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2828" w14:textId="158B495F" w:rsidR="002F3C3F" w:rsidRDefault="002F3C3F" w:rsidP="002F3C3F">
      <w:pPr>
        <w:spacing w:before="100" w:beforeAutospacing="1"/>
        <w:jc w:val="center"/>
        <w:rPr>
          <w:rFonts w:eastAsiaTheme="majorEastAsia" w:cs="Arial"/>
          <w:b/>
          <w:bCs/>
          <w:color w:val="3F4A75"/>
          <w:kern w:val="28"/>
          <w:sz w:val="48"/>
          <w:szCs w:val="52"/>
        </w:rPr>
      </w:pPr>
      <w:r>
        <w:rPr>
          <w:noProof/>
          <w:sz w:val="28"/>
          <w:szCs w:val="28"/>
        </w:rPr>
        <w:drawing>
          <wp:inline distT="0" distB="0" distL="0" distR="0" wp14:anchorId="46E9F253" wp14:editId="172585D0">
            <wp:extent cx="2476500" cy="1123950"/>
            <wp:effectExtent l="0" t="0" r="0" b="0"/>
            <wp:docPr id="1" name="Picture 1" descr="Department of Health and Aged Car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 of Health and Aged Care Cr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123950"/>
                    </a:xfrm>
                    <a:prstGeom prst="rect">
                      <a:avLst/>
                    </a:prstGeom>
                    <a:noFill/>
                    <a:ln>
                      <a:noFill/>
                    </a:ln>
                  </pic:spPr>
                </pic:pic>
              </a:graphicData>
            </a:graphic>
          </wp:inline>
        </w:drawing>
      </w:r>
    </w:p>
    <w:p w14:paraId="25CB3D61" w14:textId="77777777" w:rsidR="002F3C3F" w:rsidRDefault="002F3C3F" w:rsidP="002F3C3F">
      <w:pPr>
        <w:spacing w:before="100" w:beforeAutospacing="1"/>
        <w:jc w:val="center"/>
        <w:rPr>
          <w:rFonts w:eastAsiaTheme="majorEastAsia" w:cs="Arial"/>
          <w:b/>
          <w:bCs/>
          <w:color w:val="3F4A75"/>
          <w:kern w:val="28"/>
          <w:sz w:val="48"/>
          <w:szCs w:val="52"/>
        </w:rPr>
      </w:pPr>
    </w:p>
    <w:p w14:paraId="00FE8A95" w14:textId="1928088B" w:rsidR="002F3C3F" w:rsidRDefault="00D71C63" w:rsidP="002F3C3F">
      <w:pPr>
        <w:spacing w:before="100" w:beforeAutospacing="1"/>
        <w:jc w:val="center"/>
        <w:rPr>
          <w:rFonts w:eastAsiaTheme="majorEastAsia" w:cs="Arial"/>
          <w:b/>
          <w:color w:val="3F4A75"/>
          <w:kern w:val="28"/>
          <w:sz w:val="48"/>
          <w:szCs w:val="52"/>
        </w:rPr>
      </w:pPr>
      <w:r>
        <w:rPr>
          <w:rFonts w:eastAsiaTheme="majorEastAsia" w:cs="Arial"/>
          <w:b/>
          <w:bCs/>
          <w:color w:val="3F4A75"/>
          <w:kern w:val="28"/>
          <w:sz w:val="48"/>
          <w:szCs w:val="52"/>
        </w:rPr>
        <w:t xml:space="preserve">CONSULTATION </w:t>
      </w:r>
      <w:r w:rsidR="002F3C3F">
        <w:rPr>
          <w:rFonts w:eastAsiaTheme="majorEastAsia" w:cs="Arial"/>
          <w:b/>
          <w:bCs/>
          <w:color w:val="3F4A75"/>
          <w:kern w:val="28"/>
          <w:sz w:val="48"/>
          <w:szCs w:val="52"/>
        </w:rPr>
        <w:t>DRAFT</w:t>
      </w:r>
    </w:p>
    <w:p w14:paraId="40172F86" w14:textId="77777777" w:rsidR="002F3C3F" w:rsidRDefault="002F3C3F" w:rsidP="002F3C3F">
      <w:pPr>
        <w:jc w:val="center"/>
        <w:rPr>
          <w:rFonts w:eastAsia="Calibri" w:cs="Arial"/>
          <w:color w:val="000000" w:themeColor="text1"/>
          <w:sz w:val="32"/>
          <w:szCs w:val="32"/>
        </w:rPr>
      </w:pPr>
    </w:p>
    <w:p w14:paraId="5B1B5F66" w14:textId="1AE04ACF" w:rsidR="002F3C3F" w:rsidRDefault="00B11E1F" w:rsidP="002F3C3F">
      <w:pPr>
        <w:jc w:val="center"/>
        <w:rPr>
          <w:rFonts w:ascii="Calibri" w:eastAsia="Calibri" w:hAnsi="Calibri" w:cs="Calibri"/>
          <w:color w:val="000000" w:themeColor="text1"/>
          <w:sz w:val="32"/>
          <w:szCs w:val="32"/>
        </w:rPr>
      </w:pPr>
      <w:r w:rsidRPr="00B11E1F">
        <w:rPr>
          <w:rFonts w:eastAsia="Calibri" w:cs="Arial"/>
          <w:color w:val="000000" w:themeColor="text1"/>
          <w:sz w:val="32"/>
          <w:szCs w:val="32"/>
        </w:rPr>
        <w:t xml:space="preserve">Increasing </w:t>
      </w:r>
      <w:r>
        <w:rPr>
          <w:rFonts w:eastAsia="Calibri" w:cs="Arial"/>
          <w:color w:val="000000" w:themeColor="text1"/>
          <w:sz w:val="32"/>
          <w:szCs w:val="32"/>
        </w:rPr>
        <w:t>a</w:t>
      </w:r>
      <w:r w:rsidRPr="00B11E1F">
        <w:rPr>
          <w:rFonts w:eastAsia="Calibri" w:cs="Arial"/>
          <w:color w:val="000000" w:themeColor="text1"/>
          <w:sz w:val="32"/>
          <w:szCs w:val="32"/>
        </w:rPr>
        <w:t xml:space="preserve">ccess to </w:t>
      </w:r>
      <w:r w:rsidR="00E85399">
        <w:rPr>
          <w:rFonts w:eastAsia="Calibri" w:cs="Arial"/>
          <w:color w:val="000000" w:themeColor="text1"/>
          <w:sz w:val="32"/>
          <w:szCs w:val="32"/>
        </w:rPr>
        <w:t>h</w:t>
      </w:r>
      <w:r w:rsidRPr="00B11E1F">
        <w:rPr>
          <w:rFonts w:eastAsia="Calibri" w:cs="Arial"/>
          <w:color w:val="000000" w:themeColor="text1"/>
          <w:sz w:val="32"/>
          <w:szCs w:val="32"/>
        </w:rPr>
        <w:t xml:space="preserve">ealth and </w:t>
      </w:r>
      <w:r w:rsidR="00E85399">
        <w:rPr>
          <w:rFonts w:eastAsia="Calibri" w:cs="Arial"/>
          <w:color w:val="000000" w:themeColor="text1"/>
          <w:sz w:val="32"/>
          <w:szCs w:val="32"/>
        </w:rPr>
        <w:t>a</w:t>
      </w:r>
      <w:r w:rsidRPr="00B11E1F">
        <w:rPr>
          <w:rFonts w:eastAsia="Calibri" w:cs="Arial"/>
          <w:color w:val="000000" w:themeColor="text1"/>
          <w:sz w:val="32"/>
          <w:szCs w:val="32"/>
        </w:rPr>
        <w:t xml:space="preserve">ged </w:t>
      </w:r>
      <w:r w:rsidR="00E85399">
        <w:rPr>
          <w:rFonts w:eastAsia="Calibri" w:cs="Arial"/>
          <w:color w:val="000000" w:themeColor="text1"/>
          <w:sz w:val="32"/>
          <w:szCs w:val="32"/>
        </w:rPr>
        <w:t>c</w:t>
      </w:r>
      <w:r w:rsidRPr="00B11E1F">
        <w:rPr>
          <w:rFonts w:eastAsia="Calibri" w:cs="Arial"/>
          <w:color w:val="000000" w:themeColor="text1"/>
          <w:sz w:val="32"/>
          <w:szCs w:val="32"/>
        </w:rPr>
        <w:t xml:space="preserve">are: </w:t>
      </w:r>
      <w:r w:rsidR="00FD21A7">
        <w:rPr>
          <w:rFonts w:eastAsia="Calibri" w:cs="Arial"/>
          <w:color w:val="000000" w:themeColor="text1"/>
          <w:sz w:val="32"/>
          <w:szCs w:val="32"/>
        </w:rPr>
        <w:t>a</w:t>
      </w:r>
      <w:r w:rsidRPr="00B11E1F">
        <w:rPr>
          <w:rFonts w:eastAsia="Calibri" w:cs="Arial"/>
          <w:color w:val="000000" w:themeColor="text1"/>
          <w:sz w:val="32"/>
          <w:szCs w:val="32"/>
        </w:rPr>
        <w:t xml:space="preserve"> strategic plan for the nurse practitioner workforce </w:t>
      </w:r>
    </w:p>
    <w:p w14:paraId="4427AFDC" w14:textId="77777777" w:rsidR="002F3C3F" w:rsidRDefault="002F3C3F" w:rsidP="002F3C3F">
      <w:pPr>
        <w:jc w:val="center"/>
        <w:rPr>
          <w:rFonts w:ascii="Calibri" w:eastAsia="Calibri" w:hAnsi="Calibri" w:cs="Calibri"/>
          <w:color w:val="000000" w:themeColor="text1"/>
          <w:sz w:val="32"/>
          <w:szCs w:val="32"/>
        </w:rPr>
      </w:pPr>
    </w:p>
    <w:p w14:paraId="419262AA" w14:textId="77777777" w:rsidR="002F3C3F" w:rsidRDefault="002F3C3F" w:rsidP="002F3C3F">
      <w:pPr>
        <w:jc w:val="center"/>
        <w:rPr>
          <w:rFonts w:ascii="Calibri" w:eastAsia="Calibri" w:hAnsi="Calibri" w:cs="Calibri"/>
          <w:color w:val="000000" w:themeColor="text1"/>
          <w:sz w:val="32"/>
          <w:szCs w:val="32"/>
        </w:rPr>
      </w:pPr>
    </w:p>
    <w:p w14:paraId="27DFE222" w14:textId="77777777" w:rsidR="002F3C3F" w:rsidRDefault="002F3C3F" w:rsidP="002F3C3F">
      <w:pPr>
        <w:jc w:val="center"/>
        <w:rPr>
          <w:rFonts w:ascii="Calibri" w:eastAsia="Calibri" w:hAnsi="Calibri" w:cs="Calibri"/>
          <w:color w:val="000000" w:themeColor="text1"/>
          <w:sz w:val="32"/>
          <w:szCs w:val="32"/>
        </w:rPr>
      </w:pPr>
    </w:p>
    <w:p w14:paraId="52F30C0A" w14:textId="77777777" w:rsidR="002F3C3F" w:rsidRDefault="002F3C3F" w:rsidP="002F3C3F">
      <w:pPr>
        <w:jc w:val="center"/>
        <w:rPr>
          <w:rFonts w:ascii="Calibri" w:eastAsia="Calibri" w:hAnsi="Calibri" w:cs="Calibri"/>
          <w:color w:val="000000" w:themeColor="text1"/>
          <w:sz w:val="32"/>
          <w:szCs w:val="32"/>
        </w:rPr>
      </w:pPr>
    </w:p>
    <w:p w14:paraId="5121C5BB" w14:textId="77777777" w:rsidR="002F3C3F" w:rsidRDefault="002F3C3F" w:rsidP="002F3C3F">
      <w:pPr>
        <w:jc w:val="center"/>
        <w:rPr>
          <w:rFonts w:ascii="Calibri" w:eastAsia="Calibri" w:hAnsi="Calibri" w:cs="Calibri"/>
          <w:color w:val="000000" w:themeColor="text1"/>
          <w:sz w:val="32"/>
          <w:szCs w:val="32"/>
        </w:rPr>
      </w:pPr>
    </w:p>
    <w:p w14:paraId="17AB7891" w14:textId="77777777" w:rsidR="002F3C3F" w:rsidRDefault="002F3C3F" w:rsidP="002F3C3F">
      <w:pPr>
        <w:jc w:val="center"/>
        <w:rPr>
          <w:rFonts w:ascii="Calibri" w:eastAsia="Calibri" w:hAnsi="Calibri" w:cs="Calibri"/>
          <w:color w:val="000000" w:themeColor="text1"/>
          <w:sz w:val="32"/>
          <w:szCs w:val="32"/>
        </w:rPr>
      </w:pPr>
    </w:p>
    <w:p w14:paraId="283D2027" w14:textId="77777777" w:rsidR="002F3C3F" w:rsidRDefault="002F3C3F" w:rsidP="002F3C3F">
      <w:pPr>
        <w:jc w:val="center"/>
        <w:rPr>
          <w:rFonts w:ascii="Calibri" w:eastAsia="Calibri" w:hAnsi="Calibri" w:cs="Calibri"/>
          <w:color w:val="000000" w:themeColor="text1"/>
          <w:sz w:val="32"/>
          <w:szCs w:val="32"/>
        </w:rPr>
      </w:pPr>
    </w:p>
    <w:p w14:paraId="4C074AF7" w14:textId="77777777" w:rsidR="002F3C3F" w:rsidRDefault="002F3C3F" w:rsidP="002F3C3F">
      <w:pPr>
        <w:jc w:val="center"/>
        <w:rPr>
          <w:rFonts w:ascii="Calibri" w:eastAsia="Calibri" w:hAnsi="Calibri" w:cs="Calibri"/>
          <w:color w:val="000000" w:themeColor="text1"/>
          <w:sz w:val="32"/>
          <w:szCs w:val="32"/>
        </w:rPr>
      </w:pPr>
    </w:p>
    <w:p w14:paraId="4ED3B48E" w14:textId="77777777" w:rsidR="002F3C3F" w:rsidRDefault="002F3C3F" w:rsidP="002F3C3F">
      <w:pPr>
        <w:pStyle w:val="ListParagraph"/>
        <w:spacing w:before="100" w:beforeAutospacing="1"/>
        <w:rPr>
          <w:rFonts w:cs="Arial"/>
        </w:rPr>
      </w:pPr>
    </w:p>
    <w:p w14:paraId="2AC288B9" w14:textId="77777777" w:rsidR="002F3C3F" w:rsidRDefault="002F3C3F" w:rsidP="002F3C3F">
      <w:pPr>
        <w:rPr>
          <w:rFonts w:ascii="Calibri" w:eastAsia="Calibri" w:hAnsi="Calibri" w:cs="Calibri"/>
          <w:color w:val="000000" w:themeColor="text1"/>
        </w:rPr>
      </w:pPr>
      <w:r>
        <w:br w:type="page"/>
      </w:r>
    </w:p>
    <w:p w14:paraId="0403F295" w14:textId="796F6B2C" w:rsidR="002F3C3F" w:rsidRDefault="002F3C3F" w:rsidP="00DB5E6C">
      <w:pPr>
        <w:pStyle w:val="Title"/>
        <w:tabs>
          <w:tab w:val="left" w:pos="6405"/>
        </w:tabs>
        <w:spacing w:before="240"/>
        <w:rPr>
          <w:rFonts w:cs="Arial"/>
        </w:rPr>
      </w:pPr>
      <w:r>
        <w:rPr>
          <w:rFonts w:cs="Arial"/>
        </w:rPr>
        <w:lastRenderedPageBreak/>
        <w:t>Contents</w:t>
      </w:r>
      <w:r w:rsidR="00515D2A">
        <w:rPr>
          <w:rFonts w:cs="Arial"/>
        </w:rPr>
        <w:tab/>
      </w:r>
    </w:p>
    <w:sdt>
      <w:sdtPr>
        <w:rPr>
          <w:rFonts w:cs="Arial"/>
        </w:rPr>
        <w:id w:val="1116099737"/>
        <w:docPartObj>
          <w:docPartGallery w:val="Table of Contents"/>
          <w:docPartUnique/>
        </w:docPartObj>
      </w:sdtPr>
      <w:sdtEndPr/>
      <w:sdtContent>
        <w:p w14:paraId="5B9694C8" w14:textId="3D85F031" w:rsidR="00D71C63" w:rsidRDefault="002F3C3F">
          <w:pPr>
            <w:pStyle w:val="TOC1"/>
            <w:tabs>
              <w:tab w:val="left" w:pos="440"/>
            </w:tabs>
            <w:rPr>
              <w:rFonts w:asciiTheme="minorHAnsi" w:eastAsiaTheme="minorEastAsia" w:hAnsiTheme="minorHAnsi" w:cstheme="minorBidi"/>
              <w:noProof/>
              <w:szCs w:val="22"/>
              <w:lang w:eastAsia="en-AU"/>
            </w:rPr>
          </w:pPr>
          <w:r>
            <w:rPr>
              <w:rFonts w:cs="Arial"/>
            </w:rPr>
            <w:fldChar w:fldCharType="begin"/>
          </w:r>
          <w:r>
            <w:rPr>
              <w:rFonts w:cs="Arial"/>
            </w:rPr>
            <w:instrText xml:space="preserve"> TOC \o "1-2" \h \z \u </w:instrText>
          </w:r>
          <w:r>
            <w:rPr>
              <w:rFonts w:cs="Arial"/>
            </w:rPr>
            <w:fldChar w:fldCharType="separate"/>
          </w:r>
          <w:hyperlink w:anchor="_Toc122338507" w:history="1">
            <w:r w:rsidR="00D71C63" w:rsidRPr="00404FDF">
              <w:rPr>
                <w:rStyle w:val="Hyperlink"/>
                <w:noProof/>
              </w:rPr>
              <w:t>1.</w:t>
            </w:r>
            <w:r w:rsidR="00D71C63">
              <w:rPr>
                <w:rFonts w:asciiTheme="minorHAnsi" w:eastAsiaTheme="minorEastAsia" w:hAnsiTheme="minorHAnsi" w:cstheme="minorBidi"/>
                <w:noProof/>
                <w:szCs w:val="22"/>
                <w:lang w:eastAsia="en-AU"/>
              </w:rPr>
              <w:tab/>
            </w:r>
            <w:r w:rsidR="00D71C63" w:rsidRPr="00404FDF">
              <w:rPr>
                <w:rStyle w:val="Hyperlink"/>
                <w:noProof/>
              </w:rPr>
              <w:t>Nurse Practitioners: the case for action</w:t>
            </w:r>
            <w:r w:rsidR="00D71C63">
              <w:rPr>
                <w:noProof/>
                <w:webHidden/>
              </w:rPr>
              <w:tab/>
            </w:r>
            <w:r w:rsidR="00D71C63">
              <w:rPr>
                <w:noProof/>
                <w:webHidden/>
              </w:rPr>
              <w:fldChar w:fldCharType="begin"/>
            </w:r>
            <w:r w:rsidR="00D71C63">
              <w:rPr>
                <w:noProof/>
                <w:webHidden/>
              </w:rPr>
              <w:instrText xml:space="preserve"> PAGEREF _Toc122338507 \h </w:instrText>
            </w:r>
            <w:r w:rsidR="00D71C63">
              <w:rPr>
                <w:noProof/>
                <w:webHidden/>
              </w:rPr>
            </w:r>
            <w:r w:rsidR="00D71C63">
              <w:rPr>
                <w:noProof/>
                <w:webHidden/>
              </w:rPr>
              <w:fldChar w:fldCharType="separate"/>
            </w:r>
            <w:r w:rsidR="00D71C63">
              <w:rPr>
                <w:noProof/>
                <w:webHidden/>
              </w:rPr>
              <w:t>1</w:t>
            </w:r>
            <w:r w:rsidR="00D71C63">
              <w:rPr>
                <w:noProof/>
                <w:webHidden/>
              </w:rPr>
              <w:fldChar w:fldCharType="end"/>
            </w:r>
          </w:hyperlink>
        </w:p>
        <w:p w14:paraId="3AD697D8" w14:textId="2EAADE51" w:rsidR="00D71C63" w:rsidRDefault="00305D4D">
          <w:pPr>
            <w:pStyle w:val="TOC2"/>
            <w:tabs>
              <w:tab w:val="right" w:leader="dot" w:pos="9060"/>
            </w:tabs>
            <w:rPr>
              <w:rFonts w:asciiTheme="minorHAnsi" w:eastAsiaTheme="minorEastAsia" w:hAnsiTheme="minorHAnsi" w:cstheme="minorBidi"/>
              <w:noProof/>
              <w:szCs w:val="22"/>
              <w:lang w:eastAsia="en-AU"/>
            </w:rPr>
          </w:pPr>
          <w:hyperlink w:anchor="_Toc122338508" w:history="1">
            <w:r w:rsidR="00D71C63" w:rsidRPr="00404FDF">
              <w:rPr>
                <w:rStyle w:val="Hyperlink"/>
                <w:rFonts w:eastAsia="Segoe UI"/>
                <w:noProof/>
              </w:rPr>
              <w:t>National workforce planning outcomes</w:t>
            </w:r>
            <w:r w:rsidR="00D71C63">
              <w:rPr>
                <w:noProof/>
                <w:webHidden/>
              </w:rPr>
              <w:tab/>
            </w:r>
            <w:r w:rsidR="00D71C63">
              <w:rPr>
                <w:noProof/>
                <w:webHidden/>
              </w:rPr>
              <w:fldChar w:fldCharType="begin"/>
            </w:r>
            <w:r w:rsidR="00D71C63">
              <w:rPr>
                <w:noProof/>
                <w:webHidden/>
              </w:rPr>
              <w:instrText xml:space="preserve"> PAGEREF _Toc122338508 \h </w:instrText>
            </w:r>
            <w:r w:rsidR="00D71C63">
              <w:rPr>
                <w:noProof/>
                <w:webHidden/>
              </w:rPr>
            </w:r>
            <w:r w:rsidR="00D71C63">
              <w:rPr>
                <w:noProof/>
                <w:webHidden/>
              </w:rPr>
              <w:fldChar w:fldCharType="separate"/>
            </w:r>
            <w:r w:rsidR="00D71C63">
              <w:rPr>
                <w:noProof/>
                <w:webHidden/>
              </w:rPr>
              <w:t>1</w:t>
            </w:r>
            <w:r w:rsidR="00D71C63">
              <w:rPr>
                <w:noProof/>
                <w:webHidden/>
              </w:rPr>
              <w:fldChar w:fldCharType="end"/>
            </w:r>
          </w:hyperlink>
        </w:p>
        <w:p w14:paraId="558C157B" w14:textId="10BF47CE" w:rsidR="00D71C63" w:rsidRDefault="00305D4D">
          <w:pPr>
            <w:pStyle w:val="TOC2"/>
            <w:tabs>
              <w:tab w:val="right" w:leader="dot" w:pos="9060"/>
            </w:tabs>
            <w:rPr>
              <w:rFonts w:asciiTheme="minorHAnsi" w:eastAsiaTheme="minorEastAsia" w:hAnsiTheme="minorHAnsi" w:cstheme="minorBidi"/>
              <w:noProof/>
              <w:szCs w:val="22"/>
              <w:lang w:eastAsia="en-AU"/>
            </w:rPr>
          </w:pPr>
          <w:hyperlink w:anchor="_Toc122338509" w:history="1">
            <w:r w:rsidR="00D71C63" w:rsidRPr="00404FDF">
              <w:rPr>
                <w:rStyle w:val="Hyperlink"/>
                <w:noProof/>
              </w:rPr>
              <w:t>Untapped potential: why Australia needs a strategic plan for the nurse practitioner workforce.</w:t>
            </w:r>
            <w:r w:rsidR="00D71C63">
              <w:rPr>
                <w:noProof/>
                <w:webHidden/>
              </w:rPr>
              <w:tab/>
            </w:r>
            <w:r w:rsidR="00D71C63">
              <w:rPr>
                <w:noProof/>
                <w:webHidden/>
              </w:rPr>
              <w:fldChar w:fldCharType="begin"/>
            </w:r>
            <w:r w:rsidR="00D71C63">
              <w:rPr>
                <w:noProof/>
                <w:webHidden/>
              </w:rPr>
              <w:instrText xml:space="preserve"> PAGEREF _Toc122338509 \h </w:instrText>
            </w:r>
            <w:r w:rsidR="00D71C63">
              <w:rPr>
                <w:noProof/>
                <w:webHidden/>
              </w:rPr>
            </w:r>
            <w:r w:rsidR="00D71C63">
              <w:rPr>
                <w:noProof/>
                <w:webHidden/>
              </w:rPr>
              <w:fldChar w:fldCharType="separate"/>
            </w:r>
            <w:r w:rsidR="00D71C63">
              <w:rPr>
                <w:noProof/>
                <w:webHidden/>
              </w:rPr>
              <w:t>1</w:t>
            </w:r>
            <w:r w:rsidR="00D71C63">
              <w:rPr>
                <w:noProof/>
                <w:webHidden/>
              </w:rPr>
              <w:fldChar w:fldCharType="end"/>
            </w:r>
          </w:hyperlink>
        </w:p>
        <w:p w14:paraId="7A20EB9E" w14:textId="4B62F301" w:rsidR="00D71C63" w:rsidRDefault="00305D4D">
          <w:pPr>
            <w:pStyle w:val="TOC2"/>
            <w:tabs>
              <w:tab w:val="right" w:leader="dot" w:pos="9060"/>
            </w:tabs>
            <w:rPr>
              <w:rFonts w:asciiTheme="minorHAnsi" w:eastAsiaTheme="minorEastAsia" w:hAnsiTheme="minorHAnsi" w:cstheme="minorBidi"/>
              <w:noProof/>
              <w:szCs w:val="22"/>
              <w:lang w:eastAsia="en-AU"/>
            </w:rPr>
          </w:pPr>
          <w:hyperlink w:anchor="_Toc122338510" w:history="1">
            <w:r w:rsidR="00D71C63" w:rsidRPr="00404FDF">
              <w:rPr>
                <w:rStyle w:val="Hyperlink"/>
                <w:noProof/>
              </w:rPr>
              <w:t>Related strategies</w:t>
            </w:r>
            <w:r w:rsidR="00D71C63">
              <w:rPr>
                <w:noProof/>
                <w:webHidden/>
              </w:rPr>
              <w:tab/>
            </w:r>
            <w:r w:rsidR="00D71C63">
              <w:rPr>
                <w:noProof/>
                <w:webHidden/>
              </w:rPr>
              <w:fldChar w:fldCharType="begin"/>
            </w:r>
            <w:r w:rsidR="00D71C63">
              <w:rPr>
                <w:noProof/>
                <w:webHidden/>
              </w:rPr>
              <w:instrText xml:space="preserve"> PAGEREF _Toc122338510 \h </w:instrText>
            </w:r>
            <w:r w:rsidR="00D71C63">
              <w:rPr>
                <w:noProof/>
                <w:webHidden/>
              </w:rPr>
            </w:r>
            <w:r w:rsidR="00D71C63">
              <w:rPr>
                <w:noProof/>
                <w:webHidden/>
              </w:rPr>
              <w:fldChar w:fldCharType="separate"/>
            </w:r>
            <w:r w:rsidR="00D71C63">
              <w:rPr>
                <w:noProof/>
                <w:webHidden/>
              </w:rPr>
              <w:t>2</w:t>
            </w:r>
            <w:r w:rsidR="00D71C63">
              <w:rPr>
                <w:noProof/>
                <w:webHidden/>
              </w:rPr>
              <w:fldChar w:fldCharType="end"/>
            </w:r>
          </w:hyperlink>
        </w:p>
        <w:p w14:paraId="5BFC07BB" w14:textId="6AA887BF" w:rsidR="00D71C63" w:rsidRDefault="00305D4D">
          <w:pPr>
            <w:pStyle w:val="TOC2"/>
            <w:tabs>
              <w:tab w:val="right" w:leader="dot" w:pos="9060"/>
            </w:tabs>
            <w:rPr>
              <w:rFonts w:asciiTheme="minorHAnsi" w:eastAsiaTheme="minorEastAsia" w:hAnsiTheme="minorHAnsi" w:cstheme="minorBidi"/>
              <w:noProof/>
              <w:szCs w:val="22"/>
              <w:lang w:eastAsia="en-AU"/>
            </w:rPr>
          </w:pPr>
          <w:hyperlink w:anchor="_Toc122338511" w:history="1">
            <w:r w:rsidR="00D71C63" w:rsidRPr="00404FDF">
              <w:rPr>
                <w:rStyle w:val="Hyperlink"/>
                <w:noProof/>
              </w:rPr>
              <w:t>How the Plan was developed</w:t>
            </w:r>
            <w:r w:rsidR="00D71C63">
              <w:rPr>
                <w:noProof/>
                <w:webHidden/>
              </w:rPr>
              <w:tab/>
            </w:r>
            <w:r w:rsidR="00D71C63">
              <w:rPr>
                <w:noProof/>
                <w:webHidden/>
              </w:rPr>
              <w:fldChar w:fldCharType="begin"/>
            </w:r>
            <w:r w:rsidR="00D71C63">
              <w:rPr>
                <w:noProof/>
                <w:webHidden/>
              </w:rPr>
              <w:instrText xml:space="preserve"> PAGEREF _Toc122338511 \h </w:instrText>
            </w:r>
            <w:r w:rsidR="00D71C63">
              <w:rPr>
                <w:noProof/>
                <w:webHidden/>
              </w:rPr>
            </w:r>
            <w:r w:rsidR="00D71C63">
              <w:rPr>
                <w:noProof/>
                <w:webHidden/>
              </w:rPr>
              <w:fldChar w:fldCharType="separate"/>
            </w:r>
            <w:r w:rsidR="00D71C63">
              <w:rPr>
                <w:noProof/>
                <w:webHidden/>
              </w:rPr>
              <w:t>3</w:t>
            </w:r>
            <w:r w:rsidR="00D71C63">
              <w:rPr>
                <w:noProof/>
                <w:webHidden/>
              </w:rPr>
              <w:fldChar w:fldCharType="end"/>
            </w:r>
          </w:hyperlink>
        </w:p>
        <w:p w14:paraId="6EC16A2C" w14:textId="07555180" w:rsidR="00D71C63" w:rsidRDefault="00305D4D">
          <w:pPr>
            <w:pStyle w:val="TOC1"/>
            <w:tabs>
              <w:tab w:val="left" w:pos="440"/>
            </w:tabs>
            <w:rPr>
              <w:rFonts w:asciiTheme="minorHAnsi" w:eastAsiaTheme="minorEastAsia" w:hAnsiTheme="minorHAnsi" w:cstheme="minorBidi"/>
              <w:noProof/>
              <w:szCs w:val="22"/>
              <w:lang w:eastAsia="en-AU"/>
            </w:rPr>
          </w:pPr>
          <w:hyperlink w:anchor="_Toc122338512" w:history="1">
            <w:r w:rsidR="00D71C63" w:rsidRPr="00404FDF">
              <w:rPr>
                <w:rStyle w:val="Hyperlink"/>
                <w:noProof/>
              </w:rPr>
              <w:t>2.</w:t>
            </w:r>
            <w:r w:rsidR="00D71C63">
              <w:rPr>
                <w:rFonts w:asciiTheme="minorHAnsi" w:eastAsiaTheme="minorEastAsia" w:hAnsiTheme="minorHAnsi" w:cstheme="minorBidi"/>
                <w:noProof/>
                <w:szCs w:val="22"/>
                <w:lang w:eastAsia="en-AU"/>
              </w:rPr>
              <w:tab/>
            </w:r>
            <w:r w:rsidR="00D71C63" w:rsidRPr="00404FDF">
              <w:rPr>
                <w:rStyle w:val="Hyperlink"/>
                <w:noProof/>
              </w:rPr>
              <w:t>The Plan: Outcomes and actions</w:t>
            </w:r>
            <w:r w:rsidR="00D71C63">
              <w:rPr>
                <w:noProof/>
                <w:webHidden/>
              </w:rPr>
              <w:tab/>
            </w:r>
            <w:r w:rsidR="00D71C63">
              <w:rPr>
                <w:noProof/>
                <w:webHidden/>
              </w:rPr>
              <w:fldChar w:fldCharType="begin"/>
            </w:r>
            <w:r w:rsidR="00D71C63">
              <w:rPr>
                <w:noProof/>
                <w:webHidden/>
              </w:rPr>
              <w:instrText xml:space="preserve"> PAGEREF _Toc122338512 \h </w:instrText>
            </w:r>
            <w:r w:rsidR="00D71C63">
              <w:rPr>
                <w:noProof/>
                <w:webHidden/>
              </w:rPr>
            </w:r>
            <w:r w:rsidR="00D71C63">
              <w:rPr>
                <w:noProof/>
                <w:webHidden/>
              </w:rPr>
              <w:fldChar w:fldCharType="separate"/>
            </w:r>
            <w:r w:rsidR="00D71C63">
              <w:rPr>
                <w:noProof/>
                <w:webHidden/>
              </w:rPr>
              <w:t>5</w:t>
            </w:r>
            <w:r w:rsidR="00D71C63">
              <w:rPr>
                <w:noProof/>
                <w:webHidden/>
              </w:rPr>
              <w:fldChar w:fldCharType="end"/>
            </w:r>
          </w:hyperlink>
        </w:p>
        <w:p w14:paraId="0D1300A4" w14:textId="5F415B21" w:rsidR="00D71C63" w:rsidRDefault="00305D4D">
          <w:pPr>
            <w:pStyle w:val="TOC2"/>
            <w:tabs>
              <w:tab w:val="right" w:leader="dot" w:pos="9060"/>
            </w:tabs>
            <w:rPr>
              <w:rFonts w:asciiTheme="minorHAnsi" w:eastAsiaTheme="minorEastAsia" w:hAnsiTheme="minorHAnsi" w:cstheme="minorBidi"/>
              <w:noProof/>
              <w:szCs w:val="22"/>
              <w:lang w:eastAsia="en-AU"/>
            </w:rPr>
          </w:pPr>
          <w:hyperlink w:anchor="_Toc122338513" w:history="1">
            <w:r w:rsidR="00D71C63" w:rsidRPr="00404FDF">
              <w:rPr>
                <w:rStyle w:val="Hyperlink"/>
                <w:noProof/>
              </w:rPr>
              <w:t>Themes for action</w:t>
            </w:r>
            <w:r w:rsidR="00D71C63">
              <w:rPr>
                <w:noProof/>
                <w:webHidden/>
              </w:rPr>
              <w:tab/>
            </w:r>
            <w:r w:rsidR="00D71C63">
              <w:rPr>
                <w:noProof/>
                <w:webHidden/>
              </w:rPr>
              <w:fldChar w:fldCharType="begin"/>
            </w:r>
            <w:r w:rsidR="00D71C63">
              <w:rPr>
                <w:noProof/>
                <w:webHidden/>
              </w:rPr>
              <w:instrText xml:space="preserve"> PAGEREF _Toc122338513 \h </w:instrText>
            </w:r>
            <w:r w:rsidR="00D71C63">
              <w:rPr>
                <w:noProof/>
                <w:webHidden/>
              </w:rPr>
            </w:r>
            <w:r w:rsidR="00D71C63">
              <w:rPr>
                <w:noProof/>
                <w:webHidden/>
              </w:rPr>
              <w:fldChar w:fldCharType="separate"/>
            </w:r>
            <w:r w:rsidR="00D71C63">
              <w:rPr>
                <w:noProof/>
                <w:webHidden/>
              </w:rPr>
              <w:t>5</w:t>
            </w:r>
            <w:r w:rsidR="00D71C63">
              <w:rPr>
                <w:noProof/>
                <w:webHidden/>
              </w:rPr>
              <w:fldChar w:fldCharType="end"/>
            </w:r>
          </w:hyperlink>
        </w:p>
        <w:p w14:paraId="2D0C415C" w14:textId="05643BC2" w:rsidR="00D71C63" w:rsidRDefault="00305D4D">
          <w:pPr>
            <w:pStyle w:val="TOC2"/>
            <w:tabs>
              <w:tab w:val="left" w:pos="660"/>
              <w:tab w:val="right" w:leader="dot" w:pos="9060"/>
            </w:tabs>
            <w:rPr>
              <w:rFonts w:asciiTheme="minorHAnsi" w:eastAsiaTheme="minorEastAsia" w:hAnsiTheme="minorHAnsi" w:cstheme="minorBidi"/>
              <w:noProof/>
              <w:szCs w:val="22"/>
              <w:lang w:eastAsia="en-AU"/>
            </w:rPr>
          </w:pPr>
          <w:hyperlink w:anchor="_Toc122338514" w:history="1">
            <w:r w:rsidR="00D71C63" w:rsidRPr="00404FDF">
              <w:rPr>
                <w:rStyle w:val="Hyperlink"/>
                <w:noProof/>
              </w:rPr>
              <w:t>1.</w:t>
            </w:r>
            <w:r w:rsidR="00D71C63">
              <w:rPr>
                <w:rFonts w:asciiTheme="minorHAnsi" w:eastAsiaTheme="minorEastAsia" w:hAnsiTheme="minorHAnsi" w:cstheme="minorBidi"/>
                <w:noProof/>
                <w:szCs w:val="22"/>
                <w:lang w:eastAsia="en-AU"/>
              </w:rPr>
              <w:tab/>
            </w:r>
            <w:r w:rsidR="00D71C63" w:rsidRPr="00404FDF">
              <w:rPr>
                <w:rStyle w:val="Hyperlink"/>
                <w:noProof/>
              </w:rPr>
              <w:t>Education and lifelong learning</w:t>
            </w:r>
            <w:r w:rsidR="00D71C63">
              <w:rPr>
                <w:noProof/>
                <w:webHidden/>
              </w:rPr>
              <w:tab/>
            </w:r>
            <w:r w:rsidR="00D71C63">
              <w:rPr>
                <w:noProof/>
                <w:webHidden/>
              </w:rPr>
              <w:fldChar w:fldCharType="begin"/>
            </w:r>
            <w:r w:rsidR="00D71C63">
              <w:rPr>
                <w:noProof/>
                <w:webHidden/>
              </w:rPr>
              <w:instrText xml:space="preserve"> PAGEREF _Toc122338514 \h </w:instrText>
            </w:r>
            <w:r w:rsidR="00D71C63">
              <w:rPr>
                <w:noProof/>
                <w:webHidden/>
              </w:rPr>
            </w:r>
            <w:r w:rsidR="00D71C63">
              <w:rPr>
                <w:noProof/>
                <w:webHidden/>
              </w:rPr>
              <w:fldChar w:fldCharType="separate"/>
            </w:r>
            <w:r w:rsidR="00D71C63">
              <w:rPr>
                <w:noProof/>
                <w:webHidden/>
              </w:rPr>
              <w:t>6</w:t>
            </w:r>
            <w:r w:rsidR="00D71C63">
              <w:rPr>
                <w:noProof/>
                <w:webHidden/>
              </w:rPr>
              <w:fldChar w:fldCharType="end"/>
            </w:r>
          </w:hyperlink>
        </w:p>
        <w:p w14:paraId="4A343F96" w14:textId="6E477604" w:rsidR="00D71C63" w:rsidRDefault="00305D4D">
          <w:pPr>
            <w:pStyle w:val="TOC2"/>
            <w:tabs>
              <w:tab w:val="left" w:pos="660"/>
              <w:tab w:val="right" w:leader="dot" w:pos="9060"/>
            </w:tabs>
            <w:rPr>
              <w:rFonts w:asciiTheme="minorHAnsi" w:eastAsiaTheme="minorEastAsia" w:hAnsiTheme="minorHAnsi" w:cstheme="minorBidi"/>
              <w:noProof/>
              <w:szCs w:val="22"/>
              <w:lang w:eastAsia="en-AU"/>
            </w:rPr>
          </w:pPr>
          <w:hyperlink w:anchor="_Toc122338515" w:history="1">
            <w:r w:rsidR="00D71C63" w:rsidRPr="00404FDF">
              <w:rPr>
                <w:rStyle w:val="Hyperlink"/>
                <w:noProof/>
              </w:rPr>
              <w:t>2.</w:t>
            </w:r>
            <w:r w:rsidR="00D71C63">
              <w:rPr>
                <w:rFonts w:asciiTheme="minorHAnsi" w:eastAsiaTheme="minorEastAsia" w:hAnsiTheme="minorHAnsi" w:cstheme="minorBidi"/>
                <w:noProof/>
                <w:szCs w:val="22"/>
                <w:lang w:eastAsia="en-AU"/>
              </w:rPr>
              <w:tab/>
            </w:r>
            <w:r w:rsidR="00D71C63" w:rsidRPr="00404FDF">
              <w:rPr>
                <w:rStyle w:val="Hyperlink"/>
                <w:noProof/>
              </w:rPr>
              <w:t>Recruitment and retention</w:t>
            </w:r>
            <w:r w:rsidR="00D71C63">
              <w:rPr>
                <w:noProof/>
                <w:webHidden/>
              </w:rPr>
              <w:tab/>
            </w:r>
            <w:r w:rsidR="00D71C63">
              <w:rPr>
                <w:noProof/>
                <w:webHidden/>
              </w:rPr>
              <w:fldChar w:fldCharType="begin"/>
            </w:r>
            <w:r w:rsidR="00D71C63">
              <w:rPr>
                <w:noProof/>
                <w:webHidden/>
              </w:rPr>
              <w:instrText xml:space="preserve"> PAGEREF _Toc122338515 \h </w:instrText>
            </w:r>
            <w:r w:rsidR="00D71C63">
              <w:rPr>
                <w:noProof/>
                <w:webHidden/>
              </w:rPr>
            </w:r>
            <w:r w:rsidR="00D71C63">
              <w:rPr>
                <w:noProof/>
                <w:webHidden/>
              </w:rPr>
              <w:fldChar w:fldCharType="separate"/>
            </w:r>
            <w:r w:rsidR="00D71C63">
              <w:rPr>
                <w:noProof/>
                <w:webHidden/>
              </w:rPr>
              <w:t>9</w:t>
            </w:r>
            <w:r w:rsidR="00D71C63">
              <w:rPr>
                <w:noProof/>
                <w:webHidden/>
              </w:rPr>
              <w:fldChar w:fldCharType="end"/>
            </w:r>
          </w:hyperlink>
        </w:p>
        <w:p w14:paraId="51783D2D" w14:textId="52E15DFD" w:rsidR="00D71C63" w:rsidRDefault="00305D4D">
          <w:pPr>
            <w:pStyle w:val="TOC2"/>
            <w:tabs>
              <w:tab w:val="left" w:pos="660"/>
              <w:tab w:val="right" w:leader="dot" w:pos="9060"/>
            </w:tabs>
            <w:rPr>
              <w:rFonts w:asciiTheme="minorHAnsi" w:eastAsiaTheme="minorEastAsia" w:hAnsiTheme="minorHAnsi" w:cstheme="minorBidi"/>
              <w:noProof/>
              <w:szCs w:val="22"/>
              <w:lang w:eastAsia="en-AU"/>
            </w:rPr>
          </w:pPr>
          <w:hyperlink w:anchor="_Toc122338516" w:history="1">
            <w:r w:rsidR="00D71C63" w:rsidRPr="00404FDF">
              <w:rPr>
                <w:rStyle w:val="Hyperlink"/>
                <w:noProof/>
              </w:rPr>
              <w:t>3.</w:t>
            </w:r>
            <w:r w:rsidR="00D71C63">
              <w:rPr>
                <w:rFonts w:asciiTheme="minorHAnsi" w:eastAsiaTheme="minorEastAsia" w:hAnsiTheme="minorHAnsi" w:cstheme="minorBidi"/>
                <w:noProof/>
                <w:szCs w:val="22"/>
                <w:lang w:eastAsia="en-AU"/>
              </w:rPr>
              <w:tab/>
            </w:r>
            <w:r w:rsidR="00D71C63" w:rsidRPr="00404FDF">
              <w:rPr>
                <w:rStyle w:val="Hyperlink"/>
                <w:noProof/>
              </w:rPr>
              <w:t>Models of care</w:t>
            </w:r>
            <w:r w:rsidR="00D71C63">
              <w:rPr>
                <w:noProof/>
                <w:webHidden/>
              </w:rPr>
              <w:tab/>
            </w:r>
            <w:r w:rsidR="00D71C63">
              <w:rPr>
                <w:noProof/>
                <w:webHidden/>
              </w:rPr>
              <w:fldChar w:fldCharType="begin"/>
            </w:r>
            <w:r w:rsidR="00D71C63">
              <w:rPr>
                <w:noProof/>
                <w:webHidden/>
              </w:rPr>
              <w:instrText xml:space="preserve"> PAGEREF _Toc122338516 \h </w:instrText>
            </w:r>
            <w:r w:rsidR="00D71C63">
              <w:rPr>
                <w:noProof/>
                <w:webHidden/>
              </w:rPr>
            </w:r>
            <w:r w:rsidR="00D71C63">
              <w:rPr>
                <w:noProof/>
                <w:webHidden/>
              </w:rPr>
              <w:fldChar w:fldCharType="separate"/>
            </w:r>
            <w:r w:rsidR="00D71C63">
              <w:rPr>
                <w:noProof/>
                <w:webHidden/>
              </w:rPr>
              <w:t>11</w:t>
            </w:r>
            <w:r w:rsidR="00D71C63">
              <w:rPr>
                <w:noProof/>
                <w:webHidden/>
              </w:rPr>
              <w:fldChar w:fldCharType="end"/>
            </w:r>
          </w:hyperlink>
        </w:p>
        <w:p w14:paraId="0CCFBF77" w14:textId="5E9482FF" w:rsidR="00D71C63" w:rsidRDefault="00305D4D">
          <w:pPr>
            <w:pStyle w:val="TOC2"/>
            <w:tabs>
              <w:tab w:val="left" w:pos="660"/>
              <w:tab w:val="right" w:leader="dot" w:pos="9060"/>
            </w:tabs>
            <w:rPr>
              <w:rFonts w:asciiTheme="minorHAnsi" w:eastAsiaTheme="minorEastAsia" w:hAnsiTheme="minorHAnsi" w:cstheme="minorBidi"/>
              <w:noProof/>
              <w:szCs w:val="22"/>
              <w:lang w:eastAsia="en-AU"/>
            </w:rPr>
          </w:pPr>
          <w:hyperlink w:anchor="_Toc122338517" w:history="1">
            <w:r w:rsidR="00D71C63" w:rsidRPr="00404FDF">
              <w:rPr>
                <w:rStyle w:val="Hyperlink"/>
                <w:noProof/>
              </w:rPr>
              <w:t>4.</w:t>
            </w:r>
            <w:r w:rsidR="00D71C63">
              <w:rPr>
                <w:rFonts w:asciiTheme="minorHAnsi" w:eastAsiaTheme="minorEastAsia" w:hAnsiTheme="minorHAnsi" w:cstheme="minorBidi"/>
                <w:noProof/>
                <w:szCs w:val="22"/>
                <w:lang w:eastAsia="en-AU"/>
              </w:rPr>
              <w:tab/>
            </w:r>
            <w:r w:rsidR="00D71C63" w:rsidRPr="00404FDF">
              <w:rPr>
                <w:rStyle w:val="Hyperlink"/>
                <w:noProof/>
              </w:rPr>
              <w:t>Health workforce planning</w:t>
            </w:r>
            <w:r w:rsidR="00D71C63">
              <w:rPr>
                <w:noProof/>
                <w:webHidden/>
              </w:rPr>
              <w:tab/>
            </w:r>
            <w:r w:rsidR="00D71C63">
              <w:rPr>
                <w:noProof/>
                <w:webHidden/>
              </w:rPr>
              <w:fldChar w:fldCharType="begin"/>
            </w:r>
            <w:r w:rsidR="00D71C63">
              <w:rPr>
                <w:noProof/>
                <w:webHidden/>
              </w:rPr>
              <w:instrText xml:space="preserve"> PAGEREF _Toc122338517 \h </w:instrText>
            </w:r>
            <w:r w:rsidR="00D71C63">
              <w:rPr>
                <w:noProof/>
                <w:webHidden/>
              </w:rPr>
            </w:r>
            <w:r w:rsidR="00D71C63">
              <w:rPr>
                <w:noProof/>
                <w:webHidden/>
              </w:rPr>
              <w:fldChar w:fldCharType="separate"/>
            </w:r>
            <w:r w:rsidR="00D71C63">
              <w:rPr>
                <w:noProof/>
                <w:webHidden/>
              </w:rPr>
              <w:t>14</w:t>
            </w:r>
            <w:r w:rsidR="00D71C63">
              <w:rPr>
                <w:noProof/>
                <w:webHidden/>
              </w:rPr>
              <w:fldChar w:fldCharType="end"/>
            </w:r>
          </w:hyperlink>
        </w:p>
        <w:p w14:paraId="18F10316" w14:textId="779CC519" w:rsidR="00D71C63" w:rsidRDefault="00305D4D">
          <w:pPr>
            <w:pStyle w:val="TOC1"/>
            <w:tabs>
              <w:tab w:val="left" w:pos="440"/>
            </w:tabs>
            <w:rPr>
              <w:rFonts w:asciiTheme="minorHAnsi" w:eastAsiaTheme="minorEastAsia" w:hAnsiTheme="minorHAnsi" w:cstheme="minorBidi"/>
              <w:noProof/>
              <w:szCs w:val="22"/>
              <w:lang w:eastAsia="en-AU"/>
            </w:rPr>
          </w:pPr>
          <w:hyperlink w:anchor="_Toc122338518" w:history="1">
            <w:r w:rsidR="00D71C63" w:rsidRPr="00404FDF">
              <w:rPr>
                <w:rStyle w:val="Hyperlink"/>
                <w:noProof/>
              </w:rPr>
              <w:t>3.</w:t>
            </w:r>
            <w:r w:rsidR="00D71C63">
              <w:rPr>
                <w:rFonts w:asciiTheme="minorHAnsi" w:eastAsiaTheme="minorEastAsia" w:hAnsiTheme="minorHAnsi" w:cstheme="minorBidi"/>
                <w:noProof/>
                <w:szCs w:val="22"/>
                <w:lang w:eastAsia="en-AU"/>
              </w:rPr>
              <w:tab/>
            </w:r>
            <w:r w:rsidR="00D71C63" w:rsidRPr="00404FDF">
              <w:rPr>
                <w:rStyle w:val="Hyperlink"/>
                <w:noProof/>
              </w:rPr>
              <w:t>Measuring success</w:t>
            </w:r>
            <w:r w:rsidR="00D71C63">
              <w:rPr>
                <w:noProof/>
                <w:webHidden/>
              </w:rPr>
              <w:tab/>
            </w:r>
            <w:r w:rsidR="00D71C63">
              <w:rPr>
                <w:noProof/>
                <w:webHidden/>
              </w:rPr>
              <w:fldChar w:fldCharType="begin"/>
            </w:r>
            <w:r w:rsidR="00D71C63">
              <w:rPr>
                <w:noProof/>
                <w:webHidden/>
              </w:rPr>
              <w:instrText xml:space="preserve"> PAGEREF _Toc122338518 \h </w:instrText>
            </w:r>
            <w:r w:rsidR="00D71C63">
              <w:rPr>
                <w:noProof/>
                <w:webHidden/>
              </w:rPr>
            </w:r>
            <w:r w:rsidR="00D71C63">
              <w:rPr>
                <w:noProof/>
                <w:webHidden/>
              </w:rPr>
              <w:fldChar w:fldCharType="separate"/>
            </w:r>
            <w:r w:rsidR="00D71C63">
              <w:rPr>
                <w:noProof/>
                <w:webHidden/>
              </w:rPr>
              <w:t>16</w:t>
            </w:r>
            <w:r w:rsidR="00D71C63">
              <w:rPr>
                <w:noProof/>
                <w:webHidden/>
              </w:rPr>
              <w:fldChar w:fldCharType="end"/>
            </w:r>
          </w:hyperlink>
        </w:p>
        <w:p w14:paraId="71102813" w14:textId="0EE98AF4" w:rsidR="00D71C63" w:rsidRDefault="00305D4D">
          <w:pPr>
            <w:pStyle w:val="TOC1"/>
            <w:rPr>
              <w:rFonts w:asciiTheme="minorHAnsi" w:eastAsiaTheme="minorEastAsia" w:hAnsiTheme="minorHAnsi" w:cstheme="minorBidi"/>
              <w:noProof/>
              <w:szCs w:val="22"/>
              <w:lang w:eastAsia="en-AU"/>
            </w:rPr>
          </w:pPr>
          <w:hyperlink w:anchor="_Toc122338519" w:history="1">
            <w:r w:rsidR="00D71C63" w:rsidRPr="00404FDF">
              <w:rPr>
                <w:rStyle w:val="Hyperlink"/>
                <w:noProof/>
              </w:rPr>
              <w:t>Appendix 1: Evidence for actions</w:t>
            </w:r>
            <w:r w:rsidR="00D71C63">
              <w:rPr>
                <w:noProof/>
                <w:webHidden/>
              </w:rPr>
              <w:tab/>
            </w:r>
            <w:r w:rsidR="00D71C63">
              <w:rPr>
                <w:noProof/>
                <w:webHidden/>
              </w:rPr>
              <w:fldChar w:fldCharType="begin"/>
            </w:r>
            <w:r w:rsidR="00D71C63">
              <w:rPr>
                <w:noProof/>
                <w:webHidden/>
              </w:rPr>
              <w:instrText xml:space="preserve"> PAGEREF _Toc122338519 \h </w:instrText>
            </w:r>
            <w:r w:rsidR="00D71C63">
              <w:rPr>
                <w:noProof/>
                <w:webHidden/>
              </w:rPr>
            </w:r>
            <w:r w:rsidR="00D71C63">
              <w:rPr>
                <w:noProof/>
                <w:webHidden/>
              </w:rPr>
              <w:fldChar w:fldCharType="separate"/>
            </w:r>
            <w:r w:rsidR="00D71C63">
              <w:rPr>
                <w:noProof/>
                <w:webHidden/>
              </w:rPr>
              <w:t>17</w:t>
            </w:r>
            <w:r w:rsidR="00D71C63">
              <w:rPr>
                <w:noProof/>
                <w:webHidden/>
              </w:rPr>
              <w:fldChar w:fldCharType="end"/>
            </w:r>
          </w:hyperlink>
        </w:p>
        <w:p w14:paraId="13DE4CE1" w14:textId="643428B6" w:rsidR="00D71C63" w:rsidRDefault="00305D4D">
          <w:pPr>
            <w:pStyle w:val="TOC1"/>
            <w:rPr>
              <w:rFonts w:asciiTheme="minorHAnsi" w:eastAsiaTheme="minorEastAsia" w:hAnsiTheme="minorHAnsi" w:cstheme="minorBidi"/>
              <w:noProof/>
              <w:szCs w:val="22"/>
              <w:lang w:eastAsia="en-AU"/>
            </w:rPr>
          </w:pPr>
          <w:hyperlink w:anchor="_Toc122338520" w:history="1">
            <w:r w:rsidR="00D71C63" w:rsidRPr="00404FDF">
              <w:rPr>
                <w:rStyle w:val="Hyperlink"/>
                <w:noProof/>
              </w:rPr>
              <w:t>Appendix 2: Nurse practitioner regulation and standards for practice in Australia</w:t>
            </w:r>
            <w:r w:rsidR="00D71C63">
              <w:rPr>
                <w:noProof/>
                <w:webHidden/>
              </w:rPr>
              <w:tab/>
            </w:r>
            <w:r w:rsidR="00D71C63">
              <w:rPr>
                <w:noProof/>
                <w:webHidden/>
              </w:rPr>
              <w:fldChar w:fldCharType="begin"/>
            </w:r>
            <w:r w:rsidR="00D71C63">
              <w:rPr>
                <w:noProof/>
                <w:webHidden/>
              </w:rPr>
              <w:instrText xml:space="preserve"> PAGEREF _Toc122338520 \h </w:instrText>
            </w:r>
            <w:r w:rsidR="00D71C63">
              <w:rPr>
                <w:noProof/>
                <w:webHidden/>
              </w:rPr>
            </w:r>
            <w:r w:rsidR="00D71C63">
              <w:rPr>
                <w:noProof/>
                <w:webHidden/>
              </w:rPr>
              <w:fldChar w:fldCharType="separate"/>
            </w:r>
            <w:r w:rsidR="00D71C63">
              <w:rPr>
                <w:noProof/>
                <w:webHidden/>
              </w:rPr>
              <w:t>22</w:t>
            </w:r>
            <w:r w:rsidR="00D71C63">
              <w:rPr>
                <w:noProof/>
                <w:webHidden/>
              </w:rPr>
              <w:fldChar w:fldCharType="end"/>
            </w:r>
          </w:hyperlink>
        </w:p>
        <w:p w14:paraId="5237FD79" w14:textId="78A59C73" w:rsidR="00D71C63" w:rsidRDefault="00305D4D">
          <w:pPr>
            <w:pStyle w:val="TOC1"/>
            <w:rPr>
              <w:rFonts w:asciiTheme="minorHAnsi" w:eastAsiaTheme="minorEastAsia" w:hAnsiTheme="minorHAnsi" w:cstheme="minorBidi"/>
              <w:noProof/>
              <w:szCs w:val="22"/>
              <w:lang w:eastAsia="en-AU"/>
            </w:rPr>
          </w:pPr>
          <w:hyperlink w:anchor="_Toc122338521" w:history="1">
            <w:r w:rsidR="00D71C63" w:rsidRPr="00404FDF">
              <w:rPr>
                <w:rStyle w:val="Hyperlink"/>
                <w:noProof/>
              </w:rPr>
              <w:t>Glossary</w:t>
            </w:r>
            <w:r w:rsidR="00D71C63">
              <w:rPr>
                <w:noProof/>
                <w:webHidden/>
              </w:rPr>
              <w:tab/>
            </w:r>
            <w:r w:rsidR="00D71C63">
              <w:rPr>
                <w:noProof/>
                <w:webHidden/>
              </w:rPr>
              <w:fldChar w:fldCharType="begin"/>
            </w:r>
            <w:r w:rsidR="00D71C63">
              <w:rPr>
                <w:noProof/>
                <w:webHidden/>
              </w:rPr>
              <w:instrText xml:space="preserve"> PAGEREF _Toc122338521 \h </w:instrText>
            </w:r>
            <w:r w:rsidR="00D71C63">
              <w:rPr>
                <w:noProof/>
                <w:webHidden/>
              </w:rPr>
            </w:r>
            <w:r w:rsidR="00D71C63">
              <w:rPr>
                <w:noProof/>
                <w:webHidden/>
              </w:rPr>
              <w:fldChar w:fldCharType="separate"/>
            </w:r>
            <w:r w:rsidR="00D71C63">
              <w:rPr>
                <w:noProof/>
                <w:webHidden/>
              </w:rPr>
              <w:t>25</w:t>
            </w:r>
            <w:r w:rsidR="00D71C63">
              <w:rPr>
                <w:noProof/>
                <w:webHidden/>
              </w:rPr>
              <w:fldChar w:fldCharType="end"/>
            </w:r>
          </w:hyperlink>
        </w:p>
        <w:p w14:paraId="4903EB77" w14:textId="54D2B1F7" w:rsidR="00D71C63" w:rsidRDefault="00305D4D">
          <w:pPr>
            <w:pStyle w:val="TOC1"/>
            <w:rPr>
              <w:rFonts w:asciiTheme="minorHAnsi" w:eastAsiaTheme="minorEastAsia" w:hAnsiTheme="minorHAnsi" w:cstheme="minorBidi"/>
              <w:noProof/>
              <w:szCs w:val="22"/>
              <w:lang w:eastAsia="en-AU"/>
            </w:rPr>
          </w:pPr>
          <w:hyperlink w:anchor="_Toc122338522" w:history="1">
            <w:r w:rsidR="00D71C63" w:rsidRPr="00404FDF">
              <w:rPr>
                <w:rStyle w:val="Hyperlink"/>
                <w:noProof/>
              </w:rPr>
              <w:t>References</w:t>
            </w:r>
            <w:r w:rsidR="00D71C63">
              <w:rPr>
                <w:noProof/>
                <w:webHidden/>
              </w:rPr>
              <w:tab/>
            </w:r>
            <w:r w:rsidR="00D71C63">
              <w:rPr>
                <w:noProof/>
                <w:webHidden/>
              </w:rPr>
              <w:fldChar w:fldCharType="begin"/>
            </w:r>
            <w:r w:rsidR="00D71C63">
              <w:rPr>
                <w:noProof/>
                <w:webHidden/>
              </w:rPr>
              <w:instrText xml:space="preserve"> PAGEREF _Toc122338522 \h </w:instrText>
            </w:r>
            <w:r w:rsidR="00D71C63">
              <w:rPr>
                <w:noProof/>
                <w:webHidden/>
              </w:rPr>
            </w:r>
            <w:r w:rsidR="00D71C63">
              <w:rPr>
                <w:noProof/>
                <w:webHidden/>
              </w:rPr>
              <w:fldChar w:fldCharType="separate"/>
            </w:r>
            <w:r w:rsidR="00D71C63">
              <w:rPr>
                <w:noProof/>
                <w:webHidden/>
              </w:rPr>
              <w:t>31</w:t>
            </w:r>
            <w:r w:rsidR="00D71C63">
              <w:rPr>
                <w:noProof/>
                <w:webHidden/>
              </w:rPr>
              <w:fldChar w:fldCharType="end"/>
            </w:r>
          </w:hyperlink>
        </w:p>
        <w:p w14:paraId="096F93B2" w14:textId="366D0C46" w:rsidR="002F3C3F" w:rsidRDefault="002F3C3F" w:rsidP="002F3C3F">
          <w:pPr>
            <w:pStyle w:val="TOC1"/>
            <w:rPr>
              <w:rFonts w:cs="Arial"/>
            </w:rPr>
          </w:pPr>
          <w:r>
            <w:rPr>
              <w:rFonts w:cs="Arial"/>
            </w:rPr>
            <w:fldChar w:fldCharType="end"/>
          </w:r>
        </w:p>
      </w:sdtContent>
    </w:sdt>
    <w:p w14:paraId="1881CE56" w14:textId="77777777" w:rsidR="002F3C3F" w:rsidRDefault="002F3C3F" w:rsidP="002F3C3F">
      <w:pPr>
        <w:pStyle w:val="Paragraphtext"/>
        <w:rPr>
          <w:rFonts w:cs="Arial"/>
        </w:rPr>
      </w:pPr>
    </w:p>
    <w:p w14:paraId="46D57556" w14:textId="77777777" w:rsidR="002F3C3F" w:rsidRDefault="002F3C3F" w:rsidP="002F3C3F">
      <w:pPr>
        <w:rPr>
          <w:rFonts w:cs="Arial"/>
          <w:color w:val="000000" w:themeColor="text1"/>
          <w:sz w:val="21"/>
        </w:rPr>
        <w:sectPr w:rsidR="002F3C3F" w:rsidSect="00D71C63">
          <w:footerReference w:type="default" r:id="rId12"/>
          <w:endnotePr>
            <w:numFmt w:val="decimal"/>
          </w:endnotePr>
          <w:type w:val="oddPage"/>
          <w:pgSz w:w="11906" w:h="16838"/>
          <w:pgMar w:top="1701" w:right="1418" w:bottom="1418" w:left="1418" w:header="709" w:footer="709" w:gutter="0"/>
          <w:pgNumType w:fmt="lowerRoman"/>
          <w:cols w:space="720"/>
          <w:titlePg/>
          <w:docGrid w:linePitch="299"/>
        </w:sectPr>
      </w:pPr>
    </w:p>
    <w:p w14:paraId="060331A6" w14:textId="231728BB" w:rsidR="002F3C3F" w:rsidRDefault="002F3C3F" w:rsidP="002F3C3F">
      <w:pPr>
        <w:pStyle w:val="Heading1"/>
        <w:keepLines/>
        <w:numPr>
          <w:ilvl w:val="0"/>
          <w:numId w:val="9"/>
        </w:numPr>
        <w:tabs>
          <w:tab w:val="num" w:pos="720"/>
        </w:tabs>
        <w:spacing w:before="0" w:after="200"/>
        <w:ind w:left="0" w:firstLine="0"/>
      </w:pPr>
      <w:bookmarkStart w:id="0" w:name="_Toc99119978"/>
      <w:bookmarkStart w:id="1" w:name="_Toc106635472"/>
      <w:bookmarkStart w:id="2" w:name="_Toc122338507"/>
      <w:bookmarkStart w:id="3" w:name="_Toc105076807"/>
      <w:bookmarkStart w:id="4" w:name="_Toc103704712"/>
      <w:bookmarkStart w:id="5" w:name="_Toc103690313"/>
      <w:bookmarkStart w:id="6" w:name="_Hlk99115083"/>
      <w:r>
        <w:lastRenderedPageBreak/>
        <w:t>Nurse Practitioner</w:t>
      </w:r>
      <w:r w:rsidR="00B11E1F">
        <w:t xml:space="preserve">s: </w:t>
      </w:r>
      <w:bookmarkEnd w:id="0"/>
      <w:r>
        <w:t>the case for action</w:t>
      </w:r>
      <w:bookmarkEnd w:id="1"/>
      <w:bookmarkEnd w:id="2"/>
    </w:p>
    <w:p w14:paraId="439452C5" w14:textId="25123690" w:rsidR="002F3C3F" w:rsidRDefault="00B11E1F" w:rsidP="002F3C3F">
      <w:pPr>
        <w:pStyle w:val="IntroPara"/>
        <w:spacing w:line="240" w:lineRule="auto"/>
        <w:rPr>
          <w:rFonts w:cs="Arial"/>
        </w:rPr>
      </w:pPr>
      <w:bookmarkStart w:id="7" w:name="_Hlk119958360"/>
      <w:bookmarkStart w:id="8" w:name="_Hlk119959074"/>
      <w:r w:rsidRPr="00DB5E6C">
        <w:rPr>
          <w:rFonts w:cs="Arial"/>
          <w:i/>
          <w:iCs/>
        </w:rPr>
        <w:t>Increasing access to health and aged care: a strategic plan for the nurse practitioner workforce</w:t>
      </w:r>
      <w:r>
        <w:rPr>
          <w:rFonts w:cs="Arial"/>
        </w:rPr>
        <w:t xml:space="preserve"> </w:t>
      </w:r>
      <w:bookmarkEnd w:id="7"/>
      <w:r>
        <w:rPr>
          <w:rFonts w:cs="Arial"/>
        </w:rPr>
        <w:t>aims to</w:t>
      </w:r>
      <w:r w:rsidR="002F3C3F">
        <w:rPr>
          <w:rFonts w:cs="Arial"/>
        </w:rPr>
        <w:t xml:space="preserve"> enhance the accessibility and delivery of person-centred care for all Australians through a well-distributed, culturally safe nurse practitioner (NP) workforce.</w:t>
      </w:r>
    </w:p>
    <w:bookmarkEnd w:id="8"/>
    <w:p w14:paraId="2C382283" w14:textId="65DA3677" w:rsidR="002F3C3F" w:rsidRDefault="002F3C3F" w:rsidP="002F3C3F">
      <w:pPr>
        <w:pStyle w:val="Paragraphtext"/>
        <w:rPr>
          <w:rFonts w:eastAsia="Segoe UI" w:cs="Arial"/>
        </w:rPr>
      </w:pPr>
      <w:r>
        <w:rPr>
          <w:rFonts w:eastAsia="Segoe UI" w:cs="Arial"/>
        </w:rPr>
        <w:t xml:space="preserve">NPs have the capability to play a more significant role in the delivery of Australian health care than they do now. </w:t>
      </w:r>
      <w:r w:rsidR="00B11E1F" w:rsidRPr="00DB5E6C">
        <w:rPr>
          <w:rFonts w:eastAsia="Segoe UI" w:cs="Arial"/>
          <w:i/>
          <w:iCs/>
        </w:rPr>
        <w:t>Increasing access to health and aged care: a strategic plan for the nurse practitioner workforce</w:t>
      </w:r>
      <w:r w:rsidR="00B11E1F" w:rsidRPr="00B11E1F">
        <w:rPr>
          <w:rFonts w:eastAsia="Segoe UI" w:cs="Arial"/>
        </w:rPr>
        <w:t xml:space="preserve"> </w:t>
      </w:r>
      <w:r>
        <w:rPr>
          <w:rFonts w:eastAsia="Segoe UI" w:cs="Arial"/>
        </w:rPr>
        <w:t xml:space="preserve">(the Plan) </w:t>
      </w:r>
      <w:r>
        <w:rPr>
          <w:rFonts w:cs="Arial"/>
        </w:rPr>
        <w:t xml:space="preserve">aims to support the ongoing development of a capable, resilient NP workforce delivering person-centred, evidence-based, compassionate care. </w:t>
      </w:r>
      <w:r>
        <w:rPr>
          <w:rFonts w:eastAsia="Segoe UI" w:cs="Arial"/>
        </w:rPr>
        <w:t xml:space="preserve">The Plan sets out </w:t>
      </w:r>
      <w:r>
        <w:rPr>
          <w:rFonts w:cs="Arial"/>
        </w:rPr>
        <w:t>what needs to be done, when and by whom.</w:t>
      </w:r>
    </w:p>
    <w:p w14:paraId="0090D85B" w14:textId="77777777" w:rsidR="002F3C3F" w:rsidRDefault="002F3C3F" w:rsidP="002F3C3F">
      <w:pPr>
        <w:pStyle w:val="Heading2"/>
        <w:rPr>
          <w:rFonts w:eastAsia="Segoe UI"/>
        </w:rPr>
      </w:pPr>
      <w:bookmarkStart w:id="9" w:name="_Toc106635473"/>
      <w:bookmarkStart w:id="10" w:name="_Toc122338508"/>
      <w:r>
        <w:rPr>
          <w:rFonts w:eastAsia="Segoe UI"/>
        </w:rPr>
        <w:t>National workforce planning outcomes</w:t>
      </w:r>
      <w:bookmarkEnd w:id="9"/>
      <w:bookmarkEnd w:id="10"/>
    </w:p>
    <w:p w14:paraId="4FC8C997" w14:textId="77777777" w:rsidR="002F3C3F" w:rsidRDefault="002F3C3F" w:rsidP="002F3C3F">
      <w:pPr>
        <w:pStyle w:val="Paragraphtext"/>
        <w:rPr>
          <w:rFonts w:eastAsia="Segoe UI" w:cs="Arial"/>
        </w:rPr>
      </w:pPr>
      <w:r>
        <w:rPr>
          <w:rFonts w:eastAsia="Segoe UI" w:cs="Arial"/>
        </w:rPr>
        <w:t xml:space="preserve">Australia needs a robust health workforce to deliver high-quality, </w:t>
      </w:r>
      <w:proofErr w:type="gramStart"/>
      <w:r>
        <w:rPr>
          <w:rFonts w:eastAsia="Segoe UI" w:cs="Arial"/>
        </w:rPr>
        <w:t>efficient</w:t>
      </w:r>
      <w:proofErr w:type="gramEnd"/>
      <w:r>
        <w:rPr>
          <w:rFonts w:eastAsia="Segoe UI" w:cs="Arial"/>
        </w:rPr>
        <w:t xml:space="preserve"> and equitable health care.</w:t>
      </w:r>
    </w:p>
    <w:p w14:paraId="64EA77FA" w14:textId="77777777" w:rsidR="002F3C3F" w:rsidRDefault="002F3C3F" w:rsidP="002F3C3F">
      <w:pPr>
        <w:pStyle w:val="Paragraphtext"/>
        <w:rPr>
          <w:rFonts w:eastAsia="Segoe UI" w:cs="Arial"/>
        </w:rPr>
      </w:pPr>
      <w:r>
        <w:rPr>
          <w:rFonts w:eastAsia="Segoe UI" w:cs="Arial"/>
        </w:rPr>
        <w:t>In charting the way forward for health professions and the health workforce, the Australian Government Department of Health and Aged Care is developing plans and strategies that contribute to achieving five system-level health workforce outcomes:</w:t>
      </w:r>
    </w:p>
    <w:p w14:paraId="12099A20" w14:textId="77777777" w:rsidR="002F3C3F" w:rsidRDefault="002F3C3F" w:rsidP="002F3C3F">
      <w:pPr>
        <w:pStyle w:val="ListNumber2"/>
        <w:numPr>
          <w:ilvl w:val="0"/>
          <w:numId w:val="10"/>
        </w:numPr>
        <w:spacing w:before="0" w:after="120" w:line="276" w:lineRule="auto"/>
        <w:jc w:val="both"/>
        <w:rPr>
          <w:rFonts w:cs="Arial"/>
          <w:szCs w:val="21"/>
          <w:lang w:val="en-US"/>
        </w:rPr>
      </w:pPr>
      <w:r>
        <w:rPr>
          <w:rFonts w:cs="Arial"/>
          <w:szCs w:val="21"/>
          <w:lang w:val="en-US"/>
        </w:rPr>
        <w:t>The right number of health professionals</w:t>
      </w:r>
    </w:p>
    <w:p w14:paraId="156A6B1C" w14:textId="77777777" w:rsidR="002F3C3F" w:rsidRDefault="002F3C3F" w:rsidP="002F3C3F">
      <w:pPr>
        <w:pStyle w:val="ListNumber2"/>
        <w:numPr>
          <w:ilvl w:val="0"/>
          <w:numId w:val="10"/>
        </w:numPr>
        <w:spacing w:before="0" w:after="120" w:line="276" w:lineRule="auto"/>
        <w:jc w:val="both"/>
        <w:rPr>
          <w:rFonts w:cs="Arial"/>
          <w:szCs w:val="21"/>
          <w:lang w:val="en-US"/>
        </w:rPr>
      </w:pPr>
      <w:r>
        <w:rPr>
          <w:rFonts w:cs="Arial"/>
          <w:szCs w:val="21"/>
          <w:lang w:val="en-US"/>
        </w:rPr>
        <w:t>The right mix of health professionals</w:t>
      </w:r>
    </w:p>
    <w:p w14:paraId="2E9BCE77" w14:textId="77777777" w:rsidR="002F3C3F" w:rsidRDefault="002F3C3F" w:rsidP="002F3C3F">
      <w:pPr>
        <w:pStyle w:val="ListNumber2"/>
        <w:numPr>
          <w:ilvl w:val="0"/>
          <w:numId w:val="10"/>
        </w:numPr>
        <w:spacing w:before="0" w:after="120" w:line="276" w:lineRule="auto"/>
        <w:jc w:val="both"/>
        <w:rPr>
          <w:rFonts w:cs="Arial"/>
          <w:szCs w:val="21"/>
          <w:lang w:val="en-US"/>
        </w:rPr>
      </w:pPr>
      <w:r>
        <w:rPr>
          <w:rFonts w:cs="Arial"/>
          <w:szCs w:val="21"/>
          <w:lang w:val="en-US"/>
        </w:rPr>
        <w:t>Health professionals that are high quality</w:t>
      </w:r>
    </w:p>
    <w:p w14:paraId="2A4C7509" w14:textId="77777777" w:rsidR="002F3C3F" w:rsidRDefault="002F3C3F" w:rsidP="002F3C3F">
      <w:pPr>
        <w:pStyle w:val="ListNumber2"/>
        <w:numPr>
          <w:ilvl w:val="0"/>
          <w:numId w:val="10"/>
        </w:numPr>
        <w:spacing w:before="0" w:after="120" w:line="276" w:lineRule="auto"/>
        <w:jc w:val="both"/>
        <w:rPr>
          <w:rFonts w:cs="Arial"/>
          <w:szCs w:val="21"/>
          <w:lang w:val="en-US"/>
        </w:rPr>
      </w:pPr>
      <w:r>
        <w:rPr>
          <w:rFonts w:cs="Arial"/>
          <w:szCs w:val="21"/>
          <w:lang w:val="en-US"/>
        </w:rPr>
        <w:t>Health professionals in the right places</w:t>
      </w:r>
    </w:p>
    <w:p w14:paraId="5232B0E3" w14:textId="77777777" w:rsidR="002F3C3F" w:rsidRDefault="002F3C3F" w:rsidP="002F3C3F">
      <w:pPr>
        <w:pStyle w:val="ListNumber2"/>
        <w:numPr>
          <w:ilvl w:val="0"/>
          <w:numId w:val="10"/>
        </w:numPr>
        <w:spacing w:before="0" w:after="120" w:line="276" w:lineRule="auto"/>
        <w:jc w:val="both"/>
        <w:rPr>
          <w:rFonts w:cs="Arial"/>
          <w:szCs w:val="21"/>
          <w:lang w:val="en-US"/>
        </w:rPr>
      </w:pPr>
      <w:r>
        <w:rPr>
          <w:rFonts w:cs="Arial"/>
          <w:szCs w:val="21"/>
          <w:lang w:val="en-US"/>
        </w:rPr>
        <w:t>Health professionals working in the right ways</w:t>
      </w:r>
    </w:p>
    <w:p w14:paraId="7DB8CD67" w14:textId="7F685B9A" w:rsidR="002F3C3F" w:rsidRDefault="002F3C3F" w:rsidP="002F3C3F">
      <w:pPr>
        <w:pStyle w:val="Paragraphtext"/>
        <w:rPr>
          <w:rFonts w:cs="Arial"/>
          <w:lang w:val="en-US"/>
        </w:rPr>
      </w:pPr>
      <w:r>
        <w:rPr>
          <w:rFonts w:cs="Arial"/>
          <w:lang w:val="en-US"/>
        </w:rPr>
        <w:t xml:space="preserve">The </w:t>
      </w:r>
      <w:r>
        <w:rPr>
          <w:rFonts w:eastAsia="Segoe UI" w:cs="Arial"/>
        </w:rPr>
        <w:t>Plan</w:t>
      </w:r>
      <w:r>
        <w:rPr>
          <w:rFonts w:cs="Arial"/>
          <w:lang w:val="en-US"/>
        </w:rPr>
        <w:t xml:space="preserve"> will contribute to the delivery of these high-level health workforce outcomes.</w:t>
      </w:r>
    </w:p>
    <w:p w14:paraId="35ACD990" w14:textId="618F241F" w:rsidR="002F3C3F" w:rsidRDefault="002F3C3F" w:rsidP="002F3C3F">
      <w:pPr>
        <w:pStyle w:val="Heading2"/>
      </w:pPr>
      <w:bookmarkStart w:id="11" w:name="_Toc99119979"/>
      <w:bookmarkStart w:id="12" w:name="_Toc106635474"/>
      <w:bookmarkStart w:id="13" w:name="_Toc122338509"/>
      <w:r>
        <w:t xml:space="preserve">Untapped potential: why Australia needs a </w:t>
      </w:r>
      <w:bookmarkEnd w:id="11"/>
      <w:bookmarkEnd w:id="12"/>
      <w:r w:rsidR="00426AF2">
        <w:t>strategic plan for the nurse practitioner workforce.</w:t>
      </w:r>
      <w:bookmarkEnd w:id="13"/>
    </w:p>
    <w:p w14:paraId="43232794" w14:textId="77777777" w:rsidR="002F3C3F" w:rsidRDefault="002F3C3F" w:rsidP="002F3C3F">
      <w:pPr>
        <w:pStyle w:val="Paragraphtext"/>
      </w:pPr>
      <w:r>
        <w:rPr>
          <w:rFonts w:cs="Arial"/>
        </w:rPr>
        <w:t>NPs play an important role in Australia’s healthcare system. NPs practice at an advanced clinical level and deliver care in various settings such as primary healthcare and hospital care. NPs are well distributed across all geographic locations in Australia.</w:t>
      </w:r>
      <w:r>
        <w:rPr>
          <w:rStyle w:val="EndnoteReference"/>
          <w:rFonts w:cs="Arial"/>
        </w:rPr>
        <w:endnoteReference w:id="2"/>
      </w:r>
      <w:r>
        <w:rPr>
          <w:rFonts w:cs="Arial"/>
        </w:rPr>
        <w:t xml:space="preserve"> They care for people and communities with problems of varying complexity across a variety of specialities, including mental health, chronic disease management, aged care, dementia care, palliative care, disability care and paediatric care.</w:t>
      </w:r>
      <w:r>
        <w:rPr>
          <w:rStyle w:val="EndnoteReference"/>
          <w:rFonts w:cs="Arial"/>
        </w:rPr>
        <w:endnoteReference w:id="3"/>
      </w:r>
      <w:r>
        <w:rPr>
          <w:rFonts w:cs="Arial"/>
        </w:rPr>
        <w:t xml:space="preserve"> However, the full benefits and value provided by this important health workforce is currently not realised by the consumers of Australia’s health and aged care system.</w:t>
      </w:r>
      <w:r>
        <w:t xml:space="preserve"> </w:t>
      </w:r>
    </w:p>
    <w:p w14:paraId="36B2306F" w14:textId="77777777" w:rsidR="002F3C3F" w:rsidRDefault="002F3C3F" w:rsidP="002F3C3F">
      <w:pPr>
        <w:pStyle w:val="Paragraphtext"/>
        <w:rPr>
          <w:rFonts w:cs="Arial"/>
        </w:rPr>
      </w:pPr>
      <w:r>
        <w:rPr>
          <w:rFonts w:cs="Arial"/>
        </w:rPr>
        <w:t>The NP role in Australia is not as embedded into the healthcare system as it is in other countries such as the United States and Ireland Domestic and international evidence demonstrates that NPs significantly contribute to improved access to health care, improved health-related outcomes, and deliver new and effective models of care that are cost-effective.</w:t>
      </w:r>
    </w:p>
    <w:p w14:paraId="6CF8D9BA" w14:textId="4B6998CB" w:rsidR="002F3C3F" w:rsidRDefault="002F3C3F" w:rsidP="002F3C3F">
      <w:pPr>
        <w:pStyle w:val="Paragraphtext"/>
        <w:rPr>
          <w:rFonts w:cs="Arial"/>
        </w:rPr>
      </w:pPr>
      <w:r>
        <w:rPr>
          <w:rFonts w:cs="Arial"/>
        </w:rPr>
        <w:t xml:space="preserve">NPs collaborate and consult with health consumers, their families and community, and other health professionals to plan, implement and evaluate their care. They optimise consumer outcomes and assist with consumer progression through the health system and access to relevant systems of care. They undertake research, provide education and </w:t>
      </w:r>
      <w:proofErr w:type="gramStart"/>
      <w:r>
        <w:rPr>
          <w:rFonts w:cs="Arial"/>
        </w:rPr>
        <w:t>leadership</w:t>
      </w:r>
      <w:proofErr w:type="gramEnd"/>
      <w:r>
        <w:rPr>
          <w:rFonts w:cs="Arial"/>
        </w:rPr>
        <w:t xml:space="preserve"> and work collaboratively with multi-professional teams.</w:t>
      </w:r>
      <w:r>
        <w:rPr>
          <w:rStyle w:val="EndnoteReference"/>
          <w:rFonts w:cs="Arial"/>
        </w:rPr>
        <w:endnoteReference w:id="4"/>
      </w:r>
      <w:r>
        <w:rPr>
          <w:rFonts w:cs="Arial"/>
        </w:rPr>
        <w:t xml:space="preserve"> Some key evidence on NPs is summarised below and further outlined in </w:t>
      </w:r>
      <w:r>
        <w:rPr>
          <w:rFonts w:cs="Arial"/>
          <w:u w:val="single"/>
        </w:rPr>
        <w:t>Appendix 1</w:t>
      </w:r>
      <w:r>
        <w:rPr>
          <w:rFonts w:cs="Arial"/>
        </w:rPr>
        <w:t>.</w:t>
      </w:r>
      <w:r w:rsidR="00B11E1F" w:rsidRPr="00B11E1F">
        <w:t xml:space="preserve"> </w:t>
      </w:r>
      <w:r w:rsidR="00B11E1F" w:rsidRPr="00B11E1F">
        <w:rPr>
          <w:rFonts w:cs="Arial"/>
        </w:rPr>
        <w:t>45.</w:t>
      </w:r>
      <w:r w:rsidR="00B11E1F" w:rsidRPr="00B11E1F">
        <w:rPr>
          <w:rFonts w:cs="Arial"/>
        </w:rPr>
        <w:tab/>
        <w:t xml:space="preserve">A NP is a highly experienced registered nurse who has completed additional university study at </w:t>
      </w:r>
      <w:proofErr w:type="gramStart"/>
      <w:r w:rsidR="00B11E1F" w:rsidRPr="00B11E1F">
        <w:rPr>
          <w:rFonts w:cs="Arial"/>
        </w:rPr>
        <w:t>Master’s</w:t>
      </w:r>
      <w:proofErr w:type="gramEnd"/>
      <w:r w:rsidR="00B11E1F" w:rsidRPr="00B11E1F">
        <w:rPr>
          <w:rFonts w:cs="Arial"/>
        </w:rPr>
        <w:t xml:space="preserve"> degree level and has been endorsed</w:t>
      </w:r>
      <w:r w:rsidR="00B11E1F">
        <w:rPr>
          <w:rFonts w:cs="Arial"/>
        </w:rPr>
        <w:t xml:space="preserve"> and is </w:t>
      </w:r>
      <w:r w:rsidR="00B11E1F">
        <w:rPr>
          <w:rFonts w:cs="Arial"/>
        </w:rPr>
        <w:lastRenderedPageBreak/>
        <w:t>regulated</w:t>
      </w:r>
      <w:r w:rsidR="00B11E1F" w:rsidRPr="00B11E1F">
        <w:rPr>
          <w:rFonts w:cs="Arial"/>
        </w:rPr>
        <w:t xml:space="preserve"> as a NP by the Nursing and Midwifery Board of Australia</w:t>
      </w:r>
      <w:r w:rsidR="00B11E1F">
        <w:rPr>
          <w:rFonts w:cs="Arial"/>
        </w:rPr>
        <w:t>. Further</w:t>
      </w:r>
      <w:r>
        <w:rPr>
          <w:rFonts w:cs="Arial"/>
        </w:rPr>
        <w:t xml:space="preserve"> </w:t>
      </w:r>
      <w:r w:rsidR="00B11E1F">
        <w:rPr>
          <w:rFonts w:cs="Arial"/>
        </w:rPr>
        <w:t>i</w:t>
      </w:r>
      <w:r>
        <w:rPr>
          <w:rFonts w:cs="Arial"/>
        </w:rPr>
        <w:t>nformation</w:t>
      </w:r>
      <w:r>
        <w:t xml:space="preserve"> on NP education,</w:t>
      </w:r>
      <w:r>
        <w:rPr>
          <w:rFonts w:cs="Arial"/>
        </w:rPr>
        <w:t xml:space="preserve"> </w:t>
      </w:r>
      <w:proofErr w:type="gramStart"/>
      <w:r>
        <w:rPr>
          <w:rFonts w:cs="Arial"/>
        </w:rPr>
        <w:t>regulation</w:t>
      </w:r>
      <w:proofErr w:type="gramEnd"/>
      <w:r>
        <w:rPr>
          <w:rFonts w:cs="Arial"/>
        </w:rPr>
        <w:t xml:space="preserve"> and standards for practice in Australia is outlined in </w:t>
      </w:r>
      <w:r>
        <w:rPr>
          <w:rFonts w:cs="Arial"/>
          <w:u w:val="single"/>
        </w:rPr>
        <w:t>Appendix 2</w:t>
      </w:r>
      <w:r>
        <w:rPr>
          <w:rFonts w:cs="Arial"/>
        </w:rPr>
        <w:t xml:space="preserve">. </w:t>
      </w:r>
    </w:p>
    <w:p w14:paraId="21C5B8BF" w14:textId="77777777" w:rsidR="002F3C3F" w:rsidRDefault="002F3C3F" w:rsidP="002F3C3F">
      <w:pPr>
        <w:pStyle w:val="Heading3"/>
      </w:pPr>
      <w:r>
        <w:t>Access to health care</w:t>
      </w:r>
    </w:p>
    <w:p w14:paraId="394D3ABF" w14:textId="77777777" w:rsidR="002F3C3F" w:rsidRDefault="002F3C3F" w:rsidP="002F3C3F">
      <w:pPr>
        <w:pStyle w:val="Paragraphtext"/>
        <w:rPr>
          <w:rFonts w:cs="Arial"/>
        </w:rPr>
      </w:pPr>
      <w:r>
        <w:rPr>
          <w:rFonts w:cs="Arial"/>
        </w:rPr>
        <w:t>A major potential benefit of growing the NP workforce is increased access to health and aged care for underserved populations. There are opportunities available in the short term with up to a quarter (522) of endorsed NPs in 2021 not employed in a NP role.</w:t>
      </w:r>
      <w:r>
        <w:rPr>
          <w:rStyle w:val="EndnoteReference"/>
          <w:rFonts w:cs="Arial"/>
        </w:rPr>
        <w:endnoteReference w:id="5"/>
      </w:r>
      <w:r>
        <w:rPr>
          <w:rFonts w:cs="Arial"/>
        </w:rPr>
        <w:t xml:space="preserve"> Studies in Australia and overseas indicate improved waiting and treatment times for facilities employing NPs, including in emergency departments.</w:t>
      </w:r>
      <w:r>
        <w:rPr>
          <w:rStyle w:val="EndnoteReference"/>
          <w:rFonts w:cs="Arial"/>
        </w:rPr>
        <w:endnoteReference w:id="6"/>
      </w:r>
      <w:r>
        <w:rPr>
          <w:rStyle w:val="EndnoteReference"/>
          <w:rFonts w:cs="Arial"/>
        </w:rPr>
        <w:endnoteReference w:id="7"/>
      </w:r>
      <w:r>
        <w:rPr>
          <w:rFonts w:cs="Arial"/>
        </w:rPr>
        <w:t xml:space="preserve"> </w:t>
      </w:r>
    </w:p>
    <w:p w14:paraId="62D3968A" w14:textId="77777777" w:rsidR="002F3C3F" w:rsidRDefault="002F3C3F" w:rsidP="002F3C3F">
      <w:pPr>
        <w:pStyle w:val="Paragraphtext"/>
        <w:rPr>
          <w:rFonts w:cs="Arial"/>
        </w:rPr>
      </w:pPr>
      <w:r>
        <w:rPr>
          <w:rFonts w:cs="Arial"/>
        </w:rPr>
        <w:t>Thirty-one percent of the NPs practising in 2021 worked outside metropolitan areas, however there is potential to increase this proportion, particularly among independent private practice NPs.</w:t>
      </w:r>
      <w:r>
        <w:rPr>
          <w:rStyle w:val="EndnoteReference"/>
          <w:rFonts w:cs="Arial"/>
        </w:rPr>
        <w:endnoteReference w:id="8"/>
      </w:r>
      <w:r>
        <w:rPr>
          <w:rFonts w:cs="Arial"/>
        </w:rPr>
        <w:t xml:space="preserve"> The number of NPs working in aged care has increased over recent years but represents only 7% of all NPs.</w:t>
      </w:r>
      <w:r>
        <w:rPr>
          <w:rStyle w:val="EndnoteReference"/>
          <w:rFonts w:cs="Arial"/>
        </w:rPr>
        <w:endnoteReference w:id="9"/>
      </w:r>
      <w:r>
        <w:rPr>
          <w:rFonts w:cs="Arial"/>
        </w:rPr>
        <w:t xml:space="preserve"> A quarter of NPs work in mental health, palliative care or in primary care.</w:t>
      </w:r>
      <w:r>
        <w:rPr>
          <w:rStyle w:val="EndnoteReference"/>
          <w:rFonts w:cs="Arial"/>
        </w:rPr>
        <w:endnoteReference w:id="10"/>
      </w:r>
      <w:r>
        <w:rPr>
          <w:rFonts w:cs="Arial"/>
        </w:rPr>
        <w:t xml:space="preserve"> These are areas where NPs could be increased to provide consumers better access to care.</w:t>
      </w:r>
      <w:r>
        <w:rPr>
          <w:color w:val="auto"/>
          <w:sz w:val="22"/>
        </w:rPr>
        <w:t xml:space="preserve"> </w:t>
      </w:r>
    </w:p>
    <w:p w14:paraId="6A430E36" w14:textId="77777777" w:rsidR="002F3C3F" w:rsidRDefault="002F3C3F" w:rsidP="002F3C3F">
      <w:pPr>
        <w:pStyle w:val="Heading3"/>
      </w:pPr>
      <w:r>
        <w:t>Consumer satisfaction and health-related outcomes</w:t>
      </w:r>
    </w:p>
    <w:p w14:paraId="298524E8" w14:textId="77777777" w:rsidR="002F3C3F" w:rsidRDefault="002F3C3F" w:rsidP="002F3C3F">
      <w:pPr>
        <w:pStyle w:val="Paragraphtext"/>
        <w:rPr>
          <w:rFonts w:cs="Arial"/>
        </w:rPr>
      </w:pPr>
      <w:r>
        <w:rPr>
          <w:rFonts w:cs="Arial"/>
        </w:rPr>
        <w:t>In studies in Australia and overseas, NP care has been assessed on measures such as patient adverse events (for example, readmission to hospital or missed identification of conditions), health status in the period following consultation, and satisfaction with the encounter. These studies have generally indicated equivalent or better outcomes for patients, and improved satisfaction compared with doctor encounters.</w:t>
      </w:r>
      <w:r>
        <w:rPr>
          <w:rStyle w:val="EndnoteReference"/>
          <w:rFonts w:cs="Arial"/>
        </w:rPr>
        <w:endnoteReference w:id="11"/>
      </w:r>
      <w:r>
        <w:rPr>
          <w:rFonts w:cs="Arial"/>
        </w:rPr>
        <w:t xml:space="preserve"> </w:t>
      </w:r>
      <w:r>
        <w:rPr>
          <w:rStyle w:val="EndnoteReference"/>
          <w:rFonts w:cs="Arial"/>
        </w:rPr>
        <w:endnoteReference w:id="12"/>
      </w:r>
      <w:r>
        <w:rPr>
          <w:rFonts w:cs="Arial"/>
        </w:rPr>
        <w:t xml:space="preserve"> </w:t>
      </w:r>
      <w:r>
        <w:rPr>
          <w:rStyle w:val="EndnoteReference"/>
          <w:rFonts w:cs="Arial"/>
        </w:rPr>
        <w:endnoteReference w:id="13"/>
      </w:r>
      <w:r>
        <w:fldChar w:fldCharType="begin">
          <w:fldData xml:space="preserve">PEVuZE5vdGU+PENpdGU+PEF1dGhvcj5EaWVyaWNrLXZhbiBEYWVsZTwvQXV0aG9yPjxZZWFyPjIw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</w:fldData>
        </w:fldChar>
      </w:r>
      <w:r>
        <w:rPr>
          <w:rFonts w:cs="Arial"/>
        </w:rPr>
        <w:instrText xml:space="preserve"> ADDIN EN.CITE </w:instrText>
      </w:r>
      <w:r>
        <w:fldChar w:fldCharType="begin">
          <w:fldData xml:space="preserve">PEVuZE5vdGU+PENpdGU+PEF1dGhvcj5EaWVyaWNrLXZhbiBEYWVsZTwvQXV0aG9yPjxZZWFyPjIw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</w:fldData>
        </w:fldChar>
      </w:r>
      <w:r>
        <w:rPr>
          <w:rFonts w:cs="Arial"/>
        </w:rPr>
        <w:instrText xml:space="preserve"> ADDIN EN.CITE.DATA </w:instrText>
      </w:r>
      <w:r>
        <w:fldChar w:fldCharType="end"/>
      </w:r>
      <w:r>
        <w:fldChar w:fldCharType="end"/>
      </w:r>
    </w:p>
    <w:p w14:paraId="73E59259" w14:textId="77777777" w:rsidR="002F3C3F" w:rsidRDefault="002F3C3F" w:rsidP="002F3C3F">
      <w:pPr>
        <w:pStyle w:val="Heading3"/>
        <w:rPr>
          <w:rFonts w:eastAsiaTheme="minorEastAsia"/>
        </w:rPr>
      </w:pPr>
      <w:r>
        <w:rPr>
          <w:rFonts w:eastAsiaTheme="minorEastAsia"/>
        </w:rPr>
        <w:t>Cost-effectiveness</w:t>
      </w:r>
    </w:p>
    <w:p w14:paraId="492C57C4" w14:textId="77777777" w:rsidR="002F3C3F" w:rsidRDefault="002F3C3F" w:rsidP="002F3C3F">
      <w:pPr>
        <w:pStyle w:val="Paragraphtext"/>
        <w:rPr>
          <w:rFonts w:cs="Arial"/>
        </w:rPr>
      </w:pPr>
      <w:r>
        <w:rPr>
          <w:rFonts w:cs="Arial"/>
        </w:rPr>
        <w:t>The cost-effectiveness of a range of NP models of care was examined in an Australian study.</w:t>
      </w:r>
      <w:r>
        <w:rPr>
          <w:rStyle w:val="EndnoteReference"/>
          <w:rFonts w:cs="Arial"/>
        </w:rPr>
        <w:endnoteReference w:id="14"/>
      </w:r>
      <w:r>
        <w:rPr>
          <w:rFonts w:cs="Arial"/>
        </w:rPr>
        <w:t xml:space="preserve"> The study was made up of eight case studies covering aged care, primary health care, First Nations health, women's and children's health and dementia care. Of those where cost effectiveness could be calculated, the study found that NP models of care deliver a positive return on investment. This was particularly strong for aged care where NPs were found to reduce emergency department visits and hospitalisations.</w:t>
      </w:r>
    </w:p>
    <w:p w14:paraId="452FE8B9" w14:textId="77777777" w:rsidR="002F3C3F" w:rsidRDefault="002F3C3F" w:rsidP="002F3C3F">
      <w:pPr>
        <w:pStyle w:val="Heading3"/>
      </w:pPr>
      <w:r>
        <w:t>Alternative models of care</w:t>
      </w:r>
    </w:p>
    <w:p w14:paraId="59FFD7F9" w14:textId="77777777" w:rsidR="002F3C3F" w:rsidRDefault="002F3C3F" w:rsidP="002F3C3F">
      <w:pPr>
        <w:pStyle w:val="Paragraphtext"/>
        <w:rPr>
          <w:rFonts w:cs="Arial"/>
        </w:rPr>
      </w:pPr>
      <w:r>
        <w:rPr>
          <w:rFonts w:cs="Arial"/>
        </w:rPr>
        <w:t xml:space="preserve">An evaluation </w:t>
      </w:r>
      <w:r>
        <w:fldChar w:fldCharType="begin"/>
      </w:r>
      <w:r>
        <w:rPr>
          <w:rFonts w:cs="Arial"/>
        </w:rPr>
        <w:instrText xml:space="preserve"> ADDIN EN.CITE &lt;EndNote&gt;&lt;Cite ExcludeAuth="1" ExcludeYear="1" Hidden="1"&gt;&lt;Author&gt;Davey&lt;/Author&gt;&lt;Year&gt;2015&lt;/Year&gt;&lt;RecNum&gt;593&lt;/RecNum&gt;&lt;record&gt;&lt;rec-number&gt;593&lt;/rec-number&gt;&lt;foreign-keys&gt;&lt;key app="EN" db-id="wrfzwft23a0swfeezs8pae2f50awz00ee5t0" timestamp="1645495401" guid="73fc11e5-f1ae-4a55-a0dd-1dac5a7491fb"&gt;593&lt;/key&gt;&lt;/foreign-keys&gt;&lt;ref-type name="Report"&gt;27&lt;/ref-type&gt;&lt;contributors&gt;&lt;authors&gt;&lt;author&gt;Davey, R&lt;/author&gt;&lt;author&gt;Clark, S&lt;/author&gt;&lt;author&gt;Goss, J&lt;/author&gt;&lt;author&gt;Parker, R&lt;/author&gt;&lt;author&gt;Hungerford, C&lt;/author&gt;&lt;author&gt;Gibson, D&lt;/author&gt;&lt;/authors&gt;&lt;/contributors&gt;&lt;titles&gt;&lt;title&gt;The National Evaluation of the Nurse Practitioner - Aged Care Models of Practice Initiative. Summary of Findings&lt;/title&gt;&lt;/titles&gt;&lt;dates&gt;&lt;year&gt;2015&lt;/year&gt;&lt;/dates&gt;&lt;pub-location&gt;Canberra&lt;/pub-location&gt;&lt;publisher&gt;Centre for Research &amp;amp; Action in Public Health, UC Health Research Institute, University of Canberra&lt;/publisher&gt;&lt;urls&gt;&lt;/urls&gt;&lt;/record&gt;&lt;/Cite&gt;&lt;Cite ExcludeAuth="1" ExcludeYear="1" Hidden="1"&gt;&lt;Author&gt;Davey&lt;/Author&gt;&lt;Year&gt;2015&lt;/Year&gt;&lt;RecNum&gt;593&lt;/RecNum&gt;&lt;record&gt;&lt;rec-number&gt;593&lt;/rec-number&gt;&lt;foreign-keys&gt;&lt;key app="EN" db-id="wrfzwft23a0swfeezs8pae2f50awz00ee5t0" timestamp="1645495401" guid="73fc11e5-f1ae-4a55-a0dd-1dac5a7491fb"&gt;593&lt;/key&gt;&lt;/foreign-keys&gt;&lt;ref-type name="Report"&gt;27&lt;/ref-type&gt;&lt;contributors&gt;&lt;authors&gt;&lt;author&gt;Davey, R&lt;/author&gt;&lt;author&gt;Clark, S&lt;/author&gt;&lt;author&gt;Goss, J&lt;/author&gt;&lt;author&gt;Parker, R&lt;/author&gt;&lt;author&gt;Hungerford, C&lt;/author&gt;&lt;author&gt;Gibson, D&lt;/author&gt;&lt;/authors&gt;&lt;/contributors&gt;&lt;titles&gt;&lt;title&gt;The National Evaluation of the Nurse Practitioner - Aged Care Models of Practice Initiative. Summary of Findings&lt;/title&gt;&lt;/titles&gt;&lt;dates&gt;&lt;year&gt;2015&lt;/year&gt;&lt;/dates&gt;&lt;pub-location&gt;Canberra&lt;/pub-location&gt;&lt;publisher&gt;Centre for Research &amp;amp; Action in Public Health, UC Health Research Institute, University of Canberra&lt;/publisher&gt;&lt;urls&gt;&lt;/urls&gt;&lt;/record&gt;&lt;/Cite&gt;&lt;/EndNote&gt;</w:instrText>
      </w:r>
      <w:r>
        <w:fldChar w:fldCharType="end"/>
      </w:r>
      <w:r>
        <w:rPr>
          <w:rFonts w:cs="Arial"/>
        </w:rPr>
        <w:t>of Australian NP models in aged care</w:t>
      </w:r>
      <w:r>
        <w:rPr>
          <w:rStyle w:val="EndnoteReference"/>
          <w:rFonts w:cs="Arial"/>
        </w:rPr>
        <w:endnoteReference w:id="15"/>
      </w:r>
      <w:r>
        <w:rPr>
          <w:rFonts w:cs="Arial"/>
        </w:rPr>
        <w:t xml:space="preserve"> examined practice in five different settings, including a residential aged care facility, autonomous NP practice, general practitioner</w:t>
      </w:r>
      <w:r>
        <w:rPr>
          <w:rStyle w:val="EndnoteReference"/>
          <w:rFonts w:cs="Arial"/>
        </w:rPr>
        <w:endnoteReference w:id="16"/>
      </w:r>
      <w:r>
        <w:rPr>
          <w:rFonts w:cs="Arial"/>
        </w:rPr>
        <w:t xml:space="preserve"> clinic, NP clinic and state government health services. The study found that under all models trialled, the NP improved consumers’ quality of care, specifically preventative health care, </w:t>
      </w:r>
      <w:proofErr w:type="gramStart"/>
      <w:r>
        <w:rPr>
          <w:rFonts w:cs="Arial"/>
        </w:rPr>
        <w:t>education</w:t>
      </w:r>
      <w:proofErr w:type="gramEnd"/>
      <w:r>
        <w:rPr>
          <w:rFonts w:cs="Arial"/>
        </w:rPr>
        <w:t xml:space="preserve"> and regular health assessments.</w:t>
      </w:r>
    </w:p>
    <w:p w14:paraId="470D5255" w14:textId="77777777" w:rsidR="002F3C3F" w:rsidRDefault="002F3C3F" w:rsidP="002F3C3F">
      <w:pPr>
        <w:pStyle w:val="Paragraphtext"/>
        <w:rPr>
          <w:rFonts w:cs="Arial"/>
        </w:rPr>
      </w:pPr>
      <w:r>
        <w:rPr>
          <w:rFonts w:eastAsia="Arial" w:cs="Arial"/>
        </w:rPr>
        <w:t>In aged care, NP models have been found to improve access to treatment, diagnosis, and residents’ experience of care and to reduce hospital admissions.</w:t>
      </w:r>
      <w:r>
        <w:rPr>
          <w:rStyle w:val="EndnoteReference"/>
          <w:rFonts w:eastAsia="Arial" w:cs="Arial"/>
        </w:rPr>
        <w:endnoteReference w:id="17"/>
      </w:r>
      <w:r>
        <w:rPr>
          <w:rStyle w:val="EndnoteReference"/>
          <w:rFonts w:eastAsia="Arial" w:cs="Arial"/>
        </w:rPr>
        <w:endnoteReference w:id="18"/>
      </w:r>
      <w:r>
        <w:rPr>
          <w:rFonts w:eastAsia="Arial" w:cs="Arial"/>
        </w:rPr>
        <w:t xml:space="preserve"> They were also found to support the quality and safety of care delivery by aged care workers. For care of First Nations people, NP models can deliver culturally competent care and improve access to care.</w:t>
      </w:r>
      <w:r>
        <w:rPr>
          <w:rStyle w:val="EndnoteReference"/>
          <w:rFonts w:eastAsia="Arial" w:cs="Arial"/>
        </w:rPr>
        <w:endnoteReference w:id="19"/>
      </w:r>
      <w:r>
        <w:rPr>
          <w:rStyle w:val="EndnoteReference"/>
          <w:rFonts w:eastAsia="Arial" w:cs="Arial"/>
        </w:rPr>
        <w:endnoteReference w:id="20"/>
      </w:r>
      <w:r>
        <w:fldChar w:fldCharType="begin"/>
      </w:r>
      <w:r>
        <w:rPr>
          <w:rFonts w:eastAsia="Arial" w:cs="Arial"/>
        </w:rPr>
        <w:instrText xml:space="preserve"> ADDIN EN.CITE &lt;EndNote&gt;&lt;Cite&gt;&lt;Author&gt;KPMG&lt;/Author&gt;&lt;Year&gt;2018&lt;/Year&gt;&lt;RecNum&gt;594&lt;/RecNum&gt;&lt;DisplayText&gt;&lt;style face="superscript"&gt;2, 7&lt;/style&gt;&lt;/DisplayText&gt;&lt;record&gt;&lt;rec-number&gt;594&lt;/rec-number&gt;&lt;foreign-keys&gt;&lt;key app="EN" db-id="wrfzwft23a0swfeezs8pae2f50awz00ee5t0" timestamp="1645495638" guid="4a8fc124-7105-4143-901c-57a14bcc53f6"&gt;594&lt;/key&gt;&lt;/foreign-keys&gt;&lt;ref-type name="Report"&gt;27&lt;/ref-type&gt;&lt;contributors&gt;&lt;authors&gt;&lt;author&gt;KPMG&lt;/author&gt;&lt;/authors&gt;&lt;/contributors&gt;&lt;titles&gt;&lt;title&gt;Cost Benefit Analysis of Nurse Practitioner Models of care&lt;/title&gt;&lt;/titles&gt;&lt;dates&gt;&lt;year&gt;2018&lt;/year&gt;&lt;/dates&gt;&lt;pub-location&gt;Canberra&lt;/pub-location&gt;&lt;urls&gt;&lt;/urls&gt;&lt;/record&gt;&lt;/Cite&gt;&lt;Cite&gt;&lt;Author&gt;Masso&lt;/Author&gt;&lt;Year&gt;2014&lt;/Year&gt;&lt;RecNum&gt;808&lt;/RecNum&gt;&lt;record&gt;&lt;rec-number&gt;808&lt;/rec-number&gt;&lt;foreign-keys&gt;&lt;key app="EN" db-id="wrfzwft23a0swfeezs8pae2f50awz00ee5t0" timestamp="1660262435" guid="788a34a6-d28f-465e-8921-621153e68b5f"&gt;808&lt;/key&gt;&lt;/foreign-keys&gt;&lt;ref-type name="Report"&gt;27&lt;/ref-type&gt;&lt;contributors&gt;&lt;authors&gt;&lt;author&gt;Masso, M.&lt;/author&gt;&lt;author&gt;Thompson, C.&lt;/author&gt;&lt;/authors&gt;&lt;tertiary-authors&gt;&lt;author&gt;NSW Ministry of Health&lt;/author&gt;&lt;/tertiary-authors&gt;&lt;/contributors&gt;&lt;titles&gt;&lt;title&gt;Rapid Review of the Nurse Practitioner Literature: Nurse Practitioners in NSW &amp;apos;Gaining Momentum&amp;apos;&lt;/title&gt;&lt;/titles&gt;&lt;dates&gt;&lt;year&gt;2014&lt;/year&gt;&lt;/dates&gt;&lt;pub-location&gt;North Sydney&lt;/pub-location&gt;&lt;urls&gt;&lt;related-urls&gt;&lt;url&gt;https://www.health.nsw.gov.au/nursing/practice/Publications/nurse-practitioner-review.pdf&lt;/url&gt;&lt;/related-urls&gt;&lt;/urls&gt;&lt;/record&gt;&lt;/Cite&gt;&lt;/EndNote&gt;</w:instrText>
      </w:r>
      <w:r>
        <w:fldChar w:fldCharType="end"/>
      </w:r>
    </w:p>
    <w:p w14:paraId="651C6FC7" w14:textId="77777777" w:rsidR="002F3C3F" w:rsidRDefault="002F3C3F" w:rsidP="002F3C3F">
      <w:pPr>
        <w:pStyle w:val="Heading3"/>
      </w:pPr>
      <w:r>
        <w:t xml:space="preserve">Improved labour force outcomes for registered nurses </w:t>
      </w:r>
    </w:p>
    <w:p w14:paraId="0EF90A86" w14:textId="77777777" w:rsidR="002F3C3F" w:rsidRDefault="002F3C3F" w:rsidP="002F3C3F">
      <w:pPr>
        <w:pStyle w:val="Paragraphtext"/>
        <w:rPr>
          <w:rFonts w:cs="Arial"/>
        </w:rPr>
      </w:pPr>
      <w:r>
        <w:rPr>
          <w:rFonts w:cs="Arial"/>
        </w:rPr>
        <w:t>NP roles provide enhanced career opportunities and allow some registered nurses to maintain a clinical role in a more senior position with greater responsibility. This has the potential to improve registered nurse retention and recruitment more generally. While there are some studies indicating that nurses appreciate the availability of advanced clinical roles, it is difficult to establish a causal link between NP roles and more general nursing labour force outcomes such as recruitment or retention.</w:t>
      </w:r>
      <w:r>
        <w:rPr>
          <w:rStyle w:val="EndnoteReference"/>
          <w:rFonts w:cs="Arial"/>
        </w:rPr>
        <w:endnoteReference w:id="21"/>
      </w:r>
      <w:r>
        <w:rPr>
          <w:rFonts w:cs="Arial"/>
        </w:rPr>
        <w:t xml:space="preserve"> </w:t>
      </w:r>
    </w:p>
    <w:p w14:paraId="0315795F" w14:textId="77777777" w:rsidR="002F3C3F" w:rsidRDefault="002F3C3F" w:rsidP="002F3C3F">
      <w:pPr>
        <w:pStyle w:val="Heading2"/>
      </w:pPr>
      <w:bookmarkStart w:id="15" w:name="_Toc106635475"/>
      <w:bookmarkStart w:id="16" w:name="_Toc122338510"/>
      <w:r>
        <w:t>Related strategies</w:t>
      </w:r>
      <w:bookmarkEnd w:id="15"/>
      <w:bookmarkEnd w:id="16"/>
    </w:p>
    <w:p w14:paraId="69DDD7F3" w14:textId="77777777" w:rsidR="002F3C3F" w:rsidRDefault="002F3C3F" w:rsidP="002F3C3F">
      <w:pPr>
        <w:pStyle w:val="Paragraphtext"/>
        <w:spacing w:before="0" w:after="240"/>
        <w:rPr>
          <w:rFonts w:cs="Arial"/>
        </w:rPr>
      </w:pPr>
      <w:r>
        <w:rPr>
          <w:rFonts w:cs="Arial"/>
        </w:rPr>
        <w:t xml:space="preserve">This Plan has been prepared in the context of concurrent national strategies and is a key component of the </w:t>
      </w:r>
      <w:r>
        <w:rPr>
          <w:rFonts w:cs="Arial"/>
          <w:i/>
          <w:iCs/>
        </w:rPr>
        <w:t>National Nursing Workforce Strategy</w:t>
      </w:r>
      <w:r>
        <w:rPr>
          <w:rFonts w:cs="Arial"/>
        </w:rPr>
        <w:t xml:space="preserve"> being developed. The NP landscape and workforce may be influenced with the implementation of the below strategies.</w:t>
      </w:r>
      <w:r>
        <w:rPr>
          <w:rFonts w:cs="Arial"/>
        </w:rPr>
        <w:br w:type="page"/>
      </w:r>
    </w:p>
    <w:p w14:paraId="7EB26615" w14:textId="77777777" w:rsidR="002F3C3F" w:rsidRDefault="002F3C3F" w:rsidP="002F3C3F">
      <w:pPr>
        <w:pStyle w:val="Boxtype"/>
        <w:pBdr>
          <w:top w:val="single" w:sz="6" w:space="11" w:color="358189"/>
        </w:pBdr>
        <w:spacing w:after="120" w:line="256" w:lineRule="auto"/>
        <w:rPr>
          <w:b/>
          <w:color w:val="358189" w:themeColor="accent2"/>
        </w:rPr>
      </w:pPr>
      <w:r>
        <w:rPr>
          <w:b/>
          <w:color w:val="358189" w:themeColor="accent2"/>
        </w:rPr>
        <w:lastRenderedPageBreak/>
        <w:t>RELATED STRATEGIES</w:t>
      </w:r>
    </w:p>
    <w:p w14:paraId="1D033E8C" w14:textId="77777777" w:rsidR="002F3C3F" w:rsidRDefault="002F3C3F" w:rsidP="002F3C3F">
      <w:pPr>
        <w:pStyle w:val="Boxtype"/>
        <w:pBdr>
          <w:top w:val="single" w:sz="6" w:space="11" w:color="358189"/>
        </w:pBdr>
        <w:spacing w:after="120" w:line="256" w:lineRule="auto"/>
        <w:rPr>
          <w:b/>
          <w:bCs/>
          <w:i/>
          <w:iCs/>
        </w:rPr>
      </w:pPr>
      <w:r>
        <w:t>In the</w:t>
      </w:r>
      <w:r>
        <w:rPr>
          <w:b/>
          <w:bCs/>
          <w:i/>
          <w:iCs/>
        </w:rPr>
        <w:t xml:space="preserve"> Royal Commission into Aged Care Quality and Safety, </w:t>
      </w:r>
      <w:r>
        <w:t>the Commission focused on attracting and retaining registered nurses to the aged care sector.</w:t>
      </w:r>
      <w:r>
        <w:rPr>
          <w:rStyle w:val="EndnoteReference"/>
        </w:rPr>
        <w:endnoteReference w:id="22"/>
      </w:r>
      <w:r>
        <w:rPr>
          <w:b/>
          <w:bCs/>
          <w:i/>
          <w:iCs/>
        </w:rPr>
        <w:t xml:space="preserve"> </w:t>
      </w:r>
    </w:p>
    <w:p w14:paraId="208351B6" w14:textId="77777777" w:rsidR="002F3C3F" w:rsidRDefault="002F3C3F" w:rsidP="002F3C3F">
      <w:pPr>
        <w:pStyle w:val="Boxtype"/>
        <w:pBdr>
          <w:top w:val="single" w:sz="6" w:space="11" w:color="358189"/>
        </w:pBdr>
        <w:spacing w:after="120" w:line="256" w:lineRule="auto"/>
        <w:rPr>
          <w:b/>
          <w:i/>
        </w:rPr>
      </w:pPr>
      <w:r>
        <w:rPr>
          <w:bCs/>
          <w:iCs/>
        </w:rPr>
        <w:t xml:space="preserve">The </w:t>
      </w:r>
      <w:r>
        <w:rPr>
          <w:b/>
          <w:i/>
        </w:rPr>
        <w:t xml:space="preserve">National Aboriginal and Torres Strait Islander Health Workforce Strategic Framework and Implementation Plan 2021–2031 </w:t>
      </w:r>
      <w:r>
        <w:rPr>
          <w:bCs/>
          <w:iCs/>
        </w:rPr>
        <w:t>focuses on increasing representation of First Nations people (including in leadership positions) in health care and health care education, cultural safety, data and information transparency, and the development of clear workforce pathway options.</w:t>
      </w:r>
      <w:r>
        <w:rPr>
          <w:rStyle w:val="EndnoteReference"/>
          <w:bCs/>
          <w:iCs/>
        </w:rPr>
        <w:endnoteReference w:id="23"/>
      </w:r>
      <w:r>
        <w:rPr>
          <w:b/>
          <w:i/>
        </w:rPr>
        <w:t xml:space="preserve"> </w:t>
      </w:r>
    </w:p>
    <w:p w14:paraId="68E26637" w14:textId="77777777" w:rsidR="002F3C3F" w:rsidRDefault="002F3C3F" w:rsidP="002F3C3F">
      <w:pPr>
        <w:pStyle w:val="Boxtype"/>
        <w:pBdr>
          <w:top w:val="single" w:sz="6" w:space="11" w:color="358189"/>
        </w:pBdr>
        <w:spacing w:after="120" w:line="256" w:lineRule="auto"/>
        <w:rPr>
          <w:bCs/>
          <w:iCs/>
        </w:rPr>
      </w:pPr>
      <w:r>
        <w:rPr>
          <w:bCs/>
          <w:iCs/>
        </w:rPr>
        <w:t>The</w:t>
      </w:r>
      <w:r>
        <w:rPr>
          <w:b/>
          <w:i/>
        </w:rPr>
        <w:t xml:space="preserve"> ‘</w:t>
      </w:r>
      <w:proofErr w:type="spellStart"/>
      <w:r>
        <w:rPr>
          <w:b/>
          <w:i/>
        </w:rPr>
        <w:t>gettin</w:t>
      </w:r>
      <w:proofErr w:type="spellEnd"/>
      <w:r>
        <w:rPr>
          <w:b/>
          <w:i/>
        </w:rPr>
        <w:t xml:space="preserve"> </w:t>
      </w:r>
      <w:proofErr w:type="spellStart"/>
      <w:r>
        <w:rPr>
          <w:b/>
          <w:i/>
        </w:rPr>
        <w:t>em</w:t>
      </w:r>
      <w:proofErr w:type="spellEnd"/>
      <w:r>
        <w:rPr>
          <w:b/>
          <w:i/>
        </w:rPr>
        <w:t xml:space="preserve"> n </w:t>
      </w:r>
      <w:proofErr w:type="spellStart"/>
      <w:r>
        <w:rPr>
          <w:b/>
          <w:i/>
        </w:rPr>
        <w:t>keepin</w:t>
      </w:r>
      <w:proofErr w:type="spellEnd"/>
      <w:r>
        <w:rPr>
          <w:b/>
          <w:i/>
        </w:rPr>
        <w:t xml:space="preserve"> </w:t>
      </w:r>
      <w:proofErr w:type="spellStart"/>
      <w:r>
        <w:rPr>
          <w:b/>
          <w:i/>
        </w:rPr>
        <w:t>em</w:t>
      </w:r>
      <w:proofErr w:type="spellEnd"/>
      <w:r>
        <w:rPr>
          <w:b/>
          <w:i/>
        </w:rPr>
        <w:t xml:space="preserve"> n </w:t>
      </w:r>
      <w:proofErr w:type="spellStart"/>
      <w:r>
        <w:rPr>
          <w:b/>
          <w:i/>
        </w:rPr>
        <w:t>growin</w:t>
      </w:r>
      <w:proofErr w:type="spellEnd"/>
      <w:r>
        <w:rPr>
          <w:b/>
          <w:i/>
        </w:rPr>
        <w:t xml:space="preserve"> </w:t>
      </w:r>
      <w:proofErr w:type="spellStart"/>
      <w:r>
        <w:rPr>
          <w:b/>
          <w:i/>
        </w:rPr>
        <w:t>em</w:t>
      </w:r>
      <w:proofErr w:type="spellEnd"/>
      <w:r>
        <w:rPr>
          <w:b/>
          <w:i/>
        </w:rPr>
        <w:t>’</w:t>
      </w:r>
      <w:r>
        <w:rPr>
          <w:bCs/>
          <w:iCs/>
        </w:rPr>
        <w:t xml:space="preserve"> (GENKE II) 2022 report by the Congress of Aboriginal and Torres Strait Islander Nurses and Midwives outlines strategies for Aboriginal and Torres Strait Islander nursing and midwifery education reform, to eradicate racism and to apply and maintain Cultural Safety across all aspects of the health and education system.</w:t>
      </w:r>
      <w:r>
        <w:rPr>
          <w:rStyle w:val="EndnoteReference"/>
          <w:bCs/>
          <w:iCs/>
        </w:rPr>
        <w:endnoteReference w:id="24"/>
      </w:r>
    </w:p>
    <w:p w14:paraId="50784789" w14:textId="77777777" w:rsidR="002F3C3F" w:rsidRDefault="002F3C3F" w:rsidP="002F3C3F">
      <w:pPr>
        <w:pStyle w:val="Boxtype"/>
        <w:pBdr>
          <w:top w:val="single" w:sz="6" w:space="11" w:color="358189"/>
        </w:pBdr>
        <w:spacing w:after="120" w:line="256" w:lineRule="auto"/>
      </w:pPr>
      <w:r>
        <w:rPr>
          <w:b/>
          <w:i/>
        </w:rPr>
        <w:t>Educating the nurse of the future</w:t>
      </w:r>
      <w:r>
        <w:t xml:space="preserve"> report</w:t>
      </w:r>
      <w:r>
        <w:fldChar w:fldCharType="begin"/>
      </w:r>
      <w:r>
        <w:instrText xml:space="preserve"> ADDIN EN.CITE &lt;EndNote&gt;&lt;Cite ExcludeAuth="1" ExcludeYear="1" Hidden="1"&gt;&lt;Author&gt;Schwartz&lt;/Author&gt;&lt;Year&gt;2019&lt;/Year&gt;&lt;RecNum&gt;608&lt;/RecNum&gt;&lt;record&gt;&lt;rec-number&gt;608&lt;/rec-number&gt;&lt;foreign-keys&gt;&lt;key app="EN" db-id="wrfzwft23a0swfeezs8pae2f50awz00ee5t0" timestamp="1647903155" guid="50687f4c-6648-416c-8dcd-c561262b8f5f"&gt;608&lt;/key&gt;&lt;/foreign-keys&gt;&lt;ref-type name="Report"&gt;27&lt;/ref-type&gt;&lt;contributors&gt;&lt;authors&gt;&lt;author&gt;Schwartz, S.&lt;/author&gt;&lt;/authors&gt;&lt;tertiary-authors&gt;&lt;author&gt;Commonwealth of Australia&lt;/author&gt;&lt;/tertiary-authors&gt;&lt;/contributors&gt;&lt;titles&gt;&lt;title&gt;Educating the Nurse of the Future: Report of the Independent Review of Nursing Education&lt;/title&gt;&lt;/titles&gt;&lt;dates&gt;&lt;year&gt;2019&lt;/year&gt;&lt;/dates&gt;&lt;pub-location&gt;Canberra&lt;/pub-location&gt;&lt;urls&gt;&lt;related-urls&gt;&lt;url&gt;https://www.health.gov.au/sites/default/files/documents/2019/12/educating-the-nurse-of-the-future.pdf&lt;/url&gt;&lt;/related-urls&gt;&lt;/urls&gt;&lt;/record&gt;&lt;/Cite&gt;&lt;/EndNote&gt;</w:instrText>
      </w:r>
      <w:r>
        <w:fldChar w:fldCharType="end"/>
      </w:r>
      <w:r>
        <w:t xml:space="preserve"> looks to support greater use of NP generalists in primary health care.</w:t>
      </w:r>
      <w:r>
        <w:rPr>
          <w:rStyle w:val="EndnoteReference"/>
        </w:rPr>
        <w:endnoteReference w:id="25"/>
      </w:r>
      <w:r>
        <w:t xml:space="preserve"> </w:t>
      </w:r>
    </w:p>
    <w:p w14:paraId="315D40C4" w14:textId="77777777" w:rsidR="002F3C3F" w:rsidRDefault="002F3C3F" w:rsidP="002F3C3F">
      <w:pPr>
        <w:pStyle w:val="Boxtype"/>
        <w:pBdr>
          <w:top w:val="single" w:sz="6" w:space="11" w:color="358189"/>
        </w:pBdr>
        <w:spacing w:after="120" w:line="256" w:lineRule="auto"/>
        <w:rPr>
          <w:b/>
        </w:rPr>
      </w:pPr>
      <w:r>
        <w:rPr>
          <w:bCs/>
        </w:rPr>
        <w:t>A</w:t>
      </w:r>
      <w:r>
        <w:rPr>
          <w:b/>
        </w:rPr>
        <w:t xml:space="preserve"> </w:t>
      </w:r>
      <w:r>
        <w:rPr>
          <w:b/>
          <w:i/>
        </w:rPr>
        <w:t>National mental health workforce strategy</w:t>
      </w:r>
      <w:r>
        <w:rPr>
          <w:b/>
        </w:rPr>
        <w:t xml:space="preserve"> </w:t>
      </w:r>
      <w:r>
        <w:rPr>
          <w:bCs/>
        </w:rPr>
        <w:t>is being developed for Australia,</w:t>
      </w:r>
      <w:r>
        <w:rPr>
          <w:b/>
        </w:rPr>
        <w:t xml:space="preserve"> </w:t>
      </w:r>
      <w:r>
        <w:rPr>
          <w:bCs/>
        </w:rPr>
        <w:t>and</w:t>
      </w:r>
      <w:r>
        <w:rPr>
          <w:b/>
        </w:rPr>
        <w:t xml:space="preserve"> </w:t>
      </w:r>
      <w:r>
        <w:t>will consider the quality, supply, distribution, and structure of the mental health workforce.</w:t>
      </w:r>
      <w:r>
        <w:rPr>
          <w:rStyle w:val="EndnoteReference"/>
        </w:rPr>
        <w:endnoteReference w:id="26"/>
      </w:r>
      <w:r>
        <w:rPr>
          <w:b/>
        </w:rPr>
        <w:t xml:space="preserve"> </w:t>
      </w:r>
    </w:p>
    <w:p w14:paraId="618A6B8E" w14:textId="77777777" w:rsidR="002F3C3F" w:rsidRDefault="002F3C3F" w:rsidP="002F3C3F">
      <w:pPr>
        <w:pStyle w:val="Boxtype"/>
        <w:pBdr>
          <w:top w:val="single" w:sz="6" w:space="11" w:color="358189"/>
        </w:pBdr>
        <w:spacing w:after="120" w:line="256" w:lineRule="auto"/>
        <w:rPr>
          <w:b/>
        </w:rPr>
      </w:pPr>
      <w:r>
        <w:t>The</w:t>
      </w:r>
      <w:r>
        <w:rPr>
          <w:b/>
          <w:bCs/>
        </w:rPr>
        <w:t xml:space="preserve"> </w:t>
      </w:r>
      <w:r>
        <w:rPr>
          <w:b/>
          <w:i/>
        </w:rPr>
        <w:t>National roadmap for improving the health of people with intellectual disability</w:t>
      </w:r>
      <w:r>
        <w:rPr>
          <w:b/>
        </w:rPr>
        <w:t xml:space="preserve"> </w:t>
      </w:r>
      <w:r>
        <w:t>highlights an opportunity to incorporate nurse coordinators (which may be NPs) to support people with intellectual disability and coordinate multidisciplinary care.</w:t>
      </w:r>
      <w:r>
        <w:rPr>
          <w:rStyle w:val="EndnoteReference"/>
        </w:rPr>
        <w:endnoteReference w:id="27"/>
      </w:r>
      <w:r>
        <w:rPr>
          <w:b/>
        </w:rPr>
        <w:t xml:space="preserve"> </w:t>
      </w:r>
    </w:p>
    <w:p w14:paraId="164D03F3" w14:textId="77777777" w:rsidR="002F3C3F" w:rsidRDefault="002F3C3F" w:rsidP="002F3C3F">
      <w:pPr>
        <w:pStyle w:val="Boxtype"/>
        <w:pBdr>
          <w:top w:val="single" w:sz="6" w:space="11" w:color="358189"/>
        </w:pBdr>
        <w:spacing w:after="120" w:line="256" w:lineRule="auto"/>
        <w:rPr>
          <w:bCs/>
        </w:rPr>
      </w:pPr>
      <w:r>
        <w:t xml:space="preserve">The </w:t>
      </w:r>
      <w:r>
        <w:rPr>
          <w:b/>
          <w:bCs/>
          <w:i/>
          <w:iCs/>
        </w:rPr>
        <w:t>National Dementia Action Plan 2023-2033</w:t>
      </w:r>
      <w:r>
        <w:t xml:space="preserve"> is being developed for Australia in collaboration with state and territory governments and looks to support increasing the dementia capability of the health and aged care workforce.</w:t>
      </w:r>
      <w:r>
        <w:rPr>
          <w:rStyle w:val="EndnoteReference"/>
        </w:rPr>
        <w:endnoteReference w:id="28"/>
      </w:r>
    </w:p>
    <w:p w14:paraId="239D4131" w14:textId="77777777" w:rsidR="002F3C3F" w:rsidRDefault="002F3C3F" w:rsidP="002F3C3F">
      <w:pPr>
        <w:pStyle w:val="Boxtype"/>
        <w:pBdr>
          <w:top w:val="single" w:sz="6" w:space="11" w:color="358189"/>
        </w:pBdr>
        <w:spacing w:after="120" w:line="256" w:lineRule="auto"/>
      </w:pPr>
      <w:r>
        <w:rPr>
          <w:bCs/>
        </w:rPr>
        <w:t xml:space="preserve">The </w:t>
      </w:r>
      <w:r>
        <w:rPr>
          <w:b/>
          <w:i/>
        </w:rPr>
        <w:t>National preventive health strategy 2021</w:t>
      </w:r>
      <w:r>
        <w:rPr>
          <w:b/>
          <w:i/>
          <w:iCs/>
        </w:rPr>
        <w:t>–</w:t>
      </w:r>
      <w:r>
        <w:rPr>
          <w:b/>
          <w:i/>
        </w:rPr>
        <w:t>2030</w:t>
      </w:r>
      <w:r>
        <w:t xml:space="preserve"> aims to support and integrate primary health care professionals and make primary health care more person-focused using an ‘equity lens’.</w:t>
      </w:r>
      <w:r>
        <w:rPr>
          <w:rStyle w:val="EndnoteReference"/>
        </w:rPr>
        <w:endnoteReference w:id="29"/>
      </w:r>
      <w:r>
        <w:t xml:space="preserve"> </w:t>
      </w:r>
    </w:p>
    <w:p w14:paraId="62DACC51" w14:textId="77777777" w:rsidR="002F3C3F" w:rsidRDefault="002F3C3F" w:rsidP="002F3C3F">
      <w:pPr>
        <w:pStyle w:val="Boxtype"/>
        <w:pBdr>
          <w:top w:val="single" w:sz="6" w:space="11" w:color="358189"/>
        </w:pBdr>
        <w:spacing w:after="120" w:line="256" w:lineRule="auto"/>
      </w:pPr>
      <w:r>
        <w:t>The</w:t>
      </w:r>
      <w:r>
        <w:rPr>
          <w:b/>
          <w:bCs/>
        </w:rPr>
        <w:t xml:space="preserve"> </w:t>
      </w:r>
      <w:r>
        <w:rPr>
          <w:b/>
          <w:i/>
        </w:rPr>
        <w:t>Primary health care 10 Year Plan</w:t>
      </w:r>
      <w:r>
        <w:t xml:space="preserve"> recommends a single integrated health care ‘system’ and ‘destination’, and whole-of-population care by shifting from episodic care to longitudinal, preventative, and multidisciplinary care. It highlights the need for nurses and NPs to operate at their full scope of practice.</w:t>
      </w:r>
      <w:r>
        <w:rPr>
          <w:rStyle w:val="EndnoteReference"/>
        </w:rPr>
        <w:endnoteReference w:id="30"/>
      </w:r>
      <w:r>
        <w:t xml:space="preserve"> </w:t>
      </w:r>
    </w:p>
    <w:p w14:paraId="7EDD1F41" w14:textId="77777777" w:rsidR="002F3C3F" w:rsidRDefault="002F3C3F" w:rsidP="002F3C3F">
      <w:pPr>
        <w:pStyle w:val="Boxtype"/>
        <w:pBdr>
          <w:top w:val="single" w:sz="6" w:space="11" w:color="358189"/>
        </w:pBdr>
        <w:spacing w:after="120" w:line="256" w:lineRule="auto"/>
      </w:pPr>
      <w:r>
        <w:rPr>
          <w:bCs/>
        </w:rPr>
        <w:t xml:space="preserve">The </w:t>
      </w:r>
      <w:r>
        <w:rPr>
          <w:b/>
          <w:i/>
        </w:rPr>
        <w:t>Australian cancer plan</w:t>
      </w:r>
      <w:r>
        <w:t xml:space="preserve"> is a 10 Year Plan for national action, including national priorities and goals.</w:t>
      </w:r>
      <w:r>
        <w:rPr>
          <w:rStyle w:val="EndnoteReference"/>
        </w:rPr>
        <w:endnoteReference w:id="31"/>
      </w:r>
      <w:r>
        <w:t xml:space="preserve"> </w:t>
      </w:r>
    </w:p>
    <w:p w14:paraId="04050D08" w14:textId="77777777" w:rsidR="002F3C3F" w:rsidRDefault="002F3C3F" w:rsidP="002F3C3F">
      <w:pPr>
        <w:pStyle w:val="Boxtype"/>
        <w:pBdr>
          <w:top w:val="single" w:sz="6" w:space="11" w:color="358189"/>
        </w:pBdr>
        <w:spacing w:after="120" w:line="256" w:lineRule="auto"/>
      </w:pPr>
      <w:r>
        <w:rPr>
          <w:bCs/>
        </w:rPr>
        <w:t xml:space="preserve">The </w:t>
      </w:r>
      <w:r>
        <w:rPr>
          <w:b/>
          <w:i/>
        </w:rPr>
        <w:t>Stronger rural health strategy</w:t>
      </w:r>
      <w:r>
        <w:t xml:space="preserve"> aims for nurses to be supported to work in rural GP clinics through hiring incentives.</w:t>
      </w:r>
      <w:r>
        <w:rPr>
          <w:rStyle w:val="EndnoteReference"/>
        </w:rPr>
        <w:endnoteReference w:id="32"/>
      </w:r>
      <w:r>
        <w:t xml:space="preserve"> </w:t>
      </w:r>
    </w:p>
    <w:p w14:paraId="50D1AEAB" w14:textId="77777777" w:rsidR="002F3C3F" w:rsidRDefault="002F3C3F" w:rsidP="002F3C3F">
      <w:pPr>
        <w:pStyle w:val="Heading2"/>
      </w:pPr>
      <w:bookmarkStart w:id="17" w:name="_Toc99119981"/>
      <w:bookmarkStart w:id="18" w:name="_Toc106635476"/>
      <w:bookmarkStart w:id="19" w:name="_Toc122338511"/>
      <w:r>
        <w:t>How the Plan was developed</w:t>
      </w:r>
      <w:bookmarkEnd w:id="17"/>
      <w:bookmarkEnd w:id="18"/>
      <w:bookmarkEnd w:id="19"/>
    </w:p>
    <w:p w14:paraId="1726A9E5" w14:textId="3B3F3A85" w:rsidR="002F3C3F" w:rsidRDefault="002F3C3F" w:rsidP="002F3C3F">
      <w:pPr>
        <w:pStyle w:val="Paragraphtext"/>
        <w:rPr>
          <w:rFonts w:cs="Arial"/>
          <w:lang w:val="en-US"/>
        </w:rPr>
      </w:pPr>
      <w:bookmarkStart w:id="20" w:name="_Hlk112925960"/>
      <w:r>
        <w:rPr>
          <w:rFonts w:cs="Arial"/>
        </w:rPr>
        <w:t xml:space="preserve">This Plan was developed with input from extensive consultation with consumers, NPs, health professionals, relevant jurisdictional and federal agencies, representatives from First Nations organisations and other interested parties. The development of the Plan was overseen by </w:t>
      </w:r>
      <w:r w:rsidR="00DB5E6C">
        <w:rPr>
          <w:rFonts w:cs="Arial"/>
        </w:rPr>
        <w:t>a</w:t>
      </w:r>
      <w:r>
        <w:rPr>
          <w:rFonts w:cs="Arial"/>
        </w:rPr>
        <w:t xml:space="preserve"> Steering Committee.</w:t>
      </w:r>
    </w:p>
    <w:p w14:paraId="41506C84" w14:textId="77777777" w:rsidR="002F3C3F" w:rsidRDefault="002F3C3F" w:rsidP="002F3C3F">
      <w:pPr>
        <w:pStyle w:val="Paragraphtext"/>
        <w:spacing w:after="240"/>
        <w:rPr>
          <w:rFonts w:cs="Arial"/>
        </w:rPr>
      </w:pPr>
      <w:r>
        <w:rPr>
          <w:rFonts w:cs="Arial"/>
        </w:rPr>
        <w:t xml:space="preserve">The Department of Health and Aged Care undertook public consultation and sought views and experiences relating to the benefits and barriers to NP care and NP workforce solutions to inform the development of the Plan. Almost 500 responses were received from around Australia from health care professionals, consumers, peak </w:t>
      </w:r>
      <w:proofErr w:type="gramStart"/>
      <w:r>
        <w:rPr>
          <w:rFonts w:cs="Arial"/>
        </w:rPr>
        <w:t>bodies</w:t>
      </w:r>
      <w:proofErr w:type="gramEnd"/>
      <w:r>
        <w:rPr>
          <w:rFonts w:cs="Arial"/>
        </w:rPr>
        <w:t xml:space="preserve"> and health organisations</w:t>
      </w:r>
      <w:bookmarkEnd w:id="20"/>
      <w:r>
        <w:rPr>
          <w:rFonts w:cs="Arial"/>
        </w:rPr>
        <w:t>. The issues and recommendations that emerged from the consultation are shown in the box below.</w:t>
      </w:r>
    </w:p>
    <w:p w14:paraId="455FD1E1" w14:textId="77777777" w:rsidR="002F3C3F" w:rsidRDefault="002F3C3F" w:rsidP="002F3C3F">
      <w:pPr>
        <w:pStyle w:val="Boxtype"/>
        <w:pBdr>
          <w:top w:val="single" w:sz="6" w:space="11" w:color="358189"/>
        </w:pBdr>
        <w:spacing w:after="120" w:line="256" w:lineRule="auto"/>
        <w:rPr>
          <w:b/>
          <w:bCs/>
          <w:color w:val="276066" w:themeColor="accent2" w:themeShade="BF"/>
        </w:rPr>
      </w:pPr>
      <w:r>
        <w:rPr>
          <w:b/>
          <w:bCs/>
          <w:color w:val="276066" w:themeColor="accent2" w:themeShade="BF"/>
        </w:rPr>
        <w:lastRenderedPageBreak/>
        <w:t>PUBLIC CONSULTATION FEEDBACK</w:t>
      </w:r>
    </w:p>
    <w:p w14:paraId="08037AFC" w14:textId="77777777" w:rsidR="002F3C3F" w:rsidRDefault="002F3C3F" w:rsidP="002F3C3F">
      <w:pPr>
        <w:pStyle w:val="Boxtype"/>
        <w:pBdr>
          <w:top w:val="single" w:sz="6" w:space="11" w:color="358189"/>
        </w:pBdr>
        <w:spacing w:after="120" w:line="256" w:lineRule="auto"/>
        <w:rPr>
          <w:b/>
          <w:bCs/>
          <w:color w:val="auto"/>
        </w:rPr>
      </w:pPr>
      <w:r>
        <w:rPr>
          <w:b/>
          <w:bCs/>
          <w:color w:val="auto"/>
        </w:rPr>
        <w:t xml:space="preserve">Education: </w:t>
      </w:r>
      <w:r>
        <w:rPr>
          <w:color w:val="auto"/>
        </w:rPr>
        <w:t>Provide financial support and funding to support education and clinical learning components. Develop specific initiatives to support rural education and ongoing development. Encourage greater flexibility and access to courses.</w:t>
      </w:r>
    </w:p>
    <w:p w14:paraId="0891CBA6" w14:textId="77777777" w:rsidR="002F3C3F" w:rsidRDefault="002F3C3F" w:rsidP="002F3C3F">
      <w:pPr>
        <w:pStyle w:val="Boxtype"/>
        <w:pBdr>
          <w:top w:val="single" w:sz="6" w:space="11" w:color="358189"/>
        </w:pBdr>
        <w:spacing w:after="120" w:line="256" w:lineRule="auto"/>
        <w:rPr>
          <w:b/>
          <w:bCs/>
          <w:color w:val="auto"/>
        </w:rPr>
      </w:pPr>
      <w:r>
        <w:rPr>
          <w:b/>
          <w:bCs/>
          <w:color w:val="auto"/>
        </w:rPr>
        <w:t xml:space="preserve">Recruitment and retention: </w:t>
      </w:r>
      <w:r>
        <w:rPr>
          <w:color w:val="auto"/>
        </w:rPr>
        <w:t>Promote the NP role. Grow the workforce and target specific health sectors such as primary health care, aged care, mental health, First Nations health and disability care. Create incentives to support recruitment and retention. Develop initiatives to support transition to clinical practice and ongoing mentorship.</w:t>
      </w:r>
    </w:p>
    <w:p w14:paraId="5C3E5853" w14:textId="77777777" w:rsidR="002F3C3F" w:rsidRDefault="002F3C3F" w:rsidP="002F3C3F">
      <w:pPr>
        <w:pStyle w:val="Boxtype"/>
        <w:pBdr>
          <w:top w:val="single" w:sz="6" w:space="11" w:color="358189"/>
        </w:pBdr>
        <w:spacing w:after="120" w:line="256" w:lineRule="auto"/>
        <w:rPr>
          <w:b/>
          <w:bCs/>
          <w:color w:val="auto"/>
        </w:rPr>
      </w:pPr>
      <w:r>
        <w:rPr>
          <w:b/>
          <w:bCs/>
          <w:color w:val="auto"/>
        </w:rPr>
        <w:t xml:space="preserve">Models of care: </w:t>
      </w:r>
      <w:r>
        <w:rPr>
          <w:color w:val="auto"/>
        </w:rPr>
        <w:t>Introduce integrated governance models to link various parts of the health system. Develop service models for new clinical areas and communities with demonstrated needs or with poor access or at risk of poor health outcomes. Implement the Royal Commission into Aged Care recommendations relating to NPs and palliative care specialists.</w:t>
      </w:r>
    </w:p>
    <w:p w14:paraId="5ECF4AC2" w14:textId="77777777" w:rsidR="002F3C3F" w:rsidRDefault="002F3C3F" w:rsidP="002F3C3F">
      <w:pPr>
        <w:pStyle w:val="Boxtype"/>
        <w:pBdr>
          <w:top w:val="single" w:sz="6" w:space="11" w:color="358189"/>
        </w:pBdr>
        <w:spacing w:after="120" w:line="256" w:lineRule="auto"/>
        <w:rPr>
          <w:color w:val="auto"/>
        </w:rPr>
      </w:pPr>
      <w:r>
        <w:rPr>
          <w:b/>
          <w:bCs/>
          <w:color w:val="auto"/>
        </w:rPr>
        <w:t xml:space="preserve">Funding: </w:t>
      </w:r>
      <w:r>
        <w:rPr>
          <w:color w:val="auto"/>
        </w:rPr>
        <w:t xml:space="preserve">Explore alternative funding models such as Primary Health Network funding, block and outcomes funding, practice-based funding models (such as the </w:t>
      </w:r>
      <w:r>
        <w:rPr>
          <w:i/>
          <w:iCs/>
          <w:color w:val="auto"/>
        </w:rPr>
        <w:t>Workforce incentive program</w:t>
      </w:r>
      <w:r>
        <w:rPr>
          <w:color w:val="auto"/>
        </w:rPr>
        <w:t xml:space="preserve">) and blended funding models. </w:t>
      </w:r>
    </w:p>
    <w:p w14:paraId="5173CFD0" w14:textId="77777777" w:rsidR="002F3C3F" w:rsidRDefault="002F3C3F" w:rsidP="002F3C3F">
      <w:pPr>
        <w:pStyle w:val="Boxtype"/>
        <w:pBdr>
          <w:top w:val="single" w:sz="6" w:space="11" w:color="358189"/>
        </w:pBdr>
        <w:spacing w:after="120" w:line="256" w:lineRule="auto"/>
        <w:rPr>
          <w:color w:val="auto"/>
        </w:rPr>
      </w:pPr>
      <w:r>
        <w:rPr>
          <w:b/>
          <w:bCs/>
          <w:color w:val="auto"/>
        </w:rPr>
        <w:t xml:space="preserve">Legislation and policy: </w:t>
      </w:r>
      <w:r>
        <w:rPr>
          <w:color w:val="auto"/>
        </w:rPr>
        <w:t xml:space="preserve">Create a nationally consistent framework for NP practice including governance and prescribing arrangements. Review legislative barriers. Establish consistent and effective referral pathways and clinical handover requirements. </w:t>
      </w:r>
      <w:proofErr w:type="spellStart"/>
      <w:r>
        <w:rPr>
          <w:color w:val="auto"/>
        </w:rPr>
        <w:t>Incentivise</w:t>
      </w:r>
      <w:proofErr w:type="spellEnd"/>
      <w:r>
        <w:rPr>
          <w:color w:val="auto"/>
        </w:rPr>
        <w:t xml:space="preserve"> NPs to use My Health Record.</w:t>
      </w:r>
    </w:p>
    <w:p w14:paraId="62F84882" w14:textId="77777777" w:rsidR="002F3C3F" w:rsidRDefault="002F3C3F" w:rsidP="002F3C3F">
      <w:pPr>
        <w:pStyle w:val="Boxtype"/>
        <w:pBdr>
          <w:top w:val="single" w:sz="6" w:space="11" w:color="358189"/>
        </w:pBdr>
        <w:spacing w:after="120" w:line="256" w:lineRule="auto"/>
        <w:rPr>
          <w:color w:val="auto"/>
        </w:rPr>
      </w:pPr>
      <w:r>
        <w:rPr>
          <w:b/>
          <w:bCs/>
          <w:color w:val="auto"/>
        </w:rPr>
        <w:t>Medicare Benefits Schedule (MBS) and prescribing:</w:t>
      </w:r>
      <w:r>
        <w:rPr>
          <w:color w:val="auto"/>
        </w:rPr>
        <w:t xml:space="preserve"> Facilitate NP access to MBS provider numbers, allow NPs to request and refer access, expand the number of items for NPs, and increase rebate rates. Establish nationally consistent prescribing framework.</w:t>
      </w:r>
    </w:p>
    <w:p w14:paraId="6A029D48" w14:textId="77777777" w:rsidR="002F3C3F" w:rsidRDefault="002F3C3F" w:rsidP="002F3C3F">
      <w:pPr>
        <w:pStyle w:val="Boxtype"/>
        <w:pBdr>
          <w:top w:val="single" w:sz="6" w:space="11" w:color="358189"/>
        </w:pBdr>
        <w:spacing w:after="120" w:line="256" w:lineRule="auto"/>
        <w:rPr>
          <w:color w:val="auto"/>
        </w:rPr>
      </w:pPr>
      <w:r>
        <w:rPr>
          <w:b/>
          <w:bCs/>
          <w:color w:val="auto"/>
        </w:rPr>
        <w:t xml:space="preserve">Growing the First Nations workforce: </w:t>
      </w:r>
      <w:r>
        <w:rPr>
          <w:color w:val="auto"/>
        </w:rPr>
        <w:t>Provide educational support. Grow the RN population to provide future pool to continue NP roles. Support innovative recruitment initiatives, especially from Aboriginal Community Controlled Health Services (ACCHSs).</w:t>
      </w:r>
    </w:p>
    <w:p w14:paraId="0158CF3E" w14:textId="77777777" w:rsidR="002F3C3F" w:rsidRDefault="002F3C3F" w:rsidP="002F3C3F">
      <w:pPr>
        <w:pStyle w:val="Boxtype"/>
        <w:pBdr>
          <w:top w:val="single" w:sz="6" w:space="11" w:color="358189"/>
        </w:pBdr>
        <w:spacing w:after="120" w:line="256" w:lineRule="auto"/>
      </w:pPr>
      <w:r>
        <w:rPr>
          <w:b/>
          <w:bCs/>
          <w:color w:val="auto"/>
        </w:rPr>
        <w:t xml:space="preserve">Increase cultural safety: </w:t>
      </w:r>
      <w:r>
        <w:rPr>
          <w:color w:val="auto"/>
        </w:rPr>
        <w:t>Embed cultural safety as part of education and ongoing professional development. Support cultural mentorship.</w:t>
      </w:r>
      <w:r>
        <w:rPr>
          <w:b/>
          <w:bCs/>
          <w:color w:val="auto"/>
        </w:rPr>
        <w:t xml:space="preserve"> </w:t>
      </w:r>
    </w:p>
    <w:p w14:paraId="47132935" w14:textId="77777777" w:rsidR="002F3C3F" w:rsidRDefault="002F3C3F" w:rsidP="002F3C3F">
      <w:pPr>
        <w:pStyle w:val="Boxtype"/>
        <w:pBdr>
          <w:top w:val="single" w:sz="6" w:space="11" w:color="358189"/>
        </w:pBdr>
        <w:spacing w:after="120" w:line="256" w:lineRule="auto"/>
        <w:rPr>
          <w:color w:val="auto"/>
        </w:rPr>
      </w:pPr>
      <w:r>
        <w:rPr>
          <w:b/>
          <w:bCs/>
          <w:color w:val="auto"/>
        </w:rPr>
        <w:t>Leadership:</w:t>
      </w:r>
      <w:r>
        <w:rPr>
          <w:color w:val="auto"/>
        </w:rPr>
        <w:t xml:space="preserve"> Build connections through communities of practice. Establish more NP leadership roles to improve visibility and voice of NPs.</w:t>
      </w:r>
    </w:p>
    <w:p w14:paraId="4520AC1F" w14:textId="77777777" w:rsidR="002F3C3F" w:rsidRDefault="002F3C3F" w:rsidP="002F3C3F">
      <w:pPr>
        <w:pStyle w:val="Boxtype"/>
        <w:pBdr>
          <w:top w:val="single" w:sz="6" w:space="11" w:color="358189"/>
        </w:pBdr>
        <w:spacing w:after="120" w:line="256" w:lineRule="auto"/>
        <w:rPr>
          <w:lang w:val="en-US"/>
        </w:rPr>
      </w:pPr>
      <w:r>
        <w:rPr>
          <w:b/>
          <w:bCs/>
          <w:color w:val="auto"/>
        </w:rPr>
        <w:t xml:space="preserve">Data and workforce planning: </w:t>
      </w:r>
      <w:r>
        <w:rPr>
          <w:color w:val="auto"/>
        </w:rPr>
        <w:t>Develop strategies for data collection and NP workforce planning.</w:t>
      </w:r>
    </w:p>
    <w:bookmarkEnd w:id="3"/>
    <w:p w14:paraId="11780CB6" w14:textId="77777777" w:rsidR="002F3C3F" w:rsidRDefault="002F3C3F" w:rsidP="002F3C3F">
      <w:pPr>
        <w:rPr>
          <w:rFonts w:cs="Arial"/>
          <w:color w:val="000000" w:themeColor="text1"/>
          <w:sz w:val="21"/>
        </w:rPr>
        <w:sectPr w:rsidR="002F3C3F">
          <w:endnotePr>
            <w:numFmt w:val="decimal"/>
          </w:endnotePr>
          <w:type w:val="oddPage"/>
          <w:pgSz w:w="11906" w:h="16838"/>
          <w:pgMar w:top="1440" w:right="1440" w:bottom="1440" w:left="1440" w:header="708" w:footer="708" w:gutter="0"/>
          <w:pgNumType w:start="1"/>
          <w:cols w:space="720"/>
        </w:sectPr>
      </w:pPr>
    </w:p>
    <w:p w14:paraId="458C67BA" w14:textId="77777777" w:rsidR="002F3C3F" w:rsidRDefault="002F3C3F" w:rsidP="002F3C3F">
      <w:pPr>
        <w:pStyle w:val="Heading1"/>
        <w:numPr>
          <w:ilvl w:val="0"/>
          <w:numId w:val="9"/>
        </w:numPr>
        <w:tabs>
          <w:tab w:val="num" w:pos="720"/>
        </w:tabs>
        <w:spacing w:before="0" w:after="200"/>
        <w:ind w:left="0" w:firstLine="0"/>
      </w:pPr>
      <w:bookmarkStart w:id="21" w:name="_Toc106635477"/>
      <w:bookmarkStart w:id="22" w:name="_Ref107577052"/>
      <w:bookmarkStart w:id="23" w:name="_Toc122338512"/>
      <w:bookmarkEnd w:id="4"/>
      <w:r>
        <w:lastRenderedPageBreak/>
        <w:t>The Plan: Outcomes and actions</w:t>
      </w:r>
      <w:bookmarkEnd w:id="21"/>
      <w:bookmarkEnd w:id="22"/>
      <w:bookmarkEnd w:id="23"/>
    </w:p>
    <w:p w14:paraId="19CD63C0" w14:textId="77777777" w:rsidR="00721901" w:rsidRDefault="00721901" w:rsidP="00DB5E6C">
      <w:pPr>
        <w:pStyle w:val="IntroPara"/>
        <w:spacing w:line="240" w:lineRule="auto"/>
        <w:jc w:val="both"/>
        <w:rPr>
          <w:rFonts w:cs="Arial"/>
        </w:rPr>
      </w:pPr>
      <w:r w:rsidRPr="00480372">
        <w:rPr>
          <w:rFonts w:cs="Arial"/>
          <w:i/>
          <w:iCs/>
        </w:rPr>
        <w:t>Increasing access to health and aged care: a strategic plan for the nurse practitioner workforce</w:t>
      </w:r>
      <w:r>
        <w:rPr>
          <w:rFonts w:cs="Arial"/>
        </w:rPr>
        <w:t xml:space="preserve"> aims to enhance the accessibility and delivery of person-centred care for all Australians through a well-distributed, culturally safe nurse practitioner (NP) workforce.</w:t>
      </w:r>
    </w:p>
    <w:p w14:paraId="1F2D12C3" w14:textId="77777777" w:rsidR="002F3C3F" w:rsidRDefault="002F3C3F" w:rsidP="002F3C3F">
      <w:pPr>
        <w:pStyle w:val="IntroPara"/>
        <w:spacing w:before="0" w:after="120" w:line="240" w:lineRule="auto"/>
        <w:rPr>
          <w:rFonts w:cs="Arial"/>
          <w:color w:val="000000" w:themeColor="text1"/>
          <w:sz w:val="21"/>
          <w:lang w:val="en-US"/>
        </w:rPr>
      </w:pPr>
      <w:r>
        <w:rPr>
          <w:rFonts w:cs="Arial"/>
          <w:color w:val="000000" w:themeColor="text1"/>
          <w:sz w:val="21"/>
          <w:lang w:val="en-US"/>
        </w:rPr>
        <w:t xml:space="preserve">A health and aged care system that facilitates and integrates sustainable NP practice, that is culturally safe and responsive, equitable and free of racism, that enables NPs to work to the full scope of practice and provides NPs with opportunities, will support better health-related outcomes for Australians. </w:t>
      </w:r>
      <w:bookmarkStart w:id="24" w:name="_Toc106635478"/>
    </w:p>
    <w:p w14:paraId="1F3578A4" w14:textId="77777777" w:rsidR="002F3C3F" w:rsidRDefault="002F3C3F" w:rsidP="002F3C3F">
      <w:pPr>
        <w:pStyle w:val="IntroPara"/>
        <w:spacing w:before="0" w:after="120" w:line="240" w:lineRule="auto"/>
        <w:rPr>
          <w:rStyle w:val="ParagraphtextChar"/>
          <w:color w:val="358189" w:themeColor="accent2"/>
          <w:sz w:val="32"/>
          <w:szCs w:val="32"/>
        </w:rPr>
      </w:pPr>
      <w:r>
        <w:rPr>
          <w:rStyle w:val="ParagraphtextChar"/>
          <w:color w:val="358189" w:themeColor="accent2"/>
          <w:sz w:val="32"/>
          <w:szCs w:val="32"/>
        </w:rPr>
        <w:t>Outcomes</w:t>
      </w:r>
      <w:bookmarkEnd w:id="24"/>
    </w:p>
    <w:p w14:paraId="6161EF16" w14:textId="77777777" w:rsidR="002F3C3F" w:rsidRDefault="002F3C3F" w:rsidP="002F3C3F">
      <w:pPr>
        <w:pStyle w:val="PolicyStatement"/>
        <w:rPr>
          <w:rFonts w:cs="Arial"/>
          <w:b/>
          <w:bCs/>
        </w:rPr>
      </w:pPr>
      <w:r>
        <w:rPr>
          <w:rFonts w:cs="Arial"/>
          <w:b/>
          <w:bCs/>
        </w:rPr>
        <w:t xml:space="preserve">Outcome 1: </w:t>
      </w:r>
      <w:r>
        <w:rPr>
          <w:rFonts w:cs="Arial"/>
          <w:szCs w:val="21"/>
        </w:rPr>
        <w:t xml:space="preserve">Consumers will have access to a range of services, including NP services, in all settings across the country. </w:t>
      </w:r>
    </w:p>
    <w:p w14:paraId="051E1216" w14:textId="77777777" w:rsidR="002F3C3F" w:rsidRDefault="002F3C3F" w:rsidP="002F3C3F">
      <w:pPr>
        <w:pStyle w:val="PolicyStatement"/>
        <w:rPr>
          <w:rFonts w:cs="Arial"/>
        </w:rPr>
      </w:pPr>
      <w:r>
        <w:rPr>
          <w:rFonts w:cs="Arial"/>
          <w:b/>
          <w:bCs/>
        </w:rPr>
        <w:t>Outcome 2:</w:t>
      </w:r>
      <w:r>
        <w:rPr>
          <w:rFonts w:cs="Arial"/>
        </w:rPr>
        <w:t xml:space="preserve"> Consumers will be informed to choose appropriate NP services. </w:t>
      </w:r>
    </w:p>
    <w:p w14:paraId="6DA88977" w14:textId="77777777" w:rsidR="002F3C3F" w:rsidRDefault="002F3C3F" w:rsidP="002F3C3F">
      <w:pPr>
        <w:pStyle w:val="PolicyStatement"/>
        <w:rPr>
          <w:rFonts w:cs="Arial"/>
        </w:rPr>
      </w:pPr>
      <w:r>
        <w:rPr>
          <w:rFonts w:cs="Arial"/>
          <w:b/>
          <w:bCs/>
        </w:rPr>
        <w:t>Outcome 3:</w:t>
      </w:r>
      <w:r>
        <w:rPr>
          <w:rFonts w:cs="Arial"/>
        </w:rPr>
        <w:t xml:space="preserve"> The health and aged care system will enable NPs to work to their full scope of practice. </w:t>
      </w:r>
    </w:p>
    <w:p w14:paraId="75AE9243" w14:textId="77777777" w:rsidR="002F3C3F" w:rsidRDefault="002F3C3F" w:rsidP="002F3C3F">
      <w:pPr>
        <w:pStyle w:val="PolicyStatement"/>
        <w:rPr>
          <w:rFonts w:cs="Arial"/>
        </w:rPr>
      </w:pPr>
      <w:r>
        <w:rPr>
          <w:rFonts w:cs="Arial"/>
          <w:b/>
          <w:bCs/>
        </w:rPr>
        <w:t>Outcome 4:</w:t>
      </w:r>
      <w:r>
        <w:rPr>
          <w:rFonts w:cs="Arial"/>
        </w:rPr>
        <w:t xml:space="preserve"> The NP workforce will practice in a culturally safe way and reflect the diversity of the communities it serves.</w:t>
      </w:r>
    </w:p>
    <w:p w14:paraId="452E143E" w14:textId="77777777" w:rsidR="002F3C3F" w:rsidRDefault="002F3C3F" w:rsidP="002F3C3F">
      <w:pPr>
        <w:pStyle w:val="Paragraphtext"/>
        <w:rPr>
          <w:rFonts w:cs="Arial"/>
        </w:rPr>
      </w:pPr>
      <w:r>
        <w:rPr>
          <w:rFonts w:cs="Arial"/>
          <w:lang w:val="en-US"/>
        </w:rPr>
        <w:t xml:space="preserve">The overall success of the Plan will be determined by how well these outcomes are achieved. </w:t>
      </w:r>
      <w:r>
        <w:rPr>
          <w:rFonts w:cs="Arial"/>
        </w:rPr>
        <w:t xml:space="preserve">To support this Plan a </w:t>
      </w:r>
      <w:r>
        <w:t>monitoring and evaluation framework has been developed</w:t>
      </w:r>
      <w:r>
        <w:rPr>
          <w:rFonts w:cs="Arial"/>
        </w:rPr>
        <w:t>, to assist in reaching the Plan outcomes.</w:t>
      </w:r>
    </w:p>
    <w:p w14:paraId="13CB6AC3" w14:textId="77777777" w:rsidR="002F3C3F" w:rsidRDefault="002F3C3F" w:rsidP="002F3C3F">
      <w:pPr>
        <w:pStyle w:val="Heading2"/>
      </w:pPr>
      <w:bookmarkStart w:id="25" w:name="_Toc106635479"/>
      <w:bookmarkStart w:id="26" w:name="_Toc122338513"/>
      <w:r>
        <w:t>Themes for action</w:t>
      </w:r>
      <w:bookmarkEnd w:id="25"/>
      <w:bookmarkEnd w:id="26"/>
    </w:p>
    <w:p w14:paraId="7DCB8551" w14:textId="77777777" w:rsidR="002F3C3F" w:rsidRDefault="002F3C3F" w:rsidP="002F3C3F">
      <w:pPr>
        <w:pStyle w:val="Paragraphtext"/>
        <w:rPr>
          <w:rFonts w:cs="Arial"/>
        </w:rPr>
      </w:pPr>
      <w:r>
        <w:rPr>
          <w:rFonts w:cs="Arial"/>
        </w:rPr>
        <w:t>To ensure effective coordination of activities across the whole of the health workforce, the actions within this Plan are grouped into the following four themes:</w:t>
      </w:r>
    </w:p>
    <w:p w14:paraId="03C66366" w14:textId="77777777" w:rsidR="002F3C3F" w:rsidRDefault="002F3C3F" w:rsidP="002F3C3F">
      <w:pPr>
        <w:pStyle w:val="PolicyStatement"/>
        <w:rPr>
          <w:rFonts w:cs="Arial"/>
        </w:rPr>
      </w:pPr>
      <w:r>
        <w:rPr>
          <w:rFonts w:cs="Arial"/>
        </w:rPr>
        <w:t>1. Education and lifelong learning</w:t>
      </w:r>
    </w:p>
    <w:p w14:paraId="6CDFF3FA" w14:textId="77777777" w:rsidR="002F3C3F" w:rsidRDefault="002F3C3F" w:rsidP="002F3C3F">
      <w:pPr>
        <w:pStyle w:val="PolicyStatement"/>
        <w:rPr>
          <w:rFonts w:cs="Arial"/>
        </w:rPr>
      </w:pPr>
      <w:r>
        <w:rPr>
          <w:rFonts w:cs="Arial"/>
        </w:rPr>
        <w:t>2. Recruitment and retention</w:t>
      </w:r>
    </w:p>
    <w:p w14:paraId="669FB94D" w14:textId="77777777" w:rsidR="002F3C3F" w:rsidRDefault="002F3C3F" w:rsidP="002F3C3F">
      <w:pPr>
        <w:pStyle w:val="PolicyStatement"/>
        <w:rPr>
          <w:rFonts w:cs="Arial"/>
        </w:rPr>
      </w:pPr>
      <w:r>
        <w:rPr>
          <w:rFonts w:cs="Arial"/>
        </w:rPr>
        <w:t>3. Models of care</w:t>
      </w:r>
    </w:p>
    <w:p w14:paraId="1894A600" w14:textId="77777777" w:rsidR="002F3C3F" w:rsidRDefault="002F3C3F" w:rsidP="002F3C3F">
      <w:pPr>
        <w:pStyle w:val="PolicyStatement"/>
        <w:rPr>
          <w:rFonts w:cs="Arial"/>
        </w:rPr>
      </w:pPr>
      <w:r>
        <w:rPr>
          <w:rFonts w:cs="Arial"/>
        </w:rPr>
        <w:t>4. Health workforce planning</w:t>
      </w:r>
    </w:p>
    <w:p w14:paraId="19B11E7A" w14:textId="77777777" w:rsidR="002F3C3F" w:rsidRDefault="002F3C3F" w:rsidP="002F3C3F">
      <w:pPr>
        <w:spacing w:line="259" w:lineRule="auto"/>
        <w:rPr>
          <w:rFonts w:cs="Arial"/>
          <w:sz w:val="21"/>
        </w:rPr>
        <w:sectPr w:rsidR="002F3C3F">
          <w:endnotePr>
            <w:numFmt w:val="decimal"/>
          </w:endnotePr>
          <w:pgSz w:w="11906" w:h="16838"/>
          <w:pgMar w:top="1440" w:right="1440" w:bottom="1440" w:left="1440" w:header="708" w:footer="708" w:gutter="0"/>
          <w:cols w:space="720"/>
        </w:sectPr>
      </w:pPr>
    </w:p>
    <w:p w14:paraId="3AEAE4F2" w14:textId="77777777" w:rsidR="002F3C3F" w:rsidRDefault="002F3C3F" w:rsidP="002F3C3F">
      <w:pPr>
        <w:pStyle w:val="Heading2"/>
        <w:numPr>
          <w:ilvl w:val="0"/>
          <w:numId w:val="11"/>
        </w:numPr>
        <w:ind w:left="0" w:firstLine="0"/>
      </w:pPr>
      <w:bookmarkStart w:id="27" w:name="_Toc105076811"/>
      <w:bookmarkStart w:id="28" w:name="_Toc106635481"/>
      <w:bookmarkStart w:id="29" w:name="_Toc122338514"/>
      <w:r>
        <w:lastRenderedPageBreak/>
        <w:t>Education and lifelong learning</w:t>
      </w:r>
      <w:bookmarkEnd w:id="27"/>
      <w:bookmarkEnd w:id="28"/>
      <w:bookmarkEnd w:id="29"/>
    </w:p>
    <w:p w14:paraId="605DDB59" w14:textId="77777777" w:rsidR="002F3C3F" w:rsidRDefault="002F3C3F" w:rsidP="002F3C3F">
      <w:pPr>
        <w:pStyle w:val="Heading3"/>
      </w:pPr>
      <w:bookmarkStart w:id="30" w:name="_Toc105076813"/>
      <w:bookmarkStart w:id="31" w:name="_Toc105167995"/>
      <w:bookmarkStart w:id="32" w:name="_Toc105076812"/>
      <w:bookmarkStart w:id="33" w:name="_Toc105167994"/>
      <w:r>
        <w:t>How the actions will contribute to the outcomes</w:t>
      </w:r>
      <w:bookmarkEnd w:id="30"/>
      <w:bookmarkEnd w:id="31"/>
    </w:p>
    <w:p w14:paraId="0BB4D175" w14:textId="77777777" w:rsidR="002F3C3F" w:rsidRDefault="002F3C3F" w:rsidP="002F3C3F">
      <w:pPr>
        <w:pStyle w:val="Paragraphtext"/>
        <w:rPr>
          <w:rFonts w:cs="Arial"/>
          <w:color w:val="FF0000"/>
        </w:rPr>
      </w:pPr>
      <w:r>
        <w:rPr>
          <w:rFonts w:cs="Arial"/>
        </w:rPr>
        <w:t xml:space="preserve">These actions aim to attract and retain registered nurses in NP education programs, provide them with practical clinical training and equip them for existing and emerging roles in the health sector. </w:t>
      </w:r>
    </w:p>
    <w:p w14:paraId="32D42D1A" w14:textId="77777777" w:rsidR="002F3C3F" w:rsidRDefault="002F3C3F" w:rsidP="002F3C3F">
      <w:pPr>
        <w:pStyle w:val="Paragraphtext"/>
        <w:rPr>
          <w:rFonts w:cs="Arial"/>
          <w:szCs w:val="21"/>
        </w:rPr>
      </w:pPr>
      <w:r>
        <w:rPr>
          <w:rFonts w:cs="Arial"/>
          <w:szCs w:val="21"/>
        </w:rPr>
        <w:t>These actions will contribute to the Plan outcomes by:</w:t>
      </w:r>
    </w:p>
    <w:p w14:paraId="10D30FBF" w14:textId="77777777" w:rsidR="002F3C3F" w:rsidRDefault="002F3C3F" w:rsidP="002F3C3F">
      <w:pPr>
        <w:pStyle w:val="ListBullet"/>
        <w:numPr>
          <w:ilvl w:val="0"/>
          <w:numId w:val="8"/>
        </w:numPr>
        <w:rPr>
          <w:rFonts w:cs="Arial"/>
          <w:szCs w:val="21"/>
        </w:rPr>
      </w:pPr>
      <w:r>
        <w:rPr>
          <w:rFonts w:cs="Arial"/>
          <w:szCs w:val="21"/>
        </w:rPr>
        <w:t xml:space="preserve">increasing the supply of NPs and the proportion that are First Nations NPs </w:t>
      </w:r>
    </w:p>
    <w:p w14:paraId="0C0FC8F0" w14:textId="77777777" w:rsidR="002F3C3F" w:rsidRDefault="002F3C3F" w:rsidP="002F3C3F">
      <w:pPr>
        <w:pStyle w:val="ListBullet"/>
        <w:numPr>
          <w:ilvl w:val="0"/>
          <w:numId w:val="8"/>
        </w:numPr>
        <w:rPr>
          <w:rFonts w:cs="Arial"/>
          <w:szCs w:val="21"/>
        </w:rPr>
      </w:pPr>
      <w:r>
        <w:rPr>
          <w:rFonts w:cs="Arial"/>
          <w:szCs w:val="21"/>
        </w:rPr>
        <w:t>aligning the supply of NPs with anticipated community need into the future</w:t>
      </w:r>
    </w:p>
    <w:p w14:paraId="549C5BA7" w14:textId="77777777" w:rsidR="002F3C3F" w:rsidRDefault="002F3C3F" w:rsidP="002F3C3F">
      <w:pPr>
        <w:pStyle w:val="ListBullet"/>
        <w:numPr>
          <w:ilvl w:val="0"/>
          <w:numId w:val="8"/>
        </w:numPr>
        <w:rPr>
          <w:rFonts w:cs="Arial"/>
          <w:szCs w:val="21"/>
        </w:rPr>
      </w:pPr>
      <w:r>
        <w:rPr>
          <w:rFonts w:cs="Arial"/>
          <w:szCs w:val="21"/>
        </w:rPr>
        <w:t>expanding the range of NP services and improving access</w:t>
      </w:r>
    </w:p>
    <w:p w14:paraId="0D7505EA" w14:textId="77777777" w:rsidR="002F3C3F" w:rsidRDefault="002F3C3F" w:rsidP="002F3C3F">
      <w:pPr>
        <w:pStyle w:val="ListBullet"/>
        <w:numPr>
          <w:ilvl w:val="0"/>
          <w:numId w:val="8"/>
        </w:numPr>
        <w:rPr>
          <w:rFonts w:cs="Arial"/>
          <w:szCs w:val="21"/>
        </w:rPr>
      </w:pPr>
      <w:r>
        <w:rPr>
          <w:rFonts w:cs="Arial"/>
          <w:szCs w:val="21"/>
        </w:rPr>
        <w:t xml:space="preserve">providing greater recognition of NPs’ contribution to patient care as the NP workforce grows and roles are further developed. </w:t>
      </w:r>
    </w:p>
    <w:p w14:paraId="5D70993A" w14:textId="77777777" w:rsidR="002F3C3F" w:rsidRDefault="002F3C3F" w:rsidP="002F3C3F">
      <w:pPr>
        <w:pStyle w:val="Heading3"/>
      </w:pPr>
      <w:r>
        <w:t>Rationale</w:t>
      </w:r>
      <w:bookmarkEnd w:id="32"/>
      <w:bookmarkEnd w:id="33"/>
    </w:p>
    <w:p w14:paraId="43B34141" w14:textId="77777777" w:rsidR="002F3C3F" w:rsidRDefault="002F3C3F" w:rsidP="002F3C3F">
      <w:pPr>
        <w:pStyle w:val="Paragraphtext"/>
        <w:rPr>
          <w:rFonts w:cs="Arial"/>
          <w:szCs w:val="21"/>
        </w:rPr>
      </w:pPr>
      <w:r>
        <w:rPr>
          <w:rFonts w:cs="Arial"/>
          <w:szCs w:val="21"/>
        </w:rPr>
        <w:t xml:space="preserve">The education system that provides the pipeline of the NP workforce and needs to deliver enough NPs to meet the current and future health care needs of Australia. With Australia’s aging population and increased prevalence of chronic disease, it is essential that NPs are equipped with the knowledge and skills to address these population needs. </w:t>
      </w:r>
    </w:p>
    <w:p w14:paraId="4EDB25C4" w14:textId="77777777" w:rsidR="002F3C3F" w:rsidRDefault="002F3C3F" w:rsidP="002F3C3F">
      <w:pPr>
        <w:pStyle w:val="Paragraphtext"/>
        <w:rPr>
          <w:rFonts w:cs="Arial"/>
          <w:szCs w:val="21"/>
        </w:rPr>
      </w:pPr>
      <w:r>
        <w:rPr>
          <w:rFonts w:cs="Arial"/>
          <w:szCs w:val="21"/>
        </w:rPr>
        <w:t>Although the NP role provides an advanced career opportunity with a full scope of practice, there is limited up-take of educational opportunities. Reasons for low up-take include financial barriers associated with study and limited NP employment opportunities.</w:t>
      </w:r>
    </w:p>
    <w:p w14:paraId="4844B129" w14:textId="77777777" w:rsidR="002F3C3F" w:rsidRDefault="002F3C3F" w:rsidP="002F3C3F">
      <w:pPr>
        <w:pStyle w:val="Heading3"/>
      </w:pPr>
      <w:r>
        <w:t>Evidence</w:t>
      </w:r>
    </w:p>
    <w:p w14:paraId="0E4D4D63" w14:textId="77777777" w:rsidR="002F3C3F" w:rsidRDefault="002F3C3F" w:rsidP="002F3C3F">
      <w:pPr>
        <w:rPr>
          <w:rFonts w:cs="Arial"/>
          <w:sz w:val="21"/>
          <w:szCs w:val="21"/>
        </w:rPr>
      </w:pPr>
      <w:r>
        <w:rPr>
          <w:rFonts w:cs="Arial"/>
          <w:sz w:val="21"/>
          <w:szCs w:val="21"/>
        </w:rPr>
        <w:t xml:space="preserve">Evidence to support the selected actions is summarised at </w:t>
      </w:r>
      <w:r>
        <w:fldChar w:fldCharType="begin"/>
      </w:r>
      <w:r>
        <w:rPr>
          <w:rFonts w:cs="Arial"/>
          <w:color w:val="3F4A75" w:themeColor="text2"/>
          <w:sz w:val="21"/>
          <w:szCs w:val="21"/>
        </w:rPr>
        <w:instrText xml:space="preserve"> REF _Ref111202337 \h  \* MERGEFORMAT </w:instrText>
      </w:r>
      <w:r>
        <w:fldChar w:fldCharType="separate"/>
      </w:r>
      <w:r>
        <w:rPr>
          <w:rFonts w:cs="Arial"/>
          <w:color w:val="3F4A75" w:themeColor="text2"/>
          <w:sz w:val="21"/>
          <w:szCs w:val="21"/>
        </w:rPr>
        <w:t>Appendix 1: Evidence for actions</w:t>
      </w:r>
      <w:r>
        <w:fldChar w:fldCharType="end"/>
      </w:r>
      <w:r>
        <w:rPr>
          <w:rFonts w:cs="Arial"/>
          <w:sz w:val="21"/>
          <w:szCs w:val="21"/>
        </w:rPr>
        <w:t xml:space="preserve">. </w:t>
      </w:r>
    </w:p>
    <w:p w14:paraId="469E7A20" w14:textId="77777777" w:rsidR="002F3C3F" w:rsidRDefault="002F3C3F" w:rsidP="002F3C3F">
      <w:pPr>
        <w:pStyle w:val="Heading3"/>
      </w:pPr>
      <w:r>
        <w:t>Themes</w:t>
      </w:r>
    </w:p>
    <w:p w14:paraId="48BFE914" w14:textId="77777777" w:rsidR="002F3C3F" w:rsidRDefault="002F3C3F" w:rsidP="002F3C3F">
      <w:pPr>
        <w:rPr>
          <w:rFonts w:cs="Arial"/>
          <w:sz w:val="21"/>
          <w:szCs w:val="21"/>
        </w:rPr>
      </w:pPr>
      <w:r>
        <w:rPr>
          <w:rFonts w:cs="Arial"/>
          <w:sz w:val="21"/>
          <w:szCs w:val="21"/>
        </w:rPr>
        <w:t>The actions are grouped into two broad themes:</w:t>
      </w:r>
    </w:p>
    <w:p w14:paraId="055D7ABD" w14:textId="77777777" w:rsidR="002F3C3F" w:rsidRDefault="002F3C3F" w:rsidP="002F3C3F">
      <w:pPr>
        <w:pStyle w:val="Paragraphtext"/>
        <w:numPr>
          <w:ilvl w:val="1"/>
          <w:numId w:val="12"/>
        </w:numPr>
        <w:spacing w:after="160" w:line="256" w:lineRule="auto"/>
        <w:jc w:val="both"/>
        <w:rPr>
          <w:rFonts w:eastAsia="Arial" w:cs="Arial"/>
          <w:szCs w:val="21"/>
        </w:rPr>
      </w:pPr>
      <w:r>
        <w:rPr>
          <w:rFonts w:eastAsiaTheme="minorEastAsia" w:cs="Arial"/>
        </w:rPr>
        <w:t>Actions that support the NP workforce to enhance skills and capability to address population health needs.</w:t>
      </w:r>
    </w:p>
    <w:p w14:paraId="6E3A494C" w14:textId="77777777" w:rsidR="002F3C3F" w:rsidRDefault="002F3C3F" w:rsidP="002F3C3F">
      <w:pPr>
        <w:pStyle w:val="Paragraphtext"/>
        <w:numPr>
          <w:ilvl w:val="1"/>
          <w:numId w:val="13"/>
        </w:numPr>
        <w:spacing w:after="160"/>
        <w:jc w:val="both"/>
        <w:rPr>
          <w:rFonts w:eastAsiaTheme="minorEastAsia" w:cs="Arial"/>
          <w:szCs w:val="21"/>
        </w:rPr>
      </w:pPr>
      <w:bookmarkStart w:id="34" w:name="_Hlk117166601"/>
      <w:r>
        <w:rPr>
          <w:rFonts w:eastAsiaTheme="minorEastAsia" w:cs="Arial"/>
          <w:szCs w:val="21"/>
        </w:rPr>
        <w:t>Actions to encourage provision and uptake of NP education and NP endorsement pathway. Including actions to encourage the growth of First Nations registered nurses becoming NPs.</w:t>
      </w:r>
    </w:p>
    <w:bookmarkEnd w:id="34"/>
    <w:p w14:paraId="4D1AE1FE" w14:textId="77777777" w:rsidR="002F3C3F" w:rsidRDefault="002F3C3F" w:rsidP="002F3C3F">
      <w:pPr>
        <w:pStyle w:val="Heading3"/>
      </w:pPr>
      <w:r>
        <w:t>Sequencing</w:t>
      </w:r>
    </w:p>
    <w:p w14:paraId="1B5CB101" w14:textId="77777777" w:rsidR="002F3C3F" w:rsidRDefault="002F3C3F" w:rsidP="002F3C3F">
      <w:pPr>
        <w:rPr>
          <w:rFonts w:cs="Arial"/>
          <w:sz w:val="21"/>
          <w:szCs w:val="21"/>
        </w:rPr>
      </w:pPr>
      <w:r>
        <w:rPr>
          <w:rFonts w:cs="Arial"/>
          <w:sz w:val="21"/>
          <w:szCs w:val="21"/>
        </w:rPr>
        <w:t>The actions are grouped into three timeframes for implementation:</w:t>
      </w:r>
    </w:p>
    <w:p w14:paraId="4DFF4423" w14:textId="77777777" w:rsidR="002F3C3F" w:rsidRDefault="002F3C3F" w:rsidP="002F3C3F">
      <w:pPr>
        <w:pStyle w:val="ListParagraph"/>
        <w:numPr>
          <w:ilvl w:val="0"/>
          <w:numId w:val="14"/>
        </w:numPr>
        <w:rPr>
          <w:rFonts w:cs="Arial"/>
          <w:sz w:val="21"/>
          <w:szCs w:val="21"/>
        </w:rPr>
      </w:pPr>
      <w:r>
        <w:rPr>
          <w:rFonts w:cs="Arial"/>
          <w:sz w:val="21"/>
          <w:szCs w:val="21"/>
        </w:rPr>
        <w:t xml:space="preserve">Short term (1-3 years). The goal is to remove barriers that the NP workforce face. </w:t>
      </w:r>
    </w:p>
    <w:p w14:paraId="54E5C536" w14:textId="77777777" w:rsidR="002F3C3F" w:rsidRDefault="002F3C3F" w:rsidP="002F3C3F">
      <w:pPr>
        <w:pStyle w:val="ListParagraph"/>
        <w:numPr>
          <w:ilvl w:val="0"/>
          <w:numId w:val="14"/>
        </w:numPr>
        <w:rPr>
          <w:rFonts w:cs="Arial"/>
          <w:sz w:val="21"/>
          <w:szCs w:val="21"/>
        </w:rPr>
      </w:pPr>
      <w:r>
        <w:rPr>
          <w:rFonts w:cs="Arial"/>
          <w:sz w:val="21"/>
          <w:szCs w:val="21"/>
        </w:rPr>
        <w:t xml:space="preserve">Medium term (3-5 years). The goal is to grow, expand and build the NP workforce. </w:t>
      </w:r>
    </w:p>
    <w:p w14:paraId="0DCB81EF" w14:textId="77777777" w:rsidR="002F3C3F" w:rsidRDefault="002F3C3F" w:rsidP="002F3C3F">
      <w:pPr>
        <w:pStyle w:val="ListParagraph"/>
        <w:numPr>
          <w:ilvl w:val="0"/>
          <w:numId w:val="14"/>
        </w:numPr>
        <w:rPr>
          <w:rFonts w:cs="Arial"/>
          <w:sz w:val="21"/>
          <w:szCs w:val="21"/>
        </w:rPr>
      </w:pPr>
      <w:r>
        <w:rPr>
          <w:rFonts w:cs="Arial"/>
          <w:sz w:val="21"/>
          <w:szCs w:val="21"/>
        </w:rPr>
        <w:t xml:space="preserve">Long term (5-10 years). The goal is to increase access to NP care. </w:t>
      </w:r>
    </w:p>
    <w:p w14:paraId="53447515" w14:textId="77777777" w:rsidR="002F3C3F" w:rsidRDefault="002F3C3F" w:rsidP="002F3C3F">
      <w:pPr>
        <w:rPr>
          <w:rFonts w:eastAsiaTheme="minorEastAsia" w:cs="Arial"/>
          <w:color w:val="000000" w:themeColor="text1"/>
          <w:sz w:val="21"/>
          <w:szCs w:val="21"/>
        </w:rPr>
        <w:sectPr w:rsidR="002F3C3F">
          <w:endnotePr>
            <w:numFmt w:val="decimal"/>
          </w:endnotePr>
          <w:pgSz w:w="11906" w:h="16838"/>
          <w:pgMar w:top="1440" w:right="1440" w:bottom="1440" w:left="1440" w:header="708" w:footer="708" w:gutter="0"/>
          <w:cols w:space="720"/>
        </w:sectPr>
      </w:pPr>
    </w:p>
    <w:p w14:paraId="044C7682" w14:textId="77777777" w:rsidR="002F3C3F" w:rsidRDefault="002F3C3F" w:rsidP="002F3C3F">
      <w:pPr>
        <w:pStyle w:val="Heading3"/>
        <w:numPr>
          <w:ilvl w:val="0"/>
          <w:numId w:val="15"/>
        </w:numPr>
        <w:ind w:left="426" w:hanging="426"/>
      </w:pPr>
      <w:bookmarkStart w:id="35" w:name="_Toc105076814"/>
      <w:r>
        <w:lastRenderedPageBreak/>
        <w:t>Education and life-long learning actions</w:t>
      </w:r>
      <w:bookmarkEnd w:id="35"/>
    </w:p>
    <w:p w14:paraId="046AFE78" w14:textId="77777777" w:rsidR="002F3C3F" w:rsidRDefault="002F3C3F" w:rsidP="002F3C3F">
      <w:pPr>
        <w:pStyle w:val="Heading4"/>
        <w:rPr>
          <w:rFonts w:eastAsiaTheme="minorEastAsia" w:cs="Arial"/>
          <w:sz w:val="22"/>
          <w:szCs w:val="22"/>
        </w:rPr>
      </w:pPr>
      <w:r>
        <w:rPr>
          <w:rFonts w:cs="Arial"/>
          <w:sz w:val="22"/>
          <w:szCs w:val="22"/>
        </w:rPr>
        <w:t>1.1</w:t>
      </w:r>
      <w:r>
        <w:rPr>
          <w:rFonts w:eastAsiaTheme="minorEastAsia" w:cs="Arial"/>
          <w:sz w:val="22"/>
          <w:szCs w:val="22"/>
        </w:rPr>
        <w:t xml:space="preserve"> Actions to support the NP workforce to enhance skills and capability to address population health needs.</w:t>
      </w:r>
    </w:p>
    <w:p w14:paraId="17B0FFA3" w14:textId="77777777" w:rsidR="002F3C3F" w:rsidRDefault="002F3C3F" w:rsidP="002F3C3F">
      <w:pPr>
        <w:rPr>
          <w:rFonts w:eastAsiaTheme="minorEastAsia"/>
        </w:rPr>
      </w:pPr>
    </w:p>
    <w:tbl>
      <w:tblPr>
        <w:tblStyle w:val="DepartmentofHealthtable"/>
        <w:tblW w:w="4947" w:type="pct"/>
        <w:tblBorders>
          <w:top w:val="none" w:sz="0" w:space="0" w:color="auto"/>
          <w:insideH w:val="none" w:sz="0" w:space="0" w:color="auto"/>
        </w:tblBorders>
        <w:tblLook w:val="04A0" w:firstRow="1" w:lastRow="0" w:firstColumn="1" w:lastColumn="0" w:noHBand="0" w:noVBand="1"/>
      </w:tblPr>
      <w:tblGrid>
        <w:gridCol w:w="3402"/>
        <w:gridCol w:w="5528"/>
      </w:tblGrid>
      <w:tr w:rsidR="002F3C3F" w14:paraId="32F641B1" w14:textId="77777777" w:rsidTr="002F3C3F">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nil"/>
              <w:right w:val="nil"/>
            </w:tcBorders>
            <w:tcMar>
              <w:top w:w="113" w:type="dxa"/>
              <w:left w:w="108" w:type="dxa"/>
              <w:bottom w:w="113" w:type="dxa"/>
              <w:right w:w="108" w:type="dxa"/>
            </w:tcMar>
            <w:hideMark/>
          </w:tcPr>
          <w:p w14:paraId="7C4BD2F9" w14:textId="77777777" w:rsidR="002F3C3F" w:rsidRDefault="002F3C3F">
            <w:pPr>
              <w:pStyle w:val="TableHeader"/>
              <w:spacing w:after="120"/>
              <w:rPr>
                <w:sz w:val="20"/>
                <w:szCs w:val="20"/>
              </w:rPr>
            </w:pPr>
            <w:r>
              <w:rPr>
                <w:sz w:val="20"/>
                <w:szCs w:val="20"/>
              </w:rPr>
              <w:t>Short term actions (1-3 years)</w:t>
            </w:r>
          </w:p>
        </w:tc>
        <w:tc>
          <w:tcPr>
            <w:tcW w:w="3095" w:type="pct"/>
            <w:tcBorders>
              <w:top w:val="nil"/>
              <w:left w:val="nil"/>
              <w:bottom w:val="nil"/>
              <w:right w:val="nil"/>
            </w:tcBorders>
            <w:tcMar>
              <w:top w:w="113" w:type="dxa"/>
              <w:left w:w="108" w:type="dxa"/>
              <w:bottom w:w="113" w:type="dxa"/>
              <w:right w:w="108" w:type="dxa"/>
            </w:tcMar>
            <w:hideMark/>
          </w:tcPr>
          <w:p w14:paraId="03E99498" w14:textId="77777777" w:rsidR="002F3C3F" w:rsidRDefault="002F3C3F">
            <w:pPr>
              <w:pStyle w:val="TableHeader"/>
              <w:spacing w:after="120"/>
              <w:cnfStyle w:val="100000000000" w:firstRow="1" w:lastRow="0" w:firstColumn="0" w:lastColumn="0" w:oddVBand="0" w:evenVBand="0" w:oddHBand="0" w:evenHBand="0" w:firstRowFirstColumn="0" w:firstRowLastColumn="0" w:lastRowFirstColumn="0" w:lastRowLastColumn="0"/>
              <w:rPr>
                <w:sz w:val="20"/>
                <w:szCs w:val="20"/>
              </w:rPr>
            </w:pPr>
            <w:r>
              <w:rPr>
                <w:rFonts w:asciiTheme="minorHAnsi" w:hAnsiTheme="minorHAnsi" w:cstheme="minorHAnsi"/>
              </w:rPr>
              <w:t>Aim</w:t>
            </w:r>
            <w:r>
              <w:rPr>
                <w:rFonts w:asciiTheme="minorHAnsi" w:hAnsiTheme="minorHAnsi" w:cstheme="minorHAnsi"/>
                <w:bCs/>
              </w:rPr>
              <w:t xml:space="preserve"> </w:t>
            </w:r>
          </w:p>
        </w:tc>
      </w:tr>
      <w:tr w:rsidR="002F3C3F" w14:paraId="36F8C2C7" w14:textId="77777777" w:rsidTr="002F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tcMar>
              <w:top w:w="113" w:type="dxa"/>
              <w:left w:w="108" w:type="dxa"/>
              <w:bottom w:w="113" w:type="dxa"/>
              <w:right w:w="108" w:type="dxa"/>
            </w:tcMar>
            <w:hideMark/>
          </w:tcPr>
          <w:p w14:paraId="2C42FF2A" w14:textId="77777777" w:rsidR="002F3C3F" w:rsidRDefault="002F3C3F">
            <w:pPr>
              <w:pStyle w:val="Tabletextleft"/>
              <w:rPr>
                <w:b/>
                <w:bCs/>
                <w:sz w:val="20"/>
                <w:szCs w:val="20"/>
              </w:rPr>
            </w:pPr>
            <w:r>
              <w:rPr>
                <w:sz w:val="20"/>
                <w:szCs w:val="20"/>
                <w:lang w:eastAsia="en-AU"/>
              </w:rPr>
              <w:t>1.1.1 Identify opportunities to support employers to provide integrated professional advanced practice hours required for the NP endorsement.</w:t>
            </w:r>
          </w:p>
        </w:tc>
        <w:tc>
          <w:tcPr>
            <w:tcW w:w="3095" w:type="pct"/>
            <w:tcBorders>
              <w:top w:val="nil"/>
              <w:left w:val="nil"/>
              <w:bottom w:val="single" w:sz="4" w:space="0" w:color="auto"/>
              <w:right w:val="nil"/>
            </w:tcBorders>
            <w:tcMar>
              <w:top w:w="113" w:type="dxa"/>
              <w:left w:w="108" w:type="dxa"/>
              <w:bottom w:w="113" w:type="dxa"/>
              <w:right w:w="108" w:type="dxa"/>
            </w:tcMar>
            <w:hideMark/>
          </w:tcPr>
          <w:p w14:paraId="2143BC43" w14:textId="77777777" w:rsidR="002F3C3F" w:rsidRDefault="002F3C3F">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Pr>
                <w:rFonts w:cs="Arial"/>
                <w:sz w:val="20"/>
                <w:szCs w:val="20"/>
                <w:lang w:eastAsia="en-AU"/>
              </w:rPr>
              <w:t xml:space="preserve">To ensure requirements for the NP endorsement pathway are met, increase the available support for NP candidates and employers in providing integrated professional advanced practice placements, </w:t>
            </w:r>
            <w:proofErr w:type="gramStart"/>
            <w:r>
              <w:rPr>
                <w:rFonts w:cs="Arial"/>
                <w:sz w:val="20"/>
                <w:szCs w:val="20"/>
                <w:lang w:eastAsia="en-AU"/>
              </w:rPr>
              <w:t>supervision</w:t>
            </w:r>
            <w:proofErr w:type="gramEnd"/>
            <w:r>
              <w:rPr>
                <w:rFonts w:cs="Arial"/>
                <w:sz w:val="20"/>
                <w:szCs w:val="20"/>
                <w:lang w:eastAsia="en-AU"/>
              </w:rPr>
              <w:t xml:space="preserve"> and ongoing support.</w:t>
            </w:r>
          </w:p>
          <w:p w14:paraId="3E9A0D30" w14:textId="77777777" w:rsidR="002F3C3F" w:rsidRDefault="002F3C3F">
            <w:pPr>
              <w:pStyle w:val="Tabletext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eastAsia="en-AU"/>
              </w:rPr>
              <w:t xml:space="preserve">Implement attractive and accessible pathways for First Nations people to complete integrated professional practice placements. </w:t>
            </w:r>
          </w:p>
        </w:tc>
      </w:tr>
      <w:tr w:rsidR="002F3C3F" w14:paraId="1AEF44F0" w14:textId="77777777" w:rsidTr="002F3C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tcMar>
              <w:top w:w="113" w:type="dxa"/>
              <w:left w:w="108" w:type="dxa"/>
              <w:bottom w:w="113" w:type="dxa"/>
              <w:right w:w="108" w:type="dxa"/>
            </w:tcMar>
            <w:hideMark/>
          </w:tcPr>
          <w:p w14:paraId="00552C0E" w14:textId="77777777" w:rsidR="002F3C3F" w:rsidRDefault="002F3C3F">
            <w:pPr>
              <w:pStyle w:val="Tabletextleft"/>
              <w:rPr>
                <w:b/>
                <w:bCs/>
                <w:sz w:val="20"/>
                <w:szCs w:val="20"/>
                <w:lang w:eastAsia="en-AU"/>
              </w:rPr>
            </w:pPr>
            <w:r>
              <w:rPr>
                <w:b/>
                <w:bCs/>
                <w:sz w:val="20"/>
                <w:szCs w:val="20"/>
                <w:lang w:eastAsia="en-AU"/>
              </w:rPr>
              <w:t>1.1.2</w:t>
            </w:r>
            <w:r>
              <w:rPr>
                <w:sz w:val="20"/>
                <w:szCs w:val="20"/>
                <w:lang w:eastAsia="en-AU"/>
              </w:rPr>
              <w:t xml:space="preserve"> Identify opportunities to financially support NP candidates.</w:t>
            </w:r>
          </w:p>
        </w:tc>
        <w:tc>
          <w:tcPr>
            <w:tcW w:w="3095" w:type="pct"/>
            <w:tcBorders>
              <w:top w:val="nil"/>
              <w:left w:val="nil"/>
              <w:bottom w:val="single" w:sz="4" w:space="0" w:color="auto"/>
              <w:right w:val="nil"/>
            </w:tcBorders>
            <w:tcMar>
              <w:top w:w="113" w:type="dxa"/>
              <w:left w:w="108" w:type="dxa"/>
              <w:bottom w:w="113" w:type="dxa"/>
              <w:right w:w="108" w:type="dxa"/>
            </w:tcMar>
            <w:hideMark/>
          </w:tcPr>
          <w:p w14:paraId="5E87CDCE" w14:textId="77777777" w:rsidR="002F3C3F" w:rsidRDefault="002F3C3F">
            <w:pPr>
              <w:pStyle w:val="Tabletextleft"/>
              <w:cnfStyle w:val="000000010000" w:firstRow="0" w:lastRow="0" w:firstColumn="0" w:lastColumn="0" w:oddVBand="0" w:evenVBand="0" w:oddHBand="0" w:evenHBand="1" w:firstRowFirstColumn="0" w:firstRowLastColumn="0" w:lastRowFirstColumn="0" w:lastRowLastColumn="0"/>
              <w:rPr>
                <w:sz w:val="20"/>
                <w:szCs w:val="20"/>
                <w:lang w:eastAsia="en-AU"/>
              </w:rPr>
            </w:pPr>
            <w:r>
              <w:rPr>
                <w:sz w:val="20"/>
                <w:szCs w:val="20"/>
                <w:lang w:eastAsia="en-AU"/>
              </w:rPr>
              <w:t xml:space="preserve">Encourage potential NP candidates to undertake NP education to enable them to practice in areas of need. </w:t>
            </w:r>
          </w:p>
        </w:tc>
      </w:tr>
      <w:tr w:rsidR="002F3C3F" w14:paraId="4DAB4B19" w14:textId="77777777" w:rsidTr="002F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nil"/>
              <w:bottom w:val="single" w:sz="4" w:space="0" w:color="auto"/>
              <w:right w:val="nil"/>
            </w:tcBorders>
            <w:shd w:val="clear" w:color="auto" w:fill="276066" w:themeFill="accent2" w:themeFillShade="BF"/>
            <w:tcMar>
              <w:top w:w="113" w:type="dxa"/>
              <w:left w:w="108" w:type="dxa"/>
              <w:bottom w:w="113" w:type="dxa"/>
              <w:right w:w="108" w:type="dxa"/>
            </w:tcMar>
            <w:hideMark/>
          </w:tcPr>
          <w:p w14:paraId="683458AB" w14:textId="77777777" w:rsidR="002F3C3F" w:rsidRDefault="002F3C3F">
            <w:pPr>
              <w:pStyle w:val="TableHeader"/>
              <w:spacing w:after="120"/>
              <w:rPr>
                <w:rFonts w:cs="Arial"/>
                <w:sz w:val="20"/>
                <w:szCs w:val="20"/>
              </w:rPr>
            </w:pPr>
            <w:bookmarkStart w:id="36" w:name="_Hlk117164676"/>
            <w:r>
              <w:rPr>
                <w:rFonts w:cs="Arial"/>
                <w:sz w:val="20"/>
                <w:szCs w:val="20"/>
              </w:rPr>
              <w:t>Medium term actions (3-5 years)</w:t>
            </w:r>
          </w:p>
        </w:tc>
        <w:tc>
          <w:tcPr>
            <w:tcW w:w="0" w:type="pct"/>
            <w:tcBorders>
              <w:top w:val="single" w:sz="4" w:space="0" w:color="auto"/>
              <w:left w:val="nil"/>
              <w:bottom w:val="single" w:sz="4" w:space="0" w:color="auto"/>
              <w:right w:val="nil"/>
            </w:tcBorders>
            <w:shd w:val="clear" w:color="auto" w:fill="276066" w:themeFill="accent2" w:themeFillShade="BF"/>
            <w:tcMar>
              <w:top w:w="113" w:type="dxa"/>
              <w:left w:w="108" w:type="dxa"/>
              <w:bottom w:w="113" w:type="dxa"/>
              <w:right w:w="108" w:type="dxa"/>
            </w:tcMar>
            <w:hideMark/>
          </w:tcPr>
          <w:p w14:paraId="3B3A7BC7" w14:textId="77777777" w:rsidR="002F3C3F" w:rsidRDefault="002F3C3F">
            <w:pPr>
              <w:pStyle w:val="TableHeader"/>
              <w:spacing w:after="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Aim</w:t>
            </w:r>
          </w:p>
        </w:tc>
        <w:bookmarkEnd w:id="36"/>
      </w:tr>
      <w:tr w:rsidR="002F3C3F" w14:paraId="2CF387E0" w14:textId="77777777" w:rsidTr="002F3C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auto"/>
              <w:left w:val="nil"/>
              <w:bottom w:val="single" w:sz="4" w:space="0" w:color="auto"/>
              <w:right w:val="nil"/>
            </w:tcBorders>
            <w:tcMar>
              <w:top w:w="113" w:type="dxa"/>
              <w:left w:w="108" w:type="dxa"/>
              <w:bottom w:w="113" w:type="dxa"/>
              <w:right w:w="108" w:type="dxa"/>
            </w:tcMar>
            <w:hideMark/>
          </w:tcPr>
          <w:p w14:paraId="3F6CD4B3" w14:textId="77777777" w:rsidR="002F3C3F" w:rsidRDefault="002F3C3F">
            <w:pPr>
              <w:pStyle w:val="Tabletextleft"/>
              <w:rPr>
                <w:sz w:val="20"/>
                <w:szCs w:val="20"/>
              </w:rPr>
            </w:pPr>
            <w:r>
              <w:rPr>
                <w:b/>
                <w:bCs/>
                <w:sz w:val="20"/>
                <w:szCs w:val="20"/>
                <w:lang w:eastAsia="en-AU"/>
              </w:rPr>
              <w:t>1.1.3</w:t>
            </w:r>
            <w:r>
              <w:rPr>
                <w:sz w:val="20"/>
                <w:szCs w:val="20"/>
                <w:lang w:eastAsia="en-AU"/>
              </w:rPr>
              <w:t xml:space="preserve"> Support opportunities to enhance clinical, workplace and cultural peer support mentoring and leadership programs for NPs.</w:t>
            </w:r>
          </w:p>
        </w:tc>
        <w:tc>
          <w:tcPr>
            <w:tcW w:w="3095" w:type="pct"/>
            <w:tcBorders>
              <w:top w:val="single" w:sz="4" w:space="0" w:color="auto"/>
              <w:left w:val="nil"/>
              <w:bottom w:val="single" w:sz="4" w:space="0" w:color="auto"/>
              <w:right w:val="nil"/>
            </w:tcBorders>
            <w:tcMar>
              <w:top w:w="113" w:type="dxa"/>
              <w:left w:w="108" w:type="dxa"/>
              <w:bottom w:w="113" w:type="dxa"/>
              <w:right w:w="108" w:type="dxa"/>
            </w:tcMar>
            <w:hideMark/>
          </w:tcPr>
          <w:p w14:paraId="4D28AFF7" w14:textId="77777777" w:rsidR="002F3C3F" w:rsidRDefault="002F3C3F">
            <w:pPr>
              <w:pStyle w:val="Tabletextleft"/>
              <w:cnfStyle w:val="000000010000" w:firstRow="0" w:lastRow="0" w:firstColumn="0" w:lastColumn="0" w:oddVBand="0" w:evenVBand="0" w:oddHBand="0" w:evenHBand="1" w:firstRowFirstColumn="0" w:firstRowLastColumn="0" w:lastRowFirstColumn="0" w:lastRowLastColumn="0"/>
              <w:rPr>
                <w:sz w:val="20"/>
                <w:szCs w:val="20"/>
              </w:rPr>
            </w:pPr>
            <w:r>
              <w:rPr>
                <w:sz w:val="20"/>
                <w:szCs w:val="20"/>
                <w:lang w:eastAsia="en-AU"/>
              </w:rPr>
              <w:t>Facilitate the professional development of NPs, improve job satisfaction, and strengthen the network of NPs.</w:t>
            </w:r>
            <w:r>
              <w:rPr>
                <w:sz w:val="20"/>
                <w:szCs w:val="20"/>
              </w:rPr>
              <w:t xml:space="preserve"> </w:t>
            </w:r>
          </w:p>
        </w:tc>
      </w:tr>
      <w:tr w:rsidR="002F3C3F" w14:paraId="351F168A" w14:textId="77777777" w:rsidTr="002F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auto"/>
              <w:left w:val="nil"/>
              <w:bottom w:val="single" w:sz="4" w:space="0" w:color="auto"/>
              <w:right w:val="nil"/>
            </w:tcBorders>
            <w:tcMar>
              <w:top w:w="113" w:type="dxa"/>
              <w:left w:w="108" w:type="dxa"/>
              <w:bottom w:w="113" w:type="dxa"/>
              <w:right w:w="108" w:type="dxa"/>
            </w:tcMar>
          </w:tcPr>
          <w:p w14:paraId="15B05A7E" w14:textId="77777777" w:rsidR="002F3C3F" w:rsidRDefault="002F3C3F">
            <w:pPr>
              <w:spacing w:before="60" w:after="120"/>
              <w:ind w:left="23"/>
              <w:rPr>
                <w:rFonts w:cs="Arial"/>
                <w:sz w:val="20"/>
                <w:szCs w:val="20"/>
                <w:lang w:eastAsia="en-AU"/>
              </w:rPr>
            </w:pPr>
            <w:r>
              <w:rPr>
                <w:rFonts w:cs="Arial"/>
                <w:b/>
                <w:bCs/>
                <w:sz w:val="20"/>
                <w:szCs w:val="20"/>
                <w:lang w:eastAsia="en-AU"/>
              </w:rPr>
              <w:t>1.1.4</w:t>
            </w:r>
            <w:r>
              <w:rPr>
                <w:rFonts w:cs="Arial"/>
                <w:sz w:val="20"/>
                <w:szCs w:val="20"/>
                <w:lang w:eastAsia="en-AU"/>
              </w:rPr>
              <w:t xml:space="preserve"> Build NP communities of practice (COP).</w:t>
            </w:r>
          </w:p>
          <w:p w14:paraId="298C5D81" w14:textId="77777777" w:rsidR="002F3C3F" w:rsidRDefault="002F3C3F">
            <w:pPr>
              <w:pStyle w:val="Tabletextleft"/>
              <w:rPr>
                <w:b/>
                <w:bCs/>
                <w:sz w:val="20"/>
                <w:szCs w:val="20"/>
                <w:lang w:eastAsia="en-AU"/>
              </w:rPr>
            </w:pPr>
          </w:p>
        </w:tc>
        <w:tc>
          <w:tcPr>
            <w:tcW w:w="3095" w:type="pct"/>
            <w:tcBorders>
              <w:top w:val="single" w:sz="4" w:space="0" w:color="auto"/>
              <w:left w:val="nil"/>
              <w:bottom w:val="single" w:sz="4" w:space="0" w:color="auto"/>
              <w:right w:val="nil"/>
            </w:tcBorders>
            <w:tcMar>
              <w:top w:w="113" w:type="dxa"/>
              <w:left w:w="108" w:type="dxa"/>
              <w:bottom w:w="113" w:type="dxa"/>
              <w:right w:w="108" w:type="dxa"/>
            </w:tcMar>
            <w:hideMark/>
          </w:tcPr>
          <w:p w14:paraId="08EBED84" w14:textId="77777777" w:rsidR="002F3C3F" w:rsidRDefault="002F3C3F">
            <w:pPr>
              <w:spacing w:before="60" w:after="120"/>
              <w:ind w:left="23"/>
              <w:cnfStyle w:val="000000100000" w:firstRow="0" w:lastRow="0" w:firstColumn="0" w:lastColumn="0" w:oddVBand="0" w:evenVBand="0" w:oddHBand="1" w:evenHBand="0" w:firstRowFirstColumn="0" w:firstRowLastColumn="0" w:lastRowFirstColumn="0" w:lastRowLastColumn="0"/>
              <w:rPr>
                <w:sz w:val="20"/>
                <w:szCs w:val="20"/>
                <w:lang w:eastAsia="en-AU"/>
              </w:rPr>
            </w:pPr>
            <w:r>
              <w:rPr>
                <w:rFonts w:cs="Arial"/>
                <w:sz w:val="20"/>
                <w:szCs w:val="20"/>
                <w:lang w:eastAsia="en-AU"/>
              </w:rPr>
              <w:t>Enhance professional support through the establishment of COP or other similar strategies which enable professional and inter-professional discussion and growth.</w:t>
            </w:r>
            <w:r>
              <w:rPr>
                <w:sz w:val="20"/>
                <w:szCs w:val="20"/>
                <w:lang w:eastAsia="en-AU"/>
              </w:rPr>
              <w:t xml:space="preserve"> </w:t>
            </w:r>
          </w:p>
          <w:p w14:paraId="5E0397A6" w14:textId="77777777" w:rsidR="002F3C3F" w:rsidRDefault="002F3C3F">
            <w:pPr>
              <w:spacing w:before="60" w:after="120"/>
              <w:ind w:left="23"/>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Pr>
                <w:sz w:val="20"/>
                <w:szCs w:val="20"/>
                <w:lang w:eastAsia="en-AU"/>
              </w:rPr>
              <w:t>Enhance the cultural safety of the workforce, to identify and eliminate racism.</w:t>
            </w:r>
          </w:p>
          <w:p w14:paraId="4ADDAC12" w14:textId="77777777" w:rsidR="002F3C3F" w:rsidRDefault="002F3C3F">
            <w:pPr>
              <w:pStyle w:val="Tabletextleft"/>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 xml:space="preserve">These COP will be tailored to the setting and location of practice, with specifically designed COP to support First Nations NPs. </w:t>
            </w:r>
          </w:p>
        </w:tc>
      </w:tr>
    </w:tbl>
    <w:p w14:paraId="04B08A79" w14:textId="77777777" w:rsidR="002F3C3F" w:rsidRDefault="002F3C3F" w:rsidP="002F3C3F"/>
    <w:bookmarkEnd w:id="5"/>
    <w:bookmarkEnd w:id="6"/>
    <w:p w14:paraId="03BCEB60" w14:textId="77777777" w:rsidR="002F3C3F" w:rsidRDefault="002F3C3F" w:rsidP="002F3C3F">
      <w:pPr>
        <w:rPr>
          <w:rFonts w:cs="Arial"/>
          <w:iCs/>
          <w:color w:val="414141"/>
          <w:sz w:val="24"/>
          <w:szCs w:val="28"/>
        </w:rPr>
        <w:sectPr w:rsidR="002F3C3F">
          <w:endnotePr>
            <w:numFmt w:val="decimal"/>
          </w:endnotePr>
          <w:pgSz w:w="11906" w:h="16838"/>
          <w:pgMar w:top="1440" w:right="1440" w:bottom="1440" w:left="1440" w:header="708" w:footer="708" w:gutter="0"/>
          <w:cols w:space="720"/>
        </w:sectPr>
      </w:pPr>
    </w:p>
    <w:p w14:paraId="019E63D2" w14:textId="77777777" w:rsidR="002F3C3F" w:rsidRDefault="002F3C3F" w:rsidP="002F3C3F">
      <w:pPr>
        <w:pStyle w:val="Heading4"/>
        <w:rPr>
          <w:rFonts w:eastAsiaTheme="minorEastAsia" w:cs="Arial"/>
          <w:sz w:val="22"/>
          <w:szCs w:val="22"/>
        </w:rPr>
      </w:pPr>
      <w:bookmarkStart w:id="37" w:name="_Toc103690315"/>
      <w:bookmarkStart w:id="38" w:name="_Toc103690317"/>
      <w:r>
        <w:rPr>
          <w:rFonts w:cs="Arial"/>
          <w:sz w:val="22"/>
          <w:szCs w:val="22"/>
        </w:rPr>
        <w:lastRenderedPageBreak/>
        <w:t>1.2</w:t>
      </w:r>
      <w:r>
        <w:rPr>
          <w:rFonts w:eastAsiaTheme="minorEastAsia" w:cs="Arial"/>
          <w:sz w:val="22"/>
          <w:szCs w:val="22"/>
        </w:rPr>
        <w:t xml:space="preserve"> Actions to encourage provision and uptake of NP education and the NP endorsement pathway, including to encourage the growth of First Nations NPs.</w:t>
      </w:r>
    </w:p>
    <w:p w14:paraId="34682DA1" w14:textId="77777777" w:rsidR="002F3C3F" w:rsidRDefault="002F3C3F" w:rsidP="002F3C3F">
      <w:pPr>
        <w:rPr>
          <w:rFonts w:eastAsiaTheme="minorEastAsia"/>
        </w:rPr>
      </w:pPr>
    </w:p>
    <w:tbl>
      <w:tblPr>
        <w:tblStyle w:val="DepartmentofHealthtable"/>
        <w:tblW w:w="4947" w:type="pct"/>
        <w:tblBorders>
          <w:top w:val="none" w:sz="0" w:space="0" w:color="auto"/>
          <w:insideH w:val="none" w:sz="0" w:space="0" w:color="auto"/>
        </w:tblBorders>
        <w:tblLook w:val="04A0" w:firstRow="1" w:lastRow="0" w:firstColumn="1" w:lastColumn="0" w:noHBand="0" w:noVBand="1"/>
      </w:tblPr>
      <w:tblGrid>
        <w:gridCol w:w="3402"/>
        <w:gridCol w:w="5528"/>
      </w:tblGrid>
      <w:tr w:rsidR="002F3C3F" w14:paraId="6EDDB2FA" w14:textId="77777777" w:rsidTr="002F3C3F">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nil"/>
              <w:right w:val="nil"/>
            </w:tcBorders>
            <w:tcMar>
              <w:top w:w="113" w:type="dxa"/>
              <w:left w:w="108" w:type="dxa"/>
              <w:bottom w:w="113" w:type="dxa"/>
              <w:right w:w="108" w:type="dxa"/>
            </w:tcMar>
            <w:hideMark/>
          </w:tcPr>
          <w:p w14:paraId="1BAB5820" w14:textId="77777777" w:rsidR="002F3C3F" w:rsidRDefault="002F3C3F">
            <w:pPr>
              <w:pStyle w:val="TableHeader"/>
              <w:spacing w:after="120"/>
              <w:rPr>
                <w:sz w:val="20"/>
                <w:szCs w:val="20"/>
              </w:rPr>
            </w:pPr>
            <w:r>
              <w:rPr>
                <w:sz w:val="20"/>
                <w:szCs w:val="20"/>
              </w:rPr>
              <w:t>Short term actions (1-3 years)</w:t>
            </w:r>
          </w:p>
        </w:tc>
        <w:tc>
          <w:tcPr>
            <w:tcW w:w="3095" w:type="pct"/>
            <w:tcBorders>
              <w:top w:val="nil"/>
              <w:left w:val="nil"/>
              <w:bottom w:val="nil"/>
              <w:right w:val="nil"/>
            </w:tcBorders>
            <w:tcMar>
              <w:top w:w="113" w:type="dxa"/>
              <w:left w:w="108" w:type="dxa"/>
              <w:bottom w:w="113" w:type="dxa"/>
              <w:right w:w="108" w:type="dxa"/>
            </w:tcMar>
            <w:hideMark/>
          </w:tcPr>
          <w:p w14:paraId="1760926A" w14:textId="77777777" w:rsidR="002F3C3F" w:rsidRDefault="002F3C3F">
            <w:pPr>
              <w:pStyle w:val="TableHeader"/>
              <w:spacing w:after="120"/>
              <w:cnfStyle w:val="100000000000" w:firstRow="1" w:lastRow="0" w:firstColumn="0" w:lastColumn="0" w:oddVBand="0" w:evenVBand="0" w:oddHBand="0" w:evenHBand="0" w:firstRowFirstColumn="0" w:firstRowLastColumn="0" w:lastRowFirstColumn="0" w:lastRowLastColumn="0"/>
              <w:rPr>
                <w:sz w:val="20"/>
                <w:szCs w:val="20"/>
              </w:rPr>
            </w:pPr>
            <w:r>
              <w:rPr>
                <w:rFonts w:asciiTheme="minorHAnsi" w:hAnsiTheme="minorHAnsi" w:cstheme="minorHAnsi"/>
              </w:rPr>
              <w:t>Aim</w:t>
            </w:r>
            <w:r>
              <w:rPr>
                <w:rFonts w:asciiTheme="minorHAnsi" w:hAnsiTheme="minorHAnsi" w:cstheme="minorHAnsi"/>
                <w:bCs/>
              </w:rPr>
              <w:t xml:space="preserve"> </w:t>
            </w:r>
          </w:p>
        </w:tc>
      </w:tr>
      <w:tr w:rsidR="002F3C3F" w14:paraId="6E3D49ED" w14:textId="77777777" w:rsidTr="002F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tcMar>
              <w:top w:w="113" w:type="dxa"/>
              <w:left w:w="108" w:type="dxa"/>
              <w:bottom w:w="113" w:type="dxa"/>
              <w:right w:w="108" w:type="dxa"/>
            </w:tcMar>
          </w:tcPr>
          <w:p w14:paraId="4A28076F" w14:textId="77777777" w:rsidR="002F3C3F" w:rsidRDefault="002F3C3F">
            <w:pPr>
              <w:spacing w:before="60" w:after="120"/>
              <w:ind w:left="23"/>
              <w:rPr>
                <w:rFonts w:cs="Arial"/>
                <w:sz w:val="20"/>
                <w:szCs w:val="20"/>
              </w:rPr>
            </w:pPr>
            <w:r>
              <w:rPr>
                <w:rFonts w:cs="Arial"/>
                <w:b/>
                <w:bCs/>
                <w:sz w:val="20"/>
                <w:szCs w:val="20"/>
              </w:rPr>
              <w:t>1.2.1</w:t>
            </w:r>
            <w:r>
              <w:rPr>
                <w:rFonts w:cs="Arial"/>
                <w:sz w:val="20"/>
                <w:szCs w:val="20"/>
              </w:rPr>
              <w:t xml:space="preserve"> Explore expanding access to Master of Nurse Practitioner programs for NP candidates.</w:t>
            </w:r>
          </w:p>
          <w:p w14:paraId="7CB2110D" w14:textId="77777777" w:rsidR="002F3C3F" w:rsidRDefault="002F3C3F">
            <w:pPr>
              <w:pStyle w:val="Tabletextleft"/>
              <w:rPr>
                <w:b/>
                <w:bCs/>
                <w:sz w:val="20"/>
                <w:szCs w:val="20"/>
              </w:rPr>
            </w:pPr>
          </w:p>
        </w:tc>
        <w:tc>
          <w:tcPr>
            <w:tcW w:w="3095" w:type="pct"/>
            <w:tcBorders>
              <w:top w:val="nil"/>
              <w:left w:val="nil"/>
              <w:bottom w:val="single" w:sz="4" w:space="0" w:color="auto"/>
              <w:right w:val="nil"/>
            </w:tcBorders>
            <w:tcMar>
              <w:top w:w="113" w:type="dxa"/>
              <w:left w:w="108" w:type="dxa"/>
              <w:bottom w:w="113" w:type="dxa"/>
              <w:right w:w="108" w:type="dxa"/>
            </w:tcMar>
          </w:tcPr>
          <w:p w14:paraId="564516DC" w14:textId="77777777" w:rsidR="002F3C3F" w:rsidRDefault="002F3C3F">
            <w:pPr>
              <w:spacing w:before="60" w:after="120"/>
              <w:ind w:left="23"/>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Improve access to NP education by reducing financial barriers.</w:t>
            </w:r>
          </w:p>
          <w:p w14:paraId="338AC892" w14:textId="77777777" w:rsidR="002F3C3F" w:rsidRDefault="002F3C3F">
            <w:pPr>
              <w:pStyle w:val="Tabletextleft"/>
              <w:cnfStyle w:val="000000100000" w:firstRow="0" w:lastRow="0" w:firstColumn="0" w:lastColumn="0" w:oddVBand="0" w:evenVBand="0" w:oddHBand="1" w:evenHBand="0" w:firstRowFirstColumn="0" w:firstRowLastColumn="0" w:lastRowFirstColumn="0" w:lastRowLastColumn="0"/>
              <w:rPr>
                <w:sz w:val="20"/>
                <w:szCs w:val="20"/>
              </w:rPr>
            </w:pPr>
          </w:p>
        </w:tc>
      </w:tr>
      <w:tr w:rsidR="002F3C3F" w14:paraId="06E8D368" w14:textId="77777777" w:rsidTr="002F3C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tcMar>
              <w:top w:w="113" w:type="dxa"/>
              <w:left w:w="108" w:type="dxa"/>
              <w:bottom w:w="113" w:type="dxa"/>
              <w:right w:w="108" w:type="dxa"/>
            </w:tcMar>
          </w:tcPr>
          <w:p w14:paraId="4049EE7A" w14:textId="77777777" w:rsidR="002F3C3F" w:rsidRDefault="002F3C3F">
            <w:pPr>
              <w:spacing w:before="60" w:after="120"/>
              <w:ind w:left="23"/>
              <w:rPr>
                <w:rFonts w:cs="Arial"/>
                <w:sz w:val="20"/>
                <w:szCs w:val="20"/>
              </w:rPr>
            </w:pPr>
            <w:r>
              <w:rPr>
                <w:rFonts w:cs="Arial"/>
                <w:b/>
                <w:bCs/>
                <w:sz w:val="20"/>
                <w:szCs w:val="20"/>
              </w:rPr>
              <w:t>1.2.2</w:t>
            </w:r>
            <w:r>
              <w:rPr>
                <w:rFonts w:cs="Arial"/>
                <w:sz w:val="20"/>
                <w:szCs w:val="20"/>
              </w:rPr>
              <w:t xml:space="preserve"> Reserve </w:t>
            </w:r>
            <w:proofErr w:type="gramStart"/>
            <w:r>
              <w:rPr>
                <w:rFonts w:cs="Arial"/>
                <w:sz w:val="20"/>
                <w:szCs w:val="20"/>
              </w:rPr>
              <w:t>a number of</w:t>
            </w:r>
            <w:proofErr w:type="gramEnd"/>
            <w:r>
              <w:rPr>
                <w:rFonts w:cs="Arial"/>
                <w:sz w:val="20"/>
                <w:szCs w:val="20"/>
              </w:rPr>
              <w:t xml:space="preserve"> Master of Nurse Practitioner program places for First Nations NP candidates. </w:t>
            </w:r>
          </w:p>
          <w:p w14:paraId="6F4E8F04" w14:textId="77777777" w:rsidR="002F3C3F" w:rsidRDefault="002F3C3F">
            <w:pPr>
              <w:pStyle w:val="Tabletextleft"/>
              <w:rPr>
                <w:b/>
                <w:bCs/>
                <w:sz w:val="20"/>
                <w:szCs w:val="20"/>
                <w:lang w:eastAsia="en-AU"/>
              </w:rPr>
            </w:pPr>
          </w:p>
        </w:tc>
        <w:tc>
          <w:tcPr>
            <w:tcW w:w="3095" w:type="pct"/>
            <w:tcBorders>
              <w:top w:val="nil"/>
              <w:left w:val="nil"/>
              <w:bottom w:val="single" w:sz="4" w:space="0" w:color="auto"/>
              <w:right w:val="nil"/>
            </w:tcBorders>
            <w:tcMar>
              <w:top w:w="113" w:type="dxa"/>
              <w:left w:w="108" w:type="dxa"/>
              <w:bottom w:w="113" w:type="dxa"/>
              <w:right w:w="108" w:type="dxa"/>
            </w:tcMar>
            <w:hideMark/>
          </w:tcPr>
          <w:p w14:paraId="33D17E58" w14:textId="77777777" w:rsidR="002F3C3F" w:rsidRDefault="002F3C3F">
            <w:pPr>
              <w:pStyle w:val="Tabletextleft"/>
              <w:cnfStyle w:val="000000010000" w:firstRow="0" w:lastRow="0" w:firstColumn="0" w:lastColumn="0" w:oddVBand="0" w:evenVBand="0" w:oddHBand="0" w:evenHBand="1" w:firstRowFirstColumn="0" w:firstRowLastColumn="0" w:lastRowFirstColumn="0" w:lastRowLastColumn="0"/>
              <w:rPr>
                <w:sz w:val="20"/>
                <w:szCs w:val="20"/>
                <w:lang w:eastAsia="en-AU"/>
              </w:rPr>
            </w:pPr>
            <w:r>
              <w:rPr>
                <w:sz w:val="20"/>
                <w:szCs w:val="20"/>
              </w:rPr>
              <w:t>Improve access to NP education for First Nations registered nurses by reducing financial barriers.</w:t>
            </w:r>
          </w:p>
        </w:tc>
      </w:tr>
      <w:tr w:rsidR="002F3C3F" w14:paraId="74FF0C5F" w14:textId="77777777" w:rsidTr="002F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nil"/>
              <w:bottom w:val="single" w:sz="4" w:space="0" w:color="auto"/>
              <w:right w:val="nil"/>
            </w:tcBorders>
            <w:shd w:val="clear" w:color="auto" w:fill="763952" w:themeFill="accent4" w:themeFillShade="BF"/>
            <w:tcMar>
              <w:top w:w="113" w:type="dxa"/>
              <w:left w:w="108" w:type="dxa"/>
              <w:bottom w:w="113" w:type="dxa"/>
              <w:right w:w="108" w:type="dxa"/>
            </w:tcMar>
            <w:hideMark/>
          </w:tcPr>
          <w:p w14:paraId="2D0303AA" w14:textId="77777777" w:rsidR="002F3C3F" w:rsidRDefault="002F3C3F">
            <w:pPr>
              <w:pStyle w:val="TableHeader"/>
              <w:spacing w:after="120"/>
              <w:rPr>
                <w:rFonts w:cs="Arial"/>
                <w:sz w:val="20"/>
                <w:szCs w:val="20"/>
              </w:rPr>
            </w:pPr>
            <w:r>
              <w:rPr>
                <w:rFonts w:cs="Arial"/>
                <w:sz w:val="20"/>
                <w:szCs w:val="20"/>
              </w:rPr>
              <w:t>Long term actions (5-10 years)</w:t>
            </w:r>
          </w:p>
        </w:tc>
        <w:tc>
          <w:tcPr>
            <w:tcW w:w="0" w:type="pct"/>
            <w:tcBorders>
              <w:top w:val="single" w:sz="4" w:space="0" w:color="auto"/>
              <w:left w:val="nil"/>
              <w:bottom w:val="single" w:sz="4" w:space="0" w:color="auto"/>
              <w:right w:val="nil"/>
            </w:tcBorders>
            <w:shd w:val="clear" w:color="auto" w:fill="763952" w:themeFill="accent4" w:themeFillShade="BF"/>
            <w:tcMar>
              <w:top w:w="113" w:type="dxa"/>
              <w:left w:w="108" w:type="dxa"/>
              <w:bottom w:w="113" w:type="dxa"/>
              <w:right w:w="108" w:type="dxa"/>
            </w:tcMar>
            <w:hideMark/>
          </w:tcPr>
          <w:p w14:paraId="67B06427" w14:textId="77777777" w:rsidR="002F3C3F" w:rsidRDefault="002F3C3F">
            <w:pPr>
              <w:pStyle w:val="TableHeader"/>
              <w:spacing w:after="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Aim</w:t>
            </w:r>
          </w:p>
        </w:tc>
      </w:tr>
      <w:tr w:rsidR="002F3C3F" w14:paraId="52E3D075" w14:textId="77777777" w:rsidTr="002F3C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auto"/>
              <w:left w:val="nil"/>
              <w:bottom w:val="single" w:sz="4" w:space="0" w:color="auto"/>
              <w:right w:val="nil"/>
            </w:tcBorders>
            <w:tcMar>
              <w:top w:w="113" w:type="dxa"/>
              <w:left w:w="108" w:type="dxa"/>
              <w:bottom w:w="113" w:type="dxa"/>
              <w:right w:w="108" w:type="dxa"/>
            </w:tcMar>
            <w:hideMark/>
          </w:tcPr>
          <w:p w14:paraId="778AA167" w14:textId="77777777" w:rsidR="002F3C3F" w:rsidRDefault="002F3C3F">
            <w:pPr>
              <w:spacing w:before="60" w:after="120"/>
              <w:ind w:left="23"/>
              <w:rPr>
                <w:b/>
                <w:bCs/>
                <w:sz w:val="20"/>
                <w:szCs w:val="20"/>
                <w:lang w:eastAsia="en-AU"/>
              </w:rPr>
            </w:pPr>
            <w:r>
              <w:rPr>
                <w:b/>
                <w:bCs/>
                <w:sz w:val="20"/>
                <w:szCs w:val="20"/>
              </w:rPr>
              <w:t>1.2.3</w:t>
            </w:r>
            <w:r>
              <w:rPr>
                <w:sz w:val="20"/>
                <w:szCs w:val="20"/>
              </w:rPr>
              <w:t xml:space="preserve"> Support the pathway for First Nations health professionals to become NPs. </w:t>
            </w:r>
          </w:p>
        </w:tc>
        <w:tc>
          <w:tcPr>
            <w:tcW w:w="3095" w:type="pct"/>
            <w:tcBorders>
              <w:top w:val="single" w:sz="4" w:space="0" w:color="auto"/>
              <w:left w:val="nil"/>
              <w:bottom w:val="single" w:sz="4" w:space="0" w:color="auto"/>
              <w:right w:val="nil"/>
            </w:tcBorders>
            <w:tcMar>
              <w:top w:w="113" w:type="dxa"/>
              <w:left w:w="108" w:type="dxa"/>
              <w:bottom w:w="113" w:type="dxa"/>
              <w:right w:w="108" w:type="dxa"/>
            </w:tcMar>
            <w:hideMark/>
          </w:tcPr>
          <w:p w14:paraId="1C5EE73A" w14:textId="77777777" w:rsidR="002F3C3F" w:rsidRDefault="002F3C3F">
            <w:pPr>
              <w:spacing w:before="60" w:after="120"/>
              <w:ind w:left="23"/>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Establish a program of scholarships, </w:t>
            </w:r>
            <w:proofErr w:type="gramStart"/>
            <w:r>
              <w:rPr>
                <w:rFonts w:cs="Arial"/>
                <w:sz w:val="20"/>
                <w:szCs w:val="20"/>
              </w:rPr>
              <w:t>positions</w:t>
            </w:r>
            <w:proofErr w:type="gramEnd"/>
            <w:r>
              <w:rPr>
                <w:rFonts w:cs="Arial"/>
                <w:sz w:val="20"/>
                <w:szCs w:val="20"/>
              </w:rPr>
              <w:t xml:space="preserve"> and incentives, targeted towards First Nations registered nurses, for ACCHSs to create, plan and employ NP candidates as well as providing flexibility and enhanced support to First Nations registered nurses to progress to NP.</w:t>
            </w:r>
          </w:p>
          <w:p w14:paraId="7FD96AD1" w14:textId="77777777" w:rsidR="002F3C3F" w:rsidRDefault="002F3C3F">
            <w:pPr>
              <w:pStyle w:val="Tabletextleft"/>
              <w:cnfStyle w:val="000000010000" w:firstRow="0" w:lastRow="0" w:firstColumn="0" w:lastColumn="0" w:oddVBand="0" w:evenVBand="0" w:oddHBand="0" w:evenHBand="1" w:firstRowFirstColumn="0" w:firstRowLastColumn="0" w:lastRowFirstColumn="0" w:lastRowLastColumn="0"/>
              <w:rPr>
                <w:sz w:val="20"/>
                <w:szCs w:val="20"/>
                <w:lang w:eastAsia="en-AU"/>
              </w:rPr>
            </w:pPr>
            <w:r>
              <w:rPr>
                <w:sz w:val="20"/>
                <w:szCs w:val="20"/>
              </w:rPr>
              <w:t>The program aims to increase the uptake of NP courses by First Nations registered nurses and ensure First Nations NP candidates are supported to complete their studies and integrated professional practice to increase the number of First Nations NPs.</w:t>
            </w:r>
          </w:p>
        </w:tc>
      </w:tr>
    </w:tbl>
    <w:p w14:paraId="08C0EE27" w14:textId="77777777" w:rsidR="002F3C3F" w:rsidRDefault="002F3C3F" w:rsidP="002F3C3F">
      <w:pPr>
        <w:rPr>
          <w:rFonts w:eastAsiaTheme="minorEastAsia"/>
        </w:rPr>
      </w:pPr>
    </w:p>
    <w:p w14:paraId="6C7CF2E1" w14:textId="77777777" w:rsidR="002F3C3F" w:rsidRDefault="002F3C3F" w:rsidP="002F3C3F">
      <w:pPr>
        <w:rPr>
          <w:rFonts w:cs="Arial"/>
          <w:color w:val="FF0000"/>
          <w:sz w:val="18"/>
          <w:szCs w:val="18"/>
        </w:rPr>
        <w:sectPr w:rsidR="002F3C3F">
          <w:endnotePr>
            <w:numFmt w:val="decimal"/>
          </w:endnotePr>
          <w:pgSz w:w="11906" w:h="16838"/>
          <w:pgMar w:top="1440" w:right="1440" w:bottom="1440" w:left="1440" w:header="708" w:footer="708" w:gutter="0"/>
          <w:cols w:space="720"/>
        </w:sectPr>
      </w:pPr>
    </w:p>
    <w:p w14:paraId="107EA218" w14:textId="77777777" w:rsidR="002F3C3F" w:rsidRDefault="002F3C3F" w:rsidP="002F3C3F">
      <w:pPr>
        <w:pStyle w:val="Heading2"/>
        <w:numPr>
          <w:ilvl w:val="0"/>
          <w:numId w:val="16"/>
        </w:numPr>
        <w:ind w:left="0" w:firstLine="0"/>
      </w:pPr>
      <w:bookmarkStart w:id="39" w:name="_Toc105076815"/>
      <w:bookmarkStart w:id="40" w:name="_Toc106635482"/>
      <w:bookmarkStart w:id="41" w:name="_Toc122338515"/>
      <w:r>
        <w:lastRenderedPageBreak/>
        <w:t>Recruitment and retention</w:t>
      </w:r>
      <w:bookmarkEnd w:id="39"/>
      <w:bookmarkEnd w:id="40"/>
      <w:bookmarkEnd w:id="41"/>
    </w:p>
    <w:p w14:paraId="651D2C09" w14:textId="77777777" w:rsidR="002F3C3F" w:rsidRDefault="002F3C3F" w:rsidP="002F3C3F">
      <w:pPr>
        <w:pStyle w:val="Heading3"/>
      </w:pPr>
      <w:r>
        <w:t>How the actions will contribute to the outcomes</w:t>
      </w:r>
    </w:p>
    <w:p w14:paraId="2B2F53C0" w14:textId="77777777" w:rsidR="002F3C3F" w:rsidRDefault="002F3C3F" w:rsidP="002F3C3F">
      <w:pPr>
        <w:pStyle w:val="Paragraphtext"/>
        <w:rPr>
          <w:rFonts w:cs="Arial"/>
          <w:szCs w:val="21"/>
        </w:rPr>
      </w:pPr>
      <w:r>
        <w:rPr>
          <w:rFonts w:cs="Arial"/>
          <w:szCs w:val="21"/>
        </w:rPr>
        <w:t xml:space="preserve">These actions will contribute to the Plan outcomes by: </w:t>
      </w:r>
    </w:p>
    <w:p w14:paraId="51ACB79A" w14:textId="77777777" w:rsidR="002F3C3F" w:rsidRDefault="002F3C3F" w:rsidP="002F3C3F">
      <w:pPr>
        <w:pStyle w:val="ListBullet"/>
        <w:numPr>
          <w:ilvl w:val="0"/>
          <w:numId w:val="8"/>
        </w:numPr>
        <w:rPr>
          <w:rFonts w:cs="Arial"/>
          <w:szCs w:val="21"/>
        </w:rPr>
      </w:pPr>
      <w:r>
        <w:rPr>
          <w:rFonts w:cs="Arial"/>
          <w:szCs w:val="21"/>
        </w:rPr>
        <w:t xml:space="preserve">improving consumer access to NP services, particularly in areas of population need </w:t>
      </w:r>
    </w:p>
    <w:p w14:paraId="6A0C7A64" w14:textId="77777777" w:rsidR="002F3C3F" w:rsidRDefault="002F3C3F" w:rsidP="002F3C3F">
      <w:pPr>
        <w:pStyle w:val="ListBullet"/>
        <w:numPr>
          <w:ilvl w:val="0"/>
          <w:numId w:val="8"/>
        </w:numPr>
        <w:rPr>
          <w:rFonts w:cs="Arial"/>
          <w:szCs w:val="21"/>
        </w:rPr>
      </w:pPr>
      <w:r>
        <w:rPr>
          <w:rFonts w:cs="Arial"/>
          <w:szCs w:val="21"/>
        </w:rPr>
        <w:t xml:space="preserve">increasing demand for NPs in areas of need including rural and regional, aged care, mental </w:t>
      </w:r>
      <w:proofErr w:type="gramStart"/>
      <w:r>
        <w:rPr>
          <w:rFonts w:cs="Arial"/>
          <w:szCs w:val="21"/>
        </w:rPr>
        <w:t>health</w:t>
      </w:r>
      <w:proofErr w:type="gramEnd"/>
      <w:r>
        <w:rPr>
          <w:rFonts w:cs="Arial"/>
          <w:szCs w:val="21"/>
        </w:rPr>
        <w:t xml:space="preserve"> and primary health care </w:t>
      </w:r>
    </w:p>
    <w:p w14:paraId="7BC03A4C" w14:textId="77777777" w:rsidR="002F3C3F" w:rsidRDefault="002F3C3F" w:rsidP="002F3C3F">
      <w:pPr>
        <w:pStyle w:val="ListBullet"/>
        <w:numPr>
          <w:ilvl w:val="0"/>
          <w:numId w:val="8"/>
        </w:numPr>
        <w:rPr>
          <w:rFonts w:cs="Arial"/>
          <w:szCs w:val="21"/>
        </w:rPr>
      </w:pPr>
      <w:r>
        <w:rPr>
          <w:rFonts w:cs="Arial"/>
          <w:szCs w:val="21"/>
        </w:rPr>
        <w:t xml:space="preserve">increasing opportunities for NPs to take on roles in new locations and service areas </w:t>
      </w:r>
    </w:p>
    <w:p w14:paraId="18896C00" w14:textId="77777777" w:rsidR="002F3C3F" w:rsidRDefault="002F3C3F" w:rsidP="002F3C3F">
      <w:pPr>
        <w:pStyle w:val="ListBullet"/>
        <w:numPr>
          <w:ilvl w:val="0"/>
          <w:numId w:val="8"/>
        </w:numPr>
        <w:rPr>
          <w:rFonts w:cs="Arial"/>
          <w:szCs w:val="21"/>
        </w:rPr>
      </w:pPr>
      <w:r>
        <w:rPr>
          <w:rFonts w:cs="Arial"/>
          <w:szCs w:val="21"/>
        </w:rPr>
        <w:t xml:space="preserve">increasing opportunities for First Nations NPs </w:t>
      </w:r>
    </w:p>
    <w:p w14:paraId="6B00EF2C" w14:textId="77777777" w:rsidR="002F3C3F" w:rsidRDefault="002F3C3F" w:rsidP="002F3C3F">
      <w:pPr>
        <w:pStyle w:val="ListBullet"/>
        <w:numPr>
          <w:ilvl w:val="0"/>
          <w:numId w:val="8"/>
        </w:numPr>
        <w:rPr>
          <w:rFonts w:cs="Arial"/>
          <w:szCs w:val="21"/>
        </w:rPr>
      </w:pPr>
      <w:r>
        <w:rPr>
          <w:rFonts w:cs="Arial"/>
          <w:szCs w:val="21"/>
        </w:rPr>
        <w:t xml:space="preserve">improving sustainability of NP services to consumers. </w:t>
      </w:r>
    </w:p>
    <w:p w14:paraId="1DE46D83" w14:textId="77777777" w:rsidR="002F3C3F" w:rsidRDefault="002F3C3F" w:rsidP="002F3C3F">
      <w:pPr>
        <w:pStyle w:val="Heading3"/>
      </w:pPr>
      <w:r>
        <w:t>Rationale</w:t>
      </w:r>
    </w:p>
    <w:p w14:paraId="5F49FE40" w14:textId="77777777" w:rsidR="002F3C3F" w:rsidRDefault="002F3C3F" w:rsidP="002F3C3F">
      <w:pPr>
        <w:spacing w:before="120" w:after="60"/>
        <w:rPr>
          <w:rFonts w:cs="Arial"/>
          <w:color w:val="000000" w:themeColor="text1"/>
          <w:sz w:val="21"/>
          <w:szCs w:val="21"/>
        </w:rPr>
      </w:pPr>
      <w:r>
        <w:rPr>
          <w:rFonts w:eastAsia="Calibri" w:cs="Arial"/>
          <w:color w:val="000000" w:themeColor="text1"/>
          <w:sz w:val="21"/>
          <w:szCs w:val="21"/>
        </w:rPr>
        <w:t xml:space="preserve">The Australian health care system and consumers will benefit from better access to NPs, it will improve continuity of care and navigation through the health care system, therefore the workforce needs to grow and be distributed across the country. </w:t>
      </w:r>
      <w:r>
        <w:rPr>
          <w:rFonts w:cs="Arial"/>
          <w:color w:val="000000" w:themeColor="text1"/>
          <w:sz w:val="21"/>
          <w:szCs w:val="21"/>
        </w:rPr>
        <w:t>In 2021, 41% of 2,071 NPs worked in acute care, 38% in primary health care, 12% in mental health and 7% in aged care. Of the 2,071 endorsed NPs, 25% (522) were not employed as a NP.</w:t>
      </w:r>
      <w:r>
        <w:rPr>
          <w:rStyle w:val="EndnoteReference"/>
          <w:rFonts w:cs="Arial"/>
          <w:color w:val="000000" w:themeColor="text1"/>
          <w:sz w:val="21"/>
          <w:szCs w:val="21"/>
        </w:rPr>
        <w:t xml:space="preserve"> </w:t>
      </w:r>
      <w:r>
        <w:endnoteReference w:id="33"/>
      </w:r>
      <w:r>
        <w:rPr>
          <w:rFonts w:cs="Arial"/>
          <w:color w:val="000000" w:themeColor="text1"/>
          <w:sz w:val="21"/>
          <w:szCs w:val="21"/>
        </w:rPr>
        <w:t xml:space="preserve"> To grow the NP workforce and improve NP representation in priority areas such as primary health care, aged care, disability care, mental health and rural and remote settings, targeted recruitment and retention strategies are essential.</w:t>
      </w:r>
    </w:p>
    <w:p w14:paraId="34ABB7EA" w14:textId="77777777" w:rsidR="002F3C3F" w:rsidRDefault="002F3C3F" w:rsidP="002F3C3F">
      <w:pPr>
        <w:spacing w:before="120" w:after="60"/>
        <w:rPr>
          <w:rFonts w:cs="Arial"/>
          <w:color w:val="000000" w:themeColor="text1"/>
          <w:sz w:val="21"/>
          <w:szCs w:val="21"/>
        </w:rPr>
      </w:pPr>
      <w:r>
        <w:rPr>
          <w:rFonts w:cs="Arial"/>
          <w:color w:val="000000" w:themeColor="text1"/>
          <w:sz w:val="21"/>
          <w:szCs w:val="21"/>
        </w:rPr>
        <w:t>Funding and incentives are key drivers for change. These can improve both the demand for, and supply of, NPs and can include measures to create positions, recruit and retain NPs and facilitate sustainable service provision.</w:t>
      </w:r>
    </w:p>
    <w:p w14:paraId="3ABB5D9B" w14:textId="77777777" w:rsidR="002F3C3F" w:rsidRDefault="002F3C3F" w:rsidP="002F3C3F">
      <w:pPr>
        <w:spacing w:before="120" w:after="60"/>
        <w:rPr>
          <w:rFonts w:cs="Arial"/>
          <w:b/>
          <w:color w:val="000000" w:themeColor="text1"/>
          <w:sz w:val="21"/>
          <w:szCs w:val="21"/>
        </w:rPr>
      </w:pPr>
      <w:r>
        <w:rPr>
          <w:rFonts w:cs="Arial"/>
          <w:b/>
          <w:color w:val="000000" w:themeColor="text1"/>
          <w:sz w:val="21"/>
          <w:szCs w:val="21"/>
        </w:rPr>
        <w:t xml:space="preserve">Demand incentives </w:t>
      </w:r>
      <w:r>
        <w:rPr>
          <w:rFonts w:cs="Arial"/>
          <w:color w:val="000000" w:themeColor="text1"/>
          <w:sz w:val="21"/>
          <w:szCs w:val="21"/>
        </w:rPr>
        <w:t>can encourage healthcare providers to offer NP positions in both existing and new locations and service areas, to link NPs into a practice or clinical network, and for consumers to be comfortable with, and to seek out NP services where appropriate.</w:t>
      </w:r>
    </w:p>
    <w:p w14:paraId="4102D5BB" w14:textId="77777777" w:rsidR="002F3C3F" w:rsidRDefault="002F3C3F" w:rsidP="002F3C3F">
      <w:pPr>
        <w:spacing w:before="120" w:after="60"/>
        <w:rPr>
          <w:rFonts w:cs="Arial"/>
          <w:color w:val="000000" w:themeColor="text1"/>
          <w:sz w:val="21"/>
          <w:szCs w:val="21"/>
        </w:rPr>
      </w:pPr>
      <w:r>
        <w:rPr>
          <w:rFonts w:cs="Arial"/>
          <w:b/>
          <w:color w:val="000000" w:themeColor="text1"/>
          <w:sz w:val="21"/>
          <w:szCs w:val="21"/>
        </w:rPr>
        <w:t>Supply incentives</w:t>
      </w:r>
      <w:r>
        <w:rPr>
          <w:rFonts w:cs="Arial"/>
          <w:color w:val="000000" w:themeColor="text1"/>
          <w:sz w:val="21"/>
          <w:szCs w:val="21"/>
        </w:rPr>
        <w:t xml:space="preserve"> are designed to improve the likelihood of a NP choosing to remain in the profession. Incentives provide positive inducements in the form of funding, reimbursement, job opportunities, greater </w:t>
      </w:r>
      <w:proofErr w:type="gramStart"/>
      <w:r>
        <w:rPr>
          <w:rFonts w:cs="Arial"/>
          <w:color w:val="000000" w:themeColor="text1"/>
          <w:sz w:val="21"/>
          <w:szCs w:val="21"/>
        </w:rPr>
        <w:t>satisfaction</w:t>
      </w:r>
      <w:proofErr w:type="gramEnd"/>
      <w:r>
        <w:rPr>
          <w:rFonts w:cs="Arial"/>
          <w:color w:val="000000" w:themeColor="text1"/>
          <w:sz w:val="21"/>
          <w:szCs w:val="21"/>
        </w:rPr>
        <w:t xml:space="preserve"> or well-being. They complement other actions that are designed to remove barriers, particularly legislative or regulatory barriers.</w:t>
      </w:r>
    </w:p>
    <w:p w14:paraId="24CE3948" w14:textId="77777777" w:rsidR="002F3C3F" w:rsidRDefault="002F3C3F" w:rsidP="002F3C3F">
      <w:pPr>
        <w:pStyle w:val="Paragraphtext"/>
        <w:spacing w:after="160"/>
        <w:jc w:val="both"/>
        <w:rPr>
          <w:rFonts w:cs="Arial"/>
          <w:szCs w:val="21"/>
        </w:rPr>
      </w:pPr>
      <w:r>
        <w:rPr>
          <w:rFonts w:cs="Arial"/>
          <w:szCs w:val="21"/>
        </w:rPr>
        <w:t>The actions specified here are grouped under one broad theme: actions to facilitate recruitment and retention of NPs.</w:t>
      </w:r>
    </w:p>
    <w:p w14:paraId="16784A89" w14:textId="77777777" w:rsidR="002F3C3F" w:rsidRDefault="002F3C3F" w:rsidP="002F3C3F">
      <w:pPr>
        <w:pStyle w:val="Heading3"/>
      </w:pPr>
      <w:r>
        <w:t>Evidence</w:t>
      </w:r>
    </w:p>
    <w:p w14:paraId="1FD03945" w14:textId="77777777" w:rsidR="002F3C3F" w:rsidRDefault="002F3C3F" w:rsidP="002F3C3F">
      <w:pPr>
        <w:rPr>
          <w:rFonts w:cs="Arial"/>
          <w:sz w:val="21"/>
          <w:szCs w:val="21"/>
        </w:rPr>
      </w:pPr>
      <w:r>
        <w:rPr>
          <w:rFonts w:cs="Arial"/>
          <w:sz w:val="21"/>
          <w:szCs w:val="21"/>
        </w:rPr>
        <w:t xml:space="preserve">Evidence to support the selected actions is summarised at </w:t>
      </w:r>
      <w:r>
        <w:fldChar w:fldCharType="begin"/>
      </w:r>
      <w:r>
        <w:rPr>
          <w:rFonts w:cs="Arial"/>
          <w:color w:val="3F4A75" w:themeColor="text2"/>
          <w:sz w:val="21"/>
          <w:szCs w:val="21"/>
        </w:rPr>
        <w:instrText xml:space="preserve"> REF _Ref111202337 \h  \* MERGEFORMAT </w:instrText>
      </w:r>
      <w:r>
        <w:fldChar w:fldCharType="separate"/>
      </w:r>
      <w:r>
        <w:rPr>
          <w:rFonts w:cs="Arial"/>
          <w:color w:val="3F4A75" w:themeColor="text2"/>
          <w:sz w:val="21"/>
          <w:szCs w:val="21"/>
        </w:rPr>
        <w:t>Appendix 1: Evidence for actions</w:t>
      </w:r>
      <w:r>
        <w:fldChar w:fldCharType="end"/>
      </w:r>
      <w:r>
        <w:rPr>
          <w:rFonts w:cs="Arial"/>
          <w:sz w:val="21"/>
          <w:szCs w:val="21"/>
        </w:rPr>
        <w:t xml:space="preserve">. </w:t>
      </w:r>
    </w:p>
    <w:p w14:paraId="1231DB32" w14:textId="77777777" w:rsidR="002F3C3F" w:rsidRDefault="002F3C3F" w:rsidP="002F3C3F">
      <w:pPr>
        <w:pStyle w:val="Heading3"/>
      </w:pPr>
      <w:r>
        <w:t>Themes</w:t>
      </w:r>
    </w:p>
    <w:p w14:paraId="1DB2B973" w14:textId="77777777" w:rsidR="002F3C3F" w:rsidRDefault="002F3C3F" w:rsidP="002F3C3F">
      <w:pPr>
        <w:spacing w:after="200" w:line="276" w:lineRule="auto"/>
        <w:rPr>
          <w:rFonts w:cs="Arial"/>
          <w:color w:val="000000" w:themeColor="text1"/>
          <w:sz w:val="21"/>
          <w:szCs w:val="21"/>
        </w:rPr>
      </w:pPr>
      <w:r>
        <w:rPr>
          <w:rFonts w:cs="Arial"/>
          <w:color w:val="000000" w:themeColor="text1"/>
          <w:sz w:val="21"/>
          <w:szCs w:val="21"/>
        </w:rPr>
        <w:t xml:space="preserve">These actions are grouped under the theme: </w:t>
      </w:r>
    </w:p>
    <w:p w14:paraId="6C8131AA" w14:textId="77777777" w:rsidR="002F3C3F" w:rsidRDefault="002F3C3F" w:rsidP="002F3C3F">
      <w:pPr>
        <w:rPr>
          <w:rFonts w:cs="Arial"/>
          <w:color w:val="000000" w:themeColor="text1"/>
          <w:sz w:val="21"/>
          <w:szCs w:val="21"/>
        </w:rPr>
      </w:pPr>
      <w:r>
        <w:rPr>
          <w:rFonts w:cs="Arial"/>
          <w:b/>
          <w:bCs/>
          <w:color w:val="000000" w:themeColor="text1"/>
          <w:sz w:val="21"/>
          <w:szCs w:val="21"/>
        </w:rPr>
        <w:t xml:space="preserve">2.1 </w:t>
      </w:r>
      <w:r>
        <w:rPr>
          <w:rFonts w:cs="Arial"/>
          <w:color w:val="000000" w:themeColor="text1"/>
          <w:sz w:val="21"/>
          <w:szCs w:val="21"/>
        </w:rPr>
        <w:t>Actions to facilitate recruitment and retention of NPs.</w:t>
      </w:r>
    </w:p>
    <w:p w14:paraId="335B2C23" w14:textId="77777777" w:rsidR="002F3C3F" w:rsidRDefault="002F3C3F" w:rsidP="002F3C3F">
      <w:pPr>
        <w:pStyle w:val="Heading3"/>
      </w:pPr>
      <w:r>
        <w:t>Sequencing</w:t>
      </w:r>
    </w:p>
    <w:p w14:paraId="4BB90B6A" w14:textId="77777777" w:rsidR="002F3C3F" w:rsidRDefault="002F3C3F" w:rsidP="002F3C3F">
      <w:pPr>
        <w:rPr>
          <w:rFonts w:cs="Arial"/>
          <w:sz w:val="21"/>
          <w:szCs w:val="21"/>
        </w:rPr>
      </w:pPr>
      <w:r>
        <w:rPr>
          <w:rFonts w:cs="Arial"/>
          <w:sz w:val="21"/>
          <w:szCs w:val="21"/>
        </w:rPr>
        <w:t>The actions are grouped into three timeframes for implementation:</w:t>
      </w:r>
    </w:p>
    <w:p w14:paraId="14F7AD0A" w14:textId="77777777" w:rsidR="002F3C3F" w:rsidRDefault="002F3C3F" w:rsidP="002F3C3F">
      <w:pPr>
        <w:pStyle w:val="ListParagraph"/>
        <w:numPr>
          <w:ilvl w:val="0"/>
          <w:numId w:val="14"/>
        </w:numPr>
        <w:rPr>
          <w:rFonts w:cs="Arial"/>
          <w:sz w:val="21"/>
          <w:szCs w:val="21"/>
        </w:rPr>
      </w:pPr>
      <w:r>
        <w:rPr>
          <w:rFonts w:cs="Arial"/>
          <w:sz w:val="21"/>
          <w:szCs w:val="21"/>
        </w:rPr>
        <w:t xml:space="preserve">Short term (1-3 years). The goal is to remove barriers that the NP workforce face. </w:t>
      </w:r>
    </w:p>
    <w:p w14:paraId="7CB60FB4" w14:textId="77777777" w:rsidR="002F3C3F" w:rsidRDefault="002F3C3F" w:rsidP="002F3C3F">
      <w:pPr>
        <w:pStyle w:val="ListParagraph"/>
        <w:numPr>
          <w:ilvl w:val="0"/>
          <w:numId w:val="14"/>
        </w:numPr>
        <w:rPr>
          <w:rFonts w:cs="Arial"/>
          <w:sz w:val="21"/>
          <w:szCs w:val="21"/>
        </w:rPr>
      </w:pPr>
      <w:r>
        <w:rPr>
          <w:rFonts w:cs="Arial"/>
          <w:sz w:val="21"/>
          <w:szCs w:val="21"/>
        </w:rPr>
        <w:t xml:space="preserve">Medium term (3-5 years). The goal is to grow, expand and build the NP workforce. </w:t>
      </w:r>
    </w:p>
    <w:p w14:paraId="6F8559A2" w14:textId="77777777" w:rsidR="002F3C3F" w:rsidRDefault="002F3C3F" w:rsidP="002F3C3F">
      <w:pPr>
        <w:pStyle w:val="ListParagraph"/>
        <w:numPr>
          <w:ilvl w:val="0"/>
          <w:numId w:val="14"/>
        </w:numPr>
        <w:rPr>
          <w:rFonts w:cs="Arial"/>
          <w:sz w:val="21"/>
          <w:szCs w:val="21"/>
        </w:rPr>
      </w:pPr>
      <w:r>
        <w:rPr>
          <w:rFonts w:cs="Arial"/>
          <w:sz w:val="21"/>
          <w:szCs w:val="21"/>
        </w:rPr>
        <w:t xml:space="preserve">Long term (5-10 years). The goal is to increase access to NP care. </w:t>
      </w:r>
    </w:p>
    <w:p w14:paraId="69CC95C2" w14:textId="77777777" w:rsidR="002F3C3F" w:rsidRDefault="002F3C3F" w:rsidP="002F3C3F">
      <w:pPr>
        <w:rPr>
          <w:rFonts w:cs="Arial"/>
        </w:rPr>
        <w:sectPr w:rsidR="002F3C3F">
          <w:endnotePr>
            <w:numFmt w:val="decimal"/>
          </w:endnotePr>
          <w:pgSz w:w="11906" w:h="16838"/>
          <w:pgMar w:top="1440" w:right="1440" w:bottom="1440" w:left="1440" w:header="708" w:footer="708" w:gutter="0"/>
          <w:cols w:space="720"/>
        </w:sectPr>
      </w:pPr>
    </w:p>
    <w:p w14:paraId="689A21B2" w14:textId="77777777" w:rsidR="002F3C3F" w:rsidRDefault="002F3C3F" w:rsidP="002F3C3F">
      <w:pPr>
        <w:pStyle w:val="Heading3"/>
        <w:rPr>
          <w:lang w:val="en-US"/>
        </w:rPr>
      </w:pPr>
      <w:bookmarkStart w:id="42" w:name="_Toc105076818"/>
      <w:r>
        <w:rPr>
          <w:lang w:val="en-US"/>
        </w:rPr>
        <w:lastRenderedPageBreak/>
        <w:t>2. Recruitment and retention actions</w:t>
      </w:r>
      <w:bookmarkEnd w:id="42"/>
    </w:p>
    <w:p w14:paraId="7C0B8AEB" w14:textId="77777777" w:rsidR="002F3C3F" w:rsidRDefault="002F3C3F" w:rsidP="002F3C3F">
      <w:pPr>
        <w:pStyle w:val="Heading4"/>
        <w:rPr>
          <w:rFonts w:cs="Arial"/>
          <w:sz w:val="22"/>
          <w:szCs w:val="22"/>
        </w:rPr>
      </w:pPr>
      <w:bookmarkStart w:id="43" w:name="_Hlk111200906"/>
      <w:r>
        <w:rPr>
          <w:rFonts w:cs="Arial"/>
          <w:sz w:val="22"/>
          <w:szCs w:val="22"/>
        </w:rPr>
        <w:t>2.1 Actions to facilitate recruitment and retention of NPs</w:t>
      </w:r>
    </w:p>
    <w:p w14:paraId="61DD50BB" w14:textId="77777777" w:rsidR="002F3C3F" w:rsidRDefault="002F3C3F" w:rsidP="002F3C3F"/>
    <w:tbl>
      <w:tblPr>
        <w:tblStyle w:val="DepartmentofHealthtable"/>
        <w:tblW w:w="4947" w:type="pct"/>
        <w:tblBorders>
          <w:top w:val="none" w:sz="0" w:space="0" w:color="auto"/>
          <w:insideH w:val="none" w:sz="0" w:space="0" w:color="auto"/>
        </w:tblBorders>
        <w:tblLook w:val="04A0" w:firstRow="1" w:lastRow="0" w:firstColumn="1" w:lastColumn="0" w:noHBand="0" w:noVBand="1"/>
      </w:tblPr>
      <w:tblGrid>
        <w:gridCol w:w="3419"/>
        <w:gridCol w:w="5555"/>
      </w:tblGrid>
      <w:tr w:rsidR="002F3C3F" w14:paraId="4EBD4570" w14:textId="77777777" w:rsidTr="002F3C3F">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nil"/>
              <w:right w:val="nil"/>
            </w:tcBorders>
            <w:tcMar>
              <w:top w:w="113" w:type="dxa"/>
              <w:left w:w="108" w:type="dxa"/>
              <w:bottom w:w="113" w:type="dxa"/>
              <w:right w:w="108" w:type="dxa"/>
            </w:tcMar>
            <w:hideMark/>
          </w:tcPr>
          <w:p w14:paraId="026EFD6A" w14:textId="77777777" w:rsidR="002F3C3F" w:rsidRDefault="002F3C3F">
            <w:pPr>
              <w:pStyle w:val="TableHeader"/>
              <w:spacing w:after="120"/>
              <w:rPr>
                <w:sz w:val="20"/>
                <w:szCs w:val="20"/>
              </w:rPr>
            </w:pPr>
            <w:r>
              <w:rPr>
                <w:sz w:val="20"/>
                <w:szCs w:val="20"/>
              </w:rPr>
              <w:t>Short term actions (1-3 years)</w:t>
            </w:r>
          </w:p>
        </w:tc>
        <w:tc>
          <w:tcPr>
            <w:tcW w:w="3095" w:type="pct"/>
            <w:tcBorders>
              <w:top w:val="nil"/>
              <w:left w:val="nil"/>
              <w:bottom w:val="nil"/>
              <w:right w:val="nil"/>
            </w:tcBorders>
            <w:tcMar>
              <w:top w:w="113" w:type="dxa"/>
              <w:left w:w="108" w:type="dxa"/>
              <w:bottom w:w="113" w:type="dxa"/>
              <w:right w:w="108" w:type="dxa"/>
            </w:tcMar>
            <w:hideMark/>
          </w:tcPr>
          <w:p w14:paraId="76FC7910" w14:textId="77777777" w:rsidR="002F3C3F" w:rsidRDefault="002F3C3F">
            <w:pPr>
              <w:pStyle w:val="TableHeader"/>
              <w:spacing w:after="120"/>
              <w:cnfStyle w:val="100000000000" w:firstRow="1" w:lastRow="0" w:firstColumn="0" w:lastColumn="0" w:oddVBand="0" w:evenVBand="0" w:oddHBand="0" w:evenHBand="0" w:firstRowFirstColumn="0" w:firstRowLastColumn="0" w:lastRowFirstColumn="0" w:lastRowLastColumn="0"/>
              <w:rPr>
                <w:sz w:val="20"/>
                <w:szCs w:val="20"/>
              </w:rPr>
            </w:pPr>
            <w:r>
              <w:rPr>
                <w:rFonts w:asciiTheme="minorHAnsi" w:hAnsiTheme="minorHAnsi" w:cstheme="minorHAnsi"/>
              </w:rPr>
              <w:t>Aim</w:t>
            </w:r>
            <w:r>
              <w:rPr>
                <w:rFonts w:asciiTheme="minorHAnsi" w:hAnsiTheme="minorHAnsi" w:cstheme="minorHAnsi"/>
                <w:bCs/>
              </w:rPr>
              <w:t xml:space="preserve"> </w:t>
            </w:r>
          </w:p>
        </w:tc>
      </w:tr>
      <w:tr w:rsidR="002F3C3F" w14:paraId="320F28F0" w14:textId="77777777" w:rsidTr="002F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tcMar>
              <w:top w:w="113" w:type="dxa"/>
              <w:left w:w="108" w:type="dxa"/>
              <w:bottom w:w="113" w:type="dxa"/>
              <w:right w:w="108" w:type="dxa"/>
            </w:tcMar>
            <w:hideMark/>
          </w:tcPr>
          <w:p w14:paraId="4E1DB660" w14:textId="77777777" w:rsidR="002F3C3F" w:rsidRDefault="002F3C3F">
            <w:pPr>
              <w:spacing w:before="60" w:after="120"/>
              <w:ind w:left="23"/>
              <w:rPr>
                <w:b/>
                <w:bCs/>
                <w:sz w:val="20"/>
                <w:szCs w:val="20"/>
              </w:rPr>
            </w:pPr>
            <w:r>
              <w:rPr>
                <w:rFonts w:cs="Arial"/>
                <w:b/>
                <w:bCs/>
                <w:sz w:val="20"/>
                <w:szCs w:val="20"/>
              </w:rPr>
              <w:t>2.1.1</w:t>
            </w:r>
            <w:r>
              <w:rPr>
                <w:rFonts w:cs="Arial"/>
                <w:sz w:val="20"/>
                <w:szCs w:val="20"/>
              </w:rPr>
              <w:t xml:space="preserve"> Review funding arrangements and explore establishing a roadmap for funding reforms to support sustainable NP services and improved consumer access.</w:t>
            </w:r>
          </w:p>
        </w:tc>
        <w:tc>
          <w:tcPr>
            <w:tcW w:w="3095" w:type="pct"/>
            <w:tcBorders>
              <w:top w:val="nil"/>
              <w:left w:val="nil"/>
              <w:bottom w:val="single" w:sz="4" w:space="0" w:color="auto"/>
              <w:right w:val="nil"/>
            </w:tcBorders>
            <w:tcMar>
              <w:top w:w="113" w:type="dxa"/>
              <w:left w:w="108" w:type="dxa"/>
              <w:bottom w:w="113" w:type="dxa"/>
              <w:right w:w="108" w:type="dxa"/>
            </w:tcMar>
          </w:tcPr>
          <w:p w14:paraId="64EA4ECC" w14:textId="77777777" w:rsidR="002F3C3F" w:rsidRDefault="002F3C3F">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Pr>
                <w:rFonts w:cs="Arial"/>
                <w:sz w:val="20"/>
                <w:szCs w:val="20"/>
                <w:lang w:eastAsia="en-AU"/>
              </w:rPr>
              <w:t xml:space="preserve">Improve the financial sustainability of NP services </w:t>
            </w:r>
          </w:p>
          <w:p w14:paraId="0BDDE4B8" w14:textId="77777777" w:rsidR="002F3C3F" w:rsidRDefault="002F3C3F">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Pr>
                <w:rFonts w:cs="Arial"/>
                <w:sz w:val="20"/>
                <w:szCs w:val="20"/>
                <w:lang w:eastAsia="en-AU"/>
              </w:rPr>
              <w:t>Improve access to NP services for consumers by reducing financial barriers.</w:t>
            </w:r>
          </w:p>
          <w:p w14:paraId="5A9C1CF1" w14:textId="77777777" w:rsidR="002F3C3F" w:rsidRDefault="002F3C3F">
            <w:pPr>
              <w:spacing w:before="60" w:after="120"/>
              <w:ind w:left="23"/>
              <w:cnfStyle w:val="000000100000" w:firstRow="0" w:lastRow="0" w:firstColumn="0" w:lastColumn="0" w:oddVBand="0" w:evenVBand="0" w:oddHBand="1" w:evenHBand="0" w:firstRowFirstColumn="0" w:firstRowLastColumn="0" w:lastRowFirstColumn="0" w:lastRowLastColumn="0"/>
              <w:rPr>
                <w:sz w:val="20"/>
                <w:szCs w:val="20"/>
              </w:rPr>
            </w:pPr>
          </w:p>
        </w:tc>
      </w:tr>
      <w:tr w:rsidR="002F3C3F" w14:paraId="739A3B8E" w14:textId="77777777" w:rsidTr="002F3C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shd w:val="clear" w:color="auto" w:fill="276066" w:themeFill="accent2" w:themeFillShade="BF"/>
            <w:tcMar>
              <w:top w:w="113" w:type="dxa"/>
              <w:left w:w="108" w:type="dxa"/>
              <w:bottom w:w="113" w:type="dxa"/>
              <w:right w:w="108" w:type="dxa"/>
            </w:tcMar>
            <w:hideMark/>
          </w:tcPr>
          <w:p w14:paraId="0AA23B6F" w14:textId="77777777" w:rsidR="002F3C3F" w:rsidRDefault="002F3C3F">
            <w:pPr>
              <w:pStyle w:val="TableHeader"/>
              <w:spacing w:after="120"/>
              <w:rPr>
                <w:rFonts w:cs="Arial"/>
                <w:sz w:val="20"/>
                <w:szCs w:val="20"/>
              </w:rPr>
            </w:pPr>
            <w:r>
              <w:rPr>
                <w:rFonts w:cs="Arial"/>
                <w:sz w:val="20"/>
                <w:szCs w:val="20"/>
              </w:rPr>
              <w:t>Medium term actions (3-5 years)</w:t>
            </w:r>
          </w:p>
        </w:tc>
        <w:tc>
          <w:tcPr>
            <w:tcW w:w="3095" w:type="pct"/>
            <w:tcBorders>
              <w:top w:val="nil"/>
              <w:left w:val="nil"/>
              <w:bottom w:val="single" w:sz="4" w:space="0" w:color="auto"/>
              <w:right w:val="nil"/>
            </w:tcBorders>
            <w:shd w:val="clear" w:color="auto" w:fill="276066" w:themeFill="accent2" w:themeFillShade="BF"/>
            <w:tcMar>
              <w:top w:w="113" w:type="dxa"/>
              <w:left w:w="108" w:type="dxa"/>
              <w:bottom w:w="113" w:type="dxa"/>
              <w:right w:w="108" w:type="dxa"/>
            </w:tcMar>
            <w:hideMark/>
          </w:tcPr>
          <w:p w14:paraId="0CCEC64D" w14:textId="77777777" w:rsidR="002F3C3F" w:rsidRDefault="002F3C3F">
            <w:pPr>
              <w:pStyle w:val="TableHeader"/>
              <w:spacing w:after="120"/>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Aim</w:t>
            </w:r>
          </w:p>
        </w:tc>
      </w:tr>
      <w:tr w:rsidR="002F3C3F" w14:paraId="58485642" w14:textId="77777777" w:rsidTr="002F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tcMar>
              <w:top w:w="113" w:type="dxa"/>
              <w:left w:w="108" w:type="dxa"/>
              <w:bottom w:w="113" w:type="dxa"/>
              <w:right w:w="108" w:type="dxa"/>
            </w:tcMar>
            <w:hideMark/>
          </w:tcPr>
          <w:p w14:paraId="7EEBB0A4" w14:textId="77777777" w:rsidR="002F3C3F" w:rsidRDefault="002F3C3F">
            <w:pPr>
              <w:spacing w:before="60" w:after="120"/>
              <w:ind w:left="23"/>
              <w:rPr>
                <w:b/>
                <w:bCs/>
                <w:sz w:val="20"/>
                <w:szCs w:val="20"/>
                <w:lang w:eastAsia="en-AU"/>
              </w:rPr>
            </w:pPr>
            <w:r>
              <w:rPr>
                <w:rFonts w:cs="Arial"/>
                <w:b/>
                <w:bCs/>
                <w:sz w:val="20"/>
                <w:szCs w:val="20"/>
              </w:rPr>
              <w:t>2.1.2</w:t>
            </w:r>
            <w:r>
              <w:rPr>
                <w:rFonts w:cs="Arial"/>
                <w:sz w:val="20"/>
                <w:szCs w:val="20"/>
              </w:rPr>
              <w:t xml:space="preserve"> Strengthen incentives to bolster NPs in multidisciplinary care, including targeted incentives in rural and remote areas.</w:t>
            </w:r>
          </w:p>
        </w:tc>
        <w:tc>
          <w:tcPr>
            <w:tcW w:w="3095" w:type="pct"/>
            <w:tcBorders>
              <w:top w:val="nil"/>
              <w:left w:val="nil"/>
              <w:bottom w:val="single" w:sz="4" w:space="0" w:color="auto"/>
              <w:right w:val="nil"/>
            </w:tcBorders>
            <w:tcMar>
              <w:top w:w="113" w:type="dxa"/>
              <w:left w:w="108" w:type="dxa"/>
              <w:bottom w:w="113" w:type="dxa"/>
              <w:right w:w="108" w:type="dxa"/>
            </w:tcMar>
            <w:hideMark/>
          </w:tcPr>
          <w:p w14:paraId="32E47FBC" w14:textId="77777777" w:rsidR="002F3C3F" w:rsidRDefault="002F3C3F">
            <w:pPr>
              <w:spacing w:before="60" w:after="120"/>
              <w:ind w:left="23"/>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Pr>
                <w:rFonts w:cs="Arial"/>
                <w:sz w:val="20"/>
                <w:szCs w:val="20"/>
                <w:lang w:eastAsia="en-AU"/>
              </w:rPr>
              <w:t>Build capacity and sharpen incentives for the provision of NP services.</w:t>
            </w:r>
          </w:p>
          <w:p w14:paraId="03052864" w14:textId="77777777" w:rsidR="002F3C3F" w:rsidRDefault="002F3C3F">
            <w:pPr>
              <w:spacing w:before="60" w:after="120"/>
              <w:ind w:left="23"/>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Pr>
                <w:rFonts w:cs="Arial"/>
                <w:sz w:val="20"/>
                <w:szCs w:val="20"/>
                <w:lang w:eastAsia="en-AU"/>
              </w:rPr>
              <w:t>Improve recruitment and retention of NPs in rural and remote practice.</w:t>
            </w:r>
          </w:p>
          <w:p w14:paraId="77EB36AD" w14:textId="77777777" w:rsidR="002F3C3F" w:rsidRDefault="002F3C3F">
            <w:pPr>
              <w:spacing w:before="60" w:after="120"/>
              <w:ind w:left="23"/>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Pr>
                <w:rFonts w:cs="Arial"/>
                <w:sz w:val="20"/>
                <w:szCs w:val="20"/>
                <w:lang w:eastAsia="en-AU"/>
              </w:rPr>
              <w:t>Encourage more NPs to deliver services by removing financial barriers associated with establishing practices and services.</w:t>
            </w:r>
          </w:p>
          <w:p w14:paraId="159D8D74" w14:textId="77777777" w:rsidR="002F3C3F" w:rsidRDefault="002F3C3F">
            <w:pPr>
              <w:pStyle w:val="Tabletextleft"/>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rPr>
              <w:t>Facilitate greater access for consumers to access NPs. </w:t>
            </w:r>
          </w:p>
        </w:tc>
      </w:tr>
      <w:tr w:rsidR="002F3C3F" w14:paraId="11A4295F" w14:textId="77777777" w:rsidTr="002F3C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auto"/>
              <w:left w:val="nil"/>
              <w:bottom w:val="single" w:sz="4" w:space="0" w:color="auto"/>
              <w:right w:val="nil"/>
            </w:tcBorders>
            <w:shd w:val="clear" w:color="auto" w:fill="763952" w:themeFill="accent4" w:themeFillShade="BF"/>
            <w:tcMar>
              <w:top w:w="113" w:type="dxa"/>
              <w:left w:w="108" w:type="dxa"/>
              <w:bottom w:w="113" w:type="dxa"/>
              <w:right w:w="108" w:type="dxa"/>
            </w:tcMar>
            <w:hideMark/>
          </w:tcPr>
          <w:p w14:paraId="6A2207E0" w14:textId="77777777" w:rsidR="002F3C3F" w:rsidRDefault="002F3C3F">
            <w:pPr>
              <w:pStyle w:val="TableHeader"/>
              <w:spacing w:after="120"/>
              <w:rPr>
                <w:rFonts w:cs="Arial"/>
                <w:sz w:val="20"/>
                <w:szCs w:val="20"/>
              </w:rPr>
            </w:pPr>
            <w:r>
              <w:rPr>
                <w:rFonts w:cs="Arial"/>
                <w:sz w:val="20"/>
                <w:szCs w:val="20"/>
              </w:rPr>
              <w:t>Long term actions (5-10 years)</w:t>
            </w:r>
          </w:p>
        </w:tc>
        <w:tc>
          <w:tcPr>
            <w:tcW w:w="3095" w:type="pct"/>
            <w:tcBorders>
              <w:top w:val="single" w:sz="4" w:space="0" w:color="auto"/>
              <w:left w:val="nil"/>
              <w:bottom w:val="single" w:sz="4" w:space="0" w:color="auto"/>
              <w:right w:val="nil"/>
            </w:tcBorders>
            <w:shd w:val="clear" w:color="auto" w:fill="763952" w:themeFill="accent4" w:themeFillShade="BF"/>
            <w:tcMar>
              <w:top w:w="113" w:type="dxa"/>
              <w:left w:w="108" w:type="dxa"/>
              <w:bottom w:w="113" w:type="dxa"/>
              <w:right w:w="108" w:type="dxa"/>
            </w:tcMar>
            <w:hideMark/>
          </w:tcPr>
          <w:p w14:paraId="36951DC7" w14:textId="77777777" w:rsidR="002F3C3F" w:rsidRDefault="002F3C3F">
            <w:pPr>
              <w:pStyle w:val="TableHeader"/>
              <w:spacing w:after="120"/>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Aim</w:t>
            </w:r>
          </w:p>
        </w:tc>
      </w:tr>
      <w:tr w:rsidR="002F3C3F" w14:paraId="551DA56E" w14:textId="77777777" w:rsidTr="002F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auto"/>
              <w:left w:val="nil"/>
              <w:bottom w:val="single" w:sz="4" w:space="0" w:color="auto"/>
              <w:right w:val="nil"/>
            </w:tcBorders>
            <w:tcMar>
              <w:top w:w="113" w:type="dxa"/>
              <w:left w:w="108" w:type="dxa"/>
              <w:bottom w:w="113" w:type="dxa"/>
              <w:right w:w="108" w:type="dxa"/>
            </w:tcMar>
            <w:hideMark/>
          </w:tcPr>
          <w:p w14:paraId="61D3DF53" w14:textId="77777777" w:rsidR="002F3C3F" w:rsidRDefault="002F3C3F">
            <w:pPr>
              <w:spacing w:before="60" w:after="120"/>
              <w:ind w:left="23"/>
              <w:rPr>
                <w:b/>
                <w:bCs/>
                <w:sz w:val="20"/>
                <w:szCs w:val="20"/>
                <w:lang w:eastAsia="en-AU"/>
              </w:rPr>
            </w:pPr>
            <w:r>
              <w:rPr>
                <w:rFonts w:cs="Arial"/>
                <w:b/>
                <w:bCs/>
                <w:sz w:val="20"/>
                <w:szCs w:val="20"/>
                <w:lang w:val="en-US"/>
              </w:rPr>
              <w:t>2.1.3</w:t>
            </w:r>
            <w:r>
              <w:rPr>
                <w:rFonts w:cs="Arial"/>
                <w:sz w:val="20"/>
                <w:szCs w:val="20"/>
                <w:lang w:val="en-US"/>
              </w:rPr>
              <w:t xml:space="preserve"> Encourage Primary Health Networks to support development of NP models of care across primary health care services.  </w:t>
            </w:r>
          </w:p>
        </w:tc>
        <w:tc>
          <w:tcPr>
            <w:tcW w:w="3095" w:type="pct"/>
            <w:tcBorders>
              <w:top w:val="single" w:sz="4" w:space="0" w:color="auto"/>
              <w:left w:val="nil"/>
              <w:bottom w:val="single" w:sz="4" w:space="0" w:color="auto"/>
              <w:right w:val="nil"/>
            </w:tcBorders>
            <w:tcMar>
              <w:top w:w="113" w:type="dxa"/>
              <w:left w:w="108" w:type="dxa"/>
              <w:bottom w:w="113" w:type="dxa"/>
              <w:right w:w="108" w:type="dxa"/>
            </w:tcMar>
            <w:hideMark/>
          </w:tcPr>
          <w:p w14:paraId="182B6DBD" w14:textId="77777777" w:rsidR="002F3C3F" w:rsidRDefault="002F3C3F">
            <w:pPr>
              <w:pStyle w:val="Tabletextleft"/>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rPr>
              <w:t>Build capacity to identify, create and support NP-led models of care as part of the commissioning processes.</w:t>
            </w:r>
          </w:p>
        </w:tc>
      </w:tr>
      <w:tr w:rsidR="002F3C3F" w14:paraId="7333DA23" w14:textId="77777777" w:rsidTr="002F3C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auto"/>
              <w:left w:val="nil"/>
              <w:bottom w:val="single" w:sz="4" w:space="0" w:color="auto"/>
              <w:right w:val="nil"/>
            </w:tcBorders>
            <w:tcMar>
              <w:top w:w="113" w:type="dxa"/>
              <w:left w:w="108" w:type="dxa"/>
              <w:bottom w:w="113" w:type="dxa"/>
              <w:right w:w="108" w:type="dxa"/>
            </w:tcMar>
            <w:hideMark/>
          </w:tcPr>
          <w:p w14:paraId="6D604885" w14:textId="77777777" w:rsidR="002F3C3F" w:rsidRDefault="002F3C3F">
            <w:pPr>
              <w:spacing w:before="60" w:after="120"/>
              <w:ind w:left="23"/>
              <w:rPr>
                <w:rFonts w:cs="Arial"/>
                <w:b/>
                <w:bCs/>
                <w:sz w:val="20"/>
                <w:szCs w:val="20"/>
                <w:lang w:val="en-US"/>
              </w:rPr>
            </w:pPr>
            <w:r>
              <w:rPr>
                <w:rFonts w:cs="Arial"/>
                <w:b/>
                <w:bCs/>
                <w:sz w:val="20"/>
                <w:szCs w:val="20"/>
                <w:lang w:val="en-US"/>
              </w:rPr>
              <w:t>2.1.4</w:t>
            </w:r>
            <w:r>
              <w:rPr>
                <w:rFonts w:cs="Arial"/>
                <w:sz w:val="20"/>
                <w:szCs w:val="20"/>
                <w:lang w:val="en-US"/>
              </w:rPr>
              <w:t xml:space="preserve"> Design new national workplace programs that support existing NPs changing or expanding their scope of practice.   </w:t>
            </w:r>
          </w:p>
        </w:tc>
        <w:tc>
          <w:tcPr>
            <w:tcW w:w="3095" w:type="pct"/>
            <w:tcBorders>
              <w:top w:val="single" w:sz="4" w:space="0" w:color="auto"/>
              <w:left w:val="nil"/>
              <w:bottom w:val="single" w:sz="4" w:space="0" w:color="auto"/>
              <w:right w:val="nil"/>
            </w:tcBorders>
            <w:tcMar>
              <w:top w:w="113" w:type="dxa"/>
              <w:left w:w="108" w:type="dxa"/>
              <w:bottom w:w="113" w:type="dxa"/>
              <w:right w:w="108" w:type="dxa"/>
            </w:tcMar>
            <w:hideMark/>
          </w:tcPr>
          <w:p w14:paraId="21CB152C" w14:textId="77777777" w:rsidR="002F3C3F" w:rsidRDefault="002F3C3F">
            <w:pPr>
              <w:spacing w:after="120"/>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Improve retention of NPs through increased flexibility of practice and broadening employment opportunities.</w:t>
            </w:r>
          </w:p>
          <w:p w14:paraId="06F80065" w14:textId="77777777" w:rsidR="002F3C3F" w:rsidRDefault="002F3C3F">
            <w:pPr>
              <w:spacing w:after="120"/>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Increase NP flexibility to enable the workforce to respond to the current and future health care needs of Australia. </w:t>
            </w:r>
          </w:p>
        </w:tc>
      </w:tr>
    </w:tbl>
    <w:p w14:paraId="27445A71" w14:textId="77777777" w:rsidR="002F3C3F" w:rsidRDefault="002F3C3F" w:rsidP="002F3C3F"/>
    <w:bookmarkEnd w:id="43"/>
    <w:p w14:paraId="044E5FEB" w14:textId="77777777" w:rsidR="002F3C3F" w:rsidRDefault="002F3C3F" w:rsidP="002F3C3F">
      <w:pPr>
        <w:rPr>
          <w:rFonts w:cs="Arial"/>
        </w:rPr>
        <w:sectPr w:rsidR="002F3C3F">
          <w:endnotePr>
            <w:numFmt w:val="decimal"/>
          </w:endnotePr>
          <w:pgSz w:w="11906" w:h="16838"/>
          <w:pgMar w:top="1418" w:right="1418" w:bottom="1701" w:left="1418" w:header="709" w:footer="709" w:gutter="0"/>
          <w:cols w:space="720"/>
        </w:sectPr>
      </w:pPr>
    </w:p>
    <w:p w14:paraId="4DC27D0F" w14:textId="77777777" w:rsidR="002F3C3F" w:rsidRDefault="002F3C3F" w:rsidP="002F3C3F">
      <w:pPr>
        <w:pStyle w:val="Heading2"/>
        <w:numPr>
          <w:ilvl w:val="0"/>
          <w:numId w:val="16"/>
        </w:numPr>
        <w:ind w:left="0" w:firstLine="0"/>
      </w:pPr>
      <w:bookmarkStart w:id="44" w:name="_Toc105076819"/>
      <w:bookmarkStart w:id="45" w:name="_Toc106635483"/>
      <w:bookmarkStart w:id="46" w:name="_Toc122338516"/>
      <w:r>
        <w:lastRenderedPageBreak/>
        <w:t>Models of care</w:t>
      </w:r>
      <w:bookmarkEnd w:id="44"/>
      <w:bookmarkEnd w:id="45"/>
      <w:bookmarkEnd w:id="46"/>
    </w:p>
    <w:p w14:paraId="39447540" w14:textId="77777777" w:rsidR="002F3C3F" w:rsidRDefault="002F3C3F" w:rsidP="002F3C3F">
      <w:pPr>
        <w:pStyle w:val="Heading3"/>
      </w:pPr>
      <w:bookmarkStart w:id="47" w:name="_Toc103704729"/>
      <w:r>
        <w:t>How the actions will contribute to the outcomes</w:t>
      </w:r>
    </w:p>
    <w:p w14:paraId="1252F90F" w14:textId="77777777" w:rsidR="002F3C3F" w:rsidRDefault="002F3C3F" w:rsidP="002F3C3F">
      <w:pPr>
        <w:pStyle w:val="Paragraphtext"/>
        <w:rPr>
          <w:rFonts w:cs="Arial"/>
          <w:szCs w:val="21"/>
        </w:rPr>
      </w:pPr>
      <w:r>
        <w:rPr>
          <w:rFonts w:cs="Arial"/>
          <w:szCs w:val="21"/>
        </w:rPr>
        <w:t>These actions will contribute to the Plan outcomes by:</w:t>
      </w:r>
    </w:p>
    <w:p w14:paraId="14298201" w14:textId="77777777" w:rsidR="002F3C3F" w:rsidRDefault="002F3C3F" w:rsidP="002F3C3F">
      <w:pPr>
        <w:pStyle w:val="ListBullet"/>
        <w:numPr>
          <w:ilvl w:val="0"/>
          <w:numId w:val="8"/>
        </w:numPr>
        <w:rPr>
          <w:rFonts w:cs="Arial"/>
          <w:szCs w:val="21"/>
        </w:rPr>
      </w:pPr>
      <w:r>
        <w:rPr>
          <w:rFonts w:cs="Arial"/>
          <w:szCs w:val="21"/>
        </w:rPr>
        <w:t xml:space="preserve">improving access to services for consumers through reforms to funding models. </w:t>
      </w:r>
    </w:p>
    <w:p w14:paraId="176D13C4" w14:textId="77777777" w:rsidR="002F3C3F" w:rsidRDefault="002F3C3F" w:rsidP="002F3C3F">
      <w:pPr>
        <w:pStyle w:val="ListBullet"/>
        <w:numPr>
          <w:ilvl w:val="0"/>
          <w:numId w:val="8"/>
        </w:numPr>
        <w:rPr>
          <w:rFonts w:cs="Arial"/>
          <w:szCs w:val="21"/>
        </w:rPr>
      </w:pPr>
      <w:r>
        <w:rPr>
          <w:rFonts w:cs="Arial"/>
          <w:szCs w:val="21"/>
        </w:rPr>
        <w:t xml:space="preserve">improving the status and recognition of NP-delivered services </w:t>
      </w:r>
      <w:proofErr w:type="gramStart"/>
      <w:r>
        <w:rPr>
          <w:rFonts w:cs="Arial"/>
          <w:szCs w:val="21"/>
        </w:rPr>
        <w:t>as a result of</w:t>
      </w:r>
      <w:proofErr w:type="gramEnd"/>
      <w:r>
        <w:rPr>
          <w:rFonts w:cs="Arial"/>
          <w:szCs w:val="21"/>
        </w:rPr>
        <w:t xml:space="preserve"> reforms to funding models. </w:t>
      </w:r>
    </w:p>
    <w:p w14:paraId="4E9C10E8" w14:textId="77777777" w:rsidR="002F3C3F" w:rsidRDefault="002F3C3F" w:rsidP="002F3C3F">
      <w:pPr>
        <w:pStyle w:val="ListBullet"/>
        <w:numPr>
          <w:ilvl w:val="0"/>
          <w:numId w:val="8"/>
        </w:numPr>
        <w:rPr>
          <w:rFonts w:cs="Arial"/>
          <w:szCs w:val="21"/>
        </w:rPr>
      </w:pPr>
      <w:r>
        <w:rPr>
          <w:rFonts w:cs="Arial"/>
          <w:szCs w:val="21"/>
        </w:rPr>
        <w:t>making services more equitably distributed and sustainable in the longer term.</w:t>
      </w:r>
    </w:p>
    <w:p w14:paraId="544171CA" w14:textId="77777777" w:rsidR="002F3C3F" w:rsidRDefault="002F3C3F" w:rsidP="002F3C3F">
      <w:pPr>
        <w:pStyle w:val="ListBullet"/>
        <w:numPr>
          <w:ilvl w:val="0"/>
          <w:numId w:val="8"/>
        </w:numPr>
        <w:rPr>
          <w:rFonts w:cs="Arial"/>
          <w:szCs w:val="21"/>
        </w:rPr>
      </w:pPr>
      <w:r>
        <w:rPr>
          <w:rFonts w:cs="Arial"/>
          <w:szCs w:val="21"/>
        </w:rPr>
        <w:t>providing greater consistency in NP practice across the country which will improve equity of service provision and career opportunities. </w:t>
      </w:r>
    </w:p>
    <w:p w14:paraId="6DB74698" w14:textId="77777777" w:rsidR="002F3C3F" w:rsidRDefault="002F3C3F" w:rsidP="002F3C3F">
      <w:pPr>
        <w:pStyle w:val="ListBullet"/>
        <w:numPr>
          <w:ilvl w:val="0"/>
          <w:numId w:val="8"/>
        </w:numPr>
        <w:rPr>
          <w:rFonts w:cs="Arial"/>
          <w:szCs w:val="21"/>
        </w:rPr>
      </w:pPr>
      <w:r>
        <w:rPr>
          <w:rFonts w:cs="Arial"/>
          <w:szCs w:val="21"/>
        </w:rPr>
        <w:t>improving cultural safety of services and improving First Nations consumers’ confidence in the quality of services.</w:t>
      </w:r>
    </w:p>
    <w:p w14:paraId="2B1C2ADC" w14:textId="77777777" w:rsidR="002F3C3F" w:rsidRDefault="002F3C3F" w:rsidP="002F3C3F">
      <w:pPr>
        <w:pStyle w:val="ListBullet"/>
        <w:numPr>
          <w:ilvl w:val="0"/>
          <w:numId w:val="8"/>
        </w:numPr>
        <w:rPr>
          <w:rFonts w:cs="Arial"/>
          <w:szCs w:val="21"/>
        </w:rPr>
      </w:pPr>
      <w:r>
        <w:rPr>
          <w:rFonts w:cs="Arial"/>
          <w:szCs w:val="21"/>
        </w:rPr>
        <w:t xml:space="preserve">improving access to NP services for consumers </w:t>
      </w:r>
      <w:proofErr w:type="gramStart"/>
      <w:r>
        <w:rPr>
          <w:rFonts w:cs="Arial"/>
          <w:szCs w:val="21"/>
        </w:rPr>
        <w:t>as a result of</w:t>
      </w:r>
      <w:proofErr w:type="gramEnd"/>
      <w:r>
        <w:rPr>
          <w:rFonts w:cs="Arial"/>
          <w:szCs w:val="21"/>
        </w:rPr>
        <w:t xml:space="preserve"> regulatory and reimbursement changes.</w:t>
      </w:r>
    </w:p>
    <w:p w14:paraId="72A4F44A" w14:textId="77777777" w:rsidR="002F3C3F" w:rsidRDefault="002F3C3F" w:rsidP="002F3C3F">
      <w:pPr>
        <w:pStyle w:val="ListBullet"/>
        <w:numPr>
          <w:ilvl w:val="0"/>
          <w:numId w:val="8"/>
        </w:numPr>
        <w:rPr>
          <w:rFonts w:cs="Arial"/>
          <w:szCs w:val="21"/>
        </w:rPr>
      </w:pPr>
      <w:r>
        <w:rPr>
          <w:rFonts w:cs="Arial"/>
          <w:szCs w:val="21"/>
        </w:rPr>
        <w:t>improving access for consumers to NP services by enabling NPs to offer the full range of services consistent with their skills and experience.</w:t>
      </w:r>
    </w:p>
    <w:p w14:paraId="3D3CA7D4" w14:textId="77777777" w:rsidR="002F3C3F" w:rsidRDefault="002F3C3F" w:rsidP="002F3C3F">
      <w:pPr>
        <w:pStyle w:val="ListBullet"/>
        <w:numPr>
          <w:ilvl w:val="0"/>
          <w:numId w:val="8"/>
        </w:numPr>
        <w:rPr>
          <w:rFonts w:cs="Arial"/>
          <w:szCs w:val="21"/>
        </w:rPr>
      </w:pPr>
      <w:r>
        <w:rPr>
          <w:rFonts w:cs="Arial"/>
          <w:szCs w:val="21"/>
        </w:rPr>
        <w:t xml:space="preserve">supporting health access by helping to address unmet need and workforce pressures. </w:t>
      </w:r>
    </w:p>
    <w:p w14:paraId="5AFF4E0D" w14:textId="77777777" w:rsidR="002F3C3F" w:rsidRDefault="002F3C3F" w:rsidP="002F3C3F">
      <w:pPr>
        <w:pStyle w:val="Heading3"/>
      </w:pPr>
      <w:r>
        <w:t>Rationale</w:t>
      </w:r>
    </w:p>
    <w:p w14:paraId="0F6220FE" w14:textId="77777777" w:rsidR="002F3C3F" w:rsidRDefault="002F3C3F" w:rsidP="002F3C3F">
      <w:pPr>
        <w:spacing w:after="200"/>
        <w:rPr>
          <w:rFonts w:eastAsia="Calibri" w:cs="Arial"/>
          <w:color w:val="000000" w:themeColor="text1"/>
          <w:sz w:val="21"/>
          <w:szCs w:val="21"/>
        </w:rPr>
      </w:pPr>
      <w:r>
        <w:rPr>
          <w:rFonts w:cs="Arial"/>
          <w:color w:val="000000" w:themeColor="text1"/>
          <w:sz w:val="21"/>
          <w:szCs w:val="21"/>
        </w:rPr>
        <w:t>All Australians should have access to high-quality, person-centred care. The delivery of NP care should be organised so that it supports efficient resource utilisation, integrated care, is consumer-centric and links with other strategic plans and initiatives. This can be achieved by t</w:t>
      </w:r>
      <w:r>
        <w:rPr>
          <w:rFonts w:eastAsia="Calibri" w:cs="Arial"/>
          <w:color w:val="000000" w:themeColor="text1"/>
          <w:sz w:val="21"/>
          <w:szCs w:val="21"/>
        </w:rPr>
        <w:t xml:space="preserve">argeting a range of legislative and policy reforms at a national, state and territory level to increase flexibility, </w:t>
      </w:r>
      <w:proofErr w:type="gramStart"/>
      <w:r>
        <w:rPr>
          <w:rFonts w:eastAsia="Calibri" w:cs="Arial"/>
          <w:color w:val="000000" w:themeColor="text1"/>
          <w:sz w:val="21"/>
          <w:szCs w:val="21"/>
        </w:rPr>
        <w:t>consistency</w:t>
      </w:r>
      <w:proofErr w:type="gramEnd"/>
      <w:r>
        <w:rPr>
          <w:rFonts w:eastAsia="Calibri" w:cs="Arial"/>
          <w:color w:val="000000" w:themeColor="text1"/>
          <w:sz w:val="21"/>
          <w:szCs w:val="21"/>
        </w:rPr>
        <w:t xml:space="preserve"> and support NPs to work to their full scope of practice. This in turn will support the most efficient use of the NP workforce in meeting community needs and addressing shortfalls in the health care system.</w:t>
      </w:r>
    </w:p>
    <w:p w14:paraId="429862B3" w14:textId="77777777" w:rsidR="002F3C3F" w:rsidRDefault="002F3C3F" w:rsidP="002F3C3F">
      <w:pPr>
        <w:pStyle w:val="Heading3"/>
      </w:pPr>
      <w:r>
        <w:t>Evidence</w:t>
      </w:r>
    </w:p>
    <w:p w14:paraId="6B0F503B" w14:textId="77777777" w:rsidR="002F3C3F" w:rsidRDefault="002F3C3F" w:rsidP="002F3C3F">
      <w:pPr>
        <w:rPr>
          <w:rFonts w:cs="Arial"/>
          <w:sz w:val="21"/>
          <w:szCs w:val="21"/>
        </w:rPr>
      </w:pPr>
      <w:r>
        <w:rPr>
          <w:rFonts w:cs="Arial"/>
          <w:sz w:val="21"/>
          <w:szCs w:val="21"/>
        </w:rPr>
        <w:t xml:space="preserve">Evidence to support the selected actions is summarised at </w:t>
      </w:r>
      <w:r>
        <w:fldChar w:fldCharType="begin"/>
      </w:r>
      <w:r>
        <w:rPr>
          <w:rFonts w:cs="Arial"/>
          <w:color w:val="3F4A75" w:themeColor="text2"/>
          <w:sz w:val="21"/>
          <w:szCs w:val="21"/>
        </w:rPr>
        <w:instrText xml:space="preserve"> REF _Ref111202337 \h  \* MERGEFORMAT </w:instrText>
      </w:r>
      <w:r>
        <w:fldChar w:fldCharType="separate"/>
      </w:r>
      <w:r>
        <w:rPr>
          <w:rFonts w:cs="Arial"/>
          <w:color w:val="3F4A75" w:themeColor="text2"/>
          <w:sz w:val="21"/>
          <w:szCs w:val="21"/>
        </w:rPr>
        <w:t>Appendix 1: Evidence for actions</w:t>
      </w:r>
      <w:r>
        <w:fldChar w:fldCharType="end"/>
      </w:r>
      <w:r>
        <w:rPr>
          <w:rFonts w:cs="Arial"/>
          <w:sz w:val="21"/>
          <w:szCs w:val="21"/>
        </w:rPr>
        <w:t xml:space="preserve">. </w:t>
      </w:r>
    </w:p>
    <w:p w14:paraId="4585D428" w14:textId="77777777" w:rsidR="002F3C3F" w:rsidRDefault="002F3C3F" w:rsidP="002F3C3F">
      <w:pPr>
        <w:pStyle w:val="Heading3"/>
      </w:pPr>
      <w:r>
        <w:t>Themes</w:t>
      </w:r>
    </w:p>
    <w:p w14:paraId="3A28CB96" w14:textId="77777777" w:rsidR="002F3C3F" w:rsidRDefault="002F3C3F" w:rsidP="002F3C3F">
      <w:pPr>
        <w:spacing w:after="200" w:line="276" w:lineRule="auto"/>
        <w:rPr>
          <w:rFonts w:cs="Arial"/>
          <w:color w:val="000000" w:themeColor="text1"/>
          <w:sz w:val="21"/>
          <w:szCs w:val="21"/>
        </w:rPr>
      </w:pPr>
      <w:r>
        <w:rPr>
          <w:rFonts w:cs="Arial"/>
          <w:color w:val="000000" w:themeColor="text1"/>
          <w:sz w:val="21"/>
          <w:szCs w:val="21"/>
        </w:rPr>
        <w:t xml:space="preserve">These actions are grouped under two themes: </w:t>
      </w:r>
    </w:p>
    <w:p w14:paraId="4A171727" w14:textId="77777777" w:rsidR="002F3C3F" w:rsidRDefault="002F3C3F" w:rsidP="002F3C3F">
      <w:pPr>
        <w:spacing w:after="200" w:line="276" w:lineRule="auto"/>
        <w:rPr>
          <w:rFonts w:cs="Arial"/>
          <w:color w:val="000000" w:themeColor="text1"/>
          <w:sz w:val="21"/>
          <w:szCs w:val="21"/>
        </w:rPr>
      </w:pPr>
      <w:r>
        <w:rPr>
          <w:rFonts w:cs="Arial"/>
          <w:b/>
          <w:bCs/>
          <w:color w:val="000000" w:themeColor="text1"/>
          <w:sz w:val="21"/>
          <w:szCs w:val="21"/>
        </w:rPr>
        <w:t>3.1</w:t>
      </w:r>
      <w:r>
        <w:rPr>
          <w:rFonts w:cs="Arial"/>
          <w:color w:val="000000" w:themeColor="text1"/>
          <w:sz w:val="21"/>
          <w:szCs w:val="21"/>
        </w:rPr>
        <w:t xml:space="preserve"> Actions that facilitate sustainable models of NP care that meet community needs. </w:t>
      </w:r>
    </w:p>
    <w:p w14:paraId="72E00EF4" w14:textId="77777777" w:rsidR="002F3C3F" w:rsidRDefault="002F3C3F" w:rsidP="002F3C3F">
      <w:pPr>
        <w:pStyle w:val="Paragraphtext"/>
        <w:rPr>
          <w:rFonts w:cs="Arial"/>
          <w:szCs w:val="21"/>
        </w:rPr>
      </w:pPr>
      <w:r>
        <w:rPr>
          <w:rFonts w:cs="Arial"/>
          <w:b/>
          <w:bCs/>
          <w:szCs w:val="21"/>
        </w:rPr>
        <w:t>3.2</w:t>
      </w:r>
      <w:r>
        <w:rPr>
          <w:rFonts w:cs="Arial"/>
          <w:szCs w:val="21"/>
        </w:rPr>
        <w:t xml:space="preserve"> Actions to ensure national consistency of practice and enable NPs to work to their full scope of practice.</w:t>
      </w:r>
    </w:p>
    <w:p w14:paraId="18AA940A" w14:textId="77777777" w:rsidR="002F3C3F" w:rsidRDefault="002F3C3F" w:rsidP="002F3C3F">
      <w:pPr>
        <w:pStyle w:val="Heading3"/>
      </w:pPr>
      <w:r>
        <w:t>Sequencing</w:t>
      </w:r>
    </w:p>
    <w:p w14:paraId="62FDFE99" w14:textId="77777777" w:rsidR="002F3C3F" w:rsidRDefault="002F3C3F" w:rsidP="002F3C3F">
      <w:pPr>
        <w:rPr>
          <w:rFonts w:cs="Arial"/>
          <w:sz w:val="21"/>
          <w:szCs w:val="21"/>
        </w:rPr>
      </w:pPr>
      <w:r>
        <w:rPr>
          <w:rFonts w:cs="Arial"/>
          <w:sz w:val="21"/>
          <w:szCs w:val="21"/>
        </w:rPr>
        <w:t>The actions are grouped into three timeframes for implementation:</w:t>
      </w:r>
    </w:p>
    <w:p w14:paraId="451D31E9" w14:textId="77777777" w:rsidR="002F3C3F" w:rsidRDefault="002F3C3F" w:rsidP="002F3C3F">
      <w:pPr>
        <w:pStyle w:val="ListParagraph"/>
        <w:numPr>
          <w:ilvl w:val="0"/>
          <w:numId w:val="14"/>
        </w:numPr>
        <w:rPr>
          <w:rFonts w:cs="Arial"/>
          <w:sz w:val="21"/>
          <w:szCs w:val="21"/>
        </w:rPr>
      </w:pPr>
      <w:r>
        <w:rPr>
          <w:rFonts w:cs="Arial"/>
          <w:sz w:val="21"/>
          <w:szCs w:val="21"/>
        </w:rPr>
        <w:t xml:space="preserve">Short term (1-3 years). The goal is to remove barriers that the NP workforce face. </w:t>
      </w:r>
    </w:p>
    <w:p w14:paraId="0C109AEE" w14:textId="77777777" w:rsidR="002F3C3F" w:rsidRDefault="002F3C3F" w:rsidP="002F3C3F">
      <w:pPr>
        <w:pStyle w:val="ListParagraph"/>
        <w:numPr>
          <w:ilvl w:val="0"/>
          <w:numId w:val="14"/>
        </w:numPr>
        <w:rPr>
          <w:rFonts w:cs="Arial"/>
          <w:sz w:val="21"/>
          <w:szCs w:val="21"/>
        </w:rPr>
      </w:pPr>
      <w:r>
        <w:rPr>
          <w:rFonts w:cs="Arial"/>
          <w:sz w:val="21"/>
          <w:szCs w:val="21"/>
        </w:rPr>
        <w:t xml:space="preserve">Medium term (3-5 years). The goal is to grow, expand and build the NP workforce. </w:t>
      </w:r>
    </w:p>
    <w:p w14:paraId="7414436C" w14:textId="77777777" w:rsidR="002F3C3F" w:rsidRDefault="002F3C3F" w:rsidP="002F3C3F">
      <w:pPr>
        <w:pStyle w:val="ListParagraph"/>
        <w:numPr>
          <w:ilvl w:val="0"/>
          <w:numId w:val="14"/>
        </w:numPr>
        <w:rPr>
          <w:rFonts w:cs="Arial"/>
          <w:sz w:val="21"/>
          <w:szCs w:val="21"/>
        </w:rPr>
      </w:pPr>
      <w:r>
        <w:rPr>
          <w:rFonts w:cs="Arial"/>
          <w:sz w:val="21"/>
          <w:szCs w:val="21"/>
        </w:rPr>
        <w:t xml:space="preserve">Long term (5-10 years). The goal is to increase access to NP care. </w:t>
      </w:r>
    </w:p>
    <w:p w14:paraId="486B7175" w14:textId="77777777" w:rsidR="002F3C3F" w:rsidRDefault="002F3C3F" w:rsidP="002F3C3F">
      <w:pPr>
        <w:pStyle w:val="Paragraphtext"/>
        <w:rPr>
          <w:rFonts w:cs="Arial"/>
          <w:szCs w:val="21"/>
        </w:rPr>
      </w:pPr>
    </w:p>
    <w:p w14:paraId="5CEC6CA5" w14:textId="77777777" w:rsidR="002F3C3F" w:rsidRDefault="002F3C3F" w:rsidP="002F3C3F">
      <w:pPr>
        <w:pStyle w:val="Paragraphtext"/>
        <w:rPr>
          <w:rFonts w:cs="Arial"/>
          <w:szCs w:val="21"/>
        </w:rPr>
      </w:pPr>
    </w:p>
    <w:p w14:paraId="7510D94B" w14:textId="77777777" w:rsidR="002F3C3F" w:rsidRDefault="002F3C3F" w:rsidP="002F3C3F">
      <w:pPr>
        <w:rPr>
          <w:rFonts w:cs="Arial"/>
          <w:color w:val="000000" w:themeColor="text1"/>
          <w:sz w:val="21"/>
        </w:rPr>
        <w:sectPr w:rsidR="002F3C3F">
          <w:endnotePr>
            <w:numFmt w:val="decimal"/>
          </w:endnotePr>
          <w:pgSz w:w="11906" w:h="16838"/>
          <w:pgMar w:top="1701" w:right="1418" w:bottom="1418" w:left="1418" w:header="709" w:footer="709" w:gutter="0"/>
          <w:cols w:space="720"/>
        </w:sectPr>
      </w:pPr>
    </w:p>
    <w:p w14:paraId="226D0CE8" w14:textId="77777777" w:rsidR="002F3C3F" w:rsidRDefault="002F3C3F" w:rsidP="002F3C3F">
      <w:pPr>
        <w:pStyle w:val="Heading3"/>
      </w:pPr>
      <w:bookmarkStart w:id="48" w:name="_Hlk105056270"/>
      <w:bookmarkEnd w:id="47"/>
      <w:r>
        <w:lastRenderedPageBreak/>
        <w:t>3. Models of care actions</w:t>
      </w:r>
    </w:p>
    <w:p w14:paraId="4C94E118" w14:textId="77777777" w:rsidR="002F3C3F" w:rsidRDefault="002F3C3F" w:rsidP="002F3C3F">
      <w:pPr>
        <w:pStyle w:val="Heading4"/>
        <w:rPr>
          <w:rFonts w:cs="Arial"/>
          <w:sz w:val="22"/>
          <w:szCs w:val="22"/>
        </w:rPr>
      </w:pPr>
      <w:r>
        <w:rPr>
          <w:rFonts w:cs="Arial"/>
          <w:sz w:val="22"/>
          <w:szCs w:val="22"/>
        </w:rPr>
        <w:t>3.1 Actions to facilitate sustainable models of NP care that meet community needs</w:t>
      </w:r>
      <w:bookmarkEnd w:id="48"/>
    </w:p>
    <w:p w14:paraId="068C3422" w14:textId="77777777" w:rsidR="002F3C3F" w:rsidRDefault="002F3C3F" w:rsidP="002F3C3F"/>
    <w:tbl>
      <w:tblPr>
        <w:tblStyle w:val="DepartmentofHealthtable"/>
        <w:tblW w:w="4947" w:type="pct"/>
        <w:tblBorders>
          <w:top w:val="none" w:sz="0" w:space="0" w:color="auto"/>
          <w:insideH w:val="none" w:sz="0" w:space="0" w:color="auto"/>
        </w:tblBorders>
        <w:tblLook w:val="04A0" w:firstRow="1" w:lastRow="0" w:firstColumn="1" w:lastColumn="0" w:noHBand="0" w:noVBand="1"/>
      </w:tblPr>
      <w:tblGrid>
        <w:gridCol w:w="3472"/>
        <w:gridCol w:w="5642"/>
      </w:tblGrid>
      <w:tr w:rsidR="002F3C3F" w14:paraId="2C1DFDC3" w14:textId="77777777" w:rsidTr="002F3C3F">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nil"/>
              <w:right w:val="nil"/>
            </w:tcBorders>
            <w:tcMar>
              <w:top w:w="113" w:type="dxa"/>
              <w:left w:w="108" w:type="dxa"/>
              <w:bottom w:w="113" w:type="dxa"/>
              <w:right w:w="108" w:type="dxa"/>
            </w:tcMar>
            <w:hideMark/>
          </w:tcPr>
          <w:p w14:paraId="4BB8AABB" w14:textId="77777777" w:rsidR="002F3C3F" w:rsidRDefault="002F3C3F">
            <w:pPr>
              <w:pStyle w:val="TableHeader"/>
              <w:spacing w:after="120"/>
              <w:rPr>
                <w:sz w:val="20"/>
                <w:szCs w:val="20"/>
              </w:rPr>
            </w:pPr>
            <w:r>
              <w:rPr>
                <w:sz w:val="20"/>
                <w:szCs w:val="20"/>
              </w:rPr>
              <w:t>Short term actions (1-3 years)</w:t>
            </w:r>
          </w:p>
        </w:tc>
        <w:tc>
          <w:tcPr>
            <w:tcW w:w="3095" w:type="pct"/>
            <w:tcBorders>
              <w:top w:val="nil"/>
              <w:left w:val="nil"/>
              <w:bottom w:val="nil"/>
              <w:right w:val="nil"/>
            </w:tcBorders>
            <w:tcMar>
              <w:top w:w="113" w:type="dxa"/>
              <w:left w:w="108" w:type="dxa"/>
              <w:bottom w:w="113" w:type="dxa"/>
              <w:right w:w="108" w:type="dxa"/>
            </w:tcMar>
            <w:hideMark/>
          </w:tcPr>
          <w:p w14:paraId="067AB27C" w14:textId="77777777" w:rsidR="002F3C3F" w:rsidRDefault="002F3C3F">
            <w:pPr>
              <w:pStyle w:val="TableHeader"/>
              <w:spacing w:after="120"/>
              <w:cnfStyle w:val="100000000000" w:firstRow="1" w:lastRow="0" w:firstColumn="0" w:lastColumn="0" w:oddVBand="0" w:evenVBand="0" w:oddHBand="0" w:evenHBand="0" w:firstRowFirstColumn="0" w:firstRowLastColumn="0" w:lastRowFirstColumn="0" w:lastRowLastColumn="0"/>
              <w:rPr>
                <w:sz w:val="20"/>
                <w:szCs w:val="20"/>
              </w:rPr>
            </w:pPr>
            <w:r>
              <w:rPr>
                <w:rFonts w:asciiTheme="minorHAnsi" w:hAnsiTheme="minorHAnsi" w:cstheme="minorHAnsi"/>
              </w:rPr>
              <w:t>Aim</w:t>
            </w:r>
            <w:r>
              <w:rPr>
                <w:rFonts w:asciiTheme="minorHAnsi" w:hAnsiTheme="minorHAnsi" w:cstheme="minorHAnsi"/>
                <w:bCs/>
              </w:rPr>
              <w:t xml:space="preserve"> </w:t>
            </w:r>
          </w:p>
        </w:tc>
      </w:tr>
      <w:tr w:rsidR="002F3C3F" w14:paraId="6A6BBEF0" w14:textId="77777777" w:rsidTr="002F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tcMar>
              <w:top w:w="113" w:type="dxa"/>
              <w:left w:w="108" w:type="dxa"/>
              <w:bottom w:w="113" w:type="dxa"/>
              <w:right w:w="108" w:type="dxa"/>
            </w:tcMar>
          </w:tcPr>
          <w:p w14:paraId="159CFCF5" w14:textId="77777777" w:rsidR="002F3C3F" w:rsidRDefault="002F3C3F">
            <w:pPr>
              <w:spacing w:after="120"/>
              <w:rPr>
                <w:rFonts w:cs="Arial"/>
                <w:sz w:val="20"/>
                <w:szCs w:val="20"/>
                <w:lang w:eastAsia="en-AU"/>
              </w:rPr>
            </w:pPr>
            <w:r>
              <w:rPr>
                <w:rFonts w:cs="Arial"/>
                <w:b/>
                <w:bCs/>
                <w:sz w:val="20"/>
                <w:szCs w:val="20"/>
              </w:rPr>
              <w:t>3.1.1</w:t>
            </w:r>
            <w:r>
              <w:rPr>
                <w:rFonts w:cs="Arial"/>
                <w:sz w:val="20"/>
                <w:szCs w:val="20"/>
              </w:rPr>
              <w:t xml:space="preserve"> Explore and enable incentives that support nurse practitioners </w:t>
            </w:r>
            <w:r>
              <w:rPr>
                <w:rFonts w:cs="Arial"/>
                <w:sz w:val="20"/>
                <w:szCs w:val="20"/>
                <w:lang w:eastAsia="en-AU"/>
              </w:rPr>
              <w:t>with digital health set up and implementation and incentivising the capture of information in My Health Record</w:t>
            </w:r>
            <w:r>
              <w:rPr>
                <w:rFonts w:cs="Arial"/>
                <w:sz w:val="20"/>
                <w:szCs w:val="20"/>
              </w:rPr>
              <w:t>.</w:t>
            </w:r>
          </w:p>
          <w:p w14:paraId="42A0F1AF" w14:textId="77777777" w:rsidR="002F3C3F" w:rsidRDefault="002F3C3F">
            <w:pPr>
              <w:spacing w:after="120"/>
              <w:rPr>
                <w:rFonts w:cs="Arial"/>
                <w:sz w:val="20"/>
                <w:szCs w:val="20"/>
              </w:rPr>
            </w:pPr>
          </w:p>
          <w:p w14:paraId="3364A6A2" w14:textId="77777777" w:rsidR="002F3C3F" w:rsidRDefault="002F3C3F">
            <w:pPr>
              <w:spacing w:before="60" w:after="120"/>
              <w:ind w:left="23"/>
              <w:rPr>
                <w:b/>
                <w:bCs/>
                <w:sz w:val="20"/>
                <w:szCs w:val="20"/>
              </w:rPr>
            </w:pPr>
          </w:p>
        </w:tc>
        <w:tc>
          <w:tcPr>
            <w:tcW w:w="3095" w:type="pct"/>
            <w:tcBorders>
              <w:top w:val="nil"/>
              <w:left w:val="nil"/>
              <w:bottom w:val="single" w:sz="4" w:space="0" w:color="auto"/>
              <w:right w:val="nil"/>
            </w:tcBorders>
            <w:tcMar>
              <w:top w:w="113" w:type="dxa"/>
              <w:left w:w="108" w:type="dxa"/>
              <w:bottom w:w="113" w:type="dxa"/>
              <w:right w:w="108" w:type="dxa"/>
            </w:tcMar>
            <w:hideMark/>
          </w:tcPr>
          <w:p w14:paraId="37596972" w14:textId="77777777" w:rsidR="002F3C3F" w:rsidRDefault="002F3C3F">
            <w:pPr>
              <w:spacing w:before="60" w:after="120"/>
              <w:ind w:left="23"/>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Better enable NP practices to be responsive to consumer and health system needs through improved service integration. </w:t>
            </w:r>
          </w:p>
          <w:p w14:paraId="7C2F1706" w14:textId="77777777" w:rsidR="002F3C3F" w:rsidRDefault="002F3C3F">
            <w:pPr>
              <w:spacing w:after="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To build digital infrastructure to </w:t>
            </w:r>
            <w:r>
              <w:rPr>
                <w:rFonts w:cs="Arial"/>
                <w:sz w:val="20"/>
                <w:szCs w:val="20"/>
                <w:lang w:eastAsia="en-AU"/>
              </w:rPr>
              <w:t>provide greater flexibility, coordination, and access to real-time information across multiple care settings.</w:t>
            </w:r>
            <w:r>
              <w:rPr>
                <w:rFonts w:cs="Arial"/>
                <w:sz w:val="20"/>
                <w:szCs w:val="20"/>
              </w:rPr>
              <w:t xml:space="preserve"> </w:t>
            </w:r>
          </w:p>
          <w:p w14:paraId="35932E80" w14:textId="77777777" w:rsidR="002F3C3F" w:rsidRDefault="002F3C3F">
            <w:pPr>
              <w:spacing w:before="60" w:after="120"/>
              <w:ind w:left="23"/>
              <w:cnfStyle w:val="000000100000" w:firstRow="0" w:lastRow="0" w:firstColumn="0" w:lastColumn="0" w:oddVBand="0" w:evenVBand="0" w:oddHBand="1" w:evenHBand="0" w:firstRowFirstColumn="0" w:firstRowLastColumn="0" w:lastRowFirstColumn="0" w:lastRowLastColumn="0"/>
              <w:rPr>
                <w:sz w:val="20"/>
                <w:szCs w:val="20"/>
              </w:rPr>
            </w:pPr>
            <w:r>
              <w:rPr>
                <w:rFonts w:cs="Arial"/>
                <w:sz w:val="20"/>
                <w:szCs w:val="20"/>
              </w:rPr>
              <w:t xml:space="preserve">To increase access to digital literacy training to ensure a baseline compression of issues such as data privacy and data protection. </w:t>
            </w:r>
          </w:p>
        </w:tc>
      </w:tr>
      <w:tr w:rsidR="002F3C3F" w14:paraId="2F466FAE" w14:textId="77777777" w:rsidTr="002F3C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tcMar>
              <w:top w:w="113" w:type="dxa"/>
              <w:left w:w="108" w:type="dxa"/>
              <w:bottom w:w="113" w:type="dxa"/>
              <w:right w:w="108" w:type="dxa"/>
            </w:tcMar>
            <w:hideMark/>
          </w:tcPr>
          <w:p w14:paraId="4288E03E" w14:textId="77777777" w:rsidR="002F3C3F" w:rsidRDefault="002F3C3F">
            <w:pPr>
              <w:spacing w:before="60" w:after="120"/>
              <w:ind w:left="23"/>
              <w:rPr>
                <w:b/>
                <w:bCs/>
                <w:sz w:val="20"/>
                <w:szCs w:val="20"/>
                <w:lang w:eastAsia="en-AU"/>
              </w:rPr>
            </w:pPr>
            <w:r>
              <w:rPr>
                <w:b/>
                <w:bCs/>
                <w:sz w:val="20"/>
                <w:szCs w:val="20"/>
              </w:rPr>
              <w:t>3.1.2</w:t>
            </w:r>
            <w:r>
              <w:rPr>
                <w:sz w:val="20"/>
                <w:szCs w:val="20"/>
              </w:rPr>
              <w:t xml:space="preserve"> Identify opportunities to strengthen consumer access to NP services arising from the review of collaborative arrangements.</w:t>
            </w:r>
          </w:p>
        </w:tc>
        <w:tc>
          <w:tcPr>
            <w:tcW w:w="3095" w:type="pct"/>
            <w:tcBorders>
              <w:top w:val="nil"/>
              <w:left w:val="nil"/>
              <w:bottom w:val="single" w:sz="4" w:space="0" w:color="auto"/>
              <w:right w:val="nil"/>
            </w:tcBorders>
            <w:tcMar>
              <w:top w:w="113" w:type="dxa"/>
              <w:left w:w="108" w:type="dxa"/>
              <w:bottom w:w="113" w:type="dxa"/>
              <w:right w:w="108" w:type="dxa"/>
            </w:tcMar>
            <w:hideMark/>
          </w:tcPr>
          <w:p w14:paraId="180F894F" w14:textId="77777777" w:rsidR="002F3C3F" w:rsidRDefault="002F3C3F">
            <w:pPr>
              <w:spacing w:after="120"/>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Pr>
                <w:rFonts w:cs="Arial"/>
                <w:sz w:val="20"/>
                <w:szCs w:val="20"/>
              </w:rPr>
              <w:t>Reduced out-of-pocket (OOP) expenses for consumers seeking NP services and</w:t>
            </w:r>
            <w:r>
              <w:rPr>
                <w:rFonts w:cs="Arial"/>
                <w:sz w:val="20"/>
                <w:szCs w:val="20"/>
                <w:lang w:eastAsia="en-AU"/>
              </w:rPr>
              <w:t xml:space="preserve"> expenses relating to medicines use</w:t>
            </w:r>
          </w:p>
          <w:p w14:paraId="27136CEC" w14:textId="77777777" w:rsidR="002F3C3F" w:rsidRDefault="002F3C3F">
            <w:pPr>
              <w:spacing w:before="60" w:after="120"/>
              <w:ind w:left="23"/>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Pr>
                <w:rFonts w:cs="Arial"/>
                <w:sz w:val="20"/>
                <w:szCs w:val="20"/>
              </w:rPr>
              <w:t>Enhanced coordination of patient care with reduced duplication of care.</w:t>
            </w:r>
          </w:p>
        </w:tc>
      </w:tr>
      <w:tr w:rsidR="002F3C3F" w14:paraId="0A9950F7" w14:textId="77777777" w:rsidTr="002F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tcMar>
              <w:top w:w="113" w:type="dxa"/>
              <w:left w:w="108" w:type="dxa"/>
              <w:bottom w:w="113" w:type="dxa"/>
              <w:right w:w="108" w:type="dxa"/>
            </w:tcMar>
            <w:hideMark/>
          </w:tcPr>
          <w:p w14:paraId="3C3726CD" w14:textId="77777777" w:rsidR="002F3C3F" w:rsidRDefault="002F3C3F">
            <w:pPr>
              <w:spacing w:before="60" w:after="120"/>
              <w:ind w:left="23"/>
              <w:rPr>
                <w:b/>
                <w:bCs/>
                <w:sz w:val="20"/>
                <w:szCs w:val="20"/>
                <w:lang w:eastAsia="en-AU"/>
              </w:rPr>
            </w:pPr>
            <w:r>
              <w:rPr>
                <w:b/>
                <w:bCs/>
                <w:sz w:val="20"/>
                <w:szCs w:val="20"/>
              </w:rPr>
              <w:t>3.1.3</w:t>
            </w:r>
            <w:r>
              <w:rPr>
                <w:sz w:val="20"/>
                <w:szCs w:val="20"/>
              </w:rPr>
              <w:t xml:space="preserve"> Identify and enhance opportunities for integration of NPs into models of care. </w:t>
            </w:r>
          </w:p>
        </w:tc>
        <w:tc>
          <w:tcPr>
            <w:tcW w:w="3095" w:type="pct"/>
            <w:tcBorders>
              <w:top w:val="nil"/>
              <w:left w:val="nil"/>
              <w:bottom w:val="single" w:sz="4" w:space="0" w:color="auto"/>
              <w:right w:val="nil"/>
            </w:tcBorders>
            <w:tcMar>
              <w:top w:w="113" w:type="dxa"/>
              <w:left w:w="108" w:type="dxa"/>
              <w:bottom w:w="113" w:type="dxa"/>
              <w:right w:w="108" w:type="dxa"/>
            </w:tcMar>
            <w:hideMark/>
          </w:tcPr>
          <w:p w14:paraId="2AD84FFB" w14:textId="77777777" w:rsidR="002F3C3F" w:rsidRDefault="002F3C3F">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Pr>
                <w:rFonts w:cs="Arial"/>
                <w:sz w:val="20"/>
                <w:szCs w:val="20"/>
              </w:rPr>
              <w:t>Improve NP service utilisation across settings, sectors, and locations to better the health of Australians.</w:t>
            </w:r>
          </w:p>
          <w:p w14:paraId="47810AED" w14:textId="77777777" w:rsidR="002F3C3F" w:rsidRDefault="002F3C3F">
            <w:pPr>
              <w:spacing w:before="60" w:after="120"/>
              <w:ind w:left="23"/>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Enhance incentivisation of health services to support NP pathways and employ NPs.</w:t>
            </w:r>
          </w:p>
          <w:p w14:paraId="3C8D0F86" w14:textId="77777777" w:rsidR="002F3C3F" w:rsidRDefault="002F3C3F">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Pr>
                <w:rFonts w:cs="Arial"/>
                <w:sz w:val="20"/>
                <w:szCs w:val="20"/>
              </w:rPr>
              <w:t xml:space="preserve">Assist health services in developing models of care that integrate and support the development of NPs working to their full scope of practice. </w:t>
            </w:r>
          </w:p>
        </w:tc>
      </w:tr>
      <w:tr w:rsidR="002F3C3F" w14:paraId="2319CE63" w14:textId="77777777" w:rsidTr="002F3C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shd w:val="clear" w:color="auto" w:fill="276066" w:themeFill="accent2" w:themeFillShade="BF"/>
            <w:tcMar>
              <w:top w:w="113" w:type="dxa"/>
              <w:left w:w="108" w:type="dxa"/>
              <w:bottom w:w="113" w:type="dxa"/>
              <w:right w:w="108" w:type="dxa"/>
            </w:tcMar>
            <w:hideMark/>
          </w:tcPr>
          <w:p w14:paraId="36C3B992" w14:textId="77777777" w:rsidR="002F3C3F" w:rsidRDefault="002F3C3F">
            <w:pPr>
              <w:pStyle w:val="TableHeader"/>
              <w:spacing w:after="120"/>
              <w:rPr>
                <w:rFonts w:cs="Arial"/>
                <w:sz w:val="20"/>
                <w:szCs w:val="20"/>
              </w:rPr>
            </w:pPr>
            <w:r>
              <w:rPr>
                <w:rFonts w:cs="Arial"/>
                <w:sz w:val="20"/>
                <w:szCs w:val="20"/>
              </w:rPr>
              <w:t>Medium term actions (3-5 years)</w:t>
            </w:r>
          </w:p>
        </w:tc>
        <w:tc>
          <w:tcPr>
            <w:tcW w:w="3095" w:type="pct"/>
            <w:tcBorders>
              <w:top w:val="nil"/>
              <w:left w:val="nil"/>
              <w:bottom w:val="single" w:sz="4" w:space="0" w:color="auto"/>
              <w:right w:val="nil"/>
            </w:tcBorders>
            <w:shd w:val="clear" w:color="auto" w:fill="276066" w:themeFill="accent2" w:themeFillShade="BF"/>
            <w:tcMar>
              <w:top w:w="113" w:type="dxa"/>
              <w:left w:w="108" w:type="dxa"/>
              <w:bottom w:w="113" w:type="dxa"/>
              <w:right w:w="108" w:type="dxa"/>
            </w:tcMar>
            <w:hideMark/>
          </w:tcPr>
          <w:p w14:paraId="0DB2E577" w14:textId="77777777" w:rsidR="002F3C3F" w:rsidRDefault="002F3C3F">
            <w:pPr>
              <w:pStyle w:val="TableHeader"/>
              <w:spacing w:after="120"/>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Aim</w:t>
            </w:r>
          </w:p>
        </w:tc>
      </w:tr>
      <w:tr w:rsidR="002F3C3F" w14:paraId="5094F04F" w14:textId="77777777" w:rsidTr="002F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tcMar>
              <w:top w:w="113" w:type="dxa"/>
              <w:left w:w="108" w:type="dxa"/>
              <w:bottom w:w="113" w:type="dxa"/>
              <w:right w:w="108" w:type="dxa"/>
            </w:tcMar>
            <w:hideMark/>
          </w:tcPr>
          <w:p w14:paraId="300F82BC" w14:textId="58CDDECD" w:rsidR="002F3C3F" w:rsidRDefault="002F3C3F">
            <w:pPr>
              <w:spacing w:before="60" w:after="120"/>
              <w:ind w:left="23"/>
              <w:rPr>
                <w:b/>
                <w:bCs/>
                <w:sz w:val="20"/>
                <w:szCs w:val="20"/>
                <w:lang w:eastAsia="en-AU"/>
              </w:rPr>
            </w:pPr>
            <w:r>
              <w:rPr>
                <w:b/>
                <w:bCs/>
                <w:sz w:val="20"/>
                <w:szCs w:val="20"/>
              </w:rPr>
              <w:t>3.1.4</w:t>
            </w:r>
            <w:r>
              <w:rPr>
                <w:sz w:val="20"/>
                <w:szCs w:val="20"/>
              </w:rPr>
              <w:t xml:space="preserve"> Strengthen capacity for First Nations people to access culturally safe NP services.</w:t>
            </w:r>
          </w:p>
        </w:tc>
        <w:tc>
          <w:tcPr>
            <w:tcW w:w="3095" w:type="pct"/>
            <w:tcBorders>
              <w:top w:val="nil"/>
              <w:left w:val="nil"/>
              <w:bottom w:val="single" w:sz="4" w:space="0" w:color="auto"/>
              <w:right w:val="nil"/>
            </w:tcBorders>
            <w:tcMar>
              <w:top w:w="113" w:type="dxa"/>
              <w:left w:w="108" w:type="dxa"/>
              <w:bottom w:w="113" w:type="dxa"/>
              <w:right w:w="108" w:type="dxa"/>
            </w:tcMar>
            <w:hideMark/>
          </w:tcPr>
          <w:p w14:paraId="5E1726CF" w14:textId="77777777" w:rsidR="002F3C3F" w:rsidRDefault="002F3C3F">
            <w:pPr>
              <w:spacing w:after="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Contribute to the Closing the Gap initiatives to improve access to complete episodes of culturally safe NP care for First Nations Peoples. </w:t>
            </w:r>
          </w:p>
          <w:p w14:paraId="3938BC19" w14:textId="7B27CF3B" w:rsidR="002F3C3F" w:rsidRDefault="002F3C3F">
            <w:pPr>
              <w:pStyle w:val="Tabletextleft"/>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rPr>
              <w:t xml:space="preserve">This includes but is not limited to health assessments, chronic disease management, care coordination, referral to allied health providers and medical specialists, </w:t>
            </w:r>
            <w:r w:rsidR="009E0570">
              <w:rPr>
                <w:sz w:val="20"/>
                <w:szCs w:val="20"/>
              </w:rPr>
              <w:t xml:space="preserve">prescribing of medications, </w:t>
            </w:r>
            <w:r>
              <w:rPr>
                <w:sz w:val="20"/>
                <w:szCs w:val="20"/>
              </w:rPr>
              <w:t>and follow up by NPs.</w:t>
            </w:r>
          </w:p>
        </w:tc>
      </w:tr>
      <w:tr w:rsidR="002F3C3F" w14:paraId="3EB75729" w14:textId="77777777" w:rsidTr="002F3C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tcMar>
              <w:top w:w="113" w:type="dxa"/>
              <w:left w:w="108" w:type="dxa"/>
              <w:bottom w:w="113" w:type="dxa"/>
              <w:right w:w="108" w:type="dxa"/>
            </w:tcMar>
            <w:hideMark/>
          </w:tcPr>
          <w:p w14:paraId="7CD3EFBF" w14:textId="77777777" w:rsidR="002F3C3F" w:rsidRDefault="002F3C3F">
            <w:pPr>
              <w:spacing w:before="60" w:after="120"/>
              <w:ind w:left="23"/>
              <w:rPr>
                <w:b/>
                <w:bCs/>
                <w:sz w:val="20"/>
                <w:szCs w:val="20"/>
                <w:lang w:eastAsia="en-AU"/>
              </w:rPr>
            </w:pPr>
            <w:r>
              <w:rPr>
                <w:b/>
                <w:bCs/>
                <w:sz w:val="20"/>
                <w:szCs w:val="20"/>
              </w:rPr>
              <w:t>3.1.5</w:t>
            </w:r>
            <w:r>
              <w:rPr>
                <w:sz w:val="20"/>
                <w:szCs w:val="20"/>
              </w:rPr>
              <w:t xml:space="preserve"> Expand best practice models that integrate NP practice within multidisciplinary teams.</w:t>
            </w:r>
          </w:p>
        </w:tc>
        <w:tc>
          <w:tcPr>
            <w:tcW w:w="3095" w:type="pct"/>
            <w:tcBorders>
              <w:top w:val="nil"/>
              <w:left w:val="nil"/>
              <w:bottom w:val="single" w:sz="4" w:space="0" w:color="auto"/>
              <w:right w:val="nil"/>
            </w:tcBorders>
            <w:tcMar>
              <w:top w:w="113" w:type="dxa"/>
              <w:left w:w="108" w:type="dxa"/>
              <w:bottom w:w="113" w:type="dxa"/>
              <w:right w:w="108" w:type="dxa"/>
            </w:tcMar>
          </w:tcPr>
          <w:p w14:paraId="69A1658D" w14:textId="77777777" w:rsidR="002F3C3F" w:rsidRDefault="002F3C3F">
            <w:pPr>
              <w:spacing w:after="120"/>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Pr>
                <w:rFonts w:cs="Arial"/>
                <w:sz w:val="20"/>
                <w:szCs w:val="20"/>
              </w:rPr>
              <w:t>Improve consumer access to NP services through expanded integration of NPs into best practice models of care.</w:t>
            </w:r>
          </w:p>
          <w:p w14:paraId="6FC1B31A" w14:textId="77777777" w:rsidR="002F3C3F" w:rsidRDefault="002F3C3F">
            <w:pPr>
              <w:spacing w:after="120"/>
              <w:cnfStyle w:val="000000010000" w:firstRow="0" w:lastRow="0" w:firstColumn="0" w:lastColumn="0" w:oddVBand="0" w:evenVBand="0" w:oddHBand="0" w:evenHBand="1" w:firstRowFirstColumn="0" w:firstRowLastColumn="0" w:lastRowFirstColumn="0" w:lastRowLastColumn="0"/>
              <w:rPr>
                <w:rFonts w:cs="Arial"/>
                <w:sz w:val="20"/>
                <w:szCs w:val="20"/>
                <w:lang w:eastAsia="en-AU"/>
              </w:rPr>
            </w:pPr>
            <w:r>
              <w:rPr>
                <w:rFonts w:cs="Arial"/>
                <w:sz w:val="20"/>
                <w:szCs w:val="20"/>
              </w:rPr>
              <w:t>Enhance incentivisation of health services that integrate NPs to provide care within multidisciplinary teams.</w:t>
            </w:r>
          </w:p>
          <w:p w14:paraId="7500E753" w14:textId="77777777" w:rsidR="002F3C3F" w:rsidRDefault="002F3C3F">
            <w:pPr>
              <w:pStyle w:val="Tabletextleft"/>
              <w:cnfStyle w:val="000000010000" w:firstRow="0" w:lastRow="0" w:firstColumn="0" w:lastColumn="0" w:oddVBand="0" w:evenVBand="0" w:oddHBand="0" w:evenHBand="1" w:firstRowFirstColumn="0" w:firstRowLastColumn="0" w:lastRowFirstColumn="0" w:lastRowLastColumn="0"/>
              <w:rPr>
                <w:sz w:val="20"/>
                <w:szCs w:val="20"/>
                <w:lang w:eastAsia="en-AU"/>
              </w:rPr>
            </w:pPr>
          </w:p>
        </w:tc>
      </w:tr>
    </w:tbl>
    <w:p w14:paraId="1A978B0D" w14:textId="77777777" w:rsidR="002F3C3F" w:rsidRDefault="002F3C3F" w:rsidP="002F3C3F">
      <w:pPr>
        <w:pStyle w:val="Heading4"/>
        <w:rPr>
          <w:rFonts w:cs="Arial"/>
          <w:sz w:val="22"/>
          <w:szCs w:val="22"/>
        </w:rPr>
      </w:pPr>
      <w:r>
        <w:rPr>
          <w:rFonts w:cs="Arial"/>
          <w:sz w:val="22"/>
          <w:szCs w:val="22"/>
        </w:rPr>
        <w:lastRenderedPageBreak/>
        <w:t>3.2 Actions to ensure national consistency of practice and enable NPs to work to their full scope of practice</w:t>
      </w:r>
    </w:p>
    <w:tbl>
      <w:tblPr>
        <w:tblStyle w:val="DepartmentofHealthtable"/>
        <w:tblW w:w="4947" w:type="pct"/>
        <w:tblBorders>
          <w:top w:val="none" w:sz="0" w:space="0" w:color="auto"/>
          <w:insideH w:val="none" w:sz="0" w:space="0" w:color="auto"/>
        </w:tblBorders>
        <w:tblLook w:val="04A0" w:firstRow="1" w:lastRow="0" w:firstColumn="1" w:lastColumn="0" w:noHBand="0" w:noVBand="1"/>
      </w:tblPr>
      <w:tblGrid>
        <w:gridCol w:w="3472"/>
        <w:gridCol w:w="5642"/>
      </w:tblGrid>
      <w:tr w:rsidR="002F3C3F" w14:paraId="4AC4B488" w14:textId="77777777" w:rsidTr="002F3C3F">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nil"/>
              <w:right w:val="nil"/>
            </w:tcBorders>
            <w:tcMar>
              <w:top w:w="113" w:type="dxa"/>
              <w:left w:w="108" w:type="dxa"/>
              <w:bottom w:w="113" w:type="dxa"/>
              <w:right w:w="108" w:type="dxa"/>
            </w:tcMar>
            <w:hideMark/>
          </w:tcPr>
          <w:p w14:paraId="42BE2C51" w14:textId="77777777" w:rsidR="002F3C3F" w:rsidRDefault="002F3C3F">
            <w:pPr>
              <w:pStyle w:val="TableHeader"/>
              <w:spacing w:after="120"/>
              <w:rPr>
                <w:rFonts w:cs="Arial"/>
                <w:sz w:val="20"/>
                <w:szCs w:val="20"/>
              </w:rPr>
            </w:pPr>
            <w:r>
              <w:rPr>
                <w:sz w:val="20"/>
                <w:szCs w:val="20"/>
              </w:rPr>
              <w:t>Short term actions (1-3 years)</w:t>
            </w:r>
          </w:p>
        </w:tc>
        <w:tc>
          <w:tcPr>
            <w:tcW w:w="3095" w:type="pct"/>
            <w:tcBorders>
              <w:top w:val="nil"/>
              <w:left w:val="nil"/>
              <w:bottom w:val="nil"/>
              <w:right w:val="nil"/>
            </w:tcBorders>
            <w:tcMar>
              <w:top w:w="113" w:type="dxa"/>
              <w:left w:w="108" w:type="dxa"/>
              <w:bottom w:w="113" w:type="dxa"/>
              <w:right w:w="108" w:type="dxa"/>
            </w:tcMar>
            <w:hideMark/>
          </w:tcPr>
          <w:p w14:paraId="14B6FAEB" w14:textId="77777777" w:rsidR="002F3C3F" w:rsidRDefault="002F3C3F">
            <w:pPr>
              <w:pStyle w:val="TableHeader"/>
              <w:spacing w:after="120"/>
              <w:cnfStyle w:val="100000000000" w:firstRow="1" w:lastRow="0" w:firstColumn="0" w:lastColumn="0" w:oddVBand="0" w:evenVBand="0" w:oddHBand="0" w:evenHBand="0" w:firstRowFirstColumn="0" w:firstRowLastColumn="0" w:lastRowFirstColumn="0" w:lastRowLastColumn="0"/>
              <w:rPr>
                <w:sz w:val="20"/>
                <w:szCs w:val="20"/>
              </w:rPr>
            </w:pPr>
            <w:r>
              <w:rPr>
                <w:rFonts w:asciiTheme="minorHAnsi" w:hAnsiTheme="minorHAnsi" w:cstheme="minorHAnsi"/>
              </w:rPr>
              <w:t>Aim</w:t>
            </w:r>
            <w:r>
              <w:rPr>
                <w:rFonts w:asciiTheme="minorHAnsi" w:hAnsiTheme="minorHAnsi" w:cstheme="minorHAnsi"/>
                <w:bCs/>
              </w:rPr>
              <w:t xml:space="preserve"> </w:t>
            </w:r>
          </w:p>
        </w:tc>
      </w:tr>
      <w:tr w:rsidR="002F3C3F" w14:paraId="7CE1F710" w14:textId="77777777" w:rsidTr="002F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tcMar>
              <w:top w:w="113" w:type="dxa"/>
              <w:left w:w="108" w:type="dxa"/>
              <w:bottom w:w="113" w:type="dxa"/>
              <w:right w:w="108" w:type="dxa"/>
            </w:tcMar>
          </w:tcPr>
          <w:p w14:paraId="774E90DB" w14:textId="77777777" w:rsidR="002F3C3F" w:rsidRDefault="002F3C3F">
            <w:pPr>
              <w:spacing w:before="60" w:after="120"/>
              <w:ind w:left="23"/>
              <w:rPr>
                <w:rFonts w:cs="Arial"/>
                <w:sz w:val="20"/>
                <w:szCs w:val="20"/>
              </w:rPr>
            </w:pPr>
            <w:r>
              <w:rPr>
                <w:rFonts w:cs="Arial"/>
                <w:b/>
                <w:bCs/>
                <w:sz w:val="20"/>
                <w:szCs w:val="20"/>
                <w:lang w:val="en-US"/>
              </w:rPr>
              <w:t>3.2.1</w:t>
            </w:r>
            <w:r>
              <w:rPr>
                <w:rFonts w:cs="Arial"/>
                <w:sz w:val="20"/>
                <w:szCs w:val="20"/>
                <w:lang w:val="en-US"/>
              </w:rPr>
              <w:t xml:space="preserve"> Explore reviewing arrangements that enable NP prescribing of medications to ensure alignment with legislation.</w:t>
            </w:r>
          </w:p>
          <w:p w14:paraId="1C181E64" w14:textId="77777777" w:rsidR="002F3C3F" w:rsidRDefault="002F3C3F">
            <w:pPr>
              <w:spacing w:before="60" w:after="120"/>
              <w:ind w:left="23"/>
              <w:rPr>
                <w:b/>
                <w:bCs/>
                <w:sz w:val="20"/>
                <w:szCs w:val="20"/>
              </w:rPr>
            </w:pPr>
          </w:p>
        </w:tc>
        <w:tc>
          <w:tcPr>
            <w:tcW w:w="3095" w:type="pct"/>
            <w:tcBorders>
              <w:top w:val="nil"/>
              <w:left w:val="nil"/>
              <w:bottom w:val="single" w:sz="4" w:space="0" w:color="auto"/>
              <w:right w:val="nil"/>
            </w:tcBorders>
            <w:tcMar>
              <w:top w:w="113" w:type="dxa"/>
              <w:left w:w="108" w:type="dxa"/>
              <w:bottom w:w="113" w:type="dxa"/>
              <w:right w:w="108" w:type="dxa"/>
            </w:tcMar>
            <w:hideMark/>
          </w:tcPr>
          <w:p w14:paraId="6452AD7B" w14:textId="77777777" w:rsidR="002F3C3F" w:rsidRDefault="002F3C3F">
            <w:pPr>
              <w:spacing w:after="120"/>
              <w:cnfStyle w:val="000000100000" w:firstRow="0" w:lastRow="0" w:firstColumn="0" w:lastColumn="0" w:oddVBand="0" w:evenVBand="0" w:oddHBand="1" w:evenHBand="0" w:firstRowFirstColumn="0" w:firstRowLastColumn="0" w:lastRowFirstColumn="0" w:lastRowLastColumn="0"/>
              <w:rPr>
                <w:rFonts w:cs="Arial"/>
                <w:sz w:val="20"/>
                <w:szCs w:val="20"/>
                <w:lang w:eastAsia="en-AU"/>
              </w:rPr>
            </w:pPr>
            <w:r>
              <w:rPr>
                <w:rFonts w:cs="Arial"/>
                <w:sz w:val="20"/>
                <w:szCs w:val="20"/>
                <w:lang w:val="en-US"/>
              </w:rPr>
              <w:t xml:space="preserve">Remove inappropriate variations and limitations on NPs’ ability to prescribe medications across jurisdictions. </w:t>
            </w:r>
          </w:p>
          <w:p w14:paraId="52D628A4" w14:textId="77777777" w:rsidR="002F3C3F" w:rsidRDefault="002F3C3F">
            <w:pPr>
              <w:spacing w:before="60" w:after="120"/>
              <w:ind w:left="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en-US"/>
              </w:rPr>
              <w:t xml:space="preserve">Promote a more consistent approach to supporting NPs to work to their full scope of practice under the Pharmaceutical Benefits Scheme and </w:t>
            </w:r>
            <w:r>
              <w:rPr>
                <w:sz w:val="20"/>
                <w:szCs w:val="20"/>
                <w:lang w:eastAsia="en-AU"/>
              </w:rPr>
              <w:t>Repatriation Pharmaceutical Benefits Scheme</w:t>
            </w:r>
            <w:r>
              <w:rPr>
                <w:sz w:val="20"/>
                <w:szCs w:val="20"/>
                <w:lang w:val="en-US"/>
              </w:rPr>
              <w:t>.</w:t>
            </w:r>
          </w:p>
        </w:tc>
      </w:tr>
      <w:tr w:rsidR="002F3C3F" w14:paraId="62128326" w14:textId="77777777" w:rsidTr="002F3C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shd w:val="clear" w:color="auto" w:fill="276066" w:themeFill="accent2" w:themeFillShade="BF"/>
            <w:tcMar>
              <w:top w:w="113" w:type="dxa"/>
              <w:left w:w="108" w:type="dxa"/>
              <w:bottom w:w="113" w:type="dxa"/>
              <w:right w:w="108" w:type="dxa"/>
            </w:tcMar>
            <w:hideMark/>
          </w:tcPr>
          <w:p w14:paraId="03D018B4" w14:textId="77777777" w:rsidR="002F3C3F" w:rsidRDefault="002F3C3F">
            <w:pPr>
              <w:pStyle w:val="TableHeader"/>
              <w:spacing w:after="120"/>
              <w:rPr>
                <w:rFonts w:cs="Arial"/>
                <w:sz w:val="20"/>
                <w:szCs w:val="20"/>
              </w:rPr>
            </w:pPr>
            <w:r>
              <w:rPr>
                <w:rFonts w:cs="Arial"/>
                <w:sz w:val="20"/>
                <w:szCs w:val="20"/>
              </w:rPr>
              <w:t>Medium term actions (3-5 years)</w:t>
            </w:r>
          </w:p>
        </w:tc>
        <w:tc>
          <w:tcPr>
            <w:tcW w:w="3095" w:type="pct"/>
            <w:tcBorders>
              <w:top w:val="nil"/>
              <w:left w:val="nil"/>
              <w:bottom w:val="single" w:sz="4" w:space="0" w:color="auto"/>
              <w:right w:val="nil"/>
            </w:tcBorders>
            <w:shd w:val="clear" w:color="auto" w:fill="276066" w:themeFill="accent2" w:themeFillShade="BF"/>
            <w:tcMar>
              <w:top w:w="113" w:type="dxa"/>
              <w:left w:w="108" w:type="dxa"/>
              <w:bottom w:w="113" w:type="dxa"/>
              <w:right w:w="108" w:type="dxa"/>
            </w:tcMar>
            <w:hideMark/>
          </w:tcPr>
          <w:p w14:paraId="6150567A" w14:textId="77777777" w:rsidR="002F3C3F" w:rsidRDefault="002F3C3F">
            <w:pPr>
              <w:pStyle w:val="TableHeader"/>
              <w:spacing w:after="120"/>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Aim</w:t>
            </w:r>
          </w:p>
        </w:tc>
      </w:tr>
      <w:tr w:rsidR="002F3C3F" w14:paraId="7E672444" w14:textId="77777777" w:rsidTr="002F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tcMar>
              <w:top w:w="113" w:type="dxa"/>
              <w:left w:w="108" w:type="dxa"/>
              <w:bottom w:w="113" w:type="dxa"/>
              <w:right w:w="108" w:type="dxa"/>
            </w:tcMar>
          </w:tcPr>
          <w:p w14:paraId="7B3E3A2B" w14:textId="77777777" w:rsidR="002F3C3F" w:rsidRDefault="002F3C3F">
            <w:pPr>
              <w:spacing w:before="60" w:after="120"/>
              <w:ind w:left="23"/>
              <w:rPr>
                <w:rFonts w:cs="Arial"/>
                <w:sz w:val="20"/>
                <w:szCs w:val="20"/>
              </w:rPr>
            </w:pPr>
            <w:r>
              <w:rPr>
                <w:rFonts w:cs="Arial"/>
                <w:b/>
                <w:bCs/>
                <w:sz w:val="20"/>
                <w:szCs w:val="20"/>
              </w:rPr>
              <w:t>3.2.2</w:t>
            </w:r>
            <w:r>
              <w:rPr>
                <w:rFonts w:cs="Arial"/>
                <w:sz w:val="20"/>
                <w:szCs w:val="20"/>
              </w:rPr>
              <w:t xml:space="preserve"> Improve integration of NPs into consumer care pathways and processes within the health and aged care system</w:t>
            </w:r>
          </w:p>
          <w:p w14:paraId="1D4A7D02" w14:textId="77777777" w:rsidR="002F3C3F" w:rsidRDefault="002F3C3F">
            <w:pPr>
              <w:spacing w:before="60" w:after="120"/>
              <w:ind w:left="23"/>
              <w:rPr>
                <w:b/>
                <w:bCs/>
                <w:sz w:val="20"/>
                <w:szCs w:val="20"/>
                <w:lang w:eastAsia="en-AU"/>
              </w:rPr>
            </w:pPr>
          </w:p>
        </w:tc>
        <w:tc>
          <w:tcPr>
            <w:tcW w:w="3095" w:type="pct"/>
            <w:tcBorders>
              <w:top w:val="nil"/>
              <w:left w:val="nil"/>
              <w:bottom w:val="single" w:sz="4" w:space="0" w:color="auto"/>
              <w:right w:val="nil"/>
            </w:tcBorders>
            <w:tcMar>
              <w:top w:w="113" w:type="dxa"/>
              <w:left w:w="108" w:type="dxa"/>
              <w:bottom w:w="113" w:type="dxa"/>
              <w:right w:w="108" w:type="dxa"/>
            </w:tcMar>
          </w:tcPr>
          <w:p w14:paraId="4DAA7318" w14:textId="77777777" w:rsidR="002F3C3F" w:rsidRDefault="002F3C3F">
            <w:pPr>
              <w:spacing w:before="60" w:after="120"/>
              <w:ind w:left="23"/>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Improve the consumer journey through the health and aged care system.</w:t>
            </w:r>
          </w:p>
          <w:p w14:paraId="1F0E307E" w14:textId="77777777" w:rsidR="002F3C3F" w:rsidRDefault="002F3C3F">
            <w:pPr>
              <w:pStyle w:val="Tabletextleft"/>
              <w:cnfStyle w:val="000000100000" w:firstRow="0" w:lastRow="0" w:firstColumn="0" w:lastColumn="0" w:oddVBand="0" w:evenVBand="0" w:oddHBand="1" w:evenHBand="0" w:firstRowFirstColumn="0" w:firstRowLastColumn="0" w:lastRowFirstColumn="0" w:lastRowLastColumn="0"/>
              <w:rPr>
                <w:sz w:val="20"/>
                <w:szCs w:val="20"/>
                <w:lang w:eastAsia="en-AU"/>
              </w:rPr>
            </w:pPr>
          </w:p>
        </w:tc>
      </w:tr>
      <w:tr w:rsidR="002F3C3F" w14:paraId="45A8A2B6" w14:textId="77777777" w:rsidTr="002F3C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tcMar>
              <w:top w:w="113" w:type="dxa"/>
              <w:left w:w="108" w:type="dxa"/>
              <w:bottom w:w="113" w:type="dxa"/>
              <w:right w:w="108" w:type="dxa"/>
            </w:tcMar>
            <w:hideMark/>
          </w:tcPr>
          <w:p w14:paraId="55E74461" w14:textId="77777777" w:rsidR="002F3C3F" w:rsidRDefault="002F3C3F">
            <w:pPr>
              <w:spacing w:before="60" w:after="120"/>
              <w:ind w:left="23"/>
              <w:rPr>
                <w:b/>
                <w:bCs/>
                <w:sz w:val="20"/>
                <w:szCs w:val="20"/>
                <w:lang w:eastAsia="en-AU"/>
              </w:rPr>
            </w:pPr>
            <w:r>
              <w:rPr>
                <w:b/>
                <w:bCs/>
                <w:sz w:val="20"/>
                <w:szCs w:val="20"/>
              </w:rPr>
              <w:t>3.2.3</w:t>
            </w:r>
            <w:r>
              <w:rPr>
                <w:sz w:val="20"/>
                <w:szCs w:val="20"/>
              </w:rPr>
              <w:t xml:space="preserve"> Identify ways to provide research funding to support evaluation of NP practice models and generate evidence for best practice.</w:t>
            </w:r>
          </w:p>
        </w:tc>
        <w:tc>
          <w:tcPr>
            <w:tcW w:w="3095" w:type="pct"/>
            <w:tcBorders>
              <w:top w:val="nil"/>
              <w:left w:val="nil"/>
              <w:bottom w:val="single" w:sz="4" w:space="0" w:color="auto"/>
              <w:right w:val="nil"/>
            </w:tcBorders>
            <w:tcMar>
              <w:top w:w="113" w:type="dxa"/>
              <w:left w:w="108" w:type="dxa"/>
              <w:bottom w:w="113" w:type="dxa"/>
              <w:right w:w="108" w:type="dxa"/>
            </w:tcMar>
          </w:tcPr>
          <w:p w14:paraId="24372ADC" w14:textId="77777777" w:rsidR="002F3C3F" w:rsidRDefault="002F3C3F">
            <w:pPr>
              <w:spacing w:before="60" w:after="120"/>
              <w:ind w:left="23"/>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Enhance the evidence base, including cost benefit analysis for NP practice and identify best practice models that integrate with the health and aged care system. </w:t>
            </w:r>
          </w:p>
          <w:p w14:paraId="737409CB" w14:textId="77777777" w:rsidR="002F3C3F" w:rsidRDefault="002F3C3F">
            <w:pPr>
              <w:pStyle w:val="Tabletextleft"/>
              <w:cnfStyle w:val="000000010000" w:firstRow="0" w:lastRow="0" w:firstColumn="0" w:lastColumn="0" w:oddVBand="0" w:evenVBand="0" w:oddHBand="0" w:evenHBand="1" w:firstRowFirstColumn="0" w:firstRowLastColumn="0" w:lastRowFirstColumn="0" w:lastRowLastColumn="0"/>
              <w:rPr>
                <w:sz w:val="20"/>
                <w:szCs w:val="20"/>
                <w:lang w:eastAsia="en-AU"/>
              </w:rPr>
            </w:pPr>
          </w:p>
        </w:tc>
      </w:tr>
      <w:tr w:rsidR="002F3C3F" w14:paraId="34A26BB6" w14:textId="77777777" w:rsidTr="002F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tcMar>
              <w:top w:w="113" w:type="dxa"/>
              <w:left w:w="108" w:type="dxa"/>
              <w:bottom w:w="113" w:type="dxa"/>
              <w:right w:w="108" w:type="dxa"/>
            </w:tcMar>
            <w:hideMark/>
          </w:tcPr>
          <w:p w14:paraId="71770498" w14:textId="77777777" w:rsidR="002F3C3F" w:rsidRDefault="002F3C3F">
            <w:pPr>
              <w:spacing w:before="60" w:after="120"/>
              <w:ind w:left="23"/>
              <w:rPr>
                <w:b/>
                <w:bCs/>
                <w:sz w:val="20"/>
                <w:szCs w:val="20"/>
              </w:rPr>
            </w:pPr>
            <w:r>
              <w:rPr>
                <w:b/>
                <w:bCs/>
                <w:sz w:val="20"/>
                <w:szCs w:val="20"/>
              </w:rPr>
              <w:t>3.2.4</w:t>
            </w:r>
            <w:r>
              <w:rPr>
                <w:sz w:val="20"/>
                <w:szCs w:val="20"/>
              </w:rPr>
              <w:t xml:space="preserve"> Identify ways to provide advice and support to NPs wishing to establish best practice models of care.</w:t>
            </w:r>
          </w:p>
        </w:tc>
        <w:tc>
          <w:tcPr>
            <w:tcW w:w="3095" w:type="pct"/>
            <w:tcBorders>
              <w:top w:val="nil"/>
              <w:left w:val="nil"/>
              <w:bottom w:val="single" w:sz="4" w:space="0" w:color="auto"/>
              <w:right w:val="nil"/>
            </w:tcBorders>
            <w:tcMar>
              <w:top w:w="113" w:type="dxa"/>
              <w:left w:w="108" w:type="dxa"/>
              <w:bottom w:w="113" w:type="dxa"/>
              <w:right w:w="108" w:type="dxa"/>
            </w:tcMar>
            <w:hideMark/>
          </w:tcPr>
          <w:p w14:paraId="7DF82B4F" w14:textId="77777777" w:rsidR="002F3C3F" w:rsidRDefault="002F3C3F">
            <w:pPr>
              <w:spacing w:before="60" w:after="120"/>
              <w:ind w:left="23"/>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 xml:space="preserve">Commission a practical advice and hands on support service to NPs to establish best practice models of care through facilitating peer business partnerships, ongoing professional mentoring, financial and legal </w:t>
            </w:r>
            <w:proofErr w:type="gramStart"/>
            <w:r>
              <w:rPr>
                <w:sz w:val="20"/>
                <w:szCs w:val="20"/>
              </w:rPr>
              <w:t>advice</w:t>
            </w:r>
            <w:proofErr w:type="gramEnd"/>
            <w:r>
              <w:rPr>
                <w:sz w:val="20"/>
                <w:szCs w:val="20"/>
              </w:rPr>
              <w:t xml:space="preserve"> and performance benchmarking.</w:t>
            </w:r>
          </w:p>
        </w:tc>
      </w:tr>
      <w:tr w:rsidR="002F3C3F" w14:paraId="7896CF6C" w14:textId="77777777" w:rsidTr="002F3C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auto"/>
              <w:left w:val="nil"/>
              <w:bottom w:val="single" w:sz="4" w:space="0" w:color="auto"/>
              <w:right w:val="nil"/>
            </w:tcBorders>
            <w:shd w:val="clear" w:color="auto" w:fill="763952" w:themeFill="accent4" w:themeFillShade="BF"/>
            <w:tcMar>
              <w:top w:w="113" w:type="dxa"/>
              <w:left w:w="108" w:type="dxa"/>
              <w:bottom w:w="113" w:type="dxa"/>
              <w:right w:w="108" w:type="dxa"/>
            </w:tcMar>
            <w:hideMark/>
          </w:tcPr>
          <w:p w14:paraId="560B0241" w14:textId="77777777" w:rsidR="002F3C3F" w:rsidRDefault="002F3C3F">
            <w:pPr>
              <w:pStyle w:val="TableHeader"/>
              <w:spacing w:after="120"/>
              <w:rPr>
                <w:rFonts w:cs="Arial"/>
                <w:sz w:val="20"/>
                <w:szCs w:val="20"/>
              </w:rPr>
            </w:pPr>
            <w:r>
              <w:rPr>
                <w:rFonts w:cs="Arial"/>
                <w:sz w:val="20"/>
                <w:szCs w:val="20"/>
              </w:rPr>
              <w:t>Long term actions (5-10 years)</w:t>
            </w:r>
          </w:p>
        </w:tc>
        <w:tc>
          <w:tcPr>
            <w:tcW w:w="3095" w:type="pct"/>
            <w:tcBorders>
              <w:top w:val="single" w:sz="4" w:space="0" w:color="auto"/>
              <w:left w:val="nil"/>
              <w:bottom w:val="single" w:sz="4" w:space="0" w:color="auto"/>
              <w:right w:val="nil"/>
            </w:tcBorders>
            <w:shd w:val="clear" w:color="auto" w:fill="763952" w:themeFill="accent4" w:themeFillShade="BF"/>
            <w:tcMar>
              <w:top w:w="113" w:type="dxa"/>
              <w:left w:w="108" w:type="dxa"/>
              <w:bottom w:w="113" w:type="dxa"/>
              <w:right w:w="108" w:type="dxa"/>
            </w:tcMar>
            <w:hideMark/>
          </w:tcPr>
          <w:p w14:paraId="7F6248FB" w14:textId="77777777" w:rsidR="002F3C3F" w:rsidRDefault="002F3C3F">
            <w:pPr>
              <w:pStyle w:val="TableHeader"/>
              <w:spacing w:after="120"/>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Aim</w:t>
            </w:r>
          </w:p>
        </w:tc>
      </w:tr>
      <w:tr w:rsidR="002F3C3F" w14:paraId="75A392C4" w14:textId="77777777" w:rsidTr="002F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single" w:sz="4" w:space="0" w:color="auto"/>
              <w:left w:val="nil"/>
              <w:bottom w:val="single" w:sz="4" w:space="0" w:color="auto"/>
              <w:right w:val="nil"/>
            </w:tcBorders>
            <w:tcMar>
              <w:top w:w="113" w:type="dxa"/>
              <w:left w:w="108" w:type="dxa"/>
              <w:bottom w:w="113" w:type="dxa"/>
              <w:right w:w="108" w:type="dxa"/>
            </w:tcMar>
            <w:hideMark/>
          </w:tcPr>
          <w:p w14:paraId="4CA06762" w14:textId="77777777" w:rsidR="002F3C3F" w:rsidRDefault="002F3C3F">
            <w:pPr>
              <w:spacing w:before="60" w:after="120"/>
              <w:ind w:left="23"/>
              <w:rPr>
                <w:b/>
                <w:bCs/>
                <w:sz w:val="20"/>
                <w:szCs w:val="20"/>
                <w:lang w:eastAsia="en-AU"/>
              </w:rPr>
            </w:pPr>
            <w:r>
              <w:rPr>
                <w:b/>
                <w:bCs/>
                <w:sz w:val="20"/>
                <w:szCs w:val="20"/>
              </w:rPr>
              <w:t>3.2.5</w:t>
            </w:r>
            <w:r>
              <w:rPr>
                <w:sz w:val="20"/>
                <w:szCs w:val="20"/>
              </w:rPr>
              <w:t xml:space="preserve"> Explore developing and implementing an approach to legislative review to establish a nationally consistent model to enable NPs to work to their full scope of practice.</w:t>
            </w:r>
          </w:p>
        </w:tc>
        <w:tc>
          <w:tcPr>
            <w:tcW w:w="3095" w:type="pct"/>
            <w:tcBorders>
              <w:top w:val="single" w:sz="4" w:space="0" w:color="auto"/>
              <w:left w:val="nil"/>
              <w:bottom w:val="single" w:sz="4" w:space="0" w:color="auto"/>
              <w:right w:val="nil"/>
            </w:tcBorders>
            <w:tcMar>
              <w:top w:w="113" w:type="dxa"/>
              <w:left w:w="108" w:type="dxa"/>
              <w:bottom w:w="113" w:type="dxa"/>
              <w:right w:w="108" w:type="dxa"/>
            </w:tcMar>
            <w:hideMark/>
          </w:tcPr>
          <w:p w14:paraId="40AAEBE6" w14:textId="77777777" w:rsidR="002F3C3F" w:rsidRDefault="002F3C3F">
            <w:pPr>
              <w:spacing w:before="60" w:after="120"/>
              <w:ind w:left="23"/>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Identify and remove unnecessary legislative, policy, and funding barriers to NPs working to their full scope of practice to address population health needs.</w:t>
            </w:r>
          </w:p>
          <w:p w14:paraId="7828B376" w14:textId="77777777" w:rsidR="002F3C3F" w:rsidRDefault="002F3C3F">
            <w:pPr>
              <w:spacing w:before="60" w:after="120"/>
              <w:ind w:left="23"/>
              <w:cnfStyle w:val="000000100000" w:firstRow="0" w:lastRow="0" w:firstColumn="0" w:lastColumn="0" w:oddVBand="0" w:evenVBand="0" w:oddHBand="1" w:evenHBand="0" w:firstRowFirstColumn="0" w:firstRowLastColumn="0" w:lastRowFirstColumn="0" w:lastRowLastColumn="0"/>
              <w:rPr>
                <w:rFonts w:cs="Arial"/>
                <w:sz w:val="20"/>
                <w:szCs w:val="20"/>
                <w:lang w:val="en-GB"/>
              </w:rPr>
            </w:pPr>
            <w:r>
              <w:rPr>
                <w:rFonts w:cs="Arial"/>
                <w:sz w:val="20"/>
                <w:szCs w:val="20"/>
                <w:lang w:val="en-GB"/>
              </w:rPr>
              <w:t>Initial work will involve national mapping of activities that require legislative amendment to enable NPs to consistently work to their full scope of practice.</w:t>
            </w:r>
          </w:p>
          <w:p w14:paraId="4C79BF0F" w14:textId="77777777" w:rsidR="002F3C3F" w:rsidRDefault="002F3C3F">
            <w:pPr>
              <w:pStyle w:val="Tabletextleft"/>
              <w:cnfStyle w:val="000000100000" w:firstRow="0" w:lastRow="0" w:firstColumn="0" w:lastColumn="0" w:oddVBand="0" w:evenVBand="0" w:oddHBand="1" w:evenHBand="0" w:firstRowFirstColumn="0" w:firstRowLastColumn="0" w:lastRowFirstColumn="0" w:lastRowLastColumn="0"/>
              <w:rPr>
                <w:sz w:val="20"/>
                <w:szCs w:val="20"/>
                <w:lang w:eastAsia="en-AU"/>
              </w:rPr>
            </w:pPr>
            <w:r>
              <w:rPr>
                <w:sz w:val="20"/>
                <w:szCs w:val="20"/>
                <w:lang w:eastAsia="en-AU"/>
              </w:rPr>
              <w:t xml:space="preserve">Increased consumer access to NP services. </w:t>
            </w:r>
          </w:p>
        </w:tc>
      </w:tr>
    </w:tbl>
    <w:p w14:paraId="1F424DC2" w14:textId="77777777" w:rsidR="002F3C3F" w:rsidRDefault="002F3C3F" w:rsidP="002F3C3F">
      <w:pPr>
        <w:rPr>
          <w:rFonts w:eastAsiaTheme="minorEastAsia"/>
        </w:rPr>
      </w:pPr>
    </w:p>
    <w:p w14:paraId="4DADDC53" w14:textId="77777777" w:rsidR="002F3C3F" w:rsidRDefault="002F3C3F" w:rsidP="002F3C3F">
      <w:pPr>
        <w:rPr>
          <w:rFonts w:eastAsiaTheme="minorEastAsia"/>
        </w:rPr>
      </w:pPr>
    </w:p>
    <w:p w14:paraId="21EA359E" w14:textId="77777777" w:rsidR="002F3C3F" w:rsidRDefault="002F3C3F" w:rsidP="002F3C3F">
      <w:pPr>
        <w:rPr>
          <w:rFonts w:cs="Arial"/>
        </w:rPr>
      </w:pPr>
    </w:p>
    <w:p w14:paraId="3117C398" w14:textId="77777777" w:rsidR="002F3C3F" w:rsidRDefault="002F3C3F" w:rsidP="002F3C3F">
      <w:pPr>
        <w:rPr>
          <w:rFonts w:cs="Arial"/>
          <w:bCs/>
          <w:iCs/>
          <w:color w:val="358189"/>
          <w:sz w:val="18"/>
          <w:szCs w:val="18"/>
        </w:rPr>
        <w:sectPr w:rsidR="002F3C3F">
          <w:endnotePr>
            <w:numFmt w:val="decimal"/>
          </w:endnotePr>
          <w:pgSz w:w="11906" w:h="16838"/>
          <w:pgMar w:top="1560" w:right="1276" w:bottom="1418" w:left="1418" w:header="709" w:footer="709" w:gutter="0"/>
          <w:cols w:space="720"/>
        </w:sectPr>
      </w:pPr>
    </w:p>
    <w:p w14:paraId="77B765D9" w14:textId="77777777" w:rsidR="002F3C3F" w:rsidRDefault="002F3C3F" w:rsidP="002F3C3F">
      <w:pPr>
        <w:pStyle w:val="Heading2"/>
        <w:numPr>
          <w:ilvl w:val="0"/>
          <w:numId w:val="16"/>
        </w:numPr>
        <w:ind w:left="0" w:firstLine="0"/>
      </w:pPr>
      <w:bookmarkStart w:id="49" w:name="_Toc105076822"/>
      <w:bookmarkStart w:id="50" w:name="_Toc106635484"/>
      <w:bookmarkStart w:id="51" w:name="_Toc122338517"/>
      <w:r>
        <w:lastRenderedPageBreak/>
        <w:t>Health workforce planning</w:t>
      </w:r>
      <w:bookmarkStart w:id="52" w:name="_Toc103704734"/>
      <w:bookmarkEnd w:id="49"/>
      <w:bookmarkEnd w:id="50"/>
      <w:bookmarkEnd w:id="51"/>
    </w:p>
    <w:p w14:paraId="51CB288C" w14:textId="77777777" w:rsidR="002F3C3F" w:rsidRDefault="002F3C3F" w:rsidP="002F3C3F">
      <w:pPr>
        <w:pStyle w:val="Heading3"/>
      </w:pPr>
      <w:r>
        <w:t>How the actions will contribute to the outcomes</w:t>
      </w:r>
    </w:p>
    <w:p w14:paraId="79DF604B" w14:textId="77777777" w:rsidR="002F3C3F" w:rsidRDefault="002F3C3F" w:rsidP="002F3C3F">
      <w:pPr>
        <w:pStyle w:val="Paragraphtext"/>
        <w:rPr>
          <w:rFonts w:cs="Arial"/>
          <w:szCs w:val="21"/>
        </w:rPr>
      </w:pPr>
      <w:r>
        <w:rPr>
          <w:rFonts w:cs="Arial"/>
          <w:szCs w:val="21"/>
        </w:rPr>
        <w:t>These actions will contribute to the Plan outcomes by:</w:t>
      </w:r>
    </w:p>
    <w:p w14:paraId="097E0A7F" w14:textId="77777777" w:rsidR="002F3C3F" w:rsidRDefault="002F3C3F" w:rsidP="002F3C3F">
      <w:pPr>
        <w:pStyle w:val="ListBullet"/>
        <w:numPr>
          <w:ilvl w:val="0"/>
          <w:numId w:val="8"/>
        </w:numPr>
        <w:rPr>
          <w:rFonts w:cs="Arial"/>
          <w:szCs w:val="21"/>
        </w:rPr>
      </w:pPr>
      <w:r>
        <w:rPr>
          <w:rFonts w:cs="Arial"/>
          <w:szCs w:val="21"/>
        </w:rPr>
        <w:t>enhancing consumer access and choice.</w:t>
      </w:r>
    </w:p>
    <w:p w14:paraId="43655752" w14:textId="77777777" w:rsidR="002F3C3F" w:rsidRDefault="002F3C3F" w:rsidP="002F3C3F">
      <w:pPr>
        <w:pStyle w:val="ListBullet"/>
        <w:numPr>
          <w:ilvl w:val="0"/>
          <w:numId w:val="8"/>
        </w:numPr>
        <w:rPr>
          <w:rFonts w:cs="Arial"/>
          <w:szCs w:val="21"/>
        </w:rPr>
      </w:pPr>
      <w:r>
        <w:rPr>
          <w:rFonts w:cs="Arial"/>
          <w:szCs w:val="21"/>
        </w:rPr>
        <w:t>directing NP services at locations and service areas most in need.</w:t>
      </w:r>
    </w:p>
    <w:p w14:paraId="21D3AC93" w14:textId="77777777" w:rsidR="002F3C3F" w:rsidRDefault="002F3C3F" w:rsidP="002F3C3F">
      <w:pPr>
        <w:pStyle w:val="ListBullet"/>
        <w:numPr>
          <w:ilvl w:val="0"/>
          <w:numId w:val="8"/>
        </w:numPr>
        <w:rPr>
          <w:rFonts w:cs="Arial"/>
          <w:szCs w:val="21"/>
        </w:rPr>
      </w:pPr>
      <w:r>
        <w:rPr>
          <w:rFonts w:cs="Arial"/>
          <w:szCs w:val="21"/>
        </w:rPr>
        <w:t>reducing the burden on the health and aged care systems through better and more strategic placement of NPs.</w:t>
      </w:r>
    </w:p>
    <w:p w14:paraId="50903754" w14:textId="77777777" w:rsidR="002F3C3F" w:rsidRDefault="002F3C3F" w:rsidP="002F3C3F">
      <w:pPr>
        <w:pStyle w:val="ListBullet"/>
        <w:numPr>
          <w:ilvl w:val="0"/>
          <w:numId w:val="8"/>
        </w:numPr>
        <w:rPr>
          <w:rFonts w:cs="Arial"/>
          <w:szCs w:val="21"/>
        </w:rPr>
      </w:pPr>
      <w:r>
        <w:rPr>
          <w:rFonts w:cs="Arial"/>
          <w:szCs w:val="21"/>
        </w:rPr>
        <w:t>improving the evidence base by supporting the capture, collection and systematic reporting of data relating to NPs and the services they deliver.</w:t>
      </w:r>
    </w:p>
    <w:p w14:paraId="47A766A2" w14:textId="77777777" w:rsidR="002F3C3F" w:rsidRDefault="002F3C3F" w:rsidP="002F3C3F">
      <w:pPr>
        <w:pStyle w:val="ListBullet"/>
        <w:numPr>
          <w:ilvl w:val="0"/>
          <w:numId w:val="8"/>
        </w:numPr>
        <w:rPr>
          <w:rFonts w:cs="Arial"/>
          <w:szCs w:val="21"/>
        </w:rPr>
      </w:pPr>
      <w:r>
        <w:rPr>
          <w:rFonts w:cs="Arial"/>
          <w:szCs w:val="21"/>
        </w:rPr>
        <w:t>aligning plans for the NP workforce with those for other workforce groups, and with service plans.</w:t>
      </w:r>
    </w:p>
    <w:p w14:paraId="7C193BE0" w14:textId="77777777" w:rsidR="002F3C3F" w:rsidRDefault="002F3C3F" w:rsidP="002F3C3F">
      <w:pPr>
        <w:pStyle w:val="ListBullet"/>
        <w:numPr>
          <w:ilvl w:val="0"/>
          <w:numId w:val="8"/>
        </w:numPr>
        <w:rPr>
          <w:rFonts w:cs="Arial"/>
          <w:szCs w:val="21"/>
        </w:rPr>
      </w:pPr>
      <w:r>
        <w:rPr>
          <w:rFonts w:cs="Arial"/>
          <w:szCs w:val="21"/>
        </w:rPr>
        <w:t>supporting the targeting of the workforce to areas of need and helping to provide a strategic framework for planning services and the workforce.</w:t>
      </w:r>
    </w:p>
    <w:p w14:paraId="6F1AF735" w14:textId="77777777" w:rsidR="002F3C3F" w:rsidRDefault="002F3C3F" w:rsidP="002F3C3F">
      <w:pPr>
        <w:pStyle w:val="ListBullet"/>
        <w:numPr>
          <w:ilvl w:val="0"/>
          <w:numId w:val="8"/>
        </w:numPr>
        <w:rPr>
          <w:rFonts w:cs="Arial"/>
          <w:szCs w:val="21"/>
        </w:rPr>
      </w:pPr>
      <w:r>
        <w:rPr>
          <w:rFonts w:cs="Arial"/>
          <w:szCs w:val="21"/>
        </w:rPr>
        <w:t>supporting and valuing NPs.</w:t>
      </w:r>
    </w:p>
    <w:p w14:paraId="788AAFC0" w14:textId="77777777" w:rsidR="002F3C3F" w:rsidRDefault="002F3C3F" w:rsidP="002F3C3F">
      <w:pPr>
        <w:pStyle w:val="Heading3"/>
      </w:pPr>
      <w:r>
        <w:t>Rationale</w:t>
      </w:r>
    </w:p>
    <w:p w14:paraId="7B85508F" w14:textId="77777777" w:rsidR="002F3C3F" w:rsidRDefault="002F3C3F" w:rsidP="002F3C3F">
      <w:pPr>
        <w:rPr>
          <w:rFonts w:eastAsia="Arial" w:cs="Arial"/>
          <w:color w:val="000000" w:themeColor="text1"/>
          <w:sz w:val="21"/>
          <w:szCs w:val="21"/>
        </w:rPr>
      </w:pPr>
      <w:r>
        <w:rPr>
          <w:rFonts w:eastAsia="Arial" w:cs="Arial"/>
          <w:color w:val="000000" w:themeColor="text1"/>
          <w:sz w:val="21"/>
          <w:szCs w:val="21"/>
        </w:rPr>
        <w:t>Workforce planning is essential to ensure there are sufficient health professionals with the appropriate skills to meet the current and future health care needs of Australia. Inclusion and integration of the NP workforce into current planning and modelling mechanisms promotes an informed and diversified approach to the whole of health workforce planning. Improving the collection of NP-related data is vital to understanding the NP landscape, to inform evaluation and monitoring of NP services, and is required for accurate workforce planning.</w:t>
      </w:r>
    </w:p>
    <w:p w14:paraId="447068DF" w14:textId="77777777" w:rsidR="002F3C3F" w:rsidRDefault="002F3C3F" w:rsidP="002F3C3F">
      <w:pPr>
        <w:rPr>
          <w:rFonts w:eastAsia="Arial" w:cs="Arial"/>
          <w:color w:val="000000" w:themeColor="text1"/>
          <w:sz w:val="21"/>
          <w:szCs w:val="21"/>
        </w:rPr>
      </w:pPr>
    </w:p>
    <w:p w14:paraId="277414A5" w14:textId="77777777" w:rsidR="002F3C3F" w:rsidRDefault="002F3C3F" w:rsidP="002F3C3F">
      <w:pPr>
        <w:spacing w:after="200"/>
        <w:rPr>
          <w:rFonts w:eastAsia="Arial" w:cs="Arial"/>
          <w:color w:val="000000" w:themeColor="text1"/>
          <w:sz w:val="21"/>
          <w:szCs w:val="21"/>
        </w:rPr>
      </w:pPr>
      <w:r>
        <w:rPr>
          <w:rFonts w:eastAsia="Arial" w:cs="Arial"/>
          <w:color w:val="000000" w:themeColor="text1"/>
          <w:sz w:val="21"/>
          <w:szCs w:val="21"/>
        </w:rPr>
        <w:t xml:space="preserve">The healthcare system is complex and there are gaps in the understanding of the NP role among consumers, health professionals, </w:t>
      </w:r>
      <w:proofErr w:type="gramStart"/>
      <w:r>
        <w:rPr>
          <w:rFonts w:eastAsia="Arial" w:cs="Arial"/>
          <w:color w:val="000000" w:themeColor="text1"/>
          <w:sz w:val="21"/>
          <w:szCs w:val="21"/>
        </w:rPr>
        <w:t>employers</w:t>
      </w:r>
      <w:proofErr w:type="gramEnd"/>
      <w:r>
        <w:rPr>
          <w:rFonts w:eastAsia="Arial" w:cs="Arial"/>
          <w:color w:val="000000" w:themeColor="text1"/>
          <w:sz w:val="21"/>
          <w:szCs w:val="21"/>
        </w:rPr>
        <w:t xml:space="preserve"> and funders of NPs. Greater awareness and appreciation of services that can be provided by NPs strengthens consumer choice and promotes better utilisation of NP services.</w:t>
      </w:r>
    </w:p>
    <w:p w14:paraId="2B48CB6B" w14:textId="77777777" w:rsidR="002F3C3F" w:rsidRDefault="002F3C3F" w:rsidP="002F3C3F">
      <w:pPr>
        <w:pStyle w:val="Heading3"/>
      </w:pPr>
      <w:r>
        <w:t>Evidence</w:t>
      </w:r>
    </w:p>
    <w:p w14:paraId="22B09AAB" w14:textId="77777777" w:rsidR="002F3C3F" w:rsidRDefault="002F3C3F" w:rsidP="002F3C3F">
      <w:pPr>
        <w:rPr>
          <w:rFonts w:cs="Arial"/>
          <w:sz w:val="21"/>
          <w:szCs w:val="21"/>
        </w:rPr>
      </w:pPr>
      <w:r>
        <w:rPr>
          <w:rFonts w:cs="Arial"/>
          <w:sz w:val="21"/>
          <w:szCs w:val="21"/>
        </w:rPr>
        <w:t xml:space="preserve">Evidence to support the selected actions is summarised at </w:t>
      </w:r>
      <w:r>
        <w:fldChar w:fldCharType="begin"/>
      </w:r>
      <w:r>
        <w:rPr>
          <w:rFonts w:cs="Arial"/>
          <w:color w:val="3F4A75" w:themeColor="text2"/>
          <w:sz w:val="21"/>
          <w:szCs w:val="21"/>
        </w:rPr>
        <w:instrText xml:space="preserve"> REF _Ref111202337 \h  \* MERGEFORMAT </w:instrText>
      </w:r>
      <w:r>
        <w:fldChar w:fldCharType="separate"/>
      </w:r>
      <w:r>
        <w:rPr>
          <w:rFonts w:cs="Arial"/>
          <w:color w:val="3F4A75" w:themeColor="text2"/>
          <w:sz w:val="21"/>
          <w:szCs w:val="21"/>
        </w:rPr>
        <w:t>Appendix 1: Evidence for actions</w:t>
      </w:r>
      <w:r>
        <w:fldChar w:fldCharType="end"/>
      </w:r>
      <w:r>
        <w:rPr>
          <w:rFonts w:cs="Arial"/>
          <w:sz w:val="21"/>
          <w:szCs w:val="21"/>
        </w:rPr>
        <w:t xml:space="preserve">. </w:t>
      </w:r>
    </w:p>
    <w:p w14:paraId="6C2A60F1" w14:textId="77777777" w:rsidR="002F3C3F" w:rsidRDefault="002F3C3F" w:rsidP="002F3C3F">
      <w:pPr>
        <w:pStyle w:val="Heading3"/>
      </w:pPr>
      <w:r>
        <w:t>Themes</w:t>
      </w:r>
    </w:p>
    <w:p w14:paraId="30D6010D" w14:textId="77777777" w:rsidR="002F3C3F" w:rsidRDefault="002F3C3F" w:rsidP="002F3C3F">
      <w:pPr>
        <w:spacing w:after="200"/>
        <w:rPr>
          <w:rFonts w:cs="Arial"/>
          <w:sz w:val="21"/>
          <w:szCs w:val="21"/>
        </w:rPr>
      </w:pPr>
      <w:r>
        <w:rPr>
          <w:rFonts w:cs="Arial"/>
          <w:color w:val="000000" w:themeColor="text1"/>
          <w:sz w:val="21"/>
          <w:szCs w:val="21"/>
        </w:rPr>
        <w:t xml:space="preserve">These actions are grouped under two themes: </w:t>
      </w:r>
    </w:p>
    <w:p w14:paraId="1CF3212C" w14:textId="77777777" w:rsidR="002F3C3F" w:rsidRDefault="002F3C3F" w:rsidP="002F3C3F">
      <w:pPr>
        <w:spacing w:after="200" w:line="276" w:lineRule="auto"/>
        <w:rPr>
          <w:rFonts w:cs="Arial"/>
          <w:color w:val="000000" w:themeColor="text1"/>
          <w:sz w:val="21"/>
          <w:szCs w:val="21"/>
        </w:rPr>
      </w:pPr>
      <w:r>
        <w:rPr>
          <w:rFonts w:cs="Arial"/>
          <w:b/>
          <w:bCs/>
          <w:color w:val="000000" w:themeColor="text1"/>
          <w:sz w:val="21"/>
          <w:szCs w:val="21"/>
        </w:rPr>
        <w:t>4.1</w:t>
      </w:r>
      <w:r>
        <w:rPr>
          <w:rFonts w:cs="Arial"/>
          <w:color w:val="000000" w:themeColor="text1"/>
          <w:sz w:val="21"/>
          <w:szCs w:val="21"/>
        </w:rPr>
        <w:t xml:space="preserve"> Actions that build understanding of the role and contribution of NPs, including for consumers, other health professionals and health workforce planners.</w:t>
      </w:r>
    </w:p>
    <w:p w14:paraId="364C5978" w14:textId="77777777" w:rsidR="002F3C3F" w:rsidRDefault="002F3C3F" w:rsidP="002F3C3F">
      <w:pPr>
        <w:spacing w:after="200" w:line="276" w:lineRule="auto"/>
        <w:rPr>
          <w:rFonts w:cs="Arial"/>
          <w:color w:val="000000" w:themeColor="text1"/>
          <w:sz w:val="21"/>
          <w:szCs w:val="21"/>
        </w:rPr>
      </w:pPr>
      <w:bookmarkStart w:id="53" w:name="_Toc105076824"/>
      <w:r>
        <w:rPr>
          <w:rFonts w:cs="Arial"/>
          <w:b/>
          <w:bCs/>
          <w:color w:val="000000" w:themeColor="text1"/>
          <w:sz w:val="21"/>
          <w:szCs w:val="21"/>
        </w:rPr>
        <w:t>4.2</w:t>
      </w:r>
      <w:r>
        <w:rPr>
          <w:rFonts w:cs="Arial"/>
          <w:color w:val="000000" w:themeColor="text1"/>
          <w:sz w:val="21"/>
          <w:szCs w:val="21"/>
        </w:rPr>
        <w:t xml:space="preserve"> Actions to bolster data infrastructure and planning processes that include NPs in joined-up workforce planning.</w:t>
      </w:r>
      <w:bookmarkEnd w:id="53"/>
    </w:p>
    <w:p w14:paraId="2A112B2F" w14:textId="77777777" w:rsidR="002F3C3F" w:rsidRDefault="002F3C3F" w:rsidP="002F3C3F">
      <w:pPr>
        <w:pStyle w:val="Heading3"/>
      </w:pPr>
      <w:r>
        <w:t>Sequencing</w:t>
      </w:r>
    </w:p>
    <w:p w14:paraId="6FB274B3" w14:textId="77777777" w:rsidR="002F3C3F" w:rsidRDefault="002F3C3F" w:rsidP="002F3C3F">
      <w:pPr>
        <w:rPr>
          <w:rFonts w:cs="Arial"/>
          <w:sz w:val="21"/>
          <w:szCs w:val="21"/>
        </w:rPr>
      </w:pPr>
      <w:r>
        <w:rPr>
          <w:rFonts w:cs="Arial"/>
          <w:sz w:val="21"/>
          <w:szCs w:val="21"/>
        </w:rPr>
        <w:t>The actions are grouped into three timeframes for implementation:</w:t>
      </w:r>
    </w:p>
    <w:p w14:paraId="2C33F3EF" w14:textId="77777777" w:rsidR="002F3C3F" w:rsidRDefault="002F3C3F" w:rsidP="002F3C3F">
      <w:pPr>
        <w:pStyle w:val="ListParagraph"/>
        <w:numPr>
          <w:ilvl w:val="0"/>
          <w:numId w:val="14"/>
        </w:numPr>
        <w:rPr>
          <w:rFonts w:cs="Arial"/>
          <w:sz w:val="21"/>
          <w:szCs w:val="21"/>
        </w:rPr>
      </w:pPr>
      <w:r>
        <w:rPr>
          <w:rFonts w:cs="Arial"/>
          <w:sz w:val="21"/>
          <w:szCs w:val="21"/>
        </w:rPr>
        <w:t xml:space="preserve">Short term (1-3 years). The goal is to remove barriers that the NP workforce face. </w:t>
      </w:r>
    </w:p>
    <w:p w14:paraId="6021E9DE" w14:textId="77777777" w:rsidR="002F3C3F" w:rsidRDefault="002F3C3F" w:rsidP="002F3C3F">
      <w:pPr>
        <w:pStyle w:val="ListParagraph"/>
        <w:numPr>
          <w:ilvl w:val="0"/>
          <w:numId w:val="14"/>
        </w:numPr>
        <w:rPr>
          <w:rFonts w:cs="Arial"/>
          <w:sz w:val="21"/>
          <w:szCs w:val="21"/>
        </w:rPr>
      </w:pPr>
      <w:r>
        <w:rPr>
          <w:rFonts w:cs="Arial"/>
          <w:sz w:val="21"/>
          <w:szCs w:val="21"/>
        </w:rPr>
        <w:t xml:space="preserve">Medium term (3-5 years). The goal is to grow, expand and build the NP workforce. </w:t>
      </w:r>
    </w:p>
    <w:p w14:paraId="1015E5E2" w14:textId="77777777" w:rsidR="002F3C3F" w:rsidRDefault="002F3C3F" w:rsidP="002F3C3F">
      <w:pPr>
        <w:pStyle w:val="ListParagraph"/>
        <w:numPr>
          <w:ilvl w:val="0"/>
          <w:numId w:val="14"/>
        </w:numPr>
        <w:rPr>
          <w:rFonts w:cs="Arial"/>
          <w:sz w:val="21"/>
          <w:szCs w:val="21"/>
        </w:rPr>
      </w:pPr>
      <w:r>
        <w:rPr>
          <w:rFonts w:cs="Arial"/>
          <w:sz w:val="21"/>
          <w:szCs w:val="21"/>
        </w:rPr>
        <w:t xml:space="preserve">Long term (5-10 years). The goal is to increase access to NP care. </w:t>
      </w:r>
    </w:p>
    <w:p w14:paraId="3320C8B9" w14:textId="77777777" w:rsidR="002F3C3F" w:rsidRDefault="002F3C3F" w:rsidP="002F3C3F">
      <w:pPr>
        <w:spacing w:line="276" w:lineRule="auto"/>
        <w:rPr>
          <w:rFonts w:cs="Arial"/>
          <w:color w:val="000000" w:themeColor="text1"/>
          <w:sz w:val="21"/>
          <w:szCs w:val="21"/>
        </w:rPr>
        <w:sectPr w:rsidR="002F3C3F">
          <w:endnotePr>
            <w:numFmt w:val="decimal"/>
          </w:endnotePr>
          <w:pgSz w:w="11906" w:h="16838"/>
          <w:pgMar w:top="1418" w:right="1418" w:bottom="1418" w:left="1418" w:header="709" w:footer="709" w:gutter="0"/>
          <w:cols w:space="720"/>
        </w:sectPr>
      </w:pPr>
    </w:p>
    <w:p w14:paraId="0BC12ED6" w14:textId="77777777" w:rsidR="002F3C3F" w:rsidRDefault="002F3C3F" w:rsidP="002F3C3F">
      <w:pPr>
        <w:pStyle w:val="Heading3"/>
        <w:numPr>
          <w:ilvl w:val="0"/>
          <w:numId w:val="17"/>
        </w:numPr>
        <w:ind w:left="720"/>
        <w:rPr>
          <w:lang w:val="en-US"/>
        </w:rPr>
      </w:pPr>
      <w:bookmarkStart w:id="54" w:name="_Toc105076826"/>
      <w:r>
        <w:rPr>
          <w:lang w:val="en-US"/>
        </w:rPr>
        <w:lastRenderedPageBreak/>
        <w:t>Health workforce planning actions</w:t>
      </w:r>
      <w:bookmarkEnd w:id="52"/>
      <w:bookmarkEnd w:id="54"/>
    </w:p>
    <w:p w14:paraId="0D2E821D" w14:textId="77777777" w:rsidR="002F3C3F" w:rsidRDefault="002F3C3F" w:rsidP="002F3C3F">
      <w:pPr>
        <w:pStyle w:val="Heading4"/>
        <w:rPr>
          <w:rFonts w:cs="Arial"/>
          <w:sz w:val="22"/>
          <w:szCs w:val="22"/>
        </w:rPr>
      </w:pPr>
      <w:r>
        <w:rPr>
          <w:rFonts w:cs="Arial"/>
          <w:sz w:val="22"/>
          <w:szCs w:val="22"/>
        </w:rPr>
        <w:t>4.1. Actions to build understanding of the role and contribution of NPs, including for consumers, other health professionals and health workforce planners</w:t>
      </w:r>
    </w:p>
    <w:tbl>
      <w:tblPr>
        <w:tblStyle w:val="DepartmentofHealthtable"/>
        <w:tblW w:w="4947" w:type="pct"/>
        <w:tblBorders>
          <w:top w:val="none" w:sz="0" w:space="0" w:color="auto"/>
          <w:insideH w:val="none" w:sz="0" w:space="0" w:color="auto"/>
        </w:tblBorders>
        <w:tblLook w:val="04A0" w:firstRow="1" w:lastRow="0" w:firstColumn="1" w:lastColumn="0" w:noHBand="0" w:noVBand="1"/>
      </w:tblPr>
      <w:tblGrid>
        <w:gridCol w:w="3464"/>
        <w:gridCol w:w="5629"/>
      </w:tblGrid>
      <w:tr w:rsidR="002F3C3F" w14:paraId="46EE3659" w14:textId="77777777" w:rsidTr="002F3C3F">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nil"/>
              <w:right w:val="nil"/>
            </w:tcBorders>
            <w:tcMar>
              <w:top w:w="113" w:type="dxa"/>
              <w:left w:w="108" w:type="dxa"/>
              <w:bottom w:w="113" w:type="dxa"/>
              <w:right w:w="108" w:type="dxa"/>
            </w:tcMar>
            <w:hideMark/>
          </w:tcPr>
          <w:p w14:paraId="4C42591E" w14:textId="77777777" w:rsidR="002F3C3F" w:rsidRDefault="002F3C3F">
            <w:pPr>
              <w:pStyle w:val="TableHeader"/>
              <w:spacing w:after="120"/>
              <w:rPr>
                <w:rFonts w:cs="Arial"/>
                <w:sz w:val="20"/>
                <w:szCs w:val="20"/>
              </w:rPr>
            </w:pPr>
            <w:r>
              <w:rPr>
                <w:sz w:val="20"/>
                <w:szCs w:val="20"/>
              </w:rPr>
              <w:t>Short term actions (1-3 years)</w:t>
            </w:r>
          </w:p>
        </w:tc>
        <w:tc>
          <w:tcPr>
            <w:tcW w:w="3095" w:type="pct"/>
            <w:tcBorders>
              <w:top w:val="nil"/>
              <w:left w:val="nil"/>
              <w:bottom w:val="nil"/>
              <w:right w:val="nil"/>
            </w:tcBorders>
            <w:tcMar>
              <w:top w:w="113" w:type="dxa"/>
              <w:left w:w="108" w:type="dxa"/>
              <w:bottom w:w="113" w:type="dxa"/>
              <w:right w:w="108" w:type="dxa"/>
            </w:tcMar>
            <w:hideMark/>
          </w:tcPr>
          <w:p w14:paraId="2861B1C9" w14:textId="77777777" w:rsidR="002F3C3F" w:rsidRDefault="002F3C3F">
            <w:pPr>
              <w:pStyle w:val="TableHeader"/>
              <w:spacing w:after="120"/>
              <w:cnfStyle w:val="100000000000" w:firstRow="1" w:lastRow="0" w:firstColumn="0" w:lastColumn="0" w:oddVBand="0" w:evenVBand="0" w:oddHBand="0" w:evenHBand="0" w:firstRowFirstColumn="0" w:firstRowLastColumn="0" w:lastRowFirstColumn="0" w:lastRowLastColumn="0"/>
              <w:rPr>
                <w:sz w:val="20"/>
                <w:szCs w:val="20"/>
              </w:rPr>
            </w:pPr>
            <w:r>
              <w:rPr>
                <w:rFonts w:asciiTheme="minorHAnsi" w:hAnsiTheme="minorHAnsi" w:cstheme="minorHAnsi"/>
              </w:rPr>
              <w:t>Aim</w:t>
            </w:r>
            <w:r>
              <w:rPr>
                <w:rFonts w:asciiTheme="minorHAnsi" w:hAnsiTheme="minorHAnsi" w:cstheme="minorHAnsi"/>
                <w:bCs/>
              </w:rPr>
              <w:t xml:space="preserve"> </w:t>
            </w:r>
          </w:p>
        </w:tc>
      </w:tr>
      <w:tr w:rsidR="002F3C3F" w14:paraId="5468B5ED" w14:textId="77777777" w:rsidTr="002F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tcMar>
              <w:top w:w="113" w:type="dxa"/>
              <w:left w:w="108" w:type="dxa"/>
              <w:bottom w:w="113" w:type="dxa"/>
              <w:right w:w="108" w:type="dxa"/>
            </w:tcMar>
          </w:tcPr>
          <w:p w14:paraId="3BA7D55D" w14:textId="77777777" w:rsidR="002F3C3F" w:rsidRDefault="002F3C3F">
            <w:pPr>
              <w:spacing w:before="60" w:after="120"/>
              <w:ind w:left="23"/>
              <w:rPr>
                <w:rFonts w:cs="Arial"/>
                <w:sz w:val="20"/>
                <w:szCs w:val="20"/>
              </w:rPr>
            </w:pPr>
            <w:r>
              <w:rPr>
                <w:rFonts w:cs="Arial"/>
                <w:b/>
                <w:bCs/>
                <w:sz w:val="20"/>
                <w:szCs w:val="20"/>
              </w:rPr>
              <w:t>4.1.1</w:t>
            </w:r>
            <w:r>
              <w:rPr>
                <w:rFonts w:cs="Arial"/>
                <w:sz w:val="20"/>
                <w:szCs w:val="20"/>
              </w:rPr>
              <w:t xml:space="preserve"> Develop and implement a national NP awareness strategy to support the Plan. </w:t>
            </w:r>
          </w:p>
          <w:p w14:paraId="30B1333E" w14:textId="77777777" w:rsidR="002F3C3F" w:rsidRDefault="002F3C3F">
            <w:pPr>
              <w:spacing w:before="60" w:after="120"/>
              <w:ind w:left="23"/>
              <w:rPr>
                <w:b/>
                <w:bCs/>
                <w:sz w:val="20"/>
                <w:szCs w:val="20"/>
              </w:rPr>
            </w:pPr>
          </w:p>
        </w:tc>
        <w:tc>
          <w:tcPr>
            <w:tcW w:w="3095" w:type="pct"/>
            <w:tcBorders>
              <w:top w:val="nil"/>
              <w:left w:val="nil"/>
              <w:bottom w:val="single" w:sz="4" w:space="0" w:color="auto"/>
              <w:right w:val="nil"/>
            </w:tcBorders>
            <w:tcMar>
              <w:top w:w="113" w:type="dxa"/>
              <w:left w:w="108" w:type="dxa"/>
              <w:bottom w:w="113" w:type="dxa"/>
              <w:right w:w="108" w:type="dxa"/>
            </w:tcMar>
            <w:hideMark/>
          </w:tcPr>
          <w:p w14:paraId="19079EED" w14:textId="77777777" w:rsidR="002F3C3F" w:rsidRDefault="002F3C3F">
            <w:pPr>
              <w:spacing w:before="60" w:after="120"/>
              <w:ind w:left="23"/>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Strengthen consumer, health professional and employer awareness of the nature and scope of services that can be provided by NPs, pathways for providers and consumers to access NP services and sources of financial support to meet the costs of NP services. </w:t>
            </w:r>
          </w:p>
        </w:tc>
      </w:tr>
      <w:tr w:rsidR="002F3C3F" w14:paraId="2B5DF95F" w14:textId="77777777" w:rsidTr="002F3C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tcMar>
              <w:top w:w="113" w:type="dxa"/>
              <w:left w:w="108" w:type="dxa"/>
              <w:bottom w:w="113" w:type="dxa"/>
              <w:right w:w="108" w:type="dxa"/>
            </w:tcMar>
            <w:hideMark/>
          </w:tcPr>
          <w:p w14:paraId="5018180B" w14:textId="77777777" w:rsidR="002F3C3F" w:rsidRDefault="002F3C3F">
            <w:pPr>
              <w:spacing w:before="60" w:after="120"/>
              <w:ind w:left="23"/>
              <w:rPr>
                <w:b/>
                <w:bCs/>
                <w:sz w:val="20"/>
                <w:szCs w:val="20"/>
                <w:lang w:eastAsia="en-AU"/>
              </w:rPr>
            </w:pPr>
            <w:r>
              <w:rPr>
                <w:b/>
                <w:bCs/>
                <w:sz w:val="20"/>
                <w:szCs w:val="20"/>
                <w:lang w:val="en-US"/>
              </w:rPr>
              <w:t>4.1.2</w:t>
            </w:r>
            <w:r>
              <w:rPr>
                <w:sz w:val="20"/>
                <w:szCs w:val="20"/>
                <w:lang w:val="en-US"/>
              </w:rPr>
              <w:t xml:space="preserve"> Promote awareness of NP scope of practice and capabilities.</w:t>
            </w:r>
          </w:p>
        </w:tc>
        <w:tc>
          <w:tcPr>
            <w:tcW w:w="3095" w:type="pct"/>
            <w:tcBorders>
              <w:top w:val="nil"/>
              <w:left w:val="nil"/>
              <w:bottom w:val="single" w:sz="4" w:space="0" w:color="auto"/>
              <w:right w:val="nil"/>
            </w:tcBorders>
            <w:tcMar>
              <w:top w:w="113" w:type="dxa"/>
              <w:left w:w="108" w:type="dxa"/>
              <w:bottom w:w="113" w:type="dxa"/>
              <w:right w:w="108" w:type="dxa"/>
            </w:tcMar>
            <w:hideMark/>
          </w:tcPr>
          <w:p w14:paraId="475F3AC2" w14:textId="77777777" w:rsidR="002F3C3F" w:rsidRDefault="002F3C3F">
            <w:pPr>
              <w:pStyle w:val="Tabletextleft"/>
              <w:cnfStyle w:val="000000010000" w:firstRow="0" w:lastRow="0" w:firstColumn="0" w:lastColumn="0" w:oddVBand="0" w:evenVBand="0" w:oddHBand="0" w:evenHBand="1" w:firstRowFirstColumn="0" w:firstRowLastColumn="0" w:lastRowFirstColumn="0" w:lastRowLastColumn="0"/>
              <w:rPr>
                <w:sz w:val="20"/>
                <w:szCs w:val="20"/>
                <w:lang w:eastAsia="en-AU"/>
              </w:rPr>
            </w:pPr>
            <w:r>
              <w:rPr>
                <w:sz w:val="20"/>
                <w:szCs w:val="20"/>
              </w:rPr>
              <w:t xml:space="preserve">Harness NP leadership, including within sector agencies such as Primary Health Networks, Local Hospital Networks, ACCHSs and aged care providers, to build integration of NPs into service design and funding mechanisms. </w:t>
            </w:r>
          </w:p>
        </w:tc>
      </w:tr>
    </w:tbl>
    <w:p w14:paraId="4F3483A2" w14:textId="77777777" w:rsidR="002F3C3F" w:rsidRDefault="002F3C3F" w:rsidP="002F3C3F">
      <w:pPr>
        <w:rPr>
          <w:rFonts w:cs="Arial"/>
          <w:bCs/>
          <w:color w:val="358189"/>
          <w:sz w:val="28"/>
          <w:szCs w:val="26"/>
        </w:rPr>
      </w:pPr>
    </w:p>
    <w:p w14:paraId="2CAABAB0" w14:textId="77777777" w:rsidR="002F3C3F" w:rsidRDefault="002F3C3F" w:rsidP="002F3C3F">
      <w:pPr>
        <w:pStyle w:val="Heading4"/>
        <w:rPr>
          <w:rFonts w:cs="Arial"/>
          <w:sz w:val="22"/>
          <w:szCs w:val="22"/>
        </w:rPr>
      </w:pPr>
      <w:r>
        <w:rPr>
          <w:rFonts w:cs="Arial"/>
          <w:sz w:val="22"/>
          <w:szCs w:val="22"/>
        </w:rPr>
        <w:t>4.2 Actions to bolster data infrastructure and planning processes that include NPs in joined-up workforce planning</w:t>
      </w:r>
    </w:p>
    <w:tbl>
      <w:tblPr>
        <w:tblStyle w:val="DepartmentofHealthtable"/>
        <w:tblW w:w="4947" w:type="pct"/>
        <w:tblBorders>
          <w:top w:val="none" w:sz="0" w:space="0" w:color="auto"/>
          <w:insideH w:val="none" w:sz="0" w:space="0" w:color="auto"/>
        </w:tblBorders>
        <w:tblLook w:val="04A0" w:firstRow="1" w:lastRow="0" w:firstColumn="1" w:lastColumn="0" w:noHBand="0" w:noVBand="1"/>
      </w:tblPr>
      <w:tblGrid>
        <w:gridCol w:w="3464"/>
        <w:gridCol w:w="5629"/>
      </w:tblGrid>
      <w:tr w:rsidR="002F3C3F" w14:paraId="4BD4A22B" w14:textId="77777777" w:rsidTr="002F3C3F">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nil"/>
              <w:right w:val="nil"/>
            </w:tcBorders>
            <w:tcMar>
              <w:top w:w="113" w:type="dxa"/>
              <w:left w:w="108" w:type="dxa"/>
              <w:bottom w:w="113" w:type="dxa"/>
              <w:right w:w="108" w:type="dxa"/>
            </w:tcMar>
            <w:hideMark/>
          </w:tcPr>
          <w:p w14:paraId="2CC8CDCD" w14:textId="77777777" w:rsidR="002F3C3F" w:rsidRDefault="002F3C3F">
            <w:pPr>
              <w:pStyle w:val="TableHeader"/>
              <w:spacing w:after="120"/>
              <w:rPr>
                <w:rFonts w:cs="Arial"/>
                <w:sz w:val="20"/>
                <w:szCs w:val="20"/>
              </w:rPr>
            </w:pPr>
            <w:r>
              <w:rPr>
                <w:sz w:val="20"/>
                <w:szCs w:val="20"/>
              </w:rPr>
              <w:t>Short term actions (1-3 years)</w:t>
            </w:r>
          </w:p>
        </w:tc>
        <w:tc>
          <w:tcPr>
            <w:tcW w:w="3095" w:type="pct"/>
            <w:tcBorders>
              <w:top w:val="nil"/>
              <w:left w:val="nil"/>
              <w:bottom w:val="nil"/>
              <w:right w:val="nil"/>
            </w:tcBorders>
            <w:tcMar>
              <w:top w:w="113" w:type="dxa"/>
              <w:left w:w="108" w:type="dxa"/>
              <w:bottom w:w="113" w:type="dxa"/>
              <w:right w:w="108" w:type="dxa"/>
            </w:tcMar>
            <w:hideMark/>
          </w:tcPr>
          <w:p w14:paraId="2E8BFF79" w14:textId="77777777" w:rsidR="002F3C3F" w:rsidRDefault="002F3C3F">
            <w:pPr>
              <w:pStyle w:val="TableHeader"/>
              <w:spacing w:after="120"/>
              <w:cnfStyle w:val="100000000000" w:firstRow="1" w:lastRow="0" w:firstColumn="0" w:lastColumn="0" w:oddVBand="0" w:evenVBand="0" w:oddHBand="0" w:evenHBand="0" w:firstRowFirstColumn="0" w:firstRowLastColumn="0" w:lastRowFirstColumn="0" w:lastRowLastColumn="0"/>
              <w:rPr>
                <w:sz w:val="20"/>
                <w:szCs w:val="20"/>
              </w:rPr>
            </w:pPr>
            <w:r>
              <w:rPr>
                <w:rFonts w:asciiTheme="minorHAnsi" w:hAnsiTheme="minorHAnsi" w:cstheme="minorHAnsi"/>
              </w:rPr>
              <w:t>Aim</w:t>
            </w:r>
            <w:r>
              <w:rPr>
                <w:rFonts w:asciiTheme="minorHAnsi" w:hAnsiTheme="minorHAnsi" w:cstheme="minorHAnsi"/>
                <w:bCs/>
              </w:rPr>
              <w:t xml:space="preserve"> </w:t>
            </w:r>
          </w:p>
        </w:tc>
      </w:tr>
      <w:tr w:rsidR="002F3C3F" w14:paraId="1E93E2DA" w14:textId="77777777" w:rsidTr="002F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tcMar>
              <w:top w:w="113" w:type="dxa"/>
              <w:left w:w="108" w:type="dxa"/>
              <w:bottom w:w="113" w:type="dxa"/>
              <w:right w:w="108" w:type="dxa"/>
            </w:tcMar>
            <w:hideMark/>
          </w:tcPr>
          <w:p w14:paraId="375E23F6" w14:textId="77777777" w:rsidR="002F3C3F" w:rsidRDefault="002F3C3F">
            <w:pPr>
              <w:spacing w:before="60" w:after="120"/>
              <w:ind w:left="23"/>
              <w:rPr>
                <w:b/>
                <w:bCs/>
                <w:sz w:val="20"/>
                <w:szCs w:val="20"/>
              </w:rPr>
            </w:pPr>
            <w:r>
              <w:rPr>
                <w:b/>
                <w:bCs/>
                <w:sz w:val="20"/>
                <w:szCs w:val="20"/>
              </w:rPr>
              <w:t>4.2.1</w:t>
            </w:r>
            <w:r>
              <w:rPr>
                <w:sz w:val="20"/>
                <w:szCs w:val="20"/>
              </w:rPr>
              <w:t xml:space="preserve"> Support a regular and nationally consistent NP data collection strategy.</w:t>
            </w:r>
          </w:p>
        </w:tc>
        <w:tc>
          <w:tcPr>
            <w:tcW w:w="3095" w:type="pct"/>
            <w:tcBorders>
              <w:top w:val="nil"/>
              <w:left w:val="nil"/>
              <w:bottom w:val="single" w:sz="4" w:space="0" w:color="auto"/>
              <w:right w:val="nil"/>
            </w:tcBorders>
            <w:tcMar>
              <w:top w:w="113" w:type="dxa"/>
              <w:left w:w="108" w:type="dxa"/>
              <w:bottom w:w="113" w:type="dxa"/>
              <w:right w:w="108" w:type="dxa"/>
            </w:tcMar>
            <w:hideMark/>
          </w:tcPr>
          <w:p w14:paraId="31967420" w14:textId="77777777" w:rsidR="002F3C3F" w:rsidRDefault="002F3C3F">
            <w:pPr>
              <w:spacing w:before="60" w:after="120"/>
              <w:ind w:left="23"/>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Establish a nationally consistent minimum data set that will enable robust workforce planning and projections, including NP candidates in NMBA approved programs and international workforce supply data.</w:t>
            </w:r>
          </w:p>
          <w:p w14:paraId="73F1CEB5" w14:textId="77777777" w:rsidR="002F3C3F" w:rsidRDefault="002F3C3F">
            <w:pPr>
              <w:spacing w:before="60" w:after="120"/>
              <w:ind w:left="23"/>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
        </w:tc>
      </w:tr>
      <w:tr w:rsidR="002F3C3F" w14:paraId="73238DAD" w14:textId="77777777" w:rsidTr="002F3C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tcMar>
              <w:top w:w="113" w:type="dxa"/>
              <w:left w:w="108" w:type="dxa"/>
              <w:bottom w:w="113" w:type="dxa"/>
              <w:right w:w="108" w:type="dxa"/>
            </w:tcMar>
            <w:hideMark/>
          </w:tcPr>
          <w:p w14:paraId="2A728AA8" w14:textId="77777777" w:rsidR="002F3C3F" w:rsidRDefault="002F3C3F">
            <w:pPr>
              <w:spacing w:before="60" w:after="120"/>
              <w:ind w:left="23"/>
              <w:rPr>
                <w:b/>
                <w:bCs/>
                <w:sz w:val="20"/>
                <w:szCs w:val="20"/>
                <w:lang w:eastAsia="en-AU"/>
              </w:rPr>
            </w:pPr>
            <w:r>
              <w:rPr>
                <w:b/>
                <w:bCs/>
                <w:sz w:val="20"/>
                <w:szCs w:val="20"/>
              </w:rPr>
              <w:t>4.2.2</w:t>
            </w:r>
            <w:r>
              <w:rPr>
                <w:sz w:val="20"/>
                <w:szCs w:val="20"/>
              </w:rPr>
              <w:t xml:space="preserve"> Undertake national NP workforce modelling. </w:t>
            </w:r>
          </w:p>
        </w:tc>
        <w:tc>
          <w:tcPr>
            <w:tcW w:w="3095" w:type="pct"/>
            <w:tcBorders>
              <w:top w:val="nil"/>
              <w:left w:val="nil"/>
              <w:bottom w:val="single" w:sz="4" w:space="0" w:color="auto"/>
              <w:right w:val="nil"/>
            </w:tcBorders>
            <w:tcMar>
              <w:top w:w="113" w:type="dxa"/>
              <w:left w:w="108" w:type="dxa"/>
              <w:bottom w:w="113" w:type="dxa"/>
              <w:right w:w="108" w:type="dxa"/>
            </w:tcMar>
            <w:hideMark/>
          </w:tcPr>
          <w:p w14:paraId="073E111F" w14:textId="77777777" w:rsidR="002F3C3F" w:rsidRDefault="002F3C3F">
            <w:pPr>
              <w:pStyle w:val="Tabletextleft"/>
              <w:cnfStyle w:val="000000010000" w:firstRow="0" w:lastRow="0" w:firstColumn="0" w:lastColumn="0" w:oddVBand="0" w:evenVBand="0" w:oddHBand="0" w:evenHBand="1" w:firstRowFirstColumn="0" w:firstRowLastColumn="0" w:lastRowFirstColumn="0" w:lastRowLastColumn="0"/>
              <w:rPr>
                <w:sz w:val="20"/>
                <w:szCs w:val="20"/>
                <w:lang w:eastAsia="en-AU"/>
              </w:rPr>
            </w:pPr>
            <w:r>
              <w:rPr>
                <w:sz w:val="20"/>
                <w:szCs w:val="20"/>
                <w:lang w:val="en-US"/>
              </w:rPr>
              <w:t>To identify NP supply requirements to ensure population needs can be met.</w:t>
            </w:r>
          </w:p>
        </w:tc>
      </w:tr>
      <w:tr w:rsidR="002F3C3F" w14:paraId="4ABAB5C9" w14:textId="77777777" w:rsidTr="002F3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shd w:val="clear" w:color="auto" w:fill="276066" w:themeFill="accent2" w:themeFillShade="BF"/>
            <w:tcMar>
              <w:top w:w="113" w:type="dxa"/>
              <w:left w:w="108" w:type="dxa"/>
              <w:bottom w:w="113" w:type="dxa"/>
              <w:right w:w="108" w:type="dxa"/>
            </w:tcMar>
            <w:hideMark/>
          </w:tcPr>
          <w:p w14:paraId="35FF27A0" w14:textId="77777777" w:rsidR="002F3C3F" w:rsidRDefault="002F3C3F">
            <w:pPr>
              <w:pStyle w:val="TableHeader"/>
              <w:spacing w:after="120"/>
              <w:rPr>
                <w:rFonts w:cs="Arial"/>
                <w:sz w:val="20"/>
                <w:szCs w:val="20"/>
              </w:rPr>
            </w:pPr>
            <w:r>
              <w:rPr>
                <w:rFonts w:cs="Arial"/>
                <w:sz w:val="20"/>
                <w:szCs w:val="20"/>
              </w:rPr>
              <w:t>Medium term actions (3-5 years)</w:t>
            </w:r>
          </w:p>
        </w:tc>
        <w:tc>
          <w:tcPr>
            <w:tcW w:w="3095" w:type="pct"/>
            <w:tcBorders>
              <w:top w:val="nil"/>
              <w:left w:val="nil"/>
              <w:bottom w:val="single" w:sz="4" w:space="0" w:color="auto"/>
              <w:right w:val="nil"/>
            </w:tcBorders>
            <w:shd w:val="clear" w:color="auto" w:fill="276066" w:themeFill="accent2" w:themeFillShade="BF"/>
            <w:tcMar>
              <w:top w:w="113" w:type="dxa"/>
              <w:left w:w="108" w:type="dxa"/>
              <w:bottom w:w="113" w:type="dxa"/>
              <w:right w:w="108" w:type="dxa"/>
            </w:tcMar>
            <w:hideMark/>
          </w:tcPr>
          <w:p w14:paraId="189FEFAE" w14:textId="77777777" w:rsidR="002F3C3F" w:rsidRDefault="002F3C3F">
            <w:pPr>
              <w:pStyle w:val="TableHeader"/>
              <w:spacing w:after="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Aim</w:t>
            </w:r>
          </w:p>
        </w:tc>
      </w:tr>
      <w:tr w:rsidR="002F3C3F" w14:paraId="48657EDB" w14:textId="77777777" w:rsidTr="002F3C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pct"/>
            <w:tcBorders>
              <w:top w:val="nil"/>
              <w:left w:val="nil"/>
              <w:bottom w:val="single" w:sz="4" w:space="0" w:color="auto"/>
              <w:right w:val="nil"/>
            </w:tcBorders>
            <w:tcMar>
              <w:top w:w="113" w:type="dxa"/>
              <w:left w:w="108" w:type="dxa"/>
              <w:bottom w:w="113" w:type="dxa"/>
              <w:right w:w="108" w:type="dxa"/>
            </w:tcMar>
            <w:hideMark/>
          </w:tcPr>
          <w:p w14:paraId="77DCB61C" w14:textId="77777777" w:rsidR="002F3C3F" w:rsidRDefault="002F3C3F">
            <w:pPr>
              <w:spacing w:before="60" w:after="120"/>
              <w:ind w:left="23"/>
              <w:rPr>
                <w:b/>
                <w:bCs/>
                <w:sz w:val="20"/>
                <w:szCs w:val="20"/>
                <w:lang w:eastAsia="en-AU"/>
              </w:rPr>
            </w:pPr>
            <w:r>
              <w:rPr>
                <w:b/>
                <w:bCs/>
                <w:sz w:val="20"/>
                <w:szCs w:val="20"/>
                <w:lang w:val="en-US"/>
              </w:rPr>
              <w:t>4.2.3</w:t>
            </w:r>
            <w:r>
              <w:rPr>
                <w:sz w:val="20"/>
                <w:szCs w:val="20"/>
                <w:lang w:val="en-US"/>
              </w:rPr>
              <w:t xml:space="preserve"> Support research and application of clinical indicators and patient reported measures that align with existing safety and quality care standards.</w:t>
            </w:r>
          </w:p>
        </w:tc>
        <w:tc>
          <w:tcPr>
            <w:tcW w:w="3095" w:type="pct"/>
            <w:tcBorders>
              <w:top w:val="nil"/>
              <w:left w:val="nil"/>
              <w:bottom w:val="single" w:sz="4" w:space="0" w:color="auto"/>
              <w:right w:val="nil"/>
            </w:tcBorders>
            <w:tcMar>
              <w:top w:w="113" w:type="dxa"/>
              <w:left w:w="108" w:type="dxa"/>
              <w:bottom w:w="113" w:type="dxa"/>
              <w:right w:w="108" w:type="dxa"/>
            </w:tcMar>
            <w:hideMark/>
          </w:tcPr>
          <w:p w14:paraId="6943450F" w14:textId="77777777" w:rsidR="002F3C3F" w:rsidRDefault="002F3C3F">
            <w:pPr>
              <w:spacing w:before="60" w:after="120"/>
              <w:ind w:left="23"/>
              <w:cnfStyle w:val="000000010000" w:firstRow="0" w:lastRow="0" w:firstColumn="0" w:lastColumn="0" w:oddVBand="0" w:evenVBand="0" w:oddHBand="0" w:evenHBand="1" w:firstRowFirstColumn="0" w:firstRowLastColumn="0" w:lastRowFirstColumn="0" w:lastRowLastColumn="0"/>
              <w:rPr>
                <w:rFonts w:cs="Arial"/>
                <w:sz w:val="20"/>
                <w:szCs w:val="20"/>
                <w:lang w:val="en-GB"/>
              </w:rPr>
            </w:pPr>
            <w:r>
              <w:rPr>
                <w:rFonts w:cs="Arial"/>
                <w:sz w:val="20"/>
                <w:szCs w:val="20"/>
                <w:lang w:val="en-GB"/>
              </w:rPr>
              <w:t xml:space="preserve">Build the evidence base specific to the Australian health context. </w:t>
            </w:r>
          </w:p>
          <w:p w14:paraId="54BD3813" w14:textId="77777777" w:rsidR="002F3C3F" w:rsidRDefault="002F3C3F">
            <w:pPr>
              <w:spacing w:before="60" w:after="120"/>
              <w:ind w:left="23"/>
              <w:cnfStyle w:val="000000010000" w:firstRow="0" w:lastRow="0" w:firstColumn="0" w:lastColumn="0" w:oddVBand="0" w:evenVBand="0" w:oddHBand="0" w:evenHBand="1" w:firstRowFirstColumn="0" w:firstRowLastColumn="0" w:lastRowFirstColumn="0" w:lastRowLastColumn="0"/>
              <w:rPr>
                <w:rFonts w:cs="Arial"/>
                <w:sz w:val="20"/>
                <w:szCs w:val="20"/>
                <w:lang w:val="en-GB"/>
              </w:rPr>
            </w:pPr>
            <w:r>
              <w:rPr>
                <w:rFonts w:cs="Arial"/>
                <w:sz w:val="20"/>
                <w:szCs w:val="20"/>
                <w:lang w:val="en-GB"/>
              </w:rPr>
              <w:t>Enable monitoring of quality and safety of NP care.</w:t>
            </w:r>
          </w:p>
          <w:p w14:paraId="7A1D12C1" w14:textId="77777777" w:rsidR="002F3C3F" w:rsidRDefault="002F3C3F">
            <w:pPr>
              <w:pStyle w:val="Tabletextleft"/>
              <w:cnfStyle w:val="000000010000" w:firstRow="0" w:lastRow="0" w:firstColumn="0" w:lastColumn="0" w:oddVBand="0" w:evenVBand="0" w:oddHBand="0" w:evenHBand="1" w:firstRowFirstColumn="0" w:firstRowLastColumn="0" w:lastRowFirstColumn="0" w:lastRowLastColumn="0"/>
              <w:rPr>
                <w:sz w:val="20"/>
                <w:szCs w:val="20"/>
                <w:lang w:eastAsia="en-AU"/>
              </w:rPr>
            </w:pPr>
            <w:r>
              <w:rPr>
                <w:sz w:val="20"/>
                <w:szCs w:val="20"/>
                <w:lang w:val="en-US"/>
              </w:rPr>
              <w:t xml:space="preserve">To include clinical indicators and patient reported measures that align with existing quality care standards and improvement programs. </w:t>
            </w:r>
          </w:p>
        </w:tc>
      </w:tr>
    </w:tbl>
    <w:p w14:paraId="78C0846D" w14:textId="77777777" w:rsidR="002F3C3F" w:rsidRDefault="002F3C3F" w:rsidP="002F3C3F"/>
    <w:p w14:paraId="0CA546E2" w14:textId="77777777" w:rsidR="002F3C3F" w:rsidRDefault="002F3C3F" w:rsidP="002F3C3F"/>
    <w:p w14:paraId="3B9CF430" w14:textId="77777777" w:rsidR="002F3C3F" w:rsidRDefault="002F3C3F" w:rsidP="002F3C3F">
      <w:pPr>
        <w:rPr>
          <w:rFonts w:cs="Arial"/>
          <w:bCs/>
          <w:color w:val="358189"/>
          <w:sz w:val="28"/>
          <w:szCs w:val="26"/>
        </w:rPr>
        <w:sectPr w:rsidR="002F3C3F">
          <w:endnotePr>
            <w:numFmt w:val="decimal"/>
          </w:endnotePr>
          <w:pgSz w:w="11906" w:h="16838"/>
          <w:pgMar w:top="1440" w:right="1276" w:bottom="1440" w:left="1440" w:header="708" w:footer="708" w:gutter="0"/>
          <w:cols w:space="720"/>
        </w:sectPr>
      </w:pPr>
    </w:p>
    <w:p w14:paraId="0F50B619" w14:textId="77777777" w:rsidR="002F3C3F" w:rsidRDefault="002F3C3F" w:rsidP="002F3C3F">
      <w:pPr>
        <w:pStyle w:val="Heading1"/>
        <w:keepLines/>
        <w:numPr>
          <w:ilvl w:val="0"/>
          <w:numId w:val="9"/>
        </w:numPr>
        <w:tabs>
          <w:tab w:val="num" w:pos="720"/>
        </w:tabs>
        <w:spacing w:before="0" w:after="200"/>
        <w:ind w:left="720" w:hanging="720"/>
      </w:pPr>
      <w:bookmarkStart w:id="55" w:name="_Toc108457858"/>
      <w:bookmarkStart w:id="56" w:name="_Ref110927250"/>
      <w:bookmarkStart w:id="57" w:name="_Ref110927271"/>
      <w:bookmarkStart w:id="58" w:name="_Ref110927291"/>
      <w:bookmarkStart w:id="59" w:name="_Toc122338518"/>
      <w:bookmarkStart w:id="60" w:name="_Toc105076827"/>
      <w:bookmarkStart w:id="61" w:name="_Toc106635486"/>
      <w:bookmarkEnd w:id="37"/>
      <w:bookmarkEnd w:id="38"/>
      <w:r>
        <w:lastRenderedPageBreak/>
        <w:t>Measuring success</w:t>
      </w:r>
      <w:bookmarkEnd w:id="55"/>
      <w:bookmarkEnd w:id="56"/>
      <w:bookmarkEnd w:id="57"/>
      <w:bookmarkEnd w:id="58"/>
      <w:bookmarkEnd w:id="59"/>
    </w:p>
    <w:p w14:paraId="26669CB3" w14:textId="77777777" w:rsidR="002F3C3F" w:rsidRDefault="002F3C3F" w:rsidP="002F3C3F">
      <w:pPr>
        <w:pStyle w:val="IntroPara"/>
        <w:spacing w:line="240" w:lineRule="auto"/>
        <w:rPr>
          <w:rFonts w:cs="Arial"/>
        </w:rPr>
      </w:pPr>
      <w:r>
        <w:rPr>
          <w:rFonts w:cs="Arial"/>
        </w:rPr>
        <w:t xml:space="preserve">This Plan lays out the agenda for change over the next decade. It is important to monitor its progress to ensure the Plan remains on track in achieving its overall aims. This is the purpose of the monitoring and evaluation framework (MEF). </w:t>
      </w:r>
    </w:p>
    <w:p w14:paraId="49963AAC" w14:textId="77777777" w:rsidR="002F3C3F" w:rsidRDefault="002F3C3F" w:rsidP="002F3C3F">
      <w:pPr>
        <w:pStyle w:val="Paragraphtext"/>
        <w:spacing w:before="240" w:after="120"/>
        <w:rPr>
          <w:rFonts w:cs="Arial"/>
          <w:szCs w:val="21"/>
        </w:rPr>
      </w:pPr>
      <w:r>
        <w:rPr>
          <w:rFonts w:cs="Arial"/>
          <w:szCs w:val="21"/>
        </w:rPr>
        <w:t xml:space="preserve">The MEF will enable the governance group overseeing the implementation of the Plan to effectively monitor its progress. It will facilitate accountability across organisations and inform remedial strategies if the actions set out in the Plan are not being implemented as intended or are not having the desired effect. The MEF outlines the methods and time periods at which data will be collected, </w:t>
      </w:r>
      <w:proofErr w:type="gramStart"/>
      <w:r>
        <w:rPr>
          <w:rFonts w:cs="Arial"/>
          <w:szCs w:val="21"/>
        </w:rPr>
        <w:t>collated</w:t>
      </w:r>
      <w:proofErr w:type="gramEnd"/>
      <w:r>
        <w:rPr>
          <w:rFonts w:cs="Arial"/>
          <w:szCs w:val="21"/>
        </w:rPr>
        <w:t xml:space="preserve"> and analysed to draw conclusions about the success of the Plan.</w:t>
      </w:r>
    </w:p>
    <w:p w14:paraId="2355A271" w14:textId="77777777" w:rsidR="002F3C3F" w:rsidRDefault="002F3C3F" w:rsidP="002F3C3F">
      <w:pPr>
        <w:pStyle w:val="Paragraphtext"/>
        <w:spacing w:before="0" w:after="120"/>
        <w:rPr>
          <w:rFonts w:cs="Arial"/>
          <w:szCs w:val="21"/>
        </w:rPr>
      </w:pPr>
      <w:r>
        <w:rPr>
          <w:rFonts w:cs="Arial"/>
          <w:szCs w:val="21"/>
        </w:rPr>
        <w:t>An MEF is a vital component to implementing the Plan. Without it, decision making may be ill-informed, learning opportunities missed and the implementation process of the Plan less efficient and effective than its potential. Using an MEF, monitoring and evaluation can be undertaken consciously over defined time intervals. Knowledge and insights gained from this process can also be disseminated for wider learning amongst stakeholders.</w:t>
      </w:r>
    </w:p>
    <w:p w14:paraId="2745873E" w14:textId="77777777" w:rsidR="002F3C3F" w:rsidRDefault="002F3C3F" w:rsidP="002F3C3F">
      <w:pPr>
        <w:rPr>
          <w:rFonts w:cs="Arial"/>
          <w:sz w:val="21"/>
          <w:szCs w:val="21"/>
        </w:rPr>
      </w:pPr>
      <w:r>
        <w:rPr>
          <w:rFonts w:cs="Arial"/>
          <w:sz w:val="21"/>
          <w:szCs w:val="21"/>
        </w:rPr>
        <w:br w:type="page"/>
      </w:r>
    </w:p>
    <w:p w14:paraId="31622639" w14:textId="77777777" w:rsidR="002F3C3F" w:rsidRDefault="002F3C3F" w:rsidP="002F3C3F">
      <w:pPr>
        <w:pStyle w:val="Heading1"/>
      </w:pPr>
      <w:bookmarkStart w:id="62" w:name="_Ref111202337"/>
      <w:bookmarkStart w:id="63" w:name="_Toc122338519"/>
      <w:r>
        <w:lastRenderedPageBreak/>
        <w:t>Appendix 1: Evidence for actions</w:t>
      </w:r>
      <w:bookmarkEnd w:id="62"/>
      <w:bookmarkEnd w:id="63"/>
    </w:p>
    <w:p w14:paraId="1D61243D" w14:textId="77777777" w:rsidR="002F3C3F" w:rsidRDefault="002F3C3F" w:rsidP="002F3C3F">
      <w:pPr>
        <w:pStyle w:val="Paragraphtext"/>
        <w:rPr>
          <w:rFonts w:cs="Arial"/>
        </w:rPr>
      </w:pPr>
      <w:bookmarkStart w:id="64" w:name="_Hlk112925907"/>
      <w:r>
        <w:rPr>
          <w:rFonts w:cs="Arial"/>
        </w:rPr>
        <w:t xml:space="preserve">Evidence to support the selected actions under each theme has been drawn from peer reviewed and grey literature, stakeholder consultations and review of relevant policies and strategies. </w:t>
      </w:r>
      <w:bookmarkEnd w:id="64"/>
      <w:r>
        <w:rPr>
          <w:rFonts w:cs="Arial"/>
        </w:rPr>
        <w:t>A summary of the supporting evidence for each theme is provided below.</w:t>
      </w:r>
    </w:p>
    <w:p w14:paraId="32B7EF3C" w14:textId="77777777" w:rsidR="002F3C3F" w:rsidRDefault="002F3C3F" w:rsidP="002F3C3F">
      <w:pPr>
        <w:pStyle w:val="Heading3"/>
      </w:pPr>
      <w:r>
        <w:t>1. Education and lifelong learning</w:t>
      </w:r>
    </w:p>
    <w:p w14:paraId="556197AE" w14:textId="77777777" w:rsidR="002F3C3F" w:rsidRDefault="002F3C3F" w:rsidP="002F3C3F">
      <w:pPr>
        <w:pStyle w:val="Heading4"/>
        <w:rPr>
          <w:rFonts w:cs="Arial"/>
          <w:sz w:val="22"/>
          <w:szCs w:val="22"/>
        </w:rPr>
      </w:pPr>
      <w:r>
        <w:rPr>
          <w:rFonts w:cs="Arial"/>
          <w:sz w:val="22"/>
          <w:szCs w:val="22"/>
        </w:rPr>
        <w:t>1.1. Actions to support the NP workforce to enhance skills and capability to address population health needs</w:t>
      </w:r>
    </w:p>
    <w:p w14:paraId="1C04C19C" w14:textId="77777777" w:rsidR="002F3C3F" w:rsidRDefault="002F3C3F" w:rsidP="002F3C3F">
      <w:pPr>
        <w:spacing w:after="200"/>
        <w:rPr>
          <w:rFonts w:cs="Arial"/>
          <w:sz w:val="21"/>
          <w:szCs w:val="21"/>
        </w:rPr>
      </w:pPr>
      <w:r>
        <w:rPr>
          <w:rFonts w:cs="Arial"/>
          <w:sz w:val="21"/>
          <w:szCs w:val="21"/>
        </w:rPr>
        <w:t>NPs are well placed to address Australia’s health needs of an aging population and an increased prevalence in chronic disease.</w:t>
      </w:r>
      <w:r>
        <w:rPr>
          <w:rStyle w:val="EndnoteReference"/>
          <w:rFonts w:cs="Arial"/>
          <w:sz w:val="21"/>
          <w:szCs w:val="21"/>
        </w:rPr>
        <w:endnoteReference w:id="34"/>
      </w:r>
      <w:r>
        <w:rPr>
          <w:rFonts w:cs="Arial"/>
          <w:sz w:val="21"/>
          <w:szCs w:val="21"/>
        </w:rPr>
        <w:t xml:space="preserve"> </w:t>
      </w:r>
      <w:r>
        <w:rPr>
          <w:rStyle w:val="EndnoteReference"/>
          <w:rFonts w:cs="Arial"/>
          <w:sz w:val="21"/>
          <w:szCs w:val="21"/>
        </w:rPr>
        <w:endnoteReference w:id="35"/>
      </w:r>
      <w:r>
        <w:rPr>
          <w:rFonts w:cs="Arial"/>
          <w:sz w:val="21"/>
          <w:szCs w:val="21"/>
        </w:rPr>
        <w:t xml:space="preserve"> </w:t>
      </w:r>
      <w:r>
        <w:rPr>
          <w:rStyle w:val="EndnoteReference"/>
          <w:rFonts w:cs="Arial"/>
          <w:sz w:val="21"/>
          <w:szCs w:val="21"/>
        </w:rPr>
        <w:endnoteReference w:id="36"/>
      </w:r>
      <w:r>
        <w:rPr>
          <w:rFonts w:cs="Arial"/>
          <w:sz w:val="21"/>
          <w:szCs w:val="21"/>
        </w:rPr>
        <w:t xml:space="preserve"> </w:t>
      </w:r>
      <w:r>
        <w:rPr>
          <w:rStyle w:val="EndnoteReference"/>
          <w:rFonts w:cs="Arial"/>
          <w:sz w:val="21"/>
          <w:szCs w:val="21"/>
        </w:rPr>
        <w:endnoteReference w:id="37"/>
      </w:r>
      <w:r>
        <w:rPr>
          <w:rFonts w:cs="Arial"/>
          <w:sz w:val="21"/>
          <w:szCs w:val="21"/>
        </w:rPr>
        <w:t xml:space="preserve"> To enable NPs to best address these health needs, research highlights the need for Australian NP education to pivot toward a more generalist focus, enabling a broader scope of practice rather than a narrow and highly specialised skillset.</w:t>
      </w:r>
      <w:r>
        <w:rPr>
          <w:rStyle w:val="EndnoteReference"/>
          <w:rFonts w:cs="Arial"/>
          <w:sz w:val="21"/>
          <w:szCs w:val="21"/>
        </w:rPr>
        <w:endnoteReference w:id="38"/>
      </w:r>
      <w:r>
        <w:rPr>
          <w:rFonts w:cs="Arial"/>
          <w:sz w:val="21"/>
          <w:szCs w:val="21"/>
        </w:rPr>
        <w:t xml:space="preserve"> Greater opportunities for NPs to enhance their skills across chronic disease management, aged care, mental health, disability and primary health care were strongly supported by NPs during the first round of public consultation for the Plan. </w:t>
      </w:r>
    </w:p>
    <w:p w14:paraId="7D843783" w14:textId="77777777" w:rsidR="002F3C3F" w:rsidRDefault="002F3C3F" w:rsidP="002F3C3F">
      <w:pPr>
        <w:spacing w:after="200"/>
        <w:rPr>
          <w:rFonts w:cs="Arial"/>
          <w:sz w:val="21"/>
          <w:szCs w:val="21"/>
        </w:rPr>
      </w:pPr>
      <w:r>
        <w:rPr>
          <w:rFonts w:cs="Arial"/>
          <w:sz w:val="21"/>
          <w:szCs w:val="21"/>
        </w:rPr>
        <w:t>Similarly, greater professional development opportunities including mentoring and education were supported by NPs during public consultation. Mentoring promotes a positive work environment, fosters learning and job satisfaction.</w:t>
      </w:r>
      <w:r>
        <w:rPr>
          <w:rStyle w:val="EndnoteReference"/>
          <w:rFonts w:cs="Arial"/>
          <w:sz w:val="21"/>
          <w:szCs w:val="21"/>
        </w:rPr>
        <w:endnoteReference w:id="39"/>
      </w:r>
      <w:r>
        <w:rPr>
          <w:rFonts w:cs="Arial"/>
          <w:sz w:val="21"/>
          <w:szCs w:val="21"/>
        </w:rPr>
        <w:t xml:space="preserve"> The mentor-mentee relationship facilitates knowledge, </w:t>
      </w:r>
      <w:proofErr w:type="gramStart"/>
      <w:r>
        <w:rPr>
          <w:rFonts w:cs="Arial"/>
          <w:sz w:val="21"/>
          <w:szCs w:val="21"/>
        </w:rPr>
        <w:t>skills</w:t>
      </w:r>
      <w:proofErr w:type="gramEnd"/>
      <w:r>
        <w:rPr>
          <w:rFonts w:cs="Arial"/>
          <w:sz w:val="21"/>
          <w:szCs w:val="21"/>
        </w:rPr>
        <w:t xml:space="preserve"> and confidence development of newly endorsed NPs, particularly when first transitioning into the role of a NP. Additional research suggests that mentoring enhances leadership skills in novice NPs – an essential skill in clinical practice and required for endorsement.</w:t>
      </w:r>
      <w:r>
        <w:rPr>
          <w:rStyle w:val="EndnoteReference"/>
          <w:rFonts w:cs="Arial"/>
          <w:sz w:val="21"/>
          <w:szCs w:val="21"/>
        </w:rPr>
        <w:endnoteReference w:id="40"/>
      </w:r>
      <w:r>
        <w:rPr>
          <w:rFonts w:cs="Arial"/>
          <w:sz w:val="21"/>
          <w:szCs w:val="21"/>
        </w:rPr>
        <w:t xml:space="preserve"> Experienced NPs in the mentor role benefit by remaining up to date with the latest evidenced-based clinical skills and knowledge.</w:t>
      </w:r>
      <w:r>
        <w:rPr>
          <w:rStyle w:val="EndnoteReference"/>
          <w:rFonts w:cs="Arial"/>
          <w:sz w:val="21"/>
          <w:szCs w:val="21"/>
        </w:rPr>
        <w:endnoteReference w:id="41"/>
      </w:r>
      <w:r>
        <w:rPr>
          <w:rFonts w:cs="Arial"/>
          <w:sz w:val="21"/>
          <w:szCs w:val="21"/>
        </w:rPr>
        <w:t xml:space="preserve"> Distance-based mentorship programs may be suitable for NPs located in rural or remote areas however requires structure to ensure sustainability and clarity on objectives.</w:t>
      </w:r>
      <w:r>
        <w:rPr>
          <w:rStyle w:val="EndnoteReference"/>
          <w:rFonts w:cs="Arial"/>
          <w:sz w:val="21"/>
          <w:szCs w:val="21"/>
        </w:rPr>
        <w:endnoteReference w:id="42"/>
      </w:r>
      <w:r>
        <w:rPr>
          <w:rFonts w:cs="Arial"/>
          <w:sz w:val="21"/>
          <w:szCs w:val="21"/>
        </w:rPr>
        <w:t xml:space="preserve"> The increasing diversity of NP roles and demand for new skills indicates the need for greater professional development opportunities such as educational training. Enhancing these opportunities support NPs to remain competitive within the workplace and can assist NPs if switching between different models of care.</w:t>
      </w:r>
      <w:r>
        <w:rPr>
          <w:rStyle w:val="EndnoteReference"/>
          <w:rFonts w:cs="Arial"/>
          <w:sz w:val="21"/>
          <w:szCs w:val="21"/>
        </w:rPr>
        <w:endnoteReference w:id="43"/>
      </w:r>
      <w:r>
        <w:rPr>
          <w:rFonts w:cs="Arial"/>
          <w:sz w:val="21"/>
          <w:szCs w:val="21"/>
        </w:rPr>
        <w:t xml:space="preserve"> </w:t>
      </w:r>
    </w:p>
    <w:p w14:paraId="5452A57C" w14:textId="77777777" w:rsidR="002F3C3F" w:rsidRDefault="002F3C3F" w:rsidP="002F3C3F">
      <w:pPr>
        <w:spacing w:after="200"/>
        <w:rPr>
          <w:rFonts w:cs="Arial"/>
          <w:sz w:val="21"/>
          <w:szCs w:val="21"/>
        </w:rPr>
      </w:pPr>
      <w:r>
        <w:rPr>
          <w:rFonts w:cs="Arial"/>
          <w:sz w:val="21"/>
          <w:szCs w:val="21"/>
        </w:rPr>
        <w:t xml:space="preserve">Government funded education programs have demonstrated success in encouraging nursing uptake of study in areas of population health needs. The Australian Government responded quickly to the potential nursing workforce demand </w:t>
      </w:r>
      <w:proofErr w:type="gramStart"/>
      <w:r>
        <w:rPr>
          <w:rFonts w:cs="Arial"/>
          <w:sz w:val="21"/>
          <w:szCs w:val="21"/>
        </w:rPr>
        <w:t>as a result of</w:t>
      </w:r>
      <w:proofErr w:type="gramEnd"/>
      <w:r>
        <w:rPr>
          <w:rFonts w:cs="Arial"/>
          <w:sz w:val="21"/>
          <w:szCs w:val="21"/>
        </w:rPr>
        <w:t xml:space="preserve"> the COVID-19 pandemic through establishing the Specialised Upskilling and Registered Nurse Growth through Education (SURGE) in Critical Care project. This project had significant uptake and saw 20,000 government funded online education places to upskill registered nurses in critical care nursing. The SURGE program evaluation explored the impacts to the nursing workforce, </w:t>
      </w:r>
      <w:proofErr w:type="gramStart"/>
      <w:r>
        <w:rPr>
          <w:rFonts w:cs="Arial"/>
          <w:sz w:val="21"/>
          <w:szCs w:val="21"/>
        </w:rPr>
        <w:t>capability</w:t>
      </w:r>
      <w:proofErr w:type="gramEnd"/>
      <w:r>
        <w:rPr>
          <w:rFonts w:cs="Arial"/>
          <w:sz w:val="21"/>
          <w:szCs w:val="21"/>
        </w:rPr>
        <w:t xml:space="preserve"> and quality of care for consumers. Impacts to the workforce included willingness of nurses to explore a career in critical care in the future and nursing capability was enhanced through upskilling in critical care. Improved practice and quality of care was also seen as a direct result of increased knowledge and confidence from completion of the education program.</w:t>
      </w:r>
      <w:r>
        <w:rPr>
          <w:rStyle w:val="EndnoteReference"/>
          <w:rFonts w:cs="Arial"/>
          <w:sz w:val="21"/>
          <w:szCs w:val="21"/>
        </w:rPr>
        <w:endnoteReference w:id="44"/>
      </w:r>
      <w:r>
        <w:rPr>
          <w:rFonts w:cs="Arial"/>
          <w:sz w:val="21"/>
          <w:szCs w:val="21"/>
        </w:rPr>
        <w:t xml:space="preserve"> </w:t>
      </w:r>
    </w:p>
    <w:p w14:paraId="01A35A7F" w14:textId="77777777" w:rsidR="002F3C3F" w:rsidRDefault="002F3C3F" w:rsidP="002F3C3F">
      <w:pPr>
        <w:spacing w:after="200"/>
        <w:rPr>
          <w:rFonts w:cs="Arial"/>
          <w:sz w:val="21"/>
          <w:szCs w:val="21"/>
        </w:rPr>
      </w:pPr>
      <w:r>
        <w:rPr>
          <w:rFonts w:cs="Arial"/>
          <w:sz w:val="21"/>
          <w:szCs w:val="21"/>
        </w:rPr>
        <w:t xml:space="preserve">As part of the Australian Government’s economic response to COVID-19, a temporary </w:t>
      </w:r>
      <w:proofErr w:type="spellStart"/>
      <w:r>
        <w:rPr>
          <w:rFonts w:cs="Arial"/>
          <w:sz w:val="21"/>
          <w:szCs w:val="21"/>
        </w:rPr>
        <w:t>JobTrainer</w:t>
      </w:r>
      <w:proofErr w:type="spellEnd"/>
      <w:r>
        <w:rPr>
          <w:rFonts w:cs="Arial"/>
          <w:sz w:val="21"/>
          <w:szCs w:val="21"/>
        </w:rPr>
        <w:t xml:space="preserve"> Fund was established and co-funded with state and territory governments. The </w:t>
      </w:r>
      <w:proofErr w:type="spellStart"/>
      <w:r>
        <w:rPr>
          <w:rFonts w:cs="Arial"/>
          <w:sz w:val="21"/>
          <w:szCs w:val="21"/>
        </w:rPr>
        <w:t>JobTrainer</w:t>
      </w:r>
      <w:proofErr w:type="spellEnd"/>
      <w:r>
        <w:rPr>
          <w:rFonts w:cs="Arial"/>
          <w:sz w:val="21"/>
          <w:szCs w:val="21"/>
        </w:rPr>
        <w:t xml:space="preserve"> Fund provided financial incentives through free or low-fee education for job seekers and young people to upskill in areas of need. In July 2021, the uptake of disability and aged care programs of study was realised, and the Government later extended the </w:t>
      </w:r>
      <w:proofErr w:type="spellStart"/>
      <w:r>
        <w:rPr>
          <w:rFonts w:cs="Arial"/>
          <w:sz w:val="21"/>
          <w:szCs w:val="21"/>
        </w:rPr>
        <w:t>JobTrainer</w:t>
      </w:r>
      <w:proofErr w:type="spellEnd"/>
      <w:r>
        <w:rPr>
          <w:rFonts w:cs="Arial"/>
          <w:sz w:val="21"/>
          <w:szCs w:val="21"/>
        </w:rPr>
        <w:t xml:space="preserve"> Fund to 31 December 2022. An additional 33,800 funded VET courses in aged care were also provided to support entry into aged care and upskill existing care workers.</w:t>
      </w:r>
      <w:r>
        <w:rPr>
          <w:rStyle w:val="EndnoteReference"/>
          <w:rFonts w:cs="Arial"/>
          <w:sz w:val="21"/>
          <w:szCs w:val="21"/>
        </w:rPr>
        <w:endnoteReference w:id="45"/>
      </w:r>
      <w:r>
        <w:rPr>
          <w:rFonts w:cs="Arial"/>
          <w:sz w:val="21"/>
          <w:szCs w:val="21"/>
        </w:rPr>
        <w:t xml:space="preserve"> </w:t>
      </w:r>
    </w:p>
    <w:p w14:paraId="72D36272" w14:textId="77777777" w:rsidR="002F3C3F" w:rsidRDefault="002F3C3F" w:rsidP="002F3C3F">
      <w:pPr>
        <w:pStyle w:val="Heading4"/>
        <w:rPr>
          <w:rFonts w:cs="Arial"/>
          <w:sz w:val="22"/>
          <w:szCs w:val="22"/>
        </w:rPr>
      </w:pPr>
      <w:r>
        <w:rPr>
          <w:rFonts w:eastAsiaTheme="minorEastAsia" w:cs="Arial"/>
          <w:szCs w:val="22"/>
        </w:rPr>
        <w:t xml:space="preserve">1.2. Actions to encourage provision and uptake of NP education and the NP endorsement pathway, including to encourage the growth of First Nations NPs. </w:t>
      </w:r>
    </w:p>
    <w:p w14:paraId="3274A4FB" w14:textId="77777777" w:rsidR="002F3C3F" w:rsidRDefault="002F3C3F" w:rsidP="002F3C3F">
      <w:pPr>
        <w:spacing w:after="200"/>
        <w:rPr>
          <w:rFonts w:eastAsiaTheme="minorEastAsia" w:cs="Arial"/>
          <w:sz w:val="21"/>
          <w:szCs w:val="21"/>
        </w:rPr>
      </w:pPr>
      <w:r>
        <w:rPr>
          <w:rFonts w:eastAsiaTheme="minorEastAsia" w:cs="Arial"/>
          <w:sz w:val="21"/>
          <w:szCs w:val="21"/>
        </w:rPr>
        <w:t xml:space="preserve">In 2021, 14 Australian universities offered an NMBA-approved master’s degree to become endorsed as a NP. NPs have increased nearly four-fold in number from 590 in 2012 to 2,251 in </w:t>
      </w:r>
      <w:r>
        <w:rPr>
          <w:rFonts w:eastAsiaTheme="minorEastAsia" w:cs="Arial"/>
          <w:sz w:val="21"/>
          <w:szCs w:val="21"/>
        </w:rPr>
        <w:lastRenderedPageBreak/>
        <w:t>2021.</w:t>
      </w:r>
      <w:r>
        <w:rPr>
          <w:rStyle w:val="EndnoteReference"/>
          <w:rFonts w:eastAsiaTheme="minorEastAsia" w:cs="Arial"/>
          <w:sz w:val="21"/>
          <w:szCs w:val="21"/>
        </w:rPr>
        <w:endnoteReference w:id="46"/>
      </w:r>
      <w:r>
        <w:rPr>
          <w:rFonts w:eastAsiaTheme="minorEastAsia" w:cs="Arial"/>
          <w:sz w:val="21"/>
          <w:szCs w:val="21"/>
        </w:rPr>
        <w:t xml:space="preserve"> There are still less than 10 NPs per 100,000 population in Australia, whereas in the United States there are close to 60 NPs per 100,000 population.</w:t>
      </w:r>
      <w:r>
        <w:rPr>
          <w:rStyle w:val="EndnoteReference"/>
          <w:rFonts w:eastAsiaTheme="minorEastAsia" w:cs="Arial"/>
          <w:sz w:val="21"/>
          <w:szCs w:val="21"/>
        </w:rPr>
        <w:endnoteReference w:id="47"/>
      </w:r>
      <w:r>
        <w:rPr>
          <w:rFonts w:eastAsiaTheme="minorEastAsia" w:cs="Arial"/>
          <w:sz w:val="21"/>
          <w:szCs w:val="21"/>
        </w:rPr>
        <w:t xml:space="preserve"> The growth of the NP workforce in the United States is a result of a significant investment in, and expansion of, NP education programs that encourage new and younger nurses into NP education.</w:t>
      </w:r>
      <w:r>
        <w:rPr>
          <w:rStyle w:val="EndnoteReference"/>
          <w:rFonts w:eastAsiaTheme="minorEastAsia" w:cs="Arial"/>
          <w:sz w:val="21"/>
          <w:szCs w:val="21"/>
        </w:rPr>
        <w:endnoteReference w:id="48"/>
      </w:r>
      <w:r>
        <w:rPr>
          <w:rFonts w:eastAsiaTheme="minorEastAsia" w:cs="Arial"/>
          <w:sz w:val="21"/>
          <w:szCs w:val="21"/>
        </w:rPr>
        <w:t xml:space="preserve"> The New Zealand Government also invests into NP education, having established a government-funded, nationally coordinated education program with partner universities across the country. Students apply for the program through a centrally administered system. Funding is available for up to 500 clinical release hours, a clinical supervision allowance, up to 12 study days and up to 60 credits of course fees, plus travel and accommodation expenses for study days and placement experience.</w:t>
      </w:r>
      <w:r>
        <w:rPr>
          <w:rStyle w:val="EndnoteReference"/>
          <w:rFonts w:eastAsiaTheme="minorEastAsia" w:cs="Arial"/>
          <w:sz w:val="21"/>
          <w:szCs w:val="21"/>
        </w:rPr>
        <w:endnoteReference w:id="49"/>
      </w:r>
      <w:r>
        <w:rPr>
          <w:rFonts w:eastAsiaTheme="minorEastAsia" w:cs="Arial"/>
          <w:sz w:val="21"/>
          <w:szCs w:val="21"/>
        </w:rPr>
        <w:t xml:space="preserve"> </w:t>
      </w:r>
      <w:r>
        <w:rPr>
          <w:rStyle w:val="EndnoteReference"/>
          <w:rFonts w:eastAsiaTheme="minorEastAsia" w:cs="Arial"/>
          <w:sz w:val="21"/>
          <w:szCs w:val="21"/>
        </w:rPr>
        <w:endnoteReference w:id="50"/>
      </w:r>
      <w:r>
        <w:rPr>
          <w:rFonts w:eastAsiaTheme="minorEastAsia" w:cs="Arial"/>
          <w:sz w:val="21"/>
          <w:szCs w:val="21"/>
        </w:rPr>
        <w:t xml:space="preserve"> Addressing key barriers such as inadequate funding for NP postgraduate education and inadequate supervision is key to encourage uptake of NP study.</w:t>
      </w:r>
      <w:r>
        <w:rPr>
          <w:rStyle w:val="EndnoteReference"/>
          <w:rFonts w:eastAsiaTheme="minorEastAsia" w:cs="Arial"/>
          <w:sz w:val="21"/>
          <w:szCs w:val="21"/>
        </w:rPr>
        <w:endnoteReference w:id="51"/>
      </w:r>
      <w:r>
        <w:rPr>
          <w:rFonts w:eastAsiaTheme="minorEastAsia" w:cs="Arial"/>
          <w:sz w:val="21"/>
          <w:szCs w:val="21"/>
        </w:rPr>
        <w:t xml:space="preserve"> </w:t>
      </w:r>
      <w:r>
        <w:rPr>
          <w:rStyle w:val="EndnoteReference"/>
          <w:rFonts w:eastAsiaTheme="minorEastAsia" w:cs="Arial"/>
          <w:sz w:val="21"/>
          <w:szCs w:val="21"/>
        </w:rPr>
        <w:endnoteReference w:id="52"/>
      </w:r>
      <w:r>
        <w:rPr>
          <w:rFonts w:eastAsiaTheme="minorEastAsia" w:cs="Arial"/>
          <w:sz w:val="21"/>
          <w:szCs w:val="21"/>
        </w:rPr>
        <w:t xml:space="preserve"> There is scope to substantially accelerate the growth of NP education positions in Australia. Stakeholders have highlighted that to encourage course uptake, focus also needs to be on growing NP employment opportunities. </w:t>
      </w:r>
    </w:p>
    <w:p w14:paraId="3FE9F00C" w14:textId="77777777" w:rsidR="002F3C3F" w:rsidRDefault="002F3C3F" w:rsidP="002F3C3F">
      <w:pPr>
        <w:spacing w:after="200"/>
        <w:rPr>
          <w:rFonts w:eastAsiaTheme="minorEastAsia" w:cs="Arial"/>
          <w:sz w:val="21"/>
          <w:szCs w:val="21"/>
        </w:rPr>
      </w:pPr>
      <w:r>
        <w:rPr>
          <w:rFonts w:cs="Arial"/>
          <w:sz w:val="21"/>
          <w:szCs w:val="21"/>
        </w:rPr>
        <w:t xml:space="preserve">Greater numbers of First Nations peoples in the health workforce </w:t>
      </w:r>
      <w:proofErr w:type="gramStart"/>
      <w:r>
        <w:rPr>
          <w:rFonts w:cs="Arial"/>
          <w:sz w:val="21"/>
          <w:szCs w:val="21"/>
        </w:rPr>
        <w:t>is</w:t>
      </w:r>
      <w:proofErr w:type="gramEnd"/>
      <w:r>
        <w:rPr>
          <w:rFonts w:cs="Arial"/>
          <w:sz w:val="21"/>
          <w:szCs w:val="21"/>
        </w:rPr>
        <w:t xml:space="preserve"> linked to better uptake of health care services by First Nations peoples. This Plan therefore is aligned with the target set by The National Aboriginal and Torres Strait Islander Health Workforce Strategic Framework and Implementation Plan. To contribute to the goal of First Nations Australians making up 3.43% of national health workforce,</w:t>
      </w:r>
      <w:r>
        <w:rPr>
          <w:rStyle w:val="EndnoteReference"/>
          <w:rFonts w:cs="Arial"/>
          <w:sz w:val="21"/>
          <w:szCs w:val="21"/>
        </w:rPr>
        <w:endnoteReference w:id="53"/>
      </w:r>
      <w:r>
        <w:rPr>
          <w:rFonts w:cs="Arial"/>
          <w:sz w:val="21"/>
          <w:szCs w:val="21"/>
        </w:rPr>
        <w:t xml:space="preserve"> supporting education is essential. Barriers to study for First Nations students </w:t>
      </w:r>
      <w:r>
        <w:rPr>
          <w:rFonts w:eastAsiaTheme="minorEastAsia" w:cs="Arial"/>
          <w:sz w:val="21"/>
          <w:szCs w:val="21"/>
        </w:rPr>
        <w:t>include a lack of support, the precedence of family obligations, inadequate preparation, cultural insensitivity, racism within the education and health service sector, limited relevant health content in courses, prejudice, and stereotypes. Tailored education curriculums t</w:t>
      </w:r>
      <w:r>
        <w:rPr>
          <w:rFonts w:cs="Arial"/>
          <w:sz w:val="21"/>
          <w:szCs w:val="21"/>
        </w:rPr>
        <w:t>hat facilitate professional experience placements at ACCHS, incorporate principles of First Nations learning and involve elders to facilitate learning of First Nations students is linked with better student outcomes, job satisfaction and retention among First Nations health care workers.</w:t>
      </w:r>
      <w:r>
        <w:rPr>
          <w:rStyle w:val="EndnoteReference"/>
          <w:rFonts w:cs="Arial"/>
          <w:sz w:val="21"/>
          <w:szCs w:val="21"/>
        </w:rPr>
        <w:endnoteReference w:id="54"/>
      </w:r>
      <w:r>
        <w:rPr>
          <w:rFonts w:cs="Arial"/>
          <w:sz w:val="21"/>
          <w:szCs w:val="21"/>
        </w:rPr>
        <w:t xml:space="preserve"> </w:t>
      </w:r>
      <w:r>
        <w:rPr>
          <w:rStyle w:val="EndnoteReference"/>
          <w:rFonts w:cs="Arial"/>
          <w:sz w:val="21"/>
          <w:szCs w:val="21"/>
        </w:rPr>
        <w:endnoteReference w:id="55"/>
      </w:r>
      <w:r>
        <w:rPr>
          <w:rFonts w:eastAsia="Arial" w:cs="Arial"/>
          <w:color w:val="000000" w:themeColor="text1"/>
          <w:sz w:val="21"/>
          <w:szCs w:val="21"/>
        </w:rPr>
        <w:t xml:space="preserve"> </w:t>
      </w:r>
      <w:r>
        <w:rPr>
          <w:rFonts w:eastAsiaTheme="minorEastAsia" w:cs="Arial"/>
          <w:sz w:val="21"/>
          <w:szCs w:val="21"/>
        </w:rPr>
        <w:t>Flexible study and work arrangements around family and other cultural commitments also support better study and work outcomes.</w:t>
      </w:r>
      <w:r>
        <w:rPr>
          <w:rStyle w:val="EndnoteReference"/>
          <w:rFonts w:eastAsiaTheme="minorEastAsia" w:cs="Arial"/>
          <w:sz w:val="21"/>
          <w:szCs w:val="21"/>
        </w:rPr>
        <w:endnoteReference w:id="56"/>
      </w:r>
      <w:r>
        <w:rPr>
          <w:rFonts w:eastAsiaTheme="minorEastAsia" w:cs="Arial"/>
          <w:sz w:val="21"/>
          <w:szCs w:val="21"/>
        </w:rPr>
        <w:t xml:space="preserve"> The</w:t>
      </w:r>
      <w:r>
        <w:t xml:space="preserve"> 2022 ‘</w:t>
      </w:r>
      <w:proofErr w:type="spellStart"/>
      <w:r>
        <w:rPr>
          <w:rFonts w:eastAsiaTheme="minorEastAsia" w:cs="Arial"/>
          <w:sz w:val="21"/>
          <w:szCs w:val="21"/>
        </w:rPr>
        <w:t>gettin</w:t>
      </w:r>
      <w:proofErr w:type="spellEnd"/>
      <w:r>
        <w:rPr>
          <w:rFonts w:eastAsiaTheme="minorEastAsia" w:cs="Arial"/>
          <w:sz w:val="21"/>
          <w:szCs w:val="21"/>
        </w:rPr>
        <w:t xml:space="preserve"> </w:t>
      </w:r>
      <w:proofErr w:type="spellStart"/>
      <w:r>
        <w:rPr>
          <w:rFonts w:eastAsiaTheme="minorEastAsia" w:cs="Arial"/>
          <w:sz w:val="21"/>
          <w:szCs w:val="21"/>
        </w:rPr>
        <w:t>em</w:t>
      </w:r>
      <w:proofErr w:type="spellEnd"/>
      <w:r>
        <w:rPr>
          <w:rFonts w:eastAsiaTheme="minorEastAsia" w:cs="Arial"/>
          <w:sz w:val="21"/>
          <w:szCs w:val="21"/>
        </w:rPr>
        <w:t xml:space="preserve"> n </w:t>
      </w:r>
      <w:proofErr w:type="spellStart"/>
      <w:r>
        <w:rPr>
          <w:rFonts w:eastAsiaTheme="minorEastAsia" w:cs="Arial"/>
          <w:sz w:val="21"/>
          <w:szCs w:val="21"/>
        </w:rPr>
        <w:t>keepin</w:t>
      </w:r>
      <w:proofErr w:type="spellEnd"/>
      <w:r>
        <w:rPr>
          <w:rFonts w:eastAsiaTheme="minorEastAsia" w:cs="Arial"/>
          <w:sz w:val="21"/>
          <w:szCs w:val="21"/>
        </w:rPr>
        <w:t xml:space="preserve"> </w:t>
      </w:r>
      <w:proofErr w:type="spellStart"/>
      <w:r>
        <w:rPr>
          <w:rFonts w:eastAsiaTheme="minorEastAsia" w:cs="Arial"/>
          <w:sz w:val="21"/>
          <w:szCs w:val="21"/>
        </w:rPr>
        <w:t>em</w:t>
      </w:r>
      <w:proofErr w:type="spellEnd"/>
      <w:r>
        <w:rPr>
          <w:rFonts w:eastAsiaTheme="minorEastAsia" w:cs="Arial"/>
          <w:sz w:val="21"/>
          <w:szCs w:val="21"/>
        </w:rPr>
        <w:t xml:space="preserve"> n </w:t>
      </w:r>
      <w:proofErr w:type="spellStart"/>
      <w:r>
        <w:rPr>
          <w:rFonts w:eastAsiaTheme="minorEastAsia" w:cs="Arial"/>
          <w:sz w:val="21"/>
          <w:szCs w:val="21"/>
        </w:rPr>
        <w:t>growin</w:t>
      </w:r>
      <w:proofErr w:type="spellEnd"/>
      <w:r>
        <w:rPr>
          <w:rFonts w:eastAsiaTheme="minorEastAsia" w:cs="Arial"/>
          <w:sz w:val="21"/>
          <w:szCs w:val="21"/>
        </w:rPr>
        <w:t xml:space="preserve"> </w:t>
      </w:r>
      <w:proofErr w:type="spellStart"/>
      <w:r>
        <w:rPr>
          <w:rFonts w:eastAsiaTheme="minorEastAsia" w:cs="Arial"/>
          <w:sz w:val="21"/>
          <w:szCs w:val="21"/>
        </w:rPr>
        <w:t>em</w:t>
      </w:r>
      <w:proofErr w:type="spellEnd"/>
      <w:r>
        <w:rPr>
          <w:rFonts w:eastAsiaTheme="minorEastAsia" w:cs="Arial"/>
          <w:sz w:val="21"/>
          <w:szCs w:val="21"/>
        </w:rPr>
        <w:t xml:space="preserve">’ report strongly sets out the agenda for the education sector to support </w:t>
      </w:r>
      <w:r>
        <w:rPr>
          <w:sz w:val="21"/>
          <w:szCs w:val="21"/>
        </w:rPr>
        <w:t xml:space="preserve">the participation of First Nations peoples in nursing and midwifery. </w:t>
      </w:r>
      <w:r>
        <w:rPr>
          <w:rFonts w:eastAsiaTheme="minorEastAsia" w:cs="Arial"/>
          <w:sz w:val="21"/>
          <w:szCs w:val="21"/>
        </w:rPr>
        <w:t>Culturally Safe clinical placements for First Nations nursing and midwifery students and the identification of clinical mentors for First Nations nursing and midwifery students are key factors leading to student success.</w:t>
      </w:r>
      <w:r>
        <w:rPr>
          <w:rStyle w:val="EndnoteReference"/>
          <w:rFonts w:eastAsiaTheme="minorEastAsia" w:cs="Arial"/>
          <w:sz w:val="21"/>
          <w:szCs w:val="21"/>
        </w:rPr>
        <w:endnoteReference w:id="57"/>
      </w:r>
    </w:p>
    <w:p w14:paraId="0CAAE56A" w14:textId="77777777" w:rsidR="002F3C3F" w:rsidRDefault="002F3C3F" w:rsidP="002F3C3F">
      <w:pPr>
        <w:pStyle w:val="Heading3"/>
      </w:pPr>
      <w:r>
        <w:t>2. Recruitment and retention</w:t>
      </w:r>
    </w:p>
    <w:p w14:paraId="132FB9F3" w14:textId="77777777" w:rsidR="002F3C3F" w:rsidRDefault="002F3C3F" w:rsidP="002F3C3F">
      <w:pPr>
        <w:pStyle w:val="Heading4"/>
        <w:rPr>
          <w:rFonts w:eastAsia="Calibri" w:cs="Arial"/>
          <w:sz w:val="22"/>
          <w:szCs w:val="22"/>
        </w:rPr>
      </w:pPr>
      <w:r>
        <w:rPr>
          <w:rFonts w:eastAsia="Calibri" w:cs="Arial"/>
          <w:sz w:val="22"/>
          <w:szCs w:val="22"/>
        </w:rPr>
        <w:t>2.1 Actions to facilitate recruitment and retention of nurse practitioners</w:t>
      </w:r>
    </w:p>
    <w:p w14:paraId="28FD59B9" w14:textId="77777777" w:rsidR="002F3C3F" w:rsidRDefault="002F3C3F" w:rsidP="002F3C3F">
      <w:pPr>
        <w:spacing w:after="120"/>
        <w:rPr>
          <w:rFonts w:cs="Arial"/>
          <w:sz w:val="21"/>
          <w:szCs w:val="21"/>
        </w:rPr>
      </w:pPr>
      <w:r>
        <w:rPr>
          <w:rFonts w:cs="Arial"/>
          <w:sz w:val="21"/>
          <w:szCs w:val="21"/>
        </w:rPr>
        <w:t>Feedback from the first round of public consultation aligned with literature and supported the need for sustainable funding for NPs in primary health care.</w:t>
      </w:r>
      <w:r>
        <w:rPr>
          <w:rStyle w:val="EndnoteReference"/>
          <w:rFonts w:cs="Arial"/>
          <w:sz w:val="21"/>
          <w:szCs w:val="21"/>
        </w:rPr>
        <w:endnoteReference w:id="58"/>
      </w:r>
      <w:r>
        <w:rPr>
          <w:rFonts w:cs="Arial"/>
          <w:sz w:val="21"/>
          <w:szCs w:val="21"/>
        </w:rPr>
        <w:t xml:space="preserve"> </w:t>
      </w:r>
      <w:r>
        <w:rPr>
          <w:rStyle w:val="EndnoteReference"/>
          <w:rFonts w:cs="Arial"/>
          <w:sz w:val="21"/>
          <w:szCs w:val="21"/>
        </w:rPr>
        <w:endnoteReference w:id="59"/>
      </w:r>
      <w:r>
        <w:rPr>
          <w:rFonts w:cs="Arial"/>
          <w:sz w:val="21"/>
          <w:szCs w:val="21"/>
        </w:rPr>
        <w:t xml:space="preserve"> </w:t>
      </w:r>
      <w:r>
        <w:rPr>
          <w:rStyle w:val="EndnoteReference"/>
          <w:rFonts w:cs="Arial"/>
          <w:sz w:val="21"/>
          <w:szCs w:val="21"/>
        </w:rPr>
        <w:endnoteReference w:id="60"/>
      </w:r>
      <w:r>
        <w:rPr>
          <w:rFonts w:cs="Arial"/>
          <w:sz w:val="21"/>
          <w:szCs w:val="21"/>
        </w:rPr>
        <w:t xml:space="preserve"> </w:t>
      </w:r>
      <w:r>
        <w:rPr>
          <w:rStyle w:val="EndnoteReference"/>
          <w:rFonts w:cs="Arial"/>
          <w:sz w:val="21"/>
          <w:szCs w:val="21"/>
        </w:rPr>
        <w:endnoteReference w:id="61"/>
      </w:r>
      <w:r>
        <w:rPr>
          <w:rFonts w:cs="Arial"/>
          <w:sz w:val="21"/>
          <w:szCs w:val="21"/>
        </w:rPr>
        <w:t xml:space="preserve"> </w:t>
      </w:r>
      <w:r>
        <w:rPr>
          <w:rStyle w:val="EndnoteReference"/>
          <w:rFonts w:cs="Arial"/>
          <w:sz w:val="21"/>
          <w:szCs w:val="21"/>
        </w:rPr>
        <w:endnoteReference w:id="62"/>
      </w:r>
      <w:r>
        <w:rPr>
          <w:rFonts w:cs="Arial"/>
          <w:sz w:val="21"/>
          <w:szCs w:val="21"/>
        </w:rPr>
        <w:t xml:space="preserve"> Reviewing NP funding models such as the Medicare Benefit Schedule (MBS) arrangements will support NPs to provide care to the community. Revising the structure and breadth of NP MBS items will also support sustainability of the NP workforce in community and primary health care.</w:t>
      </w:r>
      <w:r>
        <w:rPr>
          <w:rStyle w:val="EndnoteReference"/>
          <w:rFonts w:cs="Arial"/>
          <w:sz w:val="21"/>
          <w:szCs w:val="21"/>
        </w:rPr>
        <w:endnoteReference w:id="63"/>
      </w:r>
      <w:r>
        <w:rPr>
          <w:rFonts w:cs="Arial"/>
          <w:sz w:val="21"/>
          <w:szCs w:val="21"/>
        </w:rPr>
        <w:t xml:space="preserve"> </w:t>
      </w:r>
      <w:r>
        <w:rPr>
          <w:rStyle w:val="EndnoteReference"/>
          <w:rFonts w:cs="Arial"/>
          <w:sz w:val="21"/>
          <w:szCs w:val="21"/>
        </w:rPr>
        <w:endnoteReference w:id="64"/>
      </w:r>
      <w:r>
        <w:rPr>
          <w:rFonts w:cs="Arial"/>
          <w:sz w:val="21"/>
          <w:szCs w:val="21"/>
        </w:rPr>
        <w:t xml:space="preserve"> </w:t>
      </w:r>
      <w:r>
        <w:rPr>
          <w:rStyle w:val="EndnoteReference"/>
          <w:rFonts w:cs="Arial"/>
          <w:sz w:val="21"/>
          <w:szCs w:val="21"/>
        </w:rPr>
        <w:endnoteReference w:id="65"/>
      </w:r>
      <w:r>
        <w:rPr>
          <w:rFonts w:cs="Arial"/>
          <w:sz w:val="21"/>
          <w:szCs w:val="21"/>
        </w:rPr>
        <w:t xml:space="preserve"> Alternative funding models are also being considered under the national Long-Term Health Reforms Roadmap.</w:t>
      </w:r>
      <w:r>
        <w:rPr>
          <w:rStyle w:val="EndnoteReference"/>
          <w:rFonts w:cs="Arial"/>
          <w:sz w:val="21"/>
          <w:szCs w:val="21"/>
        </w:rPr>
        <w:endnoteReference w:id="66"/>
      </w:r>
      <w:r>
        <w:rPr>
          <w:rFonts w:eastAsia="Calibri" w:cs="Arial"/>
          <w:sz w:val="21"/>
          <w:szCs w:val="21"/>
        </w:rPr>
        <w:t xml:space="preserve"> This type of broader reform will help reduce duplication and fragmentation of health services, which is caused in part by multiple funding sources and programs across different levels of Government.</w:t>
      </w:r>
      <w:r>
        <w:rPr>
          <w:rStyle w:val="EndnoteReference"/>
          <w:rFonts w:eastAsia="Calibri" w:cs="Arial"/>
          <w:sz w:val="21"/>
          <w:szCs w:val="21"/>
        </w:rPr>
        <w:endnoteReference w:id="67"/>
      </w:r>
      <w:r>
        <w:rPr>
          <w:rFonts w:cs="Arial"/>
          <w:sz w:val="21"/>
          <w:szCs w:val="21"/>
        </w:rPr>
        <w:t xml:space="preserve"> </w:t>
      </w:r>
    </w:p>
    <w:p w14:paraId="1A67DBC3" w14:textId="77777777" w:rsidR="002F3C3F" w:rsidRDefault="002F3C3F" w:rsidP="002F3C3F">
      <w:pPr>
        <w:rPr>
          <w:rFonts w:cs="Arial"/>
          <w:sz w:val="21"/>
          <w:szCs w:val="21"/>
        </w:rPr>
      </w:pPr>
      <w:r>
        <w:rPr>
          <w:rFonts w:eastAsia="Calibri" w:cs="Arial"/>
          <w:sz w:val="21"/>
          <w:szCs w:val="21"/>
        </w:rPr>
        <w:t>Public consultation also highlighted the importance of other financial incentives to encourage the recruitment and retention of NPs. To support NPs in rural and remote settings, financial incentives in the form of relocation costs, housing, and study leave assistance were suggested. Rural and remote NPs providing primary health care are eligible for the Health Workforce Scholarship Program (HWSP), an initiative of the Australian Department of Health and Aged Care and administered as a consortium by the Rural Workforce Agencies. The HWSP provides financial assistance to rural health professionals to complete postgraduate courses and other forms of professional development.</w:t>
      </w:r>
      <w:r>
        <w:rPr>
          <w:rStyle w:val="EndnoteReference"/>
          <w:rFonts w:eastAsia="Calibri" w:cs="Arial"/>
          <w:sz w:val="21"/>
          <w:szCs w:val="21"/>
        </w:rPr>
        <w:endnoteReference w:id="68"/>
      </w:r>
      <w:r>
        <w:rPr>
          <w:rFonts w:eastAsia="Calibri" w:cs="Arial"/>
          <w:sz w:val="21"/>
          <w:szCs w:val="21"/>
        </w:rPr>
        <w:t xml:space="preserve"> Other state government initiatives such as </w:t>
      </w:r>
      <w:r>
        <w:rPr>
          <w:rFonts w:cs="Arial"/>
          <w:sz w:val="21"/>
          <w:szCs w:val="21"/>
        </w:rPr>
        <w:t xml:space="preserve">Queensland Department of Health’s support for remote nurses and midwives also encourage recruitment and retention of nurses through free or subsidised accommodation at selected hospitals, professional </w:t>
      </w:r>
      <w:r>
        <w:rPr>
          <w:rFonts w:cs="Arial"/>
          <w:sz w:val="21"/>
          <w:szCs w:val="21"/>
        </w:rPr>
        <w:lastRenderedPageBreak/>
        <w:t>development allowances, relocation costs, family fly-in-fly-out support, and bonus payments for each year of service.</w:t>
      </w:r>
      <w:r>
        <w:rPr>
          <w:rStyle w:val="EndnoteReference"/>
          <w:rFonts w:cs="Arial"/>
          <w:sz w:val="21"/>
          <w:szCs w:val="21"/>
        </w:rPr>
        <w:endnoteReference w:id="69"/>
      </w:r>
      <w:r>
        <w:rPr>
          <w:rFonts w:cs="Arial"/>
          <w:sz w:val="21"/>
          <w:szCs w:val="21"/>
        </w:rPr>
        <w:t xml:space="preserve"> </w:t>
      </w:r>
    </w:p>
    <w:p w14:paraId="1D667B3E" w14:textId="77777777" w:rsidR="002F3C3F" w:rsidRDefault="002F3C3F" w:rsidP="002F3C3F">
      <w:pPr>
        <w:rPr>
          <w:rFonts w:eastAsia="Calibri" w:cs="Arial"/>
          <w:sz w:val="21"/>
          <w:szCs w:val="21"/>
        </w:rPr>
      </w:pPr>
    </w:p>
    <w:p w14:paraId="7F92C439" w14:textId="77777777" w:rsidR="002F3C3F" w:rsidRDefault="002F3C3F" w:rsidP="002F3C3F">
      <w:pPr>
        <w:rPr>
          <w:rFonts w:eastAsia="Calibri" w:cs="Arial"/>
          <w:sz w:val="21"/>
          <w:szCs w:val="21"/>
        </w:rPr>
      </w:pPr>
      <w:r>
        <w:rPr>
          <w:rFonts w:eastAsia="Calibri" w:cs="Arial"/>
          <w:sz w:val="21"/>
          <w:szCs w:val="21"/>
        </w:rPr>
        <w:t xml:space="preserve">A New Zealand study identified the following facilitating factors for NP recruitment: GP </w:t>
      </w:r>
      <w:r>
        <w:rPr>
          <w:rFonts w:cs="Arial"/>
          <w:sz w:val="21"/>
          <w:szCs w:val="21"/>
        </w:rPr>
        <w:t>commitment to NP training and supervision, guaranteed employment at the end of study, employers that enable NPs to work to their scope of practice and mentoring from NP colleagues or lecturers.</w:t>
      </w:r>
      <w:r>
        <w:rPr>
          <w:rStyle w:val="EndnoteReference"/>
          <w:rFonts w:cs="Arial"/>
          <w:sz w:val="21"/>
          <w:szCs w:val="21"/>
        </w:rPr>
        <w:endnoteReference w:id="70"/>
      </w:r>
      <w:r>
        <w:rPr>
          <w:rFonts w:eastAsia="Calibri" w:cs="Arial"/>
          <w:sz w:val="21"/>
          <w:szCs w:val="21"/>
        </w:rPr>
        <w:t xml:space="preserve"> </w:t>
      </w:r>
    </w:p>
    <w:p w14:paraId="3C7EC295" w14:textId="77777777" w:rsidR="002F3C3F" w:rsidRDefault="002F3C3F" w:rsidP="002F3C3F">
      <w:pPr>
        <w:rPr>
          <w:rFonts w:eastAsia="Calibri" w:cs="Arial"/>
          <w:sz w:val="21"/>
          <w:szCs w:val="21"/>
        </w:rPr>
      </w:pPr>
      <w:r>
        <w:rPr>
          <w:rFonts w:eastAsia="Calibri" w:cs="Arial"/>
          <w:sz w:val="21"/>
          <w:szCs w:val="21"/>
        </w:rPr>
        <w:t>Strong professional relationships between NPs and other health professionals and administrative staff have been linked to better NP job satisfaction and retention.</w:t>
      </w:r>
      <w:r>
        <w:rPr>
          <w:rStyle w:val="EndnoteReference"/>
          <w:rFonts w:eastAsia="Calibri" w:cs="Arial"/>
          <w:sz w:val="21"/>
          <w:szCs w:val="21"/>
        </w:rPr>
        <w:endnoteReference w:id="71"/>
      </w:r>
      <w:r>
        <w:rPr>
          <w:rFonts w:eastAsia="Calibri" w:cs="Arial"/>
          <w:sz w:val="21"/>
          <w:szCs w:val="21"/>
        </w:rPr>
        <w:t xml:space="preserve"> Ensuring the NP skillset and competencies are clearly defined and understood by colleagues is recommended to support acceptance of the NP role among other health professionals.</w:t>
      </w:r>
      <w:r>
        <w:rPr>
          <w:rStyle w:val="EndnoteReference"/>
          <w:rFonts w:eastAsia="Calibri" w:cs="Arial"/>
          <w:sz w:val="21"/>
          <w:szCs w:val="21"/>
        </w:rPr>
        <w:endnoteReference w:id="72"/>
      </w:r>
      <w:r>
        <w:rPr>
          <w:rFonts w:eastAsia="Calibri" w:cs="Arial"/>
          <w:sz w:val="21"/>
          <w:szCs w:val="21"/>
        </w:rPr>
        <w:t xml:space="preserve"> </w:t>
      </w:r>
    </w:p>
    <w:p w14:paraId="65FB9BFA" w14:textId="77777777" w:rsidR="002F3C3F" w:rsidRDefault="002F3C3F" w:rsidP="002F3C3F">
      <w:pPr>
        <w:pStyle w:val="Heading3"/>
      </w:pPr>
      <w:r>
        <w:t>3. Models of care actions</w:t>
      </w:r>
    </w:p>
    <w:p w14:paraId="009BBB76" w14:textId="77777777" w:rsidR="002F3C3F" w:rsidRDefault="002F3C3F" w:rsidP="002F3C3F">
      <w:pPr>
        <w:pStyle w:val="Heading4"/>
        <w:rPr>
          <w:rFonts w:cs="Arial"/>
          <w:sz w:val="22"/>
          <w:szCs w:val="22"/>
        </w:rPr>
      </w:pPr>
      <w:r>
        <w:rPr>
          <w:rFonts w:eastAsia="Calibri" w:cs="Arial"/>
          <w:sz w:val="22"/>
          <w:szCs w:val="22"/>
        </w:rPr>
        <w:t xml:space="preserve">3.1 </w:t>
      </w:r>
      <w:r>
        <w:rPr>
          <w:rFonts w:eastAsiaTheme="minorEastAsia" w:cs="Arial"/>
          <w:sz w:val="22"/>
          <w:szCs w:val="22"/>
        </w:rPr>
        <w:t>Actions to facilitate sustainable models of NP care that meet community needs</w:t>
      </w:r>
    </w:p>
    <w:p w14:paraId="71735815" w14:textId="77777777" w:rsidR="002F3C3F" w:rsidRDefault="002F3C3F" w:rsidP="002F3C3F">
      <w:pPr>
        <w:spacing w:after="200"/>
        <w:rPr>
          <w:rFonts w:cs="Arial"/>
          <w:sz w:val="21"/>
          <w:szCs w:val="21"/>
          <w:lang w:val="en"/>
        </w:rPr>
      </w:pPr>
      <w:r>
        <w:rPr>
          <w:rFonts w:cs="Arial"/>
          <w:sz w:val="21"/>
          <w:szCs w:val="21"/>
          <w:lang w:val="en"/>
        </w:rPr>
        <w:t>When NPs are unable to provide complete episodes of care, consumers are impacted by a disrupted continuity of care, additional costs, and inconvenience.</w:t>
      </w:r>
      <w:r>
        <w:rPr>
          <w:rStyle w:val="EndnoteReference"/>
          <w:rFonts w:cs="Arial"/>
          <w:sz w:val="21"/>
          <w:szCs w:val="21"/>
          <w:lang w:val="en"/>
        </w:rPr>
        <w:endnoteReference w:id="73"/>
      </w:r>
      <w:r>
        <w:rPr>
          <w:rFonts w:cs="Arial"/>
          <w:sz w:val="21"/>
          <w:szCs w:val="21"/>
          <w:lang w:val="en"/>
        </w:rPr>
        <w:t xml:space="preserve"> As heard in public consultation and evidenced in literature, the existing MBS parameters influence the financial viability of private practicing NPs.</w:t>
      </w:r>
      <w:r>
        <w:rPr>
          <w:rStyle w:val="EndnoteReference"/>
          <w:rFonts w:cs="Arial"/>
          <w:sz w:val="21"/>
          <w:szCs w:val="21"/>
          <w:lang w:val="en"/>
        </w:rPr>
        <w:endnoteReference w:id="74"/>
      </w:r>
      <w:r>
        <w:rPr>
          <w:rFonts w:cs="Arial"/>
          <w:sz w:val="21"/>
          <w:szCs w:val="21"/>
          <w:lang w:val="en"/>
        </w:rPr>
        <w:t xml:space="preserve"> </w:t>
      </w:r>
      <w:r>
        <w:rPr>
          <w:rStyle w:val="EndnoteReference"/>
          <w:rFonts w:cs="Arial"/>
          <w:sz w:val="21"/>
          <w:szCs w:val="21"/>
          <w:lang w:val="en"/>
        </w:rPr>
        <w:endnoteReference w:id="75"/>
      </w:r>
      <w:r>
        <w:rPr>
          <w:rFonts w:cs="Arial"/>
          <w:sz w:val="21"/>
          <w:szCs w:val="21"/>
          <w:lang w:val="en"/>
        </w:rPr>
        <w:t xml:space="preserve"> </w:t>
      </w:r>
      <w:r>
        <w:rPr>
          <w:rFonts w:eastAsia="Calibri" w:cs="Arial"/>
          <w:sz w:val="21"/>
          <w:szCs w:val="21"/>
          <w:lang w:val="en"/>
        </w:rPr>
        <w:t>Whilst many NPs and medical practitioners are satisfied with collaborative arrangements and believe it benefits consumers, the current arrangements have also resulted in negative outcomes. For example, confusion relating to role delineation, patient liability, MBS billing and resistance to engaging NPs.</w:t>
      </w:r>
      <w:r>
        <w:fldChar w:fldCharType="begin">
          <w:fldData xml:space="preserve">PEVuZE5vdGU+PENpdGU+PEF1dGhvcj5DdXJyaWU8L0F1dGhvcj48WWVhcj4yMDE2PC9ZZWFyPjxS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</w:fldData>
        </w:fldChar>
      </w:r>
      <w:r>
        <w:rPr>
          <w:rFonts w:eastAsia="Calibri" w:cs="Arial"/>
          <w:sz w:val="21"/>
          <w:szCs w:val="21"/>
          <w:lang w:val="en"/>
        </w:rPr>
        <w:instrText xml:space="preserve"> ADDIN EN.CITE </w:instrText>
      </w:r>
      <w:r>
        <w:fldChar w:fldCharType="begin">
          <w:fldData xml:space="preserve">PEVuZE5vdGU+PENpdGU+PEF1dGhvcj5DdXJyaWU8L0F1dGhvcj48WWVhcj4yMDE2PC9ZZWFyPjxS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</w:fldData>
        </w:fldChar>
      </w:r>
      <w:r>
        <w:rPr>
          <w:rFonts w:eastAsia="Calibri" w:cs="Arial"/>
          <w:sz w:val="21"/>
          <w:szCs w:val="21"/>
          <w:lang w:val="en"/>
        </w:rPr>
        <w:instrText xml:space="preserve"> ADDIN EN.CITE.DATA </w:instrText>
      </w:r>
      <w:r>
        <w:fldChar w:fldCharType="end"/>
      </w:r>
      <w:r>
        <w:fldChar w:fldCharType="separate"/>
      </w:r>
      <w:r>
        <w:rPr>
          <w:rStyle w:val="EndnoteReference"/>
          <w:rFonts w:eastAsia="Calibri" w:cs="Arial"/>
          <w:sz w:val="21"/>
          <w:szCs w:val="21"/>
          <w:lang w:val="en"/>
        </w:rPr>
        <w:endnoteReference w:id="76"/>
      </w:r>
      <w:r>
        <w:rPr>
          <w:rFonts w:eastAsia="Calibri" w:cs="Arial"/>
          <w:sz w:val="21"/>
          <w:szCs w:val="21"/>
          <w:lang w:val="en"/>
        </w:rPr>
        <w:t xml:space="preserve"> </w:t>
      </w:r>
      <w:r>
        <w:rPr>
          <w:rStyle w:val="EndnoteReference"/>
          <w:rFonts w:eastAsia="Calibri" w:cs="Arial"/>
          <w:sz w:val="21"/>
          <w:szCs w:val="21"/>
          <w:lang w:val="en"/>
        </w:rPr>
        <w:endnoteReference w:id="77"/>
      </w:r>
      <w:r>
        <w:fldChar w:fldCharType="end"/>
      </w:r>
      <w:r>
        <w:rPr>
          <w:rFonts w:eastAsia="Calibri" w:cs="Arial"/>
          <w:sz w:val="21"/>
          <w:szCs w:val="21"/>
          <w:lang w:val="en"/>
        </w:rPr>
        <w:t xml:space="preserve"> The Australian Government commissioned an independent review of collaborative arrangements to assess the efficacy and appropriateness of collaborative arrangements on patient care, business administration and the broader health system.</w:t>
      </w:r>
      <w:r>
        <w:rPr>
          <w:rFonts w:cs="Arial"/>
          <w:sz w:val="21"/>
          <w:szCs w:val="21"/>
          <w:lang w:val="en"/>
        </w:rPr>
        <w:t xml:space="preserve"> </w:t>
      </w:r>
      <w:r>
        <w:rPr>
          <w:rStyle w:val="EndnoteReference"/>
          <w:rFonts w:cs="Arial"/>
          <w:sz w:val="21"/>
          <w:szCs w:val="21"/>
        </w:rPr>
        <w:endnoteReference w:id="78"/>
      </w:r>
    </w:p>
    <w:p w14:paraId="71072300" w14:textId="77777777" w:rsidR="002F3C3F" w:rsidRDefault="002F3C3F" w:rsidP="002F3C3F">
      <w:pPr>
        <w:spacing w:after="200"/>
        <w:rPr>
          <w:rFonts w:eastAsia="Calibri" w:cs="Arial"/>
          <w:sz w:val="21"/>
          <w:szCs w:val="21"/>
          <w:lang w:val="en"/>
        </w:rPr>
      </w:pPr>
      <w:r>
        <w:rPr>
          <w:rFonts w:eastAsia="Calibri" w:cs="Arial"/>
          <w:sz w:val="21"/>
          <w:szCs w:val="21"/>
          <w:lang w:val="en"/>
        </w:rPr>
        <w:t xml:space="preserve">NP care is holistic, addressing physical symptoms as well as psychosocial, </w:t>
      </w:r>
      <w:proofErr w:type="gramStart"/>
      <w:r>
        <w:rPr>
          <w:rFonts w:eastAsia="Calibri" w:cs="Arial"/>
          <w:sz w:val="21"/>
          <w:szCs w:val="21"/>
          <w:lang w:val="en"/>
        </w:rPr>
        <w:t>spiritual</w:t>
      </w:r>
      <w:proofErr w:type="gramEnd"/>
      <w:r>
        <w:rPr>
          <w:rFonts w:eastAsia="Calibri" w:cs="Arial"/>
          <w:sz w:val="21"/>
          <w:szCs w:val="21"/>
          <w:lang w:val="en"/>
        </w:rPr>
        <w:t xml:space="preserve"> and environmental needs and complements that of their multidisciplinary team. NPs also effectively coordinate client care across professional and </w:t>
      </w:r>
      <w:proofErr w:type="spellStart"/>
      <w:r>
        <w:rPr>
          <w:rFonts w:eastAsia="Calibri" w:cs="Arial"/>
          <w:sz w:val="21"/>
          <w:szCs w:val="21"/>
          <w:lang w:val="en"/>
        </w:rPr>
        <w:t>organisational</w:t>
      </w:r>
      <w:proofErr w:type="spellEnd"/>
      <w:r>
        <w:rPr>
          <w:rFonts w:eastAsia="Calibri" w:cs="Arial"/>
          <w:sz w:val="21"/>
          <w:szCs w:val="21"/>
          <w:lang w:val="en"/>
        </w:rPr>
        <w:t xml:space="preserve"> boundaries, which make them highly suited to cater to the complex needs of older people</w:t>
      </w:r>
      <w:r>
        <w:rPr>
          <w:rStyle w:val="EndnoteReference"/>
          <w:rFonts w:eastAsia="Calibri" w:cs="Arial"/>
          <w:sz w:val="21"/>
          <w:szCs w:val="21"/>
          <w:lang w:val="en"/>
        </w:rPr>
        <w:endnoteReference w:id="79"/>
      </w:r>
      <w:r>
        <w:rPr>
          <w:rFonts w:eastAsia="Calibri" w:cs="Arial"/>
          <w:sz w:val="21"/>
          <w:szCs w:val="21"/>
          <w:lang w:val="en"/>
        </w:rPr>
        <w:t xml:space="preserve"> and well placed to implement findings from the </w:t>
      </w:r>
      <w:r>
        <w:rPr>
          <w:rFonts w:eastAsiaTheme="minorEastAsia" w:cs="Arial"/>
          <w:sz w:val="21"/>
          <w:szCs w:val="21"/>
        </w:rPr>
        <w:t>Royal Commission into Aged Care Quality and Safety</w:t>
      </w:r>
      <w:r>
        <w:rPr>
          <w:rFonts w:eastAsiaTheme="minorEastAsia" w:cs="Arial"/>
          <w:sz w:val="21"/>
          <w:szCs w:val="21"/>
          <w:lang w:val="en"/>
        </w:rPr>
        <w:t xml:space="preserve">. As heard in the yarning circles conducted during consultation, these characteristics of NP care are also relevant to </w:t>
      </w:r>
      <w:proofErr w:type="gramStart"/>
      <w:r>
        <w:rPr>
          <w:rFonts w:eastAsiaTheme="minorEastAsia" w:cs="Arial"/>
          <w:sz w:val="21"/>
          <w:szCs w:val="21"/>
          <w:lang w:val="en"/>
        </w:rPr>
        <w:t xml:space="preserve">safely and effectively </w:t>
      </w:r>
      <w:r>
        <w:rPr>
          <w:rFonts w:eastAsia="Calibri" w:cs="Arial"/>
          <w:sz w:val="21"/>
          <w:szCs w:val="21"/>
          <w:lang w:val="en"/>
        </w:rPr>
        <w:t>conduct First Nations 715 Health Assessments</w:t>
      </w:r>
      <w:proofErr w:type="gramEnd"/>
      <w:r>
        <w:rPr>
          <w:rFonts w:eastAsia="Calibri" w:cs="Arial"/>
          <w:sz w:val="21"/>
          <w:szCs w:val="21"/>
          <w:lang w:val="en"/>
        </w:rPr>
        <w:t>. Some GPs have indicated that completing First Nations 715 health assessments without active involvement from nurses is too time-consuming and is a barrier to performing them.</w:t>
      </w:r>
      <w:r>
        <w:fldChar w:fldCharType="begin"/>
      </w:r>
      <w:r>
        <w:rPr>
          <w:rFonts w:eastAsia="Calibri" w:cs="Arial"/>
          <w:sz w:val="21"/>
          <w:szCs w:val="21"/>
          <w:lang w:val="en"/>
        </w:rPr>
        <w:instrText xml:space="preserve"> ADDIN EN.CITE &lt;EndNote&gt;&lt;Cite&gt;&lt;Author&gt;Schutze&lt;/Author&gt;&lt;Year&gt;2016&lt;/Year&gt;&lt;RecNum&gt;824&lt;/RecNum&gt;&lt;DisplayText&gt;&lt;style face="superscript"&gt;49&lt;/style&gt;&lt;/DisplayText&gt;&lt;record&gt;&lt;rec-number&gt;824&lt;/rec-number&gt;&lt;foreign-keys&gt;&lt;key app="EN" db-id="wrfzwft23a0swfeezs8pae2f50awz00ee5t0" timestamp="1660269870" guid="67a8e1b4-5ba9-4984-a232-9b367e7605fe"&gt;824&lt;/key&gt;&lt;/foreign-keys&gt;&lt;ref-type name="Book"&gt;6&lt;/ref-type&gt;&lt;contributors&gt;&lt;authors&gt;&lt;author&gt;Heike Schutze&lt;/author&gt;&lt;author&gt;Lisa Jackson Pulver&lt;/author&gt;&lt;author&gt;Mark Harris&lt;/author&gt;&lt;/authors&gt;&lt;/contributors&gt;&lt;titles&gt;&lt;title&gt;The uptake of Aboriginal and Torres Strait Islander health assessments fails to improve in some areas&lt;/title&gt;&lt;/titles&gt;&lt;pages&gt;415–420&lt;/pages&gt;&lt;volume&gt;45&lt;/volume&gt;&lt;number&gt;6&lt;/number&gt;&lt;dates&gt;&lt;year&gt;2016&lt;/year&gt;&lt;/dates&gt;&lt;publisher&gt;Royal Australian College of General Practitioners&lt;/publisher&gt;&lt;isbn&gt;0300-8495&lt;/isbn&gt;&lt;urls&gt;&lt;related-urls&gt;&lt;url&gt;https://search.informit.org/doi/10.3316/informit.138534585530314&lt;/url&gt;&lt;/related-urls&gt;&lt;/urls&gt;&lt;electronic-resource-num&gt;10.3316/informit.138534585530314&lt;/electronic-resource-num&gt;&lt;/record&gt;&lt;/Cite&gt;&lt;/EndNote&gt;</w:instrText>
      </w:r>
      <w:r>
        <w:fldChar w:fldCharType="separate"/>
      </w:r>
      <w:r>
        <w:rPr>
          <w:rStyle w:val="EndnoteReference"/>
          <w:rFonts w:eastAsia="Calibri" w:cs="Arial"/>
          <w:sz w:val="21"/>
          <w:szCs w:val="21"/>
          <w:lang w:val="en"/>
        </w:rPr>
        <w:endnoteReference w:id="80"/>
      </w:r>
      <w:r>
        <w:fldChar w:fldCharType="end"/>
      </w:r>
    </w:p>
    <w:p w14:paraId="39D6A8AB" w14:textId="77777777" w:rsidR="002F3C3F" w:rsidRDefault="002F3C3F" w:rsidP="002F3C3F">
      <w:pPr>
        <w:spacing w:after="200"/>
        <w:rPr>
          <w:rFonts w:eastAsia="Calibri" w:cs="Arial"/>
          <w:sz w:val="21"/>
          <w:szCs w:val="21"/>
        </w:rPr>
      </w:pPr>
      <w:r>
        <w:rPr>
          <w:rFonts w:eastAsia="Calibri" w:cs="Arial"/>
          <w:sz w:val="21"/>
          <w:szCs w:val="21"/>
          <w:lang w:val="en"/>
        </w:rPr>
        <w:t xml:space="preserve">In Australia, for newly endorsed NPs and their employer’s confusion often arises </w:t>
      </w:r>
      <w:r>
        <w:rPr>
          <w:rFonts w:eastAsia="Calibri" w:cs="Arial"/>
          <w:sz w:val="21"/>
          <w:szCs w:val="21"/>
        </w:rPr>
        <w:t>as to what determines the scope of their practice.</w:t>
      </w:r>
      <w:r>
        <w:rPr>
          <w:rStyle w:val="EndnoteReference"/>
          <w:rFonts w:eastAsia="Calibri" w:cs="Arial"/>
          <w:sz w:val="21"/>
          <w:szCs w:val="21"/>
        </w:rPr>
        <w:endnoteReference w:id="81"/>
      </w:r>
      <w:r>
        <w:rPr>
          <w:rFonts w:eastAsia="Calibri" w:cs="Arial"/>
          <w:sz w:val="21"/>
          <w:szCs w:val="21"/>
        </w:rPr>
        <w:t xml:space="preserve"> KPMG’s cost-benefit analysis of nurse practitioner models of care also supported the delineation of the NP role and other health professionals to ensure efficacy of health care services and prevention of duplication.</w:t>
      </w:r>
      <w:r>
        <w:rPr>
          <w:rStyle w:val="EndnoteReference"/>
          <w:rFonts w:eastAsia="Calibri" w:cs="Arial"/>
          <w:sz w:val="21"/>
          <w:szCs w:val="21"/>
        </w:rPr>
        <w:endnoteReference w:id="82"/>
      </w:r>
      <w:r>
        <w:rPr>
          <w:rFonts w:eastAsia="Calibri" w:cs="Arial"/>
          <w:sz w:val="21"/>
          <w:szCs w:val="21"/>
        </w:rPr>
        <w:t xml:space="preserve"> </w:t>
      </w:r>
    </w:p>
    <w:p w14:paraId="7B1170B9" w14:textId="77777777" w:rsidR="002F3C3F" w:rsidRDefault="002F3C3F" w:rsidP="002F3C3F">
      <w:pPr>
        <w:spacing w:after="200"/>
        <w:rPr>
          <w:rFonts w:cs="Arial"/>
          <w:lang w:val="en"/>
        </w:rPr>
      </w:pPr>
      <w:r>
        <w:rPr>
          <w:rFonts w:cs="Arial"/>
          <w:sz w:val="21"/>
          <w:szCs w:val="21"/>
          <w:lang w:val="en"/>
        </w:rPr>
        <w:t>A key initiative of the Primary Health Care 10 Year Plan for MBS telehealth provisions for GPs, NPs, allied health providers and specialists to continue. Telehealth could be used to strengthen support of safe, effective, and sustainable NP services.</w:t>
      </w:r>
      <w:r>
        <w:rPr>
          <w:rStyle w:val="EndnoteReference"/>
          <w:rFonts w:cs="Arial"/>
          <w:sz w:val="21"/>
          <w:szCs w:val="21"/>
          <w:lang w:val="en"/>
        </w:rPr>
        <w:endnoteReference w:id="83"/>
      </w:r>
      <w:r>
        <w:rPr>
          <w:rFonts w:cs="Arial"/>
          <w:lang w:val="en"/>
        </w:rPr>
        <w:t xml:space="preserve"> </w:t>
      </w:r>
    </w:p>
    <w:p w14:paraId="671E69C8" w14:textId="77777777" w:rsidR="002F3C3F" w:rsidRDefault="002F3C3F" w:rsidP="002F3C3F">
      <w:pPr>
        <w:pStyle w:val="Heading4"/>
        <w:rPr>
          <w:rFonts w:eastAsia="Calibri" w:cs="Arial"/>
          <w:sz w:val="22"/>
          <w:szCs w:val="22"/>
        </w:rPr>
      </w:pPr>
      <w:r>
        <w:rPr>
          <w:rFonts w:eastAsia="Calibri" w:cs="Arial"/>
          <w:sz w:val="22"/>
          <w:szCs w:val="22"/>
        </w:rPr>
        <w:t>3.2 Actions to ensure national consistency of practice and enable NPs to work to their full scope of practice</w:t>
      </w:r>
    </w:p>
    <w:p w14:paraId="14CD122C" w14:textId="77777777" w:rsidR="002F3C3F" w:rsidRDefault="002F3C3F" w:rsidP="002F3C3F">
      <w:pPr>
        <w:spacing w:after="200"/>
        <w:rPr>
          <w:rFonts w:cs="Arial"/>
          <w:sz w:val="21"/>
          <w:szCs w:val="21"/>
          <w:lang w:val="en"/>
        </w:rPr>
      </w:pPr>
      <w:r>
        <w:rPr>
          <w:rFonts w:cs="Arial"/>
          <w:sz w:val="21"/>
          <w:szCs w:val="21"/>
          <w:lang w:val="en"/>
        </w:rPr>
        <w:t xml:space="preserve">The first phase of public consultation called for greater NP presence across a broad range of areas, including primary health care, aged care, disability care, mental </w:t>
      </w:r>
      <w:proofErr w:type="gramStart"/>
      <w:r>
        <w:rPr>
          <w:rFonts w:cs="Arial"/>
          <w:sz w:val="21"/>
          <w:szCs w:val="21"/>
          <w:lang w:val="en"/>
        </w:rPr>
        <w:t>health</w:t>
      </w:r>
      <w:proofErr w:type="gramEnd"/>
      <w:r>
        <w:rPr>
          <w:rFonts w:cs="Arial"/>
          <w:sz w:val="21"/>
          <w:szCs w:val="21"/>
          <w:lang w:val="en"/>
        </w:rPr>
        <w:t xml:space="preserve"> and care for First Nations people and culturally and linguistically diverse communities. Responses suggested the potential cost savings with an increase of NPs in these areas. KPMG’s cost-benefit analysis in 2018 was performed on several case studies with different NP models of care: emergency departments, rural primary health clinics, multi-disciplinary team (including women and children’s health), private practice, a specialist dementia NP, an ACCHS-led NP, and a NP in an outreach specialist team. The cost benefit ratio was greater than one in all but a single case study where </w:t>
      </w:r>
      <w:r>
        <w:rPr>
          <w:rFonts w:cs="Arial"/>
          <w:sz w:val="21"/>
          <w:szCs w:val="21"/>
          <w:lang w:val="en"/>
        </w:rPr>
        <w:lastRenderedPageBreak/>
        <w:t>the cost benefit ratio could not be calculated. This suggests that the benefits of a NP in a variety of existing care models to the community outweigh the cost of employing a NP.</w:t>
      </w:r>
      <w:r>
        <w:rPr>
          <w:rStyle w:val="EndnoteReference"/>
          <w:rFonts w:cs="Arial"/>
          <w:sz w:val="21"/>
          <w:szCs w:val="21"/>
          <w:lang w:val="en"/>
        </w:rPr>
        <w:endnoteReference w:id="84"/>
      </w:r>
      <w:r>
        <w:rPr>
          <w:rFonts w:cs="Arial"/>
          <w:sz w:val="21"/>
          <w:szCs w:val="21"/>
          <w:lang w:val="en"/>
        </w:rPr>
        <w:t xml:space="preserve"> </w:t>
      </w:r>
    </w:p>
    <w:p w14:paraId="1A3EE6C5" w14:textId="77777777" w:rsidR="002F3C3F" w:rsidRDefault="002F3C3F" w:rsidP="002F3C3F">
      <w:pPr>
        <w:spacing w:after="200"/>
        <w:rPr>
          <w:rFonts w:eastAsia="Calibri" w:cs="Arial"/>
          <w:sz w:val="21"/>
          <w:szCs w:val="21"/>
          <w:lang w:val="en"/>
        </w:rPr>
      </w:pPr>
      <w:r>
        <w:rPr>
          <w:rFonts w:eastAsia="Calibri" w:cs="Arial"/>
          <w:sz w:val="21"/>
          <w:szCs w:val="21"/>
          <w:lang w:val="en"/>
        </w:rPr>
        <w:t>NPs in existing aged care models, including residential aged care facilities, independent services, general practitioner clinics, NP clinics and state government-based services have demonstrated improvements to consumers’ quality of care through better preventative health care, education and regular health assessments.</w:t>
      </w:r>
      <w:r>
        <w:rPr>
          <w:rStyle w:val="EndnoteReference"/>
          <w:rFonts w:eastAsia="Calibri" w:cs="Arial"/>
          <w:sz w:val="21"/>
          <w:szCs w:val="21"/>
          <w:lang w:val="en"/>
        </w:rPr>
        <w:endnoteReference w:id="85"/>
      </w:r>
      <w:r>
        <w:fldChar w:fldCharType="begin"/>
      </w:r>
      <w:r>
        <w:rPr>
          <w:rFonts w:eastAsia="Calibri" w:cs="Arial"/>
          <w:sz w:val="21"/>
          <w:szCs w:val="21"/>
          <w:lang w:val="en"/>
        </w:rPr>
        <w:instrText xml:space="preserve"> ADDIN EN.CITE &lt;EndNote&gt;&lt;Cite&gt;&lt;Author&gt;Davey&lt;/Author&gt;&lt;Year&gt;2015&lt;/Year&gt;&lt;RecNum&gt;826&lt;/RecNum&gt;&lt;DisplayText&gt;&lt;style face="superscript"&gt;52&lt;/style&gt;&lt;/DisplayText&gt;&lt;record&gt;&lt;rec-number&gt;826&lt;/rec-number&gt;&lt;foreign-keys&gt;&lt;key app="EN" db-id="wrfzwft23a0swfeezs8pae2f50awz00ee5t0" timestamp="1660269870" guid="b84e20ef-1ea2-43a5-a97d-81694e646b0e"&gt;826&lt;/key&gt;&lt;/foreign-keys&gt;&lt;ref-type name="Journal Article"&gt;17&lt;/ref-type&gt;&lt;contributors&gt;&lt;authors&gt;&lt;author&gt;Davey, Rachel&lt;/author&gt;&lt;author&gt;Clark, Shannon&lt;/author&gt;&lt;author&gt;Goss, John&lt;/author&gt;&lt;author&gt;Parker, Rhian&lt;/author&gt;&lt;author&gt;Hungerford, Catherine&lt;/author&gt;&lt;author&gt;Gibson, Diane&lt;/author&gt;&lt;/authors&gt;&lt;/contributors&gt;&lt;titles&gt;&lt;title&gt;National Evaluation of the Nurse Practitioner: Aged Care Models of Practice Initiative: 2011-2014&lt;/title&gt;&lt;/titles&gt;&lt;dates&gt;&lt;year&gt;2015&lt;/year&gt;&lt;/dates&gt;&lt;urls&gt;&lt;/urls&gt;&lt;/record&gt;&lt;/Cite&gt;&lt;/EndNote&gt;</w:instrText>
      </w:r>
      <w:r>
        <w:fldChar w:fldCharType="end"/>
      </w:r>
      <w:r>
        <w:rPr>
          <w:rFonts w:eastAsia="Calibri" w:cs="Arial"/>
          <w:sz w:val="21"/>
          <w:szCs w:val="21"/>
          <w:lang w:val="en"/>
        </w:rPr>
        <w:t xml:space="preserve"> As part of KPMG’s cost-benefit analysis, potential savings were extrapolated in relation to NPs in aged care. T</w:t>
      </w:r>
      <w:r>
        <w:rPr>
          <w:rFonts w:cs="Arial"/>
          <w:sz w:val="21"/>
          <w:szCs w:val="21"/>
          <w:lang w:val="en"/>
        </w:rPr>
        <w:t>he expansion of 10 NP roles in aged care roles at a cost of $1.5 million per year can yield 5,000 annual avoided emergency department visits at $5.7 million in savings, as well as improved access to care for 10,000 people.</w:t>
      </w:r>
      <w:r>
        <w:rPr>
          <w:rStyle w:val="EndnoteReference"/>
          <w:rFonts w:cs="Arial"/>
          <w:sz w:val="21"/>
          <w:szCs w:val="21"/>
          <w:lang w:val="en"/>
        </w:rPr>
        <w:endnoteReference w:id="86"/>
      </w:r>
      <w:r>
        <w:rPr>
          <w:rFonts w:eastAsia="Calibri" w:cs="Arial"/>
          <w:sz w:val="21"/>
          <w:szCs w:val="21"/>
          <w:lang w:val="en"/>
        </w:rPr>
        <w:t xml:space="preserve"> </w:t>
      </w:r>
    </w:p>
    <w:p w14:paraId="7A27E3A9" w14:textId="77777777" w:rsidR="002F3C3F" w:rsidRDefault="002F3C3F" w:rsidP="002F3C3F">
      <w:pPr>
        <w:spacing w:after="200"/>
        <w:rPr>
          <w:rFonts w:cs="Arial"/>
          <w:sz w:val="21"/>
          <w:szCs w:val="21"/>
          <w:lang w:val="en"/>
        </w:rPr>
      </w:pPr>
      <w:r>
        <w:rPr>
          <w:rFonts w:cs="Arial"/>
          <w:sz w:val="21"/>
          <w:szCs w:val="21"/>
          <w:lang w:val="en"/>
        </w:rPr>
        <w:t>Another model of care that has demonstrated consumer and service provider benefits include NP led after-hours clinics. Results from a qualitative study conducted in a rural Victorian after-hours clinic saw GPs, hospital managers, practice nurses and paramedics express the high value of NP-led after-hours care. In this study NPs improved consumer access to after-hours care and reduced the workload of medical staff.</w:t>
      </w:r>
      <w:r>
        <w:rPr>
          <w:rStyle w:val="EndnoteReference"/>
          <w:rFonts w:cs="Arial"/>
          <w:sz w:val="21"/>
          <w:szCs w:val="21"/>
          <w:lang w:val="en"/>
        </w:rPr>
        <w:endnoteReference w:id="87"/>
      </w:r>
      <w:r>
        <w:rPr>
          <w:rFonts w:cs="Arial"/>
          <w:sz w:val="21"/>
          <w:szCs w:val="21"/>
          <w:lang w:val="en"/>
        </w:rPr>
        <w:t xml:space="preserve"> </w:t>
      </w:r>
    </w:p>
    <w:p w14:paraId="6755D143" w14:textId="77777777" w:rsidR="002F3C3F" w:rsidRDefault="002F3C3F" w:rsidP="002F3C3F">
      <w:pPr>
        <w:spacing w:after="200"/>
        <w:rPr>
          <w:rFonts w:eastAsia="Calibri" w:cs="Arial"/>
          <w:sz w:val="21"/>
          <w:szCs w:val="21"/>
          <w:lang w:val="en"/>
        </w:rPr>
      </w:pPr>
      <w:r>
        <w:rPr>
          <w:rFonts w:eastAsia="Calibri" w:cs="Arial"/>
          <w:sz w:val="21"/>
          <w:szCs w:val="21"/>
          <w:lang w:val="en"/>
        </w:rPr>
        <w:t>Commonwealth and state and territory legislation were identified during public consultation as barriers to NP care. There is support for policy and legislative reform to be more descriptive than prescriptive and to align with the</w:t>
      </w:r>
      <w:r>
        <w:rPr>
          <w:rFonts w:cs="Arial"/>
          <w:sz w:val="21"/>
          <w:szCs w:val="21"/>
          <w:lang w:val="en"/>
        </w:rPr>
        <w:t xml:space="preserve"> Health Practitioner Regulation National Law Act 2009 (the National Law). This would support a </w:t>
      </w:r>
      <w:r>
        <w:rPr>
          <w:rFonts w:eastAsia="Calibri" w:cs="Arial"/>
          <w:sz w:val="21"/>
          <w:szCs w:val="21"/>
          <w:lang w:val="en"/>
        </w:rPr>
        <w:t>flexible scope of practice that is responsive to changing models of care and ensure that practice and registration standards are upheld.</w:t>
      </w:r>
      <w:r>
        <w:rPr>
          <w:rStyle w:val="EndnoteReference"/>
          <w:rFonts w:eastAsia="Calibri" w:cs="Arial"/>
          <w:sz w:val="21"/>
          <w:szCs w:val="21"/>
          <w:lang w:val="en"/>
        </w:rPr>
        <w:endnoteReference w:id="88"/>
      </w:r>
      <w:r>
        <w:rPr>
          <w:rFonts w:eastAsia="Calibri" w:cs="Arial"/>
          <w:sz w:val="21"/>
          <w:szCs w:val="21"/>
          <w:lang w:val="en"/>
        </w:rPr>
        <w:t xml:space="preserve"> </w:t>
      </w:r>
    </w:p>
    <w:p w14:paraId="6249F5BE" w14:textId="77777777" w:rsidR="002F3C3F" w:rsidRDefault="002F3C3F" w:rsidP="002F3C3F">
      <w:pPr>
        <w:spacing w:after="200"/>
        <w:rPr>
          <w:rFonts w:eastAsia="Calibri" w:cs="Arial"/>
          <w:sz w:val="21"/>
          <w:szCs w:val="21"/>
          <w:lang w:val="en"/>
        </w:rPr>
      </w:pPr>
      <w:r>
        <w:rPr>
          <w:rFonts w:eastAsia="Calibri" w:cs="Arial"/>
          <w:sz w:val="21"/>
          <w:szCs w:val="21"/>
          <w:lang w:val="en"/>
        </w:rPr>
        <w:t xml:space="preserve">Legislative review to clarify and strengthen the NP role in health systems has been undertaken internationally, including in New Zealand and Canada, and within jurisdictions in Australia. In 2014, the New Zealand Government passed legislation amending several Acts which changed ‘medical practitioner’ references to ‘health practitioner’. The amendment reflects the evolution of technology, </w:t>
      </w:r>
      <w:proofErr w:type="gramStart"/>
      <w:r>
        <w:rPr>
          <w:rFonts w:eastAsia="Calibri" w:cs="Arial"/>
          <w:sz w:val="21"/>
          <w:szCs w:val="21"/>
          <w:lang w:val="en"/>
        </w:rPr>
        <w:t>treatments</w:t>
      </w:r>
      <w:proofErr w:type="gramEnd"/>
      <w:r>
        <w:rPr>
          <w:rFonts w:eastAsia="Calibri" w:cs="Arial"/>
          <w:sz w:val="21"/>
          <w:szCs w:val="21"/>
          <w:lang w:val="en"/>
        </w:rPr>
        <w:t xml:space="preserve"> and education of health practitioners. This has benefited consumers through an increased access to NPs, who are qualified and </w:t>
      </w:r>
      <w:proofErr w:type="spellStart"/>
      <w:r>
        <w:rPr>
          <w:rFonts w:eastAsia="Calibri" w:cs="Arial"/>
          <w:sz w:val="21"/>
          <w:szCs w:val="21"/>
          <w:lang w:val="en"/>
        </w:rPr>
        <w:t>recognised</w:t>
      </w:r>
      <w:proofErr w:type="spellEnd"/>
      <w:r>
        <w:rPr>
          <w:rFonts w:eastAsia="Calibri" w:cs="Arial"/>
          <w:sz w:val="21"/>
          <w:szCs w:val="21"/>
          <w:lang w:val="en"/>
        </w:rPr>
        <w:t xml:space="preserve"> to provide care.</w:t>
      </w:r>
      <w:r>
        <w:rPr>
          <w:rStyle w:val="EndnoteReference"/>
          <w:rFonts w:eastAsia="Calibri" w:cs="Arial"/>
          <w:sz w:val="21"/>
          <w:szCs w:val="21"/>
          <w:lang w:val="en"/>
        </w:rPr>
        <w:endnoteReference w:id="89"/>
      </w:r>
      <w:r>
        <w:rPr>
          <w:rFonts w:eastAsia="Calibri" w:cs="Arial"/>
          <w:sz w:val="21"/>
          <w:szCs w:val="21"/>
          <w:lang w:val="en"/>
        </w:rPr>
        <w:t xml:space="preserve"> Consultation responses suggested Australia could adopt a similar change by amending terminology in the </w:t>
      </w:r>
      <w:r>
        <w:rPr>
          <w:rFonts w:eastAsia="Calibri" w:cs="Arial"/>
          <w:i/>
          <w:sz w:val="21"/>
          <w:szCs w:val="21"/>
          <w:lang w:val="en"/>
        </w:rPr>
        <w:t xml:space="preserve">Acts Interpretation Act </w:t>
      </w:r>
      <w:r>
        <w:rPr>
          <w:rFonts w:eastAsia="Calibri" w:cs="Arial"/>
          <w:sz w:val="21"/>
          <w:szCs w:val="21"/>
          <w:lang w:val="en"/>
        </w:rPr>
        <w:t xml:space="preserve">1901. In Canada, many jurisdictions have adopted a legislated umbrella framework that sets out several controlled health care items. One or more health professionals can be </w:t>
      </w:r>
      <w:proofErr w:type="spellStart"/>
      <w:r>
        <w:rPr>
          <w:rFonts w:eastAsia="Calibri" w:cs="Arial"/>
          <w:sz w:val="21"/>
          <w:szCs w:val="21"/>
          <w:lang w:val="en"/>
        </w:rPr>
        <w:t>authorised</w:t>
      </w:r>
      <w:proofErr w:type="spellEnd"/>
      <w:r>
        <w:rPr>
          <w:rFonts w:eastAsia="Calibri" w:cs="Arial"/>
          <w:sz w:val="21"/>
          <w:szCs w:val="21"/>
          <w:lang w:val="en"/>
        </w:rPr>
        <w:t xml:space="preserve"> to deliver a specific service meaning that in some cases scope of practice between health professionals can overlap. This approach aims to facilitate better multidisciplinary care whilst also ensuring the appropriate health professional/s are delivering the care. Key benefits of the Canadian model are that the framework supports workforce innovation according to local needs and offers flexibility to consumers and care providers through overlapping of scopes of practice.</w:t>
      </w:r>
      <w:r>
        <w:rPr>
          <w:rStyle w:val="EndnoteReference"/>
          <w:rFonts w:eastAsia="Calibri" w:cs="Arial"/>
          <w:sz w:val="21"/>
          <w:szCs w:val="21"/>
          <w:lang w:val="en"/>
        </w:rPr>
        <w:endnoteReference w:id="90"/>
      </w:r>
      <w:r>
        <w:rPr>
          <w:rFonts w:eastAsia="Calibri" w:cs="Arial"/>
          <w:sz w:val="21"/>
          <w:szCs w:val="21"/>
          <w:lang w:val="en"/>
        </w:rPr>
        <w:t xml:space="preserve"> </w:t>
      </w:r>
    </w:p>
    <w:p w14:paraId="4A656445" w14:textId="77777777" w:rsidR="002F3C3F" w:rsidRDefault="002F3C3F" w:rsidP="002F3C3F">
      <w:pPr>
        <w:spacing w:after="200"/>
        <w:rPr>
          <w:rFonts w:eastAsia="Calibri" w:cs="Arial"/>
          <w:sz w:val="21"/>
          <w:szCs w:val="21"/>
          <w:lang w:val="en"/>
        </w:rPr>
      </w:pPr>
      <w:proofErr w:type="spellStart"/>
      <w:r>
        <w:rPr>
          <w:rFonts w:eastAsia="Calibri" w:cs="Arial"/>
          <w:sz w:val="21"/>
          <w:szCs w:val="21"/>
          <w:lang w:val="en"/>
        </w:rPr>
        <w:t>Standardising</w:t>
      </w:r>
      <w:proofErr w:type="spellEnd"/>
      <w:r>
        <w:rPr>
          <w:rFonts w:eastAsia="Calibri" w:cs="Arial"/>
          <w:sz w:val="21"/>
          <w:szCs w:val="21"/>
          <w:lang w:val="en"/>
        </w:rPr>
        <w:t xml:space="preserve"> NP supplementary activities across jurisdictions was also supported in public consultation. Inability to complete supplementary activities such as signing death certificates, worker’s compensation certificates and driver’s license medicals, make it difficult for NPs to complete full episodes of care for consumers. When NPs are unable to provide complete episodes of care, consumers are negatively impacted and health system expenditure increases.</w:t>
      </w:r>
      <w:r>
        <w:rPr>
          <w:rStyle w:val="EndnoteReference"/>
          <w:rFonts w:eastAsia="Calibri" w:cs="Arial"/>
          <w:sz w:val="21"/>
          <w:szCs w:val="21"/>
          <w:lang w:val="en"/>
        </w:rPr>
        <w:endnoteReference w:id="91"/>
      </w:r>
      <w:r>
        <w:rPr>
          <w:rFonts w:eastAsia="Calibri" w:cs="Arial"/>
          <w:sz w:val="21"/>
          <w:szCs w:val="21"/>
          <w:lang w:val="en"/>
        </w:rPr>
        <w:t xml:space="preserve"> The Australian Capital Territory is currently investigating the potential for legislative changes that promote a ‘right touch’ regulatory approach for NPs. The revisions would seek to enable NPs to perform core and supplementary activities that directly relate to their roles. </w:t>
      </w:r>
      <w:r>
        <w:rPr>
          <w:rStyle w:val="EndnoteReference"/>
          <w:rFonts w:eastAsia="Calibri" w:cs="Arial"/>
          <w:sz w:val="21"/>
          <w:szCs w:val="21"/>
          <w:lang w:val="en"/>
        </w:rPr>
        <w:endnoteReference w:id="92"/>
      </w:r>
      <w:r>
        <w:rPr>
          <w:rFonts w:eastAsia="Calibri" w:cs="Arial"/>
          <w:sz w:val="21"/>
          <w:szCs w:val="21"/>
          <w:lang w:val="en"/>
        </w:rPr>
        <w:t xml:space="preserve"> </w:t>
      </w:r>
      <w:r>
        <w:rPr>
          <w:rStyle w:val="EndnoteReference"/>
          <w:rFonts w:eastAsia="Calibri" w:cs="Arial"/>
          <w:sz w:val="21"/>
          <w:szCs w:val="21"/>
          <w:lang w:val="en"/>
        </w:rPr>
        <w:endnoteReference w:id="93"/>
      </w:r>
      <w:r>
        <w:rPr>
          <w:rFonts w:eastAsia="Calibri" w:cs="Arial"/>
          <w:sz w:val="21"/>
          <w:szCs w:val="21"/>
          <w:lang w:val="en"/>
        </w:rPr>
        <w:t xml:space="preserve"> </w:t>
      </w:r>
    </w:p>
    <w:p w14:paraId="2EC49AA3" w14:textId="77777777" w:rsidR="002F3C3F" w:rsidRDefault="002F3C3F" w:rsidP="002F3C3F">
      <w:pPr>
        <w:pStyle w:val="Heading3"/>
      </w:pPr>
      <w:r>
        <w:t>4. Health workforce planning</w:t>
      </w:r>
    </w:p>
    <w:p w14:paraId="476D2473" w14:textId="77777777" w:rsidR="002F3C3F" w:rsidRDefault="002F3C3F" w:rsidP="002F3C3F">
      <w:pPr>
        <w:pStyle w:val="Heading4"/>
        <w:rPr>
          <w:rFonts w:eastAsia="Calibri" w:cs="Arial"/>
          <w:sz w:val="22"/>
          <w:szCs w:val="22"/>
        </w:rPr>
      </w:pPr>
      <w:r>
        <w:rPr>
          <w:rFonts w:cs="Arial"/>
          <w:sz w:val="22"/>
          <w:szCs w:val="22"/>
        </w:rPr>
        <w:t xml:space="preserve">4.1 </w:t>
      </w:r>
      <w:r>
        <w:rPr>
          <w:rFonts w:eastAsiaTheme="minorEastAsia" w:cs="Arial"/>
          <w:sz w:val="22"/>
          <w:szCs w:val="22"/>
        </w:rPr>
        <w:t>Actions to build understanding of the role and contribution of NPs, including for consumers, other health professionals and health workforce planners</w:t>
      </w:r>
    </w:p>
    <w:p w14:paraId="411C2353" w14:textId="77777777" w:rsidR="002F3C3F" w:rsidRDefault="002F3C3F" w:rsidP="002F3C3F">
      <w:pPr>
        <w:spacing w:after="200"/>
        <w:rPr>
          <w:rFonts w:cs="Arial"/>
          <w:sz w:val="21"/>
          <w:szCs w:val="21"/>
          <w:lang w:val="en"/>
        </w:rPr>
      </w:pPr>
      <w:r>
        <w:rPr>
          <w:rFonts w:cs="Arial"/>
          <w:sz w:val="21"/>
          <w:szCs w:val="21"/>
          <w:lang w:val="en"/>
        </w:rPr>
        <w:t xml:space="preserve">The need for greater understanding of the NP role among funding bodies, employers, health professionals, consumers and the public </w:t>
      </w:r>
      <w:proofErr w:type="gramStart"/>
      <w:r>
        <w:rPr>
          <w:rFonts w:cs="Arial"/>
          <w:sz w:val="21"/>
          <w:szCs w:val="21"/>
          <w:lang w:val="en"/>
        </w:rPr>
        <w:t>was</w:t>
      </w:r>
      <w:proofErr w:type="gramEnd"/>
      <w:r>
        <w:rPr>
          <w:rFonts w:cs="Arial"/>
          <w:sz w:val="21"/>
          <w:szCs w:val="21"/>
          <w:lang w:val="en"/>
        </w:rPr>
        <w:t xml:space="preserve"> highlighted in public consultation. </w:t>
      </w:r>
      <w:r>
        <w:rPr>
          <w:rFonts w:cs="Arial"/>
          <w:sz w:val="21"/>
          <w:szCs w:val="21"/>
          <w:lang w:val="en"/>
        </w:rPr>
        <w:br/>
        <w:t xml:space="preserve">Similar findings are reported in Australian research exploring NP role awareness among consumers. </w:t>
      </w:r>
      <w:r>
        <w:rPr>
          <w:rStyle w:val="EndnoteReference"/>
          <w:rFonts w:cs="Arial"/>
          <w:sz w:val="21"/>
          <w:szCs w:val="21"/>
          <w:lang w:val="en"/>
        </w:rPr>
        <w:endnoteReference w:id="94"/>
      </w:r>
      <w:r>
        <w:rPr>
          <w:rFonts w:cs="Arial"/>
          <w:sz w:val="21"/>
          <w:szCs w:val="21"/>
          <w:lang w:val="en"/>
        </w:rPr>
        <w:t xml:space="preserve"> </w:t>
      </w:r>
      <w:r>
        <w:rPr>
          <w:rStyle w:val="EndnoteReference"/>
          <w:rFonts w:cs="Arial"/>
          <w:sz w:val="21"/>
          <w:szCs w:val="21"/>
          <w:lang w:val="en"/>
        </w:rPr>
        <w:endnoteReference w:id="95"/>
      </w:r>
      <w:r>
        <w:rPr>
          <w:rFonts w:cs="Arial"/>
          <w:sz w:val="21"/>
          <w:szCs w:val="21"/>
          <w:lang w:val="en"/>
        </w:rPr>
        <w:t xml:space="preserve"> An Australian paper also investigated the impact of consumer education on the role, skillset and knowledge of NPs and found that after education, over 90% of the study </w:t>
      </w:r>
      <w:r>
        <w:rPr>
          <w:rFonts w:cs="Arial"/>
          <w:sz w:val="21"/>
          <w:szCs w:val="21"/>
          <w:lang w:val="en"/>
        </w:rPr>
        <w:lastRenderedPageBreak/>
        <w:t>participants reported willingness to receive care from an NP.</w:t>
      </w:r>
      <w:r>
        <w:rPr>
          <w:rStyle w:val="EndnoteReference"/>
          <w:rFonts w:cs="Arial"/>
          <w:sz w:val="21"/>
          <w:szCs w:val="21"/>
          <w:lang w:val="en"/>
        </w:rPr>
        <w:endnoteReference w:id="96"/>
      </w:r>
      <w:r>
        <w:fldChar w:fldCharType="begin">
          <w:fldData xml:space="preserve">PEVuZE5vdGU+PENpdGU+PEF1dGhvcj5Ed3llcjwvQXV0aG9yPjxZZWFyPjIwMjE8L1llYXI+PFJl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</w:fldData>
        </w:fldChar>
      </w:r>
      <w:r>
        <w:rPr>
          <w:rFonts w:cs="Arial"/>
          <w:sz w:val="21"/>
          <w:szCs w:val="21"/>
          <w:lang w:val="en"/>
        </w:rPr>
        <w:instrText xml:space="preserve"> ADDIN EN.CITE </w:instrText>
      </w:r>
      <w:r>
        <w:fldChar w:fldCharType="begin">
          <w:fldData xml:space="preserve">PEVuZE5vdGU+PENpdGU+PEF1dGhvcj5Ed3llcjwvQXV0aG9yPjxZZWFyPjIwMjE8L1llYXI+PFJl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</w:fldData>
        </w:fldChar>
      </w:r>
      <w:r>
        <w:rPr>
          <w:rFonts w:cs="Arial"/>
          <w:sz w:val="21"/>
          <w:szCs w:val="21"/>
          <w:lang w:val="en"/>
        </w:rPr>
        <w:instrText xml:space="preserve"> ADDIN EN.CITE.DATA </w:instrText>
      </w:r>
      <w:r>
        <w:fldChar w:fldCharType="end"/>
      </w:r>
      <w:r>
        <w:fldChar w:fldCharType="end"/>
      </w:r>
      <w:r>
        <w:rPr>
          <w:rFonts w:cs="Arial"/>
          <w:sz w:val="21"/>
          <w:szCs w:val="21"/>
          <w:lang w:val="en"/>
        </w:rPr>
        <w:t xml:space="preserve"> This suggests that greater NP role awareness may lead to greater consumer acceptance and demand for NP care.</w:t>
      </w:r>
    </w:p>
    <w:p w14:paraId="6F83EEEE" w14:textId="77777777" w:rsidR="002F3C3F" w:rsidRDefault="002F3C3F" w:rsidP="002F3C3F">
      <w:pPr>
        <w:spacing w:after="200"/>
        <w:rPr>
          <w:rFonts w:eastAsia="Calibri" w:cs="Arial"/>
          <w:sz w:val="21"/>
          <w:szCs w:val="21"/>
          <w:lang w:val="en"/>
        </w:rPr>
      </w:pPr>
      <w:r>
        <w:rPr>
          <w:rFonts w:cs="Arial"/>
          <w:sz w:val="21"/>
          <w:szCs w:val="21"/>
          <w:lang w:val="en"/>
        </w:rPr>
        <w:t>Research also indicates a lack of understanding of the NP role among medical, allied health, administrative staff and other nursing colleagues, which may result in resistance to NPs, poor relationships, unmet expectations, low NP job satisfaction and in some cases resignation of NPs.</w:t>
      </w:r>
      <w:r>
        <w:rPr>
          <w:rStyle w:val="EndnoteReference"/>
          <w:rFonts w:cs="Arial"/>
          <w:sz w:val="21"/>
          <w:szCs w:val="21"/>
          <w:lang w:val="en"/>
        </w:rPr>
        <w:endnoteReference w:id="97"/>
      </w:r>
      <w:r>
        <w:rPr>
          <w:rFonts w:cs="Arial"/>
          <w:sz w:val="21"/>
          <w:szCs w:val="21"/>
          <w:lang w:val="en"/>
        </w:rPr>
        <w:t xml:space="preserve"> </w:t>
      </w:r>
      <w:r>
        <w:rPr>
          <w:rStyle w:val="EndnoteReference"/>
          <w:rFonts w:cs="Arial"/>
          <w:sz w:val="21"/>
          <w:szCs w:val="21"/>
          <w:lang w:val="en"/>
        </w:rPr>
        <w:endnoteReference w:id="98"/>
      </w:r>
      <w:r>
        <w:rPr>
          <w:rFonts w:cs="Arial"/>
          <w:sz w:val="21"/>
          <w:szCs w:val="21"/>
          <w:lang w:val="en"/>
        </w:rPr>
        <w:t xml:space="preserve"> There still remains confusion between newly endorsed NPs and their employers as to NP scope of practice in Australia,</w:t>
      </w:r>
      <w:r>
        <w:rPr>
          <w:rStyle w:val="EndnoteReference"/>
          <w:rFonts w:cs="Arial"/>
          <w:sz w:val="21"/>
          <w:szCs w:val="21"/>
          <w:lang w:val="en"/>
        </w:rPr>
        <w:endnoteReference w:id="99"/>
      </w:r>
      <w:r>
        <w:rPr>
          <w:rFonts w:cs="Arial"/>
          <w:sz w:val="21"/>
          <w:szCs w:val="21"/>
          <w:lang w:val="en"/>
        </w:rPr>
        <w:t xml:space="preserve"> indicating there is scope for building further awareness to, and acceptance of, the NP role. Education of health colleagues on NP skillset, competencies and regulatory context can support acceptance of the NP role.</w:t>
      </w:r>
      <w:r>
        <w:rPr>
          <w:rStyle w:val="EndnoteReference"/>
          <w:rFonts w:cs="Arial"/>
          <w:sz w:val="21"/>
          <w:szCs w:val="21"/>
          <w:lang w:val="en"/>
        </w:rPr>
        <w:endnoteReference w:id="100"/>
      </w:r>
      <w:r>
        <w:rPr>
          <w:rFonts w:eastAsia="Calibri" w:cs="Arial"/>
          <w:sz w:val="21"/>
          <w:szCs w:val="21"/>
          <w:lang w:val="en"/>
        </w:rPr>
        <w:t xml:space="preserve"> </w:t>
      </w:r>
    </w:p>
    <w:p w14:paraId="3372211D" w14:textId="77777777" w:rsidR="002F3C3F" w:rsidRDefault="002F3C3F" w:rsidP="002F3C3F">
      <w:pPr>
        <w:spacing w:after="200"/>
        <w:rPr>
          <w:rFonts w:cs="Arial"/>
          <w:sz w:val="21"/>
          <w:szCs w:val="21"/>
          <w:lang w:val="en"/>
        </w:rPr>
      </w:pPr>
      <w:r>
        <w:rPr>
          <w:rFonts w:cs="Arial"/>
          <w:sz w:val="21"/>
          <w:szCs w:val="21"/>
          <w:lang w:val="en"/>
        </w:rPr>
        <w:t xml:space="preserve">In 2018, the Australian Government commissioned the Australian College of Nurse Practitioners to design and implement the </w:t>
      </w:r>
      <w:r>
        <w:rPr>
          <w:rFonts w:cs="Arial"/>
          <w:i/>
          <w:sz w:val="21"/>
          <w:szCs w:val="21"/>
          <w:lang w:val="en"/>
        </w:rPr>
        <w:t>Transforming Health Care</w:t>
      </w:r>
      <w:r>
        <w:rPr>
          <w:rFonts w:cs="Arial"/>
          <w:sz w:val="21"/>
          <w:szCs w:val="21"/>
          <w:lang w:val="en"/>
        </w:rPr>
        <w:t xml:space="preserve"> campaign. The aim of the campaign was to: increase consumer awareness of NPs, promote the high quality and patient centered care delivered by NPs and to increase visibility of NP potential across healthcare providers and </w:t>
      </w:r>
      <w:proofErr w:type="spellStart"/>
      <w:r>
        <w:rPr>
          <w:rFonts w:cs="Arial"/>
          <w:sz w:val="21"/>
          <w:szCs w:val="21"/>
          <w:lang w:val="en"/>
        </w:rPr>
        <w:t>organisations</w:t>
      </w:r>
      <w:proofErr w:type="spellEnd"/>
      <w:r>
        <w:rPr>
          <w:rFonts w:cs="Arial"/>
          <w:sz w:val="21"/>
          <w:szCs w:val="21"/>
          <w:lang w:val="en"/>
        </w:rPr>
        <w:t>.</w:t>
      </w:r>
      <w:r>
        <w:rPr>
          <w:rStyle w:val="EndnoteReference"/>
          <w:rFonts w:cs="Arial"/>
          <w:sz w:val="21"/>
          <w:szCs w:val="21"/>
          <w:lang w:val="en"/>
        </w:rPr>
        <w:endnoteReference w:id="101"/>
      </w:r>
      <w:r>
        <w:rPr>
          <w:rFonts w:cs="Arial"/>
          <w:sz w:val="21"/>
          <w:szCs w:val="21"/>
          <w:lang w:val="en"/>
        </w:rPr>
        <w:t xml:space="preserve"> Similar awareness campaigns have been developed and implemented in the United States. The American Association of Nurse Practitioners NP awareness campaign </w:t>
      </w:r>
      <w:proofErr w:type="spellStart"/>
      <w:r>
        <w:rPr>
          <w:rFonts w:cs="Arial"/>
          <w:sz w:val="21"/>
          <w:szCs w:val="21"/>
          <w:lang w:val="en"/>
        </w:rPr>
        <w:t>utilised</w:t>
      </w:r>
      <w:proofErr w:type="spellEnd"/>
      <w:r>
        <w:rPr>
          <w:rFonts w:cs="Arial"/>
          <w:sz w:val="21"/>
          <w:szCs w:val="21"/>
          <w:lang w:val="en"/>
        </w:rPr>
        <w:t xml:space="preserve"> national television advertisements, radio, digital and social media content, as well as an NP finder website for consumers.</w:t>
      </w:r>
      <w:r>
        <w:rPr>
          <w:rStyle w:val="EndnoteReference"/>
          <w:rFonts w:cs="Arial"/>
          <w:sz w:val="21"/>
          <w:szCs w:val="21"/>
          <w:lang w:val="en"/>
        </w:rPr>
        <w:endnoteReference w:id="102"/>
      </w:r>
      <w:r>
        <w:rPr>
          <w:rFonts w:cs="Arial"/>
          <w:sz w:val="21"/>
          <w:szCs w:val="21"/>
          <w:lang w:val="en"/>
        </w:rPr>
        <w:t xml:space="preserve"> </w:t>
      </w:r>
    </w:p>
    <w:p w14:paraId="3C6D2ABB" w14:textId="77777777" w:rsidR="002F3C3F" w:rsidRDefault="002F3C3F" w:rsidP="002F3C3F">
      <w:pPr>
        <w:pStyle w:val="Heading4"/>
        <w:rPr>
          <w:rFonts w:cs="Arial"/>
          <w:sz w:val="22"/>
          <w:szCs w:val="22"/>
        </w:rPr>
      </w:pPr>
      <w:r>
        <w:rPr>
          <w:rFonts w:cs="Arial"/>
          <w:sz w:val="22"/>
          <w:szCs w:val="22"/>
        </w:rPr>
        <w:t>4.2 Actions to bolster data infrastructure and planning processes that include NPs in joined-up workforce planning</w:t>
      </w:r>
    </w:p>
    <w:p w14:paraId="430D0F91" w14:textId="77777777" w:rsidR="002F3C3F" w:rsidRDefault="002F3C3F" w:rsidP="002F3C3F">
      <w:pPr>
        <w:spacing w:after="200"/>
        <w:rPr>
          <w:rFonts w:eastAsiaTheme="minorEastAsia" w:cs="Arial"/>
          <w:sz w:val="21"/>
          <w:szCs w:val="21"/>
          <w:lang w:val="en"/>
        </w:rPr>
      </w:pPr>
      <w:proofErr w:type="spellStart"/>
      <w:r>
        <w:rPr>
          <w:rFonts w:eastAsiaTheme="minorEastAsia" w:cs="Arial"/>
          <w:sz w:val="21"/>
          <w:szCs w:val="21"/>
          <w:lang w:val="en"/>
        </w:rPr>
        <w:t>Standardisation</w:t>
      </w:r>
      <w:proofErr w:type="spellEnd"/>
      <w:r>
        <w:rPr>
          <w:rFonts w:eastAsiaTheme="minorEastAsia" w:cs="Arial"/>
          <w:sz w:val="21"/>
          <w:szCs w:val="21"/>
          <w:lang w:val="en"/>
        </w:rPr>
        <w:t xml:space="preserve"> and regular collection of health workforce data ensures policy, legislation and other programs are informed by reliable and valid data.</w:t>
      </w:r>
      <w:r>
        <w:rPr>
          <w:rStyle w:val="EndnoteReference"/>
          <w:rFonts w:eastAsiaTheme="minorEastAsia" w:cs="Arial"/>
          <w:sz w:val="21"/>
          <w:szCs w:val="21"/>
          <w:lang w:val="en"/>
        </w:rPr>
        <w:endnoteReference w:id="103"/>
      </w:r>
      <w:r>
        <w:rPr>
          <w:rFonts w:eastAsiaTheme="minorEastAsia" w:cs="Arial"/>
          <w:sz w:val="21"/>
          <w:szCs w:val="21"/>
          <w:lang w:val="en"/>
        </w:rPr>
        <w:t xml:space="preserve"> </w:t>
      </w:r>
      <w:r>
        <w:rPr>
          <w:rFonts w:eastAsia="Calibri" w:cs="Arial"/>
          <w:sz w:val="21"/>
          <w:szCs w:val="21"/>
          <w:lang w:val="en"/>
        </w:rPr>
        <w:t>The Australian Government collects comprehensive data annually as part of the National Health Workforce Data Set. While some NP workforce data is collected, there is no national minimum dataset for NPs. Methods and instruments of NP-specific data collection for Australia have been detailed and used repeatedly in research, however, has not been established as a routine national data collection and used in national NP workforce planning.</w:t>
      </w:r>
      <w:r>
        <w:rPr>
          <w:rStyle w:val="EndnoteReference"/>
          <w:rFonts w:eastAsia="Calibri" w:cs="Arial"/>
          <w:sz w:val="21"/>
          <w:szCs w:val="21"/>
          <w:lang w:val="en"/>
        </w:rPr>
        <w:endnoteReference w:id="104"/>
      </w:r>
      <w:r>
        <w:rPr>
          <w:rFonts w:eastAsia="Calibri" w:cs="Arial"/>
          <w:sz w:val="21"/>
          <w:szCs w:val="21"/>
          <w:lang w:val="en"/>
        </w:rPr>
        <w:t xml:space="preserve"> </w:t>
      </w:r>
      <w:r>
        <w:rPr>
          <w:rStyle w:val="EndnoteReference"/>
          <w:rFonts w:eastAsia="Calibri" w:cs="Arial"/>
          <w:sz w:val="21"/>
          <w:szCs w:val="21"/>
          <w:lang w:val="en"/>
        </w:rPr>
        <w:endnoteReference w:id="105"/>
      </w:r>
    </w:p>
    <w:p w14:paraId="671AFA07" w14:textId="77777777" w:rsidR="002F3C3F" w:rsidRDefault="002F3C3F" w:rsidP="002F3C3F">
      <w:pPr>
        <w:spacing w:after="200"/>
        <w:rPr>
          <w:rFonts w:eastAsiaTheme="minorEastAsia" w:cs="Arial"/>
          <w:sz w:val="21"/>
          <w:szCs w:val="21"/>
          <w:lang w:val="en"/>
        </w:rPr>
      </w:pPr>
      <w:r>
        <w:rPr>
          <w:rFonts w:eastAsia="Arial" w:cs="Arial"/>
          <w:color w:val="000000" w:themeColor="text1"/>
          <w:sz w:val="21"/>
          <w:szCs w:val="21"/>
          <w:lang w:val="en"/>
        </w:rPr>
        <w:t>A</w:t>
      </w:r>
      <w:r>
        <w:rPr>
          <w:rFonts w:eastAsiaTheme="minorEastAsia" w:cs="Arial"/>
          <w:sz w:val="21"/>
          <w:szCs w:val="21"/>
          <w:lang w:val="en"/>
        </w:rPr>
        <w:t xml:space="preserve"> review of existing workforce planning methods and availability of workforce-related data concluded that significant coordinated and long-term reform is required across multiple sectors to maintain a sustainable and cost-effective workforce in the future.</w:t>
      </w:r>
      <w:r>
        <w:rPr>
          <w:rStyle w:val="EndnoteReference"/>
          <w:rFonts w:eastAsiaTheme="minorEastAsia" w:cs="Arial"/>
          <w:sz w:val="21"/>
          <w:szCs w:val="21"/>
          <w:lang w:val="en"/>
        </w:rPr>
        <w:endnoteReference w:id="106"/>
      </w:r>
      <w:r>
        <w:rPr>
          <w:rFonts w:eastAsiaTheme="minorEastAsia" w:cs="Arial"/>
          <w:sz w:val="21"/>
          <w:szCs w:val="21"/>
          <w:lang w:val="en"/>
        </w:rPr>
        <w:t xml:space="preserve"> To achieve this, multi-sector efforts should focus on innovation and reform, immigration, education capacity and efficiency, and workforce distribution.</w:t>
      </w:r>
      <w:r>
        <w:rPr>
          <w:rStyle w:val="EndnoteReference"/>
          <w:rFonts w:eastAsiaTheme="minorEastAsia" w:cs="Arial"/>
          <w:sz w:val="21"/>
          <w:szCs w:val="21"/>
          <w:lang w:val="en"/>
        </w:rPr>
        <w:endnoteReference w:id="107"/>
      </w:r>
      <w:r>
        <w:rPr>
          <w:rFonts w:eastAsiaTheme="minorEastAsia" w:cs="Arial"/>
          <w:sz w:val="21"/>
          <w:szCs w:val="21"/>
          <w:lang w:val="en"/>
        </w:rPr>
        <w:t xml:space="preserve"> In its submission to the Care Workforce </w:t>
      </w:r>
      <w:proofErr w:type="spellStart"/>
      <w:r>
        <w:rPr>
          <w:rFonts w:eastAsiaTheme="minorEastAsia" w:cs="Arial"/>
          <w:sz w:val="21"/>
          <w:szCs w:val="21"/>
          <w:lang w:val="en"/>
        </w:rPr>
        <w:t>Labour</w:t>
      </w:r>
      <w:proofErr w:type="spellEnd"/>
      <w:r>
        <w:rPr>
          <w:rFonts w:eastAsiaTheme="minorEastAsia" w:cs="Arial"/>
          <w:sz w:val="21"/>
          <w:szCs w:val="21"/>
          <w:lang w:val="en"/>
        </w:rPr>
        <w:t xml:space="preserve"> Market Study, Universities Australia (2021) highlighted the importance of looking at the whole care workforce in workforce planning efforts.</w:t>
      </w:r>
      <w:r>
        <w:rPr>
          <w:rStyle w:val="EndnoteReference"/>
          <w:rFonts w:eastAsiaTheme="minorEastAsia" w:cs="Arial"/>
          <w:sz w:val="21"/>
          <w:szCs w:val="21"/>
          <w:lang w:val="en"/>
        </w:rPr>
        <w:endnoteReference w:id="108"/>
      </w:r>
      <w:r>
        <w:rPr>
          <w:rFonts w:eastAsiaTheme="minorEastAsia" w:cs="Arial"/>
          <w:sz w:val="21"/>
          <w:szCs w:val="21"/>
          <w:lang w:val="en"/>
        </w:rPr>
        <w:t xml:space="preserve"> This would model a mix of skills under a variety of scenarios such as pandemics, changes in technology and changes to scopes of practice. According to the submission, modelling should also consider how high-touch areas, such as nursing, can interact with automation and artificial intelligence and the implications of these on workforce planning and distribution.</w:t>
      </w:r>
      <w:r>
        <w:rPr>
          <w:rStyle w:val="EndnoteReference"/>
          <w:rFonts w:eastAsiaTheme="minorEastAsia" w:cs="Arial"/>
          <w:sz w:val="21"/>
          <w:szCs w:val="21"/>
          <w:lang w:val="en"/>
        </w:rPr>
        <w:endnoteReference w:id="109"/>
      </w:r>
      <w:r>
        <w:rPr>
          <w:rFonts w:eastAsiaTheme="minorEastAsia" w:cs="Arial"/>
          <w:sz w:val="21"/>
          <w:szCs w:val="21"/>
          <w:lang w:val="en"/>
        </w:rPr>
        <w:t xml:space="preserve"> </w:t>
      </w:r>
    </w:p>
    <w:p w14:paraId="10F6BBE8" w14:textId="77777777" w:rsidR="002F3C3F" w:rsidRDefault="002F3C3F" w:rsidP="002F3C3F">
      <w:pPr>
        <w:spacing w:after="200"/>
        <w:rPr>
          <w:rFonts w:eastAsia="Calibri" w:cs="Arial"/>
          <w:sz w:val="21"/>
          <w:szCs w:val="21"/>
          <w:lang w:val="en"/>
        </w:rPr>
      </w:pPr>
      <w:r>
        <w:rPr>
          <w:rFonts w:eastAsiaTheme="minorEastAsia" w:cs="Arial"/>
          <w:sz w:val="21"/>
          <w:szCs w:val="21"/>
          <w:lang w:val="en"/>
        </w:rPr>
        <w:t xml:space="preserve">Canada, Ireland, the </w:t>
      </w:r>
      <w:proofErr w:type="gramStart"/>
      <w:r>
        <w:rPr>
          <w:rFonts w:eastAsiaTheme="minorEastAsia" w:cs="Arial"/>
          <w:sz w:val="21"/>
          <w:szCs w:val="21"/>
          <w:lang w:val="en"/>
        </w:rPr>
        <w:t>Netherlands</w:t>
      </w:r>
      <w:proofErr w:type="gramEnd"/>
      <w:r>
        <w:rPr>
          <w:rFonts w:eastAsiaTheme="minorEastAsia" w:cs="Arial"/>
          <w:sz w:val="21"/>
          <w:szCs w:val="21"/>
          <w:lang w:val="en"/>
        </w:rPr>
        <w:t xml:space="preserve"> and the United States either partially or completely include NPs in workforce projections and planning models. Canadian NP workforce planning employs a needs-based approach and is not integrated with other health professionals. Limited data is available </w:t>
      </w:r>
      <w:proofErr w:type="spellStart"/>
      <w:r>
        <w:rPr>
          <w:rFonts w:eastAsiaTheme="minorEastAsia" w:cs="Arial"/>
          <w:sz w:val="21"/>
          <w:szCs w:val="21"/>
          <w:lang w:val="en"/>
        </w:rPr>
        <w:t>utilising</w:t>
      </w:r>
      <w:proofErr w:type="spellEnd"/>
      <w:r>
        <w:rPr>
          <w:rFonts w:eastAsiaTheme="minorEastAsia" w:cs="Arial"/>
          <w:sz w:val="21"/>
          <w:szCs w:val="21"/>
          <w:lang w:val="en"/>
        </w:rPr>
        <w:t xml:space="preserve"> this NP modelling approach, however preliminary findings suggest NPs significantly enhance productivity capacity in primary health care. Integrated workforce planning, inclusive of NPs in the Netherlands and United States has demonstrated ability to capture more specific workforce related data. For example, the quantified impact of NPs on GP workload and ability to address GP shortages. Integrating NPs into workforce planning is important to understand the impact of skill-mix changes, changes in the division of work between different health professionals, and demand for specific health professionals.</w:t>
      </w:r>
      <w:r>
        <w:rPr>
          <w:rStyle w:val="EndnoteReference"/>
          <w:rFonts w:eastAsiaTheme="minorEastAsia" w:cs="Arial"/>
          <w:sz w:val="21"/>
          <w:szCs w:val="21"/>
          <w:lang w:val="en"/>
        </w:rPr>
        <w:endnoteReference w:id="110"/>
      </w:r>
      <w:r>
        <w:rPr>
          <w:rStyle w:val="EndnoteReference"/>
          <w:rFonts w:eastAsiaTheme="minorEastAsia" w:cs="Arial"/>
          <w:sz w:val="21"/>
          <w:szCs w:val="21"/>
          <w:lang w:val="en"/>
        </w:rPr>
        <w:endnoteReference w:id="111"/>
      </w:r>
      <w:r>
        <w:rPr>
          <w:rFonts w:eastAsia="Calibri" w:cs="Arial"/>
          <w:sz w:val="21"/>
          <w:szCs w:val="21"/>
          <w:lang w:val="en"/>
        </w:rPr>
        <w:t xml:space="preserve"> </w:t>
      </w:r>
    </w:p>
    <w:p w14:paraId="64937331" w14:textId="77777777" w:rsidR="002F3C3F" w:rsidRDefault="002F3C3F" w:rsidP="002F3C3F">
      <w:pPr>
        <w:rPr>
          <w:rFonts w:cs="Arial"/>
          <w:bCs/>
          <w:color w:val="3F4A75"/>
          <w:kern w:val="28"/>
          <w:sz w:val="36"/>
          <w:szCs w:val="36"/>
        </w:rPr>
      </w:pPr>
      <w:r>
        <w:rPr>
          <w:rFonts w:cs="Arial"/>
        </w:rPr>
        <w:br w:type="page"/>
      </w:r>
    </w:p>
    <w:p w14:paraId="07B71CAF" w14:textId="77777777" w:rsidR="002F3C3F" w:rsidRDefault="002F3C3F" w:rsidP="002F3C3F">
      <w:pPr>
        <w:pStyle w:val="Heading1"/>
      </w:pPr>
      <w:bookmarkStart w:id="65" w:name="_Toc122338520"/>
      <w:r>
        <w:lastRenderedPageBreak/>
        <w:t>Appendix 2: Nurse practitioner regulation and standards for practice in Australia</w:t>
      </w:r>
      <w:bookmarkEnd w:id="65"/>
    </w:p>
    <w:p w14:paraId="16D41F0C" w14:textId="77777777" w:rsidR="002F3C3F" w:rsidRDefault="002F3C3F" w:rsidP="002F3C3F">
      <w:pPr>
        <w:spacing w:line="276" w:lineRule="auto"/>
        <w:rPr>
          <w:color w:val="244061"/>
          <w:szCs w:val="22"/>
        </w:rPr>
      </w:pPr>
    </w:p>
    <w:p w14:paraId="62B7CF0C" w14:textId="77777777" w:rsidR="002F3C3F" w:rsidRDefault="002F3C3F" w:rsidP="002F3C3F">
      <w:pPr>
        <w:spacing w:line="276" w:lineRule="auto"/>
        <w:jc w:val="both"/>
        <w:rPr>
          <w:rFonts w:eastAsiaTheme="minorEastAsia" w:cs="Arial"/>
          <w:sz w:val="21"/>
          <w:szCs w:val="21"/>
          <w:lang w:val="en"/>
        </w:rPr>
      </w:pPr>
      <w:r>
        <w:rPr>
          <w:rFonts w:eastAsiaTheme="minorEastAsia" w:cs="Arial"/>
          <w:sz w:val="21"/>
          <w:szCs w:val="21"/>
          <w:lang w:val="en"/>
        </w:rPr>
        <w:t xml:space="preserve">This document provides a snapshot of the current regulation and standards that apply in respect of the professional practice applied to Nurse Practitioners (NPs) to support delivery of safe and quality care around Australia. </w:t>
      </w:r>
    </w:p>
    <w:p w14:paraId="408EE856" w14:textId="77777777" w:rsidR="002F3C3F" w:rsidRDefault="002F3C3F" w:rsidP="002F3C3F">
      <w:pPr>
        <w:spacing w:line="276" w:lineRule="auto"/>
        <w:rPr>
          <w:rFonts w:eastAsiaTheme="minorEastAsia" w:cs="Arial"/>
          <w:sz w:val="21"/>
          <w:szCs w:val="21"/>
          <w:lang w:val="en"/>
        </w:rPr>
      </w:pPr>
      <w:r>
        <w:rPr>
          <w:rFonts w:eastAsiaTheme="minorEastAsia" w:cs="Arial"/>
          <w:sz w:val="21"/>
          <w:szCs w:val="21"/>
          <w:lang w:val="en"/>
        </w:rPr>
        <w:t xml:space="preserve">The Nursing and Midwifery Board of Australia (NMBA) carries out the regulatory functions set out in the Health Practitioner Regulation National Law (the National Law), with one of its key roles being to protect the public. The NMBA does this by developing registration standards, professional codes, </w:t>
      </w:r>
      <w:proofErr w:type="gramStart"/>
      <w:r>
        <w:rPr>
          <w:rFonts w:eastAsiaTheme="minorEastAsia" w:cs="Arial"/>
          <w:sz w:val="21"/>
          <w:szCs w:val="21"/>
          <w:lang w:val="en"/>
        </w:rPr>
        <w:t>guidelines</w:t>
      </w:r>
      <w:proofErr w:type="gramEnd"/>
      <w:r>
        <w:rPr>
          <w:rFonts w:eastAsiaTheme="minorEastAsia" w:cs="Arial"/>
          <w:sz w:val="21"/>
          <w:szCs w:val="21"/>
          <w:lang w:val="en"/>
        </w:rPr>
        <w:t xml:space="preserve"> and standards for practice which together establish the requirements for the professional and safe practice of nurses and midwives in Australia.</w:t>
      </w:r>
      <w:r>
        <w:rPr>
          <w:rStyle w:val="EndnoteReference"/>
          <w:rFonts w:eastAsiaTheme="minorEastAsia" w:cs="Arial"/>
          <w:sz w:val="21"/>
          <w:szCs w:val="21"/>
          <w:lang w:val="en"/>
        </w:rPr>
        <w:endnoteReference w:id="112"/>
      </w:r>
      <w:r>
        <w:rPr>
          <w:rFonts w:eastAsiaTheme="minorEastAsia" w:cs="Arial"/>
          <w:sz w:val="21"/>
          <w:szCs w:val="21"/>
          <w:lang w:val="en"/>
        </w:rPr>
        <w:t xml:space="preserve"> </w:t>
      </w:r>
      <w:r>
        <w:rPr>
          <w:rStyle w:val="EndnoteReference"/>
          <w:rFonts w:eastAsiaTheme="minorEastAsia" w:cs="Arial"/>
          <w:sz w:val="21"/>
          <w:szCs w:val="21"/>
          <w:lang w:val="en"/>
        </w:rPr>
        <w:endnoteReference w:id="113"/>
      </w:r>
      <w:r>
        <w:rPr>
          <w:rFonts w:eastAsiaTheme="minorEastAsia" w:cs="Arial"/>
          <w:sz w:val="21"/>
          <w:szCs w:val="21"/>
          <w:lang w:val="en"/>
        </w:rPr>
        <w:t xml:space="preserve"> </w:t>
      </w:r>
      <w:r>
        <w:rPr>
          <w:rStyle w:val="EndnoteReference"/>
          <w:rFonts w:eastAsiaTheme="minorEastAsia" w:cs="Arial"/>
          <w:sz w:val="21"/>
          <w:szCs w:val="21"/>
          <w:lang w:val="en"/>
        </w:rPr>
        <w:endnoteReference w:id="114"/>
      </w:r>
    </w:p>
    <w:p w14:paraId="4573F113" w14:textId="77777777" w:rsidR="002F3C3F" w:rsidRDefault="002F3C3F" w:rsidP="002F3C3F">
      <w:pPr>
        <w:spacing w:line="276" w:lineRule="auto"/>
        <w:rPr>
          <w:rFonts w:cs="Arial"/>
          <w:bCs/>
          <w:color w:val="358189"/>
          <w:sz w:val="28"/>
          <w:szCs w:val="26"/>
        </w:rPr>
      </w:pPr>
    </w:p>
    <w:p w14:paraId="0BF44AD6" w14:textId="77777777" w:rsidR="002F3C3F" w:rsidRDefault="002F3C3F" w:rsidP="002F3C3F">
      <w:pPr>
        <w:spacing w:line="276" w:lineRule="auto"/>
        <w:rPr>
          <w:rFonts w:cs="Arial"/>
          <w:bCs/>
          <w:color w:val="358189"/>
          <w:sz w:val="28"/>
          <w:szCs w:val="26"/>
        </w:rPr>
      </w:pPr>
      <w:r>
        <w:rPr>
          <w:rFonts w:cs="Arial"/>
          <w:bCs/>
          <w:color w:val="358189"/>
          <w:sz w:val="28"/>
          <w:szCs w:val="26"/>
        </w:rPr>
        <w:t>Education and registration standards</w:t>
      </w:r>
    </w:p>
    <w:p w14:paraId="35E79A8E" w14:textId="77777777" w:rsidR="002F3C3F" w:rsidRDefault="002F3C3F" w:rsidP="002F3C3F">
      <w:pPr>
        <w:spacing w:line="256" w:lineRule="auto"/>
        <w:rPr>
          <w:rFonts w:eastAsia="Calibri" w:cs="Arial"/>
          <w:sz w:val="21"/>
          <w:szCs w:val="21"/>
        </w:rPr>
      </w:pPr>
      <w:r>
        <w:rPr>
          <w:rFonts w:eastAsia="Calibri" w:cs="Arial"/>
          <w:sz w:val="21"/>
          <w:szCs w:val="21"/>
        </w:rPr>
        <w:t xml:space="preserve">There are regulatory requirements for endorsement and practice as a nurse practitioner, established by the NMBA and the Australian Nursing and Midwifery Accreditation Council (ANMAC). </w:t>
      </w:r>
      <w:r>
        <w:rPr>
          <w:rStyle w:val="EndnoteReference"/>
          <w:rFonts w:eastAsia="Calibri" w:cs="Arial"/>
          <w:sz w:val="21"/>
          <w:szCs w:val="21"/>
        </w:rPr>
        <w:endnoteReference w:id="115"/>
      </w:r>
      <w:r>
        <w:rPr>
          <w:rFonts w:eastAsia="Calibri" w:cs="Arial"/>
          <w:sz w:val="21"/>
          <w:szCs w:val="21"/>
        </w:rPr>
        <w:t xml:space="preserve"> </w:t>
      </w:r>
      <w:r>
        <w:rPr>
          <w:rStyle w:val="EndnoteReference"/>
          <w:rFonts w:eastAsia="Calibri" w:cs="Arial"/>
          <w:sz w:val="21"/>
          <w:szCs w:val="21"/>
        </w:rPr>
        <w:endnoteReference w:id="116"/>
      </w:r>
    </w:p>
    <w:p w14:paraId="112116E0" w14:textId="77777777" w:rsidR="002F3C3F" w:rsidRDefault="002F3C3F" w:rsidP="002F3C3F">
      <w:pPr>
        <w:spacing w:line="256" w:lineRule="auto"/>
        <w:rPr>
          <w:rFonts w:cs="Arial"/>
          <w:sz w:val="21"/>
          <w:szCs w:val="21"/>
        </w:rPr>
      </w:pPr>
    </w:p>
    <w:p w14:paraId="3D774852" w14:textId="77777777" w:rsidR="002F3C3F" w:rsidRDefault="002F3C3F" w:rsidP="002F3C3F">
      <w:pPr>
        <w:spacing w:line="256" w:lineRule="auto"/>
        <w:rPr>
          <w:vertAlign w:val="superscript"/>
        </w:rPr>
      </w:pPr>
      <w:r>
        <w:rPr>
          <w:rFonts w:eastAsia="Calibri" w:cs="Arial"/>
          <w:sz w:val="21"/>
          <w:szCs w:val="21"/>
        </w:rPr>
        <w:t xml:space="preserve">ANMAC develops and monitors the NP </w:t>
      </w:r>
      <w:hyperlink r:id="rId13" w:history="1">
        <w:r>
          <w:rPr>
            <w:rStyle w:val="Hyperlink"/>
            <w:rFonts w:eastAsia="Calibri" w:cs="Arial"/>
            <w:sz w:val="21"/>
            <w:szCs w:val="21"/>
          </w:rPr>
          <w:t>accreditation standards</w:t>
        </w:r>
      </w:hyperlink>
      <w:r>
        <w:rPr>
          <w:rFonts w:eastAsia="Calibri" w:cs="Arial"/>
          <w:sz w:val="21"/>
          <w:szCs w:val="21"/>
        </w:rPr>
        <w:t xml:space="preserve"> that set the educational requirements for education programs that lead to endorsement as an NP. </w:t>
      </w:r>
      <w:r>
        <w:rPr>
          <w:rStyle w:val="EndnoteReference"/>
          <w:rFonts w:eastAsia="Calibri" w:cs="Arial"/>
          <w:sz w:val="21"/>
          <w:szCs w:val="21"/>
        </w:rPr>
        <w:endnoteReference w:id="117"/>
      </w:r>
      <w:r>
        <w:rPr>
          <w:rFonts w:eastAsia="Calibri" w:cs="Arial"/>
          <w:sz w:val="21"/>
          <w:szCs w:val="21"/>
        </w:rPr>
        <w:t xml:space="preserve"> The NP programs of study are master’s degree (Level 9) qualifications and prepare registered nurses to practice as an NP. NMBA’s </w:t>
      </w:r>
      <w:hyperlink r:id="rId14" w:history="1">
        <w:r>
          <w:rPr>
            <w:rStyle w:val="Hyperlink"/>
            <w:rFonts w:eastAsia="Calibri" w:cs="Arial"/>
            <w:sz w:val="21"/>
            <w:szCs w:val="21"/>
          </w:rPr>
          <w:t>Nurse Practitioner standards for practice</w:t>
        </w:r>
      </w:hyperlink>
      <w:r>
        <w:rPr>
          <w:rFonts w:eastAsia="Calibri" w:cs="Arial"/>
          <w:color w:val="0563C1"/>
          <w:sz w:val="21"/>
          <w:szCs w:val="21"/>
          <w:u w:val="single"/>
        </w:rPr>
        <w:t xml:space="preserve"> </w:t>
      </w:r>
      <w:r>
        <w:rPr>
          <w:rFonts w:eastAsia="Calibri" w:cs="Arial"/>
          <w:sz w:val="21"/>
          <w:szCs w:val="21"/>
        </w:rPr>
        <w:t xml:space="preserve">are embedded within and inform the NP accreditation </w:t>
      </w:r>
      <w:r>
        <w:rPr>
          <w:rFonts w:eastAsia="Calibri" w:cs="Arial"/>
          <w:color w:val="000000" w:themeColor="text1"/>
          <w:sz w:val="21"/>
          <w:szCs w:val="21"/>
        </w:rPr>
        <w:t>standards.</w:t>
      </w:r>
      <w:r>
        <w:rPr>
          <w:rStyle w:val="EndnoteReference"/>
          <w:rFonts w:eastAsia="Calibri" w:cs="Arial"/>
          <w:color w:val="000000" w:themeColor="text1"/>
          <w:sz w:val="21"/>
          <w:szCs w:val="21"/>
        </w:rPr>
        <w:endnoteReference w:id="118"/>
      </w:r>
      <w:r>
        <w:rPr>
          <w:rFonts w:eastAsia="Calibri" w:cs="Arial"/>
          <w:color w:val="000000" w:themeColor="text1"/>
          <w:sz w:val="21"/>
          <w:szCs w:val="21"/>
        </w:rPr>
        <w:t xml:space="preserve"> NPs graduate with advanced clinical assessment and diagnostics skills, with a person-centred approach underpinned by clinical research and practice improvement methods.</w:t>
      </w:r>
      <w:r>
        <w:rPr>
          <w:vertAlign w:val="superscript"/>
        </w:rPr>
        <w:t xml:space="preserve"> </w:t>
      </w:r>
      <w:r>
        <w:rPr>
          <w:rStyle w:val="EndnoteReference"/>
        </w:rPr>
        <w:endnoteReference w:id="119"/>
      </w:r>
      <w:r>
        <w:rPr>
          <w:vertAlign w:val="superscript"/>
        </w:rPr>
        <w:t xml:space="preserve"> </w:t>
      </w:r>
      <w:r>
        <w:rPr>
          <w:rStyle w:val="EndnoteReference"/>
        </w:rPr>
        <w:endnoteReference w:id="120"/>
      </w:r>
      <w:r>
        <w:rPr>
          <w:vertAlign w:val="superscript"/>
        </w:rPr>
        <w:t xml:space="preserve"> </w:t>
      </w:r>
      <w:r>
        <w:rPr>
          <w:rStyle w:val="EndnoteReference"/>
        </w:rPr>
        <w:endnoteReference w:id="121"/>
      </w:r>
    </w:p>
    <w:p w14:paraId="241E4D6E" w14:textId="77777777" w:rsidR="002F3C3F" w:rsidRDefault="002F3C3F" w:rsidP="002F3C3F">
      <w:pPr>
        <w:spacing w:line="256" w:lineRule="auto"/>
      </w:pPr>
    </w:p>
    <w:p w14:paraId="398D2E0F" w14:textId="77777777" w:rsidR="002F3C3F" w:rsidRDefault="002F3C3F" w:rsidP="002F3C3F">
      <w:pPr>
        <w:spacing w:line="256" w:lineRule="auto"/>
        <w:rPr>
          <w:rFonts w:eastAsia="Calibri" w:cs="Arial"/>
          <w:sz w:val="21"/>
          <w:szCs w:val="21"/>
        </w:rPr>
      </w:pPr>
      <w:r>
        <w:rPr>
          <w:rFonts w:eastAsia="Calibri" w:cs="Arial"/>
          <w:sz w:val="21"/>
          <w:szCs w:val="21"/>
        </w:rPr>
        <w:t xml:space="preserve">The NMBA’s </w:t>
      </w:r>
      <w:hyperlink r:id="rId15" w:history="1">
        <w:r>
          <w:rPr>
            <w:rStyle w:val="Hyperlink"/>
            <w:rFonts w:eastAsia="Calibri" w:cs="Arial"/>
            <w:sz w:val="21"/>
            <w:szCs w:val="21"/>
          </w:rPr>
          <w:t>Nurse Practitioner standards for practice</w:t>
        </w:r>
      </w:hyperlink>
      <w:r>
        <w:rPr>
          <w:rFonts w:eastAsia="Calibri" w:cs="Arial"/>
          <w:sz w:val="21"/>
          <w:szCs w:val="21"/>
        </w:rPr>
        <w:t xml:space="preserve"> and the </w:t>
      </w:r>
      <w:hyperlink r:id="rId16" w:anchor=":~:text=%20Safety%20and%20quality%20guidelines%20for%20nurse%20practitioners,foundation%20of%20the%20RN%20scope%20of...%20More%20" w:history="1">
        <w:r>
          <w:rPr>
            <w:rStyle w:val="Hyperlink"/>
            <w:rFonts w:eastAsia="Calibri" w:cs="Arial"/>
            <w:sz w:val="21"/>
            <w:szCs w:val="21"/>
          </w:rPr>
          <w:t>Safety and quality guidelines for nurse practitioners</w:t>
        </w:r>
      </w:hyperlink>
      <w:r>
        <w:rPr>
          <w:rFonts w:eastAsia="Calibri" w:cs="Arial"/>
          <w:sz w:val="21"/>
          <w:szCs w:val="21"/>
        </w:rPr>
        <w:t>, establish the foundational and ongoing regulatory requirements for NPs to practice safely in Australia. All regulatory documents (standards and guidelines) are reviewed regularly to ensure they are contemporary.</w:t>
      </w:r>
      <w:r>
        <w:rPr>
          <w:rStyle w:val="EndnoteReference"/>
          <w:rFonts w:eastAsia="Calibri" w:cs="Arial"/>
          <w:sz w:val="21"/>
          <w:szCs w:val="21"/>
        </w:rPr>
        <w:endnoteReference w:id="122"/>
      </w:r>
      <w:r>
        <w:rPr>
          <w:rFonts w:eastAsia="Calibri" w:cs="Arial"/>
          <w:sz w:val="21"/>
          <w:szCs w:val="21"/>
        </w:rPr>
        <w:t xml:space="preserve"> </w:t>
      </w:r>
      <w:r>
        <w:rPr>
          <w:rStyle w:val="EndnoteReference"/>
          <w:rFonts w:eastAsia="Calibri" w:cs="Arial"/>
          <w:sz w:val="21"/>
          <w:szCs w:val="21"/>
        </w:rPr>
        <w:endnoteReference w:id="123"/>
      </w:r>
    </w:p>
    <w:p w14:paraId="782CB8A8" w14:textId="77777777" w:rsidR="002F3C3F" w:rsidRDefault="002F3C3F" w:rsidP="002F3C3F">
      <w:pPr>
        <w:spacing w:line="256" w:lineRule="auto"/>
        <w:rPr>
          <w:rFonts w:cs="Arial"/>
          <w:sz w:val="21"/>
          <w:szCs w:val="21"/>
        </w:rPr>
      </w:pPr>
    </w:p>
    <w:p w14:paraId="66B5029C" w14:textId="77777777" w:rsidR="002F3C3F" w:rsidRDefault="002F3C3F" w:rsidP="002F3C3F">
      <w:pPr>
        <w:spacing w:line="256" w:lineRule="auto"/>
        <w:rPr>
          <w:vertAlign w:val="superscript"/>
        </w:rPr>
      </w:pPr>
      <w:r>
        <w:rPr>
          <w:rFonts w:eastAsia="Calibri" w:cs="Arial"/>
          <w:sz w:val="21"/>
          <w:szCs w:val="21"/>
        </w:rPr>
        <w:t>NPs practice within a nursing framework at the advanced practice level which is defined by the NMBA as: where nurses incorporate professional leadership, education, research, and support of systems into their practice. Their practice includes relevant expertise, critical thinking, complex decision-making, autonomous practice and is effective and safe. They work within a generalist or specialist context and are responsible and accountable in managing people who have complex healthcare requirements</w:t>
      </w:r>
      <w:r>
        <w:rPr>
          <w:rFonts w:eastAsia="Arial" w:cs="Arial"/>
          <w:sz w:val="21"/>
          <w:szCs w:val="21"/>
        </w:rPr>
        <w:t>.</w:t>
      </w:r>
      <w:r>
        <w:rPr>
          <w:rStyle w:val="EndnoteReference"/>
          <w:rFonts w:eastAsia="Arial" w:cs="Arial"/>
          <w:sz w:val="21"/>
          <w:szCs w:val="21"/>
        </w:rPr>
        <w:endnoteReference w:id="124"/>
      </w:r>
      <w:r>
        <w:rPr>
          <w:rFonts w:eastAsia="Arial" w:cs="Arial"/>
          <w:sz w:val="21"/>
          <w:szCs w:val="21"/>
        </w:rPr>
        <w:t xml:space="preserve"> </w:t>
      </w:r>
      <w:r>
        <w:rPr>
          <w:rStyle w:val="EndnoteReference"/>
          <w:rFonts w:eastAsia="Arial" w:cs="Arial"/>
          <w:sz w:val="21"/>
          <w:szCs w:val="21"/>
        </w:rPr>
        <w:endnoteReference w:id="125"/>
      </w:r>
      <w:r>
        <w:rPr>
          <w:rFonts w:eastAsia="Arial" w:cs="Arial"/>
          <w:sz w:val="21"/>
          <w:szCs w:val="21"/>
        </w:rPr>
        <w:t xml:space="preserve"> </w:t>
      </w:r>
      <w:r>
        <w:rPr>
          <w:rStyle w:val="EndnoteReference"/>
          <w:rFonts w:eastAsia="Arial" w:cs="Arial"/>
          <w:sz w:val="21"/>
          <w:szCs w:val="21"/>
        </w:rPr>
        <w:endnoteReference w:id="126"/>
      </w:r>
      <w:r>
        <w:rPr>
          <w:vertAlign w:val="superscript"/>
        </w:rPr>
        <w:t xml:space="preserve"> </w:t>
      </w:r>
    </w:p>
    <w:p w14:paraId="493204FF" w14:textId="77777777" w:rsidR="002F3C3F" w:rsidRDefault="002F3C3F" w:rsidP="002F3C3F">
      <w:pPr>
        <w:spacing w:line="256" w:lineRule="auto"/>
        <w:rPr>
          <w:vertAlign w:val="superscript"/>
        </w:rPr>
      </w:pPr>
    </w:p>
    <w:p w14:paraId="1EF67AD0" w14:textId="77777777" w:rsidR="002F3C3F" w:rsidRDefault="002F3C3F" w:rsidP="002F3C3F">
      <w:pPr>
        <w:spacing w:line="256" w:lineRule="auto"/>
        <w:rPr>
          <w:rFonts w:eastAsia="Calibri" w:cs="Arial"/>
          <w:sz w:val="21"/>
          <w:szCs w:val="21"/>
        </w:rPr>
      </w:pPr>
      <w:r>
        <w:rPr>
          <w:rFonts w:eastAsia="Calibri" w:cs="Arial"/>
          <w:sz w:val="21"/>
          <w:szCs w:val="21"/>
        </w:rPr>
        <w:t>All applicants for endorsement as an NP are assessed against this definition of advanced practice.</w:t>
      </w:r>
    </w:p>
    <w:p w14:paraId="70D23EAC" w14:textId="77777777" w:rsidR="002F3C3F" w:rsidRDefault="002F3C3F" w:rsidP="002F3C3F">
      <w:pPr>
        <w:spacing w:line="256" w:lineRule="auto"/>
        <w:rPr>
          <w:rFonts w:cs="Arial"/>
          <w:sz w:val="21"/>
          <w:szCs w:val="21"/>
        </w:rPr>
      </w:pPr>
    </w:p>
    <w:p w14:paraId="4CBB46C4" w14:textId="77777777" w:rsidR="002F3C3F" w:rsidRDefault="002F3C3F" w:rsidP="002F3C3F">
      <w:pPr>
        <w:spacing w:line="256" w:lineRule="auto"/>
        <w:rPr>
          <w:rFonts w:cs="Arial"/>
          <w:b/>
          <w:bCs/>
          <w:i/>
          <w:color w:val="414141"/>
          <w:szCs w:val="22"/>
        </w:rPr>
      </w:pPr>
      <w:r>
        <w:rPr>
          <w:rFonts w:cs="Arial"/>
          <w:b/>
          <w:bCs/>
          <w:i/>
          <w:color w:val="414141"/>
          <w:szCs w:val="22"/>
        </w:rPr>
        <w:t xml:space="preserve">Education, </w:t>
      </w:r>
      <w:proofErr w:type="gramStart"/>
      <w:r>
        <w:rPr>
          <w:rFonts w:cs="Arial"/>
          <w:b/>
          <w:bCs/>
          <w:i/>
          <w:color w:val="414141"/>
          <w:szCs w:val="22"/>
        </w:rPr>
        <w:t>qualifications</w:t>
      </w:r>
      <w:proofErr w:type="gramEnd"/>
      <w:r>
        <w:rPr>
          <w:rFonts w:cs="Arial"/>
          <w:b/>
          <w:bCs/>
          <w:i/>
          <w:color w:val="414141"/>
          <w:szCs w:val="22"/>
        </w:rPr>
        <w:t xml:space="preserve"> and experience</w:t>
      </w:r>
    </w:p>
    <w:p w14:paraId="4796B7D3" w14:textId="77777777" w:rsidR="002F3C3F" w:rsidRDefault="002F3C3F" w:rsidP="002F3C3F">
      <w:pPr>
        <w:spacing w:line="256" w:lineRule="auto"/>
        <w:rPr>
          <w:rFonts w:cs="Arial"/>
          <w:sz w:val="21"/>
          <w:szCs w:val="21"/>
        </w:rPr>
      </w:pPr>
      <w:r>
        <w:rPr>
          <w:rFonts w:eastAsia="Calibri" w:cs="Arial"/>
          <w:sz w:val="21"/>
          <w:szCs w:val="21"/>
        </w:rPr>
        <w:t>Under the ANMAC NP accreditation standards, to be eligible for admission to a NP program of study, a registered nurse must have:</w:t>
      </w:r>
    </w:p>
    <w:p w14:paraId="7C1705B2" w14:textId="77777777" w:rsidR="002F3C3F" w:rsidRDefault="002F3C3F" w:rsidP="002F3C3F">
      <w:pPr>
        <w:pStyle w:val="ListParagraph"/>
        <w:numPr>
          <w:ilvl w:val="0"/>
          <w:numId w:val="18"/>
        </w:numPr>
        <w:spacing w:line="256" w:lineRule="auto"/>
        <w:rPr>
          <w:rFonts w:eastAsia="Calibri" w:cs="Arial"/>
          <w:sz w:val="21"/>
          <w:szCs w:val="21"/>
        </w:rPr>
      </w:pPr>
      <w:r>
        <w:rPr>
          <w:rFonts w:eastAsia="Calibri" w:cs="Arial"/>
          <w:sz w:val="21"/>
          <w:szCs w:val="21"/>
        </w:rPr>
        <w:t>Current general registration as a registered nurse with the NMBA</w:t>
      </w:r>
    </w:p>
    <w:p w14:paraId="1A427B06" w14:textId="77777777" w:rsidR="002F3C3F" w:rsidRDefault="002F3C3F" w:rsidP="002F3C3F">
      <w:pPr>
        <w:pStyle w:val="ListParagraph"/>
        <w:numPr>
          <w:ilvl w:val="0"/>
          <w:numId w:val="18"/>
        </w:numPr>
        <w:spacing w:line="256" w:lineRule="auto"/>
        <w:rPr>
          <w:rFonts w:eastAsia="Calibri" w:cs="Arial"/>
          <w:sz w:val="21"/>
          <w:szCs w:val="21"/>
        </w:rPr>
      </w:pPr>
      <w:r>
        <w:rPr>
          <w:rFonts w:eastAsia="Calibri" w:cs="Arial"/>
          <w:sz w:val="21"/>
          <w:szCs w:val="21"/>
        </w:rPr>
        <w:t>A minimum of two years full time equivalent (FTE) as a registered nurse in a specified clinical field and two years FTE of current advanced nursing practice in the same clinical field</w:t>
      </w:r>
    </w:p>
    <w:p w14:paraId="03764450" w14:textId="77777777" w:rsidR="002F3C3F" w:rsidRDefault="002F3C3F" w:rsidP="002F3C3F">
      <w:pPr>
        <w:pStyle w:val="ListParagraph"/>
        <w:numPr>
          <w:ilvl w:val="0"/>
          <w:numId w:val="18"/>
        </w:numPr>
        <w:spacing w:line="256" w:lineRule="auto"/>
        <w:rPr>
          <w:rFonts w:eastAsia="Calibri" w:cs="Arial"/>
          <w:sz w:val="21"/>
          <w:szCs w:val="21"/>
        </w:rPr>
      </w:pPr>
      <w:r>
        <w:rPr>
          <w:rFonts w:eastAsia="Calibri" w:cs="Arial"/>
          <w:sz w:val="21"/>
          <w:szCs w:val="21"/>
        </w:rPr>
        <w:t>A postgraduate qualification at Australian Qualifications Framework Level 8 in a clinical field.</w:t>
      </w:r>
      <w:r>
        <w:rPr>
          <w:rStyle w:val="EndnoteReference"/>
        </w:rPr>
        <w:endnoteReference w:id="127"/>
      </w:r>
      <w:r>
        <w:rPr>
          <w:rFonts w:eastAsia="Calibri" w:cs="Arial"/>
          <w:sz w:val="21"/>
          <w:szCs w:val="21"/>
        </w:rPr>
        <w:t xml:space="preserve"> </w:t>
      </w:r>
      <w:r>
        <w:rPr>
          <w:rStyle w:val="EndnoteReference"/>
          <w:rFonts w:eastAsia="Calibri" w:cs="Arial"/>
          <w:sz w:val="21"/>
          <w:szCs w:val="21"/>
        </w:rPr>
        <w:endnoteReference w:id="128"/>
      </w:r>
    </w:p>
    <w:p w14:paraId="6B276E34" w14:textId="77777777" w:rsidR="002F3C3F" w:rsidRDefault="002F3C3F" w:rsidP="002F3C3F">
      <w:pPr>
        <w:spacing w:line="256" w:lineRule="auto"/>
        <w:rPr>
          <w:rFonts w:cs="Arial"/>
          <w:b/>
          <w:bCs/>
          <w:i/>
          <w:color w:val="414141"/>
          <w:szCs w:val="22"/>
        </w:rPr>
      </w:pPr>
      <w:r>
        <w:rPr>
          <w:rFonts w:cs="Arial"/>
          <w:b/>
          <w:bCs/>
          <w:i/>
          <w:color w:val="414141"/>
          <w:szCs w:val="22"/>
        </w:rPr>
        <w:lastRenderedPageBreak/>
        <w:t xml:space="preserve">Endorsement </w:t>
      </w:r>
    </w:p>
    <w:p w14:paraId="62BBA31F" w14:textId="77777777" w:rsidR="002F3C3F" w:rsidRDefault="002F3C3F" w:rsidP="002F3C3F">
      <w:pPr>
        <w:spacing w:line="256" w:lineRule="auto"/>
        <w:rPr>
          <w:rFonts w:cs="Arial"/>
          <w:sz w:val="21"/>
          <w:szCs w:val="21"/>
        </w:rPr>
      </w:pPr>
      <w:r>
        <w:rPr>
          <w:rFonts w:eastAsia="Calibri" w:cs="Arial"/>
          <w:sz w:val="21"/>
          <w:szCs w:val="21"/>
        </w:rPr>
        <w:t>The NMBA Registration standard: endorsement as a nurse practitioner establishes the requirements for endorsement as an NP an individual must be able to demonstrate:</w:t>
      </w:r>
    </w:p>
    <w:p w14:paraId="536DBB32" w14:textId="77777777" w:rsidR="002F3C3F" w:rsidRDefault="002F3C3F" w:rsidP="002F3C3F">
      <w:pPr>
        <w:pStyle w:val="ListParagraph"/>
        <w:numPr>
          <w:ilvl w:val="0"/>
          <w:numId w:val="18"/>
        </w:numPr>
        <w:spacing w:line="256" w:lineRule="auto"/>
        <w:rPr>
          <w:rFonts w:eastAsia="Calibri" w:cs="Arial"/>
          <w:sz w:val="21"/>
          <w:szCs w:val="21"/>
        </w:rPr>
      </w:pPr>
      <w:r>
        <w:rPr>
          <w:rFonts w:eastAsia="Calibri" w:cs="Arial"/>
          <w:sz w:val="21"/>
          <w:szCs w:val="21"/>
        </w:rPr>
        <w:t>The equivalent of three years’ full-time experience (5,000 hours) at the clinical advanced nursing practice level, and</w:t>
      </w:r>
    </w:p>
    <w:p w14:paraId="33B34C53" w14:textId="77777777" w:rsidR="002F3C3F" w:rsidRDefault="002F3C3F" w:rsidP="002F3C3F">
      <w:pPr>
        <w:pStyle w:val="ListParagraph"/>
        <w:numPr>
          <w:ilvl w:val="0"/>
          <w:numId w:val="18"/>
        </w:numPr>
        <w:spacing w:line="256" w:lineRule="auto"/>
        <w:rPr>
          <w:rFonts w:eastAsia="Arial" w:cs="Arial"/>
          <w:color w:val="0000FF"/>
          <w:sz w:val="21"/>
          <w:szCs w:val="21"/>
          <w:u w:val="single"/>
          <w:vertAlign w:val="superscript"/>
        </w:rPr>
      </w:pPr>
      <w:r>
        <w:rPr>
          <w:rFonts w:eastAsia="Calibri" w:cs="Arial"/>
          <w:sz w:val="21"/>
          <w:szCs w:val="21"/>
        </w:rPr>
        <w:t>A NMBA-approved program of study leading to endorsement as a NP. Programs leading to endorsement as a NP must be at the Australian Qualifications Framework National Registry for the award of master’s degree (Level 9) as a minimum or equivalent.</w:t>
      </w:r>
    </w:p>
    <w:p w14:paraId="0083D9DB" w14:textId="77777777" w:rsidR="002F3C3F" w:rsidRDefault="002F3C3F" w:rsidP="002F3C3F">
      <w:pPr>
        <w:pStyle w:val="ListParagraph"/>
        <w:numPr>
          <w:ilvl w:val="0"/>
          <w:numId w:val="18"/>
        </w:numPr>
        <w:spacing w:line="256" w:lineRule="auto"/>
        <w:rPr>
          <w:rFonts w:eastAsia="Calibri" w:cs="Arial"/>
          <w:sz w:val="21"/>
          <w:szCs w:val="21"/>
        </w:rPr>
      </w:pPr>
      <w:r>
        <w:rPr>
          <w:rFonts w:eastAsia="Calibri" w:cs="Arial"/>
          <w:sz w:val="21"/>
          <w:szCs w:val="21"/>
        </w:rPr>
        <w:t>Current general registration as a registered nurse in Australia with no conditions or undertakings relating to unsatisfactory professional performance or unprofessional conduct.</w:t>
      </w:r>
    </w:p>
    <w:p w14:paraId="5D4967E5" w14:textId="77777777" w:rsidR="002F3C3F" w:rsidRDefault="002F3C3F" w:rsidP="002F3C3F">
      <w:pPr>
        <w:pStyle w:val="ListParagraph"/>
        <w:numPr>
          <w:ilvl w:val="0"/>
          <w:numId w:val="18"/>
        </w:numPr>
        <w:spacing w:line="256" w:lineRule="auto"/>
        <w:rPr>
          <w:rFonts w:eastAsia="Calibri" w:cs="Arial"/>
          <w:sz w:val="21"/>
          <w:szCs w:val="21"/>
        </w:rPr>
      </w:pPr>
      <w:r>
        <w:rPr>
          <w:rFonts w:eastAsia="Calibri" w:cs="Arial"/>
          <w:sz w:val="21"/>
          <w:szCs w:val="21"/>
        </w:rPr>
        <w:t xml:space="preserve">Compliance with the NMBA’s </w:t>
      </w:r>
      <w:hyperlink r:id="rId17" w:history="1">
        <w:r>
          <w:rPr>
            <w:rStyle w:val="Hyperlink"/>
            <w:rFonts w:eastAsia="Calibri" w:cs="Arial"/>
            <w:sz w:val="21"/>
            <w:szCs w:val="21"/>
          </w:rPr>
          <w:t>Nurse practitioner standards for practice</w:t>
        </w:r>
      </w:hyperlink>
      <w:r>
        <w:rPr>
          <w:rFonts w:eastAsia="Calibri" w:cs="Arial"/>
          <w:color w:val="0000FF"/>
          <w:sz w:val="21"/>
          <w:szCs w:val="21"/>
          <w:u w:val="single"/>
        </w:rPr>
        <w:t>.</w:t>
      </w:r>
      <w:r>
        <w:rPr>
          <w:rFonts w:eastAsia="Calibri" w:cs="Arial"/>
          <w:sz w:val="21"/>
          <w:szCs w:val="21"/>
        </w:rPr>
        <w:t xml:space="preserve"> </w:t>
      </w:r>
      <w:r>
        <w:rPr>
          <w:rStyle w:val="EndnoteReference"/>
          <w:rFonts w:eastAsia="Calibri" w:cs="Arial"/>
          <w:sz w:val="21"/>
          <w:szCs w:val="21"/>
        </w:rPr>
        <w:endnoteReference w:id="129"/>
      </w:r>
    </w:p>
    <w:p w14:paraId="6423A504" w14:textId="77777777" w:rsidR="002F3C3F" w:rsidRDefault="002F3C3F" w:rsidP="002F3C3F">
      <w:pPr>
        <w:spacing w:line="276" w:lineRule="auto"/>
        <w:rPr>
          <w:rFonts w:cs="Arial"/>
          <w:bCs/>
          <w:color w:val="358189"/>
          <w:sz w:val="28"/>
          <w:szCs w:val="26"/>
        </w:rPr>
      </w:pPr>
    </w:p>
    <w:p w14:paraId="467E742D" w14:textId="77777777" w:rsidR="002F3C3F" w:rsidRDefault="002F3C3F" w:rsidP="002F3C3F">
      <w:pPr>
        <w:spacing w:line="276" w:lineRule="auto"/>
        <w:rPr>
          <w:rFonts w:cs="Arial"/>
          <w:bCs/>
          <w:color w:val="358189"/>
          <w:sz w:val="28"/>
          <w:szCs w:val="26"/>
        </w:rPr>
      </w:pPr>
      <w:r>
        <w:rPr>
          <w:rFonts w:cs="Arial"/>
          <w:bCs/>
          <w:color w:val="358189"/>
          <w:sz w:val="28"/>
          <w:szCs w:val="26"/>
        </w:rPr>
        <w:t>Standards for practice</w:t>
      </w:r>
    </w:p>
    <w:p w14:paraId="7C3BC77F" w14:textId="77777777" w:rsidR="002F3C3F" w:rsidRDefault="002F3C3F" w:rsidP="002F3C3F">
      <w:pPr>
        <w:spacing w:line="256" w:lineRule="auto"/>
        <w:rPr>
          <w:rFonts w:cs="Arial"/>
          <w:sz w:val="21"/>
          <w:szCs w:val="21"/>
        </w:rPr>
      </w:pPr>
      <w:r>
        <w:rPr>
          <w:rFonts w:eastAsia="Calibri" w:cs="Arial"/>
          <w:sz w:val="21"/>
          <w:szCs w:val="21"/>
        </w:rPr>
        <w:t>The NP standards for practice are regularly reviewed by the NMBA to ensure they are contemporary and based on the most up-to-date evidence.</w:t>
      </w:r>
      <w:r>
        <w:rPr>
          <w:rStyle w:val="EndnoteReference"/>
          <w:rFonts w:eastAsia="Calibri" w:cs="Arial"/>
          <w:sz w:val="21"/>
          <w:szCs w:val="21"/>
        </w:rPr>
        <w:endnoteReference w:id="130"/>
      </w:r>
      <w:r>
        <w:rPr>
          <w:rFonts w:eastAsia="Calibri" w:cs="Arial"/>
          <w:sz w:val="21"/>
          <w:szCs w:val="21"/>
        </w:rPr>
        <w:t xml:space="preserve"> The standards for practice build on the practice standards required of a registered nurse and set the expectations of NP practice in all contexts. </w:t>
      </w:r>
    </w:p>
    <w:p w14:paraId="1C615B95" w14:textId="77777777" w:rsidR="002F3C3F" w:rsidRDefault="002F3C3F" w:rsidP="002F3C3F">
      <w:pPr>
        <w:spacing w:line="256" w:lineRule="auto"/>
        <w:rPr>
          <w:rFonts w:cs="Arial"/>
          <w:sz w:val="21"/>
          <w:szCs w:val="21"/>
        </w:rPr>
      </w:pPr>
      <w:r>
        <w:rPr>
          <w:rFonts w:eastAsia="Calibri" w:cs="Arial"/>
          <w:sz w:val="21"/>
          <w:szCs w:val="21"/>
        </w:rPr>
        <w:t xml:space="preserve">The standards inform the NP education accreditation standards, the regulation of NPs, as well as determining a NP’s capability for practice. The standards are used to guide consumers, </w:t>
      </w:r>
      <w:proofErr w:type="gramStart"/>
      <w:r>
        <w:rPr>
          <w:rFonts w:eastAsia="Calibri" w:cs="Arial"/>
          <w:sz w:val="21"/>
          <w:szCs w:val="21"/>
        </w:rPr>
        <w:t>employers</w:t>
      </w:r>
      <w:proofErr w:type="gramEnd"/>
      <w:r>
        <w:rPr>
          <w:rFonts w:eastAsia="Calibri" w:cs="Arial"/>
          <w:sz w:val="21"/>
          <w:szCs w:val="21"/>
        </w:rPr>
        <w:t xml:space="preserve"> and other stakeholders on what to reasonably expect from a NP regardless of their area of practice or their years of experience. </w:t>
      </w:r>
      <w:r>
        <w:rPr>
          <w:rStyle w:val="EndnoteReference"/>
          <w:rFonts w:eastAsia="Calibri" w:cs="Arial"/>
          <w:sz w:val="21"/>
          <w:szCs w:val="21"/>
        </w:rPr>
        <w:endnoteReference w:id="131"/>
      </w:r>
      <w:r>
        <w:rPr>
          <w:rFonts w:eastAsia="Calibri" w:cs="Arial"/>
          <w:sz w:val="21"/>
          <w:szCs w:val="21"/>
        </w:rPr>
        <w:t xml:space="preserve"> </w:t>
      </w:r>
      <w:r>
        <w:rPr>
          <w:rStyle w:val="EndnoteReference"/>
          <w:rFonts w:eastAsia="Calibri" w:cs="Arial"/>
          <w:sz w:val="21"/>
          <w:szCs w:val="21"/>
        </w:rPr>
        <w:endnoteReference w:id="132"/>
      </w:r>
    </w:p>
    <w:p w14:paraId="5E033420" w14:textId="77777777" w:rsidR="002F3C3F" w:rsidRDefault="002F3C3F" w:rsidP="002F3C3F">
      <w:pPr>
        <w:spacing w:line="256" w:lineRule="auto"/>
        <w:rPr>
          <w:rFonts w:cs="Arial"/>
          <w:sz w:val="21"/>
          <w:szCs w:val="21"/>
        </w:rPr>
      </w:pPr>
      <w:r>
        <w:rPr>
          <w:rFonts w:eastAsia="Calibri" w:cs="Arial"/>
          <w:sz w:val="21"/>
          <w:szCs w:val="21"/>
        </w:rPr>
        <w:t>To retain registration as a RN and endorsement as a NP, practitioners must meet the NMBA-approved:</w:t>
      </w:r>
    </w:p>
    <w:p w14:paraId="3BF39707" w14:textId="77777777" w:rsidR="002F3C3F" w:rsidRDefault="00305D4D" w:rsidP="002F3C3F">
      <w:pPr>
        <w:pStyle w:val="ListParagraph"/>
        <w:numPr>
          <w:ilvl w:val="0"/>
          <w:numId w:val="18"/>
        </w:numPr>
        <w:spacing w:line="256" w:lineRule="auto"/>
        <w:rPr>
          <w:rStyle w:val="Hyperlink"/>
          <w:rFonts w:eastAsia="Calibri"/>
        </w:rPr>
      </w:pPr>
      <w:hyperlink r:id="rId18" w:history="1">
        <w:r w:rsidR="002F3C3F">
          <w:rPr>
            <w:rStyle w:val="Hyperlink"/>
            <w:rFonts w:eastAsia="Calibri" w:cs="Arial"/>
            <w:sz w:val="21"/>
            <w:szCs w:val="21"/>
          </w:rPr>
          <w:t>Continuing professional development registration standard</w:t>
        </w:r>
      </w:hyperlink>
      <w:r w:rsidR="002F3C3F">
        <w:rPr>
          <w:rStyle w:val="Hyperlink"/>
          <w:rFonts w:eastAsia="Calibri"/>
        </w:rPr>
        <w:t xml:space="preserve">, </w:t>
      </w:r>
    </w:p>
    <w:p w14:paraId="0AF5B47F" w14:textId="77777777" w:rsidR="002F3C3F" w:rsidRDefault="00305D4D" w:rsidP="002F3C3F">
      <w:pPr>
        <w:pStyle w:val="ListParagraph"/>
        <w:numPr>
          <w:ilvl w:val="0"/>
          <w:numId w:val="18"/>
        </w:numPr>
        <w:spacing w:line="256" w:lineRule="auto"/>
        <w:rPr>
          <w:rStyle w:val="Hyperlink"/>
          <w:rFonts w:eastAsia="Calibri"/>
        </w:rPr>
      </w:pPr>
      <w:hyperlink r:id="rId19" w:history="1">
        <w:r w:rsidR="002F3C3F">
          <w:rPr>
            <w:rStyle w:val="Hyperlink"/>
            <w:rFonts w:eastAsia="Calibri" w:cs="Arial"/>
            <w:sz w:val="21"/>
            <w:szCs w:val="21"/>
          </w:rPr>
          <w:t>Recency of practice registration standard,</w:t>
        </w:r>
      </w:hyperlink>
      <w:r w:rsidR="002F3C3F">
        <w:rPr>
          <w:rStyle w:val="Hyperlink"/>
          <w:rFonts w:eastAsia="Calibri"/>
        </w:rPr>
        <w:t xml:space="preserve"> </w:t>
      </w:r>
    </w:p>
    <w:p w14:paraId="0F1A3485" w14:textId="77777777" w:rsidR="002F3C3F" w:rsidRDefault="00305D4D" w:rsidP="002F3C3F">
      <w:pPr>
        <w:pStyle w:val="ListParagraph"/>
        <w:numPr>
          <w:ilvl w:val="0"/>
          <w:numId w:val="18"/>
        </w:numPr>
        <w:spacing w:line="256" w:lineRule="auto"/>
        <w:rPr>
          <w:rStyle w:val="Hyperlink"/>
          <w:rFonts w:eastAsia="Calibri"/>
        </w:rPr>
      </w:pPr>
      <w:hyperlink r:id="rId20" w:history="1">
        <w:r w:rsidR="002F3C3F">
          <w:rPr>
            <w:rStyle w:val="Hyperlink"/>
            <w:rFonts w:eastAsia="Calibri" w:cs="Arial"/>
            <w:sz w:val="21"/>
            <w:szCs w:val="21"/>
          </w:rPr>
          <w:t>Criminal history registration standard</w:t>
        </w:r>
      </w:hyperlink>
      <w:r w:rsidR="002F3C3F">
        <w:rPr>
          <w:rStyle w:val="Hyperlink"/>
          <w:rFonts w:eastAsia="Calibri"/>
        </w:rPr>
        <w:t xml:space="preserve">, </w:t>
      </w:r>
    </w:p>
    <w:p w14:paraId="7B5D979F" w14:textId="77777777" w:rsidR="002F3C3F" w:rsidRDefault="00305D4D" w:rsidP="002F3C3F">
      <w:pPr>
        <w:pStyle w:val="ListParagraph"/>
        <w:numPr>
          <w:ilvl w:val="0"/>
          <w:numId w:val="18"/>
        </w:numPr>
        <w:spacing w:line="256" w:lineRule="auto"/>
        <w:rPr>
          <w:rStyle w:val="Hyperlink"/>
          <w:rFonts w:eastAsia="Calibri"/>
        </w:rPr>
      </w:pPr>
      <w:hyperlink r:id="rId21" w:history="1">
        <w:r w:rsidR="002F3C3F">
          <w:rPr>
            <w:rStyle w:val="Hyperlink"/>
            <w:rFonts w:eastAsia="Calibri" w:cs="Arial"/>
            <w:sz w:val="21"/>
            <w:szCs w:val="21"/>
          </w:rPr>
          <w:t>Professional indemnity insurance arrangements registration standard,</w:t>
        </w:r>
      </w:hyperlink>
      <w:r w:rsidR="002F3C3F">
        <w:rPr>
          <w:rStyle w:val="Hyperlink"/>
          <w:rFonts w:eastAsia="Calibri"/>
        </w:rPr>
        <w:t xml:space="preserve"> </w:t>
      </w:r>
    </w:p>
    <w:p w14:paraId="508EAFA3" w14:textId="77777777" w:rsidR="002F3C3F" w:rsidRDefault="00305D4D" w:rsidP="002F3C3F">
      <w:pPr>
        <w:pStyle w:val="ListParagraph"/>
        <w:numPr>
          <w:ilvl w:val="0"/>
          <w:numId w:val="18"/>
        </w:numPr>
        <w:spacing w:line="256" w:lineRule="auto"/>
        <w:rPr>
          <w:rStyle w:val="Hyperlink"/>
          <w:rFonts w:eastAsia="Calibri"/>
        </w:rPr>
      </w:pPr>
      <w:hyperlink r:id="rId22" w:history="1">
        <w:r w:rsidR="002F3C3F">
          <w:rPr>
            <w:rStyle w:val="Hyperlink"/>
            <w:rFonts w:eastAsia="Calibri" w:cs="Arial"/>
            <w:sz w:val="21"/>
            <w:szCs w:val="21"/>
          </w:rPr>
          <w:t>Safety and quality guidelines for nurse practitioners</w:t>
        </w:r>
      </w:hyperlink>
    </w:p>
    <w:p w14:paraId="0CF4EA3E" w14:textId="77777777" w:rsidR="002F3C3F" w:rsidRDefault="002F3C3F" w:rsidP="002F3C3F">
      <w:pPr>
        <w:spacing w:line="256" w:lineRule="auto"/>
        <w:rPr>
          <w:rFonts w:cs="Arial"/>
          <w:sz w:val="21"/>
          <w:szCs w:val="21"/>
        </w:rPr>
      </w:pPr>
      <w:r>
        <w:rPr>
          <w:rFonts w:eastAsia="Calibri" w:cs="Arial"/>
          <w:sz w:val="21"/>
          <w:szCs w:val="21"/>
        </w:rPr>
        <w:t xml:space="preserve">and any other applicable codes and guidelines approved by the NMBA. </w:t>
      </w:r>
    </w:p>
    <w:p w14:paraId="2ACB00D3" w14:textId="77777777" w:rsidR="002F3C3F" w:rsidRDefault="002F3C3F" w:rsidP="002F3C3F">
      <w:pPr>
        <w:spacing w:line="256" w:lineRule="auto"/>
        <w:rPr>
          <w:rFonts w:eastAsia="Calibri" w:cs="Arial"/>
          <w:sz w:val="21"/>
          <w:szCs w:val="21"/>
        </w:rPr>
      </w:pPr>
    </w:p>
    <w:p w14:paraId="48EB7040" w14:textId="77777777" w:rsidR="002F3C3F" w:rsidRDefault="002F3C3F" w:rsidP="002F3C3F">
      <w:pPr>
        <w:spacing w:line="256" w:lineRule="auto"/>
        <w:rPr>
          <w:rFonts w:cs="Arial"/>
          <w:sz w:val="21"/>
          <w:szCs w:val="21"/>
        </w:rPr>
      </w:pPr>
      <w:r>
        <w:rPr>
          <w:rFonts w:eastAsia="Calibri" w:cs="Arial"/>
          <w:sz w:val="21"/>
          <w:szCs w:val="21"/>
        </w:rPr>
        <w:t xml:space="preserve">Each year as part of the renewal of registration process, NPs are required to make a declaration that they have (or have not) met the registration standards for the profession. The annual declaration is a written statement that NPs submit and declare to be true. NPs can be audited and required by the NMBA to provide further information to support their annual declaration. </w:t>
      </w:r>
      <w:r>
        <w:rPr>
          <w:rStyle w:val="EndnoteReference"/>
          <w:rFonts w:eastAsia="Calibri" w:cs="Arial"/>
          <w:sz w:val="21"/>
          <w:szCs w:val="21"/>
        </w:rPr>
        <w:endnoteReference w:id="133"/>
      </w:r>
      <w:r>
        <w:rPr>
          <w:rFonts w:eastAsia="Calibri" w:cs="Arial"/>
          <w:sz w:val="21"/>
          <w:szCs w:val="21"/>
          <w:vertAlign w:val="superscript"/>
        </w:rPr>
        <w:t xml:space="preserve"> </w:t>
      </w:r>
      <w:r>
        <w:rPr>
          <w:rStyle w:val="EndnoteReference"/>
          <w:rFonts w:eastAsia="Calibri" w:cs="Arial"/>
          <w:sz w:val="21"/>
          <w:szCs w:val="21"/>
        </w:rPr>
        <w:endnoteReference w:id="134"/>
      </w:r>
      <w:r>
        <w:rPr>
          <w:rFonts w:eastAsia="Calibri" w:cs="Arial"/>
          <w:sz w:val="21"/>
          <w:szCs w:val="21"/>
          <w:vertAlign w:val="superscript"/>
        </w:rPr>
        <w:t xml:space="preserve"> </w:t>
      </w:r>
      <w:r>
        <w:rPr>
          <w:rStyle w:val="EndnoteReference"/>
          <w:rFonts w:eastAsia="Calibri" w:cs="Arial"/>
          <w:sz w:val="21"/>
          <w:szCs w:val="21"/>
        </w:rPr>
        <w:endnoteReference w:id="135"/>
      </w:r>
    </w:p>
    <w:p w14:paraId="0B3E19AD" w14:textId="77777777" w:rsidR="002F3C3F" w:rsidRDefault="002F3C3F" w:rsidP="002F3C3F">
      <w:pPr>
        <w:spacing w:line="276" w:lineRule="auto"/>
        <w:rPr>
          <w:rFonts w:cs="Arial"/>
          <w:bCs/>
          <w:color w:val="358189"/>
          <w:sz w:val="28"/>
          <w:szCs w:val="26"/>
        </w:rPr>
      </w:pPr>
    </w:p>
    <w:p w14:paraId="686BADD4" w14:textId="77777777" w:rsidR="002F3C3F" w:rsidRDefault="002F3C3F" w:rsidP="002F3C3F">
      <w:pPr>
        <w:spacing w:line="276" w:lineRule="auto"/>
        <w:rPr>
          <w:rFonts w:cs="Arial"/>
          <w:bCs/>
          <w:color w:val="358189"/>
          <w:sz w:val="28"/>
          <w:szCs w:val="26"/>
        </w:rPr>
      </w:pPr>
      <w:r>
        <w:rPr>
          <w:rFonts w:cs="Arial"/>
          <w:bCs/>
          <w:color w:val="358189"/>
          <w:sz w:val="28"/>
          <w:szCs w:val="26"/>
        </w:rPr>
        <w:t xml:space="preserve">Scope of Practice </w:t>
      </w:r>
    </w:p>
    <w:p w14:paraId="05F88FC3" w14:textId="77777777" w:rsidR="002F3C3F" w:rsidRDefault="002F3C3F" w:rsidP="002F3C3F">
      <w:pPr>
        <w:spacing w:line="256" w:lineRule="auto"/>
        <w:rPr>
          <w:rFonts w:cs="Arial"/>
          <w:sz w:val="21"/>
          <w:szCs w:val="21"/>
        </w:rPr>
      </w:pPr>
      <w:r>
        <w:rPr>
          <w:rFonts w:eastAsia="Calibri" w:cs="Arial"/>
          <w:sz w:val="21"/>
          <w:szCs w:val="21"/>
        </w:rPr>
        <w:t>All health practitioners, including NPs, must practice within the scope of health care delivery in which they have been educated and deemed competent.</w:t>
      </w:r>
      <w:r>
        <w:rPr>
          <w:rStyle w:val="EndnoteReference"/>
          <w:rFonts w:eastAsia="Calibri" w:cs="Arial"/>
          <w:sz w:val="21"/>
          <w:szCs w:val="21"/>
        </w:rPr>
        <w:endnoteReference w:id="136"/>
      </w:r>
    </w:p>
    <w:p w14:paraId="2BAFD4FA" w14:textId="77777777" w:rsidR="002F3C3F" w:rsidRDefault="002F3C3F" w:rsidP="002F3C3F">
      <w:pPr>
        <w:spacing w:line="256" w:lineRule="auto"/>
        <w:rPr>
          <w:rFonts w:cs="Arial"/>
          <w:sz w:val="21"/>
          <w:szCs w:val="21"/>
        </w:rPr>
      </w:pPr>
      <w:r>
        <w:rPr>
          <w:rFonts w:eastAsia="Calibri" w:cs="Arial"/>
          <w:sz w:val="21"/>
          <w:szCs w:val="21"/>
        </w:rPr>
        <w:t xml:space="preserve">The NP scope of practice builds on the platform of the registered nurse scope of practice and must meet the regulatory and professional requirements for Australia, including the NMBA </w:t>
      </w:r>
      <w:hyperlink r:id="rId23" w:history="1">
        <w:r>
          <w:rPr>
            <w:rStyle w:val="Hyperlink"/>
            <w:rFonts w:eastAsia="Calibri" w:cs="Arial"/>
            <w:sz w:val="21"/>
            <w:szCs w:val="21"/>
          </w:rPr>
          <w:t>Registered nurse standards for practice</w:t>
        </w:r>
      </w:hyperlink>
      <w:r>
        <w:rPr>
          <w:rFonts w:eastAsia="Calibri" w:cs="Arial"/>
          <w:sz w:val="21"/>
          <w:szCs w:val="21"/>
        </w:rPr>
        <w:t xml:space="preserve">, </w:t>
      </w:r>
      <w:hyperlink r:id="rId24" w:history="1">
        <w:r>
          <w:rPr>
            <w:rStyle w:val="Hyperlink"/>
            <w:rFonts w:eastAsia="Calibri" w:cs="Arial"/>
            <w:sz w:val="21"/>
            <w:szCs w:val="21"/>
          </w:rPr>
          <w:t>Nurse practitioner standards for practice</w:t>
        </w:r>
      </w:hyperlink>
      <w:r>
        <w:rPr>
          <w:rFonts w:eastAsia="Calibri" w:cs="Arial"/>
          <w:sz w:val="21"/>
          <w:szCs w:val="21"/>
        </w:rPr>
        <w:t xml:space="preserve">, </w:t>
      </w:r>
      <w:hyperlink r:id="rId25" w:anchor=":~:text=Elements%20of%20the%20safety%20and%20quality%20guidelines%201,expects%20all%20nurses%20to%20uphold.%20More%20items...%20" w:history="1">
        <w:r>
          <w:rPr>
            <w:rStyle w:val="Hyperlink"/>
            <w:rFonts w:eastAsia="Calibri" w:cs="Arial"/>
            <w:sz w:val="21"/>
            <w:szCs w:val="21"/>
          </w:rPr>
          <w:t>Safety and quality guidelines for nurse practitioners,</w:t>
        </w:r>
      </w:hyperlink>
      <w:r>
        <w:rPr>
          <w:rFonts w:eastAsia="Calibri" w:cs="Arial"/>
          <w:sz w:val="21"/>
          <w:szCs w:val="21"/>
        </w:rPr>
        <w:t xml:space="preserve"> </w:t>
      </w:r>
      <w:hyperlink r:id="rId26" w:anchor=":~:text=Codes%20of%20conduct%20%20%20%20Document%20,%20PDF%20%28119KB%29%20%20%20Word%20%2892.7KB%29%20" w:history="1">
        <w:r>
          <w:rPr>
            <w:rStyle w:val="Hyperlink"/>
            <w:rFonts w:eastAsia="Calibri" w:cs="Arial"/>
            <w:sz w:val="21"/>
            <w:szCs w:val="21"/>
          </w:rPr>
          <w:t>Code of conduct for nurses</w:t>
        </w:r>
      </w:hyperlink>
      <w:r>
        <w:rPr>
          <w:rFonts w:eastAsia="Calibri" w:cs="Arial"/>
          <w:sz w:val="21"/>
          <w:szCs w:val="21"/>
        </w:rPr>
        <w:t xml:space="preserve"> and the </w:t>
      </w:r>
      <w:bookmarkStart w:id="67" w:name="_Hlk115948811"/>
      <w:r>
        <w:fldChar w:fldCharType="begin"/>
      </w:r>
      <w:r>
        <w:instrText xml:space="preserve"> HYPERLINK "https://www.icn.ch/system/files/2021-10/ICN_Code-of-Ethics_EN_Web_0.pdf" </w:instrText>
      </w:r>
      <w:r>
        <w:fldChar w:fldCharType="separate"/>
      </w:r>
      <w:r>
        <w:rPr>
          <w:rStyle w:val="Hyperlink"/>
          <w:rFonts w:eastAsia="Calibri" w:cs="Arial"/>
          <w:sz w:val="21"/>
          <w:szCs w:val="21"/>
        </w:rPr>
        <w:t>International Council of Nurses’ Code of ethics for nurses.</w:t>
      </w:r>
      <w:r>
        <w:fldChar w:fldCharType="end"/>
      </w:r>
      <w:r>
        <w:rPr>
          <w:rStyle w:val="EndnoteReference"/>
          <w:rFonts w:eastAsia="Calibri" w:cs="Arial"/>
          <w:sz w:val="21"/>
          <w:szCs w:val="21"/>
        </w:rPr>
        <w:endnoteReference w:id="137"/>
      </w:r>
    </w:p>
    <w:bookmarkEnd w:id="67"/>
    <w:p w14:paraId="138A49F3" w14:textId="77777777" w:rsidR="002F3C3F" w:rsidRDefault="002F3C3F" w:rsidP="002F3C3F">
      <w:pPr>
        <w:spacing w:line="256" w:lineRule="auto"/>
        <w:rPr>
          <w:rFonts w:eastAsia="Calibri" w:cs="Arial"/>
          <w:sz w:val="21"/>
          <w:szCs w:val="21"/>
        </w:rPr>
      </w:pPr>
    </w:p>
    <w:p w14:paraId="3B439B90" w14:textId="77777777" w:rsidR="002F3C3F" w:rsidRDefault="002F3C3F" w:rsidP="002F3C3F">
      <w:pPr>
        <w:spacing w:line="256" w:lineRule="auto"/>
        <w:rPr>
          <w:rFonts w:cs="Arial"/>
          <w:sz w:val="21"/>
          <w:szCs w:val="21"/>
        </w:rPr>
      </w:pPr>
      <w:r>
        <w:rPr>
          <w:rFonts w:eastAsia="Calibri" w:cs="Arial"/>
          <w:sz w:val="21"/>
          <w:szCs w:val="21"/>
        </w:rPr>
        <w:t>The NP scope of practice expands upon the existing scope of a registered nurse and includes, but is not limited to:</w:t>
      </w:r>
    </w:p>
    <w:p w14:paraId="2BB3A434" w14:textId="77777777" w:rsidR="002F3C3F" w:rsidRDefault="002F3C3F" w:rsidP="002F3C3F">
      <w:pPr>
        <w:pStyle w:val="ListParagraph"/>
        <w:numPr>
          <w:ilvl w:val="0"/>
          <w:numId w:val="19"/>
        </w:numPr>
        <w:spacing w:line="256" w:lineRule="auto"/>
        <w:rPr>
          <w:rFonts w:eastAsia="Calibri" w:cs="Arial"/>
          <w:sz w:val="21"/>
          <w:szCs w:val="21"/>
        </w:rPr>
      </w:pPr>
      <w:r>
        <w:rPr>
          <w:rFonts w:eastAsia="Calibri" w:cs="Arial"/>
          <w:sz w:val="21"/>
          <w:szCs w:val="21"/>
        </w:rPr>
        <w:t xml:space="preserve">advanced health assessment, </w:t>
      </w:r>
    </w:p>
    <w:p w14:paraId="25AF1DE8" w14:textId="77777777" w:rsidR="002F3C3F" w:rsidRDefault="002F3C3F" w:rsidP="002F3C3F">
      <w:pPr>
        <w:pStyle w:val="ListParagraph"/>
        <w:numPr>
          <w:ilvl w:val="0"/>
          <w:numId w:val="19"/>
        </w:numPr>
        <w:spacing w:line="256" w:lineRule="auto"/>
        <w:rPr>
          <w:rFonts w:eastAsia="Calibri" w:cs="Arial"/>
          <w:sz w:val="21"/>
          <w:szCs w:val="21"/>
        </w:rPr>
      </w:pPr>
      <w:r>
        <w:rPr>
          <w:rFonts w:eastAsia="Calibri" w:cs="Arial"/>
          <w:sz w:val="21"/>
          <w:szCs w:val="21"/>
        </w:rPr>
        <w:t xml:space="preserve">diagnosis and management, </w:t>
      </w:r>
    </w:p>
    <w:p w14:paraId="4A1B1DE7" w14:textId="77777777" w:rsidR="002F3C3F" w:rsidRDefault="002F3C3F" w:rsidP="002F3C3F">
      <w:pPr>
        <w:pStyle w:val="ListParagraph"/>
        <w:numPr>
          <w:ilvl w:val="0"/>
          <w:numId w:val="19"/>
        </w:numPr>
        <w:spacing w:line="256" w:lineRule="auto"/>
        <w:rPr>
          <w:rFonts w:eastAsia="Calibri" w:cs="Arial"/>
          <w:sz w:val="21"/>
          <w:szCs w:val="21"/>
        </w:rPr>
      </w:pPr>
      <w:r>
        <w:rPr>
          <w:rFonts w:eastAsia="Calibri" w:cs="Arial"/>
          <w:sz w:val="21"/>
          <w:szCs w:val="21"/>
        </w:rPr>
        <w:lastRenderedPageBreak/>
        <w:t xml:space="preserve">medicines prescribing, </w:t>
      </w:r>
    </w:p>
    <w:p w14:paraId="0D5711D8" w14:textId="77777777" w:rsidR="002F3C3F" w:rsidRDefault="002F3C3F" w:rsidP="002F3C3F">
      <w:pPr>
        <w:pStyle w:val="ListParagraph"/>
        <w:numPr>
          <w:ilvl w:val="0"/>
          <w:numId w:val="19"/>
        </w:numPr>
        <w:spacing w:line="256" w:lineRule="auto"/>
        <w:rPr>
          <w:rFonts w:eastAsia="Calibri" w:cs="Arial"/>
          <w:sz w:val="21"/>
          <w:szCs w:val="21"/>
        </w:rPr>
      </w:pPr>
      <w:r>
        <w:rPr>
          <w:rFonts w:eastAsia="Calibri" w:cs="Arial"/>
          <w:sz w:val="21"/>
          <w:szCs w:val="21"/>
        </w:rPr>
        <w:t xml:space="preserve">requesting and interpretation of diagnostic investigations, </w:t>
      </w:r>
    </w:p>
    <w:p w14:paraId="605446A9" w14:textId="77777777" w:rsidR="002F3C3F" w:rsidRDefault="002F3C3F" w:rsidP="002F3C3F">
      <w:pPr>
        <w:pStyle w:val="ListParagraph"/>
        <w:numPr>
          <w:ilvl w:val="0"/>
          <w:numId w:val="19"/>
        </w:numPr>
        <w:spacing w:line="256" w:lineRule="auto"/>
        <w:rPr>
          <w:rFonts w:eastAsia="Calibri" w:cs="Arial"/>
          <w:sz w:val="21"/>
          <w:szCs w:val="21"/>
        </w:rPr>
      </w:pPr>
      <w:r>
        <w:rPr>
          <w:rFonts w:eastAsia="Calibri" w:cs="Arial"/>
          <w:sz w:val="21"/>
          <w:szCs w:val="21"/>
        </w:rPr>
        <w:t xml:space="preserve">formulation and assessment of responses to treatment plans, and </w:t>
      </w:r>
    </w:p>
    <w:p w14:paraId="1C27AE45" w14:textId="77777777" w:rsidR="002F3C3F" w:rsidRDefault="002F3C3F" w:rsidP="002F3C3F">
      <w:pPr>
        <w:pStyle w:val="ListParagraph"/>
        <w:numPr>
          <w:ilvl w:val="0"/>
          <w:numId w:val="19"/>
        </w:numPr>
        <w:spacing w:line="256" w:lineRule="auto"/>
        <w:rPr>
          <w:rFonts w:eastAsia="Calibri" w:cs="Arial"/>
          <w:sz w:val="21"/>
          <w:szCs w:val="21"/>
        </w:rPr>
      </w:pPr>
      <w:r>
        <w:rPr>
          <w:rFonts w:eastAsia="Calibri" w:cs="Arial"/>
          <w:sz w:val="21"/>
          <w:szCs w:val="21"/>
        </w:rPr>
        <w:t xml:space="preserve">referring to other health professionals. </w:t>
      </w:r>
    </w:p>
    <w:p w14:paraId="39553D9F" w14:textId="77777777" w:rsidR="002F3C3F" w:rsidRDefault="002F3C3F" w:rsidP="002F3C3F">
      <w:pPr>
        <w:pStyle w:val="ListParagraph"/>
        <w:spacing w:line="256" w:lineRule="auto"/>
        <w:rPr>
          <w:rFonts w:eastAsia="Calibri" w:cs="Arial"/>
          <w:sz w:val="21"/>
          <w:szCs w:val="21"/>
        </w:rPr>
      </w:pPr>
    </w:p>
    <w:p w14:paraId="1629CB37" w14:textId="77777777" w:rsidR="002F3C3F" w:rsidRDefault="002F3C3F" w:rsidP="002F3C3F">
      <w:pPr>
        <w:spacing w:line="256" w:lineRule="auto"/>
        <w:rPr>
          <w:rFonts w:cs="Arial"/>
          <w:sz w:val="21"/>
          <w:szCs w:val="21"/>
        </w:rPr>
      </w:pPr>
      <w:r>
        <w:rPr>
          <w:rFonts w:eastAsia="Calibri" w:cs="Arial"/>
          <w:sz w:val="21"/>
          <w:szCs w:val="21"/>
        </w:rPr>
        <w:t xml:space="preserve">The training, </w:t>
      </w:r>
      <w:proofErr w:type="gramStart"/>
      <w:r>
        <w:rPr>
          <w:rFonts w:eastAsia="Calibri" w:cs="Arial"/>
          <w:sz w:val="21"/>
          <w:szCs w:val="21"/>
        </w:rPr>
        <w:t>experience</w:t>
      </w:r>
      <w:proofErr w:type="gramEnd"/>
      <w:r>
        <w:rPr>
          <w:rFonts w:eastAsia="Calibri" w:cs="Arial"/>
          <w:sz w:val="21"/>
          <w:szCs w:val="21"/>
        </w:rPr>
        <w:t xml:space="preserve"> and qualifications of NPs, along with meeting the requirements of the RN and NP professional practice framework (inclusive of the above), prepare them to independently determine what is outside of their scope of practice, and refer patients to other health professionals as appropriate.</w:t>
      </w:r>
      <w:r>
        <w:rPr>
          <w:vertAlign w:val="superscript"/>
        </w:rPr>
        <w:t xml:space="preserve"> </w:t>
      </w:r>
      <w:r>
        <w:rPr>
          <w:rStyle w:val="EndnoteReference"/>
        </w:rPr>
        <w:endnoteReference w:id="138"/>
      </w:r>
      <w:r>
        <w:rPr>
          <w:vertAlign w:val="superscript"/>
        </w:rPr>
        <w:t xml:space="preserve"> </w:t>
      </w:r>
      <w:r>
        <w:rPr>
          <w:rStyle w:val="EndnoteReference"/>
        </w:rPr>
        <w:endnoteReference w:id="139"/>
      </w:r>
    </w:p>
    <w:p w14:paraId="5C65B746" w14:textId="77777777" w:rsidR="002F3C3F" w:rsidRDefault="002F3C3F" w:rsidP="002F3C3F">
      <w:pPr>
        <w:spacing w:line="276" w:lineRule="auto"/>
        <w:rPr>
          <w:rFonts w:cs="Arial"/>
          <w:bCs/>
          <w:color w:val="358189"/>
          <w:sz w:val="28"/>
          <w:szCs w:val="26"/>
        </w:rPr>
      </w:pPr>
    </w:p>
    <w:p w14:paraId="4534DE68" w14:textId="77777777" w:rsidR="002F3C3F" w:rsidRDefault="002F3C3F" w:rsidP="002F3C3F">
      <w:pPr>
        <w:spacing w:line="276" w:lineRule="auto"/>
        <w:rPr>
          <w:rFonts w:cs="Arial"/>
          <w:bCs/>
          <w:color w:val="358189"/>
          <w:sz w:val="28"/>
          <w:szCs w:val="26"/>
        </w:rPr>
      </w:pPr>
      <w:r>
        <w:rPr>
          <w:rFonts w:cs="Arial"/>
          <w:bCs/>
          <w:color w:val="358189"/>
          <w:sz w:val="28"/>
          <w:szCs w:val="26"/>
        </w:rPr>
        <w:t>Safety and quality guidelines</w:t>
      </w:r>
    </w:p>
    <w:p w14:paraId="18451DCA" w14:textId="77777777" w:rsidR="002F3C3F" w:rsidRDefault="002F3C3F" w:rsidP="002F3C3F">
      <w:pPr>
        <w:spacing w:line="256" w:lineRule="auto"/>
        <w:rPr>
          <w:rFonts w:eastAsia="Calibri" w:cs="Arial"/>
          <w:sz w:val="21"/>
          <w:szCs w:val="21"/>
        </w:rPr>
      </w:pPr>
      <w:r>
        <w:rPr>
          <w:rFonts w:eastAsia="Calibri" w:cs="Arial"/>
          <w:sz w:val="21"/>
          <w:szCs w:val="21"/>
        </w:rPr>
        <w:t xml:space="preserve">It is the responsibility of the NP, and where applicable their employer, to ensure they are educated, authorised and competent to perform their role. </w:t>
      </w:r>
    </w:p>
    <w:p w14:paraId="2E949857" w14:textId="77777777" w:rsidR="002F3C3F" w:rsidRDefault="002F3C3F" w:rsidP="002F3C3F">
      <w:pPr>
        <w:spacing w:line="256" w:lineRule="auto"/>
        <w:rPr>
          <w:rFonts w:cs="Arial"/>
          <w:sz w:val="21"/>
          <w:szCs w:val="21"/>
        </w:rPr>
      </w:pPr>
    </w:p>
    <w:p w14:paraId="15A4FFCD" w14:textId="77777777" w:rsidR="002F3C3F" w:rsidRDefault="002F3C3F" w:rsidP="002F3C3F">
      <w:pPr>
        <w:spacing w:line="256" w:lineRule="auto"/>
        <w:rPr>
          <w:rFonts w:cs="Arial"/>
          <w:sz w:val="21"/>
          <w:szCs w:val="21"/>
        </w:rPr>
      </w:pPr>
      <w:r>
        <w:rPr>
          <w:rFonts w:eastAsia="Calibri" w:cs="Arial"/>
          <w:sz w:val="21"/>
          <w:szCs w:val="21"/>
        </w:rPr>
        <w:t xml:space="preserve">This also applies if the NP wishes to expand or change their individual scope of practice to meet the needs of a client group. The NMBA </w:t>
      </w:r>
      <w:hyperlink r:id="rId27" w:anchor=":~:text=%20Safety%20and%20quality%20guidelines%20for%20nurse%20practitioners,foundation%20of%20the%20RN%20scope%20of...%20More%20" w:history="1">
        <w:r>
          <w:rPr>
            <w:rStyle w:val="Hyperlink"/>
            <w:rFonts w:eastAsia="Calibri" w:cs="Arial"/>
            <w:sz w:val="21"/>
            <w:szCs w:val="21"/>
          </w:rPr>
          <w:t>Safety and quality guidelines for nurse practitioners</w:t>
        </w:r>
      </w:hyperlink>
      <w:r>
        <w:rPr>
          <w:rFonts w:eastAsia="Calibri" w:cs="Arial"/>
          <w:sz w:val="21"/>
          <w:szCs w:val="21"/>
        </w:rPr>
        <w:t xml:space="preserve"> </w:t>
      </w:r>
      <w:r>
        <w:rPr>
          <w:rStyle w:val="EndnoteReference"/>
          <w:rFonts w:eastAsia="Calibri" w:cs="Arial"/>
          <w:sz w:val="21"/>
          <w:szCs w:val="21"/>
        </w:rPr>
        <w:endnoteReference w:id="140"/>
      </w:r>
      <w:r>
        <w:rPr>
          <w:rFonts w:eastAsia="Calibri" w:cs="Arial"/>
          <w:sz w:val="21"/>
          <w:szCs w:val="21"/>
        </w:rPr>
        <w:t xml:space="preserve"> provide the requisite guidance and the </w:t>
      </w:r>
      <w:hyperlink r:id="rId28" w:history="1">
        <w:r>
          <w:rPr>
            <w:rStyle w:val="Hyperlink"/>
            <w:rFonts w:eastAsia="Calibri" w:cs="Arial"/>
            <w:sz w:val="21"/>
            <w:szCs w:val="21"/>
          </w:rPr>
          <w:t>Decision-making framework for nursing and midwifery</w:t>
        </w:r>
      </w:hyperlink>
      <w:r>
        <w:rPr>
          <w:rFonts w:eastAsia="Calibri" w:cs="Arial"/>
          <w:sz w:val="21"/>
          <w:szCs w:val="21"/>
        </w:rPr>
        <w:t>.</w:t>
      </w:r>
    </w:p>
    <w:p w14:paraId="75F605CE" w14:textId="77777777" w:rsidR="002F3C3F" w:rsidRDefault="002F3C3F" w:rsidP="002F3C3F">
      <w:pPr>
        <w:spacing w:line="276" w:lineRule="auto"/>
        <w:rPr>
          <w:rFonts w:cs="Arial"/>
          <w:bCs/>
          <w:color w:val="358189"/>
          <w:sz w:val="28"/>
          <w:szCs w:val="26"/>
        </w:rPr>
      </w:pPr>
    </w:p>
    <w:p w14:paraId="7A49A1B9" w14:textId="77777777" w:rsidR="002F3C3F" w:rsidRDefault="002F3C3F" w:rsidP="002F3C3F">
      <w:pPr>
        <w:spacing w:line="276" w:lineRule="auto"/>
        <w:rPr>
          <w:rFonts w:cs="Arial"/>
          <w:bCs/>
          <w:color w:val="358189"/>
          <w:sz w:val="28"/>
          <w:szCs w:val="26"/>
        </w:rPr>
      </w:pPr>
      <w:r>
        <w:rPr>
          <w:rFonts w:cs="Arial"/>
          <w:bCs/>
          <w:color w:val="358189"/>
          <w:sz w:val="28"/>
          <w:szCs w:val="26"/>
        </w:rPr>
        <w:t>National Health (Collaborative arrangements for nurse practitioners) Determination 2010</w:t>
      </w:r>
    </w:p>
    <w:p w14:paraId="75CE3A01" w14:textId="77777777" w:rsidR="002F3C3F" w:rsidRDefault="002F3C3F" w:rsidP="002F3C3F">
      <w:pPr>
        <w:spacing w:line="256" w:lineRule="auto"/>
        <w:rPr>
          <w:rFonts w:eastAsia="Calibri" w:cs="Arial"/>
          <w:sz w:val="21"/>
          <w:szCs w:val="21"/>
        </w:rPr>
      </w:pPr>
      <w:r>
        <w:rPr>
          <w:rFonts w:eastAsia="Calibri" w:cs="Arial"/>
          <w:sz w:val="21"/>
          <w:szCs w:val="21"/>
        </w:rPr>
        <w:t xml:space="preserve">Collaborative arrangements for NPs were introduced in 2010 via the </w:t>
      </w:r>
      <w:r>
        <w:rPr>
          <w:rFonts w:eastAsia="Calibri" w:cs="Arial"/>
          <w:i/>
          <w:iCs/>
          <w:sz w:val="21"/>
          <w:szCs w:val="21"/>
        </w:rPr>
        <w:t>National Health (Collaborative arrangements for nurse practitioners) Determination 2010</w:t>
      </w:r>
      <w:r>
        <w:rPr>
          <w:rFonts w:eastAsia="Calibri" w:cs="Arial"/>
          <w:sz w:val="21"/>
          <w:szCs w:val="21"/>
        </w:rPr>
        <w:t>, as a prerequisite to a NP providing health care services subsidised by the MBS and PBS.</w:t>
      </w:r>
      <w:r>
        <w:rPr>
          <w:rStyle w:val="EndnoteReference"/>
          <w:rFonts w:eastAsia="Calibri" w:cs="Arial"/>
          <w:sz w:val="21"/>
          <w:szCs w:val="21"/>
        </w:rPr>
        <w:endnoteReference w:id="141"/>
      </w:r>
    </w:p>
    <w:p w14:paraId="039425B0" w14:textId="77777777" w:rsidR="002F3C3F" w:rsidRDefault="002F3C3F" w:rsidP="002F3C3F">
      <w:pPr>
        <w:spacing w:line="256" w:lineRule="auto"/>
        <w:rPr>
          <w:rFonts w:cs="Arial"/>
          <w:sz w:val="21"/>
          <w:szCs w:val="21"/>
        </w:rPr>
      </w:pPr>
    </w:p>
    <w:p w14:paraId="65768503" w14:textId="77777777" w:rsidR="002F3C3F" w:rsidRDefault="002F3C3F" w:rsidP="002F3C3F">
      <w:pPr>
        <w:spacing w:line="256" w:lineRule="auto"/>
        <w:rPr>
          <w:rFonts w:cs="Arial"/>
          <w:sz w:val="21"/>
          <w:szCs w:val="21"/>
        </w:rPr>
      </w:pPr>
      <w:r>
        <w:rPr>
          <w:rFonts w:eastAsia="Calibri" w:cs="Arial"/>
          <w:sz w:val="21"/>
          <w:szCs w:val="21"/>
        </w:rPr>
        <w:t xml:space="preserve">NPs and participating midwives are the only health professionals legally mandated to establish a collaborative arrangement </w:t>
      </w:r>
      <w:proofErr w:type="gramStart"/>
      <w:r>
        <w:rPr>
          <w:rFonts w:eastAsia="Calibri" w:cs="Arial"/>
          <w:sz w:val="21"/>
          <w:szCs w:val="21"/>
        </w:rPr>
        <w:t>in order to</w:t>
      </w:r>
      <w:proofErr w:type="gramEnd"/>
      <w:r>
        <w:rPr>
          <w:rFonts w:eastAsia="Calibri" w:cs="Arial"/>
          <w:sz w:val="21"/>
          <w:szCs w:val="21"/>
        </w:rPr>
        <w:t xml:space="preserve"> access the MBS and PBS. A collaborative arrangement is an arrangement between an eligible NP and a specified medical practitioner or an entity that employs medical practitioners that must provide for consultation, </w:t>
      </w:r>
      <w:proofErr w:type="gramStart"/>
      <w:r>
        <w:rPr>
          <w:rFonts w:eastAsia="Calibri" w:cs="Arial"/>
          <w:sz w:val="21"/>
          <w:szCs w:val="21"/>
        </w:rPr>
        <w:t>referral</w:t>
      </w:r>
      <w:proofErr w:type="gramEnd"/>
      <w:r>
        <w:rPr>
          <w:rFonts w:eastAsia="Calibri" w:cs="Arial"/>
          <w:sz w:val="21"/>
          <w:szCs w:val="21"/>
        </w:rPr>
        <w:t xml:space="preserve"> and transfer of care as clinically relevant.</w:t>
      </w:r>
    </w:p>
    <w:p w14:paraId="0ED9A726" w14:textId="77777777" w:rsidR="002F3C3F" w:rsidRDefault="002F3C3F" w:rsidP="002F3C3F">
      <w:pPr>
        <w:spacing w:line="276" w:lineRule="auto"/>
        <w:rPr>
          <w:rFonts w:cs="Arial"/>
          <w:bCs/>
          <w:color w:val="358189"/>
          <w:sz w:val="28"/>
          <w:szCs w:val="26"/>
        </w:rPr>
      </w:pPr>
    </w:p>
    <w:p w14:paraId="4EEE153A" w14:textId="77777777" w:rsidR="002F3C3F" w:rsidRDefault="002F3C3F" w:rsidP="002F3C3F">
      <w:pPr>
        <w:spacing w:line="276" w:lineRule="auto"/>
        <w:rPr>
          <w:rFonts w:cs="Arial"/>
          <w:bCs/>
          <w:color w:val="358189"/>
          <w:sz w:val="28"/>
          <w:szCs w:val="26"/>
        </w:rPr>
      </w:pPr>
      <w:r>
        <w:rPr>
          <w:rFonts w:cs="Arial"/>
          <w:bCs/>
          <w:color w:val="358189"/>
          <w:sz w:val="28"/>
          <w:szCs w:val="26"/>
        </w:rPr>
        <w:t>National Health Act</w:t>
      </w:r>
    </w:p>
    <w:p w14:paraId="1EB1234C" w14:textId="77777777" w:rsidR="002F3C3F" w:rsidRDefault="002F3C3F" w:rsidP="002F3C3F">
      <w:pPr>
        <w:spacing w:line="276" w:lineRule="auto"/>
        <w:rPr>
          <w:rFonts w:eastAsia="Calibri" w:cs="Arial"/>
          <w:sz w:val="21"/>
          <w:szCs w:val="21"/>
        </w:rPr>
      </w:pPr>
      <w:r>
        <w:rPr>
          <w:rFonts w:eastAsia="Calibri" w:cs="Arial"/>
          <w:sz w:val="21"/>
          <w:szCs w:val="21"/>
        </w:rPr>
        <w:t xml:space="preserve">NPs are eligible to apply to the Commonwealth Health Minister as a ‘participating NP’ under section 16 (a) and 16(b) of the </w:t>
      </w:r>
      <w:r>
        <w:rPr>
          <w:rFonts w:eastAsia="Calibri" w:cs="Arial"/>
          <w:i/>
          <w:iCs/>
          <w:sz w:val="21"/>
          <w:szCs w:val="21"/>
        </w:rPr>
        <w:t>Health Insurance Act 1973</w:t>
      </w:r>
      <w:r>
        <w:rPr>
          <w:rFonts w:eastAsia="Calibri" w:cs="Arial"/>
          <w:sz w:val="21"/>
          <w:szCs w:val="21"/>
        </w:rPr>
        <w:t xml:space="preserve"> (</w:t>
      </w:r>
      <w:proofErr w:type="spellStart"/>
      <w:r>
        <w:rPr>
          <w:rFonts w:eastAsia="Calibri" w:cs="Arial"/>
          <w:sz w:val="21"/>
          <w:szCs w:val="21"/>
        </w:rPr>
        <w:t>Cth</w:t>
      </w:r>
      <w:proofErr w:type="spellEnd"/>
      <w:r>
        <w:rPr>
          <w:rFonts w:eastAsia="Calibri" w:cs="Arial"/>
          <w:sz w:val="21"/>
          <w:szCs w:val="21"/>
        </w:rPr>
        <w:t>), which allows access to the MBS. NPs are also eligible to apply for access the PBS. These arrangements enable patients of NPs who are authorised for MBS and/or PBS, to access certain MBS rebates and PBS prescriptions respectively.</w:t>
      </w:r>
      <w:r>
        <w:rPr>
          <w:rStyle w:val="EndnoteReference"/>
          <w:rFonts w:eastAsia="Calibri" w:cs="Arial"/>
          <w:sz w:val="21"/>
          <w:szCs w:val="21"/>
        </w:rPr>
        <w:endnoteReference w:id="142"/>
      </w:r>
      <w:r>
        <w:rPr>
          <w:rFonts w:eastAsia="Calibri" w:cs="Arial"/>
          <w:sz w:val="21"/>
          <w:szCs w:val="21"/>
        </w:rPr>
        <w:t> </w:t>
      </w:r>
    </w:p>
    <w:p w14:paraId="0CA3CA31" w14:textId="77777777" w:rsidR="002F3C3F" w:rsidRDefault="002F3C3F" w:rsidP="002F3C3F">
      <w:pPr>
        <w:spacing w:line="276" w:lineRule="auto"/>
        <w:rPr>
          <w:rFonts w:cs="Arial"/>
          <w:sz w:val="21"/>
          <w:szCs w:val="21"/>
        </w:rPr>
      </w:pPr>
    </w:p>
    <w:p w14:paraId="02907A65" w14:textId="77777777" w:rsidR="002F3C3F" w:rsidRDefault="002F3C3F" w:rsidP="002F3C3F">
      <w:pPr>
        <w:spacing w:line="276" w:lineRule="auto"/>
        <w:rPr>
          <w:rFonts w:cs="Arial"/>
          <w:sz w:val="21"/>
          <w:szCs w:val="21"/>
        </w:rPr>
      </w:pPr>
      <w:r>
        <w:rPr>
          <w:rFonts w:eastAsia="Calibri" w:cs="Arial"/>
          <w:sz w:val="21"/>
          <w:szCs w:val="21"/>
        </w:rPr>
        <w:t>Endorsement as a NP does not give automatic access to the MBS and PBS. The discretion to authorise access to the MBS and PBS remains with Services Australia and is in addition to endorsement by the NMBA to practise as a NP.</w:t>
      </w:r>
    </w:p>
    <w:p w14:paraId="7BB417D4" w14:textId="77777777" w:rsidR="002F3C3F" w:rsidRDefault="002F3C3F" w:rsidP="002F3C3F">
      <w:r>
        <w:br/>
      </w:r>
      <w:r>
        <w:br/>
      </w:r>
    </w:p>
    <w:p w14:paraId="4703277D" w14:textId="77777777" w:rsidR="002F3C3F" w:rsidRDefault="002F3C3F" w:rsidP="002F3C3F">
      <w:pPr>
        <w:rPr>
          <w:rFonts w:cs="Arial"/>
          <w:bCs/>
          <w:color w:val="3F4A75"/>
          <w:kern w:val="28"/>
          <w:sz w:val="36"/>
          <w:szCs w:val="36"/>
        </w:rPr>
      </w:pPr>
      <w:r>
        <w:br w:type="page"/>
      </w:r>
    </w:p>
    <w:p w14:paraId="5F0EC08C" w14:textId="77777777" w:rsidR="002F3C3F" w:rsidRDefault="002F3C3F" w:rsidP="002F3C3F">
      <w:pPr>
        <w:pStyle w:val="Heading1"/>
      </w:pPr>
      <w:bookmarkStart w:id="68" w:name="_Toc99120012"/>
      <w:bookmarkStart w:id="69" w:name="_Toc106635487"/>
      <w:bookmarkStart w:id="70" w:name="_Toc122338521"/>
      <w:bookmarkEnd w:id="60"/>
      <w:bookmarkEnd w:id="61"/>
      <w:r>
        <w:lastRenderedPageBreak/>
        <w:t>Glossary</w:t>
      </w:r>
      <w:bookmarkEnd w:id="68"/>
      <w:bookmarkEnd w:id="69"/>
      <w:bookmarkEnd w:id="7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75"/>
      </w:tblGrid>
      <w:tr w:rsidR="002F3C3F" w14:paraId="399A3DA9" w14:textId="77777777" w:rsidTr="002F3C3F">
        <w:tc>
          <w:tcPr>
            <w:tcW w:w="1985" w:type="dxa"/>
            <w:hideMark/>
          </w:tcPr>
          <w:p w14:paraId="53FDA867" w14:textId="77777777" w:rsidR="002F3C3F" w:rsidRDefault="002F3C3F">
            <w:pPr>
              <w:pStyle w:val="Paragraphtext"/>
              <w:rPr>
                <w:rFonts w:cs="Arial"/>
              </w:rPr>
            </w:pPr>
            <w:r>
              <w:rPr>
                <w:rFonts w:cs="Arial"/>
              </w:rPr>
              <w:t>Australian Nursing and Midwifery Accreditation Council (ANMAC)</w:t>
            </w:r>
          </w:p>
        </w:tc>
        <w:tc>
          <w:tcPr>
            <w:tcW w:w="7075" w:type="dxa"/>
            <w:hideMark/>
          </w:tcPr>
          <w:p w14:paraId="453266B0" w14:textId="77777777" w:rsidR="002F3C3F" w:rsidRDefault="002F3C3F">
            <w:pPr>
              <w:pStyle w:val="Paragraphtext"/>
              <w:rPr>
                <w:rFonts w:eastAsia="Open Sans" w:cs="Arial"/>
                <w:color w:val="auto"/>
                <w:szCs w:val="21"/>
              </w:rPr>
            </w:pPr>
            <w:r>
              <w:rPr>
                <w:rFonts w:cs="Arial"/>
              </w:rPr>
              <w:t xml:space="preserve">The Australian Nursing and Midwifery Accreditation Council </w:t>
            </w:r>
            <w:r>
              <w:rPr>
                <w:rFonts w:eastAsia="Open Sans" w:cs="Arial"/>
                <w:color w:val="auto"/>
                <w:szCs w:val="21"/>
              </w:rPr>
              <w:t xml:space="preserve">assesses and accredits nursing and midwifery programs that lead to eligibility to apply for registration or endorsement with the NMBA, including the program that leads to NP endorsement. </w:t>
            </w:r>
          </w:p>
        </w:tc>
      </w:tr>
      <w:tr w:rsidR="002F3C3F" w14:paraId="3E0ACF44" w14:textId="77777777" w:rsidTr="002F3C3F">
        <w:tc>
          <w:tcPr>
            <w:tcW w:w="1985" w:type="dxa"/>
            <w:hideMark/>
          </w:tcPr>
          <w:p w14:paraId="6D3C606C" w14:textId="77777777" w:rsidR="002F3C3F" w:rsidRDefault="002F3C3F">
            <w:pPr>
              <w:pStyle w:val="Paragraphtext"/>
              <w:rPr>
                <w:rFonts w:cs="Arial"/>
              </w:rPr>
            </w:pPr>
            <w:r>
              <w:rPr>
                <w:rFonts w:cs="Arial"/>
              </w:rPr>
              <w:t>Medicare Benefits Schedule (MBS)</w:t>
            </w:r>
          </w:p>
        </w:tc>
        <w:tc>
          <w:tcPr>
            <w:tcW w:w="7075" w:type="dxa"/>
            <w:hideMark/>
          </w:tcPr>
          <w:p w14:paraId="404BFBE1" w14:textId="77777777" w:rsidR="002F3C3F" w:rsidRDefault="002F3C3F">
            <w:pPr>
              <w:pStyle w:val="Paragraphtext"/>
              <w:rPr>
                <w:rFonts w:cs="Arial"/>
              </w:rPr>
            </w:pPr>
            <w:r>
              <w:rPr>
                <w:rFonts w:cs="Arial"/>
              </w:rPr>
              <w:t>The MBS is a list of services covered by Medicare. The schedule includes an MBS fee for each service. Some services provided by NPs can be claimed under the MBS.</w:t>
            </w:r>
          </w:p>
        </w:tc>
      </w:tr>
      <w:tr w:rsidR="002F3C3F" w14:paraId="2340063C" w14:textId="77777777" w:rsidTr="002F3C3F">
        <w:tc>
          <w:tcPr>
            <w:tcW w:w="1985" w:type="dxa"/>
            <w:hideMark/>
          </w:tcPr>
          <w:p w14:paraId="3FBE2617" w14:textId="77777777" w:rsidR="002F3C3F" w:rsidRDefault="002F3C3F">
            <w:pPr>
              <w:pStyle w:val="Paragraphtext"/>
              <w:rPr>
                <w:rFonts w:cs="Arial"/>
              </w:rPr>
            </w:pPr>
            <w:r>
              <w:rPr>
                <w:rFonts w:cs="Arial"/>
              </w:rPr>
              <w:t>Model of care</w:t>
            </w:r>
          </w:p>
        </w:tc>
        <w:tc>
          <w:tcPr>
            <w:tcW w:w="7075" w:type="dxa"/>
            <w:hideMark/>
          </w:tcPr>
          <w:p w14:paraId="7CC817A5" w14:textId="77777777" w:rsidR="002F3C3F" w:rsidRDefault="002F3C3F">
            <w:pPr>
              <w:pStyle w:val="Paragraphtext"/>
              <w:rPr>
                <w:rFonts w:cs="Arial"/>
              </w:rPr>
            </w:pPr>
            <w:r>
              <w:rPr>
                <w:rFonts w:cs="Arial"/>
              </w:rPr>
              <w:t>Model of care refers to the way in which a health service is delivered. It may refer to the process of care as well as which health care professionals or skills are required.</w:t>
            </w:r>
          </w:p>
        </w:tc>
      </w:tr>
      <w:tr w:rsidR="002F3C3F" w14:paraId="38400A7A" w14:textId="77777777" w:rsidTr="002F3C3F">
        <w:tc>
          <w:tcPr>
            <w:tcW w:w="1985" w:type="dxa"/>
            <w:hideMark/>
          </w:tcPr>
          <w:p w14:paraId="6A3BF7D9" w14:textId="77777777" w:rsidR="002F3C3F" w:rsidRDefault="002F3C3F">
            <w:pPr>
              <w:pStyle w:val="Paragraphtext"/>
              <w:rPr>
                <w:rFonts w:cs="Arial"/>
              </w:rPr>
            </w:pPr>
            <w:r>
              <w:rPr>
                <w:rFonts w:cs="Arial"/>
              </w:rPr>
              <w:t>Nursing and Midwifery Board of Australia</w:t>
            </w:r>
          </w:p>
        </w:tc>
        <w:tc>
          <w:tcPr>
            <w:tcW w:w="7075" w:type="dxa"/>
            <w:hideMark/>
          </w:tcPr>
          <w:p w14:paraId="19A027AF" w14:textId="77777777" w:rsidR="002F3C3F" w:rsidRDefault="002F3C3F">
            <w:pPr>
              <w:pStyle w:val="Paragraphtext"/>
              <w:rPr>
                <w:rFonts w:cs="Arial"/>
              </w:rPr>
            </w:pPr>
            <w:r>
              <w:rPr>
                <w:rFonts w:cs="Arial"/>
              </w:rPr>
              <w:t>The Nursing and Midwifery Board of Australia</w:t>
            </w:r>
            <w:r>
              <w:rPr>
                <w:rFonts w:eastAsiaTheme="minorEastAsia" w:cs="Arial"/>
                <w:szCs w:val="21"/>
                <w:lang w:val="en"/>
              </w:rPr>
              <w:t xml:space="preserve"> (NMBA) carries out the regulatory functions set out in the Health Practitioner Regulation National Law (the National Law), with one of its key roles being to protect the public. The NMBA does this by developing registration standards, professional codes, </w:t>
            </w:r>
            <w:proofErr w:type="gramStart"/>
            <w:r>
              <w:rPr>
                <w:rFonts w:eastAsiaTheme="minorEastAsia" w:cs="Arial"/>
                <w:szCs w:val="21"/>
                <w:lang w:val="en"/>
              </w:rPr>
              <w:t>guidelines</w:t>
            </w:r>
            <w:proofErr w:type="gramEnd"/>
            <w:r>
              <w:rPr>
                <w:rFonts w:eastAsiaTheme="minorEastAsia" w:cs="Arial"/>
                <w:szCs w:val="21"/>
                <w:lang w:val="en"/>
              </w:rPr>
              <w:t xml:space="preserve"> and standards for practice which together establish the requirements for the professional and safe practice of nurses and midwives in Australia</w:t>
            </w:r>
          </w:p>
          <w:p w14:paraId="301F34F9" w14:textId="77777777" w:rsidR="002F3C3F" w:rsidRDefault="002F3C3F">
            <w:pPr>
              <w:pStyle w:val="Paragraphtext"/>
              <w:rPr>
                <w:rFonts w:cs="Arial"/>
              </w:rPr>
            </w:pPr>
            <w:r>
              <w:rPr>
                <w:rFonts w:cs="Arial"/>
              </w:rPr>
              <w:t xml:space="preserve">The NMBA sets the requirements for endorsement as an NP through the </w:t>
            </w:r>
            <w:r>
              <w:rPr>
                <w:rFonts w:cs="Arial"/>
                <w:i/>
                <w:iCs/>
              </w:rPr>
              <w:t>Registration Standard: Endorsement as a Nurse Practitioner</w:t>
            </w:r>
            <w:r>
              <w:rPr>
                <w:rFonts w:cs="Arial"/>
              </w:rPr>
              <w:t xml:space="preserve"> document, as well as endorses NPs for practice.</w:t>
            </w:r>
          </w:p>
        </w:tc>
      </w:tr>
      <w:tr w:rsidR="002F3C3F" w14:paraId="2B08E8BF" w14:textId="77777777" w:rsidTr="002F3C3F">
        <w:tc>
          <w:tcPr>
            <w:tcW w:w="1985" w:type="dxa"/>
            <w:hideMark/>
          </w:tcPr>
          <w:p w14:paraId="0BDEB1E1" w14:textId="77777777" w:rsidR="002F3C3F" w:rsidRDefault="002F3C3F">
            <w:pPr>
              <w:pStyle w:val="Paragraphtext"/>
              <w:rPr>
                <w:rFonts w:cs="Arial"/>
              </w:rPr>
            </w:pPr>
            <w:r>
              <w:rPr>
                <w:rFonts w:cs="Arial"/>
              </w:rPr>
              <w:t>Nurse practitioner (NP)</w:t>
            </w:r>
          </w:p>
        </w:tc>
        <w:tc>
          <w:tcPr>
            <w:tcW w:w="7075" w:type="dxa"/>
            <w:hideMark/>
          </w:tcPr>
          <w:p w14:paraId="795ACA1E" w14:textId="77777777" w:rsidR="002F3C3F" w:rsidRDefault="002F3C3F">
            <w:pPr>
              <w:pStyle w:val="Paragraphtext"/>
              <w:rPr>
                <w:rFonts w:cs="Arial"/>
              </w:rPr>
            </w:pPr>
            <w:r>
              <w:rPr>
                <w:rFonts w:cs="Arial"/>
              </w:rPr>
              <w:t xml:space="preserve">An NP is a highly experienced RN who has completed additional university study at master’s degree level and has been endorsed as an NP by the Nursing and Midwifery Board of Australia. An NP practices within their scope under the legislatively protected title ‘nurse practitioner’ under the </w:t>
            </w:r>
            <w:r>
              <w:rPr>
                <w:rFonts w:cs="Arial"/>
                <w:i/>
                <w:iCs/>
              </w:rPr>
              <w:t>Health Practitioner Regulation National Law.</w:t>
            </w:r>
            <w:r>
              <w:rPr>
                <w:rFonts w:cs="Arial"/>
              </w:rPr>
              <w:t xml:space="preserve"> NPs have the skills, knowledge, </w:t>
            </w:r>
            <w:proofErr w:type="gramStart"/>
            <w:r>
              <w:rPr>
                <w:rFonts w:cs="Arial"/>
              </w:rPr>
              <w:t>expertise</w:t>
            </w:r>
            <w:proofErr w:type="gramEnd"/>
            <w:r>
              <w:rPr>
                <w:rFonts w:cs="Arial"/>
              </w:rPr>
              <w:t xml:space="preserve"> and legal authority to provide preventative care as well as diagnose and treat people of all ages with a variety of acute and chronic health conditions. NPs can provide prescriptions and access to Pharmaceutical Benefit Scheme (PBS) medicines, request and/or interpret diagnostic imaging and pathology tests and refer to medical and allied health specialists.</w:t>
            </w:r>
          </w:p>
        </w:tc>
      </w:tr>
      <w:tr w:rsidR="002F3C3F" w14:paraId="1C524FAF" w14:textId="77777777" w:rsidTr="002F3C3F">
        <w:tc>
          <w:tcPr>
            <w:tcW w:w="1985" w:type="dxa"/>
            <w:hideMark/>
          </w:tcPr>
          <w:p w14:paraId="0FD5A701" w14:textId="77777777" w:rsidR="002F3C3F" w:rsidRDefault="002F3C3F">
            <w:pPr>
              <w:pStyle w:val="Paragraphtext"/>
              <w:rPr>
                <w:rFonts w:cs="Arial"/>
              </w:rPr>
            </w:pPr>
            <w:r>
              <w:rPr>
                <w:rFonts w:cs="Arial"/>
              </w:rPr>
              <w:t xml:space="preserve">Nurse practitioner candidate </w:t>
            </w:r>
          </w:p>
        </w:tc>
        <w:tc>
          <w:tcPr>
            <w:tcW w:w="7075" w:type="dxa"/>
            <w:hideMark/>
          </w:tcPr>
          <w:p w14:paraId="12748D02" w14:textId="77777777" w:rsidR="002F3C3F" w:rsidRDefault="002F3C3F">
            <w:pPr>
              <w:pStyle w:val="Paragraphtext"/>
              <w:rPr>
                <w:rFonts w:cs="Arial"/>
              </w:rPr>
            </w:pPr>
            <w:r>
              <w:rPr>
                <w:rFonts w:cs="Arial"/>
              </w:rPr>
              <w:t xml:space="preserve">A registered nurse on the pathway to become endorsed as a nurse practitioner. </w:t>
            </w:r>
          </w:p>
        </w:tc>
      </w:tr>
      <w:tr w:rsidR="002F3C3F" w14:paraId="13C2F673" w14:textId="77777777" w:rsidTr="002F3C3F">
        <w:tc>
          <w:tcPr>
            <w:tcW w:w="1985" w:type="dxa"/>
            <w:hideMark/>
          </w:tcPr>
          <w:p w14:paraId="1CC7AAC4" w14:textId="77777777" w:rsidR="002F3C3F" w:rsidRDefault="002F3C3F">
            <w:pPr>
              <w:pStyle w:val="Paragraphtext"/>
              <w:rPr>
                <w:rFonts w:cs="Arial"/>
              </w:rPr>
            </w:pPr>
            <w:r>
              <w:rPr>
                <w:rFonts w:cs="Arial"/>
              </w:rPr>
              <w:t>Pharmaceutical Benefits Scheme (PBS)</w:t>
            </w:r>
          </w:p>
        </w:tc>
        <w:tc>
          <w:tcPr>
            <w:tcW w:w="7075" w:type="dxa"/>
            <w:hideMark/>
          </w:tcPr>
          <w:p w14:paraId="32EEF1E7" w14:textId="77777777" w:rsidR="002F3C3F" w:rsidRDefault="002F3C3F">
            <w:pPr>
              <w:pStyle w:val="Paragraphtext"/>
              <w:rPr>
                <w:rFonts w:cs="Arial"/>
              </w:rPr>
            </w:pPr>
            <w:r>
              <w:rPr>
                <w:rFonts w:cs="Arial"/>
              </w:rPr>
              <w:t>The PBS is part of the Pharmaceutical Benefits Scheme and is a list of medicines subsidised by the Australian Government that can be dispensed to patients. NPs can apply for approval to prescribe NP-specific PBS medicines, which is limited by the scope of practice of NPs.</w:t>
            </w:r>
          </w:p>
        </w:tc>
      </w:tr>
      <w:tr w:rsidR="002F3C3F" w14:paraId="22AA0CAA" w14:textId="77777777" w:rsidTr="002F3C3F">
        <w:tc>
          <w:tcPr>
            <w:tcW w:w="1985" w:type="dxa"/>
            <w:hideMark/>
          </w:tcPr>
          <w:p w14:paraId="397550DA" w14:textId="77777777" w:rsidR="002F3C3F" w:rsidRDefault="002F3C3F">
            <w:pPr>
              <w:pStyle w:val="Paragraphtext"/>
              <w:rPr>
                <w:rFonts w:cs="Arial"/>
              </w:rPr>
            </w:pPr>
            <w:r>
              <w:rPr>
                <w:rFonts w:cs="Arial"/>
              </w:rPr>
              <w:t>Scope of practice</w:t>
            </w:r>
          </w:p>
        </w:tc>
        <w:tc>
          <w:tcPr>
            <w:tcW w:w="7075" w:type="dxa"/>
            <w:hideMark/>
          </w:tcPr>
          <w:p w14:paraId="64AB8213" w14:textId="77777777" w:rsidR="002F3C3F" w:rsidRDefault="002F3C3F">
            <w:pPr>
              <w:pStyle w:val="Paragraphtext"/>
              <w:rPr>
                <w:rFonts w:cs="Arial"/>
              </w:rPr>
            </w:pPr>
            <w:r>
              <w:rPr>
                <w:rFonts w:cs="Arial"/>
              </w:rPr>
              <w:t xml:space="preserve">The range of activities a professional can undertake. This is based on the education, </w:t>
            </w:r>
            <w:proofErr w:type="gramStart"/>
            <w:r>
              <w:rPr>
                <w:rFonts w:cs="Arial"/>
              </w:rPr>
              <w:t>experience</w:t>
            </w:r>
            <w:proofErr w:type="gramEnd"/>
            <w:r>
              <w:rPr>
                <w:rFonts w:cs="Arial"/>
              </w:rPr>
              <w:t xml:space="preserve"> and competence of the individual and the capability and context of the service or facility within which they are practicing.</w:t>
            </w:r>
          </w:p>
        </w:tc>
      </w:tr>
      <w:tr w:rsidR="002F3C3F" w14:paraId="4A0AC1C4" w14:textId="77777777" w:rsidTr="002F3C3F">
        <w:tc>
          <w:tcPr>
            <w:tcW w:w="1985" w:type="dxa"/>
            <w:hideMark/>
          </w:tcPr>
          <w:p w14:paraId="70B48F9A" w14:textId="77777777" w:rsidR="002F3C3F" w:rsidRDefault="002F3C3F">
            <w:pPr>
              <w:pStyle w:val="Paragraphtext"/>
              <w:rPr>
                <w:rFonts w:cs="Arial"/>
              </w:rPr>
            </w:pPr>
            <w:r>
              <w:rPr>
                <w:rFonts w:cs="Arial"/>
              </w:rPr>
              <w:t>Workforce Incentive Program (WIP)</w:t>
            </w:r>
          </w:p>
        </w:tc>
        <w:tc>
          <w:tcPr>
            <w:tcW w:w="7075" w:type="dxa"/>
            <w:hideMark/>
          </w:tcPr>
          <w:p w14:paraId="59F5E97A" w14:textId="77777777" w:rsidR="002F3C3F" w:rsidRDefault="002F3C3F">
            <w:pPr>
              <w:pStyle w:val="Paragraphtext"/>
              <w:rPr>
                <w:rFonts w:cs="Arial"/>
              </w:rPr>
            </w:pPr>
            <w:r>
              <w:rPr>
                <w:rFonts w:cs="Arial"/>
              </w:rPr>
              <w:t xml:space="preserve">WIP is an incentive scheme administered by the Australian Government that provides incentives to doctors to work and hire nursing and allied health staff, in regional, </w:t>
            </w:r>
            <w:proofErr w:type="gramStart"/>
            <w:r>
              <w:rPr>
                <w:rFonts w:cs="Arial"/>
              </w:rPr>
              <w:t>rural</w:t>
            </w:r>
            <w:proofErr w:type="gramEnd"/>
            <w:r>
              <w:rPr>
                <w:rFonts w:cs="Arial"/>
              </w:rPr>
              <w:t xml:space="preserve"> and remote areas.</w:t>
            </w:r>
          </w:p>
        </w:tc>
      </w:tr>
    </w:tbl>
    <w:p w14:paraId="19B84AE1" w14:textId="77777777" w:rsidR="002F3C3F" w:rsidRDefault="002F3C3F" w:rsidP="002F3C3F">
      <w:pPr>
        <w:rPr>
          <w:rFonts w:cs="Arial"/>
          <w:color w:val="000000" w:themeColor="text1"/>
          <w:sz w:val="21"/>
        </w:rPr>
        <w:sectPr w:rsidR="002F3C3F">
          <w:endnotePr>
            <w:numFmt w:val="decimal"/>
          </w:endnotePr>
          <w:pgSz w:w="11906" w:h="16838"/>
          <w:pgMar w:top="1701" w:right="1418" w:bottom="1418" w:left="1418" w:header="709" w:footer="709" w:gutter="0"/>
          <w:cols w:space="720"/>
        </w:sectPr>
      </w:pPr>
    </w:p>
    <w:p w14:paraId="4E1D68F0" w14:textId="77777777" w:rsidR="002F3C3F" w:rsidRDefault="002F3C3F" w:rsidP="002F3C3F">
      <w:pPr>
        <w:pStyle w:val="Heading1"/>
      </w:pPr>
      <w:bookmarkStart w:id="71" w:name="_Toc122338522"/>
      <w:r>
        <w:lastRenderedPageBreak/>
        <w:t>References</w:t>
      </w:r>
      <w:bookmarkEnd w:id="71"/>
    </w:p>
    <w:p w14:paraId="594F98CD" w14:textId="77777777" w:rsidR="002F3C3F" w:rsidRDefault="002F3C3F" w:rsidP="002F3C3F"/>
    <w:p w14:paraId="217AC249" w14:textId="7229529F" w:rsidR="00BC0738" w:rsidRPr="002F3C3F" w:rsidRDefault="00BC0738" w:rsidP="002F3C3F"/>
    <w:sectPr w:rsidR="00BC0738" w:rsidRPr="002F3C3F" w:rsidSect="007B3C85">
      <w:headerReference w:type="default" r:id="rId29"/>
      <w:footerReference w:type="default" r:id="rId30"/>
      <w:endnotePr>
        <w:numFmt w:val="decimal"/>
      </w:endnotePr>
      <w:type w:val="oddPage"/>
      <w:pgSz w:w="11906" w:h="16838"/>
      <w:pgMar w:top="1701" w:right="1418" w:bottom="1418" w:left="1418" w:header="709" w:footer="709"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102A" w14:textId="77777777" w:rsidR="00DA4BF2" w:rsidRDefault="00DA4BF2" w:rsidP="006B56BB">
      <w:r>
        <w:separator/>
      </w:r>
    </w:p>
    <w:p w14:paraId="61BBE6EF" w14:textId="77777777" w:rsidR="00DA4BF2" w:rsidRDefault="00DA4BF2"/>
    <w:p w14:paraId="00974A33" w14:textId="77777777" w:rsidR="00DA4BF2" w:rsidRDefault="00DA4BF2"/>
  </w:endnote>
  <w:endnote w:type="continuationSeparator" w:id="0">
    <w:p w14:paraId="569856C4" w14:textId="77777777" w:rsidR="00DA4BF2" w:rsidRDefault="00DA4BF2" w:rsidP="006B56BB">
      <w:r>
        <w:continuationSeparator/>
      </w:r>
    </w:p>
    <w:p w14:paraId="2D4581D5" w14:textId="77777777" w:rsidR="00DA4BF2" w:rsidRDefault="00DA4BF2"/>
    <w:p w14:paraId="5E92A00B" w14:textId="77777777" w:rsidR="00DA4BF2" w:rsidRDefault="00DA4BF2"/>
  </w:endnote>
  <w:endnote w:type="continuationNotice" w:id="1">
    <w:p w14:paraId="7A874403" w14:textId="77777777" w:rsidR="00DA4BF2" w:rsidRDefault="00DA4BF2"/>
    <w:p w14:paraId="324910D1" w14:textId="77777777" w:rsidR="00DA4BF2" w:rsidRDefault="00DA4BF2"/>
  </w:endnote>
  <w:endnote w:id="2">
    <w:p w14:paraId="5DA5D39A" w14:textId="77777777" w:rsidR="002F3C3F" w:rsidRDefault="002F3C3F" w:rsidP="002F3C3F">
      <w:pPr>
        <w:pStyle w:val="EndnoteText"/>
        <w:spacing w:after="120"/>
        <w:jc w:val="both"/>
      </w:pPr>
      <w:r>
        <w:rPr>
          <w:rStyle w:val="EndnoteReference"/>
        </w:rPr>
        <w:endnoteRef/>
      </w:r>
      <w:r>
        <w:t xml:space="preserve"> Department of Health. National Health Workforce Dataset; 2021 [Available from: https://hwd.health.gov.au/nrmw-dashboards/index.html.]</w:t>
      </w:r>
    </w:p>
  </w:endnote>
  <w:endnote w:id="3">
    <w:p w14:paraId="3DB3A0B3" w14:textId="77777777" w:rsidR="002F3C3F" w:rsidRDefault="002F3C3F" w:rsidP="002F3C3F">
      <w:pPr>
        <w:pStyle w:val="EndNoteBibliography"/>
        <w:spacing w:after="120"/>
        <w:ind w:right="170"/>
        <w:jc w:val="both"/>
        <w:rPr>
          <w:rFonts w:eastAsia="Calibri"/>
          <w:szCs w:val="20"/>
        </w:rPr>
      </w:pPr>
      <w:r>
        <w:rPr>
          <w:rStyle w:val="EndnoteReference"/>
        </w:rPr>
        <w:endnoteRef/>
      </w:r>
      <w:r>
        <w:t xml:space="preserve"> </w:t>
      </w:r>
      <w:r>
        <w:rPr>
          <w:rFonts w:eastAsia="Calibri"/>
          <w:szCs w:val="20"/>
        </w:rPr>
        <w:t>Nursing and Midwifery Board of Australia. Safety and quality guidelines for nurse practitioners. 2021.</w:t>
      </w:r>
      <w:r>
        <w:rPr>
          <w:color w:val="auto"/>
          <w:szCs w:val="20"/>
        </w:rPr>
        <w:t xml:space="preserve"> [Available from:</w:t>
      </w:r>
      <w:r>
        <w:rPr>
          <w:rFonts w:eastAsia="Calibri"/>
          <w:szCs w:val="20"/>
        </w:rPr>
        <w:t xml:space="preserve"> https://www.nursingmidwiferyboard.gov.au/Codes-Guidelines-Statements/Codes-Guidelines/Safety-and-quality-guidelines-for-nurse-practitioners.aspx]</w:t>
      </w:r>
    </w:p>
  </w:endnote>
  <w:endnote w:id="4">
    <w:p w14:paraId="2F28C021" w14:textId="77777777" w:rsidR="002F3C3F" w:rsidRDefault="002F3C3F" w:rsidP="002F3C3F">
      <w:pPr>
        <w:pStyle w:val="EndNoteBibliography"/>
        <w:spacing w:after="120"/>
        <w:jc w:val="both"/>
        <w:rPr>
          <w:rFonts w:eastAsia="Calibri"/>
          <w:szCs w:val="20"/>
        </w:rPr>
      </w:pPr>
      <w:r>
        <w:rPr>
          <w:rStyle w:val="EndnoteReference"/>
        </w:rPr>
        <w:endnoteRef/>
      </w:r>
      <w:r>
        <w:t xml:space="preserve"> </w:t>
      </w:r>
      <w:r>
        <w:rPr>
          <w:rFonts w:eastAsia="Calibri"/>
          <w:szCs w:val="20"/>
        </w:rPr>
        <w:t xml:space="preserve">Nursing and Midwifery Board of Australia. Nurse practitioner standards for practice. 2021. </w:t>
      </w:r>
      <w:r>
        <w:rPr>
          <w:color w:val="auto"/>
          <w:szCs w:val="20"/>
        </w:rPr>
        <w:t>[Available from:</w:t>
      </w:r>
      <w:r>
        <w:rPr>
          <w:rFonts w:eastAsia="Calibri"/>
          <w:szCs w:val="20"/>
        </w:rPr>
        <w:t>https://www.nursingmidwiferyboard.gov.au/Registration-Standards/Endorsement-as-a-nurse-practitioner.aspx.]</w:t>
      </w:r>
    </w:p>
  </w:endnote>
  <w:endnote w:id="5">
    <w:p w14:paraId="495F884E" w14:textId="77777777" w:rsidR="002F3C3F" w:rsidRDefault="002F3C3F" w:rsidP="002F3C3F">
      <w:pPr>
        <w:pStyle w:val="EndNoteBibliography"/>
        <w:spacing w:after="120"/>
        <w:ind w:right="170"/>
        <w:jc w:val="both"/>
      </w:pPr>
      <w:r>
        <w:rPr>
          <w:rStyle w:val="EndnoteReference"/>
        </w:rPr>
        <w:endnoteRef/>
      </w:r>
      <w:r>
        <w:t xml:space="preserve"> Department of Health. National Health Workforce Dataset; 2021 [Available from: </w:t>
      </w:r>
      <w:r>
        <w:rPr>
          <w:color w:val="auto"/>
          <w:szCs w:val="20"/>
        </w:rPr>
        <w:t>https://hwd.health.gov.au/nrmw-dashboards/index.html.]</w:t>
      </w:r>
    </w:p>
  </w:endnote>
  <w:endnote w:id="6">
    <w:p w14:paraId="70FCFBC3" w14:textId="77777777" w:rsidR="002F3C3F" w:rsidRDefault="002F3C3F" w:rsidP="002F3C3F">
      <w:pPr>
        <w:pStyle w:val="EndNoteBibliography"/>
        <w:spacing w:after="120"/>
        <w:ind w:right="170"/>
        <w:jc w:val="both"/>
      </w:pPr>
      <w:r>
        <w:endnoteRef/>
      </w:r>
      <w:r>
        <w:rPr>
          <w:color w:val="auto"/>
          <w:szCs w:val="20"/>
        </w:rPr>
        <w:t xml:space="preserve"> Masso M, Thompson C. Rapid Review of the Nurse Practitioner Literature: Nurse Practitioners in NSW 'Gaining Momentum'. North Sydney; 2014.</w:t>
      </w:r>
    </w:p>
  </w:endnote>
  <w:endnote w:id="7">
    <w:p w14:paraId="34536978" w14:textId="77777777" w:rsidR="002F3C3F" w:rsidRDefault="002F3C3F" w:rsidP="002F3C3F">
      <w:pPr>
        <w:pStyle w:val="EndnoteText"/>
        <w:spacing w:after="120"/>
        <w:jc w:val="both"/>
      </w:pPr>
      <w:r>
        <w:rPr>
          <w:rStyle w:val="EndnoteReference"/>
        </w:rPr>
        <w:endnoteRef/>
      </w:r>
      <w:r>
        <w:t xml:space="preserve"> Poghosyan, Liu J, Shang J, D'Aunno T. Practice environments and job satisfaction and turnover intentions of nurse practitioners: Implications for primary care workforce capacity. Health care management review. 2017;42(2):162-71.</w:t>
      </w:r>
    </w:p>
  </w:endnote>
  <w:endnote w:id="8">
    <w:p w14:paraId="7F01DD5B" w14:textId="77777777" w:rsidR="002F3C3F" w:rsidRDefault="002F3C3F" w:rsidP="002F3C3F">
      <w:pPr>
        <w:pStyle w:val="EndnoteText"/>
        <w:spacing w:after="120"/>
        <w:jc w:val="both"/>
      </w:pPr>
      <w:r>
        <w:rPr>
          <w:rStyle w:val="EndnoteReference"/>
        </w:rPr>
        <w:endnoteRef/>
      </w:r>
      <w:r>
        <w:t xml:space="preserve"> Lowe G, Tori K, Jennings N, Schiftan D, Driscoll A. Nurse practitioner work patterns: A cross</w:t>
      </w:r>
      <w:r>
        <w:rPr>
          <w:rFonts w:ascii="Cambria Math" w:hAnsi="Cambria Math" w:cs="Cambria Math"/>
        </w:rPr>
        <w:t>‐</w:t>
      </w:r>
      <w:r>
        <w:t>sectional study. Nursing open. 2021;8(2):966-74.</w:t>
      </w:r>
    </w:p>
  </w:endnote>
  <w:endnote w:id="9">
    <w:p w14:paraId="0595F82E" w14:textId="77777777" w:rsidR="002F3C3F" w:rsidRDefault="002F3C3F" w:rsidP="002F3C3F">
      <w:pPr>
        <w:pStyle w:val="EndnoteText"/>
        <w:spacing w:after="120"/>
        <w:jc w:val="both"/>
      </w:pPr>
      <w:r>
        <w:rPr>
          <w:rStyle w:val="EndnoteReference"/>
        </w:rPr>
        <w:endnoteRef/>
      </w:r>
      <w:r>
        <w:t xml:space="preserve"> </w:t>
      </w:r>
      <w:bookmarkStart w:id="14" w:name="_Hlk117084443"/>
      <w:r>
        <w:t>Department of Health. National Health Workforce Dataset; 2021 [Available from: https://hwd.health.gov.au/nrmw-dashboards/index.html.]</w:t>
      </w:r>
      <w:bookmarkEnd w:id="14"/>
    </w:p>
  </w:endnote>
  <w:endnote w:id="10">
    <w:p w14:paraId="655EA399" w14:textId="77777777" w:rsidR="002F3C3F" w:rsidRDefault="002F3C3F" w:rsidP="002F3C3F">
      <w:pPr>
        <w:pStyle w:val="EndnoteText"/>
        <w:spacing w:after="120"/>
        <w:jc w:val="both"/>
      </w:pPr>
      <w:r>
        <w:rPr>
          <w:rStyle w:val="EndnoteReference"/>
        </w:rPr>
        <w:endnoteRef/>
      </w:r>
      <w:r>
        <w:t xml:space="preserve"> Ibid</w:t>
      </w:r>
    </w:p>
  </w:endnote>
  <w:endnote w:id="11">
    <w:p w14:paraId="7AB708D5" w14:textId="77777777" w:rsidR="002F3C3F" w:rsidRDefault="002F3C3F" w:rsidP="002F3C3F">
      <w:pPr>
        <w:pStyle w:val="EndNoteBibliography"/>
        <w:spacing w:after="120"/>
        <w:jc w:val="both"/>
        <w:rPr>
          <w:szCs w:val="20"/>
        </w:rPr>
      </w:pPr>
      <w:r>
        <w:rPr>
          <w:rStyle w:val="EndnoteReference"/>
        </w:rPr>
        <w:endnoteRef/>
      </w:r>
      <w:r>
        <w:t xml:space="preserve"> </w:t>
      </w:r>
      <w:r>
        <w:rPr>
          <w:szCs w:val="20"/>
        </w:rPr>
        <w:t>Masso M, Thompson C. Rapid Review of the Nurse Practitioner Literature: Nurse Practitioners in NSW 'Gaining Momentum'. North Sydney; 2014.</w:t>
      </w:r>
    </w:p>
  </w:endnote>
  <w:endnote w:id="12">
    <w:p w14:paraId="5ADAD4EE" w14:textId="77777777" w:rsidR="002F3C3F" w:rsidRDefault="002F3C3F" w:rsidP="002F3C3F">
      <w:pPr>
        <w:pStyle w:val="EndNoteBibliography"/>
        <w:spacing w:after="120"/>
        <w:jc w:val="both"/>
        <w:rPr>
          <w:szCs w:val="20"/>
        </w:rPr>
      </w:pPr>
      <w:r>
        <w:rPr>
          <w:rStyle w:val="EndnoteReference"/>
        </w:rPr>
        <w:endnoteRef/>
      </w:r>
      <w:r>
        <w:t xml:space="preserve"> </w:t>
      </w:r>
      <w:r>
        <w:rPr>
          <w:szCs w:val="20"/>
        </w:rPr>
        <w:t>Dierick-van Daele AT, Steuten LM, Metsemakers JF, Derckx EW, Spreeuwenberg C, Vrijhoef HJ. Economic evaluation of nurse practitioners versus GPs in treating common conditions. British Journal of General Practice. 2010;60(570):e28-e35.</w:t>
      </w:r>
    </w:p>
  </w:endnote>
  <w:endnote w:id="13">
    <w:p w14:paraId="18278A8D" w14:textId="77777777" w:rsidR="002F3C3F" w:rsidRDefault="002F3C3F" w:rsidP="002F3C3F">
      <w:pPr>
        <w:pStyle w:val="EndnoteText"/>
        <w:spacing w:after="120"/>
        <w:jc w:val="both"/>
      </w:pPr>
      <w:r>
        <w:rPr>
          <w:rStyle w:val="EndnoteReference"/>
        </w:rPr>
        <w:endnoteRef/>
      </w:r>
      <w:r>
        <w:t>Laurant MGH, Biezen Mvd, Wijers N, Watananirun K, Kontopantelis E, Vught AJAHv. Nurses as substitutes for doctors in primary care. Cochrane database of systematic reviews. 2018;7:CD001271-CD.</w:t>
      </w:r>
    </w:p>
  </w:endnote>
  <w:endnote w:id="14">
    <w:p w14:paraId="3FFAFFC4" w14:textId="77777777" w:rsidR="002F3C3F" w:rsidRDefault="002F3C3F" w:rsidP="002F3C3F">
      <w:pPr>
        <w:pStyle w:val="EndnoteText"/>
        <w:spacing w:after="120"/>
        <w:jc w:val="both"/>
      </w:pPr>
      <w:r>
        <w:rPr>
          <w:rStyle w:val="EndnoteReference"/>
        </w:rPr>
        <w:endnoteRef/>
      </w:r>
      <w:r>
        <w:t xml:space="preserve"> KPMG. Cost Benefit Analysis of Nurse Practitioner Models of care. Canberra; 2018.</w:t>
      </w:r>
    </w:p>
  </w:endnote>
  <w:endnote w:id="15">
    <w:p w14:paraId="1B32D30E" w14:textId="77777777" w:rsidR="002F3C3F" w:rsidRDefault="002F3C3F" w:rsidP="002F3C3F">
      <w:pPr>
        <w:pStyle w:val="EndnoteText"/>
        <w:spacing w:after="120"/>
        <w:jc w:val="both"/>
      </w:pPr>
      <w:r>
        <w:rPr>
          <w:rStyle w:val="EndnoteReference"/>
        </w:rPr>
        <w:endnoteRef/>
      </w:r>
      <w:r>
        <w:t xml:space="preserve"> Davey R, Clark S, Goss J, Parker R, Hungerford C, Gibson D. The National Evaluation of the Nurse Practitioner - Aged Care Models of Practice Initiative. Summary of Findings. Canberra: Centre for Research &amp; Action in Public Health, UC Health Research Institute, University of Canberra; 2015.</w:t>
      </w:r>
    </w:p>
  </w:endnote>
  <w:endnote w:id="16">
    <w:p w14:paraId="07D77331" w14:textId="77777777" w:rsidR="002F3C3F" w:rsidRDefault="002F3C3F" w:rsidP="002F3C3F">
      <w:pPr>
        <w:pStyle w:val="EndnoteText"/>
        <w:spacing w:after="120"/>
        <w:jc w:val="both"/>
      </w:pPr>
      <w:r>
        <w:rPr>
          <w:rStyle w:val="EndnoteReference"/>
        </w:rPr>
        <w:endnoteRef/>
      </w:r>
      <w:r>
        <w:t xml:space="preserve"> Lotfi S, Jetty P, Petrcich W, Hajjar G, Hill A, Kubelik D, et al. Predicting the need for vascular surgeons in Canada. J Vasc Surg. 2017;65(3):812-8.</w:t>
      </w:r>
    </w:p>
  </w:endnote>
  <w:endnote w:id="17">
    <w:p w14:paraId="6F6ACDA1" w14:textId="77777777" w:rsidR="002F3C3F" w:rsidRDefault="002F3C3F" w:rsidP="002F3C3F">
      <w:pPr>
        <w:pStyle w:val="EndnoteText"/>
        <w:spacing w:after="120"/>
        <w:jc w:val="both"/>
      </w:pPr>
      <w:r>
        <w:rPr>
          <w:rStyle w:val="EndnoteReference"/>
        </w:rPr>
        <w:endnoteRef/>
      </w:r>
      <w:r>
        <w:t xml:space="preserve"> KPMG. Cost Benefit Analysis of Nurse Practitioner Models of care. Canberra; 2018.</w:t>
      </w:r>
    </w:p>
  </w:endnote>
  <w:endnote w:id="18">
    <w:p w14:paraId="6F5F877B" w14:textId="77777777" w:rsidR="002F3C3F" w:rsidRDefault="002F3C3F" w:rsidP="002F3C3F">
      <w:pPr>
        <w:pStyle w:val="EndNoteBibliography"/>
        <w:spacing w:after="120"/>
        <w:jc w:val="both"/>
        <w:rPr>
          <w:szCs w:val="20"/>
        </w:rPr>
      </w:pPr>
      <w:r>
        <w:rPr>
          <w:rStyle w:val="EndnoteReference"/>
        </w:rPr>
        <w:endnoteRef/>
      </w:r>
      <w:r>
        <w:t xml:space="preserve"> </w:t>
      </w:r>
      <w:r>
        <w:rPr>
          <w:szCs w:val="20"/>
        </w:rPr>
        <w:t>Davey R, Clark S, Goss J, Parker R, Hungerford C, Gibson D. The National Evaluation of the Nurse Practitioner - Aged Care Models of Practice Initiative. Summary of Findings. Canberra: Centre for Research &amp; Action in Public Health, UC Health Research Institute, University of Canberra; 2015.</w:t>
      </w:r>
    </w:p>
  </w:endnote>
  <w:endnote w:id="19">
    <w:p w14:paraId="3EDD6C66" w14:textId="77777777" w:rsidR="002F3C3F" w:rsidRDefault="002F3C3F" w:rsidP="002F3C3F">
      <w:pPr>
        <w:pStyle w:val="EndNoteBibliography"/>
        <w:spacing w:after="120"/>
        <w:jc w:val="both"/>
        <w:rPr>
          <w:szCs w:val="20"/>
        </w:rPr>
      </w:pPr>
      <w:r>
        <w:rPr>
          <w:rStyle w:val="EndnoteReference"/>
        </w:rPr>
        <w:endnoteRef/>
      </w:r>
      <w:r>
        <w:t xml:space="preserve"> </w:t>
      </w:r>
      <w:r>
        <w:rPr>
          <w:szCs w:val="20"/>
        </w:rPr>
        <w:t>Masso M, Thompson C. Rapid Review of the Nurse Practitioner Literature: Nurse Practitioners in NSW 'Gaining Momentum'. North Sydney; 2014.</w:t>
      </w:r>
    </w:p>
  </w:endnote>
  <w:endnote w:id="20">
    <w:p w14:paraId="4F94627D" w14:textId="77777777" w:rsidR="002F3C3F" w:rsidRDefault="002F3C3F" w:rsidP="002F3C3F">
      <w:pPr>
        <w:pStyle w:val="EndnoteText"/>
        <w:spacing w:after="120"/>
        <w:jc w:val="both"/>
      </w:pPr>
      <w:r>
        <w:rPr>
          <w:rStyle w:val="EndnoteReference"/>
        </w:rPr>
        <w:endnoteRef/>
      </w:r>
      <w:r>
        <w:t xml:space="preserve"> KPMG. Cost Benefit Analysis of Nurse Practitioner Models of care. Canberra; 2018.</w:t>
      </w:r>
    </w:p>
  </w:endnote>
  <w:endnote w:id="21">
    <w:p w14:paraId="0A9342A9" w14:textId="77777777" w:rsidR="002F3C3F" w:rsidRDefault="002F3C3F" w:rsidP="002F3C3F">
      <w:pPr>
        <w:pStyle w:val="EndNoteBibliography"/>
        <w:spacing w:after="120"/>
        <w:jc w:val="both"/>
        <w:rPr>
          <w:szCs w:val="20"/>
        </w:rPr>
      </w:pPr>
      <w:r>
        <w:rPr>
          <w:rStyle w:val="EndnoteReference"/>
        </w:rPr>
        <w:endnoteRef/>
      </w:r>
      <w:r>
        <w:t xml:space="preserve"> </w:t>
      </w:r>
      <w:r>
        <w:rPr>
          <w:szCs w:val="20"/>
        </w:rPr>
        <w:t>Poghosyan, Liu J, Shang J, D'Aunno T. Practice environments and job satisfaction and turnover intentions of nurse practitioners: Implications for primary care workforce capacity. Health care management review. 2017;42(2):162-71.</w:t>
      </w:r>
    </w:p>
  </w:endnote>
  <w:endnote w:id="22">
    <w:p w14:paraId="4E70FA6D" w14:textId="77777777" w:rsidR="002F3C3F" w:rsidRDefault="002F3C3F" w:rsidP="002F3C3F">
      <w:pPr>
        <w:pStyle w:val="EndnoteText"/>
        <w:spacing w:after="120"/>
        <w:jc w:val="both"/>
      </w:pPr>
      <w:r>
        <w:rPr>
          <w:rStyle w:val="EndnoteReference"/>
        </w:rPr>
        <w:endnoteRef/>
      </w:r>
      <w:r>
        <w:t xml:space="preserve"> Royal Commission into Aged Care Quality and Safety. Final Report: Care, Dignity and Respect. 2021.</w:t>
      </w:r>
    </w:p>
  </w:endnote>
  <w:endnote w:id="23">
    <w:p w14:paraId="5F4407CE"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Department of Health. National Aboriginal and Torres Strait Islander Health Workforce Strategic Framework and Implementation Plan. Canberra; 2022.</w:t>
      </w:r>
    </w:p>
  </w:endnote>
  <w:endnote w:id="24">
    <w:p w14:paraId="4FEC4C5E" w14:textId="77777777" w:rsidR="002F3C3F" w:rsidRDefault="002F3C3F" w:rsidP="002F3C3F">
      <w:pPr>
        <w:pStyle w:val="EndnoteText"/>
        <w:spacing w:after="120"/>
        <w:jc w:val="both"/>
      </w:pPr>
      <w:r>
        <w:rPr>
          <w:rStyle w:val="EndnoteReference"/>
        </w:rPr>
        <w:endnoteRef/>
      </w:r>
      <w:r>
        <w:t xml:space="preserve"> Congress of Aboriginal and Torres Strait Islander Nurses and Midwives. ‘gettin em n keepin em n growin em’: Strategies for Aboriginal and Torres Strait Islander nursing and midwifery education reform. 2022.</w:t>
      </w:r>
    </w:p>
  </w:endnote>
  <w:endnote w:id="25">
    <w:p w14:paraId="373A8685" w14:textId="77777777" w:rsidR="002F3C3F" w:rsidRDefault="002F3C3F" w:rsidP="002F3C3F">
      <w:pPr>
        <w:pStyle w:val="EndnoteText"/>
        <w:spacing w:after="120"/>
        <w:jc w:val="both"/>
      </w:pPr>
      <w:r>
        <w:rPr>
          <w:rStyle w:val="EndnoteReference"/>
        </w:rPr>
        <w:endnoteRef/>
      </w:r>
      <w:r>
        <w:rPr>
          <w:rStyle w:val="EndnoteReference"/>
        </w:rPr>
        <w:t xml:space="preserve"> </w:t>
      </w:r>
      <w:r>
        <w:t>Schwartz S. Educating the Nurse of the Future: Report of the Independent Review of Nursing Education. Canberra; 2019.</w:t>
      </w:r>
    </w:p>
  </w:endnote>
  <w:endnote w:id="26">
    <w:p w14:paraId="5B476405" w14:textId="77777777" w:rsidR="002F3C3F" w:rsidRDefault="002F3C3F" w:rsidP="002F3C3F">
      <w:pPr>
        <w:pStyle w:val="EndnoteText"/>
        <w:spacing w:after="120"/>
        <w:jc w:val="both"/>
      </w:pPr>
      <w:r>
        <w:rPr>
          <w:rStyle w:val="EndnoteReference"/>
        </w:rPr>
        <w:endnoteRef/>
      </w:r>
      <w:r>
        <w:t xml:space="preserve"> Department of Health. National Mental Health Workforce Strategy Taskforce Canberra: Commonwealth of Australia; 2021 [Available from: https://www.health.gov.au/committees-and-groups/national-mental-health-workforce-strategy-taskforce.]</w:t>
      </w:r>
    </w:p>
  </w:endnote>
  <w:endnote w:id="27">
    <w:p w14:paraId="5CD50D80" w14:textId="77777777" w:rsidR="002F3C3F" w:rsidRDefault="002F3C3F" w:rsidP="002F3C3F">
      <w:pPr>
        <w:pStyle w:val="EndnoteText"/>
        <w:spacing w:after="120"/>
        <w:jc w:val="both"/>
      </w:pPr>
      <w:r>
        <w:rPr>
          <w:rStyle w:val="EndnoteReference"/>
        </w:rPr>
        <w:endnoteRef/>
      </w:r>
      <w:r>
        <w:t xml:space="preserve"> Department of Health. National Roadmap for Improving the Health of People with Intellectual Disability. Canberra; 2021.</w:t>
      </w:r>
    </w:p>
  </w:endnote>
  <w:endnote w:id="28">
    <w:p w14:paraId="7473C0BD" w14:textId="77777777" w:rsidR="002F3C3F" w:rsidRDefault="002F3C3F" w:rsidP="002F3C3F">
      <w:pPr>
        <w:pStyle w:val="EndNoteBibliography"/>
        <w:spacing w:after="120"/>
        <w:jc w:val="both"/>
        <w:rPr>
          <w:szCs w:val="20"/>
        </w:rPr>
      </w:pPr>
      <w:r>
        <w:rPr>
          <w:rStyle w:val="EndnoteReference"/>
        </w:rPr>
        <w:endnoteRef/>
      </w:r>
      <w:r>
        <w:t xml:space="preserve"> </w:t>
      </w:r>
      <w:r>
        <w:rPr>
          <w:color w:val="auto"/>
          <w:szCs w:val="20"/>
        </w:rPr>
        <w:t>Department of Health and Aged Care.</w:t>
      </w:r>
      <w:r>
        <w:rPr>
          <w:szCs w:val="20"/>
        </w:rPr>
        <w:t xml:space="preserve"> What we’re doing about dementia. 2022. </w:t>
      </w:r>
      <w:r>
        <w:rPr>
          <w:color w:val="auto"/>
          <w:szCs w:val="20"/>
        </w:rPr>
        <w:t>[Available from:</w:t>
      </w:r>
      <w:r>
        <w:rPr>
          <w:szCs w:val="20"/>
        </w:rPr>
        <w:t xml:space="preserve"> https://www.health.gov.au/health-topics/dementia/what-were-doing-about-dementia]</w:t>
      </w:r>
    </w:p>
  </w:endnote>
  <w:endnote w:id="29">
    <w:p w14:paraId="17B5F951"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Department of Health. National Preventive Health Strategy. Canberra; 2021.</w:t>
      </w:r>
    </w:p>
  </w:endnote>
  <w:endnote w:id="30">
    <w:p w14:paraId="3B2A4635" w14:textId="77777777" w:rsidR="002F3C3F" w:rsidRDefault="002F3C3F" w:rsidP="002F3C3F">
      <w:pPr>
        <w:pStyle w:val="EndnoteText"/>
        <w:spacing w:after="120"/>
        <w:jc w:val="both"/>
      </w:pPr>
      <w:r>
        <w:rPr>
          <w:rStyle w:val="EndnoteReference"/>
        </w:rPr>
        <w:endnoteRef/>
      </w:r>
      <w:r>
        <w:t xml:space="preserve"> Department of Health. Future focused primary health care: Australia’s Primary Health Care 10 Year Plan 2022-2032. Canberra; 2022.</w:t>
      </w:r>
    </w:p>
  </w:endnote>
  <w:endnote w:id="31">
    <w:p w14:paraId="5FD4386B" w14:textId="77777777" w:rsidR="002F3C3F" w:rsidRDefault="002F3C3F" w:rsidP="002F3C3F">
      <w:pPr>
        <w:pStyle w:val="EndnoteText"/>
        <w:spacing w:after="120"/>
        <w:jc w:val="both"/>
      </w:pPr>
      <w:r>
        <w:rPr>
          <w:rStyle w:val="EndnoteReference"/>
        </w:rPr>
        <w:endnoteRef/>
      </w:r>
      <w:r>
        <w:t xml:space="preserve"> Department of Health. The Australian Cancer Plan 2023–2033: Overview: Commonwealth of Australia; 2022 [Available from: https://consultations.health.gov.au/cancer-care/australian-cancer-plan/.]</w:t>
      </w:r>
    </w:p>
  </w:endnote>
  <w:endnote w:id="32">
    <w:p w14:paraId="6B85408D" w14:textId="77777777" w:rsidR="002F3C3F" w:rsidRDefault="002F3C3F" w:rsidP="002F3C3F">
      <w:pPr>
        <w:pStyle w:val="EndnoteText"/>
        <w:spacing w:after="120"/>
        <w:jc w:val="both"/>
      </w:pPr>
      <w:r>
        <w:rPr>
          <w:rStyle w:val="EndnoteReference"/>
        </w:rPr>
        <w:endnoteRef/>
      </w:r>
      <w:r>
        <w:t xml:space="preserve"> Department of Health. Stronger Rural Health Strategy: Commonwealth of Australia; 2021 [Available from: https://www.health.gov.au/health-topics/rural-health-workforce/stronger-rural-health-strategy.]</w:t>
      </w:r>
    </w:p>
  </w:endnote>
  <w:endnote w:id="33">
    <w:p w14:paraId="720A5FB3" w14:textId="77777777" w:rsidR="002F3C3F" w:rsidRDefault="002F3C3F" w:rsidP="002F3C3F">
      <w:pPr>
        <w:pStyle w:val="EndnoteText"/>
        <w:spacing w:after="120"/>
        <w:jc w:val="both"/>
      </w:pPr>
      <w:r>
        <w:rPr>
          <w:rStyle w:val="EndnoteReference"/>
        </w:rPr>
        <w:endnoteRef/>
      </w:r>
      <w:r>
        <w:t xml:space="preserve"> Department of Health. National Health Workforce Dataset; 2021 [Available from: https://hwd.health.gov.au/nrmw-dashboards/index.html.]</w:t>
      </w:r>
    </w:p>
  </w:endnote>
  <w:endnote w:id="34">
    <w:p w14:paraId="1306473F" w14:textId="77777777" w:rsidR="002F3C3F" w:rsidRDefault="002F3C3F" w:rsidP="002F3C3F">
      <w:pPr>
        <w:pStyle w:val="EndnoteText"/>
        <w:spacing w:after="120"/>
        <w:jc w:val="both"/>
      </w:pPr>
      <w:r>
        <w:rPr>
          <w:rStyle w:val="EndnoteReference"/>
        </w:rPr>
        <w:endnoteRef/>
      </w:r>
      <w:r>
        <w:t xml:space="preserve"> Carter MA, Owen-Williams E, Della P. Meeting Australia's Emerging Primary Care Needs by Nurse Practitioners. The Journal for Nurse Practitioners. 2015;11(6):647-52.</w:t>
      </w:r>
    </w:p>
  </w:endnote>
  <w:endnote w:id="35">
    <w:p w14:paraId="72E8010B"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Carter M, Moore P, Sublette N. A nursing solution to primary care delivery shortfall. Nursing Inquiry. 2018;0(0):e12245.</w:t>
      </w:r>
    </w:p>
  </w:endnote>
  <w:endnote w:id="36">
    <w:p w14:paraId="497CF5F0"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Cashin A, Theophilos T, Green R. The internationally present perpetual policy themes inhibiting development of the nurse practitioner role in the primary care context: An Australian–USA comparison. Collegian. 2016.</w:t>
      </w:r>
    </w:p>
  </w:endnote>
  <w:endnote w:id="37">
    <w:p w14:paraId="59F3C43D"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Currie J, Carter M, Lutze M, Edwards L. Preparing Australian Nurse Practitioners to Meet Health Care Demand. The Journal for Nurse Practitioners. 2020;16.</w:t>
      </w:r>
    </w:p>
  </w:endnote>
  <w:endnote w:id="38">
    <w:p w14:paraId="77BC4002" w14:textId="77777777" w:rsidR="002F3C3F" w:rsidRDefault="002F3C3F" w:rsidP="002F3C3F">
      <w:pPr>
        <w:pStyle w:val="EndnoteText"/>
        <w:spacing w:after="120"/>
        <w:jc w:val="both"/>
      </w:pPr>
      <w:r>
        <w:rPr>
          <w:rStyle w:val="EndnoteReference"/>
        </w:rPr>
        <w:endnoteRef/>
      </w:r>
      <w:r>
        <w:t xml:space="preserve"> Ibid</w:t>
      </w:r>
    </w:p>
  </w:endnote>
  <w:endnote w:id="39">
    <w:p w14:paraId="0BF0837E" w14:textId="77777777" w:rsidR="002F3C3F" w:rsidRDefault="002F3C3F" w:rsidP="002F3C3F">
      <w:pPr>
        <w:pStyle w:val="EndnoteText"/>
        <w:spacing w:after="120"/>
        <w:jc w:val="both"/>
      </w:pPr>
      <w:r>
        <w:rPr>
          <w:rStyle w:val="EndnoteReference"/>
        </w:rPr>
        <w:endnoteRef/>
      </w:r>
      <w:r>
        <w:t xml:space="preserve"> Hill LA, Sawatzky J-AV. Transitioning Into the Nurse Practitioner Role Through Mentorship. Journal of professional nursing. 2011;27(3):161-7.</w:t>
      </w:r>
    </w:p>
  </w:endnote>
  <w:endnote w:id="40">
    <w:p w14:paraId="24F12881" w14:textId="77777777" w:rsidR="002F3C3F" w:rsidRDefault="002F3C3F" w:rsidP="002F3C3F">
      <w:pPr>
        <w:pStyle w:val="EndnoteText"/>
        <w:spacing w:after="120"/>
        <w:jc w:val="both"/>
      </w:pPr>
      <w:r>
        <w:rPr>
          <w:rStyle w:val="EndnoteReference"/>
        </w:rPr>
        <w:endnoteRef/>
      </w:r>
      <w:r>
        <w:t xml:space="preserve"> Leggat SG, Balding C, Schiftan D. Developing clinical leaders: the impact of an action learning mentoring programme for advanced practice nurses. Journal of clinical nursing. 2015;24(11-12):1576-84.</w:t>
      </w:r>
    </w:p>
  </w:endnote>
  <w:endnote w:id="41">
    <w:p w14:paraId="52ABAB63"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Hill LA, Sawatzky J-AV. Transitioning Into the Nurse Practitioner Role Through Mentorship. Journal of professional nursing. 2011;27(3):161-7.</w:t>
      </w:r>
    </w:p>
  </w:endnote>
  <w:endnote w:id="42">
    <w:p w14:paraId="1EDADC98" w14:textId="77777777" w:rsidR="002F3C3F" w:rsidRDefault="002F3C3F" w:rsidP="002F3C3F">
      <w:pPr>
        <w:pStyle w:val="EndnoteText"/>
        <w:spacing w:after="120"/>
        <w:jc w:val="both"/>
      </w:pPr>
      <w:r>
        <w:rPr>
          <w:rStyle w:val="EndnoteReference"/>
        </w:rPr>
        <w:endnoteRef/>
      </w:r>
      <w:r>
        <w:t xml:space="preserve"> Covelli AF, Flaherty S, McNelis AM. An Innovative Distance-Based Mentorship Program for Nurse Practitioner Student-Alumni Pairs. Nursing Education Perspectives. 2021;42(6):E57-E9.</w:t>
      </w:r>
    </w:p>
  </w:endnote>
  <w:endnote w:id="43">
    <w:p w14:paraId="4D4D6EB6"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Forbes-Coe A, Dawson J, Flint A, Walker K. The evolution of the neonatal nurse practitioner role in Australia: A discussion paper. Journal of Neonatal Nursing. 2020.</w:t>
      </w:r>
    </w:p>
  </w:endnote>
  <w:endnote w:id="44">
    <w:p w14:paraId="2E9D1E80" w14:textId="77777777" w:rsidR="002F3C3F" w:rsidRDefault="002F3C3F" w:rsidP="002F3C3F">
      <w:pPr>
        <w:pStyle w:val="EndnoteText"/>
        <w:spacing w:after="120"/>
        <w:jc w:val="both"/>
      </w:pPr>
      <w:r>
        <w:rPr>
          <w:rStyle w:val="EndnoteReference"/>
        </w:rPr>
        <w:endnoteRef/>
      </w:r>
      <w:r>
        <w:t xml:space="preserve"> Department of Health. Specialised Upskilling and RN Growth through Education in Critical Care. 2020.</w:t>
      </w:r>
    </w:p>
  </w:endnote>
  <w:endnote w:id="45">
    <w:p w14:paraId="5CA7DAEE" w14:textId="77777777" w:rsidR="002F3C3F" w:rsidRDefault="002F3C3F" w:rsidP="002F3C3F">
      <w:pPr>
        <w:pStyle w:val="EndnoteText"/>
        <w:spacing w:after="120"/>
        <w:jc w:val="both"/>
      </w:pPr>
      <w:r>
        <w:rPr>
          <w:rStyle w:val="EndnoteReference"/>
        </w:rPr>
        <w:endnoteRef/>
      </w:r>
      <w:r>
        <w:t xml:space="preserve"> Universities Australia. Submission to the Care Workforce Labour Market Study. 2021.</w:t>
      </w:r>
    </w:p>
  </w:endnote>
  <w:endnote w:id="46">
    <w:p w14:paraId="2E86D2C6"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Department of Health. Nurse Practitioner 10 Year Plan Consultation paper. 2021.</w:t>
      </w:r>
    </w:p>
  </w:endnote>
  <w:endnote w:id="47">
    <w:p w14:paraId="0550C881" w14:textId="77777777" w:rsidR="002F3C3F" w:rsidRDefault="002F3C3F" w:rsidP="002F3C3F">
      <w:pPr>
        <w:pStyle w:val="EndnoteText"/>
        <w:spacing w:after="120"/>
        <w:jc w:val="both"/>
      </w:pPr>
      <w:r>
        <w:rPr>
          <w:rStyle w:val="EndnoteReference"/>
        </w:rPr>
        <w:endnoteRef/>
      </w:r>
      <w:r>
        <w:t xml:space="preserve"> Maier CB, Barnes H, Aiken LH, Busse R. Descriptive, cross-country analysis of the nurse practitioner workforce in six countries: size, growth, physician substitution potential. BMJ open. 2016;6(9):e011901-e.</w:t>
      </w:r>
    </w:p>
  </w:endnote>
  <w:endnote w:id="48">
    <w:p w14:paraId="0728B6C9"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Auerbach DI, Buerhaus PI, Staiger DO. Implications Of The Rapid Growth Of The Nurse Practitioner Workforce In The US: An examination of recent changes in demographic, employment, and earnings characteristics of nurse practitioners and the implications of those changes. Health Affairs. 2020;39(2):273-9.</w:t>
      </w:r>
    </w:p>
  </w:endnote>
  <w:endnote w:id="49">
    <w:p w14:paraId="3FF90028"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Slatyer S, Cramer J, Pugh JD, Twigg DE. Barriers and enablers to retention of Aboriginal Diploma of Nursing students in Western Australia: An exploratory descriptive study. Nurse education today. 2016;42:17-22.</w:t>
      </w:r>
    </w:p>
  </w:endnote>
  <w:endnote w:id="50">
    <w:p w14:paraId="4E87CEC7"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 xml:space="preserve">Victoria University of Wellington. National Nurse Practitioner Training Programme (NPTP): Victoria University of Wellington,; n.d. [Available from: </w:t>
      </w:r>
      <w:hyperlink r:id="rId1" w:history="1">
        <w:r>
          <w:rPr>
            <w:rStyle w:val="Hyperlink"/>
            <w:color w:val="auto"/>
            <w:szCs w:val="20"/>
          </w:rPr>
          <w:t>https://www.wgtn.ac.nz/health/study/postgraduate/nurse-practitioner-training-programme-nptp</w:t>
        </w:r>
      </w:hyperlink>
      <w:r>
        <w:rPr>
          <w:color w:val="auto"/>
          <w:szCs w:val="20"/>
        </w:rPr>
        <w:t>.]</w:t>
      </w:r>
    </w:p>
  </w:endnote>
  <w:endnote w:id="51">
    <w:p w14:paraId="4B1496BD" w14:textId="77777777" w:rsidR="002F3C3F" w:rsidRDefault="002F3C3F" w:rsidP="002F3C3F">
      <w:pPr>
        <w:pStyle w:val="EndnoteText"/>
        <w:spacing w:after="120"/>
        <w:jc w:val="both"/>
      </w:pPr>
      <w:r>
        <w:rPr>
          <w:rStyle w:val="EndnoteReference"/>
        </w:rPr>
        <w:endnoteRef/>
      </w:r>
      <w:r>
        <w:t xml:space="preserve"> Ibid</w:t>
      </w:r>
    </w:p>
  </w:endnote>
  <w:endnote w:id="52">
    <w:p w14:paraId="6FE7A075"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Adams S, Carryer J. Establishing the nurse practitioner workforce in rural New Zealand : barriers and facilitators. Journal of primary health care. 2019;11(2):152-8.</w:t>
      </w:r>
    </w:p>
  </w:endnote>
  <w:endnote w:id="53">
    <w:p w14:paraId="24039381"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Department of Health. National Aboriginal and Torres Strait Islander Health Workforce Strategic Framework and Implementation Plan. Canberra; 2022.</w:t>
      </w:r>
    </w:p>
  </w:endnote>
  <w:endnote w:id="54">
    <w:p w14:paraId="383E7E07" w14:textId="77777777" w:rsidR="002F3C3F" w:rsidRDefault="002F3C3F" w:rsidP="002F3C3F">
      <w:pPr>
        <w:pStyle w:val="EndnoteText"/>
        <w:spacing w:after="120"/>
        <w:jc w:val="both"/>
      </w:pPr>
      <w:r>
        <w:rPr>
          <w:rStyle w:val="EndnoteReference"/>
        </w:rPr>
        <w:endnoteRef/>
      </w:r>
      <w:r>
        <w:t xml:space="preserve"> Auerbach DI, Buerhaus PI, Staiger DO. Implications Of The Rapid Growth Of The Nurse Practitioner Workforce In The US: An examination of recent changes in demographic, employment, and earnings characteristics of nurse practitioners and the implications of those changes. Health Affairs. 2020;39(2):273-9.</w:t>
      </w:r>
    </w:p>
  </w:endnote>
  <w:endnote w:id="55">
    <w:p w14:paraId="507594EE" w14:textId="77777777" w:rsidR="002F3C3F" w:rsidRDefault="002F3C3F" w:rsidP="002F3C3F">
      <w:pPr>
        <w:pStyle w:val="EndnoteText"/>
        <w:spacing w:after="120"/>
        <w:jc w:val="both"/>
      </w:pPr>
      <w:r>
        <w:rPr>
          <w:rStyle w:val="EndnoteReference"/>
        </w:rPr>
        <w:endnoteRef/>
      </w:r>
      <w:r>
        <w:t xml:space="preserve"> Lai GC, Taylor EV, Haigh MM, Thompson SC. Factors Affecting the Retention of Indigenous Australians in the Health Workforce: A Systematic Review. International journal of environmental research and public health. 2018;15(5):914.</w:t>
      </w:r>
    </w:p>
  </w:endnote>
  <w:endnote w:id="56">
    <w:p w14:paraId="49DF45C1"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 xml:space="preserve">Victoria University of Wellington. National Nurse Practitioner Training Programme (NPTP): Victoria University of Wellington,; n.d. [Available from: </w:t>
      </w:r>
      <w:hyperlink r:id="rId2" w:history="1">
        <w:r>
          <w:rPr>
            <w:rStyle w:val="Hyperlink"/>
            <w:color w:val="auto"/>
            <w:szCs w:val="20"/>
          </w:rPr>
          <w:t>https://www.wgtn.ac.nz/health/study/postgraduate/nurse-practitioner-training-programme-nptp</w:t>
        </w:r>
      </w:hyperlink>
      <w:r>
        <w:rPr>
          <w:color w:val="auto"/>
          <w:szCs w:val="20"/>
        </w:rPr>
        <w:t>.]</w:t>
      </w:r>
    </w:p>
  </w:endnote>
  <w:endnote w:id="57">
    <w:p w14:paraId="1583C80B" w14:textId="77777777" w:rsidR="002F3C3F" w:rsidRDefault="002F3C3F" w:rsidP="002F3C3F">
      <w:pPr>
        <w:pStyle w:val="EndnoteText"/>
        <w:spacing w:after="120"/>
        <w:jc w:val="both"/>
      </w:pPr>
      <w:r>
        <w:rPr>
          <w:rStyle w:val="EndnoteReference"/>
        </w:rPr>
        <w:endnoteRef/>
      </w:r>
      <w:r>
        <w:t xml:space="preserve"> Congress of Aboriginal and Torres Strait Islander Nurses and Midwives. ‘gettin em n keepin em n growin em’: Strategies for Aboriginal and Torres Strait Islander nursing and midwifery education reform. 2022.</w:t>
      </w:r>
    </w:p>
  </w:endnote>
  <w:endnote w:id="58">
    <w:p w14:paraId="7B9E1A0C" w14:textId="77777777" w:rsidR="002F3C3F" w:rsidRDefault="002F3C3F" w:rsidP="002F3C3F">
      <w:pPr>
        <w:pStyle w:val="EndnoteText"/>
        <w:spacing w:after="120"/>
        <w:jc w:val="both"/>
      </w:pPr>
      <w:r>
        <w:rPr>
          <w:rStyle w:val="EndnoteReference"/>
        </w:rPr>
        <w:endnoteRef/>
      </w:r>
      <w:r>
        <w:t xml:space="preserve"> KPMG. Cost Benefit Analysis of Nurse Practitioner Models of care. Canberra; 2018.</w:t>
      </w:r>
    </w:p>
  </w:endnote>
  <w:endnote w:id="59">
    <w:p w14:paraId="7B5A2635"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Cashin A, Theophilos T, Green R. The internationally present perpetual policy themes inhibiting development of the nurse practitioner role in the primary care context: An Australian–USA comparison. Collegian (Royal College of Nursing, Australia). 2017;24(3):303-12.</w:t>
      </w:r>
    </w:p>
  </w:endnote>
  <w:endnote w:id="60">
    <w:p w14:paraId="4C78B62A"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Currie J, Chiarella M, Buckley T. Practice activities of privately-practicing nurse practitioners: Results from an Australian survey. Nursing &amp; Health Sciences. 2018;20(1).</w:t>
      </w:r>
    </w:p>
  </w:endnote>
  <w:endnote w:id="61">
    <w:p w14:paraId="4DF14D49"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Currie J, Chiarella M, Buckley T. Privately practising nurse practitioners' provision of care subsidised through the Medicare Benefits Schedule and the Pharmaceutical Benefits Scheme in Australia: results from a national survey. Australian health review. 2019;43(1):55-61.</w:t>
      </w:r>
    </w:p>
  </w:endnote>
  <w:endnote w:id="62">
    <w:p w14:paraId="3D2ED62B"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Kelly J, Garvey D, Biro MA, Lee S. Managing medical service delivery gaps in a socially disadvantaged rural community: a nurse practitioner led clinic. Australian Journal of Advanced Nursing. 2017;34(June-August).</w:t>
      </w:r>
    </w:p>
  </w:endnote>
  <w:endnote w:id="63">
    <w:p w14:paraId="48DAF1A2"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Currie J, Chiarella M, Buckley T. Privately practising nurse practitioners' provision of care subsidised through the Medicare Benefits Schedule and the Pharmaceutical Benefits Scheme in Australia: results from a national survey. Australian health review. 2019;43(1):55-61.</w:t>
      </w:r>
    </w:p>
  </w:endnote>
  <w:endnote w:id="64">
    <w:p w14:paraId="1274AEAB"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Helms C, Crookes J, Bailey D. Financial viability, benefits and challenges of employing a nurse practitioner in general practice. Australian health review. 2015;39(2):205-10.</w:t>
      </w:r>
    </w:p>
  </w:endnote>
  <w:endnote w:id="65">
    <w:p w14:paraId="215D8F4B" w14:textId="77777777" w:rsidR="002F3C3F" w:rsidRDefault="002F3C3F" w:rsidP="002F3C3F">
      <w:pPr>
        <w:pStyle w:val="EndNoteBibliography"/>
        <w:spacing w:after="120"/>
        <w:jc w:val="both"/>
        <w:rPr>
          <w:rFonts w:eastAsia="Calibri"/>
          <w:szCs w:val="20"/>
        </w:rPr>
      </w:pPr>
      <w:r>
        <w:rPr>
          <w:rStyle w:val="EndnoteReference"/>
        </w:rPr>
        <w:endnoteRef/>
      </w:r>
      <w:r>
        <w:t xml:space="preserve"> </w:t>
      </w:r>
      <w:r>
        <w:rPr>
          <w:rFonts w:eastAsia="Calibri"/>
          <w:szCs w:val="20"/>
        </w:rPr>
        <w:t>Medicare Benefits Schedule Review Taskforce. Post Consultation Report from the Nurse Practitioner Reference Group. 2019.</w:t>
      </w:r>
    </w:p>
  </w:endnote>
  <w:endnote w:id="66">
    <w:p w14:paraId="1D4EFA6D" w14:textId="77777777" w:rsidR="002F3C3F" w:rsidRDefault="002F3C3F" w:rsidP="002F3C3F">
      <w:pPr>
        <w:pStyle w:val="EndnoteText"/>
        <w:spacing w:after="120"/>
        <w:jc w:val="both"/>
      </w:pPr>
      <w:r>
        <w:rPr>
          <w:rStyle w:val="EndnoteReference"/>
        </w:rPr>
        <w:endnoteRef/>
      </w:r>
      <w:r>
        <w:t xml:space="preserve"> Department of Health. National Health Reform Agreement (NHRA) – Long-term health reforms roadmap. Canberra: Department of Health; 2021.</w:t>
      </w:r>
    </w:p>
  </w:endnote>
  <w:endnote w:id="67">
    <w:p w14:paraId="79E9FAB1" w14:textId="77777777" w:rsidR="002F3C3F" w:rsidRDefault="002F3C3F" w:rsidP="002F3C3F">
      <w:pPr>
        <w:pStyle w:val="EndnoteText"/>
        <w:spacing w:after="120"/>
        <w:jc w:val="both"/>
      </w:pPr>
      <w:r>
        <w:rPr>
          <w:rStyle w:val="EndnoteReference"/>
        </w:rPr>
        <w:endnoteRef/>
      </w:r>
      <w:r>
        <w:t xml:space="preserve"> Ibid</w:t>
      </w:r>
    </w:p>
  </w:endnote>
  <w:endnote w:id="68">
    <w:p w14:paraId="20434300"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 xml:space="preserve">NSW Rural Doctors Network. Health Workforce Scholarship Program: NSW Rural Doctors Network,; 2022 [Available from: </w:t>
      </w:r>
      <w:hyperlink r:id="rId3" w:history="1">
        <w:r>
          <w:rPr>
            <w:rStyle w:val="Hyperlink"/>
            <w:color w:val="auto"/>
            <w:szCs w:val="20"/>
          </w:rPr>
          <w:t>https://www.nswrdn.com.au/hwsp</w:t>
        </w:r>
      </w:hyperlink>
      <w:r>
        <w:rPr>
          <w:color w:val="auto"/>
          <w:szCs w:val="20"/>
        </w:rPr>
        <w:t>.]</w:t>
      </w:r>
    </w:p>
  </w:endnote>
  <w:endnote w:id="69">
    <w:p w14:paraId="4F6E23A7"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Queensland Health. Remote area nurses: Queensland Health; 2022 [Available from: https://www.health.qld.gov.au/employment/rural-remote/practice/nurses.]</w:t>
      </w:r>
    </w:p>
  </w:endnote>
  <w:endnote w:id="70">
    <w:p w14:paraId="4F5A908A"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Adams S, Carryer J. Establishing the nurse practitioner workforce in rural New Zealand : barriers and facilitators. Journal of primary health care. 2019;11(2):152-8.</w:t>
      </w:r>
    </w:p>
  </w:endnote>
  <w:endnote w:id="71">
    <w:p w14:paraId="6067D3ED" w14:textId="77777777" w:rsidR="002F3C3F" w:rsidRDefault="002F3C3F" w:rsidP="002F3C3F">
      <w:pPr>
        <w:pStyle w:val="EndNoteBibliography"/>
        <w:spacing w:after="120"/>
        <w:jc w:val="both"/>
        <w:rPr>
          <w:szCs w:val="20"/>
        </w:rPr>
      </w:pPr>
      <w:r>
        <w:rPr>
          <w:rStyle w:val="EndnoteReference"/>
        </w:rPr>
        <w:endnoteRef/>
      </w:r>
      <w:r>
        <w:t xml:space="preserve"> </w:t>
      </w:r>
      <w:r>
        <w:rPr>
          <w:szCs w:val="20"/>
        </w:rPr>
        <w:t>Poghosyan, Liu J, Shang J, D'Aunno T. Practice environments and job satisfaction and turnover intentions of nurse practitioners: Implications for primary care workforce capacity. Health care management review. 2017;42(2):162-71.</w:t>
      </w:r>
    </w:p>
  </w:endnote>
  <w:endnote w:id="72">
    <w:p w14:paraId="0A3A041E"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MacLellan L, Higgins I, Levett-Jones T. An exploration of the factors that influence nurse practitioner transition in Australia: A story of turmoil, tenacity, and triumph. J Am Assoc Nurse Pract. 2017;29(3):149-56.</w:t>
      </w:r>
    </w:p>
  </w:endnote>
  <w:endnote w:id="73">
    <w:p w14:paraId="6EBC9E48" w14:textId="77777777" w:rsidR="002F3C3F" w:rsidRDefault="002F3C3F" w:rsidP="002F3C3F">
      <w:pPr>
        <w:pStyle w:val="EndNoteBibliography"/>
        <w:spacing w:after="120"/>
        <w:jc w:val="both"/>
        <w:rPr>
          <w:szCs w:val="20"/>
        </w:rPr>
      </w:pPr>
      <w:r>
        <w:rPr>
          <w:rStyle w:val="EndnoteReference"/>
        </w:rPr>
        <w:endnoteRef/>
      </w:r>
      <w:r>
        <w:t xml:space="preserve"> </w:t>
      </w:r>
      <w:r>
        <w:rPr>
          <w:szCs w:val="20"/>
        </w:rPr>
        <w:t>KPMG. Cost Benefit Analysis of Nurse Practitioner Models of care. Canberra; 2018.</w:t>
      </w:r>
    </w:p>
  </w:endnote>
  <w:endnote w:id="74">
    <w:p w14:paraId="55111083"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Currie J, Chiarella M, Buckley T. Collaborative arrangements and privately practising nurse practitioners in Australia: results from a national survey. Australian Health Review. 2016.</w:t>
      </w:r>
    </w:p>
  </w:endnote>
  <w:endnote w:id="75">
    <w:p w14:paraId="0AB36236" w14:textId="77777777" w:rsidR="002F3C3F" w:rsidRDefault="002F3C3F" w:rsidP="002F3C3F">
      <w:pPr>
        <w:pStyle w:val="EndnoteText"/>
        <w:spacing w:after="120"/>
        <w:jc w:val="both"/>
      </w:pPr>
      <w:r>
        <w:rPr>
          <w:rStyle w:val="EndnoteReference"/>
        </w:rPr>
        <w:endnoteRef/>
      </w:r>
      <w:r>
        <w:t xml:space="preserve"> Schadewaldt V, McInnes E, Hiller JE, Gardner A. Experiences of nurse practitioners and medical practitioners working in collaborative practice models in primary healthcare in Australia - a multiple case study using mixed methods. BMC family practice. 2016;17(1):99-.</w:t>
      </w:r>
    </w:p>
  </w:endnote>
  <w:endnote w:id="76">
    <w:p w14:paraId="1ECB6552"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Currie J, Chiarella M, Buckley T. Collaborative arrangements and privately practising nurse practitioners in Australia: results from a national survey. Australian Health Review. 2016.</w:t>
      </w:r>
    </w:p>
  </w:endnote>
  <w:endnote w:id="77">
    <w:p w14:paraId="7BFABB00" w14:textId="77777777" w:rsidR="002F3C3F" w:rsidRDefault="002F3C3F" w:rsidP="002F3C3F">
      <w:pPr>
        <w:pStyle w:val="EndnoteText"/>
        <w:spacing w:after="120"/>
        <w:jc w:val="both"/>
      </w:pPr>
      <w:r>
        <w:rPr>
          <w:rStyle w:val="EndnoteReference"/>
        </w:rPr>
        <w:endnoteRef/>
      </w:r>
      <w:r>
        <w:t xml:space="preserve"> Schadewaldt V, McInnes E, Hiller JE, Gardner A. Experiences of nurse practitioners and medical practitioners working in collaborative practice models in primary healthcare in Australia - a multiple case study using mixed methods. BMC family practice. 2016;17(1):99-.</w:t>
      </w:r>
    </w:p>
  </w:endnote>
  <w:endnote w:id="78">
    <w:p w14:paraId="5CE4E263"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Department of Health and Aged Care. Taskforce Findings: Nurse Practitioner Reference Group Report. 2021.</w:t>
      </w:r>
    </w:p>
  </w:endnote>
  <w:endnote w:id="79">
    <w:p w14:paraId="53CDE5AD"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Clark S, Parker R, Prosser B, Davey R. Aged care nurse practitioners in Australia: Evidence for the development of their role. Australian health review. 2013;37(5):594-601.</w:t>
      </w:r>
    </w:p>
  </w:endnote>
  <w:endnote w:id="80">
    <w:p w14:paraId="1CF10567"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Schutze H, Pulver LJ, Harris M. The uptake of Aboriginal and Torres Strait Islander health assessments fails to improve in some areas: Royal Australian College of General Practitioners; 2016. 415–20 p.</w:t>
      </w:r>
    </w:p>
  </w:endnote>
  <w:endnote w:id="81">
    <w:p w14:paraId="6568F4F1"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Scanlon A, Cashin A, Bryce J, Kelly JG, Buckely T. The complexities of defining nurse practitioner scope of practice in the Australian context. Collegian (Royal College of Nursing, Australia). 2016;23(1):129-42.</w:t>
      </w:r>
    </w:p>
  </w:endnote>
  <w:endnote w:id="82">
    <w:p w14:paraId="0689A80E" w14:textId="77777777" w:rsidR="002F3C3F" w:rsidRDefault="002F3C3F" w:rsidP="002F3C3F">
      <w:pPr>
        <w:pStyle w:val="EndNoteBibliography"/>
        <w:spacing w:after="120"/>
        <w:jc w:val="both"/>
        <w:rPr>
          <w:szCs w:val="20"/>
        </w:rPr>
      </w:pPr>
      <w:r>
        <w:rPr>
          <w:rStyle w:val="EndnoteReference"/>
        </w:rPr>
        <w:endnoteRef/>
      </w:r>
      <w:r>
        <w:t xml:space="preserve"> </w:t>
      </w:r>
      <w:r>
        <w:rPr>
          <w:szCs w:val="20"/>
        </w:rPr>
        <w:t>KPMG. Cost Benefit Analysis of Nurse Practitioner Models of care. Canberra; 2018.</w:t>
      </w:r>
    </w:p>
  </w:endnote>
  <w:endnote w:id="83">
    <w:p w14:paraId="6A00E724" w14:textId="77777777" w:rsidR="002F3C3F" w:rsidRDefault="002F3C3F" w:rsidP="002F3C3F">
      <w:pPr>
        <w:pStyle w:val="EndnoteText"/>
        <w:spacing w:after="120"/>
        <w:jc w:val="both"/>
      </w:pPr>
      <w:r>
        <w:rPr>
          <w:rStyle w:val="EndnoteReference"/>
        </w:rPr>
        <w:endnoteRef/>
      </w:r>
      <w:r>
        <w:t xml:space="preserve"> Department of Health and Aged Care. Future focused primary health care: Australia’s Primary Health Care 10 Year Plan 2022–2032. Commonwealth of Australia; 2022.</w:t>
      </w:r>
    </w:p>
  </w:endnote>
  <w:endnote w:id="84">
    <w:p w14:paraId="3FB049E9" w14:textId="77777777" w:rsidR="002F3C3F" w:rsidRDefault="002F3C3F" w:rsidP="002F3C3F">
      <w:pPr>
        <w:pStyle w:val="EndNoteBibliography"/>
        <w:spacing w:after="120"/>
        <w:jc w:val="both"/>
        <w:rPr>
          <w:szCs w:val="20"/>
        </w:rPr>
      </w:pPr>
      <w:r>
        <w:rPr>
          <w:rStyle w:val="EndnoteReference"/>
        </w:rPr>
        <w:endnoteRef/>
      </w:r>
      <w:r>
        <w:t xml:space="preserve"> </w:t>
      </w:r>
      <w:r>
        <w:rPr>
          <w:szCs w:val="20"/>
        </w:rPr>
        <w:t>KPMG. Cost Benefit Analysis of Nurse Practitioner Models of care. Canberra; 2018.</w:t>
      </w:r>
    </w:p>
  </w:endnote>
  <w:endnote w:id="85">
    <w:p w14:paraId="691056D2" w14:textId="77777777" w:rsidR="002F3C3F" w:rsidRDefault="002F3C3F" w:rsidP="002F3C3F">
      <w:pPr>
        <w:pStyle w:val="EndnoteText"/>
        <w:spacing w:after="120"/>
        <w:jc w:val="both"/>
      </w:pPr>
      <w:r>
        <w:rPr>
          <w:rStyle w:val="EndnoteReference"/>
        </w:rPr>
        <w:endnoteRef/>
      </w:r>
      <w:r>
        <w:t xml:space="preserve"> Davey R, Clark S, Goss J, Parker R, Hungerford C, Gibson D. National Evaluation of the Nurse Practitioner: Aged Care Models of Practice Initiative: 2011-2014. 2015.</w:t>
      </w:r>
    </w:p>
  </w:endnote>
  <w:endnote w:id="86">
    <w:p w14:paraId="32DF94B3" w14:textId="77777777" w:rsidR="002F3C3F" w:rsidRDefault="002F3C3F" w:rsidP="002F3C3F">
      <w:pPr>
        <w:pStyle w:val="EndNoteBibliography"/>
        <w:spacing w:after="120"/>
        <w:jc w:val="both"/>
        <w:rPr>
          <w:szCs w:val="20"/>
        </w:rPr>
      </w:pPr>
      <w:r>
        <w:rPr>
          <w:rStyle w:val="EndnoteReference"/>
        </w:rPr>
        <w:endnoteRef/>
      </w:r>
      <w:r>
        <w:t xml:space="preserve"> </w:t>
      </w:r>
      <w:r>
        <w:rPr>
          <w:szCs w:val="20"/>
        </w:rPr>
        <w:t>KPMG. Cost Benefit Analysis of Nurse Practitioner Models of care. Canberra; 2018.</w:t>
      </w:r>
    </w:p>
  </w:endnote>
  <w:endnote w:id="87">
    <w:p w14:paraId="46586BC5"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Wilson E, Hanson LC, Tori KE, Perrin BM. Nurse practitioner led model of after-hours emergency care in an Australian rural urgent care Centre: health service stakeholder perceptions. BMC health services research. 2021;21(1):1-819.</w:t>
      </w:r>
    </w:p>
  </w:endnote>
  <w:endnote w:id="88">
    <w:p w14:paraId="492B4F1D" w14:textId="77777777" w:rsidR="002F3C3F" w:rsidRDefault="002F3C3F" w:rsidP="002F3C3F">
      <w:pPr>
        <w:pStyle w:val="EndnoteText"/>
        <w:spacing w:after="120"/>
        <w:jc w:val="both"/>
      </w:pPr>
      <w:r>
        <w:rPr>
          <w:rStyle w:val="EndnoteReference"/>
        </w:rPr>
        <w:endnoteRef/>
      </w:r>
      <w:r>
        <w:t xml:space="preserve"> Leslie K, Moore J, Robertson C, Bilton D, Hirschkorn K, Langelier MH, et al. Regulating health professional scopes of practice: comparing institutional arrangements and approaches in the US, Canada, Australia and the UK. Human Resources for Health. 2021;19(1):1-12.</w:t>
      </w:r>
    </w:p>
  </w:endnote>
  <w:endnote w:id="89">
    <w:p w14:paraId="1D86F09E" w14:textId="77777777" w:rsidR="002F3C3F" w:rsidRDefault="002F3C3F" w:rsidP="002F3C3F">
      <w:pPr>
        <w:pStyle w:val="EndnoteText"/>
        <w:spacing w:after="120"/>
        <w:jc w:val="both"/>
      </w:pPr>
      <w:r>
        <w:rPr>
          <w:rStyle w:val="EndnoteReference"/>
        </w:rPr>
        <w:endnoteRef/>
      </w:r>
      <w:r>
        <w:t xml:space="preserve"> New Zealand Ministry of Health. Health Practitioners (Replacement of Statutory References to Medical Practitioners): New Zealand Ministry of Health; 2014 [Available from: https://www.health.govt.nz/about-ministry/information-releases/regulatory-impact-statements/health-practitioners-replacement-statutory-references-medical-practitioners.]</w:t>
      </w:r>
    </w:p>
  </w:endnote>
  <w:endnote w:id="90">
    <w:p w14:paraId="5CC99226" w14:textId="77777777" w:rsidR="002F3C3F" w:rsidRDefault="002F3C3F" w:rsidP="002F3C3F">
      <w:pPr>
        <w:pStyle w:val="EndnoteText"/>
        <w:spacing w:after="120"/>
        <w:jc w:val="both"/>
      </w:pPr>
      <w:r>
        <w:rPr>
          <w:rStyle w:val="EndnoteReference"/>
        </w:rPr>
        <w:endnoteRef/>
      </w:r>
      <w:r>
        <w:t xml:space="preserve"> Leslie K, Moore J, Robertson C, Bilton D, Hirschkorn K, Langelier MH, et al. Regulating health professional scopes of practice: comparing institutional arrangements and approaches in the US, Canada, Australia and the UK. Human Resources for Health. 2021;19(1):1-12.</w:t>
      </w:r>
    </w:p>
  </w:endnote>
  <w:endnote w:id="91">
    <w:p w14:paraId="3BF890D9"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ACT Health. Proposed legislative changes to authorise core and supplemental clinical activities performed by nurse practitioners. Canberra; 2022.</w:t>
      </w:r>
    </w:p>
  </w:endnote>
  <w:endnote w:id="92">
    <w:p w14:paraId="49D9B4E4" w14:textId="77777777" w:rsidR="002F3C3F" w:rsidRDefault="002F3C3F" w:rsidP="002F3C3F">
      <w:pPr>
        <w:pStyle w:val="EndnoteText"/>
        <w:spacing w:after="120"/>
        <w:jc w:val="both"/>
      </w:pPr>
      <w:r>
        <w:rPr>
          <w:rStyle w:val="EndnoteReference"/>
        </w:rPr>
        <w:endnoteRef/>
      </w:r>
      <w:r>
        <w:t xml:space="preserve"> Ibid</w:t>
      </w:r>
    </w:p>
  </w:endnote>
  <w:endnote w:id="93">
    <w:p w14:paraId="3FFD636C" w14:textId="77777777" w:rsidR="002F3C3F" w:rsidRDefault="002F3C3F" w:rsidP="002F3C3F">
      <w:pPr>
        <w:pStyle w:val="EndnoteText"/>
        <w:spacing w:after="120"/>
        <w:jc w:val="both"/>
      </w:pPr>
      <w:r>
        <w:rPr>
          <w:rStyle w:val="EndnoteReference"/>
        </w:rPr>
        <w:endnoteRef/>
      </w:r>
      <w:r>
        <w:t xml:space="preserve"> Ibid</w:t>
      </w:r>
    </w:p>
  </w:endnote>
  <w:endnote w:id="94">
    <w:p w14:paraId="76DC02D8"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Allnut J. An Exploration of Three New South Wales Nurse Practitioner Services. North Sydney, NSW: Australian Catholic University; 2018.</w:t>
      </w:r>
    </w:p>
  </w:endnote>
  <w:endnote w:id="95">
    <w:p w14:paraId="716605C9"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Dwyer T, Craswell A, Browne M. Predictive factors of the general public's willingness to be seen and seek treatment from a nurse practitioner in Australia: a cross-sectional national survey. Human resources for health. 2021;19(1):21-.</w:t>
      </w:r>
    </w:p>
  </w:endnote>
  <w:endnote w:id="96">
    <w:p w14:paraId="71F8F0D2"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Ibid</w:t>
      </w:r>
    </w:p>
  </w:endnote>
  <w:endnote w:id="97">
    <w:p w14:paraId="763B8B6B" w14:textId="77777777" w:rsidR="002F3C3F" w:rsidRDefault="002F3C3F" w:rsidP="002F3C3F">
      <w:pPr>
        <w:pStyle w:val="EndNoteBibliography"/>
        <w:spacing w:after="120"/>
        <w:jc w:val="both"/>
        <w:rPr>
          <w:szCs w:val="20"/>
        </w:rPr>
      </w:pPr>
      <w:r>
        <w:rPr>
          <w:rStyle w:val="EndnoteReference"/>
        </w:rPr>
        <w:endnoteRef/>
      </w:r>
      <w:r>
        <w:t xml:space="preserve"> </w:t>
      </w:r>
      <w:r>
        <w:rPr>
          <w:szCs w:val="20"/>
        </w:rPr>
        <w:t>Poghosyan, Liu J, Shang J, D'Aunno T. Practice environments and job satisfaction and turnover intentions of nurse practitioners: Implications for primary care workforce capacity. Health care management review. 2017;42(2):162-71.</w:t>
      </w:r>
    </w:p>
  </w:endnote>
  <w:endnote w:id="98">
    <w:p w14:paraId="65606DB2" w14:textId="77777777" w:rsidR="002F3C3F" w:rsidRDefault="002F3C3F" w:rsidP="002F3C3F">
      <w:pPr>
        <w:pStyle w:val="EndnoteText"/>
        <w:spacing w:after="120"/>
        <w:jc w:val="both"/>
      </w:pPr>
      <w:r>
        <w:rPr>
          <w:rStyle w:val="EndnoteReference"/>
        </w:rPr>
        <w:endnoteRef/>
      </w:r>
      <w:r>
        <w:t xml:space="preserve"> MacLellan L, Higgins I, Levett-Jones T. An exploration of the factors that influence nurse practitioner transition in Australia: A story of turmoil, tenacity, and triumph. J Am Assoc Nurse Pract. 2017;29(3):149-56.</w:t>
      </w:r>
    </w:p>
  </w:endnote>
  <w:endnote w:id="99">
    <w:p w14:paraId="3F5D402C"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Scanlon A, Cashin A, Bryce J, Kelly JG, Buckely T. The complexities of defining nurse practitioner scope of practice in the Australian context. Collegian (Royal College of Nursing, Australia). 2016;23(1):129-42.</w:t>
      </w:r>
    </w:p>
  </w:endnote>
  <w:endnote w:id="100">
    <w:p w14:paraId="7773B125" w14:textId="77777777" w:rsidR="002F3C3F" w:rsidRDefault="002F3C3F" w:rsidP="002F3C3F">
      <w:pPr>
        <w:pStyle w:val="EndNoteBibliography"/>
        <w:spacing w:after="120"/>
        <w:jc w:val="both"/>
        <w:rPr>
          <w:szCs w:val="20"/>
        </w:rPr>
      </w:pPr>
      <w:r>
        <w:rPr>
          <w:rStyle w:val="EndnoteReference"/>
        </w:rPr>
        <w:endnoteRef/>
      </w:r>
      <w:r>
        <w:t xml:space="preserve"> </w:t>
      </w:r>
      <w:r>
        <w:rPr>
          <w:szCs w:val="20"/>
        </w:rPr>
        <w:t>Poghosyan, Liu J, Shang J, D'Aunno T. Practice environments and job satisfaction and turnover intentions of nurse practitioners: Implications for primary care workforce capacity. Health care management review. 2017;42(2):162-71.</w:t>
      </w:r>
    </w:p>
  </w:endnote>
  <w:endnote w:id="101">
    <w:p w14:paraId="2C5FDE7D"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 xml:space="preserve">Transforming Health Care. Nurse practitioners are transforming health care across all states and territories in Australia: Transforming Health Care,; 2018 [Available from: </w:t>
      </w:r>
      <w:hyperlink r:id="rId4" w:history="1">
        <w:r>
          <w:rPr>
            <w:rStyle w:val="Hyperlink"/>
            <w:color w:val="auto"/>
            <w:szCs w:val="20"/>
          </w:rPr>
          <w:t>https://www.transforminghealthcare.org.au/</w:t>
        </w:r>
      </w:hyperlink>
      <w:r>
        <w:rPr>
          <w:color w:val="auto"/>
          <w:szCs w:val="20"/>
        </w:rPr>
        <w:t>.]</w:t>
      </w:r>
    </w:p>
  </w:endnote>
  <w:endnote w:id="102">
    <w:p w14:paraId="74E73999"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 xml:space="preserve">American Association of Nurse Practitioners. A National Awareness Campaign Starring You: American Association of Nurse Practitioners; 2012 [Available from: </w:t>
      </w:r>
      <w:hyperlink r:id="rId5" w:history="1">
        <w:r>
          <w:rPr>
            <w:rStyle w:val="Hyperlink"/>
            <w:color w:val="auto"/>
            <w:szCs w:val="20"/>
          </w:rPr>
          <w:t>https://www.aanp.org/about/about-the-american-association-of-nurse-practitioners-aanp/media/media-campaigns/a-national-awareness-campaign-starring-you</w:t>
        </w:r>
      </w:hyperlink>
      <w:r>
        <w:rPr>
          <w:color w:val="auto"/>
          <w:szCs w:val="20"/>
        </w:rPr>
        <w:t>.]</w:t>
      </w:r>
    </w:p>
  </w:endnote>
  <w:endnote w:id="103">
    <w:p w14:paraId="65999AC4"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Middleton S, Gardner G, Gardner A, Della P, Gibb M, Millar L. The first Australian nurse practitioner census: A protocol to guide standardized collection of information about an emergent professional group. International journal of nursing practice. 2010;16(5):517-24.</w:t>
      </w:r>
    </w:p>
  </w:endnote>
  <w:endnote w:id="104">
    <w:p w14:paraId="50D33887"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Ibid</w:t>
      </w:r>
    </w:p>
  </w:endnote>
  <w:endnote w:id="105">
    <w:p w14:paraId="522C7F63" w14:textId="77777777" w:rsidR="002F3C3F" w:rsidRDefault="002F3C3F" w:rsidP="002F3C3F">
      <w:pPr>
        <w:pStyle w:val="EndNoteBibliography"/>
        <w:spacing w:after="120"/>
        <w:jc w:val="both"/>
        <w:rPr>
          <w:color w:val="auto"/>
          <w:szCs w:val="20"/>
        </w:rPr>
      </w:pPr>
      <w:r>
        <w:rPr>
          <w:rStyle w:val="EndnoteReference"/>
        </w:rPr>
        <w:endnoteRef/>
      </w:r>
      <w:r>
        <w:t xml:space="preserve"> </w:t>
      </w:r>
      <w:r>
        <w:rPr>
          <w:color w:val="auto"/>
          <w:szCs w:val="20"/>
        </w:rPr>
        <w:t>Middleton S, Gardner A, Gardner G, Della PR. The status of Australian nurse practitioners: the second national census. Aust Health Rev. 2011;35(4):448-54.</w:t>
      </w:r>
    </w:p>
  </w:endnote>
  <w:endnote w:id="106">
    <w:p w14:paraId="101FEBD5" w14:textId="77777777" w:rsidR="002F3C3F" w:rsidRDefault="002F3C3F" w:rsidP="002F3C3F">
      <w:pPr>
        <w:pStyle w:val="EndnoteText"/>
        <w:spacing w:after="120"/>
        <w:jc w:val="both"/>
      </w:pPr>
      <w:r>
        <w:rPr>
          <w:rStyle w:val="EndnoteReference"/>
        </w:rPr>
        <w:endnoteRef/>
      </w:r>
      <w:r>
        <w:t xml:space="preserve"> Crettenden IF, McCarty MV, Fenech BJ, Heywood T, Taitz MC, Tudman S. How evidence-based workforce planning in Australia is informing policy development in the retention and distribution of the health workforce. Human resources for health. 2014;12(1):7-.</w:t>
      </w:r>
    </w:p>
  </w:endnote>
  <w:endnote w:id="107">
    <w:p w14:paraId="33A70F50" w14:textId="77777777" w:rsidR="002F3C3F" w:rsidRDefault="002F3C3F" w:rsidP="002F3C3F">
      <w:pPr>
        <w:pStyle w:val="EndnoteText"/>
        <w:spacing w:after="120"/>
        <w:jc w:val="both"/>
      </w:pPr>
      <w:r>
        <w:rPr>
          <w:rStyle w:val="EndnoteReference"/>
        </w:rPr>
        <w:endnoteRef/>
      </w:r>
      <w:r>
        <w:t xml:space="preserve"> Ibid</w:t>
      </w:r>
    </w:p>
  </w:endnote>
  <w:endnote w:id="108">
    <w:p w14:paraId="2B034E19" w14:textId="77777777" w:rsidR="002F3C3F" w:rsidRDefault="002F3C3F" w:rsidP="002F3C3F">
      <w:pPr>
        <w:pStyle w:val="EndnoteText"/>
        <w:spacing w:after="120"/>
        <w:jc w:val="both"/>
      </w:pPr>
      <w:r>
        <w:rPr>
          <w:rStyle w:val="EndnoteReference"/>
        </w:rPr>
        <w:endnoteRef/>
      </w:r>
      <w:r>
        <w:t xml:space="preserve"> Universities Australia. Submission to the Care Workforce Labour Market Study. 2021.</w:t>
      </w:r>
    </w:p>
  </w:endnote>
  <w:endnote w:id="109">
    <w:p w14:paraId="38D7ED59" w14:textId="77777777" w:rsidR="002F3C3F" w:rsidRDefault="002F3C3F" w:rsidP="002F3C3F">
      <w:pPr>
        <w:pStyle w:val="EndnoteText"/>
        <w:spacing w:after="120"/>
        <w:jc w:val="both"/>
      </w:pPr>
      <w:r>
        <w:rPr>
          <w:rStyle w:val="EndnoteReference"/>
        </w:rPr>
        <w:endnoteRef/>
      </w:r>
      <w:r>
        <w:t xml:space="preserve"> Ibid</w:t>
      </w:r>
    </w:p>
  </w:endnote>
  <w:endnote w:id="110">
    <w:p w14:paraId="4EB9481F" w14:textId="77777777" w:rsidR="002F3C3F" w:rsidRDefault="002F3C3F" w:rsidP="002F3C3F">
      <w:pPr>
        <w:pStyle w:val="EndnoteText"/>
        <w:spacing w:after="120"/>
        <w:jc w:val="both"/>
      </w:pPr>
      <w:r>
        <w:rPr>
          <w:rStyle w:val="EndnoteReference"/>
        </w:rPr>
        <w:endnoteRef/>
      </w:r>
      <w:r>
        <w:t xml:space="preserve"> Maier CB, Batenburg R, Birch S, Zander B, Elliott R, Busse R. Health workforce planning: which countries include nurse practitioners and physician assistants and to what effect? Health policy (Amsterdam). 2018;122(10):1085-92.</w:t>
      </w:r>
    </w:p>
  </w:endnote>
  <w:endnote w:id="111">
    <w:p w14:paraId="3510B078" w14:textId="77777777" w:rsidR="002F3C3F" w:rsidRDefault="002F3C3F" w:rsidP="002F3C3F">
      <w:pPr>
        <w:pStyle w:val="EndnoteText"/>
        <w:spacing w:after="120"/>
        <w:jc w:val="both"/>
      </w:pPr>
      <w:r>
        <w:rPr>
          <w:rStyle w:val="EndnoteReference"/>
        </w:rPr>
        <w:endnoteRef/>
      </w:r>
      <w:r>
        <w:t xml:space="preserve"> Department of Health, Ireland. A Policy on the Development of Graduate to Advanced Nursing and Midwifery Practice. 2016. </w:t>
      </w:r>
    </w:p>
  </w:endnote>
  <w:endnote w:id="112">
    <w:p w14:paraId="5C4EB1F3" w14:textId="77777777" w:rsidR="002F3C3F" w:rsidRDefault="002F3C3F" w:rsidP="002F3C3F">
      <w:pPr>
        <w:pStyle w:val="EndnoteText"/>
        <w:spacing w:after="120"/>
        <w:jc w:val="both"/>
        <w:rPr>
          <w:rFonts w:eastAsia="Calibri"/>
        </w:rPr>
      </w:pPr>
      <w:r>
        <w:endnoteRef/>
      </w:r>
      <w:r>
        <w:t xml:space="preserve"> Nursing and Midwifery Board of Australia. Safety and quality guidelines for nurse practitioners. 2021. [Available from: https://www.nursingmidwiferyboard.gov.au/Codes-Guidelines-Statements/Codes-Guidelines/Safety-and-quality-guidelines-for-nurse-practitioners.aspx]</w:t>
      </w:r>
    </w:p>
  </w:endnote>
  <w:endnote w:id="113">
    <w:p w14:paraId="520DA69F" w14:textId="77777777" w:rsidR="002F3C3F" w:rsidRDefault="002F3C3F" w:rsidP="002F3C3F">
      <w:pPr>
        <w:pStyle w:val="EndnoteText"/>
        <w:spacing w:after="120"/>
        <w:jc w:val="both"/>
        <w:rPr>
          <w:rFonts w:eastAsia="Calibri"/>
        </w:rPr>
      </w:pPr>
      <w:r>
        <w:rPr>
          <w:rStyle w:val="EndnoteReference"/>
        </w:rPr>
        <w:endnoteRef/>
      </w:r>
      <w:r>
        <w:t xml:space="preserve"> </w:t>
      </w:r>
      <w:r>
        <w:rPr>
          <w:rFonts w:eastAsia="Calibri"/>
        </w:rPr>
        <w:t xml:space="preserve">Nursing and Midwifery Board of Australia. Nurse practitioner standards for practice. 2021. </w:t>
      </w:r>
      <w:r>
        <w:t xml:space="preserve">[Available from: </w:t>
      </w:r>
      <w:r>
        <w:rPr>
          <w:rFonts w:eastAsia="Calibri"/>
        </w:rPr>
        <w:t>https://www.nursingmidwiferyboard.gov.au/Registration-Standards/Endorsement-as-a-nurse-practitioner.aspx.]</w:t>
      </w:r>
    </w:p>
  </w:endnote>
  <w:endnote w:id="114">
    <w:p w14:paraId="70BDF873" w14:textId="77777777" w:rsidR="002F3C3F" w:rsidRDefault="002F3C3F" w:rsidP="002F3C3F">
      <w:pPr>
        <w:pStyle w:val="EndnoteText"/>
        <w:spacing w:after="120"/>
        <w:jc w:val="both"/>
        <w:rPr>
          <w:rFonts w:eastAsia="Calibri"/>
          <w:u w:val="single"/>
        </w:rPr>
      </w:pPr>
      <w:r>
        <w:rPr>
          <w:rStyle w:val="EndnoteReference"/>
        </w:rPr>
        <w:endnoteRef/>
      </w:r>
      <w:r>
        <w:t xml:space="preserve"> </w:t>
      </w:r>
      <w:r>
        <w:rPr>
          <w:rFonts w:eastAsia="Calibri"/>
        </w:rPr>
        <w:t>Nursing and Midwifery Board of Australia. NMBA releases revised Nurse practitioner standards for practice. 2020</w:t>
      </w:r>
      <w:r>
        <w:t xml:space="preserve"> [Available from :</w:t>
      </w:r>
      <w:r>
        <w:rPr>
          <w:rFonts w:eastAsia="Calibri"/>
        </w:rPr>
        <w:t>https://www.nursingmidwiferyboard.gov.au/News/2020-12-17-NMBA-releases-revised-Nurse-practitioner-standards-for-practice.aspx</w:t>
      </w:r>
      <w:r>
        <w:rPr>
          <w:rFonts w:eastAsia="Calibri"/>
          <w:u w:val="single"/>
        </w:rPr>
        <w:t>]</w:t>
      </w:r>
    </w:p>
  </w:endnote>
  <w:endnote w:id="115">
    <w:p w14:paraId="42F15A0D" w14:textId="77777777" w:rsidR="002F3C3F" w:rsidRDefault="002F3C3F" w:rsidP="002F3C3F">
      <w:pPr>
        <w:pStyle w:val="EndNoteBibliography"/>
        <w:spacing w:after="120"/>
        <w:ind w:right="170"/>
        <w:jc w:val="both"/>
        <w:rPr>
          <w:rFonts w:eastAsia="Calibri"/>
          <w:szCs w:val="20"/>
        </w:rPr>
      </w:pPr>
      <w:r>
        <w:rPr>
          <w:rStyle w:val="EndnoteReference"/>
        </w:rPr>
        <w:endnoteRef/>
      </w:r>
      <w:r>
        <w:t xml:space="preserve"> </w:t>
      </w:r>
      <w:r>
        <w:rPr>
          <w:rFonts w:eastAsia="Calibri"/>
          <w:szCs w:val="20"/>
        </w:rPr>
        <w:t>Nursing and Midwifery Board of Australia. Safety and quality guidelines for nurse practitioners. 2021.</w:t>
      </w:r>
      <w:r>
        <w:rPr>
          <w:color w:val="auto"/>
          <w:szCs w:val="20"/>
        </w:rPr>
        <w:t xml:space="preserve"> [Available from:</w:t>
      </w:r>
      <w:r>
        <w:rPr>
          <w:rFonts w:eastAsia="Calibri"/>
          <w:szCs w:val="20"/>
        </w:rPr>
        <w:t xml:space="preserve"> https://www.nursingmidwiferyboard.gov.au/Codes-Guidelines-Statements/Codes-Guidelines/Safety-and-quality-guidelines-for-nurse-practitioners.aspx]</w:t>
      </w:r>
    </w:p>
  </w:endnote>
  <w:endnote w:id="116">
    <w:p w14:paraId="40186B61" w14:textId="77777777" w:rsidR="002F3C3F" w:rsidRDefault="002F3C3F" w:rsidP="002F3C3F">
      <w:pPr>
        <w:pStyle w:val="EndNoteBibliography"/>
        <w:spacing w:after="120"/>
        <w:jc w:val="both"/>
      </w:pPr>
      <w:r>
        <w:rPr>
          <w:rStyle w:val="EndnoteReference"/>
        </w:rPr>
        <w:endnoteRef/>
      </w:r>
      <w:r>
        <w:t xml:space="preserve"> </w:t>
      </w:r>
      <w:r>
        <w:rPr>
          <w:rFonts w:eastAsia="Calibri"/>
          <w:szCs w:val="20"/>
        </w:rPr>
        <w:t xml:space="preserve">Australian Nursing and Midwifrey Accreditation Council/ Nurse Practitioner Accreditation Standards 2015. 2015 </w:t>
      </w:r>
      <w:r>
        <w:rPr>
          <w:color w:val="auto"/>
          <w:szCs w:val="20"/>
        </w:rPr>
        <w:t>[Available from:</w:t>
      </w:r>
      <w:r>
        <w:t xml:space="preserve"> Nurse_Practitioner_Accreditation_Standard_2015.pdf (anmac.org.au)]</w:t>
      </w:r>
    </w:p>
  </w:endnote>
  <w:endnote w:id="117">
    <w:p w14:paraId="03DC4D19" w14:textId="77777777" w:rsidR="002F3C3F" w:rsidRDefault="002F3C3F" w:rsidP="002F3C3F">
      <w:pPr>
        <w:pStyle w:val="EndNoteBibliography"/>
        <w:spacing w:after="120"/>
        <w:jc w:val="both"/>
      </w:pPr>
      <w:r>
        <w:rPr>
          <w:rStyle w:val="EndnoteReference"/>
        </w:rPr>
        <w:endnoteRef/>
      </w:r>
      <w:r>
        <w:t xml:space="preserve"> </w:t>
      </w:r>
      <w:r>
        <w:rPr>
          <w:rFonts w:eastAsia="Calibri"/>
          <w:szCs w:val="20"/>
        </w:rPr>
        <w:t>Ibid</w:t>
      </w:r>
    </w:p>
  </w:endnote>
  <w:endnote w:id="118">
    <w:p w14:paraId="358657ED" w14:textId="77777777" w:rsidR="002F3C3F" w:rsidRDefault="002F3C3F" w:rsidP="002F3C3F">
      <w:pPr>
        <w:pStyle w:val="EndNoteBibliography"/>
        <w:spacing w:after="120"/>
        <w:jc w:val="both"/>
      </w:pPr>
      <w:r>
        <w:rPr>
          <w:rStyle w:val="EndnoteReference"/>
        </w:rPr>
        <w:endnoteRef/>
      </w:r>
      <w:r>
        <w:t xml:space="preserve"> </w:t>
      </w:r>
      <w:r>
        <w:rPr>
          <w:rFonts w:eastAsia="Calibri"/>
          <w:szCs w:val="20"/>
        </w:rPr>
        <w:t>Ibid</w:t>
      </w:r>
    </w:p>
  </w:endnote>
  <w:endnote w:id="119">
    <w:p w14:paraId="7DE80080" w14:textId="77777777" w:rsidR="002F3C3F" w:rsidRDefault="002F3C3F" w:rsidP="002F3C3F">
      <w:pPr>
        <w:pStyle w:val="EndNoteBibliography"/>
        <w:spacing w:after="120"/>
        <w:ind w:right="170"/>
        <w:jc w:val="both"/>
        <w:rPr>
          <w:rFonts w:eastAsia="Calibri"/>
          <w:szCs w:val="20"/>
        </w:rPr>
      </w:pPr>
      <w:r>
        <w:rPr>
          <w:rStyle w:val="EndnoteReference"/>
        </w:rPr>
        <w:endnoteRef/>
      </w:r>
      <w:r>
        <w:t xml:space="preserve"> </w:t>
      </w:r>
      <w:r>
        <w:rPr>
          <w:rFonts w:eastAsia="Calibri"/>
          <w:szCs w:val="20"/>
        </w:rPr>
        <w:t>Nursing and Midwifery Board of Australia. Safety and quality guidelines for nurse practitioners. 2021.</w:t>
      </w:r>
      <w:r>
        <w:rPr>
          <w:color w:val="auto"/>
          <w:szCs w:val="20"/>
        </w:rPr>
        <w:t xml:space="preserve"> [Available from:</w:t>
      </w:r>
      <w:r>
        <w:rPr>
          <w:rFonts w:eastAsia="Calibri"/>
          <w:szCs w:val="20"/>
        </w:rPr>
        <w:t xml:space="preserve"> https://www.nursingmidwiferyboard.gov.au/Codes-Guidelines-Statements/Codes-Guidelines/Safety-and-quality-guidelines-for-nurse-practitioners.aspx]</w:t>
      </w:r>
    </w:p>
  </w:endnote>
  <w:endnote w:id="120">
    <w:p w14:paraId="486833CC" w14:textId="77777777" w:rsidR="002F3C3F" w:rsidRDefault="002F3C3F" w:rsidP="002F3C3F">
      <w:pPr>
        <w:pStyle w:val="EndNoteBibliography"/>
        <w:spacing w:after="120"/>
        <w:jc w:val="both"/>
        <w:rPr>
          <w:rFonts w:eastAsia="Calibri"/>
          <w:szCs w:val="20"/>
        </w:rPr>
      </w:pPr>
      <w:r>
        <w:rPr>
          <w:rStyle w:val="EndnoteReference"/>
        </w:rPr>
        <w:endnoteRef/>
      </w:r>
      <w:r>
        <w:t xml:space="preserve"> </w:t>
      </w:r>
      <w:r>
        <w:rPr>
          <w:rFonts w:eastAsia="Calibri"/>
          <w:szCs w:val="20"/>
        </w:rPr>
        <w:t xml:space="preserve">Nursing and Midwifery Board of Australia. Nurse practitioner standards for practice. 2021. </w:t>
      </w:r>
      <w:r>
        <w:rPr>
          <w:color w:val="auto"/>
          <w:szCs w:val="20"/>
        </w:rPr>
        <w:t>[Available from:</w:t>
      </w:r>
      <w:r>
        <w:rPr>
          <w:rFonts w:eastAsia="Calibri"/>
          <w:szCs w:val="20"/>
        </w:rPr>
        <w:t>https://www.nursingmidwiferyboard.gov.au/Registration-Standards/Endorsement-as-a-nurse-practitioner.aspx.]</w:t>
      </w:r>
    </w:p>
  </w:endnote>
  <w:endnote w:id="121">
    <w:p w14:paraId="6097F857" w14:textId="77777777" w:rsidR="002F3C3F" w:rsidRDefault="002F3C3F" w:rsidP="002F3C3F">
      <w:pPr>
        <w:pStyle w:val="EndnoteText"/>
        <w:spacing w:after="120"/>
        <w:jc w:val="both"/>
        <w:rPr>
          <w:rFonts w:eastAsia="Calibri"/>
          <w:u w:val="single"/>
        </w:rPr>
      </w:pPr>
      <w:r>
        <w:rPr>
          <w:rStyle w:val="EndnoteReference"/>
        </w:rPr>
        <w:endnoteRef/>
      </w:r>
      <w:r>
        <w:t xml:space="preserve"> </w:t>
      </w:r>
      <w:r>
        <w:rPr>
          <w:rFonts w:eastAsia="Calibri"/>
        </w:rPr>
        <w:t>Nursing and Midwifery Board of Australia. NMBA releases revised Nurse practitioner standards for practice. 2020</w:t>
      </w:r>
      <w:r>
        <w:t xml:space="preserve"> [Available from: </w:t>
      </w:r>
      <w:r>
        <w:rPr>
          <w:rFonts w:eastAsia="Calibri"/>
        </w:rPr>
        <w:t>https://www.nursingmidwiferyboard.gov.au/News/2020-12-17-NMBA-releases-revised-Nurse-practitioner-standards-for-practice.aspx</w:t>
      </w:r>
      <w:r>
        <w:rPr>
          <w:rFonts w:eastAsia="Calibri"/>
          <w:u w:val="single"/>
        </w:rPr>
        <w:t>]</w:t>
      </w:r>
    </w:p>
  </w:endnote>
  <w:endnote w:id="122">
    <w:p w14:paraId="411F1CA3" w14:textId="77777777" w:rsidR="002F3C3F" w:rsidRDefault="002F3C3F" w:rsidP="002F3C3F">
      <w:pPr>
        <w:pStyle w:val="EndnoteText"/>
        <w:spacing w:after="120"/>
        <w:jc w:val="both"/>
        <w:rPr>
          <w:rFonts w:eastAsia="Calibri"/>
          <w:u w:val="single"/>
        </w:rPr>
      </w:pPr>
      <w:r>
        <w:rPr>
          <w:rStyle w:val="EndnoteReference"/>
        </w:rPr>
        <w:endnoteRef/>
      </w:r>
      <w:r>
        <w:t xml:space="preserve"> </w:t>
      </w:r>
      <w:r>
        <w:rPr>
          <w:rFonts w:eastAsia="Calibri"/>
        </w:rPr>
        <w:t>Ibid</w:t>
      </w:r>
    </w:p>
  </w:endnote>
  <w:endnote w:id="123">
    <w:p w14:paraId="619A7CCB" w14:textId="77777777" w:rsidR="002F3C3F" w:rsidRDefault="002F3C3F" w:rsidP="002F3C3F">
      <w:pPr>
        <w:pStyle w:val="EndNoteBibliography"/>
        <w:spacing w:after="120"/>
        <w:jc w:val="both"/>
      </w:pPr>
      <w:r>
        <w:rPr>
          <w:rStyle w:val="EndnoteReference"/>
        </w:rPr>
        <w:endnoteRef/>
      </w:r>
      <w:r>
        <w:t xml:space="preserve"> </w:t>
      </w:r>
      <w:r>
        <w:rPr>
          <w:rFonts w:eastAsia="Calibri"/>
          <w:szCs w:val="20"/>
        </w:rPr>
        <w:t xml:space="preserve">Australian Nursing and Midwifrey Accreditation Council/ Nurse Practitioner Accreditation Standards 2015. 2015 </w:t>
      </w:r>
      <w:r>
        <w:rPr>
          <w:color w:val="auto"/>
          <w:szCs w:val="20"/>
        </w:rPr>
        <w:t>[Available from:</w:t>
      </w:r>
      <w:r>
        <w:t xml:space="preserve"> Nurse_Practitioner_Accreditation_Standard_2015.pdf (anmac.org.au)]</w:t>
      </w:r>
    </w:p>
  </w:endnote>
  <w:endnote w:id="124">
    <w:p w14:paraId="7EB260F1" w14:textId="77777777" w:rsidR="002F3C3F" w:rsidRDefault="002F3C3F" w:rsidP="002F3C3F">
      <w:pPr>
        <w:pStyle w:val="EndNoteBibliography"/>
        <w:spacing w:after="120"/>
        <w:ind w:right="170"/>
        <w:jc w:val="both"/>
        <w:rPr>
          <w:rFonts w:eastAsia="Calibri"/>
          <w:szCs w:val="20"/>
        </w:rPr>
      </w:pPr>
      <w:r>
        <w:rPr>
          <w:rStyle w:val="EndnoteReference"/>
        </w:rPr>
        <w:endnoteRef/>
      </w:r>
      <w:r>
        <w:t xml:space="preserve"> </w:t>
      </w:r>
      <w:r>
        <w:rPr>
          <w:rFonts w:eastAsia="Calibri"/>
          <w:szCs w:val="20"/>
        </w:rPr>
        <w:t>Nursing and Midwifery Board of Australia. Safety and quality guidelines for nurse practitioners. 2021.</w:t>
      </w:r>
      <w:r>
        <w:rPr>
          <w:color w:val="auto"/>
          <w:szCs w:val="20"/>
        </w:rPr>
        <w:t xml:space="preserve"> [Available from:</w:t>
      </w:r>
      <w:r>
        <w:rPr>
          <w:rFonts w:eastAsia="Calibri"/>
          <w:szCs w:val="20"/>
        </w:rPr>
        <w:t xml:space="preserve"> https://www.nursingmidwiferyboard.gov.au/Codes-Guidelines-Statements/Codes-Guidelines/Safety-and-quality-guidelines-for-nurse-practitioners.aspx]</w:t>
      </w:r>
    </w:p>
  </w:endnote>
  <w:endnote w:id="125">
    <w:p w14:paraId="1C3DFEA8" w14:textId="77777777" w:rsidR="002F3C3F" w:rsidRDefault="002F3C3F" w:rsidP="002F3C3F">
      <w:pPr>
        <w:pStyle w:val="EndNoteBibliography"/>
        <w:spacing w:after="120"/>
        <w:jc w:val="both"/>
        <w:rPr>
          <w:rFonts w:eastAsia="Calibri"/>
          <w:szCs w:val="20"/>
        </w:rPr>
      </w:pPr>
      <w:r>
        <w:rPr>
          <w:rStyle w:val="EndnoteReference"/>
        </w:rPr>
        <w:endnoteRef/>
      </w:r>
      <w:r>
        <w:t xml:space="preserve"> </w:t>
      </w:r>
      <w:r>
        <w:rPr>
          <w:rFonts w:eastAsia="Calibri"/>
          <w:szCs w:val="20"/>
        </w:rPr>
        <w:t xml:space="preserve">Nursing and Midwifery Board of Australia. Nurse practitioner standards for practice. 2021. </w:t>
      </w:r>
      <w:r>
        <w:rPr>
          <w:color w:val="auto"/>
          <w:szCs w:val="20"/>
        </w:rPr>
        <w:t>[Available from:</w:t>
      </w:r>
      <w:r>
        <w:rPr>
          <w:rFonts w:eastAsia="Calibri"/>
          <w:szCs w:val="20"/>
        </w:rPr>
        <w:t>https://www.nursingmidwiferyboard.gov.au/Registration-Standards/Endorsement-as-a-nurse-practitioner.aspx.]</w:t>
      </w:r>
    </w:p>
  </w:endnote>
  <w:endnote w:id="126">
    <w:p w14:paraId="115F2550" w14:textId="77777777" w:rsidR="002F3C3F" w:rsidRDefault="002F3C3F" w:rsidP="002F3C3F">
      <w:pPr>
        <w:pStyle w:val="EndNoteBibliography"/>
        <w:spacing w:after="120"/>
        <w:jc w:val="both"/>
        <w:rPr>
          <w:rFonts w:eastAsia="Calibri"/>
          <w:szCs w:val="20"/>
          <w:u w:val="single"/>
        </w:rPr>
      </w:pPr>
      <w:r>
        <w:rPr>
          <w:rStyle w:val="EndnoteReference"/>
        </w:rPr>
        <w:endnoteRef/>
      </w:r>
      <w:r>
        <w:t xml:space="preserve"> </w:t>
      </w:r>
      <w:bookmarkStart w:id="66" w:name="_Hlk116025061"/>
      <w:r>
        <w:rPr>
          <w:rFonts w:eastAsia="Calibri"/>
          <w:szCs w:val="20"/>
        </w:rPr>
        <w:t>Nursing and Midwifery Board of Australia. NMBA releases revised Nurse practitioner standards for practice. 2020</w:t>
      </w:r>
      <w:r>
        <w:rPr>
          <w:color w:val="auto"/>
          <w:szCs w:val="20"/>
        </w:rPr>
        <w:t xml:space="preserve"> [Available from :</w:t>
      </w:r>
      <w:r>
        <w:rPr>
          <w:rFonts w:eastAsia="Calibri"/>
          <w:szCs w:val="20"/>
        </w:rPr>
        <w:t>https://www.nursingmidwiferyboard.gov.au/News/2020-12-17-NMBA-releases-revised-Nurse-practitioner-standards-for-practice.aspx</w:t>
      </w:r>
      <w:r>
        <w:rPr>
          <w:rFonts w:eastAsia="Calibri"/>
          <w:szCs w:val="20"/>
          <w:u w:val="single"/>
        </w:rPr>
        <w:t>]</w:t>
      </w:r>
      <w:bookmarkEnd w:id="66"/>
    </w:p>
  </w:endnote>
  <w:endnote w:id="127">
    <w:p w14:paraId="0A271CF9" w14:textId="77777777" w:rsidR="002F3C3F" w:rsidRDefault="002F3C3F" w:rsidP="002F3C3F">
      <w:pPr>
        <w:pStyle w:val="EndNoteBibliography"/>
        <w:spacing w:after="120"/>
        <w:jc w:val="both"/>
        <w:rPr>
          <w:rFonts w:eastAsia="Calibri"/>
          <w:szCs w:val="20"/>
          <w:u w:val="single"/>
        </w:rPr>
      </w:pPr>
      <w:r>
        <w:rPr>
          <w:rStyle w:val="EndnoteReference"/>
        </w:rPr>
        <w:endnoteRef/>
      </w:r>
      <w:r>
        <w:t xml:space="preserve"> </w:t>
      </w:r>
      <w:r>
        <w:rPr>
          <w:rFonts w:eastAsia="Calibri"/>
          <w:szCs w:val="20"/>
        </w:rPr>
        <w:t>Ibid</w:t>
      </w:r>
    </w:p>
  </w:endnote>
  <w:endnote w:id="128">
    <w:p w14:paraId="198F24B2" w14:textId="77777777" w:rsidR="002F3C3F" w:rsidRDefault="002F3C3F" w:rsidP="002F3C3F">
      <w:pPr>
        <w:pStyle w:val="EndnoteText"/>
        <w:spacing w:after="120"/>
        <w:jc w:val="both"/>
      </w:pPr>
      <w:r>
        <w:rPr>
          <w:rStyle w:val="EndnoteReference"/>
        </w:rPr>
        <w:endnoteRef/>
      </w:r>
      <w:r>
        <w:t xml:space="preserve"> </w:t>
      </w:r>
      <w:r>
        <w:rPr>
          <w:rFonts w:eastAsia="Calibri"/>
        </w:rPr>
        <w:t xml:space="preserve">Australian Nursing and Midwifery Accreditation Council/ Nurse Practitioner Accreditation Standards 2015. 2015 </w:t>
      </w:r>
      <w:r>
        <w:t>[Available from: Nurse_Practitioner_Accreditation_Standard_2015.pdf (anmac.org.au)]</w:t>
      </w:r>
    </w:p>
  </w:endnote>
  <w:endnote w:id="129">
    <w:p w14:paraId="237F88E6" w14:textId="77777777" w:rsidR="002F3C3F" w:rsidRDefault="002F3C3F" w:rsidP="002F3C3F">
      <w:pPr>
        <w:pStyle w:val="EndnoteText"/>
        <w:spacing w:after="120"/>
        <w:jc w:val="both"/>
        <w:rPr>
          <w:rFonts w:eastAsia="Calibri"/>
        </w:rPr>
      </w:pPr>
      <w:r>
        <w:rPr>
          <w:rStyle w:val="EndnoteReference"/>
        </w:rPr>
        <w:endnoteRef/>
      </w:r>
      <w:r>
        <w:t xml:space="preserve"> </w:t>
      </w:r>
      <w:r>
        <w:rPr>
          <w:rFonts w:eastAsia="Calibri"/>
        </w:rPr>
        <w:t xml:space="preserve">Nursing and Midwifery Board of Australia. Nurse practitioner standards for practice. 2021. </w:t>
      </w:r>
      <w:r>
        <w:t xml:space="preserve">[Available from: </w:t>
      </w:r>
      <w:r>
        <w:rPr>
          <w:rFonts w:eastAsia="Calibri"/>
        </w:rPr>
        <w:t>https://www.nursingmidwiferyboard.gov.au/Registration-Standards/Endorsement-as-a-nurse-practitioner.aspx.]</w:t>
      </w:r>
    </w:p>
  </w:endnote>
  <w:endnote w:id="130">
    <w:p w14:paraId="6EB396ED" w14:textId="77777777" w:rsidR="002F3C3F" w:rsidRDefault="002F3C3F" w:rsidP="002F3C3F">
      <w:pPr>
        <w:pStyle w:val="EndnoteText"/>
        <w:spacing w:after="120"/>
        <w:jc w:val="both"/>
        <w:rPr>
          <w:rFonts w:eastAsia="Calibri"/>
        </w:rPr>
      </w:pPr>
      <w:r>
        <w:rPr>
          <w:rStyle w:val="EndnoteReference"/>
        </w:rPr>
        <w:endnoteRef/>
      </w:r>
      <w:r>
        <w:t xml:space="preserve"> </w:t>
      </w:r>
      <w:r>
        <w:rPr>
          <w:rFonts w:eastAsia="Calibri"/>
        </w:rPr>
        <w:t xml:space="preserve">Nursing and Midwifery Board of Australia. Nurse practitioner standards for practice. 2021. </w:t>
      </w:r>
      <w:r>
        <w:t xml:space="preserve">[Available from: </w:t>
      </w:r>
      <w:r>
        <w:rPr>
          <w:rFonts w:eastAsia="Calibri"/>
        </w:rPr>
        <w:t>https://www.nursingmidwiferyboard.gov.au/Registration-Standards/Endorsement-as-a-nurse-practitioner.aspx.]</w:t>
      </w:r>
    </w:p>
  </w:endnote>
  <w:endnote w:id="131">
    <w:p w14:paraId="7AB1E4DA" w14:textId="77777777" w:rsidR="002F3C3F" w:rsidRDefault="002F3C3F" w:rsidP="002F3C3F">
      <w:pPr>
        <w:pStyle w:val="EndnoteText"/>
        <w:spacing w:after="120"/>
        <w:jc w:val="both"/>
      </w:pPr>
      <w:r>
        <w:rPr>
          <w:rStyle w:val="EndnoteReference"/>
        </w:rPr>
        <w:endnoteRef/>
      </w:r>
      <w:r>
        <w:t xml:space="preserve"> Nursing and Midwifery Board of Australia. Safety and quality guidelines for nurse practitioners. 2021. [Available from: https://www.nursingmidwiferyboard.gov.au/Codes-Guidelines-Statements/Codes-Guidelines/Safety-and-quality-guidelines-for-nurse-practitioners.aspx]</w:t>
      </w:r>
    </w:p>
  </w:endnote>
  <w:endnote w:id="132">
    <w:p w14:paraId="15A5689F" w14:textId="77777777" w:rsidR="002F3C3F" w:rsidRDefault="002F3C3F" w:rsidP="002F3C3F">
      <w:pPr>
        <w:pStyle w:val="EndnoteText"/>
        <w:spacing w:after="120"/>
        <w:jc w:val="both"/>
      </w:pPr>
      <w:r>
        <w:rPr>
          <w:rStyle w:val="EndnoteReference"/>
        </w:rPr>
        <w:endnoteRef/>
      </w:r>
      <w:r>
        <w:t xml:space="preserve"> </w:t>
      </w:r>
      <w:r>
        <w:rPr>
          <w:rFonts w:eastAsia="Calibri"/>
        </w:rPr>
        <w:t xml:space="preserve">Australian Nursing and Midwifery Accreditation Council/ Nurse Practitioner Accreditation Standards 2015. 2015 </w:t>
      </w:r>
      <w:r>
        <w:t>[Available from: Nurse_Practitioner_Accreditation_Standard_2015.pdf (anmac.org.au)]</w:t>
      </w:r>
    </w:p>
  </w:endnote>
  <w:endnote w:id="133">
    <w:p w14:paraId="05AB651F" w14:textId="77777777" w:rsidR="002F3C3F" w:rsidRDefault="002F3C3F" w:rsidP="002F3C3F">
      <w:pPr>
        <w:pStyle w:val="EndnoteText"/>
        <w:spacing w:after="120"/>
        <w:jc w:val="both"/>
      </w:pPr>
      <w:r>
        <w:rPr>
          <w:rStyle w:val="EndnoteReference"/>
        </w:rPr>
        <w:endnoteRef/>
      </w:r>
      <w:r>
        <w:t xml:space="preserve"> Nursing and Midwifery Board of Australia. Safety and quality guidelines for nurse practitioners. 2021. [Available from: https://www.nursingmidwiferyboard.gov.au/Codes-Guidelines-Statements/Codes-Guidelines/Safety-and-quality-guidelines-for-nurse-practitioners.aspx]</w:t>
      </w:r>
    </w:p>
  </w:endnote>
  <w:endnote w:id="134">
    <w:p w14:paraId="1B530312" w14:textId="77777777" w:rsidR="002F3C3F" w:rsidRDefault="002F3C3F" w:rsidP="002F3C3F">
      <w:pPr>
        <w:pStyle w:val="EndnoteText"/>
        <w:spacing w:after="120"/>
        <w:jc w:val="both"/>
        <w:rPr>
          <w:rFonts w:eastAsia="Calibri"/>
        </w:rPr>
      </w:pPr>
      <w:r>
        <w:rPr>
          <w:rStyle w:val="EndnoteReference"/>
        </w:rPr>
        <w:endnoteRef/>
      </w:r>
      <w:r>
        <w:t xml:space="preserve"> </w:t>
      </w:r>
      <w:r>
        <w:rPr>
          <w:rFonts w:eastAsia="Calibri"/>
        </w:rPr>
        <w:t xml:space="preserve">Nursing and Midwifery Board of Australia. Nurse practitioner standards for practice. 2021. </w:t>
      </w:r>
      <w:r>
        <w:t xml:space="preserve">[Available from: </w:t>
      </w:r>
      <w:r>
        <w:rPr>
          <w:rFonts w:eastAsia="Calibri"/>
        </w:rPr>
        <w:t>https://www.nursingmidwiferyboard.gov.au/Registration-Standards/Endorsement-as-a-nurse-practitioner.aspx.]</w:t>
      </w:r>
    </w:p>
  </w:endnote>
  <w:endnote w:id="135">
    <w:p w14:paraId="5AA994D7" w14:textId="77777777" w:rsidR="002F3C3F" w:rsidRDefault="002F3C3F" w:rsidP="002F3C3F">
      <w:pPr>
        <w:pStyle w:val="EndnoteText"/>
        <w:spacing w:after="120"/>
        <w:jc w:val="both"/>
        <w:rPr>
          <w:rFonts w:eastAsia="Calibri"/>
          <w:u w:val="single"/>
        </w:rPr>
      </w:pPr>
      <w:r>
        <w:rPr>
          <w:rStyle w:val="EndnoteReference"/>
        </w:rPr>
        <w:endnoteRef/>
      </w:r>
      <w:r>
        <w:t xml:space="preserve"> </w:t>
      </w:r>
      <w:r>
        <w:rPr>
          <w:rFonts w:eastAsia="Calibri"/>
        </w:rPr>
        <w:t>Nursing and Midwifery Board of Australia. NMBA releases revised Nurse practitioner standards for practice. 2020</w:t>
      </w:r>
      <w:r>
        <w:t xml:space="preserve"> [Available from: </w:t>
      </w:r>
      <w:r>
        <w:rPr>
          <w:rFonts w:eastAsia="Calibri"/>
        </w:rPr>
        <w:t>https://www.nursingmidwiferyboard.gov.au/News/2020-12-17-NMBA-releases-revised-Nurse-practitioner-standards-for-practice.aspx</w:t>
      </w:r>
      <w:r>
        <w:rPr>
          <w:rFonts w:eastAsia="Calibri"/>
          <w:u w:val="single"/>
        </w:rPr>
        <w:t>]</w:t>
      </w:r>
    </w:p>
  </w:endnote>
  <w:endnote w:id="136">
    <w:p w14:paraId="36BFEB00" w14:textId="77777777" w:rsidR="002F3C3F" w:rsidRDefault="002F3C3F" w:rsidP="002F3C3F">
      <w:pPr>
        <w:pStyle w:val="EndnoteText"/>
        <w:spacing w:after="120"/>
        <w:jc w:val="both"/>
        <w:rPr>
          <w:rFonts w:eastAsia="Calibri"/>
        </w:rPr>
      </w:pPr>
      <w:r>
        <w:rPr>
          <w:rStyle w:val="EndnoteReference"/>
        </w:rPr>
        <w:endnoteRef/>
      </w:r>
      <w:r>
        <w:t xml:space="preserve"> </w:t>
      </w:r>
      <w:r>
        <w:rPr>
          <w:rFonts w:eastAsia="Calibri"/>
        </w:rPr>
        <w:t>Medicare Benefits Schedule Review Taskforce. Post Consultation Report from the Nurse Practitioner Reference Group. 2019.</w:t>
      </w:r>
    </w:p>
  </w:endnote>
  <w:endnote w:id="137">
    <w:p w14:paraId="7BA7323E" w14:textId="77777777" w:rsidR="002F3C3F" w:rsidRDefault="002F3C3F" w:rsidP="002F3C3F">
      <w:pPr>
        <w:pStyle w:val="EndnoteText"/>
        <w:spacing w:after="120"/>
        <w:jc w:val="both"/>
        <w:rPr>
          <w:rFonts w:eastAsia="Calibri"/>
        </w:rPr>
      </w:pPr>
      <w:r>
        <w:rPr>
          <w:rStyle w:val="EndnoteReference"/>
        </w:rPr>
        <w:endnoteRef/>
      </w:r>
      <w:r>
        <w:t xml:space="preserve"> International Council of Nurses. The ICN Code of Ethic for Nurses. 2021. [Available from: </w:t>
      </w:r>
      <w:r>
        <w:rPr>
          <w:rFonts w:eastAsia="Calibri"/>
        </w:rPr>
        <w:t>https://www.icn.ch/system/files/2021-10/ICN_Code-of-Ethics_EN_Web_0.pdf]</w:t>
      </w:r>
    </w:p>
  </w:endnote>
  <w:endnote w:id="138">
    <w:p w14:paraId="583F6D28" w14:textId="77777777" w:rsidR="002F3C3F" w:rsidRDefault="002F3C3F" w:rsidP="002F3C3F">
      <w:pPr>
        <w:pStyle w:val="EndnoteText"/>
        <w:spacing w:after="120"/>
        <w:jc w:val="both"/>
        <w:rPr>
          <w:rFonts w:eastAsia="Calibri"/>
        </w:rPr>
      </w:pPr>
      <w:r>
        <w:rPr>
          <w:rStyle w:val="EndnoteReference"/>
        </w:rPr>
        <w:endnoteRef/>
      </w:r>
      <w:r>
        <w:t xml:space="preserve"> </w:t>
      </w:r>
      <w:r>
        <w:rPr>
          <w:rFonts w:eastAsia="Calibri"/>
        </w:rPr>
        <w:t>Scanlon A, Cashin A, Bryce J, Kelly J and Buckley, T. The complexities of defining nurse practitioner scope of practice in the Australian context. Collegian Volume 23, Issue 1. 2016.</w:t>
      </w:r>
    </w:p>
  </w:endnote>
  <w:endnote w:id="139">
    <w:p w14:paraId="144B8275" w14:textId="77777777" w:rsidR="002F3C3F" w:rsidRDefault="002F3C3F" w:rsidP="002F3C3F">
      <w:pPr>
        <w:pStyle w:val="EndNoteBibliography"/>
        <w:spacing w:after="120"/>
        <w:jc w:val="both"/>
        <w:rPr>
          <w:rFonts w:eastAsia="Calibri"/>
          <w:color w:val="0000FF" w:themeColor="hyperlink"/>
          <w:szCs w:val="20"/>
          <w:u w:val="single"/>
        </w:rPr>
      </w:pPr>
      <w:r>
        <w:rPr>
          <w:rStyle w:val="EndnoteReference"/>
        </w:rPr>
        <w:endnoteRef/>
      </w:r>
      <w:r>
        <w:t xml:space="preserve"> </w:t>
      </w:r>
      <w:r>
        <w:rPr>
          <w:rFonts w:eastAsia="Calibri"/>
          <w:szCs w:val="20"/>
        </w:rPr>
        <w:t xml:space="preserve">Australian College of Nurse Practitioners. Fact Sheet: Nurse Practitioner Clinical Collaboration, Scope of Practice and Collaborative Arrangements. 2022. </w:t>
      </w:r>
      <w:r>
        <w:rPr>
          <w:color w:val="auto"/>
          <w:szCs w:val="20"/>
        </w:rPr>
        <w:t xml:space="preserve">[Available from: </w:t>
      </w:r>
      <w:r>
        <w:rPr>
          <w:rFonts w:eastAsia="Calibri"/>
          <w:szCs w:val="20"/>
        </w:rPr>
        <w:t>https://www.acnp.org.au/np-fact-sheets]</w:t>
      </w:r>
    </w:p>
  </w:endnote>
  <w:endnote w:id="140">
    <w:p w14:paraId="2FD87DB3" w14:textId="77777777" w:rsidR="002F3C3F" w:rsidRDefault="002F3C3F" w:rsidP="002F3C3F">
      <w:pPr>
        <w:pStyle w:val="EndNoteBibliography"/>
        <w:spacing w:after="120"/>
        <w:ind w:right="170"/>
        <w:jc w:val="both"/>
        <w:rPr>
          <w:rFonts w:eastAsia="Calibri"/>
          <w:szCs w:val="20"/>
        </w:rPr>
      </w:pPr>
      <w:r>
        <w:rPr>
          <w:rStyle w:val="EndnoteReference"/>
        </w:rPr>
        <w:endnoteRef/>
      </w:r>
      <w:r>
        <w:t xml:space="preserve"> </w:t>
      </w:r>
      <w:r>
        <w:rPr>
          <w:szCs w:val="20"/>
        </w:rPr>
        <w:t>Nursing and Midwifery Board of Australia. Safety and quality guidelines for nurse practitioners. 2021. [Available from: https://www.nursingmidwiferyboard.gov.au/Codes-Guidelines-Statements/Codes-Guidelines/Safety-and-quality-guidelines-for-nurse-practitioners.aspx]</w:t>
      </w:r>
    </w:p>
  </w:endnote>
  <w:endnote w:id="141">
    <w:p w14:paraId="1F5B028A" w14:textId="77777777" w:rsidR="002F3C3F" w:rsidRDefault="002F3C3F" w:rsidP="002F3C3F">
      <w:pPr>
        <w:pStyle w:val="EndNoteBibliography"/>
        <w:spacing w:after="120"/>
        <w:jc w:val="both"/>
        <w:rPr>
          <w:szCs w:val="20"/>
        </w:rPr>
      </w:pPr>
      <w:r>
        <w:rPr>
          <w:rStyle w:val="EndnoteReference"/>
        </w:rPr>
        <w:endnoteRef/>
      </w:r>
      <w:r>
        <w:t xml:space="preserve"> </w:t>
      </w:r>
      <w:r>
        <w:rPr>
          <w:color w:val="auto"/>
          <w:szCs w:val="20"/>
        </w:rPr>
        <w:t>Department of Health and Aged Care.</w:t>
      </w:r>
      <w:r>
        <w:rPr>
          <w:szCs w:val="20"/>
        </w:rPr>
        <w:t xml:space="preserve"> Collaborative Arrangements for Participating Midwives and Nurse Practitioners – Fact Sheet. 2012 </w:t>
      </w:r>
      <w:r>
        <w:rPr>
          <w:color w:val="auto"/>
          <w:szCs w:val="20"/>
        </w:rPr>
        <w:t xml:space="preserve">[Available from: </w:t>
      </w:r>
      <w:r>
        <w:rPr>
          <w:szCs w:val="20"/>
        </w:rPr>
        <w:t>https://www1.health.gov.au/internet/main/publishing.nsf/Content/midwives-nurse-pract-collaborative-arrangements]</w:t>
      </w:r>
    </w:p>
  </w:endnote>
  <w:endnote w:id="142">
    <w:p w14:paraId="017D18B1" w14:textId="77777777" w:rsidR="002F3C3F" w:rsidRDefault="002F3C3F" w:rsidP="002F3C3F">
      <w:pPr>
        <w:pStyle w:val="EndNoteBibliography"/>
        <w:spacing w:after="120"/>
        <w:ind w:right="170"/>
        <w:jc w:val="both"/>
        <w:rPr>
          <w:szCs w:val="20"/>
        </w:rPr>
      </w:pPr>
      <w:r>
        <w:rPr>
          <w:rStyle w:val="EndnoteReference"/>
        </w:rPr>
        <w:endnoteRef/>
      </w:r>
      <w:r>
        <w:t xml:space="preserve"> </w:t>
      </w:r>
      <w:r>
        <w:rPr>
          <w:szCs w:val="20"/>
        </w:rPr>
        <w:t>Nursing and Midwifery Board of Australia. Safety and quality guidelines for nurse practitioners. 2021. [Available from: https://www.nursingmidwiferyboard.gov.au/Codes-Guidelines-Statements/Codes-Guidelines/Safety-and-quality-guidelines-for-nurse-practitioners.aspx]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altName w:val="Calibri"/>
    <w:charset w:val="00"/>
    <w:family w:val="auto"/>
    <w:pitch w:val="variable"/>
    <w:sig w:usb0="800000EF" w:usb1="4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Roboto Slab">
    <w:altName w:val="Arial"/>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617812"/>
      <w:docPartObj>
        <w:docPartGallery w:val="Page Numbers (Bottom of Page)"/>
        <w:docPartUnique/>
      </w:docPartObj>
    </w:sdtPr>
    <w:sdtEndPr>
      <w:rPr>
        <w:noProof/>
      </w:rPr>
    </w:sdtEndPr>
    <w:sdtContent>
      <w:p w14:paraId="11BEE2D4" w14:textId="0E2CB94F" w:rsidR="00D71C63" w:rsidRDefault="00D71C63">
        <w:pPr>
          <w:pStyle w:val="Footer"/>
        </w:pPr>
        <w:r>
          <w:fldChar w:fldCharType="begin"/>
        </w:r>
        <w:r>
          <w:instrText xml:space="preserve"> PAGE   \* MERGEFORMAT </w:instrText>
        </w:r>
        <w:r>
          <w:fldChar w:fldCharType="separate"/>
        </w:r>
        <w:r>
          <w:rPr>
            <w:noProof/>
          </w:rPr>
          <w:t>2</w:t>
        </w:r>
        <w:r>
          <w:rPr>
            <w:noProof/>
          </w:rPr>
          <w:fldChar w:fldCharType="end"/>
        </w:r>
      </w:p>
    </w:sdtContent>
  </w:sdt>
  <w:p w14:paraId="1D645995" w14:textId="77777777" w:rsidR="00D71C63" w:rsidRDefault="00D71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857958"/>
      <w:docPartObj>
        <w:docPartGallery w:val="Page Numbers (Bottom of Page)"/>
        <w:docPartUnique/>
      </w:docPartObj>
    </w:sdtPr>
    <w:sdtEndPr>
      <w:rPr>
        <w:noProof/>
      </w:rPr>
    </w:sdtEndPr>
    <w:sdtContent>
      <w:p w14:paraId="535D5810" w14:textId="41EF8151" w:rsidR="00A12E7C" w:rsidRDefault="00A12E7C">
        <w:pPr>
          <w:pStyle w:val="Footer"/>
        </w:pPr>
        <w:r>
          <w:fldChar w:fldCharType="begin"/>
        </w:r>
        <w:r>
          <w:instrText xml:space="preserve"> PAGE   \* MERGEFORMAT </w:instrText>
        </w:r>
        <w:r>
          <w:fldChar w:fldCharType="separate"/>
        </w:r>
        <w:r>
          <w:rPr>
            <w:noProof/>
          </w:rPr>
          <w:t>2</w:t>
        </w:r>
        <w:r>
          <w:rPr>
            <w:noProof/>
          </w:rPr>
          <w:fldChar w:fldCharType="end"/>
        </w:r>
      </w:p>
    </w:sdtContent>
  </w:sdt>
  <w:p w14:paraId="1AE81A94" w14:textId="77777777" w:rsidR="00A12E7C" w:rsidRDefault="00A12E7C" w:rsidP="000D5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B0DA" w14:textId="77777777" w:rsidR="00DA4BF2" w:rsidRDefault="00DA4BF2" w:rsidP="006B56BB">
      <w:r>
        <w:separator/>
      </w:r>
    </w:p>
    <w:p w14:paraId="6CD38DE8" w14:textId="77777777" w:rsidR="00DA4BF2" w:rsidRDefault="00DA4BF2"/>
    <w:p w14:paraId="0AF80102" w14:textId="77777777" w:rsidR="00DA4BF2" w:rsidRDefault="00DA4BF2"/>
  </w:footnote>
  <w:footnote w:type="continuationSeparator" w:id="0">
    <w:p w14:paraId="53264FD6" w14:textId="77777777" w:rsidR="00DA4BF2" w:rsidRDefault="00DA4BF2" w:rsidP="006B56BB">
      <w:r>
        <w:continuationSeparator/>
      </w:r>
    </w:p>
    <w:p w14:paraId="7FD19C54" w14:textId="77777777" w:rsidR="00DA4BF2" w:rsidRDefault="00DA4BF2"/>
    <w:p w14:paraId="27674FAF" w14:textId="77777777" w:rsidR="00DA4BF2" w:rsidRDefault="00DA4BF2"/>
  </w:footnote>
  <w:footnote w:type="continuationNotice" w:id="1">
    <w:p w14:paraId="6707566D" w14:textId="77777777" w:rsidR="00DA4BF2" w:rsidRDefault="00DA4BF2"/>
    <w:p w14:paraId="1F8B7C46" w14:textId="77777777" w:rsidR="00DA4BF2" w:rsidRDefault="00DA4B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C34B" w14:textId="3C0B8FFB" w:rsidR="00A12E7C" w:rsidRDefault="00A12E7C" w:rsidP="008E0C77">
    <w:pPr>
      <w:pStyle w:val="Headertext"/>
      <w:spacing w:after="18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8D586C"/>
    <w:multiLevelType w:val="multilevel"/>
    <w:tmpl w:val="B3148ED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D412962"/>
    <w:multiLevelType w:val="hybridMultilevel"/>
    <w:tmpl w:val="6486F47A"/>
    <w:lvl w:ilvl="0" w:tplc="0C09000F">
      <w:start w:val="1"/>
      <w:numFmt w:val="decimal"/>
      <w:lvlText w:val="%1."/>
      <w:lvlJc w:val="left"/>
      <w:pPr>
        <w:ind w:left="1420" w:hanging="360"/>
      </w:pPr>
    </w:lvl>
    <w:lvl w:ilvl="1" w:tplc="0C090019" w:tentative="1">
      <w:start w:val="1"/>
      <w:numFmt w:val="lowerLetter"/>
      <w:lvlText w:val="%2."/>
      <w:lvlJc w:val="left"/>
      <w:pPr>
        <w:ind w:left="2140" w:hanging="360"/>
      </w:pPr>
    </w:lvl>
    <w:lvl w:ilvl="2" w:tplc="0C09001B" w:tentative="1">
      <w:start w:val="1"/>
      <w:numFmt w:val="lowerRoman"/>
      <w:lvlText w:val="%3."/>
      <w:lvlJc w:val="right"/>
      <w:pPr>
        <w:ind w:left="2860" w:hanging="180"/>
      </w:pPr>
    </w:lvl>
    <w:lvl w:ilvl="3" w:tplc="0C09000F" w:tentative="1">
      <w:start w:val="1"/>
      <w:numFmt w:val="decimal"/>
      <w:lvlText w:val="%4."/>
      <w:lvlJc w:val="left"/>
      <w:pPr>
        <w:ind w:left="3580" w:hanging="360"/>
      </w:pPr>
    </w:lvl>
    <w:lvl w:ilvl="4" w:tplc="0C090019" w:tentative="1">
      <w:start w:val="1"/>
      <w:numFmt w:val="lowerLetter"/>
      <w:lvlText w:val="%5."/>
      <w:lvlJc w:val="left"/>
      <w:pPr>
        <w:ind w:left="4300" w:hanging="360"/>
      </w:pPr>
    </w:lvl>
    <w:lvl w:ilvl="5" w:tplc="0C09001B" w:tentative="1">
      <w:start w:val="1"/>
      <w:numFmt w:val="lowerRoman"/>
      <w:lvlText w:val="%6."/>
      <w:lvlJc w:val="right"/>
      <w:pPr>
        <w:ind w:left="5020" w:hanging="180"/>
      </w:pPr>
    </w:lvl>
    <w:lvl w:ilvl="6" w:tplc="0C09000F" w:tentative="1">
      <w:start w:val="1"/>
      <w:numFmt w:val="decimal"/>
      <w:lvlText w:val="%7."/>
      <w:lvlJc w:val="left"/>
      <w:pPr>
        <w:ind w:left="5740" w:hanging="360"/>
      </w:pPr>
    </w:lvl>
    <w:lvl w:ilvl="7" w:tplc="0C090019" w:tentative="1">
      <w:start w:val="1"/>
      <w:numFmt w:val="lowerLetter"/>
      <w:lvlText w:val="%8."/>
      <w:lvlJc w:val="left"/>
      <w:pPr>
        <w:ind w:left="6460" w:hanging="360"/>
      </w:pPr>
    </w:lvl>
    <w:lvl w:ilvl="8" w:tplc="0C09001B" w:tentative="1">
      <w:start w:val="1"/>
      <w:numFmt w:val="lowerRoman"/>
      <w:lvlText w:val="%9."/>
      <w:lvlJc w:val="right"/>
      <w:pPr>
        <w:ind w:left="7180" w:hanging="180"/>
      </w:pPr>
    </w:lvl>
  </w:abstractNum>
  <w:abstractNum w:abstractNumId="3" w15:restartNumberingAfterBreak="0">
    <w:nsid w:val="10791FE3"/>
    <w:multiLevelType w:val="multilevel"/>
    <w:tmpl w:val="14A42B5E"/>
    <w:lvl w:ilvl="0">
      <w:start w:val="1"/>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13363506"/>
    <w:multiLevelType w:val="hybridMultilevel"/>
    <w:tmpl w:val="B6CC35A0"/>
    <w:lvl w:ilvl="0" w:tplc="E96C518A">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A0037D"/>
    <w:multiLevelType w:val="multilevel"/>
    <w:tmpl w:val="28B2BE60"/>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4CD50FD"/>
    <w:multiLevelType w:val="hybridMultilevel"/>
    <w:tmpl w:val="2EC6E5F4"/>
    <w:lvl w:ilvl="0" w:tplc="E1921B6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37518890"/>
    <w:multiLevelType w:val="hybridMultilevel"/>
    <w:tmpl w:val="25824C0C"/>
    <w:lvl w:ilvl="0" w:tplc="D1229448">
      <w:start w:val="1"/>
      <w:numFmt w:val="bullet"/>
      <w:lvlText w:val="·"/>
      <w:lvlJc w:val="left"/>
      <w:pPr>
        <w:ind w:left="720" w:hanging="360"/>
      </w:pPr>
      <w:rPr>
        <w:rFonts w:ascii="Symbol" w:hAnsi="Symbol" w:hint="default"/>
      </w:rPr>
    </w:lvl>
    <w:lvl w:ilvl="1" w:tplc="0BE82DE2">
      <w:start w:val="1"/>
      <w:numFmt w:val="bullet"/>
      <w:lvlText w:val="o"/>
      <w:lvlJc w:val="left"/>
      <w:pPr>
        <w:ind w:left="1440" w:hanging="360"/>
      </w:pPr>
      <w:rPr>
        <w:rFonts w:ascii="Courier New" w:hAnsi="Courier New" w:hint="default"/>
      </w:rPr>
    </w:lvl>
    <w:lvl w:ilvl="2" w:tplc="7CD67FC6">
      <w:start w:val="1"/>
      <w:numFmt w:val="bullet"/>
      <w:lvlText w:val=""/>
      <w:lvlJc w:val="left"/>
      <w:pPr>
        <w:ind w:left="2160" w:hanging="360"/>
      </w:pPr>
      <w:rPr>
        <w:rFonts w:ascii="Wingdings" w:hAnsi="Wingdings" w:hint="default"/>
      </w:rPr>
    </w:lvl>
    <w:lvl w:ilvl="3" w:tplc="2DEAF9F8">
      <w:start w:val="1"/>
      <w:numFmt w:val="bullet"/>
      <w:lvlText w:val=""/>
      <w:lvlJc w:val="left"/>
      <w:pPr>
        <w:ind w:left="2880" w:hanging="360"/>
      </w:pPr>
      <w:rPr>
        <w:rFonts w:ascii="Symbol" w:hAnsi="Symbol" w:hint="default"/>
      </w:rPr>
    </w:lvl>
    <w:lvl w:ilvl="4" w:tplc="61CE7C40">
      <w:start w:val="1"/>
      <w:numFmt w:val="bullet"/>
      <w:lvlText w:val="o"/>
      <w:lvlJc w:val="left"/>
      <w:pPr>
        <w:ind w:left="3600" w:hanging="360"/>
      </w:pPr>
      <w:rPr>
        <w:rFonts w:ascii="Courier New" w:hAnsi="Courier New" w:hint="default"/>
      </w:rPr>
    </w:lvl>
    <w:lvl w:ilvl="5" w:tplc="3ED6E7DE">
      <w:start w:val="1"/>
      <w:numFmt w:val="bullet"/>
      <w:lvlText w:val=""/>
      <w:lvlJc w:val="left"/>
      <w:pPr>
        <w:ind w:left="4320" w:hanging="360"/>
      </w:pPr>
      <w:rPr>
        <w:rFonts w:ascii="Wingdings" w:hAnsi="Wingdings" w:hint="default"/>
      </w:rPr>
    </w:lvl>
    <w:lvl w:ilvl="6" w:tplc="B06826BE">
      <w:start w:val="1"/>
      <w:numFmt w:val="bullet"/>
      <w:lvlText w:val=""/>
      <w:lvlJc w:val="left"/>
      <w:pPr>
        <w:ind w:left="5040" w:hanging="360"/>
      </w:pPr>
      <w:rPr>
        <w:rFonts w:ascii="Symbol" w:hAnsi="Symbol" w:hint="default"/>
      </w:rPr>
    </w:lvl>
    <w:lvl w:ilvl="7" w:tplc="C7BE5B94">
      <w:start w:val="1"/>
      <w:numFmt w:val="bullet"/>
      <w:lvlText w:val="o"/>
      <w:lvlJc w:val="left"/>
      <w:pPr>
        <w:ind w:left="5760" w:hanging="360"/>
      </w:pPr>
      <w:rPr>
        <w:rFonts w:ascii="Courier New" w:hAnsi="Courier New" w:hint="default"/>
      </w:rPr>
    </w:lvl>
    <w:lvl w:ilvl="8" w:tplc="9E28D9CC">
      <w:start w:val="1"/>
      <w:numFmt w:val="bullet"/>
      <w:lvlText w:val=""/>
      <w:lvlJc w:val="left"/>
      <w:pPr>
        <w:ind w:left="6480" w:hanging="360"/>
      </w:pPr>
      <w:rPr>
        <w:rFonts w:ascii="Wingdings" w:hAnsi="Wingdings" w:hint="default"/>
      </w:rPr>
    </w:lvl>
  </w:abstractNum>
  <w:abstractNum w:abstractNumId="8" w15:restartNumberingAfterBreak="0">
    <w:nsid w:val="3E4E0529"/>
    <w:multiLevelType w:val="hybridMultilevel"/>
    <w:tmpl w:val="418286E0"/>
    <w:lvl w:ilvl="0" w:tplc="16D2C8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9108C3"/>
    <w:multiLevelType w:val="hybridMultilevel"/>
    <w:tmpl w:val="C5A00922"/>
    <w:lvl w:ilvl="0" w:tplc="685E5F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0F64BF"/>
    <w:multiLevelType w:val="hybridMultilevel"/>
    <w:tmpl w:val="9FCCC16A"/>
    <w:lvl w:ilvl="0" w:tplc="A3A6B1AA">
      <w:start w:val="1"/>
      <w:numFmt w:val="decimal"/>
      <w:pStyle w:val="Heading1withnumber"/>
      <w:lvlText w:val="%1."/>
      <w:lvlJc w:val="left"/>
      <w:pPr>
        <w:ind w:left="720" w:hanging="360"/>
      </w:pPr>
      <w:rPr>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46C51D7"/>
    <w:multiLevelType w:val="hybridMultilevel"/>
    <w:tmpl w:val="6156907E"/>
    <w:lvl w:ilvl="0" w:tplc="E2184FA2">
      <w:start w:val="1"/>
      <w:numFmt w:val="bullet"/>
      <w:lvlText w:val=""/>
      <w:lvlJc w:val="left"/>
      <w:pPr>
        <w:ind w:left="720" w:hanging="360"/>
      </w:pPr>
      <w:rPr>
        <w:rFonts w:ascii="Symbol" w:hAnsi="Symbol" w:hint="default"/>
      </w:rPr>
    </w:lvl>
    <w:lvl w:ilvl="1" w:tplc="67C0D116">
      <w:start w:val="1"/>
      <w:numFmt w:val="bullet"/>
      <w:lvlText w:val="o"/>
      <w:lvlJc w:val="left"/>
      <w:pPr>
        <w:ind w:left="1440" w:hanging="360"/>
      </w:pPr>
      <w:rPr>
        <w:rFonts w:ascii="Courier New" w:hAnsi="Courier New" w:hint="default"/>
      </w:rPr>
    </w:lvl>
    <w:lvl w:ilvl="2" w:tplc="C86C6518">
      <w:start w:val="1"/>
      <w:numFmt w:val="bullet"/>
      <w:lvlText w:val=""/>
      <w:lvlJc w:val="left"/>
      <w:pPr>
        <w:ind w:left="2160" w:hanging="360"/>
      </w:pPr>
      <w:rPr>
        <w:rFonts w:ascii="Wingdings" w:hAnsi="Wingdings" w:hint="default"/>
      </w:rPr>
    </w:lvl>
    <w:lvl w:ilvl="3" w:tplc="E80240DE">
      <w:start w:val="1"/>
      <w:numFmt w:val="bullet"/>
      <w:lvlText w:val=""/>
      <w:lvlJc w:val="left"/>
      <w:pPr>
        <w:ind w:left="2880" w:hanging="360"/>
      </w:pPr>
      <w:rPr>
        <w:rFonts w:ascii="Symbol" w:hAnsi="Symbol" w:hint="default"/>
      </w:rPr>
    </w:lvl>
    <w:lvl w:ilvl="4" w:tplc="E78A4F2A">
      <w:start w:val="1"/>
      <w:numFmt w:val="bullet"/>
      <w:lvlText w:val="o"/>
      <w:lvlJc w:val="left"/>
      <w:pPr>
        <w:ind w:left="3600" w:hanging="360"/>
      </w:pPr>
      <w:rPr>
        <w:rFonts w:ascii="Courier New" w:hAnsi="Courier New" w:hint="default"/>
      </w:rPr>
    </w:lvl>
    <w:lvl w:ilvl="5" w:tplc="62AE31CC">
      <w:start w:val="1"/>
      <w:numFmt w:val="bullet"/>
      <w:lvlText w:val=""/>
      <w:lvlJc w:val="left"/>
      <w:pPr>
        <w:ind w:left="4320" w:hanging="360"/>
      </w:pPr>
      <w:rPr>
        <w:rFonts w:ascii="Wingdings" w:hAnsi="Wingdings" w:hint="default"/>
      </w:rPr>
    </w:lvl>
    <w:lvl w:ilvl="6" w:tplc="DBDC4714">
      <w:start w:val="1"/>
      <w:numFmt w:val="bullet"/>
      <w:lvlText w:val=""/>
      <w:lvlJc w:val="left"/>
      <w:pPr>
        <w:ind w:left="5040" w:hanging="360"/>
      </w:pPr>
      <w:rPr>
        <w:rFonts w:ascii="Symbol" w:hAnsi="Symbol" w:hint="default"/>
      </w:rPr>
    </w:lvl>
    <w:lvl w:ilvl="7" w:tplc="2CFC15F0">
      <w:start w:val="1"/>
      <w:numFmt w:val="bullet"/>
      <w:lvlText w:val="o"/>
      <w:lvlJc w:val="left"/>
      <w:pPr>
        <w:ind w:left="5760" w:hanging="360"/>
      </w:pPr>
      <w:rPr>
        <w:rFonts w:ascii="Courier New" w:hAnsi="Courier New" w:hint="default"/>
      </w:rPr>
    </w:lvl>
    <w:lvl w:ilvl="8" w:tplc="06148570">
      <w:start w:val="1"/>
      <w:numFmt w:val="bullet"/>
      <w:lvlText w:val=""/>
      <w:lvlJc w:val="left"/>
      <w:pPr>
        <w:ind w:left="6480" w:hanging="360"/>
      </w:pPr>
      <w:rPr>
        <w:rFonts w:ascii="Wingdings" w:hAnsi="Wingdings" w:hint="default"/>
      </w:rPr>
    </w:lvl>
  </w:abstractNum>
  <w:abstractNum w:abstractNumId="13" w15:restartNumberingAfterBreak="0">
    <w:nsid w:val="59303E74"/>
    <w:multiLevelType w:val="hybridMultilevel"/>
    <w:tmpl w:val="60B80EA0"/>
    <w:lvl w:ilvl="0" w:tplc="E4067D76">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A11285"/>
    <w:multiLevelType w:val="hybridMultilevel"/>
    <w:tmpl w:val="795ADBDE"/>
    <w:lvl w:ilvl="0" w:tplc="5686A66C">
      <w:start w:val="1"/>
      <w:numFmt w:val="decimal"/>
      <w:lvlText w:val="%1."/>
      <w:lvlJc w:val="left"/>
      <w:pPr>
        <w:ind w:left="644" w:hanging="360"/>
      </w:pPr>
      <w:rPr>
        <w:rFonts w:hint="default"/>
      </w:rPr>
    </w:lvl>
    <w:lvl w:ilvl="1" w:tplc="0C090019" w:tentative="1">
      <w:start w:val="1"/>
      <w:numFmt w:val="lowerLetter"/>
      <w:lvlText w:val="%2."/>
      <w:lvlJc w:val="left"/>
      <w:pPr>
        <w:ind w:left="664" w:hanging="360"/>
      </w:pPr>
    </w:lvl>
    <w:lvl w:ilvl="2" w:tplc="0C09001B" w:tentative="1">
      <w:start w:val="1"/>
      <w:numFmt w:val="lowerRoman"/>
      <w:lvlText w:val="%3."/>
      <w:lvlJc w:val="right"/>
      <w:pPr>
        <w:ind w:left="1384" w:hanging="180"/>
      </w:pPr>
    </w:lvl>
    <w:lvl w:ilvl="3" w:tplc="0C09000F" w:tentative="1">
      <w:start w:val="1"/>
      <w:numFmt w:val="decimal"/>
      <w:lvlText w:val="%4."/>
      <w:lvlJc w:val="left"/>
      <w:pPr>
        <w:ind w:left="2104" w:hanging="360"/>
      </w:pPr>
    </w:lvl>
    <w:lvl w:ilvl="4" w:tplc="0C090019" w:tentative="1">
      <w:start w:val="1"/>
      <w:numFmt w:val="lowerLetter"/>
      <w:lvlText w:val="%5."/>
      <w:lvlJc w:val="left"/>
      <w:pPr>
        <w:ind w:left="2824" w:hanging="360"/>
      </w:pPr>
    </w:lvl>
    <w:lvl w:ilvl="5" w:tplc="0C09001B" w:tentative="1">
      <w:start w:val="1"/>
      <w:numFmt w:val="lowerRoman"/>
      <w:lvlText w:val="%6."/>
      <w:lvlJc w:val="right"/>
      <w:pPr>
        <w:ind w:left="3544" w:hanging="180"/>
      </w:pPr>
    </w:lvl>
    <w:lvl w:ilvl="6" w:tplc="0C09000F" w:tentative="1">
      <w:start w:val="1"/>
      <w:numFmt w:val="decimal"/>
      <w:lvlText w:val="%7."/>
      <w:lvlJc w:val="left"/>
      <w:pPr>
        <w:ind w:left="4264" w:hanging="360"/>
      </w:pPr>
    </w:lvl>
    <w:lvl w:ilvl="7" w:tplc="0C090019" w:tentative="1">
      <w:start w:val="1"/>
      <w:numFmt w:val="lowerLetter"/>
      <w:lvlText w:val="%8."/>
      <w:lvlJc w:val="left"/>
      <w:pPr>
        <w:ind w:left="4984" w:hanging="360"/>
      </w:pPr>
    </w:lvl>
    <w:lvl w:ilvl="8" w:tplc="0C09001B" w:tentative="1">
      <w:start w:val="1"/>
      <w:numFmt w:val="lowerRoman"/>
      <w:lvlText w:val="%9."/>
      <w:lvlJc w:val="right"/>
      <w:pPr>
        <w:ind w:left="5704" w:hanging="180"/>
      </w:pPr>
    </w:lvl>
  </w:abstractNum>
  <w:abstractNum w:abstractNumId="15"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D32D5A"/>
    <w:multiLevelType w:val="hybridMultilevel"/>
    <w:tmpl w:val="4788B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1"/>
  </w:num>
  <w:num w:numId="2">
    <w:abstractNumId w:val="15"/>
  </w:num>
  <w:num w:numId="3">
    <w:abstractNumId w:val="17"/>
  </w:num>
  <w:num w:numId="4">
    <w:abstractNumId w:val="4"/>
  </w:num>
  <w:num w:numId="5">
    <w:abstractNumId w:val="6"/>
  </w:num>
  <w:num w:numId="6">
    <w:abstractNumId w:val="0"/>
  </w:num>
  <w:num w:numId="7">
    <w:abstractNumId w:val="10"/>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ocumentProtection w:formatting="1" w:enforcement="0"/>
  <w:defaultTabStop w:val="720"/>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 (superscript)&lt;/Style&gt;&lt;LeftDelim&gt;{&lt;/LeftDelim&gt;&lt;RightDelim&gt;}&lt;/RightDelim&gt;&lt;FontName&gt;Arial&lt;/FontName&gt;&lt;FontSize&gt;10&lt;/FontSize&gt;&lt;ReflistTitle&gt;&lt;/ReflistTitle&gt;&lt;StartingRefnum&gt;1&lt;/StartingRefnum&gt;&lt;FirstLineIndent&gt;0&lt;/FirstLineIndent&gt;&lt;HangingIndent&gt;17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fzwft23a0swfeezs8pae2f50awz00ee5t0&quot;&gt;Nursing 10-year plan&lt;record-ids&gt;&lt;item&gt;3&lt;/item&gt;&lt;item&gt;567&lt;/item&gt;&lt;item&gt;568&lt;/item&gt;&lt;item&gt;571&lt;/item&gt;&lt;item&gt;575&lt;/item&gt;&lt;item&gt;576&lt;/item&gt;&lt;item&gt;579&lt;/item&gt;&lt;item&gt;580&lt;/item&gt;&lt;item&gt;583&lt;/item&gt;&lt;item&gt;593&lt;/item&gt;&lt;item&gt;594&lt;/item&gt;&lt;item&gt;598&lt;/item&gt;&lt;item&gt;599&lt;/item&gt;&lt;item&gt;604&lt;/item&gt;&lt;item&gt;608&lt;/item&gt;&lt;item&gt;662&lt;/item&gt;&lt;item&gt;663&lt;/item&gt;&lt;item&gt;667&lt;/item&gt;&lt;item&gt;675&lt;/item&gt;&lt;item&gt;687&lt;/item&gt;&lt;item&gt;688&lt;/item&gt;&lt;item&gt;689&lt;/item&gt;&lt;item&gt;692&lt;/item&gt;&lt;item&gt;695&lt;/item&gt;&lt;item&gt;696&lt;/item&gt;&lt;item&gt;697&lt;/item&gt;&lt;item&gt;701&lt;/item&gt;&lt;item&gt;702&lt;/item&gt;&lt;item&gt;704&lt;/item&gt;&lt;item&gt;706&lt;/item&gt;&lt;item&gt;707&lt;/item&gt;&lt;item&gt;726&lt;/item&gt;&lt;item&gt;727&lt;/item&gt;&lt;item&gt;728&lt;/item&gt;&lt;item&gt;729&lt;/item&gt;&lt;item&gt;730&lt;/item&gt;&lt;item&gt;731&lt;/item&gt;&lt;item&gt;733&lt;/item&gt;&lt;item&gt;734&lt;/item&gt;&lt;item&gt;736&lt;/item&gt;&lt;item&gt;799&lt;/item&gt;&lt;item&gt;800&lt;/item&gt;&lt;item&gt;802&lt;/item&gt;&lt;item&gt;805&lt;/item&gt;&lt;item&gt;807&lt;/item&gt;&lt;item&gt;808&lt;/item&gt;&lt;item&gt;809&lt;/item&gt;&lt;item&gt;810&lt;/item&gt;&lt;item&gt;811&lt;/item&gt;&lt;item&gt;812&lt;/item&gt;&lt;item&gt;813&lt;/item&gt;&lt;item&gt;814&lt;/item&gt;&lt;item&gt;815&lt;/item&gt;&lt;item&gt;816&lt;/item&gt;&lt;item&gt;817&lt;/item&gt;&lt;item&gt;818&lt;/item&gt;&lt;item&gt;821&lt;/item&gt;&lt;item&gt;823&lt;/item&gt;&lt;item&gt;824&lt;/item&gt;&lt;item&gt;825&lt;/item&gt;&lt;item&gt;826&lt;/item&gt;&lt;item&gt;827&lt;/item&gt;&lt;item&gt;829&lt;/item&gt;&lt;item&gt;830&lt;/item&gt;&lt;item&gt;832&lt;/item&gt;&lt;item&gt;833&lt;/item&gt;&lt;/record-ids&gt;&lt;/item&gt;&lt;/Libraries&gt;"/>
  </w:docVars>
  <w:rsids>
    <w:rsidRoot w:val="002B20BB"/>
    <w:rsid w:val="00000461"/>
    <w:rsid w:val="00000652"/>
    <w:rsid w:val="00000832"/>
    <w:rsid w:val="00000A45"/>
    <w:rsid w:val="00000FB0"/>
    <w:rsid w:val="000012D8"/>
    <w:rsid w:val="000017A7"/>
    <w:rsid w:val="00001839"/>
    <w:rsid w:val="0000193D"/>
    <w:rsid w:val="000019A1"/>
    <w:rsid w:val="00001E40"/>
    <w:rsid w:val="000029FD"/>
    <w:rsid w:val="00002AD8"/>
    <w:rsid w:val="000033B2"/>
    <w:rsid w:val="000034D1"/>
    <w:rsid w:val="0000353F"/>
    <w:rsid w:val="00003743"/>
    <w:rsid w:val="000037BB"/>
    <w:rsid w:val="00003C2E"/>
    <w:rsid w:val="00003C7C"/>
    <w:rsid w:val="00003CD4"/>
    <w:rsid w:val="00004524"/>
    <w:rsid w:val="000047B4"/>
    <w:rsid w:val="00005232"/>
    <w:rsid w:val="000055DC"/>
    <w:rsid w:val="00005712"/>
    <w:rsid w:val="000057EF"/>
    <w:rsid w:val="000058D4"/>
    <w:rsid w:val="000059F7"/>
    <w:rsid w:val="00005C1A"/>
    <w:rsid w:val="00005C7C"/>
    <w:rsid w:val="00006722"/>
    <w:rsid w:val="0000676B"/>
    <w:rsid w:val="000067BB"/>
    <w:rsid w:val="00006908"/>
    <w:rsid w:val="00006D52"/>
    <w:rsid w:val="00006DA5"/>
    <w:rsid w:val="00006E9A"/>
    <w:rsid w:val="0000729D"/>
    <w:rsid w:val="0000732F"/>
    <w:rsid w:val="0000738E"/>
    <w:rsid w:val="00007725"/>
    <w:rsid w:val="000078B2"/>
    <w:rsid w:val="00007937"/>
    <w:rsid w:val="00007D4F"/>
    <w:rsid w:val="00007D68"/>
    <w:rsid w:val="00007EC2"/>
    <w:rsid w:val="00007FCD"/>
    <w:rsid w:val="00007FD8"/>
    <w:rsid w:val="00010077"/>
    <w:rsid w:val="000102CF"/>
    <w:rsid w:val="0001051E"/>
    <w:rsid w:val="00010715"/>
    <w:rsid w:val="0001097D"/>
    <w:rsid w:val="00010D19"/>
    <w:rsid w:val="00011352"/>
    <w:rsid w:val="00011418"/>
    <w:rsid w:val="000117F8"/>
    <w:rsid w:val="00011810"/>
    <w:rsid w:val="00011D71"/>
    <w:rsid w:val="00011D86"/>
    <w:rsid w:val="00012140"/>
    <w:rsid w:val="00012432"/>
    <w:rsid w:val="00012846"/>
    <w:rsid w:val="00012C39"/>
    <w:rsid w:val="00013042"/>
    <w:rsid w:val="00013292"/>
    <w:rsid w:val="0001339D"/>
    <w:rsid w:val="000136A9"/>
    <w:rsid w:val="0001389A"/>
    <w:rsid w:val="00013A12"/>
    <w:rsid w:val="00013D78"/>
    <w:rsid w:val="00013E45"/>
    <w:rsid w:val="00014021"/>
    <w:rsid w:val="00014293"/>
    <w:rsid w:val="000145C1"/>
    <w:rsid w:val="000148C2"/>
    <w:rsid w:val="00014916"/>
    <w:rsid w:val="0001492D"/>
    <w:rsid w:val="00014990"/>
    <w:rsid w:val="000149DC"/>
    <w:rsid w:val="000149F3"/>
    <w:rsid w:val="00014E98"/>
    <w:rsid w:val="000151AF"/>
    <w:rsid w:val="000156EB"/>
    <w:rsid w:val="0001593D"/>
    <w:rsid w:val="00015A2C"/>
    <w:rsid w:val="00015F32"/>
    <w:rsid w:val="00015FBD"/>
    <w:rsid w:val="00016103"/>
    <w:rsid w:val="0001613E"/>
    <w:rsid w:val="00016777"/>
    <w:rsid w:val="000168A6"/>
    <w:rsid w:val="00016AAB"/>
    <w:rsid w:val="00016BF8"/>
    <w:rsid w:val="000171F8"/>
    <w:rsid w:val="0001741D"/>
    <w:rsid w:val="0001765A"/>
    <w:rsid w:val="00017756"/>
    <w:rsid w:val="0001778A"/>
    <w:rsid w:val="00017888"/>
    <w:rsid w:val="00017A09"/>
    <w:rsid w:val="00017ACB"/>
    <w:rsid w:val="000206B2"/>
    <w:rsid w:val="00020991"/>
    <w:rsid w:val="00020DA6"/>
    <w:rsid w:val="00020F9A"/>
    <w:rsid w:val="0002112A"/>
    <w:rsid w:val="00021301"/>
    <w:rsid w:val="000213CD"/>
    <w:rsid w:val="00021A58"/>
    <w:rsid w:val="00021D8A"/>
    <w:rsid w:val="00021F16"/>
    <w:rsid w:val="00021F3E"/>
    <w:rsid w:val="0002205B"/>
    <w:rsid w:val="00022ACC"/>
    <w:rsid w:val="00022DC9"/>
    <w:rsid w:val="000235A9"/>
    <w:rsid w:val="000236CD"/>
    <w:rsid w:val="00023808"/>
    <w:rsid w:val="00023EC7"/>
    <w:rsid w:val="0002436A"/>
    <w:rsid w:val="0002450D"/>
    <w:rsid w:val="000247F0"/>
    <w:rsid w:val="00024969"/>
    <w:rsid w:val="00024C60"/>
    <w:rsid w:val="00024C61"/>
    <w:rsid w:val="00024EC0"/>
    <w:rsid w:val="00024ED9"/>
    <w:rsid w:val="00024F8A"/>
    <w:rsid w:val="000258BD"/>
    <w:rsid w:val="000259E5"/>
    <w:rsid w:val="00025C90"/>
    <w:rsid w:val="00025CF8"/>
    <w:rsid w:val="00025D68"/>
    <w:rsid w:val="00026139"/>
    <w:rsid w:val="000263A6"/>
    <w:rsid w:val="0002653D"/>
    <w:rsid w:val="00026778"/>
    <w:rsid w:val="00026A2E"/>
    <w:rsid w:val="00026DA1"/>
    <w:rsid w:val="00027071"/>
    <w:rsid w:val="000271A9"/>
    <w:rsid w:val="000273FE"/>
    <w:rsid w:val="00027440"/>
    <w:rsid w:val="00027601"/>
    <w:rsid w:val="000277FB"/>
    <w:rsid w:val="000279F9"/>
    <w:rsid w:val="00030029"/>
    <w:rsid w:val="000300AA"/>
    <w:rsid w:val="00030203"/>
    <w:rsid w:val="000305A2"/>
    <w:rsid w:val="000306C9"/>
    <w:rsid w:val="00030821"/>
    <w:rsid w:val="00030884"/>
    <w:rsid w:val="0003097C"/>
    <w:rsid w:val="00030F2C"/>
    <w:rsid w:val="00030F3B"/>
    <w:rsid w:val="000312CA"/>
    <w:rsid w:val="00031807"/>
    <w:rsid w:val="000318B4"/>
    <w:rsid w:val="00031962"/>
    <w:rsid w:val="000319C2"/>
    <w:rsid w:val="00031B08"/>
    <w:rsid w:val="00031BA0"/>
    <w:rsid w:val="00031D7C"/>
    <w:rsid w:val="00031F2E"/>
    <w:rsid w:val="00032153"/>
    <w:rsid w:val="0003237E"/>
    <w:rsid w:val="0003241A"/>
    <w:rsid w:val="000324E4"/>
    <w:rsid w:val="00032642"/>
    <w:rsid w:val="00032703"/>
    <w:rsid w:val="000329E4"/>
    <w:rsid w:val="00032B52"/>
    <w:rsid w:val="00032D9A"/>
    <w:rsid w:val="00032F4F"/>
    <w:rsid w:val="00033321"/>
    <w:rsid w:val="0003343D"/>
    <w:rsid w:val="0003372D"/>
    <w:rsid w:val="000338E5"/>
    <w:rsid w:val="0003398B"/>
    <w:rsid w:val="00033B1D"/>
    <w:rsid w:val="00033D16"/>
    <w:rsid w:val="00033E75"/>
    <w:rsid w:val="00033E99"/>
    <w:rsid w:val="00033ECC"/>
    <w:rsid w:val="0003422F"/>
    <w:rsid w:val="00034230"/>
    <w:rsid w:val="00034CC3"/>
    <w:rsid w:val="00034E11"/>
    <w:rsid w:val="0003518B"/>
    <w:rsid w:val="0003542F"/>
    <w:rsid w:val="0003570A"/>
    <w:rsid w:val="00035B85"/>
    <w:rsid w:val="00035FA8"/>
    <w:rsid w:val="00036167"/>
    <w:rsid w:val="000361B1"/>
    <w:rsid w:val="00036353"/>
    <w:rsid w:val="00036725"/>
    <w:rsid w:val="00036C33"/>
    <w:rsid w:val="00036D9C"/>
    <w:rsid w:val="00036E00"/>
    <w:rsid w:val="00037025"/>
    <w:rsid w:val="0003714F"/>
    <w:rsid w:val="000372B8"/>
    <w:rsid w:val="00037515"/>
    <w:rsid w:val="00037629"/>
    <w:rsid w:val="00037859"/>
    <w:rsid w:val="000379FE"/>
    <w:rsid w:val="00037AF9"/>
    <w:rsid w:val="00037B54"/>
    <w:rsid w:val="00037D7F"/>
    <w:rsid w:val="00037F92"/>
    <w:rsid w:val="00040201"/>
    <w:rsid w:val="00040233"/>
    <w:rsid w:val="00040285"/>
    <w:rsid w:val="000404A2"/>
    <w:rsid w:val="00040684"/>
    <w:rsid w:val="00041389"/>
    <w:rsid w:val="0004197B"/>
    <w:rsid w:val="00041C55"/>
    <w:rsid w:val="00041E1E"/>
    <w:rsid w:val="00042103"/>
    <w:rsid w:val="0004270F"/>
    <w:rsid w:val="000427A4"/>
    <w:rsid w:val="00042B63"/>
    <w:rsid w:val="00042DBC"/>
    <w:rsid w:val="00042DD4"/>
    <w:rsid w:val="00043B58"/>
    <w:rsid w:val="00043C77"/>
    <w:rsid w:val="00043DD7"/>
    <w:rsid w:val="00044058"/>
    <w:rsid w:val="0004452B"/>
    <w:rsid w:val="000446E9"/>
    <w:rsid w:val="000447EA"/>
    <w:rsid w:val="00044964"/>
    <w:rsid w:val="00044D6F"/>
    <w:rsid w:val="00045027"/>
    <w:rsid w:val="00045458"/>
    <w:rsid w:val="000459DD"/>
    <w:rsid w:val="00045A93"/>
    <w:rsid w:val="00045E14"/>
    <w:rsid w:val="00046025"/>
    <w:rsid w:val="00046181"/>
    <w:rsid w:val="00046204"/>
    <w:rsid w:val="000463D4"/>
    <w:rsid w:val="000464D5"/>
    <w:rsid w:val="00046679"/>
    <w:rsid w:val="00046908"/>
    <w:rsid w:val="00046958"/>
    <w:rsid w:val="00046EC3"/>
    <w:rsid w:val="00046ECA"/>
    <w:rsid w:val="00046FF0"/>
    <w:rsid w:val="00047714"/>
    <w:rsid w:val="000478FF"/>
    <w:rsid w:val="00047932"/>
    <w:rsid w:val="00047ABD"/>
    <w:rsid w:val="00050176"/>
    <w:rsid w:val="00050427"/>
    <w:rsid w:val="0005054B"/>
    <w:rsid w:val="00050A50"/>
    <w:rsid w:val="00050B50"/>
    <w:rsid w:val="00050C95"/>
    <w:rsid w:val="00051659"/>
    <w:rsid w:val="00051993"/>
    <w:rsid w:val="000519E8"/>
    <w:rsid w:val="00051EDA"/>
    <w:rsid w:val="00051F7F"/>
    <w:rsid w:val="000522A9"/>
    <w:rsid w:val="0005241E"/>
    <w:rsid w:val="00052978"/>
    <w:rsid w:val="000529F2"/>
    <w:rsid w:val="00052AC3"/>
    <w:rsid w:val="00052B3F"/>
    <w:rsid w:val="00052FC6"/>
    <w:rsid w:val="0005311F"/>
    <w:rsid w:val="0005315E"/>
    <w:rsid w:val="00053B7F"/>
    <w:rsid w:val="00053F03"/>
    <w:rsid w:val="00054B2A"/>
    <w:rsid w:val="00054B90"/>
    <w:rsid w:val="00054BEF"/>
    <w:rsid w:val="00054C7C"/>
    <w:rsid w:val="00054DEC"/>
    <w:rsid w:val="00055035"/>
    <w:rsid w:val="0005518C"/>
    <w:rsid w:val="000551FD"/>
    <w:rsid w:val="0005567B"/>
    <w:rsid w:val="00055BAB"/>
    <w:rsid w:val="00055C44"/>
    <w:rsid w:val="00055D69"/>
    <w:rsid w:val="00056205"/>
    <w:rsid w:val="000568C7"/>
    <w:rsid w:val="00056B06"/>
    <w:rsid w:val="000572F7"/>
    <w:rsid w:val="00057385"/>
    <w:rsid w:val="000573AA"/>
    <w:rsid w:val="000577BC"/>
    <w:rsid w:val="0005781D"/>
    <w:rsid w:val="000579C0"/>
    <w:rsid w:val="000579CE"/>
    <w:rsid w:val="00057CC8"/>
    <w:rsid w:val="00057DC3"/>
    <w:rsid w:val="00057E02"/>
    <w:rsid w:val="00057F70"/>
    <w:rsid w:val="00057F9F"/>
    <w:rsid w:val="00060099"/>
    <w:rsid w:val="00060694"/>
    <w:rsid w:val="00060CA9"/>
    <w:rsid w:val="00060D62"/>
    <w:rsid w:val="00061517"/>
    <w:rsid w:val="00061541"/>
    <w:rsid w:val="000618C8"/>
    <w:rsid w:val="00061B74"/>
    <w:rsid w:val="00061B90"/>
    <w:rsid w:val="00061D65"/>
    <w:rsid w:val="000620B5"/>
    <w:rsid w:val="000621CB"/>
    <w:rsid w:val="0006226E"/>
    <w:rsid w:val="0006231D"/>
    <w:rsid w:val="00062419"/>
    <w:rsid w:val="00062638"/>
    <w:rsid w:val="000629E6"/>
    <w:rsid w:val="00062B65"/>
    <w:rsid w:val="00062FC8"/>
    <w:rsid w:val="000632F3"/>
    <w:rsid w:val="00063352"/>
    <w:rsid w:val="00063499"/>
    <w:rsid w:val="000635F1"/>
    <w:rsid w:val="0006392F"/>
    <w:rsid w:val="0006397E"/>
    <w:rsid w:val="00063C4A"/>
    <w:rsid w:val="00063F12"/>
    <w:rsid w:val="00064B3D"/>
    <w:rsid w:val="00064D36"/>
    <w:rsid w:val="00064D44"/>
    <w:rsid w:val="00064E07"/>
    <w:rsid w:val="0006591B"/>
    <w:rsid w:val="00065B7D"/>
    <w:rsid w:val="00065E08"/>
    <w:rsid w:val="00065E3C"/>
    <w:rsid w:val="00066061"/>
    <w:rsid w:val="000660C2"/>
    <w:rsid w:val="000660E9"/>
    <w:rsid w:val="00066194"/>
    <w:rsid w:val="000662E9"/>
    <w:rsid w:val="00066371"/>
    <w:rsid w:val="00066721"/>
    <w:rsid w:val="00066834"/>
    <w:rsid w:val="00066B48"/>
    <w:rsid w:val="00067032"/>
    <w:rsid w:val="00067297"/>
    <w:rsid w:val="000672A9"/>
    <w:rsid w:val="000673E1"/>
    <w:rsid w:val="00067456"/>
    <w:rsid w:val="0006752C"/>
    <w:rsid w:val="000679F4"/>
    <w:rsid w:val="00067B98"/>
    <w:rsid w:val="0007014F"/>
    <w:rsid w:val="00070422"/>
    <w:rsid w:val="00070436"/>
    <w:rsid w:val="00070A06"/>
    <w:rsid w:val="00070B54"/>
    <w:rsid w:val="00070C32"/>
    <w:rsid w:val="000711A6"/>
    <w:rsid w:val="000712C1"/>
    <w:rsid w:val="00071506"/>
    <w:rsid w:val="0007154F"/>
    <w:rsid w:val="00071919"/>
    <w:rsid w:val="00071B41"/>
    <w:rsid w:val="0007330A"/>
    <w:rsid w:val="0007337A"/>
    <w:rsid w:val="00073459"/>
    <w:rsid w:val="00073894"/>
    <w:rsid w:val="000738AB"/>
    <w:rsid w:val="000739AC"/>
    <w:rsid w:val="000740DF"/>
    <w:rsid w:val="0007481F"/>
    <w:rsid w:val="00074970"/>
    <w:rsid w:val="000749F9"/>
    <w:rsid w:val="00074A86"/>
    <w:rsid w:val="00074E57"/>
    <w:rsid w:val="00074EDC"/>
    <w:rsid w:val="000755C0"/>
    <w:rsid w:val="000755C8"/>
    <w:rsid w:val="000757E7"/>
    <w:rsid w:val="000759EE"/>
    <w:rsid w:val="00075A49"/>
    <w:rsid w:val="00075A5C"/>
    <w:rsid w:val="00075A7A"/>
    <w:rsid w:val="00075B9C"/>
    <w:rsid w:val="00075C45"/>
    <w:rsid w:val="00075F38"/>
    <w:rsid w:val="0007608E"/>
    <w:rsid w:val="000766CC"/>
    <w:rsid w:val="000767EC"/>
    <w:rsid w:val="00076E2B"/>
    <w:rsid w:val="00077107"/>
    <w:rsid w:val="0007713C"/>
    <w:rsid w:val="00077152"/>
    <w:rsid w:val="0007730A"/>
    <w:rsid w:val="00077B6E"/>
    <w:rsid w:val="00077B8A"/>
    <w:rsid w:val="000805C1"/>
    <w:rsid w:val="00080B9B"/>
    <w:rsid w:val="00080CDB"/>
    <w:rsid w:val="00081227"/>
    <w:rsid w:val="00081A4A"/>
    <w:rsid w:val="00081AB1"/>
    <w:rsid w:val="0008222F"/>
    <w:rsid w:val="000825AA"/>
    <w:rsid w:val="00082675"/>
    <w:rsid w:val="000829EA"/>
    <w:rsid w:val="00082BD9"/>
    <w:rsid w:val="00082F9C"/>
    <w:rsid w:val="0008316B"/>
    <w:rsid w:val="00083458"/>
    <w:rsid w:val="000836A2"/>
    <w:rsid w:val="00083DB9"/>
    <w:rsid w:val="00083E1E"/>
    <w:rsid w:val="000842A8"/>
    <w:rsid w:val="00084531"/>
    <w:rsid w:val="000845CE"/>
    <w:rsid w:val="000847D4"/>
    <w:rsid w:val="000854A1"/>
    <w:rsid w:val="00085762"/>
    <w:rsid w:val="00085A0E"/>
    <w:rsid w:val="000861CD"/>
    <w:rsid w:val="000863BD"/>
    <w:rsid w:val="00086861"/>
    <w:rsid w:val="000869D1"/>
    <w:rsid w:val="00086BAB"/>
    <w:rsid w:val="00086F99"/>
    <w:rsid w:val="00087766"/>
    <w:rsid w:val="00087863"/>
    <w:rsid w:val="00087A05"/>
    <w:rsid w:val="00087AE2"/>
    <w:rsid w:val="00087DCD"/>
    <w:rsid w:val="00087F01"/>
    <w:rsid w:val="00087F71"/>
    <w:rsid w:val="00090008"/>
    <w:rsid w:val="00090306"/>
    <w:rsid w:val="00090316"/>
    <w:rsid w:val="00090725"/>
    <w:rsid w:val="0009074E"/>
    <w:rsid w:val="00090A1F"/>
    <w:rsid w:val="00090A69"/>
    <w:rsid w:val="000916A8"/>
    <w:rsid w:val="0009173B"/>
    <w:rsid w:val="00091AAC"/>
    <w:rsid w:val="00091BBE"/>
    <w:rsid w:val="00091E46"/>
    <w:rsid w:val="00092130"/>
    <w:rsid w:val="0009239B"/>
    <w:rsid w:val="000923AC"/>
    <w:rsid w:val="0009240C"/>
    <w:rsid w:val="00092876"/>
    <w:rsid w:val="00092F2C"/>
    <w:rsid w:val="0009310F"/>
    <w:rsid w:val="000932CF"/>
    <w:rsid w:val="00093409"/>
    <w:rsid w:val="000934E0"/>
    <w:rsid w:val="00093981"/>
    <w:rsid w:val="00093B20"/>
    <w:rsid w:val="00093CD9"/>
    <w:rsid w:val="00093F8F"/>
    <w:rsid w:val="000942C7"/>
    <w:rsid w:val="00094364"/>
    <w:rsid w:val="00094700"/>
    <w:rsid w:val="00094851"/>
    <w:rsid w:val="00094887"/>
    <w:rsid w:val="000949C0"/>
    <w:rsid w:val="00094AAE"/>
    <w:rsid w:val="00094C12"/>
    <w:rsid w:val="00094C21"/>
    <w:rsid w:val="00094F50"/>
    <w:rsid w:val="0009512B"/>
    <w:rsid w:val="00095238"/>
    <w:rsid w:val="000953D8"/>
    <w:rsid w:val="00095662"/>
    <w:rsid w:val="000960C7"/>
    <w:rsid w:val="0009631B"/>
    <w:rsid w:val="000965E6"/>
    <w:rsid w:val="00096B70"/>
    <w:rsid w:val="00096C00"/>
    <w:rsid w:val="00096C34"/>
    <w:rsid w:val="00096C4C"/>
    <w:rsid w:val="00097337"/>
    <w:rsid w:val="000973D0"/>
    <w:rsid w:val="000974A3"/>
    <w:rsid w:val="000974D4"/>
    <w:rsid w:val="00097598"/>
    <w:rsid w:val="000976FC"/>
    <w:rsid w:val="000977ED"/>
    <w:rsid w:val="00097BB5"/>
    <w:rsid w:val="00097E1A"/>
    <w:rsid w:val="00097FA1"/>
    <w:rsid w:val="000A04EF"/>
    <w:rsid w:val="000A0783"/>
    <w:rsid w:val="000A0EA8"/>
    <w:rsid w:val="000A1156"/>
    <w:rsid w:val="000A1320"/>
    <w:rsid w:val="000A15FB"/>
    <w:rsid w:val="000A16AE"/>
    <w:rsid w:val="000A1812"/>
    <w:rsid w:val="000A1DE0"/>
    <w:rsid w:val="000A239D"/>
    <w:rsid w:val="000A247B"/>
    <w:rsid w:val="000A2579"/>
    <w:rsid w:val="000A2705"/>
    <w:rsid w:val="000A27C0"/>
    <w:rsid w:val="000A28A5"/>
    <w:rsid w:val="000A2B92"/>
    <w:rsid w:val="000A326C"/>
    <w:rsid w:val="000A345F"/>
    <w:rsid w:val="000A3478"/>
    <w:rsid w:val="000A34A7"/>
    <w:rsid w:val="000A3589"/>
    <w:rsid w:val="000A3603"/>
    <w:rsid w:val="000A38BD"/>
    <w:rsid w:val="000A3D67"/>
    <w:rsid w:val="000A3FF1"/>
    <w:rsid w:val="000A4055"/>
    <w:rsid w:val="000A41FE"/>
    <w:rsid w:val="000A47A7"/>
    <w:rsid w:val="000A5135"/>
    <w:rsid w:val="000A5A3D"/>
    <w:rsid w:val="000A5C53"/>
    <w:rsid w:val="000A5CF5"/>
    <w:rsid w:val="000A5EAA"/>
    <w:rsid w:val="000A5F5E"/>
    <w:rsid w:val="000A6085"/>
    <w:rsid w:val="000A6232"/>
    <w:rsid w:val="000A62A6"/>
    <w:rsid w:val="000A65B4"/>
    <w:rsid w:val="000A672D"/>
    <w:rsid w:val="000A67D4"/>
    <w:rsid w:val="000A6A82"/>
    <w:rsid w:val="000A6E04"/>
    <w:rsid w:val="000A7006"/>
    <w:rsid w:val="000A7833"/>
    <w:rsid w:val="000A7AF1"/>
    <w:rsid w:val="000A7B11"/>
    <w:rsid w:val="000A7E5B"/>
    <w:rsid w:val="000A7E9E"/>
    <w:rsid w:val="000B01AA"/>
    <w:rsid w:val="000B05DA"/>
    <w:rsid w:val="000B067A"/>
    <w:rsid w:val="000B0794"/>
    <w:rsid w:val="000B08ED"/>
    <w:rsid w:val="000B0DA0"/>
    <w:rsid w:val="000B1540"/>
    <w:rsid w:val="000B1C98"/>
    <w:rsid w:val="000B1F76"/>
    <w:rsid w:val="000B2074"/>
    <w:rsid w:val="000B27FB"/>
    <w:rsid w:val="000B298D"/>
    <w:rsid w:val="000B33FD"/>
    <w:rsid w:val="000B3550"/>
    <w:rsid w:val="000B3614"/>
    <w:rsid w:val="000B37B3"/>
    <w:rsid w:val="000B37FD"/>
    <w:rsid w:val="000B386B"/>
    <w:rsid w:val="000B3BE2"/>
    <w:rsid w:val="000B3F8E"/>
    <w:rsid w:val="000B40A2"/>
    <w:rsid w:val="000B40BF"/>
    <w:rsid w:val="000B4174"/>
    <w:rsid w:val="000B4187"/>
    <w:rsid w:val="000B4654"/>
    <w:rsid w:val="000B4726"/>
    <w:rsid w:val="000B4ABA"/>
    <w:rsid w:val="000B4B1F"/>
    <w:rsid w:val="000B4F35"/>
    <w:rsid w:val="000B4FFC"/>
    <w:rsid w:val="000B5167"/>
    <w:rsid w:val="000B53C0"/>
    <w:rsid w:val="000B5524"/>
    <w:rsid w:val="000B5525"/>
    <w:rsid w:val="000B5695"/>
    <w:rsid w:val="000B5954"/>
    <w:rsid w:val="000B5B13"/>
    <w:rsid w:val="000B5E3D"/>
    <w:rsid w:val="000B5E45"/>
    <w:rsid w:val="000B6209"/>
    <w:rsid w:val="000B62B1"/>
    <w:rsid w:val="000B646F"/>
    <w:rsid w:val="000B64A9"/>
    <w:rsid w:val="000B6828"/>
    <w:rsid w:val="000B6845"/>
    <w:rsid w:val="000B69CA"/>
    <w:rsid w:val="000B7462"/>
    <w:rsid w:val="000B75AC"/>
    <w:rsid w:val="000B7641"/>
    <w:rsid w:val="000B7724"/>
    <w:rsid w:val="000B78E6"/>
    <w:rsid w:val="000B7A3B"/>
    <w:rsid w:val="000B7D73"/>
    <w:rsid w:val="000B7E53"/>
    <w:rsid w:val="000B7F23"/>
    <w:rsid w:val="000B7FF4"/>
    <w:rsid w:val="000C019B"/>
    <w:rsid w:val="000C01C3"/>
    <w:rsid w:val="000C061C"/>
    <w:rsid w:val="000C0995"/>
    <w:rsid w:val="000C0AE8"/>
    <w:rsid w:val="000C0CB5"/>
    <w:rsid w:val="000C0DCD"/>
    <w:rsid w:val="000C125C"/>
    <w:rsid w:val="000C133F"/>
    <w:rsid w:val="000C1344"/>
    <w:rsid w:val="000C1722"/>
    <w:rsid w:val="000C1751"/>
    <w:rsid w:val="000C187F"/>
    <w:rsid w:val="000C1DDD"/>
    <w:rsid w:val="000C1FDE"/>
    <w:rsid w:val="000C2082"/>
    <w:rsid w:val="000C211C"/>
    <w:rsid w:val="000C2656"/>
    <w:rsid w:val="000C288B"/>
    <w:rsid w:val="000C28BD"/>
    <w:rsid w:val="000C2C0A"/>
    <w:rsid w:val="000C2CAD"/>
    <w:rsid w:val="000C30CA"/>
    <w:rsid w:val="000C32E9"/>
    <w:rsid w:val="000C35BA"/>
    <w:rsid w:val="000C3825"/>
    <w:rsid w:val="000C3847"/>
    <w:rsid w:val="000C3A14"/>
    <w:rsid w:val="000C3F49"/>
    <w:rsid w:val="000C4386"/>
    <w:rsid w:val="000C4687"/>
    <w:rsid w:val="000C48AA"/>
    <w:rsid w:val="000C4B16"/>
    <w:rsid w:val="000C4CA0"/>
    <w:rsid w:val="000C50C3"/>
    <w:rsid w:val="000C5470"/>
    <w:rsid w:val="000C5550"/>
    <w:rsid w:val="000C5571"/>
    <w:rsid w:val="000C56F7"/>
    <w:rsid w:val="000C581E"/>
    <w:rsid w:val="000C5C6B"/>
    <w:rsid w:val="000C5CED"/>
    <w:rsid w:val="000C5E7D"/>
    <w:rsid w:val="000C5FF5"/>
    <w:rsid w:val="000C6626"/>
    <w:rsid w:val="000C6ACD"/>
    <w:rsid w:val="000C6B14"/>
    <w:rsid w:val="000C74FC"/>
    <w:rsid w:val="000C75A6"/>
    <w:rsid w:val="000C75F2"/>
    <w:rsid w:val="000C7603"/>
    <w:rsid w:val="000C7AE0"/>
    <w:rsid w:val="000C7B5E"/>
    <w:rsid w:val="000C7B7C"/>
    <w:rsid w:val="000C7D8E"/>
    <w:rsid w:val="000C7E67"/>
    <w:rsid w:val="000D04AA"/>
    <w:rsid w:val="000D0537"/>
    <w:rsid w:val="000D0F59"/>
    <w:rsid w:val="000D1207"/>
    <w:rsid w:val="000D1560"/>
    <w:rsid w:val="000D16FE"/>
    <w:rsid w:val="000D19DE"/>
    <w:rsid w:val="000D1A1E"/>
    <w:rsid w:val="000D1FED"/>
    <w:rsid w:val="000D1FF1"/>
    <w:rsid w:val="000D20C1"/>
    <w:rsid w:val="000D20FA"/>
    <w:rsid w:val="000D21F6"/>
    <w:rsid w:val="000D250F"/>
    <w:rsid w:val="000D2935"/>
    <w:rsid w:val="000D29FB"/>
    <w:rsid w:val="000D2A49"/>
    <w:rsid w:val="000D2B5A"/>
    <w:rsid w:val="000D2DF4"/>
    <w:rsid w:val="000D2EDF"/>
    <w:rsid w:val="000D3163"/>
    <w:rsid w:val="000D38AC"/>
    <w:rsid w:val="000D3D9E"/>
    <w:rsid w:val="000D3EA2"/>
    <w:rsid w:val="000D3EB8"/>
    <w:rsid w:val="000D4001"/>
    <w:rsid w:val="000D42C3"/>
    <w:rsid w:val="000D437C"/>
    <w:rsid w:val="000D4500"/>
    <w:rsid w:val="000D45C0"/>
    <w:rsid w:val="000D4992"/>
    <w:rsid w:val="000D49A6"/>
    <w:rsid w:val="000D4D10"/>
    <w:rsid w:val="000D4F86"/>
    <w:rsid w:val="000D51B4"/>
    <w:rsid w:val="000D5481"/>
    <w:rsid w:val="000D55B1"/>
    <w:rsid w:val="000D56E4"/>
    <w:rsid w:val="000D5979"/>
    <w:rsid w:val="000D601A"/>
    <w:rsid w:val="000D63FB"/>
    <w:rsid w:val="000D66F7"/>
    <w:rsid w:val="000D6E5D"/>
    <w:rsid w:val="000D7137"/>
    <w:rsid w:val="000D713D"/>
    <w:rsid w:val="000D727F"/>
    <w:rsid w:val="000D72F7"/>
    <w:rsid w:val="000D7673"/>
    <w:rsid w:val="000D7AEA"/>
    <w:rsid w:val="000E01A9"/>
    <w:rsid w:val="000E0534"/>
    <w:rsid w:val="000E0AE3"/>
    <w:rsid w:val="000E0BAD"/>
    <w:rsid w:val="000E0DB1"/>
    <w:rsid w:val="000E0FAB"/>
    <w:rsid w:val="000E14EB"/>
    <w:rsid w:val="000E14F0"/>
    <w:rsid w:val="000E14F4"/>
    <w:rsid w:val="000E1924"/>
    <w:rsid w:val="000E1AE2"/>
    <w:rsid w:val="000E1C7E"/>
    <w:rsid w:val="000E1D01"/>
    <w:rsid w:val="000E228A"/>
    <w:rsid w:val="000E2429"/>
    <w:rsid w:val="000E2502"/>
    <w:rsid w:val="000E26FD"/>
    <w:rsid w:val="000E2C66"/>
    <w:rsid w:val="000E30BA"/>
    <w:rsid w:val="000E36B4"/>
    <w:rsid w:val="000E3F30"/>
    <w:rsid w:val="000E3F35"/>
    <w:rsid w:val="000E43F3"/>
    <w:rsid w:val="000E47B7"/>
    <w:rsid w:val="000E4A2F"/>
    <w:rsid w:val="000E4DC1"/>
    <w:rsid w:val="000E4FF4"/>
    <w:rsid w:val="000E51A3"/>
    <w:rsid w:val="000E535A"/>
    <w:rsid w:val="000E5665"/>
    <w:rsid w:val="000E5ADD"/>
    <w:rsid w:val="000E6173"/>
    <w:rsid w:val="000E6363"/>
    <w:rsid w:val="000E64E2"/>
    <w:rsid w:val="000E6889"/>
    <w:rsid w:val="000E6AF7"/>
    <w:rsid w:val="000E6C3C"/>
    <w:rsid w:val="000E6D23"/>
    <w:rsid w:val="000E6E7D"/>
    <w:rsid w:val="000E718B"/>
    <w:rsid w:val="000E74D6"/>
    <w:rsid w:val="000E7B1B"/>
    <w:rsid w:val="000E7D0F"/>
    <w:rsid w:val="000E7E7D"/>
    <w:rsid w:val="000F00FE"/>
    <w:rsid w:val="000F01A9"/>
    <w:rsid w:val="000F0514"/>
    <w:rsid w:val="000F0BFB"/>
    <w:rsid w:val="000F0C76"/>
    <w:rsid w:val="000F0CED"/>
    <w:rsid w:val="000F0CF4"/>
    <w:rsid w:val="000F0DD5"/>
    <w:rsid w:val="000F0E59"/>
    <w:rsid w:val="000F0E5E"/>
    <w:rsid w:val="000F123C"/>
    <w:rsid w:val="000F15C9"/>
    <w:rsid w:val="000F15D1"/>
    <w:rsid w:val="000F160B"/>
    <w:rsid w:val="000F1A8C"/>
    <w:rsid w:val="000F1B10"/>
    <w:rsid w:val="000F1D53"/>
    <w:rsid w:val="000F1F0A"/>
    <w:rsid w:val="000F2007"/>
    <w:rsid w:val="000F2117"/>
    <w:rsid w:val="000F2368"/>
    <w:rsid w:val="000F2419"/>
    <w:rsid w:val="000F2FED"/>
    <w:rsid w:val="000F327F"/>
    <w:rsid w:val="000F344C"/>
    <w:rsid w:val="000F36D7"/>
    <w:rsid w:val="000F3847"/>
    <w:rsid w:val="000F3980"/>
    <w:rsid w:val="000F3B16"/>
    <w:rsid w:val="000F3CE0"/>
    <w:rsid w:val="000F3D6A"/>
    <w:rsid w:val="000F3EC1"/>
    <w:rsid w:val="000F3FC4"/>
    <w:rsid w:val="000F40EA"/>
    <w:rsid w:val="000F48BF"/>
    <w:rsid w:val="000F4B2F"/>
    <w:rsid w:val="000F4B51"/>
    <w:rsid w:val="000F4BE1"/>
    <w:rsid w:val="000F5013"/>
    <w:rsid w:val="000F5189"/>
    <w:rsid w:val="000F57AD"/>
    <w:rsid w:val="000F5B76"/>
    <w:rsid w:val="000F5C39"/>
    <w:rsid w:val="000F6466"/>
    <w:rsid w:val="000F64C7"/>
    <w:rsid w:val="000F656D"/>
    <w:rsid w:val="000F69CF"/>
    <w:rsid w:val="000F6BA4"/>
    <w:rsid w:val="000F6D5A"/>
    <w:rsid w:val="000F76D6"/>
    <w:rsid w:val="000F776A"/>
    <w:rsid w:val="000F790B"/>
    <w:rsid w:val="000F7A37"/>
    <w:rsid w:val="000F7E1A"/>
    <w:rsid w:val="000F7EE1"/>
    <w:rsid w:val="000F7FA5"/>
    <w:rsid w:val="000F7FC2"/>
    <w:rsid w:val="0010096A"/>
    <w:rsid w:val="00100D16"/>
    <w:rsid w:val="00100E4F"/>
    <w:rsid w:val="00100F6D"/>
    <w:rsid w:val="00101223"/>
    <w:rsid w:val="00101226"/>
    <w:rsid w:val="00101250"/>
    <w:rsid w:val="00102702"/>
    <w:rsid w:val="00102A66"/>
    <w:rsid w:val="00102B18"/>
    <w:rsid w:val="00102BD4"/>
    <w:rsid w:val="00102D9F"/>
    <w:rsid w:val="00102F9D"/>
    <w:rsid w:val="001031C0"/>
    <w:rsid w:val="001032B3"/>
    <w:rsid w:val="001032CA"/>
    <w:rsid w:val="001034AF"/>
    <w:rsid w:val="0010378C"/>
    <w:rsid w:val="0010387C"/>
    <w:rsid w:val="00103E98"/>
    <w:rsid w:val="00103F21"/>
    <w:rsid w:val="001042CF"/>
    <w:rsid w:val="001042F5"/>
    <w:rsid w:val="001043EA"/>
    <w:rsid w:val="001044DD"/>
    <w:rsid w:val="001044EC"/>
    <w:rsid w:val="00104568"/>
    <w:rsid w:val="001046EE"/>
    <w:rsid w:val="00104BAE"/>
    <w:rsid w:val="00104E84"/>
    <w:rsid w:val="0010500F"/>
    <w:rsid w:val="0010508D"/>
    <w:rsid w:val="001055EA"/>
    <w:rsid w:val="00105664"/>
    <w:rsid w:val="0010577E"/>
    <w:rsid w:val="00105879"/>
    <w:rsid w:val="001058CB"/>
    <w:rsid w:val="00105C31"/>
    <w:rsid w:val="0010616D"/>
    <w:rsid w:val="0010624C"/>
    <w:rsid w:val="0010633A"/>
    <w:rsid w:val="001064C4"/>
    <w:rsid w:val="0010682A"/>
    <w:rsid w:val="00106998"/>
    <w:rsid w:val="00106BC0"/>
    <w:rsid w:val="00106CF6"/>
    <w:rsid w:val="00106D1E"/>
    <w:rsid w:val="00106D5E"/>
    <w:rsid w:val="00106FF2"/>
    <w:rsid w:val="00107089"/>
    <w:rsid w:val="0010744E"/>
    <w:rsid w:val="001076B3"/>
    <w:rsid w:val="00107EBB"/>
    <w:rsid w:val="00107F56"/>
    <w:rsid w:val="00110478"/>
    <w:rsid w:val="00110698"/>
    <w:rsid w:val="00110985"/>
    <w:rsid w:val="00110A40"/>
    <w:rsid w:val="00110BCF"/>
    <w:rsid w:val="001110AE"/>
    <w:rsid w:val="001113DA"/>
    <w:rsid w:val="0011159E"/>
    <w:rsid w:val="001115B6"/>
    <w:rsid w:val="00111A70"/>
    <w:rsid w:val="00111D41"/>
    <w:rsid w:val="00111EF2"/>
    <w:rsid w:val="001121AD"/>
    <w:rsid w:val="001128B6"/>
    <w:rsid w:val="00112D20"/>
    <w:rsid w:val="00112F0B"/>
    <w:rsid w:val="0011304A"/>
    <w:rsid w:val="00113998"/>
    <w:rsid w:val="00113A19"/>
    <w:rsid w:val="00113FBE"/>
    <w:rsid w:val="001140B5"/>
    <w:rsid w:val="001144A4"/>
    <w:rsid w:val="0011455D"/>
    <w:rsid w:val="00114595"/>
    <w:rsid w:val="001148EF"/>
    <w:rsid w:val="00114D39"/>
    <w:rsid w:val="00114E0C"/>
    <w:rsid w:val="0011506A"/>
    <w:rsid w:val="001150A7"/>
    <w:rsid w:val="0011513A"/>
    <w:rsid w:val="00115472"/>
    <w:rsid w:val="001154C3"/>
    <w:rsid w:val="00115868"/>
    <w:rsid w:val="00115C77"/>
    <w:rsid w:val="00115C85"/>
    <w:rsid w:val="00115D9A"/>
    <w:rsid w:val="00116454"/>
    <w:rsid w:val="00116596"/>
    <w:rsid w:val="00116838"/>
    <w:rsid w:val="001168EB"/>
    <w:rsid w:val="00116911"/>
    <w:rsid w:val="00116C34"/>
    <w:rsid w:val="0011711B"/>
    <w:rsid w:val="00117DAD"/>
    <w:rsid w:val="00117F8A"/>
    <w:rsid w:val="00117FB3"/>
    <w:rsid w:val="00120016"/>
    <w:rsid w:val="0012055E"/>
    <w:rsid w:val="001206FC"/>
    <w:rsid w:val="00120BC1"/>
    <w:rsid w:val="00120D96"/>
    <w:rsid w:val="001210FF"/>
    <w:rsid w:val="00121251"/>
    <w:rsid w:val="001213CB"/>
    <w:rsid w:val="00121867"/>
    <w:rsid w:val="0012187C"/>
    <w:rsid w:val="00121B9B"/>
    <w:rsid w:val="00121BB0"/>
    <w:rsid w:val="00121E6F"/>
    <w:rsid w:val="00121F5B"/>
    <w:rsid w:val="00121FF2"/>
    <w:rsid w:val="001222A7"/>
    <w:rsid w:val="001223EA"/>
    <w:rsid w:val="0012255E"/>
    <w:rsid w:val="00122AD7"/>
    <w:rsid w:val="00122ADC"/>
    <w:rsid w:val="00122AFF"/>
    <w:rsid w:val="00122C0F"/>
    <w:rsid w:val="00122C9A"/>
    <w:rsid w:val="00122D22"/>
    <w:rsid w:val="00122D38"/>
    <w:rsid w:val="00122E72"/>
    <w:rsid w:val="00122EFE"/>
    <w:rsid w:val="00122F69"/>
    <w:rsid w:val="00123345"/>
    <w:rsid w:val="0012370D"/>
    <w:rsid w:val="00123804"/>
    <w:rsid w:val="00123D19"/>
    <w:rsid w:val="00124026"/>
    <w:rsid w:val="001240EA"/>
    <w:rsid w:val="001242F5"/>
    <w:rsid w:val="00124302"/>
    <w:rsid w:val="00124471"/>
    <w:rsid w:val="00124822"/>
    <w:rsid w:val="001249A0"/>
    <w:rsid w:val="00125209"/>
    <w:rsid w:val="001253AD"/>
    <w:rsid w:val="00125C82"/>
    <w:rsid w:val="00125D81"/>
    <w:rsid w:val="00125E3E"/>
    <w:rsid w:val="0012601C"/>
    <w:rsid w:val="001260E9"/>
    <w:rsid w:val="00126BEA"/>
    <w:rsid w:val="00126C80"/>
    <w:rsid w:val="00126DF3"/>
    <w:rsid w:val="00126E17"/>
    <w:rsid w:val="001270AA"/>
    <w:rsid w:val="00127147"/>
    <w:rsid w:val="001271FD"/>
    <w:rsid w:val="001272E9"/>
    <w:rsid w:val="0012736A"/>
    <w:rsid w:val="00127481"/>
    <w:rsid w:val="00127603"/>
    <w:rsid w:val="0012774B"/>
    <w:rsid w:val="001277FD"/>
    <w:rsid w:val="0013014D"/>
    <w:rsid w:val="0013023A"/>
    <w:rsid w:val="00130527"/>
    <w:rsid w:val="00130743"/>
    <w:rsid w:val="0013085E"/>
    <w:rsid w:val="00130A2E"/>
    <w:rsid w:val="00130AFC"/>
    <w:rsid w:val="00130B82"/>
    <w:rsid w:val="00130CA4"/>
    <w:rsid w:val="00130E02"/>
    <w:rsid w:val="00130F59"/>
    <w:rsid w:val="00130F84"/>
    <w:rsid w:val="00131226"/>
    <w:rsid w:val="001317D3"/>
    <w:rsid w:val="00132591"/>
    <w:rsid w:val="00132974"/>
    <w:rsid w:val="001332A1"/>
    <w:rsid w:val="001335A9"/>
    <w:rsid w:val="0013373E"/>
    <w:rsid w:val="00133904"/>
    <w:rsid w:val="00133AC4"/>
    <w:rsid w:val="00133D73"/>
    <w:rsid w:val="00133EC0"/>
    <w:rsid w:val="00133FA6"/>
    <w:rsid w:val="00133FC0"/>
    <w:rsid w:val="001341F0"/>
    <w:rsid w:val="00134610"/>
    <w:rsid w:val="00134861"/>
    <w:rsid w:val="00134916"/>
    <w:rsid w:val="00134B52"/>
    <w:rsid w:val="00134C81"/>
    <w:rsid w:val="001351A8"/>
    <w:rsid w:val="00135440"/>
    <w:rsid w:val="001354D8"/>
    <w:rsid w:val="00135509"/>
    <w:rsid w:val="001355E3"/>
    <w:rsid w:val="00135AE1"/>
    <w:rsid w:val="00135B59"/>
    <w:rsid w:val="00135B8B"/>
    <w:rsid w:val="0013662A"/>
    <w:rsid w:val="001366FD"/>
    <w:rsid w:val="0013670B"/>
    <w:rsid w:val="00136983"/>
    <w:rsid w:val="00137221"/>
    <w:rsid w:val="00137520"/>
    <w:rsid w:val="00137594"/>
    <w:rsid w:val="00137877"/>
    <w:rsid w:val="00137FD0"/>
    <w:rsid w:val="00140251"/>
    <w:rsid w:val="001404CB"/>
    <w:rsid w:val="001405D7"/>
    <w:rsid w:val="001407C3"/>
    <w:rsid w:val="0014080D"/>
    <w:rsid w:val="00140B2C"/>
    <w:rsid w:val="00140C4E"/>
    <w:rsid w:val="00140D79"/>
    <w:rsid w:val="00140DA2"/>
    <w:rsid w:val="001410B0"/>
    <w:rsid w:val="001411C1"/>
    <w:rsid w:val="00141282"/>
    <w:rsid w:val="00141706"/>
    <w:rsid w:val="0014182D"/>
    <w:rsid w:val="001418E2"/>
    <w:rsid w:val="00141BD3"/>
    <w:rsid w:val="00141CE5"/>
    <w:rsid w:val="00141F77"/>
    <w:rsid w:val="00141F7A"/>
    <w:rsid w:val="0014204D"/>
    <w:rsid w:val="001421B5"/>
    <w:rsid w:val="00142438"/>
    <w:rsid w:val="001426CA"/>
    <w:rsid w:val="001429E3"/>
    <w:rsid w:val="001429EA"/>
    <w:rsid w:val="00142B8B"/>
    <w:rsid w:val="00142C17"/>
    <w:rsid w:val="00142F3C"/>
    <w:rsid w:val="00143073"/>
    <w:rsid w:val="001435D1"/>
    <w:rsid w:val="00143715"/>
    <w:rsid w:val="00143AF1"/>
    <w:rsid w:val="00143F79"/>
    <w:rsid w:val="00143FD8"/>
    <w:rsid w:val="00144140"/>
    <w:rsid w:val="001442D3"/>
    <w:rsid w:val="00144495"/>
    <w:rsid w:val="0014457C"/>
    <w:rsid w:val="001445F7"/>
    <w:rsid w:val="001446E3"/>
    <w:rsid w:val="00144908"/>
    <w:rsid w:val="00144A31"/>
    <w:rsid w:val="00144B86"/>
    <w:rsid w:val="00144D26"/>
    <w:rsid w:val="0014511C"/>
    <w:rsid w:val="001452DC"/>
    <w:rsid w:val="001452FA"/>
    <w:rsid w:val="001455DF"/>
    <w:rsid w:val="0014570F"/>
    <w:rsid w:val="00145F08"/>
    <w:rsid w:val="00145F85"/>
    <w:rsid w:val="0014636B"/>
    <w:rsid w:val="001463AA"/>
    <w:rsid w:val="001467E9"/>
    <w:rsid w:val="00146C01"/>
    <w:rsid w:val="00146F69"/>
    <w:rsid w:val="0014740E"/>
    <w:rsid w:val="00147841"/>
    <w:rsid w:val="00147CED"/>
    <w:rsid w:val="00147F0B"/>
    <w:rsid w:val="00150250"/>
    <w:rsid w:val="00150855"/>
    <w:rsid w:val="0015098F"/>
    <w:rsid w:val="001509FC"/>
    <w:rsid w:val="00150D52"/>
    <w:rsid w:val="00150D8B"/>
    <w:rsid w:val="00150F6C"/>
    <w:rsid w:val="001510A1"/>
    <w:rsid w:val="00151312"/>
    <w:rsid w:val="001516D3"/>
    <w:rsid w:val="001517E8"/>
    <w:rsid w:val="001518FB"/>
    <w:rsid w:val="00151D2E"/>
    <w:rsid w:val="001520F8"/>
    <w:rsid w:val="00152984"/>
    <w:rsid w:val="00152B92"/>
    <w:rsid w:val="00152C74"/>
    <w:rsid w:val="00152CFC"/>
    <w:rsid w:val="0015322C"/>
    <w:rsid w:val="001532FE"/>
    <w:rsid w:val="001534DE"/>
    <w:rsid w:val="00153657"/>
    <w:rsid w:val="00153E68"/>
    <w:rsid w:val="001541E3"/>
    <w:rsid w:val="001546EB"/>
    <w:rsid w:val="00154787"/>
    <w:rsid w:val="001547D4"/>
    <w:rsid w:val="00154DA9"/>
    <w:rsid w:val="00154FAB"/>
    <w:rsid w:val="0015512B"/>
    <w:rsid w:val="0015514F"/>
    <w:rsid w:val="001552C1"/>
    <w:rsid w:val="00155463"/>
    <w:rsid w:val="00155539"/>
    <w:rsid w:val="001555FE"/>
    <w:rsid w:val="001559E5"/>
    <w:rsid w:val="00155DD1"/>
    <w:rsid w:val="001560E0"/>
    <w:rsid w:val="00156269"/>
    <w:rsid w:val="00156392"/>
    <w:rsid w:val="00156479"/>
    <w:rsid w:val="00156ACF"/>
    <w:rsid w:val="00156B44"/>
    <w:rsid w:val="001571C7"/>
    <w:rsid w:val="0015739F"/>
    <w:rsid w:val="001573CE"/>
    <w:rsid w:val="001574B4"/>
    <w:rsid w:val="001576C2"/>
    <w:rsid w:val="0015775F"/>
    <w:rsid w:val="00157DD7"/>
    <w:rsid w:val="00157ED3"/>
    <w:rsid w:val="00160065"/>
    <w:rsid w:val="001603E1"/>
    <w:rsid w:val="0016058B"/>
    <w:rsid w:val="00160AD7"/>
    <w:rsid w:val="00160F2E"/>
    <w:rsid w:val="00160FB4"/>
    <w:rsid w:val="00161093"/>
    <w:rsid w:val="00161094"/>
    <w:rsid w:val="00161D89"/>
    <w:rsid w:val="00161E9D"/>
    <w:rsid w:val="0016220F"/>
    <w:rsid w:val="00162438"/>
    <w:rsid w:val="001627EA"/>
    <w:rsid w:val="00162A7A"/>
    <w:rsid w:val="00162CB6"/>
    <w:rsid w:val="00162CE2"/>
    <w:rsid w:val="0016388F"/>
    <w:rsid w:val="001638AD"/>
    <w:rsid w:val="001638F4"/>
    <w:rsid w:val="00163B3F"/>
    <w:rsid w:val="001640E6"/>
    <w:rsid w:val="001641C2"/>
    <w:rsid w:val="0016456C"/>
    <w:rsid w:val="0016459C"/>
    <w:rsid w:val="00164682"/>
    <w:rsid w:val="001646CB"/>
    <w:rsid w:val="00164AA6"/>
    <w:rsid w:val="00164C7E"/>
    <w:rsid w:val="00164CF7"/>
    <w:rsid w:val="00164D5C"/>
    <w:rsid w:val="00164E04"/>
    <w:rsid w:val="00165199"/>
    <w:rsid w:val="001653E8"/>
    <w:rsid w:val="00165402"/>
    <w:rsid w:val="00165BB5"/>
    <w:rsid w:val="00165EDB"/>
    <w:rsid w:val="00165FC3"/>
    <w:rsid w:val="00166000"/>
    <w:rsid w:val="0016618A"/>
    <w:rsid w:val="00166279"/>
    <w:rsid w:val="001662A6"/>
    <w:rsid w:val="0016631D"/>
    <w:rsid w:val="001663B8"/>
    <w:rsid w:val="00166499"/>
    <w:rsid w:val="00166611"/>
    <w:rsid w:val="001666E2"/>
    <w:rsid w:val="00166D94"/>
    <w:rsid w:val="00166F4A"/>
    <w:rsid w:val="001674E9"/>
    <w:rsid w:val="00167745"/>
    <w:rsid w:val="001677C4"/>
    <w:rsid w:val="0016783E"/>
    <w:rsid w:val="00167B91"/>
    <w:rsid w:val="00167C2B"/>
    <w:rsid w:val="00167E5B"/>
    <w:rsid w:val="00170065"/>
    <w:rsid w:val="00170459"/>
    <w:rsid w:val="0017045E"/>
    <w:rsid w:val="0017068F"/>
    <w:rsid w:val="001706B0"/>
    <w:rsid w:val="00170773"/>
    <w:rsid w:val="00170ACB"/>
    <w:rsid w:val="00170C40"/>
    <w:rsid w:val="00170E9B"/>
    <w:rsid w:val="001712CF"/>
    <w:rsid w:val="001713CB"/>
    <w:rsid w:val="00171915"/>
    <w:rsid w:val="00171B1F"/>
    <w:rsid w:val="00171DB9"/>
    <w:rsid w:val="00172111"/>
    <w:rsid w:val="001724CA"/>
    <w:rsid w:val="00172599"/>
    <w:rsid w:val="00172A55"/>
    <w:rsid w:val="00172F17"/>
    <w:rsid w:val="00172F6F"/>
    <w:rsid w:val="001730D5"/>
    <w:rsid w:val="00173275"/>
    <w:rsid w:val="00173591"/>
    <w:rsid w:val="0017370E"/>
    <w:rsid w:val="0017387D"/>
    <w:rsid w:val="00173BE0"/>
    <w:rsid w:val="00174693"/>
    <w:rsid w:val="00174A2D"/>
    <w:rsid w:val="00174AFC"/>
    <w:rsid w:val="00174E73"/>
    <w:rsid w:val="00175012"/>
    <w:rsid w:val="00175104"/>
    <w:rsid w:val="001751C7"/>
    <w:rsid w:val="00175531"/>
    <w:rsid w:val="001758CD"/>
    <w:rsid w:val="00175DDA"/>
    <w:rsid w:val="00176167"/>
    <w:rsid w:val="001761C0"/>
    <w:rsid w:val="001761CC"/>
    <w:rsid w:val="0017665C"/>
    <w:rsid w:val="0017688A"/>
    <w:rsid w:val="00176921"/>
    <w:rsid w:val="00176A50"/>
    <w:rsid w:val="00176B1C"/>
    <w:rsid w:val="001770B2"/>
    <w:rsid w:val="001771F3"/>
    <w:rsid w:val="001773AA"/>
    <w:rsid w:val="00177487"/>
    <w:rsid w:val="00177733"/>
    <w:rsid w:val="001777FF"/>
    <w:rsid w:val="00177A46"/>
    <w:rsid w:val="00177AD2"/>
    <w:rsid w:val="00180014"/>
    <w:rsid w:val="00180074"/>
    <w:rsid w:val="0018015C"/>
    <w:rsid w:val="00180344"/>
    <w:rsid w:val="001803A8"/>
    <w:rsid w:val="00180663"/>
    <w:rsid w:val="001806DF"/>
    <w:rsid w:val="00180FCC"/>
    <w:rsid w:val="001812D4"/>
    <w:rsid w:val="001814ED"/>
    <w:rsid w:val="001815A8"/>
    <w:rsid w:val="00181D73"/>
    <w:rsid w:val="00182099"/>
    <w:rsid w:val="001821A9"/>
    <w:rsid w:val="001826A2"/>
    <w:rsid w:val="00182A7D"/>
    <w:rsid w:val="00182DE4"/>
    <w:rsid w:val="001830D6"/>
    <w:rsid w:val="00183B97"/>
    <w:rsid w:val="001840FA"/>
    <w:rsid w:val="00184190"/>
    <w:rsid w:val="001842BD"/>
    <w:rsid w:val="00184522"/>
    <w:rsid w:val="00184679"/>
    <w:rsid w:val="0018498E"/>
    <w:rsid w:val="00184B1E"/>
    <w:rsid w:val="00184B5B"/>
    <w:rsid w:val="00184E48"/>
    <w:rsid w:val="00185185"/>
    <w:rsid w:val="00185251"/>
    <w:rsid w:val="001852A5"/>
    <w:rsid w:val="001858C7"/>
    <w:rsid w:val="001859B0"/>
    <w:rsid w:val="001859EA"/>
    <w:rsid w:val="00185A27"/>
    <w:rsid w:val="00185A42"/>
    <w:rsid w:val="00185A67"/>
    <w:rsid w:val="00186156"/>
    <w:rsid w:val="00186328"/>
    <w:rsid w:val="0018697D"/>
    <w:rsid w:val="00187141"/>
    <w:rsid w:val="001871F6"/>
    <w:rsid w:val="00187399"/>
    <w:rsid w:val="0018739C"/>
    <w:rsid w:val="001874AA"/>
    <w:rsid w:val="0018779A"/>
    <w:rsid w:val="0018782D"/>
    <w:rsid w:val="00190079"/>
    <w:rsid w:val="00190245"/>
    <w:rsid w:val="00190347"/>
    <w:rsid w:val="0019047F"/>
    <w:rsid w:val="001907A2"/>
    <w:rsid w:val="00190A7E"/>
    <w:rsid w:val="00191292"/>
    <w:rsid w:val="001916A2"/>
    <w:rsid w:val="00191895"/>
    <w:rsid w:val="00191A8F"/>
    <w:rsid w:val="00191D08"/>
    <w:rsid w:val="00191F2D"/>
    <w:rsid w:val="00192083"/>
    <w:rsid w:val="0019237A"/>
    <w:rsid w:val="00192929"/>
    <w:rsid w:val="001929AB"/>
    <w:rsid w:val="00192A5C"/>
    <w:rsid w:val="00192A6C"/>
    <w:rsid w:val="00192B66"/>
    <w:rsid w:val="001931F5"/>
    <w:rsid w:val="00193334"/>
    <w:rsid w:val="0019386A"/>
    <w:rsid w:val="00193956"/>
    <w:rsid w:val="001939CE"/>
    <w:rsid w:val="00193ADE"/>
    <w:rsid w:val="00193C95"/>
    <w:rsid w:val="00193D94"/>
    <w:rsid w:val="00193DA2"/>
    <w:rsid w:val="00193DFB"/>
    <w:rsid w:val="00193E31"/>
    <w:rsid w:val="00193FF7"/>
    <w:rsid w:val="0019448F"/>
    <w:rsid w:val="00194672"/>
    <w:rsid w:val="00194A76"/>
    <w:rsid w:val="00194D0F"/>
    <w:rsid w:val="00194E75"/>
    <w:rsid w:val="001955DD"/>
    <w:rsid w:val="00195919"/>
    <w:rsid w:val="00195B3A"/>
    <w:rsid w:val="00195D8D"/>
    <w:rsid w:val="00195EC5"/>
    <w:rsid w:val="00195F8F"/>
    <w:rsid w:val="0019622E"/>
    <w:rsid w:val="001966A7"/>
    <w:rsid w:val="00196BB2"/>
    <w:rsid w:val="00196BB7"/>
    <w:rsid w:val="00196FA4"/>
    <w:rsid w:val="0019736F"/>
    <w:rsid w:val="00197681"/>
    <w:rsid w:val="00197783"/>
    <w:rsid w:val="00197919"/>
    <w:rsid w:val="0019791F"/>
    <w:rsid w:val="00197969"/>
    <w:rsid w:val="001A0026"/>
    <w:rsid w:val="001A062B"/>
    <w:rsid w:val="001A06D5"/>
    <w:rsid w:val="001A0C04"/>
    <w:rsid w:val="001A0CDA"/>
    <w:rsid w:val="001A0D98"/>
    <w:rsid w:val="001A0F0D"/>
    <w:rsid w:val="001A0F99"/>
    <w:rsid w:val="001A143C"/>
    <w:rsid w:val="001A1744"/>
    <w:rsid w:val="001A1813"/>
    <w:rsid w:val="001A187A"/>
    <w:rsid w:val="001A1896"/>
    <w:rsid w:val="001A1B10"/>
    <w:rsid w:val="001A25B3"/>
    <w:rsid w:val="001A2969"/>
    <w:rsid w:val="001A2A1E"/>
    <w:rsid w:val="001A2A1F"/>
    <w:rsid w:val="001A2EFD"/>
    <w:rsid w:val="001A30B1"/>
    <w:rsid w:val="001A3850"/>
    <w:rsid w:val="001A3ACB"/>
    <w:rsid w:val="001A3AD5"/>
    <w:rsid w:val="001A3B25"/>
    <w:rsid w:val="001A3C29"/>
    <w:rsid w:val="001A3C97"/>
    <w:rsid w:val="001A3DF3"/>
    <w:rsid w:val="001A3EEA"/>
    <w:rsid w:val="001A421E"/>
    <w:rsid w:val="001A429B"/>
    <w:rsid w:val="001A44B3"/>
    <w:rsid w:val="001A4627"/>
    <w:rsid w:val="001A4979"/>
    <w:rsid w:val="001A4B88"/>
    <w:rsid w:val="001A5302"/>
    <w:rsid w:val="001A5553"/>
    <w:rsid w:val="001A5B6D"/>
    <w:rsid w:val="001A5D62"/>
    <w:rsid w:val="001A6447"/>
    <w:rsid w:val="001A6474"/>
    <w:rsid w:val="001A6881"/>
    <w:rsid w:val="001A6C68"/>
    <w:rsid w:val="001A6D09"/>
    <w:rsid w:val="001A7036"/>
    <w:rsid w:val="001A7047"/>
    <w:rsid w:val="001A7433"/>
    <w:rsid w:val="001A753A"/>
    <w:rsid w:val="001A78FD"/>
    <w:rsid w:val="001A7ECF"/>
    <w:rsid w:val="001B0316"/>
    <w:rsid w:val="001B0393"/>
    <w:rsid w:val="001B0601"/>
    <w:rsid w:val="001B0605"/>
    <w:rsid w:val="001B06AF"/>
    <w:rsid w:val="001B093D"/>
    <w:rsid w:val="001B0C15"/>
    <w:rsid w:val="001B0F3B"/>
    <w:rsid w:val="001B122A"/>
    <w:rsid w:val="001B1487"/>
    <w:rsid w:val="001B1567"/>
    <w:rsid w:val="001B15D3"/>
    <w:rsid w:val="001B1809"/>
    <w:rsid w:val="001B1AB9"/>
    <w:rsid w:val="001B1AF7"/>
    <w:rsid w:val="001B1BF1"/>
    <w:rsid w:val="001B1CCB"/>
    <w:rsid w:val="001B1D2D"/>
    <w:rsid w:val="001B1E97"/>
    <w:rsid w:val="001B1F96"/>
    <w:rsid w:val="001B200F"/>
    <w:rsid w:val="001B2375"/>
    <w:rsid w:val="001B245B"/>
    <w:rsid w:val="001B2633"/>
    <w:rsid w:val="001B287D"/>
    <w:rsid w:val="001B2D52"/>
    <w:rsid w:val="001B2EDE"/>
    <w:rsid w:val="001B3443"/>
    <w:rsid w:val="001B34A5"/>
    <w:rsid w:val="001B34C8"/>
    <w:rsid w:val="001B381A"/>
    <w:rsid w:val="001B39C5"/>
    <w:rsid w:val="001B3A0E"/>
    <w:rsid w:val="001B3AC8"/>
    <w:rsid w:val="001B3F6B"/>
    <w:rsid w:val="001B403F"/>
    <w:rsid w:val="001B4103"/>
    <w:rsid w:val="001B4923"/>
    <w:rsid w:val="001B4993"/>
    <w:rsid w:val="001B4A24"/>
    <w:rsid w:val="001B4D18"/>
    <w:rsid w:val="001B4D1E"/>
    <w:rsid w:val="001B501A"/>
    <w:rsid w:val="001B52FD"/>
    <w:rsid w:val="001B539F"/>
    <w:rsid w:val="001B54C4"/>
    <w:rsid w:val="001B55AC"/>
    <w:rsid w:val="001B5944"/>
    <w:rsid w:val="001B59A1"/>
    <w:rsid w:val="001B5A2D"/>
    <w:rsid w:val="001B5C5C"/>
    <w:rsid w:val="001B5C97"/>
    <w:rsid w:val="001B5D56"/>
    <w:rsid w:val="001B5F1D"/>
    <w:rsid w:val="001B5F54"/>
    <w:rsid w:val="001B61DE"/>
    <w:rsid w:val="001B63C7"/>
    <w:rsid w:val="001B640F"/>
    <w:rsid w:val="001B654E"/>
    <w:rsid w:val="001B6971"/>
    <w:rsid w:val="001B6ECB"/>
    <w:rsid w:val="001B7019"/>
    <w:rsid w:val="001B703E"/>
    <w:rsid w:val="001B712E"/>
    <w:rsid w:val="001B71D0"/>
    <w:rsid w:val="001B7317"/>
    <w:rsid w:val="001B78CD"/>
    <w:rsid w:val="001B7ADC"/>
    <w:rsid w:val="001C0326"/>
    <w:rsid w:val="001C042D"/>
    <w:rsid w:val="001C05C0"/>
    <w:rsid w:val="001C05DE"/>
    <w:rsid w:val="001C07B9"/>
    <w:rsid w:val="001C0907"/>
    <w:rsid w:val="001C0A38"/>
    <w:rsid w:val="001C1326"/>
    <w:rsid w:val="001C1399"/>
    <w:rsid w:val="001C192F"/>
    <w:rsid w:val="001C1B6C"/>
    <w:rsid w:val="001C1BC0"/>
    <w:rsid w:val="001C1C49"/>
    <w:rsid w:val="001C238D"/>
    <w:rsid w:val="001C2584"/>
    <w:rsid w:val="001C25FA"/>
    <w:rsid w:val="001C281E"/>
    <w:rsid w:val="001C2DE4"/>
    <w:rsid w:val="001C312E"/>
    <w:rsid w:val="001C3817"/>
    <w:rsid w:val="001C3C20"/>
    <w:rsid w:val="001C3C42"/>
    <w:rsid w:val="001C3D27"/>
    <w:rsid w:val="001C4119"/>
    <w:rsid w:val="001C4142"/>
    <w:rsid w:val="001C4697"/>
    <w:rsid w:val="001C4978"/>
    <w:rsid w:val="001C4DB7"/>
    <w:rsid w:val="001C4E14"/>
    <w:rsid w:val="001C52B5"/>
    <w:rsid w:val="001C57BF"/>
    <w:rsid w:val="001C5EA8"/>
    <w:rsid w:val="001C6173"/>
    <w:rsid w:val="001C6393"/>
    <w:rsid w:val="001C6568"/>
    <w:rsid w:val="001C6A0B"/>
    <w:rsid w:val="001C6A12"/>
    <w:rsid w:val="001C6C2F"/>
    <w:rsid w:val="001C6E1F"/>
    <w:rsid w:val="001C70EA"/>
    <w:rsid w:val="001C757A"/>
    <w:rsid w:val="001C769B"/>
    <w:rsid w:val="001C79D0"/>
    <w:rsid w:val="001C7E99"/>
    <w:rsid w:val="001D04B0"/>
    <w:rsid w:val="001D08E1"/>
    <w:rsid w:val="001D0AC9"/>
    <w:rsid w:val="001D0ADA"/>
    <w:rsid w:val="001D0C2F"/>
    <w:rsid w:val="001D12F0"/>
    <w:rsid w:val="001D137F"/>
    <w:rsid w:val="001D2204"/>
    <w:rsid w:val="001D3093"/>
    <w:rsid w:val="001D30B2"/>
    <w:rsid w:val="001D3E31"/>
    <w:rsid w:val="001D3E80"/>
    <w:rsid w:val="001D3FF0"/>
    <w:rsid w:val="001D40B6"/>
    <w:rsid w:val="001D4607"/>
    <w:rsid w:val="001D4829"/>
    <w:rsid w:val="001D4A95"/>
    <w:rsid w:val="001D4B02"/>
    <w:rsid w:val="001D4CA7"/>
    <w:rsid w:val="001D4CEC"/>
    <w:rsid w:val="001D4E0D"/>
    <w:rsid w:val="001D4FEC"/>
    <w:rsid w:val="001D5022"/>
    <w:rsid w:val="001D5045"/>
    <w:rsid w:val="001D54D8"/>
    <w:rsid w:val="001D5A38"/>
    <w:rsid w:val="001D5D36"/>
    <w:rsid w:val="001D5F7F"/>
    <w:rsid w:val="001D6281"/>
    <w:rsid w:val="001D6F96"/>
    <w:rsid w:val="001D72CF"/>
    <w:rsid w:val="001D731E"/>
    <w:rsid w:val="001D743F"/>
    <w:rsid w:val="001D748A"/>
    <w:rsid w:val="001D74F0"/>
    <w:rsid w:val="001D753D"/>
    <w:rsid w:val="001D7869"/>
    <w:rsid w:val="001D794F"/>
    <w:rsid w:val="001D7DA6"/>
    <w:rsid w:val="001E0116"/>
    <w:rsid w:val="001E04A6"/>
    <w:rsid w:val="001E0763"/>
    <w:rsid w:val="001E0AF2"/>
    <w:rsid w:val="001E0B62"/>
    <w:rsid w:val="001E0C8A"/>
    <w:rsid w:val="001E0CE3"/>
    <w:rsid w:val="001E0ECB"/>
    <w:rsid w:val="001E0F1A"/>
    <w:rsid w:val="001E114C"/>
    <w:rsid w:val="001E1475"/>
    <w:rsid w:val="001E15FA"/>
    <w:rsid w:val="001E1BC3"/>
    <w:rsid w:val="001E1F91"/>
    <w:rsid w:val="001E20E8"/>
    <w:rsid w:val="001E236B"/>
    <w:rsid w:val="001E25CE"/>
    <w:rsid w:val="001E26F9"/>
    <w:rsid w:val="001E3234"/>
    <w:rsid w:val="001E3655"/>
    <w:rsid w:val="001E375D"/>
    <w:rsid w:val="001E3B4F"/>
    <w:rsid w:val="001E3EA6"/>
    <w:rsid w:val="001E3F7C"/>
    <w:rsid w:val="001E404A"/>
    <w:rsid w:val="001E41C2"/>
    <w:rsid w:val="001E4418"/>
    <w:rsid w:val="001E447E"/>
    <w:rsid w:val="001E4514"/>
    <w:rsid w:val="001E50B9"/>
    <w:rsid w:val="001E5138"/>
    <w:rsid w:val="001E54CD"/>
    <w:rsid w:val="001E5791"/>
    <w:rsid w:val="001E57D5"/>
    <w:rsid w:val="001E5CE1"/>
    <w:rsid w:val="001E60A5"/>
    <w:rsid w:val="001E60C9"/>
    <w:rsid w:val="001E6294"/>
    <w:rsid w:val="001E66BB"/>
    <w:rsid w:val="001E68BE"/>
    <w:rsid w:val="001E6CC5"/>
    <w:rsid w:val="001E703D"/>
    <w:rsid w:val="001E71C6"/>
    <w:rsid w:val="001E71E4"/>
    <w:rsid w:val="001E71EE"/>
    <w:rsid w:val="001E7342"/>
    <w:rsid w:val="001E740A"/>
    <w:rsid w:val="001E75B4"/>
    <w:rsid w:val="001E7735"/>
    <w:rsid w:val="001E7A40"/>
    <w:rsid w:val="001E7DE7"/>
    <w:rsid w:val="001F05AF"/>
    <w:rsid w:val="001F07E0"/>
    <w:rsid w:val="001F0870"/>
    <w:rsid w:val="001F08FC"/>
    <w:rsid w:val="001F0C3D"/>
    <w:rsid w:val="001F0DF0"/>
    <w:rsid w:val="001F0E4B"/>
    <w:rsid w:val="001F1577"/>
    <w:rsid w:val="001F1797"/>
    <w:rsid w:val="001F2137"/>
    <w:rsid w:val="001F2527"/>
    <w:rsid w:val="001F25A3"/>
    <w:rsid w:val="001F25D3"/>
    <w:rsid w:val="001F28B6"/>
    <w:rsid w:val="001F2B07"/>
    <w:rsid w:val="001F2F78"/>
    <w:rsid w:val="001F3219"/>
    <w:rsid w:val="001F3243"/>
    <w:rsid w:val="001F326F"/>
    <w:rsid w:val="001F3528"/>
    <w:rsid w:val="001F38AD"/>
    <w:rsid w:val="001F3920"/>
    <w:rsid w:val="001F4298"/>
    <w:rsid w:val="001F43D0"/>
    <w:rsid w:val="001F488E"/>
    <w:rsid w:val="001F50FB"/>
    <w:rsid w:val="001F5423"/>
    <w:rsid w:val="001F54B2"/>
    <w:rsid w:val="001F5508"/>
    <w:rsid w:val="001F583E"/>
    <w:rsid w:val="001F5876"/>
    <w:rsid w:val="001F59D9"/>
    <w:rsid w:val="001F5A02"/>
    <w:rsid w:val="001F5E60"/>
    <w:rsid w:val="001F61AD"/>
    <w:rsid w:val="001F6369"/>
    <w:rsid w:val="001F67A3"/>
    <w:rsid w:val="001F67B5"/>
    <w:rsid w:val="001F6822"/>
    <w:rsid w:val="001F6E9F"/>
    <w:rsid w:val="001F7031"/>
    <w:rsid w:val="001F70FE"/>
    <w:rsid w:val="001F7212"/>
    <w:rsid w:val="001F730C"/>
    <w:rsid w:val="001F749F"/>
    <w:rsid w:val="001F797F"/>
    <w:rsid w:val="001F7C29"/>
    <w:rsid w:val="001F7F21"/>
    <w:rsid w:val="0020000D"/>
    <w:rsid w:val="002005BC"/>
    <w:rsid w:val="002006CF"/>
    <w:rsid w:val="00200CED"/>
    <w:rsid w:val="00200D7C"/>
    <w:rsid w:val="00201194"/>
    <w:rsid w:val="00201570"/>
    <w:rsid w:val="002019B5"/>
    <w:rsid w:val="00202092"/>
    <w:rsid w:val="00202588"/>
    <w:rsid w:val="002026CD"/>
    <w:rsid w:val="00202FBB"/>
    <w:rsid w:val="0020328D"/>
    <w:rsid w:val="002033FC"/>
    <w:rsid w:val="00203BA8"/>
    <w:rsid w:val="00203CE4"/>
    <w:rsid w:val="00203DF4"/>
    <w:rsid w:val="00203E2C"/>
    <w:rsid w:val="00203E98"/>
    <w:rsid w:val="00203EFE"/>
    <w:rsid w:val="00204057"/>
    <w:rsid w:val="002040BC"/>
    <w:rsid w:val="00204417"/>
    <w:rsid w:val="002044BB"/>
    <w:rsid w:val="00204658"/>
    <w:rsid w:val="00204764"/>
    <w:rsid w:val="002050A9"/>
    <w:rsid w:val="00205148"/>
    <w:rsid w:val="00205336"/>
    <w:rsid w:val="00205A93"/>
    <w:rsid w:val="00205D06"/>
    <w:rsid w:val="00205F30"/>
    <w:rsid w:val="002063D1"/>
    <w:rsid w:val="0020679F"/>
    <w:rsid w:val="00206849"/>
    <w:rsid w:val="00206EFD"/>
    <w:rsid w:val="002077D6"/>
    <w:rsid w:val="002079A7"/>
    <w:rsid w:val="00207E40"/>
    <w:rsid w:val="002102AE"/>
    <w:rsid w:val="00210796"/>
    <w:rsid w:val="00210817"/>
    <w:rsid w:val="00210B09"/>
    <w:rsid w:val="00210C14"/>
    <w:rsid w:val="00210C7E"/>
    <w:rsid w:val="00210C9E"/>
    <w:rsid w:val="00210CD4"/>
    <w:rsid w:val="00210D08"/>
    <w:rsid w:val="00210D43"/>
    <w:rsid w:val="00210FBC"/>
    <w:rsid w:val="00211793"/>
    <w:rsid w:val="00211840"/>
    <w:rsid w:val="00211AC5"/>
    <w:rsid w:val="00212198"/>
    <w:rsid w:val="00212634"/>
    <w:rsid w:val="00212780"/>
    <w:rsid w:val="00212839"/>
    <w:rsid w:val="00212970"/>
    <w:rsid w:val="00212A0A"/>
    <w:rsid w:val="00212A5C"/>
    <w:rsid w:val="00212CEF"/>
    <w:rsid w:val="00212F9D"/>
    <w:rsid w:val="0021343D"/>
    <w:rsid w:val="00213522"/>
    <w:rsid w:val="002135B7"/>
    <w:rsid w:val="00213CC3"/>
    <w:rsid w:val="00213D04"/>
    <w:rsid w:val="00213DEF"/>
    <w:rsid w:val="00214233"/>
    <w:rsid w:val="002142C8"/>
    <w:rsid w:val="00214569"/>
    <w:rsid w:val="00214AA1"/>
    <w:rsid w:val="00214BD5"/>
    <w:rsid w:val="00214C9B"/>
    <w:rsid w:val="00214EBF"/>
    <w:rsid w:val="002154E4"/>
    <w:rsid w:val="0021556D"/>
    <w:rsid w:val="0021560F"/>
    <w:rsid w:val="00215C23"/>
    <w:rsid w:val="002164A3"/>
    <w:rsid w:val="00216548"/>
    <w:rsid w:val="00216811"/>
    <w:rsid w:val="002168AE"/>
    <w:rsid w:val="00216C94"/>
    <w:rsid w:val="002171DC"/>
    <w:rsid w:val="0021727B"/>
    <w:rsid w:val="00217481"/>
    <w:rsid w:val="0021762C"/>
    <w:rsid w:val="002177D3"/>
    <w:rsid w:val="00217A04"/>
    <w:rsid w:val="00217A31"/>
    <w:rsid w:val="00217AB7"/>
    <w:rsid w:val="00217BF5"/>
    <w:rsid w:val="00217C4D"/>
    <w:rsid w:val="00217C5B"/>
    <w:rsid w:val="00220660"/>
    <w:rsid w:val="00220E5F"/>
    <w:rsid w:val="00220FC4"/>
    <w:rsid w:val="002210E0"/>
    <w:rsid w:val="002212B5"/>
    <w:rsid w:val="00221434"/>
    <w:rsid w:val="00221484"/>
    <w:rsid w:val="0022176E"/>
    <w:rsid w:val="0022179C"/>
    <w:rsid w:val="00221852"/>
    <w:rsid w:val="00221886"/>
    <w:rsid w:val="00221CCF"/>
    <w:rsid w:val="00221F98"/>
    <w:rsid w:val="00222523"/>
    <w:rsid w:val="00222DD4"/>
    <w:rsid w:val="00222F2A"/>
    <w:rsid w:val="00222FCB"/>
    <w:rsid w:val="0022303E"/>
    <w:rsid w:val="0022305C"/>
    <w:rsid w:val="0022351E"/>
    <w:rsid w:val="00223649"/>
    <w:rsid w:val="00223849"/>
    <w:rsid w:val="00223DC4"/>
    <w:rsid w:val="00223EE5"/>
    <w:rsid w:val="00223FB4"/>
    <w:rsid w:val="0022426D"/>
    <w:rsid w:val="00224591"/>
    <w:rsid w:val="002249CD"/>
    <w:rsid w:val="00224D8C"/>
    <w:rsid w:val="00224E6A"/>
    <w:rsid w:val="00225052"/>
    <w:rsid w:val="00225275"/>
    <w:rsid w:val="002256C5"/>
    <w:rsid w:val="00225FDF"/>
    <w:rsid w:val="00226668"/>
    <w:rsid w:val="00226993"/>
    <w:rsid w:val="00226AD0"/>
    <w:rsid w:val="00226DA1"/>
    <w:rsid w:val="00226E72"/>
    <w:rsid w:val="00227011"/>
    <w:rsid w:val="0022791F"/>
    <w:rsid w:val="00227B73"/>
    <w:rsid w:val="00227D91"/>
    <w:rsid w:val="00227E06"/>
    <w:rsid w:val="00227E8E"/>
    <w:rsid w:val="00227F18"/>
    <w:rsid w:val="00227F89"/>
    <w:rsid w:val="00230272"/>
    <w:rsid w:val="00230366"/>
    <w:rsid w:val="00230447"/>
    <w:rsid w:val="002306AF"/>
    <w:rsid w:val="00230B45"/>
    <w:rsid w:val="00230C11"/>
    <w:rsid w:val="00230E39"/>
    <w:rsid w:val="00231158"/>
    <w:rsid w:val="002313E5"/>
    <w:rsid w:val="00231431"/>
    <w:rsid w:val="00231900"/>
    <w:rsid w:val="00231931"/>
    <w:rsid w:val="00231956"/>
    <w:rsid w:val="00231C2D"/>
    <w:rsid w:val="00231C95"/>
    <w:rsid w:val="002327EE"/>
    <w:rsid w:val="00233137"/>
    <w:rsid w:val="0023333D"/>
    <w:rsid w:val="0023342D"/>
    <w:rsid w:val="00233683"/>
    <w:rsid w:val="002337ED"/>
    <w:rsid w:val="00233809"/>
    <w:rsid w:val="00233CD6"/>
    <w:rsid w:val="00233F67"/>
    <w:rsid w:val="00234229"/>
    <w:rsid w:val="0023433B"/>
    <w:rsid w:val="002344B7"/>
    <w:rsid w:val="00234628"/>
    <w:rsid w:val="002346FB"/>
    <w:rsid w:val="002349C5"/>
    <w:rsid w:val="00234B67"/>
    <w:rsid w:val="00234D9F"/>
    <w:rsid w:val="00234DE3"/>
    <w:rsid w:val="00234F25"/>
    <w:rsid w:val="0023539B"/>
    <w:rsid w:val="00235F87"/>
    <w:rsid w:val="00236073"/>
    <w:rsid w:val="00236300"/>
    <w:rsid w:val="00236523"/>
    <w:rsid w:val="00236F05"/>
    <w:rsid w:val="00237579"/>
    <w:rsid w:val="00237711"/>
    <w:rsid w:val="002378D4"/>
    <w:rsid w:val="00237F9A"/>
    <w:rsid w:val="00240046"/>
    <w:rsid w:val="002401A0"/>
    <w:rsid w:val="002401DB"/>
    <w:rsid w:val="00240328"/>
    <w:rsid w:val="00240336"/>
    <w:rsid w:val="0024080D"/>
    <w:rsid w:val="00241A95"/>
    <w:rsid w:val="00241C50"/>
    <w:rsid w:val="00241C99"/>
    <w:rsid w:val="002426CA"/>
    <w:rsid w:val="00242AF2"/>
    <w:rsid w:val="00242C75"/>
    <w:rsid w:val="00242E99"/>
    <w:rsid w:val="00242FF7"/>
    <w:rsid w:val="002433FC"/>
    <w:rsid w:val="0024354B"/>
    <w:rsid w:val="0024377B"/>
    <w:rsid w:val="002437FE"/>
    <w:rsid w:val="00243A7C"/>
    <w:rsid w:val="00243A8D"/>
    <w:rsid w:val="00243D68"/>
    <w:rsid w:val="002440A0"/>
    <w:rsid w:val="002441B9"/>
    <w:rsid w:val="00244411"/>
    <w:rsid w:val="002444F3"/>
    <w:rsid w:val="002445CA"/>
    <w:rsid w:val="00244746"/>
    <w:rsid w:val="00244BB7"/>
    <w:rsid w:val="00244DF7"/>
    <w:rsid w:val="0024504C"/>
    <w:rsid w:val="00245C14"/>
    <w:rsid w:val="00245CF5"/>
    <w:rsid w:val="00245F44"/>
    <w:rsid w:val="0024615C"/>
    <w:rsid w:val="0024628C"/>
    <w:rsid w:val="0024635E"/>
    <w:rsid w:val="002464A9"/>
    <w:rsid w:val="00246AB9"/>
    <w:rsid w:val="00246C19"/>
    <w:rsid w:val="00246D07"/>
    <w:rsid w:val="00246F4C"/>
    <w:rsid w:val="00247312"/>
    <w:rsid w:val="00247547"/>
    <w:rsid w:val="0024797F"/>
    <w:rsid w:val="00247AED"/>
    <w:rsid w:val="00247ED6"/>
    <w:rsid w:val="0025050C"/>
    <w:rsid w:val="00250F86"/>
    <w:rsid w:val="00250FEE"/>
    <w:rsid w:val="002510C6"/>
    <w:rsid w:val="002510E8"/>
    <w:rsid w:val="0025119E"/>
    <w:rsid w:val="002511D7"/>
    <w:rsid w:val="00251269"/>
    <w:rsid w:val="00251444"/>
    <w:rsid w:val="0025172D"/>
    <w:rsid w:val="00251A62"/>
    <w:rsid w:val="00251C4C"/>
    <w:rsid w:val="00252514"/>
    <w:rsid w:val="00252554"/>
    <w:rsid w:val="00252624"/>
    <w:rsid w:val="002526A7"/>
    <w:rsid w:val="00252869"/>
    <w:rsid w:val="00252BF1"/>
    <w:rsid w:val="0025345D"/>
    <w:rsid w:val="002535C0"/>
    <w:rsid w:val="002536DD"/>
    <w:rsid w:val="00253761"/>
    <w:rsid w:val="00253A43"/>
    <w:rsid w:val="00253B0A"/>
    <w:rsid w:val="00253C8F"/>
    <w:rsid w:val="00253ECF"/>
    <w:rsid w:val="00254002"/>
    <w:rsid w:val="00254062"/>
    <w:rsid w:val="002547D6"/>
    <w:rsid w:val="00254B6A"/>
    <w:rsid w:val="00255077"/>
    <w:rsid w:val="002556FC"/>
    <w:rsid w:val="002557BE"/>
    <w:rsid w:val="00255FCE"/>
    <w:rsid w:val="00256909"/>
    <w:rsid w:val="00256B69"/>
    <w:rsid w:val="00256C2F"/>
    <w:rsid w:val="00256CE6"/>
    <w:rsid w:val="00256D54"/>
    <w:rsid w:val="00256DA9"/>
    <w:rsid w:val="0025714A"/>
    <w:rsid w:val="00257435"/>
    <w:rsid w:val="002579FE"/>
    <w:rsid w:val="00257EA3"/>
    <w:rsid w:val="00260326"/>
    <w:rsid w:val="00260490"/>
    <w:rsid w:val="00260628"/>
    <w:rsid w:val="002607D8"/>
    <w:rsid w:val="00261328"/>
    <w:rsid w:val="0026161E"/>
    <w:rsid w:val="00261F21"/>
    <w:rsid w:val="00261FFB"/>
    <w:rsid w:val="00262366"/>
    <w:rsid w:val="002626D9"/>
    <w:rsid w:val="002627CF"/>
    <w:rsid w:val="00262883"/>
    <w:rsid w:val="00262B08"/>
    <w:rsid w:val="00262B43"/>
    <w:rsid w:val="00263066"/>
    <w:rsid w:val="0026311C"/>
    <w:rsid w:val="002635BA"/>
    <w:rsid w:val="00263703"/>
    <w:rsid w:val="0026384E"/>
    <w:rsid w:val="00263890"/>
    <w:rsid w:val="00263E79"/>
    <w:rsid w:val="00263EBE"/>
    <w:rsid w:val="00264462"/>
    <w:rsid w:val="002649C4"/>
    <w:rsid w:val="00264EFD"/>
    <w:rsid w:val="0026560D"/>
    <w:rsid w:val="00265629"/>
    <w:rsid w:val="002659B9"/>
    <w:rsid w:val="00265ABC"/>
    <w:rsid w:val="0026636E"/>
    <w:rsid w:val="0026668C"/>
    <w:rsid w:val="00266AC1"/>
    <w:rsid w:val="00266B9F"/>
    <w:rsid w:val="00266DD3"/>
    <w:rsid w:val="002670F9"/>
    <w:rsid w:val="0026741F"/>
    <w:rsid w:val="002679BA"/>
    <w:rsid w:val="00267FED"/>
    <w:rsid w:val="00270021"/>
    <w:rsid w:val="00270A17"/>
    <w:rsid w:val="00270A9E"/>
    <w:rsid w:val="00270FE6"/>
    <w:rsid w:val="00271320"/>
    <w:rsid w:val="00271621"/>
    <w:rsid w:val="0027178C"/>
    <w:rsid w:val="0027198D"/>
    <w:rsid w:val="002719FA"/>
    <w:rsid w:val="00271EEF"/>
    <w:rsid w:val="00271FA6"/>
    <w:rsid w:val="00272668"/>
    <w:rsid w:val="00272896"/>
    <w:rsid w:val="00272953"/>
    <w:rsid w:val="00272973"/>
    <w:rsid w:val="00272DF2"/>
    <w:rsid w:val="00272EA4"/>
    <w:rsid w:val="00272EB7"/>
    <w:rsid w:val="00273143"/>
    <w:rsid w:val="00273208"/>
    <w:rsid w:val="0027330B"/>
    <w:rsid w:val="002735F5"/>
    <w:rsid w:val="002739AB"/>
    <w:rsid w:val="00273A27"/>
    <w:rsid w:val="00273D21"/>
    <w:rsid w:val="00273F40"/>
    <w:rsid w:val="0027468B"/>
    <w:rsid w:val="00274B7F"/>
    <w:rsid w:val="00275131"/>
    <w:rsid w:val="002751CD"/>
    <w:rsid w:val="002753FF"/>
    <w:rsid w:val="00275411"/>
    <w:rsid w:val="002755AD"/>
    <w:rsid w:val="002757C1"/>
    <w:rsid w:val="002759EF"/>
    <w:rsid w:val="00275BA8"/>
    <w:rsid w:val="00276229"/>
    <w:rsid w:val="00276239"/>
    <w:rsid w:val="00276296"/>
    <w:rsid w:val="0027644A"/>
    <w:rsid w:val="00276C51"/>
    <w:rsid w:val="002771FF"/>
    <w:rsid w:val="00277355"/>
    <w:rsid w:val="0027747D"/>
    <w:rsid w:val="002779DD"/>
    <w:rsid w:val="00277BA3"/>
    <w:rsid w:val="00277E67"/>
    <w:rsid w:val="0028026F"/>
    <w:rsid w:val="002803AD"/>
    <w:rsid w:val="0028044C"/>
    <w:rsid w:val="002809E3"/>
    <w:rsid w:val="00280C3D"/>
    <w:rsid w:val="00280DB9"/>
    <w:rsid w:val="00280EB4"/>
    <w:rsid w:val="00280F98"/>
    <w:rsid w:val="00281133"/>
    <w:rsid w:val="002811FA"/>
    <w:rsid w:val="00281472"/>
    <w:rsid w:val="00281695"/>
    <w:rsid w:val="00281B40"/>
    <w:rsid w:val="00281E92"/>
    <w:rsid w:val="00281ED4"/>
    <w:rsid w:val="00282052"/>
    <w:rsid w:val="00282305"/>
    <w:rsid w:val="00282478"/>
    <w:rsid w:val="002824CB"/>
    <w:rsid w:val="00282684"/>
    <w:rsid w:val="0028274D"/>
    <w:rsid w:val="00283BE0"/>
    <w:rsid w:val="002843A8"/>
    <w:rsid w:val="0028464C"/>
    <w:rsid w:val="002847A6"/>
    <w:rsid w:val="0028490F"/>
    <w:rsid w:val="00284A40"/>
    <w:rsid w:val="00284AF3"/>
    <w:rsid w:val="00284B3F"/>
    <w:rsid w:val="00284C22"/>
    <w:rsid w:val="00284EDE"/>
    <w:rsid w:val="0028503B"/>
    <w:rsid w:val="0028519E"/>
    <w:rsid w:val="00285259"/>
    <w:rsid w:val="00285453"/>
    <w:rsid w:val="002854D7"/>
    <w:rsid w:val="00285611"/>
    <w:rsid w:val="002856A5"/>
    <w:rsid w:val="00285A3A"/>
    <w:rsid w:val="00286313"/>
    <w:rsid w:val="002863AF"/>
    <w:rsid w:val="002865CF"/>
    <w:rsid w:val="00286615"/>
    <w:rsid w:val="0028662F"/>
    <w:rsid w:val="00286874"/>
    <w:rsid w:val="002872ED"/>
    <w:rsid w:val="002873F0"/>
    <w:rsid w:val="00287463"/>
    <w:rsid w:val="002874AD"/>
    <w:rsid w:val="0028753A"/>
    <w:rsid w:val="00287C07"/>
    <w:rsid w:val="00287FD7"/>
    <w:rsid w:val="002902B0"/>
    <w:rsid w:val="002905C2"/>
    <w:rsid w:val="002909BB"/>
    <w:rsid w:val="00290CC2"/>
    <w:rsid w:val="00290EDE"/>
    <w:rsid w:val="0029134E"/>
    <w:rsid w:val="00291488"/>
    <w:rsid w:val="002915BC"/>
    <w:rsid w:val="00291D0A"/>
    <w:rsid w:val="00291E0C"/>
    <w:rsid w:val="00292061"/>
    <w:rsid w:val="00292076"/>
    <w:rsid w:val="002920A1"/>
    <w:rsid w:val="002920AC"/>
    <w:rsid w:val="002922B1"/>
    <w:rsid w:val="00292ACE"/>
    <w:rsid w:val="00292B87"/>
    <w:rsid w:val="00292E10"/>
    <w:rsid w:val="0029365E"/>
    <w:rsid w:val="0029365F"/>
    <w:rsid w:val="0029375D"/>
    <w:rsid w:val="0029387B"/>
    <w:rsid w:val="00293D9B"/>
    <w:rsid w:val="00293E2A"/>
    <w:rsid w:val="0029447B"/>
    <w:rsid w:val="00294B75"/>
    <w:rsid w:val="00295142"/>
    <w:rsid w:val="0029534E"/>
    <w:rsid w:val="00295482"/>
    <w:rsid w:val="00295626"/>
    <w:rsid w:val="00295689"/>
    <w:rsid w:val="0029589C"/>
    <w:rsid w:val="00295A5E"/>
    <w:rsid w:val="00295AF2"/>
    <w:rsid w:val="00295C91"/>
    <w:rsid w:val="0029611C"/>
    <w:rsid w:val="002962A9"/>
    <w:rsid w:val="002962E2"/>
    <w:rsid w:val="00296540"/>
    <w:rsid w:val="0029678B"/>
    <w:rsid w:val="002968E9"/>
    <w:rsid w:val="00296D94"/>
    <w:rsid w:val="00296E02"/>
    <w:rsid w:val="00296F79"/>
    <w:rsid w:val="00297151"/>
    <w:rsid w:val="002972C4"/>
    <w:rsid w:val="00297604"/>
    <w:rsid w:val="0029799F"/>
    <w:rsid w:val="00297A99"/>
    <w:rsid w:val="00297D27"/>
    <w:rsid w:val="00297E16"/>
    <w:rsid w:val="002A0107"/>
    <w:rsid w:val="002A0153"/>
    <w:rsid w:val="002A0326"/>
    <w:rsid w:val="002A0F7D"/>
    <w:rsid w:val="002A127D"/>
    <w:rsid w:val="002A1475"/>
    <w:rsid w:val="002A1485"/>
    <w:rsid w:val="002A1524"/>
    <w:rsid w:val="002A1601"/>
    <w:rsid w:val="002A1672"/>
    <w:rsid w:val="002A1A7E"/>
    <w:rsid w:val="002A1D2B"/>
    <w:rsid w:val="002A283E"/>
    <w:rsid w:val="002A2A50"/>
    <w:rsid w:val="002A2CBE"/>
    <w:rsid w:val="002A2F38"/>
    <w:rsid w:val="002A334C"/>
    <w:rsid w:val="002A33E8"/>
    <w:rsid w:val="002A33F1"/>
    <w:rsid w:val="002A364C"/>
    <w:rsid w:val="002A36D6"/>
    <w:rsid w:val="002A37FB"/>
    <w:rsid w:val="002A3AAE"/>
    <w:rsid w:val="002A3D7B"/>
    <w:rsid w:val="002A3F27"/>
    <w:rsid w:val="002A41DA"/>
    <w:rsid w:val="002A439F"/>
    <w:rsid w:val="002A456B"/>
    <w:rsid w:val="002A46AF"/>
    <w:rsid w:val="002A4AFE"/>
    <w:rsid w:val="002A4EB3"/>
    <w:rsid w:val="002A4FCE"/>
    <w:rsid w:val="002A5302"/>
    <w:rsid w:val="002A5843"/>
    <w:rsid w:val="002A5845"/>
    <w:rsid w:val="002A5BEF"/>
    <w:rsid w:val="002A5E3A"/>
    <w:rsid w:val="002A6027"/>
    <w:rsid w:val="002A62E8"/>
    <w:rsid w:val="002A6A00"/>
    <w:rsid w:val="002A6C22"/>
    <w:rsid w:val="002A6F1A"/>
    <w:rsid w:val="002A7132"/>
    <w:rsid w:val="002A7186"/>
    <w:rsid w:val="002A72DA"/>
    <w:rsid w:val="002A78BB"/>
    <w:rsid w:val="002A78EE"/>
    <w:rsid w:val="002A79A7"/>
    <w:rsid w:val="002A7D86"/>
    <w:rsid w:val="002A7E97"/>
    <w:rsid w:val="002A7F1F"/>
    <w:rsid w:val="002B0093"/>
    <w:rsid w:val="002B02CF"/>
    <w:rsid w:val="002B02E5"/>
    <w:rsid w:val="002B0582"/>
    <w:rsid w:val="002B0CA3"/>
    <w:rsid w:val="002B0D06"/>
    <w:rsid w:val="002B11B7"/>
    <w:rsid w:val="002B1494"/>
    <w:rsid w:val="002B16B8"/>
    <w:rsid w:val="002B1886"/>
    <w:rsid w:val="002B1B18"/>
    <w:rsid w:val="002B1EFB"/>
    <w:rsid w:val="002B1F59"/>
    <w:rsid w:val="002B20BB"/>
    <w:rsid w:val="002B20E6"/>
    <w:rsid w:val="002B23A0"/>
    <w:rsid w:val="002B2516"/>
    <w:rsid w:val="002B25B0"/>
    <w:rsid w:val="002B289B"/>
    <w:rsid w:val="002B2B4A"/>
    <w:rsid w:val="002B2C07"/>
    <w:rsid w:val="002B3181"/>
    <w:rsid w:val="002B3216"/>
    <w:rsid w:val="002B38CD"/>
    <w:rsid w:val="002B3B5B"/>
    <w:rsid w:val="002B3CAE"/>
    <w:rsid w:val="002B3EBE"/>
    <w:rsid w:val="002B42A3"/>
    <w:rsid w:val="002B4542"/>
    <w:rsid w:val="002B45C8"/>
    <w:rsid w:val="002B4761"/>
    <w:rsid w:val="002B48BD"/>
    <w:rsid w:val="002B4A98"/>
    <w:rsid w:val="002B4EE7"/>
    <w:rsid w:val="002B5290"/>
    <w:rsid w:val="002B5331"/>
    <w:rsid w:val="002B534B"/>
    <w:rsid w:val="002B56DB"/>
    <w:rsid w:val="002B572D"/>
    <w:rsid w:val="002B577F"/>
    <w:rsid w:val="002B59C2"/>
    <w:rsid w:val="002B5C65"/>
    <w:rsid w:val="002B5E97"/>
    <w:rsid w:val="002B5E9C"/>
    <w:rsid w:val="002B63A9"/>
    <w:rsid w:val="002B669D"/>
    <w:rsid w:val="002B6D06"/>
    <w:rsid w:val="002B6E75"/>
    <w:rsid w:val="002B715A"/>
    <w:rsid w:val="002B73BE"/>
    <w:rsid w:val="002B73E1"/>
    <w:rsid w:val="002B7991"/>
    <w:rsid w:val="002B7CFB"/>
    <w:rsid w:val="002B7F47"/>
    <w:rsid w:val="002B7FA5"/>
    <w:rsid w:val="002C0096"/>
    <w:rsid w:val="002C0173"/>
    <w:rsid w:val="002C024B"/>
    <w:rsid w:val="002C0376"/>
    <w:rsid w:val="002C0694"/>
    <w:rsid w:val="002C0B8A"/>
    <w:rsid w:val="002C0CDD"/>
    <w:rsid w:val="002C0FC0"/>
    <w:rsid w:val="002C10A7"/>
    <w:rsid w:val="002C124D"/>
    <w:rsid w:val="002C1400"/>
    <w:rsid w:val="002C1419"/>
    <w:rsid w:val="002C18CA"/>
    <w:rsid w:val="002C2145"/>
    <w:rsid w:val="002C2247"/>
    <w:rsid w:val="002C2293"/>
    <w:rsid w:val="002C2DC9"/>
    <w:rsid w:val="002C2EFA"/>
    <w:rsid w:val="002C2F6A"/>
    <w:rsid w:val="002C30E1"/>
    <w:rsid w:val="002C349F"/>
    <w:rsid w:val="002C3D91"/>
    <w:rsid w:val="002C3EC8"/>
    <w:rsid w:val="002C3EC9"/>
    <w:rsid w:val="002C4331"/>
    <w:rsid w:val="002C43B2"/>
    <w:rsid w:val="002C4625"/>
    <w:rsid w:val="002C4883"/>
    <w:rsid w:val="002C4C02"/>
    <w:rsid w:val="002C5187"/>
    <w:rsid w:val="002C5383"/>
    <w:rsid w:val="002C5531"/>
    <w:rsid w:val="002C55F6"/>
    <w:rsid w:val="002C56D8"/>
    <w:rsid w:val="002C5938"/>
    <w:rsid w:val="002C5A7D"/>
    <w:rsid w:val="002C5AC4"/>
    <w:rsid w:val="002C5B20"/>
    <w:rsid w:val="002C5CE0"/>
    <w:rsid w:val="002C5CFB"/>
    <w:rsid w:val="002C5D81"/>
    <w:rsid w:val="002C63B5"/>
    <w:rsid w:val="002C654A"/>
    <w:rsid w:val="002C6713"/>
    <w:rsid w:val="002C68B5"/>
    <w:rsid w:val="002C6F6B"/>
    <w:rsid w:val="002C705F"/>
    <w:rsid w:val="002C7381"/>
    <w:rsid w:val="002C7BFC"/>
    <w:rsid w:val="002C7CE1"/>
    <w:rsid w:val="002C7EF8"/>
    <w:rsid w:val="002D0098"/>
    <w:rsid w:val="002D0F58"/>
    <w:rsid w:val="002D13D5"/>
    <w:rsid w:val="002D1401"/>
    <w:rsid w:val="002D1511"/>
    <w:rsid w:val="002D186F"/>
    <w:rsid w:val="002D1F63"/>
    <w:rsid w:val="002D22AA"/>
    <w:rsid w:val="002D2527"/>
    <w:rsid w:val="002D27D2"/>
    <w:rsid w:val="002D27E6"/>
    <w:rsid w:val="002D28E3"/>
    <w:rsid w:val="002D2A1C"/>
    <w:rsid w:val="002D2AFC"/>
    <w:rsid w:val="002D2D74"/>
    <w:rsid w:val="002D2F3B"/>
    <w:rsid w:val="002D2F84"/>
    <w:rsid w:val="002D3210"/>
    <w:rsid w:val="002D34F1"/>
    <w:rsid w:val="002D36AF"/>
    <w:rsid w:val="002D372B"/>
    <w:rsid w:val="002D3B1D"/>
    <w:rsid w:val="002D407B"/>
    <w:rsid w:val="002D40F2"/>
    <w:rsid w:val="002D4219"/>
    <w:rsid w:val="002D4C04"/>
    <w:rsid w:val="002D4D73"/>
    <w:rsid w:val="002D4F1E"/>
    <w:rsid w:val="002D5273"/>
    <w:rsid w:val="002D5392"/>
    <w:rsid w:val="002D5BC0"/>
    <w:rsid w:val="002D5DF7"/>
    <w:rsid w:val="002D5F87"/>
    <w:rsid w:val="002D64BE"/>
    <w:rsid w:val="002D67B3"/>
    <w:rsid w:val="002D67E0"/>
    <w:rsid w:val="002D6BF3"/>
    <w:rsid w:val="002D7072"/>
    <w:rsid w:val="002D7F36"/>
    <w:rsid w:val="002D7F89"/>
    <w:rsid w:val="002E0664"/>
    <w:rsid w:val="002E07BC"/>
    <w:rsid w:val="002E07EF"/>
    <w:rsid w:val="002E0C84"/>
    <w:rsid w:val="002E0D02"/>
    <w:rsid w:val="002E1088"/>
    <w:rsid w:val="002E109D"/>
    <w:rsid w:val="002E14A0"/>
    <w:rsid w:val="002E1A1D"/>
    <w:rsid w:val="002E1C75"/>
    <w:rsid w:val="002E1EE4"/>
    <w:rsid w:val="002E1F98"/>
    <w:rsid w:val="002E21CB"/>
    <w:rsid w:val="002E22EA"/>
    <w:rsid w:val="002E2686"/>
    <w:rsid w:val="002E2873"/>
    <w:rsid w:val="002E2895"/>
    <w:rsid w:val="002E2EFE"/>
    <w:rsid w:val="002E3075"/>
    <w:rsid w:val="002E3226"/>
    <w:rsid w:val="002E375B"/>
    <w:rsid w:val="002E3860"/>
    <w:rsid w:val="002E3B05"/>
    <w:rsid w:val="002E3B5E"/>
    <w:rsid w:val="002E4081"/>
    <w:rsid w:val="002E4716"/>
    <w:rsid w:val="002E4E55"/>
    <w:rsid w:val="002E4EB3"/>
    <w:rsid w:val="002E4F16"/>
    <w:rsid w:val="002E5151"/>
    <w:rsid w:val="002E518D"/>
    <w:rsid w:val="002E51B9"/>
    <w:rsid w:val="002E586A"/>
    <w:rsid w:val="002E5B78"/>
    <w:rsid w:val="002E5C21"/>
    <w:rsid w:val="002E5F6A"/>
    <w:rsid w:val="002E6085"/>
    <w:rsid w:val="002E6247"/>
    <w:rsid w:val="002E6579"/>
    <w:rsid w:val="002E6617"/>
    <w:rsid w:val="002E698C"/>
    <w:rsid w:val="002E6DA5"/>
    <w:rsid w:val="002E6E1F"/>
    <w:rsid w:val="002E7182"/>
    <w:rsid w:val="002E76A4"/>
    <w:rsid w:val="002E7965"/>
    <w:rsid w:val="002E7B23"/>
    <w:rsid w:val="002E7DF7"/>
    <w:rsid w:val="002F00E2"/>
    <w:rsid w:val="002F0470"/>
    <w:rsid w:val="002F05E5"/>
    <w:rsid w:val="002F068C"/>
    <w:rsid w:val="002F11A8"/>
    <w:rsid w:val="002F13F3"/>
    <w:rsid w:val="002F1413"/>
    <w:rsid w:val="002F1641"/>
    <w:rsid w:val="002F16A0"/>
    <w:rsid w:val="002F1709"/>
    <w:rsid w:val="002F18FA"/>
    <w:rsid w:val="002F1D39"/>
    <w:rsid w:val="002F1E86"/>
    <w:rsid w:val="002F1F80"/>
    <w:rsid w:val="002F1FFB"/>
    <w:rsid w:val="002F2662"/>
    <w:rsid w:val="002F2DB2"/>
    <w:rsid w:val="002F2F98"/>
    <w:rsid w:val="002F302D"/>
    <w:rsid w:val="002F32BE"/>
    <w:rsid w:val="002F3AE3"/>
    <w:rsid w:val="002F3BED"/>
    <w:rsid w:val="002F3C0E"/>
    <w:rsid w:val="002F3C3F"/>
    <w:rsid w:val="002F40F1"/>
    <w:rsid w:val="002F411D"/>
    <w:rsid w:val="002F42F8"/>
    <w:rsid w:val="002F45D5"/>
    <w:rsid w:val="002F4774"/>
    <w:rsid w:val="002F48C4"/>
    <w:rsid w:val="002F495F"/>
    <w:rsid w:val="002F4B65"/>
    <w:rsid w:val="002F4CCD"/>
    <w:rsid w:val="002F4CD5"/>
    <w:rsid w:val="002F4EFA"/>
    <w:rsid w:val="002F526A"/>
    <w:rsid w:val="002F5292"/>
    <w:rsid w:val="002F573B"/>
    <w:rsid w:val="002F5AD4"/>
    <w:rsid w:val="002F5CF7"/>
    <w:rsid w:val="002F5D0A"/>
    <w:rsid w:val="002F5D43"/>
    <w:rsid w:val="002F5E8F"/>
    <w:rsid w:val="002F5EEA"/>
    <w:rsid w:val="002F608A"/>
    <w:rsid w:val="002F6F21"/>
    <w:rsid w:val="002F7186"/>
    <w:rsid w:val="002F719F"/>
    <w:rsid w:val="002F728F"/>
    <w:rsid w:val="002F7A94"/>
    <w:rsid w:val="002F7E38"/>
    <w:rsid w:val="00300328"/>
    <w:rsid w:val="003005E9"/>
    <w:rsid w:val="0030079B"/>
    <w:rsid w:val="00300A7F"/>
    <w:rsid w:val="00300D9B"/>
    <w:rsid w:val="00300E13"/>
    <w:rsid w:val="00300E95"/>
    <w:rsid w:val="00300F6D"/>
    <w:rsid w:val="003014DE"/>
    <w:rsid w:val="00301578"/>
    <w:rsid w:val="00301885"/>
    <w:rsid w:val="00302107"/>
    <w:rsid w:val="003021D7"/>
    <w:rsid w:val="0030242A"/>
    <w:rsid w:val="00302753"/>
    <w:rsid w:val="00302A3C"/>
    <w:rsid w:val="00302BF7"/>
    <w:rsid w:val="00302D80"/>
    <w:rsid w:val="00303096"/>
    <w:rsid w:val="00303348"/>
    <w:rsid w:val="00303612"/>
    <w:rsid w:val="00303821"/>
    <w:rsid w:val="003039CC"/>
    <w:rsid w:val="00303B38"/>
    <w:rsid w:val="00303B7A"/>
    <w:rsid w:val="00303CD3"/>
    <w:rsid w:val="00303DB8"/>
    <w:rsid w:val="00304054"/>
    <w:rsid w:val="00304056"/>
    <w:rsid w:val="0030454A"/>
    <w:rsid w:val="0030460D"/>
    <w:rsid w:val="0030464B"/>
    <w:rsid w:val="00304A41"/>
    <w:rsid w:val="003050A1"/>
    <w:rsid w:val="00305278"/>
    <w:rsid w:val="003052FC"/>
    <w:rsid w:val="00305471"/>
    <w:rsid w:val="00305519"/>
    <w:rsid w:val="00305589"/>
    <w:rsid w:val="003058F4"/>
    <w:rsid w:val="00305AF5"/>
    <w:rsid w:val="00305DC4"/>
    <w:rsid w:val="00305F4F"/>
    <w:rsid w:val="00306056"/>
    <w:rsid w:val="00306132"/>
    <w:rsid w:val="0030621C"/>
    <w:rsid w:val="003062D9"/>
    <w:rsid w:val="00306931"/>
    <w:rsid w:val="00306F18"/>
    <w:rsid w:val="00306F98"/>
    <w:rsid w:val="00307041"/>
    <w:rsid w:val="0030757E"/>
    <w:rsid w:val="0030786C"/>
    <w:rsid w:val="003101E2"/>
    <w:rsid w:val="00310275"/>
    <w:rsid w:val="0031059D"/>
    <w:rsid w:val="00310621"/>
    <w:rsid w:val="00310661"/>
    <w:rsid w:val="0031092A"/>
    <w:rsid w:val="00310BB0"/>
    <w:rsid w:val="00310C41"/>
    <w:rsid w:val="00310C9F"/>
    <w:rsid w:val="00310EE6"/>
    <w:rsid w:val="003110C3"/>
    <w:rsid w:val="00311FB0"/>
    <w:rsid w:val="00311FF5"/>
    <w:rsid w:val="003122AA"/>
    <w:rsid w:val="00312639"/>
    <w:rsid w:val="003128F6"/>
    <w:rsid w:val="00312A2A"/>
    <w:rsid w:val="00312C51"/>
    <w:rsid w:val="00313112"/>
    <w:rsid w:val="003138F7"/>
    <w:rsid w:val="00313A1A"/>
    <w:rsid w:val="00313B99"/>
    <w:rsid w:val="00313B9D"/>
    <w:rsid w:val="00313F0D"/>
    <w:rsid w:val="0031404C"/>
    <w:rsid w:val="003148C1"/>
    <w:rsid w:val="00314A48"/>
    <w:rsid w:val="00314C88"/>
    <w:rsid w:val="00315719"/>
    <w:rsid w:val="003158C0"/>
    <w:rsid w:val="00315BFA"/>
    <w:rsid w:val="00315CAA"/>
    <w:rsid w:val="00316899"/>
    <w:rsid w:val="0031689B"/>
    <w:rsid w:val="00316A19"/>
    <w:rsid w:val="00316DA9"/>
    <w:rsid w:val="00316E37"/>
    <w:rsid w:val="00317014"/>
    <w:rsid w:val="00317051"/>
    <w:rsid w:val="00317A6C"/>
    <w:rsid w:val="00320133"/>
    <w:rsid w:val="0032026C"/>
    <w:rsid w:val="00320298"/>
    <w:rsid w:val="003205FE"/>
    <w:rsid w:val="00320817"/>
    <w:rsid w:val="00320878"/>
    <w:rsid w:val="0032099B"/>
    <w:rsid w:val="0032104A"/>
    <w:rsid w:val="003210DB"/>
    <w:rsid w:val="003210F3"/>
    <w:rsid w:val="0032144F"/>
    <w:rsid w:val="003216B4"/>
    <w:rsid w:val="00321743"/>
    <w:rsid w:val="00321804"/>
    <w:rsid w:val="003219AC"/>
    <w:rsid w:val="00321E64"/>
    <w:rsid w:val="003225F5"/>
    <w:rsid w:val="003226E8"/>
    <w:rsid w:val="00322CBB"/>
    <w:rsid w:val="00322D9B"/>
    <w:rsid w:val="00323083"/>
    <w:rsid w:val="003233DE"/>
    <w:rsid w:val="0032353A"/>
    <w:rsid w:val="003239A7"/>
    <w:rsid w:val="00323AD7"/>
    <w:rsid w:val="00323B58"/>
    <w:rsid w:val="00323B68"/>
    <w:rsid w:val="00323D5E"/>
    <w:rsid w:val="003242F6"/>
    <w:rsid w:val="0032466B"/>
    <w:rsid w:val="0032468A"/>
    <w:rsid w:val="003246AF"/>
    <w:rsid w:val="0032476E"/>
    <w:rsid w:val="00324C98"/>
    <w:rsid w:val="00325135"/>
    <w:rsid w:val="00325371"/>
    <w:rsid w:val="00325A50"/>
    <w:rsid w:val="00326133"/>
    <w:rsid w:val="00326332"/>
    <w:rsid w:val="0032714B"/>
    <w:rsid w:val="0032730E"/>
    <w:rsid w:val="00327385"/>
    <w:rsid w:val="00327552"/>
    <w:rsid w:val="003278D4"/>
    <w:rsid w:val="00327B44"/>
    <w:rsid w:val="00327DC8"/>
    <w:rsid w:val="00327F82"/>
    <w:rsid w:val="0033061B"/>
    <w:rsid w:val="003306E1"/>
    <w:rsid w:val="003309D4"/>
    <w:rsid w:val="00330CD8"/>
    <w:rsid w:val="00330F64"/>
    <w:rsid w:val="00331621"/>
    <w:rsid w:val="0033197A"/>
    <w:rsid w:val="003319B1"/>
    <w:rsid w:val="00332037"/>
    <w:rsid w:val="003323F5"/>
    <w:rsid w:val="00332B1F"/>
    <w:rsid w:val="00332C6B"/>
    <w:rsid w:val="003330EB"/>
    <w:rsid w:val="003332D8"/>
    <w:rsid w:val="00333429"/>
    <w:rsid w:val="003334A1"/>
    <w:rsid w:val="003334F8"/>
    <w:rsid w:val="00333620"/>
    <w:rsid w:val="00333660"/>
    <w:rsid w:val="003336BC"/>
    <w:rsid w:val="0033370E"/>
    <w:rsid w:val="00333792"/>
    <w:rsid w:val="003338A3"/>
    <w:rsid w:val="00333C60"/>
    <w:rsid w:val="00333EB4"/>
    <w:rsid w:val="00333F06"/>
    <w:rsid w:val="0033432F"/>
    <w:rsid w:val="00334525"/>
    <w:rsid w:val="00334734"/>
    <w:rsid w:val="00334990"/>
    <w:rsid w:val="00334B88"/>
    <w:rsid w:val="00334C19"/>
    <w:rsid w:val="00334C60"/>
    <w:rsid w:val="00334C74"/>
    <w:rsid w:val="0033536D"/>
    <w:rsid w:val="003354F0"/>
    <w:rsid w:val="00335672"/>
    <w:rsid w:val="00335A09"/>
    <w:rsid w:val="00335BC5"/>
    <w:rsid w:val="00335C55"/>
    <w:rsid w:val="00335E1B"/>
    <w:rsid w:val="00336605"/>
    <w:rsid w:val="00336624"/>
    <w:rsid w:val="00336907"/>
    <w:rsid w:val="003371B2"/>
    <w:rsid w:val="00337257"/>
    <w:rsid w:val="0033743E"/>
    <w:rsid w:val="00340DFD"/>
    <w:rsid w:val="00340F87"/>
    <w:rsid w:val="00341067"/>
    <w:rsid w:val="00341091"/>
    <w:rsid w:val="003412A6"/>
    <w:rsid w:val="00341423"/>
    <w:rsid w:val="003415FD"/>
    <w:rsid w:val="003417F8"/>
    <w:rsid w:val="00341AB2"/>
    <w:rsid w:val="00341B8D"/>
    <w:rsid w:val="00342580"/>
    <w:rsid w:val="00342778"/>
    <w:rsid w:val="003427E9"/>
    <w:rsid w:val="003429EC"/>
    <w:rsid w:val="003429F0"/>
    <w:rsid w:val="00342B8C"/>
    <w:rsid w:val="00342D45"/>
    <w:rsid w:val="00342D69"/>
    <w:rsid w:val="003433EA"/>
    <w:rsid w:val="00343477"/>
    <w:rsid w:val="003434D6"/>
    <w:rsid w:val="00343C1F"/>
    <w:rsid w:val="00343D29"/>
    <w:rsid w:val="00343EE1"/>
    <w:rsid w:val="00343F6C"/>
    <w:rsid w:val="00343F80"/>
    <w:rsid w:val="00343FF9"/>
    <w:rsid w:val="003443E6"/>
    <w:rsid w:val="00344ADF"/>
    <w:rsid w:val="00344B64"/>
    <w:rsid w:val="00344B67"/>
    <w:rsid w:val="00344DD4"/>
    <w:rsid w:val="00345404"/>
    <w:rsid w:val="003458F0"/>
    <w:rsid w:val="00345B0F"/>
    <w:rsid w:val="00345C15"/>
    <w:rsid w:val="00345D3F"/>
    <w:rsid w:val="00345EA2"/>
    <w:rsid w:val="003460AA"/>
    <w:rsid w:val="003463C6"/>
    <w:rsid w:val="003463EF"/>
    <w:rsid w:val="00346456"/>
    <w:rsid w:val="003465D1"/>
    <w:rsid w:val="003465D2"/>
    <w:rsid w:val="003466B8"/>
    <w:rsid w:val="00346CFD"/>
    <w:rsid w:val="00346F68"/>
    <w:rsid w:val="003470A4"/>
    <w:rsid w:val="0034722B"/>
    <w:rsid w:val="0034749F"/>
    <w:rsid w:val="003476C0"/>
    <w:rsid w:val="00347895"/>
    <w:rsid w:val="00350002"/>
    <w:rsid w:val="003500EE"/>
    <w:rsid w:val="003503F6"/>
    <w:rsid w:val="00350640"/>
    <w:rsid w:val="0035097A"/>
    <w:rsid w:val="00350BD1"/>
    <w:rsid w:val="00351A4A"/>
    <w:rsid w:val="003520AD"/>
    <w:rsid w:val="00352278"/>
    <w:rsid w:val="003523DB"/>
    <w:rsid w:val="003525D4"/>
    <w:rsid w:val="00352BF4"/>
    <w:rsid w:val="00352D72"/>
    <w:rsid w:val="00353089"/>
    <w:rsid w:val="003531BC"/>
    <w:rsid w:val="00353271"/>
    <w:rsid w:val="0035331E"/>
    <w:rsid w:val="003534C6"/>
    <w:rsid w:val="00353FFE"/>
    <w:rsid w:val="003540A4"/>
    <w:rsid w:val="00354725"/>
    <w:rsid w:val="00354738"/>
    <w:rsid w:val="0035475C"/>
    <w:rsid w:val="003547A4"/>
    <w:rsid w:val="00354F19"/>
    <w:rsid w:val="00354F31"/>
    <w:rsid w:val="00355ACC"/>
    <w:rsid w:val="00355C76"/>
    <w:rsid w:val="003561BF"/>
    <w:rsid w:val="00356265"/>
    <w:rsid w:val="003562FA"/>
    <w:rsid w:val="00356433"/>
    <w:rsid w:val="003565A1"/>
    <w:rsid w:val="00356834"/>
    <w:rsid w:val="003568D3"/>
    <w:rsid w:val="0035694E"/>
    <w:rsid w:val="003569A2"/>
    <w:rsid w:val="00356BED"/>
    <w:rsid w:val="00357299"/>
    <w:rsid w:val="0035751B"/>
    <w:rsid w:val="00357783"/>
    <w:rsid w:val="003579D7"/>
    <w:rsid w:val="00357FB5"/>
    <w:rsid w:val="00360017"/>
    <w:rsid w:val="00360054"/>
    <w:rsid w:val="003601AA"/>
    <w:rsid w:val="00360AC0"/>
    <w:rsid w:val="00360BAF"/>
    <w:rsid w:val="00360E39"/>
    <w:rsid w:val="00360E4E"/>
    <w:rsid w:val="00360E5D"/>
    <w:rsid w:val="003611E9"/>
    <w:rsid w:val="0036175D"/>
    <w:rsid w:val="00362121"/>
    <w:rsid w:val="00362359"/>
    <w:rsid w:val="003626E1"/>
    <w:rsid w:val="00362A62"/>
    <w:rsid w:val="0036309F"/>
    <w:rsid w:val="00363453"/>
    <w:rsid w:val="003634E2"/>
    <w:rsid w:val="003636C7"/>
    <w:rsid w:val="0036381C"/>
    <w:rsid w:val="00363F8B"/>
    <w:rsid w:val="0036405F"/>
    <w:rsid w:val="00364586"/>
    <w:rsid w:val="00364831"/>
    <w:rsid w:val="0036490E"/>
    <w:rsid w:val="00364B24"/>
    <w:rsid w:val="00364BC2"/>
    <w:rsid w:val="00364FAD"/>
    <w:rsid w:val="00364FF8"/>
    <w:rsid w:val="00365318"/>
    <w:rsid w:val="0036539C"/>
    <w:rsid w:val="00365759"/>
    <w:rsid w:val="00365BF3"/>
    <w:rsid w:val="00365C83"/>
    <w:rsid w:val="00365E3C"/>
    <w:rsid w:val="003660CA"/>
    <w:rsid w:val="003661F1"/>
    <w:rsid w:val="003663E2"/>
    <w:rsid w:val="003663FD"/>
    <w:rsid w:val="0036641F"/>
    <w:rsid w:val="003664FD"/>
    <w:rsid w:val="00366640"/>
    <w:rsid w:val="00366816"/>
    <w:rsid w:val="00366A49"/>
    <w:rsid w:val="00366B7B"/>
    <w:rsid w:val="00366D0B"/>
    <w:rsid w:val="00366E78"/>
    <w:rsid w:val="0036722A"/>
    <w:rsid w:val="00367B61"/>
    <w:rsid w:val="00367C89"/>
    <w:rsid w:val="00367EB4"/>
    <w:rsid w:val="00370136"/>
    <w:rsid w:val="00370502"/>
    <w:rsid w:val="00370AAA"/>
    <w:rsid w:val="00370D66"/>
    <w:rsid w:val="00370EAD"/>
    <w:rsid w:val="00370F7C"/>
    <w:rsid w:val="0037100E"/>
    <w:rsid w:val="003710B6"/>
    <w:rsid w:val="00371487"/>
    <w:rsid w:val="00371587"/>
    <w:rsid w:val="003715F0"/>
    <w:rsid w:val="00371830"/>
    <w:rsid w:val="003718D2"/>
    <w:rsid w:val="00371A5D"/>
    <w:rsid w:val="00371B26"/>
    <w:rsid w:val="00371B72"/>
    <w:rsid w:val="00372601"/>
    <w:rsid w:val="00372FDE"/>
    <w:rsid w:val="003731E6"/>
    <w:rsid w:val="00373787"/>
    <w:rsid w:val="003738BA"/>
    <w:rsid w:val="00373C58"/>
    <w:rsid w:val="00373C74"/>
    <w:rsid w:val="00373CCB"/>
    <w:rsid w:val="00373E5A"/>
    <w:rsid w:val="00373F2C"/>
    <w:rsid w:val="00374188"/>
    <w:rsid w:val="003744C3"/>
    <w:rsid w:val="0037453B"/>
    <w:rsid w:val="00374594"/>
    <w:rsid w:val="0037493F"/>
    <w:rsid w:val="003749E9"/>
    <w:rsid w:val="00374FA6"/>
    <w:rsid w:val="003752B2"/>
    <w:rsid w:val="003753D3"/>
    <w:rsid w:val="003754CC"/>
    <w:rsid w:val="003757EA"/>
    <w:rsid w:val="0037587B"/>
    <w:rsid w:val="00375B61"/>
    <w:rsid w:val="00375D94"/>
    <w:rsid w:val="00375E09"/>
    <w:rsid w:val="00375F77"/>
    <w:rsid w:val="003767C1"/>
    <w:rsid w:val="00376867"/>
    <w:rsid w:val="0037692C"/>
    <w:rsid w:val="00376F96"/>
    <w:rsid w:val="00377188"/>
    <w:rsid w:val="00377241"/>
    <w:rsid w:val="0037728D"/>
    <w:rsid w:val="00377382"/>
    <w:rsid w:val="003778D3"/>
    <w:rsid w:val="003779BD"/>
    <w:rsid w:val="00377A78"/>
    <w:rsid w:val="00377C0A"/>
    <w:rsid w:val="00377C57"/>
    <w:rsid w:val="00380002"/>
    <w:rsid w:val="0038004C"/>
    <w:rsid w:val="0038030B"/>
    <w:rsid w:val="00380770"/>
    <w:rsid w:val="00380A41"/>
    <w:rsid w:val="00380A47"/>
    <w:rsid w:val="00380B49"/>
    <w:rsid w:val="00380B87"/>
    <w:rsid w:val="0038103C"/>
    <w:rsid w:val="00381471"/>
    <w:rsid w:val="00381757"/>
    <w:rsid w:val="00381888"/>
    <w:rsid w:val="0038198D"/>
    <w:rsid w:val="00381A2B"/>
    <w:rsid w:val="00381A58"/>
    <w:rsid w:val="00381B55"/>
    <w:rsid w:val="00381BBE"/>
    <w:rsid w:val="00381DCC"/>
    <w:rsid w:val="003820AC"/>
    <w:rsid w:val="003825B0"/>
    <w:rsid w:val="00382618"/>
    <w:rsid w:val="00382691"/>
    <w:rsid w:val="00382903"/>
    <w:rsid w:val="00382CED"/>
    <w:rsid w:val="00382E60"/>
    <w:rsid w:val="00382EB9"/>
    <w:rsid w:val="003832B4"/>
    <w:rsid w:val="00383405"/>
    <w:rsid w:val="00383886"/>
    <w:rsid w:val="00383AB9"/>
    <w:rsid w:val="00384041"/>
    <w:rsid w:val="003841B4"/>
    <w:rsid w:val="003843E2"/>
    <w:rsid w:val="003846EB"/>
    <w:rsid w:val="003846FF"/>
    <w:rsid w:val="00384A38"/>
    <w:rsid w:val="00384AC8"/>
    <w:rsid w:val="00384B24"/>
    <w:rsid w:val="003853A8"/>
    <w:rsid w:val="00385A7F"/>
    <w:rsid w:val="00385AD4"/>
    <w:rsid w:val="00385B8A"/>
    <w:rsid w:val="003862D5"/>
    <w:rsid w:val="0038638F"/>
    <w:rsid w:val="003865B9"/>
    <w:rsid w:val="003867D8"/>
    <w:rsid w:val="00386816"/>
    <w:rsid w:val="00387924"/>
    <w:rsid w:val="00387C34"/>
    <w:rsid w:val="00387E87"/>
    <w:rsid w:val="003908B4"/>
    <w:rsid w:val="00390910"/>
    <w:rsid w:val="00390C79"/>
    <w:rsid w:val="00390DF9"/>
    <w:rsid w:val="00390E13"/>
    <w:rsid w:val="00391965"/>
    <w:rsid w:val="00391A63"/>
    <w:rsid w:val="00391AC7"/>
    <w:rsid w:val="00391AEC"/>
    <w:rsid w:val="00391FE0"/>
    <w:rsid w:val="003922FD"/>
    <w:rsid w:val="00392834"/>
    <w:rsid w:val="0039287E"/>
    <w:rsid w:val="00392E60"/>
    <w:rsid w:val="0039345A"/>
    <w:rsid w:val="0039346E"/>
    <w:rsid w:val="0039384D"/>
    <w:rsid w:val="00393C89"/>
    <w:rsid w:val="00393CD4"/>
    <w:rsid w:val="00393DCD"/>
    <w:rsid w:val="00393F31"/>
    <w:rsid w:val="00393F3A"/>
    <w:rsid w:val="0039412A"/>
    <w:rsid w:val="003941D9"/>
    <w:rsid w:val="0039422F"/>
    <w:rsid w:val="003942EB"/>
    <w:rsid w:val="003944BE"/>
    <w:rsid w:val="00394743"/>
    <w:rsid w:val="00394C94"/>
    <w:rsid w:val="003953FF"/>
    <w:rsid w:val="00395876"/>
    <w:rsid w:val="00395C23"/>
    <w:rsid w:val="0039609C"/>
    <w:rsid w:val="00396221"/>
    <w:rsid w:val="0039663E"/>
    <w:rsid w:val="00396C04"/>
    <w:rsid w:val="0039744D"/>
    <w:rsid w:val="003977C5"/>
    <w:rsid w:val="003977D9"/>
    <w:rsid w:val="0039788B"/>
    <w:rsid w:val="00397D10"/>
    <w:rsid w:val="00397DA9"/>
    <w:rsid w:val="00397EC8"/>
    <w:rsid w:val="003A0001"/>
    <w:rsid w:val="003A014F"/>
    <w:rsid w:val="003A0437"/>
    <w:rsid w:val="003A0C2F"/>
    <w:rsid w:val="003A0C48"/>
    <w:rsid w:val="003A0CA4"/>
    <w:rsid w:val="003A0E86"/>
    <w:rsid w:val="003A10E7"/>
    <w:rsid w:val="003A14DC"/>
    <w:rsid w:val="003A1562"/>
    <w:rsid w:val="003A16CB"/>
    <w:rsid w:val="003A17D4"/>
    <w:rsid w:val="003A19C6"/>
    <w:rsid w:val="003A1ABB"/>
    <w:rsid w:val="003A1B2F"/>
    <w:rsid w:val="003A2487"/>
    <w:rsid w:val="003A2E4F"/>
    <w:rsid w:val="003A31A7"/>
    <w:rsid w:val="003A31B3"/>
    <w:rsid w:val="003A31D5"/>
    <w:rsid w:val="003A33AA"/>
    <w:rsid w:val="003A34A0"/>
    <w:rsid w:val="003A362A"/>
    <w:rsid w:val="003A388E"/>
    <w:rsid w:val="003A3CA2"/>
    <w:rsid w:val="003A3CEB"/>
    <w:rsid w:val="003A3F4B"/>
    <w:rsid w:val="003A3FFB"/>
    <w:rsid w:val="003A415E"/>
    <w:rsid w:val="003A42C0"/>
    <w:rsid w:val="003A4438"/>
    <w:rsid w:val="003A47AB"/>
    <w:rsid w:val="003A4C9A"/>
    <w:rsid w:val="003A4EF1"/>
    <w:rsid w:val="003A4EF6"/>
    <w:rsid w:val="003A5013"/>
    <w:rsid w:val="003A5078"/>
    <w:rsid w:val="003A5950"/>
    <w:rsid w:val="003A6021"/>
    <w:rsid w:val="003A6140"/>
    <w:rsid w:val="003A62DD"/>
    <w:rsid w:val="003A6372"/>
    <w:rsid w:val="003A65A6"/>
    <w:rsid w:val="003A6679"/>
    <w:rsid w:val="003A6689"/>
    <w:rsid w:val="003A6E26"/>
    <w:rsid w:val="003A7099"/>
    <w:rsid w:val="003A716A"/>
    <w:rsid w:val="003A7398"/>
    <w:rsid w:val="003A75CA"/>
    <w:rsid w:val="003A76BC"/>
    <w:rsid w:val="003A775A"/>
    <w:rsid w:val="003A782D"/>
    <w:rsid w:val="003A7939"/>
    <w:rsid w:val="003B0CB0"/>
    <w:rsid w:val="003B0DAB"/>
    <w:rsid w:val="003B1201"/>
    <w:rsid w:val="003B13E8"/>
    <w:rsid w:val="003B18BA"/>
    <w:rsid w:val="003B1E3D"/>
    <w:rsid w:val="003B213A"/>
    <w:rsid w:val="003B22A4"/>
    <w:rsid w:val="003B232F"/>
    <w:rsid w:val="003B24A5"/>
    <w:rsid w:val="003B26CC"/>
    <w:rsid w:val="003B2A1D"/>
    <w:rsid w:val="003B2B51"/>
    <w:rsid w:val="003B2CC3"/>
    <w:rsid w:val="003B3086"/>
    <w:rsid w:val="003B30D7"/>
    <w:rsid w:val="003B38FE"/>
    <w:rsid w:val="003B3AE4"/>
    <w:rsid w:val="003B3C7E"/>
    <w:rsid w:val="003B3D64"/>
    <w:rsid w:val="003B43AD"/>
    <w:rsid w:val="003B4708"/>
    <w:rsid w:val="003B4777"/>
    <w:rsid w:val="003B47AE"/>
    <w:rsid w:val="003B4F02"/>
    <w:rsid w:val="003B5100"/>
    <w:rsid w:val="003B52BA"/>
    <w:rsid w:val="003B53BE"/>
    <w:rsid w:val="003B5B9C"/>
    <w:rsid w:val="003B5C54"/>
    <w:rsid w:val="003B5D26"/>
    <w:rsid w:val="003B664B"/>
    <w:rsid w:val="003B66BC"/>
    <w:rsid w:val="003B6E97"/>
    <w:rsid w:val="003B7322"/>
    <w:rsid w:val="003B745D"/>
    <w:rsid w:val="003B7753"/>
    <w:rsid w:val="003B79A7"/>
    <w:rsid w:val="003B7A9A"/>
    <w:rsid w:val="003B7BB7"/>
    <w:rsid w:val="003B7C29"/>
    <w:rsid w:val="003C012A"/>
    <w:rsid w:val="003C03E8"/>
    <w:rsid w:val="003C05CB"/>
    <w:rsid w:val="003C0A27"/>
    <w:rsid w:val="003C0A2F"/>
    <w:rsid w:val="003C0AD6"/>
    <w:rsid w:val="003C0D0C"/>
    <w:rsid w:val="003C0E90"/>
    <w:rsid w:val="003C0FEC"/>
    <w:rsid w:val="003C104A"/>
    <w:rsid w:val="003C1055"/>
    <w:rsid w:val="003C11BC"/>
    <w:rsid w:val="003C1381"/>
    <w:rsid w:val="003C15B8"/>
    <w:rsid w:val="003C1A03"/>
    <w:rsid w:val="003C2263"/>
    <w:rsid w:val="003C25CE"/>
    <w:rsid w:val="003C283A"/>
    <w:rsid w:val="003C29CC"/>
    <w:rsid w:val="003C2AC8"/>
    <w:rsid w:val="003C2C70"/>
    <w:rsid w:val="003C3008"/>
    <w:rsid w:val="003C31D2"/>
    <w:rsid w:val="003C33F9"/>
    <w:rsid w:val="003C341A"/>
    <w:rsid w:val="003C3494"/>
    <w:rsid w:val="003C3505"/>
    <w:rsid w:val="003C39F1"/>
    <w:rsid w:val="003C3EB2"/>
    <w:rsid w:val="003C40B3"/>
    <w:rsid w:val="003C42C0"/>
    <w:rsid w:val="003C4638"/>
    <w:rsid w:val="003C4656"/>
    <w:rsid w:val="003C47C4"/>
    <w:rsid w:val="003C5114"/>
    <w:rsid w:val="003C521B"/>
    <w:rsid w:val="003C5235"/>
    <w:rsid w:val="003C5455"/>
    <w:rsid w:val="003C5472"/>
    <w:rsid w:val="003C5967"/>
    <w:rsid w:val="003C5991"/>
    <w:rsid w:val="003C5BFC"/>
    <w:rsid w:val="003C5C5E"/>
    <w:rsid w:val="003C5E09"/>
    <w:rsid w:val="003C60A8"/>
    <w:rsid w:val="003C60B2"/>
    <w:rsid w:val="003C61D5"/>
    <w:rsid w:val="003C6216"/>
    <w:rsid w:val="003C6F90"/>
    <w:rsid w:val="003C722E"/>
    <w:rsid w:val="003C72F6"/>
    <w:rsid w:val="003C7427"/>
    <w:rsid w:val="003C7642"/>
    <w:rsid w:val="003C7665"/>
    <w:rsid w:val="003C773A"/>
    <w:rsid w:val="003C7A2F"/>
    <w:rsid w:val="003C7AB9"/>
    <w:rsid w:val="003C7F7A"/>
    <w:rsid w:val="003D0590"/>
    <w:rsid w:val="003D08BF"/>
    <w:rsid w:val="003D0A76"/>
    <w:rsid w:val="003D0AA2"/>
    <w:rsid w:val="003D0B97"/>
    <w:rsid w:val="003D0D85"/>
    <w:rsid w:val="003D1066"/>
    <w:rsid w:val="003D12D2"/>
    <w:rsid w:val="003D1382"/>
    <w:rsid w:val="003D1433"/>
    <w:rsid w:val="003D158F"/>
    <w:rsid w:val="003D17F9"/>
    <w:rsid w:val="003D1808"/>
    <w:rsid w:val="003D1F0A"/>
    <w:rsid w:val="003D2219"/>
    <w:rsid w:val="003D2271"/>
    <w:rsid w:val="003D236D"/>
    <w:rsid w:val="003D23BA"/>
    <w:rsid w:val="003D26C2"/>
    <w:rsid w:val="003D2A8E"/>
    <w:rsid w:val="003D2D88"/>
    <w:rsid w:val="003D2FF7"/>
    <w:rsid w:val="003D3585"/>
    <w:rsid w:val="003D38FA"/>
    <w:rsid w:val="003D4184"/>
    <w:rsid w:val="003D41EA"/>
    <w:rsid w:val="003D457C"/>
    <w:rsid w:val="003D4850"/>
    <w:rsid w:val="003D4DB2"/>
    <w:rsid w:val="003D4EDC"/>
    <w:rsid w:val="003D535A"/>
    <w:rsid w:val="003D54EB"/>
    <w:rsid w:val="003D568B"/>
    <w:rsid w:val="003D5963"/>
    <w:rsid w:val="003D59FC"/>
    <w:rsid w:val="003D635D"/>
    <w:rsid w:val="003D6565"/>
    <w:rsid w:val="003D69C6"/>
    <w:rsid w:val="003D6B80"/>
    <w:rsid w:val="003D7385"/>
    <w:rsid w:val="003D75C3"/>
    <w:rsid w:val="003D7A94"/>
    <w:rsid w:val="003D7B04"/>
    <w:rsid w:val="003D7DF4"/>
    <w:rsid w:val="003D7FBB"/>
    <w:rsid w:val="003E0105"/>
    <w:rsid w:val="003E0224"/>
    <w:rsid w:val="003E0D54"/>
    <w:rsid w:val="003E10B8"/>
    <w:rsid w:val="003E16BB"/>
    <w:rsid w:val="003E1CAF"/>
    <w:rsid w:val="003E1CC9"/>
    <w:rsid w:val="003E1D1E"/>
    <w:rsid w:val="003E1DB5"/>
    <w:rsid w:val="003E1E29"/>
    <w:rsid w:val="003E3101"/>
    <w:rsid w:val="003E3192"/>
    <w:rsid w:val="003E32AE"/>
    <w:rsid w:val="003E349F"/>
    <w:rsid w:val="003E352C"/>
    <w:rsid w:val="003E3798"/>
    <w:rsid w:val="003E3800"/>
    <w:rsid w:val="003E3E51"/>
    <w:rsid w:val="003E3E8A"/>
    <w:rsid w:val="003E42DE"/>
    <w:rsid w:val="003E4437"/>
    <w:rsid w:val="003E468C"/>
    <w:rsid w:val="003E4698"/>
    <w:rsid w:val="003E46B1"/>
    <w:rsid w:val="003E47D9"/>
    <w:rsid w:val="003E4B4F"/>
    <w:rsid w:val="003E5265"/>
    <w:rsid w:val="003E52B2"/>
    <w:rsid w:val="003E5793"/>
    <w:rsid w:val="003E5C80"/>
    <w:rsid w:val="003E5D44"/>
    <w:rsid w:val="003E5F47"/>
    <w:rsid w:val="003E6142"/>
    <w:rsid w:val="003E63F6"/>
    <w:rsid w:val="003E672F"/>
    <w:rsid w:val="003E67EA"/>
    <w:rsid w:val="003E68B0"/>
    <w:rsid w:val="003E69D5"/>
    <w:rsid w:val="003E6A3C"/>
    <w:rsid w:val="003E70BC"/>
    <w:rsid w:val="003E7658"/>
    <w:rsid w:val="003E7766"/>
    <w:rsid w:val="003E7818"/>
    <w:rsid w:val="003E78BB"/>
    <w:rsid w:val="003E7951"/>
    <w:rsid w:val="003F0161"/>
    <w:rsid w:val="003F0259"/>
    <w:rsid w:val="003F026E"/>
    <w:rsid w:val="003F0495"/>
    <w:rsid w:val="003F0861"/>
    <w:rsid w:val="003F0891"/>
    <w:rsid w:val="003F0955"/>
    <w:rsid w:val="003F1087"/>
    <w:rsid w:val="003F126A"/>
    <w:rsid w:val="003F140E"/>
    <w:rsid w:val="003F1991"/>
    <w:rsid w:val="003F1A1E"/>
    <w:rsid w:val="003F1AA5"/>
    <w:rsid w:val="003F1D5D"/>
    <w:rsid w:val="003F2648"/>
    <w:rsid w:val="003F2758"/>
    <w:rsid w:val="003F29F6"/>
    <w:rsid w:val="003F2CED"/>
    <w:rsid w:val="003F3196"/>
    <w:rsid w:val="003F3599"/>
    <w:rsid w:val="003F36A2"/>
    <w:rsid w:val="003F3C82"/>
    <w:rsid w:val="003F4AFF"/>
    <w:rsid w:val="003F501F"/>
    <w:rsid w:val="003F50D2"/>
    <w:rsid w:val="003F5627"/>
    <w:rsid w:val="003F5872"/>
    <w:rsid w:val="003F5A35"/>
    <w:rsid w:val="003F6439"/>
    <w:rsid w:val="003F6929"/>
    <w:rsid w:val="003F6B3D"/>
    <w:rsid w:val="003F6C9D"/>
    <w:rsid w:val="003F6CB1"/>
    <w:rsid w:val="003F6F99"/>
    <w:rsid w:val="003F6FE1"/>
    <w:rsid w:val="003F765B"/>
    <w:rsid w:val="003F77C4"/>
    <w:rsid w:val="003F7841"/>
    <w:rsid w:val="003F7A14"/>
    <w:rsid w:val="003F7C01"/>
    <w:rsid w:val="003F7D55"/>
    <w:rsid w:val="003F7E48"/>
    <w:rsid w:val="0040005A"/>
    <w:rsid w:val="004002A6"/>
    <w:rsid w:val="004003B1"/>
    <w:rsid w:val="004003E7"/>
    <w:rsid w:val="004006B8"/>
    <w:rsid w:val="00400DC1"/>
    <w:rsid w:val="00400E47"/>
    <w:rsid w:val="00400EC6"/>
    <w:rsid w:val="00400F00"/>
    <w:rsid w:val="00401374"/>
    <w:rsid w:val="0040150B"/>
    <w:rsid w:val="004018E2"/>
    <w:rsid w:val="00401B44"/>
    <w:rsid w:val="00401D00"/>
    <w:rsid w:val="00401E97"/>
    <w:rsid w:val="004023CB"/>
    <w:rsid w:val="0040251C"/>
    <w:rsid w:val="004026D7"/>
    <w:rsid w:val="0040274F"/>
    <w:rsid w:val="004028AE"/>
    <w:rsid w:val="0040348F"/>
    <w:rsid w:val="004036F1"/>
    <w:rsid w:val="0040440D"/>
    <w:rsid w:val="004046A7"/>
    <w:rsid w:val="004046AD"/>
    <w:rsid w:val="00404924"/>
    <w:rsid w:val="00404B34"/>
    <w:rsid w:val="00404DF2"/>
    <w:rsid w:val="00404F8B"/>
    <w:rsid w:val="00405036"/>
    <w:rsid w:val="00405053"/>
    <w:rsid w:val="00405225"/>
    <w:rsid w:val="00405237"/>
    <w:rsid w:val="00405256"/>
    <w:rsid w:val="0040544F"/>
    <w:rsid w:val="004056D8"/>
    <w:rsid w:val="00405BD7"/>
    <w:rsid w:val="00405D3D"/>
    <w:rsid w:val="00405D7D"/>
    <w:rsid w:val="00405E02"/>
    <w:rsid w:val="00405E5F"/>
    <w:rsid w:val="0040627D"/>
    <w:rsid w:val="00406814"/>
    <w:rsid w:val="00406B37"/>
    <w:rsid w:val="004070E0"/>
    <w:rsid w:val="0040718F"/>
    <w:rsid w:val="00407550"/>
    <w:rsid w:val="004079C4"/>
    <w:rsid w:val="00407A99"/>
    <w:rsid w:val="00407B1D"/>
    <w:rsid w:val="00407E84"/>
    <w:rsid w:val="00407EE8"/>
    <w:rsid w:val="00407F83"/>
    <w:rsid w:val="00410031"/>
    <w:rsid w:val="0041009D"/>
    <w:rsid w:val="00410239"/>
    <w:rsid w:val="0041031A"/>
    <w:rsid w:val="00410573"/>
    <w:rsid w:val="004108DB"/>
    <w:rsid w:val="00410985"/>
    <w:rsid w:val="0041143B"/>
    <w:rsid w:val="004115A2"/>
    <w:rsid w:val="00411F2D"/>
    <w:rsid w:val="00412000"/>
    <w:rsid w:val="00412068"/>
    <w:rsid w:val="004121A7"/>
    <w:rsid w:val="004124DF"/>
    <w:rsid w:val="00412998"/>
    <w:rsid w:val="00412B56"/>
    <w:rsid w:val="00412B71"/>
    <w:rsid w:val="00412D1A"/>
    <w:rsid w:val="00412F97"/>
    <w:rsid w:val="0041318B"/>
    <w:rsid w:val="0041346C"/>
    <w:rsid w:val="00413859"/>
    <w:rsid w:val="00413FEC"/>
    <w:rsid w:val="004140EA"/>
    <w:rsid w:val="004141EE"/>
    <w:rsid w:val="00414468"/>
    <w:rsid w:val="00414520"/>
    <w:rsid w:val="004145AC"/>
    <w:rsid w:val="00414672"/>
    <w:rsid w:val="004147DD"/>
    <w:rsid w:val="004149D8"/>
    <w:rsid w:val="00414A60"/>
    <w:rsid w:val="00414D04"/>
    <w:rsid w:val="00414D9C"/>
    <w:rsid w:val="00415050"/>
    <w:rsid w:val="004151CC"/>
    <w:rsid w:val="004152F4"/>
    <w:rsid w:val="00415570"/>
    <w:rsid w:val="004155EA"/>
    <w:rsid w:val="00415685"/>
    <w:rsid w:val="00415C39"/>
    <w:rsid w:val="00415C81"/>
    <w:rsid w:val="004160AD"/>
    <w:rsid w:val="00416318"/>
    <w:rsid w:val="00416731"/>
    <w:rsid w:val="004167AD"/>
    <w:rsid w:val="00416867"/>
    <w:rsid w:val="00416959"/>
    <w:rsid w:val="0041740E"/>
    <w:rsid w:val="004175CB"/>
    <w:rsid w:val="00417796"/>
    <w:rsid w:val="00417F27"/>
    <w:rsid w:val="00417FE4"/>
    <w:rsid w:val="00420444"/>
    <w:rsid w:val="004207BD"/>
    <w:rsid w:val="004208F4"/>
    <w:rsid w:val="004209E0"/>
    <w:rsid w:val="00420B51"/>
    <w:rsid w:val="004218A6"/>
    <w:rsid w:val="004222A9"/>
    <w:rsid w:val="00422858"/>
    <w:rsid w:val="00422876"/>
    <w:rsid w:val="00422927"/>
    <w:rsid w:val="00422B86"/>
    <w:rsid w:val="0042318E"/>
    <w:rsid w:val="004231C9"/>
    <w:rsid w:val="00423333"/>
    <w:rsid w:val="00423389"/>
    <w:rsid w:val="00423458"/>
    <w:rsid w:val="00423949"/>
    <w:rsid w:val="00423B31"/>
    <w:rsid w:val="00423C3D"/>
    <w:rsid w:val="00423D28"/>
    <w:rsid w:val="00423E43"/>
    <w:rsid w:val="004240C1"/>
    <w:rsid w:val="004241A0"/>
    <w:rsid w:val="004243AF"/>
    <w:rsid w:val="0042444A"/>
    <w:rsid w:val="00424CF5"/>
    <w:rsid w:val="00424DA6"/>
    <w:rsid w:val="00424E41"/>
    <w:rsid w:val="0042509C"/>
    <w:rsid w:val="004250E8"/>
    <w:rsid w:val="0042554E"/>
    <w:rsid w:val="0042559C"/>
    <w:rsid w:val="004255AA"/>
    <w:rsid w:val="0042573B"/>
    <w:rsid w:val="00425983"/>
    <w:rsid w:val="00425E8B"/>
    <w:rsid w:val="00426022"/>
    <w:rsid w:val="004260D8"/>
    <w:rsid w:val="004261E8"/>
    <w:rsid w:val="004265BB"/>
    <w:rsid w:val="00426615"/>
    <w:rsid w:val="00426AF2"/>
    <w:rsid w:val="00426C6B"/>
    <w:rsid w:val="00426D89"/>
    <w:rsid w:val="00426FCE"/>
    <w:rsid w:val="004272FA"/>
    <w:rsid w:val="004273E5"/>
    <w:rsid w:val="004276E5"/>
    <w:rsid w:val="00427814"/>
    <w:rsid w:val="00427C3B"/>
    <w:rsid w:val="0043049A"/>
    <w:rsid w:val="0043087B"/>
    <w:rsid w:val="00430B9A"/>
    <w:rsid w:val="004310C3"/>
    <w:rsid w:val="004312E1"/>
    <w:rsid w:val="004315D7"/>
    <w:rsid w:val="00431B02"/>
    <w:rsid w:val="00431B77"/>
    <w:rsid w:val="00431C3F"/>
    <w:rsid w:val="00431CF2"/>
    <w:rsid w:val="00431E94"/>
    <w:rsid w:val="00431FED"/>
    <w:rsid w:val="00432378"/>
    <w:rsid w:val="00432509"/>
    <w:rsid w:val="004326C6"/>
    <w:rsid w:val="00432724"/>
    <w:rsid w:val="00432782"/>
    <w:rsid w:val="00432939"/>
    <w:rsid w:val="00432ACB"/>
    <w:rsid w:val="00432E3C"/>
    <w:rsid w:val="00433271"/>
    <w:rsid w:val="00433379"/>
    <w:rsid w:val="00433DE8"/>
    <w:rsid w:val="00434713"/>
    <w:rsid w:val="00434B2A"/>
    <w:rsid w:val="00434BC8"/>
    <w:rsid w:val="0043553E"/>
    <w:rsid w:val="0043637A"/>
    <w:rsid w:val="00436B3A"/>
    <w:rsid w:val="00436BDA"/>
    <w:rsid w:val="00436FBB"/>
    <w:rsid w:val="004372CD"/>
    <w:rsid w:val="00437608"/>
    <w:rsid w:val="004376E7"/>
    <w:rsid w:val="004377C3"/>
    <w:rsid w:val="00437943"/>
    <w:rsid w:val="00437AA8"/>
    <w:rsid w:val="00437C22"/>
    <w:rsid w:val="00437C7D"/>
    <w:rsid w:val="00437CF8"/>
    <w:rsid w:val="00437EBC"/>
    <w:rsid w:val="0044009C"/>
    <w:rsid w:val="004401FE"/>
    <w:rsid w:val="00440547"/>
    <w:rsid w:val="00440592"/>
    <w:rsid w:val="0044095C"/>
    <w:rsid w:val="00440B10"/>
    <w:rsid w:val="00440D65"/>
    <w:rsid w:val="00440E09"/>
    <w:rsid w:val="00440F8E"/>
    <w:rsid w:val="0044102F"/>
    <w:rsid w:val="004412E3"/>
    <w:rsid w:val="00441343"/>
    <w:rsid w:val="00441711"/>
    <w:rsid w:val="00441D78"/>
    <w:rsid w:val="00441E4A"/>
    <w:rsid w:val="00442548"/>
    <w:rsid w:val="00442C2B"/>
    <w:rsid w:val="00442C9A"/>
    <w:rsid w:val="00442D51"/>
    <w:rsid w:val="00442E9B"/>
    <w:rsid w:val="00443077"/>
    <w:rsid w:val="00443363"/>
    <w:rsid w:val="004434E8"/>
    <w:rsid w:val="004435E6"/>
    <w:rsid w:val="004436A4"/>
    <w:rsid w:val="0044393F"/>
    <w:rsid w:val="00443941"/>
    <w:rsid w:val="00443A52"/>
    <w:rsid w:val="00443BDF"/>
    <w:rsid w:val="00443D68"/>
    <w:rsid w:val="0044436B"/>
    <w:rsid w:val="004444CB"/>
    <w:rsid w:val="00444EAD"/>
    <w:rsid w:val="00444EE0"/>
    <w:rsid w:val="00444FA5"/>
    <w:rsid w:val="00445296"/>
    <w:rsid w:val="004452A8"/>
    <w:rsid w:val="004457C1"/>
    <w:rsid w:val="00445858"/>
    <w:rsid w:val="00445D5E"/>
    <w:rsid w:val="00445E81"/>
    <w:rsid w:val="004461D3"/>
    <w:rsid w:val="0044655C"/>
    <w:rsid w:val="004466AA"/>
    <w:rsid w:val="004467B2"/>
    <w:rsid w:val="00446D5B"/>
    <w:rsid w:val="004473B3"/>
    <w:rsid w:val="004476D2"/>
    <w:rsid w:val="00447731"/>
    <w:rsid w:val="00447957"/>
    <w:rsid w:val="00447B1C"/>
    <w:rsid w:val="00447E31"/>
    <w:rsid w:val="00447EAD"/>
    <w:rsid w:val="00447EB4"/>
    <w:rsid w:val="00447FCD"/>
    <w:rsid w:val="0044AC1E"/>
    <w:rsid w:val="0044E17D"/>
    <w:rsid w:val="0045029C"/>
    <w:rsid w:val="004504FA"/>
    <w:rsid w:val="00450727"/>
    <w:rsid w:val="004507B8"/>
    <w:rsid w:val="00450846"/>
    <w:rsid w:val="004508D1"/>
    <w:rsid w:val="00450A29"/>
    <w:rsid w:val="00450E61"/>
    <w:rsid w:val="004514A4"/>
    <w:rsid w:val="00451522"/>
    <w:rsid w:val="00451F77"/>
    <w:rsid w:val="00452168"/>
    <w:rsid w:val="00452530"/>
    <w:rsid w:val="00452605"/>
    <w:rsid w:val="00452767"/>
    <w:rsid w:val="00452882"/>
    <w:rsid w:val="00452E2C"/>
    <w:rsid w:val="00452F3D"/>
    <w:rsid w:val="00452FB4"/>
    <w:rsid w:val="00453403"/>
    <w:rsid w:val="00453476"/>
    <w:rsid w:val="004534C1"/>
    <w:rsid w:val="0045355A"/>
    <w:rsid w:val="004537E3"/>
    <w:rsid w:val="00453923"/>
    <w:rsid w:val="004539A3"/>
    <w:rsid w:val="004539F4"/>
    <w:rsid w:val="00453FB7"/>
    <w:rsid w:val="00453FCD"/>
    <w:rsid w:val="0045451D"/>
    <w:rsid w:val="00454599"/>
    <w:rsid w:val="004545E1"/>
    <w:rsid w:val="00454B9B"/>
    <w:rsid w:val="00455545"/>
    <w:rsid w:val="004556E9"/>
    <w:rsid w:val="0045577F"/>
    <w:rsid w:val="004558BE"/>
    <w:rsid w:val="0045597A"/>
    <w:rsid w:val="00455B41"/>
    <w:rsid w:val="00455CDF"/>
    <w:rsid w:val="004565CF"/>
    <w:rsid w:val="0045688B"/>
    <w:rsid w:val="004569FE"/>
    <w:rsid w:val="00456BB2"/>
    <w:rsid w:val="004570EF"/>
    <w:rsid w:val="004572B7"/>
    <w:rsid w:val="0045731C"/>
    <w:rsid w:val="0045742F"/>
    <w:rsid w:val="00457578"/>
    <w:rsid w:val="004575D7"/>
    <w:rsid w:val="004576FD"/>
    <w:rsid w:val="0045783B"/>
    <w:rsid w:val="00457858"/>
    <w:rsid w:val="00457A62"/>
    <w:rsid w:val="00457B5A"/>
    <w:rsid w:val="00457E29"/>
    <w:rsid w:val="004600F0"/>
    <w:rsid w:val="0046043F"/>
    <w:rsid w:val="00460B0B"/>
    <w:rsid w:val="00460BCC"/>
    <w:rsid w:val="00461023"/>
    <w:rsid w:val="0046173F"/>
    <w:rsid w:val="004617F4"/>
    <w:rsid w:val="0046253A"/>
    <w:rsid w:val="004626F9"/>
    <w:rsid w:val="00462858"/>
    <w:rsid w:val="0046287C"/>
    <w:rsid w:val="004629B2"/>
    <w:rsid w:val="00462CFB"/>
    <w:rsid w:val="00462FAC"/>
    <w:rsid w:val="00463261"/>
    <w:rsid w:val="004638DF"/>
    <w:rsid w:val="00463ADA"/>
    <w:rsid w:val="00463F07"/>
    <w:rsid w:val="0046440A"/>
    <w:rsid w:val="00464502"/>
    <w:rsid w:val="00464609"/>
    <w:rsid w:val="00464631"/>
    <w:rsid w:val="004648AD"/>
    <w:rsid w:val="00464A8C"/>
    <w:rsid w:val="00464B79"/>
    <w:rsid w:val="00464E80"/>
    <w:rsid w:val="00464F07"/>
    <w:rsid w:val="00465017"/>
    <w:rsid w:val="004650A7"/>
    <w:rsid w:val="0046513A"/>
    <w:rsid w:val="004655C5"/>
    <w:rsid w:val="004657EE"/>
    <w:rsid w:val="00465AAA"/>
    <w:rsid w:val="00466335"/>
    <w:rsid w:val="00466348"/>
    <w:rsid w:val="004664D9"/>
    <w:rsid w:val="004664E8"/>
    <w:rsid w:val="00466588"/>
    <w:rsid w:val="004666A7"/>
    <w:rsid w:val="004666BC"/>
    <w:rsid w:val="004667FB"/>
    <w:rsid w:val="004669F5"/>
    <w:rsid w:val="00466B68"/>
    <w:rsid w:val="00466CA9"/>
    <w:rsid w:val="004674CF"/>
    <w:rsid w:val="00467511"/>
    <w:rsid w:val="00467723"/>
    <w:rsid w:val="0046778A"/>
    <w:rsid w:val="004678D1"/>
    <w:rsid w:val="00467B42"/>
    <w:rsid w:val="00467B87"/>
    <w:rsid w:val="00467BBF"/>
    <w:rsid w:val="00467CB3"/>
    <w:rsid w:val="00470783"/>
    <w:rsid w:val="00470DBB"/>
    <w:rsid w:val="00471177"/>
    <w:rsid w:val="0047138F"/>
    <w:rsid w:val="0047152E"/>
    <w:rsid w:val="00471820"/>
    <w:rsid w:val="00471BA7"/>
    <w:rsid w:val="00471E3A"/>
    <w:rsid w:val="00471EEA"/>
    <w:rsid w:val="00471FAA"/>
    <w:rsid w:val="004721EB"/>
    <w:rsid w:val="0047225D"/>
    <w:rsid w:val="00472505"/>
    <w:rsid w:val="00472882"/>
    <w:rsid w:val="004729F0"/>
    <w:rsid w:val="00472D80"/>
    <w:rsid w:val="00472EEB"/>
    <w:rsid w:val="00473206"/>
    <w:rsid w:val="0047343C"/>
    <w:rsid w:val="004740E2"/>
    <w:rsid w:val="0047414B"/>
    <w:rsid w:val="0047435A"/>
    <w:rsid w:val="00474459"/>
    <w:rsid w:val="00474477"/>
    <w:rsid w:val="0047498A"/>
    <w:rsid w:val="00475423"/>
    <w:rsid w:val="0047561F"/>
    <w:rsid w:val="004757CF"/>
    <w:rsid w:val="004757E8"/>
    <w:rsid w:val="00475828"/>
    <w:rsid w:val="004758F6"/>
    <w:rsid w:val="00475D33"/>
    <w:rsid w:val="004762A9"/>
    <w:rsid w:val="00476443"/>
    <w:rsid w:val="00476925"/>
    <w:rsid w:val="00476BC7"/>
    <w:rsid w:val="00476C75"/>
    <w:rsid w:val="00476EF9"/>
    <w:rsid w:val="00477641"/>
    <w:rsid w:val="004776F9"/>
    <w:rsid w:val="0048017A"/>
    <w:rsid w:val="00480190"/>
    <w:rsid w:val="00480602"/>
    <w:rsid w:val="004806F7"/>
    <w:rsid w:val="004809F6"/>
    <w:rsid w:val="00480BE5"/>
    <w:rsid w:val="00480C2D"/>
    <w:rsid w:val="00480C6E"/>
    <w:rsid w:val="00480CDA"/>
    <w:rsid w:val="00480E2B"/>
    <w:rsid w:val="00480E82"/>
    <w:rsid w:val="00480F31"/>
    <w:rsid w:val="00480F7E"/>
    <w:rsid w:val="00481053"/>
    <w:rsid w:val="00481369"/>
    <w:rsid w:val="0048146A"/>
    <w:rsid w:val="004814F2"/>
    <w:rsid w:val="00481A2E"/>
    <w:rsid w:val="00481BBE"/>
    <w:rsid w:val="00482294"/>
    <w:rsid w:val="004825F1"/>
    <w:rsid w:val="00482C8B"/>
    <w:rsid w:val="00482FC4"/>
    <w:rsid w:val="004832AB"/>
    <w:rsid w:val="004839C3"/>
    <w:rsid w:val="00483A13"/>
    <w:rsid w:val="00483ABB"/>
    <w:rsid w:val="00483CE6"/>
    <w:rsid w:val="00484627"/>
    <w:rsid w:val="0048464F"/>
    <w:rsid w:val="0048471F"/>
    <w:rsid w:val="00484945"/>
    <w:rsid w:val="0048497E"/>
    <w:rsid w:val="004849E0"/>
    <w:rsid w:val="00484C2E"/>
    <w:rsid w:val="00484C7F"/>
    <w:rsid w:val="0048512C"/>
    <w:rsid w:val="00485153"/>
    <w:rsid w:val="0048553A"/>
    <w:rsid w:val="004857A5"/>
    <w:rsid w:val="00485805"/>
    <w:rsid w:val="0048596E"/>
    <w:rsid w:val="0048598F"/>
    <w:rsid w:val="00485C02"/>
    <w:rsid w:val="00485EFE"/>
    <w:rsid w:val="004860D2"/>
    <w:rsid w:val="00486465"/>
    <w:rsid w:val="00486694"/>
    <w:rsid w:val="004867E2"/>
    <w:rsid w:val="00486A23"/>
    <w:rsid w:val="00486C2F"/>
    <w:rsid w:val="00486C87"/>
    <w:rsid w:val="00487242"/>
    <w:rsid w:val="004872E3"/>
    <w:rsid w:val="00487313"/>
    <w:rsid w:val="00487417"/>
    <w:rsid w:val="00487771"/>
    <w:rsid w:val="004877EF"/>
    <w:rsid w:val="0048797B"/>
    <w:rsid w:val="00487A45"/>
    <w:rsid w:val="0049014D"/>
    <w:rsid w:val="004904AD"/>
    <w:rsid w:val="00490605"/>
    <w:rsid w:val="0049098C"/>
    <w:rsid w:val="004910D1"/>
    <w:rsid w:val="004915B0"/>
    <w:rsid w:val="00491BD4"/>
    <w:rsid w:val="004924F2"/>
    <w:rsid w:val="0049250B"/>
    <w:rsid w:val="00492867"/>
    <w:rsid w:val="004929A9"/>
    <w:rsid w:val="00492A2E"/>
    <w:rsid w:val="00492E0E"/>
    <w:rsid w:val="004936F6"/>
    <w:rsid w:val="00493843"/>
    <w:rsid w:val="00493864"/>
    <w:rsid w:val="004939C7"/>
    <w:rsid w:val="00493B61"/>
    <w:rsid w:val="00493E07"/>
    <w:rsid w:val="00493F62"/>
    <w:rsid w:val="0049401E"/>
    <w:rsid w:val="004944F0"/>
    <w:rsid w:val="004947B6"/>
    <w:rsid w:val="00494890"/>
    <w:rsid w:val="00494CEA"/>
    <w:rsid w:val="00494D8D"/>
    <w:rsid w:val="00494E3A"/>
    <w:rsid w:val="0049516F"/>
    <w:rsid w:val="00495666"/>
    <w:rsid w:val="004956AE"/>
    <w:rsid w:val="0049587A"/>
    <w:rsid w:val="00495B1E"/>
    <w:rsid w:val="00495F50"/>
    <w:rsid w:val="004964BA"/>
    <w:rsid w:val="00496534"/>
    <w:rsid w:val="00496B89"/>
    <w:rsid w:val="004973E3"/>
    <w:rsid w:val="004974D2"/>
    <w:rsid w:val="004979BC"/>
    <w:rsid w:val="00497EB8"/>
    <w:rsid w:val="00497FE9"/>
    <w:rsid w:val="004A004A"/>
    <w:rsid w:val="004A019E"/>
    <w:rsid w:val="004A06CE"/>
    <w:rsid w:val="004A08C2"/>
    <w:rsid w:val="004A1186"/>
    <w:rsid w:val="004A118C"/>
    <w:rsid w:val="004A18E3"/>
    <w:rsid w:val="004A1B4E"/>
    <w:rsid w:val="004A1BCB"/>
    <w:rsid w:val="004A21D4"/>
    <w:rsid w:val="004A2214"/>
    <w:rsid w:val="004A255D"/>
    <w:rsid w:val="004A281B"/>
    <w:rsid w:val="004A33E0"/>
    <w:rsid w:val="004A340F"/>
    <w:rsid w:val="004A3441"/>
    <w:rsid w:val="004A347B"/>
    <w:rsid w:val="004A38AE"/>
    <w:rsid w:val="004A3BD4"/>
    <w:rsid w:val="004A3C1C"/>
    <w:rsid w:val="004A3C21"/>
    <w:rsid w:val="004A3CAF"/>
    <w:rsid w:val="004A40BE"/>
    <w:rsid w:val="004A4E88"/>
    <w:rsid w:val="004A511C"/>
    <w:rsid w:val="004A53E8"/>
    <w:rsid w:val="004A586A"/>
    <w:rsid w:val="004A5946"/>
    <w:rsid w:val="004A5B6D"/>
    <w:rsid w:val="004A5CBC"/>
    <w:rsid w:val="004A5D43"/>
    <w:rsid w:val="004A5DC2"/>
    <w:rsid w:val="004A5F4B"/>
    <w:rsid w:val="004A6218"/>
    <w:rsid w:val="004A656E"/>
    <w:rsid w:val="004A66A4"/>
    <w:rsid w:val="004A6718"/>
    <w:rsid w:val="004A69DD"/>
    <w:rsid w:val="004A6B3A"/>
    <w:rsid w:val="004A704E"/>
    <w:rsid w:val="004A7703"/>
    <w:rsid w:val="004A77DB"/>
    <w:rsid w:val="004A7828"/>
    <w:rsid w:val="004A7861"/>
    <w:rsid w:val="004A7C9C"/>
    <w:rsid w:val="004A7CB0"/>
    <w:rsid w:val="004A7D03"/>
    <w:rsid w:val="004B01FF"/>
    <w:rsid w:val="004B0306"/>
    <w:rsid w:val="004B057A"/>
    <w:rsid w:val="004B05C1"/>
    <w:rsid w:val="004B0A69"/>
    <w:rsid w:val="004B0ACB"/>
    <w:rsid w:val="004B0B8D"/>
    <w:rsid w:val="004B106D"/>
    <w:rsid w:val="004B116E"/>
    <w:rsid w:val="004B12D8"/>
    <w:rsid w:val="004B1397"/>
    <w:rsid w:val="004B14C9"/>
    <w:rsid w:val="004B19F3"/>
    <w:rsid w:val="004B1C0D"/>
    <w:rsid w:val="004B1D40"/>
    <w:rsid w:val="004B2306"/>
    <w:rsid w:val="004B25D6"/>
    <w:rsid w:val="004B2764"/>
    <w:rsid w:val="004B28F1"/>
    <w:rsid w:val="004B314F"/>
    <w:rsid w:val="004B32B3"/>
    <w:rsid w:val="004B3312"/>
    <w:rsid w:val="004B338E"/>
    <w:rsid w:val="004B36B5"/>
    <w:rsid w:val="004B3B27"/>
    <w:rsid w:val="004B3C71"/>
    <w:rsid w:val="004B3CD8"/>
    <w:rsid w:val="004B436B"/>
    <w:rsid w:val="004B472D"/>
    <w:rsid w:val="004B47C6"/>
    <w:rsid w:val="004B4825"/>
    <w:rsid w:val="004B4916"/>
    <w:rsid w:val="004B49A3"/>
    <w:rsid w:val="004B4CE6"/>
    <w:rsid w:val="004B4EE1"/>
    <w:rsid w:val="004B5150"/>
    <w:rsid w:val="004B5662"/>
    <w:rsid w:val="004B5902"/>
    <w:rsid w:val="004B5A4E"/>
    <w:rsid w:val="004B5D53"/>
    <w:rsid w:val="004B6F10"/>
    <w:rsid w:val="004B70AF"/>
    <w:rsid w:val="004B70EC"/>
    <w:rsid w:val="004B7550"/>
    <w:rsid w:val="004B75B5"/>
    <w:rsid w:val="004B75BF"/>
    <w:rsid w:val="004B765E"/>
    <w:rsid w:val="004B7C32"/>
    <w:rsid w:val="004B7D9A"/>
    <w:rsid w:val="004B7E36"/>
    <w:rsid w:val="004C01E8"/>
    <w:rsid w:val="004C0AC8"/>
    <w:rsid w:val="004C0C74"/>
    <w:rsid w:val="004C13C8"/>
    <w:rsid w:val="004C1735"/>
    <w:rsid w:val="004C17F7"/>
    <w:rsid w:val="004C19EF"/>
    <w:rsid w:val="004C1B22"/>
    <w:rsid w:val="004C1BBB"/>
    <w:rsid w:val="004C1BF4"/>
    <w:rsid w:val="004C1D08"/>
    <w:rsid w:val="004C1F68"/>
    <w:rsid w:val="004C211D"/>
    <w:rsid w:val="004C252A"/>
    <w:rsid w:val="004C2824"/>
    <w:rsid w:val="004C2843"/>
    <w:rsid w:val="004C2D89"/>
    <w:rsid w:val="004C2D9D"/>
    <w:rsid w:val="004C2F8D"/>
    <w:rsid w:val="004C2FEC"/>
    <w:rsid w:val="004C32D9"/>
    <w:rsid w:val="004C36E5"/>
    <w:rsid w:val="004C4346"/>
    <w:rsid w:val="004C4412"/>
    <w:rsid w:val="004C4E65"/>
    <w:rsid w:val="004C4EA6"/>
    <w:rsid w:val="004C50A9"/>
    <w:rsid w:val="004C5317"/>
    <w:rsid w:val="004C5375"/>
    <w:rsid w:val="004C58AD"/>
    <w:rsid w:val="004C5D8A"/>
    <w:rsid w:val="004C60C0"/>
    <w:rsid w:val="004C6120"/>
    <w:rsid w:val="004C6763"/>
    <w:rsid w:val="004C6BCF"/>
    <w:rsid w:val="004C6CB6"/>
    <w:rsid w:val="004C6D10"/>
    <w:rsid w:val="004C6F26"/>
    <w:rsid w:val="004C7195"/>
    <w:rsid w:val="004C7286"/>
    <w:rsid w:val="004C749F"/>
    <w:rsid w:val="004C7713"/>
    <w:rsid w:val="004C7B4F"/>
    <w:rsid w:val="004C7BCD"/>
    <w:rsid w:val="004C7D96"/>
    <w:rsid w:val="004C7E63"/>
    <w:rsid w:val="004D01A6"/>
    <w:rsid w:val="004D0CB6"/>
    <w:rsid w:val="004D0D61"/>
    <w:rsid w:val="004D0FED"/>
    <w:rsid w:val="004D1212"/>
    <w:rsid w:val="004D16A9"/>
    <w:rsid w:val="004D16C3"/>
    <w:rsid w:val="004D1D86"/>
    <w:rsid w:val="004D1E8F"/>
    <w:rsid w:val="004D2011"/>
    <w:rsid w:val="004D2682"/>
    <w:rsid w:val="004D2F45"/>
    <w:rsid w:val="004D2F7D"/>
    <w:rsid w:val="004D31AF"/>
    <w:rsid w:val="004D3337"/>
    <w:rsid w:val="004D341F"/>
    <w:rsid w:val="004D3592"/>
    <w:rsid w:val="004D35C2"/>
    <w:rsid w:val="004D36CB"/>
    <w:rsid w:val="004D37CF"/>
    <w:rsid w:val="004D38B8"/>
    <w:rsid w:val="004D3BDF"/>
    <w:rsid w:val="004D4151"/>
    <w:rsid w:val="004D420D"/>
    <w:rsid w:val="004D4223"/>
    <w:rsid w:val="004D4308"/>
    <w:rsid w:val="004D4397"/>
    <w:rsid w:val="004D4431"/>
    <w:rsid w:val="004D45EC"/>
    <w:rsid w:val="004D465B"/>
    <w:rsid w:val="004D4796"/>
    <w:rsid w:val="004D4FDE"/>
    <w:rsid w:val="004D508B"/>
    <w:rsid w:val="004D50A5"/>
    <w:rsid w:val="004D50A7"/>
    <w:rsid w:val="004D53A5"/>
    <w:rsid w:val="004D5451"/>
    <w:rsid w:val="004D569C"/>
    <w:rsid w:val="004D58BF"/>
    <w:rsid w:val="004D5D8A"/>
    <w:rsid w:val="004D6066"/>
    <w:rsid w:val="004D62E1"/>
    <w:rsid w:val="004D641F"/>
    <w:rsid w:val="004D6456"/>
    <w:rsid w:val="004D6DDC"/>
    <w:rsid w:val="004D70B2"/>
    <w:rsid w:val="004D73DA"/>
    <w:rsid w:val="004D742C"/>
    <w:rsid w:val="004D7486"/>
    <w:rsid w:val="004D74B9"/>
    <w:rsid w:val="004D76D0"/>
    <w:rsid w:val="004D777A"/>
    <w:rsid w:val="004D787D"/>
    <w:rsid w:val="004D78BC"/>
    <w:rsid w:val="004D7A40"/>
    <w:rsid w:val="004E03BE"/>
    <w:rsid w:val="004E0D2D"/>
    <w:rsid w:val="004E1015"/>
    <w:rsid w:val="004E12D6"/>
    <w:rsid w:val="004E16D6"/>
    <w:rsid w:val="004E1775"/>
    <w:rsid w:val="004E19D4"/>
    <w:rsid w:val="004E1AF3"/>
    <w:rsid w:val="004E1FCE"/>
    <w:rsid w:val="004E21A5"/>
    <w:rsid w:val="004E250B"/>
    <w:rsid w:val="004E2593"/>
    <w:rsid w:val="004E25D2"/>
    <w:rsid w:val="004E26A8"/>
    <w:rsid w:val="004E284B"/>
    <w:rsid w:val="004E299C"/>
    <w:rsid w:val="004E30DC"/>
    <w:rsid w:val="004E3272"/>
    <w:rsid w:val="004E34B0"/>
    <w:rsid w:val="004E3531"/>
    <w:rsid w:val="004E364C"/>
    <w:rsid w:val="004E3945"/>
    <w:rsid w:val="004E3B09"/>
    <w:rsid w:val="004E3C4E"/>
    <w:rsid w:val="004E4185"/>
    <w:rsid w:val="004E4335"/>
    <w:rsid w:val="004E434A"/>
    <w:rsid w:val="004E44EC"/>
    <w:rsid w:val="004E4913"/>
    <w:rsid w:val="004E4C91"/>
    <w:rsid w:val="004E4DB6"/>
    <w:rsid w:val="004E4DCA"/>
    <w:rsid w:val="004E5330"/>
    <w:rsid w:val="004E565C"/>
    <w:rsid w:val="004E577A"/>
    <w:rsid w:val="004E5ACF"/>
    <w:rsid w:val="004E5CC6"/>
    <w:rsid w:val="004E5EE6"/>
    <w:rsid w:val="004E6057"/>
    <w:rsid w:val="004E606A"/>
    <w:rsid w:val="004E61A4"/>
    <w:rsid w:val="004E6251"/>
    <w:rsid w:val="004E657C"/>
    <w:rsid w:val="004E65D5"/>
    <w:rsid w:val="004E6D86"/>
    <w:rsid w:val="004E6DCC"/>
    <w:rsid w:val="004E72D4"/>
    <w:rsid w:val="004E7466"/>
    <w:rsid w:val="004E75F7"/>
    <w:rsid w:val="004E76B1"/>
    <w:rsid w:val="004E79F4"/>
    <w:rsid w:val="004E7FD2"/>
    <w:rsid w:val="004E7FF7"/>
    <w:rsid w:val="004F01FD"/>
    <w:rsid w:val="004F033D"/>
    <w:rsid w:val="004F08A6"/>
    <w:rsid w:val="004F0917"/>
    <w:rsid w:val="004F094A"/>
    <w:rsid w:val="004F10BA"/>
    <w:rsid w:val="004F13EE"/>
    <w:rsid w:val="004F142E"/>
    <w:rsid w:val="004F14AA"/>
    <w:rsid w:val="004F1908"/>
    <w:rsid w:val="004F1958"/>
    <w:rsid w:val="004F1ECB"/>
    <w:rsid w:val="004F2022"/>
    <w:rsid w:val="004F23A7"/>
    <w:rsid w:val="004F240A"/>
    <w:rsid w:val="004F264A"/>
    <w:rsid w:val="004F2700"/>
    <w:rsid w:val="004F2726"/>
    <w:rsid w:val="004F314F"/>
    <w:rsid w:val="004F3597"/>
    <w:rsid w:val="004F3C30"/>
    <w:rsid w:val="004F3EDE"/>
    <w:rsid w:val="004F405A"/>
    <w:rsid w:val="004F415F"/>
    <w:rsid w:val="004F431E"/>
    <w:rsid w:val="004F44E3"/>
    <w:rsid w:val="004F52AC"/>
    <w:rsid w:val="004F5348"/>
    <w:rsid w:val="004F58B7"/>
    <w:rsid w:val="004F591E"/>
    <w:rsid w:val="004F5A98"/>
    <w:rsid w:val="004F5D47"/>
    <w:rsid w:val="004F5DD4"/>
    <w:rsid w:val="004F5E68"/>
    <w:rsid w:val="004F5F31"/>
    <w:rsid w:val="004F64BC"/>
    <w:rsid w:val="004F65AE"/>
    <w:rsid w:val="004F65E1"/>
    <w:rsid w:val="004F695B"/>
    <w:rsid w:val="004F6A59"/>
    <w:rsid w:val="004F6C53"/>
    <w:rsid w:val="004F6D98"/>
    <w:rsid w:val="004F6F4C"/>
    <w:rsid w:val="004F7107"/>
    <w:rsid w:val="004F71CF"/>
    <w:rsid w:val="004F733F"/>
    <w:rsid w:val="004F747A"/>
    <w:rsid w:val="004F752D"/>
    <w:rsid w:val="004F76D0"/>
    <w:rsid w:val="004F7AAC"/>
    <w:rsid w:val="004F7C05"/>
    <w:rsid w:val="004F7E0A"/>
    <w:rsid w:val="004F7F9A"/>
    <w:rsid w:val="004F7FDA"/>
    <w:rsid w:val="00500147"/>
    <w:rsid w:val="005003F2"/>
    <w:rsid w:val="00500577"/>
    <w:rsid w:val="0050059F"/>
    <w:rsid w:val="00500787"/>
    <w:rsid w:val="00500DE8"/>
    <w:rsid w:val="00500E66"/>
    <w:rsid w:val="005010E8"/>
    <w:rsid w:val="005014BF"/>
    <w:rsid w:val="00501B5A"/>
    <w:rsid w:val="00501C94"/>
    <w:rsid w:val="00501CEA"/>
    <w:rsid w:val="00501E6D"/>
    <w:rsid w:val="00501F8A"/>
    <w:rsid w:val="00502164"/>
    <w:rsid w:val="0050256D"/>
    <w:rsid w:val="005029F7"/>
    <w:rsid w:val="00503574"/>
    <w:rsid w:val="00503689"/>
    <w:rsid w:val="00503743"/>
    <w:rsid w:val="00503C9C"/>
    <w:rsid w:val="0050451B"/>
    <w:rsid w:val="00504A2B"/>
    <w:rsid w:val="00504B39"/>
    <w:rsid w:val="00504BA3"/>
    <w:rsid w:val="00504E14"/>
    <w:rsid w:val="00505089"/>
    <w:rsid w:val="005051E0"/>
    <w:rsid w:val="00505400"/>
    <w:rsid w:val="005054F1"/>
    <w:rsid w:val="00505696"/>
    <w:rsid w:val="00505CEC"/>
    <w:rsid w:val="00506432"/>
    <w:rsid w:val="00506637"/>
    <w:rsid w:val="00506786"/>
    <w:rsid w:val="00506A41"/>
    <w:rsid w:val="00506BAE"/>
    <w:rsid w:val="00506C4B"/>
    <w:rsid w:val="00506C99"/>
    <w:rsid w:val="00506D19"/>
    <w:rsid w:val="00506D94"/>
    <w:rsid w:val="00506E53"/>
    <w:rsid w:val="00506E78"/>
    <w:rsid w:val="00507557"/>
    <w:rsid w:val="005075AF"/>
    <w:rsid w:val="00510027"/>
    <w:rsid w:val="00510262"/>
    <w:rsid w:val="00510491"/>
    <w:rsid w:val="0051070D"/>
    <w:rsid w:val="005109BF"/>
    <w:rsid w:val="00510D71"/>
    <w:rsid w:val="00511100"/>
    <w:rsid w:val="0051139C"/>
    <w:rsid w:val="00511703"/>
    <w:rsid w:val="0051196A"/>
    <w:rsid w:val="005119AD"/>
    <w:rsid w:val="00512025"/>
    <w:rsid w:val="005121B0"/>
    <w:rsid w:val="00512203"/>
    <w:rsid w:val="0051242B"/>
    <w:rsid w:val="005125EF"/>
    <w:rsid w:val="00512C8B"/>
    <w:rsid w:val="00512D6B"/>
    <w:rsid w:val="00512DA9"/>
    <w:rsid w:val="00512DDC"/>
    <w:rsid w:val="0051367F"/>
    <w:rsid w:val="00513A9D"/>
    <w:rsid w:val="00513C01"/>
    <w:rsid w:val="00513C80"/>
    <w:rsid w:val="00513E46"/>
    <w:rsid w:val="00514134"/>
    <w:rsid w:val="00514AA7"/>
    <w:rsid w:val="00514AB3"/>
    <w:rsid w:val="00514C97"/>
    <w:rsid w:val="00514DB7"/>
    <w:rsid w:val="00514F1F"/>
    <w:rsid w:val="00515168"/>
    <w:rsid w:val="005154A9"/>
    <w:rsid w:val="0051554A"/>
    <w:rsid w:val="005157D1"/>
    <w:rsid w:val="00515D2A"/>
    <w:rsid w:val="005160DE"/>
    <w:rsid w:val="0051630D"/>
    <w:rsid w:val="0051642E"/>
    <w:rsid w:val="00516861"/>
    <w:rsid w:val="0051686E"/>
    <w:rsid w:val="00516D29"/>
    <w:rsid w:val="00516E97"/>
    <w:rsid w:val="00516F33"/>
    <w:rsid w:val="0051750A"/>
    <w:rsid w:val="005176DB"/>
    <w:rsid w:val="00517804"/>
    <w:rsid w:val="00517C1A"/>
    <w:rsid w:val="00517EB4"/>
    <w:rsid w:val="00520117"/>
    <w:rsid w:val="005201A2"/>
    <w:rsid w:val="0052051D"/>
    <w:rsid w:val="005205E1"/>
    <w:rsid w:val="005208C7"/>
    <w:rsid w:val="00520FA6"/>
    <w:rsid w:val="005213E2"/>
    <w:rsid w:val="00521593"/>
    <w:rsid w:val="0052178A"/>
    <w:rsid w:val="005219D9"/>
    <w:rsid w:val="00521B76"/>
    <w:rsid w:val="0052234D"/>
    <w:rsid w:val="005224D2"/>
    <w:rsid w:val="005225D7"/>
    <w:rsid w:val="0052265A"/>
    <w:rsid w:val="005228BE"/>
    <w:rsid w:val="00522E58"/>
    <w:rsid w:val="00523140"/>
    <w:rsid w:val="005236B6"/>
    <w:rsid w:val="0052372A"/>
    <w:rsid w:val="00523A79"/>
    <w:rsid w:val="00523BB0"/>
    <w:rsid w:val="00523CC0"/>
    <w:rsid w:val="00523DA1"/>
    <w:rsid w:val="00523DA8"/>
    <w:rsid w:val="00523FF4"/>
    <w:rsid w:val="00524147"/>
    <w:rsid w:val="00524511"/>
    <w:rsid w:val="00524610"/>
    <w:rsid w:val="00524672"/>
    <w:rsid w:val="005246CB"/>
    <w:rsid w:val="005248F1"/>
    <w:rsid w:val="00524A54"/>
    <w:rsid w:val="00524C72"/>
    <w:rsid w:val="00525CC4"/>
    <w:rsid w:val="00525E90"/>
    <w:rsid w:val="00525F40"/>
    <w:rsid w:val="0052600F"/>
    <w:rsid w:val="0052636D"/>
    <w:rsid w:val="00526448"/>
    <w:rsid w:val="005265F7"/>
    <w:rsid w:val="00526773"/>
    <w:rsid w:val="00526956"/>
    <w:rsid w:val="00526EB2"/>
    <w:rsid w:val="00526F98"/>
    <w:rsid w:val="005274A0"/>
    <w:rsid w:val="00527576"/>
    <w:rsid w:val="00527D24"/>
    <w:rsid w:val="00527DC8"/>
    <w:rsid w:val="00530065"/>
    <w:rsid w:val="00530360"/>
    <w:rsid w:val="0053081F"/>
    <w:rsid w:val="00530B09"/>
    <w:rsid w:val="0053103D"/>
    <w:rsid w:val="00531229"/>
    <w:rsid w:val="005312E9"/>
    <w:rsid w:val="00531385"/>
    <w:rsid w:val="00531886"/>
    <w:rsid w:val="0053197A"/>
    <w:rsid w:val="00531D85"/>
    <w:rsid w:val="00531F25"/>
    <w:rsid w:val="00531F81"/>
    <w:rsid w:val="00532230"/>
    <w:rsid w:val="0053257D"/>
    <w:rsid w:val="005329C0"/>
    <w:rsid w:val="00532AAF"/>
    <w:rsid w:val="00532CCF"/>
    <w:rsid w:val="00532F49"/>
    <w:rsid w:val="0053303E"/>
    <w:rsid w:val="00533118"/>
    <w:rsid w:val="00533283"/>
    <w:rsid w:val="0053346F"/>
    <w:rsid w:val="00533687"/>
    <w:rsid w:val="005336AF"/>
    <w:rsid w:val="00533B56"/>
    <w:rsid w:val="005340BC"/>
    <w:rsid w:val="005345E1"/>
    <w:rsid w:val="0053477C"/>
    <w:rsid w:val="00534CEA"/>
    <w:rsid w:val="00534D7D"/>
    <w:rsid w:val="00534DCB"/>
    <w:rsid w:val="00534F40"/>
    <w:rsid w:val="00534FF3"/>
    <w:rsid w:val="0053539C"/>
    <w:rsid w:val="005355A1"/>
    <w:rsid w:val="00535B30"/>
    <w:rsid w:val="00535B76"/>
    <w:rsid w:val="00535BDB"/>
    <w:rsid w:val="00535CE0"/>
    <w:rsid w:val="00535FEA"/>
    <w:rsid w:val="00536249"/>
    <w:rsid w:val="005364DA"/>
    <w:rsid w:val="005366F3"/>
    <w:rsid w:val="00536768"/>
    <w:rsid w:val="0053695C"/>
    <w:rsid w:val="00536A7A"/>
    <w:rsid w:val="00536AE2"/>
    <w:rsid w:val="00536F66"/>
    <w:rsid w:val="0053711A"/>
    <w:rsid w:val="005372B3"/>
    <w:rsid w:val="00537361"/>
    <w:rsid w:val="0053759E"/>
    <w:rsid w:val="00540399"/>
    <w:rsid w:val="0054054F"/>
    <w:rsid w:val="00540C3E"/>
    <w:rsid w:val="00540C74"/>
    <w:rsid w:val="00541136"/>
    <w:rsid w:val="005412D3"/>
    <w:rsid w:val="00541354"/>
    <w:rsid w:val="005413DB"/>
    <w:rsid w:val="00541F31"/>
    <w:rsid w:val="0054216E"/>
    <w:rsid w:val="00542890"/>
    <w:rsid w:val="00542C70"/>
    <w:rsid w:val="00542EC3"/>
    <w:rsid w:val="005431F7"/>
    <w:rsid w:val="005433C3"/>
    <w:rsid w:val="005434B8"/>
    <w:rsid w:val="005435F3"/>
    <w:rsid w:val="00543939"/>
    <w:rsid w:val="00543AD0"/>
    <w:rsid w:val="00543FFD"/>
    <w:rsid w:val="00544076"/>
    <w:rsid w:val="005443CF"/>
    <w:rsid w:val="00544CD7"/>
    <w:rsid w:val="005450A4"/>
    <w:rsid w:val="0054523B"/>
    <w:rsid w:val="00545317"/>
    <w:rsid w:val="0054553F"/>
    <w:rsid w:val="00545B4C"/>
    <w:rsid w:val="00545C18"/>
    <w:rsid w:val="00545DDA"/>
    <w:rsid w:val="00545EE6"/>
    <w:rsid w:val="00546038"/>
    <w:rsid w:val="00546270"/>
    <w:rsid w:val="00546392"/>
    <w:rsid w:val="0054658E"/>
    <w:rsid w:val="00546B70"/>
    <w:rsid w:val="00547695"/>
    <w:rsid w:val="005477FB"/>
    <w:rsid w:val="00547BFD"/>
    <w:rsid w:val="00547C78"/>
    <w:rsid w:val="005504FC"/>
    <w:rsid w:val="005505F2"/>
    <w:rsid w:val="00550B4F"/>
    <w:rsid w:val="00550C89"/>
    <w:rsid w:val="00550DBE"/>
    <w:rsid w:val="00550F63"/>
    <w:rsid w:val="0055110B"/>
    <w:rsid w:val="005512A9"/>
    <w:rsid w:val="00551610"/>
    <w:rsid w:val="0055165F"/>
    <w:rsid w:val="00551696"/>
    <w:rsid w:val="005519EC"/>
    <w:rsid w:val="00551B03"/>
    <w:rsid w:val="00552509"/>
    <w:rsid w:val="00552741"/>
    <w:rsid w:val="00552CE1"/>
    <w:rsid w:val="00552FC2"/>
    <w:rsid w:val="00553113"/>
    <w:rsid w:val="0055362E"/>
    <w:rsid w:val="0055368C"/>
    <w:rsid w:val="005536DB"/>
    <w:rsid w:val="00553813"/>
    <w:rsid w:val="00553901"/>
    <w:rsid w:val="00553C15"/>
    <w:rsid w:val="00553DF7"/>
    <w:rsid w:val="00553E61"/>
    <w:rsid w:val="00553EC1"/>
    <w:rsid w:val="005542DE"/>
    <w:rsid w:val="0055440E"/>
    <w:rsid w:val="00554420"/>
    <w:rsid w:val="005544CB"/>
    <w:rsid w:val="00554899"/>
    <w:rsid w:val="0055492B"/>
    <w:rsid w:val="00554CD2"/>
    <w:rsid w:val="00554D6B"/>
    <w:rsid w:val="00554DF9"/>
    <w:rsid w:val="0055504C"/>
    <w:rsid w:val="005550D8"/>
    <w:rsid w:val="005550E7"/>
    <w:rsid w:val="0055520B"/>
    <w:rsid w:val="00555341"/>
    <w:rsid w:val="005555C1"/>
    <w:rsid w:val="005555DB"/>
    <w:rsid w:val="005557A4"/>
    <w:rsid w:val="00555B24"/>
    <w:rsid w:val="00555FCF"/>
    <w:rsid w:val="005562C2"/>
    <w:rsid w:val="0055644F"/>
    <w:rsid w:val="005564FB"/>
    <w:rsid w:val="005565B1"/>
    <w:rsid w:val="005567C5"/>
    <w:rsid w:val="00556895"/>
    <w:rsid w:val="005572C7"/>
    <w:rsid w:val="00557AD2"/>
    <w:rsid w:val="00557B73"/>
    <w:rsid w:val="00557CA9"/>
    <w:rsid w:val="00557D5A"/>
    <w:rsid w:val="00560042"/>
    <w:rsid w:val="0056028F"/>
    <w:rsid w:val="0056034F"/>
    <w:rsid w:val="0056065E"/>
    <w:rsid w:val="0056067C"/>
    <w:rsid w:val="00560C16"/>
    <w:rsid w:val="00560FB7"/>
    <w:rsid w:val="00561552"/>
    <w:rsid w:val="00561A4A"/>
    <w:rsid w:val="0056225D"/>
    <w:rsid w:val="0056226E"/>
    <w:rsid w:val="005622AA"/>
    <w:rsid w:val="00562A20"/>
    <w:rsid w:val="00562B72"/>
    <w:rsid w:val="00562D7A"/>
    <w:rsid w:val="005634F3"/>
    <w:rsid w:val="005635CB"/>
    <w:rsid w:val="00563998"/>
    <w:rsid w:val="00563BBD"/>
    <w:rsid w:val="00563DCA"/>
    <w:rsid w:val="005644FD"/>
    <w:rsid w:val="0056456A"/>
    <w:rsid w:val="005646EC"/>
    <w:rsid w:val="0056486D"/>
    <w:rsid w:val="00564AB1"/>
    <w:rsid w:val="00564AE7"/>
    <w:rsid w:val="00564B44"/>
    <w:rsid w:val="00564C79"/>
    <w:rsid w:val="00564D40"/>
    <w:rsid w:val="005650ED"/>
    <w:rsid w:val="00565163"/>
    <w:rsid w:val="005652DC"/>
    <w:rsid w:val="00565AF1"/>
    <w:rsid w:val="00565CE5"/>
    <w:rsid w:val="00565E67"/>
    <w:rsid w:val="00565E77"/>
    <w:rsid w:val="00566176"/>
    <w:rsid w:val="00566719"/>
    <w:rsid w:val="00566C2C"/>
    <w:rsid w:val="00566F53"/>
    <w:rsid w:val="005670BD"/>
    <w:rsid w:val="005674A9"/>
    <w:rsid w:val="00567547"/>
    <w:rsid w:val="005676CF"/>
    <w:rsid w:val="00567794"/>
    <w:rsid w:val="00567971"/>
    <w:rsid w:val="00567A2B"/>
    <w:rsid w:val="00567C73"/>
    <w:rsid w:val="00567DB5"/>
    <w:rsid w:val="00570032"/>
    <w:rsid w:val="0057029A"/>
    <w:rsid w:val="005702D4"/>
    <w:rsid w:val="005704D8"/>
    <w:rsid w:val="005705BC"/>
    <w:rsid w:val="00570A0A"/>
    <w:rsid w:val="00570C53"/>
    <w:rsid w:val="00570FF8"/>
    <w:rsid w:val="0057101C"/>
    <w:rsid w:val="0057108D"/>
    <w:rsid w:val="005711C3"/>
    <w:rsid w:val="005719B9"/>
    <w:rsid w:val="00572047"/>
    <w:rsid w:val="00572621"/>
    <w:rsid w:val="00572E6C"/>
    <w:rsid w:val="0057320F"/>
    <w:rsid w:val="00573720"/>
    <w:rsid w:val="00573729"/>
    <w:rsid w:val="00573999"/>
    <w:rsid w:val="00573D5F"/>
    <w:rsid w:val="00573DC3"/>
    <w:rsid w:val="00573F57"/>
    <w:rsid w:val="00573F6C"/>
    <w:rsid w:val="00574599"/>
    <w:rsid w:val="005746A4"/>
    <w:rsid w:val="00574A43"/>
    <w:rsid w:val="00574B3A"/>
    <w:rsid w:val="00574FF3"/>
    <w:rsid w:val="0057502C"/>
    <w:rsid w:val="00575035"/>
    <w:rsid w:val="00575739"/>
    <w:rsid w:val="00575754"/>
    <w:rsid w:val="00575C47"/>
    <w:rsid w:val="00575D9E"/>
    <w:rsid w:val="00575E5E"/>
    <w:rsid w:val="00575F80"/>
    <w:rsid w:val="00576287"/>
    <w:rsid w:val="00576549"/>
    <w:rsid w:val="005769B7"/>
    <w:rsid w:val="00576D13"/>
    <w:rsid w:val="0057703D"/>
    <w:rsid w:val="00577052"/>
    <w:rsid w:val="0057725E"/>
    <w:rsid w:val="005774EB"/>
    <w:rsid w:val="00577AE5"/>
    <w:rsid w:val="00577D3D"/>
    <w:rsid w:val="005803E1"/>
    <w:rsid w:val="005805EE"/>
    <w:rsid w:val="005805FF"/>
    <w:rsid w:val="00580663"/>
    <w:rsid w:val="00580671"/>
    <w:rsid w:val="00580803"/>
    <w:rsid w:val="0058094F"/>
    <w:rsid w:val="005809DF"/>
    <w:rsid w:val="005809FD"/>
    <w:rsid w:val="00580A79"/>
    <w:rsid w:val="00580B20"/>
    <w:rsid w:val="00580B54"/>
    <w:rsid w:val="00580D14"/>
    <w:rsid w:val="00580FAE"/>
    <w:rsid w:val="0058136C"/>
    <w:rsid w:val="00581927"/>
    <w:rsid w:val="00581B42"/>
    <w:rsid w:val="005820A7"/>
    <w:rsid w:val="00582846"/>
    <w:rsid w:val="00582A89"/>
    <w:rsid w:val="00582BC2"/>
    <w:rsid w:val="00582E17"/>
    <w:rsid w:val="00583278"/>
    <w:rsid w:val="0058340E"/>
    <w:rsid w:val="00583521"/>
    <w:rsid w:val="005838FF"/>
    <w:rsid w:val="005839BC"/>
    <w:rsid w:val="005839FE"/>
    <w:rsid w:val="00583BB6"/>
    <w:rsid w:val="00583D37"/>
    <w:rsid w:val="00583E66"/>
    <w:rsid w:val="00584242"/>
    <w:rsid w:val="00584249"/>
    <w:rsid w:val="0058444D"/>
    <w:rsid w:val="00584546"/>
    <w:rsid w:val="005845F9"/>
    <w:rsid w:val="005846B2"/>
    <w:rsid w:val="005848C3"/>
    <w:rsid w:val="005848F3"/>
    <w:rsid w:val="00584FC0"/>
    <w:rsid w:val="00585361"/>
    <w:rsid w:val="00585475"/>
    <w:rsid w:val="00585A82"/>
    <w:rsid w:val="00585F98"/>
    <w:rsid w:val="005862CB"/>
    <w:rsid w:val="005863A9"/>
    <w:rsid w:val="0058659D"/>
    <w:rsid w:val="00586658"/>
    <w:rsid w:val="00586B59"/>
    <w:rsid w:val="00586E5D"/>
    <w:rsid w:val="00586EE0"/>
    <w:rsid w:val="0058705C"/>
    <w:rsid w:val="0058754E"/>
    <w:rsid w:val="00587596"/>
    <w:rsid w:val="00587976"/>
    <w:rsid w:val="00587B38"/>
    <w:rsid w:val="00587D36"/>
    <w:rsid w:val="00587F78"/>
    <w:rsid w:val="0059066E"/>
    <w:rsid w:val="00590891"/>
    <w:rsid w:val="00590AF2"/>
    <w:rsid w:val="00590C75"/>
    <w:rsid w:val="00590CC7"/>
    <w:rsid w:val="00591000"/>
    <w:rsid w:val="0059134F"/>
    <w:rsid w:val="00591550"/>
    <w:rsid w:val="00591637"/>
    <w:rsid w:val="00591E20"/>
    <w:rsid w:val="00591E52"/>
    <w:rsid w:val="005927E6"/>
    <w:rsid w:val="00592B3F"/>
    <w:rsid w:val="00592BB1"/>
    <w:rsid w:val="00592F6B"/>
    <w:rsid w:val="00593889"/>
    <w:rsid w:val="00593A67"/>
    <w:rsid w:val="00593B3C"/>
    <w:rsid w:val="00593B85"/>
    <w:rsid w:val="00593BF6"/>
    <w:rsid w:val="00593D9A"/>
    <w:rsid w:val="00593F39"/>
    <w:rsid w:val="0059410E"/>
    <w:rsid w:val="005944C2"/>
    <w:rsid w:val="0059462E"/>
    <w:rsid w:val="0059507F"/>
    <w:rsid w:val="005950B2"/>
    <w:rsid w:val="005951D4"/>
    <w:rsid w:val="00595408"/>
    <w:rsid w:val="00595532"/>
    <w:rsid w:val="00595581"/>
    <w:rsid w:val="00595863"/>
    <w:rsid w:val="00595A35"/>
    <w:rsid w:val="00595ADA"/>
    <w:rsid w:val="00595E84"/>
    <w:rsid w:val="0059622D"/>
    <w:rsid w:val="005964E9"/>
    <w:rsid w:val="00596AD1"/>
    <w:rsid w:val="00596BC3"/>
    <w:rsid w:val="00596CD3"/>
    <w:rsid w:val="00596D82"/>
    <w:rsid w:val="00596E53"/>
    <w:rsid w:val="005976C0"/>
    <w:rsid w:val="00597843"/>
    <w:rsid w:val="00597B17"/>
    <w:rsid w:val="00597F84"/>
    <w:rsid w:val="00597F87"/>
    <w:rsid w:val="005A0090"/>
    <w:rsid w:val="005A00FF"/>
    <w:rsid w:val="005A06A9"/>
    <w:rsid w:val="005A0A20"/>
    <w:rsid w:val="005A0A8C"/>
    <w:rsid w:val="005A0C59"/>
    <w:rsid w:val="005A0D01"/>
    <w:rsid w:val="005A12AE"/>
    <w:rsid w:val="005A158E"/>
    <w:rsid w:val="005A1CE5"/>
    <w:rsid w:val="005A1D6E"/>
    <w:rsid w:val="005A1DD6"/>
    <w:rsid w:val="005A1E80"/>
    <w:rsid w:val="005A1FCB"/>
    <w:rsid w:val="005A2480"/>
    <w:rsid w:val="005A27CA"/>
    <w:rsid w:val="005A281B"/>
    <w:rsid w:val="005A2B72"/>
    <w:rsid w:val="005A2D68"/>
    <w:rsid w:val="005A2EB0"/>
    <w:rsid w:val="005A31B1"/>
    <w:rsid w:val="005A34B9"/>
    <w:rsid w:val="005A3601"/>
    <w:rsid w:val="005A3EA7"/>
    <w:rsid w:val="005A41FB"/>
    <w:rsid w:val="005A47AA"/>
    <w:rsid w:val="005A48EB"/>
    <w:rsid w:val="005A49A3"/>
    <w:rsid w:val="005A4C3B"/>
    <w:rsid w:val="005A4D75"/>
    <w:rsid w:val="005A4DE1"/>
    <w:rsid w:val="005A4DFE"/>
    <w:rsid w:val="005A50AE"/>
    <w:rsid w:val="005A5546"/>
    <w:rsid w:val="005A58B5"/>
    <w:rsid w:val="005A58B8"/>
    <w:rsid w:val="005A599E"/>
    <w:rsid w:val="005A5D00"/>
    <w:rsid w:val="005A5DC1"/>
    <w:rsid w:val="005A5EA8"/>
    <w:rsid w:val="005A6981"/>
    <w:rsid w:val="005A6CCD"/>
    <w:rsid w:val="005A6CFB"/>
    <w:rsid w:val="005A6FF5"/>
    <w:rsid w:val="005A70BE"/>
    <w:rsid w:val="005A7543"/>
    <w:rsid w:val="005A763F"/>
    <w:rsid w:val="005A7668"/>
    <w:rsid w:val="005A767B"/>
    <w:rsid w:val="005A7A75"/>
    <w:rsid w:val="005A7DD0"/>
    <w:rsid w:val="005A7F45"/>
    <w:rsid w:val="005A7F75"/>
    <w:rsid w:val="005B043D"/>
    <w:rsid w:val="005B0557"/>
    <w:rsid w:val="005B056B"/>
    <w:rsid w:val="005B0754"/>
    <w:rsid w:val="005B0874"/>
    <w:rsid w:val="005B0ADE"/>
    <w:rsid w:val="005B0CBE"/>
    <w:rsid w:val="005B0CF6"/>
    <w:rsid w:val="005B11A2"/>
    <w:rsid w:val="005B1818"/>
    <w:rsid w:val="005B1E7D"/>
    <w:rsid w:val="005B2901"/>
    <w:rsid w:val="005B2B21"/>
    <w:rsid w:val="005B2B22"/>
    <w:rsid w:val="005B2D1A"/>
    <w:rsid w:val="005B2EBA"/>
    <w:rsid w:val="005B2FB9"/>
    <w:rsid w:val="005B3641"/>
    <w:rsid w:val="005B3643"/>
    <w:rsid w:val="005B3DE0"/>
    <w:rsid w:val="005B407A"/>
    <w:rsid w:val="005B4194"/>
    <w:rsid w:val="005B41A5"/>
    <w:rsid w:val="005B437B"/>
    <w:rsid w:val="005B4524"/>
    <w:rsid w:val="005B45D8"/>
    <w:rsid w:val="005B485A"/>
    <w:rsid w:val="005B4A16"/>
    <w:rsid w:val="005B4BC8"/>
    <w:rsid w:val="005B4C72"/>
    <w:rsid w:val="005B4DBC"/>
    <w:rsid w:val="005B5344"/>
    <w:rsid w:val="005B56CE"/>
    <w:rsid w:val="005B57C5"/>
    <w:rsid w:val="005B5B2B"/>
    <w:rsid w:val="005B5EA6"/>
    <w:rsid w:val="005B643A"/>
    <w:rsid w:val="005B6942"/>
    <w:rsid w:val="005B6BAA"/>
    <w:rsid w:val="005B7B57"/>
    <w:rsid w:val="005B7BD9"/>
    <w:rsid w:val="005B7C88"/>
    <w:rsid w:val="005B7E8D"/>
    <w:rsid w:val="005B7E8E"/>
    <w:rsid w:val="005C01C6"/>
    <w:rsid w:val="005C0272"/>
    <w:rsid w:val="005C03C7"/>
    <w:rsid w:val="005C03E1"/>
    <w:rsid w:val="005C03FF"/>
    <w:rsid w:val="005C0423"/>
    <w:rsid w:val="005C04F0"/>
    <w:rsid w:val="005C05F5"/>
    <w:rsid w:val="005C06BC"/>
    <w:rsid w:val="005C09B7"/>
    <w:rsid w:val="005C0B33"/>
    <w:rsid w:val="005C0E44"/>
    <w:rsid w:val="005C1598"/>
    <w:rsid w:val="005C1CE2"/>
    <w:rsid w:val="005C1E5A"/>
    <w:rsid w:val="005C209C"/>
    <w:rsid w:val="005C22AA"/>
    <w:rsid w:val="005C2366"/>
    <w:rsid w:val="005C237F"/>
    <w:rsid w:val="005C2416"/>
    <w:rsid w:val="005C29A6"/>
    <w:rsid w:val="005C2C7E"/>
    <w:rsid w:val="005C2EE0"/>
    <w:rsid w:val="005C3026"/>
    <w:rsid w:val="005C319B"/>
    <w:rsid w:val="005C34DB"/>
    <w:rsid w:val="005C350E"/>
    <w:rsid w:val="005C3598"/>
    <w:rsid w:val="005C3742"/>
    <w:rsid w:val="005C3763"/>
    <w:rsid w:val="005C391E"/>
    <w:rsid w:val="005C3BAF"/>
    <w:rsid w:val="005C40A7"/>
    <w:rsid w:val="005C4235"/>
    <w:rsid w:val="005C4419"/>
    <w:rsid w:val="005C49DD"/>
    <w:rsid w:val="005C4BEB"/>
    <w:rsid w:val="005C4CF9"/>
    <w:rsid w:val="005C4EC1"/>
    <w:rsid w:val="005C51CE"/>
    <w:rsid w:val="005C52F8"/>
    <w:rsid w:val="005C5419"/>
    <w:rsid w:val="005C54FD"/>
    <w:rsid w:val="005C564A"/>
    <w:rsid w:val="005C56E0"/>
    <w:rsid w:val="005C56EC"/>
    <w:rsid w:val="005C5743"/>
    <w:rsid w:val="005C5AEB"/>
    <w:rsid w:val="005C5F32"/>
    <w:rsid w:val="005C6458"/>
    <w:rsid w:val="005C6555"/>
    <w:rsid w:val="005C6607"/>
    <w:rsid w:val="005C6D46"/>
    <w:rsid w:val="005C7036"/>
    <w:rsid w:val="005C70C3"/>
    <w:rsid w:val="005C79B1"/>
    <w:rsid w:val="005C7A8D"/>
    <w:rsid w:val="005C7B96"/>
    <w:rsid w:val="005C7C99"/>
    <w:rsid w:val="005C7DB4"/>
    <w:rsid w:val="005C7FF4"/>
    <w:rsid w:val="005D009B"/>
    <w:rsid w:val="005D034D"/>
    <w:rsid w:val="005D043E"/>
    <w:rsid w:val="005D04B5"/>
    <w:rsid w:val="005D04EA"/>
    <w:rsid w:val="005D054F"/>
    <w:rsid w:val="005D0BAD"/>
    <w:rsid w:val="005D0C6C"/>
    <w:rsid w:val="005D114A"/>
    <w:rsid w:val="005D11F0"/>
    <w:rsid w:val="005D1262"/>
    <w:rsid w:val="005D1A8D"/>
    <w:rsid w:val="005D1F24"/>
    <w:rsid w:val="005D2037"/>
    <w:rsid w:val="005D2067"/>
    <w:rsid w:val="005D21A5"/>
    <w:rsid w:val="005D21AC"/>
    <w:rsid w:val="005D2459"/>
    <w:rsid w:val="005D2F3F"/>
    <w:rsid w:val="005D3534"/>
    <w:rsid w:val="005D3867"/>
    <w:rsid w:val="005D3872"/>
    <w:rsid w:val="005D3CA1"/>
    <w:rsid w:val="005D41FF"/>
    <w:rsid w:val="005D4555"/>
    <w:rsid w:val="005D4952"/>
    <w:rsid w:val="005D4C82"/>
    <w:rsid w:val="005D4EEE"/>
    <w:rsid w:val="005D4FAD"/>
    <w:rsid w:val="005D5169"/>
    <w:rsid w:val="005D5177"/>
    <w:rsid w:val="005D5568"/>
    <w:rsid w:val="005D5CA4"/>
    <w:rsid w:val="005D5CC0"/>
    <w:rsid w:val="005D60A2"/>
    <w:rsid w:val="005D61B8"/>
    <w:rsid w:val="005D63A2"/>
    <w:rsid w:val="005D6408"/>
    <w:rsid w:val="005D6730"/>
    <w:rsid w:val="005D6959"/>
    <w:rsid w:val="005D6C70"/>
    <w:rsid w:val="005D6ED0"/>
    <w:rsid w:val="005D7268"/>
    <w:rsid w:val="005D792D"/>
    <w:rsid w:val="005D7B14"/>
    <w:rsid w:val="005E002F"/>
    <w:rsid w:val="005E03BF"/>
    <w:rsid w:val="005E0480"/>
    <w:rsid w:val="005E069F"/>
    <w:rsid w:val="005E0A3F"/>
    <w:rsid w:val="005E1039"/>
    <w:rsid w:val="005E112A"/>
    <w:rsid w:val="005E13D9"/>
    <w:rsid w:val="005E1941"/>
    <w:rsid w:val="005E1A3F"/>
    <w:rsid w:val="005E1C27"/>
    <w:rsid w:val="005E20DD"/>
    <w:rsid w:val="005E22D2"/>
    <w:rsid w:val="005E2358"/>
    <w:rsid w:val="005E27BD"/>
    <w:rsid w:val="005E2A03"/>
    <w:rsid w:val="005E2C5C"/>
    <w:rsid w:val="005E2DE5"/>
    <w:rsid w:val="005E2F7E"/>
    <w:rsid w:val="005E32BD"/>
    <w:rsid w:val="005E3504"/>
    <w:rsid w:val="005E3A2B"/>
    <w:rsid w:val="005E3EE6"/>
    <w:rsid w:val="005E3F4D"/>
    <w:rsid w:val="005E42E0"/>
    <w:rsid w:val="005E4365"/>
    <w:rsid w:val="005E456C"/>
    <w:rsid w:val="005E4892"/>
    <w:rsid w:val="005E4930"/>
    <w:rsid w:val="005E4F9C"/>
    <w:rsid w:val="005E5171"/>
    <w:rsid w:val="005E5299"/>
    <w:rsid w:val="005E554C"/>
    <w:rsid w:val="005E555F"/>
    <w:rsid w:val="005E5575"/>
    <w:rsid w:val="005E55C0"/>
    <w:rsid w:val="005E575F"/>
    <w:rsid w:val="005E5E5A"/>
    <w:rsid w:val="005E5F3E"/>
    <w:rsid w:val="005E5F8C"/>
    <w:rsid w:val="005E648A"/>
    <w:rsid w:val="005E6779"/>
    <w:rsid w:val="005E6883"/>
    <w:rsid w:val="005E6BB7"/>
    <w:rsid w:val="005E6C96"/>
    <w:rsid w:val="005E6D48"/>
    <w:rsid w:val="005E6FD9"/>
    <w:rsid w:val="005E739E"/>
    <w:rsid w:val="005E74ED"/>
    <w:rsid w:val="005E75E0"/>
    <w:rsid w:val="005E7677"/>
    <w:rsid w:val="005E76DE"/>
    <w:rsid w:val="005E772F"/>
    <w:rsid w:val="005E7785"/>
    <w:rsid w:val="005E78E3"/>
    <w:rsid w:val="005E7B28"/>
    <w:rsid w:val="005E7EA4"/>
    <w:rsid w:val="005F0BA7"/>
    <w:rsid w:val="005F0D2C"/>
    <w:rsid w:val="005F0DDB"/>
    <w:rsid w:val="005F0F17"/>
    <w:rsid w:val="005F10DB"/>
    <w:rsid w:val="005F14C6"/>
    <w:rsid w:val="005F1A62"/>
    <w:rsid w:val="005F1A97"/>
    <w:rsid w:val="005F1B32"/>
    <w:rsid w:val="005F1D95"/>
    <w:rsid w:val="005F1EA1"/>
    <w:rsid w:val="005F20D7"/>
    <w:rsid w:val="005F222B"/>
    <w:rsid w:val="005F24E6"/>
    <w:rsid w:val="005F26D0"/>
    <w:rsid w:val="005F295E"/>
    <w:rsid w:val="005F29EF"/>
    <w:rsid w:val="005F2A20"/>
    <w:rsid w:val="005F2A27"/>
    <w:rsid w:val="005F3536"/>
    <w:rsid w:val="005F3C8A"/>
    <w:rsid w:val="005F3D40"/>
    <w:rsid w:val="005F3E54"/>
    <w:rsid w:val="005F42E3"/>
    <w:rsid w:val="005F4348"/>
    <w:rsid w:val="005F444C"/>
    <w:rsid w:val="005F45B1"/>
    <w:rsid w:val="005F45B8"/>
    <w:rsid w:val="005F4CC0"/>
    <w:rsid w:val="005F4D27"/>
    <w:rsid w:val="005F4DC6"/>
    <w:rsid w:val="005F4DF8"/>
    <w:rsid w:val="005F4ECA"/>
    <w:rsid w:val="005F5067"/>
    <w:rsid w:val="005F51EF"/>
    <w:rsid w:val="005F546E"/>
    <w:rsid w:val="005F57B2"/>
    <w:rsid w:val="005F590D"/>
    <w:rsid w:val="005F59C3"/>
    <w:rsid w:val="005F5A66"/>
    <w:rsid w:val="005F5BA2"/>
    <w:rsid w:val="005F63C0"/>
    <w:rsid w:val="005F6749"/>
    <w:rsid w:val="005F6810"/>
    <w:rsid w:val="005F6CFE"/>
    <w:rsid w:val="005F7181"/>
    <w:rsid w:val="005F7517"/>
    <w:rsid w:val="005F77EA"/>
    <w:rsid w:val="005F79C4"/>
    <w:rsid w:val="006002E8"/>
    <w:rsid w:val="00600AD9"/>
    <w:rsid w:val="00600F11"/>
    <w:rsid w:val="00601A39"/>
    <w:rsid w:val="00601D80"/>
    <w:rsid w:val="00601E30"/>
    <w:rsid w:val="00602209"/>
    <w:rsid w:val="0060230C"/>
    <w:rsid w:val="006027D6"/>
    <w:rsid w:val="00602851"/>
    <w:rsid w:val="00602963"/>
    <w:rsid w:val="006029D9"/>
    <w:rsid w:val="00602B9A"/>
    <w:rsid w:val="00602D10"/>
    <w:rsid w:val="00602EAE"/>
    <w:rsid w:val="006033A8"/>
    <w:rsid w:val="00603629"/>
    <w:rsid w:val="006037EB"/>
    <w:rsid w:val="006039D0"/>
    <w:rsid w:val="00603B8E"/>
    <w:rsid w:val="006041BE"/>
    <w:rsid w:val="0060426A"/>
    <w:rsid w:val="006043C7"/>
    <w:rsid w:val="0060445E"/>
    <w:rsid w:val="00604476"/>
    <w:rsid w:val="00604638"/>
    <w:rsid w:val="00604651"/>
    <w:rsid w:val="00604837"/>
    <w:rsid w:val="00604CC0"/>
    <w:rsid w:val="00604DCC"/>
    <w:rsid w:val="00604E29"/>
    <w:rsid w:val="00604F96"/>
    <w:rsid w:val="0060568B"/>
    <w:rsid w:val="00605737"/>
    <w:rsid w:val="00605D0B"/>
    <w:rsid w:val="00605E98"/>
    <w:rsid w:val="00605EA1"/>
    <w:rsid w:val="00605F9A"/>
    <w:rsid w:val="00606107"/>
    <w:rsid w:val="0060633A"/>
    <w:rsid w:val="0060645B"/>
    <w:rsid w:val="006066C3"/>
    <w:rsid w:val="00607064"/>
    <w:rsid w:val="00607282"/>
    <w:rsid w:val="00607759"/>
    <w:rsid w:val="0060781E"/>
    <w:rsid w:val="006078D2"/>
    <w:rsid w:val="00607903"/>
    <w:rsid w:val="006079FC"/>
    <w:rsid w:val="00607C1E"/>
    <w:rsid w:val="00607C30"/>
    <w:rsid w:val="00610428"/>
    <w:rsid w:val="00610439"/>
    <w:rsid w:val="006108AE"/>
    <w:rsid w:val="00610ABD"/>
    <w:rsid w:val="00610AE7"/>
    <w:rsid w:val="00610D1F"/>
    <w:rsid w:val="0061154F"/>
    <w:rsid w:val="00611673"/>
    <w:rsid w:val="00611712"/>
    <w:rsid w:val="00611CEC"/>
    <w:rsid w:val="00611DE8"/>
    <w:rsid w:val="00611F38"/>
    <w:rsid w:val="0061226B"/>
    <w:rsid w:val="006122A1"/>
    <w:rsid w:val="006122AD"/>
    <w:rsid w:val="006122EE"/>
    <w:rsid w:val="006123DE"/>
    <w:rsid w:val="00612437"/>
    <w:rsid w:val="00612696"/>
    <w:rsid w:val="006126D4"/>
    <w:rsid w:val="006126F1"/>
    <w:rsid w:val="0061276D"/>
    <w:rsid w:val="00612835"/>
    <w:rsid w:val="00612AE1"/>
    <w:rsid w:val="00612E35"/>
    <w:rsid w:val="00612F51"/>
    <w:rsid w:val="006133A3"/>
    <w:rsid w:val="006134B4"/>
    <w:rsid w:val="00613513"/>
    <w:rsid w:val="006139AD"/>
    <w:rsid w:val="00613EDC"/>
    <w:rsid w:val="00613FB7"/>
    <w:rsid w:val="0061411D"/>
    <w:rsid w:val="006145DF"/>
    <w:rsid w:val="00614639"/>
    <w:rsid w:val="006147C9"/>
    <w:rsid w:val="00614D72"/>
    <w:rsid w:val="00614DAB"/>
    <w:rsid w:val="006151E4"/>
    <w:rsid w:val="00615223"/>
    <w:rsid w:val="006155B5"/>
    <w:rsid w:val="00615B1D"/>
    <w:rsid w:val="00615CB3"/>
    <w:rsid w:val="00615E00"/>
    <w:rsid w:val="006163D8"/>
    <w:rsid w:val="00616E2E"/>
    <w:rsid w:val="00616F68"/>
    <w:rsid w:val="006170DB"/>
    <w:rsid w:val="006171A9"/>
    <w:rsid w:val="00617442"/>
    <w:rsid w:val="006174CF"/>
    <w:rsid w:val="006175D6"/>
    <w:rsid w:val="00617AEF"/>
    <w:rsid w:val="00617B3E"/>
    <w:rsid w:val="00617E72"/>
    <w:rsid w:val="006205CE"/>
    <w:rsid w:val="00620978"/>
    <w:rsid w:val="00620A08"/>
    <w:rsid w:val="00620BB3"/>
    <w:rsid w:val="00620C7E"/>
    <w:rsid w:val="00620F42"/>
    <w:rsid w:val="0062102D"/>
    <w:rsid w:val="006213DE"/>
    <w:rsid w:val="006213FB"/>
    <w:rsid w:val="006215F1"/>
    <w:rsid w:val="0062189D"/>
    <w:rsid w:val="00621906"/>
    <w:rsid w:val="00621B0F"/>
    <w:rsid w:val="00621C0D"/>
    <w:rsid w:val="00621C39"/>
    <w:rsid w:val="00621C9F"/>
    <w:rsid w:val="00621D0D"/>
    <w:rsid w:val="00621FE7"/>
    <w:rsid w:val="00622056"/>
    <w:rsid w:val="00622301"/>
    <w:rsid w:val="006225FB"/>
    <w:rsid w:val="0062277F"/>
    <w:rsid w:val="00622B35"/>
    <w:rsid w:val="00622D69"/>
    <w:rsid w:val="0062324B"/>
    <w:rsid w:val="00623C65"/>
    <w:rsid w:val="00623CE5"/>
    <w:rsid w:val="00623E6A"/>
    <w:rsid w:val="00623EFB"/>
    <w:rsid w:val="00624239"/>
    <w:rsid w:val="006244C3"/>
    <w:rsid w:val="006245FF"/>
    <w:rsid w:val="006246DC"/>
    <w:rsid w:val="00624B52"/>
    <w:rsid w:val="00624CE6"/>
    <w:rsid w:val="00624FFB"/>
    <w:rsid w:val="00625590"/>
    <w:rsid w:val="0062572C"/>
    <w:rsid w:val="00625851"/>
    <w:rsid w:val="006259B3"/>
    <w:rsid w:val="006259C8"/>
    <w:rsid w:val="00625DEC"/>
    <w:rsid w:val="00625E3D"/>
    <w:rsid w:val="00625FAE"/>
    <w:rsid w:val="006260E2"/>
    <w:rsid w:val="00626133"/>
    <w:rsid w:val="006261C0"/>
    <w:rsid w:val="00626557"/>
    <w:rsid w:val="00626705"/>
    <w:rsid w:val="00626714"/>
    <w:rsid w:val="00626C3F"/>
    <w:rsid w:val="00626D47"/>
    <w:rsid w:val="00626ED3"/>
    <w:rsid w:val="00626F50"/>
    <w:rsid w:val="00626F99"/>
    <w:rsid w:val="00626FED"/>
    <w:rsid w:val="00627195"/>
    <w:rsid w:val="00627BFC"/>
    <w:rsid w:val="00627C54"/>
    <w:rsid w:val="00627EE7"/>
    <w:rsid w:val="00627FBB"/>
    <w:rsid w:val="0063016E"/>
    <w:rsid w:val="006308CB"/>
    <w:rsid w:val="00630D3E"/>
    <w:rsid w:val="006311F8"/>
    <w:rsid w:val="006312AF"/>
    <w:rsid w:val="00631582"/>
    <w:rsid w:val="0063180D"/>
    <w:rsid w:val="00631B0C"/>
    <w:rsid w:val="00631C1B"/>
    <w:rsid w:val="00631DF4"/>
    <w:rsid w:val="00631ED7"/>
    <w:rsid w:val="00632289"/>
    <w:rsid w:val="006323B1"/>
    <w:rsid w:val="006324D5"/>
    <w:rsid w:val="006328A3"/>
    <w:rsid w:val="006328D9"/>
    <w:rsid w:val="00632A11"/>
    <w:rsid w:val="00632B31"/>
    <w:rsid w:val="00632CD4"/>
    <w:rsid w:val="00633443"/>
    <w:rsid w:val="0063390F"/>
    <w:rsid w:val="00633968"/>
    <w:rsid w:val="00633D47"/>
    <w:rsid w:val="00633E53"/>
    <w:rsid w:val="00634050"/>
    <w:rsid w:val="00634175"/>
    <w:rsid w:val="006343FE"/>
    <w:rsid w:val="00634452"/>
    <w:rsid w:val="00634473"/>
    <w:rsid w:val="00634805"/>
    <w:rsid w:val="0063491C"/>
    <w:rsid w:val="006349EE"/>
    <w:rsid w:val="00635116"/>
    <w:rsid w:val="0063513D"/>
    <w:rsid w:val="00635237"/>
    <w:rsid w:val="00635356"/>
    <w:rsid w:val="0063588E"/>
    <w:rsid w:val="00635F25"/>
    <w:rsid w:val="00636184"/>
    <w:rsid w:val="0063635F"/>
    <w:rsid w:val="00636689"/>
    <w:rsid w:val="00636822"/>
    <w:rsid w:val="006369CE"/>
    <w:rsid w:val="00636A56"/>
    <w:rsid w:val="00636F95"/>
    <w:rsid w:val="006373E4"/>
    <w:rsid w:val="0063769F"/>
    <w:rsid w:val="00637A02"/>
    <w:rsid w:val="00637AA8"/>
    <w:rsid w:val="00637B29"/>
    <w:rsid w:val="00637FFC"/>
    <w:rsid w:val="00640628"/>
    <w:rsid w:val="006408AC"/>
    <w:rsid w:val="00640CFF"/>
    <w:rsid w:val="00640E10"/>
    <w:rsid w:val="00641690"/>
    <w:rsid w:val="00642881"/>
    <w:rsid w:val="0064297A"/>
    <w:rsid w:val="00642FD6"/>
    <w:rsid w:val="00643019"/>
    <w:rsid w:val="00643931"/>
    <w:rsid w:val="00643CEA"/>
    <w:rsid w:val="00643E4E"/>
    <w:rsid w:val="0064433F"/>
    <w:rsid w:val="006444C0"/>
    <w:rsid w:val="006449E4"/>
    <w:rsid w:val="00644AF6"/>
    <w:rsid w:val="00644E01"/>
    <w:rsid w:val="006450E7"/>
    <w:rsid w:val="00645F16"/>
    <w:rsid w:val="00646274"/>
    <w:rsid w:val="00646420"/>
    <w:rsid w:val="006464D3"/>
    <w:rsid w:val="00646578"/>
    <w:rsid w:val="006465EE"/>
    <w:rsid w:val="00646A71"/>
    <w:rsid w:val="00646C48"/>
    <w:rsid w:val="00647519"/>
    <w:rsid w:val="0064757E"/>
    <w:rsid w:val="006475F4"/>
    <w:rsid w:val="00647621"/>
    <w:rsid w:val="006477E4"/>
    <w:rsid w:val="006501FD"/>
    <w:rsid w:val="006503C2"/>
    <w:rsid w:val="00650552"/>
    <w:rsid w:val="00650689"/>
    <w:rsid w:val="00650742"/>
    <w:rsid w:val="006508F8"/>
    <w:rsid w:val="00650950"/>
    <w:rsid w:val="00650DB6"/>
    <w:rsid w:val="00650E2E"/>
    <w:rsid w:val="006511B6"/>
    <w:rsid w:val="006513C9"/>
    <w:rsid w:val="00651A2F"/>
    <w:rsid w:val="00651AC1"/>
    <w:rsid w:val="00652427"/>
    <w:rsid w:val="006524D8"/>
    <w:rsid w:val="00652742"/>
    <w:rsid w:val="00652933"/>
    <w:rsid w:val="00652956"/>
    <w:rsid w:val="00652F1A"/>
    <w:rsid w:val="006530CE"/>
    <w:rsid w:val="0065314D"/>
    <w:rsid w:val="00653970"/>
    <w:rsid w:val="006542CF"/>
    <w:rsid w:val="0065457F"/>
    <w:rsid w:val="006546C8"/>
    <w:rsid w:val="00654777"/>
    <w:rsid w:val="0065491B"/>
    <w:rsid w:val="00654E75"/>
    <w:rsid w:val="006559F2"/>
    <w:rsid w:val="00655BA3"/>
    <w:rsid w:val="00655CD4"/>
    <w:rsid w:val="00655FC0"/>
    <w:rsid w:val="00656025"/>
    <w:rsid w:val="00656185"/>
    <w:rsid w:val="00656742"/>
    <w:rsid w:val="00656AD8"/>
    <w:rsid w:val="00657452"/>
    <w:rsid w:val="00657DCB"/>
    <w:rsid w:val="00657E42"/>
    <w:rsid w:val="00657FF8"/>
    <w:rsid w:val="00660087"/>
    <w:rsid w:val="00660C5A"/>
    <w:rsid w:val="006610C5"/>
    <w:rsid w:val="00661365"/>
    <w:rsid w:val="00661587"/>
    <w:rsid w:val="006615C8"/>
    <w:rsid w:val="00662155"/>
    <w:rsid w:val="00662290"/>
    <w:rsid w:val="006626D5"/>
    <w:rsid w:val="00662791"/>
    <w:rsid w:val="006628AD"/>
    <w:rsid w:val="006628CD"/>
    <w:rsid w:val="00662EA5"/>
    <w:rsid w:val="00663078"/>
    <w:rsid w:val="00663290"/>
    <w:rsid w:val="00663437"/>
    <w:rsid w:val="006635B7"/>
    <w:rsid w:val="00663AA2"/>
    <w:rsid w:val="0066405A"/>
    <w:rsid w:val="006644F3"/>
    <w:rsid w:val="0066489C"/>
    <w:rsid w:val="00664CB2"/>
    <w:rsid w:val="00664CE4"/>
    <w:rsid w:val="00664CFD"/>
    <w:rsid w:val="0066515C"/>
    <w:rsid w:val="006653DC"/>
    <w:rsid w:val="006655F6"/>
    <w:rsid w:val="0066576E"/>
    <w:rsid w:val="00665BCB"/>
    <w:rsid w:val="006663F9"/>
    <w:rsid w:val="0066641B"/>
    <w:rsid w:val="006666D7"/>
    <w:rsid w:val="00666E4A"/>
    <w:rsid w:val="00666E7D"/>
    <w:rsid w:val="00666E83"/>
    <w:rsid w:val="00666EF9"/>
    <w:rsid w:val="006676A8"/>
    <w:rsid w:val="006678F4"/>
    <w:rsid w:val="0066794E"/>
    <w:rsid w:val="00670012"/>
    <w:rsid w:val="0067002F"/>
    <w:rsid w:val="0067033C"/>
    <w:rsid w:val="0067039A"/>
    <w:rsid w:val="006705DD"/>
    <w:rsid w:val="0067075E"/>
    <w:rsid w:val="006709C8"/>
    <w:rsid w:val="00670CC3"/>
    <w:rsid w:val="00670D99"/>
    <w:rsid w:val="00670E2B"/>
    <w:rsid w:val="00670E9A"/>
    <w:rsid w:val="00670EF1"/>
    <w:rsid w:val="0067109E"/>
    <w:rsid w:val="0067113B"/>
    <w:rsid w:val="006716F3"/>
    <w:rsid w:val="00671863"/>
    <w:rsid w:val="00671F19"/>
    <w:rsid w:val="0067207A"/>
    <w:rsid w:val="00672121"/>
    <w:rsid w:val="00672261"/>
    <w:rsid w:val="00672546"/>
    <w:rsid w:val="00672D46"/>
    <w:rsid w:val="00672EEE"/>
    <w:rsid w:val="00673185"/>
    <w:rsid w:val="006734BB"/>
    <w:rsid w:val="00673BD1"/>
    <w:rsid w:val="00673E95"/>
    <w:rsid w:val="006740C2"/>
    <w:rsid w:val="00674240"/>
    <w:rsid w:val="006743FC"/>
    <w:rsid w:val="0067447E"/>
    <w:rsid w:val="0067489D"/>
    <w:rsid w:val="00674939"/>
    <w:rsid w:val="00674B91"/>
    <w:rsid w:val="00674F05"/>
    <w:rsid w:val="00675013"/>
    <w:rsid w:val="006751D5"/>
    <w:rsid w:val="006753A5"/>
    <w:rsid w:val="006755EE"/>
    <w:rsid w:val="00675722"/>
    <w:rsid w:val="00675734"/>
    <w:rsid w:val="00675DA6"/>
    <w:rsid w:val="00675DBE"/>
    <w:rsid w:val="006763DE"/>
    <w:rsid w:val="006766C7"/>
    <w:rsid w:val="00676BF1"/>
    <w:rsid w:val="00676EB6"/>
    <w:rsid w:val="00676EFB"/>
    <w:rsid w:val="00676F5E"/>
    <w:rsid w:val="0067703F"/>
    <w:rsid w:val="0067706B"/>
    <w:rsid w:val="00677902"/>
    <w:rsid w:val="00680460"/>
    <w:rsid w:val="0068055B"/>
    <w:rsid w:val="006807CC"/>
    <w:rsid w:val="006808F3"/>
    <w:rsid w:val="00680BA1"/>
    <w:rsid w:val="00680FD4"/>
    <w:rsid w:val="0068118B"/>
    <w:rsid w:val="00681741"/>
    <w:rsid w:val="00681A34"/>
    <w:rsid w:val="006820E5"/>
    <w:rsid w:val="006821EB"/>
    <w:rsid w:val="006823C3"/>
    <w:rsid w:val="00682491"/>
    <w:rsid w:val="006825EF"/>
    <w:rsid w:val="0068266C"/>
    <w:rsid w:val="006829A9"/>
    <w:rsid w:val="00682C4E"/>
    <w:rsid w:val="00682DD3"/>
    <w:rsid w:val="00682F2C"/>
    <w:rsid w:val="00683037"/>
    <w:rsid w:val="00683218"/>
    <w:rsid w:val="00683387"/>
    <w:rsid w:val="006835F0"/>
    <w:rsid w:val="0068388B"/>
    <w:rsid w:val="00683A47"/>
    <w:rsid w:val="00683B22"/>
    <w:rsid w:val="00683BA6"/>
    <w:rsid w:val="00684004"/>
    <w:rsid w:val="006843BC"/>
    <w:rsid w:val="00684532"/>
    <w:rsid w:val="00684B29"/>
    <w:rsid w:val="00684B6F"/>
    <w:rsid w:val="006851B1"/>
    <w:rsid w:val="00685383"/>
    <w:rsid w:val="00685404"/>
    <w:rsid w:val="006857DB"/>
    <w:rsid w:val="00685866"/>
    <w:rsid w:val="00686029"/>
    <w:rsid w:val="00686418"/>
    <w:rsid w:val="006864E8"/>
    <w:rsid w:val="00686892"/>
    <w:rsid w:val="00686AAE"/>
    <w:rsid w:val="00686C7E"/>
    <w:rsid w:val="00686E03"/>
    <w:rsid w:val="00686E66"/>
    <w:rsid w:val="00686EE7"/>
    <w:rsid w:val="00687096"/>
    <w:rsid w:val="00687157"/>
    <w:rsid w:val="006873A6"/>
    <w:rsid w:val="00687503"/>
    <w:rsid w:val="00687567"/>
    <w:rsid w:val="00687BA8"/>
    <w:rsid w:val="00690109"/>
    <w:rsid w:val="006903BD"/>
    <w:rsid w:val="006906D1"/>
    <w:rsid w:val="00690976"/>
    <w:rsid w:val="00690B93"/>
    <w:rsid w:val="00690F08"/>
    <w:rsid w:val="0069122F"/>
    <w:rsid w:val="006913DD"/>
    <w:rsid w:val="006919DB"/>
    <w:rsid w:val="006920D7"/>
    <w:rsid w:val="0069230B"/>
    <w:rsid w:val="006925AD"/>
    <w:rsid w:val="006925F2"/>
    <w:rsid w:val="006926D5"/>
    <w:rsid w:val="0069289F"/>
    <w:rsid w:val="00692A27"/>
    <w:rsid w:val="00692CA3"/>
    <w:rsid w:val="00692E7B"/>
    <w:rsid w:val="00692F73"/>
    <w:rsid w:val="0069337D"/>
    <w:rsid w:val="006933ED"/>
    <w:rsid w:val="00693455"/>
    <w:rsid w:val="00693795"/>
    <w:rsid w:val="006937E7"/>
    <w:rsid w:val="00693921"/>
    <w:rsid w:val="00693A64"/>
    <w:rsid w:val="00693DDD"/>
    <w:rsid w:val="00693E9E"/>
    <w:rsid w:val="00694541"/>
    <w:rsid w:val="00694A7F"/>
    <w:rsid w:val="00694C17"/>
    <w:rsid w:val="00694E9A"/>
    <w:rsid w:val="00695167"/>
    <w:rsid w:val="00695179"/>
    <w:rsid w:val="00695552"/>
    <w:rsid w:val="00695761"/>
    <w:rsid w:val="006958E6"/>
    <w:rsid w:val="006959DC"/>
    <w:rsid w:val="00695B21"/>
    <w:rsid w:val="00695C27"/>
    <w:rsid w:val="00695C9C"/>
    <w:rsid w:val="00695F93"/>
    <w:rsid w:val="00696370"/>
    <w:rsid w:val="00696712"/>
    <w:rsid w:val="00696740"/>
    <w:rsid w:val="0069674E"/>
    <w:rsid w:val="006967B8"/>
    <w:rsid w:val="00696999"/>
    <w:rsid w:val="00696CE2"/>
    <w:rsid w:val="00696DF7"/>
    <w:rsid w:val="006971E6"/>
    <w:rsid w:val="006978D3"/>
    <w:rsid w:val="00697C31"/>
    <w:rsid w:val="00697EBF"/>
    <w:rsid w:val="006A004A"/>
    <w:rsid w:val="006A0120"/>
    <w:rsid w:val="006A02F6"/>
    <w:rsid w:val="006A041B"/>
    <w:rsid w:val="006A04A8"/>
    <w:rsid w:val="006A07BB"/>
    <w:rsid w:val="006A08C3"/>
    <w:rsid w:val="006A0DF9"/>
    <w:rsid w:val="006A0E01"/>
    <w:rsid w:val="006A1150"/>
    <w:rsid w:val="006A12B7"/>
    <w:rsid w:val="006A13BE"/>
    <w:rsid w:val="006A15B2"/>
    <w:rsid w:val="006A1EE8"/>
    <w:rsid w:val="006A21EC"/>
    <w:rsid w:val="006A264D"/>
    <w:rsid w:val="006A26F8"/>
    <w:rsid w:val="006A2791"/>
    <w:rsid w:val="006A28CE"/>
    <w:rsid w:val="006A3033"/>
    <w:rsid w:val="006A3235"/>
    <w:rsid w:val="006A3564"/>
    <w:rsid w:val="006A356B"/>
    <w:rsid w:val="006A370A"/>
    <w:rsid w:val="006A3846"/>
    <w:rsid w:val="006A390C"/>
    <w:rsid w:val="006A39E8"/>
    <w:rsid w:val="006A3B3D"/>
    <w:rsid w:val="006A3B5B"/>
    <w:rsid w:val="006A3FEA"/>
    <w:rsid w:val="006A43A0"/>
    <w:rsid w:val="006A43F8"/>
    <w:rsid w:val="006A44E4"/>
    <w:rsid w:val="006A4732"/>
    <w:rsid w:val="006A4841"/>
    <w:rsid w:val="006A4C5E"/>
    <w:rsid w:val="006A5868"/>
    <w:rsid w:val="006A5871"/>
    <w:rsid w:val="006A5A88"/>
    <w:rsid w:val="006A5B5E"/>
    <w:rsid w:val="006A5C07"/>
    <w:rsid w:val="006A61C4"/>
    <w:rsid w:val="006A6249"/>
    <w:rsid w:val="006A64F9"/>
    <w:rsid w:val="006A652A"/>
    <w:rsid w:val="006A66FC"/>
    <w:rsid w:val="006A69A4"/>
    <w:rsid w:val="006A71B0"/>
    <w:rsid w:val="006A72ED"/>
    <w:rsid w:val="006A73CA"/>
    <w:rsid w:val="006A7540"/>
    <w:rsid w:val="006A75DC"/>
    <w:rsid w:val="006A7834"/>
    <w:rsid w:val="006B0440"/>
    <w:rsid w:val="006B05D5"/>
    <w:rsid w:val="006B0681"/>
    <w:rsid w:val="006B0729"/>
    <w:rsid w:val="006B0B3C"/>
    <w:rsid w:val="006B0BD9"/>
    <w:rsid w:val="006B0CA3"/>
    <w:rsid w:val="006B0CE3"/>
    <w:rsid w:val="006B0D33"/>
    <w:rsid w:val="006B0EC2"/>
    <w:rsid w:val="006B1341"/>
    <w:rsid w:val="006B14AE"/>
    <w:rsid w:val="006B14CF"/>
    <w:rsid w:val="006B1553"/>
    <w:rsid w:val="006B188B"/>
    <w:rsid w:val="006B20BD"/>
    <w:rsid w:val="006B210E"/>
    <w:rsid w:val="006B2220"/>
    <w:rsid w:val="006B2286"/>
    <w:rsid w:val="006B2594"/>
    <w:rsid w:val="006B269B"/>
    <w:rsid w:val="006B2D1F"/>
    <w:rsid w:val="006B2DB5"/>
    <w:rsid w:val="006B2FA5"/>
    <w:rsid w:val="006B34D5"/>
    <w:rsid w:val="006B36FD"/>
    <w:rsid w:val="006B3712"/>
    <w:rsid w:val="006B4025"/>
    <w:rsid w:val="006B417C"/>
    <w:rsid w:val="006B4539"/>
    <w:rsid w:val="006B4EBC"/>
    <w:rsid w:val="006B56BB"/>
    <w:rsid w:val="006B5B64"/>
    <w:rsid w:val="006B5D3E"/>
    <w:rsid w:val="006B5F0B"/>
    <w:rsid w:val="006B5F40"/>
    <w:rsid w:val="006B6077"/>
    <w:rsid w:val="006B620B"/>
    <w:rsid w:val="006B64AC"/>
    <w:rsid w:val="006B64DF"/>
    <w:rsid w:val="006B6697"/>
    <w:rsid w:val="006B738D"/>
    <w:rsid w:val="006B75DD"/>
    <w:rsid w:val="006B7722"/>
    <w:rsid w:val="006B78DF"/>
    <w:rsid w:val="006B7987"/>
    <w:rsid w:val="006B7EA0"/>
    <w:rsid w:val="006B7EDE"/>
    <w:rsid w:val="006B7EED"/>
    <w:rsid w:val="006C0253"/>
    <w:rsid w:val="006C0758"/>
    <w:rsid w:val="006C0F45"/>
    <w:rsid w:val="006C117D"/>
    <w:rsid w:val="006C121A"/>
    <w:rsid w:val="006C1233"/>
    <w:rsid w:val="006C12E8"/>
    <w:rsid w:val="006C1739"/>
    <w:rsid w:val="006C174F"/>
    <w:rsid w:val="006C1A87"/>
    <w:rsid w:val="006C1BAD"/>
    <w:rsid w:val="006C1DF6"/>
    <w:rsid w:val="006C2018"/>
    <w:rsid w:val="006C26D1"/>
    <w:rsid w:val="006C2819"/>
    <w:rsid w:val="006C2875"/>
    <w:rsid w:val="006C2A0B"/>
    <w:rsid w:val="006C313F"/>
    <w:rsid w:val="006C348D"/>
    <w:rsid w:val="006C35E4"/>
    <w:rsid w:val="006C36F5"/>
    <w:rsid w:val="006C38E8"/>
    <w:rsid w:val="006C3B34"/>
    <w:rsid w:val="006C3FF8"/>
    <w:rsid w:val="006C4080"/>
    <w:rsid w:val="006C43A2"/>
    <w:rsid w:val="006C4F2F"/>
    <w:rsid w:val="006C5056"/>
    <w:rsid w:val="006C52A1"/>
    <w:rsid w:val="006C55A2"/>
    <w:rsid w:val="006C56E5"/>
    <w:rsid w:val="006C585E"/>
    <w:rsid w:val="006C5BC5"/>
    <w:rsid w:val="006C620F"/>
    <w:rsid w:val="006C6796"/>
    <w:rsid w:val="006C697D"/>
    <w:rsid w:val="006C69AC"/>
    <w:rsid w:val="006C6D7A"/>
    <w:rsid w:val="006C6E2E"/>
    <w:rsid w:val="006C6FBB"/>
    <w:rsid w:val="006C711C"/>
    <w:rsid w:val="006C77A8"/>
    <w:rsid w:val="006C7816"/>
    <w:rsid w:val="006C7B32"/>
    <w:rsid w:val="006C7D03"/>
    <w:rsid w:val="006C7DB8"/>
    <w:rsid w:val="006C7F96"/>
    <w:rsid w:val="006D0279"/>
    <w:rsid w:val="006D0370"/>
    <w:rsid w:val="006D0483"/>
    <w:rsid w:val="006D0655"/>
    <w:rsid w:val="006D0A43"/>
    <w:rsid w:val="006D112D"/>
    <w:rsid w:val="006D120C"/>
    <w:rsid w:val="006D154A"/>
    <w:rsid w:val="006D1742"/>
    <w:rsid w:val="006D17F3"/>
    <w:rsid w:val="006D1CA3"/>
    <w:rsid w:val="006D20E0"/>
    <w:rsid w:val="006D245F"/>
    <w:rsid w:val="006D25EA"/>
    <w:rsid w:val="006D26AC"/>
    <w:rsid w:val="006D26E8"/>
    <w:rsid w:val="006D2776"/>
    <w:rsid w:val="006D2993"/>
    <w:rsid w:val="006D29A7"/>
    <w:rsid w:val="006D2BF8"/>
    <w:rsid w:val="006D2DA0"/>
    <w:rsid w:val="006D2E88"/>
    <w:rsid w:val="006D2F98"/>
    <w:rsid w:val="006D304D"/>
    <w:rsid w:val="006D32DB"/>
    <w:rsid w:val="006D3794"/>
    <w:rsid w:val="006D3F3A"/>
    <w:rsid w:val="006D4098"/>
    <w:rsid w:val="006D43AC"/>
    <w:rsid w:val="006D44BD"/>
    <w:rsid w:val="006D4C89"/>
    <w:rsid w:val="006D5A98"/>
    <w:rsid w:val="006D5C32"/>
    <w:rsid w:val="006D5CC1"/>
    <w:rsid w:val="006D5D10"/>
    <w:rsid w:val="006D6489"/>
    <w:rsid w:val="006D6533"/>
    <w:rsid w:val="006D6608"/>
    <w:rsid w:val="006D676B"/>
    <w:rsid w:val="006D682E"/>
    <w:rsid w:val="006D6EB2"/>
    <w:rsid w:val="006D6F3E"/>
    <w:rsid w:val="006D6F9A"/>
    <w:rsid w:val="006D716C"/>
    <w:rsid w:val="006D74AA"/>
    <w:rsid w:val="006D7681"/>
    <w:rsid w:val="006D7B2E"/>
    <w:rsid w:val="006D7CE7"/>
    <w:rsid w:val="006D7D3D"/>
    <w:rsid w:val="006E02EA"/>
    <w:rsid w:val="006E033E"/>
    <w:rsid w:val="006E040C"/>
    <w:rsid w:val="006E0558"/>
    <w:rsid w:val="006E0722"/>
    <w:rsid w:val="006E0782"/>
    <w:rsid w:val="006E0968"/>
    <w:rsid w:val="006E0981"/>
    <w:rsid w:val="006E0A3F"/>
    <w:rsid w:val="006E0D05"/>
    <w:rsid w:val="006E0F67"/>
    <w:rsid w:val="006E1140"/>
    <w:rsid w:val="006E1761"/>
    <w:rsid w:val="006E1999"/>
    <w:rsid w:val="006E1A82"/>
    <w:rsid w:val="006E1B40"/>
    <w:rsid w:val="006E1D53"/>
    <w:rsid w:val="006E210B"/>
    <w:rsid w:val="006E2213"/>
    <w:rsid w:val="006E2245"/>
    <w:rsid w:val="006E23C8"/>
    <w:rsid w:val="006E2426"/>
    <w:rsid w:val="006E2AF6"/>
    <w:rsid w:val="006E2B5E"/>
    <w:rsid w:val="006E325C"/>
    <w:rsid w:val="006E32BD"/>
    <w:rsid w:val="006E33D1"/>
    <w:rsid w:val="006E3508"/>
    <w:rsid w:val="006E35E7"/>
    <w:rsid w:val="006E3BD2"/>
    <w:rsid w:val="006E3E0D"/>
    <w:rsid w:val="006E3EBB"/>
    <w:rsid w:val="006E4362"/>
    <w:rsid w:val="006E439A"/>
    <w:rsid w:val="006E4989"/>
    <w:rsid w:val="006E498C"/>
    <w:rsid w:val="006E4C53"/>
    <w:rsid w:val="006E5030"/>
    <w:rsid w:val="006E56BD"/>
    <w:rsid w:val="006E599C"/>
    <w:rsid w:val="006E5C90"/>
    <w:rsid w:val="006E5FB2"/>
    <w:rsid w:val="006E5FF3"/>
    <w:rsid w:val="006E63C6"/>
    <w:rsid w:val="006E6701"/>
    <w:rsid w:val="006E67AE"/>
    <w:rsid w:val="006E67E2"/>
    <w:rsid w:val="006E6C0D"/>
    <w:rsid w:val="006E7259"/>
    <w:rsid w:val="006E7480"/>
    <w:rsid w:val="006E74F7"/>
    <w:rsid w:val="006E77B6"/>
    <w:rsid w:val="006E790F"/>
    <w:rsid w:val="006E7B5F"/>
    <w:rsid w:val="006F0024"/>
    <w:rsid w:val="006F0483"/>
    <w:rsid w:val="006F06F7"/>
    <w:rsid w:val="006F0938"/>
    <w:rsid w:val="006F0E1D"/>
    <w:rsid w:val="006F0E90"/>
    <w:rsid w:val="006F1008"/>
    <w:rsid w:val="006F157B"/>
    <w:rsid w:val="006F1654"/>
    <w:rsid w:val="006F1682"/>
    <w:rsid w:val="006F16DA"/>
    <w:rsid w:val="006F1984"/>
    <w:rsid w:val="006F1D34"/>
    <w:rsid w:val="006F1F2C"/>
    <w:rsid w:val="006F2BCD"/>
    <w:rsid w:val="006F30E3"/>
    <w:rsid w:val="006F3280"/>
    <w:rsid w:val="006F3DE2"/>
    <w:rsid w:val="006F4104"/>
    <w:rsid w:val="006F4242"/>
    <w:rsid w:val="006F4678"/>
    <w:rsid w:val="006F46A4"/>
    <w:rsid w:val="006F4808"/>
    <w:rsid w:val="006F4886"/>
    <w:rsid w:val="006F4A3E"/>
    <w:rsid w:val="006F4DAE"/>
    <w:rsid w:val="006F5064"/>
    <w:rsid w:val="006F50D8"/>
    <w:rsid w:val="006F51E5"/>
    <w:rsid w:val="006F56D3"/>
    <w:rsid w:val="006F5C0A"/>
    <w:rsid w:val="006F61B0"/>
    <w:rsid w:val="006F6260"/>
    <w:rsid w:val="006F668E"/>
    <w:rsid w:val="006F669A"/>
    <w:rsid w:val="006F6C69"/>
    <w:rsid w:val="006F6DF1"/>
    <w:rsid w:val="006F7374"/>
    <w:rsid w:val="006F76FD"/>
    <w:rsid w:val="006F7A07"/>
    <w:rsid w:val="006F7BBA"/>
    <w:rsid w:val="006F7DEB"/>
    <w:rsid w:val="006F7EFF"/>
    <w:rsid w:val="00700E59"/>
    <w:rsid w:val="00700FA4"/>
    <w:rsid w:val="00701222"/>
    <w:rsid w:val="00701275"/>
    <w:rsid w:val="0070128E"/>
    <w:rsid w:val="00701621"/>
    <w:rsid w:val="00701EBC"/>
    <w:rsid w:val="0070220F"/>
    <w:rsid w:val="0070243B"/>
    <w:rsid w:val="007027FF"/>
    <w:rsid w:val="00702922"/>
    <w:rsid w:val="00702AC9"/>
    <w:rsid w:val="00702CA5"/>
    <w:rsid w:val="00702D32"/>
    <w:rsid w:val="00702FDC"/>
    <w:rsid w:val="007034D1"/>
    <w:rsid w:val="00703550"/>
    <w:rsid w:val="00703B99"/>
    <w:rsid w:val="007043B4"/>
    <w:rsid w:val="0070471C"/>
    <w:rsid w:val="00705151"/>
    <w:rsid w:val="00705193"/>
    <w:rsid w:val="007053C3"/>
    <w:rsid w:val="007053E1"/>
    <w:rsid w:val="007055B4"/>
    <w:rsid w:val="00705A13"/>
    <w:rsid w:val="00705A61"/>
    <w:rsid w:val="0070628B"/>
    <w:rsid w:val="007063C3"/>
    <w:rsid w:val="007064C8"/>
    <w:rsid w:val="007064CD"/>
    <w:rsid w:val="007065FA"/>
    <w:rsid w:val="0070686A"/>
    <w:rsid w:val="007069BA"/>
    <w:rsid w:val="00706C38"/>
    <w:rsid w:val="00707095"/>
    <w:rsid w:val="0070765E"/>
    <w:rsid w:val="007079BA"/>
    <w:rsid w:val="00707AD6"/>
    <w:rsid w:val="00707BB6"/>
    <w:rsid w:val="00707C3E"/>
    <w:rsid w:val="00707F56"/>
    <w:rsid w:val="00707F9C"/>
    <w:rsid w:val="00707FF4"/>
    <w:rsid w:val="0071008C"/>
    <w:rsid w:val="0071073F"/>
    <w:rsid w:val="00710A53"/>
    <w:rsid w:val="00710BD4"/>
    <w:rsid w:val="00710E4E"/>
    <w:rsid w:val="00711151"/>
    <w:rsid w:val="0071122E"/>
    <w:rsid w:val="00711285"/>
    <w:rsid w:val="00711435"/>
    <w:rsid w:val="00711563"/>
    <w:rsid w:val="007115FF"/>
    <w:rsid w:val="00711681"/>
    <w:rsid w:val="00711741"/>
    <w:rsid w:val="007117A0"/>
    <w:rsid w:val="00711992"/>
    <w:rsid w:val="00711AAE"/>
    <w:rsid w:val="00711BC6"/>
    <w:rsid w:val="0071219A"/>
    <w:rsid w:val="00712274"/>
    <w:rsid w:val="00712777"/>
    <w:rsid w:val="00712F00"/>
    <w:rsid w:val="0071310D"/>
    <w:rsid w:val="00713266"/>
    <w:rsid w:val="00713549"/>
    <w:rsid w:val="00713558"/>
    <w:rsid w:val="00713C34"/>
    <w:rsid w:val="00713F61"/>
    <w:rsid w:val="00714058"/>
    <w:rsid w:val="00714358"/>
    <w:rsid w:val="00714793"/>
    <w:rsid w:val="007147EA"/>
    <w:rsid w:val="00714C9E"/>
    <w:rsid w:val="00714DA1"/>
    <w:rsid w:val="00715469"/>
    <w:rsid w:val="00715A3C"/>
    <w:rsid w:val="00715D8B"/>
    <w:rsid w:val="00715DC1"/>
    <w:rsid w:val="007160C6"/>
    <w:rsid w:val="007163F3"/>
    <w:rsid w:val="0071663C"/>
    <w:rsid w:val="00716AAE"/>
    <w:rsid w:val="00716FFC"/>
    <w:rsid w:val="007172EF"/>
    <w:rsid w:val="007175CC"/>
    <w:rsid w:val="007176E9"/>
    <w:rsid w:val="0071778F"/>
    <w:rsid w:val="0071792E"/>
    <w:rsid w:val="00717AB8"/>
    <w:rsid w:val="00717B85"/>
    <w:rsid w:val="00717C0C"/>
    <w:rsid w:val="007203FC"/>
    <w:rsid w:val="007204CD"/>
    <w:rsid w:val="007206E9"/>
    <w:rsid w:val="00720C0C"/>
    <w:rsid w:val="00720CEC"/>
    <w:rsid w:val="00720D08"/>
    <w:rsid w:val="00720E88"/>
    <w:rsid w:val="00720F58"/>
    <w:rsid w:val="00720FE0"/>
    <w:rsid w:val="00721901"/>
    <w:rsid w:val="00721F9B"/>
    <w:rsid w:val="007223B4"/>
    <w:rsid w:val="00722882"/>
    <w:rsid w:val="00722901"/>
    <w:rsid w:val="00722F47"/>
    <w:rsid w:val="00723231"/>
    <w:rsid w:val="0072343D"/>
    <w:rsid w:val="00723E15"/>
    <w:rsid w:val="00723E32"/>
    <w:rsid w:val="00724069"/>
    <w:rsid w:val="007241EC"/>
    <w:rsid w:val="00724544"/>
    <w:rsid w:val="007245E4"/>
    <w:rsid w:val="00724648"/>
    <w:rsid w:val="0072493C"/>
    <w:rsid w:val="00724F64"/>
    <w:rsid w:val="00724FE0"/>
    <w:rsid w:val="007250D0"/>
    <w:rsid w:val="0072543D"/>
    <w:rsid w:val="00725471"/>
    <w:rsid w:val="00725482"/>
    <w:rsid w:val="00725498"/>
    <w:rsid w:val="00725C74"/>
    <w:rsid w:val="00725CF6"/>
    <w:rsid w:val="00725DAA"/>
    <w:rsid w:val="00725F80"/>
    <w:rsid w:val="007263B9"/>
    <w:rsid w:val="007263F2"/>
    <w:rsid w:val="00726430"/>
    <w:rsid w:val="00726566"/>
    <w:rsid w:val="007269E9"/>
    <w:rsid w:val="00726C5C"/>
    <w:rsid w:val="0072710A"/>
    <w:rsid w:val="00727289"/>
    <w:rsid w:val="00727534"/>
    <w:rsid w:val="007277FD"/>
    <w:rsid w:val="00727822"/>
    <w:rsid w:val="00727AE7"/>
    <w:rsid w:val="00727B2F"/>
    <w:rsid w:val="00727C30"/>
    <w:rsid w:val="00727CB3"/>
    <w:rsid w:val="00730934"/>
    <w:rsid w:val="00730A19"/>
    <w:rsid w:val="00730A21"/>
    <w:rsid w:val="00730B23"/>
    <w:rsid w:val="00730F9B"/>
    <w:rsid w:val="007310EE"/>
    <w:rsid w:val="007315FE"/>
    <w:rsid w:val="0073176D"/>
    <w:rsid w:val="0073194D"/>
    <w:rsid w:val="00731A51"/>
    <w:rsid w:val="00731BD2"/>
    <w:rsid w:val="0073200C"/>
    <w:rsid w:val="007321F5"/>
    <w:rsid w:val="007323F1"/>
    <w:rsid w:val="0073265E"/>
    <w:rsid w:val="007326D4"/>
    <w:rsid w:val="00732AD1"/>
    <w:rsid w:val="00732E73"/>
    <w:rsid w:val="00733039"/>
    <w:rsid w:val="00733067"/>
    <w:rsid w:val="007334CC"/>
    <w:rsid w:val="007334F8"/>
    <w:rsid w:val="00733575"/>
    <w:rsid w:val="0073360C"/>
    <w:rsid w:val="007339CD"/>
    <w:rsid w:val="00733D73"/>
    <w:rsid w:val="00734119"/>
    <w:rsid w:val="007343EE"/>
    <w:rsid w:val="0073498F"/>
    <w:rsid w:val="00734CB6"/>
    <w:rsid w:val="00734D1A"/>
    <w:rsid w:val="007359D8"/>
    <w:rsid w:val="00735E4E"/>
    <w:rsid w:val="00735F22"/>
    <w:rsid w:val="00736121"/>
    <w:rsid w:val="007361EF"/>
    <w:rsid w:val="007362D4"/>
    <w:rsid w:val="00736795"/>
    <w:rsid w:val="00736BFB"/>
    <w:rsid w:val="00736E25"/>
    <w:rsid w:val="00737075"/>
    <w:rsid w:val="007370EA"/>
    <w:rsid w:val="00737165"/>
    <w:rsid w:val="007376FB"/>
    <w:rsid w:val="00737B76"/>
    <w:rsid w:val="00740027"/>
    <w:rsid w:val="0074023F"/>
    <w:rsid w:val="00740463"/>
    <w:rsid w:val="0074096B"/>
    <w:rsid w:val="00740A49"/>
    <w:rsid w:val="00740C40"/>
    <w:rsid w:val="00740CAB"/>
    <w:rsid w:val="00741635"/>
    <w:rsid w:val="007418DE"/>
    <w:rsid w:val="0074197D"/>
    <w:rsid w:val="00741A65"/>
    <w:rsid w:val="00741F04"/>
    <w:rsid w:val="00741F56"/>
    <w:rsid w:val="00742205"/>
    <w:rsid w:val="0074228A"/>
    <w:rsid w:val="007422C0"/>
    <w:rsid w:val="007423FC"/>
    <w:rsid w:val="0074243E"/>
    <w:rsid w:val="00742871"/>
    <w:rsid w:val="007428A5"/>
    <w:rsid w:val="00742924"/>
    <w:rsid w:val="00742B63"/>
    <w:rsid w:val="0074376A"/>
    <w:rsid w:val="00744852"/>
    <w:rsid w:val="007449BE"/>
    <w:rsid w:val="0074521C"/>
    <w:rsid w:val="00745312"/>
    <w:rsid w:val="0074544E"/>
    <w:rsid w:val="00745EE2"/>
    <w:rsid w:val="00745FFB"/>
    <w:rsid w:val="0074681A"/>
    <w:rsid w:val="00746873"/>
    <w:rsid w:val="00746906"/>
    <w:rsid w:val="00746E6E"/>
    <w:rsid w:val="00746F56"/>
    <w:rsid w:val="00746FB1"/>
    <w:rsid w:val="0074704E"/>
    <w:rsid w:val="007471C0"/>
    <w:rsid w:val="0074733B"/>
    <w:rsid w:val="007478F3"/>
    <w:rsid w:val="00747ECB"/>
    <w:rsid w:val="0075038E"/>
    <w:rsid w:val="00750C10"/>
    <w:rsid w:val="0075105B"/>
    <w:rsid w:val="0075113D"/>
    <w:rsid w:val="007512EC"/>
    <w:rsid w:val="00751498"/>
    <w:rsid w:val="007519EC"/>
    <w:rsid w:val="00751A23"/>
    <w:rsid w:val="00751E44"/>
    <w:rsid w:val="00752CEB"/>
    <w:rsid w:val="00752F05"/>
    <w:rsid w:val="00752FC3"/>
    <w:rsid w:val="007530F6"/>
    <w:rsid w:val="0075310E"/>
    <w:rsid w:val="00753339"/>
    <w:rsid w:val="00753517"/>
    <w:rsid w:val="00753AC5"/>
    <w:rsid w:val="00753CCD"/>
    <w:rsid w:val="00753FD1"/>
    <w:rsid w:val="0075410A"/>
    <w:rsid w:val="00754123"/>
    <w:rsid w:val="00754207"/>
    <w:rsid w:val="00754335"/>
    <w:rsid w:val="007543BD"/>
    <w:rsid w:val="007543D4"/>
    <w:rsid w:val="0075447A"/>
    <w:rsid w:val="0075451B"/>
    <w:rsid w:val="00754819"/>
    <w:rsid w:val="00754A9C"/>
    <w:rsid w:val="00754A9D"/>
    <w:rsid w:val="00754AB6"/>
    <w:rsid w:val="00754CCF"/>
    <w:rsid w:val="00754EF5"/>
    <w:rsid w:val="00755933"/>
    <w:rsid w:val="007559EC"/>
    <w:rsid w:val="00755F5A"/>
    <w:rsid w:val="0075607C"/>
    <w:rsid w:val="007566AE"/>
    <w:rsid w:val="00756813"/>
    <w:rsid w:val="0075691D"/>
    <w:rsid w:val="007569C0"/>
    <w:rsid w:val="00756AF3"/>
    <w:rsid w:val="00756D3B"/>
    <w:rsid w:val="0075731B"/>
    <w:rsid w:val="00757338"/>
    <w:rsid w:val="0075746B"/>
    <w:rsid w:val="00757641"/>
    <w:rsid w:val="00757717"/>
    <w:rsid w:val="00757B79"/>
    <w:rsid w:val="0076060B"/>
    <w:rsid w:val="0076075F"/>
    <w:rsid w:val="00760C02"/>
    <w:rsid w:val="00760CC7"/>
    <w:rsid w:val="00760DCD"/>
    <w:rsid w:val="00760E5F"/>
    <w:rsid w:val="00760E61"/>
    <w:rsid w:val="00761453"/>
    <w:rsid w:val="007617CB"/>
    <w:rsid w:val="00761B78"/>
    <w:rsid w:val="00761BBD"/>
    <w:rsid w:val="00761CAF"/>
    <w:rsid w:val="00761CDB"/>
    <w:rsid w:val="00761CFC"/>
    <w:rsid w:val="00761FE3"/>
    <w:rsid w:val="007623F3"/>
    <w:rsid w:val="00762411"/>
    <w:rsid w:val="00762446"/>
    <w:rsid w:val="00762517"/>
    <w:rsid w:val="0076253E"/>
    <w:rsid w:val="007626E8"/>
    <w:rsid w:val="00763156"/>
    <w:rsid w:val="0076337B"/>
    <w:rsid w:val="0076337C"/>
    <w:rsid w:val="007636BE"/>
    <w:rsid w:val="00763BD2"/>
    <w:rsid w:val="0076415A"/>
    <w:rsid w:val="00764B6E"/>
    <w:rsid w:val="00764F8F"/>
    <w:rsid w:val="00765024"/>
    <w:rsid w:val="00765288"/>
    <w:rsid w:val="0076529D"/>
    <w:rsid w:val="007654B9"/>
    <w:rsid w:val="0076574F"/>
    <w:rsid w:val="00765847"/>
    <w:rsid w:val="00765AA7"/>
    <w:rsid w:val="00765AD3"/>
    <w:rsid w:val="00765EC5"/>
    <w:rsid w:val="0076600A"/>
    <w:rsid w:val="007662E3"/>
    <w:rsid w:val="0076652C"/>
    <w:rsid w:val="00766577"/>
    <w:rsid w:val="0076672A"/>
    <w:rsid w:val="007668AC"/>
    <w:rsid w:val="00766BCF"/>
    <w:rsid w:val="00766F52"/>
    <w:rsid w:val="00766F77"/>
    <w:rsid w:val="00767025"/>
    <w:rsid w:val="0076766B"/>
    <w:rsid w:val="00767A8D"/>
    <w:rsid w:val="00767B45"/>
    <w:rsid w:val="00770130"/>
    <w:rsid w:val="00770267"/>
    <w:rsid w:val="007702B8"/>
    <w:rsid w:val="007708CF"/>
    <w:rsid w:val="00770E1E"/>
    <w:rsid w:val="00770ECD"/>
    <w:rsid w:val="0077113D"/>
    <w:rsid w:val="0077121C"/>
    <w:rsid w:val="0077191E"/>
    <w:rsid w:val="00771970"/>
    <w:rsid w:val="007719DF"/>
    <w:rsid w:val="00771A69"/>
    <w:rsid w:val="0077216B"/>
    <w:rsid w:val="007726A8"/>
    <w:rsid w:val="007726E8"/>
    <w:rsid w:val="00772798"/>
    <w:rsid w:val="00772C10"/>
    <w:rsid w:val="00772DA3"/>
    <w:rsid w:val="00772F09"/>
    <w:rsid w:val="0077322D"/>
    <w:rsid w:val="0077350D"/>
    <w:rsid w:val="007737B1"/>
    <w:rsid w:val="0077390A"/>
    <w:rsid w:val="00773F9D"/>
    <w:rsid w:val="00774227"/>
    <w:rsid w:val="0077439B"/>
    <w:rsid w:val="00774556"/>
    <w:rsid w:val="007748DB"/>
    <w:rsid w:val="00774D78"/>
    <w:rsid w:val="00774ECA"/>
    <w:rsid w:val="00774EE6"/>
    <w:rsid w:val="00775951"/>
    <w:rsid w:val="00775B57"/>
    <w:rsid w:val="00775E45"/>
    <w:rsid w:val="0077606E"/>
    <w:rsid w:val="007762D2"/>
    <w:rsid w:val="00776484"/>
    <w:rsid w:val="00776A1A"/>
    <w:rsid w:val="00776D85"/>
    <w:rsid w:val="00776E74"/>
    <w:rsid w:val="00777223"/>
    <w:rsid w:val="007772EB"/>
    <w:rsid w:val="007775A3"/>
    <w:rsid w:val="007805E7"/>
    <w:rsid w:val="0078065F"/>
    <w:rsid w:val="0078122C"/>
    <w:rsid w:val="00781459"/>
    <w:rsid w:val="007814B4"/>
    <w:rsid w:val="00781647"/>
    <w:rsid w:val="00781699"/>
    <w:rsid w:val="0078177B"/>
    <w:rsid w:val="00781C7F"/>
    <w:rsid w:val="0078224B"/>
    <w:rsid w:val="00782694"/>
    <w:rsid w:val="00782881"/>
    <w:rsid w:val="007829CA"/>
    <w:rsid w:val="00782A30"/>
    <w:rsid w:val="00782AE4"/>
    <w:rsid w:val="007832A7"/>
    <w:rsid w:val="0078359C"/>
    <w:rsid w:val="007835F6"/>
    <w:rsid w:val="007836B0"/>
    <w:rsid w:val="007840DF"/>
    <w:rsid w:val="007846E6"/>
    <w:rsid w:val="00784AA2"/>
    <w:rsid w:val="00784B5D"/>
    <w:rsid w:val="00784BCD"/>
    <w:rsid w:val="00784CD2"/>
    <w:rsid w:val="00785169"/>
    <w:rsid w:val="00785474"/>
    <w:rsid w:val="007857CC"/>
    <w:rsid w:val="00785AFC"/>
    <w:rsid w:val="00785B07"/>
    <w:rsid w:val="00785C61"/>
    <w:rsid w:val="0078617A"/>
    <w:rsid w:val="00786223"/>
    <w:rsid w:val="007869E1"/>
    <w:rsid w:val="00786B37"/>
    <w:rsid w:val="00786B66"/>
    <w:rsid w:val="00786DC2"/>
    <w:rsid w:val="007873FB"/>
    <w:rsid w:val="007875B9"/>
    <w:rsid w:val="0078767C"/>
    <w:rsid w:val="00787B62"/>
    <w:rsid w:val="00787C97"/>
    <w:rsid w:val="00787FB4"/>
    <w:rsid w:val="00790532"/>
    <w:rsid w:val="007905AC"/>
    <w:rsid w:val="00790B45"/>
    <w:rsid w:val="00790CD1"/>
    <w:rsid w:val="00790D1B"/>
    <w:rsid w:val="00790EE1"/>
    <w:rsid w:val="007911E9"/>
    <w:rsid w:val="00791347"/>
    <w:rsid w:val="007913EE"/>
    <w:rsid w:val="007915B0"/>
    <w:rsid w:val="00791611"/>
    <w:rsid w:val="007917B3"/>
    <w:rsid w:val="00791B7A"/>
    <w:rsid w:val="00791F49"/>
    <w:rsid w:val="00792088"/>
    <w:rsid w:val="007922C6"/>
    <w:rsid w:val="007925D6"/>
    <w:rsid w:val="0079263C"/>
    <w:rsid w:val="00792AA4"/>
    <w:rsid w:val="00792C23"/>
    <w:rsid w:val="00792E94"/>
    <w:rsid w:val="00792F2A"/>
    <w:rsid w:val="0079333B"/>
    <w:rsid w:val="007936AA"/>
    <w:rsid w:val="007937B0"/>
    <w:rsid w:val="0079391E"/>
    <w:rsid w:val="00793AB9"/>
    <w:rsid w:val="00793C24"/>
    <w:rsid w:val="00793FAF"/>
    <w:rsid w:val="0079424C"/>
    <w:rsid w:val="00794251"/>
    <w:rsid w:val="0079443B"/>
    <w:rsid w:val="00794462"/>
    <w:rsid w:val="007946CB"/>
    <w:rsid w:val="00794776"/>
    <w:rsid w:val="007954AB"/>
    <w:rsid w:val="007956AE"/>
    <w:rsid w:val="00795B61"/>
    <w:rsid w:val="00795BB2"/>
    <w:rsid w:val="00795C7D"/>
    <w:rsid w:val="00795E00"/>
    <w:rsid w:val="0079640D"/>
    <w:rsid w:val="00796595"/>
    <w:rsid w:val="00796613"/>
    <w:rsid w:val="00796700"/>
    <w:rsid w:val="007967F8"/>
    <w:rsid w:val="00796C94"/>
    <w:rsid w:val="00796E18"/>
    <w:rsid w:val="00797052"/>
    <w:rsid w:val="00797863"/>
    <w:rsid w:val="0079792C"/>
    <w:rsid w:val="007A0464"/>
    <w:rsid w:val="007A047B"/>
    <w:rsid w:val="007A05E8"/>
    <w:rsid w:val="007A07E8"/>
    <w:rsid w:val="007A096A"/>
    <w:rsid w:val="007A0BDF"/>
    <w:rsid w:val="007A0CC5"/>
    <w:rsid w:val="007A0E6F"/>
    <w:rsid w:val="007A10C8"/>
    <w:rsid w:val="007A112D"/>
    <w:rsid w:val="007A122E"/>
    <w:rsid w:val="007A14C5"/>
    <w:rsid w:val="007A1611"/>
    <w:rsid w:val="007A1AFD"/>
    <w:rsid w:val="007A1F2B"/>
    <w:rsid w:val="007A22D3"/>
    <w:rsid w:val="007A2567"/>
    <w:rsid w:val="007A267D"/>
    <w:rsid w:val="007A2BB2"/>
    <w:rsid w:val="007A2C47"/>
    <w:rsid w:val="007A33D9"/>
    <w:rsid w:val="007A349E"/>
    <w:rsid w:val="007A3838"/>
    <w:rsid w:val="007A38B2"/>
    <w:rsid w:val="007A3A4B"/>
    <w:rsid w:val="007A3D85"/>
    <w:rsid w:val="007A3DEF"/>
    <w:rsid w:val="007A3E38"/>
    <w:rsid w:val="007A41F0"/>
    <w:rsid w:val="007A49B4"/>
    <w:rsid w:val="007A4A10"/>
    <w:rsid w:val="007A4A26"/>
    <w:rsid w:val="007A4AA2"/>
    <w:rsid w:val="007A51AA"/>
    <w:rsid w:val="007A526B"/>
    <w:rsid w:val="007A5474"/>
    <w:rsid w:val="007A582C"/>
    <w:rsid w:val="007A5E65"/>
    <w:rsid w:val="007A631B"/>
    <w:rsid w:val="007A64AD"/>
    <w:rsid w:val="007A66D9"/>
    <w:rsid w:val="007A70E3"/>
    <w:rsid w:val="007A7412"/>
    <w:rsid w:val="007A7E87"/>
    <w:rsid w:val="007B01EC"/>
    <w:rsid w:val="007B0329"/>
    <w:rsid w:val="007B0D67"/>
    <w:rsid w:val="007B0DFF"/>
    <w:rsid w:val="007B132C"/>
    <w:rsid w:val="007B13DC"/>
    <w:rsid w:val="007B1460"/>
    <w:rsid w:val="007B1760"/>
    <w:rsid w:val="007B19E5"/>
    <w:rsid w:val="007B1D7B"/>
    <w:rsid w:val="007B2530"/>
    <w:rsid w:val="007B25BD"/>
    <w:rsid w:val="007B29A4"/>
    <w:rsid w:val="007B2E0C"/>
    <w:rsid w:val="007B2F8C"/>
    <w:rsid w:val="007B33F7"/>
    <w:rsid w:val="007B35AC"/>
    <w:rsid w:val="007B3968"/>
    <w:rsid w:val="007B396D"/>
    <w:rsid w:val="007B3C51"/>
    <w:rsid w:val="007B3C85"/>
    <w:rsid w:val="007B3D6A"/>
    <w:rsid w:val="007B436D"/>
    <w:rsid w:val="007B4700"/>
    <w:rsid w:val="007B49FF"/>
    <w:rsid w:val="007B4A3C"/>
    <w:rsid w:val="007B4C72"/>
    <w:rsid w:val="007B4E35"/>
    <w:rsid w:val="007B4E59"/>
    <w:rsid w:val="007B4E7D"/>
    <w:rsid w:val="007B5207"/>
    <w:rsid w:val="007B550E"/>
    <w:rsid w:val="007B596A"/>
    <w:rsid w:val="007B5B9D"/>
    <w:rsid w:val="007B62F0"/>
    <w:rsid w:val="007B6605"/>
    <w:rsid w:val="007B6919"/>
    <w:rsid w:val="007B6F74"/>
    <w:rsid w:val="007B7544"/>
    <w:rsid w:val="007B77A1"/>
    <w:rsid w:val="007B77B8"/>
    <w:rsid w:val="007B793A"/>
    <w:rsid w:val="007B7CE7"/>
    <w:rsid w:val="007B7D45"/>
    <w:rsid w:val="007C0955"/>
    <w:rsid w:val="007C0A5D"/>
    <w:rsid w:val="007C0DA6"/>
    <w:rsid w:val="007C0DCC"/>
    <w:rsid w:val="007C0F99"/>
    <w:rsid w:val="007C1225"/>
    <w:rsid w:val="007C132B"/>
    <w:rsid w:val="007C212A"/>
    <w:rsid w:val="007C2204"/>
    <w:rsid w:val="007C2294"/>
    <w:rsid w:val="007C22BF"/>
    <w:rsid w:val="007C23E4"/>
    <w:rsid w:val="007C2436"/>
    <w:rsid w:val="007C293C"/>
    <w:rsid w:val="007C2F43"/>
    <w:rsid w:val="007C2FFE"/>
    <w:rsid w:val="007C32B1"/>
    <w:rsid w:val="007C3380"/>
    <w:rsid w:val="007C3547"/>
    <w:rsid w:val="007C3ACA"/>
    <w:rsid w:val="007C3D9C"/>
    <w:rsid w:val="007C3E8E"/>
    <w:rsid w:val="007C46CB"/>
    <w:rsid w:val="007C4858"/>
    <w:rsid w:val="007C4E0C"/>
    <w:rsid w:val="007C5280"/>
    <w:rsid w:val="007C53D6"/>
    <w:rsid w:val="007C5695"/>
    <w:rsid w:val="007C5AFF"/>
    <w:rsid w:val="007C5C20"/>
    <w:rsid w:val="007C5D53"/>
    <w:rsid w:val="007C60C5"/>
    <w:rsid w:val="007C6252"/>
    <w:rsid w:val="007C63F3"/>
    <w:rsid w:val="007C67F7"/>
    <w:rsid w:val="007C699B"/>
    <w:rsid w:val="007C69AC"/>
    <w:rsid w:val="007C6C5F"/>
    <w:rsid w:val="007C6D9C"/>
    <w:rsid w:val="007C6F46"/>
    <w:rsid w:val="007C6F8F"/>
    <w:rsid w:val="007C7080"/>
    <w:rsid w:val="007C73A1"/>
    <w:rsid w:val="007C7822"/>
    <w:rsid w:val="007C7C54"/>
    <w:rsid w:val="007C7D32"/>
    <w:rsid w:val="007C7DDB"/>
    <w:rsid w:val="007D0035"/>
    <w:rsid w:val="007D02C0"/>
    <w:rsid w:val="007D054D"/>
    <w:rsid w:val="007D09AE"/>
    <w:rsid w:val="007D0C32"/>
    <w:rsid w:val="007D0FA2"/>
    <w:rsid w:val="007D109E"/>
    <w:rsid w:val="007D1140"/>
    <w:rsid w:val="007D188A"/>
    <w:rsid w:val="007D1A2B"/>
    <w:rsid w:val="007D1A91"/>
    <w:rsid w:val="007D1B13"/>
    <w:rsid w:val="007D1C40"/>
    <w:rsid w:val="007D1CCC"/>
    <w:rsid w:val="007D1E47"/>
    <w:rsid w:val="007D1FB5"/>
    <w:rsid w:val="007D243D"/>
    <w:rsid w:val="007D26FC"/>
    <w:rsid w:val="007D2C37"/>
    <w:rsid w:val="007D2CC7"/>
    <w:rsid w:val="007D3394"/>
    <w:rsid w:val="007D37D3"/>
    <w:rsid w:val="007D3875"/>
    <w:rsid w:val="007D3CE1"/>
    <w:rsid w:val="007D3F43"/>
    <w:rsid w:val="007D44A8"/>
    <w:rsid w:val="007D45A9"/>
    <w:rsid w:val="007D4706"/>
    <w:rsid w:val="007D481A"/>
    <w:rsid w:val="007D4E13"/>
    <w:rsid w:val="007D5713"/>
    <w:rsid w:val="007D58BF"/>
    <w:rsid w:val="007D59DB"/>
    <w:rsid w:val="007D59F0"/>
    <w:rsid w:val="007D5CC4"/>
    <w:rsid w:val="007D5E6F"/>
    <w:rsid w:val="007D60F5"/>
    <w:rsid w:val="007D6294"/>
    <w:rsid w:val="007D6318"/>
    <w:rsid w:val="007D6350"/>
    <w:rsid w:val="007D6361"/>
    <w:rsid w:val="007D6651"/>
    <w:rsid w:val="007D66A6"/>
    <w:rsid w:val="007D673D"/>
    <w:rsid w:val="007D6749"/>
    <w:rsid w:val="007D691A"/>
    <w:rsid w:val="007D6CCA"/>
    <w:rsid w:val="007D6F02"/>
    <w:rsid w:val="007D71CF"/>
    <w:rsid w:val="007D74A5"/>
    <w:rsid w:val="007D7AD8"/>
    <w:rsid w:val="007D7C82"/>
    <w:rsid w:val="007E06E5"/>
    <w:rsid w:val="007E118E"/>
    <w:rsid w:val="007E1771"/>
    <w:rsid w:val="007E1894"/>
    <w:rsid w:val="007E209A"/>
    <w:rsid w:val="007E21E8"/>
    <w:rsid w:val="007E233B"/>
    <w:rsid w:val="007E2404"/>
    <w:rsid w:val="007E2912"/>
    <w:rsid w:val="007E2A50"/>
    <w:rsid w:val="007E2A80"/>
    <w:rsid w:val="007E2CE5"/>
    <w:rsid w:val="007E2E25"/>
    <w:rsid w:val="007E2F4A"/>
    <w:rsid w:val="007E39C2"/>
    <w:rsid w:val="007E3DC2"/>
    <w:rsid w:val="007E403D"/>
    <w:rsid w:val="007E4F48"/>
    <w:rsid w:val="007E528B"/>
    <w:rsid w:val="007E5991"/>
    <w:rsid w:val="007E5D78"/>
    <w:rsid w:val="007E6139"/>
    <w:rsid w:val="007E63A1"/>
    <w:rsid w:val="007E65F6"/>
    <w:rsid w:val="007E6875"/>
    <w:rsid w:val="007E6B8A"/>
    <w:rsid w:val="007E6FFF"/>
    <w:rsid w:val="007E7698"/>
    <w:rsid w:val="007E7895"/>
    <w:rsid w:val="007E7B3F"/>
    <w:rsid w:val="007E7D09"/>
    <w:rsid w:val="007E7FC6"/>
    <w:rsid w:val="007F03E7"/>
    <w:rsid w:val="007F0914"/>
    <w:rsid w:val="007F09B7"/>
    <w:rsid w:val="007F0ACC"/>
    <w:rsid w:val="007F0ECE"/>
    <w:rsid w:val="007F0F1C"/>
    <w:rsid w:val="007F118A"/>
    <w:rsid w:val="007F132F"/>
    <w:rsid w:val="007F13D8"/>
    <w:rsid w:val="007F1CD9"/>
    <w:rsid w:val="007F1DF0"/>
    <w:rsid w:val="007F2064"/>
    <w:rsid w:val="007F2188"/>
    <w:rsid w:val="007F2220"/>
    <w:rsid w:val="007F2468"/>
    <w:rsid w:val="007F2514"/>
    <w:rsid w:val="007F2945"/>
    <w:rsid w:val="007F2A07"/>
    <w:rsid w:val="007F2FC7"/>
    <w:rsid w:val="007F318E"/>
    <w:rsid w:val="007F3288"/>
    <w:rsid w:val="007F338F"/>
    <w:rsid w:val="007F3507"/>
    <w:rsid w:val="007F37DE"/>
    <w:rsid w:val="007F38D8"/>
    <w:rsid w:val="007F3D30"/>
    <w:rsid w:val="007F446D"/>
    <w:rsid w:val="007F44EC"/>
    <w:rsid w:val="007F450B"/>
    <w:rsid w:val="007F45F3"/>
    <w:rsid w:val="007F4630"/>
    <w:rsid w:val="007F4765"/>
    <w:rsid w:val="007F4944"/>
    <w:rsid w:val="007F49F0"/>
    <w:rsid w:val="007F4B16"/>
    <w:rsid w:val="007F4B3E"/>
    <w:rsid w:val="007F4D08"/>
    <w:rsid w:val="007F4D5C"/>
    <w:rsid w:val="007F4E88"/>
    <w:rsid w:val="007F51A1"/>
    <w:rsid w:val="007F546A"/>
    <w:rsid w:val="007F55B6"/>
    <w:rsid w:val="007F56D1"/>
    <w:rsid w:val="007F578D"/>
    <w:rsid w:val="007F57DA"/>
    <w:rsid w:val="007F588A"/>
    <w:rsid w:val="007F59D8"/>
    <w:rsid w:val="007F5C79"/>
    <w:rsid w:val="007F5DAE"/>
    <w:rsid w:val="007F5E97"/>
    <w:rsid w:val="007F6216"/>
    <w:rsid w:val="007F639A"/>
    <w:rsid w:val="007F6A85"/>
    <w:rsid w:val="007F6BDB"/>
    <w:rsid w:val="007F6D01"/>
    <w:rsid w:val="007F6E0E"/>
    <w:rsid w:val="007F72E7"/>
    <w:rsid w:val="007F73F5"/>
    <w:rsid w:val="007F776B"/>
    <w:rsid w:val="007F7882"/>
    <w:rsid w:val="00800111"/>
    <w:rsid w:val="008001CB"/>
    <w:rsid w:val="008001E4"/>
    <w:rsid w:val="00800456"/>
    <w:rsid w:val="008008FC"/>
    <w:rsid w:val="00800AB6"/>
    <w:rsid w:val="00800BCD"/>
    <w:rsid w:val="00800E53"/>
    <w:rsid w:val="00800FFD"/>
    <w:rsid w:val="00801AA3"/>
    <w:rsid w:val="00801BCB"/>
    <w:rsid w:val="00801C26"/>
    <w:rsid w:val="00802168"/>
    <w:rsid w:val="00802B3A"/>
    <w:rsid w:val="00802C11"/>
    <w:rsid w:val="00802FAF"/>
    <w:rsid w:val="00803385"/>
    <w:rsid w:val="008034C3"/>
    <w:rsid w:val="00803635"/>
    <w:rsid w:val="0080387F"/>
    <w:rsid w:val="0080452E"/>
    <w:rsid w:val="008049AA"/>
    <w:rsid w:val="00804B1B"/>
    <w:rsid w:val="00804B1E"/>
    <w:rsid w:val="008052AB"/>
    <w:rsid w:val="008052C4"/>
    <w:rsid w:val="00805319"/>
    <w:rsid w:val="008053AA"/>
    <w:rsid w:val="008054BC"/>
    <w:rsid w:val="0080571F"/>
    <w:rsid w:val="00805921"/>
    <w:rsid w:val="00805A61"/>
    <w:rsid w:val="00806243"/>
    <w:rsid w:val="008063AA"/>
    <w:rsid w:val="0080641A"/>
    <w:rsid w:val="008065B1"/>
    <w:rsid w:val="008065B5"/>
    <w:rsid w:val="00806CB3"/>
    <w:rsid w:val="00806E8D"/>
    <w:rsid w:val="0080731A"/>
    <w:rsid w:val="0080770F"/>
    <w:rsid w:val="0080780F"/>
    <w:rsid w:val="008078BE"/>
    <w:rsid w:val="00810495"/>
    <w:rsid w:val="00810523"/>
    <w:rsid w:val="0081068E"/>
    <w:rsid w:val="008106A9"/>
    <w:rsid w:val="00810766"/>
    <w:rsid w:val="008108D7"/>
    <w:rsid w:val="00810C25"/>
    <w:rsid w:val="00810E38"/>
    <w:rsid w:val="00810EB4"/>
    <w:rsid w:val="008111B6"/>
    <w:rsid w:val="00811529"/>
    <w:rsid w:val="008117B3"/>
    <w:rsid w:val="008117C9"/>
    <w:rsid w:val="008118DC"/>
    <w:rsid w:val="00811A28"/>
    <w:rsid w:val="00811CB0"/>
    <w:rsid w:val="0081239D"/>
    <w:rsid w:val="008127AF"/>
    <w:rsid w:val="0081281A"/>
    <w:rsid w:val="00812897"/>
    <w:rsid w:val="00812B46"/>
    <w:rsid w:val="00812CC5"/>
    <w:rsid w:val="00813782"/>
    <w:rsid w:val="00813C88"/>
    <w:rsid w:val="00813F5F"/>
    <w:rsid w:val="008142BD"/>
    <w:rsid w:val="008143A3"/>
    <w:rsid w:val="008143C2"/>
    <w:rsid w:val="0081471B"/>
    <w:rsid w:val="00814966"/>
    <w:rsid w:val="00814C91"/>
    <w:rsid w:val="00814F8D"/>
    <w:rsid w:val="00814FE2"/>
    <w:rsid w:val="00815364"/>
    <w:rsid w:val="00815647"/>
    <w:rsid w:val="008156D0"/>
    <w:rsid w:val="00815700"/>
    <w:rsid w:val="00815C44"/>
    <w:rsid w:val="00815CBD"/>
    <w:rsid w:val="00816097"/>
    <w:rsid w:val="00816331"/>
    <w:rsid w:val="00816DD0"/>
    <w:rsid w:val="008172E9"/>
    <w:rsid w:val="008174F3"/>
    <w:rsid w:val="008175B6"/>
    <w:rsid w:val="00817A69"/>
    <w:rsid w:val="00817B70"/>
    <w:rsid w:val="00817E8A"/>
    <w:rsid w:val="00817F64"/>
    <w:rsid w:val="008201CF"/>
    <w:rsid w:val="0082083B"/>
    <w:rsid w:val="00820887"/>
    <w:rsid w:val="00820901"/>
    <w:rsid w:val="00820CD1"/>
    <w:rsid w:val="00820EF1"/>
    <w:rsid w:val="00821284"/>
    <w:rsid w:val="00821CD5"/>
    <w:rsid w:val="00821CDB"/>
    <w:rsid w:val="00821E26"/>
    <w:rsid w:val="008227F7"/>
    <w:rsid w:val="00822B2B"/>
    <w:rsid w:val="00822B63"/>
    <w:rsid w:val="00822F6E"/>
    <w:rsid w:val="00823203"/>
    <w:rsid w:val="008232E0"/>
    <w:rsid w:val="008233D3"/>
    <w:rsid w:val="00823534"/>
    <w:rsid w:val="0082354F"/>
    <w:rsid w:val="008235FF"/>
    <w:rsid w:val="00824097"/>
    <w:rsid w:val="008240ED"/>
    <w:rsid w:val="00824754"/>
    <w:rsid w:val="00824777"/>
    <w:rsid w:val="00824C10"/>
    <w:rsid w:val="00824CD0"/>
    <w:rsid w:val="00824D14"/>
    <w:rsid w:val="00824ED0"/>
    <w:rsid w:val="00824F1A"/>
    <w:rsid w:val="00825341"/>
    <w:rsid w:val="00825BE8"/>
    <w:rsid w:val="008262E6"/>
    <w:rsid w:val="008264EB"/>
    <w:rsid w:val="008265B4"/>
    <w:rsid w:val="008265C4"/>
    <w:rsid w:val="008268AD"/>
    <w:rsid w:val="008269DD"/>
    <w:rsid w:val="00826A22"/>
    <w:rsid w:val="00826B26"/>
    <w:rsid w:val="00826B78"/>
    <w:rsid w:val="00826B8F"/>
    <w:rsid w:val="0082745E"/>
    <w:rsid w:val="00827C57"/>
    <w:rsid w:val="00827D6D"/>
    <w:rsid w:val="00827E31"/>
    <w:rsid w:val="0083007A"/>
    <w:rsid w:val="00830090"/>
    <w:rsid w:val="00830383"/>
    <w:rsid w:val="008304B9"/>
    <w:rsid w:val="008304E4"/>
    <w:rsid w:val="00830A52"/>
    <w:rsid w:val="00830D02"/>
    <w:rsid w:val="00830E71"/>
    <w:rsid w:val="00831034"/>
    <w:rsid w:val="00831383"/>
    <w:rsid w:val="0083146D"/>
    <w:rsid w:val="008314AD"/>
    <w:rsid w:val="008317AB"/>
    <w:rsid w:val="00831E8A"/>
    <w:rsid w:val="00831FF7"/>
    <w:rsid w:val="00832127"/>
    <w:rsid w:val="008321A2"/>
    <w:rsid w:val="0083239B"/>
    <w:rsid w:val="00832573"/>
    <w:rsid w:val="008325DA"/>
    <w:rsid w:val="008328B7"/>
    <w:rsid w:val="00832F4F"/>
    <w:rsid w:val="008334AD"/>
    <w:rsid w:val="00833BA9"/>
    <w:rsid w:val="00833DA2"/>
    <w:rsid w:val="00833F5B"/>
    <w:rsid w:val="00833F6C"/>
    <w:rsid w:val="008340AC"/>
    <w:rsid w:val="00834127"/>
    <w:rsid w:val="0083415B"/>
    <w:rsid w:val="008342FB"/>
    <w:rsid w:val="008343BF"/>
    <w:rsid w:val="00834851"/>
    <w:rsid w:val="008353DB"/>
    <w:rsid w:val="008355A4"/>
    <w:rsid w:val="008356CB"/>
    <w:rsid w:val="00835739"/>
    <w:rsid w:val="0083588E"/>
    <w:rsid w:val="00835AA5"/>
    <w:rsid w:val="00835C53"/>
    <w:rsid w:val="00835C76"/>
    <w:rsid w:val="00835DAD"/>
    <w:rsid w:val="008361D5"/>
    <w:rsid w:val="008362D9"/>
    <w:rsid w:val="008364E5"/>
    <w:rsid w:val="00836F47"/>
    <w:rsid w:val="00837233"/>
    <w:rsid w:val="008375B0"/>
    <w:rsid w:val="008376ED"/>
    <w:rsid w:val="008379D3"/>
    <w:rsid w:val="00837EAF"/>
    <w:rsid w:val="0084076E"/>
    <w:rsid w:val="00841111"/>
    <w:rsid w:val="00841146"/>
    <w:rsid w:val="00841403"/>
    <w:rsid w:val="00841437"/>
    <w:rsid w:val="008419C7"/>
    <w:rsid w:val="00841CFC"/>
    <w:rsid w:val="008421C8"/>
    <w:rsid w:val="00842460"/>
    <w:rsid w:val="00842538"/>
    <w:rsid w:val="0084254C"/>
    <w:rsid w:val="00842718"/>
    <w:rsid w:val="008428A9"/>
    <w:rsid w:val="00842B54"/>
    <w:rsid w:val="00842CF8"/>
    <w:rsid w:val="00842D65"/>
    <w:rsid w:val="00842DAE"/>
    <w:rsid w:val="00842F83"/>
    <w:rsid w:val="00843049"/>
    <w:rsid w:val="00843336"/>
    <w:rsid w:val="008433A6"/>
    <w:rsid w:val="0084374E"/>
    <w:rsid w:val="00843753"/>
    <w:rsid w:val="00843AA6"/>
    <w:rsid w:val="00843D28"/>
    <w:rsid w:val="00843DB3"/>
    <w:rsid w:val="00843E88"/>
    <w:rsid w:val="00844430"/>
    <w:rsid w:val="008449A4"/>
    <w:rsid w:val="008459A6"/>
    <w:rsid w:val="00845BD0"/>
    <w:rsid w:val="00845CAE"/>
    <w:rsid w:val="00845D72"/>
    <w:rsid w:val="00845EBD"/>
    <w:rsid w:val="00845EEC"/>
    <w:rsid w:val="00845F19"/>
    <w:rsid w:val="00846197"/>
    <w:rsid w:val="0084639C"/>
    <w:rsid w:val="008463EF"/>
    <w:rsid w:val="008466FF"/>
    <w:rsid w:val="00846ADB"/>
    <w:rsid w:val="00846DA3"/>
    <w:rsid w:val="00847467"/>
    <w:rsid w:val="008474B4"/>
    <w:rsid w:val="0084785A"/>
    <w:rsid w:val="0085016B"/>
    <w:rsid w:val="00850204"/>
    <w:rsid w:val="008503B0"/>
    <w:rsid w:val="008509A4"/>
    <w:rsid w:val="00850AA2"/>
    <w:rsid w:val="00850D38"/>
    <w:rsid w:val="0085155C"/>
    <w:rsid w:val="00851884"/>
    <w:rsid w:val="00851AC5"/>
    <w:rsid w:val="00851E93"/>
    <w:rsid w:val="00851F19"/>
    <w:rsid w:val="00851FBE"/>
    <w:rsid w:val="0085209B"/>
    <w:rsid w:val="008522F9"/>
    <w:rsid w:val="00852376"/>
    <w:rsid w:val="0085269E"/>
    <w:rsid w:val="0085275C"/>
    <w:rsid w:val="00852C7E"/>
    <w:rsid w:val="00852E72"/>
    <w:rsid w:val="00853088"/>
    <w:rsid w:val="00853121"/>
    <w:rsid w:val="008533E3"/>
    <w:rsid w:val="00853833"/>
    <w:rsid w:val="00853921"/>
    <w:rsid w:val="008539DA"/>
    <w:rsid w:val="00853ABC"/>
    <w:rsid w:val="00853C4F"/>
    <w:rsid w:val="00853F80"/>
    <w:rsid w:val="008549A0"/>
    <w:rsid w:val="00854A39"/>
    <w:rsid w:val="00854CAA"/>
    <w:rsid w:val="00854DA5"/>
    <w:rsid w:val="008551CA"/>
    <w:rsid w:val="00855275"/>
    <w:rsid w:val="008557E9"/>
    <w:rsid w:val="008558C3"/>
    <w:rsid w:val="0085595B"/>
    <w:rsid w:val="00855CE7"/>
    <w:rsid w:val="00855DE8"/>
    <w:rsid w:val="00855EBA"/>
    <w:rsid w:val="00855FF1"/>
    <w:rsid w:val="008560A8"/>
    <w:rsid w:val="008567DD"/>
    <w:rsid w:val="0085683C"/>
    <w:rsid w:val="008568DC"/>
    <w:rsid w:val="00856AC0"/>
    <w:rsid w:val="00856B66"/>
    <w:rsid w:val="00856C3F"/>
    <w:rsid w:val="00856E68"/>
    <w:rsid w:val="00857018"/>
    <w:rsid w:val="0085741E"/>
    <w:rsid w:val="00857A6C"/>
    <w:rsid w:val="00857B4A"/>
    <w:rsid w:val="00857B69"/>
    <w:rsid w:val="00857D28"/>
    <w:rsid w:val="00857E66"/>
    <w:rsid w:val="008604F7"/>
    <w:rsid w:val="00860613"/>
    <w:rsid w:val="0086078F"/>
    <w:rsid w:val="00860B32"/>
    <w:rsid w:val="00861A50"/>
    <w:rsid w:val="00861A5F"/>
    <w:rsid w:val="00861A77"/>
    <w:rsid w:val="00861FDD"/>
    <w:rsid w:val="00862454"/>
    <w:rsid w:val="008624F0"/>
    <w:rsid w:val="00862B5C"/>
    <w:rsid w:val="00862E67"/>
    <w:rsid w:val="0086329E"/>
    <w:rsid w:val="0086344A"/>
    <w:rsid w:val="00863621"/>
    <w:rsid w:val="00863BFF"/>
    <w:rsid w:val="00863C7E"/>
    <w:rsid w:val="00863DBA"/>
    <w:rsid w:val="0086414D"/>
    <w:rsid w:val="0086426B"/>
    <w:rsid w:val="008644AD"/>
    <w:rsid w:val="008645A8"/>
    <w:rsid w:val="00864717"/>
    <w:rsid w:val="00864A04"/>
    <w:rsid w:val="00864AC6"/>
    <w:rsid w:val="0086503D"/>
    <w:rsid w:val="008650F8"/>
    <w:rsid w:val="0086544D"/>
    <w:rsid w:val="00865735"/>
    <w:rsid w:val="00865927"/>
    <w:rsid w:val="00865DDB"/>
    <w:rsid w:val="0086634D"/>
    <w:rsid w:val="008668DE"/>
    <w:rsid w:val="00866D87"/>
    <w:rsid w:val="00866DAE"/>
    <w:rsid w:val="008674EF"/>
    <w:rsid w:val="00867538"/>
    <w:rsid w:val="008675EF"/>
    <w:rsid w:val="00867AB6"/>
    <w:rsid w:val="00867DF2"/>
    <w:rsid w:val="00867EE5"/>
    <w:rsid w:val="00867FD8"/>
    <w:rsid w:val="00870327"/>
    <w:rsid w:val="008704A0"/>
    <w:rsid w:val="00871060"/>
    <w:rsid w:val="00871A7C"/>
    <w:rsid w:val="00871C2E"/>
    <w:rsid w:val="00871D9D"/>
    <w:rsid w:val="00871DD0"/>
    <w:rsid w:val="0087205D"/>
    <w:rsid w:val="0087214B"/>
    <w:rsid w:val="008723A9"/>
    <w:rsid w:val="008726F9"/>
    <w:rsid w:val="00872E8D"/>
    <w:rsid w:val="00872E9E"/>
    <w:rsid w:val="00872F87"/>
    <w:rsid w:val="0087334C"/>
    <w:rsid w:val="00873361"/>
    <w:rsid w:val="00873721"/>
    <w:rsid w:val="00873847"/>
    <w:rsid w:val="0087394B"/>
    <w:rsid w:val="00873A08"/>
    <w:rsid w:val="00873B76"/>
    <w:rsid w:val="00873D90"/>
    <w:rsid w:val="00873F93"/>
    <w:rsid w:val="00873FA1"/>
    <w:rsid w:val="00873FC8"/>
    <w:rsid w:val="008740E5"/>
    <w:rsid w:val="008743FB"/>
    <w:rsid w:val="0087477A"/>
    <w:rsid w:val="0087477C"/>
    <w:rsid w:val="008748EE"/>
    <w:rsid w:val="00874E62"/>
    <w:rsid w:val="008750E4"/>
    <w:rsid w:val="0087572A"/>
    <w:rsid w:val="00875733"/>
    <w:rsid w:val="00875995"/>
    <w:rsid w:val="0087618D"/>
    <w:rsid w:val="00876619"/>
    <w:rsid w:val="0087673B"/>
    <w:rsid w:val="00876A06"/>
    <w:rsid w:val="00876BEC"/>
    <w:rsid w:val="00876EB6"/>
    <w:rsid w:val="00876FD7"/>
    <w:rsid w:val="00877149"/>
    <w:rsid w:val="0087720E"/>
    <w:rsid w:val="00877C96"/>
    <w:rsid w:val="00877D66"/>
    <w:rsid w:val="00877F03"/>
    <w:rsid w:val="008802DE"/>
    <w:rsid w:val="008807C0"/>
    <w:rsid w:val="008807D5"/>
    <w:rsid w:val="00880BC2"/>
    <w:rsid w:val="00880D43"/>
    <w:rsid w:val="00880F3C"/>
    <w:rsid w:val="00881583"/>
    <w:rsid w:val="008816B4"/>
    <w:rsid w:val="008818A0"/>
    <w:rsid w:val="00881EBF"/>
    <w:rsid w:val="0088205E"/>
    <w:rsid w:val="008821C3"/>
    <w:rsid w:val="00882EAA"/>
    <w:rsid w:val="00882ECF"/>
    <w:rsid w:val="00882EE9"/>
    <w:rsid w:val="00883350"/>
    <w:rsid w:val="0088342A"/>
    <w:rsid w:val="00883AC9"/>
    <w:rsid w:val="00884224"/>
    <w:rsid w:val="0088428D"/>
    <w:rsid w:val="008849AE"/>
    <w:rsid w:val="00884B03"/>
    <w:rsid w:val="00884B95"/>
    <w:rsid w:val="00884C63"/>
    <w:rsid w:val="00884F38"/>
    <w:rsid w:val="008851C4"/>
    <w:rsid w:val="00885428"/>
    <w:rsid w:val="0088544E"/>
    <w:rsid w:val="00885908"/>
    <w:rsid w:val="00885C06"/>
    <w:rsid w:val="008863E1"/>
    <w:rsid w:val="00886453"/>
    <w:rsid w:val="008864B7"/>
    <w:rsid w:val="00886BC9"/>
    <w:rsid w:val="00886D8E"/>
    <w:rsid w:val="00886EE1"/>
    <w:rsid w:val="00887514"/>
    <w:rsid w:val="00887F71"/>
    <w:rsid w:val="00887F8F"/>
    <w:rsid w:val="00890147"/>
    <w:rsid w:val="00890149"/>
    <w:rsid w:val="0089038B"/>
    <w:rsid w:val="00890559"/>
    <w:rsid w:val="00890658"/>
    <w:rsid w:val="00890B2E"/>
    <w:rsid w:val="00890BDD"/>
    <w:rsid w:val="008912A4"/>
    <w:rsid w:val="008913E7"/>
    <w:rsid w:val="0089162E"/>
    <w:rsid w:val="00891709"/>
    <w:rsid w:val="00891A6C"/>
    <w:rsid w:val="00891F23"/>
    <w:rsid w:val="008922A7"/>
    <w:rsid w:val="008923C4"/>
    <w:rsid w:val="00892557"/>
    <w:rsid w:val="008929E8"/>
    <w:rsid w:val="00892C67"/>
    <w:rsid w:val="00892EF8"/>
    <w:rsid w:val="00892F58"/>
    <w:rsid w:val="00892FD1"/>
    <w:rsid w:val="008932BD"/>
    <w:rsid w:val="008933E4"/>
    <w:rsid w:val="0089354A"/>
    <w:rsid w:val="00893CC9"/>
    <w:rsid w:val="00893CE3"/>
    <w:rsid w:val="00893D54"/>
    <w:rsid w:val="008943B6"/>
    <w:rsid w:val="00894A80"/>
    <w:rsid w:val="00894AD3"/>
    <w:rsid w:val="008950B7"/>
    <w:rsid w:val="0089583F"/>
    <w:rsid w:val="00895847"/>
    <w:rsid w:val="00895A01"/>
    <w:rsid w:val="00895C13"/>
    <w:rsid w:val="00895DD2"/>
    <w:rsid w:val="00895E91"/>
    <w:rsid w:val="0089629A"/>
    <w:rsid w:val="008962A2"/>
    <w:rsid w:val="0089677E"/>
    <w:rsid w:val="00896DDC"/>
    <w:rsid w:val="00896E8C"/>
    <w:rsid w:val="00896EA0"/>
    <w:rsid w:val="00896F4B"/>
    <w:rsid w:val="0089717F"/>
    <w:rsid w:val="00897505"/>
    <w:rsid w:val="0089759F"/>
    <w:rsid w:val="00897AA2"/>
    <w:rsid w:val="00897BA6"/>
    <w:rsid w:val="00897C98"/>
    <w:rsid w:val="00897CFE"/>
    <w:rsid w:val="00897D68"/>
    <w:rsid w:val="008A01F8"/>
    <w:rsid w:val="008A037A"/>
    <w:rsid w:val="008A039F"/>
    <w:rsid w:val="008A03DD"/>
    <w:rsid w:val="008A0A28"/>
    <w:rsid w:val="008A1783"/>
    <w:rsid w:val="008A1854"/>
    <w:rsid w:val="008A1954"/>
    <w:rsid w:val="008A1B3B"/>
    <w:rsid w:val="008A1D02"/>
    <w:rsid w:val="008A1D32"/>
    <w:rsid w:val="008A1D78"/>
    <w:rsid w:val="008A1E78"/>
    <w:rsid w:val="008A22D1"/>
    <w:rsid w:val="008A2708"/>
    <w:rsid w:val="008A292F"/>
    <w:rsid w:val="008A2A6E"/>
    <w:rsid w:val="008A30B3"/>
    <w:rsid w:val="008A3179"/>
    <w:rsid w:val="008A32FA"/>
    <w:rsid w:val="008A33DD"/>
    <w:rsid w:val="008A3CF8"/>
    <w:rsid w:val="008A3EA8"/>
    <w:rsid w:val="008A3F5C"/>
    <w:rsid w:val="008A4357"/>
    <w:rsid w:val="008A4574"/>
    <w:rsid w:val="008A4904"/>
    <w:rsid w:val="008A4B1C"/>
    <w:rsid w:val="008A4D27"/>
    <w:rsid w:val="008A504F"/>
    <w:rsid w:val="008A50AE"/>
    <w:rsid w:val="008A5122"/>
    <w:rsid w:val="008A5242"/>
    <w:rsid w:val="008A5336"/>
    <w:rsid w:val="008A5349"/>
    <w:rsid w:val="008A53C5"/>
    <w:rsid w:val="008A543A"/>
    <w:rsid w:val="008A5A16"/>
    <w:rsid w:val="008A5A5A"/>
    <w:rsid w:val="008A604B"/>
    <w:rsid w:val="008A63E8"/>
    <w:rsid w:val="008A6B92"/>
    <w:rsid w:val="008A6DF2"/>
    <w:rsid w:val="008A6EB2"/>
    <w:rsid w:val="008A6EC1"/>
    <w:rsid w:val="008A7335"/>
    <w:rsid w:val="008A7438"/>
    <w:rsid w:val="008A75E5"/>
    <w:rsid w:val="008A7D88"/>
    <w:rsid w:val="008B0549"/>
    <w:rsid w:val="008B0A3E"/>
    <w:rsid w:val="008B0C49"/>
    <w:rsid w:val="008B0D4F"/>
    <w:rsid w:val="008B0E11"/>
    <w:rsid w:val="008B1334"/>
    <w:rsid w:val="008B1613"/>
    <w:rsid w:val="008B1688"/>
    <w:rsid w:val="008B1840"/>
    <w:rsid w:val="008B1F10"/>
    <w:rsid w:val="008B201C"/>
    <w:rsid w:val="008B2171"/>
    <w:rsid w:val="008B298C"/>
    <w:rsid w:val="008B2A66"/>
    <w:rsid w:val="008B2C08"/>
    <w:rsid w:val="008B2FA5"/>
    <w:rsid w:val="008B32D6"/>
    <w:rsid w:val="008B3B52"/>
    <w:rsid w:val="008B3CCC"/>
    <w:rsid w:val="008B3D58"/>
    <w:rsid w:val="008B4044"/>
    <w:rsid w:val="008B4201"/>
    <w:rsid w:val="008B4221"/>
    <w:rsid w:val="008B42DC"/>
    <w:rsid w:val="008B44CC"/>
    <w:rsid w:val="008B4EDC"/>
    <w:rsid w:val="008B4F2C"/>
    <w:rsid w:val="008B50CD"/>
    <w:rsid w:val="008B55E1"/>
    <w:rsid w:val="008B5BF3"/>
    <w:rsid w:val="008B6981"/>
    <w:rsid w:val="008B7A25"/>
    <w:rsid w:val="008B7D0E"/>
    <w:rsid w:val="008C0278"/>
    <w:rsid w:val="008C034D"/>
    <w:rsid w:val="008C0492"/>
    <w:rsid w:val="008C04B5"/>
    <w:rsid w:val="008C06CE"/>
    <w:rsid w:val="008C08F7"/>
    <w:rsid w:val="008C09AC"/>
    <w:rsid w:val="008C09AF"/>
    <w:rsid w:val="008C0E03"/>
    <w:rsid w:val="008C0F31"/>
    <w:rsid w:val="008C0F86"/>
    <w:rsid w:val="008C0F8F"/>
    <w:rsid w:val="008C0FE5"/>
    <w:rsid w:val="008C1370"/>
    <w:rsid w:val="008C13D5"/>
    <w:rsid w:val="008C16CB"/>
    <w:rsid w:val="008C16F0"/>
    <w:rsid w:val="008C179C"/>
    <w:rsid w:val="008C17BE"/>
    <w:rsid w:val="008C20B8"/>
    <w:rsid w:val="008C216A"/>
    <w:rsid w:val="008C23BC"/>
    <w:rsid w:val="008C24A8"/>
    <w:rsid w:val="008C24E9"/>
    <w:rsid w:val="008C2678"/>
    <w:rsid w:val="008C2FB4"/>
    <w:rsid w:val="008C33F2"/>
    <w:rsid w:val="008C3664"/>
    <w:rsid w:val="008C39C9"/>
    <w:rsid w:val="008C3ADF"/>
    <w:rsid w:val="008C3BE4"/>
    <w:rsid w:val="008C3C41"/>
    <w:rsid w:val="008C424A"/>
    <w:rsid w:val="008C44C3"/>
    <w:rsid w:val="008C4695"/>
    <w:rsid w:val="008C4F7E"/>
    <w:rsid w:val="008C547D"/>
    <w:rsid w:val="008C552D"/>
    <w:rsid w:val="008C5931"/>
    <w:rsid w:val="008C5F49"/>
    <w:rsid w:val="008C6019"/>
    <w:rsid w:val="008C60A6"/>
    <w:rsid w:val="008C61F7"/>
    <w:rsid w:val="008C620C"/>
    <w:rsid w:val="008C6417"/>
    <w:rsid w:val="008C6650"/>
    <w:rsid w:val="008C6AAB"/>
    <w:rsid w:val="008C6EA0"/>
    <w:rsid w:val="008C7035"/>
    <w:rsid w:val="008C7417"/>
    <w:rsid w:val="008C7868"/>
    <w:rsid w:val="008D0396"/>
    <w:rsid w:val="008D0414"/>
    <w:rsid w:val="008D0533"/>
    <w:rsid w:val="008D071F"/>
    <w:rsid w:val="008D088B"/>
    <w:rsid w:val="008D0DD4"/>
    <w:rsid w:val="008D0EFD"/>
    <w:rsid w:val="008D10BB"/>
    <w:rsid w:val="008D1115"/>
    <w:rsid w:val="008D12D7"/>
    <w:rsid w:val="008D1341"/>
    <w:rsid w:val="008D16AB"/>
    <w:rsid w:val="008D185A"/>
    <w:rsid w:val="008D19D8"/>
    <w:rsid w:val="008D1E7E"/>
    <w:rsid w:val="008D1ED3"/>
    <w:rsid w:val="008D2150"/>
    <w:rsid w:val="008D231B"/>
    <w:rsid w:val="008D2447"/>
    <w:rsid w:val="008D2622"/>
    <w:rsid w:val="008D2853"/>
    <w:rsid w:val="008D2A6F"/>
    <w:rsid w:val="008D2AFD"/>
    <w:rsid w:val="008D2B34"/>
    <w:rsid w:val="008D2B6B"/>
    <w:rsid w:val="008D2C05"/>
    <w:rsid w:val="008D3053"/>
    <w:rsid w:val="008D39DA"/>
    <w:rsid w:val="008D3C87"/>
    <w:rsid w:val="008D3C94"/>
    <w:rsid w:val="008D3D64"/>
    <w:rsid w:val="008D3EA6"/>
    <w:rsid w:val="008D42CB"/>
    <w:rsid w:val="008D43D9"/>
    <w:rsid w:val="008D45B8"/>
    <w:rsid w:val="008D47A1"/>
    <w:rsid w:val="008D48C9"/>
    <w:rsid w:val="008D491E"/>
    <w:rsid w:val="008D49F3"/>
    <w:rsid w:val="008D4B9E"/>
    <w:rsid w:val="008D4FD2"/>
    <w:rsid w:val="008D5120"/>
    <w:rsid w:val="008D5275"/>
    <w:rsid w:val="008D5B79"/>
    <w:rsid w:val="008D5BBE"/>
    <w:rsid w:val="008D5CEE"/>
    <w:rsid w:val="008D5D62"/>
    <w:rsid w:val="008D5E6A"/>
    <w:rsid w:val="008D6381"/>
    <w:rsid w:val="008D649E"/>
    <w:rsid w:val="008D64C0"/>
    <w:rsid w:val="008D6A01"/>
    <w:rsid w:val="008D6BEB"/>
    <w:rsid w:val="008D73D2"/>
    <w:rsid w:val="008D760F"/>
    <w:rsid w:val="008D79CF"/>
    <w:rsid w:val="008D79EA"/>
    <w:rsid w:val="008D7A8C"/>
    <w:rsid w:val="008D7D4D"/>
    <w:rsid w:val="008D7D5E"/>
    <w:rsid w:val="008D7DEC"/>
    <w:rsid w:val="008E0103"/>
    <w:rsid w:val="008E02A2"/>
    <w:rsid w:val="008E096E"/>
    <w:rsid w:val="008E0A10"/>
    <w:rsid w:val="008E0C77"/>
    <w:rsid w:val="008E1191"/>
    <w:rsid w:val="008E1669"/>
    <w:rsid w:val="008E1709"/>
    <w:rsid w:val="008E1C04"/>
    <w:rsid w:val="008E1F09"/>
    <w:rsid w:val="008E2005"/>
    <w:rsid w:val="008E211C"/>
    <w:rsid w:val="008E239A"/>
    <w:rsid w:val="008E23C5"/>
    <w:rsid w:val="008E2C2A"/>
    <w:rsid w:val="008E2E52"/>
    <w:rsid w:val="008E35BB"/>
    <w:rsid w:val="008E3905"/>
    <w:rsid w:val="008E39CF"/>
    <w:rsid w:val="008E3B53"/>
    <w:rsid w:val="008E477F"/>
    <w:rsid w:val="008E4796"/>
    <w:rsid w:val="008E4BA6"/>
    <w:rsid w:val="008E4C6E"/>
    <w:rsid w:val="008E4D2E"/>
    <w:rsid w:val="008E4DC6"/>
    <w:rsid w:val="008E4DEC"/>
    <w:rsid w:val="008E4E83"/>
    <w:rsid w:val="008E50C6"/>
    <w:rsid w:val="008E50F2"/>
    <w:rsid w:val="008E55B6"/>
    <w:rsid w:val="008E56C0"/>
    <w:rsid w:val="008E5AE0"/>
    <w:rsid w:val="008E625F"/>
    <w:rsid w:val="008E65C4"/>
    <w:rsid w:val="008E6967"/>
    <w:rsid w:val="008E6B20"/>
    <w:rsid w:val="008E6BBD"/>
    <w:rsid w:val="008E6ECD"/>
    <w:rsid w:val="008E6FEC"/>
    <w:rsid w:val="008E7300"/>
    <w:rsid w:val="008E7414"/>
    <w:rsid w:val="008E79B7"/>
    <w:rsid w:val="008E7D5A"/>
    <w:rsid w:val="008E7FAD"/>
    <w:rsid w:val="008F009B"/>
    <w:rsid w:val="008F0F0A"/>
    <w:rsid w:val="008F117B"/>
    <w:rsid w:val="008F122A"/>
    <w:rsid w:val="008F12B4"/>
    <w:rsid w:val="008F18EB"/>
    <w:rsid w:val="008F1B76"/>
    <w:rsid w:val="008F1DDC"/>
    <w:rsid w:val="008F20B4"/>
    <w:rsid w:val="008F218F"/>
    <w:rsid w:val="008F2503"/>
    <w:rsid w:val="008F264D"/>
    <w:rsid w:val="008F2CE7"/>
    <w:rsid w:val="008F2E1D"/>
    <w:rsid w:val="008F2FEB"/>
    <w:rsid w:val="008F3270"/>
    <w:rsid w:val="008F34DA"/>
    <w:rsid w:val="008F3684"/>
    <w:rsid w:val="008F36FC"/>
    <w:rsid w:val="008F3CC4"/>
    <w:rsid w:val="008F3F41"/>
    <w:rsid w:val="008F406F"/>
    <w:rsid w:val="008F4098"/>
    <w:rsid w:val="008F4222"/>
    <w:rsid w:val="008F42C5"/>
    <w:rsid w:val="008F43DD"/>
    <w:rsid w:val="008F44D0"/>
    <w:rsid w:val="008F48FB"/>
    <w:rsid w:val="008F53A1"/>
    <w:rsid w:val="008F53EB"/>
    <w:rsid w:val="008F543A"/>
    <w:rsid w:val="008F5950"/>
    <w:rsid w:val="008F5A8D"/>
    <w:rsid w:val="008F5C94"/>
    <w:rsid w:val="008F60A8"/>
    <w:rsid w:val="008F60E6"/>
    <w:rsid w:val="008F6300"/>
    <w:rsid w:val="008F63B7"/>
    <w:rsid w:val="008F6512"/>
    <w:rsid w:val="008F689C"/>
    <w:rsid w:val="008F699E"/>
    <w:rsid w:val="008F737B"/>
    <w:rsid w:val="008F73E9"/>
    <w:rsid w:val="008F74A8"/>
    <w:rsid w:val="008F7540"/>
    <w:rsid w:val="008F763F"/>
    <w:rsid w:val="008F76FF"/>
    <w:rsid w:val="008F7763"/>
    <w:rsid w:val="008F7CB0"/>
    <w:rsid w:val="008F7F80"/>
    <w:rsid w:val="009000CA"/>
    <w:rsid w:val="009001BC"/>
    <w:rsid w:val="00900209"/>
    <w:rsid w:val="00900270"/>
    <w:rsid w:val="009007A0"/>
    <w:rsid w:val="00900858"/>
    <w:rsid w:val="00900888"/>
    <w:rsid w:val="00900B71"/>
    <w:rsid w:val="00900BCB"/>
    <w:rsid w:val="00900E6A"/>
    <w:rsid w:val="00900F0E"/>
    <w:rsid w:val="0090114F"/>
    <w:rsid w:val="0090158D"/>
    <w:rsid w:val="009022D2"/>
    <w:rsid w:val="00902748"/>
    <w:rsid w:val="00902B34"/>
    <w:rsid w:val="00902D07"/>
    <w:rsid w:val="00902DA3"/>
    <w:rsid w:val="009032BE"/>
    <w:rsid w:val="00903967"/>
    <w:rsid w:val="00903EA6"/>
    <w:rsid w:val="00903F4C"/>
    <w:rsid w:val="00903F72"/>
    <w:rsid w:val="0090415B"/>
    <w:rsid w:val="0090427F"/>
    <w:rsid w:val="00904818"/>
    <w:rsid w:val="00904974"/>
    <w:rsid w:val="00904A53"/>
    <w:rsid w:val="00904DE8"/>
    <w:rsid w:val="009050CC"/>
    <w:rsid w:val="009051C8"/>
    <w:rsid w:val="009052D2"/>
    <w:rsid w:val="0090535E"/>
    <w:rsid w:val="00906355"/>
    <w:rsid w:val="00906E6C"/>
    <w:rsid w:val="00906FFE"/>
    <w:rsid w:val="009070B7"/>
    <w:rsid w:val="0090711A"/>
    <w:rsid w:val="00907243"/>
    <w:rsid w:val="0090725A"/>
    <w:rsid w:val="009072B7"/>
    <w:rsid w:val="009074E1"/>
    <w:rsid w:val="00907778"/>
    <w:rsid w:val="00907817"/>
    <w:rsid w:val="00907D8F"/>
    <w:rsid w:val="0091041B"/>
    <w:rsid w:val="0091091B"/>
    <w:rsid w:val="0091109B"/>
    <w:rsid w:val="00911245"/>
    <w:rsid w:val="009112F7"/>
    <w:rsid w:val="009113E6"/>
    <w:rsid w:val="00911A8D"/>
    <w:rsid w:val="00911BF5"/>
    <w:rsid w:val="00911C79"/>
    <w:rsid w:val="00912025"/>
    <w:rsid w:val="009120D1"/>
    <w:rsid w:val="009122AF"/>
    <w:rsid w:val="0091253E"/>
    <w:rsid w:val="009126CE"/>
    <w:rsid w:val="0091274C"/>
    <w:rsid w:val="009127BC"/>
    <w:rsid w:val="009127D9"/>
    <w:rsid w:val="00912888"/>
    <w:rsid w:val="009129CB"/>
    <w:rsid w:val="00912D54"/>
    <w:rsid w:val="0091357F"/>
    <w:rsid w:val="009136DA"/>
    <w:rsid w:val="0091389F"/>
    <w:rsid w:val="009138C3"/>
    <w:rsid w:val="00913BBD"/>
    <w:rsid w:val="00913C1C"/>
    <w:rsid w:val="009140D9"/>
    <w:rsid w:val="00914261"/>
    <w:rsid w:val="0091443A"/>
    <w:rsid w:val="009144FA"/>
    <w:rsid w:val="00914667"/>
    <w:rsid w:val="0091473F"/>
    <w:rsid w:val="00914987"/>
    <w:rsid w:val="00914E4A"/>
    <w:rsid w:val="00914FFB"/>
    <w:rsid w:val="00915073"/>
    <w:rsid w:val="009150BA"/>
    <w:rsid w:val="009150CD"/>
    <w:rsid w:val="00915534"/>
    <w:rsid w:val="00915597"/>
    <w:rsid w:val="009156D0"/>
    <w:rsid w:val="0091585A"/>
    <w:rsid w:val="00915BE4"/>
    <w:rsid w:val="00915FF6"/>
    <w:rsid w:val="009160CC"/>
    <w:rsid w:val="00916709"/>
    <w:rsid w:val="00916918"/>
    <w:rsid w:val="00916C57"/>
    <w:rsid w:val="00916C78"/>
    <w:rsid w:val="00916E29"/>
    <w:rsid w:val="0091718B"/>
    <w:rsid w:val="00917380"/>
    <w:rsid w:val="0091748C"/>
    <w:rsid w:val="00917B92"/>
    <w:rsid w:val="00917BC0"/>
    <w:rsid w:val="00917D03"/>
    <w:rsid w:val="00917FE9"/>
    <w:rsid w:val="00920134"/>
    <w:rsid w:val="00920290"/>
    <w:rsid w:val="009207F4"/>
    <w:rsid w:val="009208F7"/>
    <w:rsid w:val="009211E8"/>
    <w:rsid w:val="00921525"/>
    <w:rsid w:val="0092159E"/>
    <w:rsid w:val="00921760"/>
    <w:rsid w:val="009218F0"/>
    <w:rsid w:val="00921A95"/>
    <w:rsid w:val="009220A1"/>
    <w:rsid w:val="00922290"/>
    <w:rsid w:val="00922517"/>
    <w:rsid w:val="00922722"/>
    <w:rsid w:val="0092289A"/>
    <w:rsid w:val="009229E2"/>
    <w:rsid w:val="0092304A"/>
    <w:rsid w:val="0092311D"/>
    <w:rsid w:val="00923177"/>
    <w:rsid w:val="009232A1"/>
    <w:rsid w:val="009233E5"/>
    <w:rsid w:val="0092347E"/>
    <w:rsid w:val="009237DB"/>
    <w:rsid w:val="00923B69"/>
    <w:rsid w:val="00923D07"/>
    <w:rsid w:val="009245AF"/>
    <w:rsid w:val="00924D60"/>
    <w:rsid w:val="00924FD1"/>
    <w:rsid w:val="00925083"/>
    <w:rsid w:val="009250E6"/>
    <w:rsid w:val="00925221"/>
    <w:rsid w:val="00925340"/>
    <w:rsid w:val="00925623"/>
    <w:rsid w:val="009256BE"/>
    <w:rsid w:val="00925A6B"/>
    <w:rsid w:val="00925CCF"/>
    <w:rsid w:val="009261E6"/>
    <w:rsid w:val="00926715"/>
    <w:rsid w:val="009267F2"/>
    <w:rsid w:val="009268E1"/>
    <w:rsid w:val="00926A89"/>
    <w:rsid w:val="00927200"/>
    <w:rsid w:val="00927264"/>
    <w:rsid w:val="00927504"/>
    <w:rsid w:val="009305AD"/>
    <w:rsid w:val="009305F6"/>
    <w:rsid w:val="009307CF"/>
    <w:rsid w:val="00930D31"/>
    <w:rsid w:val="0093175C"/>
    <w:rsid w:val="00931787"/>
    <w:rsid w:val="009317D2"/>
    <w:rsid w:val="00931B86"/>
    <w:rsid w:val="00931D3C"/>
    <w:rsid w:val="009321AA"/>
    <w:rsid w:val="00932531"/>
    <w:rsid w:val="00932AA7"/>
    <w:rsid w:val="00932DF5"/>
    <w:rsid w:val="00932E25"/>
    <w:rsid w:val="00933213"/>
    <w:rsid w:val="009332B2"/>
    <w:rsid w:val="00933397"/>
    <w:rsid w:val="009334BE"/>
    <w:rsid w:val="0093374E"/>
    <w:rsid w:val="009339AB"/>
    <w:rsid w:val="009339AF"/>
    <w:rsid w:val="00933BD6"/>
    <w:rsid w:val="00933BE5"/>
    <w:rsid w:val="009340C9"/>
    <w:rsid w:val="00934102"/>
    <w:rsid w:val="0093458B"/>
    <w:rsid w:val="009346B0"/>
    <w:rsid w:val="00934C98"/>
    <w:rsid w:val="00934E90"/>
    <w:rsid w:val="00934F0B"/>
    <w:rsid w:val="00935436"/>
    <w:rsid w:val="0093544B"/>
    <w:rsid w:val="00935578"/>
    <w:rsid w:val="009355E1"/>
    <w:rsid w:val="009356CE"/>
    <w:rsid w:val="00935B04"/>
    <w:rsid w:val="00935B7F"/>
    <w:rsid w:val="00935BB0"/>
    <w:rsid w:val="00935D95"/>
    <w:rsid w:val="0093607F"/>
    <w:rsid w:val="00936094"/>
    <w:rsid w:val="00936213"/>
    <w:rsid w:val="009365E0"/>
    <w:rsid w:val="00936612"/>
    <w:rsid w:val="00936766"/>
    <w:rsid w:val="00936956"/>
    <w:rsid w:val="009369DF"/>
    <w:rsid w:val="00936A36"/>
    <w:rsid w:val="00936FE6"/>
    <w:rsid w:val="00937082"/>
    <w:rsid w:val="0093731F"/>
    <w:rsid w:val="009373C4"/>
    <w:rsid w:val="009373D0"/>
    <w:rsid w:val="00937775"/>
    <w:rsid w:val="0093794F"/>
    <w:rsid w:val="00937B35"/>
    <w:rsid w:val="00937E43"/>
    <w:rsid w:val="00940263"/>
    <w:rsid w:val="0094048E"/>
    <w:rsid w:val="009404B8"/>
    <w:rsid w:val="0094077E"/>
    <w:rsid w:val="00940AAF"/>
    <w:rsid w:val="00940D48"/>
    <w:rsid w:val="00940EF9"/>
    <w:rsid w:val="0094102C"/>
    <w:rsid w:val="00941287"/>
    <w:rsid w:val="0094130B"/>
    <w:rsid w:val="009413B2"/>
    <w:rsid w:val="009414B8"/>
    <w:rsid w:val="00941846"/>
    <w:rsid w:val="00941C76"/>
    <w:rsid w:val="00942007"/>
    <w:rsid w:val="00942027"/>
    <w:rsid w:val="00942283"/>
    <w:rsid w:val="009422C5"/>
    <w:rsid w:val="0094246C"/>
    <w:rsid w:val="00942670"/>
    <w:rsid w:val="00942684"/>
    <w:rsid w:val="009428F0"/>
    <w:rsid w:val="00942E9E"/>
    <w:rsid w:val="00943053"/>
    <w:rsid w:val="009434DA"/>
    <w:rsid w:val="009438C3"/>
    <w:rsid w:val="00943913"/>
    <w:rsid w:val="009439B1"/>
    <w:rsid w:val="0094420B"/>
    <w:rsid w:val="009448E0"/>
    <w:rsid w:val="00944CF0"/>
    <w:rsid w:val="00945160"/>
    <w:rsid w:val="00945214"/>
    <w:rsid w:val="00945855"/>
    <w:rsid w:val="009458CF"/>
    <w:rsid w:val="00945AEE"/>
    <w:rsid w:val="00945B16"/>
    <w:rsid w:val="00945B57"/>
    <w:rsid w:val="00945E7F"/>
    <w:rsid w:val="00946FFE"/>
    <w:rsid w:val="009473D8"/>
    <w:rsid w:val="00947961"/>
    <w:rsid w:val="009479CB"/>
    <w:rsid w:val="00947A8E"/>
    <w:rsid w:val="00947B29"/>
    <w:rsid w:val="00947BBB"/>
    <w:rsid w:val="00947D7A"/>
    <w:rsid w:val="009502E1"/>
    <w:rsid w:val="0095038B"/>
    <w:rsid w:val="00950B02"/>
    <w:rsid w:val="0095107B"/>
    <w:rsid w:val="009512FF"/>
    <w:rsid w:val="0095162D"/>
    <w:rsid w:val="00951704"/>
    <w:rsid w:val="00951736"/>
    <w:rsid w:val="00951C82"/>
    <w:rsid w:val="00952025"/>
    <w:rsid w:val="009525B0"/>
    <w:rsid w:val="0095282E"/>
    <w:rsid w:val="00952849"/>
    <w:rsid w:val="00952A2C"/>
    <w:rsid w:val="00952A2F"/>
    <w:rsid w:val="00952A3D"/>
    <w:rsid w:val="00952D20"/>
    <w:rsid w:val="009532D7"/>
    <w:rsid w:val="00953485"/>
    <w:rsid w:val="00953939"/>
    <w:rsid w:val="00953B4E"/>
    <w:rsid w:val="00953D89"/>
    <w:rsid w:val="00953E4A"/>
    <w:rsid w:val="00953EF7"/>
    <w:rsid w:val="00954146"/>
    <w:rsid w:val="0095428A"/>
    <w:rsid w:val="0095468B"/>
    <w:rsid w:val="009546A9"/>
    <w:rsid w:val="009547A0"/>
    <w:rsid w:val="00954903"/>
    <w:rsid w:val="00954942"/>
    <w:rsid w:val="00954995"/>
    <w:rsid w:val="009549E4"/>
    <w:rsid w:val="00954ACC"/>
    <w:rsid w:val="00954B32"/>
    <w:rsid w:val="009557C1"/>
    <w:rsid w:val="00955FBC"/>
    <w:rsid w:val="00955FC5"/>
    <w:rsid w:val="00956207"/>
    <w:rsid w:val="009563EB"/>
    <w:rsid w:val="0095648F"/>
    <w:rsid w:val="009564A9"/>
    <w:rsid w:val="00956C0E"/>
    <w:rsid w:val="00956FFF"/>
    <w:rsid w:val="00957093"/>
    <w:rsid w:val="0095724A"/>
    <w:rsid w:val="009572EE"/>
    <w:rsid w:val="00957762"/>
    <w:rsid w:val="00957E46"/>
    <w:rsid w:val="0096004C"/>
    <w:rsid w:val="009608CA"/>
    <w:rsid w:val="00960D1C"/>
    <w:rsid w:val="00960D6E"/>
    <w:rsid w:val="009617C6"/>
    <w:rsid w:val="00961A6C"/>
    <w:rsid w:val="00961E6C"/>
    <w:rsid w:val="00962104"/>
    <w:rsid w:val="00962DC3"/>
    <w:rsid w:val="00962FA9"/>
    <w:rsid w:val="009634DE"/>
    <w:rsid w:val="009635B5"/>
    <w:rsid w:val="009636FE"/>
    <w:rsid w:val="00963FAB"/>
    <w:rsid w:val="0096451E"/>
    <w:rsid w:val="00964721"/>
    <w:rsid w:val="0096472C"/>
    <w:rsid w:val="00964788"/>
    <w:rsid w:val="00964848"/>
    <w:rsid w:val="00964884"/>
    <w:rsid w:val="0096497D"/>
    <w:rsid w:val="00964F66"/>
    <w:rsid w:val="009652BC"/>
    <w:rsid w:val="0096540F"/>
    <w:rsid w:val="00965B55"/>
    <w:rsid w:val="00965B58"/>
    <w:rsid w:val="00965ED3"/>
    <w:rsid w:val="00965F87"/>
    <w:rsid w:val="009662AB"/>
    <w:rsid w:val="009662E2"/>
    <w:rsid w:val="00966474"/>
    <w:rsid w:val="009666FA"/>
    <w:rsid w:val="009669CE"/>
    <w:rsid w:val="00966A28"/>
    <w:rsid w:val="00966CCA"/>
    <w:rsid w:val="00966E07"/>
    <w:rsid w:val="00966ED2"/>
    <w:rsid w:val="00966F79"/>
    <w:rsid w:val="00967BCE"/>
    <w:rsid w:val="00967CCF"/>
    <w:rsid w:val="00967D23"/>
    <w:rsid w:val="009700CB"/>
    <w:rsid w:val="00970197"/>
    <w:rsid w:val="009707C5"/>
    <w:rsid w:val="00970A5D"/>
    <w:rsid w:val="00970BD8"/>
    <w:rsid w:val="00970DBC"/>
    <w:rsid w:val="00970E41"/>
    <w:rsid w:val="00970FDE"/>
    <w:rsid w:val="00971109"/>
    <w:rsid w:val="00971393"/>
    <w:rsid w:val="00971504"/>
    <w:rsid w:val="0097150C"/>
    <w:rsid w:val="0097179C"/>
    <w:rsid w:val="00971925"/>
    <w:rsid w:val="00971AA2"/>
    <w:rsid w:val="0097206C"/>
    <w:rsid w:val="00972320"/>
    <w:rsid w:val="009723C4"/>
    <w:rsid w:val="009724CE"/>
    <w:rsid w:val="00972739"/>
    <w:rsid w:val="00972987"/>
    <w:rsid w:val="00972BC1"/>
    <w:rsid w:val="00972C1C"/>
    <w:rsid w:val="00972E01"/>
    <w:rsid w:val="009733C4"/>
    <w:rsid w:val="00973824"/>
    <w:rsid w:val="0097385D"/>
    <w:rsid w:val="00973899"/>
    <w:rsid w:val="009739EB"/>
    <w:rsid w:val="00973D50"/>
    <w:rsid w:val="00973F05"/>
    <w:rsid w:val="00973F8E"/>
    <w:rsid w:val="0097400F"/>
    <w:rsid w:val="00974017"/>
    <w:rsid w:val="00974118"/>
    <w:rsid w:val="00974457"/>
    <w:rsid w:val="009744AD"/>
    <w:rsid w:val="0097486F"/>
    <w:rsid w:val="0097495D"/>
    <w:rsid w:val="00974B59"/>
    <w:rsid w:val="00974FCE"/>
    <w:rsid w:val="00975645"/>
    <w:rsid w:val="00975A6C"/>
    <w:rsid w:val="00975B8B"/>
    <w:rsid w:val="00975DFE"/>
    <w:rsid w:val="009764A3"/>
    <w:rsid w:val="00976924"/>
    <w:rsid w:val="00976BE0"/>
    <w:rsid w:val="009770BB"/>
    <w:rsid w:val="009771B3"/>
    <w:rsid w:val="00977496"/>
    <w:rsid w:val="009776F0"/>
    <w:rsid w:val="00977965"/>
    <w:rsid w:val="0097798F"/>
    <w:rsid w:val="00980014"/>
    <w:rsid w:val="0098058C"/>
    <w:rsid w:val="00980601"/>
    <w:rsid w:val="009808F7"/>
    <w:rsid w:val="0098093F"/>
    <w:rsid w:val="00980AE6"/>
    <w:rsid w:val="009810A0"/>
    <w:rsid w:val="0098117C"/>
    <w:rsid w:val="009812A6"/>
    <w:rsid w:val="00981869"/>
    <w:rsid w:val="00981949"/>
    <w:rsid w:val="00981EF0"/>
    <w:rsid w:val="009822B6"/>
    <w:rsid w:val="009826C4"/>
    <w:rsid w:val="00982964"/>
    <w:rsid w:val="00982AEF"/>
    <w:rsid w:val="00982BE4"/>
    <w:rsid w:val="009831FE"/>
    <w:rsid w:val="00983201"/>
    <w:rsid w:val="0098340B"/>
    <w:rsid w:val="009835E8"/>
    <w:rsid w:val="00983694"/>
    <w:rsid w:val="00983E97"/>
    <w:rsid w:val="0098406D"/>
    <w:rsid w:val="009841C7"/>
    <w:rsid w:val="00984328"/>
    <w:rsid w:val="00984832"/>
    <w:rsid w:val="00984C80"/>
    <w:rsid w:val="00984C9E"/>
    <w:rsid w:val="00984FA6"/>
    <w:rsid w:val="009850BE"/>
    <w:rsid w:val="0098547D"/>
    <w:rsid w:val="00985DAD"/>
    <w:rsid w:val="00986269"/>
    <w:rsid w:val="0098679E"/>
    <w:rsid w:val="00986830"/>
    <w:rsid w:val="00986E32"/>
    <w:rsid w:val="009872FA"/>
    <w:rsid w:val="009873DF"/>
    <w:rsid w:val="009878A0"/>
    <w:rsid w:val="00987BC0"/>
    <w:rsid w:val="00987C43"/>
    <w:rsid w:val="00987E98"/>
    <w:rsid w:val="00990137"/>
    <w:rsid w:val="00990197"/>
    <w:rsid w:val="0099027F"/>
    <w:rsid w:val="009902EE"/>
    <w:rsid w:val="00990416"/>
    <w:rsid w:val="0099086E"/>
    <w:rsid w:val="00990BB2"/>
    <w:rsid w:val="00990F04"/>
    <w:rsid w:val="00990F14"/>
    <w:rsid w:val="00991181"/>
    <w:rsid w:val="0099190C"/>
    <w:rsid w:val="00991E9D"/>
    <w:rsid w:val="0099240D"/>
    <w:rsid w:val="009924C3"/>
    <w:rsid w:val="0099253B"/>
    <w:rsid w:val="00992770"/>
    <w:rsid w:val="009928A9"/>
    <w:rsid w:val="009928AF"/>
    <w:rsid w:val="00992CE2"/>
    <w:rsid w:val="00992E27"/>
    <w:rsid w:val="00992FB2"/>
    <w:rsid w:val="00993102"/>
    <w:rsid w:val="009932FF"/>
    <w:rsid w:val="009934B5"/>
    <w:rsid w:val="00993605"/>
    <w:rsid w:val="00993628"/>
    <w:rsid w:val="009937A3"/>
    <w:rsid w:val="0099388A"/>
    <w:rsid w:val="009938D2"/>
    <w:rsid w:val="0099390D"/>
    <w:rsid w:val="00993A60"/>
    <w:rsid w:val="00993A72"/>
    <w:rsid w:val="00993C3B"/>
    <w:rsid w:val="00993C6D"/>
    <w:rsid w:val="00993D4B"/>
    <w:rsid w:val="00994A30"/>
    <w:rsid w:val="00994C02"/>
    <w:rsid w:val="00994C27"/>
    <w:rsid w:val="00994F25"/>
    <w:rsid w:val="00995235"/>
    <w:rsid w:val="00995238"/>
    <w:rsid w:val="009953A0"/>
    <w:rsid w:val="009955EA"/>
    <w:rsid w:val="009961AC"/>
    <w:rsid w:val="009966B9"/>
    <w:rsid w:val="0099671A"/>
    <w:rsid w:val="00996A70"/>
    <w:rsid w:val="009971B4"/>
    <w:rsid w:val="00997BDC"/>
    <w:rsid w:val="00997CD1"/>
    <w:rsid w:val="00997DFA"/>
    <w:rsid w:val="009A0B0A"/>
    <w:rsid w:val="009A0F7B"/>
    <w:rsid w:val="009A1204"/>
    <w:rsid w:val="009A1896"/>
    <w:rsid w:val="009A1CBB"/>
    <w:rsid w:val="009A1D32"/>
    <w:rsid w:val="009A211C"/>
    <w:rsid w:val="009A26FF"/>
    <w:rsid w:val="009A2FCF"/>
    <w:rsid w:val="009A3044"/>
    <w:rsid w:val="009A3581"/>
    <w:rsid w:val="009A35EA"/>
    <w:rsid w:val="009A3678"/>
    <w:rsid w:val="009A384C"/>
    <w:rsid w:val="009A3879"/>
    <w:rsid w:val="009A38FB"/>
    <w:rsid w:val="009A39E5"/>
    <w:rsid w:val="009A3AD2"/>
    <w:rsid w:val="009A3BDA"/>
    <w:rsid w:val="009A3E75"/>
    <w:rsid w:val="009A42F9"/>
    <w:rsid w:val="009A45F6"/>
    <w:rsid w:val="009A46D0"/>
    <w:rsid w:val="009A4757"/>
    <w:rsid w:val="009A47E0"/>
    <w:rsid w:val="009A4818"/>
    <w:rsid w:val="009A4CEB"/>
    <w:rsid w:val="009A4F24"/>
    <w:rsid w:val="009A4F6D"/>
    <w:rsid w:val="009A5444"/>
    <w:rsid w:val="009A5974"/>
    <w:rsid w:val="009A59F1"/>
    <w:rsid w:val="009A5DFA"/>
    <w:rsid w:val="009A5EDC"/>
    <w:rsid w:val="009A6463"/>
    <w:rsid w:val="009A64F1"/>
    <w:rsid w:val="009A665B"/>
    <w:rsid w:val="009A691C"/>
    <w:rsid w:val="009A69D5"/>
    <w:rsid w:val="009A6B53"/>
    <w:rsid w:val="009A7535"/>
    <w:rsid w:val="009A75C3"/>
    <w:rsid w:val="009B03B7"/>
    <w:rsid w:val="009B09A1"/>
    <w:rsid w:val="009B0D83"/>
    <w:rsid w:val="009B0F06"/>
    <w:rsid w:val="009B111C"/>
    <w:rsid w:val="009B1375"/>
    <w:rsid w:val="009B182C"/>
    <w:rsid w:val="009B200E"/>
    <w:rsid w:val="009B20CD"/>
    <w:rsid w:val="009B22E1"/>
    <w:rsid w:val="009B263A"/>
    <w:rsid w:val="009B26C4"/>
    <w:rsid w:val="009B2A44"/>
    <w:rsid w:val="009B2CAD"/>
    <w:rsid w:val="009B331C"/>
    <w:rsid w:val="009B33A3"/>
    <w:rsid w:val="009B36A6"/>
    <w:rsid w:val="009B380E"/>
    <w:rsid w:val="009B3863"/>
    <w:rsid w:val="009B3979"/>
    <w:rsid w:val="009B3B7C"/>
    <w:rsid w:val="009B3D52"/>
    <w:rsid w:val="009B4019"/>
    <w:rsid w:val="009B4066"/>
    <w:rsid w:val="009B420A"/>
    <w:rsid w:val="009B4357"/>
    <w:rsid w:val="009B4529"/>
    <w:rsid w:val="009B4A41"/>
    <w:rsid w:val="009B4A97"/>
    <w:rsid w:val="009B5017"/>
    <w:rsid w:val="009B5063"/>
    <w:rsid w:val="009B51E4"/>
    <w:rsid w:val="009B5368"/>
    <w:rsid w:val="009B557A"/>
    <w:rsid w:val="009B566C"/>
    <w:rsid w:val="009B5B13"/>
    <w:rsid w:val="009B5CF3"/>
    <w:rsid w:val="009B5DEC"/>
    <w:rsid w:val="009B6BE8"/>
    <w:rsid w:val="009B6C3C"/>
    <w:rsid w:val="009B6C3D"/>
    <w:rsid w:val="009B6DE2"/>
    <w:rsid w:val="009B7260"/>
    <w:rsid w:val="009B7415"/>
    <w:rsid w:val="009B79DF"/>
    <w:rsid w:val="009B7CC2"/>
    <w:rsid w:val="009B7E37"/>
    <w:rsid w:val="009B7E47"/>
    <w:rsid w:val="009C0198"/>
    <w:rsid w:val="009C02F3"/>
    <w:rsid w:val="009C0754"/>
    <w:rsid w:val="009C0CDC"/>
    <w:rsid w:val="009C1377"/>
    <w:rsid w:val="009C178A"/>
    <w:rsid w:val="009C1B1A"/>
    <w:rsid w:val="009C1BD4"/>
    <w:rsid w:val="009C1BFC"/>
    <w:rsid w:val="009C1D14"/>
    <w:rsid w:val="009C1F2B"/>
    <w:rsid w:val="009C21DB"/>
    <w:rsid w:val="009C2200"/>
    <w:rsid w:val="009C2232"/>
    <w:rsid w:val="009C258E"/>
    <w:rsid w:val="009C27E4"/>
    <w:rsid w:val="009C2880"/>
    <w:rsid w:val="009C2A8F"/>
    <w:rsid w:val="009C2C8E"/>
    <w:rsid w:val="009C2EBC"/>
    <w:rsid w:val="009C3036"/>
    <w:rsid w:val="009C3148"/>
    <w:rsid w:val="009C31B4"/>
    <w:rsid w:val="009C31FE"/>
    <w:rsid w:val="009C3814"/>
    <w:rsid w:val="009C3E5B"/>
    <w:rsid w:val="009C41E5"/>
    <w:rsid w:val="009C480F"/>
    <w:rsid w:val="009C4A39"/>
    <w:rsid w:val="009C4B58"/>
    <w:rsid w:val="009C4ED5"/>
    <w:rsid w:val="009C50F5"/>
    <w:rsid w:val="009C547C"/>
    <w:rsid w:val="009C5599"/>
    <w:rsid w:val="009C57D8"/>
    <w:rsid w:val="009C5AC5"/>
    <w:rsid w:val="009C5E2F"/>
    <w:rsid w:val="009C5E81"/>
    <w:rsid w:val="009C615D"/>
    <w:rsid w:val="009C64CE"/>
    <w:rsid w:val="009C6730"/>
    <w:rsid w:val="009C6798"/>
    <w:rsid w:val="009C68A4"/>
    <w:rsid w:val="009C69C7"/>
    <w:rsid w:val="009C6BE3"/>
    <w:rsid w:val="009C6BE5"/>
    <w:rsid w:val="009C6DE1"/>
    <w:rsid w:val="009C6F00"/>
    <w:rsid w:val="009C6F10"/>
    <w:rsid w:val="009C7192"/>
    <w:rsid w:val="009C73D8"/>
    <w:rsid w:val="009C76D6"/>
    <w:rsid w:val="009C7701"/>
    <w:rsid w:val="009C7A87"/>
    <w:rsid w:val="009C7F31"/>
    <w:rsid w:val="009C7FD5"/>
    <w:rsid w:val="009D0044"/>
    <w:rsid w:val="009D015F"/>
    <w:rsid w:val="009D035A"/>
    <w:rsid w:val="009D058C"/>
    <w:rsid w:val="009D0657"/>
    <w:rsid w:val="009D0871"/>
    <w:rsid w:val="009D0B44"/>
    <w:rsid w:val="009D0B96"/>
    <w:rsid w:val="009D0D98"/>
    <w:rsid w:val="009D0E10"/>
    <w:rsid w:val="009D0F1E"/>
    <w:rsid w:val="009D1050"/>
    <w:rsid w:val="009D148F"/>
    <w:rsid w:val="009D2249"/>
    <w:rsid w:val="009D2592"/>
    <w:rsid w:val="009D28EE"/>
    <w:rsid w:val="009D299E"/>
    <w:rsid w:val="009D2A67"/>
    <w:rsid w:val="009D2E14"/>
    <w:rsid w:val="009D33B3"/>
    <w:rsid w:val="009D35FC"/>
    <w:rsid w:val="009D37E0"/>
    <w:rsid w:val="009D3870"/>
    <w:rsid w:val="009D391A"/>
    <w:rsid w:val="009D3D70"/>
    <w:rsid w:val="009D41F1"/>
    <w:rsid w:val="009D4624"/>
    <w:rsid w:val="009D4BB5"/>
    <w:rsid w:val="009D4E26"/>
    <w:rsid w:val="009D5437"/>
    <w:rsid w:val="009D59F1"/>
    <w:rsid w:val="009D5A7A"/>
    <w:rsid w:val="009D5BFD"/>
    <w:rsid w:val="009D5EBB"/>
    <w:rsid w:val="009D62A9"/>
    <w:rsid w:val="009D6380"/>
    <w:rsid w:val="009D66E3"/>
    <w:rsid w:val="009D6BFC"/>
    <w:rsid w:val="009D6D19"/>
    <w:rsid w:val="009D6D6E"/>
    <w:rsid w:val="009D6E19"/>
    <w:rsid w:val="009D6E61"/>
    <w:rsid w:val="009D7625"/>
    <w:rsid w:val="009D764D"/>
    <w:rsid w:val="009D7C8E"/>
    <w:rsid w:val="009E02A0"/>
    <w:rsid w:val="009E03A9"/>
    <w:rsid w:val="009E04B6"/>
    <w:rsid w:val="009E0570"/>
    <w:rsid w:val="009E0689"/>
    <w:rsid w:val="009E0757"/>
    <w:rsid w:val="009E0ABF"/>
    <w:rsid w:val="009E10C6"/>
    <w:rsid w:val="009E1472"/>
    <w:rsid w:val="009E1B04"/>
    <w:rsid w:val="009E1BF5"/>
    <w:rsid w:val="009E1DBD"/>
    <w:rsid w:val="009E21D7"/>
    <w:rsid w:val="009E254C"/>
    <w:rsid w:val="009E2773"/>
    <w:rsid w:val="009E2929"/>
    <w:rsid w:val="009E2A07"/>
    <w:rsid w:val="009E3107"/>
    <w:rsid w:val="009E3144"/>
    <w:rsid w:val="009E31F8"/>
    <w:rsid w:val="009E36DD"/>
    <w:rsid w:val="009E3B07"/>
    <w:rsid w:val="009E3B9D"/>
    <w:rsid w:val="009E3EFC"/>
    <w:rsid w:val="009E4445"/>
    <w:rsid w:val="009E44F1"/>
    <w:rsid w:val="009E466A"/>
    <w:rsid w:val="009E4B9E"/>
    <w:rsid w:val="009E50BA"/>
    <w:rsid w:val="009E54BE"/>
    <w:rsid w:val="009E5A85"/>
    <w:rsid w:val="009E5AD9"/>
    <w:rsid w:val="009E5C59"/>
    <w:rsid w:val="009E62A6"/>
    <w:rsid w:val="009E67C4"/>
    <w:rsid w:val="009E6959"/>
    <w:rsid w:val="009E6B51"/>
    <w:rsid w:val="009E6CA5"/>
    <w:rsid w:val="009E6E28"/>
    <w:rsid w:val="009E6F7E"/>
    <w:rsid w:val="009E72C7"/>
    <w:rsid w:val="009E74B5"/>
    <w:rsid w:val="009E751F"/>
    <w:rsid w:val="009E765E"/>
    <w:rsid w:val="009E7829"/>
    <w:rsid w:val="009E7A57"/>
    <w:rsid w:val="009E7B68"/>
    <w:rsid w:val="009E7F37"/>
    <w:rsid w:val="009F013F"/>
    <w:rsid w:val="009F031A"/>
    <w:rsid w:val="009F039B"/>
    <w:rsid w:val="009F07D1"/>
    <w:rsid w:val="009F08B7"/>
    <w:rsid w:val="009F0A2B"/>
    <w:rsid w:val="009F0BAB"/>
    <w:rsid w:val="009F0E2A"/>
    <w:rsid w:val="009F103B"/>
    <w:rsid w:val="009F10BC"/>
    <w:rsid w:val="009F10D8"/>
    <w:rsid w:val="009F130C"/>
    <w:rsid w:val="009F1318"/>
    <w:rsid w:val="009F1412"/>
    <w:rsid w:val="009F1816"/>
    <w:rsid w:val="009F1FCA"/>
    <w:rsid w:val="009F244B"/>
    <w:rsid w:val="009F2579"/>
    <w:rsid w:val="009F2593"/>
    <w:rsid w:val="009F25F0"/>
    <w:rsid w:val="009F263D"/>
    <w:rsid w:val="009F26C4"/>
    <w:rsid w:val="009F29B8"/>
    <w:rsid w:val="009F29DD"/>
    <w:rsid w:val="009F2BC3"/>
    <w:rsid w:val="009F2EC1"/>
    <w:rsid w:val="009F35CD"/>
    <w:rsid w:val="009F3633"/>
    <w:rsid w:val="009F3820"/>
    <w:rsid w:val="009F4082"/>
    <w:rsid w:val="009F42F4"/>
    <w:rsid w:val="009F44C4"/>
    <w:rsid w:val="009F4A2E"/>
    <w:rsid w:val="009F4BA7"/>
    <w:rsid w:val="009F4F6A"/>
    <w:rsid w:val="009F4F7F"/>
    <w:rsid w:val="009F5225"/>
    <w:rsid w:val="009F5294"/>
    <w:rsid w:val="009F541C"/>
    <w:rsid w:val="009F553D"/>
    <w:rsid w:val="009F5565"/>
    <w:rsid w:val="009F5B79"/>
    <w:rsid w:val="009F5F80"/>
    <w:rsid w:val="009F6044"/>
    <w:rsid w:val="009F66B8"/>
    <w:rsid w:val="009F6918"/>
    <w:rsid w:val="009F6B30"/>
    <w:rsid w:val="009F6D92"/>
    <w:rsid w:val="009F6E8D"/>
    <w:rsid w:val="009F6FF8"/>
    <w:rsid w:val="009F7063"/>
    <w:rsid w:val="009F72F8"/>
    <w:rsid w:val="009F73F8"/>
    <w:rsid w:val="009F769B"/>
    <w:rsid w:val="009F79DB"/>
    <w:rsid w:val="009F79FE"/>
    <w:rsid w:val="009F7C24"/>
    <w:rsid w:val="009F7E52"/>
    <w:rsid w:val="00A0003D"/>
    <w:rsid w:val="00A0008A"/>
    <w:rsid w:val="00A00162"/>
    <w:rsid w:val="00A0029A"/>
    <w:rsid w:val="00A00465"/>
    <w:rsid w:val="00A004D3"/>
    <w:rsid w:val="00A0050C"/>
    <w:rsid w:val="00A00801"/>
    <w:rsid w:val="00A00863"/>
    <w:rsid w:val="00A00B5D"/>
    <w:rsid w:val="00A00C52"/>
    <w:rsid w:val="00A01180"/>
    <w:rsid w:val="00A012B5"/>
    <w:rsid w:val="00A016EB"/>
    <w:rsid w:val="00A01731"/>
    <w:rsid w:val="00A01A34"/>
    <w:rsid w:val="00A01BEB"/>
    <w:rsid w:val="00A01CFF"/>
    <w:rsid w:val="00A01D9A"/>
    <w:rsid w:val="00A01FD2"/>
    <w:rsid w:val="00A020B2"/>
    <w:rsid w:val="00A021A7"/>
    <w:rsid w:val="00A02481"/>
    <w:rsid w:val="00A0332D"/>
    <w:rsid w:val="00A03A32"/>
    <w:rsid w:val="00A03BCC"/>
    <w:rsid w:val="00A03C48"/>
    <w:rsid w:val="00A04059"/>
    <w:rsid w:val="00A04084"/>
    <w:rsid w:val="00A040EC"/>
    <w:rsid w:val="00A04128"/>
    <w:rsid w:val="00A0437D"/>
    <w:rsid w:val="00A04546"/>
    <w:rsid w:val="00A04583"/>
    <w:rsid w:val="00A0514F"/>
    <w:rsid w:val="00A05280"/>
    <w:rsid w:val="00A05318"/>
    <w:rsid w:val="00A0541F"/>
    <w:rsid w:val="00A05746"/>
    <w:rsid w:val="00A05768"/>
    <w:rsid w:val="00A05A27"/>
    <w:rsid w:val="00A05AA8"/>
    <w:rsid w:val="00A05C74"/>
    <w:rsid w:val="00A06279"/>
    <w:rsid w:val="00A06423"/>
    <w:rsid w:val="00A06653"/>
    <w:rsid w:val="00A0695D"/>
    <w:rsid w:val="00A06B42"/>
    <w:rsid w:val="00A06E9D"/>
    <w:rsid w:val="00A06FB7"/>
    <w:rsid w:val="00A07057"/>
    <w:rsid w:val="00A07477"/>
    <w:rsid w:val="00A076DB"/>
    <w:rsid w:val="00A076EB"/>
    <w:rsid w:val="00A0787F"/>
    <w:rsid w:val="00A078A5"/>
    <w:rsid w:val="00A07C7C"/>
    <w:rsid w:val="00A10457"/>
    <w:rsid w:val="00A108B5"/>
    <w:rsid w:val="00A10AED"/>
    <w:rsid w:val="00A10EBA"/>
    <w:rsid w:val="00A10F40"/>
    <w:rsid w:val="00A112F9"/>
    <w:rsid w:val="00A11592"/>
    <w:rsid w:val="00A11CFF"/>
    <w:rsid w:val="00A124B2"/>
    <w:rsid w:val="00A12A35"/>
    <w:rsid w:val="00A12C6F"/>
    <w:rsid w:val="00A12CA1"/>
    <w:rsid w:val="00A12CAF"/>
    <w:rsid w:val="00A12E7C"/>
    <w:rsid w:val="00A13883"/>
    <w:rsid w:val="00A13B79"/>
    <w:rsid w:val="00A13DA1"/>
    <w:rsid w:val="00A14256"/>
    <w:rsid w:val="00A144BC"/>
    <w:rsid w:val="00A146C5"/>
    <w:rsid w:val="00A14E4A"/>
    <w:rsid w:val="00A14F6A"/>
    <w:rsid w:val="00A15158"/>
    <w:rsid w:val="00A15BA5"/>
    <w:rsid w:val="00A15C97"/>
    <w:rsid w:val="00A15EA5"/>
    <w:rsid w:val="00A15FD7"/>
    <w:rsid w:val="00A1600B"/>
    <w:rsid w:val="00A16253"/>
    <w:rsid w:val="00A16E36"/>
    <w:rsid w:val="00A178E8"/>
    <w:rsid w:val="00A17946"/>
    <w:rsid w:val="00A17A24"/>
    <w:rsid w:val="00A17CD8"/>
    <w:rsid w:val="00A17DEB"/>
    <w:rsid w:val="00A17E0C"/>
    <w:rsid w:val="00A20586"/>
    <w:rsid w:val="00A20832"/>
    <w:rsid w:val="00A20BE0"/>
    <w:rsid w:val="00A20DC3"/>
    <w:rsid w:val="00A21079"/>
    <w:rsid w:val="00A2148A"/>
    <w:rsid w:val="00A214E6"/>
    <w:rsid w:val="00A21584"/>
    <w:rsid w:val="00A215D8"/>
    <w:rsid w:val="00A21A1C"/>
    <w:rsid w:val="00A21C84"/>
    <w:rsid w:val="00A21DF4"/>
    <w:rsid w:val="00A22333"/>
    <w:rsid w:val="00A2244A"/>
    <w:rsid w:val="00A22534"/>
    <w:rsid w:val="00A2260E"/>
    <w:rsid w:val="00A22A52"/>
    <w:rsid w:val="00A22B29"/>
    <w:rsid w:val="00A22B60"/>
    <w:rsid w:val="00A23220"/>
    <w:rsid w:val="00A2346E"/>
    <w:rsid w:val="00A2365C"/>
    <w:rsid w:val="00A237EF"/>
    <w:rsid w:val="00A23B65"/>
    <w:rsid w:val="00A23DFF"/>
    <w:rsid w:val="00A244DA"/>
    <w:rsid w:val="00A24654"/>
    <w:rsid w:val="00A247E5"/>
    <w:rsid w:val="00A24961"/>
    <w:rsid w:val="00A24B10"/>
    <w:rsid w:val="00A24F20"/>
    <w:rsid w:val="00A25163"/>
    <w:rsid w:val="00A25168"/>
    <w:rsid w:val="00A251C2"/>
    <w:rsid w:val="00A257ED"/>
    <w:rsid w:val="00A26083"/>
    <w:rsid w:val="00A26164"/>
    <w:rsid w:val="00A26572"/>
    <w:rsid w:val="00A26A8E"/>
    <w:rsid w:val="00A26AD0"/>
    <w:rsid w:val="00A271BB"/>
    <w:rsid w:val="00A27713"/>
    <w:rsid w:val="00A27859"/>
    <w:rsid w:val="00A30E9B"/>
    <w:rsid w:val="00A31110"/>
    <w:rsid w:val="00A31147"/>
    <w:rsid w:val="00A3127E"/>
    <w:rsid w:val="00A3140F"/>
    <w:rsid w:val="00A3144A"/>
    <w:rsid w:val="00A314E7"/>
    <w:rsid w:val="00A318E3"/>
    <w:rsid w:val="00A31B1F"/>
    <w:rsid w:val="00A31F82"/>
    <w:rsid w:val="00A32211"/>
    <w:rsid w:val="00A323D6"/>
    <w:rsid w:val="00A323EF"/>
    <w:rsid w:val="00A32481"/>
    <w:rsid w:val="00A32525"/>
    <w:rsid w:val="00A3266F"/>
    <w:rsid w:val="00A32CFE"/>
    <w:rsid w:val="00A32E87"/>
    <w:rsid w:val="00A331C5"/>
    <w:rsid w:val="00A33782"/>
    <w:rsid w:val="00A338A9"/>
    <w:rsid w:val="00A33B2A"/>
    <w:rsid w:val="00A33B43"/>
    <w:rsid w:val="00A33B47"/>
    <w:rsid w:val="00A33C7C"/>
    <w:rsid w:val="00A3417E"/>
    <w:rsid w:val="00A341C7"/>
    <w:rsid w:val="00A341FB"/>
    <w:rsid w:val="00A344F7"/>
    <w:rsid w:val="00A34794"/>
    <w:rsid w:val="00A347CE"/>
    <w:rsid w:val="00A349CB"/>
    <w:rsid w:val="00A34AD1"/>
    <w:rsid w:val="00A34C52"/>
    <w:rsid w:val="00A35029"/>
    <w:rsid w:val="00A352A9"/>
    <w:rsid w:val="00A352FA"/>
    <w:rsid w:val="00A35676"/>
    <w:rsid w:val="00A35777"/>
    <w:rsid w:val="00A35A1F"/>
    <w:rsid w:val="00A35BB5"/>
    <w:rsid w:val="00A360D4"/>
    <w:rsid w:val="00A36342"/>
    <w:rsid w:val="00A36423"/>
    <w:rsid w:val="00A36473"/>
    <w:rsid w:val="00A36C54"/>
    <w:rsid w:val="00A36D18"/>
    <w:rsid w:val="00A36DB3"/>
    <w:rsid w:val="00A36F5E"/>
    <w:rsid w:val="00A3704A"/>
    <w:rsid w:val="00A37118"/>
    <w:rsid w:val="00A37551"/>
    <w:rsid w:val="00A3774C"/>
    <w:rsid w:val="00A37AAC"/>
    <w:rsid w:val="00A402B4"/>
    <w:rsid w:val="00A40AD8"/>
    <w:rsid w:val="00A40D24"/>
    <w:rsid w:val="00A40D28"/>
    <w:rsid w:val="00A40FCF"/>
    <w:rsid w:val="00A41276"/>
    <w:rsid w:val="00A412B5"/>
    <w:rsid w:val="00A41432"/>
    <w:rsid w:val="00A4192B"/>
    <w:rsid w:val="00A41D4E"/>
    <w:rsid w:val="00A41E5F"/>
    <w:rsid w:val="00A4209B"/>
    <w:rsid w:val="00A42205"/>
    <w:rsid w:val="00A427B0"/>
    <w:rsid w:val="00A42917"/>
    <w:rsid w:val="00A42D2B"/>
    <w:rsid w:val="00A432B9"/>
    <w:rsid w:val="00A43680"/>
    <w:rsid w:val="00A43862"/>
    <w:rsid w:val="00A43C2A"/>
    <w:rsid w:val="00A441D4"/>
    <w:rsid w:val="00A446D7"/>
    <w:rsid w:val="00A44902"/>
    <w:rsid w:val="00A449B6"/>
    <w:rsid w:val="00A44C21"/>
    <w:rsid w:val="00A4512D"/>
    <w:rsid w:val="00A4519C"/>
    <w:rsid w:val="00A45653"/>
    <w:rsid w:val="00A45B2C"/>
    <w:rsid w:val="00A45EE5"/>
    <w:rsid w:val="00A45F72"/>
    <w:rsid w:val="00A461C2"/>
    <w:rsid w:val="00A46317"/>
    <w:rsid w:val="00A4663F"/>
    <w:rsid w:val="00A4671E"/>
    <w:rsid w:val="00A4682B"/>
    <w:rsid w:val="00A46B5E"/>
    <w:rsid w:val="00A46D23"/>
    <w:rsid w:val="00A46DC3"/>
    <w:rsid w:val="00A46F7F"/>
    <w:rsid w:val="00A4716E"/>
    <w:rsid w:val="00A4749D"/>
    <w:rsid w:val="00A475F4"/>
    <w:rsid w:val="00A47A60"/>
    <w:rsid w:val="00A500A9"/>
    <w:rsid w:val="00A50244"/>
    <w:rsid w:val="00A50656"/>
    <w:rsid w:val="00A50C0B"/>
    <w:rsid w:val="00A50C1A"/>
    <w:rsid w:val="00A50D1C"/>
    <w:rsid w:val="00A50F33"/>
    <w:rsid w:val="00A51056"/>
    <w:rsid w:val="00A51073"/>
    <w:rsid w:val="00A512ED"/>
    <w:rsid w:val="00A5132E"/>
    <w:rsid w:val="00A518C5"/>
    <w:rsid w:val="00A51C77"/>
    <w:rsid w:val="00A51E71"/>
    <w:rsid w:val="00A51FB6"/>
    <w:rsid w:val="00A52591"/>
    <w:rsid w:val="00A5277E"/>
    <w:rsid w:val="00A52DFE"/>
    <w:rsid w:val="00A533A5"/>
    <w:rsid w:val="00A536B6"/>
    <w:rsid w:val="00A536E4"/>
    <w:rsid w:val="00A53788"/>
    <w:rsid w:val="00A53851"/>
    <w:rsid w:val="00A539FD"/>
    <w:rsid w:val="00A53F0B"/>
    <w:rsid w:val="00A5413E"/>
    <w:rsid w:val="00A54204"/>
    <w:rsid w:val="00A544AF"/>
    <w:rsid w:val="00A54562"/>
    <w:rsid w:val="00A5461F"/>
    <w:rsid w:val="00A5476E"/>
    <w:rsid w:val="00A547B8"/>
    <w:rsid w:val="00A54954"/>
    <w:rsid w:val="00A54BBE"/>
    <w:rsid w:val="00A54C9E"/>
    <w:rsid w:val="00A54D96"/>
    <w:rsid w:val="00A54E8C"/>
    <w:rsid w:val="00A54E90"/>
    <w:rsid w:val="00A54F45"/>
    <w:rsid w:val="00A55493"/>
    <w:rsid w:val="00A556D7"/>
    <w:rsid w:val="00A55DDF"/>
    <w:rsid w:val="00A5611A"/>
    <w:rsid w:val="00A56267"/>
    <w:rsid w:val="00A562F2"/>
    <w:rsid w:val="00A56927"/>
    <w:rsid w:val="00A56AC1"/>
    <w:rsid w:val="00A56AEF"/>
    <w:rsid w:val="00A56B29"/>
    <w:rsid w:val="00A56C65"/>
    <w:rsid w:val="00A56F17"/>
    <w:rsid w:val="00A5709C"/>
    <w:rsid w:val="00A572B6"/>
    <w:rsid w:val="00A5742E"/>
    <w:rsid w:val="00A574E3"/>
    <w:rsid w:val="00A578BC"/>
    <w:rsid w:val="00A578D9"/>
    <w:rsid w:val="00A57C81"/>
    <w:rsid w:val="00A57F94"/>
    <w:rsid w:val="00A60372"/>
    <w:rsid w:val="00A60561"/>
    <w:rsid w:val="00A609B0"/>
    <w:rsid w:val="00A60BBC"/>
    <w:rsid w:val="00A60CC2"/>
    <w:rsid w:val="00A60E52"/>
    <w:rsid w:val="00A61452"/>
    <w:rsid w:val="00A615FA"/>
    <w:rsid w:val="00A616F4"/>
    <w:rsid w:val="00A618FE"/>
    <w:rsid w:val="00A619A2"/>
    <w:rsid w:val="00A61B60"/>
    <w:rsid w:val="00A61CEE"/>
    <w:rsid w:val="00A62000"/>
    <w:rsid w:val="00A6236A"/>
    <w:rsid w:val="00A627D7"/>
    <w:rsid w:val="00A629A2"/>
    <w:rsid w:val="00A62A25"/>
    <w:rsid w:val="00A63359"/>
    <w:rsid w:val="00A63A2C"/>
    <w:rsid w:val="00A63DAC"/>
    <w:rsid w:val="00A63E58"/>
    <w:rsid w:val="00A640DE"/>
    <w:rsid w:val="00A64856"/>
    <w:rsid w:val="00A64D84"/>
    <w:rsid w:val="00A65567"/>
    <w:rsid w:val="00A656C7"/>
    <w:rsid w:val="00A6589D"/>
    <w:rsid w:val="00A65DB4"/>
    <w:rsid w:val="00A65DD5"/>
    <w:rsid w:val="00A66BDC"/>
    <w:rsid w:val="00A66F78"/>
    <w:rsid w:val="00A6744E"/>
    <w:rsid w:val="00A67A34"/>
    <w:rsid w:val="00A67C38"/>
    <w:rsid w:val="00A67C60"/>
    <w:rsid w:val="00A67CE8"/>
    <w:rsid w:val="00A67F25"/>
    <w:rsid w:val="00A67F30"/>
    <w:rsid w:val="00A70176"/>
    <w:rsid w:val="00A703FD"/>
    <w:rsid w:val="00A7053F"/>
    <w:rsid w:val="00A705AF"/>
    <w:rsid w:val="00A70808"/>
    <w:rsid w:val="00A709CF"/>
    <w:rsid w:val="00A70BD0"/>
    <w:rsid w:val="00A70D2B"/>
    <w:rsid w:val="00A70FFC"/>
    <w:rsid w:val="00A71632"/>
    <w:rsid w:val="00A7172D"/>
    <w:rsid w:val="00A717DD"/>
    <w:rsid w:val="00A721A4"/>
    <w:rsid w:val="00A723EF"/>
    <w:rsid w:val="00A72454"/>
    <w:rsid w:val="00A72C86"/>
    <w:rsid w:val="00A72D73"/>
    <w:rsid w:val="00A72E3B"/>
    <w:rsid w:val="00A72EBA"/>
    <w:rsid w:val="00A72EC4"/>
    <w:rsid w:val="00A72FAB"/>
    <w:rsid w:val="00A72FB7"/>
    <w:rsid w:val="00A733DA"/>
    <w:rsid w:val="00A735A5"/>
    <w:rsid w:val="00A735DA"/>
    <w:rsid w:val="00A73FA0"/>
    <w:rsid w:val="00A742BE"/>
    <w:rsid w:val="00A742EE"/>
    <w:rsid w:val="00A74338"/>
    <w:rsid w:val="00A746A1"/>
    <w:rsid w:val="00A74983"/>
    <w:rsid w:val="00A751CD"/>
    <w:rsid w:val="00A752C1"/>
    <w:rsid w:val="00A75554"/>
    <w:rsid w:val="00A7557B"/>
    <w:rsid w:val="00A75EDF"/>
    <w:rsid w:val="00A75FEF"/>
    <w:rsid w:val="00A761E3"/>
    <w:rsid w:val="00A7637D"/>
    <w:rsid w:val="00A76418"/>
    <w:rsid w:val="00A767F6"/>
    <w:rsid w:val="00A76C8E"/>
    <w:rsid w:val="00A770BF"/>
    <w:rsid w:val="00A77696"/>
    <w:rsid w:val="00A7789C"/>
    <w:rsid w:val="00A77A02"/>
    <w:rsid w:val="00A801BE"/>
    <w:rsid w:val="00A80557"/>
    <w:rsid w:val="00A80584"/>
    <w:rsid w:val="00A806C7"/>
    <w:rsid w:val="00A80716"/>
    <w:rsid w:val="00A808B5"/>
    <w:rsid w:val="00A80BD0"/>
    <w:rsid w:val="00A80E62"/>
    <w:rsid w:val="00A81057"/>
    <w:rsid w:val="00A81432"/>
    <w:rsid w:val="00A81638"/>
    <w:rsid w:val="00A8196B"/>
    <w:rsid w:val="00A81C22"/>
    <w:rsid w:val="00A81D33"/>
    <w:rsid w:val="00A82125"/>
    <w:rsid w:val="00A823DC"/>
    <w:rsid w:val="00A82456"/>
    <w:rsid w:val="00A825EB"/>
    <w:rsid w:val="00A82729"/>
    <w:rsid w:val="00A829A6"/>
    <w:rsid w:val="00A82A72"/>
    <w:rsid w:val="00A82A94"/>
    <w:rsid w:val="00A82DBB"/>
    <w:rsid w:val="00A82F28"/>
    <w:rsid w:val="00A82F34"/>
    <w:rsid w:val="00A8303E"/>
    <w:rsid w:val="00A83268"/>
    <w:rsid w:val="00A83774"/>
    <w:rsid w:val="00A83922"/>
    <w:rsid w:val="00A8409C"/>
    <w:rsid w:val="00A840E4"/>
    <w:rsid w:val="00A8430F"/>
    <w:rsid w:val="00A845F6"/>
    <w:rsid w:val="00A849A3"/>
    <w:rsid w:val="00A84A3F"/>
    <w:rsid w:val="00A84E48"/>
    <w:rsid w:val="00A84E9A"/>
    <w:rsid w:val="00A8503E"/>
    <w:rsid w:val="00A855F4"/>
    <w:rsid w:val="00A85867"/>
    <w:rsid w:val="00A85E33"/>
    <w:rsid w:val="00A86BC0"/>
    <w:rsid w:val="00A86E90"/>
    <w:rsid w:val="00A8726F"/>
    <w:rsid w:val="00A876B9"/>
    <w:rsid w:val="00A87B71"/>
    <w:rsid w:val="00A87D3E"/>
    <w:rsid w:val="00A90151"/>
    <w:rsid w:val="00A90378"/>
    <w:rsid w:val="00A90649"/>
    <w:rsid w:val="00A907C7"/>
    <w:rsid w:val="00A908B0"/>
    <w:rsid w:val="00A90A39"/>
    <w:rsid w:val="00A90B2F"/>
    <w:rsid w:val="00A90DF9"/>
    <w:rsid w:val="00A911C6"/>
    <w:rsid w:val="00A91458"/>
    <w:rsid w:val="00A9152E"/>
    <w:rsid w:val="00A91706"/>
    <w:rsid w:val="00A9178D"/>
    <w:rsid w:val="00A91951"/>
    <w:rsid w:val="00A91998"/>
    <w:rsid w:val="00A91C86"/>
    <w:rsid w:val="00A920BF"/>
    <w:rsid w:val="00A921BE"/>
    <w:rsid w:val="00A92619"/>
    <w:rsid w:val="00A9275A"/>
    <w:rsid w:val="00A92832"/>
    <w:rsid w:val="00A92A93"/>
    <w:rsid w:val="00A92AB1"/>
    <w:rsid w:val="00A92B34"/>
    <w:rsid w:val="00A92D0D"/>
    <w:rsid w:val="00A92E78"/>
    <w:rsid w:val="00A93064"/>
    <w:rsid w:val="00A930AE"/>
    <w:rsid w:val="00A932A3"/>
    <w:rsid w:val="00A934CD"/>
    <w:rsid w:val="00A9361D"/>
    <w:rsid w:val="00A94A26"/>
    <w:rsid w:val="00A94A78"/>
    <w:rsid w:val="00A94BD2"/>
    <w:rsid w:val="00A95330"/>
    <w:rsid w:val="00A95441"/>
    <w:rsid w:val="00A95499"/>
    <w:rsid w:val="00A95975"/>
    <w:rsid w:val="00A95B3D"/>
    <w:rsid w:val="00A95EBA"/>
    <w:rsid w:val="00A967A3"/>
    <w:rsid w:val="00A967B5"/>
    <w:rsid w:val="00A96B10"/>
    <w:rsid w:val="00A96B14"/>
    <w:rsid w:val="00A9711E"/>
    <w:rsid w:val="00A9742D"/>
    <w:rsid w:val="00A97736"/>
    <w:rsid w:val="00A97738"/>
    <w:rsid w:val="00A977A8"/>
    <w:rsid w:val="00A977B8"/>
    <w:rsid w:val="00A977D3"/>
    <w:rsid w:val="00AA00EC"/>
    <w:rsid w:val="00AA08FA"/>
    <w:rsid w:val="00AA0940"/>
    <w:rsid w:val="00AA0A95"/>
    <w:rsid w:val="00AA0E0E"/>
    <w:rsid w:val="00AA1069"/>
    <w:rsid w:val="00AA153C"/>
    <w:rsid w:val="00AA166F"/>
    <w:rsid w:val="00AA1A95"/>
    <w:rsid w:val="00AA1CA6"/>
    <w:rsid w:val="00AA208B"/>
    <w:rsid w:val="00AA22A4"/>
    <w:rsid w:val="00AA260F"/>
    <w:rsid w:val="00AA285A"/>
    <w:rsid w:val="00AA29A7"/>
    <w:rsid w:val="00AA37C0"/>
    <w:rsid w:val="00AA3C81"/>
    <w:rsid w:val="00AA3CD9"/>
    <w:rsid w:val="00AA3D07"/>
    <w:rsid w:val="00AA40B4"/>
    <w:rsid w:val="00AA4328"/>
    <w:rsid w:val="00AA43C5"/>
    <w:rsid w:val="00AA4477"/>
    <w:rsid w:val="00AA489B"/>
    <w:rsid w:val="00AA4C47"/>
    <w:rsid w:val="00AA4C8E"/>
    <w:rsid w:val="00AA4DD7"/>
    <w:rsid w:val="00AA50CF"/>
    <w:rsid w:val="00AA5876"/>
    <w:rsid w:val="00AA58CA"/>
    <w:rsid w:val="00AA636D"/>
    <w:rsid w:val="00AA67AF"/>
    <w:rsid w:val="00AA6BCB"/>
    <w:rsid w:val="00AA719A"/>
    <w:rsid w:val="00AA743E"/>
    <w:rsid w:val="00AA7BF7"/>
    <w:rsid w:val="00AB04AD"/>
    <w:rsid w:val="00AB07C2"/>
    <w:rsid w:val="00AB0B1C"/>
    <w:rsid w:val="00AB0E13"/>
    <w:rsid w:val="00AB0EA6"/>
    <w:rsid w:val="00AB10DD"/>
    <w:rsid w:val="00AB1610"/>
    <w:rsid w:val="00AB16FB"/>
    <w:rsid w:val="00AB17D6"/>
    <w:rsid w:val="00AB17D8"/>
    <w:rsid w:val="00AB19F9"/>
    <w:rsid w:val="00AB1D5E"/>
    <w:rsid w:val="00AB1DDB"/>
    <w:rsid w:val="00AB1EA1"/>
    <w:rsid w:val="00AB1EE7"/>
    <w:rsid w:val="00AB21BF"/>
    <w:rsid w:val="00AB2223"/>
    <w:rsid w:val="00AB27F0"/>
    <w:rsid w:val="00AB2CEE"/>
    <w:rsid w:val="00AB2DFC"/>
    <w:rsid w:val="00AB3975"/>
    <w:rsid w:val="00AB4076"/>
    <w:rsid w:val="00AB468E"/>
    <w:rsid w:val="00AB46BB"/>
    <w:rsid w:val="00AB47FB"/>
    <w:rsid w:val="00AB48D8"/>
    <w:rsid w:val="00AB4900"/>
    <w:rsid w:val="00AB4B37"/>
    <w:rsid w:val="00AB4B56"/>
    <w:rsid w:val="00AB4E29"/>
    <w:rsid w:val="00AB4FC3"/>
    <w:rsid w:val="00AB502B"/>
    <w:rsid w:val="00AB52F5"/>
    <w:rsid w:val="00AB551A"/>
    <w:rsid w:val="00AB5762"/>
    <w:rsid w:val="00AB62FC"/>
    <w:rsid w:val="00AB66D8"/>
    <w:rsid w:val="00AB66E0"/>
    <w:rsid w:val="00AB67E9"/>
    <w:rsid w:val="00AB67EC"/>
    <w:rsid w:val="00AB69B7"/>
    <w:rsid w:val="00AB6B92"/>
    <w:rsid w:val="00AB767E"/>
    <w:rsid w:val="00AB79DA"/>
    <w:rsid w:val="00AB7CC8"/>
    <w:rsid w:val="00AC037A"/>
    <w:rsid w:val="00AC06E4"/>
    <w:rsid w:val="00AC0A90"/>
    <w:rsid w:val="00AC0B48"/>
    <w:rsid w:val="00AC0C56"/>
    <w:rsid w:val="00AC0C70"/>
    <w:rsid w:val="00AC11F2"/>
    <w:rsid w:val="00AC1261"/>
    <w:rsid w:val="00AC1511"/>
    <w:rsid w:val="00AC1753"/>
    <w:rsid w:val="00AC1916"/>
    <w:rsid w:val="00AC1ADD"/>
    <w:rsid w:val="00AC1B1A"/>
    <w:rsid w:val="00AC1B8F"/>
    <w:rsid w:val="00AC1BD8"/>
    <w:rsid w:val="00AC1C01"/>
    <w:rsid w:val="00AC1D95"/>
    <w:rsid w:val="00AC1F0F"/>
    <w:rsid w:val="00AC217A"/>
    <w:rsid w:val="00AC23D7"/>
    <w:rsid w:val="00AC245B"/>
    <w:rsid w:val="00AC2679"/>
    <w:rsid w:val="00AC2748"/>
    <w:rsid w:val="00AC2B81"/>
    <w:rsid w:val="00AC33A2"/>
    <w:rsid w:val="00AC35E2"/>
    <w:rsid w:val="00AC38F7"/>
    <w:rsid w:val="00AC3A34"/>
    <w:rsid w:val="00AC3DCD"/>
    <w:rsid w:val="00AC3FDC"/>
    <w:rsid w:val="00AC434C"/>
    <w:rsid w:val="00AC4505"/>
    <w:rsid w:val="00AC468C"/>
    <w:rsid w:val="00AC4A15"/>
    <w:rsid w:val="00AC4BE4"/>
    <w:rsid w:val="00AC5311"/>
    <w:rsid w:val="00AC5716"/>
    <w:rsid w:val="00AC5B46"/>
    <w:rsid w:val="00AC650B"/>
    <w:rsid w:val="00AC65C6"/>
    <w:rsid w:val="00AC6BF9"/>
    <w:rsid w:val="00AC6FB8"/>
    <w:rsid w:val="00AC741F"/>
    <w:rsid w:val="00AC79CB"/>
    <w:rsid w:val="00AC79FA"/>
    <w:rsid w:val="00AD0216"/>
    <w:rsid w:val="00AD021E"/>
    <w:rsid w:val="00AD0508"/>
    <w:rsid w:val="00AD05E6"/>
    <w:rsid w:val="00AD0881"/>
    <w:rsid w:val="00AD0BE5"/>
    <w:rsid w:val="00AD0D3F"/>
    <w:rsid w:val="00AD0D70"/>
    <w:rsid w:val="00AD0DA4"/>
    <w:rsid w:val="00AD14B2"/>
    <w:rsid w:val="00AD1B88"/>
    <w:rsid w:val="00AD26EB"/>
    <w:rsid w:val="00AD2B5F"/>
    <w:rsid w:val="00AD2B67"/>
    <w:rsid w:val="00AD2BD3"/>
    <w:rsid w:val="00AD2C23"/>
    <w:rsid w:val="00AD2E0E"/>
    <w:rsid w:val="00AD3017"/>
    <w:rsid w:val="00AD439F"/>
    <w:rsid w:val="00AD441C"/>
    <w:rsid w:val="00AD47C6"/>
    <w:rsid w:val="00AD48BA"/>
    <w:rsid w:val="00AD4F5C"/>
    <w:rsid w:val="00AD5113"/>
    <w:rsid w:val="00AD57C3"/>
    <w:rsid w:val="00AD59F5"/>
    <w:rsid w:val="00AD5A1D"/>
    <w:rsid w:val="00AD5B43"/>
    <w:rsid w:val="00AD5BAD"/>
    <w:rsid w:val="00AD5DD3"/>
    <w:rsid w:val="00AD5E67"/>
    <w:rsid w:val="00AD5EBA"/>
    <w:rsid w:val="00AD6816"/>
    <w:rsid w:val="00AD683A"/>
    <w:rsid w:val="00AD6D59"/>
    <w:rsid w:val="00AD6F68"/>
    <w:rsid w:val="00AD72AB"/>
    <w:rsid w:val="00AD7A41"/>
    <w:rsid w:val="00AD7E7C"/>
    <w:rsid w:val="00AD7F5F"/>
    <w:rsid w:val="00AE03C9"/>
    <w:rsid w:val="00AE095A"/>
    <w:rsid w:val="00AE0B3D"/>
    <w:rsid w:val="00AE0C95"/>
    <w:rsid w:val="00AE0FAB"/>
    <w:rsid w:val="00AE1395"/>
    <w:rsid w:val="00AE18ED"/>
    <w:rsid w:val="00AE1900"/>
    <w:rsid w:val="00AE1903"/>
    <w:rsid w:val="00AE1950"/>
    <w:rsid w:val="00AE1BF0"/>
    <w:rsid w:val="00AE1D7D"/>
    <w:rsid w:val="00AE1E4E"/>
    <w:rsid w:val="00AE21E6"/>
    <w:rsid w:val="00AE24A5"/>
    <w:rsid w:val="00AE2703"/>
    <w:rsid w:val="00AE2A8B"/>
    <w:rsid w:val="00AE32D2"/>
    <w:rsid w:val="00AE3F12"/>
    <w:rsid w:val="00AE3F64"/>
    <w:rsid w:val="00AE40E4"/>
    <w:rsid w:val="00AE435B"/>
    <w:rsid w:val="00AE4DAC"/>
    <w:rsid w:val="00AE4EE1"/>
    <w:rsid w:val="00AE50B0"/>
    <w:rsid w:val="00AE5498"/>
    <w:rsid w:val="00AE5724"/>
    <w:rsid w:val="00AE582C"/>
    <w:rsid w:val="00AE5969"/>
    <w:rsid w:val="00AE5B89"/>
    <w:rsid w:val="00AE5DC3"/>
    <w:rsid w:val="00AE5EB1"/>
    <w:rsid w:val="00AE5F33"/>
    <w:rsid w:val="00AE5F6C"/>
    <w:rsid w:val="00AE5FC1"/>
    <w:rsid w:val="00AE645C"/>
    <w:rsid w:val="00AE64F8"/>
    <w:rsid w:val="00AE6752"/>
    <w:rsid w:val="00AE6852"/>
    <w:rsid w:val="00AE69B4"/>
    <w:rsid w:val="00AE6A5A"/>
    <w:rsid w:val="00AE6B25"/>
    <w:rsid w:val="00AE6CF5"/>
    <w:rsid w:val="00AE7086"/>
    <w:rsid w:val="00AE70AA"/>
    <w:rsid w:val="00AE73F9"/>
    <w:rsid w:val="00AE7506"/>
    <w:rsid w:val="00AE75A7"/>
    <w:rsid w:val="00AE7986"/>
    <w:rsid w:val="00AE7E7E"/>
    <w:rsid w:val="00AE7FA4"/>
    <w:rsid w:val="00AF0065"/>
    <w:rsid w:val="00AF02C0"/>
    <w:rsid w:val="00AF02E2"/>
    <w:rsid w:val="00AF02EC"/>
    <w:rsid w:val="00AF057E"/>
    <w:rsid w:val="00AF05ED"/>
    <w:rsid w:val="00AF065B"/>
    <w:rsid w:val="00AF0B70"/>
    <w:rsid w:val="00AF0F3D"/>
    <w:rsid w:val="00AF0F7C"/>
    <w:rsid w:val="00AF1DAF"/>
    <w:rsid w:val="00AF1DD6"/>
    <w:rsid w:val="00AF2513"/>
    <w:rsid w:val="00AF2681"/>
    <w:rsid w:val="00AF2862"/>
    <w:rsid w:val="00AF29B2"/>
    <w:rsid w:val="00AF2E39"/>
    <w:rsid w:val="00AF3111"/>
    <w:rsid w:val="00AF39CA"/>
    <w:rsid w:val="00AF3F35"/>
    <w:rsid w:val="00AF40CB"/>
    <w:rsid w:val="00AF420D"/>
    <w:rsid w:val="00AF45BE"/>
    <w:rsid w:val="00AF4661"/>
    <w:rsid w:val="00AF4729"/>
    <w:rsid w:val="00AF4EDC"/>
    <w:rsid w:val="00AF511F"/>
    <w:rsid w:val="00AF587E"/>
    <w:rsid w:val="00AF5D5F"/>
    <w:rsid w:val="00AF602A"/>
    <w:rsid w:val="00AF621B"/>
    <w:rsid w:val="00AF631F"/>
    <w:rsid w:val="00AF6499"/>
    <w:rsid w:val="00AF6583"/>
    <w:rsid w:val="00AF66B5"/>
    <w:rsid w:val="00AF6846"/>
    <w:rsid w:val="00AF6E53"/>
    <w:rsid w:val="00AF7244"/>
    <w:rsid w:val="00AF7386"/>
    <w:rsid w:val="00AF7412"/>
    <w:rsid w:val="00AF756C"/>
    <w:rsid w:val="00AF7934"/>
    <w:rsid w:val="00AF7A90"/>
    <w:rsid w:val="00AF7A91"/>
    <w:rsid w:val="00AF7AFF"/>
    <w:rsid w:val="00AF7FE9"/>
    <w:rsid w:val="00B000A7"/>
    <w:rsid w:val="00B0047E"/>
    <w:rsid w:val="00B0063D"/>
    <w:rsid w:val="00B0086C"/>
    <w:rsid w:val="00B00B81"/>
    <w:rsid w:val="00B00CD8"/>
    <w:rsid w:val="00B00FB0"/>
    <w:rsid w:val="00B011E9"/>
    <w:rsid w:val="00B012A1"/>
    <w:rsid w:val="00B013B5"/>
    <w:rsid w:val="00B013EA"/>
    <w:rsid w:val="00B015BC"/>
    <w:rsid w:val="00B018CE"/>
    <w:rsid w:val="00B01A1F"/>
    <w:rsid w:val="00B01A85"/>
    <w:rsid w:val="00B01AAC"/>
    <w:rsid w:val="00B01ABB"/>
    <w:rsid w:val="00B01C59"/>
    <w:rsid w:val="00B02A2C"/>
    <w:rsid w:val="00B02B28"/>
    <w:rsid w:val="00B02D74"/>
    <w:rsid w:val="00B02F28"/>
    <w:rsid w:val="00B03062"/>
    <w:rsid w:val="00B034BE"/>
    <w:rsid w:val="00B035F7"/>
    <w:rsid w:val="00B03708"/>
    <w:rsid w:val="00B04195"/>
    <w:rsid w:val="00B0423B"/>
    <w:rsid w:val="00B042F0"/>
    <w:rsid w:val="00B042FF"/>
    <w:rsid w:val="00B04352"/>
    <w:rsid w:val="00B0444F"/>
    <w:rsid w:val="00B04580"/>
    <w:rsid w:val="00B045E2"/>
    <w:rsid w:val="00B048CE"/>
    <w:rsid w:val="00B049B1"/>
    <w:rsid w:val="00B04A0A"/>
    <w:rsid w:val="00B04B09"/>
    <w:rsid w:val="00B04E32"/>
    <w:rsid w:val="00B04F3A"/>
    <w:rsid w:val="00B051BF"/>
    <w:rsid w:val="00B05567"/>
    <w:rsid w:val="00B05CD0"/>
    <w:rsid w:val="00B05F9C"/>
    <w:rsid w:val="00B063A0"/>
    <w:rsid w:val="00B0656F"/>
    <w:rsid w:val="00B06698"/>
    <w:rsid w:val="00B06A6E"/>
    <w:rsid w:val="00B06AEA"/>
    <w:rsid w:val="00B06E12"/>
    <w:rsid w:val="00B06F72"/>
    <w:rsid w:val="00B071B5"/>
    <w:rsid w:val="00B074E2"/>
    <w:rsid w:val="00B075C2"/>
    <w:rsid w:val="00B075E4"/>
    <w:rsid w:val="00B07925"/>
    <w:rsid w:val="00B0799B"/>
    <w:rsid w:val="00B07A4B"/>
    <w:rsid w:val="00B07BE1"/>
    <w:rsid w:val="00B07C7C"/>
    <w:rsid w:val="00B100BF"/>
    <w:rsid w:val="00B1034C"/>
    <w:rsid w:val="00B108FD"/>
    <w:rsid w:val="00B10ECC"/>
    <w:rsid w:val="00B10F8A"/>
    <w:rsid w:val="00B11CD5"/>
    <w:rsid w:val="00B11E1F"/>
    <w:rsid w:val="00B1205F"/>
    <w:rsid w:val="00B1222A"/>
    <w:rsid w:val="00B125E5"/>
    <w:rsid w:val="00B1266B"/>
    <w:rsid w:val="00B12834"/>
    <w:rsid w:val="00B12A75"/>
    <w:rsid w:val="00B12B15"/>
    <w:rsid w:val="00B12C5F"/>
    <w:rsid w:val="00B12CAD"/>
    <w:rsid w:val="00B12E3E"/>
    <w:rsid w:val="00B12EF6"/>
    <w:rsid w:val="00B130A8"/>
    <w:rsid w:val="00B131A0"/>
    <w:rsid w:val="00B132A4"/>
    <w:rsid w:val="00B135B6"/>
    <w:rsid w:val="00B136B3"/>
    <w:rsid w:val="00B1393E"/>
    <w:rsid w:val="00B13BBF"/>
    <w:rsid w:val="00B13CFF"/>
    <w:rsid w:val="00B13F97"/>
    <w:rsid w:val="00B1464C"/>
    <w:rsid w:val="00B14681"/>
    <w:rsid w:val="00B14742"/>
    <w:rsid w:val="00B1478C"/>
    <w:rsid w:val="00B1498A"/>
    <w:rsid w:val="00B149A4"/>
    <w:rsid w:val="00B149A8"/>
    <w:rsid w:val="00B14F33"/>
    <w:rsid w:val="00B150BB"/>
    <w:rsid w:val="00B15247"/>
    <w:rsid w:val="00B152A6"/>
    <w:rsid w:val="00B152D4"/>
    <w:rsid w:val="00B1572D"/>
    <w:rsid w:val="00B15A6C"/>
    <w:rsid w:val="00B15C72"/>
    <w:rsid w:val="00B15EB7"/>
    <w:rsid w:val="00B15FD5"/>
    <w:rsid w:val="00B161EF"/>
    <w:rsid w:val="00B16281"/>
    <w:rsid w:val="00B16497"/>
    <w:rsid w:val="00B168D2"/>
    <w:rsid w:val="00B16A51"/>
    <w:rsid w:val="00B16D4B"/>
    <w:rsid w:val="00B16EC2"/>
    <w:rsid w:val="00B1718E"/>
    <w:rsid w:val="00B173E4"/>
    <w:rsid w:val="00B17480"/>
    <w:rsid w:val="00B1782E"/>
    <w:rsid w:val="00B17857"/>
    <w:rsid w:val="00B17EB7"/>
    <w:rsid w:val="00B17EBC"/>
    <w:rsid w:val="00B20045"/>
    <w:rsid w:val="00B200D7"/>
    <w:rsid w:val="00B204DF"/>
    <w:rsid w:val="00B20B22"/>
    <w:rsid w:val="00B2182F"/>
    <w:rsid w:val="00B21D86"/>
    <w:rsid w:val="00B2231E"/>
    <w:rsid w:val="00B223B1"/>
    <w:rsid w:val="00B22682"/>
    <w:rsid w:val="00B228E1"/>
    <w:rsid w:val="00B22950"/>
    <w:rsid w:val="00B22EF9"/>
    <w:rsid w:val="00B22F67"/>
    <w:rsid w:val="00B22F72"/>
    <w:rsid w:val="00B2300E"/>
    <w:rsid w:val="00B2359E"/>
    <w:rsid w:val="00B23769"/>
    <w:rsid w:val="00B238B7"/>
    <w:rsid w:val="00B23C6C"/>
    <w:rsid w:val="00B24009"/>
    <w:rsid w:val="00B240BA"/>
    <w:rsid w:val="00B24203"/>
    <w:rsid w:val="00B2496D"/>
    <w:rsid w:val="00B24C38"/>
    <w:rsid w:val="00B24D33"/>
    <w:rsid w:val="00B24F5D"/>
    <w:rsid w:val="00B25143"/>
    <w:rsid w:val="00B25440"/>
    <w:rsid w:val="00B25456"/>
    <w:rsid w:val="00B2570F"/>
    <w:rsid w:val="00B258C6"/>
    <w:rsid w:val="00B2593B"/>
    <w:rsid w:val="00B2599C"/>
    <w:rsid w:val="00B25DA2"/>
    <w:rsid w:val="00B25F3F"/>
    <w:rsid w:val="00B260EF"/>
    <w:rsid w:val="00B26269"/>
    <w:rsid w:val="00B26344"/>
    <w:rsid w:val="00B26462"/>
    <w:rsid w:val="00B26488"/>
    <w:rsid w:val="00B267D6"/>
    <w:rsid w:val="00B26F02"/>
    <w:rsid w:val="00B2729F"/>
    <w:rsid w:val="00B300B0"/>
    <w:rsid w:val="00B302C8"/>
    <w:rsid w:val="00B30664"/>
    <w:rsid w:val="00B30B33"/>
    <w:rsid w:val="00B30BD8"/>
    <w:rsid w:val="00B30E88"/>
    <w:rsid w:val="00B30EC5"/>
    <w:rsid w:val="00B315B1"/>
    <w:rsid w:val="00B31869"/>
    <w:rsid w:val="00B31A00"/>
    <w:rsid w:val="00B31B3C"/>
    <w:rsid w:val="00B31B6D"/>
    <w:rsid w:val="00B31E59"/>
    <w:rsid w:val="00B32222"/>
    <w:rsid w:val="00B32972"/>
    <w:rsid w:val="00B32B68"/>
    <w:rsid w:val="00B32D3E"/>
    <w:rsid w:val="00B32F49"/>
    <w:rsid w:val="00B3310B"/>
    <w:rsid w:val="00B33167"/>
    <w:rsid w:val="00B33621"/>
    <w:rsid w:val="00B3367E"/>
    <w:rsid w:val="00B336B4"/>
    <w:rsid w:val="00B33C52"/>
    <w:rsid w:val="00B33E7E"/>
    <w:rsid w:val="00B33E81"/>
    <w:rsid w:val="00B3410B"/>
    <w:rsid w:val="00B34492"/>
    <w:rsid w:val="00B34AB7"/>
    <w:rsid w:val="00B34E19"/>
    <w:rsid w:val="00B34E40"/>
    <w:rsid w:val="00B34E47"/>
    <w:rsid w:val="00B351AA"/>
    <w:rsid w:val="00B35343"/>
    <w:rsid w:val="00B356A1"/>
    <w:rsid w:val="00B3572E"/>
    <w:rsid w:val="00B3581E"/>
    <w:rsid w:val="00B3587C"/>
    <w:rsid w:val="00B3589B"/>
    <w:rsid w:val="00B35A6C"/>
    <w:rsid w:val="00B35B5F"/>
    <w:rsid w:val="00B35D3D"/>
    <w:rsid w:val="00B3618D"/>
    <w:rsid w:val="00B36233"/>
    <w:rsid w:val="00B366E4"/>
    <w:rsid w:val="00B3670F"/>
    <w:rsid w:val="00B36783"/>
    <w:rsid w:val="00B36D08"/>
    <w:rsid w:val="00B36E25"/>
    <w:rsid w:val="00B37171"/>
    <w:rsid w:val="00B37C09"/>
    <w:rsid w:val="00B37DC0"/>
    <w:rsid w:val="00B40061"/>
    <w:rsid w:val="00B40253"/>
    <w:rsid w:val="00B405B6"/>
    <w:rsid w:val="00B40955"/>
    <w:rsid w:val="00B409C7"/>
    <w:rsid w:val="00B40E56"/>
    <w:rsid w:val="00B40ECD"/>
    <w:rsid w:val="00B412CC"/>
    <w:rsid w:val="00B412E1"/>
    <w:rsid w:val="00B41452"/>
    <w:rsid w:val="00B41588"/>
    <w:rsid w:val="00B41B49"/>
    <w:rsid w:val="00B420EC"/>
    <w:rsid w:val="00B42851"/>
    <w:rsid w:val="00B42940"/>
    <w:rsid w:val="00B42CFF"/>
    <w:rsid w:val="00B42D2A"/>
    <w:rsid w:val="00B42EC6"/>
    <w:rsid w:val="00B43129"/>
    <w:rsid w:val="00B431EE"/>
    <w:rsid w:val="00B4367C"/>
    <w:rsid w:val="00B43836"/>
    <w:rsid w:val="00B4405F"/>
    <w:rsid w:val="00B4438F"/>
    <w:rsid w:val="00B445C4"/>
    <w:rsid w:val="00B4474E"/>
    <w:rsid w:val="00B44D5E"/>
    <w:rsid w:val="00B4527B"/>
    <w:rsid w:val="00B455B6"/>
    <w:rsid w:val="00B45AC7"/>
    <w:rsid w:val="00B46817"/>
    <w:rsid w:val="00B46854"/>
    <w:rsid w:val="00B46E15"/>
    <w:rsid w:val="00B46F27"/>
    <w:rsid w:val="00B46FB0"/>
    <w:rsid w:val="00B470DC"/>
    <w:rsid w:val="00B4776F"/>
    <w:rsid w:val="00B479FF"/>
    <w:rsid w:val="00B47AED"/>
    <w:rsid w:val="00B47AEE"/>
    <w:rsid w:val="00B47D92"/>
    <w:rsid w:val="00B50368"/>
    <w:rsid w:val="00B503A0"/>
    <w:rsid w:val="00B505B9"/>
    <w:rsid w:val="00B50BE8"/>
    <w:rsid w:val="00B5126B"/>
    <w:rsid w:val="00B51639"/>
    <w:rsid w:val="00B5165D"/>
    <w:rsid w:val="00B517BA"/>
    <w:rsid w:val="00B51936"/>
    <w:rsid w:val="00B52302"/>
    <w:rsid w:val="00B5261C"/>
    <w:rsid w:val="00B52815"/>
    <w:rsid w:val="00B528BC"/>
    <w:rsid w:val="00B5290E"/>
    <w:rsid w:val="00B52930"/>
    <w:rsid w:val="00B529E9"/>
    <w:rsid w:val="00B52C4E"/>
    <w:rsid w:val="00B5300B"/>
    <w:rsid w:val="00B53045"/>
    <w:rsid w:val="00B5372F"/>
    <w:rsid w:val="00B539E4"/>
    <w:rsid w:val="00B53CC4"/>
    <w:rsid w:val="00B53D5D"/>
    <w:rsid w:val="00B53D63"/>
    <w:rsid w:val="00B53D87"/>
    <w:rsid w:val="00B5459F"/>
    <w:rsid w:val="00B54615"/>
    <w:rsid w:val="00B54DA2"/>
    <w:rsid w:val="00B551CC"/>
    <w:rsid w:val="00B55472"/>
    <w:rsid w:val="00B55C51"/>
    <w:rsid w:val="00B5642A"/>
    <w:rsid w:val="00B56580"/>
    <w:rsid w:val="00B56976"/>
    <w:rsid w:val="00B56F2C"/>
    <w:rsid w:val="00B57322"/>
    <w:rsid w:val="00B57661"/>
    <w:rsid w:val="00B57831"/>
    <w:rsid w:val="00B57922"/>
    <w:rsid w:val="00B579A8"/>
    <w:rsid w:val="00B57E1B"/>
    <w:rsid w:val="00B60193"/>
    <w:rsid w:val="00B603AA"/>
    <w:rsid w:val="00B60554"/>
    <w:rsid w:val="00B60C36"/>
    <w:rsid w:val="00B60DD5"/>
    <w:rsid w:val="00B61129"/>
    <w:rsid w:val="00B615E5"/>
    <w:rsid w:val="00B61715"/>
    <w:rsid w:val="00B61722"/>
    <w:rsid w:val="00B618CC"/>
    <w:rsid w:val="00B623BB"/>
    <w:rsid w:val="00B62632"/>
    <w:rsid w:val="00B62A21"/>
    <w:rsid w:val="00B62AC0"/>
    <w:rsid w:val="00B62D8A"/>
    <w:rsid w:val="00B63193"/>
    <w:rsid w:val="00B633D0"/>
    <w:rsid w:val="00B6378A"/>
    <w:rsid w:val="00B63ADB"/>
    <w:rsid w:val="00B63B33"/>
    <w:rsid w:val="00B63F08"/>
    <w:rsid w:val="00B6400E"/>
    <w:rsid w:val="00B643DE"/>
    <w:rsid w:val="00B64BB7"/>
    <w:rsid w:val="00B64CE0"/>
    <w:rsid w:val="00B65164"/>
    <w:rsid w:val="00B65179"/>
    <w:rsid w:val="00B65570"/>
    <w:rsid w:val="00B65669"/>
    <w:rsid w:val="00B658F3"/>
    <w:rsid w:val="00B6599F"/>
    <w:rsid w:val="00B65A65"/>
    <w:rsid w:val="00B65FBD"/>
    <w:rsid w:val="00B6611B"/>
    <w:rsid w:val="00B663AB"/>
    <w:rsid w:val="00B663F7"/>
    <w:rsid w:val="00B66431"/>
    <w:rsid w:val="00B6655D"/>
    <w:rsid w:val="00B6658C"/>
    <w:rsid w:val="00B66C20"/>
    <w:rsid w:val="00B66FDF"/>
    <w:rsid w:val="00B67271"/>
    <w:rsid w:val="00B6745A"/>
    <w:rsid w:val="00B67E7F"/>
    <w:rsid w:val="00B70C92"/>
    <w:rsid w:val="00B70CE8"/>
    <w:rsid w:val="00B713AC"/>
    <w:rsid w:val="00B717E5"/>
    <w:rsid w:val="00B718C1"/>
    <w:rsid w:val="00B71953"/>
    <w:rsid w:val="00B719F5"/>
    <w:rsid w:val="00B71C34"/>
    <w:rsid w:val="00B71D7F"/>
    <w:rsid w:val="00B721EE"/>
    <w:rsid w:val="00B72A55"/>
    <w:rsid w:val="00B72C03"/>
    <w:rsid w:val="00B73474"/>
    <w:rsid w:val="00B73776"/>
    <w:rsid w:val="00B73B16"/>
    <w:rsid w:val="00B73D01"/>
    <w:rsid w:val="00B73EE4"/>
    <w:rsid w:val="00B745D6"/>
    <w:rsid w:val="00B74840"/>
    <w:rsid w:val="00B74878"/>
    <w:rsid w:val="00B74937"/>
    <w:rsid w:val="00B74965"/>
    <w:rsid w:val="00B74A40"/>
    <w:rsid w:val="00B74A4C"/>
    <w:rsid w:val="00B74D06"/>
    <w:rsid w:val="00B74E95"/>
    <w:rsid w:val="00B7518F"/>
    <w:rsid w:val="00B752ED"/>
    <w:rsid w:val="00B753C6"/>
    <w:rsid w:val="00B7562B"/>
    <w:rsid w:val="00B756CB"/>
    <w:rsid w:val="00B756EC"/>
    <w:rsid w:val="00B756F6"/>
    <w:rsid w:val="00B75783"/>
    <w:rsid w:val="00B75826"/>
    <w:rsid w:val="00B758B3"/>
    <w:rsid w:val="00B75A04"/>
    <w:rsid w:val="00B75A75"/>
    <w:rsid w:val="00B76463"/>
    <w:rsid w:val="00B76DDF"/>
    <w:rsid w:val="00B76F01"/>
    <w:rsid w:val="00B770B8"/>
    <w:rsid w:val="00B770F1"/>
    <w:rsid w:val="00B771D5"/>
    <w:rsid w:val="00B77303"/>
    <w:rsid w:val="00B774D5"/>
    <w:rsid w:val="00B778F0"/>
    <w:rsid w:val="00B77BF7"/>
    <w:rsid w:val="00B77DE6"/>
    <w:rsid w:val="00B8008B"/>
    <w:rsid w:val="00B80319"/>
    <w:rsid w:val="00B807BD"/>
    <w:rsid w:val="00B809C0"/>
    <w:rsid w:val="00B80C60"/>
    <w:rsid w:val="00B80C9B"/>
    <w:rsid w:val="00B80D7C"/>
    <w:rsid w:val="00B80DC7"/>
    <w:rsid w:val="00B80EB7"/>
    <w:rsid w:val="00B80F2B"/>
    <w:rsid w:val="00B8109B"/>
    <w:rsid w:val="00B8140E"/>
    <w:rsid w:val="00B816A2"/>
    <w:rsid w:val="00B8174A"/>
    <w:rsid w:val="00B819B5"/>
    <w:rsid w:val="00B81A4D"/>
    <w:rsid w:val="00B822DE"/>
    <w:rsid w:val="00B827DD"/>
    <w:rsid w:val="00B82816"/>
    <w:rsid w:val="00B82E3B"/>
    <w:rsid w:val="00B830E2"/>
    <w:rsid w:val="00B834A9"/>
    <w:rsid w:val="00B83584"/>
    <w:rsid w:val="00B8358D"/>
    <w:rsid w:val="00B83599"/>
    <w:rsid w:val="00B835B8"/>
    <w:rsid w:val="00B836DD"/>
    <w:rsid w:val="00B8389F"/>
    <w:rsid w:val="00B838BC"/>
    <w:rsid w:val="00B839B2"/>
    <w:rsid w:val="00B83B43"/>
    <w:rsid w:val="00B83BD3"/>
    <w:rsid w:val="00B84413"/>
    <w:rsid w:val="00B84935"/>
    <w:rsid w:val="00B84C50"/>
    <w:rsid w:val="00B850A7"/>
    <w:rsid w:val="00B851A4"/>
    <w:rsid w:val="00B853E9"/>
    <w:rsid w:val="00B855DD"/>
    <w:rsid w:val="00B85804"/>
    <w:rsid w:val="00B85869"/>
    <w:rsid w:val="00B859D9"/>
    <w:rsid w:val="00B85C62"/>
    <w:rsid w:val="00B85E0E"/>
    <w:rsid w:val="00B860A2"/>
    <w:rsid w:val="00B86282"/>
    <w:rsid w:val="00B862E0"/>
    <w:rsid w:val="00B8658F"/>
    <w:rsid w:val="00B867C1"/>
    <w:rsid w:val="00B86E72"/>
    <w:rsid w:val="00B871A9"/>
    <w:rsid w:val="00B871B0"/>
    <w:rsid w:val="00B8767E"/>
    <w:rsid w:val="00B876DD"/>
    <w:rsid w:val="00B8796F"/>
    <w:rsid w:val="00B87FDF"/>
    <w:rsid w:val="00B90427"/>
    <w:rsid w:val="00B9052B"/>
    <w:rsid w:val="00B90756"/>
    <w:rsid w:val="00B907B6"/>
    <w:rsid w:val="00B90A70"/>
    <w:rsid w:val="00B9101E"/>
    <w:rsid w:val="00B9149C"/>
    <w:rsid w:val="00B91E43"/>
    <w:rsid w:val="00B91EFC"/>
    <w:rsid w:val="00B92BF5"/>
    <w:rsid w:val="00B92DCC"/>
    <w:rsid w:val="00B935BA"/>
    <w:rsid w:val="00B93D4B"/>
    <w:rsid w:val="00B94252"/>
    <w:rsid w:val="00B944EA"/>
    <w:rsid w:val="00B94828"/>
    <w:rsid w:val="00B94867"/>
    <w:rsid w:val="00B94B58"/>
    <w:rsid w:val="00B94C25"/>
    <w:rsid w:val="00B950B5"/>
    <w:rsid w:val="00B9511A"/>
    <w:rsid w:val="00B954BE"/>
    <w:rsid w:val="00B95524"/>
    <w:rsid w:val="00B95663"/>
    <w:rsid w:val="00B95895"/>
    <w:rsid w:val="00B958F2"/>
    <w:rsid w:val="00B95DF5"/>
    <w:rsid w:val="00B96218"/>
    <w:rsid w:val="00B96952"/>
    <w:rsid w:val="00B96AA4"/>
    <w:rsid w:val="00B96C38"/>
    <w:rsid w:val="00B96C82"/>
    <w:rsid w:val="00B9715A"/>
    <w:rsid w:val="00B972F3"/>
    <w:rsid w:val="00B973A5"/>
    <w:rsid w:val="00B973E6"/>
    <w:rsid w:val="00B97517"/>
    <w:rsid w:val="00B9760E"/>
    <w:rsid w:val="00B978A3"/>
    <w:rsid w:val="00B97AE6"/>
    <w:rsid w:val="00B97E81"/>
    <w:rsid w:val="00BA00B8"/>
    <w:rsid w:val="00BA02F9"/>
    <w:rsid w:val="00BA0585"/>
    <w:rsid w:val="00BA06AD"/>
    <w:rsid w:val="00BA07B3"/>
    <w:rsid w:val="00BA0AF3"/>
    <w:rsid w:val="00BA0C4C"/>
    <w:rsid w:val="00BA1028"/>
    <w:rsid w:val="00BA1348"/>
    <w:rsid w:val="00BA14BE"/>
    <w:rsid w:val="00BA1E9E"/>
    <w:rsid w:val="00BA20C2"/>
    <w:rsid w:val="00BA20D6"/>
    <w:rsid w:val="00BA236D"/>
    <w:rsid w:val="00BA24CF"/>
    <w:rsid w:val="00BA2732"/>
    <w:rsid w:val="00BA2873"/>
    <w:rsid w:val="00BA293D"/>
    <w:rsid w:val="00BA2B81"/>
    <w:rsid w:val="00BA2C6C"/>
    <w:rsid w:val="00BA2D1C"/>
    <w:rsid w:val="00BA2E57"/>
    <w:rsid w:val="00BA312F"/>
    <w:rsid w:val="00BA3E6A"/>
    <w:rsid w:val="00BA3EF7"/>
    <w:rsid w:val="00BA41F3"/>
    <w:rsid w:val="00BA429D"/>
    <w:rsid w:val="00BA4727"/>
    <w:rsid w:val="00BA47F8"/>
    <w:rsid w:val="00BA49BC"/>
    <w:rsid w:val="00BA49D5"/>
    <w:rsid w:val="00BA50C6"/>
    <w:rsid w:val="00BA51F0"/>
    <w:rsid w:val="00BA55FF"/>
    <w:rsid w:val="00BA56B7"/>
    <w:rsid w:val="00BA57BB"/>
    <w:rsid w:val="00BA58B4"/>
    <w:rsid w:val="00BA594C"/>
    <w:rsid w:val="00BA5C0C"/>
    <w:rsid w:val="00BA6025"/>
    <w:rsid w:val="00BA630A"/>
    <w:rsid w:val="00BA665E"/>
    <w:rsid w:val="00BA7104"/>
    <w:rsid w:val="00BA73A5"/>
    <w:rsid w:val="00BA7561"/>
    <w:rsid w:val="00BA76B9"/>
    <w:rsid w:val="00BA778D"/>
    <w:rsid w:val="00BA787E"/>
    <w:rsid w:val="00BA7A1E"/>
    <w:rsid w:val="00BA7C20"/>
    <w:rsid w:val="00BA7CA9"/>
    <w:rsid w:val="00BA7D7F"/>
    <w:rsid w:val="00BA7E36"/>
    <w:rsid w:val="00BB04CB"/>
    <w:rsid w:val="00BB0721"/>
    <w:rsid w:val="00BB076D"/>
    <w:rsid w:val="00BB08B5"/>
    <w:rsid w:val="00BB08DB"/>
    <w:rsid w:val="00BB0A0E"/>
    <w:rsid w:val="00BB0D0B"/>
    <w:rsid w:val="00BB0E06"/>
    <w:rsid w:val="00BB1180"/>
    <w:rsid w:val="00BB1268"/>
    <w:rsid w:val="00BB14D0"/>
    <w:rsid w:val="00BB19A3"/>
    <w:rsid w:val="00BB1BE9"/>
    <w:rsid w:val="00BB28D5"/>
    <w:rsid w:val="00BB2B9B"/>
    <w:rsid w:val="00BB2D74"/>
    <w:rsid w:val="00BB2E6B"/>
    <w:rsid w:val="00BB2F6C"/>
    <w:rsid w:val="00BB3080"/>
    <w:rsid w:val="00BB3431"/>
    <w:rsid w:val="00BB385D"/>
    <w:rsid w:val="00BB3875"/>
    <w:rsid w:val="00BB40B2"/>
    <w:rsid w:val="00BB41E2"/>
    <w:rsid w:val="00BB4367"/>
    <w:rsid w:val="00BB4514"/>
    <w:rsid w:val="00BB45D1"/>
    <w:rsid w:val="00BB46E3"/>
    <w:rsid w:val="00BB4892"/>
    <w:rsid w:val="00BB4B99"/>
    <w:rsid w:val="00BB4C2B"/>
    <w:rsid w:val="00BB4F88"/>
    <w:rsid w:val="00BB5860"/>
    <w:rsid w:val="00BB5B9A"/>
    <w:rsid w:val="00BB5BD1"/>
    <w:rsid w:val="00BB5D57"/>
    <w:rsid w:val="00BB6106"/>
    <w:rsid w:val="00BB634C"/>
    <w:rsid w:val="00BB63DD"/>
    <w:rsid w:val="00BB64AC"/>
    <w:rsid w:val="00BB68B1"/>
    <w:rsid w:val="00BB68B2"/>
    <w:rsid w:val="00BB6AAD"/>
    <w:rsid w:val="00BB7050"/>
    <w:rsid w:val="00BB7086"/>
    <w:rsid w:val="00BB7284"/>
    <w:rsid w:val="00BB72CA"/>
    <w:rsid w:val="00BB7535"/>
    <w:rsid w:val="00BB76F5"/>
    <w:rsid w:val="00BB7F6C"/>
    <w:rsid w:val="00BC049A"/>
    <w:rsid w:val="00BC071E"/>
    <w:rsid w:val="00BC0738"/>
    <w:rsid w:val="00BC079A"/>
    <w:rsid w:val="00BC081C"/>
    <w:rsid w:val="00BC0897"/>
    <w:rsid w:val="00BC09FA"/>
    <w:rsid w:val="00BC0B66"/>
    <w:rsid w:val="00BC0EE7"/>
    <w:rsid w:val="00BC1091"/>
    <w:rsid w:val="00BC15CB"/>
    <w:rsid w:val="00BC15F4"/>
    <w:rsid w:val="00BC1864"/>
    <w:rsid w:val="00BC1952"/>
    <w:rsid w:val="00BC19B9"/>
    <w:rsid w:val="00BC241B"/>
    <w:rsid w:val="00BC2591"/>
    <w:rsid w:val="00BC29A5"/>
    <w:rsid w:val="00BC2A8E"/>
    <w:rsid w:val="00BC2B14"/>
    <w:rsid w:val="00BC3806"/>
    <w:rsid w:val="00BC3A15"/>
    <w:rsid w:val="00BC3D16"/>
    <w:rsid w:val="00BC3FAA"/>
    <w:rsid w:val="00BC401C"/>
    <w:rsid w:val="00BC4920"/>
    <w:rsid w:val="00BC4A19"/>
    <w:rsid w:val="00BC4AD5"/>
    <w:rsid w:val="00BC4E6D"/>
    <w:rsid w:val="00BC502D"/>
    <w:rsid w:val="00BC535B"/>
    <w:rsid w:val="00BC5DF5"/>
    <w:rsid w:val="00BC5EEA"/>
    <w:rsid w:val="00BC5F6E"/>
    <w:rsid w:val="00BC64CC"/>
    <w:rsid w:val="00BC6608"/>
    <w:rsid w:val="00BC68E0"/>
    <w:rsid w:val="00BC6CAB"/>
    <w:rsid w:val="00BC6D70"/>
    <w:rsid w:val="00BC6FB0"/>
    <w:rsid w:val="00BC6FF3"/>
    <w:rsid w:val="00BC7431"/>
    <w:rsid w:val="00BC7BEC"/>
    <w:rsid w:val="00BD00C5"/>
    <w:rsid w:val="00BD0439"/>
    <w:rsid w:val="00BD0617"/>
    <w:rsid w:val="00BD06A6"/>
    <w:rsid w:val="00BD0A67"/>
    <w:rsid w:val="00BD0B9C"/>
    <w:rsid w:val="00BD0DDC"/>
    <w:rsid w:val="00BD1047"/>
    <w:rsid w:val="00BD1591"/>
    <w:rsid w:val="00BD16B5"/>
    <w:rsid w:val="00BD16FD"/>
    <w:rsid w:val="00BD1813"/>
    <w:rsid w:val="00BD1951"/>
    <w:rsid w:val="00BD1D42"/>
    <w:rsid w:val="00BD269B"/>
    <w:rsid w:val="00BD26F4"/>
    <w:rsid w:val="00BD286A"/>
    <w:rsid w:val="00BD2E9B"/>
    <w:rsid w:val="00BD2EEB"/>
    <w:rsid w:val="00BD2F5B"/>
    <w:rsid w:val="00BD3385"/>
    <w:rsid w:val="00BD33DB"/>
    <w:rsid w:val="00BD3663"/>
    <w:rsid w:val="00BD3A2A"/>
    <w:rsid w:val="00BD3A45"/>
    <w:rsid w:val="00BD3AD4"/>
    <w:rsid w:val="00BD3BC3"/>
    <w:rsid w:val="00BD3EC1"/>
    <w:rsid w:val="00BD3F01"/>
    <w:rsid w:val="00BD3F9B"/>
    <w:rsid w:val="00BD4148"/>
    <w:rsid w:val="00BD4208"/>
    <w:rsid w:val="00BD4805"/>
    <w:rsid w:val="00BD493F"/>
    <w:rsid w:val="00BD49A3"/>
    <w:rsid w:val="00BD4C7B"/>
    <w:rsid w:val="00BD4DB5"/>
    <w:rsid w:val="00BD4EC3"/>
    <w:rsid w:val="00BD4F72"/>
    <w:rsid w:val="00BD5193"/>
    <w:rsid w:val="00BD5542"/>
    <w:rsid w:val="00BD5966"/>
    <w:rsid w:val="00BD59E4"/>
    <w:rsid w:val="00BD5C89"/>
    <w:rsid w:val="00BD5F61"/>
    <w:rsid w:val="00BD6518"/>
    <w:rsid w:val="00BD6576"/>
    <w:rsid w:val="00BD66B4"/>
    <w:rsid w:val="00BD67D6"/>
    <w:rsid w:val="00BD6811"/>
    <w:rsid w:val="00BD6969"/>
    <w:rsid w:val="00BD6C52"/>
    <w:rsid w:val="00BD6DCC"/>
    <w:rsid w:val="00BD703F"/>
    <w:rsid w:val="00BD71CB"/>
    <w:rsid w:val="00BD733C"/>
    <w:rsid w:val="00BD73DA"/>
    <w:rsid w:val="00BD766E"/>
    <w:rsid w:val="00BE0603"/>
    <w:rsid w:val="00BE07B9"/>
    <w:rsid w:val="00BE0BD2"/>
    <w:rsid w:val="00BE11F2"/>
    <w:rsid w:val="00BE13BC"/>
    <w:rsid w:val="00BE13F1"/>
    <w:rsid w:val="00BE15D1"/>
    <w:rsid w:val="00BE167E"/>
    <w:rsid w:val="00BE1A9D"/>
    <w:rsid w:val="00BE1CF6"/>
    <w:rsid w:val="00BE1DB9"/>
    <w:rsid w:val="00BE1E34"/>
    <w:rsid w:val="00BE1F42"/>
    <w:rsid w:val="00BE2294"/>
    <w:rsid w:val="00BE25B1"/>
    <w:rsid w:val="00BE2BD0"/>
    <w:rsid w:val="00BE2BE9"/>
    <w:rsid w:val="00BE330F"/>
    <w:rsid w:val="00BE405E"/>
    <w:rsid w:val="00BE4527"/>
    <w:rsid w:val="00BE46AA"/>
    <w:rsid w:val="00BE4857"/>
    <w:rsid w:val="00BE4B72"/>
    <w:rsid w:val="00BE58C2"/>
    <w:rsid w:val="00BE59D6"/>
    <w:rsid w:val="00BE5A61"/>
    <w:rsid w:val="00BE5B3C"/>
    <w:rsid w:val="00BE6118"/>
    <w:rsid w:val="00BE63B6"/>
    <w:rsid w:val="00BE6853"/>
    <w:rsid w:val="00BE6B88"/>
    <w:rsid w:val="00BE70CA"/>
    <w:rsid w:val="00BE713D"/>
    <w:rsid w:val="00BE71A2"/>
    <w:rsid w:val="00BE737C"/>
    <w:rsid w:val="00BE774C"/>
    <w:rsid w:val="00BE788A"/>
    <w:rsid w:val="00BE7AE6"/>
    <w:rsid w:val="00BF017D"/>
    <w:rsid w:val="00BF0193"/>
    <w:rsid w:val="00BF0377"/>
    <w:rsid w:val="00BF0421"/>
    <w:rsid w:val="00BF05F2"/>
    <w:rsid w:val="00BF06AC"/>
    <w:rsid w:val="00BF06EA"/>
    <w:rsid w:val="00BF07B5"/>
    <w:rsid w:val="00BF08EA"/>
    <w:rsid w:val="00BF0A05"/>
    <w:rsid w:val="00BF0A43"/>
    <w:rsid w:val="00BF0F66"/>
    <w:rsid w:val="00BF177B"/>
    <w:rsid w:val="00BF1892"/>
    <w:rsid w:val="00BF2191"/>
    <w:rsid w:val="00BF22FB"/>
    <w:rsid w:val="00BF2448"/>
    <w:rsid w:val="00BF24AF"/>
    <w:rsid w:val="00BF24DC"/>
    <w:rsid w:val="00BF2724"/>
    <w:rsid w:val="00BF3015"/>
    <w:rsid w:val="00BF33E8"/>
    <w:rsid w:val="00BF3925"/>
    <w:rsid w:val="00BF3C02"/>
    <w:rsid w:val="00BF3F08"/>
    <w:rsid w:val="00BF3F79"/>
    <w:rsid w:val="00BF3FFF"/>
    <w:rsid w:val="00BF4048"/>
    <w:rsid w:val="00BF423D"/>
    <w:rsid w:val="00BF42EA"/>
    <w:rsid w:val="00BF48D0"/>
    <w:rsid w:val="00BF4E68"/>
    <w:rsid w:val="00BF4FE2"/>
    <w:rsid w:val="00BF51ED"/>
    <w:rsid w:val="00BF53CB"/>
    <w:rsid w:val="00BF57FD"/>
    <w:rsid w:val="00BF5A41"/>
    <w:rsid w:val="00BF696D"/>
    <w:rsid w:val="00BF6EE7"/>
    <w:rsid w:val="00BF6F01"/>
    <w:rsid w:val="00BF739A"/>
    <w:rsid w:val="00BF757D"/>
    <w:rsid w:val="00C0012A"/>
    <w:rsid w:val="00C00540"/>
    <w:rsid w:val="00C0080B"/>
    <w:rsid w:val="00C00930"/>
    <w:rsid w:val="00C00AC6"/>
    <w:rsid w:val="00C00DBD"/>
    <w:rsid w:val="00C00F43"/>
    <w:rsid w:val="00C00FE0"/>
    <w:rsid w:val="00C01252"/>
    <w:rsid w:val="00C0129A"/>
    <w:rsid w:val="00C01531"/>
    <w:rsid w:val="00C017B0"/>
    <w:rsid w:val="00C017B8"/>
    <w:rsid w:val="00C019EB"/>
    <w:rsid w:val="00C01C08"/>
    <w:rsid w:val="00C01C31"/>
    <w:rsid w:val="00C01F39"/>
    <w:rsid w:val="00C01F45"/>
    <w:rsid w:val="00C01F47"/>
    <w:rsid w:val="00C020FE"/>
    <w:rsid w:val="00C02178"/>
    <w:rsid w:val="00C024B7"/>
    <w:rsid w:val="00C02507"/>
    <w:rsid w:val="00C028D7"/>
    <w:rsid w:val="00C03527"/>
    <w:rsid w:val="00C0355A"/>
    <w:rsid w:val="00C03978"/>
    <w:rsid w:val="00C039A0"/>
    <w:rsid w:val="00C03A10"/>
    <w:rsid w:val="00C03AC6"/>
    <w:rsid w:val="00C03AD7"/>
    <w:rsid w:val="00C040F8"/>
    <w:rsid w:val="00C04136"/>
    <w:rsid w:val="00C042AA"/>
    <w:rsid w:val="00C04336"/>
    <w:rsid w:val="00C046A1"/>
    <w:rsid w:val="00C048A5"/>
    <w:rsid w:val="00C04DA8"/>
    <w:rsid w:val="00C04F14"/>
    <w:rsid w:val="00C04FB0"/>
    <w:rsid w:val="00C050F4"/>
    <w:rsid w:val="00C055F3"/>
    <w:rsid w:val="00C0563F"/>
    <w:rsid w:val="00C05A61"/>
    <w:rsid w:val="00C05CFE"/>
    <w:rsid w:val="00C05D92"/>
    <w:rsid w:val="00C060AD"/>
    <w:rsid w:val="00C061B2"/>
    <w:rsid w:val="00C0657C"/>
    <w:rsid w:val="00C0670D"/>
    <w:rsid w:val="00C0685A"/>
    <w:rsid w:val="00C06FF0"/>
    <w:rsid w:val="00C07151"/>
    <w:rsid w:val="00C07275"/>
    <w:rsid w:val="00C075C9"/>
    <w:rsid w:val="00C076EF"/>
    <w:rsid w:val="00C07702"/>
    <w:rsid w:val="00C07E55"/>
    <w:rsid w:val="00C103B2"/>
    <w:rsid w:val="00C10713"/>
    <w:rsid w:val="00C10734"/>
    <w:rsid w:val="00C1094B"/>
    <w:rsid w:val="00C113BF"/>
    <w:rsid w:val="00C11708"/>
    <w:rsid w:val="00C11B3F"/>
    <w:rsid w:val="00C11CFB"/>
    <w:rsid w:val="00C11DBC"/>
    <w:rsid w:val="00C11FA9"/>
    <w:rsid w:val="00C120D5"/>
    <w:rsid w:val="00C12366"/>
    <w:rsid w:val="00C126F6"/>
    <w:rsid w:val="00C12770"/>
    <w:rsid w:val="00C12AB6"/>
    <w:rsid w:val="00C12BA7"/>
    <w:rsid w:val="00C12BEC"/>
    <w:rsid w:val="00C12D53"/>
    <w:rsid w:val="00C13369"/>
    <w:rsid w:val="00C1382E"/>
    <w:rsid w:val="00C13872"/>
    <w:rsid w:val="00C13E18"/>
    <w:rsid w:val="00C13E72"/>
    <w:rsid w:val="00C14075"/>
    <w:rsid w:val="00C14115"/>
    <w:rsid w:val="00C1446F"/>
    <w:rsid w:val="00C147B5"/>
    <w:rsid w:val="00C14A53"/>
    <w:rsid w:val="00C14C4F"/>
    <w:rsid w:val="00C14FDB"/>
    <w:rsid w:val="00C150B0"/>
    <w:rsid w:val="00C150BD"/>
    <w:rsid w:val="00C152CD"/>
    <w:rsid w:val="00C15A0A"/>
    <w:rsid w:val="00C15D4C"/>
    <w:rsid w:val="00C1656E"/>
    <w:rsid w:val="00C167F6"/>
    <w:rsid w:val="00C16C08"/>
    <w:rsid w:val="00C16D4A"/>
    <w:rsid w:val="00C17512"/>
    <w:rsid w:val="00C17593"/>
    <w:rsid w:val="00C17E34"/>
    <w:rsid w:val="00C201FC"/>
    <w:rsid w:val="00C20B88"/>
    <w:rsid w:val="00C2111A"/>
    <w:rsid w:val="00C21189"/>
    <w:rsid w:val="00C21206"/>
    <w:rsid w:val="00C21338"/>
    <w:rsid w:val="00C2139B"/>
    <w:rsid w:val="00C213C7"/>
    <w:rsid w:val="00C2166F"/>
    <w:rsid w:val="00C2176E"/>
    <w:rsid w:val="00C21B76"/>
    <w:rsid w:val="00C21BCD"/>
    <w:rsid w:val="00C22139"/>
    <w:rsid w:val="00C221C2"/>
    <w:rsid w:val="00C22399"/>
    <w:rsid w:val="00C226F1"/>
    <w:rsid w:val="00C22BAA"/>
    <w:rsid w:val="00C230A0"/>
    <w:rsid w:val="00C23430"/>
    <w:rsid w:val="00C23DAF"/>
    <w:rsid w:val="00C23FB1"/>
    <w:rsid w:val="00C24068"/>
    <w:rsid w:val="00C24414"/>
    <w:rsid w:val="00C24576"/>
    <w:rsid w:val="00C2471E"/>
    <w:rsid w:val="00C24770"/>
    <w:rsid w:val="00C24E81"/>
    <w:rsid w:val="00C24F96"/>
    <w:rsid w:val="00C2578F"/>
    <w:rsid w:val="00C257BD"/>
    <w:rsid w:val="00C2581B"/>
    <w:rsid w:val="00C258F4"/>
    <w:rsid w:val="00C25BE0"/>
    <w:rsid w:val="00C25BFB"/>
    <w:rsid w:val="00C2626F"/>
    <w:rsid w:val="00C263EC"/>
    <w:rsid w:val="00C26892"/>
    <w:rsid w:val="00C26DCC"/>
    <w:rsid w:val="00C26E5D"/>
    <w:rsid w:val="00C26EC9"/>
    <w:rsid w:val="00C272C4"/>
    <w:rsid w:val="00C272E5"/>
    <w:rsid w:val="00C2787F"/>
    <w:rsid w:val="00C2794D"/>
    <w:rsid w:val="00C27D67"/>
    <w:rsid w:val="00C306CD"/>
    <w:rsid w:val="00C30762"/>
    <w:rsid w:val="00C307DA"/>
    <w:rsid w:val="00C3090C"/>
    <w:rsid w:val="00C30A20"/>
    <w:rsid w:val="00C31912"/>
    <w:rsid w:val="00C31A7D"/>
    <w:rsid w:val="00C31D20"/>
    <w:rsid w:val="00C31DBA"/>
    <w:rsid w:val="00C31DC1"/>
    <w:rsid w:val="00C32099"/>
    <w:rsid w:val="00C320D3"/>
    <w:rsid w:val="00C32109"/>
    <w:rsid w:val="00C322A5"/>
    <w:rsid w:val="00C322C0"/>
    <w:rsid w:val="00C324D4"/>
    <w:rsid w:val="00C32625"/>
    <w:rsid w:val="00C327CB"/>
    <w:rsid w:val="00C32887"/>
    <w:rsid w:val="00C3312D"/>
    <w:rsid w:val="00C3341D"/>
    <w:rsid w:val="00C33733"/>
    <w:rsid w:val="00C33958"/>
    <w:rsid w:val="00C33B98"/>
    <w:rsid w:val="00C33FFC"/>
    <w:rsid w:val="00C34065"/>
    <w:rsid w:val="00C34344"/>
    <w:rsid w:val="00C34574"/>
    <w:rsid w:val="00C34867"/>
    <w:rsid w:val="00C348D2"/>
    <w:rsid w:val="00C34A5E"/>
    <w:rsid w:val="00C34BA6"/>
    <w:rsid w:val="00C34C24"/>
    <w:rsid w:val="00C351B6"/>
    <w:rsid w:val="00C351DA"/>
    <w:rsid w:val="00C353FA"/>
    <w:rsid w:val="00C35528"/>
    <w:rsid w:val="00C35601"/>
    <w:rsid w:val="00C35821"/>
    <w:rsid w:val="00C35B6C"/>
    <w:rsid w:val="00C360C4"/>
    <w:rsid w:val="00C361A6"/>
    <w:rsid w:val="00C36232"/>
    <w:rsid w:val="00C36414"/>
    <w:rsid w:val="00C3663C"/>
    <w:rsid w:val="00C36770"/>
    <w:rsid w:val="00C3680A"/>
    <w:rsid w:val="00C36A23"/>
    <w:rsid w:val="00C36AA4"/>
    <w:rsid w:val="00C36C22"/>
    <w:rsid w:val="00C36E4E"/>
    <w:rsid w:val="00C36EFB"/>
    <w:rsid w:val="00C37330"/>
    <w:rsid w:val="00C3789E"/>
    <w:rsid w:val="00C378FE"/>
    <w:rsid w:val="00C37977"/>
    <w:rsid w:val="00C379B8"/>
    <w:rsid w:val="00C379EC"/>
    <w:rsid w:val="00C37A99"/>
    <w:rsid w:val="00C401C7"/>
    <w:rsid w:val="00C403E6"/>
    <w:rsid w:val="00C403F0"/>
    <w:rsid w:val="00C40840"/>
    <w:rsid w:val="00C40902"/>
    <w:rsid w:val="00C40B93"/>
    <w:rsid w:val="00C40D03"/>
    <w:rsid w:val="00C41208"/>
    <w:rsid w:val="00C41660"/>
    <w:rsid w:val="00C422D0"/>
    <w:rsid w:val="00C42337"/>
    <w:rsid w:val="00C42432"/>
    <w:rsid w:val="00C4248A"/>
    <w:rsid w:val="00C42786"/>
    <w:rsid w:val="00C4294B"/>
    <w:rsid w:val="00C433FD"/>
    <w:rsid w:val="00C43440"/>
    <w:rsid w:val="00C437B2"/>
    <w:rsid w:val="00C438B1"/>
    <w:rsid w:val="00C43C9C"/>
    <w:rsid w:val="00C43CB0"/>
    <w:rsid w:val="00C43CC4"/>
    <w:rsid w:val="00C43D27"/>
    <w:rsid w:val="00C43F4A"/>
    <w:rsid w:val="00C441C0"/>
    <w:rsid w:val="00C441F1"/>
    <w:rsid w:val="00C441F7"/>
    <w:rsid w:val="00C443D1"/>
    <w:rsid w:val="00C444F7"/>
    <w:rsid w:val="00C44724"/>
    <w:rsid w:val="00C447A6"/>
    <w:rsid w:val="00C44AF0"/>
    <w:rsid w:val="00C44B01"/>
    <w:rsid w:val="00C44E02"/>
    <w:rsid w:val="00C44F03"/>
    <w:rsid w:val="00C45023"/>
    <w:rsid w:val="00C4508D"/>
    <w:rsid w:val="00C45607"/>
    <w:rsid w:val="00C459D2"/>
    <w:rsid w:val="00C45B4D"/>
    <w:rsid w:val="00C4631F"/>
    <w:rsid w:val="00C46668"/>
    <w:rsid w:val="00C46CAE"/>
    <w:rsid w:val="00C471F5"/>
    <w:rsid w:val="00C477FF"/>
    <w:rsid w:val="00C47A3B"/>
    <w:rsid w:val="00C47B34"/>
    <w:rsid w:val="00C47EB3"/>
    <w:rsid w:val="00C47F61"/>
    <w:rsid w:val="00C502BB"/>
    <w:rsid w:val="00C50444"/>
    <w:rsid w:val="00C505D6"/>
    <w:rsid w:val="00C50A73"/>
    <w:rsid w:val="00C50C60"/>
    <w:rsid w:val="00C50DBC"/>
    <w:rsid w:val="00C50E16"/>
    <w:rsid w:val="00C50F9E"/>
    <w:rsid w:val="00C5144C"/>
    <w:rsid w:val="00C5176F"/>
    <w:rsid w:val="00C517C8"/>
    <w:rsid w:val="00C51894"/>
    <w:rsid w:val="00C51E3F"/>
    <w:rsid w:val="00C5243C"/>
    <w:rsid w:val="00C5254A"/>
    <w:rsid w:val="00C5275D"/>
    <w:rsid w:val="00C528C6"/>
    <w:rsid w:val="00C529E5"/>
    <w:rsid w:val="00C52EC8"/>
    <w:rsid w:val="00C52F85"/>
    <w:rsid w:val="00C53164"/>
    <w:rsid w:val="00C5399F"/>
    <w:rsid w:val="00C53E17"/>
    <w:rsid w:val="00C54141"/>
    <w:rsid w:val="00C541A3"/>
    <w:rsid w:val="00C5422B"/>
    <w:rsid w:val="00C544E1"/>
    <w:rsid w:val="00C546DE"/>
    <w:rsid w:val="00C54A0B"/>
    <w:rsid w:val="00C54C25"/>
    <w:rsid w:val="00C54FB1"/>
    <w:rsid w:val="00C55023"/>
    <w:rsid w:val="00C55064"/>
    <w:rsid w:val="00C55098"/>
    <w:rsid w:val="00C550B1"/>
    <w:rsid w:val="00C55258"/>
    <w:rsid w:val="00C557F0"/>
    <w:rsid w:val="00C55BFA"/>
    <w:rsid w:val="00C562E6"/>
    <w:rsid w:val="00C56950"/>
    <w:rsid w:val="00C56D85"/>
    <w:rsid w:val="00C56E28"/>
    <w:rsid w:val="00C57513"/>
    <w:rsid w:val="00C5761C"/>
    <w:rsid w:val="00C578DB"/>
    <w:rsid w:val="00C579DC"/>
    <w:rsid w:val="00C57ACA"/>
    <w:rsid w:val="00C57CDA"/>
    <w:rsid w:val="00C57D5A"/>
    <w:rsid w:val="00C57F7A"/>
    <w:rsid w:val="00C60369"/>
    <w:rsid w:val="00C603A5"/>
    <w:rsid w:val="00C606D3"/>
    <w:rsid w:val="00C60A46"/>
    <w:rsid w:val="00C60C6F"/>
    <w:rsid w:val="00C60D6E"/>
    <w:rsid w:val="00C6122C"/>
    <w:rsid w:val="00C61307"/>
    <w:rsid w:val="00C618AA"/>
    <w:rsid w:val="00C61C5C"/>
    <w:rsid w:val="00C61C63"/>
    <w:rsid w:val="00C622B4"/>
    <w:rsid w:val="00C6258D"/>
    <w:rsid w:val="00C626B1"/>
    <w:rsid w:val="00C62C88"/>
    <w:rsid w:val="00C62CE3"/>
    <w:rsid w:val="00C63307"/>
    <w:rsid w:val="00C633BA"/>
    <w:rsid w:val="00C6368F"/>
    <w:rsid w:val="00C639CF"/>
    <w:rsid w:val="00C63AFF"/>
    <w:rsid w:val="00C63BB4"/>
    <w:rsid w:val="00C6423A"/>
    <w:rsid w:val="00C64275"/>
    <w:rsid w:val="00C64719"/>
    <w:rsid w:val="00C647BC"/>
    <w:rsid w:val="00C64BE2"/>
    <w:rsid w:val="00C650BB"/>
    <w:rsid w:val="00C65127"/>
    <w:rsid w:val="00C652ED"/>
    <w:rsid w:val="00C65723"/>
    <w:rsid w:val="00C658F6"/>
    <w:rsid w:val="00C6590E"/>
    <w:rsid w:val="00C65971"/>
    <w:rsid w:val="00C65E86"/>
    <w:rsid w:val="00C65F60"/>
    <w:rsid w:val="00C660A3"/>
    <w:rsid w:val="00C66263"/>
    <w:rsid w:val="00C664B7"/>
    <w:rsid w:val="00C66708"/>
    <w:rsid w:val="00C66950"/>
    <w:rsid w:val="00C6735B"/>
    <w:rsid w:val="00C6735C"/>
    <w:rsid w:val="00C677B7"/>
    <w:rsid w:val="00C6798B"/>
    <w:rsid w:val="00C67A65"/>
    <w:rsid w:val="00C67AA0"/>
    <w:rsid w:val="00C67D8F"/>
    <w:rsid w:val="00C702EF"/>
    <w:rsid w:val="00C70344"/>
    <w:rsid w:val="00C7034A"/>
    <w:rsid w:val="00C70417"/>
    <w:rsid w:val="00C7046F"/>
    <w:rsid w:val="00C70512"/>
    <w:rsid w:val="00C70964"/>
    <w:rsid w:val="00C70BE5"/>
    <w:rsid w:val="00C70ECB"/>
    <w:rsid w:val="00C711E3"/>
    <w:rsid w:val="00C712FF"/>
    <w:rsid w:val="00C7194B"/>
    <w:rsid w:val="00C71C1F"/>
    <w:rsid w:val="00C71D85"/>
    <w:rsid w:val="00C71E22"/>
    <w:rsid w:val="00C72111"/>
    <w:rsid w:val="00C7243F"/>
    <w:rsid w:val="00C7251D"/>
    <w:rsid w:val="00C72831"/>
    <w:rsid w:val="00C72885"/>
    <w:rsid w:val="00C72BA1"/>
    <w:rsid w:val="00C72BAC"/>
    <w:rsid w:val="00C73225"/>
    <w:rsid w:val="00C73227"/>
    <w:rsid w:val="00C7336D"/>
    <w:rsid w:val="00C73446"/>
    <w:rsid w:val="00C734F4"/>
    <w:rsid w:val="00C7387F"/>
    <w:rsid w:val="00C74A87"/>
    <w:rsid w:val="00C74BB6"/>
    <w:rsid w:val="00C74CC1"/>
    <w:rsid w:val="00C7501E"/>
    <w:rsid w:val="00C75389"/>
    <w:rsid w:val="00C75970"/>
    <w:rsid w:val="00C75C9B"/>
    <w:rsid w:val="00C75D9E"/>
    <w:rsid w:val="00C75E69"/>
    <w:rsid w:val="00C75F1F"/>
    <w:rsid w:val="00C76004"/>
    <w:rsid w:val="00C76280"/>
    <w:rsid w:val="00C76685"/>
    <w:rsid w:val="00C766E0"/>
    <w:rsid w:val="00C76C21"/>
    <w:rsid w:val="00C76D8B"/>
    <w:rsid w:val="00C76E5A"/>
    <w:rsid w:val="00C76FCE"/>
    <w:rsid w:val="00C76FEB"/>
    <w:rsid w:val="00C770B9"/>
    <w:rsid w:val="00C7744D"/>
    <w:rsid w:val="00C77587"/>
    <w:rsid w:val="00C777BA"/>
    <w:rsid w:val="00C778D8"/>
    <w:rsid w:val="00C7792B"/>
    <w:rsid w:val="00C77C6D"/>
    <w:rsid w:val="00C800E5"/>
    <w:rsid w:val="00C8035A"/>
    <w:rsid w:val="00C809DE"/>
    <w:rsid w:val="00C81018"/>
    <w:rsid w:val="00C81236"/>
    <w:rsid w:val="00C81366"/>
    <w:rsid w:val="00C81511"/>
    <w:rsid w:val="00C81836"/>
    <w:rsid w:val="00C81864"/>
    <w:rsid w:val="00C81BAE"/>
    <w:rsid w:val="00C82037"/>
    <w:rsid w:val="00C822D2"/>
    <w:rsid w:val="00C82319"/>
    <w:rsid w:val="00C824DC"/>
    <w:rsid w:val="00C8275A"/>
    <w:rsid w:val="00C828A3"/>
    <w:rsid w:val="00C82BD7"/>
    <w:rsid w:val="00C82C15"/>
    <w:rsid w:val="00C82EEB"/>
    <w:rsid w:val="00C82F52"/>
    <w:rsid w:val="00C83063"/>
    <w:rsid w:val="00C830BF"/>
    <w:rsid w:val="00C83645"/>
    <w:rsid w:val="00C83E6E"/>
    <w:rsid w:val="00C83FAF"/>
    <w:rsid w:val="00C84296"/>
    <w:rsid w:val="00C84378"/>
    <w:rsid w:val="00C84502"/>
    <w:rsid w:val="00C845D7"/>
    <w:rsid w:val="00C8493A"/>
    <w:rsid w:val="00C84D4A"/>
    <w:rsid w:val="00C84EC2"/>
    <w:rsid w:val="00C8540D"/>
    <w:rsid w:val="00C854F7"/>
    <w:rsid w:val="00C856B9"/>
    <w:rsid w:val="00C85B8D"/>
    <w:rsid w:val="00C85EA3"/>
    <w:rsid w:val="00C85ECD"/>
    <w:rsid w:val="00C86236"/>
    <w:rsid w:val="00C86374"/>
    <w:rsid w:val="00C8692F"/>
    <w:rsid w:val="00C86A75"/>
    <w:rsid w:val="00C86C71"/>
    <w:rsid w:val="00C872C8"/>
    <w:rsid w:val="00C87845"/>
    <w:rsid w:val="00C87ED9"/>
    <w:rsid w:val="00C87FB7"/>
    <w:rsid w:val="00C87FC7"/>
    <w:rsid w:val="00C900E4"/>
    <w:rsid w:val="00C90297"/>
    <w:rsid w:val="00C905EB"/>
    <w:rsid w:val="00C9061F"/>
    <w:rsid w:val="00C90934"/>
    <w:rsid w:val="00C9095D"/>
    <w:rsid w:val="00C90B59"/>
    <w:rsid w:val="00C90D02"/>
    <w:rsid w:val="00C90D0C"/>
    <w:rsid w:val="00C90EC7"/>
    <w:rsid w:val="00C90F89"/>
    <w:rsid w:val="00C911BF"/>
    <w:rsid w:val="00C913C4"/>
    <w:rsid w:val="00C91440"/>
    <w:rsid w:val="00C918AD"/>
    <w:rsid w:val="00C91B9B"/>
    <w:rsid w:val="00C91DDF"/>
    <w:rsid w:val="00C92C82"/>
    <w:rsid w:val="00C92DB4"/>
    <w:rsid w:val="00C932DD"/>
    <w:rsid w:val="00C93470"/>
    <w:rsid w:val="00C93759"/>
    <w:rsid w:val="00C93854"/>
    <w:rsid w:val="00C93A4A"/>
    <w:rsid w:val="00C93B69"/>
    <w:rsid w:val="00C93D04"/>
    <w:rsid w:val="00C93DD0"/>
    <w:rsid w:val="00C93F91"/>
    <w:rsid w:val="00C9406F"/>
    <w:rsid w:val="00C9448F"/>
    <w:rsid w:val="00C9497E"/>
    <w:rsid w:val="00C94A53"/>
    <w:rsid w:val="00C95040"/>
    <w:rsid w:val="00C95151"/>
    <w:rsid w:val="00C95305"/>
    <w:rsid w:val="00C9559C"/>
    <w:rsid w:val="00C95C90"/>
    <w:rsid w:val="00C95DCA"/>
    <w:rsid w:val="00C95ED7"/>
    <w:rsid w:val="00C9601B"/>
    <w:rsid w:val="00C9646A"/>
    <w:rsid w:val="00C966D5"/>
    <w:rsid w:val="00C9696F"/>
    <w:rsid w:val="00C969F8"/>
    <w:rsid w:val="00C96AA1"/>
    <w:rsid w:val="00C96AFD"/>
    <w:rsid w:val="00C96BCA"/>
    <w:rsid w:val="00C96EB4"/>
    <w:rsid w:val="00C9704B"/>
    <w:rsid w:val="00C971DC"/>
    <w:rsid w:val="00C971E0"/>
    <w:rsid w:val="00C9747A"/>
    <w:rsid w:val="00C976EE"/>
    <w:rsid w:val="00C97786"/>
    <w:rsid w:val="00C97897"/>
    <w:rsid w:val="00C978E6"/>
    <w:rsid w:val="00C97B2E"/>
    <w:rsid w:val="00C97FFA"/>
    <w:rsid w:val="00CA01E9"/>
    <w:rsid w:val="00CA0779"/>
    <w:rsid w:val="00CA0782"/>
    <w:rsid w:val="00CA0854"/>
    <w:rsid w:val="00CA0861"/>
    <w:rsid w:val="00CA0934"/>
    <w:rsid w:val="00CA0B10"/>
    <w:rsid w:val="00CA0CEA"/>
    <w:rsid w:val="00CA0E10"/>
    <w:rsid w:val="00CA16B7"/>
    <w:rsid w:val="00CA1D2C"/>
    <w:rsid w:val="00CA1DC5"/>
    <w:rsid w:val="00CA24D6"/>
    <w:rsid w:val="00CA2548"/>
    <w:rsid w:val="00CA2792"/>
    <w:rsid w:val="00CA2817"/>
    <w:rsid w:val="00CA2983"/>
    <w:rsid w:val="00CA2995"/>
    <w:rsid w:val="00CA2D29"/>
    <w:rsid w:val="00CA2E85"/>
    <w:rsid w:val="00CA312B"/>
    <w:rsid w:val="00CA31C8"/>
    <w:rsid w:val="00CA34CA"/>
    <w:rsid w:val="00CA36FA"/>
    <w:rsid w:val="00CA3742"/>
    <w:rsid w:val="00CA3C0A"/>
    <w:rsid w:val="00CA3C90"/>
    <w:rsid w:val="00CA3FC4"/>
    <w:rsid w:val="00CA441F"/>
    <w:rsid w:val="00CA47B8"/>
    <w:rsid w:val="00CA4B89"/>
    <w:rsid w:val="00CA4BE3"/>
    <w:rsid w:val="00CA4CE3"/>
    <w:rsid w:val="00CA5160"/>
    <w:rsid w:val="00CA516F"/>
    <w:rsid w:val="00CA5B10"/>
    <w:rsid w:val="00CA61D9"/>
    <w:rsid w:val="00CA62AE"/>
    <w:rsid w:val="00CA6644"/>
    <w:rsid w:val="00CA67DE"/>
    <w:rsid w:val="00CA692B"/>
    <w:rsid w:val="00CA6933"/>
    <w:rsid w:val="00CA7464"/>
    <w:rsid w:val="00CA74E9"/>
    <w:rsid w:val="00CA780D"/>
    <w:rsid w:val="00CA79CF"/>
    <w:rsid w:val="00CA7B31"/>
    <w:rsid w:val="00CB0074"/>
    <w:rsid w:val="00CB01B3"/>
    <w:rsid w:val="00CB0609"/>
    <w:rsid w:val="00CB0A22"/>
    <w:rsid w:val="00CB0B25"/>
    <w:rsid w:val="00CB0E19"/>
    <w:rsid w:val="00CB14E2"/>
    <w:rsid w:val="00CB18B1"/>
    <w:rsid w:val="00CB1AD2"/>
    <w:rsid w:val="00CB1B62"/>
    <w:rsid w:val="00CB1C2A"/>
    <w:rsid w:val="00CB2500"/>
    <w:rsid w:val="00CB2611"/>
    <w:rsid w:val="00CB26EB"/>
    <w:rsid w:val="00CB2DFA"/>
    <w:rsid w:val="00CB3124"/>
    <w:rsid w:val="00CB34F2"/>
    <w:rsid w:val="00CB36C9"/>
    <w:rsid w:val="00CB3727"/>
    <w:rsid w:val="00CB3996"/>
    <w:rsid w:val="00CB3B98"/>
    <w:rsid w:val="00CB3DA7"/>
    <w:rsid w:val="00CB3F9E"/>
    <w:rsid w:val="00CB424E"/>
    <w:rsid w:val="00CB4409"/>
    <w:rsid w:val="00CB4A6A"/>
    <w:rsid w:val="00CB4B08"/>
    <w:rsid w:val="00CB4CBC"/>
    <w:rsid w:val="00CB4E6C"/>
    <w:rsid w:val="00CB555C"/>
    <w:rsid w:val="00CB55B2"/>
    <w:rsid w:val="00CB55B5"/>
    <w:rsid w:val="00CB5804"/>
    <w:rsid w:val="00CB59F0"/>
    <w:rsid w:val="00CB5B1A"/>
    <w:rsid w:val="00CB5BE8"/>
    <w:rsid w:val="00CB5E1A"/>
    <w:rsid w:val="00CB60A1"/>
    <w:rsid w:val="00CB60D5"/>
    <w:rsid w:val="00CB64BA"/>
    <w:rsid w:val="00CB6770"/>
    <w:rsid w:val="00CB67ED"/>
    <w:rsid w:val="00CB6A22"/>
    <w:rsid w:val="00CB6FC9"/>
    <w:rsid w:val="00CB7785"/>
    <w:rsid w:val="00CB78B7"/>
    <w:rsid w:val="00CB7B70"/>
    <w:rsid w:val="00CB7B88"/>
    <w:rsid w:val="00CB7E8E"/>
    <w:rsid w:val="00CB7EC3"/>
    <w:rsid w:val="00CB7F14"/>
    <w:rsid w:val="00CC03F1"/>
    <w:rsid w:val="00CC0777"/>
    <w:rsid w:val="00CC09A9"/>
    <w:rsid w:val="00CC0B31"/>
    <w:rsid w:val="00CC0B43"/>
    <w:rsid w:val="00CC0C75"/>
    <w:rsid w:val="00CC0D2C"/>
    <w:rsid w:val="00CC0E12"/>
    <w:rsid w:val="00CC0FAA"/>
    <w:rsid w:val="00CC164F"/>
    <w:rsid w:val="00CC1AEF"/>
    <w:rsid w:val="00CC2192"/>
    <w:rsid w:val="00CC21F2"/>
    <w:rsid w:val="00CC220B"/>
    <w:rsid w:val="00CC260F"/>
    <w:rsid w:val="00CC281F"/>
    <w:rsid w:val="00CC2D69"/>
    <w:rsid w:val="00CC2E5B"/>
    <w:rsid w:val="00CC2EE1"/>
    <w:rsid w:val="00CC3030"/>
    <w:rsid w:val="00CC30DF"/>
    <w:rsid w:val="00CC3390"/>
    <w:rsid w:val="00CC3791"/>
    <w:rsid w:val="00CC37E1"/>
    <w:rsid w:val="00CC3AB9"/>
    <w:rsid w:val="00CC3E33"/>
    <w:rsid w:val="00CC3EC0"/>
    <w:rsid w:val="00CC43A1"/>
    <w:rsid w:val="00CC4451"/>
    <w:rsid w:val="00CC4472"/>
    <w:rsid w:val="00CC44B6"/>
    <w:rsid w:val="00CC4688"/>
    <w:rsid w:val="00CC47C8"/>
    <w:rsid w:val="00CC4908"/>
    <w:rsid w:val="00CC4BBE"/>
    <w:rsid w:val="00CC4EAC"/>
    <w:rsid w:val="00CC507C"/>
    <w:rsid w:val="00CC5173"/>
    <w:rsid w:val="00CC51DA"/>
    <w:rsid w:val="00CC563A"/>
    <w:rsid w:val="00CC5C43"/>
    <w:rsid w:val="00CC60D8"/>
    <w:rsid w:val="00CC60E1"/>
    <w:rsid w:val="00CC6694"/>
    <w:rsid w:val="00CC694C"/>
    <w:rsid w:val="00CC6C8E"/>
    <w:rsid w:val="00CC6DB9"/>
    <w:rsid w:val="00CC7154"/>
    <w:rsid w:val="00CC71DB"/>
    <w:rsid w:val="00CC7322"/>
    <w:rsid w:val="00CC73D2"/>
    <w:rsid w:val="00CC7B8F"/>
    <w:rsid w:val="00CC7CE8"/>
    <w:rsid w:val="00CC7DC5"/>
    <w:rsid w:val="00CD018B"/>
    <w:rsid w:val="00CD02AE"/>
    <w:rsid w:val="00CD02FA"/>
    <w:rsid w:val="00CD06F2"/>
    <w:rsid w:val="00CD0F64"/>
    <w:rsid w:val="00CD1102"/>
    <w:rsid w:val="00CD11C6"/>
    <w:rsid w:val="00CD1B33"/>
    <w:rsid w:val="00CD1BF1"/>
    <w:rsid w:val="00CD1D6B"/>
    <w:rsid w:val="00CD1EC4"/>
    <w:rsid w:val="00CD2381"/>
    <w:rsid w:val="00CD2407"/>
    <w:rsid w:val="00CD28EC"/>
    <w:rsid w:val="00CD292E"/>
    <w:rsid w:val="00CD29B6"/>
    <w:rsid w:val="00CD2A05"/>
    <w:rsid w:val="00CD2A4F"/>
    <w:rsid w:val="00CD2D02"/>
    <w:rsid w:val="00CD33A7"/>
    <w:rsid w:val="00CD35FD"/>
    <w:rsid w:val="00CD41C6"/>
    <w:rsid w:val="00CD48F9"/>
    <w:rsid w:val="00CD49BA"/>
    <w:rsid w:val="00CD4D41"/>
    <w:rsid w:val="00CD4F83"/>
    <w:rsid w:val="00CD5023"/>
    <w:rsid w:val="00CD5191"/>
    <w:rsid w:val="00CD52D1"/>
    <w:rsid w:val="00CD553A"/>
    <w:rsid w:val="00CD55A4"/>
    <w:rsid w:val="00CD6035"/>
    <w:rsid w:val="00CD610B"/>
    <w:rsid w:val="00CD6777"/>
    <w:rsid w:val="00CD6928"/>
    <w:rsid w:val="00CD6B9E"/>
    <w:rsid w:val="00CD6D9E"/>
    <w:rsid w:val="00CD6E2C"/>
    <w:rsid w:val="00CD70C9"/>
    <w:rsid w:val="00CD740A"/>
    <w:rsid w:val="00CD7CF9"/>
    <w:rsid w:val="00CD7D6D"/>
    <w:rsid w:val="00CE03CA"/>
    <w:rsid w:val="00CE097A"/>
    <w:rsid w:val="00CE0BB5"/>
    <w:rsid w:val="00CE0FC5"/>
    <w:rsid w:val="00CE1313"/>
    <w:rsid w:val="00CE16D4"/>
    <w:rsid w:val="00CE18D2"/>
    <w:rsid w:val="00CE20A3"/>
    <w:rsid w:val="00CE22F1"/>
    <w:rsid w:val="00CE23EC"/>
    <w:rsid w:val="00CE267A"/>
    <w:rsid w:val="00CE2BA1"/>
    <w:rsid w:val="00CE2E48"/>
    <w:rsid w:val="00CE2FBC"/>
    <w:rsid w:val="00CE3152"/>
    <w:rsid w:val="00CE3322"/>
    <w:rsid w:val="00CE38CD"/>
    <w:rsid w:val="00CE3B97"/>
    <w:rsid w:val="00CE404F"/>
    <w:rsid w:val="00CE421D"/>
    <w:rsid w:val="00CE43B6"/>
    <w:rsid w:val="00CE4A4A"/>
    <w:rsid w:val="00CE4D42"/>
    <w:rsid w:val="00CE4DD8"/>
    <w:rsid w:val="00CE4F7F"/>
    <w:rsid w:val="00CE4F92"/>
    <w:rsid w:val="00CE50F2"/>
    <w:rsid w:val="00CE53E0"/>
    <w:rsid w:val="00CE54ED"/>
    <w:rsid w:val="00CE5539"/>
    <w:rsid w:val="00CE5543"/>
    <w:rsid w:val="00CE57E2"/>
    <w:rsid w:val="00CE5EB6"/>
    <w:rsid w:val="00CE6200"/>
    <w:rsid w:val="00CE6259"/>
    <w:rsid w:val="00CE6272"/>
    <w:rsid w:val="00CE62C6"/>
    <w:rsid w:val="00CE64A4"/>
    <w:rsid w:val="00CE6502"/>
    <w:rsid w:val="00CE6BB0"/>
    <w:rsid w:val="00CE6CE9"/>
    <w:rsid w:val="00CE70CB"/>
    <w:rsid w:val="00CE797A"/>
    <w:rsid w:val="00CE7CD7"/>
    <w:rsid w:val="00CEC76D"/>
    <w:rsid w:val="00CF037A"/>
    <w:rsid w:val="00CF0A2C"/>
    <w:rsid w:val="00CF0C99"/>
    <w:rsid w:val="00CF0CD8"/>
    <w:rsid w:val="00CF0F3E"/>
    <w:rsid w:val="00CF1025"/>
    <w:rsid w:val="00CF1390"/>
    <w:rsid w:val="00CF14A6"/>
    <w:rsid w:val="00CF14A8"/>
    <w:rsid w:val="00CF161C"/>
    <w:rsid w:val="00CF1764"/>
    <w:rsid w:val="00CF1D85"/>
    <w:rsid w:val="00CF1D8C"/>
    <w:rsid w:val="00CF2111"/>
    <w:rsid w:val="00CF2353"/>
    <w:rsid w:val="00CF23EB"/>
    <w:rsid w:val="00CF2C38"/>
    <w:rsid w:val="00CF2E9F"/>
    <w:rsid w:val="00CF2EDA"/>
    <w:rsid w:val="00CF2FBC"/>
    <w:rsid w:val="00CF31F3"/>
    <w:rsid w:val="00CF3DC1"/>
    <w:rsid w:val="00CF3F07"/>
    <w:rsid w:val="00CF42EF"/>
    <w:rsid w:val="00CF4454"/>
    <w:rsid w:val="00CF4517"/>
    <w:rsid w:val="00CF51EA"/>
    <w:rsid w:val="00CF53CD"/>
    <w:rsid w:val="00CF59C8"/>
    <w:rsid w:val="00CF5B91"/>
    <w:rsid w:val="00CF67B4"/>
    <w:rsid w:val="00CF6B74"/>
    <w:rsid w:val="00CF6EB0"/>
    <w:rsid w:val="00CF70B1"/>
    <w:rsid w:val="00CF7732"/>
    <w:rsid w:val="00CF7A51"/>
    <w:rsid w:val="00CF7D3C"/>
    <w:rsid w:val="00CF7FC3"/>
    <w:rsid w:val="00D00390"/>
    <w:rsid w:val="00D007FB"/>
    <w:rsid w:val="00D00A17"/>
    <w:rsid w:val="00D00A48"/>
    <w:rsid w:val="00D00B29"/>
    <w:rsid w:val="00D00D58"/>
    <w:rsid w:val="00D00D9A"/>
    <w:rsid w:val="00D00E06"/>
    <w:rsid w:val="00D01097"/>
    <w:rsid w:val="00D011A5"/>
    <w:rsid w:val="00D01328"/>
    <w:rsid w:val="00D0142D"/>
    <w:rsid w:val="00D016E7"/>
    <w:rsid w:val="00D01724"/>
    <w:rsid w:val="00D01AEC"/>
    <w:rsid w:val="00D01BF5"/>
    <w:rsid w:val="00D01C2A"/>
    <w:rsid w:val="00D01C47"/>
    <w:rsid w:val="00D021A8"/>
    <w:rsid w:val="00D02285"/>
    <w:rsid w:val="00D02B9F"/>
    <w:rsid w:val="00D02D64"/>
    <w:rsid w:val="00D02DE5"/>
    <w:rsid w:val="00D02ED0"/>
    <w:rsid w:val="00D03163"/>
    <w:rsid w:val="00D03404"/>
    <w:rsid w:val="00D0352E"/>
    <w:rsid w:val="00D035DC"/>
    <w:rsid w:val="00D03604"/>
    <w:rsid w:val="00D037F5"/>
    <w:rsid w:val="00D03D30"/>
    <w:rsid w:val="00D03F7A"/>
    <w:rsid w:val="00D0425E"/>
    <w:rsid w:val="00D043A1"/>
    <w:rsid w:val="00D043AC"/>
    <w:rsid w:val="00D05059"/>
    <w:rsid w:val="00D051DA"/>
    <w:rsid w:val="00D054BF"/>
    <w:rsid w:val="00D05776"/>
    <w:rsid w:val="00D057A0"/>
    <w:rsid w:val="00D05A86"/>
    <w:rsid w:val="00D05C1C"/>
    <w:rsid w:val="00D05F1E"/>
    <w:rsid w:val="00D060E5"/>
    <w:rsid w:val="00D060FE"/>
    <w:rsid w:val="00D0611C"/>
    <w:rsid w:val="00D06189"/>
    <w:rsid w:val="00D06392"/>
    <w:rsid w:val="00D06709"/>
    <w:rsid w:val="00D067C7"/>
    <w:rsid w:val="00D068A1"/>
    <w:rsid w:val="00D06B95"/>
    <w:rsid w:val="00D06C3E"/>
    <w:rsid w:val="00D06C4B"/>
    <w:rsid w:val="00D0707D"/>
    <w:rsid w:val="00D0727F"/>
    <w:rsid w:val="00D074CC"/>
    <w:rsid w:val="00D0754B"/>
    <w:rsid w:val="00D07690"/>
    <w:rsid w:val="00D07C28"/>
    <w:rsid w:val="00D07F0D"/>
    <w:rsid w:val="00D1006B"/>
    <w:rsid w:val="00D10686"/>
    <w:rsid w:val="00D107D7"/>
    <w:rsid w:val="00D10C4E"/>
    <w:rsid w:val="00D110AF"/>
    <w:rsid w:val="00D112A8"/>
    <w:rsid w:val="00D112FC"/>
    <w:rsid w:val="00D11469"/>
    <w:rsid w:val="00D11578"/>
    <w:rsid w:val="00D11D6B"/>
    <w:rsid w:val="00D12824"/>
    <w:rsid w:val="00D12881"/>
    <w:rsid w:val="00D129BA"/>
    <w:rsid w:val="00D12A4D"/>
    <w:rsid w:val="00D12AA2"/>
    <w:rsid w:val="00D12BD2"/>
    <w:rsid w:val="00D12C82"/>
    <w:rsid w:val="00D12CE3"/>
    <w:rsid w:val="00D131C7"/>
    <w:rsid w:val="00D1325C"/>
    <w:rsid w:val="00D1333D"/>
    <w:rsid w:val="00D13494"/>
    <w:rsid w:val="00D13BD8"/>
    <w:rsid w:val="00D140C5"/>
    <w:rsid w:val="00D140D4"/>
    <w:rsid w:val="00D1414B"/>
    <w:rsid w:val="00D147EB"/>
    <w:rsid w:val="00D14939"/>
    <w:rsid w:val="00D14C6C"/>
    <w:rsid w:val="00D14F32"/>
    <w:rsid w:val="00D15110"/>
    <w:rsid w:val="00D154AA"/>
    <w:rsid w:val="00D1552D"/>
    <w:rsid w:val="00D15754"/>
    <w:rsid w:val="00D157C2"/>
    <w:rsid w:val="00D15B01"/>
    <w:rsid w:val="00D15CB0"/>
    <w:rsid w:val="00D15F3A"/>
    <w:rsid w:val="00D16269"/>
    <w:rsid w:val="00D164DA"/>
    <w:rsid w:val="00D16825"/>
    <w:rsid w:val="00D16C93"/>
    <w:rsid w:val="00D16ECC"/>
    <w:rsid w:val="00D17023"/>
    <w:rsid w:val="00D1703A"/>
    <w:rsid w:val="00D170EC"/>
    <w:rsid w:val="00D17123"/>
    <w:rsid w:val="00D1713A"/>
    <w:rsid w:val="00D17A55"/>
    <w:rsid w:val="00D17C1A"/>
    <w:rsid w:val="00D17CEE"/>
    <w:rsid w:val="00D17FC3"/>
    <w:rsid w:val="00D20047"/>
    <w:rsid w:val="00D20058"/>
    <w:rsid w:val="00D2027E"/>
    <w:rsid w:val="00D2060C"/>
    <w:rsid w:val="00D2094E"/>
    <w:rsid w:val="00D20B68"/>
    <w:rsid w:val="00D210A4"/>
    <w:rsid w:val="00D210EB"/>
    <w:rsid w:val="00D211DE"/>
    <w:rsid w:val="00D2180F"/>
    <w:rsid w:val="00D21A6A"/>
    <w:rsid w:val="00D21E44"/>
    <w:rsid w:val="00D22039"/>
    <w:rsid w:val="00D22859"/>
    <w:rsid w:val="00D22D40"/>
    <w:rsid w:val="00D2308B"/>
    <w:rsid w:val="00D234C3"/>
    <w:rsid w:val="00D23505"/>
    <w:rsid w:val="00D235AD"/>
    <w:rsid w:val="00D235FE"/>
    <w:rsid w:val="00D239E4"/>
    <w:rsid w:val="00D23A07"/>
    <w:rsid w:val="00D23CB1"/>
    <w:rsid w:val="00D23E5B"/>
    <w:rsid w:val="00D24027"/>
    <w:rsid w:val="00D24578"/>
    <w:rsid w:val="00D245CD"/>
    <w:rsid w:val="00D24766"/>
    <w:rsid w:val="00D24B5F"/>
    <w:rsid w:val="00D24D16"/>
    <w:rsid w:val="00D2517B"/>
    <w:rsid w:val="00D255B4"/>
    <w:rsid w:val="00D25853"/>
    <w:rsid w:val="00D259E4"/>
    <w:rsid w:val="00D25B61"/>
    <w:rsid w:val="00D25F18"/>
    <w:rsid w:val="00D25F82"/>
    <w:rsid w:val="00D26252"/>
    <w:rsid w:val="00D2643E"/>
    <w:rsid w:val="00D2647C"/>
    <w:rsid w:val="00D26532"/>
    <w:rsid w:val="00D2658D"/>
    <w:rsid w:val="00D266A2"/>
    <w:rsid w:val="00D2693A"/>
    <w:rsid w:val="00D26EFF"/>
    <w:rsid w:val="00D2731B"/>
    <w:rsid w:val="00D27507"/>
    <w:rsid w:val="00D2766A"/>
    <w:rsid w:val="00D27730"/>
    <w:rsid w:val="00D27DA9"/>
    <w:rsid w:val="00D27EC7"/>
    <w:rsid w:val="00D27EE4"/>
    <w:rsid w:val="00D30558"/>
    <w:rsid w:val="00D305A0"/>
    <w:rsid w:val="00D30F2B"/>
    <w:rsid w:val="00D31317"/>
    <w:rsid w:val="00D31F9A"/>
    <w:rsid w:val="00D3239A"/>
    <w:rsid w:val="00D32427"/>
    <w:rsid w:val="00D32438"/>
    <w:rsid w:val="00D3266D"/>
    <w:rsid w:val="00D32DFE"/>
    <w:rsid w:val="00D32E72"/>
    <w:rsid w:val="00D32EF2"/>
    <w:rsid w:val="00D32F06"/>
    <w:rsid w:val="00D33639"/>
    <w:rsid w:val="00D33659"/>
    <w:rsid w:val="00D3371F"/>
    <w:rsid w:val="00D33796"/>
    <w:rsid w:val="00D337A8"/>
    <w:rsid w:val="00D3389B"/>
    <w:rsid w:val="00D3395E"/>
    <w:rsid w:val="00D340B2"/>
    <w:rsid w:val="00D34195"/>
    <w:rsid w:val="00D342FD"/>
    <w:rsid w:val="00D34667"/>
    <w:rsid w:val="00D34710"/>
    <w:rsid w:val="00D34716"/>
    <w:rsid w:val="00D34770"/>
    <w:rsid w:val="00D3558E"/>
    <w:rsid w:val="00D358E8"/>
    <w:rsid w:val="00D35D1A"/>
    <w:rsid w:val="00D35DB3"/>
    <w:rsid w:val="00D35E66"/>
    <w:rsid w:val="00D362F2"/>
    <w:rsid w:val="00D36416"/>
    <w:rsid w:val="00D3657B"/>
    <w:rsid w:val="00D369E4"/>
    <w:rsid w:val="00D36C7C"/>
    <w:rsid w:val="00D36D0C"/>
    <w:rsid w:val="00D36D34"/>
    <w:rsid w:val="00D374B5"/>
    <w:rsid w:val="00D3750C"/>
    <w:rsid w:val="00D37796"/>
    <w:rsid w:val="00D3786A"/>
    <w:rsid w:val="00D37AFC"/>
    <w:rsid w:val="00D37CDD"/>
    <w:rsid w:val="00D400F0"/>
    <w:rsid w:val="00D401E1"/>
    <w:rsid w:val="00D403B8"/>
    <w:rsid w:val="00D404F6"/>
    <w:rsid w:val="00D408B4"/>
    <w:rsid w:val="00D40D5C"/>
    <w:rsid w:val="00D40E29"/>
    <w:rsid w:val="00D415EF"/>
    <w:rsid w:val="00D418DC"/>
    <w:rsid w:val="00D41E75"/>
    <w:rsid w:val="00D41EF2"/>
    <w:rsid w:val="00D420AC"/>
    <w:rsid w:val="00D420CC"/>
    <w:rsid w:val="00D4226F"/>
    <w:rsid w:val="00D424C7"/>
    <w:rsid w:val="00D424E3"/>
    <w:rsid w:val="00D429D6"/>
    <w:rsid w:val="00D42B83"/>
    <w:rsid w:val="00D42F3F"/>
    <w:rsid w:val="00D43083"/>
    <w:rsid w:val="00D430DD"/>
    <w:rsid w:val="00D43755"/>
    <w:rsid w:val="00D43ADE"/>
    <w:rsid w:val="00D43C2F"/>
    <w:rsid w:val="00D43E59"/>
    <w:rsid w:val="00D43FE7"/>
    <w:rsid w:val="00D44540"/>
    <w:rsid w:val="00D44544"/>
    <w:rsid w:val="00D44754"/>
    <w:rsid w:val="00D448F0"/>
    <w:rsid w:val="00D44921"/>
    <w:rsid w:val="00D44A17"/>
    <w:rsid w:val="00D454F9"/>
    <w:rsid w:val="00D45572"/>
    <w:rsid w:val="00D45664"/>
    <w:rsid w:val="00D45D94"/>
    <w:rsid w:val="00D4628A"/>
    <w:rsid w:val="00D46589"/>
    <w:rsid w:val="00D46B48"/>
    <w:rsid w:val="00D46C45"/>
    <w:rsid w:val="00D47096"/>
    <w:rsid w:val="00D4715D"/>
    <w:rsid w:val="00D471F3"/>
    <w:rsid w:val="00D47254"/>
    <w:rsid w:val="00D476FB"/>
    <w:rsid w:val="00D47782"/>
    <w:rsid w:val="00D4785D"/>
    <w:rsid w:val="00D47871"/>
    <w:rsid w:val="00D47C04"/>
    <w:rsid w:val="00D507DA"/>
    <w:rsid w:val="00D50AE7"/>
    <w:rsid w:val="00D50B6C"/>
    <w:rsid w:val="00D511C0"/>
    <w:rsid w:val="00D51DCD"/>
    <w:rsid w:val="00D51FB0"/>
    <w:rsid w:val="00D524C8"/>
    <w:rsid w:val="00D526EB"/>
    <w:rsid w:val="00D52821"/>
    <w:rsid w:val="00D528F8"/>
    <w:rsid w:val="00D529F1"/>
    <w:rsid w:val="00D53030"/>
    <w:rsid w:val="00D531B0"/>
    <w:rsid w:val="00D5344E"/>
    <w:rsid w:val="00D536CF"/>
    <w:rsid w:val="00D54113"/>
    <w:rsid w:val="00D54619"/>
    <w:rsid w:val="00D54753"/>
    <w:rsid w:val="00D54EB2"/>
    <w:rsid w:val="00D54EEE"/>
    <w:rsid w:val="00D54F0E"/>
    <w:rsid w:val="00D552C8"/>
    <w:rsid w:val="00D555BE"/>
    <w:rsid w:val="00D5565F"/>
    <w:rsid w:val="00D557C3"/>
    <w:rsid w:val="00D55913"/>
    <w:rsid w:val="00D5606C"/>
    <w:rsid w:val="00D5606E"/>
    <w:rsid w:val="00D56205"/>
    <w:rsid w:val="00D56293"/>
    <w:rsid w:val="00D56315"/>
    <w:rsid w:val="00D56387"/>
    <w:rsid w:val="00D56B64"/>
    <w:rsid w:val="00D5708E"/>
    <w:rsid w:val="00D57271"/>
    <w:rsid w:val="00D5730B"/>
    <w:rsid w:val="00D574C1"/>
    <w:rsid w:val="00D57F9C"/>
    <w:rsid w:val="00D6013F"/>
    <w:rsid w:val="00D60200"/>
    <w:rsid w:val="00D60408"/>
    <w:rsid w:val="00D604FF"/>
    <w:rsid w:val="00D6057A"/>
    <w:rsid w:val="00D606AB"/>
    <w:rsid w:val="00D60B0F"/>
    <w:rsid w:val="00D60E25"/>
    <w:rsid w:val="00D60F82"/>
    <w:rsid w:val="00D6128E"/>
    <w:rsid w:val="00D61547"/>
    <w:rsid w:val="00D61D29"/>
    <w:rsid w:val="00D61DB9"/>
    <w:rsid w:val="00D61E53"/>
    <w:rsid w:val="00D61F16"/>
    <w:rsid w:val="00D62B7B"/>
    <w:rsid w:val="00D62C05"/>
    <w:rsid w:val="00D63071"/>
    <w:rsid w:val="00D632D1"/>
    <w:rsid w:val="00D634B7"/>
    <w:rsid w:val="00D63523"/>
    <w:rsid w:val="00D637E0"/>
    <w:rsid w:val="00D63CF4"/>
    <w:rsid w:val="00D63D1F"/>
    <w:rsid w:val="00D63DD7"/>
    <w:rsid w:val="00D6407A"/>
    <w:rsid w:val="00D64131"/>
    <w:rsid w:val="00D641AB"/>
    <w:rsid w:val="00D64281"/>
    <w:rsid w:val="00D64290"/>
    <w:rsid w:val="00D6432C"/>
    <w:rsid w:val="00D644D6"/>
    <w:rsid w:val="00D64747"/>
    <w:rsid w:val="00D647CB"/>
    <w:rsid w:val="00D64A78"/>
    <w:rsid w:val="00D64B16"/>
    <w:rsid w:val="00D64DFB"/>
    <w:rsid w:val="00D64F3E"/>
    <w:rsid w:val="00D650CC"/>
    <w:rsid w:val="00D656E6"/>
    <w:rsid w:val="00D657B8"/>
    <w:rsid w:val="00D658AF"/>
    <w:rsid w:val="00D65992"/>
    <w:rsid w:val="00D65C42"/>
    <w:rsid w:val="00D65CE9"/>
    <w:rsid w:val="00D65D03"/>
    <w:rsid w:val="00D65EBE"/>
    <w:rsid w:val="00D66066"/>
    <w:rsid w:val="00D6672E"/>
    <w:rsid w:val="00D66DB5"/>
    <w:rsid w:val="00D66F1F"/>
    <w:rsid w:val="00D6708B"/>
    <w:rsid w:val="00D6757C"/>
    <w:rsid w:val="00D679EA"/>
    <w:rsid w:val="00D67B87"/>
    <w:rsid w:val="00D67C15"/>
    <w:rsid w:val="00D67D12"/>
    <w:rsid w:val="00D7019A"/>
    <w:rsid w:val="00D70390"/>
    <w:rsid w:val="00D70648"/>
    <w:rsid w:val="00D70904"/>
    <w:rsid w:val="00D70E24"/>
    <w:rsid w:val="00D70EBC"/>
    <w:rsid w:val="00D71078"/>
    <w:rsid w:val="00D716B3"/>
    <w:rsid w:val="00D71B47"/>
    <w:rsid w:val="00D71BAB"/>
    <w:rsid w:val="00D71C63"/>
    <w:rsid w:val="00D72865"/>
    <w:rsid w:val="00D728D0"/>
    <w:rsid w:val="00D72A68"/>
    <w:rsid w:val="00D72B61"/>
    <w:rsid w:val="00D72BDE"/>
    <w:rsid w:val="00D72C85"/>
    <w:rsid w:val="00D72E5E"/>
    <w:rsid w:val="00D7300E"/>
    <w:rsid w:val="00D73034"/>
    <w:rsid w:val="00D7327C"/>
    <w:rsid w:val="00D7329B"/>
    <w:rsid w:val="00D73641"/>
    <w:rsid w:val="00D73670"/>
    <w:rsid w:val="00D73976"/>
    <w:rsid w:val="00D73C4D"/>
    <w:rsid w:val="00D73C95"/>
    <w:rsid w:val="00D745A3"/>
    <w:rsid w:val="00D746BA"/>
    <w:rsid w:val="00D746E3"/>
    <w:rsid w:val="00D74744"/>
    <w:rsid w:val="00D748CB"/>
    <w:rsid w:val="00D74B48"/>
    <w:rsid w:val="00D75355"/>
    <w:rsid w:val="00D75425"/>
    <w:rsid w:val="00D755D9"/>
    <w:rsid w:val="00D75756"/>
    <w:rsid w:val="00D75806"/>
    <w:rsid w:val="00D75874"/>
    <w:rsid w:val="00D76055"/>
    <w:rsid w:val="00D76257"/>
    <w:rsid w:val="00D7671F"/>
    <w:rsid w:val="00D7684D"/>
    <w:rsid w:val="00D77505"/>
    <w:rsid w:val="00D776D5"/>
    <w:rsid w:val="00D7773D"/>
    <w:rsid w:val="00D77D5F"/>
    <w:rsid w:val="00D77F2D"/>
    <w:rsid w:val="00D77F8D"/>
    <w:rsid w:val="00D80326"/>
    <w:rsid w:val="00D806CB"/>
    <w:rsid w:val="00D80B83"/>
    <w:rsid w:val="00D816B0"/>
    <w:rsid w:val="00D81BD1"/>
    <w:rsid w:val="00D81C57"/>
    <w:rsid w:val="00D81DD4"/>
    <w:rsid w:val="00D81E62"/>
    <w:rsid w:val="00D81F1E"/>
    <w:rsid w:val="00D81F22"/>
    <w:rsid w:val="00D81F88"/>
    <w:rsid w:val="00D82256"/>
    <w:rsid w:val="00D823E8"/>
    <w:rsid w:val="00D823F7"/>
    <w:rsid w:val="00D82846"/>
    <w:rsid w:val="00D82967"/>
    <w:rsid w:val="00D829BC"/>
    <w:rsid w:val="00D83181"/>
    <w:rsid w:val="00D832C6"/>
    <w:rsid w:val="00D83383"/>
    <w:rsid w:val="00D83396"/>
    <w:rsid w:val="00D8339D"/>
    <w:rsid w:val="00D8360A"/>
    <w:rsid w:val="00D83AB5"/>
    <w:rsid w:val="00D83BAB"/>
    <w:rsid w:val="00D83DC7"/>
    <w:rsid w:val="00D83F21"/>
    <w:rsid w:val="00D8460A"/>
    <w:rsid w:val="00D84618"/>
    <w:rsid w:val="00D84769"/>
    <w:rsid w:val="00D84990"/>
    <w:rsid w:val="00D84E21"/>
    <w:rsid w:val="00D84F57"/>
    <w:rsid w:val="00D84F98"/>
    <w:rsid w:val="00D850A9"/>
    <w:rsid w:val="00D85125"/>
    <w:rsid w:val="00D855FA"/>
    <w:rsid w:val="00D85980"/>
    <w:rsid w:val="00D85994"/>
    <w:rsid w:val="00D85A66"/>
    <w:rsid w:val="00D85C17"/>
    <w:rsid w:val="00D85F6C"/>
    <w:rsid w:val="00D86073"/>
    <w:rsid w:val="00D8641C"/>
    <w:rsid w:val="00D867F8"/>
    <w:rsid w:val="00D86F00"/>
    <w:rsid w:val="00D86FD5"/>
    <w:rsid w:val="00D87944"/>
    <w:rsid w:val="00D87995"/>
    <w:rsid w:val="00D87BB1"/>
    <w:rsid w:val="00D87BC5"/>
    <w:rsid w:val="00D90569"/>
    <w:rsid w:val="00D906ED"/>
    <w:rsid w:val="00D90971"/>
    <w:rsid w:val="00D909BC"/>
    <w:rsid w:val="00D90DFC"/>
    <w:rsid w:val="00D913B5"/>
    <w:rsid w:val="00D916BE"/>
    <w:rsid w:val="00D91808"/>
    <w:rsid w:val="00D9186A"/>
    <w:rsid w:val="00D91F38"/>
    <w:rsid w:val="00D92017"/>
    <w:rsid w:val="00D920B3"/>
    <w:rsid w:val="00D92294"/>
    <w:rsid w:val="00D92323"/>
    <w:rsid w:val="00D9235F"/>
    <w:rsid w:val="00D92835"/>
    <w:rsid w:val="00D92AA2"/>
    <w:rsid w:val="00D92FCF"/>
    <w:rsid w:val="00D93248"/>
    <w:rsid w:val="00D9328C"/>
    <w:rsid w:val="00D93333"/>
    <w:rsid w:val="00D938F9"/>
    <w:rsid w:val="00D93B17"/>
    <w:rsid w:val="00D93EAB"/>
    <w:rsid w:val="00D94056"/>
    <w:rsid w:val="00D9466F"/>
    <w:rsid w:val="00D94B96"/>
    <w:rsid w:val="00D94E9D"/>
    <w:rsid w:val="00D951EC"/>
    <w:rsid w:val="00D95392"/>
    <w:rsid w:val="00D95579"/>
    <w:rsid w:val="00D957C5"/>
    <w:rsid w:val="00D95B7C"/>
    <w:rsid w:val="00D95BE5"/>
    <w:rsid w:val="00D95D39"/>
    <w:rsid w:val="00D95E97"/>
    <w:rsid w:val="00D96627"/>
    <w:rsid w:val="00D96700"/>
    <w:rsid w:val="00D967EA"/>
    <w:rsid w:val="00D96AD2"/>
    <w:rsid w:val="00D974DD"/>
    <w:rsid w:val="00D97767"/>
    <w:rsid w:val="00D977BC"/>
    <w:rsid w:val="00D97B50"/>
    <w:rsid w:val="00D97C77"/>
    <w:rsid w:val="00D97CF1"/>
    <w:rsid w:val="00DA031E"/>
    <w:rsid w:val="00DA04BE"/>
    <w:rsid w:val="00DA05E1"/>
    <w:rsid w:val="00DA0741"/>
    <w:rsid w:val="00DA0CBF"/>
    <w:rsid w:val="00DA0E87"/>
    <w:rsid w:val="00DA1206"/>
    <w:rsid w:val="00DA14DF"/>
    <w:rsid w:val="00DA1640"/>
    <w:rsid w:val="00DA18D2"/>
    <w:rsid w:val="00DA196D"/>
    <w:rsid w:val="00DA1BA0"/>
    <w:rsid w:val="00DA1EA7"/>
    <w:rsid w:val="00DA1EFD"/>
    <w:rsid w:val="00DA23B0"/>
    <w:rsid w:val="00DA246E"/>
    <w:rsid w:val="00DA28BB"/>
    <w:rsid w:val="00DA2946"/>
    <w:rsid w:val="00DA30ED"/>
    <w:rsid w:val="00DA31CE"/>
    <w:rsid w:val="00DA31D2"/>
    <w:rsid w:val="00DA31E0"/>
    <w:rsid w:val="00DA33DF"/>
    <w:rsid w:val="00DA3558"/>
    <w:rsid w:val="00DA3649"/>
    <w:rsid w:val="00DA3B6E"/>
    <w:rsid w:val="00DA3D1D"/>
    <w:rsid w:val="00DA3D46"/>
    <w:rsid w:val="00DA3EC6"/>
    <w:rsid w:val="00DA47A0"/>
    <w:rsid w:val="00DA4859"/>
    <w:rsid w:val="00DA4A65"/>
    <w:rsid w:val="00DA4B11"/>
    <w:rsid w:val="00DA4BAE"/>
    <w:rsid w:val="00DA4BF2"/>
    <w:rsid w:val="00DA4ED0"/>
    <w:rsid w:val="00DA50A9"/>
    <w:rsid w:val="00DA51A3"/>
    <w:rsid w:val="00DA51F6"/>
    <w:rsid w:val="00DA52FA"/>
    <w:rsid w:val="00DA55DE"/>
    <w:rsid w:val="00DA55E3"/>
    <w:rsid w:val="00DA58D5"/>
    <w:rsid w:val="00DA58E1"/>
    <w:rsid w:val="00DA590F"/>
    <w:rsid w:val="00DA5944"/>
    <w:rsid w:val="00DA5973"/>
    <w:rsid w:val="00DA5C44"/>
    <w:rsid w:val="00DA5C87"/>
    <w:rsid w:val="00DA5DEB"/>
    <w:rsid w:val="00DA5EDA"/>
    <w:rsid w:val="00DA6B7C"/>
    <w:rsid w:val="00DA6DCD"/>
    <w:rsid w:val="00DA6F96"/>
    <w:rsid w:val="00DA7096"/>
    <w:rsid w:val="00DA742B"/>
    <w:rsid w:val="00DA74B1"/>
    <w:rsid w:val="00DA74BE"/>
    <w:rsid w:val="00DA7C6D"/>
    <w:rsid w:val="00DB0138"/>
    <w:rsid w:val="00DB03C5"/>
    <w:rsid w:val="00DB08AC"/>
    <w:rsid w:val="00DB0AB3"/>
    <w:rsid w:val="00DB0E7F"/>
    <w:rsid w:val="00DB1914"/>
    <w:rsid w:val="00DB1B0A"/>
    <w:rsid w:val="00DB1B13"/>
    <w:rsid w:val="00DB1D06"/>
    <w:rsid w:val="00DB268C"/>
    <w:rsid w:val="00DB27E1"/>
    <w:rsid w:val="00DB2A14"/>
    <w:rsid w:val="00DB2BA9"/>
    <w:rsid w:val="00DB2DC9"/>
    <w:rsid w:val="00DB2F19"/>
    <w:rsid w:val="00DB2F2B"/>
    <w:rsid w:val="00DB32D5"/>
    <w:rsid w:val="00DB3373"/>
    <w:rsid w:val="00DB34BE"/>
    <w:rsid w:val="00DB36AC"/>
    <w:rsid w:val="00DB3987"/>
    <w:rsid w:val="00DB4026"/>
    <w:rsid w:val="00DB48B9"/>
    <w:rsid w:val="00DB4B3A"/>
    <w:rsid w:val="00DB50FF"/>
    <w:rsid w:val="00DB54A0"/>
    <w:rsid w:val="00DB584A"/>
    <w:rsid w:val="00DB5899"/>
    <w:rsid w:val="00DB5E6C"/>
    <w:rsid w:val="00DB61D5"/>
    <w:rsid w:val="00DB6286"/>
    <w:rsid w:val="00DB645F"/>
    <w:rsid w:val="00DB64D9"/>
    <w:rsid w:val="00DB6582"/>
    <w:rsid w:val="00DB6735"/>
    <w:rsid w:val="00DB692C"/>
    <w:rsid w:val="00DB69E1"/>
    <w:rsid w:val="00DB6B4C"/>
    <w:rsid w:val="00DB6C46"/>
    <w:rsid w:val="00DB6C7F"/>
    <w:rsid w:val="00DB6E63"/>
    <w:rsid w:val="00DB701F"/>
    <w:rsid w:val="00DB71CA"/>
    <w:rsid w:val="00DB7449"/>
    <w:rsid w:val="00DB7480"/>
    <w:rsid w:val="00DB74D2"/>
    <w:rsid w:val="00DB76E9"/>
    <w:rsid w:val="00DB76EC"/>
    <w:rsid w:val="00DB7A10"/>
    <w:rsid w:val="00DC0519"/>
    <w:rsid w:val="00DC056C"/>
    <w:rsid w:val="00DC0645"/>
    <w:rsid w:val="00DC0A67"/>
    <w:rsid w:val="00DC0B43"/>
    <w:rsid w:val="00DC0B89"/>
    <w:rsid w:val="00DC0C61"/>
    <w:rsid w:val="00DC1031"/>
    <w:rsid w:val="00DC11EC"/>
    <w:rsid w:val="00DC17A8"/>
    <w:rsid w:val="00DC184A"/>
    <w:rsid w:val="00DC1C5F"/>
    <w:rsid w:val="00DC1CF6"/>
    <w:rsid w:val="00DC1D5E"/>
    <w:rsid w:val="00DC2313"/>
    <w:rsid w:val="00DC2D3D"/>
    <w:rsid w:val="00DC3293"/>
    <w:rsid w:val="00DC3AAC"/>
    <w:rsid w:val="00DC3B8C"/>
    <w:rsid w:val="00DC44D8"/>
    <w:rsid w:val="00DC4BDD"/>
    <w:rsid w:val="00DC4BEA"/>
    <w:rsid w:val="00DC4DEC"/>
    <w:rsid w:val="00DC4E39"/>
    <w:rsid w:val="00DC4FA8"/>
    <w:rsid w:val="00DC5106"/>
    <w:rsid w:val="00DC5220"/>
    <w:rsid w:val="00DC5309"/>
    <w:rsid w:val="00DC53C4"/>
    <w:rsid w:val="00DC5883"/>
    <w:rsid w:val="00DC5F10"/>
    <w:rsid w:val="00DC5F84"/>
    <w:rsid w:val="00DC60B4"/>
    <w:rsid w:val="00DC6181"/>
    <w:rsid w:val="00DC6396"/>
    <w:rsid w:val="00DC6594"/>
    <w:rsid w:val="00DC6922"/>
    <w:rsid w:val="00DC6D4E"/>
    <w:rsid w:val="00DC6E15"/>
    <w:rsid w:val="00DC6FD1"/>
    <w:rsid w:val="00DC6FD8"/>
    <w:rsid w:val="00DC6FF3"/>
    <w:rsid w:val="00DC702E"/>
    <w:rsid w:val="00DC7571"/>
    <w:rsid w:val="00DC7812"/>
    <w:rsid w:val="00DC7819"/>
    <w:rsid w:val="00DC781E"/>
    <w:rsid w:val="00DC7910"/>
    <w:rsid w:val="00DC7DF6"/>
    <w:rsid w:val="00DC7F5C"/>
    <w:rsid w:val="00DD001F"/>
    <w:rsid w:val="00DD00E9"/>
    <w:rsid w:val="00DD04FD"/>
    <w:rsid w:val="00DD079F"/>
    <w:rsid w:val="00DD0D3F"/>
    <w:rsid w:val="00DD1245"/>
    <w:rsid w:val="00DD1273"/>
    <w:rsid w:val="00DD184A"/>
    <w:rsid w:val="00DD1AEB"/>
    <w:rsid w:val="00DD1CD0"/>
    <w:rsid w:val="00DD2061"/>
    <w:rsid w:val="00DD235B"/>
    <w:rsid w:val="00DD246B"/>
    <w:rsid w:val="00DD2725"/>
    <w:rsid w:val="00DD2C75"/>
    <w:rsid w:val="00DD2CD1"/>
    <w:rsid w:val="00DD2CDE"/>
    <w:rsid w:val="00DD34B5"/>
    <w:rsid w:val="00DD368D"/>
    <w:rsid w:val="00DD392F"/>
    <w:rsid w:val="00DD3DDF"/>
    <w:rsid w:val="00DD3EEA"/>
    <w:rsid w:val="00DD43A6"/>
    <w:rsid w:val="00DD47F2"/>
    <w:rsid w:val="00DD494D"/>
    <w:rsid w:val="00DD4E2B"/>
    <w:rsid w:val="00DD4E6E"/>
    <w:rsid w:val="00DD5066"/>
    <w:rsid w:val="00DD5744"/>
    <w:rsid w:val="00DD591D"/>
    <w:rsid w:val="00DD5D7B"/>
    <w:rsid w:val="00DD5FA9"/>
    <w:rsid w:val="00DD6A03"/>
    <w:rsid w:val="00DD6E73"/>
    <w:rsid w:val="00DD6F53"/>
    <w:rsid w:val="00DD71BF"/>
    <w:rsid w:val="00DD761B"/>
    <w:rsid w:val="00DD7982"/>
    <w:rsid w:val="00DD7A11"/>
    <w:rsid w:val="00DD7DAB"/>
    <w:rsid w:val="00DD7F9E"/>
    <w:rsid w:val="00DE04B1"/>
    <w:rsid w:val="00DE0CEC"/>
    <w:rsid w:val="00DE0E11"/>
    <w:rsid w:val="00DE0E2F"/>
    <w:rsid w:val="00DE172E"/>
    <w:rsid w:val="00DE1A26"/>
    <w:rsid w:val="00DE2301"/>
    <w:rsid w:val="00DE242E"/>
    <w:rsid w:val="00DE24BB"/>
    <w:rsid w:val="00DE2A02"/>
    <w:rsid w:val="00DE2A9E"/>
    <w:rsid w:val="00DE2D60"/>
    <w:rsid w:val="00DE2DA5"/>
    <w:rsid w:val="00DE2F5F"/>
    <w:rsid w:val="00DE31B7"/>
    <w:rsid w:val="00DE3355"/>
    <w:rsid w:val="00DE336F"/>
    <w:rsid w:val="00DE34FE"/>
    <w:rsid w:val="00DE350B"/>
    <w:rsid w:val="00DE3775"/>
    <w:rsid w:val="00DE3896"/>
    <w:rsid w:val="00DE3C27"/>
    <w:rsid w:val="00DE4343"/>
    <w:rsid w:val="00DE4840"/>
    <w:rsid w:val="00DE48A2"/>
    <w:rsid w:val="00DE4BC6"/>
    <w:rsid w:val="00DE4C5D"/>
    <w:rsid w:val="00DE4CB8"/>
    <w:rsid w:val="00DE510D"/>
    <w:rsid w:val="00DE60CA"/>
    <w:rsid w:val="00DE6200"/>
    <w:rsid w:val="00DE62F8"/>
    <w:rsid w:val="00DE63F8"/>
    <w:rsid w:val="00DE6442"/>
    <w:rsid w:val="00DE6593"/>
    <w:rsid w:val="00DE65FB"/>
    <w:rsid w:val="00DE6C5A"/>
    <w:rsid w:val="00DE6EFD"/>
    <w:rsid w:val="00DE7229"/>
    <w:rsid w:val="00DE76C5"/>
    <w:rsid w:val="00DE786B"/>
    <w:rsid w:val="00DE797E"/>
    <w:rsid w:val="00DE7A34"/>
    <w:rsid w:val="00DE7CAA"/>
    <w:rsid w:val="00DE7D65"/>
    <w:rsid w:val="00DF02E0"/>
    <w:rsid w:val="00DF034E"/>
    <w:rsid w:val="00DF04F5"/>
    <w:rsid w:val="00DF0998"/>
    <w:rsid w:val="00DF0F62"/>
    <w:rsid w:val="00DF1238"/>
    <w:rsid w:val="00DF13D7"/>
    <w:rsid w:val="00DF1BC3"/>
    <w:rsid w:val="00DF1C04"/>
    <w:rsid w:val="00DF1EDA"/>
    <w:rsid w:val="00DF2288"/>
    <w:rsid w:val="00DF231C"/>
    <w:rsid w:val="00DF237A"/>
    <w:rsid w:val="00DF2381"/>
    <w:rsid w:val="00DF2728"/>
    <w:rsid w:val="00DF2AB6"/>
    <w:rsid w:val="00DF2EFF"/>
    <w:rsid w:val="00DF31BD"/>
    <w:rsid w:val="00DF3325"/>
    <w:rsid w:val="00DF3790"/>
    <w:rsid w:val="00DF37FC"/>
    <w:rsid w:val="00DF3996"/>
    <w:rsid w:val="00DF39C6"/>
    <w:rsid w:val="00DF3CFF"/>
    <w:rsid w:val="00DF4199"/>
    <w:rsid w:val="00DF4610"/>
    <w:rsid w:val="00DF4626"/>
    <w:rsid w:val="00DF486F"/>
    <w:rsid w:val="00DF4DE5"/>
    <w:rsid w:val="00DF4E29"/>
    <w:rsid w:val="00DF5B5B"/>
    <w:rsid w:val="00DF5BF6"/>
    <w:rsid w:val="00DF5D68"/>
    <w:rsid w:val="00DF5DDB"/>
    <w:rsid w:val="00DF5E30"/>
    <w:rsid w:val="00DF645F"/>
    <w:rsid w:val="00DF69ED"/>
    <w:rsid w:val="00DF6C9D"/>
    <w:rsid w:val="00DF6DEC"/>
    <w:rsid w:val="00DF7303"/>
    <w:rsid w:val="00DF74A3"/>
    <w:rsid w:val="00DF7619"/>
    <w:rsid w:val="00DF766A"/>
    <w:rsid w:val="00DF7810"/>
    <w:rsid w:val="00DF7F1A"/>
    <w:rsid w:val="00E003AD"/>
    <w:rsid w:val="00E006F2"/>
    <w:rsid w:val="00E0098D"/>
    <w:rsid w:val="00E009DF"/>
    <w:rsid w:val="00E01017"/>
    <w:rsid w:val="00E011E3"/>
    <w:rsid w:val="00E01390"/>
    <w:rsid w:val="00E01D0C"/>
    <w:rsid w:val="00E01E43"/>
    <w:rsid w:val="00E01EB8"/>
    <w:rsid w:val="00E020DC"/>
    <w:rsid w:val="00E02128"/>
    <w:rsid w:val="00E025B1"/>
    <w:rsid w:val="00E026DA"/>
    <w:rsid w:val="00E029DE"/>
    <w:rsid w:val="00E02A81"/>
    <w:rsid w:val="00E02C41"/>
    <w:rsid w:val="00E02F8D"/>
    <w:rsid w:val="00E0329B"/>
    <w:rsid w:val="00E03571"/>
    <w:rsid w:val="00E03CE9"/>
    <w:rsid w:val="00E03D54"/>
    <w:rsid w:val="00E040AE"/>
    <w:rsid w:val="00E0411F"/>
    <w:rsid w:val="00E042D8"/>
    <w:rsid w:val="00E04C31"/>
    <w:rsid w:val="00E04CD6"/>
    <w:rsid w:val="00E04F5C"/>
    <w:rsid w:val="00E0510E"/>
    <w:rsid w:val="00E052AA"/>
    <w:rsid w:val="00E05D1A"/>
    <w:rsid w:val="00E06186"/>
    <w:rsid w:val="00E063E2"/>
    <w:rsid w:val="00E0650E"/>
    <w:rsid w:val="00E06572"/>
    <w:rsid w:val="00E069A4"/>
    <w:rsid w:val="00E06B8D"/>
    <w:rsid w:val="00E07401"/>
    <w:rsid w:val="00E07EE7"/>
    <w:rsid w:val="00E104ED"/>
    <w:rsid w:val="00E10595"/>
    <w:rsid w:val="00E108F4"/>
    <w:rsid w:val="00E10976"/>
    <w:rsid w:val="00E10D45"/>
    <w:rsid w:val="00E1103B"/>
    <w:rsid w:val="00E111D0"/>
    <w:rsid w:val="00E11463"/>
    <w:rsid w:val="00E11483"/>
    <w:rsid w:val="00E1176C"/>
    <w:rsid w:val="00E11ADE"/>
    <w:rsid w:val="00E11C47"/>
    <w:rsid w:val="00E11C85"/>
    <w:rsid w:val="00E11D6D"/>
    <w:rsid w:val="00E1232F"/>
    <w:rsid w:val="00E1237D"/>
    <w:rsid w:val="00E1251E"/>
    <w:rsid w:val="00E12A52"/>
    <w:rsid w:val="00E12A81"/>
    <w:rsid w:val="00E12B6C"/>
    <w:rsid w:val="00E12C60"/>
    <w:rsid w:val="00E12FF6"/>
    <w:rsid w:val="00E13469"/>
    <w:rsid w:val="00E1347A"/>
    <w:rsid w:val="00E1364D"/>
    <w:rsid w:val="00E1380A"/>
    <w:rsid w:val="00E13B21"/>
    <w:rsid w:val="00E13DE5"/>
    <w:rsid w:val="00E14090"/>
    <w:rsid w:val="00E149F8"/>
    <w:rsid w:val="00E14F3F"/>
    <w:rsid w:val="00E15797"/>
    <w:rsid w:val="00E15812"/>
    <w:rsid w:val="00E15A80"/>
    <w:rsid w:val="00E15C59"/>
    <w:rsid w:val="00E15CE2"/>
    <w:rsid w:val="00E15FCA"/>
    <w:rsid w:val="00E1606C"/>
    <w:rsid w:val="00E16334"/>
    <w:rsid w:val="00E163A0"/>
    <w:rsid w:val="00E164AF"/>
    <w:rsid w:val="00E16CDB"/>
    <w:rsid w:val="00E1726F"/>
    <w:rsid w:val="00E17305"/>
    <w:rsid w:val="00E173F6"/>
    <w:rsid w:val="00E17626"/>
    <w:rsid w:val="00E17B34"/>
    <w:rsid w:val="00E17B44"/>
    <w:rsid w:val="00E17E3F"/>
    <w:rsid w:val="00E20053"/>
    <w:rsid w:val="00E20427"/>
    <w:rsid w:val="00E2053A"/>
    <w:rsid w:val="00E20618"/>
    <w:rsid w:val="00E209D2"/>
    <w:rsid w:val="00E20B71"/>
    <w:rsid w:val="00E20BE3"/>
    <w:rsid w:val="00E20C2F"/>
    <w:rsid w:val="00E21457"/>
    <w:rsid w:val="00E215E7"/>
    <w:rsid w:val="00E21C2B"/>
    <w:rsid w:val="00E220A3"/>
    <w:rsid w:val="00E22D46"/>
    <w:rsid w:val="00E23774"/>
    <w:rsid w:val="00E238D1"/>
    <w:rsid w:val="00E23BBF"/>
    <w:rsid w:val="00E23C4B"/>
    <w:rsid w:val="00E23CE9"/>
    <w:rsid w:val="00E24119"/>
    <w:rsid w:val="00E246E1"/>
    <w:rsid w:val="00E2473D"/>
    <w:rsid w:val="00E248CC"/>
    <w:rsid w:val="00E24C7A"/>
    <w:rsid w:val="00E24D2F"/>
    <w:rsid w:val="00E24DF5"/>
    <w:rsid w:val="00E252CA"/>
    <w:rsid w:val="00E25369"/>
    <w:rsid w:val="00E253DB"/>
    <w:rsid w:val="00E2569C"/>
    <w:rsid w:val="00E257F0"/>
    <w:rsid w:val="00E257F8"/>
    <w:rsid w:val="00E259E5"/>
    <w:rsid w:val="00E25A7D"/>
    <w:rsid w:val="00E26741"/>
    <w:rsid w:val="00E268C3"/>
    <w:rsid w:val="00E269DB"/>
    <w:rsid w:val="00E26A90"/>
    <w:rsid w:val="00E26B90"/>
    <w:rsid w:val="00E26BE4"/>
    <w:rsid w:val="00E26FCB"/>
    <w:rsid w:val="00E27486"/>
    <w:rsid w:val="00E2782B"/>
    <w:rsid w:val="00E2787B"/>
    <w:rsid w:val="00E27DF9"/>
    <w:rsid w:val="00E27FEA"/>
    <w:rsid w:val="00E301DC"/>
    <w:rsid w:val="00E30343"/>
    <w:rsid w:val="00E30410"/>
    <w:rsid w:val="00E30415"/>
    <w:rsid w:val="00E304C5"/>
    <w:rsid w:val="00E30944"/>
    <w:rsid w:val="00E30A1A"/>
    <w:rsid w:val="00E30F22"/>
    <w:rsid w:val="00E31705"/>
    <w:rsid w:val="00E321B9"/>
    <w:rsid w:val="00E32332"/>
    <w:rsid w:val="00E32548"/>
    <w:rsid w:val="00E3299B"/>
    <w:rsid w:val="00E32AED"/>
    <w:rsid w:val="00E32B70"/>
    <w:rsid w:val="00E32DCE"/>
    <w:rsid w:val="00E32EA8"/>
    <w:rsid w:val="00E33152"/>
    <w:rsid w:val="00E335D3"/>
    <w:rsid w:val="00E33698"/>
    <w:rsid w:val="00E33803"/>
    <w:rsid w:val="00E33B75"/>
    <w:rsid w:val="00E33D6C"/>
    <w:rsid w:val="00E33F94"/>
    <w:rsid w:val="00E341FB"/>
    <w:rsid w:val="00E343A1"/>
    <w:rsid w:val="00E34512"/>
    <w:rsid w:val="00E347C9"/>
    <w:rsid w:val="00E34858"/>
    <w:rsid w:val="00E34899"/>
    <w:rsid w:val="00E34B2F"/>
    <w:rsid w:val="00E34C40"/>
    <w:rsid w:val="00E34ED3"/>
    <w:rsid w:val="00E34F02"/>
    <w:rsid w:val="00E350EF"/>
    <w:rsid w:val="00E3540A"/>
    <w:rsid w:val="00E35410"/>
    <w:rsid w:val="00E3569F"/>
    <w:rsid w:val="00E357F2"/>
    <w:rsid w:val="00E35830"/>
    <w:rsid w:val="00E35A1F"/>
    <w:rsid w:val="00E35BB3"/>
    <w:rsid w:val="00E35C26"/>
    <w:rsid w:val="00E35F8B"/>
    <w:rsid w:val="00E36915"/>
    <w:rsid w:val="00E376F9"/>
    <w:rsid w:val="00E3776E"/>
    <w:rsid w:val="00E37990"/>
    <w:rsid w:val="00E37E3A"/>
    <w:rsid w:val="00E40217"/>
    <w:rsid w:val="00E40688"/>
    <w:rsid w:val="00E40756"/>
    <w:rsid w:val="00E4086F"/>
    <w:rsid w:val="00E40A10"/>
    <w:rsid w:val="00E40ABA"/>
    <w:rsid w:val="00E40E77"/>
    <w:rsid w:val="00E41183"/>
    <w:rsid w:val="00E411DF"/>
    <w:rsid w:val="00E41239"/>
    <w:rsid w:val="00E415C9"/>
    <w:rsid w:val="00E416A9"/>
    <w:rsid w:val="00E417E2"/>
    <w:rsid w:val="00E41D30"/>
    <w:rsid w:val="00E41FDD"/>
    <w:rsid w:val="00E42726"/>
    <w:rsid w:val="00E42746"/>
    <w:rsid w:val="00E42798"/>
    <w:rsid w:val="00E42E21"/>
    <w:rsid w:val="00E42E63"/>
    <w:rsid w:val="00E42F34"/>
    <w:rsid w:val="00E431A1"/>
    <w:rsid w:val="00E436AF"/>
    <w:rsid w:val="00E439FC"/>
    <w:rsid w:val="00E43B3C"/>
    <w:rsid w:val="00E43D66"/>
    <w:rsid w:val="00E43E65"/>
    <w:rsid w:val="00E4406C"/>
    <w:rsid w:val="00E44125"/>
    <w:rsid w:val="00E44366"/>
    <w:rsid w:val="00E44444"/>
    <w:rsid w:val="00E4454F"/>
    <w:rsid w:val="00E447EC"/>
    <w:rsid w:val="00E44822"/>
    <w:rsid w:val="00E44A18"/>
    <w:rsid w:val="00E44BFD"/>
    <w:rsid w:val="00E44E4C"/>
    <w:rsid w:val="00E450EF"/>
    <w:rsid w:val="00E45295"/>
    <w:rsid w:val="00E4548E"/>
    <w:rsid w:val="00E45528"/>
    <w:rsid w:val="00E4597D"/>
    <w:rsid w:val="00E45B81"/>
    <w:rsid w:val="00E45CD1"/>
    <w:rsid w:val="00E466FC"/>
    <w:rsid w:val="00E46C00"/>
    <w:rsid w:val="00E47043"/>
    <w:rsid w:val="00E47098"/>
    <w:rsid w:val="00E47126"/>
    <w:rsid w:val="00E471BD"/>
    <w:rsid w:val="00E47593"/>
    <w:rsid w:val="00E50123"/>
    <w:rsid w:val="00E50188"/>
    <w:rsid w:val="00E501D9"/>
    <w:rsid w:val="00E501FC"/>
    <w:rsid w:val="00E505BF"/>
    <w:rsid w:val="00E5066D"/>
    <w:rsid w:val="00E50A8A"/>
    <w:rsid w:val="00E50B51"/>
    <w:rsid w:val="00E50D68"/>
    <w:rsid w:val="00E50F2B"/>
    <w:rsid w:val="00E50F66"/>
    <w:rsid w:val="00E5109B"/>
    <w:rsid w:val="00E510CE"/>
    <w:rsid w:val="00E511FA"/>
    <w:rsid w:val="00E515CB"/>
    <w:rsid w:val="00E516EF"/>
    <w:rsid w:val="00E517D8"/>
    <w:rsid w:val="00E517E4"/>
    <w:rsid w:val="00E51901"/>
    <w:rsid w:val="00E51906"/>
    <w:rsid w:val="00E51B5B"/>
    <w:rsid w:val="00E52260"/>
    <w:rsid w:val="00E5248B"/>
    <w:rsid w:val="00E528D9"/>
    <w:rsid w:val="00E528FE"/>
    <w:rsid w:val="00E52A0C"/>
    <w:rsid w:val="00E52A8D"/>
    <w:rsid w:val="00E52CBE"/>
    <w:rsid w:val="00E53013"/>
    <w:rsid w:val="00E5336A"/>
    <w:rsid w:val="00E533DD"/>
    <w:rsid w:val="00E535D4"/>
    <w:rsid w:val="00E53C19"/>
    <w:rsid w:val="00E53C27"/>
    <w:rsid w:val="00E53D60"/>
    <w:rsid w:val="00E53EA0"/>
    <w:rsid w:val="00E53F50"/>
    <w:rsid w:val="00E53FA8"/>
    <w:rsid w:val="00E53FC8"/>
    <w:rsid w:val="00E543E8"/>
    <w:rsid w:val="00E54880"/>
    <w:rsid w:val="00E552A1"/>
    <w:rsid w:val="00E554F7"/>
    <w:rsid w:val="00E5556F"/>
    <w:rsid w:val="00E55580"/>
    <w:rsid w:val="00E55A7A"/>
    <w:rsid w:val="00E55CF4"/>
    <w:rsid w:val="00E55FF7"/>
    <w:rsid w:val="00E5609A"/>
    <w:rsid w:val="00E563F8"/>
    <w:rsid w:val="00E5645A"/>
    <w:rsid w:val="00E5678A"/>
    <w:rsid w:val="00E568B9"/>
    <w:rsid w:val="00E56B7A"/>
    <w:rsid w:val="00E56C80"/>
    <w:rsid w:val="00E56C90"/>
    <w:rsid w:val="00E56F88"/>
    <w:rsid w:val="00E5707D"/>
    <w:rsid w:val="00E570C6"/>
    <w:rsid w:val="00E5736A"/>
    <w:rsid w:val="00E5746A"/>
    <w:rsid w:val="00E57502"/>
    <w:rsid w:val="00E575A5"/>
    <w:rsid w:val="00E577EC"/>
    <w:rsid w:val="00E57E6B"/>
    <w:rsid w:val="00E6064C"/>
    <w:rsid w:val="00E606A3"/>
    <w:rsid w:val="00E6096C"/>
    <w:rsid w:val="00E60AEF"/>
    <w:rsid w:val="00E60E61"/>
    <w:rsid w:val="00E6109E"/>
    <w:rsid w:val="00E61184"/>
    <w:rsid w:val="00E61240"/>
    <w:rsid w:val="00E61461"/>
    <w:rsid w:val="00E61543"/>
    <w:rsid w:val="00E61DCC"/>
    <w:rsid w:val="00E6218E"/>
    <w:rsid w:val="00E6237B"/>
    <w:rsid w:val="00E628AD"/>
    <w:rsid w:val="00E62948"/>
    <w:rsid w:val="00E62DDF"/>
    <w:rsid w:val="00E6301B"/>
    <w:rsid w:val="00E639B6"/>
    <w:rsid w:val="00E63A25"/>
    <w:rsid w:val="00E63C12"/>
    <w:rsid w:val="00E63D4B"/>
    <w:rsid w:val="00E63F28"/>
    <w:rsid w:val="00E63FE3"/>
    <w:rsid w:val="00E6434B"/>
    <w:rsid w:val="00E6463D"/>
    <w:rsid w:val="00E6490E"/>
    <w:rsid w:val="00E64C43"/>
    <w:rsid w:val="00E64CCD"/>
    <w:rsid w:val="00E64CE7"/>
    <w:rsid w:val="00E64EC7"/>
    <w:rsid w:val="00E652E6"/>
    <w:rsid w:val="00E65532"/>
    <w:rsid w:val="00E656AE"/>
    <w:rsid w:val="00E65812"/>
    <w:rsid w:val="00E65856"/>
    <w:rsid w:val="00E65A1E"/>
    <w:rsid w:val="00E65C28"/>
    <w:rsid w:val="00E65ED5"/>
    <w:rsid w:val="00E6610D"/>
    <w:rsid w:val="00E662C0"/>
    <w:rsid w:val="00E66408"/>
    <w:rsid w:val="00E66762"/>
    <w:rsid w:val="00E66A1A"/>
    <w:rsid w:val="00E66D0B"/>
    <w:rsid w:val="00E670CF"/>
    <w:rsid w:val="00E67293"/>
    <w:rsid w:val="00E67471"/>
    <w:rsid w:val="00E678DD"/>
    <w:rsid w:val="00E67BE1"/>
    <w:rsid w:val="00E67BE8"/>
    <w:rsid w:val="00E67DE5"/>
    <w:rsid w:val="00E7007B"/>
    <w:rsid w:val="00E700AD"/>
    <w:rsid w:val="00E700D1"/>
    <w:rsid w:val="00E7044C"/>
    <w:rsid w:val="00E706E6"/>
    <w:rsid w:val="00E70946"/>
    <w:rsid w:val="00E70CD0"/>
    <w:rsid w:val="00E70D0B"/>
    <w:rsid w:val="00E716CC"/>
    <w:rsid w:val="00E72085"/>
    <w:rsid w:val="00E72089"/>
    <w:rsid w:val="00E7228F"/>
    <w:rsid w:val="00E7285B"/>
    <w:rsid w:val="00E72AA8"/>
    <w:rsid w:val="00E72AFC"/>
    <w:rsid w:val="00E72C77"/>
    <w:rsid w:val="00E72E37"/>
    <w:rsid w:val="00E72E3A"/>
    <w:rsid w:val="00E72E9B"/>
    <w:rsid w:val="00E73025"/>
    <w:rsid w:val="00E7306A"/>
    <w:rsid w:val="00E73441"/>
    <w:rsid w:val="00E73987"/>
    <w:rsid w:val="00E73AC6"/>
    <w:rsid w:val="00E73D43"/>
    <w:rsid w:val="00E73F81"/>
    <w:rsid w:val="00E740A1"/>
    <w:rsid w:val="00E741BE"/>
    <w:rsid w:val="00E7451E"/>
    <w:rsid w:val="00E7453F"/>
    <w:rsid w:val="00E746D2"/>
    <w:rsid w:val="00E74735"/>
    <w:rsid w:val="00E7490B"/>
    <w:rsid w:val="00E75637"/>
    <w:rsid w:val="00E756C7"/>
    <w:rsid w:val="00E759F6"/>
    <w:rsid w:val="00E75A4E"/>
    <w:rsid w:val="00E75CF0"/>
    <w:rsid w:val="00E76A0E"/>
    <w:rsid w:val="00E76C52"/>
    <w:rsid w:val="00E76CE8"/>
    <w:rsid w:val="00E775DC"/>
    <w:rsid w:val="00E77B8A"/>
    <w:rsid w:val="00E77D35"/>
    <w:rsid w:val="00E77DAF"/>
    <w:rsid w:val="00E77E8F"/>
    <w:rsid w:val="00E77ECB"/>
    <w:rsid w:val="00E8041E"/>
    <w:rsid w:val="00E80453"/>
    <w:rsid w:val="00E805F1"/>
    <w:rsid w:val="00E808EC"/>
    <w:rsid w:val="00E80AA6"/>
    <w:rsid w:val="00E810F7"/>
    <w:rsid w:val="00E812D3"/>
    <w:rsid w:val="00E81558"/>
    <w:rsid w:val="00E81C15"/>
    <w:rsid w:val="00E81C77"/>
    <w:rsid w:val="00E81DCF"/>
    <w:rsid w:val="00E81E49"/>
    <w:rsid w:val="00E81FD3"/>
    <w:rsid w:val="00E82416"/>
    <w:rsid w:val="00E827D7"/>
    <w:rsid w:val="00E8282E"/>
    <w:rsid w:val="00E83071"/>
    <w:rsid w:val="00E83166"/>
    <w:rsid w:val="00E833D3"/>
    <w:rsid w:val="00E834DA"/>
    <w:rsid w:val="00E83581"/>
    <w:rsid w:val="00E83588"/>
    <w:rsid w:val="00E83654"/>
    <w:rsid w:val="00E83931"/>
    <w:rsid w:val="00E83B40"/>
    <w:rsid w:val="00E8431D"/>
    <w:rsid w:val="00E8451B"/>
    <w:rsid w:val="00E8499C"/>
    <w:rsid w:val="00E849DA"/>
    <w:rsid w:val="00E84A3E"/>
    <w:rsid w:val="00E84EF9"/>
    <w:rsid w:val="00E8505E"/>
    <w:rsid w:val="00E85399"/>
    <w:rsid w:val="00E855DC"/>
    <w:rsid w:val="00E85744"/>
    <w:rsid w:val="00E85B57"/>
    <w:rsid w:val="00E8633A"/>
    <w:rsid w:val="00E864AF"/>
    <w:rsid w:val="00E864BE"/>
    <w:rsid w:val="00E869E6"/>
    <w:rsid w:val="00E86B8E"/>
    <w:rsid w:val="00E86BD3"/>
    <w:rsid w:val="00E86C5E"/>
    <w:rsid w:val="00E86D33"/>
    <w:rsid w:val="00E86E0A"/>
    <w:rsid w:val="00E8781B"/>
    <w:rsid w:val="00E87869"/>
    <w:rsid w:val="00E87871"/>
    <w:rsid w:val="00E879D4"/>
    <w:rsid w:val="00E87BC3"/>
    <w:rsid w:val="00E87D16"/>
    <w:rsid w:val="00E90198"/>
    <w:rsid w:val="00E908EE"/>
    <w:rsid w:val="00E909A6"/>
    <w:rsid w:val="00E90A37"/>
    <w:rsid w:val="00E90A66"/>
    <w:rsid w:val="00E90AAF"/>
    <w:rsid w:val="00E90F7E"/>
    <w:rsid w:val="00E911F2"/>
    <w:rsid w:val="00E9122F"/>
    <w:rsid w:val="00E914BA"/>
    <w:rsid w:val="00E91759"/>
    <w:rsid w:val="00E9184F"/>
    <w:rsid w:val="00E9199B"/>
    <w:rsid w:val="00E91B55"/>
    <w:rsid w:val="00E91C4C"/>
    <w:rsid w:val="00E91E5F"/>
    <w:rsid w:val="00E920BD"/>
    <w:rsid w:val="00E922AD"/>
    <w:rsid w:val="00E9236E"/>
    <w:rsid w:val="00E9239A"/>
    <w:rsid w:val="00E92791"/>
    <w:rsid w:val="00E92C4E"/>
    <w:rsid w:val="00E92CAE"/>
    <w:rsid w:val="00E92D0B"/>
    <w:rsid w:val="00E92D2A"/>
    <w:rsid w:val="00E92D56"/>
    <w:rsid w:val="00E92DA6"/>
    <w:rsid w:val="00E92DD8"/>
    <w:rsid w:val="00E9309B"/>
    <w:rsid w:val="00E93102"/>
    <w:rsid w:val="00E93758"/>
    <w:rsid w:val="00E93829"/>
    <w:rsid w:val="00E93B3E"/>
    <w:rsid w:val="00E93CEF"/>
    <w:rsid w:val="00E93E0E"/>
    <w:rsid w:val="00E9422D"/>
    <w:rsid w:val="00E942D7"/>
    <w:rsid w:val="00E94476"/>
    <w:rsid w:val="00E9462E"/>
    <w:rsid w:val="00E94803"/>
    <w:rsid w:val="00E94809"/>
    <w:rsid w:val="00E94813"/>
    <w:rsid w:val="00E94D30"/>
    <w:rsid w:val="00E94FAE"/>
    <w:rsid w:val="00E951EA"/>
    <w:rsid w:val="00E95833"/>
    <w:rsid w:val="00E95D19"/>
    <w:rsid w:val="00E961DA"/>
    <w:rsid w:val="00E965F5"/>
    <w:rsid w:val="00E966DF"/>
    <w:rsid w:val="00E967C7"/>
    <w:rsid w:val="00E96A57"/>
    <w:rsid w:val="00E97835"/>
    <w:rsid w:val="00E9795C"/>
    <w:rsid w:val="00E97BBF"/>
    <w:rsid w:val="00E97D79"/>
    <w:rsid w:val="00E97DAE"/>
    <w:rsid w:val="00EA0457"/>
    <w:rsid w:val="00EA05DD"/>
    <w:rsid w:val="00EA06DE"/>
    <w:rsid w:val="00EA0926"/>
    <w:rsid w:val="00EA0B7F"/>
    <w:rsid w:val="00EA0E36"/>
    <w:rsid w:val="00EA11AD"/>
    <w:rsid w:val="00EA133C"/>
    <w:rsid w:val="00EA1612"/>
    <w:rsid w:val="00EA18D3"/>
    <w:rsid w:val="00EA1A8B"/>
    <w:rsid w:val="00EA1AC8"/>
    <w:rsid w:val="00EA1C04"/>
    <w:rsid w:val="00EA213B"/>
    <w:rsid w:val="00EA2163"/>
    <w:rsid w:val="00EA216B"/>
    <w:rsid w:val="00EA22BE"/>
    <w:rsid w:val="00EA2359"/>
    <w:rsid w:val="00EA24A8"/>
    <w:rsid w:val="00EA253B"/>
    <w:rsid w:val="00EA26BE"/>
    <w:rsid w:val="00EA26D3"/>
    <w:rsid w:val="00EA270F"/>
    <w:rsid w:val="00EA281D"/>
    <w:rsid w:val="00EA2EC0"/>
    <w:rsid w:val="00EA2EDD"/>
    <w:rsid w:val="00EA2F15"/>
    <w:rsid w:val="00EA2F3B"/>
    <w:rsid w:val="00EA3077"/>
    <w:rsid w:val="00EA3096"/>
    <w:rsid w:val="00EA311F"/>
    <w:rsid w:val="00EA3668"/>
    <w:rsid w:val="00EA370C"/>
    <w:rsid w:val="00EA3A2F"/>
    <w:rsid w:val="00EA4631"/>
    <w:rsid w:val="00EA46D4"/>
    <w:rsid w:val="00EA470E"/>
    <w:rsid w:val="00EA47A7"/>
    <w:rsid w:val="00EA47B9"/>
    <w:rsid w:val="00EA4AE2"/>
    <w:rsid w:val="00EA4DFF"/>
    <w:rsid w:val="00EA4E63"/>
    <w:rsid w:val="00EA4EE0"/>
    <w:rsid w:val="00EA50D3"/>
    <w:rsid w:val="00EA52F4"/>
    <w:rsid w:val="00EA5571"/>
    <w:rsid w:val="00EA57EB"/>
    <w:rsid w:val="00EA5A47"/>
    <w:rsid w:val="00EA5C54"/>
    <w:rsid w:val="00EA5E3B"/>
    <w:rsid w:val="00EA5EC4"/>
    <w:rsid w:val="00EA5F37"/>
    <w:rsid w:val="00EA6018"/>
    <w:rsid w:val="00EA62FB"/>
    <w:rsid w:val="00EA6508"/>
    <w:rsid w:val="00EA693B"/>
    <w:rsid w:val="00EA6C19"/>
    <w:rsid w:val="00EA71F5"/>
    <w:rsid w:val="00EA722E"/>
    <w:rsid w:val="00EA72D9"/>
    <w:rsid w:val="00EA756D"/>
    <w:rsid w:val="00EA77B3"/>
    <w:rsid w:val="00EA77CA"/>
    <w:rsid w:val="00EA7A70"/>
    <w:rsid w:val="00EA7B15"/>
    <w:rsid w:val="00EA7D31"/>
    <w:rsid w:val="00EA7E57"/>
    <w:rsid w:val="00EA7EAD"/>
    <w:rsid w:val="00EA7F62"/>
    <w:rsid w:val="00EB0684"/>
    <w:rsid w:val="00EB07A9"/>
    <w:rsid w:val="00EB0A43"/>
    <w:rsid w:val="00EB0B72"/>
    <w:rsid w:val="00EB104A"/>
    <w:rsid w:val="00EB168E"/>
    <w:rsid w:val="00EB17AD"/>
    <w:rsid w:val="00EB1854"/>
    <w:rsid w:val="00EB1904"/>
    <w:rsid w:val="00EB1EB2"/>
    <w:rsid w:val="00EB20EE"/>
    <w:rsid w:val="00EB23C9"/>
    <w:rsid w:val="00EB25CF"/>
    <w:rsid w:val="00EB26CB"/>
    <w:rsid w:val="00EB273D"/>
    <w:rsid w:val="00EB27C7"/>
    <w:rsid w:val="00EB2A09"/>
    <w:rsid w:val="00EB2ADD"/>
    <w:rsid w:val="00EB2BCB"/>
    <w:rsid w:val="00EB2C1B"/>
    <w:rsid w:val="00EB2CC0"/>
    <w:rsid w:val="00EB2E53"/>
    <w:rsid w:val="00EB2F28"/>
    <w:rsid w:val="00EB30DF"/>
    <w:rsid w:val="00EB3226"/>
    <w:rsid w:val="00EB3768"/>
    <w:rsid w:val="00EB3EC7"/>
    <w:rsid w:val="00EB3FCC"/>
    <w:rsid w:val="00EB442D"/>
    <w:rsid w:val="00EB45A8"/>
    <w:rsid w:val="00EB4CE0"/>
    <w:rsid w:val="00EB4DC1"/>
    <w:rsid w:val="00EB4E8D"/>
    <w:rsid w:val="00EB4F62"/>
    <w:rsid w:val="00EB53BE"/>
    <w:rsid w:val="00EB54D8"/>
    <w:rsid w:val="00EB55E3"/>
    <w:rsid w:val="00EB5686"/>
    <w:rsid w:val="00EB597B"/>
    <w:rsid w:val="00EB5D6C"/>
    <w:rsid w:val="00EB623B"/>
    <w:rsid w:val="00EB6263"/>
    <w:rsid w:val="00EB6587"/>
    <w:rsid w:val="00EB6A03"/>
    <w:rsid w:val="00EB6B34"/>
    <w:rsid w:val="00EB6DE9"/>
    <w:rsid w:val="00EB6F8C"/>
    <w:rsid w:val="00EB7084"/>
    <w:rsid w:val="00EB7568"/>
    <w:rsid w:val="00EB7AF1"/>
    <w:rsid w:val="00EB7F02"/>
    <w:rsid w:val="00EB7FF5"/>
    <w:rsid w:val="00EC0A11"/>
    <w:rsid w:val="00EC0F02"/>
    <w:rsid w:val="00EC10AB"/>
    <w:rsid w:val="00EC13E1"/>
    <w:rsid w:val="00EC154D"/>
    <w:rsid w:val="00EC17F2"/>
    <w:rsid w:val="00EC183C"/>
    <w:rsid w:val="00EC1993"/>
    <w:rsid w:val="00EC19C6"/>
    <w:rsid w:val="00EC1AA5"/>
    <w:rsid w:val="00EC20BD"/>
    <w:rsid w:val="00EC20F8"/>
    <w:rsid w:val="00EC213A"/>
    <w:rsid w:val="00EC2358"/>
    <w:rsid w:val="00EC2676"/>
    <w:rsid w:val="00EC2BFF"/>
    <w:rsid w:val="00EC2F4E"/>
    <w:rsid w:val="00EC3187"/>
    <w:rsid w:val="00EC3234"/>
    <w:rsid w:val="00EC3543"/>
    <w:rsid w:val="00EC3B3D"/>
    <w:rsid w:val="00EC3B66"/>
    <w:rsid w:val="00EC3E31"/>
    <w:rsid w:val="00EC4617"/>
    <w:rsid w:val="00EC4831"/>
    <w:rsid w:val="00EC489D"/>
    <w:rsid w:val="00EC4A78"/>
    <w:rsid w:val="00EC4B71"/>
    <w:rsid w:val="00EC4BDD"/>
    <w:rsid w:val="00EC4C4D"/>
    <w:rsid w:val="00EC4D39"/>
    <w:rsid w:val="00EC5283"/>
    <w:rsid w:val="00EC58C6"/>
    <w:rsid w:val="00EC5A6B"/>
    <w:rsid w:val="00EC5EE7"/>
    <w:rsid w:val="00EC6071"/>
    <w:rsid w:val="00EC6072"/>
    <w:rsid w:val="00EC6603"/>
    <w:rsid w:val="00EC67CE"/>
    <w:rsid w:val="00EC6B41"/>
    <w:rsid w:val="00EC6DEF"/>
    <w:rsid w:val="00EC6E27"/>
    <w:rsid w:val="00EC72A5"/>
    <w:rsid w:val="00EC7432"/>
    <w:rsid w:val="00EC74FE"/>
    <w:rsid w:val="00EC7565"/>
    <w:rsid w:val="00EC7633"/>
    <w:rsid w:val="00EC7744"/>
    <w:rsid w:val="00EC7886"/>
    <w:rsid w:val="00EC79F1"/>
    <w:rsid w:val="00EC7C5D"/>
    <w:rsid w:val="00EC7C90"/>
    <w:rsid w:val="00ED0543"/>
    <w:rsid w:val="00ED0DAD"/>
    <w:rsid w:val="00ED0DFC"/>
    <w:rsid w:val="00ED0F46"/>
    <w:rsid w:val="00ED10F4"/>
    <w:rsid w:val="00ED1146"/>
    <w:rsid w:val="00ED116A"/>
    <w:rsid w:val="00ED139B"/>
    <w:rsid w:val="00ED13EE"/>
    <w:rsid w:val="00ED16C5"/>
    <w:rsid w:val="00ED184B"/>
    <w:rsid w:val="00ED19FC"/>
    <w:rsid w:val="00ED1D52"/>
    <w:rsid w:val="00ED22B3"/>
    <w:rsid w:val="00ED2373"/>
    <w:rsid w:val="00ED23E9"/>
    <w:rsid w:val="00ED28C0"/>
    <w:rsid w:val="00ED2C93"/>
    <w:rsid w:val="00ED31A7"/>
    <w:rsid w:val="00ED31EF"/>
    <w:rsid w:val="00ED35B4"/>
    <w:rsid w:val="00ED38A9"/>
    <w:rsid w:val="00ED38C1"/>
    <w:rsid w:val="00ED393D"/>
    <w:rsid w:val="00ED3A99"/>
    <w:rsid w:val="00ED3B76"/>
    <w:rsid w:val="00ED3C29"/>
    <w:rsid w:val="00ED3C36"/>
    <w:rsid w:val="00ED3F88"/>
    <w:rsid w:val="00ED43BC"/>
    <w:rsid w:val="00ED4584"/>
    <w:rsid w:val="00ED462A"/>
    <w:rsid w:val="00ED4833"/>
    <w:rsid w:val="00ED4988"/>
    <w:rsid w:val="00ED4C3C"/>
    <w:rsid w:val="00ED4E83"/>
    <w:rsid w:val="00ED4EBF"/>
    <w:rsid w:val="00ED4F56"/>
    <w:rsid w:val="00ED5110"/>
    <w:rsid w:val="00ED52FE"/>
    <w:rsid w:val="00ED5820"/>
    <w:rsid w:val="00ED5BEB"/>
    <w:rsid w:val="00ED5D52"/>
    <w:rsid w:val="00ED5D5B"/>
    <w:rsid w:val="00ED5E99"/>
    <w:rsid w:val="00ED5FDF"/>
    <w:rsid w:val="00ED5FFB"/>
    <w:rsid w:val="00ED61E1"/>
    <w:rsid w:val="00ED647A"/>
    <w:rsid w:val="00ED6658"/>
    <w:rsid w:val="00ED6B86"/>
    <w:rsid w:val="00ED6DF6"/>
    <w:rsid w:val="00ED6F3B"/>
    <w:rsid w:val="00ED76E9"/>
    <w:rsid w:val="00ED7A0B"/>
    <w:rsid w:val="00ED7B6C"/>
    <w:rsid w:val="00ED7C4D"/>
    <w:rsid w:val="00ED7E4D"/>
    <w:rsid w:val="00EE013E"/>
    <w:rsid w:val="00EE0221"/>
    <w:rsid w:val="00EE0555"/>
    <w:rsid w:val="00EE067D"/>
    <w:rsid w:val="00EE071E"/>
    <w:rsid w:val="00EE0A4F"/>
    <w:rsid w:val="00EE1114"/>
    <w:rsid w:val="00EE1350"/>
    <w:rsid w:val="00EE150F"/>
    <w:rsid w:val="00EE1B92"/>
    <w:rsid w:val="00EE1BF9"/>
    <w:rsid w:val="00EE25B0"/>
    <w:rsid w:val="00EE2653"/>
    <w:rsid w:val="00EE28A8"/>
    <w:rsid w:val="00EE2C19"/>
    <w:rsid w:val="00EE2CEA"/>
    <w:rsid w:val="00EE31A1"/>
    <w:rsid w:val="00EE33DC"/>
    <w:rsid w:val="00EE355E"/>
    <w:rsid w:val="00EE36F7"/>
    <w:rsid w:val="00EE3707"/>
    <w:rsid w:val="00EE38A9"/>
    <w:rsid w:val="00EE3A74"/>
    <w:rsid w:val="00EE3E8A"/>
    <w:rsid w:val="00EE3FF3"/>
    <w:rsid w:val="00EE401A"/>
    <w:rsid w:val="00EE414A"/>
    <w:rsid w:val="00EE4C77"/>
    <w:rsid w:val="00EE50E4"/>
    <w:rsid w:val="00EE5678"/>
    <w:rsid w:val="00EE56F0"/>
    <w:rsid w:val="00EE588A"/>
    <w:rsid w:val="00EE59BE"/>
    <w:rsid w:val="00EE5C82"/>
    <w:rsid w:val="00EE5FAA"/>
    <w:rsid w:val="00EE60DD"/>
    <w:rsid w:val="00EE620C"/>
    <w:rsid w:val="00EE623B"/>
    <w:rsid w:val="00EE640B"/>
    <w:rsid w:val="00EE6438"/>
    <w:rsid w:val="00EE6CD2"/>
    <w:rsid w:val="00EE6F1C"/>
    <w:rsid w:val="00EE6F7E"/>
    <w:rsid w:val="00EE70AE"/>
    <w:rsid w:val="00EE7146"/>
    <w:rsid w:val="00EE736A"/>
    <w:rsid w:val="00EE75B5"/>
    <w:rsid w:val="00EE7795"/>
    <w:rsid w:val="00EE78A6"/>
    <w:rsid w:val="00EE7BB3"/>
    <w:rsid w:val="00EF0121"/>
    <w:rsid w:val="00EF0A20"/>
    <w:rsid w:val="00EF0C31"/>
    <w:rsid w:val="00EF0D67"/>
    <w:rsid w:val="00EF0DF4"/>
    <w:rsid w:val="00EF0E41"/>
    <w:rsid w:val="00EF117D"/>
    <w:rsid w:val="00EF13F4"/>
    <w:rsid w:val="00EF1AA6"/>
    <w:rsid w:val="00EF1AEE"/>
    <w:rsid w:val="00EF1D40"/>
    <w:rsid w:val="00EF1DDF"/>
    <w:rsid w:val="00EF1DEC"/>
    <w:rsid w:val="00EF1E84"/>
    <w:rsid w:val="00EF20FC"/>
    <w:rsid w:val="00EF21D3"/>
    <w:rsid w:val="00EF24D1"/>
    <w:rsid w:val="00EF2557"/>
    <w:rsid w:val="00EF25ED"/>
    <w:rsid w:val="00EF2634"/>
    <w:rsid w:val="00EF2A7F"/>
    <w:rsid w:val="00EF2BDB"/>
    <w:rsid w:val="00EF2C38"/>
    <w:rsid w:val="00EF3448"/>
    <w:rsid w:val="00EF3896"/>
    <w:rsid w:val="00EF39DF"/>
    <w:rsid w:val="00EF3C2A"/>
    <w:rsid w:val="00EF42BD"/>
    <w:rsid w:val="00EF4874"/>
    <w:rsid w:val="00EF48A0"/>
    <w:rsid w:val="00EF4920"/>
    <w:rsid w:val="00EF49BB"/>
    <w:rsid w:val="00EF4C29"/>
    <w:rsid w:val="00EF4FB9"/>
    <w:rsid w:val="00EF5091"/>
    <w:rsid w:val="00EF50FD"/>
    <w:rsid w:val="00EF51B6"/>
    <w:rsid w:val="00EF5404"/>
    <w:rsid w:val="00EF5544"/>
    <w:rsid w:val="00EF5689"/>
    <w:rsid w:val="00EF57FA"/>
    <w:rsid w:val="00EF5849"/>
    <w:rsid w:val="00EF592B"/>
    <w:rsid w:val="00EF5AE2"/>
    <w:rsid w:val="00EF5DE4"/>
    <w:rsid w:val="00EF62B4"/>
    <w:rsid w:val="00EF6350"/>
    <w:rsid w:val="00EF67C9"/>
    <w:rsid w:val="00EF68C4"/>
    <w:rsid w:val="00EF6961"/>
    <w:rsid w:val="00EF6D7E"/>
    <w:rsid w:val="00EF6E91"/>
    <w:rsid w:val="00EF6ECA"/>
    <w:rsid w:val="00EF6F4E"/>
    <w:rsid w:val="00EF71C4"/>
    <w:rsid w:val="00EF75DC"/>
    <w:rsid w:val="00EF764A"/>
    <w:rsid w:val="00EF7653"/>
    <w:rsid w:val="00EF7678"/>
    <w:rsid w:val="00EF76D6"/>
    <w:rsid w:val="00F00520"/>
    <w:rsid w:val="00F0058F"/>
    <w:rsid w:val="00F00705"/>
    <w:rsid w:val="00F014E6"/>
    <w:rsid w:val="00F014F4"/>
    <w:rsid w:val="00F01ABE"/>
    <w:rsid w:val="00F01C76"/>
    <w:rsid w:val="00F02098"/>
    <w:rsid w:val="00F023CB"/>
    <w:rsid w:val="00F024E1"/>
    <w:rsid w:val="00F02538"/>
    <w:rsid w:val="00F0256C"/>
    <w:rsid w:val="00F025F2"/>
    <w:rsid w:val="00F03137"/>
    <w:rsid w:val="00F031C4"/>
    <w:rsid w:val="00F03280"/>
    <w:rsid w:val="00F034DC"/>
    <w:rsid w:val="00F0354E"/>
    <w:rsid w:val="00F0364C"/>
    <w:rsid w:val="00F036B5"/>
    <w:rsid w:val="00F036DD"/>
    <w:rsid w:val="00F03E3A"/>
    <w:rsid w:val="00F042F6"/>
    <w:rsid w:val="00F0434A"/>
    <w:rsid w:val="00F048FE"/>
    <w:rsid w:val="00F04B44"/>
    <w:rsid w:val="00F04F8E"/>
    <w:rsid w:val="00F050B2"/>
    <w:rsid w:val="00F053F6"/>
    <w:rsid w:val="00F05494"/>
    <w:rsid w:val="00F055EE"/>
    <w:rsid w:val="00F05E6D"/>
    <w:rsid w:val="00F06AD9"/>
    <w:rsid w:val="00F06C10"/>
    <w:rsid w:val="00F06DC9"/>
    <w:rsid w:val="00F06F3B"/>
    <w:rsid w:val="00F0752E"/>
    <w:rsid w:val="00F0773C"/>
    <w:rsid w:val="00F07799"/>
    <w:rsid w:val="00F07A0C"/>
    <w:rsid w:val="00F07FBA"/>
    <w:rsid w:val="00F07FE9"/>
    <w:rsid w:val="00F100A2"/>
    <w:rsid w:val="00F10585"/>
    <w:rsid w:val="00F105E5"/>
    <w:rsid w:val="00F1085B"/>
    <w:rsid w:val="00F108DD"/>
    <w:rsid w:val="00F1096F"/>
    <w:rsid w:val="00F10A0E"/>
    <w:rsid w:val="00F10A60"/>
    <w:rsid w:val="00F10EEC"/>
    <w:rsid w:val="00F111B9"/>
    <w:rsid w:val="00F11231"/>
    <w:rsid w:val="00F114CC"/>
    <w:rsid w:val="00F1187F"/>
    <w:rsid w:val="00F11D7C"/>
    <w:rsid w:val="00F11E8E"/>
    <w:rsid w:val="00F12275"/>
    <w:rsid w:val="00F12316"/>
    <w:rsid w:val="00F1254A"/>
    <w:rsid w:val="00F12589"/>
    <w:rsid w:val="00F12595"/>
    <w:rsid w:val="00F125BC"/>
    <w:rsid w:val="00F129A7"/>
    <w:rsid w:val="00F12A4B"/>
    <w:rsid w:val="00F12B22"/>
    <w:rsid w:val="00F12B41"/>
    <w:rsid w:val="00F131DC"/>
    <w:rsid w:val="00F132B0"/>
    <w:rsid w:val="00F13311"/>
    <w:rsid w:val="00F134AE"/>
    <w:rsid w:val="00F134D9"/>
    <w:rsid w:val="00F1352B"/>
    <w:rsid w:val="00F13550"/>
    <w:rsid w:val="00F13583"/>
    <w:rsid w:val="00F13763"/>
    <w:rsid w:val="00F1387F"/>
    <w:rsid w:val="00F13885"/>
    <w:rsid w:val="00F13898"/>
    <w:rsid w:val="00F139B6"/>
    <w:rsid w:val="00F13E12"/>
    <w:rsid w:val="00F13F86"/>
    <w:rsid w:val="00F1403D"/>
    <w:rsid w:val="00F1463F"/>
    <w:rsid w:val="00F14890"/>
    <w:rsid w:val="00F1489A"/>
    <w:rsid w:val="00F14C58"/>
    <w:rsid w:val="00F14ED9"/>
    <w:rsid w:val="00F15015"/>
    <w:rsid w:val="00F154F2"/>
    <w:rsid w:val="00F1563B"/>
    <w:rsid w:val="00F15F05"/>
    <w:rsid w:val="00F161CA"/>
    <w:rsid w:val="00F162DB"/>
    <w:rsid w:val="00F16305"/>
    <w:rsid w:val="00F16537"/>
    <w:rsid w:val="00F165FA"/>
    <w:rsid w:val="00F168D6"/>
    <w:rsid w:val="00F16B7F"/>
    <w:rsid w:val="00F16DF5"/>
    <w:rsid w:val="00F1714C"/>
    <w:rsid w:val="00F17298"/>
    <w:rsid w:val="00F17973"/>
    <w:rsid w:val="00F179AE"/>
    <w:rsid w:val="00F17D41"/>
    <w:rsid w:val="00F200C1"/>
    <w:rsid w:val="00F20669"/>
    <w:rsid w:val="00F20BB6"/>
    <w:rsid w:val="00F21302"/>
    <w:rsid w:val="00F2150D"/>
    <w:rsid w:val="00F216E9"/>
    <w:rsid w:val="00F22014"/>
    <w:rsid w:val="00F22189"/>
    <w:rsid w:val="00F22720"/>
    <w:rsid w:val="00F22A64"/>
    <w:rsid w:val="00F22AB6"/>
    <w:rsid w:val="00F22E9A"/>
    <w:rsid w:val="00F22EB6"/>
    <w:rsid w:val="00F22EB9"/>
    <w:rsid w:val="00F22F4B"/>
    <w:rsid w:val="00F22F85"/>
    <w:rsid w:val="00F2315A"/>
    <w:rsid w:val="00F236FC"/>
    <w:rsid w:val="00F23CC8"/>
    <w:rsid w:val="00F23E10"/>
    <w:rsid w:val="00F24026"/>
    <w:rsid w:val="00F24161"/>
    <w:rsid w:val="00F24576"/>
    <w:rsid w:val="00F246CD"/>
    <w:rsid w:val="00F24E1D"/>
    <w:rsid w:val="00F24E75"/>
    <w:rsid w:val="00F25018"/>
    <w:rsid w:val="00F251AB"/>
    <w:rsid w:val="00F2546D"/>
    <w:rsid w:val="00F255DC"/>
    <w:rsid w:val="00F25C6B"/>
    <w:rsid w:val="00F25E52"/>
    <w:rsid w:val="00F25F02"/>
    <w:rsid w:val="00F25FCB"/>
    <w:rsid w:val="00F26714"/>
    <w:rsid w:val="00F26D7D"/>
    <w:rsid w:val="00F275A8"/>
    <w:rsid w:val="00F27B63"/>
    <w:rsid w:val="00F27F66"/>
    <w:rsid w:val="00F3009A"/>
    <w:rsid w:val="00F3012A"/>
    <w:rsid w:val="00F3023B"/>
    <w:rsid w:val="00F30844"/>
    <w:rsid w:val="00F3095B"/>
    <w:rsid w:val="00F30BA8"/>
    <w:rsid w:val="00F31122"/>
    <w:rsid w:val="00F31343"/>
    <w:rsid w:val="00F3137B"/>
    <w:rsid w:val="00F3158A"/>
    <w:rsid w:val="00F31690"/>
    <w:rsid w:val="00F318A9"/>
    <w:rsid w:val="00F3196F"/>
    <w:rsid w:val="00F319D6"/>
    <w:rsid w:val="00F31B5E"/>
    <w:rsid w:val="00F31F18"/>
    <w:rsid w:val="00F321DE"/>
    <w:rsid w:val="00F3224B"/>
    <w:rsid w:val="00F32489"/>
    <w:rsid w:val="00F32A90"/>
    <w:rsid w:val="00F32B21"/>
    <w:rsid w:val="00F32F1A"/>
    <w:rsid w:val="00F3334B"/>
    <w:rsid w:val="00F336D3"/>
    <w:rsid w:val="00F33777"/>
    <w:rsid w:val="00F338CC"/>
    <w:rsid w:val="00F33F32"/>
    <w:rsid w:val="00F34A6D"/>
    <w:rsid w:val="00F35302"/>
    <w:rsid w:val="00F35741"/>
    <w:rsid w:val="00F35869"/>
    <w:rsid w:val="00F359D5"/>
    <w:rsid w:val="00F35A7F"/>
    <w:rsid w:val="00F35C76"/>
    <w:rsid w:val="00F35D0A"/>
    <w:rsid w:val="00F35E03"/>
    <w:rsid w:val="00F35F9C"/>
    <w:rsid w:val="00F36149"/>
    <w:rsid w:val="00F36568"/>
    <w:rsid w:val="00F369E8"/>
    <w:rsid w:val="00F36A69"/>
    <w:rsid w:val="00F36BDC"/>
    <w:rsid w:val="00F36F2A"/>
    <w:rsid w:val="00F37013"/>
    <w:rsid w:val="00F371D1"/>
    <w:rsid w:val="00F37514"/>
    <w:rsid w:val="00F378A0"/>
    <w:rsid w:val="00F37B20"/>
    <w:rsid w:val="00F37B79"/>
    <w:rsid w:val="00F37C2E"/>
    <w:rsid w:val="00F40205"/>
    <w:rsid w:val="00F40353"/>
    <w:rsid w:val="00F4041F"/>
    <w:rsid w:val="00F404D0"/>
    <w:rsid w:val="00F405A3"/>
    <w:rsid w:val="00F40648"/>
    <w:rsid w:val="00F40897"/>
    <w:rsid w:val="00F410BC"/>
    <w:rsid w:val="00F4115A"/>
    <w:rsid w:val="00F41351"/>
    <w:rsid w:val="00F417D6"/>
    <w:rsid w:val="00F418B0"/>
    <w:rsid w:val="00F41B70"/>
    <w:rsid w:val="00F41DD2"/>
    <w:rsid w:val="00F41E69"/>
    <w:rsid w:val="00F422C8"/>
    <w:rsid w:val="00F42381"/>
    <w:rsid w:val="00F424B8"/>
    <w:rsid w:val="00F42568"/>
    <w:rsid w:val="00F425EB"/>
    <w:rsid w:val="00F4271A"/>
    <w:rsid w:val="00F429D9"/>
    <w:rsid w:val="00F42A0C"/>
    <w:rsid w:val="00F42D8E"/>
    <w:rsid w:val="00F42F48"/>
    <w:rsid w:val="00F43250"/>
    <w:rsid w:val="00F43A2D"/>
    <w:rsid w:val="00F43BB7"/>
    <w:rsid w:val="00F43E1D"/>
    <w:rsid w:val="00F442FF"/>
    <w:rsid w:val="00F445CB"/>
    <w:rsid w:val="00F445DA"/>
    <w:rsid w:val="00F446A1"/>
    <w:rsid w:val="00F446C5"/>
    <w:rsid w:val="00F4475A"/>
    <w:rsid w:val="00F44B26"/>
    <w:rsid w:val="00F44BAD"/>
    <w:rsid w:val="00F4502C"/>
    <w:rsid w:val="00F451B9"/>
    <w:rsid w:val="00F455EF"/>
    <w:rsid w:val="00F457A8"/>
    <w:rsid w:val="00F4588D"/>
    <w:rsid w:val="00F45E39"/>
    <w:rsid w:val="00F46EB9"/>
    <w:rsid w:val="00F46FEB"/>
    <w:rsid w:val="00F47071"/>
    <w:rsid w:val="00F47342"/>
    <w:rsid w:val="00F477B3"/>
    <w:rsid w:val="00F478A3"/>
    <w:rsid w:val="00F47C28"/>
    <w:rsid w:val="00F47D49"/>
    <w:rsid w:val="00F47DA2"/>
    <w:rsid w:val="00F5058E"/>
    <w:rsid w:val="00F50D99"/>
    <w:rsid w:val="00F50E67"/>
    <w:rsid w:val="00F50F5C"/>
    <w:rsid w:val="00F51003"/>
    <w:rsid w:val="00F519FC"/>
    <w:rsid w:val="00F51C0A"/>
    <w:rsid w:val="00F51E78"/>
    <w:rsid w:val="00F51F49"/>
    <w:rsid w:val="00F52236"/>
    <w:rsid w:val="00F52B90"/>
    <w:rsid w:val="00F52BA5"/>
    <w:rsid w:val="00F52F27"/>
    <w:rsid w:val="00F52FC3"/>
    <w:rsid w:val="00F53377"/>
    <w:rsid w:val="00F535FC"/>
    <w:rsid w:val="00F5394F"/>
    <w:rsid w:val="00F53A5B"/>
    <w:rsid w:val="00F53BA7"/>
    <w:rsid w:val="00F5436F"/>
    <w:rsid w:val="00F547EE"/>
    <w:rsid w:val="00F549F5"/>
    <w:rsid w:val="00F54B57"/>
    <w:rsid w:val="00F54E70"/>
    <w:rsid w:val="00F54F46"/>
    <w:rsid w:val="00F551B0"/>
    <w:rsid w:val="00F5523A"/>
    <w:rsid w:val="00F553FC"/>
    <w:rsid w:val="00F55409"/>
    <w:rsid w:val="00F555C7"/>
    <w:rsid w:val="00F55621"/>
    <w:rsid w:val="00F55634"/>
    <w:rsid w:val="00F55BD7"/>
    <w:rsid w:val="00F55EC8"/>
    <w:rsid w:val="00F55FC9"/>
    <w:rsid w:val="00F55FF8"/>
    <w:rsid w:val="00F56056"/>
    <w:rsid w:val="00F560F2"/>
    <w:rsid w:val="00F56197"/>
    <w:rsid w:val="00F5636C"/>
    <w:rsid w:val="00F56710"/>
    <w:rsid w:val="00F56C1E"/>
    <w:rsid w:val="00F57085"/>
    <w:rsid w:val="00F5795F"/>
    <w:rsid w:val="00F579A8"/>
    <w:rsid w:val="00F579E7"/>
    <w:rsid w:val="00F57AC7"/>
    <w:rsid w:val="00F57CB2"/>
    <w:rsid w:val="00F57D73"/>
    <w:rsid w:val="00F57F49"/>
    <w:rsid w:val="00F60608"/>
    <w:rsid w:val="00F60629"/>
    <w:rsid w:val="00F60736"/>
    <w:rsid w:val="00F60790"/>
    <w:rsid w:val="00F60C15"/>
    <w:rsid w:val="00F612C1"/>
    <w:rsid w:val="00F61381"/>
    <w:rsid w:val="00F61403"/>
    <w:rsid w:val="00F6145C"/>
    <w:rsid w:val="00F619F2"/>
    <w:rsid w:val="00F61B24"/>
    <w:rsid w:val="00F61E45"/>
    <w:rsid w:val="00F61ED3"/>
    <w:rsid w:val="00F62198"/>
    <w:rsid w:val="00F621DA"/>
    <w:rsid w:val="00F621FF"/>
    <w:rsid w:val="00F62224"/>
    <w:rsid w:val="00F6239D"/>
    <w:rsid w:val="00F623E6"/>
    <w:rsid w:val="00F62693"/>
    <w:rsid w:val="00F62B54"/>
    <w:rsid w:val="00F630CA"/>
    <w:rsid w:val="00F6337C"/>
    <w:rsid w:val="00F6338D"/>
    <w:rsid w:val="00F635EA"/>
    <w:rsid w:val="00F6393C"/>
    <w:rsid w:val="00F63B4D"/>
    <w:rsid w:val="00F6435C"/>
    <w:rsid w:val="00F646A2"/>
    <w:rsid w:val="00F64AF5"/>
    <w:rsid w:val="00F64D63"/>
    <w:rsid w:val="00F6506D"/>
    <w:rsid w:val="00F6515E"/>
    <w:rsid w:val="00F6527C"/>
    <w:rsid w:val="00F656FF"/>
    <w:rsid w:val="00F6590A"/>
    <w:rsid w:val="00F65BCF"/>
    <w:rsid w:val="00F66166"/>
    <w:rsid w:val="00F6621D"/>
    <w:rsid w:val="00F663B9"/>
    <w:rsid w:val="00F668C0"/>
    <w:rsid w:val="00F66E20"/>
    <w:rsid w:val="00F66F3D"/>
    <w:rsid w:val="00F66F7C"/>
    <w:rsid w:val="00F67175"/>
    <w:rsid w:val="00F672E3"/>
    <w:rsid w:val="00F675BD"/>
    <w:rsid w:val="00F676C4"/>
    <w:rsid w:val="00F67739"/>
    <w:rsid w:val="00F6798A"/>
    <w:rsid w:val="00F67C85"/>
    <w:rsid w:val="00F67F77"/>
    <w:rsid w:val="00F67FA1"/>
    <w:rsid w:val="00F67FC8"/>
    <w:rsid w:val="00F700A3"/>
    <w:rsid w:val="00F7028A"/>
    <w:rsid w:val="00F702F6"/>
    <w:rsid w:val="00F70354"/>
    <w:rsid w:val="00F7040A"/>
    <w:rsid w:val="00F71032"/>
    <w:rsid w:val="00F71350"/>
    <w:rsid w:val="00F714D2"/>
    <w:rsid w:val="00F715D2"/>
    <w:rsid w:val="00F718DD"/>
    <w:rsid w:val="00F71C5F"/>
    <w:rsid w:val="00F71E58"/>
    <w:rsid w:val="00F71F2F"/>
    <w:rsid w:val="00F71F48"/>
    <w:rsid w:val="00F722BB"/>
    <w:rsid w:val="00F724DD"/>
    <w:rsid w:val="00F7274F"/>
    <w:rsid w:val="00F7279C"/>
    <w:rsid w:val="00F7282B"/>
    <w:rsid w:val="00F72969"/>
    <w:rsid w:val="00F72985"/>
    <w:rsid w:val="00F72B33"/>
    <w:rsid w:val="00F72D31"/>
    <w:rsid w:val="00F734A6"/>
    <w:rsid w:val="00F73BF2"/>
    <w:rsid w:val="00F73CC4"/>
    <w:rsid w:val="00F740E3"/>
    <w:rsid w:val="00F749E7"/>
    <w:rsid w:val="00F74BA7"/>
    <w:rsid w:val="00F74CB6"/>
    <w:rsid w:val="00F74F99"/>
    <w:rsid w:val="00F7533C"/>
    <w:rsid w:val="00F755F3"/>
    <w:rsid w:val="00F760A0"/>
    <w:rsid w:val="00F76183"/>
    <w:rsid w:val="00F76226"/>
    <w:rsid w:val="00F7630C"/>
    <w:rsid w:val="00F76434"/>
    <w:rsid w:val="00F76851"/>
    <w:rsid w:val="00F76C01"/>
    <w:rsid w:val="00F76F4A"/>
    <w:rsid w:val="00F76FA8"/>
    <w:rsid w:val="00F7740F"/>
    <w:rsid w:val="00F7786A"/>
    <w:rsid w:val="00F77F59"/>
    <w:rsid w:val="00F8028A"/>
    <w:rsid w:val="00F808B8"/>
    <w:rsid w:val="00F813C9"/>
    <w:rsid w:val="00F815D1"/>
    <w:rsid w:val="00F81A11"/>
    <w:rsid w:val="00F81D95"/>
    <w:rsid w:val="00F81F67"/>
    <w:rsid w:val="00F8200A"/>
    <w:rsid w:val="00F820DC"/>
    <w:rsid w:val="00F8230E"/>
    <w:rsid w:val="00F8272F"/>
    <w:rsid w:val="00F82880"/>
    <w:rsid w:val="00F828A0"/>
    <w:rsid w:val="00F82C01"/>
    <w:rsid w:val="00F82E7A"/>
    <w:rsid w:val="00F83632"/>
    <w:rsid w:val="00F83A66"/>
    <w:rsid w:val="00F83B7B"/>
    <w:rsid w:val="00F842F7"/>
    <w:rsid w:val="00F843E7"/>
    <w:rsid w:val="00F848F2"/>
    <w:rsid w:val="00F84CE2"/>
    <w:rsid w:val="00F84D0F"/>
    <w:rsid w:val="00F84D8A"/>
    <w:rsid w:val="00F850E7"/>
    <w:rsid w:val="00F850EC"/>
    <w:rsid w:val="00F85165"/>
    <w:rsid w:val="00F8527F"/>
    <w:rsid w:val="00F85415"/>
    <w:rsid w:val="00F85A00"/>
    <w:rsid w:val="00F8602F"/>
    <w:rsid w:val="00F86241"/>
    <w:rsid w:val="00F8649B"/>
    <w:rsid w:val="00F86EED"/>
    <w:rsid w:val="00F87071"/>
    <w:rsid w:val="00F8711B"/>
    <w:rsid w:val="00F873A8"/>
    <w:rsid w:val="00F878B7"/>
    <w:rsid w:val="00F878DC"/>
    <w:rsid w:val="00F87F3F"/>
    <w:rsid w:val="00F90785"/>
    <w:rsid w:val="00F90897"/>
    <w:rsid w:val="00F908B4"/>
    <w:rsid w:val="00F909C7"/>
    <w:rsid w:val="00F909CB"/>
    <w:rsid w:val="00F9103B"/>
    <w:rsid w:val="00F9107D"/>
    <w:rsid w:val="00F91482"/>
    <w:rsid w:val="00F915ED"/>
    <w:rsid w:val="00F918CA"/>
    <w:rsid w:val="00F9193B"/>
    <w:rsid w:val="00F91D0F"/>
    <w:rsid w:val="00F928E5"/>
    <w:rsid w:val="00F92A5F"/>
    <w:rsid w:val="00F92CCC"/>
    <w:rsid w:val="00F93389"/>
    <w:rsid w:val="00F935A2"/>
    <w:rsid w:val="00F936AD"/>
    <w:rsid w:val="00F937BD"/>
    <w:rsid w:val="00F93A27"/>
    <w:rsid w:val="00F93F08"/>
    <w:rsid w:val="00F93FF5"/>
    <w:rsid w:val="00F941C5"/>
    <w:rsid w:val="00F94247"/>
    <w:rsid w:val="00F94606"/>
    <w:rsid w:val="00F94744"/>
    <w:rsid w:val="00F948CA"/>
    <w:rsid w:val="00F949CE"/>
    <w:rsid w:val="00F94AF5"/>
    <w:rsid w:val="00F94CED"/>
    <w:rsid w:val="00F94CFC"/>
    <w:rsid w:val="00F94FC8"/>
    <w:rsid w:val="00F9501A"/>
    <w:rsid w:val="00F950B5"/>
    <w:rsid w:val="00F951E5"/>
    <w:rsid w:val="00F951F2"/>
    <w:rsid w:val="00F95291"/>
    <w:rsid w:val="00F95578"/>
    <w:rsid w:val="00F956ED"/>
    <w:rsid w:val="00F95717"/>
    <w:rsid w:val="00F957F9"/>
    <w:rsid w:val="00F95D83"/>
    <w:rsid w:val="00F96346"/>
    <w:rsid w:val="00F964B6"/>
    <w:rsid w:val="00F96935"/>
    <w:rsid w:val="00F96944"/>
    <w:rsid w:val="00F96D73"/>
    <w:rsid w:val="00F97087"/>
    <w:rsid w:val="00F970D6"/>
    <w:rsid w:val="00F97333"/>
    <w:rsid w:val="00F97C27"/>
    <w:rsid w:val="00F97F92"/>
    <w:rsid w:val="00FA01A1"/>
    <w:rsid w:val="00FA021D"/>
    <w:rsid w:val="00FA052D"/>
    <w:rsid w:val="00FA0CA9"/>
    <w:rsid w:val="00FA1015"/>
    <w:rsid w:val="00FA150C"/>
    <w:rsid w:val="00FA1647"/>
    <w:rsid w:val="00FA1EA7"/>
    <w:rsid w:val="00FA21A9"/>
    <w:rsid w:val="00FA2308"/>
    <w:rsid w:val="00FA2610"/>
    <w:rsid w:val="00FA291C"/>
    <w:rsid w:val="00FA2CEE"/>
    <w:rsid w:val="00FA2ED9"/>
    <w:rsid w:val="00FA318C"/>
    <w:rsid w:val="00FA35CB"/>
    <w:rsid w:val="00FA372C"/>
    <w:rsid w:val="00FA3C94"/>
    <w:rsid w:val="00FA3EAE"/>
    <w:rsid w:val="00FA4195"/>
    <w:rsid w:val="00FA4879"/>
    <w:rsid w:val="00FA4B0A"/>
    <w:rsid w:val="00FA4F0C"/>
    <w:rsid w:val="00FA5019"/>
    <w:rsid w:val="00FA5298"/>
    <w:rsid w:val="00FA57AB"/>
    <w:rsid w:val="00FA5BA0"/>
    <w:rsid w:val="00FA5F8B"/>
    <w:rsid w:val="00FA603F"/>
    <w:rsid w:val="00FA647D"/>
    <w:rsid w:val="00FA6540"/>
    <w:rsid w:val="00FA664E"/>
    <w:rsid w:val="00FA66B8"/>
    <w:rsid w:val="00FA6978"/>
    <w:rsid w:val="00FA6DC5"/>
    <w:rsid w:val="00FA6EE2"/>
    <w:rsid w:val="00FA6F71"/>
    <w:rsid w:val="00FA7382"/>
    <w:rsid w:val="00FA73C9"/>
    <w:rsid w:val="00FA7771"/>
    <w:rsid w:val="00FA7995"/>
    <w:rsid w:val="00FA7AD6"/>
    <w:rsid w:val="00FA7ADB"/>
    <w:rsid w:val="00FA7BE0"/>
    <w:rsid w:val="00FA7CC0"/>
    <w:rsid w:val="00FA7D04"/>
    <w:rsid w:val="00FB0581"/>
    <w:rsid w:val="00FB0C9E"/>
    <w:rsid w:val="00FB111F"/>
    <w:rsid w:val="00FB112A"/>
    <w:rsid w:val="00FB126D"/>
    <w:rsid w:val="00FB17D8"/>
    <w:rsid w:val="00FB18C8"/>
    <w:rsid w:val="00FB1AC2"/>
    <w:rsid w:val="00FB1B28"/>
    <w:rsid w:val="00FB1F49"/>
    <w:rsid w:val="00FB2309"/>
    <w:rsid w:val="00FB264E"/>
    <w:rsid w:val="00FB2961"/>
    <w:rsid w:val="00FB29D1"/>
    <w:rsid w:val="00FB2A7E"/>
    <w:rsid w:val="00FB2B6A"/>
    <w:rsid w:val="00FB2D16"/>
    <w:rsid w:val="00FB2E06"/>
    <w:rsid w:val="00FB2F68"/>
    <w:rsid w:val="00FB2FFC"/>
    <w:rsid w:val="00FB3117"/>
    <w:rsid w:val="00FB35BC"/>
    <w:rsid w:val="00FB3636"/>
    <w:rsid w:val="00FB391C"/>
    <w:rsid w:val="00FB396C"/>
    <w:rsid w:val="00FB3C93"/>
    <w:rsid w:val="00FB3D1E"/>
    <w:rsid w:val="00FB4129"/>
    <w:rsid w:val="00FB4631"/>
    <w:rsid w:val="00FB463A"/>
    <w:rsid w:val="00FB4694"/>
    <w:rsid w:val="00FB48BF"/>
    <w:rsid w:val="00FB4A62"/>
    <w:rsid w:val="00FB4A91"/>
    <w:rsid w:val="00FB4B39"/>
    <w:rsid w:val="00FB50E1"/>
    <w:rsid w:val="00FB51B0"/>
    <w:rsid w:val="00FB5542"/>
    <w:rsid w:val="00FB5624"/>
    <w:rsid w:val="00FB59C2"/>
    <w:rsid w:val="00FB684C"/>
    <w:rsid w:val="00FB68AF"/>
    <w:rsid w:val="00FB6AD1"/>
    <w:rsid w:val="00FB6E19"/>
    <w:rsid w:val="00FB6F92"/>
    <w:rsid w:val="00FB770C"/>
    <w:rsid w:val="00FB7773"/>
    <w:rsid w:val="00FB79EC"/>
    <w:rsid w:val="00FB7A93"/>
    <w:rsid w:val="00FC00AD"/>
    <w:rsid w:val="00FC026E"/>
    <w:rsid w:val="00FC09AF"/>
    <w:rsid w:val="00FC1540"/>
    <w:rsid w:val="00FC19C6"/>
    <w:rsid w:val="00FC1ACF"/>
    <w:rsid w:val="00FC1C5F"/>
    <w:rsid w:val="00FC25D3"/>
    <w:rsid w:val="00FC27C1"/>
    <w:rsid w:val="00FC2929"/>
    <w:rsid w:val="00FC2AEC"/>
    <w:rsid w:val="00FC2B69"/>
    <w:rsid w:val="00FC2D7B"/>
    <w:rsid w:val="00FC2E16"/>
    <w:rsid w:val="00FC31CE"/>
    <w:rsid w:val="00FC32D1"/>
    <w:rsid w:val="00FC3371"/>
    <w:rsid w:val="00FC3705"/>
    <w:rsid w:val="00FC3834"/>
    <w:rsid w:val="00FC3A8C"/>
    <w:rsid w:val="00FC3ACC"/>
    <w:rsid w:val="00FC3E21"/>
    <w:rsid w:val="00FC42A4"/>
    <w:rsid w:val="00FC4592"/>
    <w:rsid w:val="00FC4DC2"/>
    <w:rsid w:val="00FC4F1B"/>
    <w:rsid w:val="00FC5124"/>
    <w:rsid w:val="00FC51DA"/>
    <w:rsid w:val="00FC5365"/>
    <w:rsid w:val="00FC543D"/>
    <w:rsid w:val="00FC582A"/>
    <w:rsid w:val="00FC5C0A"/>
    <w:rsid w:val="00FC5EED"/>
    <w:rsid w:val="00FC632A"/>
    <w:rsid w:val="00FC639F"/>
    <w:rsid w:val="00FC63CA"/>
    <w:rsid w:val="00FC655D"/>
    <w:rsid w:val="00FC6706"/>
    <w:rsid w:val="00FC677C"/>
    <w:rsid w:val="00FC6803"/>
    <w:rsid w:val="00FC6844"/>
    <w:rsid w:val="00FC6AD3"/>
    <w:rsid w:val="00FC6BB2"/>
    <w:rsid w:val="00FC6CBF"/>
    <w:rsid w:val="00FC70D9"/>
    <w:rsid w:val="00FC76BB"/>
    <w:rsid w:val="00FC7744"/>
    <w:rsid w:val="00FC7A03"/>
    <w:rsid w:val="00FC7EA8"/>
    <w:rsid w:val="00FD0257"/>
    <w:rsid w:val="00FD09FB"/>
    <w:rsid w:val="00FD0D0E"/>
    <w:rsid w:val="00FD0EA7"/>
    <w:rsid w:val="00FD0FB6"/>
    <w:rsid w:val="00FD10ED"/>
    <w:rsid w:val="00FD12BD"/>
    <w:rsid w:val="00FD15F2"/>
    <w:rsid w:val="00FD17A1"/>
    <w:rsid w:val="00FD185A"/>
    <w:rsid w:val="00FD18BD"/>
    <w:rsid w:val="00FD1DD0"/>
    <w:rsid w:val="00FD2067"/>
    <w:rsid w:val="00FD21A7"/>
    <w:rsid w:val="00FD27FE"/>
    <w:rsid w:val="00FD2A63"/>
    <w:rsid w:val="00FD2C9A"/>
    <w:rsid w:val="00FD2E32"/>
    <w:rsid w:val="00FD2E45"/>
    <w:rsid w:val="00FD30FF"/>
    <w:rsid w:val="00FD33BD"/>
    <w:rsid w:val="00FD3633"/>
    <w:rsid w:val="00FD365E"/>
    <w:rsid w:val="00FD37AA"/>
    <w:rsid w:val="00FD3842"/>
    <w:rsid w:val="00FD3ADE"/>
    <w:rsid w:val="00FD3D1F"/>
    <w:rsid w:val="00FD3E06"/>
    <w:rsid w:val="00FD4028"/>
    <w:rsid w:val="00FD411C"/>
    <w:rsid w:val="00FD4284"/>
    <w:rsid w:val="00FD42C2"/>
    <w:rsid w:val="00FD43DF"/>
    <w:rsid w:val="00FD4465"/>
    <w:rsid w:val="00FD45C5"/>
    <w:rsid w:val="00FD4731"/>
    <w:rsid w:val="00FD4826"/>
    <w:rsid w:val="00FD4A10"/>
    <w:rsid w:val="00FD4B52"/>
    <w:rsid w:val="00FD4FDC"/>
    <w:rsid w:val="00FD533B"/>
    <w:rsid w:val="00FD56CF"/>
    <w:rsid w:val="00FD56D9"/>
    <w:rsid w:val="00FD5979"/>
    <w:rsid w:val="00FD5C24"/>
    <w:rsid w:val="00FD5C54"/>
    <w:rsid w:val="00FD5DF2"/>
    <w:rsid w:val="00FD5F62"/>
    <w:rsid w:val="00FD6591"/>
    <w:rsid w:val="00FD659E"/>
    <w:rsid w:val="00FD668C"/>
    <w:rsid w:val="00FD68C9"/>
    <w:rsid w:val="00FD6D39"/>
    <w:rsid w:val="00FD6EBB"/>
    <w:rsid w:val="00FD6FA9"/>
    <w:rsid w:val="00FD7195"/>
    <w:rsid w:val="00FD72ED"/>
    <w:rsid w:val="00FD75AF"/>
    <w:rsid w:val="00FD7914"/>
    <w:rsid w:val="00FD79AB"/>
    <w:rsid w:val="00FD79FC"/>
    <w:rsid w:val="00FD7E53"/>
    <w:rsid w:val="00FE00C2"/>
    <w:rsid w:val="00FE02C8"/>
    <w:rsid w:val="00FE03D8"/>
    <w:rsid w:val="00FE0A35"/>
    <w:rsid w:val="00FE0BC2"/>
    <w:rsid w:val="00FE0C66"/>
    <w:rsid w:val="00FE112E"/>
    <w:rsid w:val="00FE16A6"/>
    <w:rsid w:val="00FE1784"/>
    <w:rsid w:val="00FE1A64"/>
    <w:rsid w:val="00FE1AAB"/>
    <w:rsid w:val="00FE1B77"/>
    <w:rsid w:val="00FE1D69"/>
    <w:rsid w:val="00FE2C01"/>
    <w:rsid w:val="00FE2C7D"/>
    <w:rsid w:val="00FE2D5E"/>
    <w:rsid w:val="00FE2F49"/>
    <w:rsid w:val="00FE3227"/>
    <w:rsid w:val="00FE33E8"/>
    <w:rsid w:val="00FE35CE"/>
    <w:rsid w:val="00FE3898"/>
    <w:rsid w:val="00FE3A94"/>
    <w:rsid w:val="00FE3CEE"/>
    <w:rsid w:val="00FE3FD5"/>
    <w:rsid w:val="00FE414C"/>
    <w:rsid w:val="00FE4255"/>
    <w:rsid w:val="00FE46A2"/>
    <w:rsid w:val="00FE46E4"/>
    <w:rsid w:val="00FE4899"/>
    <w:rsid w:val="00FE4A9C"/>
    <w:rsid w:val="00FE4B73"/>
    <w:rsid w:val="00FE4E2D"/>
    <w:rsid w:val="00FE505B"/>
    <w:rsid w:val="00FE50A7"/>
    <w:rsid w:val="00FE5717"/>
    <w:rsid w:val="00FE6345"/>
    <w:rsid w:val="00FE6541"/>
    <w:rsid w:val="00FE667E"/>
    <w:rsid w:val="00FE7048"/>
    <w:rsid w:val="00FE7085"/>
    <w:rsid w:val="00FE7453"/>
    <w:rsid w:val="00FE764E"/>
    <w:rsid w:val="00FE7D1F"/>
    <w:rsid w:val="00FE7E1C"/>
    <w:rsid w:val="00FE7E67"/>
    <w:rsid w:val="00FE7F9B"/>
    <w:rsid w:val="00FF014A"/>
    <w:rsid w:val="00FF040F"/>
    <w:rsid w:val="00FF04F0"/>
    <w:rsid w:val="00FF081D"/>
    <w:rsid w:val="00FF0AB0"/>
    <w:rsid w:val="00FF0CC5"/>
    <w:rsid w:val="00FF10D1"/>
    <w:rsid w:val="00FF115D"/>
    <w:rsid w:val="00FF13D8"/>
    <w:rsid w:val="00FF156E"/>
    <w:rsid w:val="00FF1644"/>
    <w:rsid w:val="00FF175A"/>
    <w:rsid w:val="00FF18AC"/>
    <w:rsid w:val="00FF19D6"/>
    <w:rsid w:val="00FF1DB0"/>
    <w:rsid w:val="00FF1F32"/>
    <w:rsid w:val="00FF1F45"/>
    <w:rsid w:val="00FF1F8E"/>
    <w:rsid w:val="00FF215A"/>
    <w:rsid w:val="00FF23CD"/>
    <w:rsid w:val="00FF2474"/>
    <w:rsid w:val="00FF2585"/>
    <w:rsid w:val="00FF272A"/>
    <w:rsid w:val="00FF28AC"/>
    <w:rsid w:val="00FF28D8"/>
    <w:rsid w:val="00FF2BC7"/>
    <w:rsid w:val="00FF306D"/>
    <w:rsid w:val="00FF31EC"/>
    <w:rsid w:val="00FF32D2"/>
    <w:rsid w:val="00FF33CE"/>
    <w:rsid w:val="00FF374B"/>
    <w:rsid w:val="00FF39CF"/>
    <w:rsid w:val="00FF3C67"/>
    <w:rsid w:val="00FF4012"/>
    <w:rsid w:val="00FF409F"/>
    <w:rsid w:val="00FF4264"/>
    <w:rsid w:val="00FF4311"/>
    <w:rsid w:val="00FF43E6"/>
    <w:rsid w:val="00FF4691"/>
    <w:rsid w:val="00FF4864"/>
    <w:rsid w:val="00FF4946"/>
    <w:rsid w:val="00FF4B4B"/>
    <w:rsid w:val="00FF4DC1"/>
    <w:rsid w:val="00FF557C"/>
    <w:rsid w:val="00FF57EB"/>
    <w:rsid w:val="00FF580D"/>
    <w:rsid w:val="00FF5E58"/>
    <w:rsid w:val="00FF622F"/>
    <w:rsid w:val="00FF6498"/>
    <w:rsid w:val="00FF66FA"/>
    <w:rsid w:val="00FF6E5A"/>
    <w:rsid w:val="00FF71CF"/>
    <w:rsid w:val="00FF727E"/>
    <w:rsid w:val="00FF7E91"/>
    <w:rsid w:val="00FF7F62"/>
    <w:rsid w:val="011D7ED6"/>
    <w:rsid w:val="014B8FE9"/>
    <w:rsid w:val="01899FCB"/>
    <w:rsid w:val="01BEA1C5"/>
    <w:rsid w:val="01E2ADE9"/>
    <w:rsid w:val="0201BED8"/>
    <w:rsid w:val="02472251"/>
    <w:rsid w:val="029353A7"/>
    <w:rsid w:val="02D9BAA7"/>
    <w:rsid w:val="03097AB0"/>
    <w:rsid w:val="03516419"/>
    <w:rsid w:val="035F65B5"/>
    <w:rsid w:val="0388AEE4"/>
    <w:rsid w:val="03976FD1"/>
    <w:rsid w:val="039AE9F2"/>
    <w:rsid w:val="03A73EAE"/>
    <w:rsid w:val="03B975A4"/>
    <w:rsid w:val="03E6A5F7"/>
    <w:rsid w:val="03FB9F74"/>
    <w:rsid w:val="043C7819"/>
    <w:rsid w:val="045FC783"/>
    <w:rsid w:val="04C750EF"/>
    <w:rsid w:val="04E80353"/>
    <w:rsid w:val="0518B3E8"/>
    <w:rsid w:val="0551C3C2"/>
    <w:rsid w:val="057CF005"/>
    <w:rsid w:val="05AD15FA"/>
    <w:rsid w:val="05CD5CFE"/>
    <w:rsid w:val="05ED78F0"/>
    <w:rsid w:val="060E70B1"/>
    <w:rsid w:val="060F092B"/>
    <w:rsid w:val="066E4BC5"/>
    <w:rsid w:val="0683D3B4"/>
    <w:rsid w:val="0686BCB7"/>
    <w:rsid w:val="0698F46F"/>
    <w:rsid w:val="06C4E232"/>
    <w:rsid w:val="06D53310"/>
    <w:rsid w:val="06DABBC4"/>
    <w:rsid w:val="06E0EE0B"/>
    <w:rsid w:val="06F84C48"/>
    <w:rsid w:val="071A6F37"/>
    <w:rsid w:val="07B1581F"/>
    <w:rsid w:val="0851A2CB"/>
    <w:rsid w:val="0875E979"/>
    <w:rsid w:val="087CC33A"/>
    <w:rsid w:val="08A787FA"/>
    <w:rsid w:val="08AC0F09"/>
    <w:rsid w:val="08AD8613"/>
    <w:rsid w:val="090D373E"/>
    <w:rsid w:val="0913B8D8"/>
    <w:rsid w:val="094103D6"/>
    <w:rsid w:val="094D5249"/>
    <w:rsid w:val="095BF963"/>
    <w:rsid w:val="097F0363"/>
    <w:rsid w:val="0A000FC4"/>
    <w:rsid w:val="0A1257C9"/>
    <w:rsid w:val="0A2FED0A"/>
    <w:rsid w:val="0A87084A"/>
    <w:rsid w:val="0A902200"/>
    <w:rsid w:val="0A9E507E"/>
    <w:rsid w:val="0ABAC462"/>
    <w:rsid w:val="0AD42527"/>
    <w:rsid w:val="0AE7CD45"/>
    <w:rsid w:val="0B08CEAA"/>
    <w:rsid w:val="0B1F3BA7"/>
    <w:rsid w:val="0B667AFE"/>
    <w:rsid w:val="0B6B6CD8"/>
    <w:rsid w:val="0B7A3864"/>
    <w:rsid w:val="0B9B4102"/>
    <w:rsid w:val="0BC7F8DE"/>
    <w:rsid w:val="0BFEDA9A"/>
    <w:rsid w:val="0C268777"/>
    <w:rsid w:val="0C2B5229"/>
    <w:rsid w:val="0C41F555"/>
    <w:rsid w:val="0C4AB859"/>
    <w:rsid w:val="0C629002"/>
    <w:rsid w:val="0D078ADB"/>
    <w:rsid w:val="0D0DECD7"/>
    <w:rsid w:val="0D22DE2D"/>
    <w:rsid w:val="0D285843"/>
    <w:rsid w:val="0D2BD284"/>
    <w:rsid w:val="0D3B1F65"/>
    <w:rsid w:val="0DC3C47C"/>
    <w:rsid w:val="0DDF46F9"/>
    <w:rsid w:val="0E01F6EC"/>
    <w:rsid w:val="0E1978F1"/>
    <w:rsid w:val="0E4DFBB8"/>
    <w:rsid w:val="0E88D1D3"/>
    <w:rsid w:val="0EA842B5"/>
    <w:rsid w:val="0EAF4B71"/>
    <w:rsid w:val="0EC55416"/>
    <w:rsid w:val="0F1330FA"/>
    <w:rsid w:val="0F3348FA"/>
    <w:rsid w:val="0F5107D9"/>
    <w:rsid w:val="0F5687F6"/>
    <w:rsid w:val="0F6A20AD"/>
    <w:rsid w:val="0F87A9C0"/>
    <w:rsid w:val="0F943506"/>
    <w:rsid w:val="0FB60808"/>
    <w:rsid w:val="1016742B"/>
    <w:rsid w:val="1043CF65"/>
    <w:rsid w:val="1070BCA6"/>
    <w:rsid w:val="1078E59F"/>
    <w:rsid w:val="10DBE0FE"/>
    <w:rsid w:val="10E145B9"/>
    <w:rsid w:val="11241866"/>
    <w:rsid w:val="117F3B8D"/>
    <w:rsid w:val="11E33607"/>
    <w:rsid w:val="126A7982"/>
    <w:rsid w:val="1277C66E"/>
    <w:rsid w:val="128B9902"/>
    <w:rsid w:val="12B9748D"/>
    <w:rsid w:val="12E0E147"/>
    <w:rsid w:val="12ECEA14"/>
    <w:rsid w:val="130FB887"/>
    <w:rsid w:val="13222E30"/>
    <w:rsid w:val="1332D28A"/>
    <w:rsid w:val="14799531"/>
    <w:rsid w:val="148596DC"/>
    <w:rsid w:val="148ADE68"/>
    <w:rsid w:val="14A2595F"/>
    <w:rsid w:val="14AF57F5"/>
    <w:rsid w:val="14C425AF"/>
    <w:rsid w:val="14DF8A04"/>
    <w:rsid w:val="1509487C"/>
    <w:rsid w:val="151A5775"/>
    <w:rsid w:val="15232E7F"/>
    <w:rsid w:val="155D485F"/>
    <w:rsid w:val="1563F9FB"/>
    <w:rsid w:val="15D0B862"/>
    <w:rsid w:val="16257C5D"/>
    <w:rsid w:val="16277F33"/>
    <w:rsid w:val="163164F7"/>
    <w:rsid w:val="16341087"/>
    <w:rsid w:val="163D26EF"/>
    <w:rsid w:val="163D3682"/>
    <w:rsid w:val="1648735A"/>
    <w:rsid w:val="1648D220"/>
    <w:rsid w:val="1691524A"/>
    <w:rsid w:val="16CAC16F"/>
    <w:rsid w:val="16D281F9"/>
    <w:rsid w:val="16E94C76"/>
    <w:rsid w:val="1714DC19"/>
    <w:rsid w:val="173591B9"/>
    <w:rsid w:val="1740A5E4"/>
    <w:rsid w:val="17571302"/>
    <w:rsid w:val="1763D9C9"/>
    <w:rsid w:val="1766F7AB"/>
    <w:rsid w:val="1770A52F"/>
    <w:rsid w:val="179ECF69"/>
    <w:rsid w:val="17DD0F69"/>
    <w:rsid w:val="183D9784"/>
    <w:rsid w:val="186F814A"/>
    <w:rsid w:val="18799E64"/>
    <w:rsid w:val="18B8EC19"/>
    <w:rsid w:val="18EECF27"/>
    <w:rsid w:val="18FCC845"/>
    <w:rsid w:val="192E2664"/>
    <w:rsid w:val="194933BD"/>
    <w:rsid w:val="19640E6A"/>
    <w:rsid w:val="1982738C"/>
    <w:rsid w:val="19AFC310"/>
    <w:rsid w:val="19B6E2E3"/>
    <w:rsid w:val="19B894C3"/>
    <w:rsid w:val="19CD909E"/>
    <w:rsid w:val="19CFA362"/>
    <w:rsid w:val="19E28A1B"/>
    <w:rsid w:val="19F2ED73"/>
    <w:rsid w:val="1A1EC229"/>
    <w:rsid w:val="1A6AB4B8"/>
    <w:rsid w:val="1A6D9EDC"/>
    <w:rsid w:val="1A7526C0"/>
    <w:rsid w:val="1AAE7CB7"/>
    <w:rsid w:val="1B5226B8"/>
    <w:rsid w:val="1B63C5E2"/>
    <w:rsid w:val="1B67EC99"/>
    <w:rsid w:val="1B69863C"/>
    <w:rsid w:val="1BA305ED"/>
    <w:rsid w:val="1BB24B0E"/>
    <w:rsid w:val="1BE2CAAF"/>
    <w:rsid w:val="1BE4D00D"/>
    <w:rsid w:val="1C28967F"/>
    <w:rsid w:val="1C904559"/>
    <w:rsid w:val="1CB94671"/>
    <w:rsid w:val="1CC1EE34"/>
    <w:rsid w:val="1D026FA3"/>
    <w:rsid w:val="1D0B43A8"/>
    <w:rsid w:val="1D48F95F"/>
    <w:rsid w:val="1D6BB75F"/>
    <w:rsid w:val="1DA7E648"/>
    <w:rsid w:val="1DFB1EAF"/>
    <w:rsid w:val="1E143324"/>
    <w:rsid w:val="1E6513A8"/>
    <w:rsid w:val="1E6B9F6D"/>
    <w:rsid w:val="1E6FDD5E"/>
    <w:rsid w:val="1E7DB76E"/>
    <w:rsid w:val="1E839D65"/>
    <w:rsid w:val="1E93D8D8"/>
    <w:rsid w:val="1E97AC04"/>
    <w:rsid w:val="1EAE387C"/>
    <w:rsid w:val="1EB56C86"/>
    <w:rsid w:val="1EEA26AF"/>
    <w:rsid w:val="1F1CD050"/>
    <w:rsid w:val="1F235FAE"/>
    <w:rsid w:val="1F25C571"/>
    <w:rsid w:val="1F43B6A9"/>
    <w:rsid w:val="1F47A6F8"/>
    <w:rsid w:val="1F71C4E0"/>
    <w:rsid w:val="1F7C43D4"/>
    <w:rsid w:val="1FCF847E"/>
    <w:rsid w:val="1FD88CB3"/>
    <w:rsid w:val="1FED15D1"/>
    <w:rsid w:val="1FF7A95D"/>
    <w:rsid w:val="200BADBF"/>
    <w:rsid w:val="20149314"/>
    <w:rsid w:val="20835606"/>
    <w:rsid w:val="20A7B2A3"/>
    <w:rsid w:val="20CC14C8"/>
    <w:rsid w:val="20D0A36C"/>
    <w:rsid w:val="20DE8A53"/>
    <w:rsid w:val="211FAC40"/>
    <w:rsid w:val="212EEED9"/>
    <w:rsid w:val="213547CD"/>
    <w:rsid w:val="2136FB99"/>
    <w:rsid w:val="21647810"/>
    <w:rsid w:val="2167CE59"/>
    <w:rsid w:val="219CE3C5"/>
    <w:rsid w:val="21C75507"/>
    <w:rsid w:val="21D42F28"/>
    <w:rsid w:val="2231DEC4"/>
    <w:rsid w:val="224C17E6"/>
    <w:rsid w:val="22627BA6"/>
    <w:rsid w:val="2267E529"/>
    <w:rsid w:val="227C8910"/>
    <w:rsid w:val="228DE7A7"/>
    <w:rsid w:val="2302819A"/>
    <w:rsid w:val="231C746D"/>
    <w:rsid w:val="231CB820"/>
    <w:rsid w:val="23931527"/>
    <w:rsid w:val="23F496FA"/>
    <w:rsid w:val="23F6D0D1"/>
    <w:rsid w:val="24026008"/>
    <w:rsid w:val="24457AB3"/>
    <w:rsid w:val="244F02E2"/>
    <w:rsid w:val="24530826"/>
    <w:rsid w:val="245F398D"/>
    <w:rsid w:val="246983F8"/>
    <w:rsid w:val="247E880D"/>
    <w:rsid w:val="249DB64E"/>
    <w:rsid w:val="24A3863C"/>
    <w:rsid w:val="24D71903"/>
    <w:rsid w:val="24F6519A"/>
    <w:rsid w:val="250334F0"/>
    <w:rsid w:val="251D7A00"/>
    <w:rsid w:val="252EA25B"/>
    <w:rsid w:val="253E5D12"/>
    <w:rsid w:val="255413F4"/>
    <w:rsid w:val="2571A90C"/>
    <w:rsid w:val="25B7D967"/>
    <w:rsid w:val="25CD9C83"/>
    <w:rsid w:val="25F1BEC6"/>
    <w:rsid w:val="25F7F6A4"/>
    <w:rsid w:val="2654152F"/>
    <w:rsid w:val="265B93DA"/>
    <w:rsid w:val="265EF5EA"/>
    <w:rsid w:val="26682F42"/>
    <w:rsid w:val="27111DDA"/>
    <w:rsid w:val="271DC65F"/>
    <w:rsid w:val="272D053A"/>
    <w:rsid w:val="2752B8DD"/>
    <w:rsid w:val="278E8822"/>
    <w:rsid w:val="27A3D1C9"/>
    <w:rsid w:val="27DAA48D"/>
    <w:rsid w:val="285F0B1E"/>
    <w:rsid w:val="286F720F"/>
    <w:rsid w:val="287E78D1"/>
    <w:rsid w:val="2897CCEE"/>
    <w:rsid w:val="28A94CC6"/>
    <w:rsid w:val="28B4E02E"/>
    <w:rsid w:val="28BDF3B8"/>
    <w:rsid w:val="28DE00EB"/>
    <w:rsid w:val="28E4F9BA"/>
    <w:rsid w:val="29083878"/>
    <w:rsid w:val="2919633E"/>
    <w:rsid w:val="294602AC"/>
    <w:rsid w:val="295F245A"/>
    <w:rsid w:val="2967C286"/>
    <w:rsid w:val="29886B88"/>
    <w:rsid w:val="29A0E6CC"/>
    <w:rsid w:val="29A5D677"/>
    <w:rsid w:val="29FE5FEA"/>
    <w:rsid w:val="2A04B2A6"/>
    <w:rsid w:val="2A1F1795"/>
    <w:rsid w:val="2A3032EB"/>
    <w:rsid w:val="2A3AF42C"/>
    <w:rsid w:val="2A431D46"/>
    <w:rsid w:val="2A59F7B2"/>
    <w:rsid w:val="2AF58446"/>
    <w:rsid w:val="2B90A83A"/>
    <w:rsid w:val="2BAA6330"/>
    <w:rsid w:val="2BAF7580"/>
    <w:rsid w:val="2BFA3362"/>
    <w:rsid w:val="2C10A0A1"/>
    <w:rsid w:val="2C17271A"/>
    <w:rsid w:val="2C42461E"/>
    <w:rsid w:val="2C4D2801"/>
    <w:rsid w:val="2C54C930"/>
    <w:rsid w:val="2CA24E59"/>
    <w:rsid w:val="2CBB97CB"/>
    <w:rsid w:val="2CD98DE0"/>
    <w:rsid w:val="2D028A62"/>
    <w:rsid w:val="2D649A2A"/>
    <w:rsid w:val="2D6F55F8"/>
    <w:rsid w:val="2DE1F917"/>
    <w:rsid w:val="2E7485A1"/>
    <w:rsid w:val="2E770D3E"/>
    <w:rsid w:val="2ED8AB55"/>
    <w:rsid w:val="2F0DBBAC"/>
    <w:rsid w:val="2F2E5225"/>
    <w:rsid w:val="2F33744A"/>
    <w:rsid w:val="2F50A804"/>
    <w:rsid w:val="2F5DB796"/>
    <w:rsid w:val="2F91E04D"/>
    <w:rsid w:val="2F9EC506"/>
    <w:rsid w:val="2FB989E0"/>
    <w:rsid w:val="2FED2318"/>
    <w:rsid w:val="2FFDE071"/>
    <w:rsid w:val="300AF86B"/>
    <w:rsid w:val="301C2290"/>
    <w:rsid w:val="305DA2AC"/>
    <w:rsid w:val="3069E320"/>
    <w:rsid w:val="30B1472A"/>
    <w:rsid w:val="30C228D1"/>
    <w:rsid w:val="30D75ED8"/>
    <w:rsid w:val="30E341BB"/>
    <w:rsid w:val="310E5864"/>
    <w:rsid w:val="3112C2E4"/>
    <w:rsid w:val="311BEEA6"/>
    <w:rsid w:val="3123FDBB"/>
    <w:rsid w:val="31525C03"/>
    <w:rsid w:val="315F1537"/>
    <w:rsid w:val="317A9428"/>
    <w:rsid w:val="31D05018"/>
    <w:rsid w:val="32133617"/>
    <w:rsid w:val="322672FD"/>
    <w:rsid w:val="323C3DA2"/>
    <w:rsid w:val="324BB2A0"/>
    <w:rsid w:val="324CDD87"/>
    <w:rsid w:val="325DF932"/>
    <w:rsid w:val="32AE10C7"/>
    <w:rsid w:val="32D9A92B"/>
    <w:rsid w:val="32EDC7BD"/>
    <w:rsid w:val="333D7856"/>
    <w:rsid w:val="33453E6C"/>
    <w:rsid w:val="3351B3E6"/>
    <w:rsid w:val="339EDCAB"/>
    <w:rsid w:val="33A1AB36"/>
    <w:rsid w:val="33AB8917"/>
    <w:rsid w:val="33F260E0"/>
    <w:rsid w:val="33F43736"/>
    <w:rsid w:val="34181388"/>
    <w:rsid w:val="344CEA9B"/>
    <w:rsid w:val="347BEEF7"/>
    <w:rsid w:val="34A0FA13"/>
    <w:rsid w:val="34AD76BB"/>
    <w:rsid w:val="34BD860C"/>
    <w:rsid w:val="34FB5171"/>
    <w:rsid w:val="35064AB2"/>
    <w:rsid w:val="35466D78"/>
    <w:rsid w:val="357669AA"/>
    <w:rsid w:val="359D7F3B"/>
    <w:rsid w:val="35BAFCD0"/>
    <w:rsid w:val="35CDFD31"/>
    <w:rsid w:val="35D8B7BA"/>
    <w:rsid w:val="36400ACF"/>
    <w:rsid w:val="3652C2F2"/>
    <w:rsid w:val="36835F92"/>
    <w:rsid w:val="3690444B"/>
    <w:rsid w:val="36B7A6D2"/>
    <w:rsid w:val="36E28EE8"/>
    <w:rsid w:val="37394F9C"/>
    <w:rsid w:val="37598EDA"/>
    <w:rsid w:val="3766EBDA"/>
    <w:rsid w:val="3788FC02"/>
    <w:rsid w:val="378E5DFC"/>
    <w:rsid w:val="37969972"/>
    <w:rsid w:val="38261F4D"/>
    <w:rsid w:val="382851BF"/>
    <w:rsid w:val="382F357F"/>
    <w:rsid w:val="3854B178"/>
    <w:rsid w:val="38729C1D"/>
    <w:rsid w:val="388CEC25"/>
    <w:rsid w:val="38AD8375"/>
    <w:rsid w:val="38B643A6"/>
    <w:rsid w:val="38FD9177"/>
    <w:rsid w:val="39007A1A"/>
    <w:rsid w:val="3934DD78"/>
    <w:rsid w:val="395FC3CB"/>
    <w:rsid w:val="3968B8D3"/>
    <w:rsid w:val="396D4A61"/>
    <w:rsid w:val="39811CDC"/>
    <w:rsid w:val="3993B13F"/>
    <w:rsid w:val="3A38087E"/>
    <w:rsid w:val="3A422CEC"/>
    <w:rsid w:val="3A9D8BE5"/>
    <w:rsid w:val="3B2207B4"/>
    <w:rsid w:val="3B2E2951"/>
    <w:rsid w:val="3B56D0B5"/>
    <w:rsid w:val="3B64A6F5"/>
    <w:rsid w:val="3B8AE43D"/>
    <w:rsid w:val="3BA84CC3"/>
    <w:rsid w:val="3BAF02C6"/>
    <w:rsid w:val="3BC726F7"/>
    <w:rsid w:val="3BF4EDC7"/>
    <w:rsid w:val="3BF6815E"/>
    <w:rsid w:val="3C55E0C7"/>
    <w:rsid w:val="3C7FA1F6"/>
    <w:rsid w:val="3C832481"/>
    <w:rsid w:val="3CC82D60"/>
    <w:rsid w:val="3D056A15"/>
    <w:rsid w:val="3D087197"/>
    <w:rsid w:val="3D28C72C"/>
    <w:rsid w:val="3D83F2EF"/>
    <w:rsid w:val="3D8CA3B9"/>
    <w:rsid w:val="3DA0ABD9"/>
    <w:rsid w:val="3DBB1AD6"/>
    <w:rsid w:val="3DBEF5CE"/>
    <w:rsid w:val="3DDF0757"/>
    <w:rsid w:val="3E15B9B4"/>
    <w:rsid w:val="3E1CBF65"/>
    <w:rsid w:val="3E28492B"/>
    <w:rsid w:val="3E300BB4"/>
    <w:rsid w:val="3E45AAC1"/>
    <w:rsid w:val="3E6B7E76"/>
    <w:rsid w:val="3E966809"/>
    <w:rsid w:val="3E9B7D33"/>
    <w:rsid w:val="3EE765C4"/>
    <w:rsid w:val="3EF2ED54"/>
    <w:rsid w:val="3EF60715"/>
    <w:rsid w:val="3F152C94"/>
    <w:rsid w:val="3F3D226C"/>
    <w:rsid w:val="3F40F614"/>
    <w:rsid w:val="3F42A206"/>
    <w:rsid w:val="3FA645D8"/>
    <w:rsid w:val="3FA79E75"/>
    <w:rsid w:val="3FB47DC5"/>
    <w:rsid w:val="3FD0096B"/>
    <w:rsid w:val="3FD7A238"/>
    <w:rsid w:val="3FE86089"/>
    <w:rsid w:val="400C4986"/>
    <w:rsid w:val="404AD08A"/>
    <w:rsid w:val="405FC366"/>
    <w:rsid w:val="40977B0B"/>
    <w:rsid w:val="40A4F6D1"/>
    <w:rsid w:val="40AAA401"/>
    <w:rsid w:val="40AC00F3"/>
    <w:rsid w:val="40BB32E3"/>
    <w:rsid w:val="40BF243E"/>
    <w:rsid w:val="40D67F69"/>
    <w:rsid w:val="40EF0378"/>
    <w:rsid w:val="40FE8416"/>
    <w:rsid w:val="41042D40"/>
    <w:rsid w:val="41A8922E"/>
    <w:rsid w:val="41BE9D16"/>
    <w:rsid w:val="41C7CE7E"/>
    <w:rsid w:val="42033CF8"/>
    <w:rsid w:val="4224C802"/>
    <w:rsid w:val="4235F2D5"/>
    <w:rsid w:val="427B3F3E"/>
    <w:rsid w:val="42844336"/>
    <w:rsid w:val="42A6A1E5"/>
    <w:rsid w:val="42A76541"/>
    <w:rsid w:val="43186B47"/>
    <w:rsid w:val="4322A28F"/>
    <w:rsid w:val="43634FBC"/>
    <w:rsid w:val="438CA39F"/>
    <w:rsid w:val="43AA1378"/>
    <w:rsid w:val="43CFCC55"/>
    <w:rsid w:val="43F33A1D"/>
    <w:rsid w:val="441C31AF"/>
    <w:rsid w:val="442A4FF1"/>
    <w:rsid w:val="442C33E7"/>
    <w:rsid w:val="443C7298"/>
    <w:rsid w:val="4442E858"/>
    <w:rsid w:val="446DD056"/>
    <w:rsid w:val="449AF68B"/>
    <w:rsid w:val="44E0FFAC"/>
    <w:rsid w:val="45333480"/>
    <w:rsid w:val="455157A1"/>
    <w:rsid w:val="45540339"/>
    <w:rsid w:val="45610A2D"/>
    <w:rsid w:val="45D778B0"/>
    <w:rsid w:val="45E4B16E"/>
    <w:rsid w:val="45FA9F72"/>
    <w:rsid w:val="461D6BBE"/>
    <w:rsid w:val="46339FBE"/>
    <w:rsid w:val="4670987A"/>
    <w:rsid w:val="4671A546"/>
    <w:rsid w:val="46ADE561"/>
    <w:rsid w:val="46AE11E3"/>
    <w:rsid w:val="46CF04E1"/>
    <w:rsid w:val="46E82D3E"/>
    <w:rsid w:val="470601E2"/>
    <w:rsid w:val="472C7045"/>
    <w:rsid w:val="475625A0"/>
    <w:rsid w:val="475F0F45"/>
    <w:rsid w:val="47656072"/>
    <w:rsid w:val="47985A08"/>
    <w:rsid w:val="47DAB6A9"/>
    <w:rsid w:val="47DC7B87"/>
    <w:rsid w:val="47DD440A"/>
    <w:rsid w:val="47E287C7"/>
    <w:rsid w:val="47F6AB2A"/>
    <w:rsid w:val="47FEAB55"/>
    <w:rsid w:val="483CC599"/>
    <w:rsid w:val="4843F446"/>
    <w:rsid w:val="485FE96A"/>
    <w:rsid w:val="48815E7A"/>
    <w:rsid w:val="488EA185"/>
    <w:rsid w:val="48904048"/>
    <w:rsid w:val="489B4037"/>
    <w:rsid w:val="49A07003"/>
    <w:rsid w:val="4A190F6A"/>
    <w:rsid w:val="4A357ACF"/>
    <w:rsid w:val="4A4A3134"/>
    <w:rsid w:val="4A529A15"/>
    <w:rsid w:val="4A6538A7"/>
    <w:rsid w:val="4A75CCF5"/>
    <w:rsid w:val="4AA55B28"/>
    <w:rsid w:val="4AE49397"/>
    <w:rsid w:val="4AE9754D"/>
    <w:rsid w:val="4AFF730C"/>
    <w:rsid w:val="4B0145D7"/>
    <w:rsid w:val="4B5CB25C"/>
    <w:rsid w:val="4B75F506"/>
    <w:rsid w:val="4B90FDC4"/>
    <w:rsid w:val="4B9A7EE1"/>
    <w:rsid w:val="4BDD03B4"/>
    <w:rsid w:val="4C0183A5"/>
    <w:rsid w:val="4C0EBEDD"/>
    <w:rsid w:val="4C6B7945"/>
    <w:rsid w:val="4C8EF2ED"/>
    <w:rsid w:val="4C96266F"/>
    <w:rsid w:val="4C9E6A72"/>
    <w:rsid w:val="4CA17F81"/>
    <w:rsid w:val="4CE17E42"/>
    <w:rsid w:val="4CF41ADA"/>
    <w:rsid w:val="4D0A3867"/>
    <w:rsid w:val="4D417E92"/>
    <w:rsid w:val="4D6A3D30"/>
    <w:rsid w:val="4D75A38E"/>
    <w:rsid w:val="4DB7864C"/>
    <w:rsid w:val="4DB83390"/>
    <w:rsid w:val="4DDD071E"/>
    <w:rsid w:val="4E0E2751"/>
    <w:rsid w:val="4E11B9C3"/>
    <w:rsid w:val="4E635CF8"/>
    <w:rsid w:val="4E80AB2E"/>
    <w:rsid w:val="4E8D28B4"/>
    <w:rsid w:val="4EA328E8"/>
    <w:rsid w:val="4EFD53E3"/>
    <w:rsid w:val="4F1062B7"/>
    <w:rsid w:val="4F486881"/>
    <w:rsid w:val="4F9C4322"/>
    <w:rsid w:val="4FAA7C0A"/>
    <w:rsid w:val="4FB1AC68"/>
    <w:rsid w:val="500E4B4A"/>
    <w:rsid w:val="5014C8E6"/>
    <w:rsid w:val="50283A5F"/>
    <w:rsid w:val="5028AA67"/>
    <w:rsid w:val="502F3934"/>
    <w:rsid w:val="504465F2"/>
    <w:rsid w:val="50455341"/>
    <w:rsid w:val="50460708"/>
    <w:rsid w:val="50932B95"/>
    <w:rsid w:val="50AE56EF"/>
    <w:rsid w:val="50D0A40B"/>
    <w:rsid w:val="50DC069E"/>
    <w:rsid w:val="50F8C0D9"/>
    <w:rsid w:val="514D2E1E"/>
    <w:rsid w:val="5156DC48"/>
    <w:rsid w:val="516C1A9F"/>
    <w:rsid w:val="51B9AE68"/>
    <w:rsid w:val="51CB553B"/>
    <w:rsid w:val="51D9390C"/>
    <w:rsid w:val="51E2CD15"/>
    <w:rsid w:val="52007CB1"/>
    <w:rsid w:val="52057ED8"/>
    <w:rsid w:val="520B21D7"/>
    <w:rsid w:val="5219A50E"/>
    <w:rsid w:val="523D16DB"/>
    <w:rsid w:val="52408CB4"/>
    <w:rsid w:val="52770DA6"/>
    <w:rsid w:val="5294113B"/>
    <w:rsid w:val="52C2222F"/>
    <w:rsid w:val="530D6801"/>
    <w:rsid w:val="533B2B67"/>
    <w:rsid w:val="533EFC51"/>
    <w:rsid w:val="54484BF7"/>
    <w:rsid w:val="54809B96"/>
    <w:rsid w:val="54920669"/>
    <w:rsid w:val="54E4A39C"/>
    <w:rsid w:val="54E9BCA8"/>
    <w:rsid w:val="54FC1B8A"/>
    <w:rsid w:val="551B3D1A"/>
    <w:rsid w:val="5522F2E9"/>
    <w:rsid w:val="553E9EA0"/>
    <w:rsid w:val="558137AF"/>
    <w:rsid w:val="558BB4EB"/>
    <w:rsid w:val="55A19741"/>
    <w:rsid w:val="55A7F2FF"/>
    <w:rsid w:val="55CBBE18"/>
    <w:rsid w:val="55D6E59D"/>
    <w:rsid w:val="55E0E173"/>
    <w:rsid w:val="55E1820A"/>
    <w:rsid w:val="55F3FADF"/>
    <w:rsid w:val="563F62BA"/>
    <w:rsid w:val="56786F16"/>
    <w:rsid w:val="56D3EDD4"/>
    <w:rsid w:val="56DFECEF"/>
    <w:rsid w:val="56E528AB"/>
    <w:rsid w:val="56EA4912"/>
    <w:rsid w:val="56F1E148"/>
    <w:rsid w:val="56F6F581"/>
    <w:rsid w:val="5709001A"/>
    <w:rsid w:val="571B7479"/>
    <w:rsid w:val="573E84AB"/>
    <w:rsid w:val="5798AEBE"/>
    <w:rsid w:val="57A2C942"/>
    <w:rsid w:val="57E4F707"/>
    <w:rsid w:val="57F2EFB2"/>
    <w:rsid w:val="580D35CF"/>
    <w:rsid w:val="581EF16D"/>
    <w:rsid w:val="584181F0"/>
    <w:rsid w:val="58737CDB"/>
    <w:rsid w:val="58824063"/>
    <w:rsid w:val="5896A5DB"/>
    <w:rsid w:val="58CA292D"/>
    <w:rsid w:val="59388A64"/>
    <w:rsid w:val="594132B8"/>
    <w:rsid w:val="5951C24E"/>
    <w:rsid w:val="595C4E78"/>
    <w:rsid w:val="597E4AF6"/>
    <w:rsid w:val="5982D5F9"/>
    <w:rsid w:val="598ED251"/>
    <w:rsid w:val="59AA0116"/>
    <w:rsid w:val="59E9D79E"/>
    <w:rsid w:val="59F266D5"/>
    <w:rsid w:val="5A1D08D2"/>
    <w:rsid w:val="5A2FCAAC"/>
    <w:rsid w:val="5AAA56C0"/>
    <w:rsid w:val="5AC493F6"/>
    <w:rsid w:val="5ACCC461"/>
    <w:rsid w:val="5AF11DD0"/>
    <w:rsid w:val="5B108C60"/>
    <w:rsid w:val="5B606619"/>
    <w:rsid w:val="5B7E84C2"/>
    <w:rsid w:val="5BB94D17"/>
    <w:rsid w:val="5BDB424D"/>
    <w:rsid w:val="5C2E0C28"/>
    <w:rsid w:val="5C3E322A"/>
    <w:rsid w:val="5C572D6B"/>
    <w:rsid w:val="5C7CDD96"/>
    <w:rsid w:val="5C8221C6"/>
    <w:rsid w:val="5C93EBC1"/>
    <w:rsid w:val="5CDD7D90"/>
    <w:rsid w:val="5CECC029"/>
    <w:rsid w:val="5D0E4D82"/>
    <w:rsid w:val="5D152B1F"/>
    <w:rsid w:val="5D1567D0"/>
    <w:rsid w:val="5D305652"/>
    <w:rsid w:val="5D708951"/>
    <w:rsid w:val="5DA379B3"/>
    <w:rsid w:val="5DAA7580"/>
    <w:rsid w:val="5DF1F00E"/>
    <w:rsid w:val="5E691343"/>
    <w:rsid w:val="5EF1CE27"/>
    <w:rsid w:val="5EF5C51E"/>
    <w:rsid w:val="5EF69B28"/>
    <w:rsid w:val="5F05E75F"/>
    <w:rsid w:val="5F2B9BA6"/>
    <w:rsid w:val="5F66766E"/>
    <w:rsid w:val="5F804075"/>
    <w:rsid w:val="5FA6035C"/>
    <w:rsid w:val="5FAEB95A"/>
    <w:rsid w:val="5FD0D1F0"/>
    <w:rsid w:val="5FE00174"/>
    <w:rsid w:val="5FE7CF3A"/>
    <w:rsid w:val="6042BC52"/>
    <w:rsid w:val="604C9910"/>
    <w:rsid w:val="606CF840"/>
    <w:rsid w:val="6085A01A"/>
    <w:rsid w:val="608E156F"/>
    <w:rsid w:val="609EB8CB"/>
    <w:rsid w:val="60F3DD30"/>
    <w:rsid w:val="61665FC5"/>
    <w:rsid w:val="61734DD2"/>
    <w:rsid w:val="618B759C"/>
    <w:rsid w:val="61A04D80"/>
    <w:rsid w:val="6237AFF4"/>
    <w:rsid w:val="626493B4"/>
    <w:rsid w:val="6277D737"/>
    <w:rsid w:val="62A47FD0"/>
    <w:rsid w:val="62E1C6A2"/>
    <w:rsid w:val="632448C2"/>
    <w:rsid w:val="633B2DDB"/>
    <w:rsid w:val="63473E2F"/>
    <w:rsid w:val="63BEB385"/>
    <w:rsid w:val="63DE34D6"/>
    <w:rsid w:val="63E76E03"/>
    <w:rsid w:val="646B9906"/>
    <w:rsid w:val="646C970A"/>
    <w:rsid w:val="6486E762"/>
    <w:rsid w:val="65174C8C"/>
    <w:rsid w:val="65183374"/>
    <w:rsid w:val="653D0702"/>
    <w:rsid w:val="6562590D"/>
    <w:rsid w:val="65836BC5"/>
    <w:rsid w:val="65C93B50"/>
    <w:rsid w:val="65D48274"/>
    <w:rsid w:val="66233F78"/>
    <w:rsid w:val="6633F6D8"/>
    <w:rsid w:val="663726C6"/>
    <w:rsid w:val="664A3309"/>
    <w:rsid w:val="6670260A"/>
    <w:rsid w:val="66E3E34C"/>
    <w:rsid w:val="66F79F11"/>
    <w:rsid w:val="672DD99D"/>
    <w:rsid w:val="67649530"/>
    <w:rsid w:val="677E342D"/>
    <w:rsid w:val="67EF0F68"/>
    <w:rsid w:val="684548D8"/>
    <w:rsid w:val="68507D7A"/>
    <w:rsid w:val="68E0B2AD"/>
    <w:rsid w:val="69113E53"/>
    <w:rsid w:val="6941237D"/>
    <w:rsid w:val="6953C16A"/>
    <w:rsid w:val="698ADFC9"/>
    <w:rsid w:val="69BDE3C2"/>
    <w:rsid w:val="6A68738B"/>
    <w:rsid w:val="6A8D4C07"/>
    <w:rsid w:val="6AA15DE0"/>
    <w:rsid w:val="6AC4DB40"/>
    <w:rsid w:val="6AF6BE2F"/>
    <w:rsid w:val="6B570FB8"/>
    <w:rsid w:val="6B5DA955"/>
    <w:rsid w:val="6B72701B"/>
    <w:rsid w:val="6BA5A4C9"/>
    <w:rsid w:val="6BA5F4C4"/>
    <w:rsid w:val="6BB2F843"/>
    <w:rsid w:val="6BEE7CEE"/>
    <w:rsid w:val="6C60ABA1"/>
    <w:rsid w:val="6C644564"/>
    <w:rsid w:val="6C7B3CFE"/>
    <w:rsid w:val="6CD400D8"/>
    <w:rsid w:val="6CDBDABE"/>
    <w:rsid w:val="6CDC4589"/>
    <w:rsid w:val="6CFA3C95"/>
    <w:rsid w:val="6D8993CF"/>
    <w:rsid w:val="6D8A4D4F"/>
    <w:rsid w:val="6DAC1B7F"/>
    <w:rsid w:val="6DFB2B86"/>
    <w:rsid w:val="6DFC03BB"/>
    <w:rsid w:val="6E1C4F55"/>
    <w:rsid w:val="6E2330F5"/>
    <w:rsid w:val="6E325677"/>
    <w:rsid w:val="6E5AB07E"/>
    <w:rsid w:val="6E7EE76F"/>
    <w:rsid w:val="6F228DD7"/>
    <w:rsid w:val="6F4E17D0"/>
    <w:rsid w:val="6F5944FC"/>
    <w:rsid w:val="6F67C4C2"/>
    <w:rsid w:val="6F6AF28A"/>
    <w:rsid w:val="6FDB9C1B"/>
    <w:rsid w:val="6FE8E676"/>
    <w:rsid w:val="703AF1E2"/>
    <w:rsid w:val="70806D73"/>
    <w:rsid w:val="708C3422"/>
    <w:rsid w:val="709ED1CD"/>
    <w:rsid w:val="70A6A0B3"/>
    <w:rsid w:val="70B08201"/>
    <w:rsid w:val="70F13E3F"/>
    <w:rsid w:val="711455FD"/>
    <w:rsid w:val="71188CEA"/>
    <w:rsid w:val="715D72E5"/>
    <w:rsid w:val="719507BA"/>
    <w:rsid w:val="72065EE4"/>
    <w:rsid w:val="72673F1D"/>
    <w:rsid w:val="72825ED5"/>
    <w:rsid w:val="72B0C90A"/>
    <w:rsid w:val="72B2607E"/>
    <w:rsid w:val="72D3DE8A"/>
    <w:rsid w:val="72DE4CAF"/>
    <w:rsid w:val="734EF60C"/>
    <w:rsid w:val="736590CC"/>
    <w:rsid w:val="73665A21"/>
    <w:rsid w:val="73DE4175"/>
    <w:rsid w:val="73E548D8"/>
    <w:rsid w:val="73EDAA16"/>
    <w:rsid w:val="73FEB103"/>
    <w:rsid w:val="740A3A59"/>
    <w:rsid w:val="741C2A0E"/>
    <w:rsid w:val="745621F9"/>
    <w:rsid w:val="7463922D"/>
    <w:rsid w:val="7463E844"/>
    <w:rsid w:val="7466B2B3"/>
    <w:rsid w:val="74CAC25E"/>
    <w:rsid w:val="74EF7266"/>
    <w:rsid w:val="74F06DC0"/>
    <w:rsid w:val="74F92494"/>
    <w:rsid w:val="750E7B89"/>
    <w:rsid w:val="759B484D"/>
    <w:rsid w:val="75E9FD63"/>
    <w:rsid w:val="7616FB28"/>
    <w:rsid w:val="761D7B76"/>
    <w:rsid w:val="7620D480"/>
    <w:rsid w:val="763445F3"/>
    <w:rsid w:val="763D616E"/>
    <w:rsid w:val="764F24A8"/>
    <w:rsid w:val="7659C52B"/>
    <w:rsid w:val="765D724A"/>
    <w:rsid w:val="766C3535"/>
    <w:rsid w:val="769670DC"/>
    <w:rsid w:val="76B8CCFB"/>
    <w:rsid w:val="7701A3CE"/>
    <w:rsid w:val="77215D11"/>
    <w:rsid w:val="77A64000"/>
    <w:rsid w:val="77AC7D17"/>
    <w:rsid w:val="78058C5B"/>
    <w:rsid w:val="780C2BC7"/>
    <w:rsid w:val="7827DBB1"/>
    <w:rsid w:val="78421626"/>
    <w:rsid w:val="78D8F3D7"/>
    <w:rsid w:val="78E33A88"/>
    <w:rsid w:val="78F31D8F"/>
    <w:rsid w:val="79450BD3"/>
    <w:rsid w:val="7956E2A0"/>
    <w:rsid w:val="796B8EDA"/>
    <w:rsid w:val="79A34BFB"/>
    <w:rsid w:val="7A08BCD0"/>
    <w:rsid w:val="7A4AA498"/>
    <w:rsid w:val="7A7EE7B6"/>
    <w:rsid w:val="7A92F749"/>
    <w:rsid w:val="7AA2EA07"/>
    <w:rsid w:val="7AAE3ED0"/>
    <w:rsid w:val="7ABD6E86"/>
    <w:rsid w:val="7ACD6C28"/>
    <w:rsid w:val="7ADA9AFF"/>
    <w:rsid w:val="7ADED22B"/>
    <w:rsid w:val="7B00F880"/>
    <w:rsid w:val="7B0244C9"/>
    <w:rsid w:val="7B14CF7F"/>
    <w:rsid w:val="7B807A64"/>
    <w:rsid w:val="7B9ABC30"/>
    <w:rsid w:val="7BB3F58E"/>
    <w:rsid w:val="7C17DEA9"/>
    <w:rsid w:val="7C31383D"/>
    <w:rsid w:val="7C6133DE"/>
    <w:rsid w:val="7CA8B25A"/>
    <w:rsid w:val="7CF9E590"/>
    <w:rsid w:val="7D536C0B"/>
    <w:rsid w:val="7DC37F2B"/>
    <w:rsid w:val="7DC78902"/>
    <w:rsid w:val="7DE42DE4"/>
    <w:rsid w:val="7DF70FF2"/>
    <w:rsid w:val="7DF9F5F0"/>
    <w:rsid w:val="7E2CAE94"/>
    <w:rsid w:val="7E2F1920"/>
    <w:rsid w:val="7E584D64"/>
    <w:rsid w:val="7E639E86"/>
    <w:rsid w:val="7E85AF8D"/>
    <w:rsid w:val="7EA4E00E"/>
    <w:rsid w:val="7EE73EA4"/>
    <w:rsid w:val="7F074B3E"/>
    <w:rsid w:val="7F1334D3"/>
    <w:rsid w:val="7F2144C3"/>
    <w:rsid w:val="7F3552BE"/>
    <w:rsid w:val="7F586147"/>
    <w:rsid w:val="7F9ABA3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B56B1E"/>
  <w15:docId w15:val="{E939FD5E-27A9-4C1D-8D43-8D7A7296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1"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911F2"/>
    <w:rPr>
      <w:rFonts w:ascii="Arial" w:hAnsi="Arial"/>
      <w:sz w:val="22"/>
      <w:szCs w:val="24"/>
      <w:lang w:eastAsia="en-US"/>
    </w:rPr>
  </w:style>
  <w:style w:type="paragraph" w:styleId="Heading1">
    <w:name w:val="heading 1"/>
    <w:basedOn w:val="Normal"/>
    <w:next w:val="Paragraphtext"/>
    <w:link w:val="Heading1Char"/>
    <w:qFormat/>
    <w:rsid w:val="009127BC"/>
    <w:pPr>
      <w:keepNext/>
      <w:spacing w:before="240" w:after="60"/>
      <w:outlineLvl w:val="0"/>
    </w:pPr>
    <w:rPr>
      <w:rFonts w:cs="Arial"/>
      <w:bCs/>
      <w:color w:val="3F4A75"/>
      <w:kern w:val="28"/>
      <w:sz w:val="36"/>
      <w:szCs w:val="36"/>
    </w:rPr>
  </w:style>
  <w:style w:type="paragraph" w:styleId="Heading2">
    <w:name w:val="heading 2"/>
    <w:aliases w:val="Heading 2 not in TOC"/>
    <w:next w:val="Paragraphtext"/>
    <w:link w:val="Heading2Char"/>
    <w:qFormat/>
    <w:rsid w:val="009127BC"/>
    <w:pPr>
      <w:keepNext/>
      <w:spacing w:before="240" w:after="60"/>
      <w:outlineLvl w:val="1"/>
    </w:pPr>
    <w:rPr>
      <w:rFonts w:ascii="Arial" w:hAnsi="Arial" w:cs="Arial"/>
      <w:bCs/>
      <w:iCs/>
      <w:color w:val="358189"/>
      <w:sz w:val="32"/>
      <w:szCs w:val="28"/>
      <w:lang w:eastAsia="en-US"/>
    </w:rPr>
  </w:style>
  <w:style w:type="paragraph" w:styleId="Heading3">
    <w:name w:val="heading 3"/>
    <w:next w:val="Normal"/>
    <w:link w:val="Heading3Char"/>
    <w:qFormat/>
    <w:rsid w:val="009127BC"/>
    <w:pPr>
      <w:keepNext/>
      <w:spacing w:before="180" w:after="60"/>
      <w:outlineLvl w:val="2"/>
    </w:pPr>
    <w:rPr>
      <w:rFonts w:ascii="Arial" w:hAnsi="Arial" w:cs="Arial"/>
      <w:bCs/>
      <w:color w:val="358189"/>
      <w:sz w:val="28"/>
      <w:szCs w:val="26"/>
      <w:lang w:eastAsia="en-US"/>
    </w:rPr>
  </w:style>
  <w:style w:type="paragraph" w:styleId="Heading4">
    <w:name w:val="heading 4"/>
    <w:basedOn w:val="Normal"/>
    <w:next w:val="Normal"/>
    <w:link w:val="Heading4Char"/>
    <w:qFormat/>
    <w:rsid w:val="00027071"/>
    <w:pPr>
      <w:keepNext/>
      <w:spacing w:before="240" w:after="60"/>
      <w:outlineLvl w:val="3"/>
    </w:pPr>
    <w:rPr>
      <w:b/>
      <w:bCs/>
      <w:i/>
      <w:color w:val="414141"/>
      <w:sz w:val="24"/>
      <w:szCs w:val="28"/>
    </w:rPr>
  </w:style>
  <w:style w:type="paragraph" w:styleId="Heading5">
    <w:name w:val="heading 5"/>
    <w:basedOn w:val="Normal"/>
    <w:next w:val="Normal"/>
    <w:link w:val="Heading5Char"/>
    <w:qFormat/>
    <w:rsid w:val="00A705AF"/>
    <w:pPr>
      <w:keepNext/>
      <w:spacing w:before="240" w:after="60"/>
      <w:outlineLvl w:val="4"/>
    </w:pPr>
    <w:rPr>
      <w:b/>
      <w:bCs/>
      <w:iCs/>
      <w:szCs w:val="26"/>
    </w:rPr>
  </w:style>
  <w:style w:type="paragraph" w:styleId="Heading6">
    <w:name w:val="heading 6"/>
    <w:basedOn w:val="Normal"/>
    <w:next w:val="Normal"/>
    <w:link w:val="Heading6Char"/>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link w:val="ParagraphtextChar"/>
    <w:uiPriority w:val="99"/>
    <w:qFormat/>
    <w:rsid w:val="001571C7"/>
    <w:pPr>
      <w:spacing w:before="120" w:after="60"/>
    </w:pPr>
    <w:rPr>
      <w:color w:val="000000" w:themeColor="text1"/>
      <w:sz w:val="21"/>
    </w:rPr>
  </w:style>
  <w:style w:type="character" w:styleId="Emphasis">
    <w:name w:val="Emphasis"/>
    <w:basedOn w:val="DefaultParagraphFont"/>
    <w:rsid w:val="00A705AF"/>
    <w:rPr>
      <w:i/>
      <w:iCs/>
    </w:rPr>
  </w:style>
  <w:style w:type="character" w:styleId="Strong">
    <w:name w:val="Strong"/>
    <w:basedOn w:val="DefaultParagraphFont"/>
    <w:rsid w:val="00A705AF"/>
    <w:rPr>
      <w:b/>
      <w:bCs/>
    </w:rPr>
  </w:style>
  <w:style w:type="paragraph" w:styleId="Subtitle">
    <w:name w:val="Subtitle"/>
    <w:next w:val="Normal"/>
    <w:link w:val="SubtitleChar"/>
    <w:uiPriority w:val="99"/>
    <w:qFormat/>
    <w:rsid w:val="005564FB"/>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uiPriority w:val="99"/>
    <w:rsid w:val="005564FB"/>
    <w:rPr>
      <w:rFonts w:ascii="Arial" w:eastAsiaTheme="majorEastAsia" w:hAnsi="Arial" w:cstheme="majorBidi"/>
      <w:iCs/>
      <w:color w:val="3F4A75"/>
      <w:spacing w:val="15"/>
      <w:sz w:val="40"/>
      <w:szCs w:val="24"/>
      <w:lang w:eastAsia="en-US"/>
    </w:rPr>
  </w:style>
  <w:style w:type="paragraph" w:styleId="Title">
    <w:name w:val="Title"/>
    <w:basedOn w:val="Normal"/>
    <w:next w:val="Paragraphtext"/>
    <w:link w:val="TitleChar"/>
    <w:uiPriority w:val="99"/>
    <w:qFormat/>
    <w:rsid w:val="00751A23"/>
    <w:pPr>
      <w:spacing w:before="2160" w:after="120"/>
      <w:contextualSpacing/>
    </w:pPr>
    <w:rPr>
      <w:rFonts w:eastAsiaTheme="majorEastAsia" w:cstheme="majorBidi"/>
      <w:b/>
      <w:color w:val="3F4A75"/>
      <w:kern w:val="28"/>
      <w:sz w:val="48"/>
      <w:szCs w:val="52"/>
    </w:rPr>
  </w:style>
  <w:style w:type="character" w:customStyle="1" w:styleId="TitleChar">
    <w:name w:val="Title Char"/>
    <w:basedOn w:val="DefaultParagraphFont"/>
    <w:link w:val="Title"/>
    <w:uiPriority w:val="99"/>
    <w:rsid w:val="00751A23"/>
    <w:rPr>
      <w:rFonts w:ascii="Arial" w:eastAsiaTheme="majorEastAsia" w:hAnsi="Arial" w:cstheme="majorBidi"/>
      <w:b/>
      <w:color w:val="3F4A75"/>
      <w:kern w:val="28"/>
      <w:sz w:val="48"/>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3F4A75" w:themeColor="accent1"/>
    </w:rPr>
  </w:style>
  <w:style w:type="paragraph" w:styleId="Quote">
    <w:name w:val="Quote"/>
    <w:next w:val="Normal"/>
    <w:link w:val="QuoteChar"/>
    <w:uiPriority w:val="29"/>
    <w:qFormat/>
    <w:rsid w:val="00545EE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545EE6"/>
    <w:rPr>
      <w:rFonts w:ascii="Arial" w:hAnsi="Arial"/>
      <w:i/>
      <w:iCs/>
      <w:color w:val="000000" w:themeColor="text1"/>
      <w:sz w:val="22"/>
      <w:szCs w:val="24"/>
      <w:lang w:eastAsia="en-US"/>
    </w:rPr>
  </w:style>
  <w:style w:type="paragraph" w:styleId="IntenseQuote">
    <w:name w:val="Intense Quote"/>
    <w:basedOn w:val="Normal"/>
    <w:next w:val="Normal"/>
    <w:link w:val="IntenseQuoteChar"/>
    <w:uiPriority w:val="30"/>
    <w:qFormat/>
    <w:rsid w:val="00A4512D"/>
    <w:pPr>
      <w:pBdr>
        <w:bottom w:val="single" w:sz="4" w:space="4" w:color="3F4A75" w:themeColor="accent1"/>
      </w:pBdr>
      <w:spacing w:before="200" w:after="280"/>
      <w:ind w:left="936" w:right="936"/>
    </w:pPr>
    <w:rPr>
      <w:b/>
      <w:bCs/>
      <w:i/>
      <w:iCs/>
      <w:color w:val="3F4A75" w:themeColor="accent1"/>
    </w:rPr>
  </w:style>
  <w:style w:type="character" w:customStyle="1" w:styleId="IntenseQuoteChar">
    <w:name w:val="Intense Quote Char"/>
    <w:basedOn w:val="DefaultParagraphFont"/>
    <w:link w:val="IntenseQuote"/>
    <w:uiPriority w:val="30"/>
    <w:rsid w:val="00A4512D"/>
    <w:rPr>
      <w:b/>
      <w:bCs/>
      <w:i/>
      <w:iCs/>
      <w:color w:val="3F4A75" w:themeColor="accent1"/>
      <w:sz w:val="24"/>
      <w:szCs w:val="24"/>
      <w:lang w:eastAsia="en-US"/>
    </w:rPr>
  </w:style>
  <w:style w:type="character" w:styleId="SubtleReference">
    <w:name w:val="Subtle Reference"/>
    <w:basedOn w:val="DefaultParagraphFont"/>
    <w:uiPriority w:val="31"/>
    <w:qFormat/>
    <w:rsid w:val="00A4512D"/>
    <w:rPr>
      <w:smallCaps/>
      <w:color w:val="358189" w:themeColor="accent2"/>
      <w:u w:val="single"/>
    </w:rPr>
  </w:style>
  <w:style w:type="character" w:styleId="IntenseReference">
    <w:name w:val="Intense Reference"/>
    <w:basedOn w:val="DefaultParagraphFont"/>
    <w:uiPriority w:val="32"/>
    <w:qFormat/>
    <w:rsid w:val="00A4512D"/>
    <w:rPr>
      <w:b/>
      <w:bCs/>
      <w:i/>
      <w:smallCaps/>
      <w:color w:val="358189" w:themeColor="accent2"/>
      <w:spacing w:val="5"/>
      <w:u w:val="none"/>
    </w:rPr>
  </w:style>
  <w:style w:type="paragraph" w:styleId="ListBullet2">
    <w:name w:val="List Bullet 2"/>
    <w:basedOn w:val="ListNumber2"/>
    <w:uiPriority w:val="99"/>
    <w:rsid w:val="00211840"/>
    <w:pPr>
      <w:numPr>
        <w:numId w:val="3"/>
      </w:numPr>
    </w:pPr>
  </w:style>
  <w:style w:type="paragraph" w:styleId="ListNumber2">
    <w:name w:val="List Number 2"/>
    <w:basedOn w:val="ListBullet"/>
    <w:uiPriority w:val="99"/>
    <w:qFormat/>
    <w:rsid w:val="00A56F17"/>
    <w:pPr>
      <w:numPr>
        <w:numId w:val="5"/>
      </w:numPr>
    </w:pPr>
  </w:style>
  <w:style w:type="paragraph" w:styleId="ListBullet">
    <w:name w:val="List Bullet"/>
    <w:basedOn w:val="Normal"/>
    <w:uiPriority w:val="99"/>
    <w:qFormat/>
    <w:rsid w:val="00A56F17"/>
    <w:pPr>
      <w:numPr>
        <w:numId w:val="4"/>
      </w:numPr>
      <w:spacing w:before="60" w:after="60"/>
    </w:pPr>
    <w:rPr>
      <w:color w:val="000000" w:themeColor="text1"/>
      <w:sz w:val="21"/>
    </w:rPr>
  </w:style>
  <w:style w:type="paragraph" w:styleId="ListParagraph">
    <w:name w:val="List Paragraph"/>
    <w:aliases w:val="Recommendation,List Paragraph1,Bullet list Paragraph,standard lewis,CDHP List Paragraph,List Paragraph11,List Paragraph111,L,F5 List Paragraph,Dot pt,CV text,Table text,Medium Grid 1 - Accent 21,Numbered Paragraph,List Paragraph2,lp1,リスト段"/>
    <w:basedOn w:val="Normal"/>
    <w:link w:val="ListParagraphChar"/>
    <w:uiPriority w:val="1"/>
    <w:qFormat/>
    <w:rsid w:val="00A4512D"/>
    <w:pPr>
      <w:ind w:left="720"/>
      <w:contextualSpacing/>
    </w:pPr>
  </w:style>
  <w:style w:type="paragraph" w:styleId="ListNumber3">
    <w:name w:val="List Number 3"/>
    <w:aliases w:val="List Third Level"/>
    <w:basedOn w:val="ListNumber2"/>
    <w:uiPriority w:val="99"/>
    <w:rsid w:val="00BA56B7"/>
    <w:pPr>
      <w:numPr>
        <w:numId w:val="1"/>
      </w:numPr>
      <w:tabs>
        <w:tab w:val="num" w:pos="1440"/>
      </w:tabs>
    </w:pPr>
    <w:rPr>
      <w:rFonts w:eastAsia="Cambria"/>
      <w:color w:val="auto"/>
      <w:szCs w:val="22"/>
      <w:lang w:val="en-US"/>
    </w:rPr>
  </w:style>
  <w:style w:type="paragraph" w:customStyle="1" w:styleId="ImageTitle">
    <w:name w:val="Image Title"/>
    <w:uiPriority w:val="99"/>
    <w:locked/>
    <w:rsid w:val="00506432"/>
    <w:pPr>
      <w:tabs>
        <w:tab w:val="num" w:pos="1080"/>
      </w:tabs>
      <w:spacing w:before="120" w:line="240" w:lineRule="exact"/>
    </w:pPr>
    <w:rPr>
      <w:rFonts w:ascii="Arial" w:hAnsi="Arial"/>
      <w:color w:val="000000" w:themeColor="text1"/>
      <w:sz w:val="22"/>
      <w:szCs w:val="24"/>
      <w:lang w:eastAsia="en-US"/>
    </w:rPr>
  </w:style>
  <w:style w:type="paragraph" w:styleId="BalloonText">
    <w:name w:val="Balloon Text"/>
    <w:basedOn w:val="Normal"/>
    <w:link w:val="BalloonTextChar"/>
    <w:uiPriority w:val="99"/>
    <w:rsid w:val="000B067A"/>
    <w:rPr>
      <w:rFonts w:ascii="Tahoma" w:hAnsi="Tahoma" w:cs="Tahoma"/>
      <w:sz w:val="16"/>
      <w:szCs w:val="16"/>
    </w:rPr>
  </w:style>
  <w:style w:type="character" w:customStyle="1" w:styleId="BalloonTextChar">
    <w:name w:val="Balloon Text Char"/>
    <w:basedOn w:val="DefaultParagraphFont"/>
    <w:link w:val="BalloonText"/>
    <w:uiPriority w:val="99"/>
    <w:rsid w:val="000B067A"/>
    <w:rPr>
      <w:rFonts w:ascii="Tahoma" w:hAnsi="Tahoma" w:cs="Tahoma"/>
      <w:sz w:val="16"/>
      <w:szCs w:val="16"/>
      <w:lang w:eastAsia="en-US"/>
    </w:rPr>
  </w:style>
  <w:style w:type="table" w:styleId="TableGrid">
    <w:name w:val="Table Grid"/>
    <w:basedOn w:val="TableNormal"/>
    <w:uiPriority w:val="59"/>
    <w:locked/>
    <w:rsid w:val="003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3A2E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left">
    <w:name w:val="Table text left"/>
    <w:autoRedefine/>
    <w:uiPriority w:val="99"/>
    <w:qFormat/>
    <w:locked/>
    <w:rsid w:val="004C32D9"/>
    <w:pPr>
      <w:spacing w:before="60" w:after="120"/>
      <w:ind w:left="23"/>
    </w:pPr>
    <w:rPr>
      <w:rFonts w:ascii="Arial" w:hAnsi="Arial" w:cs="Arial"/>
      <w:color w:val="000000" w:themeColor="text1"/>
      <w:sz w:val="22"/>
      <w:szCs w:val="22"/>
      <w:shd w:val="clear" w:color="auto" w:fill="FFFFFF"/>
      <w:lang w:eastAsia="en-US"/>
    </w:rPr>
  </w:style>
  <w:style w:type="table" w:styleId="TableColumns2">
    <w:name w:val="Table Columns 2"/>
    <w:basedOn w:val="TableNormal"/>
    <w:locked/>
    <w:rsid w:val="00595E84"/>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7263B9"/>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4F13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4F13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4F13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DC7910"/>
    <w:pPr>
      <w:spacing w:before="120" w:after="120"/>
    </w:pPr>
    <w:rPr>
      <w:rFonts w:ascii="Arial" w:hAnsi="Arial"/>
      <w:b/>
      <w:color w:val="000000" w:themeColor="text1"/>
      <w:sz w:val="22"/>
      <w:szCs w:val="24"/>
      <w:lang w:val="en-US" w:eastAsia="en-US"/>
    </w:rPr>
  </w:style>
  <w:style w:type="paragraph" w:styleId="Header">
    <w:name w:val="header"/>
    <w:basedOn w:val="Normal"/>
    <w:link w:val="HeaderChar"/>
    <w:uiPriority w:val="99"/>
    <w:qFormat/>
    <w:rsid w:val="006B56BB"/>
    <w:pPr>
      <w:tabs>
        <w:tab w:val="center" w:pos="4513"/>
        <w:tab w:val="right" w:pos="9026"/>
      </w:tabs>
    </w:pPr>
  </w:style>
  <w:style w:type="character" w:customStyle="1" w:styleId="HeaderChar">
    <w:name w:val="Header Char"/>
    <w:basedOn w:val="DefaultParagraphFont"/>
    <w:link w:val="Header"/>
    <w:uiPriority w:val="99"/>
    <w:rsid w:val="006B56BB"/>
    <w:rPr>
      <w:rFonts w:ascii="Arial" w:hAnsi="Arial"/>
      <w:sz w:val="22"/>
      <w:szCs w:val="24"/>
      <w:lang w:eastAsia="en-US"/>
    </w:rPr>
  </w:style>
  <w:style w:type="paragraph" w:styleId="Footer">
    <w:name w:val="footer"/>
    <w:basedOn w:val="Normal"/>
    <w:link w:val="FooterChar"/>
    <w:uiPriority w:val="99"/>
    <w:qFormat/>
    <w:rsid w:val="00841111"/>
    <w:pPr>
      <w:tabs>
        <w:tab w:val="center" w:pos="0"/>
        <w:tab w:val="right" w:pos="9026"/>
      </w:tabs>
      <w:jc w:val="right"/>
    </w:pPr>
    <w:rPr>
      <w:sz w:val="20"/>
    </w:rPr>
  </w:style>
  <w:style w:type="character" w:customStyle="1" w:styleId="FooterChar">
    <w:name w:val="Footer Char"/>
    <w:basedOn w:val="DefaultParagraphFont"/>
    <w:link w:val="Footer"/>
    <w:uiPriority w:val="99"/>
    <w:rsid w:val="00841111"/>
    <w:rPr>
      <w:rFonts w:ascii="Arial" w:hAnsi="Arial"/>
      <w:szCs w:val="24"/>
      <w:lang w:eastAsia="en-US"/>
    </w:rPr>
  </w:style>
  <w:style w:type="paragraph" w:customStyle="1" w:styleId="TableHeaderWhite">
    <w:name w:val="Table Header White"/>
    <w:basedOn w:val="Normal"/>
    <w:next w:val="Tabletextleft"/>
    <w:uiPriority w:val="99"/>
    <w:qFormat/>
    <w:rsid w:val="00DC7910"/>
    <w:pPr>
      <w:spacing w:before="80" w:after="80"/>
    </w:pPr>
    <w:rPr>
      <w:rFonts w:eastAsia="Cambria"/>
      <w:b/>
      <w:color w:val="FFFFFF" w:themeColor="background1"/>
      <w:szCs w:val="22"/>
      <w:lang w:val="en-US"/>
    </w:rPr>
  </w:style>
  <w:style w:type="table" w:styleId="TableGrid7">
    <w:name w:val="Table Grid 7"/>
    <w:basedOn w:val="TableNormal"/>
    <w:locked/>
    <w:rsid w:val="00912D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uiPriority w:val="99"/>
    <w:locked/>
    <w:rsid w:val="00912D54"/>
    <w:pPr>
      <w:spacing w:before="60" w:after="60"/>
    </w:pPr>
    <w:rPr>
      <w:rFonts w:cs="Arial"/>
      <w:b/>
      <w:sz w:val="20"/>
    </w:rPr>
  </w:style>
  <w:style w:type="paragraph" w:customStyle="1" w:styleId="FigureTitle">
    <w:name w:val="Figure Title"/>
    <w:basedOn w:val="Normal"/>
    <w:next w:val="Paragraphtext"/>
    <w:uiPriority w:val="99"/>
    <w:qFormat/>
    <w:rsid w:val="00DA3D1D"/>
    <w:pPr>
      <w:spacing w:before="120" w:after="120"/>
    </w:pPr>
    <w:rPr>
      <w:rFonts w:cs="Arial"/>
      <w:b/>
      <w:bCs/>
      <w:iCs/>
      <w:color w:val="000000" w:themeColor="text1"/>
      <w:szCs w:val="22"/>
    </w:rPr>
  </w:style>
  <w:style w:type="paragraph" w:styleId="NormalWeb">
    <w:name w:val="Normal (Web)"/>
    <w:basedOn w:val="Normal"/>
    <w:uiPriority w:val="99"/>
    <w:unhideWhenUsed/>
    <w:rsid w:val="00093981"/>
    <w:pPr>
      <w:spacing w:before="100" w:beforeAutospacing="1" w:after="100" w:afterAutospacing="1"/>
    </w:pPr>
    <w:rPr>
      <w:rFonts w:ascii="Times New Roman" w:hAnsi="Times New Roman"/>
      <w:sz w:val="24"/>
      <w:lang w:eastAsia="en-AU"/>
    </w:rPr>
  </w:style>
  <w:style w:type="paragraph" w:customStyle="1" w:styleId="Headertext">
    <w:name w:val="Header text"/>
    <w:basedOn w:val="Normal"/>
    <w:uiPriority w:val="99"/>
    <w:rsid w:val="006043C7"/>
    <w:pPr>
      <w:jc w:val="right"/>
    </w:pPr>
    <w:rPr>
      <w:sz w:val="20"/>
    </w:rPr>
  </w:style>
  <w:style w:type="character" w:styleId="Hyperlink">
    <w:name w:val="Hyperlink"/>
    <w:basedOn w:val="DefaultParagraphFont"/>
    <w:uiPriority w:val="99"/>
    <w:qFormat/>
    <w:rsid w:val="00707F56"/>
    <w:rPr>
      <w:color w:val="0000FF" w:themeColor="hyperlink"/>
      <w:u w:val="single"/>
    </w:rPr>
  </w:style>
  <w:style w:type="table" w:customStyle="1" w:styleId="PHNGreyTable">
    <w:name w:val="PHN Grey Table"/>
    <w:basedOn w:val="TableNormal"/>
    <w:uiPriority w:val="99"/>
    <w:rsid w:val="00404F8B"/>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uiPriority w:val="99"/>
    <w:qFormat/>
    <w:rsid w:val="00110478"/>
    <w:pPr>
      <w:numPr>
        <w:numId w:val="2"/>
      </w:numPr>
    </w:pPr>
    <w:rPr>
      <w:lang w:val="en-US"/>
    </w:rPr>
  </w:style>
  <w:style w:type="paragraph" w:customStyle="1" w:styleId="Tablelistnumber">
    <w:name w:val="Table list number"/>
    <w:basedOn w:val="Tabletextleft"/>
    <w:uiPriority w:val="99"/>
    <w:qFormat/>
    <w:rsid w:val="00DD2061"/>
    <w:pPr>
      <w:numPr>
        <w:numId w:val="6"/>
      </w:numPr>
    </w:pPr>
    <w:rPr>
      <w:bCs/>
      <w:lang w:val="en-US"/>
      <w14:numSpacing w14:val="proportional"/>
    </w:rPr>
  </w:style>
  <w:style w:type="paragraph" w:customStyle="1" w:styleId="TableHeader">
    <w:name w:val="Table Header"/>
    <w:basedOn w:val="Normal"/>
    <w:next w:val="Tabletextleft"/>
    <w:uiPriority w:val="99"/>
    <w:qFormat/>
    <w:rsid w:val="00DC2313"/>
    <w:pPr>
      <w:spacing w:before="80" w:after="80"/>
    </w:pPr>
    <w:rPr>
      <w:rFonts w:eastAsia="Cambria"/>
      <w:b/>
      <w:color w:val="FFFFFF" w:themeColor="background1"/>
      <w:szCs w:val="22"/>
      <w:lang w:val="en-US"/>
    </w:rPr>
  </w:style>
  <w:style w:type="paragraph" w:customStyle="1" w:styleId="SectionHeading">
    <w:name w:val="Section Heading"/>
    <w:basedOn w:val="Heading1"/>
    <w:next w:val="Paragraphtext"/>
    <w:uiPriority w:val="99"/>
    <w:rsid w:val="00CE6502"/>
    <w:rPr>
      <w:szCs w:val="32"/>
    </w:rPr>
  </w:style>
  <w:style w:type="paragraph" w:styleId="FootnoteText">
    <w:name w:val="footnote text"/>
    <w:basedOn w:val="Normal"/>
    <w:link w:val="FootnoteTextChar"/>
    <w:uiPriority w:val="99"/>
    <w:rsid w:val="00A24961"/>
    <w:rPr>
      <w:sz w:val="20"/>
      <w:szCs w:val="20"/>
    </w:rPr>
  </w:style>
  <w:style w:type="character" w:customStyle="1" w:styleId="FootnoteTextChar">
    <w:name w:val="Footnote Text Char"/>
    <w:basedOn w:val="DefaultParagraphFont"/>
    <w:link w:val="FootnoteText"/>
    <w:uiPriority w:val="99"/>
    <w:rsid w:val="00A24961"/>
    <w:rPr>
      <w:rFonts w:ascii="Arial" w:hAnsi="Arial"/>
      <w:lang w:eastAsia="en-US"/>
    </w:rPr>
  </w:style>
  <w:style w:type="paragraph" w:styleId="Caption">
    <w:name w:val="caption"/>
    <w:basedOn w:val="Normal"/>
    <w:next w:val="Normal"/>
    <w:uiPriority w:val="35"/>
    <w:unhideWhenUsed/>
    <w:qFormat/>
    <w:rsid w:val="00E6463D"/>
    <w:pPr>
      <w:spacing w:after="200"/>
    </w:pPr>
    <w:rPr>
      <w:b/>
      <w:bCs/>
      <w:color w:val="3F4A75" w:themeColor="accent1"/>
      <w:sz w:val="18"/>
      <w:szCs w:val="18"/>
    </w:rPr>
  </w:style>
  <w:style w:type="paragraph" w:customStyle="1" w:styleId="VisionBox">
    <w:name w:val="VisionBox"/>
    <w:basedOn w:val="Normal"/>
    <w:uiPriority w:val="99"/>
    <w:qFormat/>
    <w:rsid w:val="00BB5860"/>
    <w:pPr>
      <w:pBdr>
        <w:top w:val="single" w:sz="4" w:space="15" w:color="358189"/>
        <w:bottom w:val="single" w:sz="4" w:space="10" w:color="358189"/>
      </w:pBdr>
      <w:spacing w:before="240" w:after="240" w:line="340" w:lineRule="exact"/>
    </w:pPr>
    <w:rPr>
      <w:rFonts w:eastAsiaTheme="minorHAnsi"/>
      <w:color w:val="358189"/>
    </w:rPr>
  </w:style>
  <w:style w:type="paragraph" w:customStyle="1" w:styleId="Style1">
    <w:name w:val="Style1"/>
    <w:next w:val="Normal"/>
    <w:uiPriority w:val="99"/>
    <w:rsid w:val="00177AD2"/>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PolicyStatement">
    <w:name w:val="PolicyStatement"/>
    <w:basedOn w:val="Normal"/>
    <w:uiPriority w:val="99"/>
    <w:qFormat/>
    <w:rsid w:val="00177AD2"/>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rPr>
      <w:sz w:val="21"/>
    </w:rPr>
  </w:style>
  <w:style w:type="table" w:customStyle="1" w:styleId="DepartmentofHealthtable">
    <w:name w:val="Department of Health table"/>
    <w:basedOn w:val="TableNormal"/>
    <w:uiPriority w:val="99"/>
    <w:rsid w:val="00DC2313"/>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TableTitleChar">
    <w:name w:val="Table Title Char"/>
    <w:basedOn w:val="DefaultParagraphFont"/>
    <w:link w:val="TableTitle"/>
    <w:rsid w:val="00DC7910"/>
    <w:rPr>
      <w:rFonts w:ascii="Arial" w:hAnsi="Arial"/>
      <w:b/>
      <w:color w:val="000000" w:themeColor="text1"/>
      <w:sz w:val="22"/>
      <w:szCs w:val="24"/>
      <w:lang w:val="en-US" w:eastAsia="en-US"/>
    </w:rPr>
  </w:style>
  <w:style w:type="paragraph" w:customStyle="1" w:styleId="IntroPara">
    <w:name w:val="Intro Para"/>
    <w:basedOn w:val="Paragraphtext"/>
    <w:next w:val="Paragraphtext"/>
    <w:uiPriority w:val="99"/>
    <w:qFormat/>
    <w:rsid w:val="009127BC"/>
    <w:pPr>
      <w:spacing w:before="480" w:line="400" w:lineRule="exact"/>
    </w:pPr>
    <w:rPr>
      <w:color w:val="358189"/>
      <w:sz w:val="28"/>
    </w:rPr>
  </w:style>
  <w:style w:type="paragraph" w:customStyle="1" w:styleId="TableTextright">
    <w:name w:val="Table Text right"/>
    <w:basedOn w:val="Tabletextleft"/>
    <w:uiPriority w:val="99"/>
    <w:rsid w:val="009127BC"/>
    <w:pPr>
      <w:jc w:val="right"/>
    </w:pPr>
  </w:style>
  <w:style w:type="paragraph" w:customStyle="1" w:styleId="Tabletextright0">
    <w:name w:val="Table text right"/>
    <w:basedOn w:val="Tabletextleft"/>
    <w:uiPriority w:val="99"/>
    <w:rsid w:val="009127BC"/>
    <w:pPr>
      <w:jc w:val="right"/>
    </w:pPr>
  </w:style>
  <w:style w:type="paragraph" w:customStyle="1" w:styleId="Tabletextcentre">
    <w:name w:val="Table text centre"/>
    <w:basedOn w:val="Tabletextleft"/>
    <w:uiPriority w:val="99"/>
    <w:rsid w:val="009127BC"/>
    <w:pPr>
      <w:jc w:val="center"/>
    </w:pPr>
  </w:style>
  <w:style w:type="paragraph" w:customStyle="1" w:styleId="Boxheading">
    <w:name w:val="Box heading"/>
    <w:basedOn w:val="Boxtype"/>
    <w:link w:val="BoxheadingChar"/>
    <w:qFormat/>
    <w:rsid w:val="00A808B5"/>
    <w:pPr>
      <w:spacing w:before="120" w:line="259" w:lineRule="auto"/>
    </w:pPr>
    <w:rPr>
      <w:rFonts w:cs="Times New Roman"/>
      <w:b/>
      <w:bCs/>
      <w:caps/>
      <w:color w:val="358189"/>
      <w:szCs w:val="20"/>
    </w:rPr>
  </w:style>
  <w:style w:type="paragraph" w:customStyle="1" w:styleId="Boxtype">
    <w:name w:val="Box type"/>
    <w:next w:val="Normal"/>
    <w:uiPriority w:val="99"/>
    <w:qFormat/>
    <w:rsid w:val="00CA4BE3"/>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Footerrightpage">
    <w:name w:val="Footer right page"/>
    <w:basedOn w:val="Footer"/>
    <w:uiPriority w:val="99"/>
    <w:rsid w:val="00841111"/>
  </w:style>
  <w:style w:type="paragraph" w:customStyle="1" w:styleId="URL">
    <w:name w:val="URL"/>
    <w:basedOn w:val="Paragraphtext"/>
    <w:uiPriority w:val="99"/>
    <w:rsid w:val="00205A93"/>
    <w:pPr>
      <w:spacing w:before="3120"/>
      <w:jc w:val="center"/>
    </w:pPr>
    <w:rPr>
      <w:b/>
      <w:bCs/>
      <w:sz w:val="24"/>
      <w:szCs w:val="20"/>
    </w:rPr>
  </w:style>
  <w:style w:type="paragraph" w:styleId="BodyText">
    <w:name w:val="Body Text"/>
    <w:basedOn w:val="Normal"/>
    <w:link w:val="BodyTextChar"/>
    <w:uiPriority w:val="1"/>
    <w:unhideWhenUsed/>
    <w:qFormat/>
    <w:rsid w:val="00B94828"/>
    <w:pPr>
      <w:spacing w:after="120"/>
    </w:pPr>
  </w:style>
  <w:style w:type="character" w:customStyle="1" w:styleId="BodyTextChar">
    <w:name w:val="Body Text Char"/>
    <w:basedOn w:val="DefaultParagraphFont"/>
    <w:link w:val="BodyText"/>
    <w:uiPriority w:val="1"/>
    <w:semiHidden/>
    <w:rsid w:val="00B94828"/>
    <w:rPr>
      <w:rFonts w:ascii="Arial" w:hAnsi="Arial"/>
      <w:sz w:val="22"/>
      <w:szCs w:val="24"/>
      <w:lang w:eastAsia="en-US"/>
    </w:rPr>
  </w:style>
  <w:style w:type="character" w:styleId="CommentReference">
    <w:name w:val="annotation reference"/>
    <w:basedOn w:val="DefaultParagraphFont"/>
    <w:uiPriority w:val="99"/>
    <w:semiHidden/>
    <w:unhideWhenUsed/>
    <w:rsid w:val="00DA31E0"/>
    <w:rPr>
      <w:sz w:val="16"/>
      <w:szCs w:val="16"/>
    </w:rPr>
  </w:style>
  <w:style w:type="paragraph" w:styleId="CommentText">
    <w:name w:val="annotation text"/>
    <w:basedOn w:val="Normal"/>
    <w:link w:val="CommentTextChar"/>
    <w:uiPriority w:val="99"/>
    <w:unhideWhenUsed/>
    <w:rsid w:val="00DA31E0"/>
    <w:rPr>
      <w:sz w:val="20"/>
      <w:szCs w:val="20"/>
    </w:rPr>
  </w:style>
  <w:style w:type="character" w:customStyle="1" w:styleId="CommentTextChar">
    <w:name w:val="Comment Text Char"/>
    <w:basedOn w:val="DefaultParagraphFont"/>
    <w:link w:val="CommentText"/>
    <w:uiPriority w:val="99"/>
    <w:rsid w:val="00DA31E0"/>
    <w:rPr>
      <w:rFonts w:ascii="Arial" w:hAnsi="Arial"/>
      <w:lang w:eastAsia="en-US"/>
    </w:rPr>
  </w:style>
  <w:style w:type="character" w:customStyle="1" w:styleId="ParagraphtextChar">
    <w:name w:val="Paragraph text Char"/>
    <w:basedOn w:val="DefaultParagraphFont"/>
    <w:link w:val="Paragraphtext"/>
    <w:uiPriority w:val="99"/>
    <w:rsid w:val="00DA31E0"/>
    <w:rPr>
      <w:rFonts w:ascii="Arial" w:hAnsi="Arial"/>
      <w:color w:val="000000" w:themeColor="text1"/>
      <w:sz w:val="21"/>
      <w:szCs w:val="24"/>
      <w:lang w:eastAsia="en-US"/>
    </w:rPr>
  </w:style>
  <w:style w:type="paragraph" w:customStyle="1" w:styleId="EndNoteBibliography">
    <w:name w:val="EndNote Bibliography"/>
    <w:basedOn w:val="Normal"/>
    <w:link w:val="EndNoteBibliographyChar"/>
    <w:rsid w:val="00DA31E0"/>
    <w:rPr>
      <w:rFonts w:cs="Arial"/>
      <w:noProof/>
      <w:color w:val="000000" w:themeColor="text1"/>
      <w:sz w:val="20"/>
      <w:lang w:val="en-US"/>
    </w:rPr>
  </w:style>
  <w:style w:type="character" w:customStyle="1" w:styleId="EndNoteBibliographyChar">
    <w:name w:val="EndNote Bibliography Char"/>
    <w:basedOn w:val="ParagraphtextChar"/>
    <w:link w:val="EndNoteBibliography"/>
    <w:rsid w:val="00DA31E0"/>
    <w:rPr>
      <w:rFonts w:ascii="Arial" w:hAnsi="Arial" w:cs="Arial"/>
      <w:noProof/>
      <w:color w:val="000000" w:themeColor="text1"/>
      <w:sz w:val="21"/>
      <w:szCs w:val="24"/>
      <w:lang w:val="en-US" w:eastAsia="en-US"/>
    </w:rPr>
  </w:style>
  <w:style w:type="character" w:customStyle="1" w:styleId="normaltextrun">
    <w:name w:val="normaltextrun"/>
    <w:basedOn w:val="DefaultParagraphFont"/>
    <w:rsid w:val="009B3D52"/>
  </w:style>
  <w:style w:type="character" w:customStyle="1" w:styleId="eop">
    <w:name w:val="eop"/>
    <w:basedOn w:val="DefaultParagraphFont"/>
    <w:rsid w:val="00121BB0"/>
  </w:style>
  <w:style w:type="paragraph" w:styleId="TOCHeading">
    <w:name w:val="TOC Heading"/>
    <w:basedOn w:val="Heading1"/>
    <w:next w:val="Normal"/>
    <w:uiPriority w:val="39"/>
    <w:unhideWhenUsed/>
    <w:qFormat/>
    <w:rsid w:val="00B871B0"/>
    <w:pPr>
      <w:keepLines/>
      <w:spacing w:after="0" w:line="259" w:lineRule="auto"/>
      <w:outlineLvl w:val="9"/>
    </w:pPr>
    <w:rPr>
      <w:rFonts w:asciiTheme="majorHAnsi" w:eastAsiaTheme="majorEastAsia" w:hAnsiTheme="majorHAnsi" w:cstheme="majorBidi"/>
      <w:bCs w:val="0"/>
      <w:color w:val="2F3757" w:themeColor="accent1" w:themeShade="BF"/>
      <w:kern w:val="0"/>
      <w:sz w:val="32"/>
      <w:szCs w:val="32"/>
      <w:lang w:val="en-US"/>
    </w:rPr>
  </w:style>
  <w:style w:type="paragraph" w:styleId="TOC1">
    <w:name w:val="toc 1"/>
    <w:basedOn w:val="Normal"/>
    <w:next w:val="Normal"/>
    <w:autoRedefine/>
    <w:uiPriority w:val="39"/>
    <w:unhideWhenUsed/>
    <w:qFormat/>
    <w:rsid w:val="008E0103"/>
    <w:pPr>
      <w:tabs>
        <w:tab w:val="right" w:leader="dot" w:pos="9060"/>
      </w:tabs>
      <w:spacing w:after="100"/>
    </w:pPr>
  </w:style>
  <w:style w:type="paragraph" w:styleId="TOC2">
    <w:name w:val="toc 2"/>
    <w:basedOn w:val="Normal"/>
    <w:next w:val="Normal"/>
    <w:autoRedefine/>
    <w:uiPriority w:val="39"/>
    <w:unhideWhenUsed/>
    <w:rsid w:val="00B871B0"/>
    <w:pPr>
      <w:spacing w:after="100"/>
      <w:ind w:left="220"/>
    </w:pPr>
  </w:style>
  <w:style w:type="paragraph" w:styleId="TOC3">
    <w:name w:val="toc 3"/>
    <w:basedOn w:val="Normal"/>
    <w:next w:val="Normal"/>
    <w:autoRedefine/>
    <w:uiPriority w:val="39"/>
    <w:unhideWhenUsed/>
    <w:rsid w:val="00B871B0"/>
    <w:pPr>
      <w:spacing w:after="100"/>
      <w:ind w:left="440"/>
    </w:pPr>
  </w:style>
  <w:style w:type="paragraph" w:customStyle="1" w:styleId="EndNoteBibliographyTitle">
    <w:name w:val="EndNote Bibliography Title"/>
    <w:basedOn w:val="Normal"/>
    <w:link w:val="EndNoteBibliographyTitleChar"/>
    <w:rsid w:val="00C8692F"/>
    <w:pPr>
      <w:jc w:val="center"/>
    </w:pPr>
    <w:rPr>
      <w:rFonts w:cs="Arial"/>
      <w:noProof/>
      <w:sz w:val="20"/>
      <w:lang w:val="en-US"/>
    </w:rPr>
  </w:style>
  <w:style w:type="character" w:customStyle="1" w:styleId="Heading2Char">
    <w:name w:val="Heading 2 Char"/>
    <w:aliases w:val="Heading 2 not in TOC Char"/>
    <w:basedOn w:val="DefaultParagraphFont"/>
    <w:link w:val="Heading2"/>
    <w:rsid w:val="00C8692F"/>
    <w:rPr>
      <w:rFonts w:ascii="Arial" w:hAnsi="Arial" w:cs="Arial"/>
      <w:bCs/>
      <w:iCs/>
      <w:color w:val="358189"/>
      <w:sz w:val="32"/>
      <w:szCs w:val="28"/>
      <w:lang w:eastAsia="en-US"/>
    </w:rPr>
  </w:style>
  <w:style w:type="character" w:customStyle="1" w:styleId="EndNoteBibliographyTitleChar">
    <w:name w:val="EndNote Bibliography Title Char"/>
    <w:basedOn w:val="Heading2Char"/>
    <w:link w:val="EndNoteBibliographyTitle"/>
    <w:rsid w:val="00C8692F"/>
    <w:rPr>
      <w:rFonts w:ascii="Arial" w:hAnsi="Arial" w:cs="Arial"/>
      <w:bCs w:val="0"/>
      <w:iCs w:val="0"/>
      <w:noProof/>
      <w:color w:val="358189"/>
      <w:sz w:val="32"/>
      <w:szCs w:val="24"/>
      <w:lang w:val="en-US" w:eastAsia="en-US"/>
    </w:rPr>
  </w:style>
  <w:style w:type="character" w:styleId="UnresolvedMention">
    <w:name w:val="Unresolved Mention"/>
    <w:basedOn w:val="DefaultParagraphFont"/>
    <w:uiPriority w:val="99"/>
    <w:unhideWhenUsed/>
    <w:rsid w:val="00C8692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E36F7"/>
    <w:rPr>
      <w:b/>
      <w:bCs/>
    </w:rPr>
  </w:style>
  <w:style w:type="character" w:customStyle="1" w:styleId="CommentSubjectChar">
    <w:name w:val="Comment Subject Char"/>
    <w:basedOn w:val="CommentTextChar"/>
    <w:link w:val="CommentSubject"/>
    <w:uiPriority w:val="99"/>
    <w:semiHidden/>
    <w:rsid w:val="00EE36F7"/>
    <w:rPr>
      <w:rFonts w:ascii="Arial" w:hAnsi="Arial"/>
      <w:b/>
      <w:bCs/>
      <w:lang w:eastAsia="en-US"/>
    </w:rPr>
  </w:style>
  <w:style w:type="character" w:styleId="Mention">
    <w:name w:val="Mention"/>
    <w:basedOn w:val="DefaultParagraphFont"/>
    <w:uiPriority w:val="99"/>
    <w:unhideWhenUsed/>
    <w:rsid w:val="00EE36F7"/>
    <w:rPr>
      <w:color w:val="2B579A"/>
      <w:shd w:val="clear" w:color="auto" w:fill="E1DFDD"/>
    </w:rPr>
  </w:style>
  <w:style w:type="paragraph" w:styleId="EndnoteText">
    <w:name w:val="endnote text"/>
    <w:basedOn w:val="Normal"/>
    <w:link w:val="EndnoteTextChar"/>
    <w:uiPriority w:val="99"/>
    <w:semiHidden/>
    <w:unhideWhenUsed/>
    <w:rsid w:val="00F95578"/>
    <w:rPr>
      <w:sz w:val="20"/>
      <w:szCs w:val="20"/>
    </w:rPr>
  </w:style>
  <w:style w:type="character" w:customStyle="1" w:styleId="EndnoteTextChar">
    <w:name w:val="Endnote Text Char"/>
    <w:basedOn w:val="DefaultParagraphFont"/>
    <w:link w:val="EndnoteText"/>
    <w:uiPriority w:val="99"/>
    <w:semiHidden/>
    <w:rsid w:val="00F95578"/>
    <w:rPr>
      <w:rFonts w:ascii="Arial" w:hAnsi="Arial"/>
      <w:lang w:eastAsia="en-US"/>
    </w:rPr>
  </w:style>
  <w:style w:type="character" w:styleId="EndnoteReference">
    <w:name w:val="endnote reference"/>
    <w:basedOn w:val="DefaultParagraphFont"/>
    <w:uiPriority w:val="99"/>
    <w:semiHidden/>
    <w:unhideWhenUsed/>
    <w:rsid w:val="00F95578"/>
    <w:rPr>
      <w:vertAlign w:val="superscript"/>
    </w:rPr>
  </w:style>
  <w:style w:type="character" w:styleId="FootnoteReference">
    <w:name w:val="footnote reference"/>
    <w:basedOn w:val="DefaultParagraphFont"/>
    <w:unhideWhenUsed/>
    <w:rsid w:val="00F95578"/>
    <w:rPr>
      <w:vertAlign w:val="superscript"/>
    </w:rPr>
  </w:style>
  <w:style w:type="paragraph" w:styleId="Revision">
    <w:name w:val="Revision"/>
    <w:hidden/>
    <w:uiPriority w:val="99"/>
    <w:semiHidden/>
    <w:rsid w:val="001463AA"/>
    <w:rPr>
      <w:rFonts w:ascii="Arial" w:hAnsi="Arial"/>
      <w:sz w:val="22"/>
      <w:szCs w:val="24"/>
      <w:lang w:eastAsia="en-US"/>
    </w:rPr>
  </w:style>
  <w:style w:type="character" w:styleId="FollowedHyperlink">
    <w:name w:val="FollowedHyperlink"/>
    <w:basedOn w:val="DefaultParagraphFont"/>
    <w:uiPriority w:val="99"/>
    <w:semiHidden/>
    <w:unhideWhenUsed/>
    <w:rsid w:val="003239A7"/>
    <w:rPr>
      <w:color w:val="800080" w:themeColor="followedHyperlink"/>
      <w:u w:val="single"/>
    </w:rPr>
  </w:style>
  <w:style w:type="character" w:customStyle="1" w:styleId="Heading1Char">
    <w:name w:val="Heading 1 Char"/>
    <w:basedOn w:val="DefaultParagraphFont"/>
    <w:link w:val="Heading1"/>
    <w:rsid w:val="001532FE"/>
    <w:rPr>
      <w:rFonts w:ascii="Arial" w:hAnsi="Arial" w:cs="Arial"/>
      <w:bCs/>
      <w:color w:val="3F4A75"/>
      <w:kern w:val="28"/>
      <w:sz w:val="36"/>
      <w:szCs w:val="36"/>
      <w:lang w:eastAsia="en-US"/>
    </w:rPr>
  </w:style>
  <w:style w:type="character" w:customStyle="1" w:styleId="cf01">
    <w:name w:val="cf01"/>
    <w:basedOn w:val="DefaultParagraphFont"/>
    <w:rsid w:val="004D4151"/>
    <w:rPr>
      <w:rFonts w:ascii="Segoe UI" w:hAnsi="Segoe UI" w:cs="Segoe UI" w:hint="default"/>
      <w:sz w:val="18"/>
      <w:szCs w:val="18"/>
    </w:rPr>
  </w:style>
  <w:style w:type="character" w:customStyle="1" w:styleId="BoxheadingChar">
    <w:name w:val="Box heading Char"/>
    <w:basedOn w:val="DefaultParagraphFont"/>
    <w:link w:val="Boxheading"/>
    <w:rsid w:val="00923D07"/>
    <w:rPr>
      <w:rFonts w:ascii="Arial" w:hAnsi="Arial"/>
      <w:b/>
      <w:bCs/>
      <w:caps/>
      <w:color w:val="358189"/>
      <w:sz w:val="21"/>
      <w:lang w:val="en" w:eastAsia="en-US"/>
    </w:rPr>
  </w:style>
  <w:style w:type="table" w:customStyle="1" w:styleId="Box">
    <w:name w:val="Box"/>
    <w:basedOn w:val="TableNormal"/>
    <w:uiPriority w:val="99"/>
    <w:rsid w:val="00923D07"/>
    <w:rPr>
      <w:rFonts w:ascii="Muli" w:eastAsiaTheme="minorHAnsi" w:hAnsi="Muli" w:cstheme="minorBidi"/>
      <w:szCs w:val="22"/>
      <w:lang w:eastAsia="en-US"/>
    </w:rPr>
    <w:tblPr>
      <w:tblBorders>
        <w:top w:val="single" w:sz="4" w:space="0" w:color="408BCA"/>
        <w:left w:val="single" w:sz="4" w:space="0" w:color="408BCA"/>
        <w:bottom w:val="single" w:sz="4" w:space="0" w:color="408BCA"/>
        <w:right w:val="single" w:sz="4" w:space="0" w:color="408BCA"/>
      </w:tblBorders>
    </w:tblPr>
    <w:tcPr>
      <w:shd w:val="clear" w:color="auto" w:fill="FFFFFF" w:themeFill="background1"/>
    </w:tcPr>
  </w:style>
  <w:style w:type="paragraph" w:customStyle="1" w:styleId="TablecaptionHPA">
    <w:name w:val="Table caption_HPA"/>
    <w:basedOn w:val="Normal"/>
    <w:link w:val="TablecaptionHPAChar"/>
    <w:qFormat/>
    <w:rsid w:val="00923D07"/>
    <w:pPr>
      <w:jc w:val="center"/>
    </w:pPr>
    <w:rPr>
      <w:rFonts w:ascii="Muli" w:eastAsiaTheme="minorEastAsia" w:hAnsi="Muli" w:cstheme="minorBidi"/>
      <w:b/>
      <w:sz w:val="20"/>
      <w:szCs w:val="20"/>
      <w:lang w:eastAsia="en-AU"/>
    </w:rPr>
  </w:style>
  <w:style w:type="character" w:customStyle="1" w:styleId="TablecaptionHPAChar">
    <w:name w:val="Table caption_HPA Char"/>
    <w:basedOn w:val="DefaultParagraphFont"/>
    <w:link w:val="TablecaptionHPA"/>
    <w:rsid w:val="00923D07"/>
    <w:rPr>
      <w:rFonts w:ascii="Muli" w:eastAsiaTheme="minorEastAsia" w:hAnsi="Muli" w:cstheme="minorBidi"/>
      <w:b/>
    </w:rPr>
  </w:style>
  <w:style w:type="character" w:customStyle="1" w:styleId="ListParagraphChar">
    <w:name w:val="List Paragraph Char"/>
    <w:aliases w:val="Recommendation Char,List Paragraph1 Char,Bullet list Paragraph Char,standard lewis Char,CDHP List Paragraph Char,List Paragraph11 Char,List Paragraph111 Char,L Char,F5 List Paragraph Char,Dot pt Char,CV text Char,Table text Char"/>
    <w:basedOn w:val="DefaultParagraphFont"/>
    <w:link w:val="ListParagraph"/>
    <w:uiPriority w:val="1"/>
    <w:qFormat/>
    <w:rsid w:val="00923D07"/>
    <w:rPr>
      <w:rFonts w:ascii="Arial" w:hAnsi="Arial"/>
      <w:sz w:val="22"/>
      <w:szCs w:val="24"/>
      <w:lang w:eastAsia="en-US"/>
    </w:rPr>
  </w:style>
  <w:style w:type="table" w:customStyle="1" w:styleId="ListTable3-Accent11">
    <w:name w:val="List Table 3 - Accent 11"/>
    <w:basedOn w:val="TableNormal"/>
    <w:next w:val="ListTable3-Accent1"/>
    <w:uiPriority w:val="48"/>
    <w:rsid w:val="00923D07"/>
    <w:rPr>
      <w:rFonts w:asciiTheme="minorHAnsi" w:eastAsiaTheme="minorHAnsi" w:hAnsiTheme="minorHAnsi" w:cstheme="minorBidi"/>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HPATable1">
    <w:name w:val="HPA Table1"/>
    <w:basedOn w:val="TableNormal"/>
    <w:uiPriority w:val="99"/>
    <w:rsid w:val="00923D07"/>
    <w:rPr>
      <w:rFonts w:ascii="Muli" w:eastAsiaTheme="minorHAnsi" w:hAnsi="Muli" w:cstheme="minorBidi"/>
      <w:sz w:val="16"/>
    </w:rPr>
    <w:tblPr>
      <w:tblBorders>
        <w:top w:val="single" w:sz="4" w:space="0" w:color="408BCA"/>
        <w:left w:val="single" w:sz="4" w:space="0" w:color="408BCA"/>
        <w:bottom w:val="single" w:sz="4" w:space="0" w:color="408BCA"/>
        <w:right w:val="single" w:sz="4" w:space="0" w:color="408BCA"/>
        <w:insideH w:val="single" w:sz="6" w:space="0" w:color="408BCA"/>
      </w:tblBorders>
    </w:tblPr>
    <w:tblStylePr w:type="firstRow">
      <w:rPr>
        <w:rFonts w:ascii="Lucida Console" w:hAnsi="Lucida Console"/>
        <w:b/>
        <w:bCs/>
        <w:color w:val="FFFFFF" w:themeColor="background1"/>
        <w:sz w:val="16"/>
      </w:rPr>
      <w:tblPr/>
      <w:tcPr>
        <w:tcBorders>
          <w:top w:val="single" w:sz="4" w:space="0" w:color="408BCA"/>
          <w:left w:val="single" w:sz="4" w:space="0" w:color="408BCA"/>
          <w:bottom w:val="single" w:sz="4" w:space="0" w:color="408BCA"/>
          <w:right w:val="single" w:sz="4" w:space="0" w:color="408BCA"/>
          <w:insideH w:val="nil"/>
          <w:insideV w:val="nil"/>
          <w:tl2br w:val="nil"/>
          <w:tr2bl w:val="nil"/>
        </w:tcBorders>
        <w:shd w:val="clear" w:color="auto" w:fill="408BCA"/>
      </w:tcPr>
    </w:tblStylePr>
    <w:tblStylePr w:type="lastRow">
      <w:rPr>
        <w:b/>
        <w:bCs/>
      </w:rPr>
      <w:tblPr/>
      <w:tcPr>
        <w:tcBorders>
          <w:top w:val="double" w:sz="4" w:space="0" w:color="3F4A7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4A75" w:themeColor="accent1"/>
          <w:right w:val="single" w:sz="4" w:space="0" w:color="3F4A75" w:themeColor="accent1"/>
        </w:tcBorders>
      </w:tcPr>
    </w:tblStylePr>
    <w:tblStylePr w:type="band1Horz">
      <w:tblPr/>
      <w:tcPr>
        <w:tcBorders>
          <w:top w:val="single" w:sz="4" w:space="0" w:color="3F4A75" w:themeColor="accent1"/>
          <w:bottom w:val="single" w:sz="4" w:space="0" w:color="3F4A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4A75" w:themeColor="accent1"/>
          <w:left w:val="nil"/>
        </w:tcBorders>
      </w:tcPr>
    </w:tblStylePr>
    <w:tblStylePr w:type="swCell">
      <w:tblPr/>
      <w:tcPr>
        <w:tcBorders>
          <w:top w:val="double" w:sz="4" w:space="0" w:color="3F4A75" w:themeColor="accent1"/>
          <w:right w:val="nil"/>
        </w:tcBorders>
      </w:tcPr>
    </w:tblStylePr>
  </w:style>
  <w:style w:type="table" w:customStyle="1" w:styleId="HPATable2">
    <w:name w:val="HPA Table2"/>
    <w:basedOn w:val="TableNormal"/>
    <w:uiPriority w:val="99"/>
    <w:rsid w:val="00923D07"/>
    <w:rPr>
      <w:rFonts w:ascii="Muli" w:eastAsiaTheme="minorHAnsi" w:hAnsi="Muli" w:cstheme="minorBidi"/>
      <w:sz w:val="16"/>
    </w:rPr>
    <w:tblPr>
      <w:tblBorders>
        <w:top w:val="single" w:sz="4" w:space="0" w:color="408BCA"/>
        <w:left w:val="single" w:sz="4" w:space="0" w:color="408BCA"/>
        <w:bottom w:val="single" w:sz="4" w:space="0" w:color="408BCA"/>
        <w:right w:val="single" w:sz="4" w:space="0" w:color="408BCA"/>
        <w:insideH w:val="single" w:sz="6" w:space="0" w:color="408BCA"/>
      </w:tblBorders>
    </w:tblPr>
    <w:tblStylePr w:type="firstRow">
      <w:rPr>
        <w:rFonts w:ascii="Lucida Console" w:hAnsi="Lucida Console"/>
        <w:b/>
        <w:bCs/>
        <w:color w:val="FFFFFF" w:themeColor="background1"/>
        <w:sz w:val="16"/>
      </w:rPr>
      <w:tblPr/>
      <w:tcPr>
        <w:tcBorders>
          <w:top w:val="single" w:sz="4" w:space="0" w:color="408BCA"/>
          <w:left w:val="single" w:sz="4" w:space="0" w:color="408BCA"/>
          <w:bottom w:val="single" w:sz="4" w:space="0" w:color="408BCA"/>
          <w:right w:val="single" w:sz="4" w:space="0" w:color="408BCA"/>
          <w:insideH w:val="nil"/>
          <w:insideV w:val="nil"/>
          <w:tl2br w:val="nil"/>
          <w:tr2bl w:val="nil"/>
        </w:tcBorders>
        <w:shd w:val="clear" w:color="auto" w:fill="408BCA"/>
      </w:tcPr>
    </w:tblStylePr>
    <w:tblStylePr w:type="lastRow">
      <w:rPr>
        <w:b/>
        <w:bCs/>
      </w:rPr>
      <w:tblPr/>
      <w:tcPr>
        <w:tcBorders>
          <w:top w:val="double" w:sz="4" w:space="0" w:color="3F4A7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4A75" w:themeColor="accent1"/>
          <w:right w:val="single" w:sz="4" w:space="0" w:color="3F4A75" w:themeColor="accent1"/>
        </w:tcBorders>
      </w:tcPr>
    </w:tblStylePr>
    <w:tblStylePr w:type="band1Horz">
      <w:tblPr/>
      <w:tcPr>
        <w:tcBorders>
          <w:top w:val="single" w:sz="4" w:space="0" w:color="3F4A75" w:themeColor="accent1"/>
          <w:bottom w:val="single" w:sz="4" w:space="0" w:color="3F4A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4A75" w:themeColor="accent1"/>
          <w:left w:val="nil"/>
        </w:tcBorders>
      </w:tcPr>
    </w:tblStylePr>
    <w:tblStylePr w:type="swCell">
      <w:tblPr/>
      <w:tcPr>
        <w:tcBorders>
          <w:top w:val="double" w:sz="4" w:space="0" w:color="3F4A75" w:themeColor="accent1"/>
          <w:right w:val="nil"/>
        </w:tcBorders>
      </w:tcPr>
    </w:tblStylePr>
  </w:style>
  <w:style w:type="table" w:customStyle="1" w:styleId="HPATable3">
    <w:name w:val="HPA Table3"/>
    <w:basedOn w:val="TableNormal"/>
    <w:uiPriority w:val="99"/>
    <w:rsid w:val="00923D07"/>
    <w:rPr>
      <w:rFonts w:ascii="Muli" w:eastAsiaTheme="minorHAnsi" w:hAnsi="Muli" w:cstheme="minorBidi"/>
      <w:sz w:val="16"/>
    </w:rPr>
    <w:tblPr>
      <w:tblBorders>
        <w:top w:val="single" w:sz="4" w:space="0" w:color="408BCA"/>
        <w:left w:val="single" w:sz="4" w:space="0" w:color="408BCA"/>
        <w:bottom w:val="single" w:sz="4" w:space="0" w:color="408BCA"/>
        <w:right w:val="single" w:sz="4" w:space="0" w:color="408BCA"/>
        <w:insideH w:val="single" w:sz="6" w:space="0" w:color="408BCA"/>
      </w:tblBorders>
    </w:tblPr>
    <w:tblStylePr w:type="firstRow">
      <w:rPr>
        <w:rFonts w:ascii="Lucida Console" w:hAnsi="Lucida Console"/>
        <w:b/>
        <w:bCs/>
        <w:color w:val="FFFFFF" w:themeColor="background1"/>
        <w:sz w:val="16"/>
      </w:rPr>
      <w:tblPr/>
      <w:tcPr>
        <w:tcBorders>
          <w:top w:val="single" w:sz="4" w:space="0" w:color="408BCA"/>
          <w:left w:val="single" w:sz="4" w:space="0" w:color="408BCA"/>
          <w:bottom w:val="single" w:sz="4" w:space="0" w:color="408BCA"/>
          <w:right w:val="single" w:sz="4" w:space="0" w:color="408BCA"/>
          <w:insideH w:val="nil"/>
          <w:insideV w:val="nil"/>
          <w:tl2br w:val="nil"/>
          <w:tr2bl w:val="nil"/>
        </w:tcBorders>
        <w:shd w:val="clear" w:color="auto" w:fill="408BCA"/>
      </w:tcPr>
    </w:tblStylePr>
    <w:tblStylePr w:type="lastRow">
      <w:rPr>
        <w:b/>
        <w:bCs/>
      </w:rPr>
      <w:tblPr/>
      <w:tcPr>
        <w:tcBorders>
          <w:top w:val="double" w:sz="4" w:space="0" w:color="3F4A7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4A75" w:themeColor="accent1"/>
          <w:right w:val="single" w:sz="4" w:space="0" w:color="3F4A75" w:themeColor="accent1"/>
        </w:tcBorders>
      </w:tcPr>
    </w:tblStylePr>
    <w:tblStylePr w:type="band1Horz">
      <w:tblPr/>
      <w:tcPr>
        <w:tcBorders>
          <w:top w:val="single" w:sz="4" w:space="0" w:color="3F4A75" w:themeColor="accent1"/>
          <w:bottom w:val="single" w:sz="4" w:space="0" w:color="3F4A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4A75" w:themeColor="accent1"/>
          <w:left w:val="nil"/>
        </w:tcBorders>
      </w:tcPr>
    </w:tblStylePr>
    <w:tblStylePr w:type="swCell">
      <w:tblPr/>
      <w:tcPr>
        <w:tcBorders>
          <w:top w:val="double" w:sz="4" w:space="0" w:color="3F4A75" w:themeColor="accent1"/>
          <w:right w:val="nil"/>
        </w:tcBorders>
      </w:tcPr>
    </w:tblStylePr>
  </w:style>
  <w:style w:type="table" w:styleId="ListTable3-Accent1">
    <w:name w:val="List Table 3 Accent 1"/>
    <w:basedOn w:val="TableNormal"/>
    <w:uiPriority w:val="48"/>
    <w:rsid w:val="00923D07"/>
    <w:tblPr>
      <w:tblStyleRowBandSize w:val="1"/>
      <w:tblStyleColBandSize w:val="1"/>
      <w:tblBorders>
        <w:top w:val="single" w:sz="4" w:space="0" w:color="3F4A75" w:themeColor="accent1"/>
        <w:left w:val="single" w:sz="4" w:space="0" w:color="3F4A75" w:themeColor="accent1"/>
        <w:bottom w:val="single" w:sz="4" w:space="0" w:color="3F4A75" w:themeColor="accent1"/>
        <w:right w:val="single" w:sz="4" w:space="0" w:color="3F4A75" w:themeColor="accent1"/>
      </w:tblBorders>
    </w:tblPr>
    <w:tblStylePr w:type="firstRow">
      <w:rPr>
        <w:b/>
        <w:bCs/>
        <w:color w:val="FFFFFF" w:themeColor="background1"/>
      </w:rPr>
      <w:tblPr/>
      <w:tcPr>
        <w:shd w:val="clear" w:color="auto" w:fill="3F4A75" w:themeFill="accent1"/>
      </w:tcPr>
    </w:tblStylePr>
    <w:tblStylePr w:type="lastRow">
      <w:rPr>
        <w:b/>
        <w:bCs/>
      </w:rPr>
      <w:tblPr/>
      <w:tcPr>
        <w:tcBorders>
          <w:top w:val="double" w:sz="4" w:space="0" w:color="3F4A7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4A75" w:themeColor="accent1"/>
          <w:right w:val="single" w:sz="4" w:space="0" w:color="3F4A75" w:themeColor="accent1"/>
        </w:tcBorders>
      </w:tcPr>
    </w:tblStylePr>
    <w:tblStylePr w:type="band1Horz">
      <w:tblPr/>
      <w:tcPr>
        <w:tcBorders>
          <w:top w:val="single" w:sz="4" w:space="0" w:color="3F4A75" w:themeColor="accent1"/>
          <w:bottom w:val="single" w:sz="4" w:space="0" w:color="3F4A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4A75" w:themeColor="accent1"/>
          <w:left w:val="nil"/>
        </w:tcBorders>
      </w:tcPr>
    </w:tblStylePr>
    <w:tblStylePr w:type="swCell">
      <w:tblPr/>
      <w:tcPr>
        <w:tcBorders>
          <w:top w:val="double" w:sz="4" w:space="0" w:color="3F4A75" w:themeColor="accent1"/>
          <w:right w:val="nil"/>
        </w:tcBorders>
      </w:tcPr>
    </w:tblStylePr>
  </w:style>
  <w:style w:type="paragraph" w:customStyle="1" w:styleId="paragraph">
    <w:name w:val="paragraph"/>
    <w:basedOn w:val="Normal"/>
    <w:uiPriority w:val="99"/>
    <w:rsid w:val="00923D07"/>
    <w:pPr>
      <w:spacing w:before="100" w:beforeAutospacing="1" w:after="100" w:afterAutospacing="1"/>
    </w:pPr>
    <w:rPr>
      <w:rFonts w:ascii="Times New Roman" w:hAnsi="Times New Roman"/>
      <w:sz w:val="24"/>
      <w:lang w:eastAsia="en-AU"/>
    </w:rPr>
  </w:style>
  <w:style w:type="table" w:styleId="GridTable6Colorful-Accent2">
    <w:name w:val="Grid Table 6 Colorful Accent 2"/>
    <w:basedOn w:val="TableNormal"/>
    <w:uiPriority w:val="51"/>
    <w:rsid w:val="00923D07"/>
    <w:rPr>
      <w:color w:val="276066" w:themeColor="accent2" w:themeShade="BF"/>
    </w:rPr>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rPr>
      <w:tblPr/>
      <w:tcPr>
        <w:tcBorders>
          <w:bottom w:val="single" w:sz="12" w:space="0" w:color="74C1C9" w:themeColor="accent2" w:themeTint="99"/>
        </w:tcBorders>
      </w:tcPr>
    </w:tblStylePr>
    <w:tblStylePr w:type="lastRow">
      <w:rPr>
        <w:b/>
        <w:bCs/>
      </w:rPr>
      <w:tblPr/>
      <w:tcPr>
        <w:tcBorders>
          <w:top w:val="double" w:sz="4" w:space="0" w:color="74C1C9" w:themeColor="accent2" w:themeTint="99"/>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customStyle="1" w:styleId="ReportTitleTitlePage">
    <w:name w:val="Report Title (Title Page)"/>
    <w:basedOn w:val="Normal"/>
    <w:link w:val="ReportTitleTitlePageChar"/>
    <w:uiPriority w:val="99"/>
    <w:rsid w:val="00923D07"/>
    <w:pPr>
      <w:spacing w:after="200"/>
      <w:jc w:val="right"/>
    </w:pPr>
    <w:rPr>
      <w:rFonts w:ascii="Gill Sans MT" w:eastAsiaTheme="minorEastAsia" w:hAnsi="Gill Sans MT" w:cstheme="minorBidi"/>
      <w:b/>
      <w:bCs/>
      <w:color w:val="808080"/>
      <w:sz w:val="36"/>
      <w:szCs w:val="36"/>
      <w:lang w:eastAsia="en-AU"/>
    </w:rPr>
  </w:style>
  <w:style w:type="character" w:customStyle="1" w:styleId="ReportTitleTitlePageChar">
    <w:name w:val="Report Title (Title Page) Char"/>
    <w:basedOn w:val="DefaultParagraphFont"/>
    <w:link w:val="ReportTitleTitlePage"/>
    <w:uiPriority w:val="99"/>
    <w:locked/>
    <w:rsid w:val="00923D07"/>
    <w:rPr>
      <w:rFonts w:ascii="Gill Sans MT" w:eastAsiaTheme="minorEastAsia" w:hAnsi="Gill Sans MT" w:cstheme="minorBidi"/>
      <w:b/>
      <w:bCs/>
      <w:color w:val="808080"/>
      <w:sz w:val="36"/>
      <w:szCs w:val="36"/>
    </w:rPr>
  </w:style>
  <w:style w:type="paragraph" w:customStyle="1" w:styleId="TableParagraph">
    <w:name w:val="Table Paragraph"/>
    <w:basedOn w:val="Normal"/>
    <w:uiPriority w:val="1"/>
    <w:qFormat/>
    <w:rsid w:val="00923D07"/>
    <w:pPr>
      <w:widowControl w:val="0"/>
      <w:autoSpaceDE w:val="0"/>
      <w:autoSpaceDN w:val="0"/>
      <w:spacing w:after="200"/>
    </w:pPr>
    <w:rPr>
      <w:rFonts w:ascii="Verdana" w:eastAsia="Verdana" w:hAnsi="Verdana" w:cs="Verdana"/>
      <w:sz w:val="20"/>
      <w:szCs w:val="22"/>
    </w:rPr>
  </w:style>
  <w:style w:type="paragraph" w:customStyle="1" w:styleId="tabletitle0">
    <w:name w:val="table title"/>
    <w:basedOn w:val="Normal"/>
    <w:next w:val="Normal"/>
    <w:uiPriority w:val="99"/>
    <w:qFormat/>
    <w:rsid w:val="00923D07"/>
    <w:pPr>
      <w:spacing w:line="276" w:lineRule="auto"/>
      <w:jc w:val="center"/>
    </w:pPr>
    <w:rPr>
      <w:rFonts w:ascii="Muli" w:eastAsia="Calibri" w:hAnsi="Muli"/>
      <w:color w:val="FFFFFF" w:themeColor="background1"/>
      <w:sz w:val="16"/>
      <w:szCs w:val="16"/>
    </w:rPr>
  </w:style>
  <w:style w:type="table" w:customStyle="1" w:styleId="TableComplex">
    <w:name w:val="Table Complex"/>
    <w:basedOn w:val="TableNormal"/>
    <w:next w:val="TableGrid"/>
    <w:uiPriority w:val="39"/>
    <w:rsid w:val="00923D07"/>
    <w:rPr>
      <w:rFonts w:ascii="Muli" w:eastAsiaTheme="minorHAnsi" w:hAnsi="Muli" w:cstheme="minorBidi"/>
      <w:sz w:val="16"/>
      <w:szCs w:val="22"/>
      <w:lang w:eastAsia="en-US"/>
    </w:rPr>
    <w:tblPr>
      <w:jc w:val="center"/>
      <w:tblBorders>
        <w:bottom w:val="single" w:sz="8" w:space="0" w:color="9E4C6E" w:themeColor="accent4"/>
        <w:insideH w:val="single" w:sz="8" w:space="0" w:color="9E4C6E" w:themeColor="accent4"/>
      </w:tblBorders>
      <w:tblCellMar>
        <w:top w:w="113" w:type="dxa"/>
        <w:left w:w="113" w:type="dxa"/>
        <w:bottom w:w="113" w:type="dxa"/>
        <w:right w:w="113" w:type="dxa"/>
      </w:tblCellMar>
    </w:tblPr>
    <w:trPr>
      <w:jc w:val="center"/>
    </w:trPr>
    <w:tcPr>
      <w:shd w:val="clear" w:color="auto" w:fill="auto"/>
      <w:vAlign w:val="center"/>
    </w:tcPr>
    <w:tblStylePr w:type="firstRow">
      <w:pPr>
        <w:jc w:val="center"/>
      </w:pPr>
      <w:rPr>
        <w:rFonts w:ascii="Roboto Slab" w:hAnsi="Roboto Slab"/>
        <w:b w:val="0"/>
        <w:color w:val="FFFFFF" w:themeColor="background1"/>
        <w:sz w:val="16"/>
      </w:rPr>
      <w:tbl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3F4A75" w:themeFill="accent1"/>
      </w:tcPr>
    </w:tblStylePr>
    <w:tblStylePr w:type="lastRow">
      <w:pPr>
        <w:jc w:val="left"/>
      </w:pPr>
      <w:rPr>
        <w:rFonts w:ascii="Roboto Slab" w:hAnsi="Roboto Slab"/>
        <w:color w:val="000000" w:themeColor="text1"/>
        <w:sz w:val="16"/>
      </w:rPr>
      <w:tblPr/>
      <w:tcPr>
        <w:tcBorders>
          <w:top w:val="nil"/>
          <w:left w:val="nil"/>
          <w:bottom w:val="nil"/>
          <w:right w:val="nil"/>
          <w:insideH w:val="single" w:sz="4" w:space="0" w:color="9E4C6E" w:themeColor="accent4"/>
          <w:insideV w:val="nil"/>
          <w:tl2br w:val="nil"/>
          <w:tr2bl w:val="nil"/>
        </w:tcBorders>
        <w:shd w:val="clear" w:color="auto" w:fill="auto"/>
      </w:tcPr>
    </w:tblStylePr>
  </w:style>
  <w:style w:type="paragraph" w:customStyle="1" w:styleId="Heading1withnumber">
    <w:name w:val="Heading 1 with number"/>
    <w:basedOn w:val="Heading1"/>
    <w:next w:val="Normal"/>
    <w:link w:val="Heading1withnumberChar"/>
    <w:uiPriority w:val="99"/>
    <w:qFormat/>
    <w:rsid w:val="00923D07"/>
    <w:pPr>
      <w:keepLines/>
      <w:numPr>
        <w:numId w:val="7"/>
      </w:numPr>
      <w:spacing w:before="0" w:after="200"/>
    </w:pPr>
    <w:rPr>
      <w:rFonts w:ascii="Roboto Slab" w:eastAsiaTheme="majorEastAsia" w:hAnsi="Roboto Slab" w:cstheme="majorBidi"/>
      <w:color w:val="408BCA"/>
      <w:sz w:val="56"/>
      <w:szCs w:val="28"/>
    </w:rPr>
  </w:style>
  <w:style w:type="character" w:customStyle="1" w:styleId="Heading1withnumberChar">
    <w:name w:val="Heading 1 with number Char"/>
    <w:basedOn w:val="Heading1Char"/>
    <w:link w:val="Heading1withnumber"/>
    <w:uiPriority w:val="99"/>
    <w:rsid w:val="00923D07"/>
    <w:rPr>
      <w:rFonts w:ascii="Roboto Slab" w:eastAsiaTheme="majorEastAsia" w:hAnsi="Roboto Slab" w:cstheme="majorBidi"/>
      <w:bCs/>
      <w:color w:val="408BCA"/>
      <w:kern w:val="28"/>
      <w:sz w:val="56"/>
      <w:szCs w:val="28"/>
      <w:lang w:eastAsia="en-US"/>
    </w:rPr>
  </w:style>
  <w:style w:type="paragraph" w:customStyle="1" w:styleId="ChapterNumber">
    <w:name w:val="Chapter Number"/>
    <w:basedOn w:val="Title"/>
    <w:link w:val="ChapterNumberChar"/>
    <w:qFormat/>
    <w:rsid w:val="00923D07"/>
    <w:pPr>
      <w:spacing w:before="0" w:after="0"/>
      <w:jc w:val="right"/>
    </w:pPr>
    <w:rPr>
      <w:rFonts w:ascii="Roboto Slab" w:hAnsi="Roboto Slab"/>
      <w:b w:val="0"/>
      <w:color w:val="408BCA"/>
      <w:spacing w:val="-10"/>
      <w:sz w:val="96"/>
      <w:szCs w:val="96"/>
    </w:rPr>
  </w:style>
  <w:style w:type="character" w:customStyle="1" w:styleId="ChapterNumberChar">
    <w:name w:val="Chapter Number Char"/>
    <w:basedOn w:val="TitleChar"/>
    <w:link w:val="ChapterNumber"/>
    <w:rsid w:val="00923D07"/>
    <w:rPr>
      <w:rFonts w:ascii="Roboto Slab" w:eastAsiaTheme="majorEastAsia" w:hAnsi="Roboto Slab" w:cstheme="majorBidi"/>
      <w:b w:val="0"/>
      <w:color w:val="408BCA"/>
      <w:spacing w:val="-10"/>
      <w:kern w:val="28"/>
      <w:sz w:val="96"/>
      <w:szCs w:val="96"/>
      <w:lang w:eastAsia="en-US"/>
    </w:rPr>
  </w:style>
  <w:style w:type="character" w:customStyle="1" w:styleId="Heading3Char">
    <w:name w:val="Heading 3 Char"/>
    <w:basedOn w:val="DefaultParagraphFont"/>
    <w:link w:val="Heading3"/>
    <w:rsid w:val="00923D07"/>
    <w:rPr>
      <w:rFonts w:ascii="Arial" w:hAnsi="Arial" w:cs="Arial"/>
      <w:bCs/>
      <w:color w:val="358189"/>
      <w:sz w:val="28"/>
      <w:szCs w:val="26"/>
      <w:lang w:eastAsia="en-US"/>
    </w:rPr>
  </w:style>
  <w:style w:type="character" w:customStyle="1" w:styleId="Heading4Char">
    <w:name w:val="Heading 4 Char"/>
    <w:basedOn w:val="DefaultParagraphFont"/>
    <w:link w:val="Heading4"/>
    <w:rsid w:val="00923D07"/>
    <w:rPr>
      <w:rFonts w:ascii="Arial" w:hAnsi="Arial"/>
      <w:b/>
      <w:bCs/>
      <w:i/>
      <w:color w:val="414141"/>
      <w:sz w:val="24"/>
      <w:szCs w:val="28"/>
      <w:lang w:eastAsia="en-US"/>
    </w:rPr>
  </w:style>
  <w:style w:type="character" w:customStyle="1" w:styleId="Strong1">
    <w:name w:val="Strong1"/>
    <w:basedOn w:val="DefaultParagraphFont"/>
    <w:uiPriority w:val="1"/>
    <w:rsid w:val="00923D07"/>
    <w:rPr>
      <w:rFonts w:ascii="Muli" w:hAnsi="Muli"/>
      <w:b/>
      <w:color w:val="auto"/>
      <w:sz w:val="18"/>
    </w:rPr>
  </w:style>
  <w:style w:type="paragraph" w:customStyle="1" w:styleId="11NumberedNilsheading">
    <w:name w:val="1.1 Numbered Nils heading"/>
    <w:basedOn w:val="Normal"/>
    <w:next w:val="Normal"/>
    <w:uiPriority w:val="99"/>
    <w:qFormat/>
    <w:rsid w:val="00923D07"/>
    <w:pPr>
      <w:tabs>
        <w:tab w:val="left" w:pos="567"/>
      </w:tabs>
      <w:spacing w:before="240" w:after="240"/>
      <w:ind w:left="720" w:hanging="360"/>
      <w:jc w:val="both"/>
      <w:outlineLvl w:val="1"/>
    </w:pPr>
    <w:rPr>
      <w:rFonts w:asciiTheme="majorHAnsi" w:eastAsiaTheme="minorHAnsi" w:hAnsiTheme="majorHAnsi" w:cstheme="minorBidi"/>
      <w:color w:val="2A7187" w:themeColor="accent5" w:themeShade="BF"/>
      <w:sz w:val="24"/>
    </w:rPr>
  </w:style>
  <w:style w:type="paragraph" w:customStyle="1" w:styleId="Figureheading">
    <w:name w:val="Figure heading"/>
    <w:basedOn w:val="TablecaptionHPA"/>
    <w:link w:val="FigureheadingChar"/>
    <w:qFormat/>
    <w:rsid w:val="00923D07"/>
    <w:pPr>
      <w:spacing w:after="60"/>
    </w:pPr>
    <w:rPr>
      <w:b w:val="0"/>
      <w:bCs/>
      <w:color w:val="408BCA"/>
    </w:rPr>
  </w:style>
  <w:style w:type="character" w:customStyle="1" w:styleId="FigureheadingChar">
    <w:name w:val="Figure heading Char"/>
    <w:basedOn w:val="TablecaptionHPAChar"/>
    <w:link w:val="Figureheading"/>
    <w:rsid w:val="00923D07"/>
    <w:rPr>
      <w:rFonts w:ascii="Muli" w:eastAsiaTheme="minorEastAsia" w:hAnsi="Muli" w:cstheme="minorBidi"/>
      <w:b w:val="0"/>
      <w:bCs/>
      <w:color w:val="408BCA"/>
    </w:rPr>
  </w:style>
  <w:style w:type="paragraph" w:customStyle="1" w:styleId="msonormal0">
    <w:name w:val="msonormal"/>
    <w:basedOn w:val="Normal"/>
    <w:uiPriority w:val="99"/>
    <w:rsid w:val="00923D07"/>
    <w:pPr>
      <w:spacing w:before="100" w:beforeAutospacing="1" w:after="100" w:afterAutospacing="1"/>
    </w:pPr>
    <w:rPr>
      <w:rFonts w:ascii="Times New Roman" w:hAnsi="Times New Roman"/>
      <w:sz w:val="24"/>
      <w:lang w:eastAsia="en-AU"/>
    </w:rPr>
  </w:style>
  <w:style w:type="paragraph" w:customStyle="1" w:styleId="font5">
    <w:name w:val="font5"/>
    <w:basedOn w:val="Normal"/>
    <w:uiPriority w:val="99"/>
    <w:rsid w:val="00923D07"/>
    <w:pPr>
      <w:spacing w:before="100" w:beforeAutospacing="1" w:after="100" w:afterAutospacing="1"/>
    </w:pPr>
    <w:rPr>
      <w:rFonts w:ascii="Muli" w:hAnsi="Muli"/>
      <w:b/>
      <w:bCs/>
      <w:color w:val="000000"/>
      <w:sz w:val="18"/>
      <w:szCs w:val="18"/>
      <w:lang w:eastAsia="en-AU"/>
    </w:rPr>
  </w:style>
  <w:style w:type="paragraph" w:customStyle="1" w:styleId="font6">
    <w:name w:val="font6"/>
    <w:basedOn w:val="Normal"/>
    <w:uiPriority w:val="99"/>
    <w:rsid w:val="00923D07"/>
    <w:pPr>
      <w:spacing w:before="100" w:beforeAutospacing="1" w:after="100" w:afterAutospacing="1"/>
    </w:pPr>
    <w:rPr>
      <w:rFonts w:ascii="Muli" w:hAnsi="Muli"/>
      <w:b/>
      <w:bCs/>
      <w:color w:val="FF0000"/>
      <w:sz w:val="18"/>
      <w:szCs w:val="18"/>
      <w:lang w:eastAsia="en-AU"/>
    </w:rPr>
  </w:style>
  <w:style w:type="paragraph" w:customStyle="1" w:styleId="xl65">
    <w:name w:val="xl65"/>
    <w:basedOn w:val="Normal"/>
    <w:uiPriority w:val="99"/>
    <w:rsid w:val="00923D07"/>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hAnsi="Times New Roman"/>
      <w:sz w:val="24"/>
      <w:lang w:eastAsia="en-AU"/>
    </w:rPr>
  </w:style>
  <w:style w:type="paragraph" w:customStyle="1" w:styleId="xl66">
    <w:name w:val="xl66"/>
    <w:basedOn w:val="Normal"/>
    <w:uiPriority w:val="99"/>
    <w:rsid w:val="00923D07"/>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Muli" w:hAnsi="Muli"/>
      <w:sz w:val="18"/>
      <w:szCs w:val="18"/>
      <w:lang w:eastAsia="en-AU"/>
    </w:rPr>
  </w:style>
  <w:style w:type="paragraph" w:customStyle="1" w:styleId="xl67">
    <w:name w:val="xl67"/>
    <w:basedOn w:val="Normal"/>
    <w:uiPriority w:val="99"/>
    <w:rsid w:val="00923D07"/>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top"/>
    </w:pPr>
    <w:rPr>
      <w:rFonts w:ascii="Century Gothic" w:hAnsi="Century Gothic"/>
      <w:sz w:val="32"/>
      <w:szCs w:val="32"/>
      <w:lang w:eastAsia="en-AU"/>
    </w:rPr>
  </w:style>
  <w:style w:type="paragraph" w:customStyle="1" w:styleId="xl68">
    <w:name w:val="xl68"/>
    <w:basedOn w:val="Normal"/>
    <w:uiPriority w:val="99"/>
    <w:rsid w:val="00923D07"/>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hAnsi="Times New Roman"/>
      <w:sz w:val="24"/>
      <w:lang w:eastAsia="en-AU"/>
    </w:rPr>
  </w:style>
  <w:style w:type="paragraph" w:customStyle="1" w:styleId="xl69">
    <w:name w:val="xl69"/>
    <w:basedOn w:val="Normal"/>
    <w:uiPriority w:val="99"/>
    <w:rsid w:val="00923D07"/>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top"/>
    </w:pPr>
    <w:rPr>
      <w:rFonts w:ascii="Times New Roman" w:hAnsi="Times New Roman"/>
      <w:sz w:val="32"/>
      <w:szCs w:val="32"/>
      <w:lang w:eastAsia="en-AU"/>
    </w:rPr>
  </w:style>
  <w:style w:type="paragraph" w:customStyle="1" w:styleId="xl70">
    <w:name w:val="xl70"/>
    <w:basedOn w:val="Normal"/>
    <w:uiPriority w:val="99"/>
    <w:rsid w:val="00923D07"/>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hAnsi="Times New Roman"/>
      <w:sz w:val="24"/>
      <w:lang w:eastAsia="en-AU"/>
    </w:rPr>
  </w:style>
  <w:style w:type="paragraph" w:customStyle="1" w:styleId="xl71">
    <w:name w:val="xl71"/>
    <w:basedOn w:val="Normal"/>
    <w:uiPriority w:val="99"/>
    <w:rsid w:val="00923D07"/>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top"/>
    </w:pPr>
    <w:rPr>
      <w:rFonts w:ascii="Century Gothic" w:hAnsi="Century Gothic"/>
      <w:sz w:val="32"/>
      <w:szCs w:val="32"/>
      <w:lang w:eastAsia="en-AU"/>
    </w:rPr>
  </w:style>
  <w:style w:type="paragraph" w:customStyle="1" w:styleId="xl72">
    <w:name w:val="xl72"/>
    <w:basedOn w:val="Normal"/>
    <w:uiPriority w:val="99"/>
    <w:rsid w:val="00923D07"/>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Muli" w:hAnsi="Muli"/>
      <w:sz w:val="18"/>
      <w:szCs w:val="18"/>
      <w:lang w:eastAsia="en-AU"/>
    </w:rPr>
  </w:style>
  <w:style w:type="paragraph" w:customStyle="1" w:styleId="xl73">
    <w:name w:val="xl73"/>
    <w:basedOn w:val="Normal"/>
    <w:uiPriority w:val="99"/>
    <w:rsid w:val="00923D07"/>
    <w:pPr>
      <w:spacing w:before="100" w:beforeAutospacing="1" w:after="100" w:afterAutospacing="1"/>
      <w:textAlignment w:val="center"/>
    </w:pPr>
    <w:rPr>
      <w:rFonts w:ascii="Muli" w:hAnsi="Muli"/>
      <w:b/>
      <w:bCs/>
      <w:sz w:val="18"/>
      <w:szCs w:val="18"/>
      <w:lang w:eastAsia="en-AU"/>
    </w:rPr>
  </w:style>
  <w:style w:type="paragraph" w:customStyle="1" w:styleId="xl74">
    <w:name w:val="xl74"/>
    <w:basedOn w:val="Normal"/>
    <w:uiPriority w:val="99"/>
    <w:rsid w:val="00923D07"/>
    <w:pPr>
      <w:pBdr>
        <w:bottom w:val="single" w:sz="8" w:space="0" w:color="E7E6E6"/>
      </w:pBdr>
      <w:spacing w:before="100" w:beforeAutospacing="1" w:after="100" w:afterAutospacing="1"/>
      <w:textAlignment w:val="center"/>
    </w:pPr>
    <w:rPr>
      <w:rFonts w:ascii="Muli" w:hAnsi="Muli"/>
      <w:b/>
      <w:bCs/>
      <w:sz w:val="18"/>
      <w:szCs w:val="18"/>
      <w:lang w:eastAsia="en-AU"/>
    </w:rPr>
  </w:style>
  <w:style w:type="paragraph" w:customStyle="1" w:styleId="xl75">
    <w:name w:val="xl75"/>
    <w:basedOn w:val="Normal"/>
    <w:uiPriority w:val="99"/>
    <w:rsid w:val="00923D07"/>
    <w:pPr>
      <w:spacing w:before="100" w:beforeAutospacing="1" w:after="100" w:afterAutospacing="1"/>
      <w:textAlignment w:val="top"/>
    </w:pPr>
    <w:rPr>
      <w:rFonts w:ascii="Muli" w:hAnsi="Muli"/>
      <w:sz w:val="18"/>
      <w:szCs w:val="18"/>
      <w:lang w:eastAsia="en-AU"/>
    </w:rPr>
  </w:style>
  <w:style w:type="paragraph" w:customStyle="1" w:styleId="xl76">
    <w:name w:val="xl76"/>
    <w:basedOn w:val="Normal"/>
    <w:uiPriority w:val="99"/>
    <w:rsid w:val="00923D07"/>
    <w:pPr>
      <w:shd w:val="clear" w:color="000000" w:fill="ACB9CA"/>
      <w:spacing w:before="100" w:beforeAutospacing="1" w:after="100" w:afterAutospacing="1"/>
    </w:pPr>
    <w:rPr>
      <w:rFonts w:ascii="Times New Roman" w:hAnsi="Times New Roman"/>
      <w:sz w:val="24"/>
      <w:lang w:eastAsia="en-AU"/>
    </w:rPr>
  </w:style>
  <w:style w:type="paragraph" w:customStyle="1" w:styleId="xl77">
    <w:name w:val="xl77"/>
    <w:basedOn w:val="Normal"/>
    <w:uiPriority w:val="99"/>
    <w:rsid w:val="00923D07"/>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top"/>
    </w:pPr>
    <w:rPr>
      <w:rFonts w:ascii="Times New Roman" w:hAnsi="Times New Roman"/>
      <w:sz w:val="32"/>
      <w:szCs w:val="32"/>
      <w:lang w:eastAsia="en-AU"/>
    </w:rPr>
  </w:style>
  <w:style w:type="paragraph" w:customStyle="1" w:styleId="xl78">
    <w:name w:val="xl78"/>
    <w:basedOn w:val="Normal"/>
    <w:uiPriority w:val="99"/>
    <w:rsid w:val="00923D07"/>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Muli" w:hAnsi="Muli"/>
      <w:sz w:val="18"/>
      <w:szCs w:val="18"/>
      <w:lang w:eastAsia="en-AU"/>
    </w:rPr>
  </w:style>
  <w:style w:type="paragraph" w:customStyle="1" w:styleId="xl79">
    <w:name w:val="xl79"/>
    <w:basedOn w:val="Normal"/>
    <w:uiPriority w:val="99"/>
    <w:rsid w:val="00923D07"/>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Muli" w:hAnsi="Muli"/>
      <w:sz w:val="18"/>
      <w:szCs w:val="18"/>
      <w:lang w:eastAsia="en-AU"/>
    </w:rPr>
  </w:style>
  <w:style w:type="paragraph" w:customStyle="1" w:styleId="xl80">
    <w:name w:val="xl80"/>
    <w:basedOn w:val="Normal"/>
    <w:uiPriority w:val="99"/>
    <w:rsid w:val="00923D07"/>
    <w:pPr>
      <w:shd w:val="clear" w:color="000000" w:fill="ACB9CA"/>
      <w:spacing w:before="100" w:beforeAutospacing="1" w:after="100" w:afterAutospacing="1"/>
    </w:pPr>
    <w:rPr>
      <w:rFonts w:ascii="Times New Roman" w:hAnsi="Times New Roman"/>
      <w:sz w:val="24"/>
      <w:lang w:eastAsia="en-AU"/>
    </w:rPr>
  </w:style>
  <w:style w:type="paragraph" w:customStyle="1" w:styleId="xl81">
    <w:name w:val="xl81"/>
    <w:basedOn w:val="Normal"/>
    <w:uiPriority w:val="99"/>
    <w:rsid w:val="00923D07"/>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hAnsi="Times New Roman"/>
      <w:sz w:val="24"/>
      <w:lang w:eastAsia="en-AU"/>
    </w:rPr>
  </w:style>
  <w:style w:type="paragraph" w:customStyle="1" w:styleId="xl82">
    <w:name w:val="xl82"/>
    <w:basedOn w:val="Normal"/>
    <w:uiPriority w:val="99"/>
    <w:rsid w:val="00923D07"/>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Times New Roman" w:hAnsi="Times New Roman"/>
      <w:sz w:val="18"/>
      <w:szCs w:val="18"/>
      <w:lang w:eastAsia="en-AU"/>
    </w:rPr>
  </w:style>
  <w:style w:type="paragraph" w:customStyle="1" w:styleId="xl83">
    <w:name w:val="xl83"/>
    <w:basedOn w:val="Normal"/>
    <w:uiPriority w:val="99"/>
    <w:rsid w:val="00923D07"/>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rFonts w:ascii="Times New Roman" w:hAnsi="Times New Roman"/>
      <w:sz w:val="18"/>
      <w:szCs w:val="18"/>
      <w:lang w:eastAsia="en-AU"/>
    </w:rPr>
  </w:style>
  <w:style w:type="paragraph" w:customStyle="1" w:styleId="xl84">
    <w:name w:val="xl84"/>
    <w:basedOn w:val="Normal"/>
    <w:uiPriority w:val="99"/>
    <w:rsid w:val="00923D07"/>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Muli" w:hAnsi="Muli"/>
      <w:sz w:val="18"/>
      <w:szCs w:val="18"/>
      <w:lang w:eastAsia="en-AU"/>
    </w:rPr>
  </w:style>
  <w:style w:type="paragraph" w:customStyle="1" w:styleId="xl85">
    <w:name w:val="xl85"/>
    <w:basedOn w:val="Normal"/>
    <w:uiPriority w:val="99"/>
    <w:rsid w:val="00923D07"/>
    <w:pPr>
      <w:shd w:val="clear" w:color="000000" w:fill="ACB9CA"/>
      <w:spacing w:before="100" w:beforeAutospacing="1" w:after="100" w:afterAutospacing="1"/>
      <w:textAlignment w:val="center"/>
    </w:pPr>
    <w:rPr>
      <w:rFonts w:ascii="Muli" w:hAnsi="Muli"/>
      <w:b/>
      <w:bCs/>
      <w:sz w:val="18"/>
      <w:szCs w:val="18"/>
      <w:lang w:eastAsia="en-AU"/>
    </w:rPr>
  </w:style>
  <w:style w:type="paragraph" w:customStyle="1" w:styleId="xl86">
    <w:name w:val="xl86"/>
    <w:basedOn w:val="Normal"/>
    <w:uiPriority w:val="99"/>
    <w:rsid w:val="00923D07"/>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Muli" w:hAnsi="Muli"/>
      <w:sz w:val="18"/>
      <w:szCs w:val="18"/>
      <w:lang w:eastAsia="en-AU"/>
    </w:rPr>
  </w:style>
  <w:style w:type="paragraph" w:customStyle="1" w:styleId="xl87">
    <w:name w:val="xl87"/>
    <w:basedOn w:val="Normal"/>
    <w:uiPriority w:val="99"/>
    <w:rsid w:val="00923D07"/>
    <w:pPr>
      <w:spacing w:before="100" w:beforeAutospacing="1" w:after="100" w:afterAutospacing="1"/>
    </w:pPr>
    <w:rPr>
      <w:rFonts w:ascii="Muli" w:hAnsi="Muli"/>
      <w:sz w:val="18"/>
      <w:szCs w:val="18"/>
      <w:lang w:eastAsia="en-AU"/>
    </w:rPr>
  </w:style>
  <w:style w:type="paragraph" w:customStyle="1" w:styleId="xl88">
    <w:name w:val="xl88"/>
    <w:basedOn w:val="Normal"/>
    <w:uiPriority w:val="99"/>
    <w:rsid w:val="00923D07"/>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hAnsi="Times New Roman"/>
      <w:sz w:val="18"/>
      <w:szCs w:val="18"/>
      <w:lang w:eastAsia="en-AU"/>
    </w:rPr>
  </w:style>
  <w:style w:type="paragraph" w:customStyle="1" w:styleId="xl89">
    <w:name w:val="xl89"/>
    <w:basedOn w:val="Normal"/>
    <w:uiPriority w:val="99"/>
    <w:rsid w:val="00923D07"/>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Times New Roman" w:hAnsi="Times New Roman"/>
      <w:sz w:val="18"/>
      <w:szCs w:val="18"/>
      <w:lang w:eastAsia="en-AU"/>
    </w:rPr>
  </w:style>
  <w:style w:type="paragraph" w:customStyle="1" w:styleId="xl90">
    <w:name w:val="xl90"/>
    <w:basedOn w:val="Normal"/>
    <w:uiPriority w:val="99"/>
    <w:rsid w:val="00923D07"/>
    <w:pPr>
      <w:spacing w:before="100" w:beforeAutospacing="1" w:after="100" w:afterAutospacing="1"/>
    </w:pPr>
    <w:rPr>
      <w:rFonts w:ascii="Times New Roman" w:hAnsi="Times New Roman"/>
      <w:sz w:val="18"/>
      <w:szCs w:val="18"/>
      <w:lang w:eastAsia="en-AU"/>
    </w:rPr>
  </w:style>
  <w:style w:type="paragraph" w:customStyle="1" w:styleId="xl91">
    <w:name w:val="xl91"/>
    <w:basedOn w:val="Normal"/>
    <w:uiPriority w:val="99"/>
    <w:rsid w:val="00923D07"/>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Muli" w:hAnsi="Muli"/>
      <w:color w:val="FF0000"/>
      <w:sz w:val="18"/>
      <w:szCs w:val="18"/>
      <w:lang w:eastAsia="en-AU"/>
    </w:rPr>
  </w:style>
  <w:style w:type="paragraph" w:customStyle="1" w:styleId="xl92">
    <w:name w:val="xl92"/>
    <w:basedOn w:val="Normal"/>
    <w:uiPriority w:val="99"/>
    <w:rsid w:val="00923D07"/>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hAnsi="Times New Roman"/>
      <w:color w:val="FF0000"/>
      <w:sz w:val="18"/>
      <w:szCs w:val="18"/>
      <w:lang w:eastAsia="en-AU"/>
    </w:rPr>
  </w:style>
  <w:style w:type="paragraph" w:customStyle="1" w:styleId="xl93">
    <w:name w:val="xl93"/>
    <w:basedOn w:val="Normal"/>
    <w:uiPriority w:val="99"/>
    <w:rsid w:val="00923D07"/>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Muli" w:hAnsi="Muli"/>
      <w:color w:val="FF0000"/>
      <w:sz w:val="18"/>
      <w:szCs w:val="18"/>
      <w:lang w:eastAsia="en-AU"/>
    </w:rPr>
  </w:style>
  <w:style w:type="paragraph" w:customStyle="1" w:styleId="xl94">
    <w:name w:val="xl94"/>
    <w:basedOn w:val="Normal"/>
    <w:uiPriority w:val="99"/>
    <w:rsid w:val="00923D07"/>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top"/>
    </w:pPr>
    <w:rPr>
      <w:rFonts w:ascii="Times New Roman" w:hAnsi="Times New Roman"/>
      <w:color w:val="FF0000"/>
      <w:sz w:val="18"/>
      <w:szCs w:val="18"/>
      <w:lang w:eastAsia="en-AU"/>
    </w:rPr>
  </w:style>
  <w:style w:type="paragraph" w:customStyle="1" w:styleId="xl95">
    <w:name w:val="xl95"/>
    <w:basedOn w:val="Normal"/>
    <w:uiPriority w:val="99"/>
    <w:rsid w:val="00923D07"/>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top"/>
    </w:pPr>
    <w:rPr>
      <w:rFonts w:ascii="Times New Roman" w:hAnsi="Times New Roman"/>
      <w:color w:val="FF0000"/>
      <w:sz w:val="18"/>
      <w:szCs w:val="18"/>
      <w:lang w:eastAsia="en-AU"/>
    </w:rPr>
  </w:style>
  <w:style w:type="paragraph" w:customStyle="1" w:styleId="xl96">
    <w:name w:val="xl96"/>
    <w:basedOn w:val="Normal"/>
    <w:uiPriority w:val="99"/>
    <w:rsid w:val="00923D07"/>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top"/>
    </w:pPr>
    <w:rPr>
      <w:rFonts w:ascii="Times New Roman" w:hAnsi="Times New Roman"/>
      <w:color w:val="FF0000"/>
      <w:sz w:val="32"/>
      <w:szCs w:val="32"/>
      <w:lang w:eastAsia="en-AU"/>
    </w:rPr>
  </w:style>
  <w:style w:type="paragraph" w:customStyle="1" w:styleId="xl97">
    <w:name w:val="xl97"/>
    <w:basedOn w:val="Normal"/>
    <w:uiPriority w:val="99"/>
    <w:rsid w:val="00923D07"/>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top"/>
    </w:pPr>
    <w:rPr>
      <w:rFonts w:ascii="Century Gothic" w:hAnsi="Century Gothic"/>
      <w:color w:val="FF0000"/>
      <w:sz w:val="18"/>
      <w:szCs w:val="18"/>
      <w:lang w:eastAsia="en-AU"/>
    </w:rPr>
  </w:style>
  <w:style w:type="paragraph" w:customStyle="1" w:styleId="xl98">
    <w:name w:val="xl98"/>
    <w:basedOn w:val="Normal"/>
    <w:uiPriority w:val="99"/>
    <w:rsid w:val="00923D07"/>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top"/>
    </w:pPr>
    <w:rPr>
      <w:rFonts w:ascii="Times New Roman" w:hAnsi="Times New Roman"/>
      <w:color w:val="FF0000"/>
      <w:sz w:val="32"/>
      <w:szCs w:val="32"/>
      <w:lang w:eastAsia="en-AU"/>
    </w:rPr>
  </w:style>
  <w:style w:type="paragraph" w:customStyle="1" w:styleId="xl99">
    <w:name w:val="xl99"/>
    <w:basedOn w:val="Normal"/>
    <w:uiPriority w:val="99"/>
    <w:rsid w:val="00923D07"/>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Muli" w:hAnsi="Muli"/>
      <w:color w:val="FF0000"/>
      <w:sz w:val="18"/>
      <w:szCs w:val="18"/>
      <w:lang w:eastAsia="en-AU"/>
    </w:rPr>
  </w:style>
  <w:style w:type="paragraph" w:customStyle="1" w:styleId="xl100">
    <w:name w:val="xl100"/>
    <w:basedOn w:val="Normal"/>
    <w:uiPriority w:val="99"/>
    <w:rsid w:val="00923D07"/>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top"/>
    </w:pPr>
    <w:rPr>
      <w:rFonts w:ascii="Century Gothic" w:hAnsi="Century Gothic"/>
      <w:color w:val="FF0000"/>
      <w:sz w:val="32"/>
      <w:szCs w:val="32"/>
      <w:lang w:eastAsia="en-AU"/>
    </w:rPr>
  </w:style>
  <w:style w:type="paragraph" w:customStyle="1" w:styleId="xl101">
    <w:name w:val="xl101"/>
    <w:basedOn w:val="Normal"/>
    <w:uiPriority w:val="99"/>
    <w:rsid w:val="00923D07"/>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top"/>
    </w:pPr>
    <w:rPr>
      <w:rFonts w:ascii="Century Gothic" w:hAnsi="Century Gothic"/>
      <w:color w:val="FF0000"/>
      <w:sz w:val="32"/>
      <w:szCs w:val="32"/>
      <w:lang w:eastAsia="en-AU"/>
    </w:rPr>
  </w:style>
  <w:style w:type="paragraph" w:customStyle="1" w:styleId="xl102">
    <w:name w:val="xl102"/>
    <w:basedOn w:val="Normal"/>
    <w:uiPriority w:val="99"/>
    <w:rsid w:val="00923D07"/>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hAnsi="Times New Roman"/>
      <w:color w:val="FF0000"/>
      <w:sz w:val="24"/>
      <w:lang w:eastAsia="en-AU"/>
    </w:rPr>
  </w:style>
  <w:style w:type="paragraph" w:customStyle="1" w:styleId="xl103">
    <w:name w:val="xl103"/>
    <w:basedOn w:val="Normal"/>
    <w:uiPriority w:val="99"/>
    <w:rsid w:val="00923D07"/>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textAlignment w:val="top"/>
    </w:pPr>
    <w:rPr>
      <w:rFonts w:ascii="Times New Roman" w:hAnsi="Times New Roman"/>
      <w:sz w:val="32"/>
      <w:szCs w:val="32"/>
      <w:lang w:eastAsia="en-AU"/>
    </w:rPr>
  </w:style>
  <w:style w:type="paragraph" w:customStyle="1" w:styleId="xl104">
    <w:name w:val="xl104"/>
    <w:basedOn w:val="Normal"/>
    <w:uiPriority w:val="99"/>
    <w:rsid w:val="00923D07"/>
    <w:pPr>
      <w:pBdr>
        <w:top w:val="single" w:sz="4" w:space="0" w:color="BFBFBF"/>
        <w:left w:val="single" w:sz="4" w:space="0" w:color="BFBFBF"/>
        <w:bottom w:val="single" w:sz="4" w:space="0" w:color="BFBFBF"/>
        <w:right w:val="single" w:sz="4" w:space="0" w:color="BFBFBF"/>
      </w:pBdr>
      <w:shd w:val="clear" w:color="000000" w:fill="408BCA"/>
      <w:spacing w:before="100" w:beforeAutospacing="1" w:after="100" w:afterAutospacing="1"/>
      <w:jc w:val="center"/>
      <w:textAlignment w:val="center"/>
    </w:pPr>
    <w:rPr>
      <w:rFonts w:ascii="Muli" w:hAnsi="Muli"/>
      <w:b/>
      <w:bCs/>
      <w:color w:val="FFFFFF"/>
      <w:sz w:val="18"/>
      <w:szCs w:val="18"/>
      <w:lang w:eastAsia="en-AU"/>
    </w:rPr>
  </w:style>
  <w:style w:type="paragraph" w:customStyle="1" w:styleId="xl105">
    <w:name w:val="xl105"/>
    <w:basedOn w:val="Normal"/>
    <w:uiPriority w:val="99"/>
    <w:rsid w:val="00923D07"/>
    <w:pPr>
      <w:pBdr>
        <w:top w:val="single" w:sz="4" w:space="0" w:color="BFBFBF"/>
        <w:left w:val="single" w:sz="4" w:space="0" w:color="BFBFBF"/>
        <w:bottom w:val="single" w:sz="4" w:space="0" w:color="BFBFBF"/>
      </w:pBdr>
      <w:shd w:val="clear" w:color="000000" w:fill="408BCA"/>
      <w:spacing w:before="100" w:beforeAutospacing="1" w:after="100" w:afterAutospacing="1"/>
      <w:jc w:val="center"/>
      <w:textAlignment w:val="center"/>
    </w:pPr>
    <w:rPr>
      <w:rFonts w:ascii="Muli" w:hAnsi="Muli"/>
      <w:b/>
      <w:bCs/>
      <w:color w:val="FFFFFF"/>
      <w:sz w:val="18"/>
      <w:szCs w:val="18"/>
      <w:lang w:eastAsia="en-AU"/>
    </w:rPr>
  </w:style>
  <w:style w:type="paragraph" w:customStyle="1" w:styleId="xl106">
    <w:name w:val="xl106"/>
    <w:basedOn w:val="Normal"/>
    <w:uiPriority w:val="99"/>
    <w:rsid w:val="00923D07"/>
    <w:pPr>
      <w:pBdr>
        <w:top w:val="single" w:sz="4" w:space="0" w:color="BFBFBF"/>
        <w:bottom w:val="single" w:sz="4" w:space="0" w:color="BFBFBF"/>
      </w:pBdr>
      <w:shd w:val="clear" w:color="000000" w:fill="408BCA"/>
      <w:spacing w:before="100" w:beforeAutospacing="1" w:after="100" w:afterAutospacing="1"/>
      <w:jc w:val="center"/>
      <w:textAlignment w:val="center"/>
    </w:pPr>
    <w:rPr>
      <w:rFonts w:ascii="Muli" w:hAnsi="Muli"/>
      <w:b/>
      <w:bCs/>
      <w:color w:val="FFFFFF"/>
      <w:sz w:val="18"/>
      <w:szCs w:val="18"/>
      <w:lang w:eastAsia="en-AU"/>
    </w:rPr>
  </w:style>
  <w:style w:type="paragraph" w:customStyle="1" w:styleId="xl107">
    <w:name w:val="xl107"/>
    <w:basedOn w:val="Normal"/>
    <w:uiPriority w:val="99"/>
    <w:rsid w:val="00923D07"/>
    <w:pPr>
      <w:pBdr>
        <w:top w:val="single" w:sz="4" w:space="0" w:color="BFBFBF"/>
        <w:bottom w:val="single" w:sz="4" w:space="0" w:color="BFBFBF"/>
        <w:right w:val="single" w:sz="4" w:space="0" w:color="BFBFBF"/>
      </w:pBdr>
      <w:shd w:val="clear" w:color="000000" w:fill="408BCA"/>
      <w:spacing w:before="100" w:beforeAutospacing="1" w:after="100" w:afterAutospacing="1"/>
      <w:jc w:val="center"/>
      <w:textAlignment w:val="center"/>
    </w:pPr>
    <w:rPr>
      <w:rFonts w:ascii="Muli" w:hAnsi="Muli"/>
      <w:b/>
      <w:bCs/>
      <w:color w:val="FFFFFF"/>
      <w:sz w:val="18"/>
      <w:szCs w:val="18"/>
      <w:lang w:eastAsia="en-AU"/>
    </w:rPr>
  </w:style>
  <w:style w:type="paragraph" w:customStyle="1" w:styleId="xl108">
    <w:name w:val="xl108"/>
    <w:basedOn w:val="Normal"/>
    <w:uiPriority w:val="99"/>
    <w:rsid w:val="00923D07"/>
    <w:pPr>
      <w:pBdr>
        <w:top w:val="single" w:sz="4" w:space="0" w:color="BFBFBF"/>
        <w:left w:val="single" w:sz="4" w:space="0" w:color="BFBFBF"/>
        <w:right w:val="single" w:sz="4" w:space="0" w:color="BFBFBF"/>
      </w:pBdr>
      <w:shd w:val="clear" w:color="000000" w:fill="408BCA"/>
      <w:spacing w:before="100" w:beforeAutospacing="1" w:after="100" w:afterAutospacing="1"/>
      <w:jc w:val="center"/>
      <w:textAlignment w:val="center"/>
    </w:pPr>
    <w:rPr>
      <w:rFonts w:ascii="Muli" w:hAnsi="Muli"/>
      <w:b/>
      <w:bCs/>
      <w:color w:val="FFFFFF"/>
      <w:sz w:val="18"/>
      <w:szCs w:val="18"/>
      <w:lang w:eastAsia="en-AU"/>
    </w:rPr>
  </w:style>
  <w:style w:type="paragraph" w:customStyle="1" w:styleId="xl109">
    <w:name w:val="xl109"/>
    <w:basedOn w:val="Normal"/>
    <w:uiPriority w:val="99"/>
    <w:rsid w:val="00923D07"/>
    <w:pPr>
      <w:pBdr>
        <w:left w:val="single" w:sz="4" w:space="0" w:color="BFBFBF"/>
        <w:bottom w:val="single" w:sz="4" w:space="0" w:color="BFBFBF"/>
        <w:right w:val="single" w:sz="4" w:space="0" w:color="BFBFBF"/>
      </w:pBdr>
      <w:shd w:val="clear" w:color="000000" w:fill="408BCA"/>
      <w:spacing w:before="100" w:beforeAutospacing="1" w:after="100" w:afterAutospacing="1"/>
      <w:jc w:val="center"/>
      <w:textAlignment w:val="center"/>
    </w:pPr>
    <w:rPr>
      <w:rFonts w:ascii="Muli" w:hAnsi="Muli"/>
      <w:b/>
      <w:bCs/>
      <w:color w:val="FFFFFF"/>
      <w:sz w:val="18"/>
      <w:szCs w:val="18"/>
      <w:lang w:eastAsia="en-AU"/>
    </w:rPr>
  </w:style>
  <w:style w:type="paragraph" w:customStyle="1" w:styleId="xl110">
    <w:name w:val="xl110"/>
    <w:basedOn w:val="Normal"/>
    <w:uiPriority w:val="99"/>
    <w:rsid w:val="00923D07"/>
    <w:pPr>
      <w:pBdr>
        <w:top w:val="single" w:sz="4" w:space="0" w:color="BFBFBF"/>
        <w:left w:val="single" w:sz="4" w:space="0" w:color="BFBFBF"/>
        <w:bottom w:val="single" w:sz="4" w:space="0" w:color="BFBFBF"/>
        <w:right w:val="single" w:sz="4" w:space="0" w:color="BFBFBF"/>
      </w:pBdr>
      <w:shd w:val="clear" w:color="000000" w:fill="408BCA"/>
      <w:spacing w:before="100" w:beforeAutospacing="1" w:after="100" w:afterAutospacing="1"/>
      <w:jc w:val="center"/>
      <w:textAlignment w:val="center"/>
    </w:pPr>
    <w:rPr>
      <w:rFonts w:ascii="Muli" w:hAnsi="Muli"/>
      <w:b/>
      <w:bCs/>
      <w:color w:val="FFFFFF"/>
      <w:sz w:val="18"/>
      <w:szCs w:val="18"/>
      <w:lang w:eastAsia="en-AU"/>
    </w:rPr>
  </w:style>
  <w:style w:type="paragraph" w:customStyle="1" w:styleId="xl111">
    <w:name w:val="xl111"/>
    <w:basedOn w:val="Normal"/>
    <w:uiPriority w:val="99"/>
    <w:rsid w:val="00923D07"/>
    <w:pPr>
      <w:pBdr>
        <w:left w:val="single" w:sz="4" w:space="0" w:color="BFBFBF"/>
        <w:right w:val="single" w:sz="4" w:space="0" w:color="BFBFBF"/>
      </w:pBdr>
      <w:shd w:val="clear" w:color="000000" w:fill="408BCA"/>
      <w:spacing w:before="100" w:beforeAutospacing="1" w:after="100" w:afterAutospacing="1"/>
      <w:jc w:val="center"/>
      <w:textAlignment w:val="center"/>
    </w:pPr>
    <w:rPr>
      <w:rFonts w:ascii="Muli" w:hAnsi="Muli"/>
      <w:b/>
      <w:bCs/>
      <w:color w:val="FFFFFF"/>
      <w:sz w:val="18"/>
      <w:szCs w:val="18"/>
      <w:lang w:eastAsia="en-AU"/>
    </w:rPr>
  </w:style>
  <w:style w:type="table" w:styleId="ListTable3-Accent5">
    <w:name w:val="List Table 3 Accent 5"/>
    <w:basedOn w:val="TableNormal"/>
    <w:uiPriority w:val="48"/>
    <w:rsid w:val="00923D07"/>
    <w:rPr>
      <w:rFonts w:asciiTheme="minorHAnsi" w:eastAsiaTheme="minorHAnsi" w:hAnsiTheme="minorHAnsi" w:cstheme="minorBidi"/>
      <w:sz w:val="22"/>
      <w:szCs w:val="22"/>
      <w:lang w:eastAsia="en-US"/>
    </w:rPr>
    <w:tblPr>
      <w:tblStyleRowBandSize w:val="1"/>
      <w:tblStyleColBandSize w:val="1"/>
      <w:tblBorders>
        <w:top w:val="single" w:sz="4" w:space="0" w:color="3998B5" w:themeColor="accent5"/>
        <w:left w:val="single" w:sz="4" w:space="0" w:color="3998B5" w:themeColor="accent5"/>
        <w:bottom w:val="single" w:sz="4" w:space="0" w:color="3998B5" w:themeColor="accent5"/>
        <w:right w:val="single" w:sz="4" w:space="0" w:color="3998B5" w:themeColor="accent5"/>
      </w:tblBorders>
    </w:tblPr>
    <w:tblStylePr w:type="firstRow">
      <w:rPr>
        <w:b/>
        <w:bCs/>
        <w:color w:val="FFFFFF" w:themeColor="background1"/>
      </w:rPr>
      <w:tblPr/>
      <w:tcPr>
        <w:shd w:val="clear" w:color="auto" w:fill="3998B5" w:themeFill="accent5"/>
      </w:tcPr>
    </w:tblStylePr>
    <w:tblStylePr w:type="lastRow">
      <w:rPr>
        <w:b/>
        <w:bCs/>
      </w:rPr>
      <w:tblPr/>
      <w:tcPr>
        <w:tcBorders>
          <w:top w:val="double" w:sz="4" w:space="0" w:color="3998B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98B5" w:themeColor="accent5"/>
          <w:right w:val="single" w:sz="4" w:space="0" w:color="3998B5" w:themeColor="accent5"/>
        </w:tcBorders>
      </w:tcPr>
    </w:tblStylePr>
    <w:tblStylePr w:type="band1Horz">
      <w:tblPr/>
      <w:tcPr>
        <w:tcBorders>
          <w:top w:val="single" w:sz="4" w:space="0" w:color="3998B5" w:themeColor="accent5"/>
          <w:bottom w:val="single" w:sz="4" w:space="0" w:color="3998B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98B5" w:themeColor="accent5"/>
          <w:left w:val="nil"/>
        </w:tcBorders>
      </w:tcPr>
    </w:tblStylePr>
    <w:tblStylePr w:type="swCell">
      <w:tblPr/>
      <w:tcPr>
        <w:tcBorders>
          <w:top w:val="double" w:sz="4" w:space="0" w:color="3998B5" w:themeColor="accent5"/>
          <w:right w:val="nil"/>
        </w:tcBorders>
      </w:tcPr>
    </w:tblStylePr>
  </w:style>
  <w:style w:type="character" w:customStyle="1" w:styleId="Heading5Char">
    <w:name w:val="Heading 5 Char"/>
    <w:basedOn w:val="DefaultParagraphFont"/>
    <w:link w:val="Heading5"/>
    <w:rsid w:val="002F3C3F"/>
    <w:rPr>
      <w:rFonts w:ascii="Arial" w:hAnsi="Arial"/>
      <w:b/>
      <w:bCs/>
      <w:iCs/>
      <w:sz w:val="22"/>
      <w:szCs w:val="26"/>
      <w:lang w:eastAsia="en-US"/>
    </w:rPr>
  </w:style>
  <w:style w:type="character" w:customStyle="1" w:styleId="Heading6Char">
    <w:name w:val="Heading 6 Char"/>
    <w:basedOn w:val="DefaultParagraphFont"/>
    <w:link w:val="Heading6"/>
    <w:rsid w:val="002F3C3F"/>
    <w:rPr>
      <w:rFonts w:ascii="Arial" w:hAnsi="Arial"/>
      <w:b/>
      <w:bCs/>
      <w:i/>
      <w:sz w:val="22"/>
      <w:szCs w:val="22"/>
      <w:lang w:eastAsia="en-US"/>
    </w:rPr>
  </w:style>
  <w:style w:type="character" w:customStyle="1" w:styleId="Heading2Char1">
    <w:name w:val="Heading 2 Char1"/>
    <w:aliases w:val="Heading 2 not in TOC Char1"/>
    <w:basedOn w:val="DefaultParagraphFont"/>
    <w:semiHidden/>
    <w:rsid w:val="002F3C3F"/>
    <w:rPr>
      <w:rFonts w:asciiTheme="majorHAnsi" w:eastAsiaTheme="majorEastAsia" w:hAnsiTheme="majorHAnsi" w:cstheme="majorBidi"/>
      <w:color w:val="2F3757"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4401">
      <w:bodyDiv w:val="1"/>
      <w:marLeft w:val="0"/>
      <w:marRight w:val="0"/>
      <w:marTop w:val="0"/>
      <w:marBottom w:val="0"/>
      <w:divBdr>
        <w:top w:val="none" w:sz="0" w:space="0" w:color="auto"/>
        <w:left w:val="none" w:sz="0" w:space="0" w:color="auto"/>
        <w:bottom w:val="none" w:sz="0" w:space="0" w:color="auto"/>
        <w:right w:val="none" w:sz="0" w:space="0" w:color="auto"/>
      </w:divBdr>
    </w:div>
    <w:div w:id="115762582">
      <w:bodyDiv w:val="1"/>
      <w:marLeft w:val="0"/>
      <w:marRight w:val="0"/>
      <w:marTop w:val="0"/>
      <w:marBottom w:val="0"/>
      <w:divBdr>
        <w:top w:val="none" w:sz="0" w:space="0" w:color="auto"/>
        <w:left w:val="none" w:sz="0" w:space="0" w:color="auto"/>
        <w:bottom w:val="none" w:sz="0" w:space="0" w:color="auto"/>
        <w:right w:val="none" w:sz="0" w:space="0" w:color="auto"/>
      </w:divBdr>
    </w:div>
    <w:div w:id="192773679">
      <w:bodyDiv w:val="1"/>
      <w:marLeft w:val="0"/>
      <w:marRight w:val="0"/>
      <w:marTop w:val="0"/>
      <w:marBottom w:val="0"/>
      <w:divBdr>
        <w:top w:val="none" w:sz="0" w:space="0" w:color="auto"/>
        <w:left w:val="none" w:sz="0" w:space="0" w:color="auto"/>
        <w:bottom w:val="none" w:sz="0" w:space="0" w:color="auto"/>
        <w:right w:val="none" w:sz="0" w:space="0" w:color="auto"/>
      </w:divBdr>
    </w:div>
    <w:div w:id="207912581">
      <w:bodyDiv w:val="1"/>
      <w:marLeft w:val="0"/>
      <w:marRight w:val="0"/>
      <w:marTop w:val="0"/>
      <w:marBottom w:val="0"/>
      <w:divBdr>
        <w:top w:val="none" w:sz="0" w:space="0" w:color="auto"/>
        <w:left w:val="none" w:sz="0" w:space="0" w:color="auto"/>
        <w:bottom w:val="none" w:sz="0" w:space="0" w:color="auto"/>
        <w:right w:val="none" w:sz="0" w:space="0" w:color="auto"/>
      </w:divBdr>
      <w:divsChild>
        <w:div w:id="1425880125">
          <w:marLeft w:val="0"/>
          <w:marRight w:val="0"/>
          <w:marTop w:val="0"/>
          <w:marBottom w:val="0"/>
          <w:divBdr>
            <w:top w:val="none" w:sz="0" w:space="0" w:color="auto"/>
            <w:left w:val="none" w:sz="0" w:space="0" w:color="auto"/>
            <w:bottom w:val="none" w:sz="0" w:space="0" w:color="auto"/>
            <w:right w:val="none" w:sz="0" w:space="0" w:color="auto"/>
          </w:divBdr>
        </w:div>
      </w:divsChild>
    </w:div>
    <w:div w:id="268663193">
      <w:bodyDiv w:val="1"/>
      <w:marLeft w:val="0"/>
      <w:marRight w:val="0"/>
      <w:marTop w:val="0"/>
      <w:marBottom w:val="0"/>
      <w:divBdr>
        <w:top w:val="none" w:sz="0" w:space="0" w:color="auto"/>
        <w:left w:val="none" w:sz="0" w:space="0" w:color="auto"/>
        <w:bottom w:val="none" w:sz="0" w:space="0" w:color="auto"/>
        <w:right w:val="none" w:sz="0" w:space="0" w:color="auto"/>
      </w:divBdr>
    </w:div>
    <w:div w:id="300309648">
      <w:bodyDiv w:val="1"/>
      <w:marLeft w:val="0"/>
      <w:marRight w:val="0"/>
      <w:marTop w:val="0"/>
      <w:marBottom w:val="0"/>
      <w:divBdr>
        <w:top w:val="none" w:sz="0" w:space="0" w:color="auto"/>
        <w:left w:val="none" w:sz="0" w:space="0" w:color="auto"/>
        <w:bottom w:val="none" w:sz="0" w:space="0" w:color="auto"/>
        <w:right w:val="none" w:sz="0" w:space="0" w:color="auto"/>
      </w:divBdr>
    </w:div>
    <w:div w:id="322590213">
      <w:bodyDiv w:val="1"/>
      <w:marLeft w:val="0"/>
      <w:marRight w:val="0"/>
      <w:marTop w:val="0"/>
      <w:marBottom w:val="0"/>
      <w:divBdr>
        <w:top w:val="none" w:sz="0" w:space="0" w:color="auto"/>
        <w:left w:val="none" w:sz="0" w:space="0" w:color="auto"/>
        <w:bottom w:val="none" w:sz="0" w:space="0" w:color="auto"/>
        <w:right w:val="none" w:sz="0" w:space="0" w:color="auto"/>
      </w:divBdr>
    </w:div>
    <w:div w:id="343671214">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481582431">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984049731">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524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mac.org.au/sites/default/files/documents/Nurse_Practitioner_Accreditation_Standard_2015.pdf" TargetMode="External"/><Relationship Id="rId18" Type="http://schemas.openxmlformats.org/officeDocument/2006/relationships/hyperlink" Target="https://www.nursingmidwiferyboard.gov.au/Registration-Standards/Continuing-professional-development.aspx" TargetMode="External"/><Relationship Id="rId26" Type="http://schemas.openxmlformats.org/officeDocument/2006/relationships/hyperlink" Target="https://www.nursingmidwiferyboard.gov.au/codes-guidelines-statements/professional-standards.aspx" TargetMode="External"/><Relationship Id="rId3" Type="http://schemas.openxmlformats.org/officeDocument/2006/relationships/customXml" Target="../customXml/item3.xml"/><Relationship Id="rId21" Type="http://schemas.openxmlformats.org/officeDocument/2006/relationships/hyperlink" Target="https://www.nursingmidwiferyboard.gov.au/Registration-Standards/Professional-indemnity-insurance-arrangements.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ursingmidwiferyboard.gov.au/codes-guidelines-statements/professional-standards/nurse-practitioner-standards-of-practice.aspx" TargetMode="External"/><Relationship Id="rId25" Type="http://schemas.openxmlformats.org/officeDocument/2006/relationships/hyperlink" Target="https://www.nursingmidwiferyboard.gov.au/Codes-Guidelines-Statements/Codes-Guidelines/Safety-and-quality-guidelines-for-nurse-practitioners.aspx" TargetMode="External"/><Relationship Id="rId2" Type="http://schemas.openxmlformats.org/officeDocument/2006/relationships/customXml" Target="../customXml/item2.xml"/><Relationship Id="rId16" Type="http://schemas.openxmlformats.org/officeDocument/2006/relationships/hyperlink" Target="https://www.nursingmidwiferyboard.gov.au/codes-guidelines-statements/codes-guidelines/safety-and-quality-guidelines-for-nurse-practitioners.aspx" TargetMode="External"/><Relationship Id="rId20" Type="http://schemas.openxmlformats.org/officeDocument/2006/relationships/hyperlink" Target="https://www.nursingmidwiferyboard.gov.au/Registration-Standards/Criminal-history.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ursingmidwiferyboard.gov.au/codes-guidelines-statements/professional-standards/nurse-practitioner-standards-of-practice.asp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ursingmidwiferyboard.gov.au/codes-guidelines-statements/professional-standards/nurse-practitioner-standards-of-practice.aspx" TargetMode="External"/><Relationship Id="rId23" Type="http://schemas.openxmlformats.org/officeDocument/2006/relationships/hyperlink" Target="https://www.nursingmidwiferyboard.gov.au/Codes-Guidelines-Statements/Professional-standards/registered-nurse-standards-for-practice.aspx" TargetMode="External"/><Relationship Id="rId28" Type="http://schemas.openxmlformats.org/officeDocument/2006/relationships/hyperlink" Target="https://www.nursingmidwiferyboard.gov.au/Codes-Guidelines-Statements/Frameworks/Framework-for-assessing-national-competency-standards.aspx" TargetMode="External"/><Relationship Id="rId10" Type="http://schemas.openxmlformats.org/officeDocument/2006/relationships/endnotes" Target="endnotes.xml"/><Relationship Id="rId19" Type="http://schemas.openxmlformats.org/officeDocument/2006/relationships/hyperlink" Target="https://www.nursingmidwiferyboard.gov.au/Registration-Standards/Recency-of-practice.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rsingmidwiferyboard.gov.au/codes-guidelines-statements/professional-standards/nurse-practitioner-standards-of-practice.aspx" TargetMode="External"/><Relationship Id="rId22" Type="http://schemas.openxmlformats.org/officeDocument/2006/relationships/hyperlink" Target="https://www.nursingmidwiferyboard.gov.au/Codes-Guidelines-Statements/Codes-Guidelines/Safety-and-quality-guidelines-for-nurse-practitioners.aspx" TargetMode="External"/><Relationship Id="rId27" Type="http://schemas.openxmlformats.org/officeDocument/2006/relationships/hyperlink" Target="https://www.nursingmidwiferyboard.gov.au/codes-guidelines-statements/codes-guidelines/safety-and-quality-guidelines-for-nurse-practitioners.aspx" TargetMode="External"/><Relationship Id="rId30"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nswrdn.com.au/hwsp" TargetMode="External"/><Relationship Id="rId2" Type="http://schemas.openxmlformats.org/officeDocument/2006/relationships/hyperlink" Target="https://www.wgtn.ac.nz/health/study/postgraduate/nurse-practitioner-training-programme-nptp" TargetMode="External"/><Relationship Id="rId1" Type="http://schemas.openxmlformats.org/officeDocument/2006/relationships/hyperlink" Target="https://www.wgtn.ac.nz/health/study/postgraduate/nurse-practitioner-training-programme-nptp" TargetMode="External"/><Relationship Id="rId5" Type="http://schemas.openxmlformats.org/officeDocument/2006/relationships/hyperlink" Target="https://www.aanp.org/about/about-the-american-association-of-nurse-practitioners-aanp/media/media-campaigns/a-national-awareness-campaign-starring-you" TargetMode="External"/><Relationship Id="rId4" Type="http://schemas.openxmlformats.org/officeDocument/2006/relationships/hyperlink" Target="https://www.transforminghealthcare.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leen\AppData\Local\Microsoft\Windows\INetCache\Content.Outlook\9OTIX01E\Health%20document%20template.dotx" TargetMode="External"/></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A7750314F7B204FA4DD50E83A562493" ma:contentTypeVersion="" ma:contentTypeDescription="PDMS Document Site Content Type" ma:contentTypeScope="" ma:versionID="f3c860799217f56ca7547a746d491393">
  <xsd:schema xmlns:xsd="http://www.w3.org/2001/XMLSchema" xmlns:xs="http://www.w3.org/2001/XMLSchema" xmlns:p="http://schemas.microsoft.com/office/2006/metadata/properties" xmlns:ns2="9F719B23-D1DC-4D6A-A7A4-D93D33018A38" targetNamespace="http://schemas.microsoft.com/office/2006/metadata/properties" ma:root="true" ma:fieldsID="8da8b9625ee6b6a12d4935792b2b8b25" ns2:_="">
    <xsd:import namespace="9F719B23-D1DC-4D6A-A7A4-D93D33018A3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19B23-D1DC-4D6A-A7A4-D93D33018A3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9F719B23-D1DC-4D6A-A7A4-D93D33018A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A6B60-CC2D-4158-BD05-20DD0640BF6E}">
  <ds:schemaRefs>
    <ds:schemaRef ds:uri="http://schemas.openxmlformats.org/officeDocument/2006/bibliography"/>
  </ds:schemaRefs>
</ds:datastoreItem>
</file>

<file path=customXml/itemProps2.xml><?xml version="1.0" encoding="utf-8"?>
<ds:datastoreItem xmlns:ds="http://schemas.openxmlformats.org/officeDocument/2006/customXml" ds:itemID="{EA769DC0-2E89-47FC-9EBE-BA441B861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19B23-D1DC-4D6A-A7A4-D93D33018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C6417-ADBB-487B-9091-DC3471F064B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9F719B23-D1DC-4D6A-A7A4-D93D33018A38"/>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3BFCAFB5-863C-4C24-ACB5-1626D6CA3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Health document template.dotx</Template>
  <TotalTime>1332</TotalTime>
  <Pages>35</Pages>
  <Words>10104</Words>
  <Characters>68566</Characters>
  <Application>Microsoft Office Word</Application>
  <DocSecurity>0</DocSecurity>
  <Lines>571</Lines>
  <Paragraphs>157</Paragraphs>
  <ScaleCrop>false</ScaleCrop>
  <HeadingPairs>
    <vt:vector size="2" baseType="variant">
      <vt:variant>
        <vt:lpstr>Title</vt:lpstr>
      </vt:variant>
      <vt:variant>
        <vt:i4>1</vt:i4>
      </vt:variant>
    </vt:vector>
  </HeadingPairs>
  <TitlesOfParts>
    <vt:vector size="1" baseType="lpstr">
      <vt:lpstr>Increasing access to health and aged care: a strategic plan for the nurse practitioner workforce</vt:lpstr>
    </vt:vector>
  </TitlesOfParts>
  <Company>Dept Health And Ageing</Company>
  <LinksUpToDate>false</LinksUpToDate>
  <CharactersWithSpaces>78513</CharactersWithSpaces>
  <SharedDoc>false</SharedDoc>
  <HLinks>
    <vt:vector size="426" baseType="variant">
      <vt:variant>
        <vt:i4>917599</vt:i4>
      </vt:variant>
      <vt:variant>
        <vt:i4>555</vt:i4>
      </vt:variant>
      <vt:variant>
        <vt:i4>0</vt:i4>
      </vt:variant>
      <vt:variant>
        <vt:i4>5</vt:i4>
      </vt:variant>
      <vt:variant>
        <vt:lpwstr>https://www.ahpra.gov.au/National-Boards.aspx</vt:lpwstr>
      </vt:variant>
      <vt:variant>
        <vt:lpwstr/>
      </vt:variant>
      <vt:variant>
        <vt:i4>3866730</vt:i4>
      </vt:variant>
      <vt:variant>
        <vt:i4>551</vt:i4>
      </vt:variant>
      <vt:variant>
        <vt:i4>0</vt:i4>
      </vt:variant>
      <vt:variant>
        <vt:i4>5</vt:i4>
      </vt:variant>
      <vt:variant>
        <vt:lpwstr>https://www.aanp.org/about/about-the-american-association-of-nurse-practitioners-aanp/media/media-campaigns/a-national-awareness-campaign-starring-you</vt:lpwstr>
      </vt:variant>
      <vt:variant>
        <vt:lpwstr/>
      </vt:variant>
      <vt:variant>
        <vt:i4>7143457</vt:i4>
      </vt:variant>
      <vt:variant>
        <vt:i4>548</vt:i4>
      </vt:variant>
      <vt:variant>
        <vt:i4>0</vt:i4>
      </vt:variant>
      <vt:variant>
        <vt:i4>5</vt:i4>
      </vt:variant>
      <vt:variant>
        <vt:lpwstr>https://www.transforminghealthcare.org.au/</vt:lpwstr>
      </vt:variant>
      <vt:variant>
        <vt:lpwstr/>
      </vt:variant>
      <vt:variant>
        <vt:i4>6291559</vt:i4>
      </vt:variant>
      <vt:variant>
        <vt:i4>545</vt:i4>
      </vt:variant>
      <vt:variant>
        <vt:i4>0</vt:i4>
      </vt:variant>
      <vt:variant>
        <vt:i4>5</vt:i4>
      </vt:variant>
      <vt:variant>
        <vt:lpwstr>https://www.health.govt.nz/about-ministry/information-releases/regulatory-impact-statements/health-practitioners-replacement-statutory-references-medical-practitioners</vt:lpwstr>
      </vt:variant>
      <vt:variant>
        <vt:lpwstr/>
      </vt:variant>
      <vt:variant>
        <vt:i4>6291516</vt:i4>
      </vt:variant>
      <vt:variant>
        <vt:i4>542</vt:i4>
      </vt:variant>
      <vt:variant>
        <vt:i4>0</vt:i4>
      </vt:variant>
      <vt:variant>
        <vt:i4>5</vt:i4>
      </vt:variant>
      <vt:variant>
        <vt:lpwstr>https://www.nswrdn.com.au/hwsp</vt:lpwstr>
      </vt:variant>
      <vt:variant>
        <vt:lpwstr/>
      </vt:variant>
      <vt:variant>
        <vt:i4>3473440</vt:i4>
      </vt:variant>
      <vt:variant>
        <vt:i4>539</vt:i4>
      </vt:variant>
      <vt:variant>
        <vt:i4>0</vt:i4>
      </vt:variant>
      <vt:variant>
        <vt:i4>5</vt:i4>
      </vt:variant>
      <vt:variant>
        <vt:lpwstr>https://www.wgtn.ac.nz/health/study/postgraduate/nurse-practitioner-training-programme-nptp</vt:lpwstr>
      </vt:variant>
      <vt:variant>
        <vt:lpwstr/>
      </vt:variant>
      <vt:variant>
        <vt:i4>7929891</vt:i4>
      </vt:variant>
      <vt:variant>
        <vt:i4>536</vt:i4>
      </vt:variant>
      <vt:variant>
        <vt:i4>0</vt:i4>
      </vt:variant>
      <vt:variant>
        <vt:i4>5</vt:i4>
      </vt:variant>
      <vt:variant>
        <vt:lpwstr>https://consultations.health.gov.au/cancer-care/australian-cancer-plan/</vt:lpwstr>
      </vt:variant>
      <vt:variant>
        <vt:lpwstr/>
      </vt:variant>
      <vt:variant>
        <vt:i4>2949216</vt:i4>
      </vt:variant>
      <vt:variant>
        <vt:i4>533</vt:i4>
      </vt:variant>
      <vt:variant>
        <vt:i4>0</vt:i4>
      </vt:variant>
      <vt:variant>
        <vt:i4>5</vt:i4>
      </vt:variant>
      <vt:variant>
        <vt:lpwstr>https://www.health.gov.au/committees-and-groups/national-mental-health-workforce-strategy-taskforce</vt:lpwstr>
      </vt:variant>
      <vt:variant>
        <vt:lpwstr/>
      </vt:variant>
      <vt:variant>
        <vt:i4>5898258</vt:i4>
      </vt:variant>
      <vt:variant>
        <vt:i4>528</vt:i4>
      </vt:variant>
      <vt:variant>
        <vt:i4>0</vt:i4>
      </vt:variant>
      <vt:variant>
        <vt:i4>5</vt:i4>
      </vt:variant>
      <vt:variant>
        <vt:lpwstr>https://www.nursingmidwiferyboard.gov.au/Codes-Guidelines-Statements/Codes-Guidelines/Safety-and-quality-guidelines-for-nurse-practitioners.aspx</vt:lpwstr>
      </vt:variant>
      <vt:variant>
        <vt:lpwstr/>
      </vt:variant>
      <vt:variant>
        <vt:i4>2162718</vt:i4>
      </vt:variant>
      <vt:variant>
        <vt:i4>525</vt:i4>
      </vt:variant>
      <vt:variant>
        <vt:i4>0</vt:i4>
      </vt:variant>
      <vt:variant>
        <vt:i4>5</vt:i4>
      </vt:variant>
      <vt:variant>
        <vt:lpwstr>https://auc-word-edit.officeapps.live.com/we/wordeditorframe.aspx?ui=en%2DGB&amp;rs=en%2DAU&amp;wopisrc=https%3A%2F%2Fhealthgov.sharepoint.com%2Fsites%2FCNMO%2F_vti_bin%2Fwopi.ashx%2Ffiles%2Fe5b3c0b031a54634bd1e7d3c3ae03e11&amp;wdenableroaming=1&amp;mscc=1&amp;hid=A3D869A0-B0B9-1000-BF80-5007870264AA&amp;wdorigin=ItemsView&amp;wdhostclicktime=1664490496422&amp;jsapi=1&amp;jsapiver=v1&amp;newsession=1&amp;corrid=6d5de6e0-8ab8-4d9f-9a4b-7aad0af55566&amp;usid=6d5de6e0-8ab8-4d9f-9a4b-7aad0af55566&amp;sftc=1&amp;cac=1&amp;mtf=1&amp;sfp=1&amp;instantedit=1&amp;wopicomplete=1&amp;wdredirectionreason=Unified_SingleFlush&amp;rct=Medium&amp;ctp=LeastProtected</vt:lpwstr>
      </vt:variant>
      <vt:variant>
        <vt:lpwstr>_ftnref9</vt:lpwstr>
      </vt:variant>
      <vt:variant>
        <vt:i4>5898258</vt:i4>
      </vt:variant>
      <vt:variant>
        <vt:i4>522</vt:i4>
      </vt:variant>
      <vt:variant>
        <vt:i4>0</vt:i4>
      </vt:variant>
      <vt:variant>
        <vt:i4>5</vt:i4>
      </vt:variant>
      <vt:variant>
        <vt:lpwstr>https://www.nursingmidwiferyboard.gov.au/Codes-Guidelines-Statements/Codes-Guidelines/Safety-and-quality-guidelines-for-nurse-practitioners.aspx</vt:lpwstr>
      </vt:variant>
      <vt:variant>
        <vt:lpwstr/>
      </vt:variant>
      <vt:variant>
        <vt:i4>2097182</vt:i4>
      </vt:variant>
      <vt:variant>
        <vt:i4>519</vt:i4>
      </vt:variant>
      <vt:variant>
        <vt:i4>0</vt:i4>
      </vt:variant>
      <vt:variant>
        <vt:i4>5</vt:i4>
      </vt:variant>
      <vt:variant>
        <vt:lpwstr>https://auc-word-edit.officeapps.live.com/we/wordeditorframe.aspx?ui=en%2DGB&amp;rs=en%2DAU&amp;wopisrc=https%3A%2F%2Fhealthgov.sharepoint.com%2Fsites%2FCNMO%2F_vti_bin%2Fwopi.ashx%2Ffiles%2Fe5b3c0b031a54634bd1e7d3c3ae03e11&amp;wdenableroaming=1&amp;mscc=1&amp;hid=A3D869A0-B0B9-1000-BF80-5007870264AA&amp;wdorigin=ItemsView&amp;wdhostclicktime=1664490496422&amp;jsapi=1&amp;jsapiver=v1&amp;newsession=1&amp;corrid=6d5de6e0-8ab8-4d9f-9a4b-7aad0af55566&amp;usid=6d5de6e0-8ab8-4d9f-9a4b-7aad0af55566&amp;sftc=1&amp;cac=1&amp;mtf=1&amp;sfp=1&amp;instantedit=1&amp;wopicomplete=1&amp;wdredirectionreason=Unified_SingleFlush&amp;rct=Medium&amp;ctp=LeastProtected</vt:lpwstr>
      </vt:variant>
      <vt:variant>
        <vt:lpwstr>_ftnref8</vt:lpwstr>
      </vt:variant>
      <vt:variant>
        <vt:i4>3866748</vt:i4>
      </vt:variant>
      <vt:variant>
        <vt:i4>516</vt:i4>
      </vt:variant>
      <vt:variant>
        <vt:i4>0</vt:i4>
      </vt:variant>
      <vt:variant>
        <vt:i4>5</vt:i4>
      </vt:variant>
      <vt:variant>
        <vt:lpwstr>https://www.acnp.org.au/np-fact-sheets</vt:lpwstr>
      </vt:variant>
      <vt:variant>
        <vt:lpwstr/>
      </vt:variant>
      <vt:variant>
        <vt:i4>3080222</vt:i4>
      </vt:variant>
      <vt:variant>
        <vt:i4>513</vt:i4>
      </vt:variant>
      <vt:variant>
        <vt:i4>0</vt:i4>
      </vt:variant>
      <vt:variant>
        <vt:i4>5</vt:i4>
      </vt:variant>
      <vt:variant>
        <vt:lpwstr>https://auc-word-edit.officeapps.live.com/we/wordeditorframe.aspx?ui=en%2DGB&amp;rs=en%2DAU&amp;wopisrc=https%3A%2F%2Fhealthgov.sharepoint.com%2Fsites%2FCNMO%2F_vti_bin%2Fwopi.ashx%2Ffiles%2Fe5b3c0b031a54634bd1e7d3c3ae03e11&amp;wdenableroaming=1&amp;mscc=1&amp;hid=A3D869A0-B0B9-1000-BF80-5007870264AA&amp;wdorigin=ItemsView&amp;wdhostclicktime=1664490496422&amp;jsapi=1&amp;jsapiver=v1&amp;newsession=1&amp;corrid=6d5de6e0-8ab8-4d9f-9a4b-7aad0af55566&amp;usid=6d5de6e0-8ab8-4d9f-9a4b-7aad0af55566&amp;sftc=1&amp;cac=1&amp;mtf=1&amp;sfp=1&amp;instantedit=1&amp;wopicomplete=1&amp;wdredirectionreason=Unified_SingleFlush&amp;rct=Medium&amp;ctp=LeastProtected</vt:lpwstr>
      </vt:variant>
      <vt:variant>
        <vt:lpwstr>_ftnref7</vt:lpwstr>
      </vt:variant>
      <vt:variant>
        <vt:i4>3014686</vt:i4>
      </vt:variant>
      <vt:variant>
        <vt:i4>510</vt:i4>
      </vt:variant>
      <vt:variant>
        <vt:i4>0</vt:i4>
      </vt:variant>
      <vt:variant>
        <vt:i4>5</vt:i4>
      </vt:variant>
      <vt:variant>
        <vt:lpwstr>https://auc-word-edit.officeapps.live.com/we/wordeditorframe.aspx?ui=en%2DGB&amp;rs=en%2DAU&amp;wopisrc=https%3A%2F%2Fhealthgov.sharepoint.com%2Fsites%2FCNMO%2F_vti_bin%2Fwopi.ashx%2Ffiles%2Fe5b3c0b031a54634bd1e7d3c3ae03e11&amp;wdenableroaming=1&amp;mscc=1&amp;hid=A3D869A0-B0B9-1000-BF80-5007870264AA&amp;wdorigin=ItemsView&amp;wdhostclicktime=1664490496422&amp;jsapi=1&amp;jsapiver=v1&amp;newsession=1&amp;corrid=6d5de6e0-8ab8-4d9f-9a4b-7aad0af55566&amp;usid=6d5de6e0-8ab8-4d9f-9a4b-7aad0af55566&amp;sftc=1&amp;cac=1&amp;mtf=1&amp;sfp=1&amp;instantedit=1&amp;wopicomplete=1&amp;wdredirectionreason=Unified_SingleFlush&amp;rct=Medium&amp;ctp=LeastProtected</vt:lpwstr>
      </vt:variant>
      <vt:variant>
        <vt:lpwstr>_ftnref6</vt:lpwstr>
      </vt:variant>
      <vt:variant>
        <vt:i4>4194392</vt:i4>
      </vt:variant>
      <vt:variant>
        <vt:i4>507</vt:i4>
      </vt:variant>
      <vt:variant>
        <vt:i4>0</vt:i4>
      </vt:variant>
      <vt:variant>
        <vt:i4>5</vt:i4>
      </vt:variant>
      <vt:variant>
        <vt:lpwstr>https://www.nursingmidwiferyboard.gov.au/Registration-Standards/Endorsement-as-a-nurse-practitioner.aspx</vt:lpwstr>
      </vt:variant>
      <vt:variant>
        <vt:lpwstr/>
      </vt:variant>
      <vt:variant>
        <vt:i4>2949150</vt:i4>
      </vt:variant>
      <vt:variant>
        <vt:i4>504</vt:i4>
      </vt:variant>
      <vt:variant>
        <vt:i4>0</vt:i4>
      </vt:variant>
      <vt:variant>
        <vt:i4>5</vt:i4>
      </vt:variant>
      <vt:variant>
        <vt:lpwstr>https://auc-word-edit.officeapps.live.com/we/wordeditorframe.aspx?ui=en%2DGB&amp;rs=en%2DAU&amp;wopisrc=https%3A%2F%2Fhealthgov.sharepoint.com%2Fsites%2FCNMO%2F_vti_bin%2Fwopi.ashx%2Ffiles%2Fe5b3c0b031a54634bd1e7d3c3ae03e11&amp;wdenableroaming=1&amp;mscc=1&amp;hid=A3D869A0-B0B9-1000-BF80-5007870264AA&amp;wdorigin=ItemsView&amp;wdhostclicktime=1664490496422&amp;jsapi=1&amp;jsapiver=v1&amp;newsession=1&amp;corrid=6d5de6e0-8ab8-4d9f-9a4b-7aad0af55566&amp;usid=6d5de6e0-8ab8-4d9f-9a4b-7aad0af55566&amp;sftc=1&amp;cac=1&amp;mtf=1&amp;sfp=1&amp;instantedit=1&amp;wopicomplete=1&amp;wdredirectionreason=Unified_SingleFlush&amp;rct=Medium&amp;ctp=LeastProtected</vt:lpwstr>
      </vt:variant>
      <vt:variant>
        <vt:lpwstr>_ftnref5</vt:lpwstr>
      </vt:variant>
      <vt:variant>
        <vt:i4>2883614</vt:i4>
      </vt:variant>
      <vt:variant>
        <vt:i4>501</vt:i4>
      </vt:variant>
      <vt:variant>
        <vt:i4>0</vt:i4>
      </vt:variant>
      <vt:variant>
        <vt:i4>5</vt:i4>
      </vt:variant>
      <vt:variant>
        <vt:lpwstr>https://auc-word-edit.officeapps.live.com/we/wordeditorframe.aspx?ui=en%2DGB&amp;rs=en%2DAU&amp;wopisrc=https%3A%2F%2Fhealthgov.sharepoint.com%2Fsites%2FCNMO%2F_vti_bin%2Fwopi.ashx%2Ffiles%2Fe5b3c0b031a54634bd1e7d3c3ae03e11&amp;wdenableroaming=1&amp;mscc=1&amp;hid=A3D869A0-B0B9-1000-BF80-5007870264AA&amp;wdorigin=ItemsView&amp;wdhostclicktime=1664490496422&amp;jsapi=1&amp;jsapiver=v1&amp;newsession=1&amp;corrid=6d5de6e0-8ab8-4d9f-9a4b-7aad0af55566&amp;usid=6d5de6e0-8ab8-4d9f-9a4b-7aad0af55566&amp;sftc=1&amp;cac=1&amp;mtf=1&amp;sfp=1&amp;instantedit=1&amp;wopicomplete=1&amp;wdredirectionreason=Unified_SingleFlush&amp;rct=Medium&amp;ctp=LeastProtected</vt:lpwstr>
      </vt:variant>
      <vt:variant>
        <vt:lpwstr>_ftnref4</vt:lpwstr>
      </vt:variant>
      <vt:variant>
        <vt:i4>4653076</vt:i4>
      </vt:variant>
      <vt:variant>
        <vt:i4>498</vt:i4>
      </vt:variant>
      <vt:variant>
        <vt:i4>0</vt:i4>
      </vt:variant>
      <vt:variant>
        <vt:i4>5</vt:i4>
      </vt:variant>
      <vt:variant>
        <vt:lpwstr>https://www.nursingmidwiferyboard.gov.au/News/2020-12-17-NMBA-releases-revised-Nurse-practitioner-standards-for-practice.aspx</vt:lpwstr>
      </vt:variant>
      <vt:variant>
        <vt:lpwstr/>
      </vt:variant>
      <vt:variant>
        <vt:i4>2818078</vt:i4>
      </vt:variant>
      <vt:variant>
        <vt:i4>495</vt:i4>
      </vt:variant>
      <vt:variant>
        <vt:i4>0</vt:i4>
      </vt:variant>
      <vt:variant>
        <vt:i4>5</vt:i4>
      </vt:variant>
      <vt:variant>
        <vt:lpwstr>https://auc-word-edit.officeapps.live.com/we/wordeditorframe.aspx?ui=en%2DGB&amp;rs=en%2DAU&amp;wopisrc=https%3A%2F%2Fhealthgov.sharepoint.com%2Fsites%2FCNMO%2F_vti_bin%2Fwopi.ashx%2Ffiles%2Fe5b3c0b031a54634bd1e7d3c3ae03e11&amp;wdenableroaming=1&amp;mscc=1&amp;hid=A3D869A0-B0B9-1000-BF80-5007870264AA&amp;wdorigin=ItemsView&amp;wdhostclicktime=1664490496422&amp;jsapi=1&amp;jsapiver=v1&amp;newsession=1&amp;corrid=6d5de6e0-8ab8-4d9f-9a4b-7aad0af55566&amp;usid=6d5de6e0-8ab8-4d9f-9a4b-7aad0af55566&amp;sftc=1&amp;cac=1&amp;mtf=1&amp;sfp=1&amp;instantedit=1&amp;wopicomplete=1&amp;wdredirectionreason=Unified_SingleFlush&amp;rct=Medium&amp;ctp=LeastProtected</vt:lpwstr>
      </vt:variant>
      <vt:variant>
        <vt:lpwstr>_ftnref3</vt:lpwstr>
      </vt:variant>
      <vt:variant>
        <vt:i4>4194392</vt:i4>
      </vt:variant>
      <vt:variant>
        <vt:i4>492</vt:i4>
      </vt:variant>
      <vt:variant>
        <vt:i4>0</vt:i4>
      </vt:variant>
      <vt:variant>
        <vt:i4>5</vt:i4>
      </vt:variant>
      <vt:variant>
        <vt:lpwstr>https://www.nursingmidwiferyboard.gov.au/Registration-Standards/Endorsement-as-a-nurse-practitioner.aspx</vt:lpwstr>
      </vt:variant>
      <vt:variant>
        <vt:lpwstr/>
      </vt:variant>
      <vt:variant>
        <vt:i4>2752542</vt:i4>
      </vt:variant>
      <vt:variant>
        <vt:i4>489</vt:i4>
      </vt:variant>
      <vt:variant>
        <vt:i4>0</vt:i4>
      </vt:variant>
      <vt:variant>
        <vt:i4>5</vt:i4>
      </vt:variant>
      <vt:variant>
        <vt:lpwstr>https://auc-word-edit.officeapps.live.com/we/wordeditorframe.aspx?ui=en%2DGB&amp;rs=en%2DAU&amp;wopisrc=https%3A%2F%2Fhealthgov.sharepoint.com%2Fsites%2FCNMO%2F_vti_bin%2Fwopi.ashx%2Ffiles%2Fe5b3c0b031a54634bd1e7d3c3ae03e11&amp;wdenableroaming=1&amp;mscc=1&amp;hid=A3D869A0-B0B9-1000-BF80-5007870264AA&amp;wdorigin=ItemsView&amp;wdhostclicktime=1664490496422&amp;jsapi=1&amp;jsapiver=v1&amp;newsession=1&amp;corrid=6d5de6e0-8ab8-4d9f-9a4b-7aad0af55566&amp;usid=6d5de6e0-8ab8-4d9f-9a4b-7aad0af55566&amp;sftc=1&amp;cac=1&amp;mtf=1&amp;sfp=1&amp;instantedit=1&amp;wopicomplete=1&amp;wdredirectionreason=Unified_SingleFlush&amp;rct=Medium&amp;ctp=LeastProtected</vt:lpwstr>
      </vt:variant>
      <vt:variant>
        <vt:lpwstr>_ftnref2</vt:lpwstr>
      </vt:variant>
      <vt:variant>
        <vt:i4>5898258</vt:i4>
      </vt:variant>
      <vt:variant>
        <vt:i4>486</vt:i4>
      </vt:variant>
      <vt:variant>
        <vt:i4>0</vt:i4>
      </vt:variant>
      <vt:variant>
        <vt:i4>5</vt:i4>
      </vt:variant>
      <vt:variant>
        <vt:lpwstr>https://www.nursingmidwiferyboard.gov.au/Codes-Guidelines-Statements/Codes-Guidelines/Safety-and-quality-guidelines-for-nurse-practitioners.aspx</vt:lpwstr>
      </vt:variant>
      <vt:variant>
        <vt:lpwstr/>
      </vt:variant>
      <vt:variant>
        <vt:i4>2687006</vt:i4>
      </vt:variant>
      <vt:variant>
        <vt:i4>483</vt:i4>
      </vt:variant>
      <vt:variant>
        <vt:i4>0</vt:i4>
      </vt:variant>
      <vt:variant>
        <vt:i4>5</vt:i4>
      </vt:variant>
      <vt:variant>
        <vt:lpwstr>https://auc-word-edit.officeapps.live.com/we/wordeditorframe.aspx?ui=en%2DGB&amp;rs=en%2DAU&amp;wopisrc=https%3A%2F%2Fhealthgov.sharepoint.com%2Fsites%2FCNMO%2F_vti_bin%2Fwopi.ashx%2Ffiles%2Fe5b3c0b031a54634bd1e7d3c3ae03e11&amp;wdenableroaming=1&amp;mscc=1&amp;hid=A3D869A0-B0B9-1000-BF80-5007870264AA&amp;wdorigin=ItemsView&amp;wdhostclicktime=1664490496422&amp;jsapi=1&amp;jsapiver=v1&amp;newsession=1&amp;corrid=6d5de6e0-8ab8-4d9f-9a4b-7aad0af55566&amp;usid=6d5de6e0-8ab8-4d9f-9a4b-7aad0af55566&amp;sftc=1&amp;cac=1&amp;mtf=1&amp;sfp=1&amp;instantedit=1&amp;wopicomplete=1&amp;wdredirectionreason=Unified_SingleFlush&amp;rct=Medium&amp;ctp=LeastProtected</vt:lpwstr>
      </vt:variant>
      <vt:variant>
        <vt:lpwstr>_ftnref1</vt:lpwstr>
      </vt:variant>
      <vt:variant>
        <vt:i4>8192010</vt:i4>
      </vt:variant>
      <vt:variant>
        <vt:i4>480</vt:i4>
      </vt:variant>
      <vt:variant>
        <vt:i4>0</vt:i4>
      </vt:variant>
      <vt:variant>
        <vt:i4>5</vt:i4>
      </vt:variant>
      <vt:variant>
        <vt:lpwstr>https://auc-word-edit.officeapps.live.com/we/wordeditorframe.aspx?ui=en%2DGB&amp;rs=en%2DAU&amp;wopisrc=https%3A%2F%2Fhealthgov.sharepoint.com%2Fsites%2FCNMO%2F_vti_bin%2Fwopi.ashx%2Ffiles%2Fe5b3c0b031a54634bd1e7d3c3ae03e11&amp;wdenableroaming=1&amp;mscc=1&amp;hid=A3D869A0-B0B9-1000-BF80-5007870264AA&amp;wdorigin=ItemsView&amp;wdhostclicktime=1664490496422&amp;jsapi=1&amp;jsapiver=v1&amp;newsession=1&amp;corrid=6d5de6e0-8ab8-4d9f-9a4b-7aad0af55566&amp;usid=6d5de6e0-8ab8-4d9f-9a4b-7aad0af55566&amp;sftc=1&amp;cac=1&amp;mtf=1&amp;sfp=1&amp;instantedit=1&amp;wopicomplete=1&amp;wdredirectionreason=Unified_SingleFlush&amp;rct=Medium&amp;ctp=LeastProtected</vt:lpwstr>
      </vt:variant>
      <vt:variant>
        <vt:lpwstr>_ftn9</vt:lpwstr>
      </vt:variant>
      <vt:variant>
        <vt:i4>8192010</vt:i4>
      </vt:variant>
      <vt:variant>
        <vt:i4>477</vt:i4>
      </vt:variant>
      <vt:variant>
        <vt:i4>0</vt:i4>
      </vt:variant>
      <vt:variant>
        <vt:i4>5</vt:i4>
      </vt:variant>
      <vt:variant>
        <vt:lpwstr>https://auc-word-edit.officeapps.live.com/we/wordeditorframe.aspx?ui=en%2DGB&amp;rs=en%2DAU&amp;wopisrc=https%3A%2F%2Fhealthgov.sharepoint.com%2Fsites%2FCNMO%2F_vti_bin%2Fwopi.ashx%2Ffiles%2Fe5b3c0b031a54634bd1e7d3c3ae03e11&amp;wdenableroaming=1&amp;mscc=1&amp;hid=A3D869A0-B0B9-1000-BF80-5007870264AA&amp;wdorigin=ItemsView&amp;wdhostclicktime=1664490496422&amp;jsapi=1&amp;jsapiver=v1&amp;newsession=1&amp;corrid=6d5de6e0-8ab8-4d9f-9a4b-7aad0af55566&amp;usid=6d5de6e0-8ab8-4d9f-9a4b-7aad0af55566&amp;sftc=1&amp;cac=1&amp;mtf=1&amp;sfp=1&amp;instantedit=1&amp;wopicomplete=1&amp;wdredirectionreason=Unified_SingleFlush&amp;rct=Medium&amp;ctp=LeastProtected</vt:lpwstr>
      </vt:variant>
      <vt:variant>
        <vt:lpwstr>_ftn8</vt:lpwstr>
      </vt:variant>
      <vt:variant>
        <vt:i4>852036</vt:i4>
      </vt:variant>
      <vt:variant>
        <vt:i4>474</vt:i4>
      </vt:variant>
      <vt:variant>
        <vt:i4>0</vt:i4>
      </vt:variant>
      <vt:variant>
        <vt:i4>5</vt:i4>
      </vt:variant>
      <vt:variant>
        <vt:lpwstr>https://www.nursingmidwiferyboard.gov.au/codes-guidelines-statements/codes-guidelines/safety-and-quality-guidelines-for-nurse-practitioners.aspx</vt:lpwstr>
      </vt:variant>
      <vt:variant>
        <vt:lpwstr>:~:text=%20Safety%20and%20quality%20guidelines%20for%20nurse%20practitioners,foundation%20of%20the%20RN%20scope%20of...%20More%20</vt:lpwstr>
      </vt:variant>
      <vt:variant>
        <vt:i4>8192010</vt:i4>
      </vt:variant>
      <vt:variant>
        <vt:i4>471</vt:i4>
      </vt:variant>
      <vt:variant>
        <vt:i4>0</vt:i4>
      </vt:variant>
      <vt:variant>
        <vt:i4>5</vt:i4>
      </vt:variant>
      <vt:variant>
        <vt:lpwstr>https://auc-word-edit.officeapps.live.com/we/wordeditorframe.aspx?ui=en%2DGB&amp;rs=en%2DAU&amp;wopisrc=https%3A%2F%2Fhealthgov.sharepoint.com%2Fsites%2FCNMO%2F_vti_bin%2Fwopi.ashx%2Ffiles%2Fe5b3c0b031a54634bd1e7d3c3ae03e11&amp;wdenableroaming=1&amp;mscc=1&amp;hid=A3D869A0-B0B9-1000-BF80-5007870264AA&amp;wdorigin=ItemsView&amp;wdhostclicktime=1664490496422&amp;jsapi=1&amp;jsapiver=v1&amp;newsession=1&amp;corrid=6d5de6e0-8ab8-4d9f-9a4b-7aad0af55566&amp;usid=6d5de6e0-8ab8-4d9f-9a4b-7aad0af55566&amp;sftc=1&amp;cac=1&amp;mtf=1&amp;sfp=1&amp;instantedit=1&amp;wopicomplete=1&amp;wdredirectionreason=Unified_SingleFlush&amp;rct=Medium&amp;ctp=LeastProtected</vt:lpwstr>
      </vt:variant>
      <vt:variant>
        <vt:lpwstr>_ftn7</vt:lpwstr>
      </vt:variant>
      <vt:variant>
        <vt:i4>8192010</vt:i4>
      </vt:variant>
      <vt:variant>
        <vt:i4>468</vt:i4>
      </vt:variant>
      <vt:variant>
        <vt:i4>0</vt:i4>
      </vt:variant>
      <vt:variant>
        <vt:i4>5</vt:i4>
      </vt:variant>
      <vt:variant>
        <vt:lpwstr>https://auc-word-edit.officeapps.live.com/we/wordeditorframe.aspx?ui=en%2DGB&amp;rs=en%2DAU&amp;wopisrc=https%3A%2F%2Fhealthgov.sharepoint.com%2Fsites%2FCNMO%2F_vti_bin%2Fwopi.ashx%2Ffiles%2Fe5b3c0b031a54634bd1e7d3c3ae03e11&amp;wdenableroaming=1&amp;mscc=1&amp;hid=A3D869A0-B0B9-1000-BF80-5007870264AA&amp;wdorigin=ItemsView&amp;wdhostclicktime=1664490496422&amp;jsapi=1&amp;jsapiver=v1&amp;newsession=1&amp;corrid=6d5de6e0-8ab8-4d9f-9a4b-7aad0af55566&amp;usid=6d5de6e0-8ab8-4d9f-9a4b-7aad0af55566&amp;sftc=1&amp;cac=1&amp;mtf=1&amp;sfp=1&amp;instantedit=1&amp;wopicomplete=1&amp;wdredirectionreason=Unified_SingleFlush&amp;rct=Medium&amp;ctp=LeastProtected</vt:lpwstr>
      </vt:variant>
      <vt:variant>
        <vt:lpwstr>_ftn6</vt:lpwstr>
      </vt:variant>
      <vt:variant>
        <vt:i4>8192010</vt:i4>
      </vt:variant>
      <vt:variant>
        <vt:i4>465</vt:i4>
      </vt:variant>
      <vt:variant>
        <vt:i4>0</vt:i4>
      </vt:variant>
      <vt:variant>
        <vt:i4>5</vt:i4>
      </vt:variant>
      <vt:variant>
        <vt:lpwstr>https://auc-word-edit.officeapps.live.com/we/wordeditorframe.aspx?ui=en%2DGB&amp;rs=en%2DAU&amp;wopisrc=https%3A%2F%2Fhealthgov.sharepoint.com%2Fsites%2FCNMO%2F_vti_bin%2Fwopi.ashx%2Ffiles%2Fe5b3c0b031a54634bd1e7d3c3ae03e11&amp;wdenableroaming=1&amp;mscc=1&amp;hid=A3D869A0-B0B9-1000-BF80-5007870264AA&amp;wdorigin=ItemsView&amp;wdhostclicktime=1664490496422&amp;jsapi=1&amp;jsapiver=v1&amp;newsession=1&amp;corrid=6d5de6e0-8ab8-4d9f-9a4b-7aad0af55566&amp;usid=6d5de6e0-8ab8-4d9f-9a4b-7aad0af55566&amp;sftc=1&amp;cac=1&amp;mtf=1&amp;sfp=1&amp;instantedit=1&amp;wopicomplete=1&amp;wdredirectionreason=Unified_SingleFlush&amp;rct=Medium&amp;ctp=LeastProtected</vt:lpwstr>
      </vt:variant>
      <vt:variant>
        <vt:lpwstr>_ftn5</vt:lpwstr>
      </vt:variant>
      <vt:variant>
        <vt:i4>6291470</vt:i4>
      </vt:variant>
      <vt:variant>
        <vt:i4>462</vt:i4>
      </vt:variant>
      <vt:variant>
        <vt:i4>0</vt:i4>
      </vt:variant>
      <vt:variant>
        <vt:i4>5</vt:i4>
      </vt:variant>
      <vt:variant>
        <vt:lpwstr>https://www.icn.ch/sites/default/files/inline-files/2012_ICN_Codeofethicsfornurses_ eng.pdf</vt:lpwstr>
      </vt:variant>
      <vt:variant>
        <vt:lpwstr/>
      </vt:variant>
      <vt:variant>
        <vt:i4>3145784</vt:i4>
      </vt:variant>
      <vt:variant>
        <vt:i4>459</vt:i4>
      </vt:variant>
      <vt:variant>
        <vt:i4>0</vt:i4>
      </vt:variant>
      <vt:variant>
        <vt:i4>5</vt:i4>
      </vt:variant>
      <vt:variant>
        <vt:lpwstr>https://www.nursingmidwiferyboard.gov.au/codes-guidelines-statements/professional-standards.aspx</vt:lpwstr>
      </vt:variant>
      <vt:variant>
        <vt:lpwstr>:~:text=Codes%20of%20conduct%20%20%20%20Document%20,%20PDF%20%28119KB%29%20%20%20Word%20%2892.7KB%29%20</vt:lpwstr>
      </vt:variant>
      <vt:variant>
        <vt:i4>1638417</vt:i4>
      </vt:variant>
      <vt:variant>
        <vt:i4>456</vt:i4>
      </vt:variant>
      <vt:variant>
        <vt:i4>0</vt:i4>
      </vt:variant>
      <vt:variant>
        <vt:i4>5</vt:i4>
      </vt:variant>
      <vt:variant>
        <vt:lpwstr>https://www.nursingmidwiferyboard.gov.au/Codes-Guidelines-Statements/Codes-Guidelines/Safety-and-quality-guidelines-for-nurse-practitioners.aspx</vt:lpwstr>
      </vt:variant>
      <vt:variant>
        <vt:lpwstr>:~:text=Elements%20of%20the%20safety%20and%20quality%20guidelines%201,expects%20all%20nurses%20to%20uphold.%20More%20items...%20</vt:lpwstr>
      </vt:variant>
      <vt:variant>
        <vt:i4>1048661</vt:i4>
      </vt:variant>
      <vt:variant>
        <vt:i4>453</vt:i4>
      </vt:variant>
      <vt:variant>
        <vt:i4>0</vt:i4>
      </vt:variant>
      <vt:variant>
        <vt:i4>5</vt:i4>
      </vt:variant>
      <vt:variant>
        <vt:lpwstr>https://www.nursingmidwiferyboard.gov.au/codes-guidelines-statements/professional-standards/nurse-practitioner-standards-of-practice.aspx</vt:lpwstr>
      </vt:variant>
      <vt:variant>
        <vt:lpwstr/>
      </vt:variant>
      <vt:variant>
        <vt:i4>5767177</vt:i4>
      </vt:variant>
      <vt:variant>
        <vt:i4>450</vt:i4>
      </vt:variant>
      <vt:variant>
        <vt:i4>0</vt:i4>
      </vt:variant>
      <vt:variant>
        <vt:i4>5</vt:i4>
      </vt:variant>
      <vt:variant>
        <vt:lpwstr>https://www.nursingmidwiferyboard.gov.au/Codes-Guidelines-Statements/Professional-standards/registered-nurse-standards-for-practice.aspx</vt:lpwstr>
      </vt:variant>
      <vt:variant>
        <vt:lpwstr/>
      </vt:variant>
      <vt:variant>
        <vt:i4>8192010</vt:i4>
      </vt:variant>
      <vt:variant>
        <vt:i4>447</vt:i4>
      </vt:variant>
      <vt:variant>
        <vt:i4>0</vt:i4>
      </vt:variant>
      <vt:variant>
        <vt:i4>5</vt:i4>
      </vt:variant>
      <vt:variant>
        <vt:lpwstr>https://auc-word-edit.officeapps.live.com/we/wordeditorframe.aspx?ui=en%2DGB&amp;rs=en%2DAU&amp;wopisrc=https%3A%2F%2Fhealthgov.sharepoint.com%2Fsites%2FCNMO%2F_vti_bin%2Fwopi.ashx%2Ffiles%2Fe5b3c0b031a54634bd1e7d3c3ae03e11&amp;wdenableroaming=1&amp;mscc=1&amp;hid=A3D869A0-B0B9-1000-BF80-5007870264AA&amp;wdorigin=ItemsView&amp;wdhostclicktime=1664490496422&amp;jsapi=1&amp;jsapiver=v1&amp;newsession=1&amp;corrid=6d5de6e0-8ab8-4d9f-9a4b-7aad0af55566&amp;usid=6d5de6e0-8ab8-4d9f-9a4b-7aad0af55566&amp;sftc=1&amp;cac=1&amp;mtf=1&amp;sfp=1&amp;instantedit=1&amp;wopicomplete=1&amp;wdredirectionreason=Unified_SingleFlush&amp;rct=Medium&amp;ctp=LeastProtected</vt:lpwstr>
      </vt:variant>
      <vt:variant>
        <vt:lpwstr>_ftn4</vt:lpwstr>
      </vt:variant>
      <vt:variant>
        <vt:i4>5898258</vt:i4>
      </vt:variant>
      <vt:variant>
        <vt:i4>444</vt:i4>
      </vt:variant>
      <vt:variant>
        <vt:i4>0</vt:i4>
      </vt:variant>
      <vt:variant>
        <vt:i4>5</vt:i4>
      </vt:variant>
      <vt:variant>
        <vt:lpwstr>https://www.nursingmidwiferyboard.gov.au/Codes-Guidelines-Statements/Codes-Guidelines/Safety-and-quality-guidelines-for-nurse-practitioners.aspx</vt:lpwstr>
      </vt:variant>
      <vt:variant>
        <vt:lpwstr/>
      </vt:variant>
      <vt:variant>
        <vt:i4>7995454</vt:i4>
      </vt:variant>
      <vt:variant>
        <vt:i4>441</vt:i4>
      </vt:variant>
      <vt:variant>
        <vt:i4>0</vt:i4>
      </vt:variant>
      <vt:variant>
        <vt:i4>5</vt:i4>
      </vt:variant>
      <vt:variant>
        <vt:lpwstr>https://www.nursingmidwiferyboard.gov.au/Registration-Standards/Professional-indemnity-insurance-arrangements.aspx</vt:lpwstr>
      </vt:variant>
      <vt:variant>
        <vt:lpwstr/>
      </vt:variant>
      <vt:variant>
        <vt:i4>4718612</vt:i4>
      </vt:variant>
      <vt:variant>
        <vt:i4>438</vt:i4>
      </vt:variant>
      <vt:variant>
        <vt:i4>0</vt:i4>
      </vt:variant>
      <vt:variant>
        <vt:i4>5</vt:i4>
      </vt:variant>
      <vt:variant>
        <vt:lpwstr>https://www.nursingmidwiferyboard.gov.au/Registration-Standards/Criminal-history.aspx</vt:lpwstr>
      </vt:variant>
      <vt:variant>
        <vt:lpwstr/>
      </vt:variant>
      <vt:variant>
        <vt:i4>4325441</vt:i4>
      </vt:variant>
      <vt:variant>
        <vt:i4>435</vt:i4>
      </vt:variant>
      <vt:variant>
        <vt:i4>0</vt:i4>
      </vt:variant>
      <vt:variant>
        <vt:i4>5</vt:i4>
      </vt:variant>
      <vt:variant>
        <vt:lpwstr>https://www.nursingmidwiferyboard.gov.au/Registration-Standards/Recency-of-practice.aspx</vt:lpwstr>
      </vt:variant>
      <vt:variant>
        <vt:lpwstr/>
      </vt:variant>
      <vt:variant>
        <vt:i4>5308505</vt:i4>
      </vt:variant>
      <vt:variant>
        <vt:i4>432</vt:i4>
      </vt:variant>
      <vt:variant>
        <vt:i4>0</vt:i4>
      </vt:variant>
      <vt:variant>
        <vt:i4>5</vt:i4>
      </vt:variant>
      <vt:variant>
        <vt:lpwstr>https://www.nursingmidwiferyboard.gov.au/Registration-Standards/Continuing-professional-development.aspx</vt:lpwstr>
      </vt:variant>
      <vt:variant>
        <vt:lpwstr/>
      </vt:variant>
      <vt:variant>
        <vt:i4>8192010</vt:i4>
      </vt:variant>
      <vt:variant>
        <vt:i4>429</vt:i4>
      </vt:variant>
      <vt:variant>
        <vt:i4>0</vt:i4>
      </vt:variant>
      <vt:variant>
        <vt:i4>5</vt:i4>
      </vt:variant>
      <vt:variant>
        <vt:lpwstr>https://auc-word-edit.officeapps.live.com/we/wordeditorframe.aspx?ui=en%2DGB&amp;rs=en%2DAU&amp;wopisrc=https%3A%2F%2Fhealthgov.sharepoint.com%2Fsites%2FCNMO%2F_vti_bin%2Fwopi.ashx%2Ffiles%2Fe5b3c0b031a54634bd1e7d3c3ae03e11&amp;wdenableroaming=1&amp;mscc=1&amp;hid=A3D869A0-B0B9-1000-BF80-5007870264AA&amp;wdorigin=ItemsView&amp;wdhostclicktime=1664490496422&amp;jsapi=1&amp;jsapiver=v1&amp;newsession=1&amp;corrid=6d5de6e0-8ab8-4d9f-9a4b-7aad0af55566&amp;usid=6d5de6e0-8ab8-4d9f-9a4b-7aad0af55566&amp;sftc=1&amp;cac=1&amp;mtf=1&amp;sfp=1&amp;instantedit=1&amp;wopicomplete=1&amp;wdredirectionreason=Unified_SingleFlush&amp;rct=Medium&amp;ctp=LeastProtected</vt:lpwstr>
      </vt:variant>
      <vt:variant>
        <vt:lpwstr>_ftn3</vt:lpwstr>
      </vt:variant>
      <vt:variant>
        <vt:i4>1048661</vt:i4>
      </vt:variant>
      <vt:variant>
        <vt:i4>426</vt:i4>
      </vt:variant>
      <vt:variant>
        <vt:i4>0</vt:i4>
      </vt:variant>
      <vt:variant>
        <vt:i4>5</vt:i4>
      </vt:variant>
      <vt:variant>
        <vt:lpwstr>https://www.nursingmidwiferyboard.gov.au/codes-guidelines-statements/professional-standards/nurse-practitioner-standards-of-practice.aspx</vt:lpwstr>
      </vt:variant>
      <vt:variant>
        <vt:lpwstr/>
      </vt:variant>
      <vt:variant>
        <vt:i4>8192010</vt:i4>
      </vt:variant>
      <vt:variant>
        <vt:i4>423</vt:i4>
      </vt:variant>
      <vt:variant>
        <vt:i4>0</vt:i4>
      </vt:variant>
      <vt:variant>
        <vt:i4>5</vt:i4>
      </vt:variant>
      <vt:variant>
        <vt:lpwstr>https://auc-word-edit.officeapps.live.com/we/wordeditorframe.aspx?ui=en%2DGB&amp;rs=en%2DAU&amp;wopisrc=https%3A%2F%2Fhealthgov.sharepoint.com%2Fsites%2FCNMO%2F_vti_bin%2Fwopi.ashx%2Ffiles%2Fe5b3c0b031a54634bd1e7d3c3ae03e11&amp;wdenableroaming=1&amp;mscc=1&amp;hid=A3D869A0-B0B9-1000-BF80-5007870264AA&amp;wdorigin=ItemsView&amp;wdhostclicktime=1664490496422&amp;jsapi=1&amp;jsapiver=v1&amp;newsession=1&amp;corrid=6d5de6e0-8ab8-4d9f-9a4b-7aad0af55566&amp;usid=6d5de6e0-8ab8-4d9f-9a4b-7aad0af55566&amp;sftc=1&amp;cac=1&amp;mtf=1&amp;sfp=1&amp;instantedit=1&amp;wopicomplete=1&amp;wdredirectionreason=Unified_SingleFlush&amp;rct=Medium&amp;ctp=LeastProtected</vt:lpwstr>
      </vt:variant>
      <vt:variant>
        <vt:lpwstr>_ftn2</vt:lpwstr>
      </vt:variant>
      <vt:variant>
        <vt:i4>852036</vt:i4>
      </vt:variant>
      <vt:variant>
        <vt:i4>420</vt:i4>
      </vt:variant>
      <vt:variant>
        <vt:i4>0</vt:i4>
      </vt:variant>
      <vt:variant>
        <vt:i4>5</vt:i4>
      </vt:variant>
      <vt:variant>
        <vt:lpwstr>https://www.nursingmidwiferyboard.gov.au/codes-guidelines-statements/codes-guidelines/safety-and-quality-guidelines-for-nurse-practitioners.aspx</vt:lpwstr>
      </vt:variant>
      <vt:variant>
        <vt:lpwstr>:~:text=%20Safety%20and%20quality%20guidelines%20for%20nurse%20practitioners,foundation%20of%20the%20RN%20scope%20of...%20More%20</vt:lpwstr>
      </vt:variant>
      <vt:variant>
        <vt:i4>1048661</vt:i4>
      </vt:variant>
      <vt:variant>
        <vt:i4>417</vt:i4>
      </vt:variant>
      <vt:variant>
        <vt:i4>0</vt:i4>
      </vt:variant>
      <vt:variant>
        <vt:i4>5</vt:i4>
      </vt:variant>
      <vt:variant>
        <vt:lpwstr>https://www.nursingmidwiferyboard.gov.au/codes-guidelines-statements/professional-standards/nurse-practitioner-standards-of-practice.aspx</vt:lpwstr>
      </vt:variant>
      <vt:variant>
        <vt:lpwstr/>
      </vt:variant>
      <vt:variant>
        <vt:i4>1048661</vt:i4>
      </vt:variant>
      <vt:variant>
        <vt:i4>414</vt:i4>
      </vt:variant>
      <vt:variant>
        <vt:i4>0</vt:i4>
      </vt:variant>
      <vt:variant>
        <vt:i4>5</vt:i4>
      </vt:variant>
      <vt:variant>
        <vt:lpwstr>https://www.nursingmidwiferyboard.gov.au/codes-guidelines-statements/professional-standards/nurse-practitioner-standards-of-practice.aspx</vt:lpwstr>
      </vt:variant>
      <vt:variant>
        <vt:lpwstr/>
      </vt:variant>
      <vt:variant>
        <vt:i4>5111832</vt:i4>
      </vt:variant>
      <vt:variant>
        <vt:i4>411</vt:i4>
      </vt:variant>
      <vt:variant>
        <vt:i4>0</vt:i4>
      </vt:variant>
      <vt:variant>
        <vt:i4>5</vt:i4>
      </vt:variant>
      <vt:variant>
        <vt:lpwstr>https://anmac.org.au/sites/default/files/documents/Nurse_Practitioner_Accreditation_Standard_2015.pdf</vt:lpwstr>
      </vt:variant>
      <vt:variant>
        <vt:lpwstr/>
      </vt:variant>
      <vt:variant>
        <vt:i4>8192010</vt:i4>
      </vt:variant>
      <vt:variant>
        <vt:i4>408</vt:i4>
      </vt:variant>
      <vt:variant>
        <vt:i4>0</vt:i4>
      </vt:variant>
      <vt:variant>
        <vt:i4>5</vt:i4>
      </vt:variant>
      <vt:variant>
        <vt:lpwstr>https://auc-word-edit.officeapps.live.com/we/wordeditorframe.aspx?ui=en%2DGB&amp;rs=en%2DAU&amp;wopisrc=https%3A%2F%2Fhealthgov.sharepoint.com%2Fsites%2FCNMO%2F_vti_bin%2Fwopi.ashx%2Ffiles%2Fe5b3c0b031a54634bd1e7d3c3ae03e11&amp;wdenableroaming=1&amp;mscc=1&amp;hid=A3D869A0-B0B9-1000-BF80-5007870264AA&amp;wdorigin=ItemsView&amp;wdhostclicktime=1664490496422&amp;jsapi=1&amp;jsapiver=v1&amp;newsession=1&amp;corrid=6d5de6e0-8ab8-4d9f-9a4b-7aad0af55566&amp;usid=6d5de6e0-8ab8-4d9f-9a4b-7aad0af55566&amp;sftc=1&amp;cac=1&amp;mtf=1&amp;sfp=1&amp;instantedit=1&amp;wopicomplete=1&amp;wdredirectionreason=Unified_SingleFlush&amp;rct=Medium&amp;ctp=LeastProtected</vt:lpwstr>
      </vt:variant>
      <vt:variant>
        <vt:lpwstr>_ftn1</vt:lpwstr>
      </vt:variant>
      <vt:variant>
        <vt:i4>1966130</vt:i4>
      </vt:variant>
      <vt:variant>
        <vt:i4>95</vt:i4>
      </vt:variant>
      <vt:variant>
        <vt:i4>0</vt:i4>
      </vt:variant>
      <vt:variant>
        <vt:i4>5</vt:i4>
      </vt:variant>
      <vt:variant>
        <vt:lpwstr/>
      </vt:variant>
      <vt:variant>
        <vt:lpwstr>_Toc112930215</vt:lpwstr>
      </vt:variant>
      <vt:variant>
        <vt:i4>1966130</vt:i4>
      </vt:variant>
      <vt:variant>
        <vt:i4>89</vt:i4>
      </vt:variant>
      <vt:variant>
        <vt:i4>0</vt:i4>
      </vt:variant>
      <vt:variant>
        <vt:i4>5</vt:i4>
      </vt:variant>
      <vt:variant>
        <vt:lpwstr/>
      </vt:variant>
      <vt:variant>
        <vt:lpwstr>_Toc112930214</vt:lpwstr>
      </vt:variant>
      <vt:variant>
        <vt:i4>1966130</vt:i4>
      </vt:variant>
      <vt:variant>
        <vt:i4>83</vt:i4>
      </vt:variant>
      <vt:variant>
        <vt:i4>0</vt:i4>
      </vt:variant>
      <vt:variant>
        <vt:i4>5</vt:i4>
      </vt:variant>
      <vt:variant>
        <vt:lpwstr/>
      </vt:variant>
      <vt:variant>
        <vt:lpwstr>_Toc112930213</vt:lpwstr>
      </vt:variant>
      <vt:variant>
        <vt:i4>1966130</vt:i4>
      </vt:variant>
      <vt:variant>
        <vt:i4>77</vt:i4>
      </vt:variant>
      <vt:variant>
        <vt:i4>0</vt:i4>
      </vt:variant>
      <vt:variant>
        <vt:i4>5</vt:i4>
      </vt:variant>
      <vt:variant>
        <vt:lpwstr/>
      </vt:variant>
      <vt:variant>
        <vt:lpwstr>_Toc112930212</vt:lpwstr>
      </vt:variant>
      <vt:variant>
        <vt:i4>1966130</vt:i4>
      </vt:variant>
      <vt:variant>
        <vt:i4>71</vt:i4>
      </vt:variant>
      <vt:variant>
        <vt:i4>0</vt:i4>
      </vt:variant>
      <vt:variant>
        <vt:i4>5</vt:i4>
      </vt:variant>
      <vt:variant>
        <vt:lpwstr/>
      </vt:variant>
      <vt:variant>
        <vt:lpwstr>_Toc112930211</vt:lpwstr>
      </vt:variant>
      <vt:variant>
        <vt:i4>1966130</vt:i4>
      </vt:variant>
      <vt:variant>
        <vt:i4>65</vt:i4>
      </vt:variant>
      <vt:variant>
        <vt:i4>0</vt:i4>
      </vt:variant>
      <vt:variant>
        <vt:i4>5</vt:i4>
      </vt:variant>
      <vt:variant>
        <vt:lpwstr/>
      </vt:variant>
      <vt:variant>
        <vt:lpwstr>_Toc112930210</vt:lpwstr>
      </vt:variant>
      <vt:variant>
        <vt:i4>2031666</vt:i4>
      </vt:variant>
      <vt:variant>
        <vt:i4>59</vt:i4>
      </vt:variant>
      <vt:variant>
        <vt:i4>0</vt:i4>
      </vt:variant>
      <vt:variant>
        <vt:i4>5</vt:i4>
      </vt:variant>
      <vt:variant>
        <vt:lpwstr/>
      </vt:variant>
      <vt:variant>
        <vt:lpwstr>_Toc112930209</vt:lpwstr>
      </vt:variant>
      <vt:variant>
        <vt:i4>2031666</vt:i4>
      </vt:variant>
      <vt:variant>
        <vt:i4>53</vt:i4>
      </vt:variant>
      <vt:variant>
        <vt:i4>0</vt:i4>
      </vt:variant>
      <vt:variant>
        <vt:i4>5</vt:i4>
      </vt:variant>
      <vt:variant>
        <vt:lpwstr/>
      </vt:variant>
      <vt:variant>
        <vt:lpwstr>_Toc112930208</vt:lpwstr>
      </vt:variant>
      <vt:variant>
        <vt:i4>2031666</vt:i4>
      </vt:variant>
      <vt:variant>
        <vt:i4>47</vt:i4>
      </vt:variant>
      <vt:variant>
        <vt:i4>0</vt:i4>
      </vt:variant>
      <vt:variant>
        <vt:i4>5</vt:i4>
      </vt:variant>
      <vt:variant>
        <vt:lpwstr/>
      </vt:variant>
      <vt:variant>
        <vt:lpwstr>_Toc112930207</vt:lpwstr>
      </vt:variant>
      <vt:variant>
        <vt:i4>2031666</vt:i4>
      </vt:variant>
      <vt:variant>
        <vt:i4>41</vt:i4>
      </vt:variant>
      <vt:variant>
        <vt:i4>0</vt:i4>
      </vt:variant>
      <vt:variant>
        <vt:i4>5</vt:i4>
      </vt:variant>
      <vt:variant>
        <vt:lpwstr/>
      </vt:variant>
      <vt:variant>
        <vt:lpwstr>_Toc112930206</vt:lpwstr>
      </vt:variant>
      <vt:variant>
        <vt:i4>2031666</vt:i4>
      </vt:variant>
      <vt:variant>
        <vt:i4>35</vt:i4>
      </vt:variant>
      <vt:variant>
        <vt:i4>0</vt:i4>
      </vt:variant>
      <vt:variant>
        <vt:i4>5</vt:i4>
      </vt:variant>
      <vt:variant>
        <vt:lpwstr/>
      </vt:variant>
      <vt:variant>
        <vt:lpwstr>_Toc112930205</vt:lpwstr>
      </vt:variant>
      <vt:variant>
        <vt:i4>2031666</vt:i4>
      </vt:variant>
      <vt:variant>
        <vt:i4>29</vt:i4>
      </vt:variant>
      <vt:variant>
        <vt:i4>0</vt:i4>
      </vt:variant>
      <vt:variant>
        <vt:i4>5</vt:i4>
      </vt:variant>
      <vt:variant>
        <vt:lpwstr/>
      </vt:variant>
      <vt:variant>
        <vt:lpwstr>_Toc112930204</vt:lpwstr>
      </vt:variant>
      <vt:variant>
        <vt:i4>2031666</vt:i4>
      </vt:variant>
      <vt:variant>
        <vt:i4>23</vt:i4>
      </vt:variant>
      <vt:variant>
        <vt:i4>0</vt:i4>
      </vt:variant>
      <vt:variant>
        <vt:i4>5</vt:i4>
      </vt:variant>
      <vt:variant>
        <vt:lpwstr/>
      </vt:variant>
      <vt:variant>
        <vt:lpwstr>_Toc112930203</vt:lpwstr>
      </vt:variant>
      <vt:variant>
        <vt:i4>2031666</vt:i4>
      </vt:variant>
      <vt:variant>
        <vt:i4>17</vt:i4>
      </vt:variant>
      <vt:variant>
        <vt:i4>0</vt:i4>
      </vt:variant>
      <vt:variant>
        <vt:i4>5</vt:i4>
      </vt:variant>
      <vt:variant>
        <vt:lpwstr/>
      </vt:variant>
      <vt:variant>
        <vt:lpwstr>_Toc112930202</vt:lpwstr>
      </vt:variant>
      <vt:variant>
        <vt:i4>2031666</vt:i4>
      </vt:variant>
      <vt:variant>
        <vt:i4>11</vt:i4>
      </vt:variant>
      <vt:variant>
        <vt:i4>0</vt:i4>
      </vt:variant>
      <vt:variant>
        <vt:i4>5</vt:i4>
      </vt:variant>
      <vt:variant>
        <vt:lpwstr/>
      </vt:variant>
      <vt:variant>
        <vt:lpwstr>_Toc112930201</vt:lpwstr>
      </vt:variant>
      <vt:variant>
        <vt:i4>2031666</vt:i4>
      </vt:variant>
      <vt:variant>
        <vt:i4>5</vt:i4>
      </vt:variant>
      <vt:variant>
        <vt:i4>0</vt:i4>
      </vt:variant>
      <vt:variant>
        <vt:i4>5</vt:i4>
      </vt:variant>
      <vt:variant>
        <vt:lpwstr/>
      </vt:variant>
      <vt:variant>
        <vt:lpwstr>_Toc112930200</vt:lpwstr>
      </vt:variant>
      <vt:variant>
        <vt:i4>2883663</vt:i4>
      </vt:variant>
      <vt:variant>
        <vt:i4>0</vt:i4>
      </vt:variant>
      <vt:variant>
        <vt:i4>0</vt:i4>
      </vt:variant>
      <vt:variant>
        <vt:i4>5</vt:i4>
      </vt:variant>
      <vt:variant>
        <vt:lpwstr>mailto:dementiaplan@health.gov.au</vt:lpwstr>
      </vt:variant>
      <vt:variant>
        <vt:lpwstr/>
      </vt:variant>
      <vt:variant>
        <vt:i4>2490412</vt:i4>
      </vt:variant>
      <vt:variant>
        <vt:i4>12</vt:i4>
      </vt:variant>
      <vt:variant>
        <vt:i4>0</vt:i4>
      </vt:variant>
      <vt:variant>
        <vt:i4>5</vt:i4>
      </vt:variant>
      <vt:variant>
        <vt:lpwstr>https://www.defence.gov.au/sites/default/files/2020-08/Industry-Skilling-STEM-strategy.pdf</vt:lpwstr>
      </vt:variant>
      <vt:variant>
        <vt:lpwstr/>
      </vt:variant>
      <vt:variant>
        <vt:i4>5374028</vt:i4>
      </vt:variant>
      <vt:variant>
        <vt:i4>9</vt:i4>
      </vt:variant>
      <vt:variant>
        <vt:i4>0</vt:i4>
      </vt:variant>
      <vt:variant>
        <vt:i4>5</vt:i4>
      </vt:variant>
      <vt:variant>
        <vt:lpwstr>https://public.tableau.com/app/profile/healthworkforcedata/viz/Factsheets20220726/NursingFields?FieldLink=NursePractitioners&amp;Factsheet=Employed%20as%20Nurse%20Practitioner&amp;ProfgroupLink=NursesMidwives</vt:lpwstr>
      </vt:variant>
      <vt:variant>
        <vt:lpwstr/>
      </vt:variant>
      <vt:variant>
        <vt:i4>4718710</vt:i4>
      </vt:variant>
      <vt:variant>
        <vt:i4>6</vt:i4>
      </vt:variant>
      <vt:variant>
        <vt:i4>0</vt:i4>
      </vt:variant>
      <vt:variant>
        <vt:i4>5</vt:i4>
      </vt:variant>
      <vt:variant>
        <vt:lpwstr>mailto:Karen.Cook@health.gov.au</vt:lpwstr>
      </vt:variant>
      <vt:variant>
        <vt:lpwstr/>
      </vt:variant>
      <vt:variant>
        <vt:i4>1114130</vt:i4>
      </vt:variant>
      <vt:variant>
        <vt:i4>3</vt:i4>
      </vt:variant>
      <vt:variant>
        <vt:i4>0</vt:i4>
      </vt:variant>
      <vt:variant>
        <vt:i4>5</vt:i4>
      </vt:variant>
      <vt:variant>
        <vt:lpwstr>https://hwd.health.gov.au/nrmw-dashboards/index.html</vt:lpwstr>
      </vt:variant>
      <vt:variant>
        <vt:lpwstr/>
      </vt:variant>
      <vt:variant>
        <vt:i4>4194392</vt:i4>
      </vt:variant>
      <vt:variant>
        <vt:i4>0</vt:i4>
      </vt:variant>
      <vt:variant>
        <vt:i4>0</vt:i4>
      </vt:variant>
      <vt:variant>
        <vt:i4>5</vt:i4>
      </vt:variant>
      <vt:variant>
        <vt:lpwstr>https://www.nursingmidwiferyboard.gov.au/Registration-Standards/Endorsement-as-a-nurse-practitioner.aspx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access to health and aged care: a strategic plan for the nurse practitioner workforce</dc:title>
  <dc:subject>Nurse practitioner workforce</dc:subject>
  <dc:creator/>
  <cp:keywords/>
  <cp:lastModifiedBy>FIRTH, Lucy</cp:lastModifiedBy>
  <cp:revision>224</cp:revision>
  <dcterms:created xsi:type="dcterms:W3CDTF">2022-09-01T19:23:00Z</dcterms:created>
  <dcterms:modified xsi:type="dcterms:W3CDTF">2022-12-19T02:35:00Z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0x010100266966F133664895A6EE3632470D45F5006A7750314F7B204FA4DD50E83A562493</vt:lpwstr>
  </property>
  <property fmtid="{D5CDD505-2E9C-101B-9397-08002B2CF9AE}" pid="5" name="_MarkAsFinal">
    <vt:bool>true</vt:bool>
  </property>
</Properties>
</file>