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1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11879"/>
      </w:tblGrid>
      <w:tr w:rsidR="004A2EC3" w:rsidRPr="00167AAF" w:rsidTr="008E3C5A">
        <w:trPr>
          <w:trHeight w:val="269"/>
          <w:jc w:val="center"/>
        </w:trPr>
        <w:tc>
          <w:tcPr>
            <w:tcW w:w="14851" w:type="dxa"/>
            <w:gridSpan w:val="2"/>
            <w:shd w:val="clear" w:color="auto" w:fill="D5DCE4" w:themeFill="text2" w:themeFillTint="33"/>
          </w:tcPr>
          <w:p w:rsidR="004A2EC3" w:rsidRPr="00167AAF" w:rsidRDefault="004A2EC3" w:rsidP="008E3C5A">
            <w:pPr>
              <w:pStyle w:val="ListParagraph"/>
              <w:ind w:left="360"/>
              <w:jc w:val="center"/>
              <w:rPr>
                <w:rFonts w:cstheme="minorHAnsi"/>
                <w:sz w:val="6"/>
                <w:szCs w:val="6"/>
              </w:rPr>
            </w:pPr>
          </w:p>
          <w:p w:rsidR="004A2EC3" w:rsidRPr="00167AAF" w:rsidRDefault="004A2EC3" w:rsidP="008E3C5A">
            <w:pPr>
              <w:pStyle w:val="ListParagraph"/>
              <w:shd w:val="clear" w:color="auto" w:fill="D5DCE4" w:themeFill="text2" w:themeFillTint="33"/>
              <w:ind w:left="360"/>
              <w:jc w:val="center"/>
              <w:rPr>
                <w:rFonts w:cstheme="minorHAnsi"/>
                <w:b/>
              </w:rPr>
            </w:pPr>
            <w:r w:rsidRPr="00167AAF">
              <w:rPr>
                <w:rFonts w:cstheme="minorHAnsi"/>
                <w:b/>
              </w:rPr>
              <w:t>Draft National Clinical Quality Registry Strategy:  Consultation Questions</w:t>
            </w:r>
          </w:p>
          <w:p w:rsidR="004A2EC3" w:rsidRPr="00167AAF" w:rsidRDefault="004A2EC3" w:rsidP="008E3C5A">
            <w:pPr>
              <w:pStyle w:val="ListParagraph"/>
              <w:shd w:val="clear" w:color="auto" w:fill="D5DCE4" w:themeFill="text2" w:themeFillTint="33"/>
              <w:ind w:left="36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4A2EC3" w:rsidRPr="00167AAF" w:rsidTr="004A2EC3">
        <w:trPr>
          <w:trHeight w:val="411"/>
          <w:jc w:val="center"/>
        </w:trPr>
        <w:tc>
          <w:tcPr>
            <w:tcW w:w="2972" w:type="dxa"/>
            <w:shd w:val="clear" w:color="auto" w:fill="FFFFFF" w:themeFill="background1"/>
          </w:tcPr>
          <w:p w:rsidR="004A2EC3" w:rsidRPr="00167AAF" w:rsidRDefault="004A2EC3" w:rsidP="008E3C5A">
            <w:pPr>
              <w:rPr>
                <w:rFonts w:cstheme="minorHAnsi"/>
                <w:b/>
              </w:rPr>
            </w:pPr>
            <w:r w:rsidRPr="00167AAF">
              <w:rPr>
                <w:rFonts w:cstheme="minorHAnsi"/>
                <w:b/>
              </w:rPr>
              <w:t>National Principles</w:t>
            </w:r>
            <w:r w:rsidRPr="00167AAF">
              <w:rPr>
                <w:rFonts w:cstheme="minorHAnsi"/>
                <w:b/>
              </w:rPr>
              <w:t xml:space="preserve"> </w:t>
            </w:r>
          </w:p>
          <w:p w:rsidR="004A2EC3" w:rsidRPr="00167AAF" w:rsidRDefault="004A2EC3" w:rsidP="008E3C5A">
            <w:pPr>
              <w:rPr>
                <w:rFonts w:cstheme="minorHAnsi"/>
              </w:rPr>
            </w:pPr>
            <w:r w:rsidRPr="00167AAF">
              <w:rPr>
                <w:rFonts w:cstheme="minorHAnsi"/>
              </w:rPr>
              <w:t>(p5)</w:t>
            </w:r>
          </w:p>
          <w:p w:rsidR="004A2EC3" w:rsidRPr="00167AAF" w:rsidRDefault="004A2EC3" w:rsidP="008E3C5A">
            <w:pPr>
              <w:rPr>
                <w:rFonts w:cstheme="minorHAnsi"/>
                <w:sz w:val="12"/>
                <w:szCs w:val="12"/>
                <w:lang w:eastAsia="en-AU"/>
              </w:rPr>
            </w:pPr>
          </w:p>
        </w:tc>
        <w:tc>
          <w:tcPr>
            <w:tcW w:w="11879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167AAF">
              <w:rPr>
                <w:rFonts w:cstheme="minorHAnsi"/>
              </w:rPr>
              <w:t xml:space="preserve">Are there other important principles that need to be included? 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</w:tc>
      </w:tr>
      <w:tr w:rsidR="004A2EC3" w:rsidRPr="00167AAF" w:rsidTr="004A2EC3">
        <w:trPr>
          <w:trHeight w:val="392"/>
          <w:jc w:val="center"/>
        </w:trPr>
        <w:tc>
          <w:tcPr>
            <w:tcW w:w="2972" w:type="dxa"/>
            <w:shd w:val="clear" w:color="auto" w:fill="FFFFFF" w:themeFill="background1"/>
          </w:tcPr>
          <w:p w:rsidR="004A2EC3" w:rsidRPr="00167AAF" w:rsidRDefault="004A2EC3" w:rsidP="004A2EC3">
            <w:pPr>
              <w:rPr>
                <w:rFonts w:cstheme="minorHAnsi"/>
                <w:b/>
              </w:rPr>
            </w:pPr>
            <w:r w:rsidRPr="00167AAF">
              <w:rPr>
                <w:rFonts w:cstheme="minorHAnsi"/>
                <w:b/>
              </w:rPr>
              <w:t>Strategy Objectives</w:t>
            </w:r>
            <w:r w:rsidRPr="00167AAF">
              <w:rPr>
                <w:rFonts w:cstheme="minorHAnsi"/>
                <w:b/>
              </w:rPr>
              <w:t xml:space="preserve"> 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  <w:r w:rsidRPr="00167AAF">
              <w:rPr>
                <w:rFonts w:cstheme="minorHAnsi"/>
              </w:rPr>
              <w:t>(p22-32)</w:t>
            </w:r>
          </w:p>
        </w:tc>
        <w:tc>
          <w:tcPr>
            <w:tcW w:w="11879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167AAF">
              <w:rPr>
                <w:rFonts w:cstheme="minorHAnsi"/>
              </w:rPr>
              <w:t xml:space="preserve">Are there other important objectives that need to be included? 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</w:tc>
      </w:tr>
      <w:tr w:rsidR="004A2EC3" w:rsidRPr="00167AAF" w:rsidTr="004A2EC3">
        <w:trPr>
          <w:trHeight w:val="1266"/>
          <w:jc w:val="center"/>
        </w:trPr>
        <w:tc>
          <w:tcPr>
            <w:tcW w:w="2972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67AAF">
              <w:rPr>
                <w:rFonts w:cstheme="minorHAnsi"/>
                <w:b/>
              </w:rPr>
              <w:t>National CQRs are based on clinician/patient partnerships</w:t>
            </w:r>
            <w:r w:rsidRPr="00167AAF">
              <w:rPr>
                <w:rFonts w:eastAsia="Gill Sans MT" w:cstheme="minorHAnsi"/>
                <w:b/>
              </w:rPr>
              <w:t xml:space="preserve"> </w:t>
            </w:r>
          </w:p>
          <w:p w:rsidR="004A2EC3" w:rsidRPr="00167AAF" w:rsidRDefault="004A2EC3" w:rsidP="008E3C5A">
            <w:pPr>
              <w:pStyle w:val="ListParagraph"/>
              <w:ind w:left="360"/>
              <w:rPr>
                <w:rFonts w:eastAsia="Gill Sans MT" w:cstheme="minorHAnsi"/>
              </w:rPr>
            </w:pPr>
            <w:r w:rsidRPr="00167AAF">
              <w:rPr>
                <w:rFonts w:eastAsia="Gill Sans MT" w:cstheme="minorHAnsi"/>
              </w:rPr>
              <w:t>(p25)</w:t>
            </w:r>
          </w:p>
          <w:p w:rsidR="004A2EC3" w:rsidRPr="00167AAF" w:rsidRDefault="004A2EC3" w:rsidP="008E3C5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1879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67AAF">
              <w:rPr>
                <w:rFonts w:cstheme="minorHAnsi"/>
              </w:rPr>
              <w:t>What key actions would facilitate:</w:t>
            </w:r>
          </w:p>
          <w:p w:rsidR="004A2EC3" w:rsidRPr="00167AAF" w:rsidRDefault="004A2EC3" w:rsidP="004A2EC3">
            <w:pPr>
              <w:pStyle w:val="ListParagraph"/>
              <w:ind w:left="360"/>
              <w:rPr>
                <w:rFonts w:cstheme="minorHAnsi"/>
                <w:sz w:val="12"/>
                <w:szCs w:val="12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clinician/patient</w:t>
            </w:r>
            <w:proofErr w:type="gramEnd"/>
            <w:r w:rsidRPr="00167AAF">
              <w:rPr>
                <w:rFonts w:cstheme="minorHAnsi"/>
              </w:rPr>
              <w:t xml:space="preserve"> partnerships?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the</w:t>
            </w:r>
            <w:proofErr w:type="gramEnd"/>
            <w:r w:rsidRPr="00167AAF">
              <w:rPr>
                <w:rFonts w:cstheme="minorHAnsi"/>
              </w:rPr>
              <w:t xml:space="preserve"> development of CQR PROMs and PREMs?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greater</w:t>
            </w:r>
            <w:proofErr w:type="gramEnd"/>
            <w:r w:rsidRPr="00167AAF">
              <w:rPr>
                <w:rFonts w:cstheme="minorHAnsi"/>
              </w:rPr>
              <w:t xml:space="preserve"> clinician/patient interaction with CQRs?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the</w:t>
            </w:r>
            <w:proofErr w:type="gramEnd"/>
            <w:r w:rsidRPr="00167AAF">
              <w:rPr>
                <w:rFonts w:cstheme="minorHAnsi"/>
              </w:rPr>
              <w:t xml:space="preserve"> development of interactive CQRs?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67AAF">
              <w:rPr>
                <w:rFonts w:cstheme="minorHAnsi"/>
              </w:rPr>
              <w:lastRenderedPageBreak/>
              <w:t>What other key actions would facilitate CQR contribution to patient centred care?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8E3C5A">
            <w:pPr>
              <w:pStyle w:val="ListParagraph"/>
              <w:ind w:left="360"/>
              <w:rPr>
                <w:rFonts w:cstheme="minorHAnsi"/>
                <w:sz w:val="12"/>
                <w:szCs w:val="12"/>
              </w:rPr>
            </w:pPr>
          </w:p>
        </w:tc>
      </w:tr>
      <w:tr w:rsidR="004A2EC3" w:rsidRPr="00167AAF" w:rsidTr="004A2EC3">
        <w:trPr>
          <w:trHeight w:val="1646"/>
          <w:jc w:val="center"/>
        </w:trPr>
        <w:tc>
          <w:tcPr>
            <w:tcW w:w="2972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167AAF">
              <w:rPr>
                <w:rFonts w:asciiTheme="minorHAnsi" w:hAnsiTheme="minorHAnsi" w:cstheme="minorHAnsi"/>
                <w:b/>
              </w:rPr>
              <w:lastRenderedPageBreak/>
              <w:t>National CQRS are quality assured, efficient and cost effective</w:t>
            </w:r>
          </w:p>
          <w:p w:rsidR="004A2EC3" w:rsidRPr="00167AAF" w:rsidRDefault="004A2EC3" w:rsidP="008E3C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cstheme="minorHAnsi"/>
              </w:rPr>
            </w:pPr>
            <w:r w:rsidRPr="00167AAF">
              <w:rPr>
                <w:rFonts w:eastAsia="Gill Sans MT" w:cstheme="minorHAnsi"/>
              </w:rPr>
              <w:t>(p26-27)</w:t>
            </w:r>
          </w:p>
        </w:tc>
        <w:tc>
          <w:tcPr>
            <w:tcW w:w="11879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67AAF">
              <w:rPr>
                <w:rFonts w:cstheme="minorHAnsi"/>
              </w:rPr>
              <w:t xml:space="preserve">What key actions would facilitate: </w:t>
            </w:r>
          </w:p>
          <w:p w:rsidR="004A2EC3" w:rsidRPr="00167AAF" w:rsidRDefault="004A2EC3" w:rsidP="004A2EC3">
            <w:pPr>
              <w:pStyle w:val="ListParagraph"/>
              <w:ind w:left="360"/>
              <w:rPr>
                <w:rFonts w:cstheme="minorHAnsi"/>
                <w:sz w:val="12"/>
                <w:szCs w:val="12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the</w:t>
            </w:r>
            <w:proofErr w:type="gramEnd"/>
            <w:r w:rsidRPr="00167AAF">
              <w:rPr>
                <w:rFonts w:cstheme="minorHAnsi"/>
              </w:rPr>
              <w:t xml:space="preserve"> development of a CQR standard and accreditation scheme?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</w:rPr>
            </w:pPr>
            <w:proofErr w:type="gramStart"/>
            <w:r w:rsidRPr="00167AAF">
              <w:rPr>
                <w:rFonts w:cstheme="minorHAnsi"/>
              </w:rPr>
              <w:t>national</w:t>
            </w:r>
            <w:proofErr w:type="gramEnd"/>
            <w:r w:rsidRPr="00167AAF">
              <w:rPr>
                <w:rFonts w:cstheme="minorHAnsi"/>
              </w:rPr>
              <w:t xml:space="preserve"> CQR communication and collaboration?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</w:rPr>
            </w:pPr>
            <w:proofErr w:type="gramStart"/>
            <w:r w:rsidRPr="00167AAF">
              <w:rPr>
                <w:rFonts w:cstheme="minorHAnsi"/>
              </w:rPr>
              <w:t>streamlining</w:t>
            </w:r>
            <w:proofErr w:type="gramEnd"/>
            <w:r w:rsidRPr="00167AAF">
              <w:rPr>
                <w:rFonts w:cstheme="minorHAnsi"/>
              </w:rPr>
              <w:t xml:space="preserve"> of external barriers such as ethics approval, site governance and data collection processes?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67AAF">
              <w:rPr>
                <w:rFonts w:cstheme="minorHAnsi"/>
              </w:rPr>
              <w:t>What other key actions would facilitate a quality assured, efficient and effective CQR sector?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  <w:b/>
              </w:rPr>
            </w:pPr>
          </w:p>
        </w:tc>
      </w:tr>
      <w:tr w:rsidR="004A2EC3" w:rsidRPr="00167AAF" w:rsidTr="004A2EC3">
        <w:trPr>
          <w:trHeight w:val="542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EC3" w:rsidRPr="00167AAF" w:rsidRDefault="004A2EC3" w:rsidP="004A2EC3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167AAF">
              <w:rPr>
                <w:rFonts w:asciiTheme="minorHAnsi" w:hAnsiTheme="minorHAnsi" w:cstheme="minorHAnsi"/>
                <w:b/>
              </w:rPr>
              <w:t xml:space="preserve">The potential value of national CQR data is </w:t>
            </w:r>
            <w:proofErr w:type="spellStart"/>
            <w:r w:rsidRPr="00167AAF">
              <w:rPr>
                <w:rFonts w:asciiTheme="minorHAnsi" w:hAnsiTheme="minorHAnsi" w:cstheme="minorHAnsi"/>
                <w:b/>
              </w:rPr>
              <w:t>maximised</w:t>
            </w:r>
            <w:proofErr w:type="spellEnd"/>
            <w:r w:rsidRPr="00167A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A2EC3" w:rsidRPr="00167AAF" w:rsidRDefault="004A2EC3" w:rsidP="008E3C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cstheme="minorHAnsi"/>
              </w:rPr>
            </w:pPr>
            <w:r w:rsidRPr="00167AAF">
              <w:rPr>
                <w:rFonts w:cstheme="minorHAnsi"/>
              </w:rPr>
              <w:t>(p28-30)</w:t>
            </w:r>
          </w:p>
          <w:p w:rsidR="004A2EC3" w:rsidRPr="00167AAF" w:rsidRDefault="004A2EC3" w:rsidP="008E3C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167AAF">
              <w:rPr>
                <w:rFonts w:cstheme="minorHAnsi"/>
              </w:rPr>
              <w:t>What key actions would facilitate the creation of an environment that supports access to tailored CQR information for consumers, health care providers and funders?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Style w:val="Hyperlink2"/>
                <w:rFonts w:asciiTheme="minorHAnsi" w:hAnsiTheme="minorHAnsi" w:cstheme="minorHAnsi"/>
                <w:b/>
              </w:rPr>
            </w:pPr>
            <w:r w:rsidRPr="00167AAF">
              <w:rPr>
                <w:rFonts w:cstheme="minorHAnsi"/>
              </w:rPr>
              <w:lastRenderedPageBreak/>
              <w:t xml:space="preserve">What key actions would facilitate </w:t>
            </w:r>
            <w:r w:rsidRPr="00167AAF">
              <w:rPr>
                <w:rStyle w:val="Hyperlink2"/>
                <w:rFonts w:asciiTheme="minorHAnsi" w:hAnsiTheme="minorHAnsi" w:cstheme="minorHAnsi"/>
              </w:rPr>
              <w:t>national CQR data linkage, interoperability and integration with Australia’s health information systems and infrastructure?</w:t>
            </w:r>
          </w:p>
          <w:p w:rsidR="004A2EC3" w:rsidRPr="00167AAF" w:rsidRDefault="004A2EC3" w:rsidP="004A2EC3">
            <w:pPr>
              <w:rPr>
                <w:rStyle w:val="Hyperlink2"/>
                <w:rFonts w:asciiTheme="minorHAnsi" w:hAnsiTheme="minorHAnsi" w:cstheme="minorHAnsi"/>
              </w:rPr>
            </w:pPr>
          </w:p>
          <w:p w:rsidR="004A2EC3" w:rsidRPr="00167AAF" w:rsidRDefault="004A2EC3" w:rsidP="004A2EC3">
            <w:pPr>
              <w:rPr>
                <w:rStyle w:val="Hyperlink2"/>
                <w:rFonts w:asciiTheme="minorHAnsi" w:hAnsiTheme="minorHAnsi" w:cstheme="minorHAnsi"/>
              </w:rPr>
            </w:pPr>
          </w:p>
          <w:p w:rsidR="004A2EC3" w:rsidRPr="00167AAF" w:rsidRDefault="004A2EC3" w:rsidP="004A2EC3">
            <w:pPr>
              <w:rPr>
                <w:rStyle w:val="Hyperlink2"/>
                <w:rFonts w:asciiTheme="minorHAnsi" w:hAnsiTheme="minorHAnsi" w:cstheme="minorHAnsi"/>
              </w:rPr>
            </w:pPr>
          </w:p>
          <w:p w:rsidR="00167AAF" w:rsidRPr="00167AAF" w:rsidRDefault="00167AAF" w:rsidP="004A2EC3">
            <w:pPr>
              <w:rPr>
                <w:rStyle w:val="Hyperlink2"/>
                <w:rFonts w:asciiTheme="minorHAnsi" w:hAnsiTheme="minorHAnsi"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Fonts w:eastAsia="Gill Sans MT" w:cstheme="minorHAnsi"/>
                <w:b/>
              </w:rPr>
            </w:pPr>
            <w:r w:rsidRPr="00167AAF">
              <w:rPr>
                <w:rFonts w:cstheme="minorHAnsi"/>
              </w:rPr>
              <w:t>What key actions would facilitate the use of CQR data for:</w:t>
            </w:r>
          </w:p>
          <w:p w:rsidR="004A2EC3" w:rsidRPr="00167AAF" w:rsidRDefault="004A2EC3" w:rsidP="004A2EC3">
            <w:pPr>
              <w:pStyle w:val="ListParagraph"/>
              <w:ind w:left="0"/>
              <w:rPr>
                <w:rStyle w:val="Hyperlink2"/>
                <w:rFonts w:asciiTheme="minorHAnsi" w:hAnsiTheme="minorHAnsi" w:cstheme="minorHAnsi"/>
                <w:sz w:val="12"/>
                <w:szCs w:val="12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clinical</w:t>
            </w:r>
            <w:proofErr w:type="gramEnd"/>
            <w:r w:rsidRPr="00167AAF">
              <w:rPr>
                <w:rFonts w:cstheme="minorHAnsi"/>
              </w:rPr>
              <w:t xml:space="preserve"> care improvements via benchmarking?</w:t>
            </w: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167AAF" w:rsidRPr="00167AAF" w:rsidRDefault="00167AAF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quality</w:t>
            </w:r>
            <w:proofErr w:type="gramEnd"/>
            <w:r w:rsidRPr="00167AAF">
              <w:rPr>
                <w:rFonts w:cstheme="minorHAnsi"/>
              </w:rPr>
              <w:t xml:space="preserve"> and safety monitoring?</w:t>
            </w: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167AAF" w:rsidRPr="00167AAF" w:rsidRDefault="00167AAF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clinical</w:t>
            </w:r>
            <w:proofErr w:type="gramEnd"/>
            <w:r w:rsidRPr="00167AAF">
              <w:rPr>
                <w:rFonts w:cstheme="minorHAnsi"/>
              </w:rPr>
              <w:t xml:space="preserve"> trials and research purposes?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Style w:val="Hyperlink2"/>
                <w:rFonts w:asciiTheme="minorHAnsi" w:eastAsiaTheme="minorHAnsi" w:hAnsiTheme="minorHAnsi" w:cstheme="minorHAnsi"/>
                <w:b/>
              </w:rPr>
            </w:pPr>
            <w:r w:rsidRPr="00167AAF">
              <w:rPr>
                <w:rStyle w:val="Hyperlink2"/>
                <w:rFonts w:asciiTheme="minorHAnsi" w:hAnsiTheme="minorHAnsi" w:cstheme="minorHAnsi"/>
              </w:rPr>
              <w:t>What other key actions would maximise the potential value of CQR data?</w:t>
            </w: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8E3C5A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  <w:tr w:rsidR="004A2EC3" w:rsidRPr="00167AAF" w:rsidTr="004A2EC3">
        <w:trPr>
          <w:trHeight w:val="1061"/>
          <w:jc w:val="center"/>
        </w:trPr>
        <w:tc>
          <w:tcPr>
            <w:tcW w:w="2972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167AAF">
              <w:rPr>
                <w:rFonts w:asciiTheme="minorHAnsi" w:hAnsiTheme="minorHAnsi" w:cstheme="minorHAnsi"/>
                <w:b/>
              </w:rPr>
              <w:lastRenderedPageBreak/>
              <w:t xml:space="preserve">National, </w:t>
            </w:r>
            <w:proofErr w:type="spellStart"/>
            <w:r w:rsidRPr="00167AAF">
              <w:rPr>
                <w:rFonts w:asciiTheme="minorHAnsi" w:hAnsiTheme="minorHAnsi" w:cstheme="minorHAnsi"/>
                <w:b/>
              </w:rPr>
              <w:t>prioritised</w:t>
            </w:r>
            <w:proofErr w:type="spellEnd"/>
            <w:r w:rsidRPr="00167AAF">
              <w:rPr>
                <w:rFonts w:asciiTheme="minorHAnsi" w:hAnsiTheme="minorHAnsi" w:cstheme="minorHAnsi"/>
                <w:b/>
              </w:rPr>
              <w:t xml:space="preserve"> CQRs are sustainably funded</w:t>
            </w:r>
          </w:p>
          <w:p w:rsidR="004A2EC3" w:rsidRPr="00167AAF" w:rsidRDefault="004A2EC3" w:rsidP="008E3C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ind w:left="360"/>
              <w:rPr>
                <w:rFonts w:cstheme="minorHAnsi"/>
                <w:sz w:val="12"/>
                <w:szCs w:val="12"/>
                <w:lang w:eastAsia="en-AU"/>
              </w:rPr>
            </w:pPr>
            <w:r w:rsidRPr="00167AAF">
              <w:rPr>
                <w:rFonts w:cstheme="minorHAnsi"/>
              </w:rPr>
              <w:t>(p31-32)</w:t>
            </w:r>
          </w:p>
        </w:tc>
        <w:tc>
          <w:tcPr>
            <w:tcW w:w="11879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7AAF">
              <w:rPr>
                <w:rFonts w:cstheme="minorHAnsi"/>
              </w:rPr>
              <w:t>What key components should be included in a sustainable CQR funding model for national, prioritised CQRs?</w:t>
            </w: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167AAF" w:rsidRPr="00167AAF" w:rsidRDefault="00167AAF" w:rsidP="004A2EC3">
            <w:pPr>
              <w:pStyle w:val="ListParagraph"/>
              <w:ind w:left="0"/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7AAF">
              <w:rPr>
                <w:rFonts w:cstheme="minorHAnsi"/>
              </w:rPr>
              <w:lastRenderedPageBreak/>
              <w:t>What key actions would facilitate a:</w:t>
            </w:r>
          </w:p>
          <w:p w:rsidR="004A2EC3" w:rsidRPr="00167AAF" w:rsidRDefault="004A2EC3" w:rsidP="004A2EC3">
            <w:pPr>
              <w:pStyle w:val="ListParagraph"/>
              <w:ind w:left="0"/>
              <w:rPr>
                <w:rFonts w:cstheme="minorHAnsi"/>
                <w:sz w:val="12"/>
                <w:szCs w:val="12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co-ordinated</w:t>
            </w:r>
            <w:proofErr w:type="gramEnd"/>
            <w:r w:rsidRPr="00167AAF">
              <w:rPr>
                <w:rFonts w:cstheme="minorHAnsi"/>
              </w:rPr>
              <w:t>, prioritised approach to the funding of CQRs?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167AAF" w:rsidRPr="00167AAF" w:rsidRDefault="00167AAF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proofErr w:type="gramStart"/>
            <w:r w:rsidRPr="00167AAF">
              <w:rPr>
                <w:rFonts w:cstheme="minorHAnsi"/>
              </w:rPr>
              <w:t>sustainable</w:t>
            </w:r>
            <w:proofErr w:type="gramEnd"/>
            <w:r w:rsidRPr="00167AAF">
              <w:rPr>
                <w:rFonts w:cstheme="minorHAnsi"/>
              </w:rPr>
              <w:t xml:space="preserve"> funding model for national, prioritised CQRs?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Default="004A2EC3" w:rsidP="004A2EC3">
            <w:pPr>
              <w:rPr>
                <w:rFonts w:cstheme="minorHAnsi"/>
              </w:rPr>
            </w:pPr>
          </w:p>
          <w:p w:rsidR="008350D8" w:rsidRDefault="008350D8" w:rsidP="004A2EC3">
            <w:pPr>
              <w:rPr>
                <w:rFonts w:cstheme="minorHAnsi"/>
              </w:rPr>
            </w:pPr>
          </w:p>
          <w:p w:rsidR="008350D8" w:rsidRDefault="008350D8" w:rsidP="004A2EC3">
            <w:pPr>
              <w:rPr>
                <w:rFonts w:cstheme="minorHAnsi"/>
              </w:rPr>
            </w:pPr>
          </w:p>
          <w:p w:rsidR="008350D8" w:rsidRPr="00167AAF" w:rsidRDefault="008350D8" w:rsidP="008350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350D8">
              <w:rPr>
                <w:rFonts w:cstheme="minorHAnsi"/>
              </w:rPr>
              <w:t xml:space="preserve">What key criteria should be used to </w:t>
            </w:r>
            <w:proofErr w:type="spellStart"/>
            <w:r w:rsidRPr="008350D8">
              <w:rPr>
                <w:rFonts w:cstheme="minorHAnsi"/>
              </w:rPr>
              <w:t>finalise</w:t>
            </w:r>
            <w:proofErr w:type="spellEnd"/>
            <w:r w:rsidRPr="008350D8">
              <w:rPr>
                <w:rFonts w:cstheme="minorHAnsi"/>
              </w:rPr>
              <w:t xml:space="preserve"> a list of national, </w:t>
            </w:r>
            <w:proofErr w:type="spellStart"/>
            <w:r w:rsidRPr="008350D8">
              <w:rPr>
                <w:rFonts w:cstheme="minorHAnsi"/>
              </w:rPr>
              <w:t>prioritised</w:t>
            </w:r>
            <w:proofErr w:type="spellEnd"/>
            <w:r w:rsidRPr="008350D8">
              <w:rPr>
                <w:rFonts w:cstheme="minorHAnsi"/>
              </w:rPr>
              <w:t xml:space="preserve"> CQRs?</w:t>
            </w:r>
          </w:p>
          <w:p w:rsidR="00167AAF" w:rsidRDefault="00167AAF" w:rsidP="004A2EC3">
            <w:pPr>
              <w:rPr>
                <w:rFonts w:cstheme="minorHAnsi"/>
                <w:sz w:val="12"/>
                <w:szCs w:val="12"/>
              </w:rPr>
            </w:pPr>
          </w:p>
          <w:p w:rsidR="001726D7" w:rsidRPr="001726D7" w:rsidRDefault="008350D8" w:rsidP="008350D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8350D8">
              <w:rPr>
                <w:rFonts w:cstheme="minorHAnsi"/>
                <w:color w:val="000000"/>
                <w:lang w:val="en"/>
              </w:rPr>
              <w:t>For background information on this question, refer to the Australian Commission on Safety and Quality in Health Care’s, ‘</w:t>
            </w:r>
            <w:proofErr w:type="spellStart"/>
            <w:r>
              <w:rPr>
                <w:rFonts w:cstheme="minorHAnsi"/>
                <w:color w:val="000000"/>
                <w:lang w:val="en"/>
              </w:rPr>
              <w:fldChar w:fldCharType="begin"/>
            </w:r>
            <w:r w:rsidR="001726D7">
              <w:rPr>
                <w:rFonts w:cstheme="minorHAnsi"/>
                <w:color w:val="000000"/>
                <w:lang w:val="en"/>
              </w:rPr>
              <w:instrText>HYPERLINK "https://www.safetyandquality.gov.au/wp-content/uploads/2016/12/Prioritised-list-of-clinical-domains-for-clinical-quality-registry-development-Final-report-Nov-2016.pdf"</w:instrText>
            </w:r>
            <w:r w:rsidR="001726D7">
              <w:rPr>
                <w:rFonts w:cstheme="minorHAnsi"/>
                <w:color w:val="000000"/>
                <w:lang w:val="en"/>
              </w:rPr>
            </w:r>
            <w:r>
              <w:rPr>
                <w:rFonts w:cstheme="minorHAnsi"/>
                <w:color w:val="000000"/>
                <w:lang w:val="en"/>
              </w:rPr>
              <w:fldChar w:fldCharType="separate"/>
            </w:r>
            <w:r w:rsidRPr="008350D8">
              <w:rPr>
                <w:rStyle w:val="Hyperlink"/>
                <w:rFonts w:cstheme="minorHAnsi"/>
                <w:lang w:val="en"/>
              </w:rPr>
              <w:t>Prioritised</w:t>
            </w:r>
            <w:proofErr w:type="spellEnd"/>
            <w:r w:rsidRPr="008350D8">
              <w:rPr>
                <w:rStyle w:val="Hyperlink"/>
                <w:rFonts w:cstheme="minorHAnsi"/>
                <w:lang w:val="en"/>
              </w:rPr>
              <w:t xml:space="preserve"> list of clinical domains for clinical quality registry development’</w:t>
            </w:r>
            <w:r>
              <w:rPr>
                <w:rFonts w:cstheme="minorHAnsi"/>
                <w:color w:val="000000"/>
                <w:lang w:val="en"/>
              </w:rPr>
              <w:fldChar w:fldCharType="end"/>
            </w:r>
            <w:r w:rsidRPr="008350D8">
              <w:rPr>
                <w:rFonts w:cstheme="minorHAnsi"/>
                <w:color w:val="000000"/>
                <w:lang w:val="en"/>
              </w:rPr>
              <w:t>,</w:t>
            </w:r>
            <w:r>
              <w:rPr>
                <w:rFonts w:cstheme="minorHAnsi"/>
                <w:color w:val="000000"/>
                <w:lang w:val="en"/>
              </w:rPr>
              <w:t xml:space="preserve"> w</w:t>
            </w:r>
            <w:r w:rsidRPr="008350D8">
              <w:rPr>
                <w:rFonts w:cstheme="minorHAnsi"/>
                <w:color w:val="000000"/>
                <w:lang w:val="en"/>
              </w:rPr>
              <w:t xml:space="preserve">hich includes </w:t>
            </w:r>
            <w:proofErr w:type="spellStart"/>
            <w:r w:rsidRPr="008350D8">
              <w:rPr>
                <w:rFonts w:cstheme="minorHAnsi"/>
                <w:color w:val="000000"/>
                <w:lang w:val="en"/>
              </w:rPr>
              <w:t>prioritisation</w:t>
            </w:r>
            <w:proofErr w:type="spellEnd"/>
            <w:r w:rsidRPr="008350D8">
              <w:rPr>
                <w:rFonts w:cstheme="minorHAnsi"/>
                <w:color w:val="000000"/>
                <w:lang w:val="en"/>
              </w:rPr>
              <w:t xml:space="preserve"> criteria and a </w:t>
            </w:r>
            <w:proofErr w:type="spellStart"/>
            <w:r w:rsidRPr="008350D8">
              <w:rPr>
                <w:rFonts w:cstheme="minorHAnsi"/>
                <w:color w:val="000000"/>
                <w:lang w:val="en"/>
              </w:rPr>
              <w:t>prioritised</w:t>
            </w:r>
            <w:proofErr w:type="spellEnd"/>
            <w:r w:rsidRPr="008350D8">
              <w:rPr>
                <w:rFonts w:cstheme="minorHAnsi"/>
                <w:color w:val="000000"/>
                <w:lang w:val="en"/>
              </w:rPr>
              <w:t xml:space="preserve"> list of clinical domains. </w:t>
            </w:r>
          </w:p>
          <w:p w:rsidR="008350D8" w:rsidRPr="001726D7" w:rsidRDefault="001726D7" w:rsidP="008350D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"/>
              </w:rPr>
              <w:t xml:space="preserve">Click on the link below to access the </w:t>
            </w:r>
            <w:r w:rsidR="000B74BB">
              <w:rPr>
                <w:rFonts w:cstheme="minorHAnsi"/>
                <w:color w:val="000000"/>
                <w:lang w:val="en"/>
              </w:rPr>
              <w:t>prioritis</w:t>
            </w:r>
            <w:bookmarkStart w:id="0" w:name="_GoBack"/>
            <w:bookmarkEnd w:id="0"/>
            <w:r w:rsidR="000B74BB">
              <w:rPr>
                <w:rFonts w:cstheme="minorHAnsi"/>
                <w:color w:val="000000"/>
                <w:lang w:val="en"/>
              </w:rPr>
              <w:t xml:space="preserve">ation </w:t>
            </w:r>
            <w:r>
              <w:rPr>
                <w:rFonts w:cstheme="minorHAnsi"/>
                <w:color w:val="000000"/>
                <w:lang w:val="en"/>
              </w:rPr>
              <w:t>document:</w:t>
            </w:r>
          </w:p>
          <w:p w:rsidR="001726D7" w:rsidRPr="001726D7" w:rsidRDefault="001726D7" w:rsidP="001726D7">
            <w:pPr>
              <w:ind w:left="1080"/>
              <w:rPr>
                <w:rFonts w:cstheme="minorHAnsi"/>
              </w:rPr>
            </w:pPr>
            <w:hyperlink r:id="rId5" w:history="1">
              <w:r w:rsidRPr="001726D7">
                <w:rPr>
                  <w:rStyle w:val="Hyperlink"/>
                  <w:rFonts w:cstheme="minorHAnsi"/>
                </w:rPr>
                <w:t>https://www.safetyandquality.gov.au/wp-content/uploads/2016/12/Prioritised-list-of-clinical-domains-for-clinical-quality-registry-development-Final-report-Nov-2016.pdf</w:t>
              </w:r>
            </w:hyperlink>
          </w:p>
          <w:p w:rsidR="008350D8" w:rsidRDefault="008350D8" w:rsidP="004A2EC3">
            <w:pPr>
              <w:rPr>
                <w:rFonts w:cstheme="minorHAnsi"/>
              </w:rPr>
            </w:pPr>
          </w:p>
          <w:p w:rsidR="008350D8" w:rsidRDefault="008350D8" w:rsidP="004A2EC3">
            <w:pPr>
              <w:rPr>
                <w:rFonts w:cstheme="minorHAnsi"/>
              </w:rPr>
            </w:pPr>
          </w:p>
          <w:p w:rsidR="008350D8" w:rsidRDefault="008350D8" w:rsidP="004A2EC3">
            <w:pPr>
              <w:rPr>
                <w:rFonts w:cstheme="minorHAnsi"/>
              </w:rPr>
            </w:pPr>
          </w:p>
          <w:p w:rsidR="008350D8" w:rsidRPr="00167AAF" w:rsidRDefault="008350D8" w:rsidP="004A2EC3">
            <w:pPr>
              <w:rPr>
                <w:rFonts w:cstheme="minorHAnsi"/>
              </w:rPr>
            </w:pPr>
          </w:p>
        </w:tc>
      </w:tr>
      <w:tr w:rsidR="004A2EC3" w:rsidRPr="00167AAF" w:rsidTr="004A2EC3">
        <w:trPr>
          <w:trHeight w:val="1061"/>
          <w:jc w:val="center"/>
        </w:trPr>
        <w:tc>
          <w:tcPr>
            <w:tcW w:w="2972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167AAF">
              <w:rPr>
                <w:rFonts w:asciiTheme="minorHAnsi" w:hAnsiTheme="minorHAnsi" w:cstheme="minorHAnsi"/>
                <w:b/>
              </w:rPr>
              <w:lastRenderedPageBreak/>
              <w:t>General Comments</w:t>
            </w:r>
          </w:p>
        </w:tc>
        <w:tc>
          <w:tcPr>
            <w:tcW w:w="11879" w:type="dxa"/>
            <w:shd w:val="clear" w:color="auto" w:fill="FFFFFF" w:themeFill="background1"/>
          </w:tcPr>
          <w:p w:rsidR="004A2EC3" w:rsidRPr="00167AAF" w:rsidRDefault="004A2EC3" w:rsidP="004A2E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7AAF">
              <w:rPr>
                <w:rFonts w:cstheme="minorHAnsi"/>
              </w:rPr>
              <w:t>Do you have any general comments about the draft Strategy?</w:t>
            </w: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  <w:p w:rsidR="004A2EC3" w:rsidRPr="00167AAF" w:rsidRDefault="004A2EC3" w:rsidP="004A2EC3">
            <w:pPr>
              <w:rPr>
                <w:rFonts w:cstheme="minorHAnsi"/>
              </w:rPr>
            </w:pPr>
          </w:p>
        </w:tc>
      </w:tr>
    </w:tbl>
    <w:p w:rsidR="00280050" w:rsidRPr="00167AAF" w:rsidRDefault="00280050">
      <w:pPr>
        <w:rPr>
          <w:rFonts w:asciiTheme="minorHAnsi" w:hAnsiTheme="minorHAnsi" w:cstheme="minorHAnsi"/>
        </w:rPr>
      </w:pPr>
    </w:p>
    <w:sectPr w:rsidR="00280050" w:rsidRPr="00167AAF" w:rsidSect="004A2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5BAC"/>
    <w:multiLevelType w:val="hybridMultilevel"/>
    <w:tmpl w:val="ACEA0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C62FB"/>
    <w:multiLevelType w:val="hybridMultilevel"/>
    <w:tmpl w:val="2DF47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859A1"/>
    <w:multiLevelType w:val="hybridMultilevel"/>
    <w:tmpl w:val="B2029AA2"/>
    <w:lvl w:ilvl="0" w:tplc="DCF079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C3"/>
    <w:rsid w:val="000B74BB"/>
    <w:rsid w:val="00167AAF"/>
    <w:rsid w:val="001726D7"/>
    <w:rsid w:val="00280050"/>
    <w:rsid w:val="004A2EC3"/>
    <w:rsid w:val="008350D8"/>
    <w:rsid w:val="00C24185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E7BD"/>
  <w15:chartTrackingRefBased/>
  <w15:docId w15:val="{C3D39D31-D1F2-4A3F-81EC-D253CD5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ck List Paragraph,L,List Paragraph1,List Paragraph11,Recommendation,bullet point list,Bullet point,Bullets,CV text,Dot pt,F5 List Paragraph,FooterText,List Paragraph111,List Paragraph2,Medium Grid 1 - Accent 21,NAST Quote,列,Body text"/>
    <w:basedOn w:val="Normal"/>
    <w:link w:val="ListParagraphChar"/>
    <w:uiPriority w:val="34"/>
    <w:qFormat/>
    <w:rsid w:val="004A2EC3"/>
    <w:pPr>
      <w:ind w:left="720"/>
      <w:contextualSpacing/>
    </w:pPr>
  </w:style>
  <w:style w:type="table" w:styleId="TableGrid">
    <w:name w:val="Table Grid"/>
    <w:basedOn w:val="TableNormal"/>
    <w:rsid w:val="004A2EC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link w:val="PlainTextChar"/>
    <w:uiPriority w:val="99"/>
    <w:rsid w:val="004A2E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A2EC3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customStyle="1" w:styleId="ListParagraphChar">
    <w:name w:val="List Paragraph Char"/>
    <w:aliases w:val="Tick List Paragraph Char,L Char,List Paragraph1 Char,List Paragraph11 Char,Recommendation Char,bullet point list Char,Bullet point Char,Bullets Char,CV text Char,Dot pt Char,F5 List Paragraph Char,FooterText Char,List Paragraph2 Char"/>
    <w:basedOn w:val="DefaultParagraphFont"/>
    <w:link w:val="ListParagraph"/>
    <w:uiPriority w:val="34"/>
    <w:qFormat/>
    <w:locked/>
    <w:rsid w:val="004A2EC3"/>
    <w:rPr>
      <w:rFonts w:eastAsia="Times New Roman"/>
    </w:rPr>
  </w:style>
  <w:style w:type="character" w:customStyle="1" w:styleId="Hyperlink2">
    <w:name w:val="Hyperlink.2"/>
    <w:basedOn w:val="DefaultParagraphFont"/>
    <w:rsid w:val="004A2EC3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8350D8"/>
    <w:rPr>
      <w:strike w:val="0"/>
      <w:dstrike w:val="0"/>
      <w:color w:val="0055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7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fetyandquality.gov.au/wp-content/uploads/2016/12/Prioritised-list-of-clinical-domains-for-clinical-quality-registry-development-Final-report-Nov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464</Words>
  <Characters>2651</Characters>
  <Application>Microsoft Office Word</Application>
  <DocSecurity>0</DocSecurity>
  <Lines>22</Lines>
  <Paragraphs>6</Paragraphs>
  <ScaleCrop>false</ScaleCrop>
  <Company>Department of Health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Holme, Gwili</dc:creator>
  <cp:keywords/>
  <dc:description/>
  <cp:lastModifiedBy>Holme, Gwili</cp:lastModifiedBy>
  <cp:revision>6</cp:revision>
  <dcterms:created xsi:type="dcterms:W3CDTF">2019-04-15T04:27:00Z</dcterms:created>
  <dcterms:modified xsi:type="dcterms:W3CDTF">2019-04-15T05:12:00Z</dcterms:modified>
</cp:coreProperties>
</file>