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11518984"/>
        <w:docPartObj>
          <w:docPartGallery w:val="Cover Pages"/>
          <w:docPartUnique/>
        </w:docPartObj>
      </w:sdtPr>
      <w:sdtEndPr/>
      <w:sdtContent>
        <w:p w14:paraId="5DBB9D07" w14:textId="5F58466E" w:rsidR="0042163E" w:rsidRDefault="00CD226D">
          <w:r w:rsidRPr="00440E99">
            <w:rPr>
              <w:rFonts w:ascii="Arial" w:hAnsi="Arial" w:cs="Arial"/>
              <w:b/>
              <w:noProof/>
              <w:color w:val="FFFFFF" w:themeColor="background1"/>
              <w:sz w:val="44"/>
              <w:szCs w:val="48"/>
              <w:lang w:eastAsia="en-AU"/>
            </w:rPr>
            <w:drawing>
              <wp:anchor distT="0" distB="0" distL="114300" distR="114300" simplePos="0" relativeHeight="251661312" behindDoc="1" locked="0" layoutInCell="1" allowOverlap="1" wp14:anchorId="20062FCD" wp14:editId="3BD2D38D">
                <wp:simplePos x="0" y="0"/>
                <wp:positionH relativeFrom="margin">
                  <wp:align>center</wp:align>
                </wp:positionH>
                <wp:positionV relativeFrom="paragraph">
                  <wp:posOffset>-911225</wp:posOffset>
                </wp:positionV>
                <wp:extent cx="7593177" cy="10729260"/>
                <wp:effectExtent l="0" t="0" r="8255" b="0"/>
                <wp:wrapNone/>
                <wp:docPr id="3" name="Picture 3" descr="Shows the Australian Government crest, the colour hexagons that represent the Medical Research Future FUnd, and the words 'Medical Research Future Fund'" title="Background image of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a:blip r:embed="rId8">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p>
        <w:p w14:paraId="0183FBD3" w14:textId="7A6ADB47" w:rsidR="0042163E" w:rsidRDefault="00CD226D">
          <w:r>
            <w:rPr>
              <w:noProof/>
              <w:lang w:eastAsia="en-AU"/>
            </w:rPr>
            <mc:AlternateContent>
              <mc:Choice Requires="wps">
                <w:drawing>
                  <wp:anchor distT="0" distB="0" distL="114300" distR="114300" simplePos="0" relativeHeight="251659264" behindDoc="0" locked="0" layoutInCell="1" allowOverlap="1" wp14:anchorId="1D607674" wp14:editId="2151C913">
                    <wp:simplePos x="0" y="0"/>
                    <wp:positionH relativeFrom="page">
                      <wp:posOffset>180975</wp:posOffset>
                    </wp:positionH>
                    <wp:positionV relativeFrom="page">
                      <wp:posOffset>3209924</wp:posOffset>
                    </wp:positionV>
                    <wp:extent cx="7315200" cy="6200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620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10130" w14:textId="4D71EF17" w:rsidR="0042163E" w:rsidRPr="00C13D4F" w:rsidRDefault="00CB5400" w:rsidP="00CD226D">
                                <w:pPr>
                                  <w:pStyle w:val="Title"/>
                                  <w:jc w:val="center"/>
                                  <w:rPr>
                                    <w:rFonts w:asciiTheme="minorHAnsi" w:hAnsiTheme="minorHAnsi" w:cstheme="minorHAnsi"/>
                                    <w:color w:val="FFFFFF" w:themeColor="background1"/>
                                    <w:sz w:val="40"/>
                                    <w:szCs w:val="40"/>
                                  </w:rPr>
                                </w:pPr>
                                <w:sdt>
                                  <w:sdtPr>
                                    <w:rPr>
                                      <w:rFonts w:asciiTheme="minorHAnsi" w:hAnsiTheme="minorHAnsi" w:cstheme="minorHAnsi"/>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4601BD">
                                      <w:rPr>
                                        <w:rFonts w:asciiTheme="minorHAnsi" w:hAnsiTheme="minorHAnsi" w:cstheme="minorHAnsi"/>
                                        <w:color w:val="FFFFFF" w:themeColor="background1"/>
                                        <w:sz w:val="40"/>
                                        <w:szCs w:val="40"/>
                                      </w:rPr>
                                      <w:t>Consultation Guide for the</w:t>
                                    </w:r>
                                    <w:r w:rsidR="004601BD">
                                      <w:rPr>
                                        <w:rFonts w:asciiTheme="minorHAnsi" w:hAnsiTheme="minorHAnsi" w:cstheme="minorHAnsi"/>
                                        <w:color w:val="FFFFFF" w:themeColor="background1"/>
                                        <w:sz w:val="40"/>
                                        <w:szCs w:val="40"/>
                                      </w:rPr>
                                      <w:br/>
                                    </w:r>
                                    <w:r w:rsidR="004601BD">
                                      <w:rPr>
                                        <w:rFonts w:asciiTheme="minorHAnsi" w:hAnsiTheme="minorHAnsi" w:cstheme="minorHAnsi"/>
                                        <w:color w:val="FFFFFF" w:themeColor="background1"/>
                                        <w:sz w:val="40"/>
                                        <w:szCs w:val="40"/>
                                      </w:rPr>
                                      <w:br/>
                                      <w:t>Australian Medical Research and Innovation Priorities 2020-2022</w:t>
                                    </w:r>
                                  </w:sdtContent>
                                </w:sdt>
                              </w:p>
                              <w:p w14:paraId="01977492" w14:textId="52093C92" w:rsidR="0042163E" w:rsidRPr="00CD226D" w:rsidRDefault="0042163E" w:rsidP="00C13D4F">
                                <w:pPr>
                                  <w:jc w:val="center"/>
                                  <w:rPr>
                                    <w:smallCaps/>
                                    <w:color w:val="FFFFFF" w:themeColor="background1"/>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D607674" id="_x0000_t202" coordsize="21600,21600" o:spt="202" path="m,l,21600r21600,l21600,xe">
                    <v:stroke joinstyle="miter"/>
                    <v:path gradientshapeok="t" o:connecttype="rect"/>
                  </v:shapetype>
                  <v:shape id="Text Box 154" o:spid="_x0000_s1026" type="#_x0000_t202" style="position:absolute;margin-left:14.25pt;margin-top:252.75pt;width:8in;height:488.2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w/fwIAAGIFAAAOAAAAZHJzL2Uyb0RvYy54bWysVN9P2zAQfp+0/8Hy+0gKa0EVKepATJMQ&#10;Q4OJZ9exaTTH59lum+6v32cnKYjthWkvzuXuu/P9+M7nF11r2Fb50JCt+OSo5ExZSXVjnyr+/eH6&#10;wxlnIQpbC0NWVXyvAr9YvH93vnNzdUxrMrXyDEFsmO9cxdcxunlRBLlWrQhH5JSFUZNvRcSvfypq&#10;L3aI3priuCxnxY587TxJFQK0V72RL3J8rZWMX7UOKjJTceQW8+nzuUpnsTgX8ycv3LqRQxriH7Jo&#10;RWNx6SHUlYiCbXzzR6i2kZ4C6XgkqS1I60aqXAOqmZSvqrlfC6dyLWhOcIc2hf8XVt5u7zxrasxu&#10;+pEzK1oM6UF1kX2ijiUdOrRzYQ7gvQM0djAAPeoDlKnwTvs2fVESgx293h/6m8JJKE9PJlMMjTMJ&#10;2wzS6ek0xSme3Z0P8bOiliWh4h4DzH0V25sQe+gISbdZum6MyUM0lu0Q9WRaZoeDBcGNTViV6TCE&#10;SSX1qWcp7o1KGGO/KY125AqSIhNRXRrPtgIUElIqG3PxOS7QCaWRxFscB/xzVm9x7usYbyYbD85t&#10;Y8nn6l+lXf8YU9Y9Hj1/UXcSY7fqhlGvqN5j0p76bQlOXjeYxo0I8U54rAcmiJWPX3FoQ+g6DRJn&#10;a/K//qZPeLAWVs52WLeKh58b4RVn5osFnyezsszUiPkXN/gszM6mZ4kxq1FtN+0lYRITvCtOZjGB&#10;oxlF7al9xKOwTBfCJKzEtRVfjeJl7Pcfj4pUy2UGYRmdiDf23skUOg0m0eyhexTeDVyMoPEtjTsp&#10;5q8o2WOTp6XlJpJuMl9Tb/uGDj3HImfGD49Oeile/mfU89O4+A0AAP//AwBQSwMEFAAGAAgAAAAh&#10;ABKiLangAAAADAEAAA8AAABkcnMvZG93bnJldi54bWxMj0FOwzAQRfdI3MEaJDYVtRuREEKcqirK&#10;CrGg6QHceEgCsR1stw2cnukKdm80X3/elOvZjOyEPgzOSlgtBTC0rdOD7STsm/ouBxaislqNzqKE&#10;bwywrq6vSlVod7ZveNrFjlGJDYWS0Mc4FZyHtkejwtJNaGn37rxRkUbfce3VmcrNyBMhMm7UYOlC&#10;rybc9th+7o5GQqe7vX6tH5pFVmfN1+Pzy+Ljx0t5ezNvnoBFnONfGC76pA4VOR3c0erARglJnlJS&#10;QipSgktglQuiA9F9ngjgVcn/P1H9AgAA//8DAFBLAQItABQABgAIAAAAIQC2gziS/gAAAOEBAAAT&#10;AAAAAAAAAAAAAAAAAAAAAABbQ29udGVudF9UeXBlc10ueG1sUEsBAi0AFAAGAAgAAAAhADj9If/W&#10;AAAAlAEAAAsAAAAAAAAAAAAAAAAALwEAAF9yZWxzLy5yZWxzUEsBAi0AFAAGAAgAAAAhABM8fD9/&#10;AgAAYgUAAA4AAAAAAAAAAAAAAAAALgIAAGRycy9lMm9Eb2MueG1sUEsBAi0AFAAGAAgAAAAhABKi&#10;LangAAAADAEAAA8AAAAAAAAAAAAAAAAA2QQAAGRycy9kb3ducmV2LnhtbFBLBQYAAAAABAAEAPMA&#10;AADmBQAAAAA=&#10;" filled="f" stroked="f" strokeweight=".5pt">
                    <v:textbox inset="126pt,0,54pt,0">
                      <w:txbxContent>
                        <w:p w14:paraId="40010130" w14:textId="4D71EF17" w:rsidR="0042163E" w:rsidRPr="00C13D4F" w:rsidRDefault="00D932D8" w:rsidP="00CD226D">
                          <w:pPr>
                            <w:pStyle w:val="Title"/>
                            <w:jc w:val="center"/>
                            <w:rPr>
                              <w:rFonts w:asciiTheme="minorHAnsi" w:hAnsiTheme="minorHAnsi" w:cstheme="minorHAnsi"/>
                              <w:color w:val="FFFFFF" w:themeColor="background1"/>
                              <w:sz w:val="40"/>
                              <w:szCs w:val="40"/>
                            </w:rPr>
                          </w:pPr>
                          <w:sdt>
                            <w:sdtPr>
                              <w:rPr>
                                <w:rFonts w:asciiTheme="minorHAnsi" w:hAnsiTheme="minorHAnsi" w:cstheme="minorHAnsi"/>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4601BD">
                                <w:rPr>
                                  <w:rFonts w:asciiTheme="minorHAnsi" w:hAnsiTheme="minorHAnsi" w:cstheme="minorHAnsi"/>
                                  <w:color w:val="FFFFFF" w:themeColor="background1"/>
                                  <w:sz w:val="40"/>
                                  <w:szCs w:val="40"/>
                                </w:rPr>
                                <w:t>Consultation Guide for the</w:t>
                              </w:r>
                              <w:r w:rsidR="004601BD">
                                <w:rPr>
                                  <w:rFonts w:asciiTheme="minorHAnsi" w:hAnsiTheme="minorHAnsi" w:cstheme="minorHAnsi"/>
                                  <w:color w:val="FFFFFF" w:themeColor="background1"/>
                                  <w:sz w:val="40"/>
                                  <w:szCs w:val="40"/>
                                </w:rPr>
                                <w:br/>
                              </w:r>
                              <w:r w:rsidR="004601BD">
                                <w:rPr>
                                  <w:rFonts w:asciiTheme="minorHAnsi" w:hAnsiTheme="minorHAnsi" w:cstheme="minorHAnsi"/>
                                  <w:color w:val="FFFFFF" w:themeColor="background1"/>
                                  <w:sz w:val="40"/>
                                  <w:szCs w:val="40"/>
                                </w:rPr>
                                <w:br/>
                                <w:t>Australian Medical Research and Innovation Priorities 2020-2022</w:t>
                              </w:r>
                            </w:sdtContent>
                          </w:sdt>
                        </w:p>
                        <w:p w14:paraId="01977492" w14:textId="52093C92" w:rsidR="0042163E" w:rsidRPr="00CD226D" w:rsidRDefault="0042163E" w:rsidP="00C13D4F">
                          <w:pPr>
                            <w:jc w:val="center"/>
                            <w:rPr>
                              <w:smallCaps/>
                              <w:color w:val="FFFFFF" w:themeColor="background1"/>
                              <w:sz w:val="36"/>
                              <w:szCs w:val="36"/>
                            </w:rPr>
                          </w:pPr>
                        </w:p>
                      </w:txbxContent>
                    </v:textbox>
                    <w10:wrap type="square" anchorx="page" anchory="page"/>
                  </v:shape>
                </w:pict>
              </mc:Fallback>
            </mc:AlternateContent>
          </w:r>
          <w:r w:rsidR="0042163E">
            <w:br w:type="page"/>
          </w:r>
        </w:p>
      </w:sdtContent>
    </w:sdt>
    <w:sdt>
      <w:sdtPr>
        <w:rPr>
          <w:rFonts w:asciiTheme="minorHAnsi" w:eastAsiaTheme="minorHAnsi" w:hAnsiTheme="minorHAnsi" w:cstheme="minorBidi"/>
          <w:color w:val="auto"/>
          <w:sz w:val="22"/>
          <w:szCs w:val="22"/>
          <w:lang w:val="en-AU"/>
        </w:rPr>
        <w:id w:val="346448361"/>
        <w:docPartObj>
          <w:docPartGallery w:val="Table of Contents"/>
          <w:docPartUnique/>
        </w:docPartObj>
      </w:sdtPr>
      <w:sdtEndPr>
        <w:rPr>
          <w:b/>
          <w:bCs/>
          <w:noProof/>
        </w:rPr>
      </w:sdtEndPr>
      <w:sdtContent>
        <w:p w14:paraId="4C92E3EB" w14:textId="19F03F56" w:rsidR="00403159" w:rsidRDefault="00403159">
          <w:pPr>
            <w:pStyle w:val="TOCHeading"/>
          </w:pPr>
          <w:r>
            <w:t>Table of Contents</w:t>
          </w:r>
        </w:p>
        <w:p w14:paraId="30BA98D0" w14:textId="77777777" w:rsidR="006601C0" w:rsidRPr="006601C0" w:rsidRDefault="006601C0" w:rsidP="006601C0">
          <w:pPr>
            <w:rPr>
              <w:lang w:val="en-US"/>
            </w:rPr>
          </w:pPr>
        </w:p>
        <w:p w14:paraId="045CB19F" w14:textId="06364A12" w:rsidR="006A041B" w:rsidRDefault="00403159">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0018875" w:history="1">
            <w:r w:rsidR="006A041B" w:rsidRPr="00D7244B">
              <w:rPr>
                <w:rStyle w:val="Hyperlink"/>
                <w:noProof/>
              </w:rPr>
              <w:t>Consultation purpose</w:t>
            </w:r>
            <w:r w:rsidR="006A041B">
              <w:rPr>
                <w:noProof/>
                <w:webHidden/>
              </w:rPr>
              <w:tab/>
            </w:r>
            <w:r w:rsidR="006A041B">
              <w:rPr>
                <w:noProof/>
                <w:webHidden/>
              </w:rPr>
              <w:fldChar w:fldCharType="begin"/>
            </w:r>
            <w:r w:rsidR="006A041B">
              <w:rPr>
                <w:noProof/>
                <w:webHidden/>
              </w:rPr>
              <w:instrText xml:space="preserve"> PAGEREF _Toc50018875 \h </w:instrText>
            </w:r>
            <w:r w:rsidR="006A041B">
              <w:rPr>
                <w:noProof/>
                <w:webHidden/>
              </w:rPr>
            </w:r>
            <w:r w:rsidR="006A041B">
              <w:rPr>
                <w:noProof/>
                <w:webHidden/>
              </w:rPr>
              <w:fldChar w:fldCharType="separate"/>
            </w:r>
            <w:r w:rsidR="00CB5400">
              <w:rPr>
                <w:noProof/>
                <w:webHidden/>
              </w:rPr>
              <w:t>2</w:t>
            </w:r>
            <w:r w:rsidR="006A041B">
              <w:rPr>
                <w:noProof/>
                <w:webHidden/>
              </w:rPr>
              <w:fldChar w:fldCharType="end"/>
            </w:r>
          </w:hyperlink>
        </w:p>
        <w:p w14:paraId="7316D835" w14:textId="6151128D" w:rsidR="006A041B" w:rsidRDefault="00CB5400">
          <w:pPr>
            <w:pStyle w:val="TOC1"/>
            <w:tabs>
              <w:tab w:val="right" w:leader="dot" w:pos="9016"/>
            </w:tabs>
            <w:rPr>
              <w:rFonts w:eastAsiaTheme="minorEastAsia"/>
              <w:noProof/>
              <w:lang w:eastAsia="en-AU"/>
            </w:rPr>
          </w:pPr>
          <w:hyperlink w:anchor="_Toc50018876" w:history="1">
            <w:r w:rsidR="006A041B" w:rsidRPr="00D7244B">
              <w:rPr>
                <w:rStyle w:val="Hyperlink"/>
                <w:noProof/>
              </w:rPr>
              <w:t>Purpose of the MRFF Priorities</w:t>
            </w:r>
            <w:r w:rsidR="006A041B">
              <w:rPr>
                <w:noProof/>
                <w:webHidden/>
              </w:rPr>
              <w:tab/>
            </w:r>
            <w:r w:rsidR="006A041B">
              <w:rPr>
                <w:noProof/>
                <w:webHidden/>
              </w:rPr>
              <w:fldChar w:fldCharType="begin"/>
            </w:r>
            <w:r w:rsidR="006A041B">
              <w:rPr>
                <w:noProof/>
                <w:webHidden/>
              </w:rPr>
              <w:instrText xml:space="preserve"> PAGEREF _Toc50018876 \h </w:instrText>
            </w:r>
            <w:r w:rsidR="006A041B">
              <w:rPr>
                <w:noProof/>
                <w:webHidden/>
              </w:rPr>
            </w:r>
            <w:r w:rsidR="006A041B">
              <w:rPr>
                <w:noProof/>
                <w:webHidden/>
              </w:rPr>
              <w:fldChar w:fldCharType="separate"/>
            </w:r>
            <w:r>
              <w:rPr>
                <w:noProof/>
                <w:webHidden/>
              </w:rPr>
              <w:t>2</w:t>
            </w:r>
            <w:r w:rsidR="006A041B">
              <w:rPr>
                <w:noProof/>
                <w:webHidden/>
              </w:rPr>
              <w:fldChar w:fldCharType="end"/>
            </w:r>
          </w:hyperlink>
        </w:p>
        <w:p w14:paraId="4E7152FA" w14:textId="33248247" w:rsidR="006A041B" w:rsidRDefault="00CB5400">
          <w:pPr>
            <w:pStyle w:val="TOC1"/>
            <w:tabs>
              <w:tab w:val="right" w:leader="dot" w:pos="9016"/>
            </w:tabs>
            <w:rPr>
              <w:rFonts w:eastAsiaTheme="minorEastAsia"/>
              <w:noProof/>
              <w:lang w:eastAsia="en-AU"/>
            </w:rPr>
          </w:pPr>
          <w:hyperlink w:anchor="_Toc50018877" w:history="1">
            <w:r w:rsidR="006A041B" w:rsidRPr="00D7244B">
              <w:rPr>
                <w:rStyle w:val="Hyperlink"/>
                <w:noProof/>
              </w:rPr>
              <w:t>Context of the consultation</w:t>
            </w:r>
            <w:r w:rsidR="006A041B">
              <w:rPr>
                <w:noProof/>
                <w:webHidden/>
              </w:rPr>
              <w:tab/>
            </w:r>
            <w:r w:rsidR="006A041B">
              <w:rPr>
                <w:noProof/>
                <w:webHidden/>
              </w:rPr>
              <w:fldChar w:fldCharType="begin"/>
            </w:r>
            <w:r w:rsidR="006A041B">
              <w:rPr>
                <w:noProof/>
                <w:webHidden/>
              </w:rPr>
              <w:instrText xml:space="preserve"> PAGEREF _Toc50018877 \h </w:instrText>
            </w:r>
            <w:r w:rsidR="006A041B">
              <w:rPr>
                <w:noProof/>
                <w:webHidden/>
              </w:rPr>
            </w:r>
            <w:r w:rsidR="006A041B">
              <w:rPr>
                <w:noProof/>
                <w:webHidden/>
              </w:rPr>
              <w:fldChar w:fldCharType="separate"/>
            </w:r>
            <w:r>
              <w:rPr>
                <w:noProof/>
                <w:webHidden/>
              </w:rPr>
              <w:t>3</w:t>
            </w:r>
            <w:r w:rsidR="006A041B">
              <w:rPr>
                <w:noProof/>
                <w:webHidden/>
              </w:rPr>
              <w:fldChar w:fldCharType="end"/>
            </w:r>
          </w:hyperlink>
        </w:p>
        <w:p w14:paraId="6C89260C" w14:textId="07EE1E64" w:rsidR="006A041B" w:rsidRDefault="00CB5400">
          <w:pPr>
            <w:pStyle w:val="TOC2"/>
            <w:tabs>
              <w:tab w:val="right" w:leader="dot" w:pos="9016"/>
            </w:tabs>
            <w:rPr>
              <w:rFonts w:eastAsiaTheme="minorEastAsia"/>
              <w:noProof/>
              <w:lang w:eastAsia="en-AU"/>
            </w:rPr>
          </w:pPr>
          <w:hyperlink w:anchor="_Toc50018878" w:history="1">
            <w:r w:rsidR="006A041B" w:rsidRPr="00D7244B">
              <w:rPr>
                <w:rStyle w:val="Hyperlink"/>
                <w:noProof/>
              </w:rPr>
              <w:t>The 10 Year Investment Plan for the MRFF</w:t>
            </w:r>
            <w:r w:rsidR="006A041B">
              <w:rPr>
                <w:noProof/>
                <w:webHidden/>
              </w:rPr>
              <w:tab/>
            </w:r>
            <w:r w:rsidR="006A041B">
              <w:rPr>
                <w:noProof/>
                <w:webHidden/>
              </w:rPr>
              <w:fldChar w:fldCharType="begin"/>
            </w:r>
            <w:r w:rsidR="006A041B">
              <w:rPr>
                <w:noProof/>
                <w:webHidden/>
              </w:rPr>
              <w:instrText xml:space="preserve"> PAGEREF _Toc50018878 \h </w:instrText>
            </w:r>
            <w:r w:rsidR="006A041B">
              <w:rPr>
                <w:noProof/>
                <w:webHidden/>
              </w:rPr>
            </w:r>
            <w:r w:rsidR="006A041B">
              <w:rPr>
                <w:noProof/>
                <w:webHidden/>
              </w:rPr>
              <w:fldChar w:fldCharType="separate"/>
            </w:r>
            <w:r>
              <w:rPr>
                <w:noProof/>
                <w:webHidden/>
              </w:rPr>
              <w:t>3</w:t>
            </w:r>
            <w:r w:rsidR="006A041B">
              <w:rPr>
                <w:noProof/>
                <w:webHidden/>
              </w:rPr>
              <w:fldChar w:fldCharType="end"/>
            </w:r>
          </w:hyperlink>
        </w:p>
        <w:p w14:paraId="64858368" w14:textId="786110BB" w:rsidR="006A041B" w:rsidRDefault="00CB5400">
          <w:pPr>
            <w:pStyle w:val="TOC1"/>
            <w:tabs>
              <w:tab w:val="right" w:leader="dot" w:pos="9016"/>
            </w:tabs>
            <w:rPr>
              <w:rFonts w:eastAsiaTheme="minorEastAsia"/>
              <w:noProof/>
              <w:lang w:eastAsia="en-AU"/>
            </w:rPr>
          </w:pPr>
          <w:hyperlink w:anchor="_Toc50018879" w:history="1">
            <w:r w:rsidR="006A041B" w:rsidRPr="00D7244B">
              <w:rPr>
                <w:rStyle w:val="Hyperlink"/>
                <w:noProof/>
              </w:rPr>
              <w:t>Consultation approach</w:t>
            </w:r>
            <w:r w:rsidR="006A041B">
              <w:rPr>
                <w:noProof/>
                <w:webHidden/>
              </w:rPr>
              <w:tab/>
            </w:r>
            <w:r w:rsidR="006A041B">
              <w:rPr>
                <w:noProof/>
                <w:webHidden/>
              </w:rPr>
              <w:fldChar w:fldCharType="begin"/>
            </w:r>
            <w:r w:rsidR="006A041B">
              <w:rPr>
                <w:noProof/>
                <w:webHidden/>
              </w:rPr>
              <w:instrText xml:space="preserve"> PAGEREF _Toc50018879 \h </w:instrText>
            </w:r>
            <w:r w:rsidR="006A041B">
              <w:rPr>
                <w:noProof/>
                <w:webHidden/>
              </w:rPr>
            </w:r>
            <w:r w:rsidR="006A041B">
              <w:rPr>
                <w:noProof/>
                <w:webHidden/>
              </w:rPr>
              <w:fldChar w:fldCharType="separate"/>
            </w:r>
            <w:r>
              <w:rPr>
                <w:noProof/>
                <w:webHidden/>
              </w:rPr>
              <w:t>4</w:t>
            </w:r>
            <w:r w:rsidR="006A041B">
              <w:rPr>
                <w:noProof/>
                <w:webHidden/>
              </w:rPr>
              <w:fldChar w:fldCharType="end"/>
            </w:r>
          </w:hyperlink>
        </w:p>
        <w:p w14:paraId="710F2018" w14:textId="291CF9EB" w:rsidR="006A041B" w:rsidRDefault="00CB5400">
          <w:pPr>
            <w:pStyle w:val="TOC2"/>
            <w:tabs>
              <w:tab w:val="right" w:leader="dot" w:pos="9016"/>
            </w:tabs>
            <w:rPr>
              <w:rFonts w:eastAsiaTheme="minorEastAsia"/>
              <w:noProof/>
              <w:lang w:eastAsia="en-AU"/>
            </w:rPr>
          </w:pPr>
          <w:hyperlink w:anchor="_Toc50018880" w:history="1">
            <w:r w:rsidR="006A041B" w:rsidRPr="00D7244B">
              <w:rPr>
                <w:rStyle w:val="Hyperlink"/>
                <w:noProof/>
              </w:rPr>
              <w:t>Consultation questions</w:t>
            </w:r>
            <w:r w:rsidR="006A041B">
              <w:rPr>
                <w:noProof/>
                <w:webHidden/>
              </w:rPr>
              <w:tab/>
            </w:r>
            <w:r w:rsidR="006A041B">
              <w:rPr>
                <w:noProof/>
                <w:webHidden/>
              </w:rPr>
              <w:fldChar w:fldCharType="begin"/>
            </w:r>
            <w:r w:rsidR="006A041B">
              <w:rPr>
                <w:noProof/>
                <w:webHidden/>
              </w:rPr>
              <w:instrText xml:space="preserve"> PAGEREF _Toc50018880 \h </w:instrText>
            </w:r>
            <w:r w:rsidR="006A041B">
              <w:rPr>
                <w:noProof/>
                <w:webHidden/>
              </w:rPr>
            </w:r>
            <w:r w:rsidR="006A041B">
              <w:rPr>
                <w:noProof/>
                <w:webHidden/>
              </w:rPr>
              <w:fldChar w:fldCharType="separate"/>
            </w:r>
            <w:r>
              <w:rPr>
                <w:noProof/>
                <w:webHidden/>
              </w:rPr>
              <w:t>4</w:t>
            </w:r>
            <w:r w:rsidR="006A041B">
              <w:rPr>
                <w:noProof/>
                <w:webHidden/>
              </w:rPr>
              <w:fldChar w:fldCharType="end"/>
            </w:r>
          </w:hyperlink>
        </w:p>
        <w:p w14:paraId="6C4F2776" w14:textId="0C69E80C" w:rsidR="006A041B" w:rsidRDefault="00CB5400">
          <w:pPr>
            <w:pStyle w:val="TOC1"/>
            <w:tabs>
              <w:tab w:val="right" w:leader="dot" w:pos="9016"/>
            </w:tabs>
            <w:rPr>
              <w:rFonts w:eastAsiaTheme="minorEastAsia"/>
              <w:noProof/>
              <w:lang w:eastAsia="en-AU"/>
            </w:rPr>
          </w:pPr>
          <w:hyperlink w:anchor="_Toc50018881" w:history="1">
            <w:r w:rsidR="006A041B" w:rsidRPr="00D7244B">
              <w:rPr>
                <w:rStyle w:val="Hyperlink"/>
                <w:noProof/>
              </w:rPr>
              <w:t>Consultation Process</w:t>
            </w:r>
            <w:r w:rsidR="006A041B">
              <w:rPr>
                <w:noProof/>
                <w:webHidden/>
              </w:rPr>
              <w:tab/>
            </w:r>
            <w:r w:rsidR="006A041B">
              <w:rPr>
                <w:noProof/>
                <w:webHidden/>
              </w:rPr>
              <w:fldChar w:fldCharType="begin"/>
            </w:r>
            <w:r w:rsidR="006A041B">
              <w:rPr>
                <w:noProof/>
                <w:webHidden/>
              </w:rPr>
              <w:instrText xml:space="preserve"> PAGEREF _Toc50018881 \h </w:instrText>
            </w:r>
            <w:r w:rsidR="006A041B">
              <w:rPr>
                <w:noProof/>
                <w:webHidden/>
              </w:rPr>
            </w:r>
            <w:r w:rsidR="006A041B">
              <w:rPr>
                <w:noProof/>
                <w:webHidden/>
              </w:rPr>
              <w:fldChar w:fldCharType="separate"/>
            </w:r>
            <w:r>
              <w:rPr>
                <w:noProof/>
                <w:webHidden/>
              </w:rPr>
              <w:t>4</w:t>
            </w:r>
            <w:r w:rsidR="006A041B">
              <w:rPr>
                <w:noProof/>
                <w:webHidden/>
              </w:rPr>
              <w:fldChar w:fldCharType="end"/>
            </w:r>
          </w:hyperlink>
        </w:p>
        <w:p w14:paraId="33A9C5B1" w14:textId="2085EE37" w:rsidR="006A041B" w:rsidRDefault="00CB5400">
          <w:pPr>
            <w:pStyle w:val="TOC2"/>
            <w:tabs>
              <w:tab w:val="right" w:leader="dot" w:pos="9016"/>
            </w:tabs>
            <w:rPr>
              <w:rFonts w:eastAsiaTheme="minorEastAsia"/>
              <w:noProof/>
              <w:lang w:eastAsia="en-AU"/>
            </w:rPr>
          </w:pPr>
          <w:hyperlink w:anchor="_Toc50018882" w:history="1">
            <w:r w:rsidR="006A041B" w:rsidRPr="00D7244B">
              <w:rPr>
                <w:rStyle w:val="Hyperlink"/>
                <w:noProof/>
              </w:rPr>
              <w:t>Public Submissions</w:t>
            </w:r>
            <w:r w:rsidR="006A041B">
              <w:rPr>
                <w:noProof/>
                <w:webHidden/>
              </w:rPr>
              <w:tab/>
            </w:r>
            <w:r w:rsidR="006A041B">
              <w:rPr>
                <w:noProof/>
                <w:webHidden/>
              </w:rPr>
              <w:fldChar w:fldCharType="begin"/>
            </w:r>
            <w:r w:rsidR="006A041B">
              <w:rPr>
                <w:noProof/>
                <w:webHidden/>
              </w:rPr>
              <w:instrText xml:space="preserve"> PAGEREF _Toc50018882 \h </w:instrText>
            </w:r>
            <w:r w:rsidR="006A041B">
              <w:rPr>
                <w:noProof/>
                <w:webHidden/>
              </w:rPr>
            </w:r>
            <w:r w:rsidR="006A041B">
              <w:rPr>
                <w:noProof/>
                <w:webHidden/>
              </w:rPr>
              <w:fldChar w:fldCharType="separate"/>
            </w:r>
            <w:r>
              <w:rPr>
                <w:noProof/>
                <w:webHidden/>
              </w:rPr>
              <w:t>4</w:t>
            </w:r>
            <w:r w:rsidR="006A041B">
              <w:rPr>
                <w:noProof/>
                <w:webHidden/>
              </w:rPr>
              <w:fldChar w:fldCharType="end"/>
            </w:r>
          </w:hyperlink>
        </w:p>
        <w:p w14:paraId="1311D977" w14:textId="0ABF5546" w:rsidR="006A041B" w:rsidRDefault="00CB5400">
          <w:pPr>
            <w:pStyle w:val="TOC2"/>
            <w:tabs>
              <w:tab w:val="right" w:leader="dot" w:pos="9016"/>
            </w:tabs>
            <w:rPr>
              <w:rFonts w:eastAsiaTheme="minorEastAsia"/>
              <w:noProof/>
              <w:lang w:eastAsia="en-AU"/>
            </w:rPr>
          </w:pPr>
          <w:hyperlink w:anchor="_Toc50018883" w:history="1">
            <w:r w:rsidR="006A041B" w:rsidRPr="00D7244B">
              <w:rPr>
                <w:rStyle w:val="Hyperlink"/>
                <w:noProof/>
              </w:rPr>
              <w:t>Public Forums via webinar</w:t>
            </w:r>
            <w:r w:rsidR="006A041B">
              <w:rPr>
                <w:noProof/>
                <w:webHidden/>
              </w:rPr>
              <w:tab/>
            </w:r>
            <w:r w:rsidR="006A041B">
              <w:rPr>
                <w:noProof/>
                <w:webHidden/>
              </w:rPr>
              <w:fldChar w:fldCharType="begin"/>
            </w:r>
            <w:r w:rsidR="006A041B">
              <w:rPr>
                <w:noProof/>
                <w:webHidden/>
              </w:rPr>
              <w:instrText xml:space="preserve"> PAGEREF _Toc50018883 \h </w:instrText>
            </w:r>
            <w:r w:rsidR="006A041B">
              <w:rPr>
                <w:noProof/>
                <w:webHidden/>
              </w:rPr>
            </w:r>
            <w:r w:rsidR="006A041B">
              <w:rPr>
                <w:noProof/>
                <w:webHidden/>
              </w:rPr>
              <w:fldChar w:fldCharType="separate"/>
            </w:r>
            <w:r>
              <w:rPr>
                <w:noProof/>
                <w:webHidden/>
              </w:rPr>
              <w:t>5</w:t>
            </w:r>
            <w:r w:rsidR="006A041B">
              <w:rPr>
                <w:noProof/>
                <w:webHidden/>
              </w:rPr>
              <w:fldChar w:fldCharType="end"/>
            </w:r>
          </w:hyperlink>
        </w:p>
        <w:p w14:paraId="2ED06C9E" w14:textId="7F6C31D2" w:rsidR="006A041B" w:rsidRDefault="00CB5400">
          <w:pPr>
            <w:pStyle w:val="TOC2"/>
            <w:tabs>
              <w:tab w:val="right" w:leader="dot" w:pos="9016"/>
            </w:tabs>
            <w:rPr>
              <w:rFonts w:eastAsiaTheme="minorEastAsia"/>
              <w:noProof/>
              <w:lang w:eastAsia="en-AU"/>
            </w:rPr>
          </w:pPr>
          <w:hyperlink w:anchor="_Toc50018884" w:history="1">
            <w:r w:rsidR="006A041B" w:rsidRPr="00D7244B">
              <w:rPr>
                <w:rStyle w:val="Hyperlink"/>
                <w:noProof/>
              </w:rPr>
              <w:t>Targeted Roundtable Discussions via videoconference</w:t>
            </w:r>
            <w:r w:rsidR="006A041B">
              <w:rPr>
                <w:noProof/>
                <w:webHidden/>
              </w:rPr>
              <w:tab/>
            </w:r>
            <w:r w:rsidR="006A041B">
              <w:rPr>
                <w:noProof/>
                <w:webHidden/>
              </w:rPr>
              <w:fldChar w:fldCharType="begin"/>
            </w:r>
            <w:r w:rsidR="006A041B">
              <w:rPr>
                <w:noProof/>
                <w:webHidden/>
              </w:rPr>
              <w:instrText xml:space="preserve"> PAGEREF _Toc50018884 \h </w:instrText>
            </w:r>
            <w:r w:rsidR="006A041B">
              <w:rPr>
                <w:noProof/>
                <w:webHidden/>
              </w:rPr>
            </w:r>
            <w:r w:rsidR="006A041B">
              <w:rPr>
                <w:noProof/>
                <w:webHidden/>
              </w:rPr>
              <w:fldChar w:fldCharType="separate"/>
            </w:r>
            <w:r>
              <w:rPr>
                <w:noProof/>
                <w:webHidden/>
              </w:rPr>
              <w:t>5</w:t>
            </w:r>
            <w:r w:rsidR="006A041B">
              <w:rPr>
                <w:noProof/>
                <w:webHidden/>
              </w:rPr>
              <w:fldChar w:fldCharType="end"/>
            </w:r>
          </w:hyperlink>
        </w:p>
        <w:p w14:paraId="0CE3C0B1" w14:textId="112DCDF7" w:rsidR="006A041B" w:rsidRDefault="00CB5400">
          <w:pPr>
            <w:pStyle w:val="TOC1"/>
            <w:tabs>
              <w:tab w:val="right" w:leader="dot" w:pos="9016"/>
            </w:tabs>
            <w:rPr>
              <w:rFonts w:eastAsiaTheme="minorEastAsia"/>
              <w:noProof/>
              <w:lang w:eastAsia="en-AU"/>
            </w:rPr>
          </w:pPr>
          <w:hyperlink w:anchor="_Toc50018885" w:history="1">
            <w:r w:rsidR="006A041B" w:rsidRPr="00D7244B">
              <w:rPr>
                <w:rStyle w:val="Hyperlink"/>
                <w:noProof/>
              </w:rPr>
              <w:t>Principles of engagement</w:t>
            </w:r>
            <w:r w:rsidR="006A041B">
              <w:rPr>
                <w:noProof/>
                <w:webHidden/>
              </w:rPr>
              <w:tab/>
            </w:r>
            <w:r w:rsidR="006A041B">
              <w:rPr>
                <w:noProof/>
                <w:webHidden/>
              </w:rPr>
              <w:fldChar w:fldCharType="begin"/>
            </w:r>
            <w:r w:rsidR="006A041B">
              <w:rPr>
                <w:noProof/>
                <w:webHidden/>
              </w:rPr>
              <w:instrText xml:space="preserve"> PAGEREF _Toc50018885 \h </w:instrText>
            </w:r>
            <w:r w:rsidR="006A041B">
              <w:rPr>
                <w:noProof/>
                <w:webHidden/>
              </w:rPr>
            </w:r>
            <w:r w:rsidR="006A041B">
              <w:rPr>
                <w:noProof/>
                <w:webHidden/>
              </w:rPr>
              <w:fldChar w:fldCharType="separate"/>
            </w:r>
            <w:r>
              <w:rPr>
                <w:noProof/>
                <w:webHidden/>
              </w:rPr>
              <w:t>5</w:t>
            </w:r>
            <w:r w:rsidR="006A041B">
              <w:rPr>
                <w:noProof/>
                <w:webHidden/>
              </w:rPr>
              <w:fldChar w:fldCharType="end"/>
            </w:r>
          </w:hyperlink>
        </w:p>
        <w:p w14:paraId="1864113B" w14:textId="20CD8E33" w:rsidR="006A041B" w:rsidRDefault="00CB5400">
          <w:pPr>
            <w:pStyle w:val="TOC2"/>
            <w:tabs>
              <w:tab w:val="right" w:leader="dot" w:pos="9016"/>
            </w:tabs>
            <w:rPr>
              <w:rFonts w:eastAsiaTheme="minorEastAsia"/>
              <w:noProof/>
              <w:lang w:eastAsia="en-AU"/>
            </w:rPr>
          </w:pPr>
          <w:hyperlink w:anchor="_Toc50018886" w:history="1">
            <w:r w:rsidR="006A041B" w:rsidRPr="00D7244B">
              <w:rPr>
                <w:rStyle w:val="Hyperlink"/>
                <w:noProof/>
              </w:rPr>
              <w:t>Further Information</w:t>
            </w:r>
            <w:r w:rsidR="006A041B">
              <w:rPr>
                <w:noProof/>
                <w:webHidden/>
              </w:rPr>
              <w:tab/>
            </w:r>
            <w:r w:rsidR="006A041B">
              <w:rPr>
                <w:noProof/>
                <w:webHidden/>
              </w:rPr>
              <w:fldChar w:fldCharType="begin"/>
            </w:r>
            <w:r w:rsidR="006A041B">
              <w:rPr>
                <w:noProof/>
                <w:webHidden/>
              </w:rPr>
              <w:instrText xml:space="preserve"> PAGEREF _Toc50018886 \h </w:instrText>
            </w:r>
            <w:r w:rsidR="006A041B">
              <w:rPr>
                <w:noProof/>
                <w:webHidden/>
              </w:rPr>
            </w:r>
            <w:r w:rsidR="006A041B">
              <w:rPr>
                <w:noProof/>
                <w:webHidden/>
              </w:rPr>
              <w:fldChar w:fldCharType="separate"/>
            </w:r>
            <w:r>
              <w:rPr>
                <w:noProof/>
                <w:webHidden/>
              </w:rPr>
              <w:t>7</w:t>
            </w:r>
            <w:r w:rsidR="006A041B">
              <w:rPr>
                <w:noProof/>
                <w:webHidden/>
              </w:rPr>
              <w:fldChar w:fldCharType="end"/>
            </w:r>
          </w:hyperlink>
        </w:p>
        <w:p w14:paraId="51F5D07C" w14:textId="6E7E8E38" w:rsidR="006A041B" w:rsidRDefault="00CB5400">
          <w:pPr>
            <w:pStyle w:val="TOC3"/>
            <w:tabs>
              <w:tab w:val="right" w:leader="dot" w:pos="9016"/>
            </w:tabs>
            <w:rPr>
              <w:rFonts w:eastAsiaTheme="minorEastAsia"/>
              <w:noProof/>
              <w:lang w:eastAsia="en-AU"/>
            </w:rPr>
          </w:pPr>
          <w:hyperlink w:anchor="_Toc50018887" w:history="1">
            <w:r w:rsidR="006A041B" w:rsidRPr="00D7244B">
              <w:rPr>
                <w:rStyle w:val="Hyperlink"/>
                <w:noProof/>
              </w:rPr>
              <w:t>Key Contacts</w:t>
            </w:r>
            <w:r w:rsidR="006A041B">
              <w:rPr>
                <w:noProof/>
                <w:webHidden/>
              </w:rPr>
              <w:tab/>
            </w:r>
            <w:r w:rsidR="006A041B">
              <w:rPr>
                <w:noProof/>
                <w:webHidden/>
              </w:rPr>
              <w:fldChar w:fldCharType="begin"/>
            </w:r>
            <w:r w:rsidR="006A041B">
              <w:rPr>
                <w:noProof/>
                <w:webHidden/>
              </w:rPr>
              <w:instrText xml:space="preserve"> PAGEREF _Toc50018887 \h </w:instrText>
            </w:r>
            <w:r w:rsidR="006A041B">
              <w:rPr>
                <w:noProof/>
                <w:webHidden/>
              </w:rPr>
            </w:r>
            <w:r w:rsidR="006A041B">
              <w:rPr>
                <w:noProof/>
                <w:webHidden/>
              </w:rPr>
              <w:fldChar w:fldCharType="separate"/>
            </w:r>
            <w:r>
              <w:rPr>
                <w:noProof/>
                <w:webHidden/>
              </w:rPr>
              <w:t>7</w:t>
            </w:r>
            <w:r w:rsidR="006A041B">
              <w:rPr>
                <w:noProof/>
                <w:webHidden/>
              </w:rPr>
              <w:fldChar w:fldCharType="end"/>
            </w:r>
          </w:hyperlink>
        </w:p>
        <w:p w14:paraId="5E4C0CE5" w14:textId="3E6EBB93" w:rsidR="006A041B" w:rsidRDefault="00CB5400">
          <w:pPr>
            <w:pStyle w:val="TOC3"/>
            <w:tabs>
              <w:tab w:val="right" w:leader="dot" w:pos="9016"/>
            </w:tabs>
            <w:rPr>
              <w:rFonts w:eastAsiaTheme="minorEastAsia"/>
              <w:noProof/>
              <w:lang w:eastAsia="en-AU"/>
            </w:rPr>
          </w:pPr>
          <w:hyperlink w:anchor="_Toc50018888" w:history="1">
            <w:r w:rsidR="006A041B" w:rsidRPr="00D7244B">
              <w:rPr>
                <w:rStyle w:val="Hyperlink"/>
                <w:noProof/>
              </w:rPr>
              <w:t>Staying Informed</w:t>
            </w:r>
            <w:r w:rsidR="006A041B">
              <w:rPr>
                <w:noProof/>
                <w:webHidden/>
              </w:rPr>
              <w:tab/>
            </w:r>
            <w:r w:rsidR="006A041B">
              <w:rPr>
                <w:noProof/>
                <w:webHidden/>
              </w:rPr>
              <w:fldChar w:fldCharType="begin"/>
            </w:r>
            <w:r w:rsidR="006A041B">
              <w:rPr>
                <w:noProof/>
                <w:webHidden/>
              </w:rPr>
              <w:instrText xml:space="preserve"> PAGEREF _Toc50018888 \h </w:instrText>
            </w:r>
            <w:r w:rsidR="006A041B">
              <w:rPr>
                <w:noProof/>
                <w:webHidden/>
              </w:rPr>
            </w:r>
            <w:r w:rsidR="006A041B">
              <w:rPr>
                <w:noProof/>
                <w:webHidden/>
              </w:rPr>
              <w:fldChar w:fldCharType="separate"/>
            </w:r>
            <w:r>
              <w:rPr>
                <w:noProof/>
                <w:webHidden/>
              </w:rPr>
              <w:t>7</w:t>
            </w:r>
            <w:r w:rsidR="006A041B">
              <w:rPr>
                <w:noProof/>
                <w:webHidden/>
              </w:rPr>
              <w:fldChar w:fldCharType="end"/>
            </w:r>
          </w:hyperlink>
        </w:p>
        <w:p w14:paraId="2697A3F4" w14:textId="6F7DBCCE" w:rsidR="006A041B" w:rsidRDefault="00CB5400">
          <w:pPr>
            <w:pStyle w:val="TOC1"/>
            <w:tabs>
              <w:tab w:val="right" w:leader="dot" w:pos="9016"/>
            </w:tabs>
            <w:rPr>
              <w:rFonts w:eastAsiaTheme="minorEastAsia"/>
              <w:noProof/>
              <w:lang w:eastAsia="en-AU"/>
            </w:rPr>
          </w:pPr>
          <w:hyperlink w:anchor="_Toc50018889" w:history="1">
            <w:r w:rsidR="006A041B" w:rsidRPr="00D7244B">
              <w:rPr>
                <w:rStyle w:val="Hyperlink"/>
                <w:noProof/>
              </w:rPr>
              <w:t>References</w:t>
            </w:r>
            <w:r w:rsidR="006A041B">
              <w:rPr>
                <w:noProof/>
                <w:webHidden/>
              </w:rPr>
              <w:tab/>
            </w:r>
            <w:r w:rsidR="006A041B">
              <w:rPr>
                <w:noProof/>
                <w:webHidden/>
              </w:rPr>
              <w:fldChar w:fldCharType="begin"/>
            </w:r>
            <w:r w:rsidR="006A041B">
              <w:rPr>
                <w:noProof/>
                <w:webHidden/>
              </w:rPr>
              <w:instrText xml:space="preserve"> PAGEREF _Toc50018889 \h </w:instrText>
            </w:r>
            <w:r w:rsidR="006A041B">
              <w:rPr>
                <w:noProof/>
                <w:webHidden/>
              </w:rPr>
            </w:r>
            <w:r w:rsidR="006A041B">
              <w:rPr>
                <w:noProof/>
                <w:webHidden/>
              </w:rPr>
              <w:fldChar w:fldCharType="separate"/>
            </w:r>
            <w:r>
              <w:rPr>
                <w:noProof/>
                <w:webHidden/>
              </w:rPr>
              <w:t>7</w:t>
            </w:r>
            <w:r w:rsidR="006A041B">
              <w:rPr>
                <w:noProof/>
                <w:webHidden/>
              </w:rPr>
              <w:fldChar w:fldCharType="end"/>
            </w:r>
          </w:hyperlink>
        </w:p>
        <w:p w14:paraId="2EA223F4" w14:textId="1A0B04F1" w:rsidR="006A041B" w:rsidRDefault="00CB5400">
          <w:pPr>
            <w:pStyle w:val="TOC1"/>
            <w:tabs>
              <w:tab w:val="right" w:leader="dot" w:pos="9016"/>
            </w:tabs>
            <w:rPr>
              <w:rFonts w:eastAsiaTheme="minorEastAsia"/>
              <w:noProof/>
              <w:lang w:eastAsia="en-AU"/>
            </w:rPr>
          </w:pPr>
          <w:hyperlink w:anchor="_Toc50018891" w:history="1">
            <w:r w:rsidR="006A041B">
              <w:rPr>
                <w:rStyle w:val="Hyperlink"/>
                <w:noProof/>
              </w:rPr>
              <w:t>Attachment A: M</w:t>
            </w:r>
            <w:r w:rsidR="006A041B" w:rsidRPr="00D7244B">
              <w:rPr>
                <w:rStyle w:val="Hyperlink"/>
                <w:noProof/>
              </w:rPr>
              <w:t>RFF Investment in Research to Date</w:t>
            </w:r>
            <w:r w:rsidR="006A041B">
              <w:rPr>
                <w:noProof/>
                <w:webHidden/>
              </w:rPr>
              <w:tab/>
            </w:r>
            <w:r w:rsidR="006A041B">
              <w:rPr>
                <w:noProof/>
                <w:webHidden/>
              </w:rPr>
              <w:fldChar w:fldCharType="begin"/>
            </w:r>
            <w:r w:rsidR="006A041B">
              <w:rPr>
                <w:noProof/>
                <w:webHidden/>
              </w:rPr>
              <w:instrText xml:space="preserve"> PAGEREF _Toc50018891 \h </w:instrText>
            </w:r>
            <w:r w:rsidR="006A041B">
              <w:rPr>
                <w:noProof/>
                <w:webHidden/>
              </w:rPr>
            </w:r>
            <w:r w:rsidR="006A041B">
              <w:rPr>
                <w:noProof/>
                <w:webHidden/>
              </w:rPr>
              <w:fldChar w:fldCharType="separate"/>
            </w:r>
            <w:r>
              <w:rPr>
                <w:noProof/>
                <w:webHidden/>
              </w:rPr>
              <w:t>8</w:t>
            </w:r>
            <w:r w:rsidR="006A041B">
              <w:rPr>
                <w:noProof/>
                <w:webHidden/>
              </w:rPr>
              <w:fldChar w:fldCharType="end"/>
            </w:r>
          </w:hyperlink>
        </w:p>
        <w:p w14:paraId="73ED84AB" w14:textId="2221C3AE" w:rsidR="0042163E" w:rsidRPr="0042163E" w:rsidRDefault="00403159" w:rsidP="0042163E">
          <w:r>
            <w:rPr>
              <w:b/>
              <w:bCs/>
              <w:noProof/>
            </w:rPr>
            <w:fldChar w:fldCharType="end"/>
          </w:r>
        </w:p>
      </w:sdtContent>
    </w:sdt>
    <w:p w14:paraId="7A0785A2" w14:textId="77777777" w:rsidR="0042163E" w:rsidRPr="0042163E" w:rsidRDefault="0042163E" w:rsidP="0042163E"/>
    <w:p w14:paraId="0D9E9F40" w14:textId="77777777" w:rsidR="0042163E" w:rsidRPr="0042163E" w:rsidRDefault="0042163E" w:rsidP="0042163E"/>
    <w:p w14:paraId="1950166C" w14:textId="77777777" w:rsidR="0042163E" w:rsidRPr="0042163E" w:rsidRDefault="0042163E" w:rsidP="0042163E"/>
    <w:p w14:paraId="3078DB3E" w14:textId="77777777" w:rsidR="0042163E" w:rsidRPr="0042163E" w:rsidRDefault="0042163E" w:rsidP="0042163E"/>
    <w:p w14:paraId="277FA13B" w14:textId="77777777" w:rsidR="0042163E" w:rsidRPr="0042163E" w:rsidRDefault="0042163E" w:rsidP="0042163E"/>
    <w:p w14:paraId="665927C0" w14:textId="77777777" w:rsidR="0042163E" w:rsidRPr="0042163E" w:rsidRDefault="0042163E" w:rsidP="0042163E"/>
    <w:p w14:paraId="0556F05B" w14:textId="77777777" w:rsidR="0042163E" w:rsidRPr="0042163E" w:rsidRDefault="0042163E" w:rsidP="0042163E"/>
    <w:p w14:paraId="734F9358" w14:textId="77777777" w:rsidR="0042163E" w:rsidRPr="0042163E" w:rsidRDefault="0042163E" w:rsidP="0042163E"/>
    <w:p w14:paraId="4ED49153" w14:textId="77777777" w:rsidR="0042163E" w:rsidRPr="0042163E" w:rsidRDefault="0042163E" w:rsidP="0042163E"/>
    <w:p w14:paraId="4BD80ED1" w14:textId="77777777" w:rsidR="0042163E" w:rsidRPr="0042163E" w:rsidRDefault="0042163E" w:rsidP="0042163E"/>
    <w:p w14:paraId="3ABD56D2" w14:textId="77777777" w:rsidR="0042163E" w:rsidRPr="0042163E" w:rsidRDefault="0042163E" w:rsidP="0042163E"/>
    <w:p w14:paraId="5E500B57" w14:textId="729D73BE" w:rsidR="0042163E" w:rsidRDefault="0042163E" w:rsidP="0042163E"/>
    <w:p w14:paraId="1044DD57" w14:textId="5A21A06C" w:rsidR="00C03E37" w:rsidRDefault="00C03E37" w:rsidP="00C03E37">
      <w:pPr>
        <w:pStyle w:val="Heading1"/>
      </w:pPr>
      <w:bookmarkStart w:id="0" w:name="_Toc50018875"/>
      <w:r>
        <w:lastRenderedPageBreak/>
        <w:t>Consultation purpose</w:t>
      </w:r>
      <w:bookmarkEnd w:id="0"/>
    </w:p>
    <w:p w14:paraId="3CEBFAEB" w14:textId="7DC8818C" w:rsidR="00C03E37" w:rsidRDefault="00C03E37" w:rsidP="00C13D4F">
      <w:pPr>
        <w:spacing w:after="0" w:line="240" w:lineRule="auto"/>
        <w:rPr>
          <w:rFonts w:cstheme="minorHAnsi"/>
        </w:rPr>
      </w:pPr>
      <w:r w:rsidRPr="00BD3492">
        <w:rPr>
          <w:rFonts w:cstheme="minorHAnsi"/>
        </w:rPr>
        <w:t xml:space="preserve">Consistent with the </w:t>
      </w:r>
      <w:hyperlink r:id="rId9" w:history="1">
        <w:r w:rsidRPr="00BD3492">
          <w:rPr>
            <w:rStyle w:val="Hyperlink"/>
            <w:rFonts w:cstheme="minorHAnsi"/>
            <w:i/>
          </w:rPr>
          <w:t>Medical Research Future Fund Act 2015</w:t>
        </w:r>
      </w:hyperlink>
      <w:r w:rsidRPr="00BD3492">
        <w:rPr>
          <w:rFonts w:cstheme="minorHAnsi"/>
        </w:rPr>
        <w:t xml:space="preserve"> (the Act), the independent Australian Medical Research Advisory Board (AMRAB) is conducting a</w:t>
      </w:r>
      <w:r w:rsidR="002101CB" w:rsidRPr="00BD3492">
        <w:rPr>
          <w:rFonts w:cstheme="minorHAnsi"/>
        </w:rPr>
        <w:t xml:space="preserve"> consultation to develop</w:t>
      </w:r>
      <w:r w:rsidR="002101CB" w:rsidRPr="00C13D4F">
        <w:rPr>
          <w:rFonts w:cstheme="minorHAnsi"/>
        </w:rPr>
        <w:t xml:space="preserve"> </w:t>
      </w:r>
      <w:r w:rsidRPr="00C13D4F">
        <w:rPr>
          <w:rFonts w:cstheme="minorHAnsi"/>
        </w:rPr>
        <w:t>the Medical Research Future Fund</w:t>
      </w:r>
      <w:r w:rsidR="002101CB" w:rsidRPr="00C13D4F">
        <w:rPr>
          <w:rFonts w:cstheme="minorHAnsi"/>
        </w:rPr>
        <w:t>’s</w:t>
      </w:r>
      <w:r w:rsidRPr="00C13D4F">
        <w:rPr>
          <w:rFonts w:cstheme="minorHAnsi"/>
        </w:rPr>
        <w:t xml:space="preserve"> (MRFF)</w:t>
      </w:r>
      <w:r w:rsidR="002101CB" w:rsidRPr="00C13D4F">
        <w:rPr>
          <w:rFonts w:cstheme="minorHAnsi"/>
        </w:rPr>
        <w:t xml:space="preserve"> Australian Medical Research and Innovation Priorities 2020-22</w:t>
      </w:r>
      <w:r w:rsidRPr="00C13D4F">
        <w:rPr>
          <w:rFonts w:cstheme="minorHAnsi"/>
        </w:rPr>
        <w:t xml:space="preserve"> </w:t>
      </w:r>
      <w:r w:rsidR="005629F9" w:rsidRPr="00C13D4F">
        <w:rPr>
          <w:rFonts w:cstheme="minorHAnsi"/>
        </w:rPr>
        <w:t xml:space="preserve">(the Priorities). </w:t>
      </w:r>
      <w:r w:rsidRPr="00C13D4F">
        <w:rPr>
          <w:rFonts w:cstheme="minorHAnsi"/>
        </w:rPr>
        <w:t>The</w:t>
      </w:r>
      <w:r w:rsidR="002101CB" w:rsidRPr="00C13D4F">
        <w:rPr>
          <w:rFonts w:cstheme="minorHAnsi"/>
        </w:rPr>
        <w:t xml:space="preserve"> 2020-22 Priorities must be tabled in the Australian Parliament by</w:t>
      </w:r>
      <w:r w:rsidR="00DF68C8">
        <w:rPr>
          <w:rFonts w:cstheme="minorHAnsi"/>
        </w:rPr>
        <w:t xml:space="preserve"> </w:t>
      </w:r>
      <w:r w:rsidR="009215F4">
        <w:rPr>
          <w:rFonts w:cstheme="minorHAnsi"/>
        </w:rPr>
        <w:t>6</w:t>
      </w:r>
      <w:r w:rsidRPr="00C13D4F">
        <w:rPr>
          <w:rFonts w:cstheme="minorHAnsi"/>
        </w:rPr>
        <w:t xml:space="preserve"> November 2020.</w:t>
      </w:r>
    </w:p>
    <w:p w14:paraId="72A86E0F" w14:textId="5B659B13" w:rsidR="006601C0" w:rsidRDefault="006601C0" w:rsidP="00C13D4F">
      <w:pPr>
        <w:spacing w:after="0" w:line="240" w:lineRule="auto"/>
        <w:rPr>
          <w:rFonts w:cstheme="minorHAnsi"/>
        </w:rPr>
      </w:pPr>
    </w:p>
    <w:p w14:paraId="2751B0C6" w14:textId="5C1A3C52" w:rsidR="006601C0" w:rsidRDefault="006601C0" w:rsidP="006601C0">
      <w:pPr>
        <w:spacing w:after="0" w:line="240" w:lineRule="auto"/>
      </w:pPr>
      <w:r>
        <w:t xml:space="preserve">The Priorities must be consistent with </w:t>
      </w:r>
      <w:r w:rsidRPr="00031D74">
        <w:t xml:space="preserve">the </w:t>
      </w:r>
      <w:r>
        <w:t xml:space="preserve">Strategy that is currently in force. </w:t>
      </w:r>
      <w:r w:rsidRPr="006F20A4">
        <w:t>As the Strategy exp</w:t>
      </w:r>
      <w:r>
        <w:t>ires during the life of the next</w:t>
      </w:r>
      <w:r w:rsidRPr="006F20A4">
        <w:t xml:space="preserve"> Priorities</w:t>
      </w:r>
      <w:r>
        <w:t xml:space="preserve"> (i</w:t>
      </w:r>
      <w:r w:rsidR="00482C44">
        <w:t>.</w:t>
      </w:r>
      <w:r>
        <w:t>e</w:t>
      </w:r>
      <w:r w:rsidR="00482C44">
        <w:t>.</w:t>
      </w:r>
      <w:r>
        <w:t xml:space="preserve"> in November 2021), this consultation will specifically focus on revisiting </w:t>
      </w:r>
      <w:r w:rsidRPr="006F20A4">
        <w:t xml:space="preserve">the Priorities </w:t>
      </w:r>
      <w:r>
        <w:t>in the contemporary context and seek to identify opportunities to use the next twelve months as a period of consolidation under the current Strategy.</w:t>
      </w:r>
    </w:p>
    <w:p w14:paraId="03F751F5" w14:textId="77777777" w:rsidR="006601C0" w:rsidRDefault="006601C0" w:rsidP="006601C0">
      <w:pPr>
        <w:spacing w:after="0" w:line="240" w:lineRule="auto"/>
      </w:pPr>
    </w:p>
    <w:p w14:paraId="420FD60E" w14:textId="5737A68D" w:rsidR="006601C0" w:rsidRDefault="006601C0" w:rsidP="006601C0">
      <w:pPr>
        <w:spacing w:after="0" w:line="240" w:lineRule="auto"/>
      </w:pPr>
      <w:r w:rsidRPr="008E0DCD">
        <w:rPr>
          <w:b/>
        </w:rPr>
        <w:t>A process for revisiting the Strategy will occur in 2021</w:t>
      </w:r>
      <w:r>
        <w:t>.</w:t>
      </w:r>
      <w:r w:rsidRPr="00ED0180">
        <w:t xml:space="preserve"> The Priorities will also necessarily be revisited as part of that process to ensure their alignment with the next Strategy which will be in effect from </w:t>
      </w:r>
      <w:r>
        <w:t>2021-2026.</w:t>
      </w:r>
    </w:p>
    <w:p w14:paraId="71BFE206" w14:textId="77777777" w:rsidR="007C4AC0" w:rsidRPr="00C13D4F" w:rsidRDefault="007C4AC0" w:rsidP="00C13D4F">
      <w:pPr>
        <w:pStyle w:val="Heading1"/>
      </w:pPr>
      <w:bookmarkStart w:id="1" w:name="_Toc50018876"/>
      <w:r w:rsidRPr="00C13D4F">
        <w:t>Purpose of the MRFF Priorities</w:t>
      </w:r>
      <w:bookmarkEnd w:id="1"/>
    </w:p>
    <w:p w14:paraId="2DBEA6AA" w14:textId="0CFD4D43" w:rsidR="004464D4" w:rsidRPr="006B339D" w:rsidRDefault="004464D4" w:rsidP="004464D4">
      <w:pPr>
        <w:spacing w:after="0" w:line="240" w:lineRule="auto"/>
        <w:rPr>
          <w:rFonts w:cstheme="minorHAnsi"/>
        </w:rPr>
      </w:pPr>
      <w:r w:rsidRPr="006B339D">
        <w:rPr>
          <w:rFonts w:cstheme="minorHAnsi"/>
        </w:rPr>
        <w:t xml:space="preserve">The Act </w:t>
      </w:r>
      <w:r>
        <w:rPr>
          <w:rFonts w:cstheme="minorHAnsi"/>
        </w:rPr>
        <w:t xml:space="preserve">specifies that AMRAB </w:t>
      </w:r>
      <w:r w:rsidR="004601BD">
        <w:rPr>
          <w:rFonts w:cstheme="minorHAnsi"/>
        </w:rPr>
        <w:t>must determine:</w:t>
      </w:r>
    </w:p>
    <w:p w14:paraId="060C886D" w14:textId="2915B458" w:rsidR="004464D4" w:rsidRPr="006B339D" w:rsidRDefault="004601BD" w:rsidP="004464D4">
      <w:pPr>
        <w:pStyle w:val="ListParagraph"/>
        <w:numPr>
          <w:ilvl w:val="0"/>
          <w:numId w:val="10"/>
        </w:numPr>
        <w:spacing w:before="120"/>
        <w:ind w:left="567" w:hanging="567"/>
        <w:contextualSpacing w:val="0"/>
        <w:rPr>
          <w:rFonts w:asciiTheme="minorHAnsi" w:hAnsiTheme="minorHAnsi" w:cstheme="minorHAnsi"/>
          <w:sz w:val="22"/>
          <w:szCs w:val="22"/>
        </w:rPr>
      </w:pPr>
      <w:r w:rsidRPr="004601BD">
        <w:rPr>
          <w:rFonts w:asciiTheme="minorHAnsi" w:hAnsiTheme="minorHAnsi" w:cstheme="minorHAnsi"/>
          <w:sz w:val="22"/>
          <w:szCs w:val="22"/>
        </w:rPr>
        <w:t>a strategy for ensuring that a coherent and consistent approach is adopted in providing</w:t>
      </w:r>
      <w:r>
        <w:rPr>
          <w:rFonts w:asciiTheme="minorHAnsi" w:hAnsiTheme="minorHAnsi" w:cstheme="minorHAnsi"/>
          <w:sz w:val="22"/>
          <w:szCs w:val="22"/>
        </w:rPr>
        <w:t xml:space="preserve"> financial assistance under the</w:t>
      </w:r>
      <w:r w:rsidRPr="004601BD">
        <w:rPr>
          <w:rFonts w:asciiTheme="minorHAnsi" w:hAnsiTheme="minorHAnsi" w:cstheme="minorHAnsi"/>
          <w:sz w:val="22"/>
          <w:szCs w:val="22"/>
        </w:rPr>
        <w:t xml:space="preserve"> Act for medical research and medical innovation </w:t>
      </w:r>
      <w:r>
        <w:rPr>
          <w:rFonts w:asciiTheme="minorHAnsi" w:hAnsiTheme="minorHAnsi" w:cstheme="minorHAnsi"/>
          <w:sz w:val="22"/>
          <w:szCs w:val="22"/>
        </w:rPr>
        <w:t xml:space="preserve">that is in force for 5 years – the </w:t>
      </w:r>
      <w:r w:rsidR="004464D4" w:rsidRPr="006B339D">
        <w:rPr>
          <w:rFonts w:asciiTheme="minorHAnsi" w:hAnsiTheme="minorHAnsi" w:cstheme="minorHAnsi"/>
          <w:sz w:val="22"/>
          <w:szCs w:val="22"/>
        </w:rPr>
        <w:t>current Australian Medical Research and Innovation Strategy 2016</w:t>
      </w:r>
      <w:r w:rsidR="004464D4">
        <w:rPr>
          <w:rFonts w:asciiTheme="minorHAnsi" w:hAnsiTheme="minorHAnsi" w:cstheme="minorHAnsi"/>
          <w:sz w:val="22"/>
          <w:szCs w:val="22"/>
        </w:rPr>
        <w:t xml:space="preserve">-21 </w:t>
      </w:r>
      <w:r>
        <w:rPr>
          <w:rFonts w:asciiTheme="minorHAnsi" w:hAnsiTheme="minorHAnsi" w:cstheme="minorHAnsi"/>
          <w:sz w:val="22"/>
          <w:szCs w:val="22"/>
        </w:rPr>
        <w:t xml:space="preserve">(the Strategy) </w:t>
      </w:r>
      <w:r w:rsidR="004464D4">
        <w:rPr>
          <w:rFonts w:asciiTheme="minorHAnsi" w:hAnsiTheme="minorHAnsi" w:cstheme="minorHAnsi"/>
          <w:sz w:val="22"/>
          <w:szCs w:val="22"/>
        </w:rPr>
        <w:t xml:space="preserve">is due to expire in </w:t>
      </w:r>
      <w:r w:rsidR="002C0A27">
        <w:rPr>
          <w:rFonts w:asciiTheme="minorHAnsi" w:hAnsiTheme="minorHAnsi" w:cstheme="minorHAnsi"/>
          <w:sz w:val="22"/>
          <w:szCs w:val="22"/>
        </w:rPr>
        <w:t xml:space="preserve">November </w:t>
      </w:r>
      <w:r w:rsidR="004464D4">
        <w:rPr>
          <w:rFonts w:asciiTheme="minorHAnsi" w:hAnsiTheme="minorHAnsi" w:cstheme="minorHAnsi"/>
          <w:sz w:val="22"/>
          <w:szCs w:val="22"/>
        </w:rPr>
        <w:t>2021</w:t>
      </w:r>
      <w:r w:rsidR="002D0ED0">
        <w:rPr>
          <w:rFonts w:asciiTheme="minorHAnsi" w:hAnsiTheme="minorHAnsi" w:cstheme="minorHAnsi"/>
          <w:sz w:val="22"/>
          <w:szCs w:val="22"/>
        </w:rPr>
        <w:t>.</w:t>
      </w:r>
    </w:p>
    <w:p w14:paraId="29DA67B6" w14:textId="4F58ED8D" w:rsidR="004464D4" w:rsidRDefault="004464D4" w:rsidP="004464D4">
      <w:pPr>
        <w:pStyle w:val="ListParagraph"/>
        <w:numPr>
          <w:ilvl w:val="0"/>
          <w:numId w:val="10"/>
        </w:numPr>
        <w:spacing w:before="120"/>
        <w:ind w:left="567" w:hanging="567"/>
        <w:contextualSpacing w:val="0"/>
        <w:rPr>
          <w:rFonts w:asciiTheme="minorHAnsi" w:hAnsiTheme="minorHAnsi" w:cstheme="minorHAnsi"/>
          <w:sz w:val="22"/>
          <w:szCs w:val="22"/>
        </w:rPr>
      </w:pPr>
      <w:r w:rsidRPr="006B339D">
        <w:rPr>
          <w:rFonts w:asciiTheme="minorHAnsi" w:hAnsiTheme="minorHAnsi" w:cstheme="minorHAnsi"/>
          <w:sz w:val="22"/>
          <w:szCs w:val="22"/>
        </w:rPr>
        <w:t>priorities</w:t>
      </w:r>
      <w:r w:rsidR="004601BD">
        <w:rPr>
          <w:rFonts w:asciiTheme="minorHAnsi" w:hAnsiTheme="minorHAnsi" w:cstheme="minorHAnsi"/>
          <w:sz w:val="22"/>
          <w:szCs w:val="22"/>
        </w:rPr>
        <w:t xml:space="preserve"> </w:t>
      </w:r>
      <w:r w:rsidR="004601BD" w:rsidRPr="004601BD">
        <w:rPr>
          <w:rFonts w:asciiTheme="minorHAnsi" w:hAnsiTheme="minorHAnsi" w:cstheme="minorHAnsi"/>
          <w:sz w:val="22"/>
          <w:szCs w:val="22"/>
        </w:rPr>
        <w:t>for providing</w:t>
      </w:r>
      <w:r w:rsidR="004601BD">
        <w:rPr>
          <w:rFonts w:asciiTheme="minorHAnsi" w:hAnsiTheme="minorHAnsi" w:cstheme="minorHAnsi"/>
          <w:sz w:val="22"/>
          <w:szCs w:val="22"/>
        </w:rPr>
        <w:t xml:space="preserve"> financial assistance under the</w:t>
      </w:r>
      <w:r w:rsidR="004601BD" w:rsidRPr="004601BD">
        <w:rPr>
          <w:rFonts w:asciiTheme="minorHAnsi" w:hAnsiTheme="minorHAnsi" w:cstheme="minorHAnsi"/>
          <w:sz w:val="22"/>
          <w:szCs w:val="22"/>
        </w:rPr>
        <w:t xml:space="preserve"> Act for medical research and medical innovation</w:t>
      </w:r>
      <w:r w:rsidR="004601BD">
        <w:rPr>
          <w:rFonts w:asciiTheme="minorHAnsi" w:hAnsiTheme="minorHAnsi" w:cstheme="minorHAnsi"/>
          <w:sz w:val="22"/>
          <w:szCs w:val="22"/>
        </w:rPr>
        <w:t xml:space="preserve"> that are in force for 2 years – the </w:t>
      </w:r>
      <w:r w:rsidRPr="006B339D">
        <w:rPr>
          <w:rFonts w:asciiTheme="minorHAnsi" w:hAnsiTheme="minorHAnsi" w:cstheme="minorHAnsi"/>
          <w:sz w:val="22"/>
          <w:szCs w:val="22"/>
        </w:rPr>
        <w:t>current Australian Medical Research and Innovation Priorities 2018-20</w:t>
      </w:r>
      <w:r w:rsidR="004601BD">
        <w:rPr>
          <w:rFonts w:asciiTheme="minorHAnsi" w:hAnsiTheme="minorHAnsi" w:cstheme="minorHAnsi"/>
          <w:sz w:val="22"/>
          <w:szCs w:val="22"/>
        </w:rPr>
        <w:t xml:space="preserve"> (the Priorities)</w:t>
      </w:r>
      <w:r w:rsidRPr="006B339D">
        <w:rPr>
          <w:rFonts w:asciiTheme="minorHAnsi" w:hAnsiTheme="minorHAnsi" w:cstheme="minorHAnsi"/>
          <w:sz w:val="22"/>
          <w:szCs w:val="22"/>
        </w:rPr>
        <w:t xml:space="preserve"> are due to expire in November 2020.</w:t>
      </w:r>
    </w:p>
    <w:p w14:paraId="765776CD" w14:textId="77777777" w:rsidR="004464D4" w:rsidRDefault="004464D4" w:rsidP="00C13D4F">
      <w:pPr>
        <w:spacing w:after="0" w:line="240" w:lineRule="auto"/>
        <w:rPr>
          <w:rFonts w:cstheme="minorHAnsi"/>
        </w:rPr>
      </w:pPr>
    </w:p>
    <w:p w14:paraId="694EF48B" w14:textId="219E16FC" w:rsidR="007C4AC0" w:rsidRDefault="007C4AC0" w:rsidP="00C13D4F">
      <w:pPr>
        <w:spacing w:after="0" w:line="240" w:lineRule="auto"/>
        <w:rPr>
          <w:rFonts w:cstheme="minorHAnsi"/>
        </w:rPr>
      </w:pPr>
      <w:r w:rsidRPr="00C13D4F">
        <w:rPr>
          <w:rFonts w:cstheme="minorHAnsi"/>
        </w:rPr>
        <w:t>The Priorities must be consistent</w:t>
      </w:r>
      <w:r w:rsidR="00DF68C8">
        <w:rPr>
          <w:rFonts w:cstheme="minorHAnsi"/>
        </w:rPr>
        <w:t xml:space="preserve"> with the </w:t>
      </w:r>
      <w:r w:rsidRPr="00C13D4F">
        <w:rPr>
          <w:rFonts w:cstheme="minorHAnsi"/>
        </w:rPr>
        <w:t xml:space="preserve">Strategy that is currently in force. </w:t>
      </w:r>
      <w:r w:rsidR="006601C0">
        <w:rPr>
          <w:rFonts w:cstheme="minorHAnsi"/>
        </w:rPr>
        <w:t xml:space="preserve">Both are </w:t>
      </w:r>
      <w:r w:rsidRPr="00C13D4F">
        <w:rPr>
          <w:rFonts w:cstheme="minorHAnsi"/>
        </w:rPr>
        <w:t>developed by AMRAB and informed by national consultation.</w:t>
      </w:r>
    </w:p>
    <w:p w14:paraId="29DFFE49" w14:textId="77777777" w:rsidR="00557944" w:rsidRPr="00C13D4F" w:rsidRDefault="00557944" w:rsidP="00C13D4F">
      <w:pPr>
        <w:spacing w:after="0" w:line="240" w:lineRule="auto"/>
        <w:rPr>
          <w:rFonts w:cstheme="minorHAnsi"/>
        </w:rPr>
      </w:pPr>
    </w:p>
    <w:p w14:paraId="150855C9" w14:textId="33E85C1A" w:rsidR="007C4AC0" w:rsidRPr="00C13D4F" w:rsidRDefault="007C4AC0" w:rsidP="00C13D4F">
      <w:pPr>
        <w:spacing w:after="0" w:line="240" w:lineRule="auto"/>
        <w:rPr>
          <w:rFonts w:cstheme="minorHAnsi"/>
        </w:rPr>
      </w:pPr>
      <w:r w:rsidRPr="00C13D4F">
        <w:rPr>
          <w:rFonts w:cstheme="minorHAnsi"/>
        </w:rPr>
        <w:t>The Act requires AMRAB to take into account the following when determining the Priorities</w:t>
      </w:r>
      <w:r w:rsidR="002C0A27">
        <w:rPr>
          <w:rFonts w:cstheme="minorHAnsi"/>
        </w:rPr>
        <w:t>:</w:t>
      </w:r>
    </w:p>
    <w:p w14:paraId="7BCFB8F6" w14:textId="2B1CB0C9" w:rsidR="007C4AC0" w:rsidRPr="00C13D4F" w:rsidRDefault="007C4AC0" w:rsidP="00C13D4F">
      <w:pPr>
        <w:pStyle w:val="ListParagraph"/>
        <w:numPr>
          <w:ilvl w:val="0"/>
          <w:numId w:val="10"/>
        </w:numPr>
        <w:spacing w:before="120"/>
        <w:ind w:left="567" w:hanging="567"/>
        <w:contextualSpacing w:val="0"/>
        <w:rPr>
          <w:rFonts w:asciiTheme="minorHAnsi" w:hAnsiTheme="minorHAnsi" w:cstheme="minorHAnsi"/>
          <w:sz w:val="22"/>
          <w:szCs w:val="22"/>
        </w:rPr>
      </w:pPr>
      <w:r w:rsidRPr="00C13D4F">
        <w:rPr>
          <w:rFonts w:asciiTheme="minorHAnsi" w:hAnsiTheme="minorHAnsi" w:cstheme="minorHAnsi"/>
          <w:sz w:val="22"/>
          <w:szCs w:val="22"/>
        </w:rPr>
        <w:t>the burden of disease on the Australian community</w:t>
      </w:r>
    </w:p>
    <w:p w14:paraId="6AF7B75E" w14:textId="4B462FA3" w:rsidR="007C4AC0" w:rsidRDefault="007C4AC0" w:rsidP="00C13D4F">
      <w:pPr>
        <w:pStyle w:val="ListParagraph"/>
        <w:numPr>
          <w:ilvl w:val="0"/>
          <w:numId w:val="10"/>
        </w:numPr>
        <w:spacing w:before="120"/>
        <w:ind w:left="567" w:hanging="567"/>
        <w:contextualSpacing w:val="0"/>
        <w:rPr>
          <w:rFonts w:asciiTheme="minorHAnsi" w:hAnsiTheme="minorHAnsi" w:cstheme="minorHAnsi"/>
          <w:sz w:val="22"/>
          <w:szCs w:val="22"/>
        </w:rPr>
      </w:pPr>
      <w:r w:rsidRPr="00C13D4F">
        <w:rPr>
          <w:rFonts w:asciiTheme="minorHAnsi" w:hAnsiTheme="minorHAnsi" w:cstheme="minorHAnsi"/>
          <w:sz w:val="22"/>
          <w:szCs w:val="22"/>
        </w:rPr>
        <w:t>how to deliver practical benefits from medical research and medical innovation to as many Australians as possible</w:t>
      </w:r>
    </w:p>
    <w:p w14:paraId="5E9E4B71" w14:textId="5AE57C99" w:rsidR="002C0A27" w:rsidRPr="00C13D4F" w:rsidRDefault="002C0A27" w:rsidP="00C13D4F">
      <w:pPr>
        <w:pStyle w:val="ListParagraph"/>
        <w:numPr>
          <w:ilvl w:val="0"/>
          <w:numId w:val="10"/>
        </w:numPr>
        <w:spacing w:before="120"/>
        <w:ind w:left="567" w:hanging="567"/>
        <w:contextualSpacing w:val="0"/>
        <w:rPr>
          <w:rFonts w:asciiTheme="minorHAnsi" w:hAnsiTheme="minorHAnsi" w:cstheme="minorHAnsi"/>
          <w:sz w:val="22"/>
          <w:szCs w:val="22"/>
        </w:rPr>
      </w:pPr>
      <w:r w:rsidRPr="002C0A27">
        <w:rPr>
          <w:rFonts w:asciiTheme="minorHAnsi" w:hAnsiTheme="minorHAnsi" w:cstheme="minorHAnsi"/>
          <w:sz w:val="22"/>
          <w:szCs w:val="22"/>
        </w:rPr>
        <w:t xml:space="preserve">how to ensure that financial assistance provided </w:t>
      </w:r>
      <w:r>
        <w:rPr>
          <w:rFonts w:asciiTheme="minorHAnsi" w:hAnsiTheme="minorHAnsi" w:cstheme="minorHAnsi"/>
          <w:sz w:val="22"/>
          <w:szCs w:val="22"/>
        </w:rPr>
        <w:t>through the MRFF</w:t>
      </w:r>
      <w:r w:rsidRPr="002C0A27">
        <w:rPr>
          <w:rFonts w:asciiTheme="minorHAnsi" w:hAnsiTheme="minorHAnsi" w:cstheme="minorHAnsi"/>
          <w:sz w:val="22"/>
          <w:szCs w:val="22"/>
        </w:rPr>
        <w:t xml:space="preserve"> provides the greatest value for all Australians</w:t>
      </w:r>
    </w:p>
    <w:p w14:paraId="3C4270AF" w14:textId="48E49671" w:rsidR="007C4AC0" w:rsidRPr="00C13D4F" w:rsidRDefault="007C4AC0" w:rsidP="00C13D4F">
      <w:pPr>
        <w:pStyle w:val="ListParagraph"/>
        <w:numPr>
          <w:ilvl w:val="0"/>
          <w:numId w:val="10"/>
        </w:numPr>
        <w:spacing w:before="120"/>
        <w:ind w:left="567" w:hanging="567"/>
        <w:contextualSpacing w:val="0"/>
        <w:rPr>
          <w:rFonts w:asciiTheme="minorHAnsi" w:hAnsiTheme="minorHAnsi" w:cstheme="minorHAnsi"/>
          <w:sz w:val="22"/>
          <w:szCs w:val="22"/>
        </w:rPr>
      </w:pPr>
      <w:r w:rsidRPr="00C13D4F">
        <w:rPr>
          <w:rFonts w:asciiTheme="minorHAnsi" w:hAnsiTheme="minorHAnsi" w:cstheme="minorHAnsi"/>
          <w:sz w:val="22"/>
          <w:szCs w:val="22"/>
        </w:rPr>
        <w:t xml:space="preserve">how to ensure that financial assistance provided </w:t>
      </w:r>
      <w:r w:rsidR="002C0A27">
        <w:rPr>
          <w:rFonts w:asciiTheme="minorHAnsi" w:hAnsiTheme="minorHAnsi" w:cstheme="minorHAnsi"/>
          <w:sz w:val="22"/>
          <w:szCs w:val="22"/>
        </w:rPr>
        <w:t>through</w:t>
      </w:r>
      <w:r w:rsidR="002C0A27" w:rsidRPr="00C13D4F">
        <w:rPr>
          <w:rFonts w:asciiTheme="minorHAnsi" w:hAnsiTheme="minorHAnsi" w:cstheme="minorHAnsi"/>
          <w:sz w:val="22"/>
          <w:szCs w:val="22"/>
        </w:rPr>
        <w:t xml:space="preserve"> </w:t>
      </w:r>
      <w:r w:rsidRPr="00C13D4F">
        <w:rPr>
          <w:rFonts w:asciiTheme="minorHAnsi" w:hAnsiTheme="minorHAnsi" w:cstheme="minorHAnsi"/>
          <w:sz w:val="22"/>
          <w:szCs w:val="22"/>
        </w:rPr>
        <w:t>the MRFF complements and enhances other financial assistance provided for medical research and innovation</w:t>
      </w:r>
    </w:p>
    <w:p w14:paraId="5BE9B3D4" w14:textId="77777777" w:rsidR="007C4AC0" w:rsidRPr="00C13D4F" w:rsidRDefault="007C4AC0" w:rsidP="00C13D4F">
      <w:pPr>
        <w:pStyle w:val="ListParagraph"/>
        <w:numPr>
          <w:ilvl w:val="0"/>
          <w:numId w:val="10"/>
        </w:numPr>
        <w:spacing w:before="120"/>
        <w:ind w:left="567" w:hanging="567"/>
        <w:contextualSpacing w:val="0"/>
        <w:rPr>
          <w:rFonts w:asciiTheme="minorHAnsi" w:hAnsiTheme="minorHAnsi" w:cstheme="minorHAnsi"/>
          <w:sz w:val="22"/>
          <w:szCs w:val="22"/>
        </w:rPr>
      </w:pPr>
      <w:proofErr w:type="gramStart"/>
      <w:r w:rsidRPr="00C13D4F">
        <w:rPr>
          <w:rFonts w:asciiTheme="minorHAnsi" w:hAnsiTheme="minorHAnsi" w:cstheme="minorHAnsi"/>
          <w:sz w:val="22"/>
          <w:szCs w:val="22"/>
        </w:rPr>
        <w:t>any</w:t>
      </w:r>
      <w:proofErr w:type="gramEnd"/>
      <w:r w:rsidRPr="00C13D4F">
        <w:rPr>
          <w:rFonts w:asciiTheme="minorHAnsi" w:hAnsiTheme="minorHAnsi" w:cstheme="minorHAnsi"/>
          <w:sz w:val="22"/>
          <w:szCs w:val="22"/>
        </w:rPr>
        <w:t xml:space="preserve"> other relevant matters.</w:t>
      </w:r>
    </w:p>
    <w:p w14:paraId="6DB39CCB" w14:textId="77777777" w:rsidR="00557944" w:rsidRDefault="00557944" w:rsidP="00C13D4F">
      <w:pPr>
        <w:spacing w:after="0" w:line="240" w:lineRule="auto"/>
        <w:rPr>
          <w:rFonts w:cstheme="minorHAnsi"/>
        </w:rPr>
      </w:pPr>
    </w:p>
    <w:p w14:paraId="2FA4A615" w14:textId="122C1C4F" w:rsidR="007C4AC0" w:rsidRDefault="007C4AC0" w:rsidP="00C13D4F">
      <w:pPr>
        <w:spacing w:after="0" w:line="240" w:lineRule="auto"/>
        <w:rPr>
          <w:rFonts w:cstheme="minorHAnsi"/>
        </w:rPr>
      </w:pPr>
      <w:r w:rsidRPr="00C13D4F">
        <w:rPr>
          <w:rFonts w:cstheme="minorHAnsi"/>
        </w:rPr>
        <w:t xml:space="preserve">The MRFF Priorities is a non-disallowable legislative instrument, meaning it is tabled in Parliament and is not subject to change, debate or repeal. </w:t>
      </w:r>
    </w:p>
    <w:p w14:paraId="4146B580" w14:textId="77777777" w:rsidR="00557944" w:rsidRPr="00C13D4F" w:rsidRDefault="00557944" w:rsidP="00C13D4F">
      <w:pPr>
        <w:spacing w:after="0" w:line="240" w:lineRule="auto"/>
        <w:rPr>
          <w:rFonts w:cstheme="minorHAnsi"/>
        </w:rPr>
      </w:pPr>
    </w:p>
    <w:p w14:paraId="5A8433D7" w14:textId="77777777" w:rsidR="007C4AC0" w:rsidRDefault="007C4AC0" w:rsidP="00C13D4F">
      <w:pPr>
        <w:spacing w:after="0" w:line="240" w:lineRule="auto"/>
      </w:pPr>
      <w:r>
        <w:t>The Priorities are considered by the Minister for Health before the Commonwealth Government decides on the disbursement of funding from the MRFF. For these reasons it is important that the community – patients, clinicians and researchers alike – are engaged in the development of the MRFF Priorities.</w:t>
      </w:r>
    </w:p>
    <w:p w14:paraId="4405D892" w14:textId="06F7BADE" w:rsidR="00C03E37" w:rsidRDefault="00C03E37" w:rsidP="00C13D4F">
      <w:pPr>
        <w:spacing w:after="0" w:line="240" w:lineRule="auto"/>
      </w:pPr>
    </w:p>
    <w:p w14:paraId="2F5232A8" w14:textId="03F44E96" w:rsidR="00C03E37" w:rsidRDefault="00C03E37" w:rsidP="00C13D4F">
      <w:pPr>
        <w:spacing w:after="0" w:line="240" w:lineRule="auto"/>
        <w:rPr>
          <w:rFonts w:cs="Arial"/>
        </w:rPr>
      </w:pPr>
      <w:r>
        <w:rPr>
          <w:rFonts w:cs="Arial"/>
        </w:rPr>
        <w:lastRenderedPageBreak/>
        <w:t>We invite the</w:t>
      </w:r>
      <w:r w:rsidRPr="003C2CC0">
        <w:rPr>
          <w:rFonts w:cs="Arial"/>
        </w:rPr>
        <w:t xml:space="preserve"> Australian public, organisations with expertise in health and medical research and innovation, consumer representatives, clinicians and health services managers</w:t>
      </w:r>
      <w:r>
        <w:rPr>
          <w:rFonts w:cs="Arial"/>
        </w:rPr>
        <w:t xml:space="preserve"> to contribute to this process.</w:t>
      </w:r>
    </w:p>
    <w:p w14:paraId="4E777A3A" w14:textId="77777777" w:rsidR="00557944" w:rsidRDefault="00557944" w:rsidP="00C13D4F">
      <w:pPr>
        <w:spacing w:after="0" w:line="240" w:lineRule="auto"/>
      </w:pPr>
    </w:p>
    <w:p w14:paraId="75982756" w14:textId="68C89B5B" w:rsidR="00035639" w:rsidRDefault="00C03E37" w:rsidP="00C13D4F">
      <w:pPr>
        <w:spacing w:after="0" w:line="240" w:lineRule="auto"/>
      </w:pPr>
      <w:r>
        <w:t xml:space="preserve">The consultation process will commence in </w:t>
      </w:r>
      <w:r w:rsidR="00DE5937">
        <w:t xml:space="preserve">September </w:t>
      </w:r>
      <w:r>
        <w:t xml:space="preserve">2020 </w:t>
      </w:r>
      <w:r w:rsidR="00FC2D8D">
        <w:t xml:space="preserve">through </w:t>
      </w:r>
      <w:r>
        <w:t xml:space="preserve">an online consultation hub to provide opportunities for written submissions to be considered. </w:t>
      </w:r>
      <w:r w:rsidR="00FC2D8D">
        <w:t>Targeted webinars and virtual roundtables on specific issues and themes will also provide opportunities to inform AMRAB’</w:t>
      </w:r>
      <w:r w:rsidR="00035639">
        <w:t>s deliberation on the next set of MRFF priorities.</w:t>
      </w:r>
      <w:r w:rsidR="00FC2D8D">
        <w:t xml:space="preserve"> </w:t>
      </w:r>
    </w:p>
    <w:p w14:paraId="607E901A" w14:textId="77777777" w:rsidR="00557944" w:rsidRDefault="00557944" w:rsidP="00C13D4F">
      <w:pPr>
        <w:spacing w:after="0" w:line="240" w:lineRule="auto"/>
      </w:pPr>
    </w:p>
    <w:p w14:paraId="0AB75BA7" w14:textId="7C826617" w:rsidR="00035639" w:rsidRDefault="00035639" w:rsidP="00C13D4F">
      <w:pPr>
        <w:spacing w:after="0" w:line="240" w:lineRule="auto"/>
      </w:pPr>
      <w:r>
        <w:t xml:space="preserve">AMRAB will consider all feedback from the consultation process, including written submissions, and utilise your contributions to refresh the Priorities for the remaining year of the Strategy. </w:t>
      </w:r>
    </w:p>
    <w:p w14:paraId="3193802F" w14:textId="77777777" w:rsidR="006601C0" w:rsidRDefault="006601C0" w:rsidP="00C13D4F">
      <w:pPr>
        <w:spacing w:after="0" w:line="240" w:lineRule="auto"/>
      </w:pPr>
    </w:p>
    <w:p w14:paraId="7F6E13CB" w14:textId="046C3F2D" w:rsidR="00C03E37" w:rsidRDefault="00035639" w:rsidP="00C13D4F">
      <w:pPr>
        <w:spacing w:after="0" w:line="240" w:lineRule="auto"/>
      </w:pPr>
      <w:r>
        <w:t>Information about</w:t>
      </w:r>
      <w:r w:rsidR="00C03E37">
        <w:t xml:space="preserve"> consultation activities will be provided on the </w:t>
      </w:r>
      <w:hyperlink r:id="rId10" w:history="1">
        <w:r w:rsidR="00C03E37" w:rsidRPr="00C235EE">
          <w:rPr>
            <w:rStyle w:val="Hyperlink"/>
          </w:rPr>
          <w:t>MRFF Website</w:t>
        </w:r>
      </w:hyperlink>
      <w:r w:rsidR="00C03E37">
        <w:t xml:space="preserve">. </w:t>
      </w:r>
      <w:r>
        <w:t>Y</w:t>
      </w:r>
      <w:r w:rsidR="00C03E37">
        <w:t xml:space="preserve">ou </w:t>
      </w:r>
      <w:r>
        <w:t xml:space="preserve">can </w:t>
      </w:r>
      <w:r w:rsidR="00C03E37">
        <w:t xml:space="preserve">receive the latest information, </w:t>
      </w:r>
      <w:r>
        <w:t xml:space="preserve">by subscribing to </w:t>
      </w:r>
      <w:r w:rsidR="006601C0">
        <w:t xml:space="preserve">the MRFF </w:t>
      </w:r>
      <w:r>
        <w:t>newsletter</w:t>
      </w:r>
      <w:r w:rsidR="00C03E37">
        <w:t xml:space="preserve">. </w:t>
      </w:r>
    </w:p>
    <w:p w14:paraId="5A41905E" w14:textId="4627807B" w:rsidR="00BD7352" w:rsidRDefault="00BD7352" w:rsidP="00C13D4F">
      <w:pPr>
        <w:pStyle w:val="Heading1"/>
      </w:pPr>
      <w:bookmarkStart w:id="2" w:name="_Toc50018877"/>
      <w:r>
        <w:t>Context of the consultation</w:t>
      </w:r>
      <w:bookmarkEnd w:id="2"/>
    </w:p>
    <w:p w14:paraId="28CDC3DD" w14:textId="102D1A73" w:rsidR="004D3543" w:rsidRDefault="004D3543" w:rsidP="006601C0">
      <w:pPr>
        <w:spacing w:after="0" w:line="240" w:lineRule="auto"/>
      </w:pPr>
      <w:r>
        <w:t xml:space="preserve">In recent times </w:t>
      </w:r>
      <w:r w:rsidRPr="00B924AE">
        <w:t>Australia has faced unprecedented challenges</w:t>
      </w:r>
      <w:r>
        <w:t>,</w:t>
      </w:r>
      <w:r w:rsidRPr="00B924AE">
        <w:t xml:space="preserve"> </w:t>
      </w:r>
      <w:r>
        <w:t>including</w:t>
      </w:r>
      <w:r w:rsidRPr="00B924AE">
        <w:t xml:space="preserve"> </w:t>
      </w:r>
      <w:r>
        <w:t xml:space="preserve">the devastating effects of </w:t>
      </w:r>
      <w:r w:rsidRPr="00B924AE">
        <w:t>bushfires and the current COVID-19 pandemic. The Australian health system</w:t>
      </w:r>
      <w:r w:rsidR="00FC2BA8">
        <w:t xml:space="preserve"> and medical research sector</w:t>
      </w:r>
      <w:r w:rsidRPr="00B924AE">
        <w:t xml:space="preserve"> has demonstrated its</w:t>
      </w:r>
      <w:r>
        <w:t xml:space="preserve"> immense</w:t>
      </w:r>
      <w:r w:rsidRPr="00B924AE">
        <w:t xml:space="preserve"> </w:t>
      </w:r>
      <w:r>
        <w:t xml:space="preserve">ability and </w:t>
      </w:r>
      <w:r w:rsidRPr="00B924AE">
        <w:t>c</w:t>
      </w:r>
      <w:r>
        <w:t>apacity to innovate and respond to these challenges,</w:t>
      </w:r>
      <w:r w:rsidRPr="00B924AE">
        <w:t xml:space="preserve"> </w:t>
      </w:r>
      <w:r>
        <w:t xml:space="preserve">while also continuing to progress the existing research activities and priorities that are </w:t>
      </w:r>
      <w:bookmarkStart w:id="3" w:name="_GoBack"/>
      <w:bookmarkEnd w:id="3"/>
      <w:r>
        <w:t>critical to</w:t>
      </w:r>
      <w:r w:rsidR="008D0554">
        <w:t xml:space="preserve"> ongoing improvements in</w:t>
      </w:r>
      <w:r>
        <w:t xml:space="preserve"> health </w:t>
      </w:r>
      <w:r w:rsidR="008D0554">
        <w:t>care and health outcomes, as well as prepare for</w:t>
      </w:r>
      <w:r>
        <w:t xml:space="preserve"> future health crises in Australia</w:t>
      </w:r>
      <w:r w:rsidR="008D0554">
        <w:t>,</w:t>
      </w:r>
      <w:r>
        <w:t xml:space="preserve"> in </w:t>
      </w:r>
      <w:r w:rsidR="008D0554">
        <w:t xml:space="preserve">what have been </w:t>
      </w:r>
      <w:r>
        <w:t xml:space="preserve">difficult circumstances. </w:t>
      </w:r>
    </w:p>
    <w:p w14:paraId="2D5C5797" w14:textId="77777777" w:rsidR="006601C0" w:rsidRDefault="006601C0" w:rsidP="006601C0">
      <w:pPr>
        <w:spacing w:after="0" w:line="240" w:lineRule="auto"/>
      </w:pPr>
    </w:p>
    <w:p w14:paraId="78DFBDE3" w14:textId="514DCFC7" w:rsidR="004D3543" w:rsidRDefault="004D3543" w:rsidP="006601C0">
      <w:pPr>
        <w:spacing w:after="0" w:line="240" w:lineRule="auto"/>
      </w:pPr>
      <w:r>
        <w:t xml:space="preserve">The current Strategy (2016-2021) and accompanying </w:t>
      </w:r>
      <w:r w:rsidRPr="00CB169C">
        <w:t xml:space="preserve">Priorities </w:t>
      </w:r>
      <w:r>
        <w:t xml:space="preserve">(2018-2020) have provided a wide-ranging platform that has allowed the MRFF to be responsive to the current health challenges, </w:t>
      </w:r>
      <w:r w:rsidR="008D0554">
        <w:t>while</w:t>
      </w:r>
      <w:r>
        <w:t xml:space="preserve"> </w:t>
      </w:r>
      <w:r w:rsidR="008D0554">
        <w:t>continuing to</w:t>
      </w:r>
      <w:r>
        <w:t xml:space="preserve"> funding projects that stimulate health and medical research across the entire research pipeline</w:t>
      </w:r>
      <w:r w:rsidR="008D0554">
        <w:t xml:space="preserve"> and achieve the MRFF’s strategic objectives</w:t>
      </w:r>
      <w:r>
        <w:t xml:space="preserve">. </w:t>
      </w:r>
      <w:r w:rsidR="008D0554">
        <w:t>AMRAB’s objective</w:t>
      </w:r>
      <w:r>
        <w:t xml:space="preserve"> is to continue this adaptive approach, to ensure investment in research is flexible and meets the needs of the changing health and medical landscape. </w:t>
      </w:r>
    </w:p>
    <w:p w14:paraId="01A28D4A" w14:textId="77777777" w:rsidR="00D9474E" w:rsidRDefault="00D9474E" w:rsidP="00C13D4F">
      <w:pPr>
        <w:spacing w:after="0" w:line="240" w:lineRule="auto"/>
      </w:pPr>
    </w:p>
    <w:p w14:paraId="3019B884" w14:textId="77777777" w:rsidR="00BD7352" w:rsidRDefault="00BD7352" w:rsidP="00C13D4F">
      <w:pPr>
        <w:pStyle w:val="Heading2"/>
      </w:pPr>
      <w:bookmarkStart w:id="4" w:name="_Toc50018878"/>
      <w:r>
        <w:t>The 10 Year Investment Plan for the MRFF</w:t>
      </w:r>
      <w:bookmarkEnd w:id="4"/>
    </w:p>
    <w:p w14:paraId="08A8EE32" w14:textId="544FBB5F" w:rsidR="00D9474E" w:rsidRDefault="00BD7352" w:rsidP="00C13D4F">
      <w:pPr>
        <w:spacing w:after="0" w:line="240" w:lineRule="auto"/>
      </w:pPr>
      <w:r>
        <w:t xml:space="preserve">As part of the </w:t>
      </w:r>
      <w:r w:rsidRPr="00FA574A">
        <w:t>2019-20 Budget</w:t>
      </w:r>
      <w:r>
        <w:t>,</w:t>
      </w:r>
      <w:r w:rsidRPr="00157119">
        <w:t xml:space="preserve"> </w:t>
      </w:r>
      <w:r>
        <w:t xml:space="preserve">the </w:t>
      </w:r>
      <w:r w:rsidRPr="00AA6FF3">
        <w:rPr>
          <w:lang w:val="en"/>
        </w:rPr>
        <w:t>Government</w:t>
      </w:r>
      <w:r>
        <w:rPr>
          <w:lang w:val="en"/>
        </w:rPr>
        <w:t xml:space="preserve"> announced a</w:t>
      </w:r>
      <w:r w:rsidRPr="00AA6FF3">
        <w:rPr>
          <w:lang w:val="en"/>
        </w:rPr>
        <w:t xml:space="preserve"> $5 billion, </w:t>
      </w:r>
      <w:hyperlink r:id="rId11" w:history="1">
        <w:r w:rsidRPr="00AA6FF3">
          <w:rPr>
            <w:rStyle w:val="Hyperlink"/>
            <w:lang w:val="en"/>
          </w:rPr>
          <w:t>10-year investment plan</w:t>
        </w:r>
      </w:hyperlink>
      <w:r>
        <w:t xml:space="preserve"> for the MRFF that directs</w:t>
      </w:r>
      <w:r w:rsidR="005732ED">
        <w:t xml:space="preserve"> MRFF funding into four themes.</w:t>
      </w:r>
    </w:p>
    <w:p w14:paraId="529144FC" w14:textId="5990FDD3" w:rsidR="00BD7352" w:rsidRPr="00FA574A" w:rsidRDefault="00BD7352" w:rsidP="00C13D4F">
      <w:pPr>
        <w:pStyle w:val="ListParagraph"/>
        <w:numPr>
          <w:ilvl w:val="0"/>
          <w:numId w:val="10"/>
        </w:numPr>
        <w:spacing w:before="120"/>
        <w:ind w:left="567" w:hanging="567"/>
        <w:contextualSpacing w:val="0"/>
        <w:rPr>
          <w:rFonts w:asciiTheme="minorHAnsi" w:hAnsiTheme="minorHAnsi" w:cstheme="minorHAnsi"/>
          <w:sz w:val="22"/>
          <w:szCs w:val="22"/>
        </w:rPr>
      </w:pPr>
      <w:r w:rsidRPr="00C13D4F">
        <w:rPr>
          <w:rFonts w:asciiTheme="minorHAnsi" w:hAnsiTheme="minorHAnsi" w:cstheme="minorHAnsi"/>
          <w:sz w:val="22"/>
          <w:szCs w:val="22"/>
          <w:u w:val="single"/>
        </w:rPr>
        <w:t>Patients</w:t>
      </w:r>
      <w:r w:rsidRPr="00FA574A">
        <w:rPr>
          <w:rFonts w:asciiTheme="minorHAnsi" w:hAnsiTheme="minorHAnsi" w:cstheme="minorHAnsi"/>
          <w:sz w:val="22"/>
          <w:szCs w:val="22"/>
        </w:rPr>
        <w:t>. Funding innovative treatments, supporting clinical trials, and delivering more advanced health care and medical technology to improve the health of all Australians</w:t>
      </w:r>
      <w:r w:rsidR="005732ED">
        <w:rPr>
          <w:rFonts w:asciiTheme="minorHAnsi" w:hAnsiTheme="minorHAnsi" w:cstheme="minorHAnsi"/>
          <w:sz w:val="22"/>
          <w:szCs w:val="22"/>
        </w:rPr>
        <w:t>.</w:t>
      </w:r>
    </w:p>
    <w:p w14:paraId="2A105103" w14:textId="56128C5B" w:rsidR="00BD7352" w:rsidRPr="00FA574A" w:rsidRDefault="00BD7352" w:rsidP="00C13D4F">
      <w:pPr>
        <w:pStyle w:val="ListParagraph"/>
        <w:numPr>
          <w:ilvl w:val="0"/>
          <w:numId w:val="10"/>
        </w:numPr>
        <w:spacing w:before="120"/>
        <w:ind w:left="567" w:hanging="567"/>
        <w:contextualSpacing w:val="0"/>
        <w:rPr>
          <w:rFonts w:asciiTheme="minorHAnsi" w:hAnsiTheme="minorHAnsi" w:cstheme="minorHAnsi"/>
          <w:sz w:val="22"/>
          <w:szCs w:val="22"/>
        </w:rPr>
      </w:pPr>
      <w:r w:rsidRPr="00C13D4F">
        <w:rPr>
          <w:rFonts w:asciiTheme="minorHAnsi" w:hAnsiTheme="minorHAnsi" w:cstheme="minorHAnsi"/>
          <w:sz w:val="22"/>
          <w:szCs w:val="22"/>
          <w:u w:val="single"/>
        </w:rPr>
        <w:t>Researchers</w:t>
      </w:r>
      <w:r w:rsidRPr="00FA574A">
        <w:rPr>
          <w:rFonts w:asciiTheme="minorHAnsi" w:hAnsiTheme="minorHAnsi" w:cstheme="minorHAnsi"/>
          <w:sz w:val="22"/>
          <w:szCs w:val="22"/>
        </w:rPr>
        <w:t xml:space="preserve">. </w:t>
      </w:r>
      <w:r w:rsidRPr="00C13D4F">
        <w:rPr>
          <w:rFonts w:asciiTheme="minorHAnsi" w:hAnsiTheme="minorHAnsi" w:cstheme="minorHAnsi"/>
          <w:sz w:val="22"/>
          <w:szCs w:val="22"/>
        </w:rPr>
        <w:t>Supporting our researchers to make breakthrough discoveries, develop their skills and progress their careers in Australia</w:t>
      </w:r>
      <w:r w:rsidR="005732ED">
        <w:rPr>
          <w:rFonts w:asciiTheme="minorHAnsi" w:hAnsiTheme="minorHAnsi" w:cstheme="minorHAnsi"/>
          <w:sz w:val="22"/>
          <w:szCs w:val="22"/>
        </w:rPr>
        <w:t>.</w:t>
      </w:r>
    </w:p>
    <w:p w14:paraId="4F00B548" w14:textId="27B8605E" w:rsidR="00BD7352" w:rsidRPr="00FA574A" w:rsidRDefault="00C13D4F" w:rsidP="00C13D4F">
      <w:pPr>
        <w:pStyle w:val="ListParagraph"/>
        <w:numPr>
          <w:ilvl w:val="0"/>
          <w:numId w:val="10"/>
        </w:numPr>
        <w:spacing w:before="120"/>
        <w:ind w:left="567" w:hanging="567"/>
        <w:contextualSpacing w:val="0"/>
        <w:rPr>
          <w:rFonts w:asciiTheme="minorHAnsi" w:hAnsiTheme="minorHAnsi" w:cstheme="minorHAnsi"/>
          <w:sz w:val="22"/>
          <w:szCs w:val="22"/>
        </w:rPr>
      </w:pPr>
      <w:r>
        <w:rPr>
          <w:rFonts w:asciiTheme="minorHAnsi" w:hAnsiTheme="minorHAnsi" w:cstheme="minorHAnsi"/>
          <w:sz w:val="22"/>
          <w:szCs w:val="22"/>
          <w:u w:val="single"/>
        </w:rPr>
        <w:t>Research m</w:t>
      </w:r>
      <w:r w:rsidR="00BD7352" w:rsidRPr="00C13D4F">
        <w:rPr>
          <w:rFonts w:asciiTheme="minorHAnsi" w:hAnsiTheme="minorHAnsi" w:cstheme="minorHAnsi"/>
          <w:sz w:val="22"/>
          <w:szCs w:val="22"/>
          <w:u w:val="single"/>
        </w:rPr>
        <w:t>issions</w:t>
      </w:r>
      <w:r w:rsidR="00BD7352" w:rsidRPr="00FA574A">
        <w:rPr>
          <w:rFonts w:asciiTheme="minorHAnsi" w:hAnsiTheme="minorHAnsi" w:cstheme="minorHAnsi"/>
          <w:sz w:val="22"/>
          <w:szCs w:val="22"/>
        </w:rPr>
        <w:t xml:space="preserve">. </w:t>
      </w:r>
      <w:r w:rsidR="00BD7352" w:rsidRPr="00C13D4F">
        <w:rPr>
          <w:rFonts w:asciiTheme="minorHAnsi" w:hAnsiTheme="minorHAnsi" w:cstheme="minorHAnsi"/>
          <w:sz w:val="22"/>
          <w:szCs w:val="22"/>
        </w:rPr>
        <w:t>Helping researchers think big to tackle significant health challenges through investment, leadership and collaboration</w:t>
      </w:r>
      <w:r w:rsidR="005732ED">
        <w:rPr>
          <w:rFonts w:asciiTheme="minorHAnsi" w:hAnsiTheme="minorHAnsi" w:cstheme="minorHAnsi"/>
          <w:sz w:val="22"/>
          <w:szCs w:val="22"/>
        </w:rPr>
        <w:t>.</w:t>
      </w:r>
    </w:p>
    <w:p w14:paraId="69377926" w14:textId="6B01E65D" w:rsidR="00BD7352" w:rsidRPr="00FA574A" w:rsidRDefault="00BD7352" w:rsidP="00C13D4F">
      <w:pPr>
        <w:pStyle w:val="ListParagraph"/>
        <w:numPr>
          <w:ilvl w:val="0"/>
          <w:numId w:val="10"/>
        </w:numPr>
        <w:spacing w:before="120"/>
        <w:ind w:left="567" w:hanging="567"/>
        <w:contextualSpacing w:val="0"/>
        <w:rPr>
          <w:rFonts w:asciiTheme="minorHAnsi" w:hAnsiTheme="minorHAnsi" w:cstheme="minorHAnsi"/>
          <w:sz w:val="22"/>
          <w:szCs w:val="22"/>
        </w:rPr>
      </w:pPr>
      <w:r w:rsidRPr="00C13D4F">
        <w:rPr>
          <w:rFonts w:asciiTheme="minorHAnsi" w:hAnsiTheme="minorHAnsi" w:cstheme="minorHAnsi"/>
          <w:sz w:val="22"/>
          <w:szCs w:val="22"/>
          <w:u w:val="single"/>
        </w:rPr>
        <w:t>Research translation</w:t>
      </w:r>
      <w:r w:rsidRPr="00FA574A">
        <w:rPr>
          <w:rFonts w:asciiTheme="minorHAnsi" w:hAnsiTheme="minorHAnsi" w:cstheme="minorHAnsi"/>
          <w:sz w:val="22"/>
          <w:szCs w:val="22"/>
        </w:rPr>
        <w:t xml:space="preserve">. </w:t>
      </w:r>
      <w:r w:rsidRPr="00C13D4F">
        <w:rPr>
          <w:rFonts w:asciiTheme="minorHAnsi" w:hAnsiTheme="minorHAnsi" w:cstheme="minorHAnsi"/>
          <w:sz w:val="22"/>
          <w:szCs w:val="22"/>
        </w:rPr>
        <w:t>Moving research ideas from the lab to the clinic, so that medical discoveries become part of clinical practice for GPs, specialists and hospitals</w:t>
      </w:r>
      <w:r w:rsidR="005732ED">
        <w:rPr>
          <w:rFonts w:asciiTheme="minorHAnsi" w:hAnsiTheme="minorHAnsi" w:cstheme="minorHAnsi"/>
          <w:sz w:val="22"/>
          <w:szCs w:val="22"/>
        </w:rPr>
        <w:t>.</w:t>
      </w:r>
    </w:p>
    <w:p w14:paraId="4392271D" w14:textId="77777777" w:rsidR="00D9474E" w:rsidRDefault="00D9474E" w:rsidP="00C13D4F">
      <w:pPr>
        <w:spacing w:after="0" w:line="240" w:lineRule="auto"/>
      </w:pPr>
    </w:p>
    <w:p w14:paraId="102F9986" w14:textId="3C813319" w:rsidR="00BD7352" w:rsidRDefault="00BD7352" w:rsidP="00C13D4F">
      <w:pPr>
        <w:spacing w:after="0" w:line="240" w:lineRule="auto"/>
      </w:pPr>
      <w:r>
        <w:t>There are 20 initiatives under these themes, funded over 10 years to harness innovation, provide vital infrastructure, improve patient outcomes, and generate jobs and economic growth.</w:t>
      </w:r>
    </w:p>
    <w:p w14:paraId="3C3B362C" w14:textId="77777777" w:rsidR="002D0ED0" w:rsidRDefault="002D0ED0" w:rsidP="00C13D4F">
      <w:pPr>
        <w:spacing w:after="0" w:line="240" w:lineRule="auto"/>
      </w:pPr>
    </w:p>
    <w:p w14:paraId="0D2160AE" w14:textId="2F7B0A0B" w:rsidR="00BD7352" w:rsidRDefault="00BD7352" w:rsidP="00C13D4F">
      <w:pPr>
        <w:spacing w:after="0" w:line="240" w:lineRule="auto"/>
      </w:pPr>
      <w:r>
        <w:t>The 10 year plan provides a framework within which MRFF funding is dispersed with regard to the Strategy and Priorities. The Strategy, Priorities and the 10 Year Plan provide transparency and predictability to researchers and industry about the strategic objectives of MRFF disbursements.</w:t>
      </w:r>
    </w:p>
    <w:p w14:paraId="1E3D1E2B" w14:textId="411FC077" w:rsidR="0087103A" w:rsidRDefault="0087103A" w:rsidP="00C13D4F">
      <w:pPr>
        <w:spacing w:after="0" w:line="240" w:lineRule="auto"/>
      </w:pPr>
      <w:r w:rsidRPr="00E974EA">
        <w:lastRenderedPageBreak/>
        <w:t>A summary of the disbursement of MRFF funds from its inception to date under the MRFF themes and initiatives is included as Attachment A.</w:t>
      </w:r>
    </w:p>
    <w:p w14:paraId="07CBCC60" w14:textId="57FB4F52" w:rsidR="00BD3492" w:rsidRDefault="00BD3492" w:rsidP="00C13D4F">
      <w:pPr>
        <w:pStyle w:val="Heading1"/>
      </w:pPr>
      <w:bookmarkStart w:id="5" w:name="_Toc50018879"/>
      <w:r>
        <w:t>Consultation approach</w:t>
      </w:r>
      <w:bookmarkEnd w:id="5"/>
    </w:p>
    <w:p w14:paraId="4B2A48D9" w14:textId="77777777" w:rsidR="006601C0" w:rsidRDefault="006601C0" w:rsidP="006601C0">
      <w:pPr>
        <w:spacing w:after="0" w:line="240" w:lineRule="auto"/>
      </w:pPr>
      <w:r w:rsidRPr="00997655">
        <w:t xml:space="preserve">AMRAB is interested in hearing </w:t>
      </w:r>
      <w:r>
        <w:t xml:space="preserve">your </w:t>
      </w:r>
      <w:r w:rsidRPr="00997655">
        <w:t xml:space="preserve">reflections on the </w:t>
      </w:r>
      <w:r>
        <w:t>current</w:t>
      </w:r>
      <w:r w:rsidRPr="00997655">
        <w:t xml:space="preserve"> MRFF Priorities</w:t>
      </w:r>
      <w:r>
        <w:t xml:space="preserve">, the </w:t>
      </w:r>
      <w:hyperlink r:id="rId12" w:history="1">
        <w:r w:rsidRPr="000B739F">
          <w:rPr>
            <w:rStyle w:val="Hyperlink"/>
            <w:i/>
            <w:iCs/>
          </w:rPr>
          <w:t>Australian Medical Research and Innovation Priorities 2018-2020</w:t>
        </w:r>
      </w:hyperlink>
      <w:r w:rsidRPr="00997655">
        <w:t xml:space="preserve">, and </w:t>
      </w:r>
      <w:r>
        <w:t>their ongoing appropriateness to guide MRFF investments in health and medical research over the next 12 months operating under the current Strategy.</w:t>
      </w:r>
    </w:p>
    <w:p w14:paraId="29A8884B" w14:textId="77777777" w:rsidR="006601C0" w:rsidRDefault="006601C0" w:rsidP="006601C0">
      <w:pPr>
        <w:spacing w:after="0" w:line="240" w:lineRule="auto"/>
      </w:pPr>
    </w:p>
    <w:p w14:paraId="6148BD93" w14:textId="7243AF49" w:rsidR="006601C0" w:rsidRDefault="006601C0" w:rsidP="006601C0">
      <w:pPr>
        <w:spacing w:after="0" w:line="240" w:lineRule="auto"/>
      </w:pPr>
      <w:r>
        <w:t>This is an opportunity to consider how the current Priorities have aligned with research needs over the last two years, as well as the opportunities for consolidation and refinement within the context of the current Strategy. It is also an opportunity to ensure that MRFF continues to fund national health priorities that improve research effectiveness, efficacy, quality and safety to deliver improved health outcomes and a sustainable health system for all Australians.</w:t>
      </w:r>
    </w:p>
    <w:p w14:paraId="1091F0A4" w14:textId="77777777" w:rsidR="006601C0" w:rsidRDefault="006601C0" w:rsidP="00C13D4F">
      <w:pPr>
        <w:spacing w:after="0" w:line="240" w:lineRule="auto"/>
      </w:pPr>
    </w:p>
    <w:p w14:paraId="76DD4743" w14:textId="0ED1F5B7" w:rsidR="00C13D4F" w:rsidRDefault="00C13D4F" w:rsidP="00C13D4F">
      <w:pPr>
        <w:pStyle w:val="Heading2"/>
      </w:pPr>
      <w:bookmarkStart w:id="6" w:name="_Toc50018880"/>
      <w:r>
        <w:t>Consultation questions</w:t>
      </w:r>
      <w:bookmarkEnd w:id="6"/>
    </w:p>
    <w:p w14:paraId="03481C99" w14:textId="5677C912" w:rsidR="00BD3492" w:rsidRDefault="00C13D4F" w:rsidP="00C13D4F">
      <w:pPr>
        <w:spacing w:after="0" w:line="240" w:lineRule="auto"/>
      </w:pPr>
      <w:r>
        <w:t>Given the context of the development of the Priorities, the consultation will focus on the following questions:</w:t>
      </w:r>
      <w:r w:rsidR="00BD3492">
        <w:t xml:space="preserve"> </w:t>
      </w:r>
    </w:p>
    <w:p w14:paraId="007DCD70" w14:textId="095703C6" w:rsidR="00BD3492" w:rsidRDefault="00C13D4F" w:rsidP="00C13D4F">
      <w:pPr>
        <w:pStyle w:val="ListParagraph"/>
        <w:numPr>
          <w:ilvl w:val="0"/>
          <w:numId w:val="4"/>
        </w:numPr>
        <w:spacing w:before="120"/>
        <w:ind w:left="567" w:hanging="567"/>
        <w:contextualSpacing w:val="0"/>
        <w:rPr>
          <w:rFonts w:asciiTheme="minorHAnsi" w:hAnsiTheme="minorHAnsi"/>
          <w:sz w:val="22"/>
          <w:szCs w:val="22"/>
        </w:rPr>
      </w:pPr>
      <w:r>
        <w:rPr>
          <w:rFonts w:asciiTheme="minorHAnsi" w:hAnsiTheme="minorHAnsi"/>
          <w:sz w:val="22"/>
          <w:szCs w:val="22"/>
        </w:rPr>
        <w:t>Do</w:t>
      </w:r>
      <w:r w:rsidR="00BD3492">
        <w:rPr>
          <w:rFonts w:asciiTheme="minorHAnsi" w:hAnsiTheme="minorHAnsi"/>
          <w:sz w:val="22"/>
          <w:szCs w:val="22"/>
        </w:rPr>
        <w:t xml:space="preserve"> the current Priorities remain relevant in the contemporary environment for continuation for a further 12 months? </w:t>
      </w:r>
    </w:p>
    <w:p w14:paraId="753EE979" w14:textId="6A388B88" w:rsidR="00BD3492" w:rsidRDefault="00C13D4F" w:rsidP="00C13D4F">
      <w:pPr>
        <w:pStyle w:val="ListParagraph"/>
        <w:numPr>
          <w:ilvl w:val="0"/>
          <w:numId w:val="4"/>
        </w:numPr>
        <w:spacing w:before="120"/>
        <w:ind w:left="567" w:hanging="567"/>
        <w:contextualSpacing w:val="0"/>
        <w:rPr>
          <w:rFonts w:asciiTheme="minorHAnsi" w:hAnsiTheme="minorHAnsi"/>
          <w:sz w:val="22"/>
          <w:szCs w:val="22"/>
        </w:rPr>
      </w:pPr>
      <w:r>
        <w:rPr>
          <w:rFonts w:asciiTheme="minorHAnsi" w:hAnsiTheme="minorHAnsi"/>
          <w:sz w:val="22"/>
          <w:szCs w:val="22"/>
        </w:rPr>
        <w:t>Should</w:t>
      </w:r>
      <w:r w:rsidR="00BD3492">
        <w:rPr>
          <w:rFonts w:asciiTheme="minorHAnsi" w:hAnsiTheme="minorHAnsi"/>
          <w:sz w:val="22"/>
          <w:szCs w:val="22"/>
        </w:rPr>
        <w:t xml:space="preserve"> any of the Priorities should be emphasised or </w:t>
      </w:r>
      <w:r w:rsidR="00BD3492" w:rsidRPr="007F69E0">
        <w:rPr>
          <w:rFonts w:asciiTheme="minorHAnsi" w:hAnsiTheme="minorHAnsi"/>
          <w:sz w:val="22"/>
          <w:szCs w:val="22"/>
        </w:rPr>
        <w:t xml:space="preserve">de-emphasised </w:t>
      </w:r>
      <w:r w:rsidR="00BD3492">
        <w:rPr>
          <w:rFonts w:asciiTheme="minorHAnsi" w:hAnsiTheme="minorHAnsi"/>
          <w:sz w:val="22"/>
          <w:szCs w:val="22"/>
        </w:rPr>
        <w:t>for the next 12 month period?</w:t>
      </w:r>
    </w:p>
    <w:p w14:paraId="098FC91B" w14:textId="164DE0FC" w:rsidR="00BD3492" w:rsidRPr="009D60AC" w:rsidRDefault="00C13D4F" w:rsidP="00C13D4F">
      <w:pPr>
        <w:pStyle w:val="ListParagraph"/>
        <w:numPr>
          <w:ilvl w:val="0"/>
          <w:numId w:val="4"/>
        </w:numPr>
        <w:spacing w:before="120"/>
        <w:ind w:left="567" w:hanging="567"/>
        <w:contextualSpacing w:val="0"/>
        <w:rPr>
          <w:rFonts w:asciiTheme="minorHAnsi" w:hAnsiTheme="minorHAnsi"/>
          <w:sz w:val="22"/>
          <w:szCs w:val="22"/>
        </w:rPr>
      </w:pPr>
      <w:r>
        <w:rPr>
          <w:rFonts w:asciiTheme="minorHAnsi" w:hAnsiTheme="minorHAnsi"/>
          <w:sz w:val="22"/>
          <w:szCs w:val="22"/>
        </w:rPr>
        <w:t>A</w:t>
      </w:r>
      <w:r w:rsidR="00BD3492">
        <w:rPr>
          <w:rFonts w:asciiTheme="minorHAnsi" w:hAnsiTheme="minorHAnsi"/>
          <w:sz w:val="22"/>
          <w:szCs w:val="22"/>
        </w:rPr>
        <w:t xml:space="preserve">re </w:t>
      </w:r>
      <w:r w:rsidR="00BD3492" w:rsidRPr="009D60AC">
        <w:rPr>
          <w:rFonts w:asciiTheme="minorHAnsi" w:hAnsiTheme="minorHAnsi"/>
          <w:sz w:val="22"/>
          <w:szCs w:val="22"/>
        </w:rPr>
        <w:t>unaddressed gaps in knowledge, capacity and effort across the healthcare continuum and research pipeline</w:t>
      </w:r>
      <w:r w:rsidR="00BD3492">
        <w:rPr>
          <w:rFonts w:asciiTheme="minorHAnsi" w:hAnsiTheme="minorHAnsi"/>
          <w:sz w:val="22"/>
          <w:szCs w:val="22"/>
        </w:rPr>
        <w:t xml:space="preserve"> that would warrant changes to the Priorities</w:t>
      </w:r>
      <w:r w:rsidR="00BD3492" w:rsidRPr="009D60AC">
        <w:rPr>
          <w:rFonts w:asciiTheme="minorHAnsi" w:hAnsiTheme="minorHAnsi"/>
          <w:sz w:val="22"/>
          <w:szCs w:val="22"/>
        </w:rPr>
        <w:t>?</w:t>
      </w:r>
      <w:r w:rsidR="00BD3492">
        <w:rPr>
          <w:rFonts w:asciiTheme="minorHAnsi" w:hAnsiTheme="minorHAnsi"/>
          <w:sz w:val="22"/>
          <w:szCs w:val="22"/>
        </w:rPr>
        <w:t xml:space="preserve"> </w:t>
      </w:r>
    </w:p>
    <w:p w14:paraId="58ED48C2" w14:textId="1F9124D0" w:rsidR="00D01122" w:rsidRDefault="00C13D4F" w:rsidP="00C13D4F">
      <w:pPr>
        <w:pStyle w:val="ListParagraph"/>
        <w:numPr>
          <w:ilvl w:val="0"/>
          <w:numId w:val="4"/>
        </w:numPr>
        <w:spacing w:before="120"/>
        <w:ind w:left="567" w:hanging="567"/>
        <w:contextualSpacing w:val="0"/>
        <w:rPr>
          <w:rFonts w:asciiTheme="minorHAnsi" w:hAnsiTheme="minorHAnsi"/>
          <w:sz w:val="22"/>
          <w:szCs w:val="22"/>
        </w:rPr>
      </w:pPr>
      <w:r>
        <w:rPr>
          <w:rFonts w:asciiTheme="minorHAnsi" w:hAnsiTheme="minorHAnsi"/>
          <w:sz w:val="22"/>
          <w:szCs w:val="22"/>
        </w:rPr>
        <w:t>Is there</w:t>
      </w:r>
      <w:r w:rsidR="00BD3492">
        <w:rPr>
          <w:rFonts w:asciiTheme="minorHAnsi" w:hAnsiTheme="minorHAnsi"/>
          <w:sz w:val="22"/>
          <w:szCs w:val="22"/>
        </w:rPr>
        <w:t xml:space="preserve"> an opportunity to consolidate the Priorities for the remaining twelve months of the Strategy?</w:t>
      </w:r>
    </w:p>
    <w:p w14:paraId="39C5760A" w14:textId="77777777" w:rsidR="00BD3492" w:rsidRDefault="00BD3492" w:rsidP="00C13D4F">
      <w:pPr>
        <w:pStyle w:val="Heading1"/>
      </w:pPr>
      <w:bookmarkStart w:id="7" w:name="_Toc50018881"/>
      <w:r>
        <w:t>Consultation Process</w:t>
      </w:r>
      <w:bookmarkEnd w:id="7"/>
    </w:p>
    <w:p w14:paraId="674E22DD" w14:textId="08607842" w:rsidR="00BD3492" w:rsidRDefault="00BD3492" w:rsidP="00C13D4F">
      <w:pPr>
        <w:spacing w:after="0" w:line="240" w:lineRule="auto"/>
        <w:rPr>
          <w:rFonts w:cs="Arial"/>
        </w:rPr>
      </w:pPr>
      <w:r w:rsidRPr="00836A57">
        <w:rPr>
          <w:rFonts w:cs="Arial"/>
        </w:rPr>
        <w:t xml:space="preserve">AMRAB has </w:t>
      </w:r>
      <w:r w:rsidR="00C13D4F">
        <w:rPr>
          <w:rFonts w:cs="Arial"/>
        </w:rPr>
        <w:t xml:space="preserve">agreed </w:t>
      </w:r>
      <w:r w:rsidRPr="00836A57">
        <w:rPr>
          <w:rFonts w:cs="Arial"/>
        </w:rPr>
        <w:t xml:space="preserve">the following means will be used to conduct a national consultation on the next set of MRFF Priorities. All details and booking arrangements for the </w:t>
      </w:r>
      <w:r>
        <w:rPr>
          <w:rFonts w:cs="Arial"/>
        </w:rPr>
        <w:t>MRFF 202</w:t>
      </w:r>
      <w:r w:rsidR="00C13D4F">
        <w:rPr>
          <w:rFonts w:cs="Arial"/>
        </w:rPr>
        <w:t>0</w:t>
      </w:r>
      <w:r>
        <w:rPr>
          <w:rFonts w:cs="Arial"/>
        </w:rPr>
        <w:t>-2</w:t>
      </w:r>
      <w:r w:rsidR="00C13D4F">
        <w:rPr>
          <w:rFonts w:cs="Arial"/>
        </w:rPr>
        <w:t>2</w:t>
      </w:r>
      <w:r w:rsidRPr="0058135E">
        <w:rPr>
          <w:rFonts w:cs="Arial"/>
        </w:rPr>
        <w:t xml:space="preserve"> Priorities Consultation</w:t>
      </w:r>
      <w:r w:rsidRPr="00836A57">
        <w:rPr>
          <w:rFonts w:cs="Arial"/>
        </w:rPr>
        <w:t xml:space="preserve"> are available from the </w:t>
      </w:r>
      <w:hyperlink r:id="rId13" w:history="1">
        <w:r w:rsidRPr="003C2CC0">
          <w:rPr>
            <w:rStyle w:val="Hyperlink"/>
            <w:rFonts w:cs="Arial"/>
          </w:rPr>
          <w:t>MRFF website</w:t>
        </w:r>
      </w:hyperlink>
      <w:r w:rsidRPr="00836A57">
        <w:rPr>
          <w:rFonts w:cs="Arial"/>
        </w:rPr>
        <w:t>.</w:t>
      </w:r>
      <w:r>
        <w:rPr>
          <w:rFonts w:cs="Arial"/>
        </w:rPr>
        <w:t xml:space="preserve"> T</w:t>
      </w:r>
      <w:r w:rsidRPr="0017078A">
        <w:rPr>
          <w:rFonts w:cs="Arial"/>
        </w:rPr>
        <w:t>he COVID-19 pandemic and associated travel restrictions means that face to face consultation will not be possible.</w:t>
      </w:r>
    </w:p>
    <w:p w14:paraId="656C9DFF" w14:textId="77777777" w:rsidR="00D01122" w:rsidRPr="00836A57" w:rsidRDefault="00D01122" w:rsidP="00C13D4F">
      <w:pPr>
        <w:spacing w:after="0" w:line="240" w:lineRule="auto"/>
      </w:pPr>
    </w:p>
    <w:p w14:paraId="3B9C7232" w14:textId="77777777" w:rsidR="00BD3492" w:rsidRPr="00C13D4F" w:rsidRDefault="00BD3492" w:rsidP="00C13D4F">
      <w:pPr>
        <w:pStyle w:val="Heading2"/>
      </w:pPr>
      <w:bookmarkStart w:id="8" w:name="_Toc50018882"/>
      <w:r w:rsidRPr="00C13D4F">
        <w:t>Public Submissions</w:t>
      </w:r>
      <w:bookmarkEnd w:id="8"/>
    </w:p>
    <w:p w14:paraId="7BD5AFF1" w14:textId="60B03F9D" w:rsidR="00BD3492" w:rsidRDefault="00BD3492" w:rsidP="00C13D4F">
      <w:pPr>
        <w:spacing w:after="0" w:line="240" w:lineRule="auto"/>
      </w:pPr>
      <w:r w:rsidRPr="00836A57">
        <w:t>Online public submissions open</w:t>
      </w:r>
      <w:r w:rsidR="00C13D4F">
        <w:t>ed</w:t>
      </w:r>
      <w:r w:rsidRPr="00836A57">
        <w:t xml:space="preserve"> from </w:t>
      </w:r>
      <w:r w:rsidR="0099776A">
        <w:rPr>
          <w:b/>
        </w:rPr>
        <w:t xml:space="preserve">9 September 2020 </w:t>
      </w:r>
      <w:r w:rsidRPr="00CB7D85">
        <w:t xml:space="preserve">on the Health Department’s </w:t>
      </w:r>
      <w:r w:rsidRPr="0058135E">
        <w:t>Consultation Hub</w:t>
      </w:r>
      <w:r w:rsidRPr="00836A57">
        <w:t xml:space="preserve">, which can be accessed from the </w:t>
      </w:r>
      <w:hyperlink r:id="rId14" w:history="1">
        <w:r w:rsidRPr="003C2CC0">
          <w:rPr>
            <w:rStyle w:val="Hyperlink"/>
            <w:rFonts w:cs="Arial"/>
          </w:rPr>
          <w:t>MRFF website</w:t>
        </w:r>
      </w:hyperlink>
      <w:r w:rsidRPr="003C2CC0">
        <w:t xml:space="preserve">. </w:t>
      </w:r>
    </w:p>
    <w:p w14:paraId="4F7E4532" w14:textId="77777777" w:rsidR="00D01122" w:rsidRPr="00836A57" w:rsidRDefault="00D01122" w:rsidP="00C13D4F">
      <w:pPr>
        <w:spacing w:after="0" w:line="240" w:lineRule="auto"/>
      </w:pPr>
    </w:p>
    <w:p w14:paraId="4FCBB134" w14:textId="4729F47C" w:rsidR="00BD3492" w:rsidRDefault="00BD3492" w:rsidP="00C13D4F">
      <w:pPr>
        <w:spacing w:after="0" w:line="240" w:lineRule="auto"/>
      </w:pPr>
      <w:r>
        <w:t>Submissions are to be provided using the online form on the Consultation Hub</w:t>
      </w:r>
      <w:r w:rsidRPr="002B5351">
        <w:t xml:space="preserve">. Respondents </w:t>
      </w:r>
      <w:r w:rsidR="00C13D4F">
        <w:t xml:space="preserve">are </w:t>
      </w:r>
      <w:r w:rsidRPr="002B5351">
        <w:t>asked to identify themselves and</w:t>
      </w:r>
      <w:r>
        <w:t xml:space="preserve"> if they are affiliated to an</w:t>
      </w:r>
      <w:r w:rsidRPr="002B5351">
        <w:t xml:space="preserve"> organisation. There </w:t>
      </w:r>
      <w:r w:rsidR="00C13D4F">
        <w:t xml:space="preserve">are </w:t>
      </w:r>
      <w:r w:rsidRPr="002B5351">
        <w:t xml:space="preserve">word limits and </w:t>
      </w:r>
      <w:r w:rsidR="00C13D4F">
        <w:t xml:space="preserve">there is </w:t>
      </w:r>
      <w:r w:rsidRPr="002B5351">
        <w:t>no allowance for attachments.</w:t>
      </w:r>
      <w:r>
        <w:t xml:space="preserve"> </w:t>
      </w:r>
    </w:p>
    <w:p w14:paraId="11F1C3F4" w14:textId="77777777" w:rsidR="00D01122" w:rsidRDefault="00D01122" w:rsidP="00C13D4F">
      <w:pPr>
        <w:spacing w:after="0" w:line="240" w:lineRule="auto"/>
      </w:pPr>
    </w:p>
    <w:p w14:paraId="4826E9CD" w14:textId="1EC4948D" w:rsidR="00BD3492" w:rsidRDefault="00BD3492" w:rsidP="00C13D4F">
      <w:pPr>
        <w:spacing w:after="0" w:line="240" w:lineRule="auto"/>
      </w:pPr>
      <w:r>
        <w:t xml:space="preserve">Those making a public submission are reminded that this is not an opportunity to submit proposals for funding. Rather, the explicit focus of the public submission opportunity is to solicit opinions and perspectives on what AMRAB should consider in determining the next set of MRFF Priorities. </w:t>
      </w:r>
    </w:p>
    <w:p w14:paraId="7683A07D" w14:textId="77777777" w:rsidR="006601C0" w:rsidRDefault="006601C0" w:rsidP="00C13D4F">
      <w:pPr>
        <w:spacing w:after="0" w:line="240" w:lineRule="auto"/>
      </w:pPr>
    </w:p>
    <w:p w14:paraId="17E43F68" w14:textId="77777777" w:rsidR="00BD3492" w:rsidRPr="009D60AC" w:rsidRDefault="00BD3492" w:rsidP="00C13D4F">
      <w:pPr>
        <w:spacing w:after="0" w:line="240" w:lineRule="auto"/>
        <w:rPr>
          <w:lang w:eastAsia="en-AU"/>
        </w:rPr>
      </w:pPr>
      <w:r w:rsidRPr="009D60AC">
        <w:rPr>
          <w:lang w:eastAsia="en-AU"/>
        </w:rPr>
        <w:t xml:space="preserve">Submissions </w:t>
      </w:r>
      <w:r w:rsidRPr="009D60AC">
        <w:rPr>
          <w:b/>
          <w:bCs/>
          <w:lang w:eastAsia="en-AU"/>
        </w:rPr>
        <w:t>will not</w:t>
      </w:r>
      <w:r w:rsidRPr="009D60AC">
        <w:rPr>
          <w:lang w:eastAsia="en-AU"/>
        </w:rPr>
        <w:t xml:space="preserve"> be considered if:</w:t>
      </w:r>
    </w:p>
    <w:p w14:paraId="2A613BC5" w14:textId="6C0B90CD" w:rsidR="00BD3492" w:rsidRPr="00C13D4F" w:rsidRDefault="00BD3492" w:rsidP="00C13D4F">
      <w:pPr>
        <w:pStyle w:val="ListParagraph"/>
        <w:numPr>
          <w:ilvl w:val="0"/>
          <w:numId w:val="10"/>
        </w:numPr>
        <w:spacing w:before="120"/>
        <w:ind w:left="567" w:hanging="567"/>
        <w:contextualSpacing w:val="0"/>
        <w:rPr>
          <w:rFonts w:asciiTheme="minorHAnsi" w:hAnsiTheme="minorHAnsi" w:cstheme="minorHAnsi"/>
          <w:sz w:val="22"/>
          <w:szCs w:val="22"/>
        </w:rPr>
      </w:pPr>
      <w:r w:rsidRPr="00C13D4F">
        <w:rPr>
          <w:rFonts w:asciiTheme="minorHAnsi" w:hAnsiTheme="minorHAnsi" w:cstheme="minorHAnsi"/>
          <w:sz w:val="22"/>
          <w:szCs w:val="22"/>
        </w:rPr>
        <w:t>it is a proposal for a grant or a specific request for funding</w:t>
      </w:r>
    </w:p>
    <w:p w14:paraId="6F3EB6E0" w14:textId="37768D16" w:rsidR="00BD3492" w:rsidRPr="00C13D4F" w:rsidRDefault="00BD3492" w:rsidP="00C13D4F">
      <w:pPr>
        <w:pStyle w:val="ListParagraph"/>
        <w:numPr>
          <w:ilvl w:val="0"/>
          <w:numId w:val="10"/>
        </w:numPr>
        <w:spacing w:before="120"/>
        <w:ind w:left="567" w:hanging="567"/>
        <w:contextualSpacing w:val="0"/>
        <w:rPr>
          <w:rFonts w:asciiTheme="minorHAnsi" w:hAnsiTheme="minorHAnsi" w:cstheme="minorHAnsi"/>
          <w:sz w:val="22"/>
          <w:szCs w:val="22"/>
        </w:rPr>
      </w:pPr>
      <w:proofErr w:type="gramStart"/>
      <w:r w:rsidRPr="00C13D4F">
        <w:rPr>
          <w:rFonts w:asciiTheme="minorHAnsi" w:hAnsiTheme="minorHAnsi" w:cstheme="minorHAnsi"/>
          <w:sz w:val="22"/>
          <w:szCs w:val="22"/>
        </w:rPr>
        <w:lastRenderedPageBreak/>
        <w:t>the</w:t>
      </w:r>
      <w:proofErr w:type="gramEnd"/>
      <w:r w:rsidRPr="00C13D4F">
        <w:rPr>
          <w:rFonts w:asciiTheme="minorHAnsi" w:hAnsiTheme="minorHAnsi" w:cstheme="minorHAnsi"/>
          <w:sz w:val="22"/>
          <w:szCs w:val="22"/>
        </w:rPr>
        <w:t xml:space="preserve"> submission does not align with the Australian Medical Research and</w:t>
      </w:r>
      <w:r w:rsidR="00972981">
        <w:rPr>
          <w:rFonts w:asciiTheme="minorHAnsi" w:hAnsiTheme="minorHAnsi" w:cstheme="minorHAnsi"/>
          <w:sz w:val="22"/>
          <w:szCs w:val="22"/>
        </w:rPr>
        <w:t xml:space="preserve"> Innovation Strategy 2016–2021 or </w:t>
      </w:r>
      <w:r w:rsidRPr="00C13D4F">
        <w:rPr>
          <w:rFonts w:asciiTheme="minorHAnsi" w:hAnsiTheme="minorHAnsi" w:cstheme="minorHAnsi"/>
          <w:sz w:val="22"/>
          <w:szCs w:val="22"/>
        </w:rPr>
        <w:t>the requirements of the Act</w:t>
      </w:r>
      <w:r w:rsidR="00972981">
        <w:rPr>
          <w:rFonts w:asciiTheme="minorHAnsi" w:hAnsiTheme="minorHAnsi" w:cstheme="minorHAnsi"/>
          <w:sz w:val="22"/>
          <w:szCs w:val="22"/>
        </w:rPr>
        <w:t>.</w:t>
      </w:r>
    </w:p>
    <w:p w14:paraId="327FD385" w14:textId="77777777" w:rsidR="008B513F" w:rsidRDefault="008B513F" w:rsidP="00C13D4F">
      <w:pPr>
        <w:spacing w:after="0" w:line="240" w:lineRule="auto"/>
      </w:pPr>
    </w:p>
    <w:p w14:paraId="51C182DC" w14:textId="7C285633" w:rsidR="00BD3492" w:rsidRDefault="00AE13D9" w:rsidP="00C13D4F">
      <w:pPr>
        <w:spacing w:after="0" w:line="240" w:lineRule="auto"/>
      </w:pPr>
      <w:r>
        <w:t xml:space="preserve">AMRAB has also determined Principles of Engagement (see below) that Stakeholders are asked to have regard to in developing their submissions. </w:t>
      </w:r>
      <w:r w:rsidR="00BD3492">
        <w:t>Multiple submissions are welcome, however duplicates will not be considered.</w:t>
      </w:r>
    </w:p>
    <w:p w14:paraId="088C1804" w14:textId="77777777" w:rsidR="00C13D4F" w:rsidRDefault="00C13D4F" w:rsidP="00C13D4F">
      <w:pPr>
        <w:spacing w:after="0" w:line="240" w:lineRule="auto"/>
      </w:pPr>
    </w:p>
    <w:p w14:paraId="07C623F7" w14:textId="0366E303" w:rsidR="00BD3492" w:rsidRDefault="00BD3492" w:rsidP="00C13D4F">
      <w:pPr>
        <w:spacing w:after="0" w:line="240" w:lineRule="auto"/>
      </w:pPr>
      <w:r>
        <w:t xml:space="preserve">Respondents will have an opportunity to indicate consent to have their submission made public on the MRFF website. The decision to post consenting public submissions on the website will be that of AMRAB. All submissions will be reviewed and analysed by the Commonwealth Department of Health’s Health and Medical Research Office (HMRO) to inform AMRAB’s considerations in developing the </w:t>
      </w:r>
      <w:r w:rsidR="00C13D4F">
        <w:t xml:space="preserve">2020-22 </w:t>
      </w:r>
      <w:r>
        <w:t>Priorities.</w:t>
      </w:r>
    </w:p>
    <w:p w14:paraId="7387A48E" w14:textId="77777777" w:rsidR="00C13D4F" w:rsidRPr="00605F95" w:rsidRDefault="00C13D4F" w:rsidP="00C13D4F">
      <w:pPr>
        <w:spacing w:after="0" w:line="240" w:lineRule="auto"/>
      </w:pPr>
    </w:p>
    <w:p w14:paraId="575E7FBD" w14:textId="77777777" w:rsidR="00BD3492" w:rsidRPr="00C13D4F" w:rsidRDefault="00BD3492" w:rsidP="00C13D4F">
      <w:pPr>
        <w:pStyle w:val="Heading2"/>
      </w:pPr>
      <w:bookmarkStart w:id="9" w:name="_Toc50018883"/>
      <w:r w:rsidRPr="00C13D4F">
        <w:t>Public Forums via webinar</w:t>
      </w:r>
      <w:bookmarkEnd w:id="9"/>
    </w:p>
    <w:p w14:paraId="70851A60" w14:textId="21EB95C6" w:rsidR="00C13D4F" w:rsidRDefault="00BD3492" w:rsidP="00C13D4F">
      <w:pPr>
        <w:spacing w:after="0" w:line="240" w:lineRule="auto"/>
      </w:pPr>
      <w:r w:rsidRPr="00836A57">
        <w:t>AMRAB has committed to hold</w:t>
      </w:r>
      <w:r>
        <w:t>ing</w:t>
      </w:r>
      <w:r w:rsidRPr="00836A57">
        <w:t xml:space="preserve"> </w:t>
      </w:r>
      <w:r>
        <w:t xml:space="preserve">a </w:t>
      </w:r>
      <w:r w:rsidRPr="00836A57">
        <w:t>public forum</w:t>
      </w:r>
      <w:r>
        <w:t>(</w:t>
      </w:r>
      <w:r w:rsidRPr="00836A57">
        <w:t>s</w:t>
      </w:r>
      <w:r>
        <w:t>) via webinar, providing an opportunity for attendance from stakeholders from all States and Territories d</w:t>
      </w:r>
      <w:r w:rsidRPr="002B5351">
        <w:t xml:space="preserve">uring the month </w:t>
      </w:r>
      <w:r>
        <w:t>September 2020</w:t>
      </w:r>
      <w:r w:rsidRPr="002519F1">
        <w:t xml:space="preserve"> with further details to be provided on </w:t>
      </w:r>
      <w:r w:rsidRPr="009149D9">
        <w:t>the</w:t>
      </w:r>
      <w:r w:rsidRPr="003C2CC0">
        <w:t xml:space="preserve"> </w:t>
      </w:r>
      <w:hyperlink r:id="rId15" w:history="1">
        <w:r w:rsidRPr="002519F1">
          <w:rPr>
            <w:rStyle w:val="Hyperlink"/>
            <w:rFonts w:cs="Arial"/>
          </w:rPr>
          <w:t>MRFF website</w:t>
        </w:r>
      </w:hyperlink>
      <w:r w:rsidRPr="002519F1">
        <w:t>.</w:t>
      </w:r>
    </w:p>
    <w:p w14:paraId="347BD0FF" w14:textId="77777777" w:rsidR="00C13D4F" w:rsidRDefault="00C13D4F" w:rsidP="00C13D4F">
      <w:pPr>
        <w:spacing w:after="0" w:line="240" w:lineRule="auto"/>
      </w:pPr>
    </w:p>
    <w:p w14:paraId="5F575AA9" w14:textId="0286DF01" w:rsidR="00BD3492" w:rsidRDefault="00BD3492" w:rsidP="00C13D4F">
      <w:pPr>
        <w:spacing w:after="0" w:line="240" w:lineRule="auto"/>
      </w:pPr>
      <w:r>
        <w:t>At these forums stakeholders will receive a presentation from an AMRAB member about the current Priorities and AMRAB’s perspective about their appropriateness for the remaining twelve months of the Strategy. Stakeholder will also have the opportunity to ask questions to inform their approach to their written submission</w:t>
      </w:r>
      <w:r w:rsidRPr="003C2CC0">
        <w:t xml:space="preserve">. </w:t>
      </w:r>
    </w:p>
    <w:p w14:paraId="0B25EDDA" w14:textId="77777777" w:rsidR="006601C0" w:rsidRPr="003C2CC0" w:rsidRDefault="006601C0" w:rsidP="00C13D4F">
      <w:pPr>
        <w:spacing w:after="0" w:line="240" w:lineRule="auto"/>
      </w:pPr>
    </w:p>
    <w:p w14:paraId="353DFFE7" w14:textId="77777777" w:rsidR="00BD3492" w:rsidRPr="00C13D4F" w:rsidRDefault="00BD3492" w:rsidP="00C13D4F">
      <w:pPr>
        <w:pStyle w:val="Heading2"/>
      </w:pPr>
      <w:bookmarkStart w:id="10" w:name="_Toc50018884"/>
      <w:r w:rsidRPr="00C13D4F">
        <w:t>Targeted Roundtable Discussions via videoconference</w:t>
      </w:r>
      <w:bookmarkEnd w:id="10"/>
    </w:p>
    <w:p w14:paraId="268F1A16" w14:textId="77777777" w:rsidR="00BD3492" w:rsidRDefault="00BD3492" w:rsidP="00C13D4F">
      <w:pPr>
        <w:spacing w:after="0" w:line="240" w:lineRule="auto"/>
      </w:pPr>
      <w:r>
        <w:t xml:space="preserve">AMRAB may also consider targeted roundtables to engage with specific stakeholder groups to address particular issues arising from the written submissions. Invitations will be limited and subject to the decision of AMRAB. </w:t>
      </w:r>
    </w:p>
    <w:p w14:paraId="6C161189" w14:textId="77777777" w:rsidR="00C03E37" w:rsidRDefault="00C03E37" w:rsidP="00C03E37">
      <w:pPr>
        <w:pStyle w:val="Heading1"/>
      </w:pPr>
      <w:bookmarkStart w:id="11" w:name="_Toc50018885"/>
      <w:r>
        <w:t>Principles of engagement</w:t>
      </w:r>
      <w:bookmarkEnd w:id="11"/>
    </w:p>
    <w:p w14:paraId="25AB9907" w14:textId="28699B10" w:rsidR="00C03E37" w:rsidRPr="00157119" w:rsidRDefault="00C03E37" w:rsidP="00C13D4F">
      <w:pPr>
        <w:spacing w:after="0" w:line="240" w:lineRule="auto"/>
      </w:pPr>
      <w:r w:rsidRPr="00157119">
        <w:t xml:space="preserve">In conducting this </w:t>
      </w:r>
      <w:r>
        <w:t>third</w:t>
      </w:r>
      <w:r w:rsidRPr="00157119">
        <w:t xml:space="preserve"> MRFF national consultation process, AMRAB has determined the following principles for engagement. Individual</w:t>
      </w:r>
      <w:r>
        <w:t>s</w:t>
      </w:r>
      <w:r w:rsidRPr="00157119">
        <w:t>, representatives and organisation</w:t>
      </w:r>
      <w:r>
        <w:t>s</w:t>
      </w:r>
      <w:r w:rsidRPr="00157119">
        <w:t xml:space="preserve"> are asked to respect these principles in articulating points of view and position statements on the direction of </w:t>
      </w:r>
      <w:r w:rsidR="001B26C4">
        <w:t>the</w:t>
      </w:r>
      <w:r w:rsidR="00035639" w:rsidRPr="00157119">
        <w:t xml:space="preserve"> </w:t>
      </w:r>
      <w:r w:rsidRPr="00157119">
        <w:t>Priorities</w:t>
      </w:r>
      <w:r w:rsidR="00035639">
        <w:t xml:space="preserve"> for the remaining year of the Strategy</w:t>
      </w:r>
      <w:r w:rsidRPr="00157119">
        <w:t>.</w:t>
      </w:r>
    </w:p>
    <w:p w14:paraId="0BF34280" w14:textId="2A318ADB" w:rsidR="00852711" w:rsidRPr="00852711" w:rsidRDefault="00C03E37" w:rsidP="006601C0">
      <w:pPr>
        <w:pStyle w:val="ListParagraph"/>
        <w:numPr>
          <w:ilvl w:val="0"/>
          <w:numId w:val="6"/>
        </w:numPr>
        <w:spacing w:before="120"/>
        <w:ind w:left="567" w:hanging="567"/>
        <w:contextualSpacing w:val="0"/>
        <w:rPr>
          <w:rFonts w:asciiTheme="minorHAnsi" w:hAnsiTheme="minorHAnsi" w:cstheme="minorHAnsi"/>
          <w:sz w:val="22"/>
          <w:szCs w:val="22"/>
        </w:rPr>
      </w:pPr>
      <w:r w:rsidRPr="004E2B5F">
        <w:rPr>
          <w:rFonts w:asciiTheme="minorHAnsi" w:hAnsiTheme="minorHAnsi" w:cstheme="minorHAnsi"/>
          <w:sz w:val="22"/>
          <w:szCs w:val="22"/>
        </w:rPr>
        <w:t xml:space="preserve">Support for research excellence is paramount, and reference should be given to the </w:t>
      </w:r>
      <w:hyperlink r:id="rId16" w:history="1">
        <w:r w:rsidRPr="004E2B5F">
          <w:rPr>
            <w:rStyle w:val="Hyperlink"/>
            <w:rFonts w:asciiTheme="minorHAnsi" w:hAnsiTheme="minorHAnsi" w:cstheme="minorHAnsi"/>
            <w:sz w:val="22"/>
            <w:szCs w:val="22"/>
          </w:rPr>
          <w:t>MRFF Funding Principles</w:t>
        </w:r>
      </w:hyperlink>
      <w:r w:rsidRPr="004E2B5F">
        <w:rPr>
          <w:rFonts w:asciiTheme="minorHAnsi" w:hAnsiTheme="minorHAnsi" w:cstheme="minorHAnsi"/>
          <w:sz w:val="22"/>
          <w:szCs w:val="22"/>
        </w:rPr>
        <w:t>.</w:t>
      </w:r>
    </w:p>
    <w:p w14:paraId="6475EFE6" w14:textId="77777777" w:rsidR="00C03E37" w:rsidRPr="004E2B5F" w:rsidRDefault="00C03E37" w:rsidP="006601C0">
      <w:pPr>
        <w:pStyle w:val="ListParagraph"/>
        <w:numPr>
          <w:ilvl w:val="0"/>
          <w:numId w:val="6"/>
        </w:numPr>
        <w:spacing w:before="120"/>
        <w:ind w:left="567" w:hanging="567"/>
        <w:contextualSpacing w:val="0"/>
        <w:rPr>
          <w:rFonts w:asciiTheme="minorHAnsi" w:hAnsiTheme="minorHAnsi" w:cstheme="minorHAnsi"/>
          <w:sz w:val="22"/>
          <w:szCs w:val="22"/>
        </w:rPr>
      </w:pPr>
      <w:r w:rsidRPr="004E2B5F">
        <w:rPr>
          <w:rFonts w:asciiTheme="minorHAnsi" w:hAnsiTheme="minorHAnsi" w:cstheme="minorHAnsi"/>
          <w:sz w:val="22"/>
          <w:szCs w:val="22"/>
        </w:rPr>
        <w:t>Appreciate that the MRFF is intended to be transformational - it is a once in a generation opportunity to benefit Australians.</w:t>
      </w:r>
    </w:p>
    <w:p w14:paraId="6A556886" w14:textId="77777777" w:rsidR="00C03E37" w:rsidRPr="004E2B5F" w:rsidRDefault="00C03E37" w:rsidP="006601C0">
      <w:pPr>
        <w:pStyle w:val="ListParagraph"/>
        <w:numPr>
          <w:ilvl w:val="0"/>
          <w:numId w:val="6"/>
        </w:numPr>
        <w:spacing w:before="120"/>
        <w:ind w:left="567" w:hanging="567"/>
        <w:contextualSpacing w:val="0"/>
        <w:rPr>
          <w:rFonts w:asciiTheme="minorHAnsi" w:hAnsiTheme="minorHAnsi" w:cstheme="minorHAnsi"/>
          <w:sz w:val="22"/>
          <w:szCs w:val="22"/>
        </w:rPr>
      </w:pPr>
      <w:r w:rsidRPr="004E2B5F">
        <w:rPr>
          <w:rFonts w:asciiTheme="minorHAnsi" w:hAnsiTheme="minorHAnsi" w:cstheme="minorHAnsi"/>
          <w:sz w:val="22"/>
          <w:szCs w:val="22"/>
        </w:rPr>
        <w:t>Avoid duplication of priorities and effort, and where appropriate identify opportunities to leverage opportunities through collaboration with the purpose of maximising impact.</w:t>
      </w:r>
    </w:p>
    <w:p w14:paraId="6997C9A0" w14:textId="77777777" w:rsidR="00C03E37" w:rsidRPr="004E2B5F" w:rsidRDefault="00C03E37" w:rsidP="006601C0">
      <w:pPr>
        <w:pStyle w:val="ListParagraph"/>
        <w:numPr>
          <w:ilvl w:val="0"/>
          <w:numId w:val="6"/>
        </w:numPr>
        <w:spacing w:before="120"/>
        <w:ind w:left="567" w:hanging="567"/>
        <w:contextualSpacing w:val="0"/>
        <w:rPr>
          <w:rFonts w:asciiTheme="minorHAnsi" w:hAnsiTheme="minorHAnsi" w:cstheme="minorHAnsi"/>
          <w:sz w:val="22"/>
          <w:szCs w:val="22"/>
        </w:rPr>
      </w:pPr>
      <w:r w:rsidRPr="004E2B5F">
        <w:rPr>
          <w:rFonts w:asciiTheme="minorHAnsi" w:hAnsiTheme="minorHAnsi" w:cstheme="minorHAnsi"/>
          <w:sz w:val="22"/>
          <w:szCs w:val="22"/>
        </w:rPr>
        <w:t>Appreciate the focus on whole-of-system benefit, and stakeholders are encouraged to think beyond single disease or study self-interest.</w:t>
      </w:r>
    </w:p>
    <w:p w14:paraId="7F1EDD02" w14:textId="77777777" w:rsidR="00C03E37" w:rsidRPr="004E2B5F" w:rsidRDefault="00C03E37" w:rsidP="006601C0">
      <w:pPr>
        <w:pStyle w:val="ListParagraph"/>
        <w:numPr>
          <w:ilvl w:val="0"/>
          <w:numId w:val="6"/>
        </w:numPr>
        <w:spacing w:before="120"/>
        <w:ind w:left="567" w:hanging="567"/>
        <w:contextualSpacing w:val="0"/>
        <w:rPr>
          <w:rFonts w:asciiTheme="minorHAnsi" w:hAnsiTheme="minorHAnsi" w:cstheme="minorHAnsi"/>
          <w:sz w:val="22"/>
          <w:szCs w:val="22"/>
        </w:rPr>
      </w:pPr>
      <w:r w:rsidRPr="004E2B5F">
        <w:rPr>
          <w:rFonts w:asciiTheme="minorHAnsi" w:hAnsiTheme="minorHAnsi" w:cstheme="minorHAnsi"/>
          <w:sz w:val="22"/>
          <w:szCs w:val="22"/>
        </w:rPr>
        <w:t>Recognise the importance of priority identification that promotes health and social justice, eliminates discrimination and protects access and equity.</w:t>
      </w:r>
    </w:p>
    <w:p w14:paraId="5E11866B" w14:textId="4FDF9242" w:rsidR="00C03E37" w:rsidRDefault="00C03E37" w:rsidP="006601C0">
      <w:pPr>
        <w:pStyle w:val="ListParagraph"/>
        <w:numPr>
          <w:ilvl w:val="0"/>
          <w:numId w:val="6"/>
        </w:numPr>
        <w:spacing w:before="120"/>
        <w:ind w:left="567" w:hanging="567"/>
        <w:contextualSpacing w:val="0"/>
        <w:rPr>
          <w:rFonts w:asciiTheme="minorHAnsi" w:hAnsiTheme="minorHAnsi" w:cstheme="minorHAnsi"/>
          <w:sz w:val="22"/>
          <w:szCs w:val="22"/>
        </w:rPr>
      </w:pPr>
      <w:r w:rsidRPr="004E2B5F">
        <w:rPr>
          <w:rFonts w:asciiTheme="minorHAnsi" w:hAnsiTheme="minorHAnsi" w:cstheme="minorHAnsi"/>
          <w:sz w:val="22"/>
          <w:szCs w:val="22"/>
        </w:rPr>
        <w:t xml:space="preserve">Reference the strategic platforms established in the </w:t>
      </w:r>
      <w:hyperlink r:id="rId17" w:history="1">
        <w:r w:rsidRPr="004E2B5F">
          <w:rPr>
            <w:rStyle w:val="Hyperlink"/>
            <w:rFonts w:asciiTheme="minorHAnsi" w:hAnsiTheme="minorHAnsi" w:cstheme="minorHAnsi"/>
            <w:sz w:val="22"/>
            <w:szCs w:val="22"/>
          </w:rPr>
          <w:t>Australian Medical Research and Innovation Strategy 2016-2021</w:t>
        </w:r>
      </w:hyperlink>
      <w:r w:rsidRPr="004E2B5F">
        <w:rPr>
          <w:rFonts w:asciiTheme="minorHAnsi" w:hAnsiTheme="minorHAnsi" w:cstheme="minorHAnsi"/>
          <w:i/>
          <w:sz w:val="22"/>
          <w:szCs w:val="22"/>
        </w:rPr>
        <w:t xml:space="preserve"> </w:t>
      </w:r>
      <w:r w:rsidRPr="004E2B5F">
        <w:rPr>
          <w:rFonts w:asciiTheme="minorHAnsi" w:hAnsiTheme="minorHAnsi" w:cstheme="minorHAnsi"/>
          <w:sz w:val="22"/>
          <w:szCs w:val="22"/>
        </w:rPr>
        <w:t>(the Strategy).</w:t>
      </w:r>
    </w:p>
    <w:p w14:paraId="4EFAC0C6" w14:textId="31F37DAB" w:rsidR="00852711" w:rsidRDefault="00852711" w:rsidP="006601C0">
      <w:pPr>
        <w:pStyle w:val="ListParagraph"/>
        <w:numPr>
          <w:ilvl w:val="0"/>
          <w:numId w:val="6"/>
        </w:numPr>
        <w:spacing w:before="120"/>
        <w:ind w:left="567" w:hanging="567"/>
        <w:contextualSpacing w:val="0"/>
        <w:rPr>
          <w:rFonts w:asciiTheme="minorHAnsi" w:hAnsiTheme="minorHAnsi" w:cstheme="minorHAnsi"/>
          <w:sz w:val="22"/>
          <w:szCs w:val="22"/>
        </w:rPr>
      </w:pPr>
      <w:r>
        <w:rPr>
          <w:rFonts w:asciiTheme="minorHAnsi" w:hAnsiTheme="minorHAnsi" w:cstheme="minorHAnsi"/>
          <w:sz w:val="22"/>
          <w:szCs w:val="22"/>
        </w:rPr>
        <w:lastRenderedPageBreak/>
        <w:t xml:space="preserve">Focussed on the </w:t>
      </w:r>
      <w:r w:rsidRPr="00852711">
        <w:rPr>
          <w:rFonts w:asciiTheme="minorHAnsi" w:hAnsiTheme="minorHAnsi" w:cstheme="minorHAnsi"/>
          <w:sz w:val="22"/>
          <w:szCs w:val="22"/>
        </w:rPr>
        <w:t>suitability of current Priorities for the next tw</w:t>
      </w:r>
      <w:r>
        <w:rPr>
          <w:rFonts w:asciiTheme="minorHAnsi" w:hAnsiTheme="minorHAnsi" w:cstheme="minorHAnsi"/>
          <w:sz w:val="22"/>
          <w:szCs w:val="22"/>
        </w:rPr>
        <w:t>elve months operating under the</w:t>
      </w:r>
      <w:r w:rsidRPr="00852711">
        <w:rPr>
          <w:rFonts w:asciiTheme="minorHAnsi" w:hAnsiTheme="minorHAnsi" w:cstheme="minorHAnsi"/>
          <w:sz w:val="22"/>
          <w:szCs w:val="22"/>
        </w:rPr>
        <w:t xml:space="preserve"> Strategy</w:t>
      </w:r>
      <w:r>
        <w:rPr>
          <w:rFonts w:asciiTheme="minorHAnsi" w:hAnsiTheme="minorHAnsi" w:cstheme="minorHAnsi"/>
          <w:sz w:val="22"/>
          <w:szCs w:val="22"/>
        </w:rPr>
        <w:t xml:space="preserve">. If change to the Priorities is warranted within this period suggestions are </w:t>
      </w:r>
      <w:r w:rsidR="00146668">
        <w:rPr>
          <w:rFonts w:asciiTheme="minorHAnsi" w:hAnsiTheme="minorHAnsi" w:cstheme="minorHAnsi"/>
          <w:sz w:val="22"/>
          <w:szCs w:val="22"/>
        </w:rPr>
        <w:t>contextualised in the context of the current priorities:</w:t>
      </w:r>
    </w:p>
    <w:p w14:paraId="04631EA5" w14:textId="03ED594D" w:rsidR="00146668" w:rsidRDefault="00146668" w:rsidP="006601C0">
      <w:pPr>
        <w:pStyle w:val="ListParagraph"/>
        <w:numPr>
          <w:ilvl w:val="1"/>
          <w:numId w:val="6"/>
        </w:numPr>
        <w:spacing w:after="60"/>
        <w:ind w:left="1134" w:hanging="567"/>
        <w:contextualSpacing w:val="0"/>
        <w:rPr>
          <w:rFonts w:asciiTheme="minorHAnsi" w:hAnsiTheme="minorHAnsi" w:cstheme="minorHAnsi"/>
          <w:sz w:val="22"/>
          <w:szCs w:val="22"/>
        </w:rPr>
      </w:pPr>
      <w:r>
        <w:rPr>
          <w:rFonts w:asciiTheme="minorHAnsi" w:hAnsiTheme="minorHAnsi" w:cstheme="minorHAnsi"/>
          <w:sz w:val="22"/>
          <w:szCs w:val="22"/>
        </w:rPr>
        <w:t>What priorities should be emphasised (what is missing), de-emphasised (what can be removed) or retained.</w:t>
      </w:r>
    </w:p>
    <w:p w14:paraId="4DA7CE25" w14:textId="366236EF" w:rsidR="00146668" w:rsidRDefault="00146668" w:rsidP="006601C0">
      <w:pPr>
        <w:pStyle w:val="ListParagraph"/>
        <w:numPr>
          <w:ilvl w:val="1"/>
          <w:numId w:val="6"/>
        </w:numPr>
        <w:spacing w:after="60"/>
        <w:ind w:left="1134" w:hanging="567"/>
        <w:contextualSpacing w:val="0"/>
        <w:rPr>
          <w:rFonts w:asciiTheme="minorHAnsi" w:hAnsiTheme="minorHAnsi" w:cstheme="minorHAnsi"/>
          <w:sz w:val="22"/>
          <w:szCs w:val="22"/>
        </w:rPr>
      </w:pPr>
      <w:r>
        <w:rPr>
          <w:rFonts w:asciiTheme="minorHAnsi" w:hAnsiTheme="minorHAnsi" w:cstheme="minorHAnsi"/>
          <w:sz w:val="22"/>
          <w:szCs w:val="22"/>
        </w:rPr>
        <w:t>Identifying the contemporary drivers for change.</w:t>
      </w:r>
    </w:p>
    <w:p w14:paraId="70E232EE" w14:textId="61110136" w:rsidR="00146668" w:rsidRPr="006601C0" w:rsidRDefault="006601C0" w:rsidP="006601C0">
      <w:pPr>
        <w:pStyle w:val="ListParagraph"/>
        <w:numPr>
          <w:ilvl w:val="0"/>
          <w:numId w:val="6"/>
        </w:numPr>
        <w:spacing w:before="120"/>
        <w:ind w:left="567" w:hanging="567"/>
        <w:contextualSpacing w:val="0"/>
        <w:rPr>
          <w:rFonts w:asciiTheme="minorHAnsi" w:hAnsiTheme="minorHAnsi" w:cstheme="minorHAnsi"/>
          <w:sz w:val="22"/>
          <w:szCs w:val="22"/>
        </w:rPr>
      </w:pPr>
      <w:r>
        <w:rPr>
          <w:rFonts w:asciiTheme="minorHAnsi" w:hAnsiTheme="minorHAnsi" w:cstheme="minorHAnsi"/>
          <w:sz w:val="22"/>
          <w:szCs w:val="22"/>
        </w:rPr>
        <w:t>Be c</w:t>
      </w:r>
      <w:r w:rsidR="00146668">
        <w:rPr>
          <w:rFonts w:asciiTheme="minorHAnsi" w:hAnsiTheme="minorHAnsi" w:cstheme="minorHAnsi"/>
          <w:sz w:val="22"/>
          <w:szCs w:val="22"/>
        </w:rPr>
        <w:t xml:space="preserve">ognisant of the </w:t>
      </w:r>
      <w:r w:rsidR="00146668" w:rsidRPr="00146668">
        <w:rPr>
          <w:rFonts w:asciiTheme="minorHAnsi" w:hAnsiTheme="minorHAnsi" w:cstheme="minorHAnsi"/>
          <w:sz w:val="22"/>
          <w:szCs w:val="22"/>
          <w:lang w:val="en"/>
        </w:rPr>
        <w:t>Government</w:t>
      </w:r>
      <w:r w:rsidR="00146668">
        <w:rPr>
          <w:rFonts w:asciiTheme="minorHAnsi" w:hAnsiTheme="minorHAnsi" w:cstheme="minorHAnsi"/>
          <w:sz w:val="22"/>
          <w:szCs w:val="22"/>
          <w:lang w:val="en"/>
        </w:rPr>
        <w:t>’s</w:t>
      </w:r>
      <w:r w:rsidR="00146668" w:rsidRPr="00146668">
        <w:rPr>
          <w:rFonts w:asciiTheme="minorHAnsi" w:hAnsiTheme="minorHAnsi" w:cstheme="minorHAnsi"/>
          <w:sz w:val="22"/>
          <w:szCs w:val="22"/>
          <w:lang w:val="en"/>
        </w:rPr>
        <w:t xml:space="preserve"> $5 billion, </w:t>
      </w:r>
      <w:hyperlink r:id="rId18" w:history="1">
        <w:r w:rsidR="00146668" w:rsidRPr="00146668">
          <w:rPr>
            <w:rStyle w:val="Hyperlink"/>
            <w:rFonts w:asciiTheme="minorHAnsi" w:hAnsiTheme="minorHAnsi" w:cstheme="minorHAnsi"/>
            <w:sz w:val="22"/>
            <w:szCs w:val="22"/>
            <w:lang w:val="en"/>
          </w:rPr>
          <w:t>MRFF 10-year investment plan</w:t>
        </w:r>
      </w:hyperlink>
      <w:r w:rsidR="00146668">
        <w:rPr>
          <w:rFonts w:asciiTheme="minorHAnsi" w:hAnsiTheme="minorHAnsi" w:cstheme="minorHAnsi"/>
          <w:sz w:val="22"/>
          <w:szCs w:val="22"/>
          <w:lang w:val="en"/>
        </w:rPr>
        <w:t xml:space="preserve">, announced </w:t>
      </w:r>
      <w:r w:rsidR="00146668" w:rsidRPr="00146668">
        <w:rPr>
          <w:rFonts w:asciiTheme="minorHAnsi" w:hAnsiTheme="minorHAnsi" w:cstheme="minorHAnsi"/>
          <w:sz w:val="22"/>
          <w:szCs w:val="22"/>
          <w:lang w:val="en"/>
        </w:rPr>
        <w:t xml:space="preserve">as part of </w:t>
      </w:r>
      <w:r w:rsidR="00146668">
        <w:rPr>
          <w:rFonts w:asciiTheme="minorHAnsi" w:hAnsiTheme="minorHAnsi" w:cstheme="minorHAnsi"/>
          <w:sz w:val="22"/>
          <w:szCs w:val="22"/>
          <w:lang w:val="en"/>
        </w:rPr>
        <w:t xml:space="preserve">the </w:t>
      </w:r>
      <w:r w:rsidR="00146668" w:rsidRPr="00146668">
        <w:rPr>
          <w:rFonts w:asciiTheme="minorHAnsi" w:hAnsiTheme="minorHAnsi" w:cstheme="minorHAnsi"/>
          <w:sz w:val="22"/>
          <w:szCs w:val="22"/>
          <w:lang w:val="en"/>
        </w:rPr>
        <w:t>2019–20 Budget</w:t>
      </w:r>
      <w:r w:rsidR="00634207">
        <w:rPr>
          <w:rFonts w:asciiTheme="minorHAnsi" w:hAnsiTheme="minorHAnsi" w:cstheme="minorHAnsi"/>
          <w:sz w:val="22"/>
          <w:szCs w:val="22"/>
          <w:lang w:val="en"/>
        </w:rPr>
        <w:t>.</w:t>
      </w:r>
      <w:r w:rsidR="00482C44">
        <w:rPr>
          <w:rFonts w:asciiTheme="minorHAnsi" w:hAnsiTheme="minorHAnsi" w:cstheme="minorHAnsi"/>
          <w:sz w:val="22"/>
          <w:szCs w:val="22"/>
          <w:lang w:val="en"/>
        </w:rPr>
        <w:t xml:space="preserve"> </w:t>
      </w:r>
      <w:r w:rsidR="00B10BDA" w:rsidRPr="005F28E4">
        <w:rPr>
          <w:rFonts w:asciiTheme="minorHAnsi" w:hAnsiTheme="minorHAnsi" w:cstheme="minorHAnsi"/>
          <w:sz w:val="22"/>
          <w:szCs w:val="22"/>
          <w:lang w:val="en"/>
        </w:rPr>
        <w:t>Submissions should focus on how the priorities may inform funding decisions within the 10-year plan themes and initiatives rather than seek to redefine them.</w:t>
      </w:r>
    </w:p>
    <w:p w14:paraId="470500B8" w14:textId="0D0FCC41" w:rsidR="006601C0" w:rsidRPr="006601C0" w:rsidRDefault="006716C5" w:rsidP="006601C0">
      <w:pPr>
        <w:pStyle w:val="ListParagraph"/>
        <w:numPr>
          <w:ilvl w:val="0"/>
          <w:numId w:val="6"/>
        </w:numPr>
        <w:spacing w:before="120"/>
        <w:ind w:left="567" w:hanging="567"/>
        <w:contextualSpacing w:val="0"/>
        <w:rPr>
          <w:rFonts w:asciiTheme="minorHAnsi" w:hAnsiTheme="minorHAnsi" w:cstheme="minorHAnsi"/>
          <w:sz w:val="22"/>
          <w:szCs w:val="22"/>
        </w:rPr>
      </w:pPr>
      <w:proofErr w:type="spellStart"/>
      <w:r>
        <w:rPr>
          <w:rFonts w:asciiTheme="minorHAnsi" w:hAnsiTheme="minorHAnsi" w:cstheme="minorHAnsi"/>
          <w:sz w:val="22"/>
          <w:szCs w:val="22"/>
          <w:lang w:val="en"/>
        </w:rPr>
        <w:t>Recognise</w:t>
      </w:r>
      <w:proofErr w:type="spellEnd"/>
      <w:r>
        <w:rPr>
          <w:rFonts w:asciiTheme="minorHAnsi" w:hAnsiTheme="minorHAnsi" w:cstheme="minorHAnsi"/>
          <w:sz w:val="22"/>
          <w:szCs w:val="22"/>
          <w:lang w:val="en"/>
        </w:rPr>
        <w:t xml:space="preserve"> that a </w:t>
      </w:r>
      <w:r w:rsidRPr="006716C5">
        <w:rPr>
          <w:rFonts w:asciiTheme="minorHAnsi" w:hAnsiTheme="minorHAnsi" w:cstheme="minorHAnsi"/>
          <w:sz w:val="22"/>
          <w:szCs w:val="22"/>
          <w:lang w:val="en"/>
        </w:rPr>
        <w:t>whole-of-government approach</w:t>
      </w:r>
      <w:r w:rsidR="006601C0">
        <w:rPr>
          <w:rFonts w:asciiTheme="minorHAnsi" w:hAnsiTheme="minorHAnsi" w:cstheme="minorHAnsi"/>
          <w:sz w:val="22"/>
          <w:szCs w:val="22"/>
          <w:lang w:val="en"/>
        </w:rPr>
        <w:t>es are</w:t>
      </w:r>
      <w:r w:rsidRPr="006716C5">
        <w:rPr>
          <w:rFonts w:asciiTheme="minorHAnsi" w:hAnsiTheme="minorHAnsi" w:cstheme="minorHAnsi"/>
          <w:sz w:val="22"/>
          <w:szCs w:val="22"/>
          <w:lang w:val="en"/>
        </w:rPr>
        <w:t xml:space="preserve"> needed to address </w:t>
      </w:r>
      <w:r w:rsidR="006601C0">
        <w:rPr>
          <w:rFonts w:asciiTheme="minorHAnsi" w:hAnsiTheme="minorHAnsi" w:cstheme="minorHAnsi"/>
          <w:sz w:val="22"/>
          <w:szCs w:val="22"/>
          <w:lang w:val="en"/>
        </w:rPr>
        <w:t>some complex issues in health and medical research, including indirect costs, research quality and evaluation.</w:t>
      </w:r>
    </w:p>
    <w:p w14:paraId="615E97E7" w14:textId="77777777" w:rsidR="00C03E37" w:rsidRPr="004E2B5F" w:rsidRDefault="00C03E37" w:rsidP="006601C0">
      <w:pPr>
        <w:pStyle w:val="ListParagraph"/>
        <w:numPr>
          <w:ilvl w:val="0"/>
          <w:numId w:val="6"/>
        </w:numPr>
        <w:spacing w:before="120"/>
        <w:ind w:left="567" w:hanging="567"/>
        <w:contextualSpacing w:val="0"/>
        <w:rPr>
          <w:rFonts w:asciiTheme="minorHAnsi" w:hAnsiTheme="minorHAnsi" w:cstheme="minorHAnsi"/>
          <w:sz w:val="22"/>
          <w:szCs w:val="22"/>
        </w:rPr>
      </w:pPr>
      <w:r w:rsidRPr="004E2B5F">
        <w:rPr>
          <w:rFonts w:asciiTheme="minorHAnsi" w:hAnsiTheme="minorHAnsi" w:cstheme="minorHAnsi"/>
          <w:sz w:val="22"/>
          <w:szCs w:val="22"/>
        </w:rPr>
        <w:t>Be respectful of other stakeholder perspectives, experiences and opinions.</w:t>
      </w:r>
    </w:p>
    <w:p w14:paraId="04F65B61" w14:textId="77777777" w:rsidR="00C03E37" w:rsidRDefault="00C03E37" w:rsidP="00C13D4F">
      <w:pPr>
        <w:spacing w:after="0" w:line="240" w:lineRule="auto"/>
      </w:pPr>
    </w:p>
    <w:p w14:paraId="7A1C3F46" w14:textId="4C1B89B1" w:rsidR="00C03E37" w:rsidRPr="004E2B5F" w:rsidRDefault="00C03E37" w:rsidP="00C13D4F">
      <w:pPr>
        <w:spacing w:after="0" w:line="240" w:lineRule="auto"/>
      </w:pPr>
      <w:r w:rsidRPr="004E2B5F">
        <w:rPr>
          <w:b/>
        </w:rPr>
        <w:t>IMPORTANT NOTE:</w:t>
      </w:r>
      <w:r w:rsidRPr="00157119">
        <w:t xml:space="preserve">  </w:t>
      </w:r>
      <w:r w:rsidRPr="004E2B5F">
        <w:rPr>
          <w:rFonts w:cstheme="minorHAnsi"/>
        </w:rPr>
        <w:t xml:space="preserve">This consultation process is not an opportunity for the submission of funding proposals. MRFF initiatives operate consistent with the </w:t>
      </w:r>
      <w:hyperlink r:id="rId19" w:history="1">
        <w:r w:rsidRPr="004E2B5F">
          <w:rPr>
            <w:rStyle w:val="Hyperlink"/>
            <w:rFonts w:cstheme="minorHAnsi"/>
          </w:rPr>
          <w:t>Commonwealth Grants Rules and Guidelines</w:t>
        </w:r>
      </w:hyperlink>
      <w:r w:rsidRPr="004E2B5F">
        <w:rPr>
          <w:rFonts w:cstheme="minorHAnsi"/>
        </w:rPr>
        <w:t xml:space="preserve"> </w:t>
      </w:r>
      <w:r w:rsidR="00146668">
        <w:rPr>
          <w:rFonts w:cstheme="minorHAnsi"/>
        </w:rPr>
        <w:t>and are offered in line</w:t>
      </w:r>
      <w:r w:rsidRPr="004E2B5F">
        <w:rPr>
          <w:rFonts w:cstheme="minorHAnsi"/>
        </w:rPr>
        <w:t xml:space="preserve"> with the Government</w:t>
      </w:r>
      <w:r w:rsidR="00146668">
        <w:rPr>
          <w:rFonts w:cstheme="minorHAnsi"/>
        </w:rPr>
        <w:t xml:space="preserve">‘s </w:t>
      </w:r>
      <w:hyperlink r:id="rId20" w:history="1">
        <w:r w:rsidRPr="004E2B5F">
          <w:rPr>
            <w:rStyle w:val="Hyperlink"/>
            <w:rFonts w:cstheme="minorHAnsi"/>
          </w:rPr>
          <w:t>MRFF Funding Principles</w:t>
        </w:r>
      </w:hyperlink>
      <w:r w:rsidR="00146668">
        <w:rPr>
          <w:rStyle w:val="Hyperlink"/>
          <w:rFonts w:cstheme="minorHAnsi"/>
        </w:rPr>
        <w:t xml:space="preserve"> policy. </w:t>
      </w:r>
      <w:r w:rsidR="00146668">
        <w:rPr>
          <w:rFonts w:cstheme="minorHAnsi"/>
        </w:rPr>
        <w:t>O</w:t>
      </w:r>
      <w:r w:rsidRPr="004E2B5F">
        <w:rPr>
          <w:rFonts w:cstheme="minorHAnsi"/>
        </w:rPr>
        <w:t xml:space="preserve">pportunities to submit proposals </w:t>
      </w:r>
      <w:r w:rsidR="00634207">
        <w:rPr>
          <w:rFonts w:cstheme="minorHAnsi"/>
        </w:rPr>
        <w:t>may</w:t>
      </w:r>
      <w:r w:rsidRPr="004E2B5F">
        <w:rPr>
          <w:rFonts w:cstheme="minorHAnsi"/>
        </w:rPr>
        <w:t xml:space="preserve"> only occur within the parameters of </w:t>
      </w:r>
      <w:r w:rsidR="00146668">
        <w:rPr>
          <w:rFonts w:cstheme="minorHAnsi"/>
        </w:rPr>
        <w:t>grant opportunities</w:t>
      </w:r>
      <w:r w:rsidR="00634207">
        <w:rPr>
          <w:rFonts w:cstheme="minorHAnsi"/>
        </w:rPr>
        <w:t xml:space="preserve"> advertised</w:t>
      </w:r>
      <w:r w:rsidRPr="004E2B5F">
        <w:rPr>
          <w:rFonts w:cstheme="minorHAnsi"/>
        </w:rPr>
        <w:t xml:space="preserve"> via </w:t>
      </w:r>
      <w:hyperlink r:id="rId21" w:history="1">
        <w:proofErr w:type="spellStart"/>
        <w:r w:rsidRPr="004E2B5F">
          <w:rPr>
            <w:rStyle w:val="Hyperlink"/>
            <w:rFonts w:cstheme="minorHAnsi"/>
          </w:rPr>
          <w:t>GrantConnect</w:t>
        </w:r>
        <w:proofErr w:type="spellEnd"/>
      </w:hyperlink>
      <w:r w:rsidR="00146668">
        <w:rPr>
          <w:rStyle w:val="Hyperlink"/>
          <w:rFonts w:cstheme="minorHAnsi"/>
        </w:rPr>
        <w:t>.</w:t>
      </w:r>
    </w:p>
    <w:p w14:paraId="213E9B9D" w14:textId="2AA7D4E8" w:rsidR="00C03E37" w:rsidRDefault="00C03E37" w:rsidP="00C03E37">
      <w:pPr>
        <w:spacing w:after="0" w:line="240" w:lineRule="auto"/>
        <w:rPr>
          <w:rFonts w:eastAsia="Times New Roman" w:cs="Times New Roman"/>
          <w:szCs w:val="24"/>
        </w:rPr>
      </w:pPr>
    </w:p>
    <w:p w14:paraId="53A6D6E1" w14:textId="77777777" w:rsidR="006B3CE3" w:rsidRDefault="006B3CE3">
      <w:pPr>
        <w:rPr>
          <w:rFonts w:ascii="Calibri" w:eastAsiaTheme="majorEastAsia" w:hAnsi="Calibri" w:cstheme="majorBidi"/>
          <w:color w:val="365F91" w:themeColor="accent1" w:themeShade="BF"/>
          <w:sz w:val="26"/>
          <w:szCs w:val="26"/>
        </w:rPr>
      </w:pPr>
      <w:bookmarkStart w:id="12" w:name="_Toc518056410"/>
      <w:r>
        <w:br w:type="page"/>
      </w:r>
    </w:p>
    <w:p w14:paraId="7F26C82A" w14:textId="0209F91F" w:rsidR="00C03E37" w:rsidRDefault="00C03E37" w:rsidP="00C03E37">
      <w:pPr>
        <w:pStyle w:val="Heading2"/>
      </w:pPr>
      <w:bookmarkStart w:id="13" w:name="_Toc50018886"/>
      <w:r>
        <w:lastRenderedPageBreak/>
        <w:t>Further Information</w:t>
      </w:r>
      <w:bookmarkEnd w:id="12"/>
      <w:bookmarkEnd w:id="13"/>
    </w:p>
    <w:p w14:paraId="0DD9FD47" w14:textId="744D5FAC" w:rsidR="00C03E37" w:rsidRDefault="00C03E37" w:rsidP="00C03E37">
      <w:pPr>
        <w:pStyle w:val="Heading3"/>
      </w:pPr>
      <w:bookmarkStart w:id="14" w:name="_Toc518056411"/>
      <w:bookmarkStart w:id="15" w:name="_Toc50018887"/>
      <w:r>
        <w:t>Key Contact</w:t>
      </w:r>
      <w:bookmarkEnd w:id="14"/>
      <w:r w:rsidR="006601C0">
        <w:t>s</w:t>
      </w:r>
      <w:bookmarkEnd w:id="15"/>
    </w:p>
    <w:p w14:paraId="7ED656BE" w14:textId="66B8BFFF" w:rsidR="00C03E37" w:rsidRDefault="00C03E37" w:rsidP="006601C0">
      <w:pPr>
        <w:spacing w:after="0" w:line="240" w:lineRule="auto"/>
      </w:pPr>
      <w:r>
        <w:t xml:space="preserve">For any questions relating to this consultation please contact the Department of Health’s HMRO team </w:t>
      </w:r>
      <w:r w:rsidRPr="006601C0">
        <w:t xml:space="preserve">via </w:t>
      </w:r>
      <w:hyperlink r:id="rId22" w:history="1">
        <w:r w:rsidRPr="006601C0">
          <w:rPr>
            <w:rStyle w:val="Hyperlink"/>
          </w:rPr>
          <w:t>MRFF@health.gov.au</w:t>
        </w:r>
      </w:hyperlink>
      <w:r w:rsidRPr="006601C0">
        <w:t>.</w:t>
      </w:r>
    </w:p>
    <w:p w14:paraId="58AA896E" w14:textId="77777777" w:rsidR="006601C0" w:rsidRDefault="006601C0" w:rsidP="006601C0">
      <w:pPr>
        <w:spacing w:after="0" w:line="240" w:lineRule="auto"/>
      </w:pPr>
    </w:p>
    <w:p w14:paraId="7FCAC1F0" w14:textId="77777777" w:rsidR="00C03E37" w:rsidRDefault="00C03E37" w:rsidP="00C03E37">
      <w:pPr>
        <w:pStyle w:val="Heading3"/>
      </w:pPr>
      <w:bookmarkStart w:id="16" w:name="_Toc518056412"/>
      <w:bookmarkStart w:id="17" w:name="_Toc50018888"/>
      <w:r>
        <w:t>Staying Informed</w:t>
      </w:r>
      <w:bookmarkEnd w:id="16"/>
      <w:bookmarkEnd w:id="17"/>
    </w:p>
    <w:p w14:paraId="207F0B67" w14:textId="2B28F088" w:rsidR="00C03E37" w:rsidRDefault="00C03E37" w:rsidP="006601C0">
      <w:pPr>
        <w:spacing w:after="0" w:line="240" w:lineRule="auto"/>
      </w:pPr>
      <w:r w:rsidRPr="00A35AE8">
        <w:t xml:space="preserve">Monitor the </w:t>
      </w:r>
      <w:hyperlink r:id="rId23" w:history="1">
        <w:r w:rsidRPr="00D539BA">
          <w:rPr>
            <w:rStyle w:val="Hyperlink"/>
            <w:rFonts w:cs="Arial"/>
          </w:rPr>
          <w:t>MRFF website</w:t>
        </w:r>
      </w:hyperlink>
      <w:r>
        <w:rPr>
          <w:rFonts w:cs="Arial"/>
        </w:rPr>
        <w:t xml:space="preserve"> </w:t>
      </w:r>
      <w:r>
        <w:t>as it will be regularly updated with notifications of opportunities to either engage with AMRAB or reflect on the ongoing national conversation.</w:t>
      </w:r>
    </w:p>
    <w:p w14:paraId="5CA05BBC" w14:textId="77777777" w:rsidR="006601C0" w:rsidRPr="00A35AE8" w:rsidRDefault="006601C0" w:rsidP="006601C0">
      <w:pPr>
        <w:spacing w:after="0" w:line="240" w:lineRule="auto"/>
      </w:pPr>
    </w:p>
    <w:p w14:paraId="0542B956" w14:textId="63AEDC2A" w:rsidR="00413B6B" w:rsidRPr="006551D4" w:rsidRDefault="001419D5" w:rsidP="00C03E37">
      <w:pPr>
        <w:pStyle w:val="Heading1"/>
        <w:rPr>
          <w:sz w:val="26"/>
          <w:szCs w:val="26"/>
        </w:rPr>
      </w:pPr>
      <w:bookmarkStart w:id="18" w:name="_Toc50018889"/>
      <w:r w:rsidRPr="006551D4">
        <w:rPr>
          <w:sz w:val="26"/>
          <w:szCs w:val="26"/>
        </w:rPr>
        <w:t>References</w:t>
      </w:r>
      <w:bookmarkEnd w:id="18"/>
    </w:p>
    <w:p w14:paraId="23D5C89D" w14:textId="03BBB882" w:rsidR="00585621" w:rsidRPr="00585621" w:rsidRDefault="00CB5400" w:rsidP="006601C0">
      <w:pPr>
        <w:pStyle w:val="ListParagraph"/>
        <w:numPr>
          <w:ilvl w:val="0"/>
          <w:numId w:val="7"/>
        </w:numPr>
        <w:spacing w:before="120"/>
        <w:ind w:left="567" w:hanging="567"/>
        <w:contextualSpacing w:val="0"/>
        <w:rPr>
          <w:rFonts w:asciiTheme="minorHAnsi" w:hAnsiTheme="minorHAnsi" w:cstheme="minorHAnsi"/>
          <w:i/>
          <w:sz w:val="22"/>
          <w:szCs w:val="22"/>
        </w:rPr>
      </w:pPr>
      <w:hyperlink r:id="rId24" w:history="1">
        <w:r w:rsidR="00585621" w:rsidRPr="00585621">
          <w:rPr>
            <w:rStyle w:val="Hyperlink"/>
            <w:rFonts w:asciiTheme="minorHAnsi" w:hAnsiTheme="minorHAnsi" w:cstheme="minorHAnsi"/>
            <w:i/>
            <w:sz w:val="22"/>
            <w:szCs w:val="22"/>
          </w:rPr>
          <w:t>Australian Medical Research and Innovation Strategy 2016-2021</w:t>
        </w:r>
      </w:hyperlink>
      <w:r w:rsidR="00585621" w:rsidRPr="00585621">
        <w:rPr>
          <w:rFonts w:asciiTheme="minorHAnsi" w:hAnsiTheme="minorHAnsi" w:cstheme="minorHAnsi"/>
          <w:i/>
          <w:sz w:val="22"/>
          <w:szCs w:val="22"/>
        </w:rPr>
        <w:br/>
      </w:r>
      <w:r w:rsidR="00585621" w:rsidRPr="00585621">
        <w:rPr>
          <w:rFonts w:asciiTheme="minorHAnsi" w:hAnsiTheme="minorHAnsi" w:cstheme="minorHAnsi"/>
          <w:sz w:val="22"/>
          <w:szCs w:val="22"/>
        </w:rPr>
        <w:t>https://beta.health.gov.au/resources/publications/australian-medical-research-and-innovation-strategy-2016-2021</w:t>
      </w:r>
      <w:r w:rsidR="00C730A9">
        <w:rPr>
          <w:rFonts w:asciiTheme="minorHAnsi" w:hAnsiTheme="minorHAnsi" w:cstheme="minorHAnsi"/>
          <w:sz w:val="22"/>
          <w:szCs w:val="22"/>
        </w:rPr>
        <w:t xml:space="preserve"> </w:t>
      </w:r>
    </w:p>
    <w:p w14:paraId="097E3536" w14:textId="1E242439" w:rsidR="00585621" w:rsidRPr="00585621" w:rsidRDefault="00CB5400" w:rsidP="00C3329C">
      <w:pPr>
        <w:pStyle w:val="ListParagraph"/>
        <w:numPr>
          <w:ilvl w:val="0"/>
          <w:numId w:val="7"/>
        </w:numPr>
        <w:spacing w:before="120"/>
        <w:ind w:left="567" w:hanging="567"/>
        <w:contextualSpacing w:val="0"/>
        <w:rPr>
          <w:rFonts w:asciiTheme="minorHAnsi" w:hAnsiTheme="minorHAnsi" w:cstheme="minorHAnsi"/>
          <w:sz w:val="22"/>
          <w:szCs w:val="22"/>
        </w:rPr>
      </w:pPr>
      <w:hyperlink r:id="rId25" w:history="1">
        <w:r w:rsidR="00C3329C" w:rsidRPr="00C3329C">
          <w:rPr>
            <w:rStyle w:val="Hyperlink"/>
            <w:rFonts w:asciiTheme="minorHAnsi" w:hAnsiTheme="minorHAnsi" w:cstheme="minorHAnsi"/>
            <w:i/>
            <w:sz w:val="22"/>
            <w:szCs w:val="22"/>
          </w:rPr>
          <w:t>Australian Medical Research and Innovation Priorities 2018–2020</w:t>
        </w:r>
      </w:hyperlink>
      <w:r w:rsidR="00C3329C" w:rsidRPr="00C3329C">
        <w:rPr>
          <w:rFonts w:asciiTheme="minorHAnsi" w:hAnsiTheme="minorHAnsi" w:cstheme="minorHAnsi"/>
          <w:sz w:val="22"/>
          <w:szCs w:val="22"/>
        </w:rPr>
        <w:t xml:space="preserve"> </w:t>
      </w:r>
      <w:r w:rsidR="00585621" w:rsidRPr="00585621">
        <w:rPr>
          <w:rFonts w:asciiTheme="minorHAnsi" w:hAnsiTheme="minorHAnsi" w:cstheme="minorHAnsi"/>
          <w:sz w:val="22"/>
          <w:szCs w:val="22"/>
        </w:rPr>
        <w:t>https://beta.health.gov.au/resources/publications/australian-medical-research-and-innovation-priorities-</w:t>
      </w:r>
      <w:r w:rsidR="00EE639C" w:rsidRPr="00585621">
        <w:rPr>
          <w:rFonts w:asciiTheme="minorHAnsi" w:hAnsiTheme="minorHAnsi" w:cstheme="minorHAnsi"/>
          <w:sz w:val="22"/>
          <w:szCs w:val="22"/>
        </w:rPr>
        <w:t>201</w:t>
      </w:r>
      <w:r w:rsidR="00EE639C">
        <w:rPr>
          <w:rFonts w:asciiTheme="minorHAnsi" w:hAnsiTheme="minorHAnsi" w:cstheme="minorHAnsi"/>
          <w:sz w:val="22"/>
          <w:szCs w:val="22"/>
        </w:rPr>
        <w:t>8</w:t>
      </w:r>
      <w:r w:rsidR="00585621" w:rsidRPr="00585621">
        <w:rPr>
          <w:rFonts w:asciiTheme="minorHAnsi" w:hAnsiTheme="minorHAnsi" w:cstheme="minorHAnsi"/>
          <w:sz w:val="22"/>
          <w:szCs w:val="22"/>
        </w:rPr>
        <w:t>-</w:t>
      </w:r>
      <w:r w:rsidR="00EE639C" w:rsidRPr="00585621">
        <w:rPr>
          <w:rFonts w:asciiTheme="minorHAnsi" w:hAnsiTheme="minorHAnsi" w:cstheme="minorHAnsi"/>
          <w:sz w:val="22"/>
          <w:szCs w:val="22"/>
        </w:rPr>
        <w:t>20</w:t>
      </w:r>
      <w:r w:rsidR="00EE639C">
        <w:rPr>
          <w:rFonts w:asciiTheme="minorHAnsi" w:hAnsiTheme="minorHAnsi" w:cstheme="minorHAnsi"/>
          <w:sz w:val="22"/>
          <w:szCs w:val="22"/>
        </w:rPr>
        <w:t>20</w:t>
      </w:r>
    </w:p>
    <w:p w14:paraId="49CC0C64" w14:textId="77777777" w:rsidR="00585621" w:rsidRPr="00585621" w:rsidRDefault="00CB5400" w:rsidP="006601C0">
      <w:pPr>
        <w:pStyle w:val="ListParagraph"/>
        <w:numPr>
          <w:ilvl w:val="0"/>
          <w:numId w:val="7"/>
        </w:numPr>
        <w:spacing w:before="120"/>
        <w:ind w:left="567" w:hanging="567"/>
        <w:contextualSpacing w:val="0"/>
        <w:rPr>
          <w:rFonts w:asciiTheme="minorHAnsi" w:hAnsiTheme="minorHAnsi" w:cstheme="minorHAnsi"/>
          <w:i/>
          <w:sz w:val="22"/>
          <w:szCs w:val="22"/>
        </w:rPr>
      </w:pPr>
      <w:hyperlink r:id="rId26" w:history="1">
        <w:r w:rsidR="00585621" w:rsidRPr="00585621">
          <w:rPr>
            <w:rStyle w:val="Hyperlink"/>
            <w:rFonts w:asciiTheme="minorHAnsi" w:hAnsiTheme="minorHAnsi" w:cstheme="minorHAnsi"/>
            <w:i/>
            <w:sz w:val="22"/>
            <w:szCs w:val="22"/>
          </w:rPr>
          <w:t>Medical Research Future Fund Act 2015</w:t>
        </w:r>
      </w:hyperlink>
    </w:p>
    <w:p w14:paraId="340445E0" w14:textId="79857DFB" w:rsidR="00585621" w:rsidRDefault="00CB5400" w:rsidP="006601C0">
      <w:pPr>
        <w:pStyle w:val="ListParagraph"/>
        <w:spacing w:before="120"/>
        <w:ind w:left="567"/>
        <w:contextualSpacing w:val="0"/>
        <w:rPr>
          <w:rFonts w:asciiTheme="minorHAnsi" w:hAnsiTheme="minorHAnsi" w:cstheme="minorHAnsi"/>
          <w:sz w:val="22"/>
          <w:szCs w:val="22"/>
        </w:rPr>
      </w:pPr>
      <w:hyperlink r:id="rId27" w:history="1">
        <w:r w:rsidR="00C730A9" w:rsidRPr="00C730A9">
          <w:rPr>
            <w:rFonts w:asciiTheme="minorHAnsi" w:hAnsiTheme="minorHAnsi" w:cstheme="minorHAnsi"/>
            <w:sz w:val="22"/>
            <w:szCs w:val="22"/>
          </w:rPr>
          <w:t>https://www.legislation.gov.au/Details/C2016C00406</w:t>
        </w:r>
      </w:hyperlink>
    </w:p>
    <w:p w14:paraId="329C1E14" w14:textId="7243E67D" w:rsidR="00C730A9" w:rsidRDefault="00CB5400" w:rsidP="006601C0">
      <w:pPr>
        <w:pStyle w:val="ListParagraph"/>
        <w:numPr>
          <w:ilvl w:val="0"/>
          <w:numId w:val="7"/>
        </w:numPr>
        <w:spacing w:before="120"/>
        <w:ind w:left="567" w:hanging="567"/>
        <w:contextualSpacing w:val="0"/>
        <w:rPr>
          <w:rFonts w:asciiTheme="minorHAnsi" w:hAnsiTheme="minorHAnsi" w:cstheme="minorHAnsi"/>
          <w:i/>
          <w:sz w:val="22"/>
          <w:szCs w:val="22"/>
        </w:rPr>
      </w:pPr>
      <w:hyperlink r:id="rId28" w:history="1">
        <w:r w:rsidR="00C730A9" w:rsidRPr="00C730A9">
          <w:rPr>
            <w:rStyle w:val="Hyperlink"/>
            <w:rFonts w:asciiTheme="minorHAnsi" w:hAnsiTheme="minorHAnsi" w:cstheme="minorHAnsi"/>
            <w:i/>
            <w:sz w:val="22"/>
            <w:szCs w:val="22"/>
          </w:rPr>
          <w:t>MRFF 10-Year Funding Plan</w:t>
        </w:r>
      </w:hyperlink>
    </w:p>
    <w:p w14:paraId="31EE3E39" w14:textId="24D63DC5" w:rsidR="00C730A9" w:rsidRPr="00C730A9" w:rsidRDefault="00CB5400" w:rsidP="006601C0">
      <w:pPr>
        <w:pStyle w:val="ListParagraph"/>
        <w:spacing w:before="120"/>
        <w:ind w:left="567"/>
        <w:contextualSpacing w:val="0"/>
        <w:rPr>
          <w:rFonts w:asciiTheme="minorHAnsi" w:hAnsiTheme="minorHAnsi" w:cstheme="minorHAnsi"/>
          <w:sz w:val="22"/>
          <w:szCs w:val="22"/>
        </w:rPr>
      </w:pPr>
      <w:hyperlink r:id="rId29" w:history="1">
        <w:r w:rsidR="00C730A9" w:rsidRPr="00C730A9">
          <w:rPr>
            <w:rFonts w:asciiTheme="minorHAnsi" w:hAnsiTheme="minorHAnsi" w:cstheme="minorHAnsi"/>
            <w:sz w:val="22"/>
            <w:szCs w:val="22"/>
          </w:rPr>
          <w:t>https://www.health.gov.au/resources/publications/medical-research-future-fund-mrff-10-year-investment-plan</w:t>
        </w:r>
      </w:hyperlink>
    </w:p>
    <w:p w14:paraId="22F96B48" w14:textId="77777777" w:rsidR="00585621" w:rsidRPr="00585621" w:rsidRDefault="00CB5400" w:rsidP="006601C0">
      <w:pPr>
        <w:pStyle w:val="ListParagraph"/>
        <w:numPr>
          <w:ilvl w:val="0"/>
          <w:numId w:val="7"/>
        </w:numPr>
        <w:spacing w:before="120"/>
        <w:ind w:left="567" w:hanging="567"/>
        <w:contextualSpacing w:val="0"/>
        <w:rPr>
          <w:rFonts w:asciiTheme="minorHAnsi" w:hAnsiTheme="minorHAnsi" w:cstheme="minorHAnsi"/>
          <w:i/>
          <w:sz w:val="22"/>
          <w:szCs w:val="22"/>
        </w:rPr>
      </w:pPr>
      <w:hyperlink r:id="rId30" w:history="1">
        <w:r w:rsidR="00585621" w:rsidRPr="00585621">
          <w:rPr>
            <w:rStyle w:val="Hyperlink"/>
            <w:rFonts w:asciiTheme="minorHAnsi" w:hAnsiTheme="minorHAnsi" w:cstheme="minorHAnsi"/>
            <w:i/>
            <w:sz w:val="22"/>
            <w:szCs w:val="22"/>
          </w:rPr>
          <w:t>MRFF Funding Principles</w:t>
        </w:r>
      </w:hyperlink>
    </w:p>
    <w:p w14:paraId="559578E1" w14:textId="483E15F8" w:rsidR="00585621" w:rsidRDefault="00CB5400" w:rsidP="006601C0">
      <w:pPr>
        <w:pStyle w:val="ListParagraph"/>
        <w:spacing w:before="120"/>
        <w:ind w:left="567"/>
        <w:contextualSpacing w:val="0"/>
        <w:rPr>
          <w:rFonts w:asciiTheme="minorHAnsi" w:hAnsiTheme="minorHAnsi" w:cstheme="minorHAnsi"/>
          <w:sz w:val="22"/>
          <w:szCs w:val="22"/>
        </w:rPr>
      </w:pPr>
      <w:hyperlink r:id="rId31" w:history="1">
        <w:r w:rsidR="000F7E84" w:rsidRPr="000F7E84">
          <w:rPr>
            <w:rFonts w:asciiTheme="minorHAnsi" w:hAnsiTheme="minorHAnsi" w:cstheme="minorHAnsi"/>
            <w:sz w:val="22"/>
            <w:szCs w:val="22"/>
          </w:rPr>
          <w:t>http://beta.health.gov.au/resources/publications/medical-research-future-fund-mrff-funding-principles</w:t>
        </w:r>
      </w:hyperlink>
    </w:p>
    <w:p w14:paraId="3E9BE160" w14:textId="1B583BB6" w:rsidR="000F7E84" w:rsidRPr="007837B1" w:rsidRDefault="007837B1" w:rsidP="006601C0">
      <w:pPr>
        <w:pStyle w:val="ListParagraph"/>
        <w:numPr>
          <w:ilvl w:val="0"/>
          <w:numId w:val="7"/>
        </w:numPr>
        <w:spacing w:before="120"/>
        <w:ind w:left="567" w:hanging="567"/>
        <w:contextualSpacing w:val="0"/>
        <w:rPr>
          <w:rStyle w:val="Hyperlink"/>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HYPERLINK "https://www.health.gov.au/initiatives-and-programs/medical-research-future-fund/all-mrff-initiatives"</w:instrText>
      </w:r>
      <w:r>
        <w:rPr>
          <w:rFonts w:asciiTheme="minorHAnsi" w:hAnsiTheme="minorHAnsi" w:cstheme="minorHAnsi"/>
          <w:sz w:val="22"/>
          <w:szCs w:val="22"/>
        </w:rPr>
        <w:fldChar w:fldCharType="separate"/>
      </w:r>
      <w:r w:rsidRPr="007837B1">
        <w:rPr>
          <w:rStyle w:val="Hyperlink"/>
          <w:rFonts w:asciiTheme="minorHAnsi" w:hAnsiTheme="minorHAnsi" w:cstheme="minorHAnsi"/>
          <w:sz w:val="22"/>
          <w:szCs w:val="22"/>
        </w:rPr>
        <w:t>MRFF Investment Initiatives</w:t>
      </w:r>
    </w:p>
    <w:p w14:paraId="73801ABB" w14:textId="03FFF1E8" w:rsidR="007837B1" w:rsidRPr="00585621" w:rsidRDefault="007837B1" w:rsidP="006601C0">
      <w:pPr>
        <w:pStyle w:val="ListParagraph"/>
        <w:spacing w:before="120"/>
        <w:ind w:left="567"/>
        <w:contextualSpacing w:val="0"/>
        <w:rPr>
          <w:rFonts w:asciiTheme="minorHAnsi" w:hAnsiTheme="minorHAnsi" w:cstheme="minorHAnsi"/>
          <w:sz w:val="22"/>
          <w:szCs w:val="22"/>
        </w:rPr>
      </w:pPr>
      <w:r>
        <w:rPr>
          <w:rFonts w:asciiTheme="minorHAnsi" w:hAnsiTheme="minorHAnsi" w:cstheme="minorHAnsi"/>
          <w:sz w:val="22"/>
          <w:szCs w:val="22"/>
        </w:rPr>
        <w:fldChar w:fldCharType="end"/>
      </w:r>
      <w:hyperlink r:id="rId32" w:history="1">
        <w:r w:rsidRPr="007837B1">
          <w:rPr>
            <w:rFonts w:asciiTheme="minorHAnsi" w:hAnsiTheme="minorHAnsi" w:cstheme="minorHAnsi"/>
            <w:sz w:val="22"/>
            <w:szCs w:val="22"/>
          </w:rPr>
          <w:t>https://www.health.gov.au/initiatives-and-programs/medical-research-future-fund/all-mrff-initiatives</w:t>
        </w:r>
      </w:hyperlink>
    </w:p>
    <w:p w14:paraId="624B33C4" w14:textId="77777777" w:rsidR="00585621" w:rsidRPr="00585621" w:rsidRDefault="00CB5400" w:rsidP="006601C0">
      <w:pPr>
        <w:pStyle w:val="ListParagraph"/>
        <w:numPr>
          <w:ilvl w:val="0"/>
          <w:numId w:val="7"/>
        </w:numPr>
        <w:spacing w:before="120"/>
        <w:ind w:left="567" w:hanging="567"/>
        <w:contextualSpacing w:val="0"/>
        <w:rPr>
          <w:rFonts w:asciiTheme="minorHAnsi" w:hAnsiTheme="minorHAnsi" w:cstheme="minorHAnsi"/>
          <w:sz w:val="22"/>
          <w:szCs w:val="22"/>
        </w:rPr>
      </w:pPr>
      <w:hyperlink r:id="rId33" w:history="1">
        <w:r w:rsidR="00585621" w:rsidRPr="00585621">
          <w:rPr>
            <w:rStyle w:val="Hyperlink"/>
            <w:rFonts w:asciiTheme="minorHAnsi" w:hAnsiTheme="minorHAnsi" w:cstheme="minorHAnsi"/>
            <w:sz w:val="22"/>
            <w:szCs w:val="22"/>
          </w:rPr>
          <w:t>AMRAB membership background</w:t>
        </w:r>
      </w:hyperlink>
    </w:p>
    <w:p w14:paraId="7A0DD2D9" w14:textId="77777777" w:rsidR="00585621" w:rsidRPr="00585621" w:rsidRDefault="00585621" w:rsidP="006601C0">
      <w:pPr>
        <w:pStyle w:val="ListParagraph"/>
        <w:spacing w:before="120"/>
        <w:ind w:left="567"/>
        <w:contextualSpacing w:val="0"/>
        <w:rPr>
          <w:rFonts w:asciiTheme="minorHAnsi" w:hAnsiTheme="minorHAnsi" w:cstheme="minorHAnsi"/>
          <w:sz w:val="22"/>
          <w:szCs w:val="22"/>
        </w:rPr>
      </w:pPr>
      <w:r w:rsidRPr="00585621">
        <w:rPr>
          <w:rFonts w:asciiTheme="minorHAnsi" w:hAnsiTheme="minorHAnsi" w:cstheme="minorHAnsi"/>
          <w:sz w:val="22"/>
          <w:szCs w:val="22"/>
        </w:rPr>
        <w:t>https://beta.health.gov.au/committees-and-groups/australian-medical-research-advisory-board-amrab</w:t>
      </w:r>
    </w:p>
    <w:p w14:paraId="7F5EB734" w14:textId="77777777" w:rsidR="00585621" w:rsidRPr="00585621" w:rsidRDefault="00CB5400" w:rsidP="006601C0">
      <w:pPr>
        <w:pStyle w:val="ListParagraph"/>
        <w:numPr>
          <w:ilvl w:val="0"/>
          <w:numId w:val="7"/>
        </w:numPr>
        <w:spacing w:before="120"/>
        <w:ind w:left="567" w:hanging="567"/>
        <w:contextualSpacing w:val="0"/>
        <w:rPr>
          <w:rFonts w:asciiTheme="minorHAnsi" w:hAnsiTheme="minorHAnsi" w:cstheme="minorHAnsi"/>
          <w:sz w:val="22"/>
          <w:szCs w:val="22"/>
        </w:rPr>
      </w:pPr>
      <w:hyperlink r:id="rId34" w:history="1">
        <w:r w:rsidR="00585621" w:rsidRPr="00585621">
          <w:rPr>
            <w:rStyle w:val="Hyperlink"/>
            <w:rFonts w:asciiTheme="minorHAnsi" w:hAnsiTheme="minorHAnsi" w:cstheme="minorHAnsi"/>
            <w:sz w:val="22"/>
            <w:szCs w:val="22"/>
          </w:rPr>
          <w:t>Commonwealth Grants Rules and Guidelines</w:t>
        </w:r>
      </w:hyperlink>
    </w:p>
    <w:p w14:paraId="6FA74724" w14:textId="77777777" w:rsidR="00585621" w:rsidRPr="00585621" w:rsidRDefault="00585621" w:rsidP="006601C0">
      <w:pPr>
        <w:pStyle w:val="ListParagraph"/>
        <w:spacing w:before="120"/>
        <w:ind w:left="567"/>
        <w:contextualSpacing w:val="0"/>
        <w:rPr>
          <w:rFonts w:asciiTheme="minorHAnsi" w:hAnsiTheme="minorHAnsi" w:cstheme="minorHAnsi"/>
          <w:sz w:val="22"/>
          <w:szCs w:val="22"/>
        </w:rPr>
      </w:pPr>
      <w:r w:rsidRPr="00585621">
        <w:rPr>
          <w:rFonts w:asciiTheme="minorHAnsi" w:hAnsiTheme="minorHAnsi" w:cstheme="minorHAnsi"/>
          <w:sz w:val="22"/>
          <w:szCs w:val="22"/>
        </w:rPr>
        <w:t>https://www.finance.gov.au/resource-management/grants/</w:t>
      </w:r>
    </w:p>
    <w:p w14:paraId="7F6116A7" w14:textId="77777777" w:rsidR="00585621" w:rsidRPr="00585621" w:rsidRDefault="00CB5400" w:rsidP="006601C0">
      <w:pPr>
        <w:pStyle w:val="ListParagraph"/>
        <w:numPr>
          <w:ilvl w:val="0"/>
          <w:numId w:val="7"/>
        </w:numPr>
        <w:spacing w:before="120"/>
        <w:ind w:left="567" w:hanging="567"/>
        <w:contextualSpacing w:val="0"/>
        <w:rPr>
          <w:rFonts w:asciiTheme="minorHAnsi" w:hAnsiTheme="minorHAnsi" w:cstheme="minorHAnsi"/>
          <w:sz w:val="22"/>
          <w:szCs w:val="22"/>
        </w:rPr>
      </w:pPr>
      <w:hyperlink r:id="rId35" w:history="1">
        <w:proofErr w:type="spellStart"/>
        <w:r w:rsidR="00585621" w:rsidRPr="00585621">
          <w:rPr>
            <w:rStyle w:val="Hyperlink"/>
            <w:rFonts w:asciiTheme="minorHAnsi" w:hAnsiTheme="minorHAnsi" w:cstheme="minorHAnsi"/>
            <w:sz w:val="22"/>
            <w:szCs w:val="22"/>
          </w:rPr>
          <w:t>GrantConnect</w:t>
        </w:r>
        <w:proofErr w:type="spellEnd"/>
      </w:hyperlink>
    </w:p>
    <w:p w14:paraId="4AAEF822" w14:textId="77777777" w:rsidR="00585621" w:rsidRPr="00585621" w:rsidRDefault="00585621" w:rsidP="006601C0">
      <w:pPr>
        <w:pStyle w:val="ListParagraph"/>
        <w:spacing w:before="120"/>
        <w:ind w:left="567"/>
        <w:contextualSpacing w:val="0"/>
        <w:rPr>
          <w:rFonts w:asciiTheme="minorHAnsi" w:hAnsiTheme="minorHAnsi" w:cstheme="minorHAnsi"/>
          <w:sz w:val="22"/>
          <w:szCs w:val="22"/>
        </w:rPr>
      </w:pPr>
      <w:r w:rsidRPr="00585621">
        <w:rPr>
          <w:rFonts w:asciiTheme="minorHAnsi" w:hAnsiTheme="minorHAnsi" w:cstheme="minorHAnsi"/>
          <w:sz w:val="22"/>
          <w:szCs w:val="22"/>
        </w:rPr>
        <w:t>https://www.grants.gov.au/</w:t>
      </w:r>
    </w:p>
    <w:p w14:paraId="357206BF" w14:textId="77777777" w:rsidR="00585621" w:rsidRPr="00585621" w:rsidRDefault="00CB5400" w:rsidP="006601C0">
      <w:pPr>
        <w:pStyle w:val="ListParagraph"/>
        <w:numPr>
          <w:ilvl w:val="0"/>
          <w:numId w:val="7"/>
        </w:numPr>
        <w:spacing w:before="120"/>
        <w:ind w:left="567" w:hanging="567"/>
        <w:contextualSpacing w:val="0"/>
        <w:rPr>
          <w:rFonts w:asciiTheme="minorHAnsi" w:hAnsiTheme="minorHAnsi" w:cstheme="minorHAnsi"/>
          <w:sz w:val="22"/>
          <w:szCs w:val="22"/>
        </w:rPr>
      </w:pPr>
      <w:hyperlink r:id="rId36" w:history="1">
        <w:r w:rsidR="00585621" w:rsidRPr="00585621">
          <w:rPr>
            <w:rStyle w:val="Hyperlink"/>
            <w:rFonts w:asciiTheme="minorHAnsi" w:hAnsiTheme="minorHAnsi" w:cstheme="minorHAnsi"/>
            <w:sz w:val="22"/>
            <w:szCs w:val="22"/>
            <w:lang w:eastAsia="en-AU"/>
          </w:rPr>
          <w:t>Business Grants Hub</w:t>
        </w:r>
      </w:hyperlink>
    </w:p>
    <w:p w14:paraId="7279916B" w14:textId="77777777" w:rsidR="00585621" w:rsidRPr="00585621" w:rsidRDefault="00585621" w:rsidP="006601C0">
      <w:pPr>
        <w:pStyle w:val="ListParagraph"/>
        <w:spacing w:before="120"/>
        <w:ind w:left="567"/>
        <w:contextualSpacing w:val="0"/>
        <w:rPr>
          <w:rFonts w:asciiTheme="minorHAnsi" w:hAnsiTheme="minorHAnsi" w:cstheme="minorHAnsi"/>
          <w:sz w:val="22"/>
          <w:szCs w:val="22"/>
        </w:rPr>
      </w:pPr>
      <w:r w:rsidRPr="00585621">
        <w:rPr>
          <w:rFonts w:asciiTheme="minorHAnsi" w:hAnsiTheme="minorHAnsi" w:cstheme="minorHAnsi"/>
          <w:sz w:val="22"/>
          <w:szCs w:val="22"/>
        </w:rPr>
        <w:t>https://industry.gov.au/smallbusiness/Pages/Business-Grants-Hub.aspx</w:t>
      </w:r>
    </w:p>
    <w:p w14:paraId="62769FA4" w14:textId="5795503C" w:rsidR="003A09A1" w:rsidRDefault="003A09A1" w:rsidP="003A09A1"/>
    <w:p w14:paraId="163404F0" w14:textId="37116192" w:rsidR="006A041B" w:rsidRDefault="006A041B" w:rsidP="003A09A1"/>
    <w:p w14:paraId="30D901B2" w14:textId="7E4E939E" w:rsidR="006A041B" w:rsidRDefault="006A041B" w:rsidP="003A09A1"/>
    <w:p w14:paraId="17A081B3" w14:textId="77777777" w:rsidR="006A041B" w:rsidRPr="00D932D8" w:rsidRDefault="006A041B" w:rsidP="006A041B">
      <w:pPr>
        <w:pStyle w:val="Heading2"/>
        <w:jc w:val="right"/>
        <w:rPr>
          <w:sz w:val="22"/>
          <w:szCs w:val="22"/>
        </w:rPr>
      </w:pPr>
      <w:bookmarkStart w:id="19" w:name="_Toc50018890"/>
      <w:r w:rsidRPr="00D932D8">
        <w:rPr>
          <w:sz w:val="22"/>
          <w:szCs w:val="22"/>
        </w:rPr>
        <w:lastRenderedPageBreak/>
        <w:t>ATTACHMENT A</w:t>
      </w:r>
      <w:bookmarkEnd w:id="19"/>
    </w:p>
    <w:p w14:paraId="039C714B" w14:textId="1E77E131" w:rsidR="006A041B" w:rsidRPr="00D932D8" w:rsidRDefault="006A041B" w:rsidP="00D932D8">
      <w:pPr>
        <w:pStyle w:val="Heading1"/>
        <w:spacing w:before="120"/>
        <w:rPr>
          <w:sz w:val="26"/>
          <w:szCs w:val="26"/>
        </w:rPr>
      </w:pPr>
      <w:bookmarkStart w:id="20" w:name="_Toc50018891"/>
      <w:r w:rsidRPr="00D932D8">
        <w:rPr>
          <w:sz w:val="26"/>
          <w:szCs w:val="26"/>
        </w:rPr>
        <w:t>MRFF Investment in Research to Date</w:t>
      </w:r>
      <w:bookmarkEnd w:id="20"/>
    </w:p>
    <w:p w14:paraId="23B305BE" w14:textId="77777777" w:rsidR="006A041B" w:rsidRDefault="006A041B" w:rsidP="006A041B">
      <w:r>
        <w:t xml:space="preserve">The Medical Research Future Fund (MRFF) has provided </w:t>
      </w:r>
      <w:r w:rsidRPr="00220B80">
        <w:rPr>
          <w:color w:val="000000" w:themeColor="text1"/>
        </w:rPr>
        <w:t xml:space="preserve">over $1.1 billion of funding to support </w:t>
      </w:r>
      <w:r>
        <w:t xml:space="preserve">Australian researchers address both national and global research challenges from its commencement in 2016 to 30 June 2020. </w:t>
      </w:r>
    </w:p>
    <w:p w14:paraId="25F0060B" w14:textId="77777777" w:rsidR="006A041B" w:rsidRDefault="006A041B" w:rsidP="006A041B">
      <w:r>
        <w:t xml:space="preserve">Over the past two years the broad platforms provided by the </w:t>
      </w:r>
      <w:hyperlink r:id="rId37" w:history="1">
        <w:r w:rsidRPr="00D10CDB">
          <w:rPr>
            <w:rStyle w:val="Hyperlink"/>
          </w:rPr>
          <w:t>Australian Medical Research and Innovation Priorities 2018-2020</w:t>
        </w:r>
      </w:hyperlink>
      <w:r>
        <w:t xml:space="preserve"> have guided research investment in key areas of strategic need, including in response to emerging health challenges such as the recent bushfires that devastated much of Australia and the COVID-19 pandemic which has impacted populations on a global level.</w:t>
      </w:r>
    </w:p>
    <w:p w14:paraId="04249A6F" w14:textId="77777777" w:rsidR="006A041B" w:rsidRDefault="006A041B" w:rsidP="006A041B">
      <w:r>
        <w:t>In</w:t>
      </w:r>
      <w:r w:rsidRPr="00F170E9">
        <w:t xml:space="preserve"> July</w:t>
      </w:r>
      <w:r>
        <w:t xml:space="preserve"> this year</w:t>
      </w:r>
      <w:r w:rsidRPr="00F170E9">
        <w:t xml:space="preserve"> MRFF reach</w:t>
      </w:r>
      <w:r>
        <w:t>ed</w:t>
      </w:r>
      <w:r w:rsidRPr="00F170E9">
        <w:t xml:space="preserve"> maturity at $20 billion</w:t>
      </w:r>
      <w:r>
        <w:t xml:space="preserve"> with the Government’s final credit of $3.2 billion</w:t>
      </w:r>
      <w:r w:rsidRPr="00F170E9">
        <w:t xml:space="preserve">. This sustainable source of funding will continue to support important health and medical research projects </w:t>
      </w:r>
      <w:r>
        <w:t xml:space="preserve">over the long term, informed by the </w:t>
      </w:r>
      <w:r>
        <w:rPr>
          <w:lang w:val="en"/>
        </w:rPr>
        <w:t>the Australian Medical Research and Innovation Strategy and Priorities</w:t>
      </w:r>
      <w:r w:rsidRPr="00F170E9">
        <w:t xml:space="preserve">. </w:t>
      </w:r>
    </w:p>
    <w:p w14:paraId="27821B59" w14:textId="3FA0DA27" w:rsidR="006A041B" w:rsidRDefault="006A041B" w:rsidP="006A041B">
      <w:r>
        <w:t xml:space="preserve">The following table outlines the disbursement of funding from the MRFF since its inception. Further information about the themes and initiatives through which MRFF funding has been disbursed is accessible from the </w:t>
      </w:r>
      <w:hyperlink r:id="rId38" w:history="1">
        <w:r w:rsidRPr="00250444">
          <w:rPr>
            <w:rStyle w:val="Hyperlink"/>
          </w:rPr>
          <w:t>MRFF page</w:t>
        </w:r>
      </w:hyperlink>
      <w:r>
        <w:t xml:space="preserve"> of the </w:t>
      </w:r>
      <w:r w:rsidRPr="00250444">
        <w:t>Department of Health website</w:t>
      </w:r>
      <w:r w:rsidR="006C7E02">
        <w:t xml:space="preserve">. </w:t>
      </w:r>
    </w:p>
    <w:tbl>
      <w:tblPr>
        <w:tblStyle w:val="TableGrid"/>
        <w:tblW w:w="9039" w:type="dxa"/>
        <w:tblLayout w:type="fixed"/>
        <w:tblLook w:val="04A0" w:firstRow="1" w:lastRow="0" w:firstColumn="1" w:lastColumn="0" w:noHBand="0" w:noVBand="1"/>
        <w:tblCaption w:val="Table 2: Mapping of program commitments to date to the current MRFF Strategy and Priorities"/>
        <w:tblDescription w:val="The table outlines the Strategic Platform on the left column, the current Priorities that below to that platform in the middle column, and the MRFF initiatives that below to those priorities in the right column."/>
      </w:tblPr>
      <w:tblGrid>
        <w:gridCol w:w="4815"/>
        <w:gridCol w:w="2410"/>
        <w:gridCol w:w="1814"/>
      </w:tblGrid>
      <w:tr w:rsidR="00D932D8" w:rsidRPr="00440E99" w14:paraId="13E5792E" w14:textId="77777777" w:rsidTr="00C10702">
        <w:trPr>
          <w:tblHeader/>
        </w:trPr>
        <w:tc>
          <w:tcPr>
            <w:tcW w:w="4815" w:type="dxa"/>
            <w:shd w:val="clear" w:color="auto" w:fill="0F243E" w:themeFill="text2" w:themeFillShade="80"/>
            <w:vAlign w:val="center"/>
          </w:tcPr>
          <w:p w14:paraId="57E45AEB" w14:textId="77777777" w:rsidR="00D932D8" w:rsidRPr="00D932D8" w:rsidRDefault="00D932D8" w:rsidP="00111F40">
            <w:pPr>
              <w:spacing w:before="40" w:after="40"/>
              <w:rPr>
                <w:rFonts w:ascii="Arial" w:hAnsi="Arial" w:cs="Arial"/>
                <w:b/>
                <w:color w:val="FFFFFF" w:themeColor="background1"/>
                <w:sz w:val="16"/>
                <w:szCs w:val="16"/>
              </w:rPr>
            </w:pPr>
            <w:r w:rsidRPr="00D932D8">
              <w:rPr>
                <w:rFonts w:ascii="Arial" w:hAnsi="Arial" w:cs="Arial"/>
                <w:b/>
                <w:color w:val="FFFFFF" w:themeColor="background1"/>
                <w:sz w:val="16"/>
                <w:szCs w:val="16"/>
              </w:rPr>
              <w:t>MRFF Initiative</w:t>
            </w:r>
          </w:p>
        </w:tc>
        <w:tc>
          <w:tcPr>
            <w:tcW w:w="2410" w:type="dxa"/>
            <w:shd w:val="clear" w:color="auto" w:fill="0F243E" w:themeFill="text2" w:themeFillShade="80"/>
            <w:vAlign w:val="center"/>
          </w:tcPr>
          <w:p w14:paraId="6E80D45E" w14:textId="77777777" w:rsidR="00D932D8" w:rsidRPr="00D932D8" w:rsidRDefault="00D932D8" w:rsidP="00111F40">
            <w:pPr>
              <w:spacing w:before="40" w:after="40"/>
              <w:jc w:val="center"/>
              <w:rPr>
                <w:rFonts w:ascii="Arial" w:hAnsi="Arial" w:cs="Arial"/>
                <w:b/>
                <w:color w:val="FFFFFF" w:themeColor="background1"/>
                <w:sz w:val="16"/>
                <w:szCs w:val="16"/>
              </w:rPr>
            </w:pPr>
            <w:r w:rsidRPr="00D932D8">
              <w:rPr>
                <w:rFonts w:ascii="Arial" w:hAnsi="Arial" w:cs="Arial"/>
                <w:b/>
                <w:color w:val="FFFFFF" w:themeColor="background1"/>
                <w:sz w:val="16"/>
                <w:szCs w:val="16"/>
              </w:rPr>
              <w:t>Total Expended and Committed (since 2016)</w:t>
            </w:r>
          </w:p>
          <w:p w14:paraId="5F6002AC" w14:textId="77777777" w:rsidR="00D932D8" w:rsidRPr="00D932D8" w:rsidRDefault="00D932D8" w:rsidP="00111F40">
            <w:pPr>
              <w:spacing w:before="40" w:after="40"/>
              <w:jc w:val="center"/>
              <w:rPr>
                <w:rFonts w:ascii="Arial" w:hAnsi="Arial" w:cs="Arial"/>
                <w:b/>
                <w:color w:val="FFFFFF" w:themeColor="background1"/>
                <w:sz w:val="16"/>
                <w:szCs w:val="16"/>
              </w:rPr>
            </w:pPr>
            <w:r w:rsidRPr="00D932D8">
              <w:rPr>
                <w:rFonts w:ascii="Arial" w:hAnsi="Arial" w:cs="Arial"/>
                <w:b/>
                <w:color w:val="FFFFFF" w:themeColor="background1"/>
                <w:sz w:val="16"/>
                <w:szCs w:val="16"/>
              </w:rPr>
              <w:t>$m</w:t>
            </w:r>
          </w:p>
        </w:tc>
        <w:tc>
          <w:tcPr>
            <w:tcW w:w="1814" w:type="dxa"/>
            <w:shd w:val="clear" w:color="auto" w:fill="0F243E" w:themeFill="text2" w:themeFillShade="80"/>
          </w:tcPr>
          <w:p w14:paraId="01536950" w14:textId="77777777" w:rsidR="00D932D8" w:rsidRPr="00D932D8" w:rsidRDefault="00D932D8" w:rsidP="00111F40">
            <w:pPr>
              <w:spacing w:before="40" w:after="40"/>
              <w:jc w:val="center"/>
              <w:rPr>
                <w:rFonts w:ascii="Arial" w:hAnsi="Arial" w:cs="Arial"/>
                <w:b/>
                <w:color w:val="FFFFFF" w:themeColor="background1"/>
                <w:sz w:val="16"/>
                <w:szCs w:val="16"/>
              </w:rPr>
            </w:pPr>
            <w:r w:rsidRPr="00D932D8">
              <w:rPr>
                <w:rFonts w:ascii="Arial" w:hAnsi="Arial" w:cs="Arial"/>
                <w:b/>
                <w:color w:val="FFFFFF" w:themeColor="background1"/>
                <w:sz w:val="16"/>
                <w:szCs w:val="16"/>
              </w:rPr>
              <w:t>Total Funding Agreements</w:t>
            </w:r>
          </w:p>
          <w:p w14:paraId="77FBD9F5" w14:textId="77777777" w:rsidR="00D932D8" w:rsidRPr="00D932D8" w:rsidRDefault="00D932D8" w:rsidP="00111F40">
            <w:pPr>
              <w:spacing w:before="40" w:after="40"/>
              <w:jc w:val="center"/>
              <w:rPr>
                <w:rFonts w:ascii="Arial" w:hAnsi="Arial" w:cs="Arial"/>
                <w:b/>
                <w:color w:val="FFFFFF" w:themeColor="background1"/>
                <w:sz w:val="16"/>
                <w:szCs w:val="16"/>
              </w:rPr>
            </w:pPr>
            <w:r w:rsidRPr="00D932D8">
              <w:rPr>
                <w:rFonts w:ascii="Arial" w:hAnsi="Arial" w:cs="Arial"/>
                <w:b/>
                <w:color w:val="FFFFFF" w:themeColor="background1"/>
                <w:sz w:val="16"/>
                <w:szCs w:val="16"/>
              </w:rPr>
              <w:t>(since 2016)</w:t>
            </w:r>
          </w:p>
        </w:tc>
      </w:tr>
      <w:tr w:rsidR="00D932D8" w:rsidRPr="00FC7992" w14:paraId="3EE3F8AC" w14:textId="77777777" w:rsidTr="00250644">
        <w:trPr>
          <w:trHeight w:val="300"/>
        </w:trPr>
        <w:tc>
          <w:tcPr>
            <w:tcW w:w="4815" w:type="dxa"/>
            <w:shd w:val="clear" w:color="auto" w:fill="FBD4B4" w:themeFill="accent6" w:themeFillTint="66"/>
            <w:vAlign w:val="center"/>
          </w:tcPr>
          <w:p w14:paraId="65668B63" w14:textId="77777777" w:rsidR="00D932D8" w:rsidRPr="00112FE8" w:rsidRDefault="00D932D8" w:rsidP="00111F40">
            <w:pPr>
              <w:rPr>
                <w:rFonts w:ascii="Calibri" w:hAnsi="Calibri" w:cs="Calibri"/>
                <w:b/>
                <w:bCs/>
                <w:color w:val="000000"/>
              </w:rPr>
            </w:pPr>
            <w:r>
              <w:rPr>
                <w:rFonts w:ascii="Calibri" w:hAnsi="Calibri" w:cs="Calibri"/>
                <w:b/>
                <w:bCs/>
                <w:color w:val="000000"/>
              </w:rPr>
              <w:t>Patients</w:t>
            </w:r>
          </w:p>
        </w:tc>
        <w:tc>
          <w:tcPr>
            <w:tcW w:w="2410" w:type="dxa"/>
            <w:shd w:val="clear" w:color="auto" w:fill="FBD4B4" w:themeFill="accent6" w:themeFillTint="66"/>
            <w:vAlign w:val="center"/>
          </w:tcPr>
          <w:p w14:paraId="29FE3F37" w14:textId="7164A4B4" w:rsidR="00D932D8" w:rsidRDefault="00D932D8" w:rsidP="00C10702">
            <w:pPr>
              <w:jc w:val="right"/>
              <w:rPr>
                <w:rFonts w:ascii="Calibri" w:hAnsi="Calibri" w:cs="Calibri"/>
                <w:b/>
                <w:bCs/>
                <w:color w:val="000000"/>
              </w:rPr>
            </w:pPr>
            <w:r>
              <w:rPr>
                <w:rFonts w:ascii="Calibri" w:hAnsi="Calibri" w:cs="Calibri"/>
                <w:b/>
                <w:bCs/>
                <w:color w:val="000000"/>
              </w:rPr>
              <w:t>461.586</w:t>
            </w:r>
          </w:p>
        </w:tc>
        <w:tc>
          <w:tcPr>
            <w:tcW w:w="1814" w:type="dxa"/>
            <w:shd w:val="clear" w:color="auto" w:fill="FBD4B4" w:themeFill="accent6" w:themeFillTint="66"/>
            <w:vAlign w:val="bottom"/>
          </w:tcPr>
          <w:p w14:paraId="19CBEA30" w14:textId="77777777" w:rsidR="00D932D8" w:rsidRDefault="00D932D8" w:rsidP="00111F40">
            <w:pPr>
              <w:jc w:val="center"/>
              <w:rPr>
                <w:rFonts w:ascii="Calibri" w:hAnsi="Calibri" w:cs="Calibri"/>
                <w:b/>
                <w:bCs/>
                <w:color w:val="000000"/>
              </w:rPr>
            </w:pPr>
            <w:r>
              <w:rPr>
                <w:rFonts w:ascii="Calibri" w:hAnsi="Calibri" w:cs="Calibri"/>
                <w:b/>
                <w:bCs/>
                <w:color w:val="000000"/>
              </w:rPr>
              <w:t>166</w:t>
            </w:r>
          </w:p>
        </w:tc>
      </w:tr>
      <w:tr w:rsidR="00D932D8" w:rsidRPr="00FC7992" w14:paraId="0F735C31" w14:textId="77777777" w:rsidTr="00C10702">
        <w:trPr>
          <w:trHeight w:val="120"/>
        </w:trPr>
        <w:tc>
          <w:tcPr>
            <w:tcW w:w="4815" w:type="dxa"/>
            <w:vAlign w:val="center"/>
          </w:tcPr>
          <w:p w14:paraId="4AC7B207" w14:textId="77777777" w:rsidR="00D932D8" w:rsidRPr="00112FE8" w:rsidRDefault="00D932D8" w:rsidP="00111F40">
            <w:pPr>
              <w:rPr>
                <w:rFonts w:ascii="Calibri" w:hAnsi="Calibri" w:cs="Calibri"/>
                <w:color w:val="000000"/>
              </w:rPr>
            </w:pPr>
            <w:r>
              <w:rPr>
                <w:rFonts w:ascii="Calibri" w:hAnsi="Calibri" w:cs="Calibri"/>
                <w:color w:val="000000"/>
              </w:rPr>
              <w:t xml:space="preserve">Emerging Priorities and Consumer Driven Research </w:t>
            </w:r>
          </w:p>
        </w:tc>
        <w:tc>
          <w:tcPr>
            <w:tcW w:w="2410" w:type="dxa"/>
            <w:vAlign w:val="center"/>
          </w:tcPr>
          <w:p w14:paraId="6A05A4AF" w14:textId="1719E497" w:rsidR="00D932D8" w:rsidRDefault="00D932D8" w:rsidP="00C10702">
            <w:pPr>
              <w:jc w:val="right"/>
              <w:rPr>
                <w:rFonts w:ascii="Calibri" w:hAnsi="Calibri" w:cs="Calibri"/>
                <w:color w:val="000000"/>
              </w:rPr>
            </w:pPr>
            <w:r>
              <w:rPr>
                <w:rFonts w:ascii="Calibri" w:hAnsi="Calibri" w:cs="Calibri"/>
                <w:color w:val="000000"/>
              </w:rPr>
              <w:t>281.102</w:t>
            </w:r>
          </w:p>
        </w:tc>
        <w:tc>
          <w:tcPr>
            <w:tcW w:w="1814" w:type="dxa"/>
            <w:vAlign w:val="bottom"/>
          </w:tcPr>
          <w:p w14:paraId="758BCE39" w14:textId="77777777" w:rsidR="00D932D8" w:rsidRDefault="00D932D8" w:rsidP="00111F40">
            <w:pPr>
              <w:jc w:val="center"/>
              <w:rPr>
                <w:rFonts w:ascii="Calibri" w:hAnsi="Calibri" w:cs="Calibri"/>
                <w:color w:val="000000"/>
              </w:rPr>
            </w:pPr>
            <w:r>
              <w:rPr>
                <w:rFonts w:ascii="Calibri" w:hAnsi="Calibri" w:cs="Calibri"/>
                <w:color w:val="000000"/>
              </w:rPr>
              <w:t>63</w:t>
            </w:r>
          </w:p>
        </w:tc>
      </w:tr>
      <w:tr w:rsidR="00D932D8" w:rsidRPr="00FC7992" w14:paraId="718F2BAC" w14:textId="77777777" w:rsidTr="00C10702">
        <w:trPr>
          <w:trHeight w:val="96"/>
        </w:trPr>
        <w:tc>
          <w:tcPr>
            <w:tcW w:w="4815" w:type="dxa"/>
            <w:vAlign w:val="center"/>
          </w:tcPr>
          <w:p w14:paraId="57A48476" w14:textId="77777777" w:rsidR="00D932D8" w:rsidRPr="00112FE8" w:rsidRDefault="00D932D8" w:rsidP="00111F40">
            <w:pPr>
              <w:rPr>
                <w:rFonts w:ascii="Calibri" w:hAnsi="Calibri" w:cs="Calibri"/>
              </w:rPr>
            </w:pPr>
            <w:r>
              <w:rPr>
                <w:rFonts w:ascii="Calibri" w:hAnsi="Calibri" w:cs="Calibri"/>
              </w:rPr>
              <w:t>Clinical Trials Activity</w:t>
            </w:r>
          </w:p>
        </w:tc>
        <w:tc>
          <w:tcPr>
            <w:tcW w:w="2410" w:type="dxa"/>
            <w:shd w:val="clear" w:color="auto" w:fill="FFFFFF" w:themeFill="background1"/>
            <w:vAlign w:val="center"/>
          </w:tcPr>
          <w:p w14:paraId="5D7A99B4" w14:textId="15BB0C44" w:rsidR="00D932D8" w:rsidRDefault="00D932D8" w:rsidP="00C10702">
            <w:pPr>
              <w:jc w:val="right"/>
              <w:rPr>
                <w:rFonts w:ascii="Calibri" w:hAnsi="Calibri" w:cs="Calibri"/>
                <w:color w:val="000000"/>
              </w:rPr>
            </w:pPr>
            <w:r>
              <w:rPr>
                <w:rFonts w:ascii="Calibri" w:hAnsi="Calibri" w:cs="Calibri"/>
                <w:color w:val="000000"/>
              </w:rPr>
              <w:t>164.220</w:t>
            </w:r>
          </w:p>
        </w:tc>
        <w:tc>
          <w:tcPr>
            <w:tcW w:w="1814" w:type="dxa"/>
            <w:vAlign w:val="bottom"/>
          </w:tcPr>
          <w:p w14:paraId="43676B60" w14:textId="77777777" w:rsidR="00D932D8" w:rsidRDefault="00D932D8" w:rsidP="00111F40">
            <w:pPr>
              <w:jc w:val="center"/>
              <w:rPr>
                <w:rFonts w:ascii="Calibri" w:hAnsi="Calibri" w:cs="Calibri"/>
                <w:color w:val="000000"/>
              </w:rPr>
            </w:pPr>
            <w:r>
              <w:rPr>
                <w:rFonts w:ascii="Calibri" w:hAnsi="Calibri" w:cs="Calibri"/>
                <w:color w:val="000000"/>
              </w:rPr>
              <w:t>94</w:t>
            </w:r>
          </w:p>
        </w:tc>
      </w:tr>
      <w:tr w:rsidR="00D932D8" w:rsidRPr="00FC7992" w14:paraId="56CA2B96" w14:textId="77777777" w:rsidTr="00C10702">
        <w:trPr>
          <w:trHeight w:val="70"/>
        </w:trPr>
        <w:tc>
          <w:tcPr>
            <w:tcW w:w="4815" w:type="dxa"/>
            <w:vAlign w:val="center"/>
          </w:tcPr>
          <w:p w14:paraId="1C8B519C" w14:textId="77777777" w:rsidR="00D932D8" w:rsidRPr="00112FE8" w:rsidRDefault="00D932D8" w:rsidP="00111F40">
            <w:pPr>
              <w:rPr>
                <w:rFonts w:ascii="Calibri" w:hAnsi="Calibri" w:cs="Calibri"/>
                <w:color w:val="000000"/>
              </w:rPr>
            </w:pPr>
            <w:r>
              <w:rPr>
                <w:rFonts w:ascii="Calibri" w:hAnsi="Calibri" w:cs="Calibri"/>
                <w:color w:val="000000"/>
              </w:rPr>
              <w:t>Global Health</w:t>
            </w:r>
          </w:p>
        </w:tc>
        <w:tc>
          <w:tcPr>
            <w:tcW w:w="2410" w:type="dxa"/>
            <w:shd w:val="clear" w:color="auto" w:fill="FFFFFF" w:themeFill="background1"/>
            <w:vAlign w:val="center"/>
          </w:tcPr>
          <w:p w14:paraId="27C68558" w14:textId="7328DF90" w:rsidR="00D932D8" w:rsidRDefault="00D932D8" w:rsidP="00C10702">
            <w:pPr>
              <w:jc w:val="right"/>
              <w:rPr>
                <w:rFonts w:ascii="Calibri" w:hAnsi="Calibri" w:cs="Calibri"/>
                <w:color w:val="000000"/>
              </w:rPr>
            </w:pPr>
            <w:r>
              <w:rPr>
                <w:rFonts w:ascii="Calibri" w:hAnsi="Calibri" w:cs="Calibri"/>
                <w:color w:val="000000"/>
              </w:rPr>
              <w:t>16.264</w:t>
            </w:r>
          </w:p>
        </w:tc>
        <w:tc>
          <w:tcPr>
            <w:tcW w:w="1814" w:type="dxa"/>
            <w:vAlign w:val="bottom"/>
          </w:tcPr>
          <w:p w14:paraId="05F6593D" w14:textId="77777777" w:rsidR="00D932D8" w:rsidRDefault="00D932D8" w:rsidP="00111F40">
            <w:pPr>
              <w:jc w:val="center"/>
              <w:rPr>
                <w:rFonts w:ascii="Calibri" w:hAnsi="Calibri" w:cs="Calibri"/>
                <w:color w:val="000000"/>
              </w:rPr>
            </w:pPr>
            <w:r>
              <w:rPr>
                <w:rFonts w:ascii="Calibri" w:hAnsi="Calibri" w:cs="Calibri"/>
                <w:color w:val="000000"/>
              </w:rPr>
              <w:t>9</w:t>
            </w:r>
          </w:p>
        </w:tc>
      </w:tr>
      <w:tr w:rsidR="00D932D8" w:rsidRPr="00FC7992" w14:paraId="246C8D9C" w14:textId="77777777" w:rsidTr="00250644">
        <w:trPr>
          <w:trHeight w:val="70"/>
        </w:trPr>
        <w:tc>
          <w:tcPr>
            <w:tcW w:w="4815" w:type="dxa"/>
            <w:shd w:val="clear" w:color="auto" w:fill="D6E3BC" w:themeFill="accent3" w:themeFillTint="66"/>
            <w:vAlign w:val="center"/>
          </w:tcPr>
          <w:p w14:paraId="24F6FCB3" w14:textId="77777777" w:rsidR="00D932D8" w:rsidRDefault="00D932D8" w:rsidP="00111F40">
            <w:pPr>
              <w:rPr>
                <w:rFonts w:ascii="Calibri" w:hAnsi="Calibri" w:cs="Calibri"/>
                <w:color w:val="000000"/>
              </w:rPr>
            </w:pPr>
            <w:r>
              <w:rPr>
                <w:rFonts w:ascii="Calibri" w:hAnsi="Calibri" w:cs="Calibri"/>
                <w:b/>
                <w:bCs/>
                <w:color w:val="000000"/>
              </w:rPr>
              <w:t>Researchers</w:t>
            </w:r>
          </w:p>
        </w:tc>
        <w:tc>
          <w:tcPr>
            <w:tcW w:w="2410" w:type="dxa"/>
            <w:shd w:val="clear" w:color="auto" w:fill="D6E3BC" w:themeFill="accent3" w:themeFillTint="66"/>
            <w:vAlign w:val="center"/>
          </w:tcPr>
          <w:p w14:paraId="32492563" w14:textId="0F2C2E41" w:rsidR="00D932D8" w:rsidRDefault="00D932D8" w:rsidP="00C10702">
            <w:pPr>
              <w:jc w:val="right"/>
              <w:rPr>
                <w:rFonts w:ascii="Calibri" w:hAnsi="Calibri" w:cs="Calibri"/>
                <w:b/>
                <w:bCs/>
                <w:color w:val="000000"/>
              </w:rPr>
            </w:pPr>
            <w:r>
              <w:rPr>
                <w:rFonts w:ascii="Calibri" w:hAnsi="Calibri" w:cs="Calibri"/>
                <w:b/>
                <w:bCs/>
                <w:color w:val="000000"/>
              </w:rPr>
              <w:t>110.763</w:t>
            </w:r>
          </w:p>
        </w:tc>
        <w:tc>
          <w:tcPr>
            <w:tcW w:w="1814" w:type="dxa"/>
            <w:shd w:val="clear" w:color="auto" w:fill="D6E3BC" w:themeFill="accent3" w:themeFillTint="66"/>
            <w:vAlign w:val="bottom"/>
          </w:tcPr>
          <w:p w14:paraId="3B2C0FF2" w14:textId="77777777" w:rsidR="00D932D8" w:rsidRDefault="00D932D8" w:rsidP="00111F40">
            <w:pPr>
              <w:jc w:val="center"/>
              <w:rPr>
                <w:rFonts w:ascii="Calibri" w:hAnsi="Calibri" w:cs="Calibri"/>
                <w:b/>
                <w:bCs/>
                <w:color w:val="000000"/>
              </w:rPr>
            </w:pPr>
            <w:r>
              <w:rPr>
                <w:rFonts w:ascii="Calibri" w:hAnsi="Calibri" w:cs="Calibri"/>
                <w:b/>
                <w:bCs/>
                <w:color w:val="000000"/>
              </w:rPr>
              <w:t>113</w:t>
            </w:r>
          </w:p>
        </w:tc>
      </w:tr>
      <w:tr w:rsidR="00D932D8" w:rsidRPr="00FC7992" w14:paraId="0573ADA4" w14:textId="77777777" w:rsidTr="00C10702">
        <w:trPr>
          <w:trHeight w:val="70"/>
        </w:trPr>
        <w:tc>
          <w:tcPr>
            <w:tcW w:w="4815" w:type="dxa"/>
            <w:vAlign w:val="center"/>
          </w:tcPr>
          <w:p w14:paraId="73815337" w14:textId="77777777" w:rsidR="00D932D8" w:rsidRDefault="00D932D8" w:rsidP="00C10702">
            <w:pPr>
              <w:rPr>
                <w:rFonts w:ascii="Calibri" w:hAnsi="Calibri" w:cs="Calibri"/>
                <w:color w:val="000000"/>
              </w:rPr>
            </w:pPr>
            <w:r>
              <w:rPr>
                <w:rFonts w:ascii="Calibri" w:hAnsi="Calibri" w:cs="Calibri"/>
                <w:color w:val="000000"/>
              </w:rPr>
              <w:t>Frontier Health and Medical Research</w:t>
            </w:r>
          </w:p>
        </w:tc>
        <w:tc>
          <w:tcPr>
            <w:tcW w:w="2410" w:type="dxa"/>
            <w:vAlign w:val="center"/>
          </w:tcPr>
          <w:p w14:paraId="43625200" w14:textId="23978405" w:rsidR="00D932D8" w:rsidRDefault="00D932D8" w:rsidP="00C10702">
            <w:pPr>
              <w:jc w:val="right"/>
              <w:rPr>
                <w:rFonts w:ascii="Calibri" w:hAnsi="Calibri" w:cs="Calibri"/>
                <w:color w:val="000000"/>
              </w:rPr>
            </w:pPr>
            <w:r>
              <w:rPr>
                <w:rFonts w:ascii="Calibri" w:hAnsi="Calibri" w:cs="Calibri"/>
                <w:color w:val="000000"/>
              </w:rPr>
              <w:t>22.895</w:t>
            </w:r>
          </w:p>
        </w:tc>
        <w:tc>
          <w:tcPr>
            <w:tcW w:w="1814" w:type="dxa"/>
            <w:vAlign w:val="bottom"/>
          </w:tcPr>
          <w:p w14:paraId="2DF0AEEE" w14:textId="77777777" w:rsidR="00D932D8" w:rsidRDefault="00D932D8" w:rsidP="00111F40">
            <w:pPr>
              <w:jc w:val="center"/>
              <w:rPr>
                <w:rFonts w:ascii="Calibri" w:hAnsi="Calibri" w:cs="Calibri"/>
                <w:color w:val="000000"/>
              </w:rPr>
            </w:pPr>
            <w:r>
              <w:rPr>
                <w:rFonts w:ascii="Calibri" w:hAnsi="Calibri" w:cs="Calibri"/>
                <w:color w:val="000000"/>
              </w:rPr>
              <w:t>16</w:t>
            </w:r>
          </w:p>
        </w:tc>
      </w:tr>
      <w:tr w:rsidR="00D932D8" w:rsidRPr="00FC7992" w14:paraId="6BB63533" w14:textId="77777777" w:rsidTr="00C10702">
        <w:trPr>
          <w:trHeight w:val="70"/>
        </w:trPr>
        <w:tc>
          <w:tcPr>
            <w:tcW w:w="4815" w:type="dxa"/>
            <w:vAlign w:val="center"/>
          </w:tcPr>
          <w:p w14:paraId="41D92380" w14:textId="77777777" w:rsidR="00D932D8" w:rsidRDefault="00D932D8" w:rsidP="00C10702">
            <w:pPr>
              <w:rPr>
                <w:rFonts w:ascii="Calibri" w:hAnsi="Calibri" w:cs="Calibri"/>
                <w:color w:val="000000"/>
              </w:rPr>
            </w:pPr>
            <w:r>
              <w:rPr>
                <w:rFonts w:ascii="Calibri" w:hAnsi="Calibri" w:cs="Calibri"/>
                <w:color w:val="000000"/>
              </w:rPr>
              <w:t>Researcher Exchange and Development within Industry</w:t>
            </w:r>
          </w:p>
        </w:tc>
        <w:tc>
          <w:tcPr>
            <w:tcW w:w="2410" w:type="dxa"/>
            <w:vAlign w:val="center"/>
          </w:tcPr>
          <w:p w14:paraId="4233C4CF" w14:textId="3B5758D0" w:rsidR="00D932D8" w:rsidRDefault="00D932D8" w:rsidP="00C10702">
            <w:pPr>
              <w:jc w:val="right"/>
              <w:rPr>
                <w:rFonts w:ascii="Calibri" w:hAnsi="Calibri" w:cs="Calibri"/>
                <w:color w:val="000000"/>
              </w:rPr>
            </w:pPr>
            <w:r>
              <w:rPr>
                <w:rFonts w:ascii="Calibri" w:hAnsi="Calibri" w:cs="Calibri"/>
                <w:color w:val="000000"/>
              </w:rPr>
              <w:t>32.000</w:t>
            </w:r>
          </w:p>
        </w:tc>
        <w:tc>
          <w:tcPr>
            <w:tcW w:w="1814" w:type="dxa"/>
            <w:vAlign w:val="bottom"/>
          </w:tcPr>
          <w:p w14:paraId="571214D6" w14:textId="77777777" w:rsidR="00D932D8" w:rsidRDefault="00D932D8" w:rsidP="00111F40">
            <w:pPr>
              <w:jc w:val="center"/>
              <w:rPr>
                <w:rFonts w:ascii="Calibri" w:hAnsi="Calibri" w:cs="Calibri"/>
                <w:color w:val="000000"/>
              </w:rPr>
            </w:pPr>
            <w:r>
              <w:rPr>
                <w:rFonts w:ascii="Calibri" w:hAnsi="Calibri" w:cs="Calibri"/>
                <w:color w:val="000000"/>
              </w:rPr>
              <w:t>1</w:t>
            </w:r>
          </w:p>
        </w:tc>
      </w:tr>
      <w:tr w:rsidR="00D932D8" w:rsidRPr="00FC7992" w14:paraId="71BB9CE8" w14:textId="77777777" w:rsidTr="00C10702">
        <w:trPr>
          <w:trHeight w:val="70"/>
        </w:trPr>
        <w:tc>
          <w:tcPr>
            <w:tcW w:w="4815" w:type="dxa"/>
            <w:vAlign w:val="center"/>
          </w:tcPr>
          <w:p w14:paraId="4823CF1A" w14:textId="77777777" w:rsidR="00D932D8" w:rsidRDefault="00D932D8" w:rsidP="00C10702">
            <w:pPr>
              <w:rPr>
                <w:rFonts w:ascii="Calibri" w:hAnsi="Calibri" w:cs="Calibri"/>
              </w:rPr>
            </w:pPr>
            <w:r>
              <w:rPr>
                <w:rFonts w:ascii="Calibri" w:hAnsi="Calibri" w:cs="Calibri"/>
              </w:rPr>
              <w:t>Clinician Researchers</w:t>
            </w:r>
          </w:p>
        </w:tc>
        <w:tc>
          <w:tcPr>
            <w:tcW w:w="2410" w:type="dxa"/>
            <w:vAlign w:val="center"/>
          </w:tcPr>
          <w:p w14:paraId="20CCEFBD" w14:textId="3B730BF9" w:rsidR="00D932D8" w:rsidRDefault="00D932D8" w:rsidP="00C10702">
            <w:pPr>
              <w:jc w:val="right"/>
              <w:rPr>
                <w:rFonts w:ascii="Calibri" w:hAnsi="Calibri" w:cs="Calibri"/>
                <w:color w:val="000000"/>
              </w:rPr>
            </w:pPr>
            <w:r>
              <w:rPr>
                <w:rFonts w:ascii="Calibri" w:hAnsi="Calibri" w:cs="Calibri"/>
                <w:color w:val="000000"/>
              </w:rPr>
              <w:t>55.868</w:t>
            </w:r>
          </w:p>
        </w:tc>
        <w:tc>
          <w:tcPr>
            <w:tcW w:w="1814" w:type="dxa"/>
            <w:vAlign w:val="bottom"/>
          </w:tcPr>
          <w:p w14:paraId="7115F096" w14:textId="77777777" w:rsidR="00D932D8" w:rsidRDefault="00D932D8" w:rsidP="00111F40">
            <w:pPr>
              <w:jc w:val="center"/>
              <w:rPr>
                <w:rFonts w:ascii="Calibri" w:hAnsi="Calibri" w:cs="Calibri"/>
                <w:color w:val="000000"/>
              </w:rPr>
            </w:pPr>
            <w:r>
              <w:rPr>
                <w:rFonts w:ascii="Calibri" w:hAnsi="Calibri" w:cs="Calibri"/>
                <w:color w:val="000000"/>
              </w:rPr>
              <w:t>96</w:t>
            </w:r>
          </w:p>
        </w:tc>
      </w:tr>
      <w:tr w:rsidR="00D932D8" w:rsidRPr="00FC7992" w14:paraId="09703638" w14:textId="77777777" w:rsidTr="00250644">
        <w:trPr>
          <w:trHeight w:val="70"/>
        </w:trPr>
        <w:tc>
          <w:tcPr>
            <w:tcW w:w="4815" w:type="dxa"/>
            <w:shd w:val="clear" w:color="auto" w:fill="BFBFBF" w:themeFill="background1" w:themeFillShade="BF"/>
            <w:vAlign w:val="center"/>
          </w:tcPr>
          <w:p w14:paraId="457F5835" w14:textId="77777777" w:rsidR="00D932D8" w:rsidRDefault="00D932D8" w:rsidP="00C10702">
            <w:pPr>
              <w:rPr>
                <w:rFonts w:ascii="Calibri" w:hAnsi="Calibri" w:cs="Calibri"/>
                <w:b/>
                <w:bCs/>
                <w:color w:val="000000"/>
              </w:rPr>
            </w:pPr>
            <w:r>
              <w:rPr>
                <w:rFonts w:ascii="Calibri" w:hAnsi="Calibri" w:cs="Calibri"/>
                <w:b/>
                <w:bCs/>
                <w:color w:val="000000"/>
              </w:rPr>
              <w:t>Research Missions</w:t>
            </w:r>
          </w:p>
        </w:tc>
        <w:tc>
          <w:tcPr>
            <w:tcW w:w="2410" w:type="dxa"/>
            <w:shd w:val="clear" w:color="auto" w:fill="BFBFBF" w:themeFill="background1" w:themeFillShade="BF"/>
            <w:vAlign w:val="center"/>
          </w:tcPr>
          <w:p w14:paraId="4167C0B2" w14:textId="40C3917D" w:rsidR="00D932D8" w:rsidRDefault="00D932D8" w:rsidP="00C10702">
            <w:pPr>
              <w:jc w:val="right"/>
              <w:rPr>
                <w:rFonts w:ascii="Calibri" w:hAnsi="Calibri" w:cs="Calibri"/>
                <w:b/>
                <w:bCs/>
                <w:color w:val="000000"/>
              </w:rPr>
            </w:pPr>
            <w:r>
              <w:rPr>
                <w:rFonts w:ascii="Calibri" w:hAnsi="Calibri" w:cs="Calibri"/>
                <w:b/>
                <w:bCs/>
                <w:color w:val="000000"/>
              </w:rPr>
              <w:t>257.002</w:t>
            </w:r>
          </w:p>
        </w:tc>
        <w:tc>
          <w:tcPr>
            <w:tcW w:w="1814" w:type="dxa"/>
            <w:shd w:val="clear" w:color="auto" w:fill="BFBFBF" w:themeFill="background1" w:themeFillShade="BF"/>
            <w:vAlign w:val="bottom"/>
          </w:tcPr>
          <w:p w14:paraId="44584587" w14:textId="77777777" w:rsidR="00D932D8" w:rsidRDefault="00D932D8" w:rsidP="00111F40">
            <w:pPr>
              <w:jc w:val="center"/>
              <w:rPr>
                <w:rFonts w:ascii="Calibri" w:hAnsi="Calibri" w:cs="Calibri"/>
                <w:b/>
                <w:bCs/>
                <w:color w:val="000000"/>
              </w:rPr>
            </w:pPr>
            <w:r>
              <w:rPr>
                <w:rFonts w:ascii="Calibri" w:hAnsi="Calibri" w:cs="Calibri"/>
                <w:b/>
                <w:bCs/>
                <w:color w:val="000000"/>
              </w:rPr>
              <w:t>92</w:t>
            </w:r>
          </w:p>
        </w:tc>
      </w:tr>
      <w:tr w:rsidR="00D932D8" w:rsidRPr="00FC7992" w14:paraId="765890A5" w14:textId="77777777" w:rsidTr="00C10702">
        <w:trPr>
          <w:trHeight w:val="70"/>
        </w:trPr>
        <w:tc>
          <w:tcPr>
            <w:tcW w:w="4815" w:type="dxa"/>
            <w:vAlign w:val="center"/>
          </w:tcPr>
          <w:p w14:paraId="30DCC495" w14:textId="77777777" w:rsidR="00D932D8" w:rsidRDefault="00D932D8" w:rsidP="00C10702">
            <w:pPr>
              <w:rPr>
                <w:rFonts w:ascii="Calibri" w:hAnsi="Calibri" w:cs="Calibri"/>
                <w:color w:val="000000"/>
              </w:rPr>
            </w:pPr>
            <w:r>
              <w:rPr>
                <w:rFonts w:ascii="Calibri" w:hAnsi="Calibri" w:cs="Calibri"/>
                <w:color w:val="000000"/>
              </w:rPr>
              <w:t xml:space="preserve">Australian Brain Cancer Mission </w:t>
            </w:r>
          </w:p>
        </w:tc>
        <w:tc>
          <w:tcPr>
            <w:tcW w:w="2410" w:type="dxa"/>
            <w:vAlign w:val="center"/>
          </w:tcPr>
          <w:p w14:paraId="206E517C" w14:textId="0E75B7E0" w:rsidR="00D932D8" w:rsidRDefault="00D932D8" w:rsidP="00C10702">
            <w:pPr>
              <w:jc w:val="right"/>
              <w:rPr>
                <w:rFonts w:ascii="Calibri" w:hAnsi="Calibri" w:cs="Calibri"/>
                <w:color w:val="000000"/>
              </w:rPr>
            </w:pPr>
            <w:r>
              <w:rPr>
                <w:rFonts w:ascii="Calibri" w:hAnsi="Calibri" w:cs="Calibri"/>
                <w:color w:val="000000"/>
              </w:rPr>
              <w:t>19.176</w:t>
            </w:r>
          </w:p>
        </w:tc>
        <w:tc>
          <w:tcPr>
            <w:tcW w:w="1814" w:type="dxa"/>
            <w:vAlign w:val="bottom"/>
          </w:tcPr>
          <w:p w14:paraId="4338D538" w14:textId="77777777" w:rsidR="00D932D8" w:rsidRDefault="00D932D8" w:rsidP="00111F40">
            <w:pPr>
              <w:jc w:val="center"/>
              <w:rPr>
                <w:rFonts w:ascii="Calibri" w:hAnsi="Calibri" w:cs="Calibri"/>
                <w:color w:val="000000"/>
              </w:rPr>
            </w:pPr>
            <w:r>
              <w:rPr>
                <w:rFonts w:ascii="Calibri" w:hAnsi="Calibri" w:cs="Calibri"/>
                <w:color w:val="000000"/>
              </w:rPr>
              <w:t>7</w:t>
            </w:r>
          </w:p>
        </w:tc>
      </w:tr>
      <w:tr w:rsidR="00D932D8" w:rsidRPr="00FC7992" w14:paraId="4636F77C" w14:textId="77777777" w:rsidTr="00C10702">
        <w:trPr>
          <w:trHeight w:val="70"/>
        </w:trPr>
        <w:tc>
          <w:tcPr>
            <w:tcW w:w="4815" w:type="dxa"/>
            <w:vAlign w:val="center"/>
          </w:tcPr>
          <w:p w14:paraId="3EB1F8D6" w14:textId="77777777" w:rsidR="00D932D8" w:rsidRDefault="00D932D8" w:rsidP="00C10702">
            <w:pPr>
              <w:rPr>
                <w:rFonts w:ascii="Calibri" w:hAnsi="Calibri" w:cs="Calibri"/>
                <w:color w:val="000000"/>
              </w:rPr>
            </w:pPr>
            <w:r>
              <w:rPr>
                <w:rFonts w:ascii="Calibri" w:hAnsi="Calibri" w:cs="Calibri"/>
                <w:color w:val="000000"/>
              </w:rPr>
              <w:t>Million Minds Mental Health Research Mission</w:t>
            </w:r>
          </w:p>
        </w:tc>
        <w:tc>
          <w:tcPr>
            <w:tcW w:w="2410" w:type="dxa"/>
            <w:vAlign w:val="center"/>
          </w:tcPr>
          <w:p w14:paraId="4CA3FCFD" w14:textId="26DAC601" w:rsidR="00D932D8" w:rsidRDefault="00D932D8" w:rsidP="00C10702">
            <w:pPr>
              <w:jc w:val="right"/>
              <w:rPr>
                <w:rFonts w:ascii="Calibri" w:hAnsi="Calibri" w:cs="Calibri"/>
                <w:color w:val="000000"/>
              </w:rPr>
            </w:pPr>
            <w:r>
              <w:rPr>
                <w:rFonts w:ascii="Calibri" w:hAnsi="Calibri" w:cs="Calibri"/>
                <w:color w:val="000000"/>
              </w:rPr>
              <w:t>37.760</w:t>
            </w:r>
          </w:p>
        </w:tc>
        <w:tc>
          <w:tcPr>
            <w:tcW w:w="1814" w:type="dxa"/>
            <w:vAlign w:val="bottom"/>
          </w:tcPr>
          <w:p w14:paraId="4A2D482E" w14:textId="77777777" w:rsidR="00D932D8" w:rsidRDefault="00D932D8" w:rsidP="00111F40">
            <w:pPr>
              <w:jc w:val="center"/>
              <w:rPr>
                <w:rFonts w:ascii="Calibri" w:hAnsi="Calibri" w:cs="Calibri"/>
                <w:color w:val="000000"/>
              </w:rPr>
            </w:pPr>
            <w:r>
              <w:rPr>
                <w:rFonts w:ascii="Calibri" w:hAnsi="Calibri" w:cs="Calibri"/>
                <w:color w:val="000000"/>
              </w:rPr>
              <w:t>10</w:t>
            </w:r>
          </w:p>
        </w:tc>
      </w:tr>
      <w:tr w:rsidR="00D932D8" w:rsidRPr="00FC7992" w14:paraId="34076435" w14:textId="77777777" w:rsidTr="00C10702">
        <w:trPr>
          <w:trHeight w:val="70"/>
        </w:trPr>
        <w:tc>
          <w:tcPr>
            <w:tcW w:w="4815" w:type="dxa"/>
            <w:vAlign w:val="center"/>
          </w:tcPr>
          <w:p w14:paraId="45C123AB" w14:textId="77777777" w:rsidR="00D932D8" w:rsidRDefault="00D932D8" w:rsidP="00C10702">
            <w:pPr>
              <w:rPr>
                <w:rFonts w:ascii="Calibri" w:hAnsi="Calibri" w:cs="Calibri"/>
                <w:color w:val="000000"/>
              </w:rPr>
            </w:pPr>
            <w:r>
              <w:rPr>
                <w:rFonts w:ascii="Calibri" w:hAnsi="Calibri" w:cs="Calibri"/>
                <w:color w:val="000000"/>
              </w:rPr>
              <w:t>Genomics Health Futures Mission</w:t>
            </w:r>
          </w:p>
        </w:tc>
        <w:tc>
          <w:tcPr>
            <w:tcW w:w="2410" w:type="dxa"/>
            <w:vAlign w:val="center"/>
          </w:tcPr>
          <w:p w14:paraId="1D8225E0" w14:textId="19E6F36A" w:rsidR="00D932D8" w:rsidRDefault="00D932D8" w:rsidP="00C10702">
            <w:pPr>
              <w:jc w:val="right"/>
              <w:rPr>
                <w:rFonts w:ascii="Calibri" w:hAnsi="Calibri" w:cs="Calibri"/>
                <w:color w:val="000000"/>
              </w:rPr>
            </w:pPr>
            <w:r>
              <w:rPr>
                <w:rFonts w:ascii="Calibri" w:hAnsi="Calibri" w:cs="Calibri"/>
                <w:color w:val="000000"/>
              </w:rPr>
              <w:t>77.028</w:t>
            </w:r>
          </w:p>
        </w:tc>
        <w:tc>
          <w:tcPr>
            <w:tcW w:w="1814" w:type="dxa"/>
            <w:vAlign w:val="bottom"/>
          </w:tcPr>
          <w:p w14:paraId="24F3B22E" w14:textId="77777777" w:rsidR="00D932D8" w:rsidRDefault="00D932D8" w:rsidP="00111F40">
            <w:pPr>
              <w:jc w:val="center"/>
              <w:rPr>
                <w:rFonts w:ascii="Calibri" w:hAnsi="Calibri" w:cs="Calibri"/>
                <w:color w:val="000000"/>
              </w:rPr>
            </w:pPr>
            <w:r>
              <w:rPr>
                <w:rFonts w:ascii="Calibri" w:hAnsi="Calibri" w:cs="Calibri"/>
                <w:color w:val="000000"/>
              </w:rPr>
              <w:t>22</w:t>
            </w:r>
          </w:p>
        </w:tc>
      </w:tr>
      <w:tr w:rsidR="00D932D8" w:rsidRPr="00FC7992" w14:paraId="25209990" w14:textId="77777777" w:rsidTr="00C10702">
        <w:trPr>
          <w:trHeight w:val="70"/>
        </w:trPr>
        <w:tc>
          <w:tcPr>
            <w:tcW w:w="4815" w:type="dxa"/>
            <w:vAlign w:val="center"/>
          </w:tcPr>
          <w:p w14:paraId="1A9C0266" w14:textId="77777777" w:rsidR="00D932D8" w:rsidRDefault="00D932D8" w:rsidP="00C10702">
            <w:pPr>
              <w:rPr>
                <w:rFonts w:ascii="Calibri" w:hAnsi="Calibri" w:cs="Calibri"/>
                <w:color w:val="000000"/>
              </w:rPr>
            </w:pPr>
            <w:r>
              <w:rPr>
                <w:rFonts w:ascii="Calibri" w:hAnsi="Calibri" w:cs="Calibri"/>
                <w:color w:val="000000"/>
              </w:rPr>
              <w:t>Dementia, Ageing and Aged Care Mission</w:t>
            </w:r>
          </w:p>
        </w:tc>
        <w:tc>
          <w:tcPr>
            <w:tcW w:w="2410" w:type="dxa"/>
            <w:vAlign w:val="center"/>
          </w:tcPr>
          <w:p w14:paraId="6E14BEEB" w14:textId="5900EF1D" w:rsidR="00D932D8" w:rsidRDefault="00D932D8" w:rsidP="00C10702">
            <w:pPr>
              <w:jc w:val="right"/>
              <w:rPr>
                <w:rFonts w:ascii="Calibri" w:hAnsi="Calibri" w:cs="Calibri"/>
                <w:color w:val="000000"/>
              </w:rPr>
            </w:pPr>
            <w:r>
              <w:rPr>
                <w:rFonts w:ascii="Calibri" w:hAnsi="Calibri" w:cs="Calibri"/>
                <w:color w:val="000000"/>
              </w:rPr>
              <w:t>23.122</w:t>
            </w:r>
          </w:p>
        </w:tc>
        <w:tc>
          <w:tcPr>
            <w:tcW w:w="1814" w:type="dxa"/>
            <w:vAlign w:val="bottom"/>
          </w:tcPr>
          <w:p w14:paraId="2CED4298" w14:textId="77777777" w:rsidR="00D932D8" w:rsidRDefault="00D932D8" w:rsidP="00111F40">
            <w:pPr>
              <w:jc w:val="center"/>
              <w:rPr>
                <w:rFonts w:ascii="Calibri" w:hAnsi="Calibri" w:cs="Calibri"/>
                <w:color w:val="000000"/>
              </w:rPr>
            </w:pPr>
            <w:r>
              <w:rPr>
                <w:rFonts w:ascii="Calibri" w:hAnsi="Calibri" w:cs="Calibri"/>
                <w:color w:val="000000"/>
              </w:rPr>
              <w:t>16</w:t>
            </w:r>
          </w:p>
        </w:tc>
      </w:tr>
      <w:tr w:rsidR="00D932D8" w:rsidRPr="00FC7992" w14:paraId="5B27FB82" w14:textId="77777777" w:rsidTr="00C10702">
        <w:trPr>
          <w:trHeight w:val="70"/>
        </w:trPr>
        <w:tc>
          <w:tcPr>
            <w:tcW w:w="4815" w:type="dxa"/>
            <w:vAlign w:val="center"/>
          </w:tcPr>
          <w:p w14:paraId="6EAFE2B4" w14:textId="77777777" w:rsidR="00D932D8" w:rsidRDefault="00D932D8" w:rsidP="00C10702">
            <w:pPr>
              <w:rPr>
                <w:rFonts w:ascii="Calibri" w:hAnsi="Calibri" w:cs="Calibri"/>
                <w:color w:val="000000"/>
              </w:rPr>
            </w:pPr>
            <w:r>
              <w:rPr>
                <w:rFonts w:ascii="Calibri" w:hAnsi="Calibri" w:cs="Calibri"/>
                <w:color w:val="000000"/>
              </w:rPr>
              <w:t>Indigenous Health Research Fund</w:t>
            </w:r>
          </w:p>
        </w:tc>
        <w:tc>
          <w:tcPr>
            <w:tcW w:w="2410" w:type="dxa"/>
            <w:vAlign w:val="center"/>
          </w:tcPr>
          <w:p w14:paraId="6C9918D6" w14:textId="60AA48E8" w:rsidR="00D932D8" w:rsidRDefault="00D932D8" w:rsidP="00C10702">
            <w:pPr>
              <w:jc w:val="right"/>
              <w:rPr>
                <w:rFonts w:ascii="Calibri" w:hAnsi="Calibri" w:cs="Calibri"/>
                <w:color w:val="000000"/>
              </w:rPr>
            </w:pPr>
            <w:r>
              <w:rPr>
                <w:rFonts w:ascii="Calibri" w:hAnsi="Calibri" w:cs="Calibri"/>
                <w:color w:val="000000"/>
              </w:rPr>
              <w:t>49.435</w:t>
            </w:r>
          </w:p>
        </w:tc>
        <w:tc>
          <w:tcPr>
            <w:tcW w:w="1814" w:type="dxa"/>
            <w:vAlign w:val="bottom"/>
          </w:tcPr>
          <w:p w14:paraId="485AB6EA" w14:textId="77777777" w:rsidR="00D932D8" w:rsidRDefault="00D932D8" w:rsidP="00111F40">
            <w:pPr>
              <w:jc w:val="center"/>
              <w:rPr>
                <w:rFonts w:ascii="Calibri" w:hAnsi="Calibri" w:cs="Calibri"/>
                <w:color w:val="000000"/>
              </w:rPr>
            </w:pPr>
            <w:r>
              <w:rPr>
                <w:rFonts w:ascii="Calibri" w:hAnsi="Calibri" w:cs="Calibri"/>
                <w:color w:val="000000"/>
              </w:rPr>
              <w:t>10</w:t>
            </w:r>
          </w:p>
        </w:tc>
      </w:tr>
      <w:tr w:rsidR="00D932D8" w:rsidRPr="00FC7992" w14:paraId="6B5D172D" w14:textId="77777777" w:rsidTr="00C10702">
        <w:trPr>
          <w:trHeight w:val="70"/>
        </w:trPr>
        <w:tc>
          <w:tcPr>
            <w:tcW w:w="4815" w:type="dxa"/>
            <w:vAlign w:val="center"/>
          </w:tcPr>
          <w:p w14:paraId="27E89587" w14:textId="77777777" w:rsidR="00D932D8" w:rsidRDefault="00D932D8" w:rsidP="00C10702">
            <w:pPr>
              <w:rPr>
                <w:rFonts w:ascii="Calibri" w:hAnsi="Calibri" w:cs="Calibri"/>
              </w:rPr>
            </w:pPr>
            <w:r>
              <w:rPr>
                <w:rFonts w:ascii="Calibri" w:hAnsi="Calibri" w:cs="Calibri"/>
              </w:rPr>
              <w:t>Stem Cell Therapies Mission</w:t>
            </w:r>
          </w:p>
        </w:tc>
        <w:tc>
          <w:tcPr>
            <w:tcW w:w="2410" w:type="dxa"/>
            <w:vAlign w:val="center"/>
          </w:tcPr>
          <w:p w14:paraId="20BD13B8" w14:textId="662A3134" w:rsidR="00D932D8" w:rsidRDefault="00D932D8" w:rsidP="00C10702">
            <w:pPr>
              <w:jc w:val="right"/>
              <w:rPr>
                <w:rFonts w:ascii="Calibri" w:hAnsi="Calibri" w:cs="Calibri"/>
                <w:color w:val="000000"/>
              </w:rPr>
            </w:pPr>
            <w:r>
              <w:rPr>
                <w:rFonts w:ascii="Calibri" w:hAnsi="Calibri" w:cs="Calibri"/>
                <w:color w:val="000000"/>
              </w:rPr>
              <w:t>6.909</w:t>
            </w:r>
          </w:p>
        </w:tc>
        <w:tc>
          <w:tcPr>
            <w:tcW w:w="1814" w:type="dxa"/>
            <w:vAlign w:val="bottom"/>
          </w:tcPr>
          <w:p w14:paraId="10AA2BC0" w14:textId="77777777" w:rsidR="00D932D8" w:rsidRDefault="00D932D8" w:rsidP="00111F40">
            <w:pPr>
              <w:jc w:val="center"/>
              <w:rPr>
                <w:rFonts w:ascii="Calibri" w:hAnsi="Calibri" w:cs="Calibri"/>
                <w:color w:val="000000"/>
              </w:rPr>
            </w:pPr>
            <w:r>
              <w:rPr>
                <w:rFonts w:ascii="Calibri" w:hAnsi="Calibri" w:cs="Calibri"/>
                <w:color w:val="000000"/>
              </w:rPr>
              <w:t>10</w:t>
            </w:r>
          </w:p>
        </w:tc>
      </w:tr>
      <w:tr w:rsidR="00D932D8" w:rsidRPr="00FC7992" w14:paraId="738B84C0" w14:textId="77777777" w:rsidTr="00C10702">
        <w:trPr>
          <w:trHeight w:val="70"/>
        </w:trPr>
        <w:tc>
          <w:tcPr>
            <w:tcW w:w="4815" w:type="dxa"/>
            <w:vAlign w:val="center"/>
          </w:tcPr>
          <w:p w14:paraId="6D4EFC8D" w14:textId="77777777" w:rsidR="00D932D8" w:rsidRDefault="00D932D8" w:rsidP="00C10702">
            <w:pPr>
              <w:rPr>
                <w:rFonts w:ascii="Calibri" w:hAnsi="Calibri" w:cs="Calibri"/>
              </w:rPr>
            </w:pPr>
            <w:r>
              <w:rPr>
                <w:rFonts w:ascii="Calibri" w:hAnsi="Calibri" w:cs="Calibri"/>
              </w:rPr>
              <w:t xml:space="preserve">Cardiovascular Health Mission </w:t>
            </w:r>
          </w:p>
        </w:tc>
        <w:tc>
          <w:tcPr>
            <w:tcW w:w="2410" w:type="dxa"/>
            <w:vAlign w:val="center"/>
          </w:tcPr>
          <w:p w14:paraId="0A3B99F2" w14:textId="6E70630D" w:rsidR="00D932D8" w:rsidRDefault="00D932D8" w:rsidP="00C10702">
            <w:pPr>
              <w:jc w:val="right"/>
              <w:rPr>
                <w:rFonts w:ascii="Calibri" w:hAnsi="Calibri" w:cs="Calibri"/>
                <w:color w:val="000000"/>
              </w:rPr>
            </w:pPr>
            <w:r>
              <w:rPr>
                <w:rFonts w:ascii="Calibri" w:hAnsi="Calibri" w:cs="Calibri"/>
                <w:color w:val="000000"/>
              </w:rPr>
              <w:t>37.845</w:t>
            </w:r>
          </w:p>
        </w:tc>
        <w:tc>
          <w:tcPr>
            <w:tcW w:w="1814" w:type="dxa"/>
            <w:vAlign w:val="bottom"/>
          </w:tcPr>
          <w:p w14:paraId="2B8DA1F9" w14:textId="77777777" w:rsidR="00D932D8" w:rsidRDefault="00D932D8" w:rsidP="00111F40">
            <w:pPr>
              <w:jc w:val="center"/>
              <w:rPr>
                <w:rFonts w:ascii="Calibri" w:hAnsi="Calibri" w:cs="Calibri"/>
                <w:color w:val="000000"/>
              </w:rPr>
            </w:pPr>
            <w:r>
              <w:rPr>
                <w:rFonts w:ascii="Calibri" w:hAnsi="Calibri" w:cs="Calibri"/>
                <w:color w:val="000000"/>
              </w:rPr>
              <w:t>14</w:t>
            </w:r>
          </w:p>
        </w:tc>
      </w:tr>
      <w:tr w:rsidR="00D932D8" w:rsidRPr="00FC7992" w14:paraId="53CA0C87" w14:textId="77777777" w:rsidTr="00C10702">
        <w:trPr>
          <w:trHeight w:val="70"/>
        </w:trPr>
        <w:tc>
          <w:tcPr>
            <w:tcW w:w="4815" w:type="dxa"/>
            <w:vAlign w:val="center"/>
          </w:tcPr>
          <w:p w14:paraId="4A70BBE6" w14:textId="77777777" w:rsidR="00D932D8" w:rsidRDefault="00D932D8" w:rsidP="00C10702">
            <w:pPr>
              <w:rPr>
                <w:rFonts w:ascii="Calibri" w:hAnsi="Calibri" w:cs="Calibri"/>
                <w:color w:val="000000"/>
              </w:rPr>
            </w:pPr>
            <w:r>
              <w:rPr>
                <w:rFonts w:ascii="Calibri" w:hAnsi="Calibri" w:cs="Calibri"/>
                <w:color w:val="000000"/>
              </w:rPr>
              <w:t xml:space="preserve">Traumatic Brain Injury Mission </w:t>
            </w:r>
          </w:p>
        </w:tc>
        <w:tc>
          <w:tcPr>
            <w:tcW w:w="2410" w:type="dxa"/>
            <w:vAlign w:val="center"/>
          </w:tcPr>
          <w:p w14:paraId="61E55406" w14:textId="322A0E81" w:rsidR="00D932D8" w:rsidRDefault="00D932D8" w:rsidP="00C10702">
            <w:pPr>
              <w:jc w:val="right"/>
              <w:rPr>
                <w:rFonts w:ascii="Calibri" w:hAnsi="Calibri" w:cs="Calibri"/>
                <w:color w:val="000000"/>
              </w:rPr>
            </w:pPr>
            <w:r>
              <w:rPr>
                <w:rFonts w:ascii="Calibri" w:hAnsi="Calibri" w:cs="Calibri"/>
                <w:color w:val="000000"/>
              </w:rPr>
              <w:t>5.728</w:t>
            </w:r>
          </w:p>
        </w:tc>
        <w:tc>
          <w:tcPr>
            <w:tcW w:w="1814" w:type="dxa"/>
            <w:vAlign w:val="bottom"/>
          </w:tcPr>
          <w:p w14:paraId="35D5527B" w14:textId="77777777" w:rsidR="00D932D8" w:rsidRDefault="00D932D8" w:rsidP="00111F40">
            <w:pPr>
              <w:jc w:val="center"/>
              <w:rPr>
                <w:rFonts w:ascii="Calibri" w:hAnsi="Calibri" w:cs="Calibri"/>
                <w:color w:val="000000"/>
              </w:rPr>
            </w:pPr>
            <w:r>
              <w:rPr>
                <w:rFonts w:ascii="Calibri" w:hAnsi="Calibri" w:cs="Calibri"/>
                <w:color w:val="000000"/>
              </w:rPr>
              <w:t>3</w:t>
            </w:r>
          </w:p>
        </w:tc>
      </w:tr>
      <w:tr w:rsidR="00D932D8" w:rsidRPr="00FC7992" w14:paraId="673E0A93" w14:textId="77777777" w:rsidTr="00250644">
        <w:trPr>
          <w:trHeight w:val="70"/>
        </w:trPr>
        <w:tc>
          <w:tcPr>
            <w:tcW w:w="4815" w:type="dxa"/>
            <w:shd w:val="clear" w:color="auto" w:fill="95B3D7" w:themeFill="accent1" w:themeFillTint="99"/>
            <w:vAlign w:val="center"/>
          </w:tcPr>
          <w:p w14:paraId="094F7AB4" w14:textId="77777777" w:rsidR="00D932D8" w:rsidRDefault="00D932D8" w:rsidP="00C10702">
            <w:pPr>
              <w:rPr>
                <w:rFonts w:ascii="Calibri" w:hAnsi="Calibri" w:cs="Calibri"/>
                <w:b/>
                <w:bCs/>
                <w:color w:val="000000"/>
              </w:rPr>
            </w:pPr>
            <w:r>
              <w:rPr>
                <w:rFonts w:ascii="Calibri" w:hAnsi="Calibri" w:cs="Calibri"/>
                <w:b/>
                <w:bCs/>
                <w:color w:val="000000"/>
              </w:rPr>
              <w:t>Research Translation</w:t>
            </w:r>
          </w:p>
        </w:tc>
        <w:tc>
          <w:tcPr>
            <w:tcW w:w="2410" w:type="dxa"/>
            <w:shd w:val="clear" w:color="auto" w:fill="95B3D7" w:themeFill="accent1" w:themeFillTint="99"/>
            <w:vAlign w:val="center"/>
          </w:tcPr>
          <w:p w14:paraId="4922EED5" w14:textId="1B24C04D" w:rsidR="00D932D8" w:rsidRDefault="00D932D8" w:rsidP="00C10702">
            <w:pPr>
              <w:jc w:val="right"/>
              <w:rPr>
                <w:rFonts w:ascii="Calibri" w:hAnsi="Calibri" w:cs="Calibri"/>
                <w:b/>
                <w:bCs/>
                <w:color w:val="000000"/>
              </w:rPr>
            </w:pPr>
            <w:r>
              <w:rPr>
                <w:rFonts w:ascii="Calibri" w:hAnsi="Calibri" w:cs="Calibri"/>
                <w:b/>
                <w:bCs/>
                <w:color w:val="000000"/>
              </w:rPr>
              <w:t>275.656</w:t>
            </w:r>
          </w:p>
        </w:tc>
        <w:tc>
          <w:tcPr>
            <w:tcW w:w="1814" w:type="dxa"/>
            <w:shd w:val="clear" w:color="auto" w:fill="95B3D7" w:themeFill="accent1" w:themeFillTint="99"/>
            <w:vAlign w:val="bottom"/>
          </w:tcPr>
          <w:p w14:paraId="5C3137FF" w14:textId="77777777" w:rsidR="00D932D8" w:rsidRDefault="00D932D8" w:rsidP="00111F40">
            <w:pPr>
              <w:jc w:val="center"/>
              <w:rPr>
                <w:rFonts w:ascii="Calibri" w:hAnsi="Calibri" w:cs="Calibri"/>
                <w:b/>
                <w:bCs/>
                <w:color w:val="000000"/>
              </w:rPr>
            </w:pPr>
            <w:r>
              <w:rPr>
                <w:rFonts w:ascii="Calibri" w:hAnsi="Calibri" w:cs="Calibri"/>
                <w:b/>
                <w:bCs/>
                <w:color w:val="000000"/>
              </w:rPr>
              <w:t>85</w:t>
            </w:r>
          </w:p>
        </w:tc>
      </w:tr>
      <w:tr w:rsidR="00D932D8" w:rsidRPr="00FC7992" w14:paraId="2D4FAADF" w14:textId="77777777" w:rsidTr="00C10702">
        <w:trPr>
          <w:trHeight w:val="70"/>
        </w:trPr>
        <w:tc>
          <w:tcPr>
            <w:tcW w:w="4815" w:type="dxa"/>
            <w:vAlign w:val="center"/>
          </w:tcPr>
          <w:p w14:paraId="52289A8B" w14:textId="77777777" w:rsidR="00D932D8" w:rsidRDefault="00D932D8" w:rsidP="00C10702">
            <w:pPr>
              <w:rPr>
                <w:rFonts w:ascii="Calibri" w:hAnsi="Calibri" w:cs="Calibri"/>
                <w:color w:val="000000"/>
              </w:rPr>
            </w:pPr>
            <w:r>
              <w:rPr>
                <w:rFonts w:ascii="Calibri" w:hAnsi="Calibri" w:cs="Calibri"/>
                <w:color w:val="000000"/>
              </w:rPr>
              <w:t>Preventive and Public Health Research</w:t>
            </w:r>
          </w:p>
        </w:tc>
        <w:tc>
          <w:tcPr>
            <w:tcW w:w="2410" w:type="dxa"/>
            <w:vAlign w:val="center"/>
          </w:tcPr>
          <w:p w14:paraId="7ABDAAF9" w14:textId="4101AF01" w:rsidR="00D932D8" w:rsidRDefault="00D932D8" w:rsidP="00C10702">
            <w:pPr>
              <w:jc w:val="right"/>
              <w:rPr>
                <w:rFonts w:ascii="Calibri" w:hAnsi="Calibri" w:cs="Calibri"/>
                <w:color w:val="000000"/>
              </w:rPr>
            </w:pPr>
            <w:r>
              <w:rPr>
                <w:rFonts w:ascii="Calibri" w:hAnsi="Calibri" w:cs="Calibri"/>
                <w:color w:val="000000"/>
              </w:rPr>
              <w:t>121.207</w:t>
            </w:r>
          </w:p>
        </w:tc>
        <w:tc>
          <w:tcPr>
            <w:tcW w:w="1814" w:type="dxa"/>
            <w:vAlign w:val="bottom"/>
          </w:tcPr>
          <w:p w14:paraId="5955028C" w14:textId="77777777" w:rsidR="00D932D8" w:rsidRDefault="00D932D8" w:rsidP="00111F40">
            <w:pPr>
              <w:jc w:val="center"/>
              <w:rPr>
                <w:rFonts w:ascii="Calibri" w:hAnsi="Calibri" w:cs="Calibri"/>
                <w:color w:val="000000"/>
              </w:rPr>
            </w:pPr>
            <w:r>
              <w:rPr>
                <w:rFonts w:ascii="Calibri" w:hAnsi="Calibri" w:cs="Calibri"/>
                <w:color w:val="000000"/>
              </w:rPr>
              <w:t>46</w:t>
            </w:r>
          </w:p>
        </w:tc>
      </w:tr>
      <w:tr w:rsidR="00D932D8" w:rsidRPr="00FC7992" w14:paraId="54CE2693" w14:textId="77777777" w:rsidTr="00C10702">
        <w:trPr>
          <w:trHeight w:val="70"/>
        </w:trPr>
        <w:tc>
          <w:tcPr>
            <w:tcW w:w="4815" w:type="dxa"/>
            <w:vAlign w:val="center"/>
          </w:tcPr>
          <w:p w14:paraId="645B0A12" w14:textId="77777777" w:rsidR="00D932D8" w:rsidRDefault="00D932D8" w:rsidP="00C10702">
            <w:pPr>
              <w:rPr>
                <w:rFonts w:ascii="Calibri" w:hAnsi="Calibri" w:cs="Calibri"/>
                <w:color w:val="000000"/>
              </w:rPr>
            </w:pPr>
            <w:r>
              <w:rPr>
                <w:rFonts w:ascii="Calibri" w:hAnsi="Calibri" w:cs="Calibri"/>
                <w:color w:val="000000"/>
              </w:rPr>
              <w:t>Primary Health Care Research</w:t>
            </w:r>
          </w:p>
        </w:tc>
        <w:tc>
          <w:tcPr>
            <w:tcW w:w="2410" w:type="dxa"/>
            <w:vAlign w:val="center"/>
          </w:tcPr>
          <w:p w14:paraId="139E454F" w14:textId="37A07490" w:rsidR="00D932D8" w:rsidRDefault="00D932D8" w:rsidP="00C10702">
            <w:pPr>
              <w:jc w:val="right"/>
              <w:rPr>
                <w:rFonts w:ascii="Calibri" w:hAnsi="Calibri" w:cs="Calibri"/>
                <w:color w:val="000000"/>
              </w:rPr>
            </w:pPr>
            <w:r>
              <w:rPr>
                <w:rFonts w:ascii="Calibri" w:hAnsi="Calibri" w:cs="Calibri"/>
                <w:color w:val="000000"/>
              </w:rPr>
              <w:t>6.901</w:t>
            </w:r>
          </w:p>
        </w:tc>
        <w:tc>
          <w:tcPr>
            <w:tcW w:w="1814" w:type="dxa"/>
            <w:vAlign w:val="bottom"/>
          </w:tcPr>
          <w:p w14:paraId="39D5A956" w14:textId="77777777" w:rsidR="00D932D8" w:rsidRDefault="00D932D8" w:rsidP="00111F40">
            <w:pPr>
              <w:jc w:val="center"/>
              <w:rPr>
                <w:rFonts w:ascii="Calibri" w:hAnsi="Calibri" w:cs="Calibri"/>
                <w:color w:val="000000"/>
              </w:rPr>
            </w:pPr>
            <w:r>
              <w:rPr>
                <w:rFonts w:ascii="Calibri" w:hAnsi="Calibri" w:cs="Calibri"/>
                <w:color w:val="000000"/>
              </w:rPr>
              <w:t>5</w:t>
            </w:r>
          </w:p>
        </w:tc>
      </w:tr>
      <w:tr w:rsidR="00D932D8" w:rsidRPr="00FC7992" w14:paraId="1F270EFC" w14:textId="77777777" w:rsidTr="00C10702">
        <w:trPr>
          <w:trHeight w:val="70"/>
        </w:trPr>
        <w:tc>
          <w:tcPr>
            <w:tcW w:w="4815" w:type="dxa"/>
            <w:vAlign w:val="center"/>
          </w:tcPr>
          <w:p w14:paraId="03AAC98C" w14:textId="77777777" w:rsidR="00D932D8" w:rsidRDefault="00D932D8" w:rsidP="00C10702">
            <w:pPr>
              <w:rPr>
                <w:rFonts w:ascii="Calibri" w:hAnsi="Calibri" w:cs="Calibri"/>
                <w:color w:val="000000"/>
              </w:rPr>
            </w:pPr>
            <w:r>
              <w:rPr>
                <w:rFonts w:ascii="Calibri" w:hAnsi="Calibri" w:cs="Calibri"/>
                <w:color w:val="000000"/>
              </w:rPr>
              <w:t>Rapid Applied Research Translation</w:t>
            </w:r>
            <w:r>
              <w:rPr>
                <w:rFonts w:ascii="Calibri" w:hAnsi="Calibri" w:cs="Calibri"/>
                <w:color w:val="FF0000"/>
              </w:rPr>
              <w:t xml:space="preserve"> </w:t>
            </w:r>
          </w:p>
        </w:tc>
        <w:tc>
          <w:tcPr>
            <w:tcW w:w="2410" w:type="dxa"/>
            <w:vAlign w:val="center"/>
          </w:tcPr>
          <w:p w14:paraId="4A02A1CD" w14:textId="3ED5D2E1" w:rsidR="00D932D8" w:rsidRDefault="00D932D8" w:rsidP="00C10702">
            <w:pPr>
              <w:jc w:val="right"/>
              <w:rPr>
                <w:rFonts w:ascii="Calibri" w:hAnsi="Calibri" w:cs="Calibri"/>
                <w:color w:val="000000"/>
              </w:rPr>
            </w:pPr>
            <w:r>
              <w:rPr>
                <w:rFonts w:ascii="Calibri" w:hAnsi="Calibri" w:cs="Calibri"/>
                <w:color w:val="000000"/>
              </w:rPr>
              <w:t>60.880</w:t>
            </w:r>
          </w:p>
        </w:tc>
        <w:tc>
          <w:tcPr>
            <w:tcW w:w="1814" w:type="dxa"/>
            <w:vAlign w:val="bottom"/>
          </w:tcPr>
          <w:p w14:paraId="62061A2D" w14:textId="77777777" w:rsidR="00D932D8" w:rsidRDefault="00D932D8" w:rsidP="00111F40">
            <w:pPr>
              <w:jc w:val="center"/>
              <w:rPr>
                <w:rFonts w:ascii="Calibri" w:hAnsi="Calibri" w:cs="Calibri"/>
                <w:color w:val="000000"/>
              </w:rPr>
            </w:pPr>
            <w:r>
              <w:rPr>
                <w:rFonts w:ascii="Calibri" w:hAnsi="Calibri" w:cs="Calibri"/>
                <w:color w:val="000000"/>
              </w:rPr>
              <w:t>26</w:t>
            </w:r>
          </w:p>
        </w:tc>
      </w:tr>
      <w:tr w:rsidR="00D932D8" w:rsidRPr="00FC7992" w14:paraId="4A82C780" w14:textId="77777777" w:rsidTr="00C10702">
        <w:trPr>
          <w:trHeight w:val="70"/>
        </w:trPr>
        <w:tc>
          <w:tcPr>
            <w:tcW w:w="4815" w:type="dxa"/>
            <w:vAlign w:val="center"/>
          </w:tcPr>
          <w:p w14:paraId="38769CD5" w14:textId="77777777" w:rsidR="00D932D8" w:rsidRDefault="00D932D8" w:rsidP="00C10702">
            <w:pPr>
              <w:rPr>
                <w:rFonts w:ascii="Calibri" w:hAnsi="Calibri" w:cs="Calibri"/>
                <w:color w:val="000000"/>
              </w:rPr>
            </w:pPr>
            <w:r>
              <w:rPr>
                <w:rFonts w:ascii="Calibri" w:hAnsi="Calibri" w:cs="Calibri"/>
                <w:color w:val="000000"/>
              </w:rPr>
              <w:t>Medical Research Commercialisation</w:t>
            </w:r>
          </w:p>
        </w:tc>
        <w:tc>
          <w:tcPr>
            <w:tcW w:w="2410" w:type="dxa"/>
            <w:vAlign w:val="center"/>
          </w:tcPr>
          <w:p w14:paraId="396B7591" w14:textId="432C5DB3" w:rsidR="00D932D8" w:rsidRDefault="00D932D8" w:rsidP="00C10702">
            <w:pPr>
              <w:jc w:val="right"/>
              <w:rPr>
                <w:rFonts w:ascii="Calibri" w:hAnsi="Calibri" w:cs="Calibri"/>
                <w:color w:val="000000"/>
              </w:rPr>
            </w:pPr>
            <w:r>
              <w:rPr>
                <w:rFonts w:ascii="Calibri" w:hAnsi="Calibri" w:cs="Calibri"/>
                <w:color w:val="000000"/>
              </w:rPr>
              <w:t>67.300</w:t>
            </w:r>
          </w:p>
        </w:tc>
        <w:tc>
          <w:tcPr>
            <w:tcW w:w="1814" w:type="dxa"/>
            <w:vAlign w:val="bottom"/>
          </w:tcPr>
          <w:p w14:paraId="6A89FB83" w14:textId="77777777" w:rsidR="00D932D8" w:rsidRDefault="00D932D8" w:rsidP="00111F40">
            <w:pPr>
              <w:jc w:val="center"/>
              <w:rPr>
                <w:rFonts w:ascii="Calibri" w:hAnsi="Calibri" w:cs="Calibri"/>
                <w:color w:val="000000"/>
              </w:rPr>
            </w:pPr>
            <w:r>
              <w:rPr>
                <w:rFonts w:ascii="Calibri" w:hAnsi="Calibri" w:cs="Calibri"/>
                <w:color w:val="000000"/>
              </w:rPr>
              <w:t>3</w:t>
            </w:r>
          </w:p>
        </w:tc>
      </w:tr>
      <w:tr w:rsidR="00D932D8" w:rsidRPr="00FC7992" w14:paraId="681A1FAC" w14:textId="77777777" w:rsidTr="00C10702">
        <w:trPr>
          <w:trHeight w:val="70"/>
        </w:trPr>
        <w:tc>
          <w:tcPr>
            <w:tcW w:w="4815" w:type="dxa"/>
            <w:vAlign w:val="center"/>
          </w:tcPr>
          <w:p w14:paraId="162C5D75" w14:textId="77777777" w:rsidR="00D932D8" w:rsidRDefault="00D932D8" w:rsidP="00C10702">
            <w:pPr>
              <w:rPr>
                <w:rFonts w:ascii="Calibri" w:hAnsi="Calibri" w:cs="Calibri"/>
              </w:rPr>
            </w:pPr>
            <w:r>
              <w:rPr>
                <w:rFonts w:ascii="Calibri" w:hAnsi="Calibri" w:cs="Calibri"/>
              </w:rPr>
              <w:t>National Critical Research Infrastructure</w:t>
            </w:r>
          </w:p>
        </w:tc>
        <w:tc>
          <w:tcPr>
            <w:tcW w:w="2410" w:type="dxa"/>
            <w:vAlign w:val="center"/>
          </w:tcPr>
          <w:p w14:paraId="3F0A10D2" w14:textId="3BAF2D91" w:rsidR="00D932D8" w:rsidRDefault="00D932D8" w:rsidP="00C10702">
            <w:pPr>
              <w:jc w:val="right"/>
              <w:rPr>
                <w:rFonts w:ascii="Calibri" w:hAnsi="Calibri" w:cs="Calibri"/>
                <w:color w:val="000000"/>
              </w:rPr>
            </w:pPr>
            <w:r>
              <w:rPr>
                <w:rFonts w:ascii="Calibri" w:hAnsi="Calibri" w:cs="Calibri"/>
                <w:color w:val="000000"/>
              </w:rPr>
              <w:t>19.368</w:t>
            </w:r>
          </w:p>
        </w:tc>
        <w:tc>
          <w:tcPr>
            <w:tcW w:w="1814" w:type="dxa"/>
            <w:vAlign w:val="bottom"/>
          </w:tcPr>
          <w:p w14:paraId="00340E6D" w14:textId="77777777" w:rsidR="00D932D8" w:rsidRDefault="00D932D8" w:rsidP="00111F40">
            <w:pPr>
              <w:jc w:val="center"/>
              <w:rPr>
                <w:rFonts w:ascii="Calibri" w:hAnsi="Calibri" w:cs="Calibri"/>
                <w:color w:val="000000"/>
              </w:rPr>
            </w:pPr>
            <w:r>
              <w:rPr>
                <w:rFonts w:ascii="Calibri" w:hAnsi="Calibri" w:cs="Calibri"/>
                <w:color w:val="000000"/>
              </w:rPr>
              <w:t>5</w:t>
            </w:r>
          </w:p>
        </w:tc>
      </w:tr>
      <w:tr w:rsidR="00D932D8" w:rsidRPr="00FC7992" w14:paraId="3DDE782B" w14:textId="77777777" w:rsidTr="00C10702">
        <w:trPr>
          <w:trHeight w:val="70"/>
        </w:trPr>
        <w:tc>
          <w:tcPr>
            <w:tcW w:w="4815" w:type="dxa"/>
            <w:vAlign w:val="center"/>
          </w:tcPr>
          <w:p w14:paraId="4D3DEC8A" w14:textId="77777777" w:rsidR="00D932D8" w:rsidRDefault="00D932D8" w:rsidP="00C10702">
            <w:pPr>
              <w:rPr>
                <w:rFonts w:ascii="Calibri" w:hAnsi="Calibri" w:cs="Calibri"/>
              </w:rPr>
            </w:pPr>
            <w:r>
              <w:rPr>
                <w:rFonts w:ascii="Calibri" w:hAnsi="Calibri" w:cs="Calibri"/>
              </w:rPr>
              <w:t>Research Data Infrastructure</w:t>
            </w:r>
          </w:p>
        </w:tc>
        <w:tc>
          <w:tcPr>
            <w:tcW w:w="2410" w:type="dxa"/>
            <w:vAlign w:val="center"/>
          </w:tcPr>
          <w:p w14:paraId="5BA8574D" w14:textId="5958160F" w:rsidR="00D932D8" w:rsidRDefault="00D932D8" w:rsidP="00C10702">
            <w:pPr>
              <w:jc w:val="right"/>
              <w:rPr>
                <w:rFonts w:ascii="Calibri" w:hAnsi="Calibri" w:cs="Calibri"/>
                <w:color w:val="000000"/>
              </w:rPr>
            </w:pPr>
            <w:r>
              <w:rPr>
                <w:rFonts w:ascii="Calibri" w:hAnsi="Calibri" w:cs="Calibri"/>
                <w:color w:val="000000"/>
              </w:rPr>
              <w:t>-</w:t>
            </w:r>
          </w:p>
        </w:tc>
        <w:tc>
          <w:tcPr>
            <w:tcW w:w="1814" w:type="dxa"/>
            <w:vAlign w:val="bottom"/>
          </w:tcPr>
          <w:p w14:paraId="642A17C3" w14:textId="77777777" w:rsidR="00D932D8" w:rsidRDefault="00D932D8" w:rsidP="00111F40">
            <w:pPr>
              <w:jc w:val="center"/>
              <w:rPr>
                <w:rFonts w:ascii="Calibri" w:hAnsi="Calibri" w:cs="Calibri"/>
                <w:color w:val="000000"/>
              </w:rPr>
            </w:pPr>
            <w:r>
              <w:rPr>
                <w:rFonts w:ascii="Calibri" w:hAnsi="Calibri" w:cs="Calibri"/>
                <w:color w:val="000000"/>
              </w:rPr>
              <w:t>-</w:t>
            </w:r>
          </w:p>
        </w:tc>
      </w:tr>
      <w:tr w:rsidR="00D932D8" w:rsidRPr="00FC7992" w14:paraId="1DC2A36A" w14:textId="77777777" w:rsidTr="00C10702">
        <w:trPr>
          <w:trHeight w:val="70"/>
        </w:trPr>
        <w:tc>
          <w:tcPr>
            <w:tcW w:w="4815" w:type="dxa"/>
            <w:vAlign w:val="center"/>
          </w:tcPr>
          <w:p w14:paraId="1AB4EBC8" w14:textId="77777777" w:rsidR="00D932D8" w:rsidRDefault="00D932D8" w:rsidP="00C10702">
            <w:pPr>
              <w:rPr>
                <w:rFonts w:ascii="Calibri" w:hAnsi="Calibri" w:cs="Calibri"/>
                <w:b/>
                <w:bCs/>
                <w:color w:val="000000"/>
              </w:rPr>
            </w:pPr>
            <w:r>
              <w:rPr>
                <w:rFonts w:ascii="Calibri" w:hAnsi="Calibri" w:cs="Calibri"/>
                <w:b/>
                <w:bCs/>
                <w:color w:val="000000"/>
              </w:rPr>
              <w:t>TOTAL</w:t>
            </w:r>
          </w:p>
        </w:tc>
        <w:tc>
          <w:tcPr>
            <w:tcW w:w="2410" w:type="dxa"/>
            <w:vAlign w:val="center"/>
          </w:tcPr>
          <w:p w14:paraId="29C6092F" w14:textId="481E279F" w:rsidR="00D932D8" w:rsidRDefault="00D932D8" w:rsidP="00C10702">
            <w:pPr>
              <w:jc w:val="right"/>
              <w:rPr>
                <w:rFonts w:ascii="Calibri" w:hAnsi="Calibri" w:cs="Calibri"/>
                <w:b/>
                <w:bCs/>
                <w:color w:val="000000"/>
              </w:rPr>
            </w:pPr>
            <w:r>
              <w:rPr>
                <w:rFonts w:ascii="Calibri" w:hAnsi="Calibri" w:cs="Calibri"/>
                <w:b/>
                <w:bCs/>
                <w:color w:val="000000"/>
              </w:rPr>
              <w:t>1,105.007</w:t>
            </w:r>
          </w:p>
        </w:tc>
        <w:tc>
          <w:tcPr>
            <w:tcW w:w="1814" w:type="dxa"/>
            <w:vAlign w:val="bottom"/>
          </w:tcPr>
          <w:p w14:paraId="2D5B2C63" w14:textId="77777777" w:rsidR="00D932D8" w:rsidRDefault="00D932D8" w:rsidP="00111F40">
            <w:pPr>
              <w:jc w:val="center"/>
              <w:rPr>
                <w:rFonts w:ascii="Calibri" w:hAnsi="Calibri" w:cs="Calibri"/>
                <w:b/>
                <w:bCs/>
                <w:color w:val="000000"/>
              </w:rPr>
            </w:pPr>
            <w:r>
              <w:rPr>
                <w:rFonts w:ascii="Calibri" w:hAnsi="Calibri" w:cs="Calibri"/>
                <w:b/>
                <w:bCs/>
                <w:color w:val="000000"/>
              </w:rPr>
              <w:t>456</w:t>
            </w:r>
          </w:p>
        </w:tc>
      </w:tr>
    </w:tbl>
    <w:p w14:paraId="15CD1CF0" w14:textId="272C0955" w:rsidR="00D932D8" w:rsidRPr="003A09A1" w:rsidRDefault="00D932D8" w:rsidP="006A041B">
      <w:r>
        <w:t>Note: Grant counts and expenditures include funding provided through the Coronavirus Research Response.</w:t>
      </w:r>
    </w:p>
    <w:sectPr w:rsidR="00D932D8" w:rsidRPr="003A09A1" w:rsidSect="0042163E">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9F14C" w14:textId="77777777" w:rsidR="00BC06E7" w:rsidRDefault="00BC06E7" w:rsidP="00BC06E7">
      <w:pPr>
        <w:spacing w:after="0" w:line="240" w:lineRule="auto"/>
      </w:pPr>
      <w:r>
        <w:separator/>
      </w:r>
    </w:p>
  </w:endnote>
  <w:endnote w:type="continuationSeparator" w:id="0">
    <w:p w14:paraId="35FB5DA2" w14:textId="77777777" w:rsidR="00BC06E7" w:rsidRDefault="00BC06E7" w:rsidP="00BC0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577189"/>
      <w:docPartObj>
        <w:docPartGallery w:val="Page Numbers (Bottom of Page)"/>
        <w:docPartUnique/>
      </w:docPartObj>
    </w:sdtPr>
    <w:sdtEndPr/>
    <w:sdtContent>
      <w:sdt>
        <w:sdtPr>
          <w:id w:val="-1769616900"/>
          <w:docPartObj>
            <w:docPartGallery w:val="Page Numbers (Top of Page)"/>
            <w:docPartUnique/>
          </w:docPartObj>
        </w:sdtPr>
        <w:sdtEndPr/>
        <w:sdtContent>
          <w:p w14:paraId="447C2348" w14:textId="0804E242" w:rsidR="00BC06E7" w:rsidRDefault="00BC06E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B5400">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B5400">
              <w:rPr>
                <w:b/>
                <w:bCs/>
                <w:noProof/>
              </w:rPr>
              <w:t>8</w:t>
            </w:r>
            <w:r>
              <w:rPr>
                <w:b/>
                <w:bCs/>
                <w:sz w:val="24"/>
                <w:szCs w:val="24"/>
              </w:rPr>
              <w:fldChar w:fldCharType="end"/>
            </w:r>
          </w:p>
        </w:sdtContent>
      </w:sdt>
    </w:sdtContent>
  </w:sdt>
  <w:p w14:paraId="4C3C1C45" w14:textId="77777777" w:rsidR="00BC06E7" w:rsidRDefault="00BC0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14B52" w14:textId="77777777" w:rsidR="00BC06E7" w:rsidRDefault="00BC06E7" w:rsidP="00BC06E7">
      <w:pPr>
        <w:spacing w:after="0" w:line="240" w:lineRule="auto"/>
      </w:pPr>
      <w:r>
        <w:separator/>
      </w:r>
    </w:p>
  </w:footnote>
  <w:footnote w:type="continuationSeparator" w:id="0">
    <w:p w14:paraId="47B5DC15" w14:textId="77777777" w:rsidR="00BC06E7" w:rsidRDefault="00BC06E7" w:rsidP="00BC06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65C3"/>
    <w:multiLevelType w:val="hybridMultilevel"/>
    <w:tmpl w:val="54DCF9B0"/>
    <w:lvl w:ilvl="0" w:tplc="AC6E69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26D7879"/>
    <w:multiLevelType w:val="hybridMultilevel"/>
    <w:tmpl w:val="2D9C1640"/>
    <w:lvl w:ilvl="0" w:tplc="0FC8B0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7702EDE"/>
    <w:multiLevelType w:val="hybridMultilevel"/>
    <w:tmpl w:val="5C988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7A405AC"/>
    <w:multiLevelType w:val="hybridMultilevel"/>
    <w:tmpl w:val="6EDED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316FB5"/>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D9A4BE8"/>
    <w:multiLevelType w:val="hybridMultilevel"/>
    <w:tmpl w:val="86CEEE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4"/>
  </w:num>
  <w:num w:numId="5">
    <w:abstractNumId w:val="8"/>
  </w:num>
  <w:num w:numId="6">
    <w:abstractNumId w:val="2"/>
  </w:num>
  <w:num w:numId="7">
    <w:abstractNumId w:val="7"/>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F05"/>
    <w:rsid w:val="00035639"/>
    <w:rsid w:val="000430CD"/>
    <w:rsid w:val="000F7E84"/>
    <w:rsid w:val="00126858"/>
    <w:rsid w:val="00133C21"/>
    <w:rsid w:val="001419D5"/>
    <w:rsid w:val="00146668"/>
    <w:rsid w:val="001615B4"/>
    <w:rsid w:val="00176A6A"/>
    <w:rsid w:val="001B26C4"/>
    <w:rsid w:val="001C303D"/>
    <w:rsid w:val="002101CB"/>
    <w:rsid w:val="00220AB8"/>
    <w:rsid w:val="00240108"/>
    <w:rsid w:val="00250644"/>
    <w:rsid w:val="002C0A27"/>
    <w:rsid w:val="002D0ED0"/>
    <w:rsid w:val="002F5393"/>
    <w:rsid w:val="002F6B8A"/>
    <w:rsid w:val="00317B2A"/>
    <w:rsid w:val="00332287"/>
    <w:rsid w:val="00341796"/>
    <w:rsid w:val="00341E79"/>
    <w:rsid w:val="003521C7"/>
    <w:rsid w:val="003747FD"/>
    <w:rsid w:val="003A09A1"/>
    <w:rsid w:val="00403159"/>
    <w:rsid w:val="00413B6B"/>
    <w:rsid w:val="0042163E"/>
    <w:rsid w:val="004405A8"/>
    <w:rsid w:val="004464D4"/>
    <w:rsid w:val="004601BD"/>
    <w:rsid w:val="00482C44"/>
    <w:rsid w:val="004A7029"/>
    <w:rsid w:val="004D31AC"/>
    <w:rsid w:val="004D3543"/>
    <w:rsid w:val="00554887"/>
    <w:rsid w:val="00557944"/>
    <w:rsid w:val="005629F9"/>
    <w:rsid w:val="005732ED"/>
    <w:rsid w:val="00577CBC"/>
    <w:rsid w:val="00585621"/>
    <w:rsid w:val="00590FA5"/>
    <w:rsid w:val="005A219C"/>
    <w:rsid w:val="005F28E4"/>
    <w:rsid w:val="005F72CE"/>
    <w:rsid w:val="00634207"/>
    <w:rsid w:val="00652EBA"/>
    <w:rsid w:val="006551D4"/>
    <w:rsid w:val="006601C0"/>
    <w:rsid w:val="006716C5"/>
    <w:rsid w:val="006A041B"/>
    <w:rsid w:val="006B3CE3"/>
    <w:rsid w:val="006C7E02"/>
    <w:rsid w:val="007837B1"/>
    <w:rsid w:val="00786DF6"/>
    <w:rsid w:val="007C4AC0"/>
    <w:rsid w:val="007F69E0"/>
    <w:rsid w:val="00814D68"/>
    <w:rsid w:val="008168F8"/>
    <w:rsid w:val="00827702"/>
    <w:rsid w:val="00852711"/>
    <w:rsid w:val="0087103A"/>
    <w:rsid w:val="00894BEE"/>
    <w:rsid w:val="008B513F"/>
    <w:rsid w:val="008D0554"/>
    <w:rsid w:val="008E0DCD"/>
    <w:rsid w:val="009215F4"/>
    <w:rsid w:val="00921F5B"/>
    <w:rsid w:val="00972981"/>
    <w:rsid w:val="0099776A"/>
    <w:rsid w:val="00A33081"/>
    <w:rsid w:val="00A56CD6"/>
    <w:rsid w:val="00A761BD"/>
    <w:rsid w:val="00AA6FF3"/>
    <w:rsid w:val="00AC7F05"/>
    <w:rsid w:val="00AE13D9"/>
    <w:rsid w:val="00B10BDA"/>
    <w:rsid w:val="00B155FE"/>
    <w:rsid w:val="00B87DC5"/>
    <w:rsid w:val="00BC06E7"/>
    <w:rsid w:val="00BD3492"/>
    <w:rsid w:val="00BD7352"/>
    <w:rsid w:val="00C03E37"/>
    <w:rsid w:val="00C10702"/>
    <w:rsid w:val="00C13D4F"/>
    <w:rsid w:val="00C235EE"/>
    <w:rsid w:val="00C3329C"/>
    <w:rsid w:val="00C362BD"/>
    <w:rsid w:val="00C44334"/>
    <w:rsid w:val="00C730A9"/>
    <w:rsid w:val="00CB5400"/>
    <w:rsid w:val="00CD226D"/>
    <w:rsid w:val="00D01122"/>
    <w:rsid w:val="00D932D8"/>
    <w:rsid w:val="00D9474E"/>
    <w:rsid w:val="00DE5937"/>
    <w:rsid w:val="00DF68C8"/>
    <w:rsid w:val="00E421D6"/>
    <w:rsid w:val="00E974EA"/>
    <w:rsid w:val="00ED0180"/>
    <w:rsid w:val="00EE639C"/>
    <w:rsid w:val="00F751DE"/>
    <w:rsid w:val="00FB5510"/>
    <w:rsid w:val="00FC2BA8"/>
    <w:rsid w:val="00FC2D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30ACE"/>
  <w15:chartTrackingRefBased/>
  <w15:docId w15:val="{AEDC6DCF-D005-42D0-A9FD-15358D2C2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163E"/>
    <w:pPr>
      <w:keepNext/>
      <w:keepLines/>
      <w:spacing w:before="240" w:after="0"/>
      <w:outlineLvl w:val="0"/>
    </w:pPr>
    <w:rPr>
      <w:rFonts w:ascii="Calibri" w:eastAsiaTheme="majorEastAsia" w:hAnsi="Calibr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163E"/>
    <w:pPr>
      <w:keepNext/>
      <w:keepLines/>
      <w:spacing w:before="40" w:after="0"/>
      <w:outlineLvl w:val="1"/>
    </w:pPr>
    <w:rPr>
      <w:rFonts w:ascii="Calibri" w:eastAsiaTheme="majorEastAsia" w:hAnsi="Calibr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D31A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216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2163E"/>
    <w:rPr>
      <w:rFonts w:eastAsiaTheme="minorEastAsia"/>
      <w:lang w:val="en-US"/>
    </w:rPr>
  </w:style>
  <w:style w:type="character" w:customStyle="1" w:styleId="Heading1Char">
    <w:name w:val="Heading 1 Char"/>
    <w:basedOn w:val="DefaultParagraphFont"/>
    <w:link w:val="Heading1"/>
    <w:uiPriority w:val="9"/>
    <w:rsid w:val="0042163E"/>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42163E"/>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4216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63E"/>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20AB8"/>
    <w:rPr>
      <w:sz w:val="16"/>
      <w:szCs w:val="16"/>
    </w:rPr>
  </w:style>
  <w:style w:type="paragraph" w:styleId="CommentText">
    <w:name w:val="annotation text"/>
    <w:basedOn w:val="Normal"/>
    <w:link w:val="CommentTextChar"/>
    <w:uiPriority w:val="99"/>
    <w:semiHidden/>
    <w:unhideWhenUsed/>
    <w:rsid w:val="00220AB8"/>
    <w:pPr>
      <w:spacing w:line="240" w:lineRule="auto"/>
    </w:pPr>
    <w:rPr>
      <w:sz w:val="20"/>
      <w:szCs w:val="20"/>
    </w:rPr>
  </w:style>
  <w:style w:type="character" w:customStyle="1" w:styleId="CommentTextChar">
    <w:name w:val="Comment Text Char"/>
    <w:basedOn w:val="DefaultParagraphFont"/>
    <w:link w:val="CommentText"/>
    <w:uiPriority w:val="99"/>
    <w:semiHidden/>
    <w:rsid w:val="00220AB8"/>
    <w:rPr>
      <w:sz w:val="20"/>
      <w:szCs w:val="20"/>
    </w:rPr>
  </w:style>
  <w:style w:type="paragraph" w:styleId="CommentSubject">
    <w:name w:val="annotation subject"/>
    <w:basedOn w:val="CommentText"/>
    <w:next w:val="CommentText"/>
    <w:link w:val="CommentSubjectChar"/>
    <w:uiPriority w:val="99"/>
    <w:semiHidden/>
    <w:unhideWhenUsed/>
    <w:rsid w:val="00220AB8"/>
    <w:rPr>
      <w:b/>
      <w:bCs/>
    </w:rPr>
  </w:style>
  <w:style w:type="character" w:customStyle="1" w:styleId="CommentSubjectChar">
    <w:name w:val="Comment Subject Char"/>
    <w:basedOn w:val="CommentTextChar"/>
    <w:link w:val="CommentSubject"/>
    <w:uiPriority w:val="99"/>
    <w:semiHidden/>
    <w:rsid w:val="00220AB8"/>
    <w:rPr>
      <w:b/>
      <w:bCs/>
      <w:sz w:val="20"/>
      <w:szCs w:val="20"/>
    </w:rPr>
  </w:style>
  <w:style w:type="paragraph" w:styleId="BalloonText">
    <w:name w:val="Balloon Text"/>
    <w:basedOn w:val="Normal"/>
    <w:link w:val="BalloonTextChar"/>
    <w:uiPriority w:val="99"/>
    <w:semiHidden/>
    <w:unhideWhenUsed/>
    <w:rsid w:val="00220A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AB8"/>
    <w:rPr>
      <w:rFonts w:ascii="Segoe UI" w:hAnsi="Segoe UI" w:cs="Segoe UI"/>
      <w:sz w:val="18"/>
      <w:szCs w:val="18"/>
    </w:rPr>
  </w:style>
  <w:style w:type="character" w:styleId="Hyperlink">
    <w:name w:val="Hyperlink"/>
    <w:basedOn w:val="DefaultParagraphFont"/>
    <w:uiPriority w:val="99"/>
    <w:unhideWhenUsed/>
    <w:rsid w:val="002F6B8A"/>
    <w:rPr>
      <w:color w:val="0000FF" w:themeColor="hyperlink"/>
      <w:u w:val="single"/>
    </w:rPr>
  </w:style>
  <w:style w:type="character" w:styleId="FollowedHyperlink">
    <w:name w:val="FollowedHyperlink"/>
    <w:basedOn w:val="DefaultParagraphFont"/>
    <w:uiPriority w:val="99"/>
    <w:semiHidden/>
    <w:unhideWhenUsed/>
    <w:rsid w:val="00317B2A"/>
    <w:rPr>
      <w:color w:val="800080" w:themeColor="followedHyperlink"/>
      <w:u w:val="single"/>
    </w:rPr>
  </w:style>
  <w:style w:type="character" w:customStyle="1" w:styleId="Heading3Char">
    <w:name w:val="Heading 3 Char"/>
    <w:basedOn w:val="DefaultParagraphFont"/>
    <w:link w:val="Heading3"/>
    <w:uiPriority w:val="9"/>
    <w:rsid w:val="004D31AC"/>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4D31A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C03E37"/>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C03E37"/>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03159"/>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403159"/>
    <w:pPr>
      <w:spacing w:after="100"/>
      <w:ind w:left="220"/>
    </w:pPr>
  </w:style>
  <w:style w:type="paragraph" w:styleId="TOC1">
    <w:name w:val="toc 1"/>
    <w:basedOn w:val="Normal"/>
    <w:next w:val="Normal"/>
    <w:autoRedefine/>
    <w:uiPriority w:val="39"/>
    <w:unhideWhenUsed/>
    <w:rsid w:val="00403159"/>
    <w:pPr>
      <w:spacing w:after="100"/>
    </w:pPr>
  </w:style>
  <w:style w:type="paragraph" w:styleId="TOC3">
    <w:name w:val="toc 3"/>
    <w:basedOn w:val="Normal"/>
    <w:next w:val="Normal"/>
    <w:autoRedefine/>
    <w:uiPriority w:val="39"/>
    <w:unhideWhenUsed/>
    <w:rsid w:val="00403159"/>
    <w:pPr>
      <w:spacing w:after="100"/>
      <w:ind w:left="440"/>
    </w:pPr>
  </w:style>
  <w:style w:type="paragraph" w:styleId="Header">
    <w:name w:val="header"/>
    <w:basedOn w:val="Normal"/>
    <w:link w:val="HeaderChar"/>
    <w:uiPriority w:val="99"/>
    <w:unhideWhenUsed/>
    <w:rsid w:val="00BC0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6E7"/>
  </w:style>
  <w:style w:type="paragraph" w:styleId="Footer">
    <w:name w:val="footer"/>
    <w:basedOn w:val="Normal"/>
    <w:link w:val="FooterChar"/>
    <w:uiPriority w:val="99"/>
    <w:unhideWhenUsed/>
    <w:rsid w:val="00BC0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6E7"/>
  </w:style>
  <w:style w:type="paragraph" w:styleId="Revision">
    <w:name w:val="Revision"/>
    <w:hidden/>
    <w:uiPriority w:val="99"/>
    <w:semiHidden/>
    <w:rsid w:val="00C13D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alth.gov.au/MRFF" TargetMode="External"/><Relationship Id="rId18" Type="http://schemas.openxmlformats.org/officeDocument/2006/relationships/hyperlink" Target="https://www.health.gov.au/resources/publications/medical-research-future-fund-mrff-10-year-investment-plan" TargetMode="External"/><Relationship Id="rId26" Type="http://schemas.openxmlformats.org/officeDocument/2006/relationships/hyperlink" Target="http://www.health.gov.au/MRF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rants.gov.au/" TargetMode="External"/><Relationship Id="rId34" Type="http://schemas.openxmlformats.org/officeDocument/2006/relationships/hyperlink" Target="https://www.finance.gov.au/resource-management/grants/" TargetMode="External"/><Relationship Id="rId7" Type="http://schemas.openxmlformats.org/officeDocument/2006/relationships/endnotes" Target="endnotes.xml"/><Relationship Id="rId12" Type="http://schemas.openxmlformats.org/officeDocument/2006/relationships/hyperlink" Target="https://www.health.gov.au/resources/publications/australian-medical-research-and-innovation-priorities-2018-2020" TargetMode="External"/><Relationship Id="rId17" Type="http://schemas.openxmlformats.org/officeDocument/2006/relationships/hyperlink" Target="https://beta.health.gov.au/resources/publications/australian-medical-research-and-innovation-strategy-2016-2021" TargetMode="External"/><Relationship Id="rId25" Type="http://schemas.openxmlformats.org/officeDocument/2006/relationships/hyperlink" Target="https://www.health.gov.au/resources/publications/australian-medical-research-and-innovation-priorities-2018-2020" TargetMode="External"/><Relationship Id="rId33" Type="http://schemas.openxmlformats.org/officeDocument/2006/relationships/hyperlink" Target="https://beta.health.gov.au/committees-and-groups/australian-medical-research-advisory-board-amrab" TargetMode="External"/><Relationship Id="rId38" Type="http://schemas.openxmlformats.org/officeDocument/2006/relationships/hyperlink" Target="https://www.health.gov.au/initiatives-and-programs/medical-research-future-fund" TargetMode="External"/><Relationship Id="rId2" Type="http://schemas.openxmlformats.org/officeDocument/2006/relationships/numbering" Target="numbering.xml"/><Relationship Id="rId16" Type="http://schemas.openxmlformats.org/officeDocument/2006/relationships/hyperlink" Target="http://beta.health.gov.au/resources/publications/medical-research-future-fund-mrff-funding-principles" TargetMode="External"/><Relationship Id="rId20" Type="http://schemas.openxmlformats.org/officeDocument/2006/relationships/hyperlink" Target="http://beta.health.gov.au/resources/publications/medical-research-future-fund-mrff-funding-principles" TargetMode="External"/><Relationship Id="rId29" Type="http://schemas.openxmlformats.org/officeDocument/2006/relationships/hyperlink" Target="https://www.health.gov.au/resources/publications/medical-research-future-fund-mrff-10-year-investment-pla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resources/publications/medical-research-future-fund-mrff-10-year-investment-plan" TargetMode="External"/><Relationship Id="rId24" Type="http://schemas.openxmlformats.org/officeDocument/2006/relationships/hyperlink" Target="https://beta.health.gov.au/resources/publications/australian-medical-research-and-innovation-strategy-2016-2021" TargetMode="External"/><Relationship Id="rId32" Type="http://schemas.openxmlformats.org/officeDocument/2006/relationships/hyperlink" Target="https://www.health.gov.au/initiatives-and-programs/medical-research-future-fund/all-mrff-initiatives" TargetMode="External"/><Relationship Id="rId37" Type="http://schemas.openxmlformats.org/officeDocument/2006/relationships/hyperlink" Target="https://www.health.gov.au/resources/publications/australian-medical-research-and-innovation-priorities-2018-202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alth.gov.au/MRFF" TargetMode="External"/><Relationship Id="rId23" Type="http://schemas.openxmlformats.org/officeDocument/2006/relationships/hyperlink" Target="http://www.health.gov.au/MRFF" TargetMode="External"/><Relationship Id="rId28" Type="http://schemas.openxmlformats.org/officeDocument/2006/relationships/hyperlink" Target="https://www.health.gov.au/resources/publications/medical-research-future-fund-mrff-10-year-investment-plan" TargetMode="External"/><Relationship Id="rId36" Type="http://schemas.openxmlformats.org/officeDocument/2006/relationships/hyperlink" Target="https://industry.gov.au/smallbusiness/Pages/Business-Grants-Hub.aspx" TargetMode="External"/><Relationship Id="rId10" Type="http://schemas.openxmlformats.org/officeDocument/2006/relationships/hyperlink" Target="https://www.health.gov.au/initiatives-and-programs/medical-research-future-fund/about-the-mrff/mrff-strategy-and-priorities" TargetMode="External"/><Relationship Id="rId19" Type="http://schemas.openxmlformats.org/officeDocument/2006/relationships/hyperlink" Target="https://www.finance.gov.au/resource-management/grants/" TargetMode="External"/><Relationship Id="rId31" Type="http://schemas.openxmlformats.org/officeDocument/2006/relationships/hyperlink" Target="http://beta.health.gov.au/resources/publications/medical-research-future-fund-mrff-funding-principles" TargetMode="External"/><Relationship Id="rId4" Type="http://schemas.openxmlformats.org/officeDocument/2006/relationships/settings" Target="settings.xml"/><Relationship Id="rId9" Type="http://schemas.openxmlformats.org/officeDocument/2006/relationships/hyperlink" Target="https://www.legislation.gov.au/Details/C2020C00008" TargetMode="External"/><Relationship Id="rId14" Type="http://schemas.openxmlformats.org/officeDocument/2006/relationships/hyperlink" Target="http://www.health.gov.au/MRFF" TargetMode="External"/><Relationship Id="rId22" Type="http://schemas.openxmlformats.org/officeDocument/2006/relationships/hyperlink" Target="mailto:MRFF@health.gov.au" TargetMode="External"/><Relationship Id="rId27" Type="http://schemas.openxmlformats.org/officeDocument/2006/relationships/hyperlink" Target="https://www.legislation.gov.au/Details/C2016C00406" TargetMode="External"/><Relationship Id="rId30" Type="http://schemas.openxmlformats.org/officeDocument/2006/relationships/hyperlink" Target="http://beta.health.gov.au/resources/publications/medical-research-future-fund-mrff-funding-principles" TargetMode="External"/><Relationship Id="rId35" Type="http://schemas.openxmlformats.org/officeDocument/2006/relationships/hyperlink" Target="https://www.grant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C5623-CA5A-486A-B3F9-7554A7917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9</Pages>
  <Words>3191</Words>
  <Characters>18194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Consultation Guide for the
Australian Medical Research and Innovation Priorities 2020-2022</vt:lpstr>
    </vt:vector>
  </TitlesOfParts>
  <Company>Department of Health</Company>
  <LinksUpToDate>false</LinksUpToDate>
  <CharactersWithSpaces>21343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Guide for the
Australian Medical Research and Innovation Priorities 2020-2022</dc:title>
  <dc:subject>Consultation Guide</dc:subject>
  <dc:creator>HOWARD, Vanessa</dc:creator>
  <cp:keywords/>
  <dc:description/>
  <cp:lastModifiedBy>SALVESTRIN, David</cp:lastModifiedBy>
  <cp:revision>63</cp:revision>
  <cp:lastPrinted>2020-09-14T05:47:00Z</cp:lastPrinted>
  <dcterms:created xsi:type="dcterms:W3CDTF">2020-07-24T01:44:00Z</dcterms:created>
  <dcterms:modified xsi:type="dcterms:W3CDTF">2020-09-14T05:48:00Z</dcterms:modified>
  <cp:contentStatus/>
</cp:coreProperties>
</file>