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3DB" w:rsidRPr="00440E99" w:rsidRDefault="00C603DB" w:rsidP="00440E99">
      <w:pPr>
        <w:spacing w:before="8040"/>
        <w:ind w:left="-993" w:right="84"/>
        <w:jc w:val="center"/>
        <w:rPr>
          <w:rFonts w:ascii="Arial" w:hAnsi="Arial" w:cs="Arial"/>
          <w:b/>
          <w:i/>
          <w:color w:val="FFFFFF" w:themeColor="background1"/>
          <w:sz w:val="48"/>
          <w:szCs w:val="48"/>
        </w:rPr>
      </w:pPr>
      <w:r w:rsidRPr="00440E99">
        <w:rPr>
          <w:rFonts w:ascii="Arial" w:hAnsi="Arial" w:cs="Arial"/>
          <w:b/>
          <w:noProof/>
          <w:color w:val="FFFFFF" w:themeColor="background1"/>
          <w:sz w:val="44"/>
          <w:szCs w:val="48"/>
          <w:lang w:eastAsia="en-AU"/>
        </w:rPr>
        <w:drawing>
          <wp:anchor distT="0" distB="0" distL="114300" distR="114300" simplePos="0" relativeHeight="251658240" behindDoc="1" locked="0" layoutInCell="1" allowOverlap="1" wp14:anchorId="7E42624A" wp14:editId="53C1A8B1">
            <wp:simplePos x="0" y="0"/>
            <wp:positionH relativeFrom="column">
              <wp:posOffset>-1170940</wp:posOffset>
            </wp:positionH>
            <wp:positionV relativeFrom="paragraph">
              <wp:posOffset>-303835</wp:posOffset>
            </wp:positionV>
            <wp:extent cx="7593177" cy="10729260"/>
            <wp:effectExtent l="0" t="0" r="8255" b="0"/>
            <wp:wrapNone/>
            <wp:docPr id="3" name="Picture 3" descr="Shows the Australian Government crest, the colour hexagons that represent the Medical Research Future FUnd, and the words 'Medical Research Future Fund'" title="Background image of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png"/>
                    <pic:cNvPicPr/>
                  </pic:nvPicPr>
                  <pic:blipFill>
                    <a:blip r:embed="rId9">
                      <a:extLst>
                        <a:ext uri="{28A0092B-C50C-407E-A947-70E740481C1C}">
                          <a14:useLocalDpi xmlns:a14="http://schemas.microsoft.com/office/drawing/2010/main" val="0"/>
                        </a:ext>
                      </a:extLst>
                    </a:blip>
                    <a:stretch>
                      <a:fillRect/>
                    </a:stretch>
                  </pic:blipFill>
                  <pic:spPr>
                    <a:xfrm>
                      <a:off x="0" y="0"/>
                      <a:ext cx="7593177" cy="10729260"/>
                    </a:xfrm>
                    <a:prstGeom prst="rect">
                      <a:avLst/>
                    </a:prstGeom>
                  </pic:spPr>
                </pic:pic>
              </a:graphicData>
            </a:graphic>
            <wp14:sizeRelH relativeFrom="page">
              <wp14:pctWidth>0</wp14:pctWidth>
            </wp14:sizeRelH>
            <wp14:sizeRelV relativeFrom="page">
              <wp14:pctHeight>0</wp14:pctHeight>
            </wp14:sizeRelV>
          </wp:anchor>
        </w:drawing>
      </w:r>
      <w:r w:rsidR="00726021" w:rsidRPr="00440E99">
        <w:rPr>
          <w:rFonts w:ascii="Arial" w:hAnsi="Arial" w:cs="Arial"/>
          <w:b/>
          <w:color w:val="FFFFFF" w:themeColor="background1"/>
          <w:sz w:val="44"/>
          <w:szCs w:val="48"/>
        </w:rPr>
        <w:t>201</w:t>
      </w:r>
      <w:r w:rsidR="009458AD">
        <w:rPr>
          <w:rFonts w:ascii="Arial" w:hAnsi="Arial" w:cs="Arial"/>
          <w:b/>
          <w:color w:val="FFFFFF" w:themeColor="background1"/>
          <w:sz w:val="44"/>
          <w:szCs w:val="48"/>
        </w:rPr>
        <w:t>8</w:t>
      </w:r>
      <w:r w:rsidR="00726021" w:rsidRPr="00440E99">
        <w:rPr>
          <w:rFonts w:ascii="Arial" w:hAnsi="Arial" w:cs="Arial"/>
          <w:b/>
          <w:color w:val="FFFFFF" w:themeColor="background1"/>
          <w:sz w:val="44"/>
          <w:szCs w:val="48"/>
        </w:rPr>
        <w:t>-</w:t>
      </w:r>
      <w:r w:rsidR="00024FBE" w:rsidRPr="00440E99">
        <w:rPr>
          <w:rFonts w:ascii="Arial" w:hAnsi="Arial" w:cs="Arial"/>
          <w:b/>
          <w:color w:val="FFFFFF" w:themeColor="background1"/>
          <w:sz w:val="44"/>
          <w:szCs w:val="48"/>
        </w:rPr>
        <w:t>202</w:t>
      </w:r>
      <w:r w:rsidR="00024FBE">
        <w:rPr>
          <w:rFonts w:ascii="Arial" w:hAnsi="Arial" w:cs="Arial"/>
          <w:b/>
          <w:color w:val="FFFFFF" w:themeColor="background1"/>
          <w:sz w:val="44"/>
          <w:szCs w:val="48"/>
        </w:rPr>
        <w:t>0</w:t>
      </w:r>
      <w:r w:rsidR="00024FBE" w:rsidRPr="00440E99">
        <w:rPr>
          <w:rFonts w:ascii="Arial" w:hAnsi="Arial" w:cs="Arial"/>
          <w:b/>
          <w:color w:val="FFFFFF" w:themeColor="background1"/>
          <w:sz w:val="44"/>
          <w:szCs w:val="48"/>
        </w:rPr>
        <w:t xml:space="preserve"> </w:t>
      </w:r>
      <w:r w:rsidR="00726021" w:rsidRPr="00440E99">
        <w:rPr>
          <w:rFonts w:ascii="Arial" w:hAnsi="Arial" w:cs="Arial"/>
          <w:b/>
          <w:color w:val="FFFFFF" w:themeColor="background1"/>
          <w:sz w:val="44"/>
          <w:szCs w:val="48"/>
        </w:rPr>
        <w:t>PRIORITIES CONSULTATION</w:t>
      </w:r>
      <w:r w:rsidRPr="00440E99">
        <w:rPr>
          <w:rFonts w:ascii="Arial" w:hAnsi="Arial" w:cs="Arial"/>
          <w:b/>
          <w:color w:val="FFFFFF" w:themeColor="background1"/>
          <w:sz w:val="48"/>
          <w:szCs w:val="48"/>
        </w:rPr>
        <w:br/>
      </w:r>
      <w:r w:rsidR="00726021" w:rsidRPr="00440E99">
        <w:rPr>
          <w:rFonts w:ascii="Arial" w:hAnsi="Arial" w:cs="Arial"/>
          <w:b/>
          <w:i/>
          <w:color w:val="FFFFFF" w:themeColor="background1"/>
          <w:sz w:val="56"/>
          <w:szCs w:val="48"/>
        </w:rPr>
        <w:t>DISCUSSION PAPER</w:t>
      </w:r>
    </w:p>
    <w:p w:rsidR="00C603DB" w:rsidRDefault="00C603DB">
      <w:pPr>
        <w:rPr>
          <w:rFonts w:asciiTheme="minorHAnsi" w:hAnsiTheme="minorHAnsi"/>
          <w:b/>
          <w:sz w:val="28"/>
        </w:rPr>
      </w:pPr>
      <w:r>
        <w:rPr>
          <w:rFonts w:asciiTheme="minorHAnsi" w:hAnsiTheme="minorHAnsi"/>
          <w:b/>
          <w:sz w:val="28"/>
        </w:rPr>
        <w:br w:type="page"/>
      </w:r>
    </w:p>
    <w:sdt>
      <w:sdtPr>
        <w:rPr>
          <w:rFonts w:asciiTheme="minorHAnsi" w:eastAsia="Times New Roman" w:hAnsiTheme="minorHAnsi" w:cs="Arial"/>
          <w:b w:val="0"/>
          <w:bCs w:val="0"/>
          <w:color w:val="0F243E" w:themeColor="text2" w:themeShade="80"/>
          <w:sz w:val="24"/>
          <w:szCs w:val="24"/>
          <w:lang w:val="en-AU" w:eastAsia="en-US"/>
        </w:rPr>
        <w:id w:val="-263543186"/>
        <w:docPartObj>
          <w:docPartGallery w:val="Table of Contents"/>
          <w:docPartUnique/>
        </w:docPartObj>
      </w:sdtPr>
      <w:sdtEndPr>
        <w:rPr>
          <w:rFonts w:cs="Times New Roman"/>
          <w:noProof/>
          <w:color w:val="auto"/>
        </w:rPr>
      </w:sdtEndPr>
      <w:sdtContent>
        <w:p w:rsidR="00CD24CF" w:rsidRPr="00137027" w:rsidRDefault="00CD24CF">
          <w:pPr>
            <w:pStyle w:val="TOCHeading"/>
            <w:rPr>
              <w:rFonts w:asciiTheme="minorHAnsi" w:hAnsiTheme="minorHAnsi" w:cs="Arial"/>
              <w:b w:val="0"/>
              <w:color w:val="0F243E" w:themeColor="text2" w:themeShade="80"/>
              <w:sz w:val="24"/>
              <w:szCs w:val="24"/>
            </w:rPr>
          </w:pPr>
          <w:r w:rsidRPr="00137027">
            <w:rPr>
              <w:rFonts w:asciiTheme="minorHAnsi" w:hAnsiTheme="minorHAnsi" w:cs="Arial"/>
              <w:color w:val="0F243E" w:themeColor="text2" w:themeShade="80"/>
              <w:sz w:val="40"/>
              <w:szCs w:val="24"/>
            </w:rPr>
            <w:t>Table of Contents</w:t>
          </w:r>
        </w:p>
        <w:p w:rsidR="004F2C0A" w:rsidRPr="004F2C0A" w:rsidRDefault="00CD24CF">
          <w:pPr>
            <w:pStyle w:val="TOC1"/>
            <w:tabs>
              <w:tab w:val="right" w:pos="9105"/>
            </w:tabs>
            <w:rPr>
              <w:rFonts w:asciiTheme="minorHAnsi" w:eastAsiaTheme="minorEastAsia" w:hAnsiTheme="minorHAnsi" w:cstheme="minorBidi"/>
              <w:noProof/>
              <w:sz w:val="22"/>
              <w:szCs w:val="22"/>
              <w:lang w:eastAsia="en-AU"/>
            </w:rPr>
          </w:pPr>
          <w:r w:rsidRPr="004F2C0A">
            <w:rPr>
              <w:rFonts w:asciiTheme="minorHAnsi" w:hAnsiTheme="minorHAnsi" w:cs="Arial"/>
            </w:rPr>
            <w:fldChar w:fldCharType="begin"/>
          </w:r>
          <w:r w:rsidRPr="004F2C0A">
            <w:rPr>
              <w:rFonts w:asciiTheme="minorHAnsi" w:hAnsiTheme="minorHAnsi" w:cs="Arial"/>
            </w:rPr>
            <w:instrText xml:space="preserve"> TOC \o "1-3" \h \z \u </w:instrText>
          </w:r>
          <w:r w:rsidRPr="004F2C0A">
            <w:rPr>
              <w:rFonts w:asciiTheme="minorHAnsi" w:hAnsiTheme="minorHAnsi" w:cs="Arial"/>
            </w:rPr>
            <w:fldChar w:fldCharType="separate"/>
          </w:r>
          <w:hyperlink w:anchor="_Toc518056397" w:history="1">
            <w:r w:rsidR="004F2C0A" w:rsidRPr="004F2C0A">
              <w:rPr>
                <w:rStyle w:val="Hyperlink"/>
                <w:rFonts w:asciiTheme="minorHAnsi" w:hAnsiTheme="minorHAnsi"/>
                <w:caps/>
                <w:noProof/>
              </w:rPr>
              <w:t>consultation PURPOSE</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_Toc518056397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3</w:t>
            </w:r>
            <w:r w:rsidR="004F2C0A" w:rsidRPr="004F2C0A">
              <w:rPr>
                <w:rFonts w:asciiTheme="minorHAnsi" w:hAnsiTheme="minorHAnsi"/>
                <w:noProof/>
                <w:webHidden/>
              </w:rPr>
              <w:fldChar w:fldCharType="end"/>
            </w:r>
          </w:hyperlink>
        </w:p>
        <w:p w:rsidR="004F2C0A" w:rsidRPr="004F2C0A" w:rsidRDefault="000D503D">
          <w:pPr>
            <w:pStyle w:val="TOC2"/>
            <w:tabs>
              <w:tab w:val="right" w:pos="9105"/>
            </w:tabs>
            <w:rPr>
              <w:rFonts w:asciiTheme="minorHAnsi" w:eastAsiaTheme="minorEastAsia" w:hAnsiTheme="minorHAnsi" w:cstheme="minorBidi"/>
              <w:noProof/>
              <w:sz w:val="22"/>
              <w:szCs w:val="22"/>
              <w:lang w:eastAsia="en-AU"/>
            </w:rPr>
          </w:pPr>
          <w:hyperlink w:anchor="_Toc518056398" w:history="1">
            <w:r w:rsidR="004F2C0A" w:rsidRPr="004F2C0A">
              <w:rPr>
                <w:rStyle w:val="Hyperlink"/>
                <w:rFonts w:asciiTheme="minorHAnsi" w:hAnsiTheme="minorHAnsi"/>
                <w:noProof/>
              </w:rPr>
              <w:t>Principles for engagement</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_Toc518056398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3</w:t>
            </w:r>
            <w:r w:rsidR="004F2C0A" w:rsidRPr="004F2C0A">
              <w:rPr>
                <w:rFonts w:asciiTheme="minorHAnsi" w:hAnsiTheme="minorHAnsi"/>
                <w:noProof/>
                <w:webHidden/>
              </w:rPr>
              <w:fldChar w:fldCharType="end"/>
            </w:r>
          </w:hyperlink>
        </w:p>
        <w:p w:rsidR="004F2C0A" w:rsidRPr="004F2C0A" w:rsidRDefault="000D503D">
          <w:pPr>
            <w:pStyle w:val="TOC1"/>
            <w:tabs>
              <w:tab w:val="right" w:pos="9105"/>
            </w:tabs>
            <w:rPr>
              <w:rFonts w:asciiTheme="minorHAnsi" w:eastAsiaTheme="minorEastAsia" w:hAnsiTheme="minorHAnsi" w:cstheme="minorBidi"/>
              <w:noProof/>
              <w:sz w:val="22"/>
              <w:szCs w:val="22"/>
              <w:lang w:eastAsia="en-AU"/>
            </w:rPr>
          </w:pPr>
          <w:hyperlink w:anchor="_Toc518056399" w:history="1">
            <w:r w:rsidR="004F2C0A" w:rsidRPr="004F2C0A">
              <w:rPr>
                <w:rStyle w:val="Hyperlink"/>
                <w:rFonts w:asciiTheme="minorHAnsi" w:hAnsiTheme="minorHAnsi"/>
                <w:noProof/>
              </w:rPr>
              <w:t>CURRENT MRFF STRATEGY AND PRIORITIES</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_Toc518056399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4</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0" w:history="1">
            <w:r w:rsidR="004F2C0A" w:rsidRPr="004F2C0A">
              <w:rPr>
                <w:rStyle w:val="Hyperlink"/>
              </w:rPr>
              <w:t>Table 1:  MRFF Strategic Platforms and the 2016-2018 Priorities</w:t>
            </w:r>
            <w:r w:rsidR="004F2C0A" w:rsidRPr="004F2C0A">
              <w:rPr>
                <w:webHidden/>
              </w:rPr>
              <w:tab/>
            </w:r>
            <w:r w:rsidR="004F2C0A" w:rsidRPr="004F2C0A">
              <w:rPr>
                <w:i w:val="0"/>
                <w:webHidden/>
              </w:rPr>
              <w:fldChar w:fldCharType="begin"/>
            </w:r>
            <w:r w:rsidR="004F2C0A" w:rsidRPr="004F2C0A">
              <w:rPr>
                <w:i w:val="0"/>
                <w:webHidden/>
              </w:rPr>
              <w:instrText xml:space="preserve"> PAGEREF _Toc518056400 \h </w:instrText>
            </w:r>
            <w:r w:rsidR="004F2C0A" w:rsidRPr="004F2C0A">
              <w:rPr>
                <w:i w:val="0"/>
                <w:webHidden/>
              </w:rPr>
            </w:r>
            <w:r w:rsidR="004F2C0A" w:rsidRPr="004F2C0A">
              <w:rPr>
                <w:i w:val="0"/>
                <w:webHidden/>
              </w:rPr>
              <w:fldChar w:fldCharType="separate"/>
            </w:r>
            <w:r w:rsidR="004F2C0A" w:rsidRPr="004F2C0A">
              <w:rPr>
                <w:i w:val="0"/>
                <w:webHidden/>
              </w:rPr>
              <w:t>5</w:t>
            </w:r>
            <w:r w:rsidR="004F2C0A" w:rsidRPr="004F2C0A">
              <w:rPr>
                <w:i w:val="0"/>
                <w:webHidden/>
              </w:rPr>
              <w:fldChar w:fldCharType="end"/>
            </w:r>
          </w:hyperlink>
        </w:p>
        <w:p w:rsidR="004F2C0A" w:rsidRPr="004F2C0A" w:rsidRDefault="000D503D">
          <w:pPr>
            <w:pStyle w:val="TOC1"/>
            <w:tabs>
              <w:tab w:val="right" w:pos="9105"/>
            </w:tabs>
            <w:rPr>
              <w:rFonts w:asciiTheme="minorHAnsi" w:eastAsiaTheme="minorEastAsia" w:hAnsiTheme="minorHAnsi" w:cstheme="minorBidi"/>
              <w:noProof/>
              <w:sz w:val="22"/>
              <w:szCs w:val="22"/>
              <w:lang w:eastAsia="en-AU"/>
            </w:rPr>
          </w:pPr>
          <w:hyperlink w:anchor="_Toc518056401" w:history="1">
            <w:r w:rsidR="004F2C0A" w:rsidRPr="004F2C0A">
              <w:rPr>
                <w:rStyle w:val="Hyperlink"/>
                <w:rFonts w:asciiTheme="minorHAnsi" w:hAnsiTheme="minorHAnsi"/>
                <w:noProof/>
              </w:rPr>
              <w:t>EXISTING MRFF INVESTMENT INITIATIVES</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_Toc518056401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5</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2" w:history="1">
            <w:r w:rsidR="004F2C0A" w:rsidRPr="004F2C0A">
              <w:rPr>
                <w:rStyle w:val="Hyperlink"/>
              </w:rPr>
              <w:t>Table 2:  Mapping of committed initiatives to date to the current MRFF Strategy and Priorities</w:t>
            </w:r>
            <w:r w:rsidR="004F2C0A" w:rsidRPr="004F2C0A">
              <w:rPr>
                <w:webHidden/>
              </w:rPr>
              <w:tab/>
            </w:r>
            <w:r w:rsidR="004F2C0A" w:rsidRPr="004F2C0A">
              <w:rPr>
                <w:i w:val="0"/>
                <w:webHidden/>
              </w:rPr>
              <w:fldChar w:fldCharType="begin"/>
            </w:r>
            <w:r w:rsidR="004F2C0A" w:rsidRPr="004F2C0A">
              <w:rPr>
                <w:i w:val="0"/>
                <w:webHidden/>
              </w:rPr>
              <w:instrText xml:space="preserve"> PAGEREF _Toc518056402 \h </w:instrText>
            </w:r>
            <w:r w:rsidR="004F2C0A" w:rsidRPr="004F2C0A">
              <w:rPr>
                <w:i w:val="0"/>
                <w:webHidden/>
              </w:rPr>
            </w:r>
            <w:r w:rsidR="004F2C0A" w:rsidRPr="004F2C0A">
              <w:rPr>
                <w:i w:val="0"/>
                <w:webHidden/>
              </w:rPr>
              <w:fldChar w:fldCharType="separate"/>
            </w:r>
            <w:r w:rsidR="004F2C0A" w:rsidRPr="004F2C0A">
              <w:rPr>
                <w:i w:val="0"/>
                <w:webHidden/>
              </w:rPr>
              <w:t>7</w:t>
            </w:r>
            <w:r w:rsidR="004F2C0A" w:rsidRPr="004F2C0A">
              <w:rPr>
                <w:i w:val="0"/>
                <w:webHidden/>
              </w:rPr>
              <w:fldChar w:fldCharType="end"/>
            </w:r>
          </w:hyperlink>
        </w:p>
        <w:p w:rsidR="004F2C0A" w:rsidRPr="004F2C0A" w:rsidRDefault="000D503D">
          <w:pPr>
            <w:pStyle w:val="TOC1"/>
            <w:tabs>
              <w:tab w:val="right" w:pos="9105"/>
            </w:tabs>
            <w:rPr>
              <w:rFonts w:asciiTheme="minorHAnsi" w:eastAsiaTheme="minorEastAsia" w:hAnsiTheme="minorHAnsi" w:cstheme="minorBidi"/>
              <w:noProof/>
              <w:sz w:val="22"/>
              <w:szCs w:val="22"/>
              <w:lang w:eastAsia="en-AU"/>
            </w:rPr>
          </w:pPr>
          <w:hyperlink w:anchor="_Toc518056403" w:history="1">
            <w:r w:rsidR="004F2C0A" w:rsidRPr="004F2C0A">
              <w:rPr>
                <w:rStyle w:val="Hyperlink"/>
                <w:rFonts w:asciiTheme="minorHAnsi" w:hAnsiTheme="minorHAnsi"/>
                <w:caps/>
                <w:noProof/>
              </w:rPr>
              <w:t>New Priorities – focus of consultation</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_Toc518056403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8</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4" w:history="1">
            <w:r w:rsidR="004F2C0A" w:rsidRPr="004F2C0A">
              <w:rPr>
                <w:rStyle w:val="Hyperlink"/>
              </w:rPr>
              <w:t>Purpose of the MRFF Priorities</w:t>
            </w:r>
            <w:r w:rsidR="004F2C0A" w:rsidRPr="004F2C0A">
              <w:rPr>
                <w:webHidden/>
              </w:rPr>
              <w:tab/>
            </w:r>
            <w:r w:rsidR="004F2C0A" w:rsidRPr="004F2C0A">
              <w:rPr>
                <w:i w:val="0"/>
                <w:webHidden/>
              </w:rPr>
              <w:fldChar w:fldCharType="begin"/>
            </w:r>
            <w:r w:rsidR="004F2C0A" w:rsidRPr="004F2C0A">
              <w:rPr>
                <w:i w:val="0"/>
                <w:webHidden/>
              </w:rPr>
              <w:instrText xml:space="preserve"> PAGEREF _Toc518056404 \h </w:instrText>
            </w:r>
            <w:r w:rsidR="004F2C0A" w:rsidRPr="004F2C0A">
              <w:rPr>
                <w:i w:val="0"/>
                <w:webHidden/>
              </w:rPr>
            </w:r>
            <w:r w:rsidR="004F2C0A" w:rsidRPr="004F2C0A">
              <w:rPr>
                <w:i w:val="0"/>
                <w:webHidden/>
              </w:rPr>
              <w:fldChar w:fldCharType="separate"/>
            </w:r>
            <w:r w:rsidR="004F2C0A" w:rsidRPr="004F2C0A">
              <w:rPr>
                <w:i w:val="0"/>
                <w:webHidden/>
              </w:rPr>
              <w:t>8</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5" w:history="1">
            <w:r w:rsidR="004F2C0A" w:rsidRPr="004F2C0A">
              <w:rPr>
                <w:rStyle w:val="Hyperlink"/>
              </w:rPr>
              <w:t>Scope of the new Priorities</w:t>
            </w:r>
            <w:r w:rsidR="004F2C0A" w:rsidRPr="004F2C0A">
              <w:rPr>
                <w:webHidden/>
              </w:rPr>
              <w:tab/>
            </w:r>
            <w:r w:rsidR="004F2C0A" w:rsidRPr="004F2C0A">
              <w:rPr>
                <w:i w:val="0"/>
                <w:webHidden/>
              </w:rPr>
              <w:fldChar w:fldCharType="begin"/>
            </w:r>
            <w:r w:rsidR="004F2C0A" w:rsidRPr="004F2C0A">
              <w:rPr>
                <w:i w:val="0"/>
                <w:webHidden/>
              </w:rPr>
              <w:instrText xml:space="preserve"> PAGEREF _Toc518056405 \h </w:instrText>
            </w:r>
            <w:r w:rsidR="004F2C0A" w:rsidRPr="004F2C0A">
              <w:rPr>
                <w:i w:val="0"/>
                <w:webHidden/>
              </w:rPr>
            </w:r>
            <w:r w:rsidR="004F2C0A" w:rsidRPr="004F2C0A">
              <w:rPr>
                <w:i w:val="0"/>
                <w:webHidden/>
              </w:rPr>
              <w:fldChar w:fldCharType="separate"/>
            </w:r>
            <w:r w:rsidR="004F2C0A" w:rsidRPr="004F2C0A">
              <w:rPr>
                <w:i w:val="0"/>
                <w:webHidden/>
              </w:rPr>
              <w:t>8</w:t>
            </w:r>
            <w:r w:rsidR="004F2C0A" w:rsidRPr="004F2C0A">
              <w:rPr>
                <w:i w:val="0"/>
                <w:webHidden/>
              </w:rPr>
              <w:fldChar w:fldCharType="end"/>
            </w:r>
          </w:hyperlink>
        </w:p>
        <w:p w:rsidR="004F2C0A" w:rsidRPr="004F2C0A" w:rsidRDefault="000D503D">
          <w:pPr>
            <w:pStyle w:val="TOC2"/>
            <w:tabs>
              <w:tab w:val="right" w:pos="9105"/>
            </w:tabs>
            <w:rPr>
              <w:rFonts w:asciiTheme="minorHAnsi" w:eastAsiaTheme="minorEastAsia" w:hAnsiTheme="minorHAnsi" w:cstheme="minorBidi"/>
              <w:noProof/>
              <w:sz w:val="22"/>
              <w:szCs w:val="22"/>
              <w:lang w:eastAsia="en-AU"/>
            </w:rPr>
          </w:pPr>
          <w:hyperlink w:anchor="_Toc518056406" w:history="1">
            <w:r w:rsidR="004F2C0A" w:rsidRPr="004F2C0A">
              <w:rPr>
                <w:rStyle w:val="Hyperlink"/>
                <w:rFonts w:asciiTheme="minorHAnsi" w:hAnsiTheme="minorHAnsi"/>
                <w:noProof/>
              </w:rPr>
              <w:t>Consultation Process</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_Toc518056406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9</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7" w:history="1">
            <w:r w:rsidR="004F2C0A" w:rsidRPr="004F2C0A">
              <w:rPr>
                <w:rStyle w:val="Hyperlink"/>
              </w:rPr>
              <w:t>Public Submissions</w:t>
            </w:r>
            <w:r w:rsidR="004F2C0A" w:rsidRPr="004F2C0A">
              <w:rPr>
                <w:webHidden/>
              </w:rPr>
              <w:tab/>
            </w:r>
            <w:r w:rsidR="004F2C0A" w:rsidRPr="004F2C0A">
              <w:rPr>
                <w:i w:val="0"/>
                <w:webHidden/>
              </w:rPr>
              <w:fldChar w:fldCharType="begin"/>
            </w:r>
            <w:r w:rsidR="004F2C0A" w:rsidRPr="004F2C0A">
              <w:rPr>
                <w:i w:val="0"/>
                <w:webHidden/>
              </w:rPr>
              <w:instrText xml:space="preserve"> PAGEREF _Toc518056407 \h </w:instrText>
            </w:r>
            <w:r w:rsidR="004F2C0A" w:rsidRPr="004F2C0A">
              <w:rPr>
                <w:i w:val="0"/>
                <w:webHidden/>
              </w:rPr>
            </w:r>
            <w:r w:rsidR="004F2C0A" w:rsidRPr="004F2C0A">
              <w:rPr>
                <w:i w:val="0"/>
                <w:webHidden/>
              </w:rPr>
              <w:fldChar w:fldCharType="separate"/>
            </w:r>
            <w:r w:rsidR="004F2C0A" w:rsidRPr="004F2C0A">
              <w:rPr>
                <w:i w:val="0"/>
                <w:webHidden/>
              </w:rPr>
              <w:t>9</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8" w:history="1">
            <w:r w:rsidR="004F2C0A" w:rsidRPr="004F2C0A">
              <w:rPr>
                <w:rStyle w:val="Hyperlink"/>
              </w:rPr>
              <w:t>Public Forums</w:t>
            </w:r>
            <w:r w:rsidR="004F2C0A" w:rsidRPr="004F2C0A">
              <w:rPr>
                <w:webHidden/>
              </w:rPr>
              <w:tab/>
            </w:r>
            <w:r w:rsidR="004F2C0A" w:rsidRPr="004F2C0A">
              <w:rPr>
                <w:i w:val="0"/>
                <w:webHidden/>
              </w:rPr>
              <w:fldChar w:fldCharType="begin"/>
            </w:r>
            <w:r w:rsidR="004F2C0A" w:rsidRPr="004F2C0A">
              <w:rPr>
                <w:i w:val="0"/>
                <w:webHidden/>
              </w:rPr>
              <w:instrText xml:space="preserve"> PAGEREF _Toc518056408 \h </w:instrText>
            </w:r>
            <w:r w:rsidR="004F2C0A" w:rsidRPr="004F2C0A">
              <w:rPr>
                <w:i w:val="0"/>
                <w:webHidden/>
              </w:rPr>
            </w:r>
            <w:r w:rsidR="004F2C0A" w:rsidRPr="004F2C0A">
              <w:rPr>
                <w:i w:val="0"/>
                <w:webHidden/>
              </w:rPr>
              <w:fldChar w:fldCharType="separate"/>
            </w:r>
            <w:r w:rsidR="004F2C0A" w:rsidRPr="004F2C0A">
              <w:rPr>
                <w:i w:val="0"/>
                <w:webHidden/>
              </w:rPr>
              <w:t>10</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09" w:history="1">
            <w:r w:rsidR="004F2C0A" w:rsidRPr="004F2C0A">
              <w:rPr>
                <w:rStyle w:val="Hyperlink"/>
              </w:rPr>
              <w:t>Targeted Roundtable Discussions</w:t>
            </w:r>
            <w:r w:rsidR="004F2C0A" w:rsidRPr="004F2C0A">
              <w:rPr>
                <w:webHidden/>
              </w:rPr>
              <w:tab/>
            </w:r>
            <w:r w:rsidR="004F2C0A" w:rsidRPr="004F2C0A">
              <w:rPr>
                <w:i w:val="0"/>
                <w:webHidden/>
              </w:rPr>
              <w:fldChar w:fldCharType="begin"/>
            </w:r>
            <w:r w:rsidR="004F2C0A" w:rsidRPr="004F2C0A">
              <w:rPr>
                <w:i w:val="0"/>
                <w:webHidden/>
              </w:rPr>
              <w:instrText xml:space="preserve"> PAGEREF _Toc518056409 \h </w:instrText>
            </w:r>
            <w:r w:rsidR="004F2C0A" w:rsidRPr="004F2C0A">
              <w:rPr>
                <w:i w:val="0"/>
                <w:webHidden/>
              </w:rPr>
            </w:r>
            <w:r w:rsidR="004F2C0A" w:rsidRPr="004F2C0A">
              <w:rPr>
                <w:i w:val="0"/>
                <w:webHidden/>
              </w:rPr>
              <w:fldChar w:fldCharType="separate"/>
            </w:r>
            <w:r w:rsidR="004F2C0A" w:rsidRPr="004F2C0A">
              <w:rPr>
                <w:i w:val="0"/>
                <w:webHidden/>
              </w:rPr>
              <w:t>10</w:t>
            </w:r>
            <w:r w:rsidR="004F2C0A" w:rsidRPr="004F2C0A">
              <w:rPr>
                <w:i w:val="0"/>
                <w:webHidden/>
              </w:rPr>
              <w:fldChar w:fldCharType="end"/>
            </w:r>
          </w:hyperlink>
        </w:p>
        <w:p w:rsidR="004F2C0A" w:rsidRPr="004F2C0A" w:rsidRDefault="000D503D">
          <w:pPr>
            <w:pStyle w:val="TOC2"/>
            <w:tabs>
              <w:tab w:val="right" w:pos="9105"/>
            </w:tabs>
            <w:rPr>
              <w:rFonts w:asciiTheme="minorHAnsi" w:eastAsiaTheme="minorEastAsia" w:hAnsiTheme="minorHAnsi" w:cstheme="minorBidi"/>
              <w:noProof/>
              <w:sz w:val="22"/>
              <w:szCs w:val="22"/>
              <w:lang w:eastAsia="en-AU"/>
            </w:rPr>
          </w:pPr>
          <w:hyperlink w:anchor="_Toc518056410" w:history="1">
            <w:r w:rsidR="004F2C0A" w:rsidRPr="004F2C0A">
              <w:rPr>
                <w:rStyle w:val="Hyperlink"/>
                <w:rFonts w:asciiTheme="minorHAnsi" w:hAnsiTheme="minorHAnsi"/>
                <w:noProof/>
              </w:rPr>
              <w:t>Further Information</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_Toc518056410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11</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1" w:history="1">
            <w:r w:rsidR="004F2C0A" w:rsidRPr="004F2C0A">
              <w:rPr>
                <w:rStyle w:val="Hyperlink"/>
              </w:rPr>
              <w:t>Key Contact</w:t>
            </w:r>
            <w:r w:rsidR="004F2C0A" w:rsidRPr="004F2C0A">
              <w:rPr>
                <w:webHidden/>
              </w:rPr>
              <w:tab/>
            </w:r>
            <w:r w:rsidR="004F2C0A" w:rsidRPr="004F2C0A">
              <w:rPr>
                <w:i w:val="0"/>
                <w:webHidden/>
              </w:rPr>
              <w:fldChar w:fldCharType="begin"/>
            </w:r>
            <w:r w:rsidR="004F2C0A" w:rsidRPr="004F2C0A">
              <w:rPr>
                <w:i w:val="0"/>
                <w:webHidden/>
              </w:rPr>
              <w:instrText xml:space="preserve"> PAGEREF _Toc518056411 \h </w:instrText>
            </w:r>
            <w:r w:rsidR="004F2C0A" w:rsidRPr="004F2C0A">
              <w:rPr>
                <w:i w:val="0"/>
                <w:webHidden/>
              </w:rPr>
            </w:r>
            <w:r w:rsidR="004F2C0A" w:rsidRPr="004F2C0A">
              <w:rPr>
                <w:i w:val="0"/>
                <w:webHidden/>
              </w:rPr>
              <w:fldChar w:fldCharType="separate"/>
            </w:r>
            <w:r w:rsidR="004F2C0A" w:rsidRPr="004F2C0A">
              <w:rPr>
                <w:i w:val="0"/>
                <w:webHidden/>
              </w:rPr>
              <w:t>11</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2" w:history="1">
            <w:r w:rsidR="004F2C0A" w:rsidRPr="004F2C0A">
              <w:rPr>
                <w:rStyle w:val="Hyperlink"/>
              </w:rPr>
              <w:t>Staying Informed</w:t>
            </w:r>
            <w:r w:rsidR="004F2C0A" w:rsidRPr="004F2C0A">
              <w:rPr>
                <w:webHidden/>
              </w:rPr>
              <w:tab/>
            </w:r>
            <w:r w:rsidR="004F2C0A" w:rsidRPr="004F2C0A">
              <w:rPr>
                <w:i w:val="0"/>
                <w:webHidden/>
              </w:rPr>
              <w:fldChar w:fldCharType="begin"/>
            </w:r>
            <w:r w:rsidR="004F2C0A" w:rsidRPr="004F2C0A">
              <w:rPr>
                <w:i w:val="0"/>
                <w:webHidden/>
              </w:rPr>
              <w:instrText xml:space="preserve"> PAGEREF _Toc518056412 \h </w:instrText>
            </w:r>
            <w:r w:rsidR="004F2C0A" w:rsidRPr="004F2C0A">
              <w:rPr>
                <w:i w:val="0"/>
                <w:webHidden/>
              </w:rPr>
            </w:r>
            <w:r w:rsidR="004F2C0A" w:rsidRPr="004F2C0A">
              <w:rPr>
                <w:i w:val="0"/>
                <w:webHidden/>
              </w:rPr>
              <w:fldChar w:fldCharType="separate"/>
            </w:r>
            <w:r w:rsidR="004F2C0A" w:rsidRPr="004F2C0A">
              <w:rPr>
                <w:i w:val="0"/>
                <w:webHidden/>
              </w:rPr>
              <w:t>11</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3" w:history="1">
            <w:r w:rsidR="004F2C0A" w:rsidRPr="004F2C0A">
              <w:rPr>
                <w:rStyle w:val="Hyperlink"/>
              </w:rPr>
              <w:t>Key References</w:t>
            </w:r>
            <w:r w:rsidR="004F2C0A" w:rsidRPr="004F2C0A">
              <w:rPr>
                <w:webHidden/>
              </w:rPr>
              <w:tab/>
            </w:r>
            <w:r w:rsidR="004F2C0A" w:rsidRPr="004F2C0A">
              <w:rPr>
                <w:i w:val="0"/>
                <w:webHidden/>
              </w:rPr>
              <w:fldChar w:fldCharType="begin"/>
            </w:r>
            <w:r w:rsidR="004F2C0A" w:rsidRPr="004F2C0A">
              <w:rPr>
                <w:i w:val="0"/>
                <w:webHidden/>
              </w:rPr>
              <w:instrText xml:space="preserve"> PAGEREF _Toc518056413 \h </w:instrText>
            </w:r>
            <w:r w:rsidR="004F2C0A" w:rsidRPr="004F2C0A">
              <w:rPr>
                <w:i w:val="0"/>
                <w:webHidden/>
              </w:rPr>
            </w:r>
            <w:r w:rsidR="004F2C0A" w:rsidRPr="004F2C0A">
              <w:rPr>
                <w:i w:val="0"/>
                <w:webHidden/>
              </w:rPr>
              <w:fldChar w:fldCharType="separate"/>
            </w:r>
            <w:r w:rsidR="004F2C0A" w:rsidRPr="004F2C0A">
              <w:rPr>
                <w:i w:val="0"/>
                <w:webHidden/>
              </w:rPr>
              <w:t>11</w:t>
            </w:r>
            <w:r w:rsidR="004F2C0A" w:rsidRPr="004F2C0A">
              <w:rPr>
                <w:i w:val="0"/>
                <w:webHidden/>
              </w:rPr>
              <w:fldChar w:fldCharType="end"/>
            </w:r>
          </w:hyperlink>
        </w:p>
        <w:p w:rsidR="004F2C0A" w:rsidRPr="004F2C0A" w:rsidRDefault="000D503D">
          <w:pPr>
            <w:pStyle w:val="TOC2"/>
            <w:tabs>
              <w:tab w:val="right" w:pos="9105"/>
            </w:tabs>
            <w:rPr>
              <w:rFonts w:asciiTheme="minorHAnsi" w:eastAsiaTheme="minorEastAsia" w:hAnsiTheme="minorHAnsi" w:cstheme="minorBidi"/>
              <w:noProof/>
              <w:sz w:val="22"/>
              <w:szCs w:val="22"/>
              <w:lang w:eastAsia="en-AU"/>
            </w:rPr>
          </w:pPr>
          <w:hyperlink w:anchor="_Toc518056414" w:history="1">
            <w:r w:rsidR="004F2C0A" w:rsidRPr="004F2C0A">
              <w:rPr>
                <w:rStyle w:val="Hyperlink"/>
                <w:rFonts w:asciiTheme="minorHAnsi" w:hAnsiTheme="minorHAnsi"/>
                <w:noProof/>
              </w:rPr>
              <w:t>Appendix A:  Background</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_Toc518056414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12</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5" w:history="1">
            <w:r w:rsidR="004F2C0A" w:rsidRPr="004F2C0A">
              <w:rPr>
                <w:rStyle w:val="Hyperlink"/>
              </w:rPr>
              <w:t>Medical Research Future Fund</w:t>
            </w:r>
            <w:r w:rsidR="004F2C0A" w:rsidRPr="004F2C0A">
              <w:rPr>
                <w:webHidden/>
              </w:rPr>
              <w:tab/>
            </w:r>
            <w:r w:rsidR="004F2C0A" w:rsidRPr="004F2C0A">
              <w:rPr>
                <w:i w:val="0"/>
                <w:webHidden/>
              </w:rPr>
              <w:fldChar w:fldCharType="begin"/>
            </w:r>
            <w:r w:rsidR="004F2C0A" w:rsidRPr="004F2C0A">
              <w:rPr>
                <w:i w:val="0"/>
                <w:webHidden/>
              </w:rPr>
              <w:instrText xml:space="preserve"> PAGEREF _Toc518056415 \h </w:instrText>
            </w:r>
            <w:r w:rsidR="004F2C0A" w:rsidRPr="004F2C0A">
              <w:rPr>
                <w:i w:val="0"/>
                <w:webHidden/>
              </w:rPr>
            </w:r>
            <w:r w:rsidR="004F2C0A" w:rsidRPr="004F2C0A">
              <w:rPr>
                <w:i w:val="0"/>
                <w:webHidden/>
              </w:rPr>
              <w:fldChar w:fldCharType="separate"/>
            </w:r>
            <w:r w:rsidR="004F2C0A" w:rsidRPr="004F2C0A">
              <w:rPr>
                <w:i w:val="0"/>
                <w:webHidden/>
              </w:rPr>
              <w:t>12</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6" w:history="1">
            <w:r w:rsidR="004F2C0A" w:rsidRPr="004F2C0A">
              <w:rPr>
                <w:rStyle w:val="Hyperlink"/>
              </w:rPr>
              <w:t>Australian Medical Research Advisory Board</w:t>
            </w:r>
            <w:r w:rsidR="004F2C0A" w:rsidRPr="004F2C0A">
              <w:rPr>
                <w:webHidden/>
              </w:rPr>
              <w:tab/>
            </w:r>
            <w:r w:rsidR="004F2C0A" w:rsidRPr="004F2C0A">
              <w:rPr>
                <w:i w:val="0"/>
                <w:webHidden/>
              </w:rPr>
              <w:fldChar w:fldCharType="begin"/>
            </w:r>
            <w:r w:rsidR="004F2C0A" w:rsidRPr="004F2C0A">
              <w:rPr>
                <w:i w:val="0"/>
                <w:webHidden/>
              </w:rPr>
              <w:instrText xml:space="preserve"> PAGEREF _Toc518056416 \h </w:instrText>
            </w:r>
            <w:r w:rsidR="004F2C0A" w:rsidRPr="004F2C0A">
              <w:rPr>
                <w:i w:val="0"/>
                <w:webHidden/>
              </w:rPr>
            </w:r>
            <w:r w:rsidR="004F2C0A" w:rsidRPr="004F2C0A">
              <w:rPr>
                <w:i w:val="0"/>
                <w:webHidden/>
              </w:rPr>
              <w:fldChar w:fldCharType="separate"/>
            </w:r>
            <w:r w:rsidR="004F2C0A" w:rsidRPr="004F2C0A">
              <w:rPr>
                <w:i w:val="0"/>
                <w:webHidden/>
              </w:rPr>
              <w:t>13</w:t>
            </w:r>
            <w:r w:rsidR="004F2C0A" w:rsidRPr="004F2C0A">
              <w:rPr>
                <w:i w:val="0"/>
                <w:webHidden/>
              </w:rPr>
              <w:fldChar w:fldCharType="end"/>
            </w:r>
          </w:hyperlink>
        </w:p>
        <w:p w:rsidR="004F2C0A" w:rsidRPr="004F2C0A" w:rsidRDefault="000D503D">
          <w:pPr>
            <w:pStyle w:val="TOC2"/>
            <w:tabs>
              <w:tab w:val="right" w:pos="9105"/>
            </w:tabs>
            <w:rPr>
              <w:rFonts w:asciiTheme="minorHAnsi" w:eastAsiaTheme="minorEastAsia" w:hAnsiTheme="minorHAnsi" w:cstheme="minorBidi"/>
              <w:noProof/>
              <w:sz w:val="22"/>
              <w:szCs w:val="22"/>
              <w:lang w:eastAsia="en-AU"/>
            </w:rPr>
          </w:pPr>
          <w:hyperlink w:anchor="_Toc518056417" w:history="1">
            <w:r w:rsidR="004F2C0A" w:rsidRPr="004F2C0A">
              <w:rPr>
                <w:rStyle w:val="Hyperlink"/>
                <w:rFonts w:asciiTheme="minorHAnsi" w:hAnsiTheme="minorHAnsi"/>
                <w:noProof/>
              </w:rPr>
              <w:t>Appendix B:  MRFF Funding Profile</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_Toc518056417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14</w:t>
            </w:r>
            <w:r w:rsidR="004F2C0A" w:rsidRPr="004F2C0A">
              <w:rPr>
                <w:rFonts w:asciiTheme="minorHAnsi" w:hAnsiTheme="minorHAnsi"/>
                <w:noProof/>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8" w:history="1">
            <w:r w:rsidR="004F2C0A" w:rsidRPr="004F2C0A">
              <w:rPr>
                <w:rStyle w:val="Hyperlink"/>
              </w:rPr>
              <w:t>Table A:  MRFF Funding Profile (inflows and outflows) over the first five years</w:t>
            </w:r>
            <w:r w:rsidR="004F2C0A" w:rsidRPr="004F2C0A">
              <w:rPr>
                <w:webHidden/>
              </w:rPr>
              <w:tab/>
            </w:r>
            <w:r w:rsidR="004F2C0A" w:rsidRPr="004F2C0A">
              <w:rPr>
                <w:i w:val="0"/>
                <w:webHidden/>
              </w:rPr>
              <w:fldChar w:fldCharType="begin"/>
            </w:r>
            <w:r w:rsidR="004F2C0A" w:rsidRPr="004F2C0A">
              <w:rPr>
                <w:i w:val="0"/>
                <w:webHidden/>
              </w:rPr>
              <w:instrText xml:space="preserve"> PAGEREF _Toc518056418 \h </w:instrText>
            </w:r>
            <w:r w:rsidR="004F2C0A" w:rsidRPr="004F2C0A">
              <w:rPr>
                <w:i w:val="0"/>
                <w:webHidden/>
              </w:rPr>
            </w:r>
            <w:r w:rsidR="004F2C0A" w:rsidRPr="004F2C0A">
              <w:rPr>
                <w:i w:val="0"/>
                <w:webHidden/>
              </w:rPr>
              <w:fldChar w:fldCharType="separate"/>
            </w:r>
            <w:r w:rsidR="004F2C0A" w:rsidRPr="004F2C0A">
              <w:rPr>
                <w:i w:val="0"/>
                <w:webHidden/>
              </w:rPr>
              <w:t>14</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19" w:history="1">
            <w:r w:rsidR="004F2C0A" w:rsidRPr="004F2C0A">
              <w:rPr>
                <w:rStyle w:val="Hyperlink"/>
              </w:rPr>
              <w:t>Table B:  MRFF Committed and unallocated funding (as of 30 June 2018)</w:t>
            </w:r>
            <w:r w:rsidR="004F2C0A" w:rsidRPr="004F2C0A">
              <w:rPr>
                <w:webHidden/>
              </w:rPr>
              <w:tab/>
            </w:r>
            <w:r w:rsidR="004F2C0A" w:rsidRPr="004F2C0A">
              <w:rPr>
                <w:i w:val="0"/>
                <w:webHidden/>
              </w:rPr>
              <w:fldChar w:fldCharType="begin"/>
            </w:r>
            <w:r w:rsidR="004F2C0A" w:rsidRPr="004F2C0A">
              <w:rPr>
                <w:i w:val="0"/>
                <w:webHidden/>
              </w:rPr>
              <w:instrText xml:space="preserve"> PAGEREF _Toc518056419 \h </w:instrText>
            </w:r>
            <w:r w:rsidR="004F2C0A" w:rsidRPr="004F2C0A">
              <w:rPr>
                <w:i w:val="0"/>
                <w:webHidden/>
              </w:rPr>
            </w:r>
            <w:r w:rsidR="004F2C0A" w:rsidRPr="004F2C0A">
              <w:rPr>
                <w:i w:val="0"/>
                <w:webHidden/>
              </w:rPr>
              <w:fldChar w:fldCharType="separate"/>
            </w:r>
            <w:r w:rsidR="004F2C0A" w:rsidRPr="004F2C0A">
              <w:rPr>
                <w:i w:val="0"/>
                <w:webHidden/>
              </w:rPr>
              <w:t>14</w:t>
            </w:r>
            <w:r w:rsidR="004F2C0A" w:rsidRPr="004F2C0A">
              <w:rPr>
                <w:i w:val="0"/>
                <w:webHidden/>
              </w:rPr>
              <w:fldChar w:fldCharType="end"/>
            </w:r>
          </w:hyperlink>
        </w:p>
        <w:p w:rsidR="004F2C0A" w:rsidRPr="004F2C0A" w:rsidRDefault="000D503D">
          <w:pPr>
            <w:pStyle w:val="TOC3"/>
            <w:rPr>
              <w:rFonts w:eastAsiaTheme="minorEastAsia" w:cstheme="minorBidi"/>
              <w:i w:val="0"/>
              <w:sz w:val="22"/>
              <w:szCs w:val="22"/>
              <w:lang w:eastAsia="en-AU"/>
            </w:rPr>
          </w:pPr>
          <w:hyperlink w:anchor="_Toc518056420" w:history="1">
            <w:r w:rsidR="004F2C0A" w:rsidRPr="004F2C0A">
              <w:rPr>
                <w:rStyle w:val="Hyperlink"/>
              </w:rPr>
              <w:t>Table C: Medical Research Future Fund Measures</w:t>
            </w:r>
            <w:r w:rsidR="004F2C0A" w:rsidRPr="004F2C0A">
              <w:rPr>
                <w:webHidden/>
              </w:rPr>
              <w:tab/>
            </w:r>
            <w:r w:rsidR="004F2C0A" w:rsidRPr="004F2C0A">
              <w:rPr>
                <w:i w:val="0"/>
                <w:webHidden/>
              </w:rPr>
              <w:fldChar w:fldCharType="begin"/>
            </w:r>
            <w:r w:rsidR="004F2C0A" w:rsidRPr="004F2C0A">
              <w:rPr>
                <w:i w:val="0"/>
                <w:webHidden/>
              </w:rPr>
              <w:instrText xml:space="preserve"> PAGEREF _Toc518056420 \h </w:instrText>
            </w:r>
            <w:r w:rsidR="004F2C0A" w:rsidRPr="004F2C0A">
              <w:rPr>
                <w:i w:val="0"/>
                <w:webHidden/>
              </w:rPr>
            </w:r>
            <w:r w:rsidR="004F2C0A" w:rsidRPr="004F2C0A">
              <w:rPr>
                <w:i w:val="0"/>
                <w:webHidden/>
              </w:rPr>
              <w:fldChar w:fldCharType="separate"/>
            </w:r>
            <w:r w:rsidR="004F2C0A" w:rsidRPr="004F2C0A">
              <w:rPr>
                <w:i w:val="0"/>
                <w:webHidden/>
              </w:rPr>
              <w:t>14</w:t>
            </w:r>
            <w:r w:rsidR="004F2C0A" w:rsidRPr="004F2C0A">
              <w:rPr>
                <w:i w:val="0"/>
                <w:webHidden/>
              </w:rPr>
              <w:fldChar w:fldCharType="end"/>
            </w:r>
          </w:hyperlink>
        </w:p>
        <w:p w:rsidR="004F2C0A" w:rsidRPr="004F2C0A" w:rsidRDefault="000D503D">
          <w:pPr>
            <w:pStyle w:val="TOC2"/>
            <w:tabs>
              <w:tab w:val="right" w:pos="9105"/>
            </w:tabs>
            <w:rPr>
              <w:rFonts w:asciiTheme="minorHAnsi" w:eastAsiaTheme="minorEastAsia" w:hAnsiTheme="minorHAnsi" w:cstheme="minorBidi"/>
              <w:noProof/>
              <w:sz w:val="22"/>
              <w:szCs w:val="22"/>
              <w:lang w:eastAsia="en-AU"/>
            </w:rPr>
          </w:pPr>
          <w:hyperlink w:anchor="_Toc518056421" w:history="1">
            <w:r w:rsidR="004F2C0A" w:rsidRPr="004F2C0A">
              <w:rPr>
                <w:rStyle w:val="Hyperlink"/>
                <w:rFonts w:asciiTheme="minorHAnsi" w:hAnsiTheme="minorHAnsi"/>
                <w:noProof/>
              </w:rPr>
              <w:t>Appendix C:  MRFF Initiative Summary and Implementation Status</w:t>
            </w:r>
            <w:r w:rsidR="004F2C0A" w:rsidRPr="004F2C0A">
              <w:rPr>
                <w:rFonts w:asciiTheme="minorHAnsi" w:hAnsiTheme="minorHAnsi"/>
                <w:noProof/>
                <w:webHidden/>
              </w:rPr>
              <w:tab/>
            </w:r>
            <w:r w:rsidR="004F2C0A" w:rsidRPr="004F2C0A">
              <w:rPr>
                <w:rFonts w:asciiTheme="minorHAnsi" w:hAnsiTheme="minorHAnsi"/>
                <w:noProof/>
                <w:webHidden/>
              </w:rPr>
              <w:fldChar w:fldCharType="begin"/>
            </w:r>
            <w:r w:rsidR="004F2C0A" w:rsidRPr="004F2C0A">
              <w:rPr>
                <w:rFonts w:asciiTheme="minorHAnsi" w:hAnsiTheme="minorHAnsi"/>
                <w:noProof/>
                <w:webHidden/>
              </w:rPr>
              <w:instrText xml:space="preserve"> PAGEREF _Toc518056421 \h </w:instrText>
            </w:r>
            <w:r w:rsidR="004F2C0A" w:rsidRPr="004F2C0A">
              <w:rPr>
                <w:rFonts w:asciiTheme="minorHAnsi" w:hAnsiTheme="minorHAnsi"/>
                <w:noProof/>
                <w:webHidden/>
              </w:rPr>
            </w:r>
            <w:r w:rsidR="004F2C0A" w:rsidRPr="004F2C0A">
              <w:rPr>
                <w:rFonts w:asciiTheme="minorHAnsi" w:hAnsiTheme="minorHAnsi"/>
                <w:noProof/>
                <w:webHidden/>
              </w:rPr>
              <w:fldChar w:fldCharType="separate"/>
            </w:r>
            <w:r w:rsidR="004F2C0A" w:rsidRPr="004F2C0A">
              <w:rPr>
                <w:rFonts w:asciiTheme="minorHAnsi" w:hAnsiTheme="minorHAnsi"/>
                <w:noProof/>
                <w:webHidden/>
              </w:rPr>
              <w:t>17</w:t>
            </w:r>
            <w:r w:rsidR="004F2C0A" w:rsidRPr="004F2C0A">
              <w:rPr>
                <w:rFonts w:asciiTheme="minorHAnsi" w:hAnsiTheme="minorHAnsi"/>
                <w:noProof/>
                <w:webHidden/>
              </w:rPr>
              <w:fldChar w:fldCharType="end"/>
            </w:r>
          </w:hyperlink>
        </w:p>
        <w:p w:rsidR="00CD24CF" w:rsidRPr="0022194F" w:rsidRDefault="00CD24CF">
          <w:pPr>
            <w:rPr>
              <w:rFonts w:asciiTheme="minorHAnsi" w:hAnsiTheme="minorHAnsi"/>
            </w:rPr>
          </w:pPr>
          <w:r w:rsidRPr="004F2C0A">
            <w:rPr>
              <w:rFonts w:asciiTheme="minorHAnsi" w:hAnsiTheme="minorHAnsi" w:cs="Arial"/>
              <w:b/>
              <w:bCs/>
              <w:noProof/>
            </w:rPr>
            <w:fldChar w:fldCharType="end"/>
          </w:r>
        </w:p>
      </w:sdtContent>
    </w:sdt>
    <w:p w:rsidR="00CD24CF" w:rsidRDefault="00CD24CF"/>
    <w:p w:rsidR="007B0632" w:rsidRDefault="007B0632">
      <w:pPr>
        <w:rPr>
          <w:rFonts w:asciiTheme="minorHAnsi" w:hAnsiTheme="minorHAnsi"/>
          <w:b/>
          <w:sz w:val="28"/>
        </w:rPr>
      </w:pPr>
      <w:r>
        <w:rPr>
          <w:rFonts w:asciiTheme="minorHAnsi" w:hAnsiTheme="minorHAnsi"/>
          <w:b/>
          <w:sz w:val="28"/>
        </w:rPr>
        <w:br w:type="page"/>
      </w:r>
    </w:p>
    <w:p w:rsidR="00B4379A" w:rsidRDefault="002206F4" w:rsidP="00440E99">
      <w:pPr>
        <w:pStyle w:val="Heading1"/>
      </w:pPr>
      <w:bookmarkStart w:id="0" w:name="_Toc511662412"/>
      <w:bookmarkStart w:id="1" w:name="_Toc511662470"/>
      <w:bookmarkStart w:id="2" w:name="_Toc518056397"/>
      <w:r w:rsidRPr="00440E99">
        <w:rPr>
          <w:bCs w:val="0"/>
          <w:caps/>
        </w:rPr>
        <w:lastRenderedPageBreak/>
        <w:t>consultation</w:t>
      </w:r>
      <w:bookmarkEnd w:id="0"/>
      <w:bookmarkEnd w:id="1"/>
      <w:r w:rsidR="00956094" w:rsidRPr="00440E99">
        <w:rPr>
          <w:bCs w:val="0"/>
          <w:caps/>
        </w:rPr>
        <w:t xml:space="preserve"> PURPOSE</w:t>
      </w:r>
      <w:bookmarkEnd w:id="2"/>
    </w:p>
    <w:p w:rsidR="00007639" w:rsidRPr="00B153B5" w:rsidRDefault="006F7EFC" w:rsidP="00130A3B">
      <w:pPr>
        <w:rPr>
          <w:rFonts w:asciiTheme="minorHAnsi" w:hAnsiTheme="minorHAnsi"/>
        </w:rPr>
      </w:pPr>
      <w:r w:rsidRPr="00536659">
        <w:rPr>
          <w:rFonts w:asciiTheme="minorHAnsi" w:hAnsiTheme="minorHAnsi"/>
        </w:rPr>
        <w:t xml:space="preserve">Consistent with the </w:t>
      </w:r>
      <w:hyperlink r:id="rId10" w:history="1">
        <w:r w:rsidRPr="0046713B">
          <w:rPr>
            <w:rStyle w:val="Hyperlink"/>
            <w:rFonts w:asciiTheme="minorHAnsi" w:hAnsiTheme="minorHAnsi"/>
            <w:i/>
          </w:rPr>
          <w:t>Medical Research Future Fund Act 2015</w:t>
        </w:r>
      </w:hyperlink>
      <w:r w:rsidR="00DA6DBF" w:rsidRPr="00536659">
        <w:rPr>
          <w:rFonts w:asciiTheme="minorHAnsi" w:hAnsiTheme="minorHAnsi"/>
        </w:rPr>
        <w:t xml:space="preserve"> (the Act)</w:t>
      </w:r>
      <w:r w:rsidRPr="00536659">
        <w:rPr>
          <w:rFonts w:asciiTheme="minorHAnsi" w:hAnsiTheme="minorHAnsi"/>
        </w:rPr>
        <w:t xml:space="preserve">, the independent </w:t>
      </w:r>
      <w:r w:rsidR="005B4CFD" w:rsidRPr="00536659">
        <w:rPr>
          <w:rFonts w:asciiTheme="minorHAnsi" w:hAnsiTheme="minorHAnsi"/>
        </w:rPr>
        <w:t xml:space="preserve">Australian </w:t>
      </w:r>
      <w:r w:rsidRPr="00536659">
        <w:rPr>
          <w:rFonts w:asciiTheme="minorHAnsi" w:hAnsiTheme="minorHAnsi"/>
        </w:rPr>
        <w:t xml:space="preserve">Medical Research Advisory Board (AMRAB) is conducting a national consultation to inform the development of the second set of Medical Research Future Fund (MRFF) </w:t>
      </w:r>
      <w:r w:rsidR="0060393E" w:rsidRPr="00536659">
        <w:rPr>
          <w:rFonts w:asciiTheme="minorHAnsi" w:hAnsiTheme="minorHAnsi"/>
          <w:i/>
        </w:rPr>
        <w:t xml:space="preserve">Australian Medical Research and Innovation Priorities </w:t>
      </w:r>
      <w:r w:rsidR="005B4CFD" w:rsidRPr="00536659">
        <w:rPr>
          <w:rFonts w:asciiTheme="minorHAnsi" w:hAnsiTheme="minorHAnsi"/>
        </w:rPr>
        <w:t>(Priorities)</w:t>
      </w:r>
      <w:r w:rsidR="00130A3B" w:rsidRPr="00536659">
        <w:rPr>
          <w:rFonts w:asciiTheme="minorHAnsi" w:hAnsiTheme="minorHAnsi"/>
        </w:rPr>
        <w:t xml:space="preserve"> </w:t>
      </w:r>
      <w:r w:rsidR="00B153B5">
        <w:rPr>
          <w:rFonts w:asciiTheme="minorHAnsi" w:hAnsiTheme="minorHAnsi"/>
        </w:rPr>
        <w:t xml:space="preserve">for </w:t>
      </w:r>
      <w:r w:rsidR="00B153B5" w:rsidRPr="00B153B5">
        <w:rPr>
          <w:rFonts w:asciiTheme="minorHAnsi" w:hAnsiTheme="minorHAnsi"/>
        </w:rPr>
        <w:t>2</w:t>
      </w:r>
      <w:r w:rsidR="00130A3B" w:rsidRPr="00B153B5">
        <w:rPr>
          <w:rFonts w:asciiTheme="minorHAnsi" w:hAnsiTheme="minorHAnsi"/>
        </w:rPr>
        <w:t>018-2020</w:t>
      </w:r>
      <w:r w:rsidR="00130A3B" w:rsidRPr="00536659">
        <w:rPr>
          <w:rFonts w:asciiTheme="minorHAnsi" w:hAnsiTheme="minorHAnsi"/>
        </w:rPr>
        <w:t xml:space="preserve">. The timeframe </w:t>
      </w:r>
      <w:r w:rsidR="00785DF0">
        <w:rPr>
          <w:rFonts w:asciiTheme="minorHAnsi" w:hAnsiTheme="minorHAnsi"/>
        </w:rPr>
        <w:t>has been</w:t>
      </w:r>
      <w:r w:rsidR="00130A3B" w:rsidRPr="00536659">
        <w:rPr>
          <w:rFonts w:asciiTheme="minorHAnsi" w:hAnsiTheme="minorHAnsi"/>
        </w:rPr>
        <w:t xml:space="preserve"> chosen to ensure the second set of Priorities </w:t>
      </w:r>
      <w:r w:rsidR="00E8134E">
        <w:rPr>
          <w:rFonts w:asciiTheme="minorHAnsi" w:hAnsiTheme="minorHAnsi"/>
        </w:rPr>
        <w:t>can be made prior to when</w:t>
      </w:r>
      <w:r w:rsidR="00130A3B" w:rsidRPr="00536659">
        <w:rPr>
          <w:rFonts w:asciiTheme="minorHAnsi" w:hAnsiTheme="minorHAnsi"/>
        </w:rPr>
        <w:t xml:space="preserve"> the inaugural MRFF Priorities expire, </w:t>
      </w:r>
      <w:r w:rsidR="00E8134E">
        <w:rPr>
          <w:rFonts w:asciiTheme="minorHAnsi" w:hAnsiTheme="minorHAnsi"/>
        </w:rPr>
        <w:t>8</w:t>
      </w:r>
      <w:r w:rsidR="00130A3B" w:rsidRPr="00536659">
        <w:rPr>
          <w:rFonts w:asciiTheme="minorHAnsi" w:hAnsiTheme="minorHAnsi"/>
        </w:rPr>
        <w:t xml:space="preserve"> November 2018.</w:t>
      </w:r>
      <w:r w:rsidR="00130A3B" w:rsidRPr="00536659" w:rsidDel="00130A3B">
        <w:rPr>
          <w:rFonts w:asciiTheme="minorHAnsi" w:hAnsiTheme="minorHAnsi"/>
          <w:i/>
        </w:rPr>
        <w:t xml:space="preserve"> </w:t>
      </w:r>
    </w:p>
    <w:p w:rsidR="00007639" w:rsidRPr="00536659" w:rsidRDefault="00007639" w:rsidP="00440E99">
      <w:pPr>
        <w:rPr>
          <w:rFonts w:asciiTheme="minorHAnsi" w:hAnsiTheme="minorHAnsi"/>
        </w:rPr>
      </w:pPr>
    </w:p>
    <w:p w:rsidR="00DA6DBF" w:rsidRPr="00536659" w:rsidRDefault="00007639" w:rsidP="00440E99">
      <w:pPr>
        <w:rPr>
          <w:rFonts w:asciiTheme="minorHAnsi" w:hAnsiTheme="minorHAnsi"/>
        </w:rPr>
      </w:pPr>
      <w:r w:rsidRPr="00536659">
        <w:rPr>
          <w:rFonts w:asciiTheme="minorHAnsi" w:hAnsiTheme="minorHAnsi"/>
        </w:rPr>
        <w:t xml:space="preserve">MRFF </w:t>
      </w:r>
      <w:r w:rsidR="00DA6DBF" w:rsidRPr="00536659">
        <w:rPr>
          <w:rFonts w:asciiTheme="minorHAnsi" w:hAnsiTheme="minorHAnsi"/>
        </w:rPr>
        <w:t>Priorities serve to inform future Government decision</w:t>
      </w:r>
      <w:r w:rsidR="00B041E9" w:rsidRPr="00536659">
        <w:rPr>
          <w:rFonts w:asciiTheme="minorHAnsi" w:hAnsiTheme="minorHAnsi"/>
        </w:rPr>
        <w:t>s</w:t>
      </w:r>
      <w:r w:rsidR="00DA6DBF" w:rsidRPr="00536659">
        <w:rPr>
          <w:rFonts w:asciiTheme="minorHAnsi" w:hAnsiTheme="minorHAnsi"/>
        </w:rPr>
        <w:t xml:space="preserve"> on MRFF </w:t>
      </w:r>
      <w:r w:rsidR="00BC7863" w:rsidRPr="00536659">
        <w:rPr>
          <w:rFonts w:asciiTheme="minorHAnsi" w:hAnsiTheme="minorHAnsi"/>
        </w:rPr>
        <w:t>initiatives</w:t>
      </w:r>
      <w:r w:rsidRPr="00536659">
        <w:rPr>
          <w:rFonts w:asciiTheme="minorHAnsi" w:hAnsiTheme="minorHAnsi"/>
        </w:rPr>
        <w:t xml:space="preserve"> and therefore it is important that the community</w:t>
      </w:r>
      <w:r w:rsidR="005B4CFD" w:rsidRPr="00536659">
        <w:rPr>
          <w:rFonts w:asciiTheme="minorHAnsi" w:hAnsiTheme="minorHAnsi"/>
        </w:rPr>
        <w:t xml:space="preserve"> </w:t>
      </w:r>
      <w:r w:rsidR="00FC74AC" w:rsidRPr="00536659">
        <w:rPr>
          <w:rFonts w:asciiTheme="minorHAnsi" w:hAnsiTheme="minorHAnsi"/>
        </w:rPr>
        <w:t xml:space="preserve">is </w:t>
      </w:r>
      <w:r w:rsidRPr="00536659">
        <w:rPr>
          <w:rFonts w:asciiTheme="minorHAnsi" w:hAnsiTheme="minorHAnsi"/>
        </w:rPr>
        <w:t>engaged in their development.</w:t>
      </w:r>
    </w:p>
    <w:p w:rsidR="00DA6DBF" w:rsidRPr="003C2CC0" w:rsidRDefault="00DA6DBF" w:rsidP="00440E99">
      <w:pPr>
        <w:rPr>
          <w:rFonts w:asciiTheme="minorHAnsi" w:hAnsiTheme="minorHAnsi"/>
        </w:rPr>
      </w:pPr>
    </w:p>
    <w:p w:rsidR="00DA6DBF" w:rsidRPr="003C2CC0" w:rsidRDefault="00DA6DBF" w:rsidP="00440E99">
      <w:pPr>
        <w:rPr>
          <w:rFonts w:asciiTheme="minorHAnsi" w:hAnsiTheme="minorHAnsi" w:cs="Arial"/>
        </w:rPr>
      </w:pPr>
      <w:r w:rsidRPr="003C2CC0">
        <w:rPr>
          <w:rFonts w:asciiTheme="minorHAnsi" w:hAnsiTheme="minorHAnsi" w:cs="Arial"/>
        </w:rPr>
        <w:t>AMRAB is interested in hearing reflections on the first set of MRFF Priorities,</w:t>
      </w:r>
      <w:r w:rsidR="00966C73" w:rsidRPr="003C2CC0">
        <w:rPr>
          <w:rFonts w:asciiTheme="minorHAnsi" w:hAnsiTheme="minorHAnsi" w:cs="Arial"/>
        </w:rPr>
        <w:t xml:space="preserve"> the</w:t>
      </w:r>
      <w:r w:rsidRPr="003C2CC0">
        <w:rPr>
          <w:rFonts w:asciiTheme="minorHAnsi" w:hAnsiTheme="minorHAnsi" w:cs="Arial"/>
        </w:rPr>
        <w:t xml:space="preserve"> </w:t>
      </w:r>
      <w:r w:rsidRPr="003C2CC0">
        <w:rPr>
          <w:rFonts w:asciiTheme="minorHAnsi" w:hAnsiTheme="minorHAnsi"/>
          <w:i/>
        </w:rPr>
        <w:t>Australian Medical Research and Innovation Priorities</w:t>
      </w:r>
      <w:r w:rsidRPr="003C2CC0">
        <w:rPr>
          <w:rFonts w:asciiTheme="minorHAnsi" w:hAnsiTheme="minorHAnsi" w:cs="Arial"/>
        </w:rPr>
        <w:t xml:space="preserve"> </w:t>
      </w:r>
      <w:r w:rsidRPr="003C2CC0">
        <w:rPr>
          <w:rFonts w:asciiTheme="minorHAnsi" w:hAnsiTheme="minorHAnsi" w:cs="Arial"/>
          <w:i/>
        </w:rPr>
        <w:t>2016-2018</w:t>
      </w:r>
      <w:r w:rsidR="00966C73" w:rsidRPr="003C2CC0">
        <w:rPr>
          <w:rFonts w:asciiTheme="minorHAnsi" w:hAnsiTheme="minorHAnsi" w:cs="Arial"/>
        </w:rPr>
        <w:t>,</w:t>
      </w:r>
      <w:r w:rsidR="00130A3B" w:rsidRPr="003C2CC0">
        <w:rPr>
          <w:rFonts w:asciiTheme="minorHAnsi" w:hAnsiTheme="minorHAnsi" w:cs="Arial"/>
        </w:rPr>
        <w:t xml:space="preserve"> and how the next set of Priorities should extend or reset the direction of the MRFF. Those to be engaged include</w:t>
      </w:r>
      <w:r w:rsidRPr="003C2CC0">
        <w:rPr>
          <w:rFonts w:asciiTheme="minorHAnsi" w:hAnsiTheme="minorHAnsi" w:cs="Arial"/>
        </w:rPr>
        <w:t xml:space="preserve"> the Australian public, organisations with expertise in health and medical research and innovation, consumer representatives, clinicians and health services managers</w:t>
      </w:r>
      <w:r w:rsidR="00130A3B" w:rsidRPr="003C2CC0">
        <w:rPr>
          <w:rFonts w:asciiTheme="minorHAnsi" w:hAnsiTheme="minorHAnsi" w:cs="Arial"/>
        </w:rPr>
        <w:t xml:space="preserve">. The 2018-2020 Priorities need to be </w:t>
      </w:r>
      <w:r w:rsidRPr="003C2CC0">
        <w:rPr>
          <w:rFonts w:asciiTheme="minorHAnsi" w:hAnsiTheme="minorHAnsi" w:cs="Arial"/>
        </w:rPr>
        <w:t>a robust articulation of areas of strategic research investment opportunity</w:t>
      </w:r>
      <w:r w:rsidR="00130A3B" w:rsidRPr="003C2CC0">
        <w:rPr>
          <w:rFonts w:asciiTheme="minorHAnsi" w:hAnsiTheme="minorHAnsi" w:cs="Arial"/>
        </w:rPr>
        <w:t xml:space="preserve"> </w:t>
      </w:r>
      <w:r w:rsidR="00785DF0">
        <w:rPr>
          <w:rFonts w:asciiTheme="minorHAnsi" w:hAnsiTheme="minorHAnsi" w:cs="Arial"/>
        </w:rPr>
        <w:t>informed</w:t>
      </w:r>
      <w:r w:rsidR="00130A3B" w:rsidRPr="003C2CC0">
        <w:rPr>
          <w:rFonts w:asciiTheme="minorHAnsi" w:hAnsiTheme="minorHAnsi" w:cs="Arial"/>
        </w:rPr>
        <w:t xml:space="preserve"> by the community.</w:t>
      </w:r>
    </w:p>
    <w:p w:rsidR="00DA6DBF" w:rsidRPr="003C2CC0" w:rsidRDefault="00DA6DBF" w:rsidP="00440E99">
      <w:pPr>
        <w:rPr>
          <w:rFonts w:asciiTheme="minorHAnsi" w:hAnsiTheme="minorHAnsi" w:cs="Arial"/>
        </w:rPr>
      </w:pPr>
    </w:p>
    <w:p w:rsidR="00DA6DBF" w:rsidRPr="003C2CC0" w:rsidRDefault="00DA6DBF" w:rsidP="00440E99">
      <w:pPr>
        <w:rPr>
          <w:rFonts w:asciiTheme="minorHAnsi" w:hAnsiTheme="minorHAnsi" w:cs="Arial"/>
        </w:rPr>
      </w:pPr>
      <w:r w:rsidRPr="003C2CC0">
        <w:rPr>
          <w:rFonts w:asciiTheme="minorHAnsi" w:hAnsiTheme="minorHAnsi" w:cs="Arial"/>
        </w:rPr>
        <w:t xml:space="preserve">This consultation will commence </w:t>
      </w:r>
      <w:r w:rsidR="00130A3B" w:rsidRPr="003C2CC0">
        <w:rPr>
          <w:rFonts w:asciiTheme="minorHAnsi" w:hAnsiTheme="minorHAnsi" w:cs="Arial"/>
        </w:rPr>
        <w:t>in</w:t>
      </w:r>
      <w:r w:rsidR="00BC7863" w:rsidRPr="003C2CC0">
        <w:rPr>
          <w:rFonts w:asciiTheme="minorHAnsi" w:hAnsiTheme="minorHAnsi" w:cs="Arial"/>
        </w:rPr>
        <w:t xml:space="preserve"> </w:t>
      </w:r>
      <w:r w:rsidRPr="003C2CC0">
        <w:rPr>
          <w:rFonts w:asciiTheme="minorHAnsi" w:hAnsiTheme="minorHAnsi" w:cs="Arial"/>
        </w:rPr>
        <w:t xml:space="preserve">July </w:t>
      </w:r>
      <w:r w:rsidR="00130A3B" w:rsidRPr="003C2CC0">
        <w:rPr>
          <w:rFonts w:asciiTheme="minorHAnsi" w:hAnsiTheme="minorHAnsi" w:cs="Arial"/>
        </w:rPr>
        <w:t xml:space="preserve">2018 </w:t>
      </w:r>
      <w:r w:rsidRPr="003C2CC0">
        <w:rPr>
          <w:rFonts w:asciiTheme="minorHAnsi" w:hAnsiTheme="minorHAnsi" w:cs="Arial"/>
        </w:rPr>
        <w:t xml:space="preserve">and will include public forums, targeted </w:t>
      </w:r>
      <w:r w:rsidR="00622C6E" w:rsidRPr="003C2CC0">
        <w:rPr>
          <w:rFonts w:asciiTheme="minorHAnsi" w:hAnsiTheme="minorHAnsi" w:cs="Arial"/>
        </w:rPr>
        <w:t>themed roundtables</w:t>
      </w:r>
      <w:r w:rsidR="00BC7863" w:rsidRPr="003C2CC0">
        <w:rPr>
          <w:rFonts w:asciiTheme="minorHAnsi" w:hAnsiTheme="minorHAnsi" w:cs="Arial"/>
        </w:rPr>
        <w:t xml:space="preserve"> and</w:t>
      </w:r>
      <w:r w:rsidR="00622C6E" w:rsidRPr="003C2CC0">
        <w:rPr>
          <w:rFonts w:asciiTheme="minorHAnsi" w:hAnsiTheme="minorHAnsi" w:cs="Arial"/>
        </w:rPr>
        <w:t xml:space="preserve"> opportunities for public submissions. </w:t>
      </w:r>
      <w:r w:rsidR="008E0F9F" w:rsidRPr="003C2CC0">
        <w:rPr>
          <w:rFonts w:asciiTheme="minorHAnsi" w:hAnsiTheme="minorHAnsi" w:cs="Arial"/>
        </w:rPr>
        <w:t>Details and booking arrangements for the MRFF 201</w:t>
      </w:r>
      <w:r w:rsidR="005B4CFD" w:rsidRPr="0058135E">
        <w:rPr>
          <w:rFonts w:asciiTheme="minorHAnsi" w:hAnsiTheme="minorHAnsi" w:cs="Arial"/>
        </w:rPr>
        <w:t>8</w:t>
      </w:r>
      <w:r w:rsidR="008E0F9F" w:rsidRPr="0058135E">
        <w:rPr>
          <w:rFonts w:asciiTheme="minorHAnsi" w:hAnsiTheme="minorHAnsi" w:cs="Arial"/>
        </w:rPr>
        <w:t>-202</w:t>
      </w:r>
      <w:r w:rsidR="005B4CFD" w:rsidRPr="0058135E">
        <w:rPr>
          <w:rFonts w:asciiTheme="minorHAnsi" w:hAnsiTheme="minorHAnsi" w:cs="Arial"/>
        </w:rPr>
        <w:t>0</w:t>
      </w:r>
      <w:r w:rsidR="008E0F9F" w:rsidRPr="0058135E">
        <w:rPr>
          <w:rFonts w:asciiTheme="minorHAnsi" w:hAnsiTheme="minorHAnsi" w:cs="Arial"/>
        </w:rPr>
        <w:t xml:space="preserve"> Priorities Consultation</w:t>
      </w:r>
      <w:r w:rsidR="008E0F9F" w:rsidRPr="00836A57">
        <w:rPr>
          <w:rFonts w:asciiTheme="minorHAnsi" w:hAnsiTheme="minorHAnsi" w:cs="Arial"/>
        </w:rPr>
        <w:t xml:space="preserve"> </w:t>
      </w:r>
      <w:r w:rsidR="0050404C">
        <w:rPr>
          <w:rFonts w:asciiTheme="minorHAnsi" w:hAnsiTheme="minorHAnsi" w:cs="Arial"/>
        </w:rPr>
        <w:t>will be made</w:t>
      </w:r>
      <w:r w:rsidR="008E0F9F" w:rsidRPr="00836A57">
        <w:rPr>
          <w:rFonts w:asciiTheme="minorHAnsi" w:hAnsiTheme="minorHAnsi" w:cs="Arial"/>
        </w:rPr>
        <w:t xml:space="preserve"> available on the </w:t>
      </w:r>
      <w:hyperlink r:id="rId11" w:history="1">
        <w:r w:rsidR="005B4CFD" w:rsidRPr="003C2CC0">
          <w:rPr>
            <w:rStyle w:val="Hyperlink"/>
            <w:rFonts w:asciiTheme="minorHAnsi" w:hAnsiTheme="minorHAnsi" w:cs="Arial"/>
          </w:rPr>
          <w:t xml:space="preserve">MRFF </w:t>
        </w:r>
        <w:r w:rsidR="008E0F9F" w:rsidRPr="003C2CC0">
          <w:rPr>
            <w:rStyle w:val="Hyperlink"/>
            <w:rFonts w:asciiTheme="minorHAnsi" w:hAnsiTheme="minorHAnsi" w:cs="Arial"/>
          </w:rPr>
          <w:t>website</w:t>
        </w:r>
      </w:hyperlink>
      <w:r w:rsidR="008E0F9F" w:rsidRPr="003C2CC0">
        <w:rPr>
          <w:rFonts w:asciiTheme="minorHAnsi" w:hAnsiTheme="minorHAnsi" w:cs="Arial"/>
        </w:rPr>
        <w:t xml:space="preserve">. </w:t>
      </w:r>
      <w:r w:rsidR="00785DF0">
        <w:rPr>
          <w:rFonts w:asciiTheme="minorHAnsi" w:hAnsiTheme="minorHAnsi" w:cs="Arial"/>
        </w:rPr>
        <w:t>L</w:t>
      </w:r>
      <w:r w:rsidR="00622C6E" w:rsidRPr="003C2CC0">
        <w:rPr>
          <w:rFonts w:asciiTheme="minorHAnsi" w:hAnsiTheme="minorHAnsi" w:cs="Arial"/>
        </w:rPr>
        <w:t>earnings</w:t>
      </w:r>
      <w:r w:rsidR="00785DF0">
        <w:rPr>
          <w:rFonts w:asciiTheme="minorHAnsi" w:hAnsiTheme="minorHAnsi" w:cs="Arial"/>
        </w:rPr>
        <w:t xml:space="preserve"> from the consultation</w:t>
      </w:r>
      <w:r w:rsidR="00622C6E" w:rsidRPr="003C2CC0">
        <w:rPr>
          <w:rFonts w:asciiTheme="minorHAnsi" w:hAnsiTheme="minorHAnsi" w:cs="Arial"/>
        </w:rPr>
        <w:t xml:space="preserve"> will inform AMRAB’s deliberation</w:t>
      </w:r>
      <w:r w:rsidR="00130A3B" w:rsidRPr="003C2CC0">
        <w:rPr>
          <w:rFonts w:asciiTheme="minorHAnsi" w:hAnsiTheme="minorHAnsi" w:cs="Arial"/>
        </w:rPr>
        <w:t xml:space="preserve">s </w:t>
      </w:r>
      <w:r w:rsidR="001C2C0F" w:rsidRPr="003C2CC0">
        <w:rPr>
          <w:rFonts w:asciiTheme="minorHAnsi" w:hAnsiTheme="minorHAnsi" w:cs="Arial"/>
        </w:rPr>
        <w:t xml:space="preserve">on </w:t>
      </w:r>
      <w:r w:rsidR="00744F94" w:rsidRPr="003C2CC0">
        <w:rPr>
          <w:rFonts w:asciiTheme="minorHAnsi" w:hAnsiTheme="minorHAnsi" w:cs="Arial"/>
        </w:rPr>
        <w:t>the next</w:t>
      </w:r>
      <w:r w:rsidR="00622C6E" w:rsidRPr="003C2CC0">
        <w:rPr>
          <w:rFonts w:asciiTheme="minorHAnsi" w:hAnsiTheme="minorHAnsi" w:cs="Arial"/>
        </w:rPr>
        <w:t xml:space="preserve"> set of MRFF Priorities.</w:t>
      </w:r>
    </w:p>
    <w:p w:rsidR="00FC0960" w:rsidRDefault="006D759A" w:rsidP="00440E99">
      <w:pPr>
        <w:pStyle w:val="Heading2"/>
      </w:pPr>
      <w:bookmarkStart w:id="3" w:name="_Toc518056398"/>
      <w:r>
        <w:t>Principles for engagement</w:t>
      </w:r>
      <w:bookmarkEnd w:id="3"/>
    </w:p>
    <w:p w:rsidR="00260C14" w:rsidRPr="00157119" w:rsidRDefault="00260C14" w:rsidP="0058135E">
      <w:pPr>
        <w:spacing w:after="60"/>
        <w:rPr>
          <w:rFonts w:asciiTheme="minorHAnsi" w:hAnsiTheme="minorHAnsi"/>
        </w:rPr>
      </w:pPr>
      <w:r w:rsidRPr="00157119">
        <w:rPr>
          <w:rFonts w:asciiTheme="minorHAnsi" w:hAnsiTheme="minorHAnsi"/>
        </w:rPr>
        <w:t>In conducting this second MRFF national consultation process, AMRAB has determined the following principles for engagement. Individual</w:t>
      </w:r>
      <w:r w:rsidR="00B153B5">
        <w:rPr>
          <w:rFonts w:asciiTheme="minorHAnsi" w:hAnsiTheme="minorHAnsi"/>
        </w:rPr>
        <w:t>s</w:t>
      </w:r>
      <w:r w:rsidRPr="00157119">
        <w:rPr>
          <w:rFonts w:asciiTheme="minorHAnsi" w:hAnsiTheme="minorHAnsi"/>
        </w:rPr>
        <w:t>, representatives and organisation</w:t>
      </w:r>
      <w:r w:rsidR="00B153B5">
        <w:rPr>
          <w:rFonts w:asciiTheme="minorHAnsi" w:hAnsiTheme="minorHAnsi"/>
        </w:rPr>
        <w:t>s</w:t>
      </w:r>
      <w:r w:rsidRPr="00157119">
        <w:rPr>
          <w:rFonts w:asciiTheme="minorHAnsi" w:hAnsiTheme="minorHAnsi"/>
        </w:rPr>
        <w:t xml:space="preserve"> are asked to respect these principles in articulating points of view and position statements on the direction of </w:t>
      </w:r>
      <w:r w:rsidR="00130A3B" w:rsidRPr="00157119">
        <w:rPr>
          <w:rFonts w:asciiTheme="minorHAnsi" w:hAnsiTheme="minorHAnsi"/>
        </w:rPr>
        <w:t xml:space="preserve">future </w:t>
      </w:r>
      <w:r w:rsidRPr="00157119">
        <w:rPr>
          <w:rFonts w:asciiTheme="minorHAnsi" w:hAnsiTheme="minorHAnsi"/>
        </w:rPr>
        <w:t>Priorities.</w:t>
      </w:r>
    </w:p>
    <w:p w:rsidR="00260C14" w:rsidRPr="00157119" w:rsidRDefault="00CC3206"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t xml:space="preserve">Support for research excellence </w:t>
      </w:r>
      <w:r w:rsidR="00023CBD" w:rsidRPr="00157119">
        <w:rPr>
          <w:rFonts w:asciiTheme="minorHAnsi" w:hAnsiTheme="minorHAnsi"/>
        </w:rPr>
        <w:t xml:space="preserve">is </w:t>
      </w:r>
      <w:r w:rsidRPr="00157119">
        <w:rPr>
          <w:rFonts w:asciiTheme="minorHAnsi" w:hAnsiTheme="minorHAnsi"/>
        </w:rPr>
        <w:t xml:space="preserve">paramount, and reference should be given to the </w:t>
      </w:r>
      <w:hyperlink r:id="rId12" w:history="1">
        <w:r w:rsidRPr="00157119">
          <w:rPr>
            <w:rStyle w:val="Hyperlink"/>
            <w:rFonts w:asciiTheme="minorHAnsi" w:hAnsiTheme="minorHAnsi"/>
          </w:rPr>
          <w:t>MRFF Funding Principles</w:t>
        </w:r>
      </w:hyperlink>
      <w:r w:rsidRPr="00157119">
        <w:rPr>
          <w:rFonts w:asciiTheme="minorHAnsi" w:hAnsiTheme="minorHAnsi"/>
        </w:rPr>
        <w:t>.</w:t>
      </w:r>
    </w:p>
    <w:p w:rsidR="00CC3206" w:rsidRPr="00157119" w:rsidRDefault="00CC3206"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t xml:space="preserve">Appreciate that the MRFF is </w:t>
      </w:r>
      <w:r w:rsidR="00023CBD" w:rsidRPr="00157119">
        <w:rPr>
          <w:rFonts w:asciiTheme="minorHAnsi" w:hAnsiTheme="minorHAnsi"/>
        </w:rPr>
        <w:t xml:space="preserve">intended </w:t>
      </w:r>
      <w:r w:rsidRPr="00157119">
        <w:rPr>
          <w:rFonts w:asciiTheme="minorHAnsi" w:hAnsiTheme="minorHAnsi"/>
        </w:rPr>
        <w:t>to be transformational</w:t>
      </w:r>
      <w:r w:rsidR="001C2C0F" w:rsidRPr="00157119">
        <w:rPr>
          <w:rFonts w:asciiTheme="minorHAnsi" w:hAnsiTheme="minorHAnsi"/>
        </w:rPr>
        <w:t xml:space="preserve"> -</w:t>
      </w:r>
      <w:r w:rsidRPr="00157119">
        <w:rPr>
          <w:rFonts w:asciiTheme="minorHAnsi" w:hAnsiTheme="minorHAnsi"/>
        </w:rPr>
        <w:t xml:space="preserve"> it is a once in a generation opportunity to benefit Australians.</w:t>
      </w:r>
    </w:p>
    <w:p w:rsidR="008152ED" w:rsidRPr="00157119" w:rsidRDefault="00CC3206" w:rsidP="0058135E">
      <w:pPr>
        <w:pStyle w:val="ListParagraph"/>
        <w:numPr>
          <w:ilvl w:val="0"/>
          <w:numId w:val="23"/>
        </w:numPr>
        <w:spacing w:after="60"/>
        <w:ind w:hanging="357"/>
        <w:rPr>
          <w:rFonts w:asciiTheme="minorHAnsi" w:hAnsiTheme="minorHAnsi"/>
        </w:rPr>
      </w:pPr>
      <w:r w:rsidRPr="00157119">
        <w:rPr>
          <w:rFonts w:asciiTheme="minorHAnsi" w:hAnsiTheme="minorHAnsi"/>
        </w:rPr>
        <w:t xml:space="preserve">Identify </w:t>
      </w:r>
      <w:r w:rsidR="008152ED" w:rsidRPr="00157119">
        <w:rPr>
          <w:rFonts w:asciiTheme="minorHAnsi" w:hAnsiTheme="minorHAnsi"/>
        </w:rPr>
        <w:t xml:space="preserve">potential </w:t>
      </w:r>
      <w:r w:rsidR="0072121F" w:rsidRPr="00157119">
        <w:rPr>
          <w:rFonts w:asciiTheme="minorHAnsi" w:hAnsiTheme="minorHAnsi"/>
        </w:rPr>
        <w:t>priorities that represent gaps in knowledge and effort</w:t>
      </w:r>
      <w:r w:rsidR="008152ED" w:rsidRPr="00157119">
        <w:rPr>
          <w:rFonts w:asciiTheme="minorHAnsi" w:hAnsiTheme="minorHAnsi"/>
        </w:rPr>
        <w:t xml:space="preserve"> with reference to the following criteria:</w:t>
      </w:r>
    </w:p>
    <w:p w:rsidR="008152ED" w:rsidRPr="00157119" w:rsidRDefault="008152ED" w:rsidP="0058135E">
      <w:pPr>
        <w:pStyle w:val="ListParagraph"/>
        <w:numPr>
          <w:ilvl w:val="1"/>
          <w:numId w:val="23"/>
        </w:numPr>
        <w:spacing w:after="60"/>
        <w:ind w:hanging="357"/>
        <w:rPr>
          <w:rFonts w:asciiTheme="minorHAnsi" w:hAnsiTheme="minorHAnsi"/>
        </w:rPr>
      </w:pPr>
      <w:r w:rsidRPr="00157119">
        <w:rPr>
          <w:rFonts w:asciiTheme="minorHAnsi" w:hAnsiTheme="minorHAnsi"/>
        </w:rPr>
        <w:t>Impact – will it make a difference?</w:t>
      </w:r>
    </w:p>
    <w:p w:rsidR="008152ED" w:rsidRPr="00157119" w:rsidRDefault="008152ED" w:rsidP="0058135E">
      <w:pPr>
        <w:pStyle w:val="ListParagraph"/>
        <w:numPr>
          <w:ilvl w:val="1"/>
          <w:numId w:val="23"/>
        </w:numPr>
        <w:spacing w:after="60"/>
        <w:ind w:hanging="357"/>
        <w:rPr>
          <w:rFonts w:asciiTheme="minorHAnsi" w:hAnsiTheme="minorHAnsi"/>
        </w:rPr>
      </w:pPr>
      <w:r w:rsidRPr="00157119">
        <w:rPr>
          <w:rFonts w:asciiTheme="minorHAnsi" w:hAnsiTheme="minorHAnsi"/>
        </w:rPr>
        <w:t>Feasibility – can we do it?</w:t>
      </w:r>
    </w:p>
    <w:p w:rsidR="008152ED" w:rsidRPr="00157119" w:rsidRDefault="008152ED" w:rsidP="0058135E">
      <w:pPr>
        <w:pStyle w:val="ListParagraph"/>
        <w:numPr>
          <w:ilvl w:val="1"/>
          <w:numId w:val="23"/>
        </w:numPr>
        <w:spacing w:after="60"/>
        <w:ind w:hanging="357"/>
        <w:rPr>
          <w:rFonts w:asciiTheme="minorHAnsi" w:hAnsiTheme="minorHAnsi"/>
        </w:rPr>
      </w:pPr>
      <w:r w:rsidRPr="00157119">
        <w:rPr>
          <w:rFonts w:asciiTheme="minorHAnsi" w:hAnsiTheme="minorHAnsi"/>
        </w:rPr>
        <w:t>Method – is the approach sound?</w:t>
      </w:r>
    </w:p>
    <w:p w:rsidR="008152ED" w:rsidRPr="00157119" w:rsidRDefault="008152ED" w:rsidP="0058135E">
      <w:pPr>
        <w:pStyle w:val="ListParagraph"/>
        <w:numPr>
          <w:ilvl w:val="1"/>
          <w:numId w:val="23"/>
        </w:numPr>
        <w:spacing w:after="60"/>
        <w:ind w:hanging="357"/>
        <w:rPr>
          <w:rFonts w:asciiTheme="minorHAnsi" w:hAnsiTheme="minorHAnsi"/>
        </w:rPr>
      </w:pPr>
      <w:r w:rsidRPr="00157119">
        <w:rPr>
          <w:rFonts w:asciiTheme="minorHAnsi" w:hAnsiTheme="minorHAnsi"/>
        </w:rPr>
        <w:t>Value for money – is it worth the investment?</w:t>
      </w:r>
    </w:p>
    <w:p w:rsidR="008152ED" w:rsidRPr="00157119" w:rsidRDefault="008152ED" w:rsidP="0058135E">
      <w:pPr>
        <w:pStyle w:val="ListParagraph"/>
        <w:numPr>
          <w:ilvl w:val="1"/>
          <w:numId w:val="23"/>
        </w:numPr>
        <w:spacing w:after="60"/>
        <w:contextualSpacing w:val="0"/>
        <w:rPr>
          <w:rFonts w:asciiTheme="minorHAnsi" w:hAnsiTheme="minorHAnsi"/>
        </w:rPr>
      </w:pPr>
      <w:r w:rsidRPr="00157119">
        <w:rPr>
          <w:rFonts w:asciiTheme="minorHAnsi" w:hAnsiTheme="minorHAnsi"/>
        </w:rPr>
        <w:t>Scientific leadership – are we good at it?</w:t>
      </w:r>
    </w:p>
    <w:p w:rsidR="008152ED" w:rsidRPr="00157119" w:rsidRDefault="008152ED"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t xml:space="preserve">Avoid duplication of priorities and effort, and where appropriate identify opportunities </w:t>
      </w:r>
      <w:r w:rsidR="001C2C0F" w:rsidRPr="00157119">
        <w:rPr>
          <w:rFonts w:asciiTheme="minorHAnsi" w:hAnsiTheme="minorHAnsi"/>
        </w:rPr>
        <w:t xml:space="preserve">to </w:t>
      </w:r>
      <w:r w:rsidRPr="00157119">
        <w:rPr>
          <w:rFonts w:asciiTheme="minorHAnsi" w:hAnsiTheme="minorHAnsi"/>
        </w:rPr>
        <w:t>leverage</w:t>
      </w:r>
      <w:r w:rsidR="00130A3B" w:rsidRPr="00157119">
        <w:rPr>
          <w:rFonts w:asciiTheme="minorHAnsi" w:hAnsiTheme="minorHAnsi"/>
        </w:rPr>
        <w:t xml:space="preserve"> opportunities</w:t>
      </w:r>
      <w:r w:rsidRPr="00157119">
        <w:rPr>
          <w:rFonts w:asciiTheme="minorHAnsi" w:hAnsiTheme="minorHAnsi"/>
        </w:rPr>
        <w:t xml:space="preserve"> through collaboration </w:t>
      </w:r>
      <w:r w:rsidR="001C2C0F" w:rsidRPr="00157119">
        <w:rPr>
          <w:rFonts w:asciiTheme="minorHAnsi" w:hAnsiTheme="minorHAnsi"/>
        </w:rPr>
        <w:t xml:space="preserve">with the purpose of </w:t>
      </w:r>
      <w:r w:rsidRPr="00157119">
        <w:rPr>
          <w:rFonts w:asciiTheme="minorHAnsi" w:hAnsiTheme="minorHAnsi"/>
        </w:rPr>
        <w:t>maximis</w:t>
      </w:r>
      <w:r w:rsidR="001C2C0F" w:rsidRPr="00157119">
        <w:rPr>
          <w:rFonts w:asciiTheme="minorHAnsi" w:hAnsiTheme="minorHAnsi"/>
        </w:rPr>
        <w:t>ing</w:t>
      </w:r>
      <w:r w:rsidRPr="00157119">
        <w:rPr>
          <w:rFonts w:asciiTheme="minorHAnsi" w:hAnsiTheme="minorHAnsi"/>
        </w:rPr>
        <w:t xml:space="preserve"> impact.</w:t>
      </w:r>
    </w:p>
    <w:p w:rsidR="00CC3206" w:rsidRPr="00157119" w:rsidRDefault="001C2C0F"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t xml:space="preserve">Appreciate the </w:t>
      </w:r>
      <w:r w:rsidR="00CC3206" w:rsidRPr="00157119">
        <w:rPr>
          <w:rFonts w:asciiTheme="minorHAnsi" w:hAnsiTheme="minorHAnsi"/>
        </w:rPr>
        <w:t>focus on whole-of-system benefit, and stakeholders are encouraged to think beyond single disease or study self-interest.</w:t>
      </w:r>
    </w:p>
    <w:p w:rsidR="008152ED" w:rsidRPr="00157119" w:rsidRDefault="008152ED"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lastRenderedPageBreak/>
        <w:t xml:space="preserve">Recognise the importance of priority identification that promotes health </w:t>
      </w:r>
      <w:r w:rsidR="00130A3B" w:rsidRPr="00157119">
        <w:rPr>
          <w:rFonts w:asciiTheme="minorHAnsi" w:hAnsiTheme="minorHAnsi"/>
        </w:rPr>
        <w:t xml:space="preserve">and social </w:t>
      </w:r>
      <w:r w:rsidRPr="00157119">
        <w:rPr>
          <w:rFonts w:asciiTheme="minorHAnsi" w:hAnsiTheme="minorHAnsi"/>
        </w:rPr>
        <w:t>justice</w:t>
      </w:r>
      <w:r w:rsidR="00413147" w:rsidRPr="00157119">
        <w:rPr>
          <w:rFonts w:asciiTheme="minorHAnsi" w:hAnsiTheme="minorHAnsi"/>
        </w:rPr>
        <w:t>, eliminates discrimination</w:t>
      </w:r>
      <w:r w:rsidRPr="00157119">
        <w:rPr>
          <w:rFonts w:asciiTheme="minorHAnsi" w:hAnsiTheme="minorHAnsi"/>
        </w:rPr>
        <w:t xml:space="preserve"> and </w:t>
      </w:r>
      <w:r w:rsidR="00413147" w:rsidRPr="00157119">
        <w:rPr>
          <w:rFonts w:asciiTheme="minorHAnsi" w:hAnsiTheme="minorHAnsi"/>
        </w:rPr>
        <w:t xml:space="preserve">protects </w:t>
      </w:r>
      <w:r w:rsidR="0072121F" w:rsidRPr="00157119">
        <w:rPr>
          <w:rFonts w:asciiTheme="minorHAnsi" w:hAnsiTheme="minorHAnsi"/>
        </w:rPr>
        <w:t>access and equity.</w:t>
      </w:r>
    </w:p>
    <w:p w:rsidR="00CC3206" w:rsidRPr="00157119" w:rsidRDefault="0072121F"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t>R</w:t>
      </w:r>
      <w:r w:rsidR="00CC3206" w:rsidRPr="00157119">
        <w:rPr>
          <w:rFonts w:asciiTheme="minorHAnsi" w:hAnsiTheme="minorHAnsi"/>
        </w:rPr>
        <w:t xml:space="preserve">eference the strategic platforms established in the </w:t>
      </w:r>
      <w:hyperlink r:id="rId13" w:history="1">
        <w:r w:rsidR="00CC3206" w:rsidRPr="00157119">
          <w:rPr>
            <w:rStyle w:val="Hyperlink"/>
            <w:rFonts w:asciiTheme="minorHAnsi" w:hAnsiTheme="minorHAnsi"/>
          </w:rPr>
          <w:t>Australian Medical Research and Innovation Strategy 2016-2021</w:t>
        </w:r>
      </w:hyperlink>
      <w:r w:rsidR="00031D74" w:rsidRPr="00157119">
        <w:rPr>
          <w:rFonts w:asciiTheme="minorHAnsi" w:hAnsiTheme="minorHAnsi"/>
          <w:i/>
        </w:rPr>
        <w:t xml:space="preserve"> </w:t>
      </w:r>
      <w:r w:rsidR="00031D74" w:rsidRPr="00157119">
        <w:rPr>
          <w:rFonts w:asciiTheme="minorHAnsi" w:hAnsiTheme="minorHAnsi"/>
        </w:rPr>
        <w:t>(the Strategy)</w:t>
      </w:r>
      <w:r w:rsidR="00CC3206" w:rsidRPr="00157119">
        <w:rPr>
          <w:rFonts w:asciiTheme="minorHAnsi" w:hAnsiTheme="minorHAnsi"/>
        </w:rPr>
        <w:t>.</w:t>
      </w:r>
    </w:p>
    <w:p w:rsidR="00260C14" w:rsidRPr="00157119" w:rsidRDefault="0072121F" w:rsidP="0058135E">
      <w:pPr>
        <w:pStyle w:val="ListParagraph"/>
        <w:numPr>
          <w:ilvl w:val="0"/>
          <w:numId w:val="23"/>
        </w:numPr>
        <w:spacing w:after="60"/>
        <w:contextualSpacing w:val="0"/>
        <w:rPr>
          <w:rFonts w:asciiTheme="minorHAnsi" w:hAnsiTheme="minorHAnsi"/>
        </w:rPr>
      </w:pPr>
      <w:r w:rsidRPr="00157119">
        <w:rPr>
          <w:rFonts w:asciiTheme="minorHAnsi" w:hAnsiTheme="minorHAnsi"/>
        </w:rPr>
        <w:t>Be respectful of other stakeholder perspectives, experiences and opinions.</w:t>
      </w:r>
    </w:p>
    <w:p w:rsidR="00260C14" w:rsidRPr="00157119" w:rsidRDefault="00260C14" w:rsidP="00440E99">
      <w:pPr>
        <w:rPr>
          <w:rFonts w:asciiTheme="minorHAnsi" w:hAnsiTheme="minorHAnsi"/>
        </w:rPr>
      </w:pPr>
    </w:p>
    <w:p w:rsidR="00260C14" w:rsidRPr="00157119" w:rsidRDefault="00CC3206" w:rsidP="00440E99">
      <w:pPr>
        <w:rPr>
          <w:rFonts w:asciiTheme="minorHAnsi" w:hAnsiTheme="minorHAnsi"/>
        </w:rPr>
      </w:pPr>
      <w:r w:rsidRPr="00157119">
        <w:rPr>
          <w:rFonts w:asciiTheme="minorHAnsi" w:hAnsiTheme="minorHAnsi"/>
          <w:b/>
        </w:rPr>
        <w:t>IMPORTANT NOTE:</w:t>
      </w:r>
      <w:r w:rsidRPr="00157119">
        <w:rPr>
          <w:rFonts w:asciiTheme="minorHAnsi" w:hAnsiTheme="minorHAnsi"/>
        </w:rPr>
        <w:t xml:space="preserve">  This</w:t>
      </w:r>
      <w:r w:rsidR="00260C14" w:rsidRPr="00157119">
        <w:rPr>
          <w:rFonts w:asciiTheme="minorHAnsi" w:hAnsiTheme="minorHAnsi"/>
        </w:rPr>
        <w:t xml:space="preserve"> consultation process is not an opportunity for the submission of funding proposals. MRFF </w:t>
      </w:r>
      <w:r w:rsidR="00FD42C0">
        <w:rPr>
          <w:rFonts w:asciiTheme="minorHAnsi" w:hAnsiTheme="minorHAnsi"/>
        </w:rPr>
        <w:t>initiatives</w:t>
      </w:r>
      <w:r w:rsidR="00260C14" w:rsidRPr="00157119">
        <w:rPr>
          <w:rFonts w:asciiTheme="minorHAnsi" w:hAnsiTheme="minorHAnsi"/>
        </w:rPr>
        <w:t xml:space="preserve"> operate consistent with the </w:t>
      </w:r>
      <w:hyperlink r:id="rId14" w:history="1">
        <w:r w:rsidR="00260C14" w:rsidRPr="00157119">
          <w:rPr>
            <w:rStyle w:val="Hyperlink"/>
            <w:rFonts w:asciiTheme="minorHAnsi" w:hAnsiTheme="minorHAnsi"/>
          </w:rPr>
          <w:t>Commonwealth Grants Rules and Guidelines</w:t>
        </w:r>
      </w:hyperlink>
      <w:r w:rsidR="00260C14" w:rsidRPr="00157119">
        <w:rPr>
          <w:rFonts w:asciiTheme="minorHAnsi" w:hAnsiTheme="minorHAnsi"/>
        </w:rPr>
        <w:t xml:space="preserve"> and </w:t>
      </w:r>
      <w:r w:rsidR="00987F4F" w:rsidRPr="00157119">
        <w:rPr>
          <w:rFonts w:asciiTheme="minorHAnsi" w:hAnsiTheme="minorHAnsi"/>
        </w:rPr>
        <w:t xml:space="preserve">aim to align with </w:t>
      </w:r>
      <w:r w:rsidR="00260C14" w:rsidRPr="00157119">
        <w:rPr>
          <w:rFonts w:asciiTheme="minorHAnsi" w:hAnsiTheme="minorHAnsi"/>
        </w:rPr>
        <w:t xml:space="preserve">the Government endorsed </w:t>
      </w:r>
      <w:hyperlink r:id="rId15" w:history="1">
        <w:r w:rsidR="004042E5" w:rsidRPr="00157119">
          <w:rPr>
            <w:rStyle w:val="Hyperlink"/>
            <w:rFonts w:asciiTheme="minorHAnsi" w:hAnsiTheme="minorHAnsi"/>
          </w:rPr>
          <w:t>MRFF Funding Principles</w:t>
        </w:r>
      </w:hyperlink>
      <w:r w:rsidR="004042E5" w:rsidRPr="00157119">
        <w:rPr>
          <w:rFonts w:asciiTheme="minorHAnsi" w:hAnsiTheme="minorHAnsi"/>
        </w:rPr>
        <w:t xml:space="preserve">, </w:t>
      </w:r>
      <w:r w:rsidR="00260C14" w:rsidRPr="00157119">
        <w:rPr>
          <w:rFonts w:asciiTheme="minorHAnsi" w:hAnsiTheme="minorHAnsi"/>
        </w:rPr>
        <w:t xml:space="preserve">which means opportunities </w:t>
      </w:r>
      <w:r w:rsidR="00137C0B" w:rsidRPr="00157119">
        <w:rPr>
          <w:rFonts w:asciiTheme="minorHAnsi" w:hAnsiTheme="minorHAnsi"/>
        </w:rPr>
        <w:t xml:space="preserve">to </w:t>
      </w:r>
      <w:r w:rsidR="00260C14" w:rsidRPr="00157119">
        <w:rPr>
          <w:rFonts w:asciiTheme="minorHAnsi" w:hAnsiTheme="minorHAnsi"/>
        </w:rPr>
        <w:t>submi</w:t>
      </w:r>
      <w:r w:rsidR="00137C0B" w:rsidRPr="00157119">
        <w:rPr>
          <w:rFonts w:asciiTheme="minorHAnsi" w:hAnsiTheme="minorHAnsi"/>
        </w:rPr>
        <w:t>t</w:t>
      </w:r>
      <w:r w:rsidR="00260C14" w:rsidRPr="00157119">
        <w:rPr>
          <w:rFonts w:asciiTheme="minorHAnsi" w:hAnsiTheme="minorHAnsi"/>
        </w:rPr>
        <w:t xml:space="preserve"> proposal</w:t>
      </w:r>
      <w:r w:rsidR="00137C0B" w:rsidRPr="00157119">
        <w:rPr>
          <w:rFonts w:asciiTheme="minorHAnsi" w:hAnsiTheme="minorHAnsi"/>
        </w:rPr>
        <w:t>s can only</w:t>
      </w:r>
      <w:r w:rsidR="00260C14" w:rsidRPr="00157119">
        <w:rPr>
          <w:rFonts w:asciiTheme="minorHAnsi" w:hAnsiTheme="minorHAnsi"/>
        </w:rPr>
        <w:t xml:space="preserve"> occur within the parameters of designed and advertised</w:t>
      </w:r>
      <w:r w:rsidR="00785DF0">
        <w:rPr>
          <w:rFonts w:asciiTheme="minorHAnsi" w:hAnsiTheme="minorHAnsi"/>
        </w:rPr>
        <w:t xml:space="preserve">, </w:t>
      </w:r>
      <w:r w:rsidR="00260C14" w:rsidRPr="00157119">
        <w:rPr>
          <w:rFonts w:asciiTheme="minorHAnsi" w:hAnsiTheme="minorHAnsi"/>
        </w:rPr>
        <w:t xml:space="preserve">via </w:t>
      </w:r>
      <w:hyperlink r:id="rId16" w:history="1">
        <w:proofErr w:type="spellStart"/>
        <w:r w:rsidR="00260C14" w:rsidRPr="00157119">
          <w:rPr>
            <w:rStyle w:val="Hyperlink"/>
            <w:rFonts w:asciiTheme="minorHAnsi" w:hAnsiTheme="minorHAnsi"/>
          </w:rPr>
          <w:t>GrantConnect</w:t>
        </w:r>
        <w:proofErr w:type="spellEnd"/>
      </w:hyperlink>
      <w:r w:rsidR="00785DF0">
        <w:rPr>
          <w:rStyle w:val="Hyperlink"/>
          <w:rFonts w:asciiTheme="minorHAnsi" w:hAnsiTheme="minorHAnsi"/>
        </w:rPr>
        <w:t>,</w:t>
      </w:r>
      <w:r w:rsidR="00260C14" w:rsidRPr="00157119">
        <w:rPr>
          <w:rFonts w:asciiTheme="minorHAnsi" w:hAnsiTheme="minorHAnsi"/>
        </w:rPr>
        <w:t xml:space="preserve"> funding </w:t>
      </w:r>
      <w:r w:rsidR="00034253">
        <w:rPr>
          <w:rFonts w:asciiTheme="minorHAnsi" w:hAnsiTheme="minorHAnsi"/>
        </w:rPr>
        <w:t>initiatives</w:t>
      </w:r>
      <w:r w:rsidR="00260C14" w:rsidRPr="00157119">
        <w:rPr>
          <w:rFonts w:asciiTheme="minorHAnsi" w:hAnsiTheme="minorHAnsi"/>
        </w:rPr>
        <w:t xml:space="preserve"> that include assessment and grant award procedures</w:t>
      </w:r>
      <w:r w:rsidRPr="00157119">
        <w:rPr>
          <w:rFonts w:asciiTheme="minorHAnsi" w:hAnsiTheme="minorHAnsi"/>
        </w:rPr>
        <w:t>.</w:t>
      </w:r>
    </w:p>
    <w:p w:rsidR="00C1585F" w:rsidRPr="00157119" w:rsidRDefault="00C1585F" w:rsidP="00440E99">
      <w:pPr>
        <w:rPr>
          <w:rFonts w:asciiTheme="minorHAnsi" w:hAnsiTheme="minorHAnsi"/>
        </w:rPr>
      </w:pPr>
    </w:p>
    <w:p w:rsidR="00C1585F" w:rsidRPr="00157119" w:rsidRDefault="00C1585F" w:rsidP="00440E99">
      <w:pPr>
        <w:rPr>
          <w:rFonts w:asciiTheme="minorHAnsi" w:hAnsiTheme="minorHAnsi"/>
          <w:color w:val="000000"/>
          <w:lang w:eastAsia="en-AU"/>
        </w:rPr>
      </w:pPr>
      <w:r w:rsidRPr="00157119">
        <w:rPr>
          <w:rFonts w:asciiTheme="minorHAnsi" w:hAnsiTheme="minorHAnsi"/>
          <w:color w:val="000000"/>
          <w:lang w:eastAsia="en-AU"/>
        </w:rPr>
        <w:t xml:space="preserve">AMRAB recognises that there is a need for greater transparency around priority setting </w:t>
      </w:r>
      <w:r w:rsidR="008F0EB1" w:rsidRPr="00157119">
        <w:rPr>
          <w:rFonts w:asciiTheme="minorHAnsi" w:hAnsiTheme="minorHAnsi"/>
          <w:color w:val="000000"/>
          <w:lang w:eastAsia="en-AU"/>
        </w:rPr>
        <w:t xml:space="preserve">decision making </w:t>
      </w:r>
      <w:r w:rsidRPr="00157119">
        <w:rPr>
          <w:rFonts w:asciiTheme="minorHAnsi" w:hAnsiTheme="minorHAnsi"/>
          <w:color w:val="000000"/>
          <w:lang w:eastAsia="en-AU"/>
        </w:rPr>
        <w:t xml:space="preserve">moving forward and intends to use this consultation process to </w:t>
      </w:r>
      <w:r w:rsidR="00B91EC9" w:rsidRPr="00157119">
        <w:rPr>
          <w:rFonts w:asciiTheme="minorHAnsi" w:hAnsiTheme="minorHAnsi"/>
          <w:color w:val="000000"/>
          <w:lang w:eastAsia="en-AU"/>
        </w:rPr>
        <w:t>develop</w:t>
      </w:r>
      <w:r w:rsidR="00FC74AC" w:rsidRPr="00157119">
        <w:rPr>
          <w:rFonts w:asciiTheme="minorHAnsi" w:hAnsiTheme="minorHAnsi"/>
          <w:color w:val="000000"/>
          <w:lang w:eastAsia="en-AU"/>
        </w:rPr>
        <w:t xml:space="preserve"> new methodologies </w:t>
      </w:r>
      <w:r w:rsidRPr="00157119">
        <w:rPr>
          <w:rFonts w:asciiTheme="minorHAnsi" w:hAnsiTheme="minorHAnsi"/>
          <w:color w:val="000000"/>
          <w:lang w:eastAsia="en-AU"/>
        </w:rPr>
        <w:t>for priority setting. The Australian Academy of Health and Medical Science is support</w:t>
      </w:r>
      <w:r w:rsidR="00137C0B" w:rsidRPr="00157119">
        <w:rPr>
          <w:rFonts w:asciiTheme="minorHAnsi" w:hAnsiTheme="minorHAnsi"/>
          <w:color w:val="000000"/>
          <w:lang w:eastAsia="en-AU"/>
        </w:rPr>
        <w:t>ing</w:t>
      </w:r>
      <w:r w:rsidRPr="00157119">
        <w:rPr>
          <w:rFonts w:asciiTheme="minorHAnsi" w:hAnsiTheme="minorHAnsi"/>
          <w:color w:val="000000"/>
          <w:lang w:eastAsia="en-AU"/>
        </w:rPr>
        <w:t xml:space="preserve"> AMRAB in these efforts.</w:t>
      </w:r>
    </w:p>
    <w:p w:rsidR="004C3C71" w:rsidRPr="00440E99" w:rsidRDefault="004C3C71" w:rsidP="00440E99">
      <w:pPr>
        <w:rPr>
          <w:rFonts w:asciiTheme="minorHAnsi" w:hAnsiTheme="minorHAnsi"/>
        </w:rPr>
      </w:pPr>
    </w:p>
    <w:p w:rsidR="004A033A" w:rsidRDefault="00EE5AD2" w:rsidP="00440E99">
      <w:pPr>
        <w:pStyle w:val="Heading1"/>
      </w:pPr>
      <w:bookmarkStart w:id="4" w:name="_Toc518056399"/>
      <w:r>
        <w:t>CURRENT MRFF STRATEGY AND PRIORITIES</w:t>
      </w:r>
      <w:bookmarkEnd w:id="4"/>
    </w:p>
    <w:p w:rsidR="00EE5AD2" w:rsidRPr="00157119" w:rsidRDefault="007B6217" w:rsidP="00440E99">
      <w:pPr>
        <w:rPr>
          <w:rFonts w:asciiTheme="minorHAnsi" w:hAnsiTheme="minorHAnsi"/>
          <w:color w:val="000000"/>
          <w:lang w:eastAsia="en-AU"/>
        </w:rPr>
      </w:pPr>
      <w:r>
        <w:rPr>
          <w:rFonts w:asciiTheme="minorHAnsi" w:hAnsiTheme="minorHAnsi"/>
          <w:color w:val="000000"/>
          <w:lang w:eastAsia="en-AU"/>
        </w:rPr>
        <w:t>The Strategy</w:t>
      </w:r>
      <w:r w:rsidR="00EE5AD2" w:rsidRPr="00157119">
        <w:rPr>
          <w:rFonts w:asciiTheme="minorHAnsi" w:hAnsiTheme="minorHAnsi"/>
          <w:i/>
          <w:color w:val="000000"/>
          <w:shd w:val="clear" w:color="auto" w:fill="FFFFFF" w:themeFill="background1"/>
          <w:lang w:eastAsia="en-AU"/>
        </w:rPr>
        <w:t xml:space="preserve"> </w:t>
      </w:r>
      <w:r w:rsidR="00EE5AD2" w:rsidRPr="00157119">
        <w:rPr>
          <w:rFonts w:asciiTheme="minorHAnsi" w:hAnsiTheme="minorHAnsi"/>
          <w:color w:val="000000"/>
          <w:lang w:eastAsia="en-AU"/>
        </w:rPr>
        <w:t>and</w:t>
      </w:r>
      <w:r w:rsidR="00EE5AD2" w:rsidRPr="00157119">
        <w:rPr>
          <w:rFonts w:asciiTheme="minorHAnsi" w:hAnsiTheme="minorHAnsi"/>
          <w:i/>
          <w:color w:val="000000"/>
          <w:lang w:eastAsia="en-AU"/>
        </w:rPr>
        <w:t xml:space="preserve"> </w:t>
      </w:r>
      <w:hyperlink r:id="rId17" w:history="1">
        <w:r w:rsidR="00EE5AD2" w:rsidRPr="00157119">
          <w:rPr>
            <w:rStyle w:val="Hyperlink"/>
            <w:rFonts w:asciiTheme="minorHAnsi" w:hAnsiTheme="minorHAnsi"/>
          </w:rPr>
          <w:t>Australian Medical Research and Innovation Priorities 2016-2018</w:t>
        </w:r>
      </w:hyperlink>
      <w:r w:rsidR="00EE5AD2" w:rsidRPr="00157119">
        <w:rPr>
          <w:rFonts w:asciiTheme="minorHAnsi" w:hAnsiTheme="minorHAnsi"/>
          <w:i/>
          <w:color w:val="000000"/>
          <w:lang w:eastAsia="en-AU"/>
        </w:rPr>
        <w:t xml:space="preserve"> </w:t>
      </w:r>
      <w:r w:rsidR="00EE5AD2" w:rsidRPr="00157119">
        <w:rPr>
          <w:rFonts w:asciiTheme="minorHAnsi" w:hAnsiTheme="minorHAnsi"/>
          <w:color w:val="000000"/>
          <w:lang w:eastAsia="en-AU"/>
        </w:rPr>
        <w:t>developed by AMRAB were tabled in Parliament consistent with the requirements of the Act on 10</w:t>
      </w:r>
      <w:r w:rsidR="00785DF0">
        <w:rPr>
          <w:rFonts w:asciiTheme="minorHAnsi" w:hAnsiTheme="minorHAnsi"/>
          <w:color w:val="000000"/>
          <w:lang w:eastAsia="en-AU"/>
        </w:rPr>
        <w:t> </w:t>
      </w:r>
      <w:r w:rsidR="00EE5AD2" w:rsidRPr="00157119">
        <w:rPr>
          <w:rFonts w:asciiTheme="minorHAnsi" w:hAnsiTheme="minorHAnsi"/>
          <w:color w:val="000000"/>
          <w:lang w:eastAsia="en-AU"/>
        </w:rPr>
        <w:t xml:space="preserve">November 2016. </w:t>
      </w:r>
      <w:r w:rsidR="00332E11" w:rsidRPr="00157119">
        <w:rPr>
          <w:rFonts w:asciiTheme="minorHAnsi" w:hAnsiTheme="minorHAnsi"/>
          <w:color w:val="000000"/>
          <w:lang w:eastAsia="en-AU"/>
        </w:rPr>
        <w:t>Refer to Appendix A for more background.</w:t>
      </w:r>
    </w:p>
    <w:p w:rsidR="008E0F9F" w:rsidRPr="00157119" w:rsidRDefault="008E0F9F" w:rsidP="00440E99">
      <w:pPr>
        <w:rPr>
          <w:rFonts w:asciiTheme="minorHAnsi" w:hAnsiTheme="minorHAnsi"/>
          <w:color w:val="000000"/>
          <w:lang w:eastAsia="en-AU"/>
        </w:rPr>
      </w:pPr>
    </w:p>
    <w:p w:rsidR="006A02E1" w:rsidRPr="00157119" w:rsidRDefault="008E0F9F" w:rsidP="00440E99">
      <w:pPr>
        <w:rPr>
          <w:rFonts w:asciiTheme="minorHAnsi" w:hAnsiTheme="minorHAnsi"/>
          <w:color w:val="000000"/>
          <w:lang w:eastAsia="en-AU"/>
        </w:rPr>
      </w:pPr>
      <w:r w:rsidRPr="00157119">
        <w:rPr>
          <w:rFonts w:asciiTheme="minorHAnsi" w:hAnsiTheme="minorHAnsi"/>
          <w:color w:val="000000"/>
          <w:lang w:eastAsia="en-AU"/>
        </w:rPr>
        <w:t>These documents are the product of extensive consultation led by AMRAB between May and August 2016. Mechanisms used included a call for written submissions, public forums, roundtables, meetings with jurisdictional health departments a</w:t>
      </w:r>
      <w:r w:rsidR="007B6217">
        <w:rPr>
          <w:rFonts w:asciiTheme="minorHAnsi" w:hAnsiTheme="minorHAnsi"/>
          <w:color w:val="000000"/>
          <w:lang w:eastAsia="en-AU"/>
        </w:rPr>
        <w:t>nd</w:t>
      </w:r>
      <w:r w:rsidRPr="00157119">
        <w:rPr>
          <w:rFonts w:asciiTheme="minorHAnsi" w:hAnsiTheme="minorHAnsi"/>
          <w:color w:val="000000"/>
          <w:lang w:eastAsia="en-AU"/>
        </w:rPr>
        <w:t xml:space="preserve"> </w:t>
      </w:r>
      <w:r w:rsidR="00785DF0">
        <w:rPr>
          <w:rFonts w:asciiTheme="minorHAnsi" w:hAnsiTheme="minorHAnsi"/>
          <w:color w:val="000000"/>
          <w:lang w:eastAsia="en-AU"/>
        </w:rPr>
        <w:t xml:space="preserve">a </w:t>
      </w:r>
      <w:r w:rsidRPr="00157119">
        <w:rPr>
          <w:rFonts w:asciiTheme="minorHAnsi" w:hAnsiTheme="minorHAnsi"/>
          <w:color w:val="000000"/>
          <w:lang w:eastAsia="en-AU"/>
        </w:rPr>
        <w:t>national public webinar. Over 1,000 individuals participated in this consultation</w:t>
      </w:r>
      <w:r w:rsidR="003F631C" w:rsidRPr="00157119">
        <w:rPr>
          <w:rFonts w:asciiTheme="minorHAnsi" w:hAnsiTheme="minorHAnsi"/>
          <w:color w:val="000000"/>
          <w:lang w:eastAsia="en-AU"/>
        </w:rPr>
        <w:t xml:space="preserve"> process.</w:t>
      </w:r>
      <w:r w:rsidRPr="00157119">
        <w:rPr>
          <w:rFonts w:asciiTheme="minorHAnsi" w:hAnsiTheme="minorHAnsi"/>
          <w:color w:val="000000"/>
          <w:lang w:eastAsia="en-AU"/>
        </w:rPr>
        <w:t xml:space="preserve"> </w:t>
      </w:r>
    </w:p>
    <w:p w:rsidR="006A02E1" w:rsidRPr="00157119" w:rsidRDefault="006A02E1" w:rsidP="00440E99">
      <w:pPr>
        <w:rPr>
          <w:rFonts w:asciiTheme="minorHAnsi" w:hAnsiTheme="minorHAnsi"/>
          <w:color w:val="000000"/>
          <w:lang w:eastAsia="en-AU"/>
        </w:rPr>
      </w:pPr>
    </w:p>
    <w:p w:rsidR="008E0F9F" w:rsidRPr="00157119" w:rsidRDefault="008E0F9F" w:rsidP="00440E99">
      <w:pPr>
        <w:rPr>
          <w:rFonts w:asciiTheme="minorHAnsi" w:hAnsiTheme="minorHAnsi"/>
          <w:color w:val="000000"/>
          <w:lang w:eastAsia="en-AU"/>
        </w:rPr>
      </w:pPr>
      <w:r w:rsidRPr="00157119">
        <w:rPr>
          <w:rFonts w:asciiTheme="minorHAnsi" w:hAnsiTheme="minorHAnsi"/>
          <w:color w:val="000000"/>
          <w:lang w:eastAsia="en-AU"/>
        </w:rPr>
        <w:t xml:space="preserve">AMRAB determined the inaugural MRFF Strategy and Priorities in good faith </w:t>
      </w:r>
      <w:r w:rsidR="003F631C" w:rsidRPr="00157119">
        <w:rPr>
          <w:rFonts w:asciiTheme="minorHAnsi" w:hAnsiTheme="minorHAnsi"/>
          <w:color w:val="000000"/>
          <w:lang w:eastAsia="en-AU"/>
        </w:rPr>
        <w:t xml:space="preserve">drawing on the </w:t>
      </w:r>
      <w:r w:rsidRPr="00157119">
        <w:rPr>
          <w:rFonts w:asciiTheme="minorHAnsi" w:hAnsiTheme="minorHAnsi"/>
          <w:color w:val="000000"/>
          <w:lang w:eastAsia="en-AU"/>
        </w:rPr>
        <w:t xml:space="preserve">input from </w:t>
      </w:r>
      <w:r w:rsidR="003F631C" w:rsidRPr="00157119">
        <w:rPr>
          <w:rFonts w:asciiTheme="minorHAnsi" w:hAnsiTheme="minorHAnsi"/>
          <w:color w:val="000000"/>
          <w:lang w:eastAsia="en-AU"/>
        </w:rPr>
        <w:t xml:space="preserve">the first </w:t>
      </w:r>
      <w:r w:rsidRPr="00157119">
        <w:rPr>
          <w:rFonts w:asciiTheme="minorHAnsi" w:hAnsiTheme="minorHAnsi"/>
          <w:color w:val="000000"/>
          <w:lang w:eastAsia="en-AU"/>
        </w:rPr>
        <w:t>consultation</w:t>
      </w:r>
      <w:r w:rsidR="003F631C" w:rsidRPr="00157119">
        <w:rPr>
          <w:rFonts w:asciiTheme="minorHAnsi" w:hAnsiTheme="minorHAnsi"/>
          <w:color w:val="000000"/>
          <w:lang w:eastAsia="en-AU"/>
        </w:rPr>
        <w:t xml:space="preserve"> process</w:t>
      </w:r>
      <w:r w:rsidR="006A02E1" w:rsidRPr="00157119">
        <w:rPr>
          <w:rFonts w:asciiTheme="minorHAnsi" w:hAnsiTheme="minorHAnsi"/>
          <w:color w:val="000000"/>
          <w:lang w:eastAsia="en-AU"/>
        </w:rPr>
        <w:t xml:space="preserve">. </w:t>
      </w:r>
    </w:p>
    <w:p w:rsidR="005B55D7" w:rsidRPr="00157119" w:rsidRDefault="005B55D7" w:rsidP="00956094">
      <w:pPr>
        <w:rPr>
          <w:rFonts w:asciiTheme="minorHAnsi" w:hAnsiTheme="minorHAnsi"/>
        </w:rPr>
      </w:pPr>
    </w:p>
    <w:p w:rsidR="00413147" w:rsidRPr="00157119" w:rsidRDefault="00413147" w:rsidP="00956094">
      <w:pPr>
        <w:rPr>
          <w:rFonts w:asciiTheme="minorHAnsi" w:hAnsiTheme="minorHAnsi"/>
        </w:rPr>
      </w:pPr>
      <w:r w:rsidRPr="00157119">
        <w:rPr>
          <w:rFonts w:asciiTheme="minorHAnsi" w:hAnsiTheme="minorHAnsi"/>
        </w:rPr>
        <w:t xml:space="preserve">The </w:t>
      </w:r>
      <w:r w:rsidR="003F631C" w:rsidRPr="00157119">
        <w:rPr>
          <w:rFonts w:asciiTheme="minorHAnsi" w:hAnsiTheme="minorHAnsi"/>
        </w:rPr>
        <w:t xml:space="preserve">inaugural </w:t>
      </w:r>
      <w:r w:rsidRPr="00157119">
        <w:rPr>
          <w:rFonts w:asciiTheme="minorHAnsi" w:hAnsiTheme="minorHAnsi"/>
        </w:rPr>
        <w:t xml:space="preserve">Strategy remains </w:t>
      </w:r>
      <w:r w:rsidR="00EC7E18" w:rsidRPr="00157119">
        <w:rPr>
          <w:rFonts w:asciiTheme="minorHAnsi" w:hAnsiTheme="minorHAnsi"/>
        </w:rPr>
        <w:t>i</w:t>
      </w:r>
      <w:r w:rsidRPr="00157119">
        <w:rPr>
          <w:rFonts w:asciiTheme="minorHAnsi" w:hAnsiTheme="minorHAnsi"/>
        </w:rPr>
        <w:t>n</w:t>
      </w:r>
      <w:r w:rsidR="00EC7E18" w:rsidRPr="00157119">
        <w:rPr>
          <w:rFonts w:asciiTheme="minorHAnsi" w:hAnsiTheme="minorHAnsi"/>
        </w:rPr>
        <w:t xml:space="preserve"> </w:t>
      </w:r>
      <w:r w:rsidRPr="00157119">
        <w:rPr>
          <w:rFonts w:asciiTheme="minorHAnsi" w:hAnsiTheme="minorHAnsi"/>
        </w:rPr>
        <w:t xml:space="preserve">force and </w:t>
      </w:r>
      <w:r w:rsidR="0048195C" w:rsidRPr="00157119">
        <w:rPr>
          <w:rFonts w:asciiTheme="minorHAnsi" w:hAnsiTheme="minorHAnsi"/>
        </w:rPr>
        <w:t>identifies</w:t>
      </w:r>
      <w:r w:rsidRPr="00157119">
        <w:rPr>
          <w:rFonts w:asciiTheme="minorHAnsi" w:hAnsiTheme="minorHAnsi"/>
        </w:rPr>
        <w:t xml:space="preserve"> the </w:t>
      </w:r>
      <w:r w:rsidR="0048195C" w:rsidRPr="00157119">
        <w:rPr>
          <w:rFonts w:asciiTheme="minorHAnsi" w:hAnsiTheme="minorHAnsi"/>
        </w:rPr>
        <w:t>vision, aim and objectives of the MRFF and the next set of MRFF Priorities must be consistent with this framework</w:t>
      </w:r>
      <w:r w:rsidRPr="00157119">
        <w:rPr>
          <w:rFonts w:asciiTheme="minorHAnsi" w:hAnsiTheme="minorHAnsi"/>
        </w:rPr>
        <w:t>:</w:t>
      </w:r>
    </w:p>
    <w:p w:rsidR="0048195C" w:rsidRPr="00157119" w:rsidRDefault="0048195C" w:rsidP="00956094">
      <w:pPr>
        <w:rPr>
          <w:rFonts w:asciiTheme="minorHAnsi" w:hAnsiTheme="minorHAnsi"/>
        </w:rPr>
      </w:pPr>
    </w:p>
    <w:p w:rsidR="0048195C" w:rsidRPr="00157119" w:rsidRDefault="00413147" w:rsidP="00440E99">
      <w:pPr>
        <w:tabs>
          <w:tab w:val="left" w:pos="426"/>
        </w:tabs>
        <w:ind w:left="426"/>
        <w:rPr>
          <w:rFonts w:asciiTheme="minorHAnsi" w:hAnsiTheme="minorHAnsi"/>
        </w:rPr>
      </w:pPr>
      <w:r w:rsidRPr="00157119">
        <w:rPr>
          <w:rFonts w:asciiTheme="minorHAnsi" w:hAnsiTheme="minorHAnsi"/>
          <w:b/>
        </w:rPr>
        <w:t>VISION</w:t>
      </w:r>
      <w:r w:rsidR="0048195C" w:rsidRPr="00157119">
        <w:rPr>
          <w:rFonts w:asciiTheme="minorHAnsi" w:hAnsiTheme="minorHAnsi"/>
          <w:b/>
        </w:rPr>
        <w:t>:</w:t>
      </w:r>
      <w:r w:rsidR="0048195C" w:rsidRPr="00157119">
        <w:rPr>
          <w:rFonts w:asciiTheme="minorHAnsi" w:hAnsiTheme="minorHAnsi"/>
        </w:rPr>
        <w:t xml:space="preserve"> </w:t>
      </w:r>
      <w:r w:rsidRPr="00157119">
        <w:rPr>
          <w:rFonts w:asciiTheme="minorHAnsi" w:hAnsiTheme="minorHAnsi"/>
        </w:rPr>
        <w:t>A health system fully informed by quality health and medical research.</w:t>
      </w:r>
    </w:p>
    <w:p w:rsidR="00413147" w:rsidRPr="00157119" w:rsidRDefault="0048195C" w:rsidP="00440E99">
      <w:pPr>
        <w:tabs>
          <w:tab w:val="left" w:pos="1276"/>
        </w:tabs>
        <w:ind w:left="1276" w:hanging="850"/>
        <w:rPr>
          <w:rFonts w:asciiTheme="minorHAnsi" w:hAnsiTheme="minorHAnsi"/>
        </w:rPr>
      </w:pPr>
      <w:r w:rsidRPr="00157119">
        <w:rPr>
          <w:rFonts w:asciiTheme="minorHAnsi" w:hAnsiTheme="minorHAnsi"/>
          <w:b/>
        </w:rPr>
        <w:t>AIM:</w:t>
      </w:r>
      <w:r w:rsidRPr="00157119">
        <w:rPr>
          <w:rFonts w:asciiTheme="minorHAnsi" w:hAnsiTheme="minorHAnsi"/>
        </w:rPr>
        <w:t xml:space="preserve">  </w:t>
      </w:r>
      <w:r w:rsidRPr="00157119">
        <w:rPr>
          <w:rFonts w:asciiTheme="minorHAnsi" w:hAnsiTheme="minorHAnsi"/>
        </w:rPr>
        <w:tab/>
      </w:r>
      <w:r w:rsidR="00413147" w:rsidRPr="00157119">
        <w:rPr>
          <w:rFonts w:asciiTheme="minorHAnsi" w:hAnsiTheme="minorHAnsi"/>
        </w:rPr>
        <w:t>Through strategic investment</w:t>
      </w:r>
      <w:r w:rsidR="007B6217">
        <w:rPr>
          <w:rFonts w:asciiTheme="minorHAnsi" w:hAnsiTheme="minorHAnsi"/>
        </w:rPr>
        <w:t>s</w:t>
      </w:r>
      <w:r w:rsidR="00413147" w:rsidRPr="00157119">
        <w:rPr>
          <w:rFonts w:asciiTheme="minorHAnsi" w:hAnsiTheme="minorHAnsi"/>
        </w:rPr>
        <w:t>, to transform health and medical research and innovation to improve lives, build the economy and contribute to health system sustainability.</w:t>
      </w:r>
    </w:p>
    <w:p w:rsidR="0048195C" w:rsidRPr="00157119" w:rsidRDefault="0048195C" w:rsidP="00440E99">
      <w:pPr>
        <w:tabs>
          <w:tab w:val="left" w:pos="426"/>
        </w:tabs>
        <w:ind w:left="426"/>
        <w:rPr>
          <w:rFonts w:asciiTheme="minorHAnsi" w:hAnsiTheme="minorHAnsi" w:cs="Arial"/>
          <w:b/>
        </w:rPr>
      </w:pPr>
      <w:r w:rsidRPr="00157119">
        <w:rPr>
          <w:rFonts w:asciiTheme="minorHAnsi" w:hAnsiTheme="minorHAnsi" w:cs="Arial"/>
          <w:b/>
        </w:rPr>
        <w:t>OBJECTIVES:</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Create health and economic benefits from resea</w:t>
      </w:r>
      <w:r w:rsidR="00BD5BF0" w:rsidRPr="00157119">
        <w:rPr>
          <w:rFonts w:asciiTheme="minorHAnsi" w:hAnsiTheme="minorHAnsi"/>
        </w:rPr>
        <w:t>rch discoveries and innovations.</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Embed research evidence in healthcare pol</w:t>
      </w:r>
      <w:r w:rsidR="00BD5BF0" w:rsidRPr="00157119">
        <w:rPr>
          <w:rFonts w:asciiTheme="minorHAnsi" w:hAnsiTheme="minorHAnsi"/>
        </w:rPr>
        <w:t>icy and in practice improvement.</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Drive collaboration and innovation across the research</w:t>
      </w:r>
      <w:r w:rsidR="00BD5BF0" w:rsidRPr="00157119">
        <w:rPr>
          <w:rFonts w:asciiTheme="minorHAnsi" w:hAnsiTheme="minorHAnsi"/>
        </w:rPr>
        <w:t xml:space="preserve"> pipeline and healthcare system.</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Strengthen transdisc</w:t>
      </w:r>
      <w:r w:rsidR="00BD5BF0" w:rsidRPr="00157119">
        <w:rPr>
          <w:rFonts w:asciiTheme="minorHAnsi" w:hAnsiTheme="minorHAnsi"/>
        </w:rPr>
        <w:t>iplinary research collaboration.</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Provide better ac</w:t>
      </w:r>
      <w:r w:rsidR="00BD5BF0" w:rsidRPr="00157119">
        <w:rPr>
          <w:rFonts w:asciiTheme="minorHAnsi" w:hAnsiTheme="minorHAnsi"/>
        </w:rPr>
        <w:t>cess to research infrastructure.</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Maximise opportunities for research transla</w:t>
      </w:r>
      <w:r w:rsidR="00BD5BF0" w:rsidRPr="00157119">
        <w:rPr>
          <w:rFonts w:asciiTheme="minorHAnsi" w:hAnsiTheme="minorHAnsi"/>
        </w:rPr>
        <w:t>tion by engaging with consumers.</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Position the research sector and health sys</w:t>
      </w:r>
      <w:r w:rsidR="00BD5BF0" w:rsidRPr="00157119">
        <w:rPr>
          <w:rFonts w:asciiTheme="minorHAnsi" w:hAnsiTheme="minorHAnsi"/>
        </w:rPr>
        <w:t>tem to tackle future challenges.</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lastRenderedPageBreak/>
        <w:t>Facilitate the commercialisati</w:t>
      </w:r>
      <w:r w:rsidR="00BD5BF0" w:rsidRPr="00157119">
        <w:rPr>
          <w:rFonts w:asciiTheme="minorHAnsi" w:hAnsiTheme="minorHAnsi"/>
        </w:rPr>
        <w:t>on of great Australian research.</w:t>
      </w:r>
    </w:p>
    <w:p w:rsidR="0048195C" w:rsidRPr="00157119" w:rsidRDefault="0048195C" w:rsidP="00440E99">
      <w:pPr>
        <w:pStyle w:val="ListParagraph"/>
        <w:numPr>
          <w:ilvl w:val="0"/>
          <w:numId w:val="3"/>
        </w:numPr>
        <w:ind w:left="1134" w:hanging="283"/>
        <w:rPr>
          <w:rFonts w:asciiTheme="minorHAnsi" w:hAnsiTheme="minorHAnsi"/>
        </w:rPr>
      </w:pPr>
      <w:r w:rsidRPr="00157119">
        <w:rPr>
          <w:rFonts w:asciiTheme="minorHAnsi" w:hAnsiTheme="minorHAnsi"/>
        </w:rPr>
        <w:t>Demonstrate the value and impact of research investment</w:t>
      </w:r>
      <w:r w:rsidR="00BD5BF0" w:rsidRPr="00157119">
        <w:rPr>
          <w:rFonts w:asciiTheme="minorHAnsi" w:hAnsiTheme="minorHAnsi"/>
        </w:rPr>
        <w:t>.</w:t>
      </w:r>
    </w:p>
    <w:p w:rsidR="00413147" w:rsidRPr="00440E99" w:rsidRDefault="00413147" w:rsidP="00440E99">
      <w:pPr>
        <w:rPr>
          <w:rFonts w:asciiTheme="minorHAnsi" w:hAnsiTheme="minorHAnsi"/>
        </w:rPr>
      </w:pPr>
    </w:p>
    <w:p w:rsidR="002217D0" w:rsidRPr="00157119" w:rsidRDefault="0048195C" w:rsidP="00956094">
      <w:pPr>
        <w:rPr>
          <w:rFonts w:asciiTheme="minorHAnsi" w:hAnsiTheme="minorHAnsi"/>
        </w:rPr>
      </w:pPr>
      <w:r w:rsidRPr="00157119">
        <w:rPr>
          <w:rFonts w:asciiTheme="minorHAnsi" w:hAnsiTheme="minorHAnsi"/>
        </w:rPr>
        <w:t>AMRAB took a deliberate decision in developing the inaugural MRFF Strategy to focus on strategic platforms as opposed to a disease or discipline reference with the intent of ensuring the MRFF was capable of support</w:t>
      </w:r>
      <w:r w:rsidR="00EC7E18" w:rsidRPr="00157119">
        <w:rPr>
          <w:rFonts w:asciiTheme="minorHAnsi" w:hAnsiTheme="minorHAnsi"/>
        </w:rPr>
        <w:t>ing</w:t>
      </w:r>
      <w:r w:rsidRPr="00157119">
        <w:rPr>
          <w:rFonts w:asciiTheme="minorHAnsi" w:hAnsiTheme="minorHAnsi"/>
        </w:rPr>
        <w:t xml:space="preserve"> research across the pipeline from discovery to translation and commercialisation. In making this decision</w:t>
      </w:r>
      <w:r w:rsidR="00785DF0">
        <w:rPr>
          <w:rFonts w:asciiTheme="minorHAnsi" w:hAnsiTheme="minorHAnsi"/>
        </w:rPr>
        <w:t>,</w:t>
      </w:r>
      <w:r w:rsidRPr="00157119">
        <w:rPr>
          <w:rFonts w:asciiTheme="minorHAnsi" w:hAnsiTheme="minorHAnsi"/>
        </w:rPr>
        <w:t xml:space="preserve"> AMRAB noted the </w:t>
      </w:r>
      <w:r w:rsidR="00FD5D5C" w:rsidRPr="00157119">
        <w:rPr>
          <w:rFonts w:asciiTheme="minorHAnsi" w:hAnsiTheme="minorHAnsi"/>
        </w:rPr>
        <w:t xml:space="preserve">need for alignment with </w:t>
      </w:r>
      <w:r w:rsidRPr="00157119">
        <w:rPr>
          <w:rFonts w:asciiTheme="minorHAnsi" w:hAnsiTheme="minorHAnsi"/>
        </w:rPr>
        <w:t xml:space="preserve">the </w:t>
      </w:r>
      <w:hyperlink r:id="rId18" w:history="1">
        <w:r w:rsidRPr="00157119">
          <w:rPr>
            <w:rStyle w:val="Hyperlink"/>
            <w:rFonts w:asciiTheme="minorHAnsi" w:hAnsiTheme="minorHAnsi"/>
          </w:rPr>
          <w:t>National Health Priorit</w:t>
        </w:r>
        <w:r w:rsidR="002217D0" w:rsidRPr="00157119">
          <w:rPr>
            <w:rStyle w:val="Hyperlink"/>
            <w:rFonts w:asciiTheme="minorHAnsi" w:hAnsiTheme="minorHAnsi"/>
          </w:rPr>
          <w:t>y Areas</w:t>
        </w:r>
      </w:hyperlink>
      <w:r w:rsidR="00FD5D5C" w:rsidRPr="00157119">
        <w:rPr>
          <w:rFonts w:asciiTheme="minorHAnsi" w:hAnsiTheme="minorHAnsi"/>
        </w:rPr>
        <w:t xml:space="preserve">, </w:t>
      </w:r>
      <w:r w:rsidR="0000346E" w:rsidRPr="00157119">
        <w:rPr>
          <w:rFonts w:asciiTheme="minorHAnsi" w:hAnsiTheme="minorHAnsi"/>
        </w:rPr>
        <w:t>evolving</w:t>
      </w:r>
      <w:r w:rsidR="003B14BB" w:rsidRPr="00157119">
        <w:rPr>
          <w:rFonts w:asciiTheme="minorHAnsi" w:hAnsiTheme="minorHAnsi"/>
        </w:rPr>
        <w:t xml:space="preserve"> burden of disease </w:t>
      </w:r>
      <w:r w:rsidR="0000346E" w:rsidRPr="00157119">
        <w:rPr>
          <w:rFonts w:asciiTheme="minorHAnsi" w:hAnsiTheme="minorHAnsi"/>
        </w:rPr>
        <w:t>data</w:t>
      </w:r>
      <w:r w:rsidR="00961D0E" w:rsidRPr="00157119">
        <w:rPr>
          <w:rFonts w:asciiTheme="minorHAnsi" w:hAnsiTheme="minorHAnsi"/>
        </w:rPr>
        <w:t xml:space="preserve">, and the </w:t>
      </w:r>
      <w:hyperlink r:id="rId19" w:history="1">
        <w:r w:rsidR="00961D0E" w:rsidRPr="00157119">
          <w:rPr>
            <w:rStyle w:val="Hyperlink"/>
            <w:rFonts w:asciiTheme="minorHAnsi" w:hAnsiTheme="minorHAnsi"/>
          </w:rPr>
          <w:t>National Indigenous Reform Agreement</w:t>
        </w:r>
      </w:hyperlink>
      <w:r w:rsidR="00961D0E" w:rsidRPr="00157119">
        <w:rPr>
          <w:rFonts w:asciiTheme="minorHAnsi" w:hAnsiTheme="minorHAnsi"/>
        </w:rPr>
        <w:t xml:space="preserve"> to Close the Gap</w:t>
      </w:r>
      <w:r w:rsidR="002217D0" w:rsidRPr="00157119">
        <w:rPr>
          <w:rFonts w:asciiTheme="minorHAnsi" w:hAnsiTheme="minorHAnsi"/>
        </w:rPr>
        <w:t>. These points of reference remain</w:t>
      </w:r>
      <w:r w:rsidR="00FD5D5C" w:rsidRPr="00157119">
        <w:rPr>
          <w:rFonts w:asciiTheme="minorHAnsi" w:hAnsiTheme="minorHAnsi"/>
        </w:rPr>
        <w:t xml:space="preserve"> highly</w:t>
      </w:r>
      <w:r w:rsidR="002217D0" w:rsidRPr="00157119">
        <w:rPr>
          <w:rFonts w:asciiTheme="minorHAnsi" w:hAnsiTheme="minorHAnsi"/>
        </w:rPr>
        <w:t xml:space="preserve"> relevant.</w:t>
      </w:r>
    </w:p>
    <w:p w:rsidR="002217D0" w:rsidRPr="00157119" w:rsidRDefault="002217D0" w:rsidP="00956094">
      <w:pPr>
        <w:rPr>
          <w:rFonts w:asciiTheme="minorHAnsi" w:hAnsiTheme="minorHAnsi"/>
        </w:rPr>
      </w:pPr>
    </w:p>
    <w:p w:rsidR="0048195C" w:rsidRPr="00157119" w:rsidRDefault="00785DF0" w:rsidP="00956094">
      <w:pPr>
        <w:rPr>
          <w:rFonts w:asciiTheme="minorHAnsi" w:hAnsiTheme="minorHAnsi"/>
        </w:rPr>
      </w:pPr>
      <w:r>
        <w:rPr>
          <w:rFonts w:asciiTheme="minorHAnsi" w:hAnsiTheme="minorHAnsi"/>
        </w:rPr>
        <w:t>The MRFF S</w:t>
      </w:r>
      <w:r w:rsidR="002217D0" w:rsidRPr="00157119">
        <w:rPr>
          <w:rFonts w:asciiTheme="minorHAnsi" w:hAnsiTheme="minorHAnsi"/>
        </w:rPr>
        <w:t xml:space="preserve">trategic </w:t>
      </w:r>
      <w:r>
        <w:rPr>
          <w:rFonts w:asciiTheme="minorHAnsi" w:hAnsiTheme="minorHAnsi"/>
        </w:rPr>
        <w:t>P</w:t>
      </w:r>
      <w:r w:rsidR="002217D0" w:rsidRPr="00157119">
        <w:rPr>
          <w:rFonts w:asciiTheme="minorHAnsi" w:hAnsiTheme="minorHAnsi"/>
        </w:rPr>
        <w:t>latforms provided the framework for the inaugural set of MRFF investment priorities for 2016-2018.</w:t>
      </w:r>
    </w:p>
    <w:p w:rsidR="002217D0" w:rsidRPr="00AF64D4" w:rsidRDefault="002217D0" w:rsidP="00440E99">
      <w:pPr>
        <w:pStyle w:val="Heading3"/>
        <w:rPr>
          <w:sz w:val="22"/>
        </w:rPr>
      </w:pPr>
      <w:bookmarkStart w:id="5" w:name="_Toc518056400"/>
      <w:r w:rsidRPr="00AF64D4">
        <w:rPr>
          <w:sz w:val="22"/>
        </w:rPr>
        <w:t xml:space="preserve">Table </w:t>
      </w:r>
      <w:r w:rsidR="003F631C">
        <w:rPr>
          <w:sz w:val="22"/>
        </w:rPr>
        <w:t>1</w:t>
      </w:r>
      <w:r w:rsidRPr="00AF64D4">
        <w:rPr>
          <w:sz w:val="22"/>
        </w:rPr>
        <w:t xml:space="preserve">:  MRFF Strategic Platforms and </w:t>
      </w:r>
      <w:r w:rsidR="00A13BD2" w:rsidRPr="00AF64D4">
        <w:rPr>
          <w:sz w:val="22"/>
        </w:rPr>
        <w:t>the 2016-2018 Priorities</w:t>
      </w:r>
      <w:bookmarkEnd w:id="5"/>
    </w:p>
    <w:tbl>
      <w:tblPr>
        <w:tblStyle w:val="TableGrid"/>
        <w:tblW w:w="0" w:type="auto"/>
        <w:tblLook w:val="04A0" w:firstRow="1" w:lastRow="0" w:firstColumn="1" w:lastColumn="0" w:noHBand="0" w:noVBand="1"/>
        <w:tblCaption w:val="Table 1: MRFF Strategic Platforms and the 2016-2018 Priorities"/>
        <w:tblDescription w:val="A table outlining the MRFF Strategic Platforms and the related Priorities. This information is also provided in the Priorities document."/>
      </w:tblPr>
      <w:tblGrid>
        <w:gridCol w:w="4332"/>
        <w:gridCol w:w="4565"/>
      </w:tblGrid>
      <w:tr w:rsidR="008752A1" w:rsidRPr="00440E99" w:rsidTr="008B6407">
        <w:trPr>
          <w:tblHeader/>
        </w:trPr>
        <w:tc>
          <w:tcPr>
            <w:tcW w:w="4332" w:type="dxa"/>
            <w:shd w:val="clear" w:color="auto" w:fill="0F243E" w:themeFill="text2" w:themeFillShade="80"/>
            <w:vAlign w:val="center"/>
          </w:tcPr>
          <w:p w:rsidR="002217D0" w:rsidRPr="00440E99" w:rsidRDefault="002217D0" w:rsidP="00440E99">
            <w:pPr>
              <w:spacing w:before="40" w:after="40"/>
              <w:rPr>
                <w:rFonts w:ascii="Arial" w:hAnsi="Arial" w:cs="Arial"/>
                <w:b/>
                <w:color w:val="FFFFFF" w:themeColor="background1"/>
                <w:sz w:val="20"/>
                <w:szCs w:val="20"/>
              </w:rPr>
            </w:pPr>
            <w:r w:rsidRPr="00440E99">
              <w:rPr>
                <w:rFonts w:ascii="Arial" w:hAnsi="Arial" w:cs="Arial"/>
                <w:b/>
                <w:color w:val="FFFFFF" w:themeColor="background1"/>
                <w:sz w:val="20"/>
                <w:szCs w:val="20"/>
              </w:rPr>
              <w:t>Strategic Platforms</w:t>
            </w:r>
          </w:p>
        </w:tc>
        <w:tc>
          <w:tcPr>
            <w:tcW w:w="4565" w:type="dxa"/>
            <w:shd w:val="clear" w:color="auto" w:fill="0F243E" w:themeFill="text2" w:themeFillShade="80"/>
            <w:vAlign w:val="center"/>
          </w:tcPr>
          <w:p w:rsidR="002217D0" w:rsidRPr="00440E99" w:rsidRDefault="002217D0" w:rsidP="00440E99">
            <w:pPr>
              <w:spacing w:before="40" w:after="40"/>
              <w:rPr>
                <w:rFonts w:ascii="Arial" w:hAnsi="Arial" w:cs="Arial"/>
                <w:b/>
                <w:color w:val="FFFFFF" w:themeColor="background1"/>
                <w:sz w:val="20"/>
                <w:szCs w:val="20"/>
              </w:rPr>
            </w:pPr>
            <w:r w:rsidRPr="00440E99">
              <w:rPr>
                <w:rFonts w:ascii="Arial" w:hAnsi="Arial" w:cs="Arial"/>
                <w:b/>
                <w:color w:val="FFFFFF" w:themeColor="background1"/>
                <w:sz w:val="20"/>
                <w:szCs w:val="20"/>
              </w:rPr>
              <w:t>2016-2018 Priorities</w:t>
            </w:r>
          </w:p>
        </w:tc>
      </w:tr>
      <w:tr w:rsidR="002217D0" w:rsidRPr="00440E99" w:rsidTr="00620773">
        <w:tc>
          <w:tcPr>
            <w:tcW w:w="4332" w:type="dxa"/>
            <w:vMerge w:val="restart"/>
            <w:vAlign w:val="center"/>
          </w:tcPr>
          <w:p w:rsidR="002217D0" w:rsidRPr="00440E99" w:rsidRDefault="00A13BD2" w:rsidP="00440E99">
            <w:pPr>
              <w:pStyle w:val="ListParagraph"/>
              <w:numPr>
                <w:ilvl w:val="0"/>
                <w:numId w:val="24"/>
              </w:numPr>
              <w:spacing w:before="40" w:after="40"/>
              <w:ind w:left="284" w:hanging="284"/>
              <w:contextualSpacing w:val="0"/>
              <w:rPr>
                <w:rFonts w:ascii="Arial" w:hAnsi="Arial" w:cs="Arial"/>
                <w:b/>
                <w:sz w:val="20"/>
                <w:szCs w:val="20"/>
              </w:rPr>
            </w:pPr>
            <w:r w:rsidRPr="00440E99">
              <w:rPr>
                <w:rFonts w:ascii="Arial" w:hAnsi="Arial" w:cs="Arial"/>
                <w:b/>
                <w:sz w:val="20"/>
                <w:szCs w:val="20"/>
              </w:rPr>
              <w:t xml:space="preserve">Strategic </w:t>
            </w:r>
            <w:r>
              <w:rPr>
                <w:rFonts w:ascii="Arial" w:hAnsi="Arial" w:cs="Arial"/>
                <w:b/>
                <w:sz w:val="20"/>
                <w:szCs w:val="20"/>
              </w:rPr>
              <w:t>and</w:t>
            </w:r>
            <w:r w:rsidR="002217D0" w:rsidRPr="00440E99">
              <w:rPr>
                <w:rFonts w:ascii="Arial" w:hAnsi="Arial" w:cs="Arial"/>
                <w:b/>
                <w:sz w:val="20"/>
                <w:szCs w:val="20"/>
              </w:rPr>
              <w:t xml:space="preserve"> international horizons</w:t>
            </w: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Antimicrobial resistance</w:t>
            </w:r>
          </w:p>
        </w:tc>
      </w:tr>
      <w:tr w:rsidR="002217D0" w:rsidRPr="00440E99" w:rsidTr="00620773">
        <w:tc>
          <w:tcPr>
            <w:tcW w:w="4332" w:type="dxa"/>
            <w:vMerge/>
            <w:vAlign w:val="center"/>
          </w:tcPr>
          <w:p w:rsidR="002217D0" w:rsidRPr="00440E99" w:rsidRDefault="002217D0" w:rsidP="00440E99">
            <w:pPr>
              <w:spacing w:before="40" w:after="4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International collaborative research</w:t>
            </w:r>
          </w:p>
        </w:tc>
      </w:tr>
      <w:tr w:rsidR="002217D0" w:rsidRPr="00440E99" w:rsidTr="00620773">
        <w:tc>
          <w:tcPr>
            <w:tcW w:w="4332" w:type="dxa"/>
            <w:vMerge/>
            <w:vAlign w:val="center"/>
          </w:tcPr>
          <w:p w:rsidR="002217D0" w:rsidRPr="00440E99" w:rsidRDefault="002217D0" w:rsidP="00440E99">
            <w:pPr>
              <w:spacing w:before="40" w:after="4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Disruptive technology</w:t>
            </w:r>
          </w:p>
        </w:tc>
      </w:tr>
      <w:tr w:rsidR="002217D0" w:rsidRPr="00440E99" w:rsidTr="00620773">
        <w:tc>
          <w:tcPr>
            <w:tcW w:w="4332" w:type="dxa"/>
            <w:vMerge w:val="restart"/>
            <w:vAlign w:val="center"/>
          </w:tcPr>
          <w:p w:rsidR="002217D0" w:rsidRPr="00440E99" w:rsidRDefault="002217D0" w:rsidP="00440E99">
            <w:pPr>
              <w:pStyle w:val="ListParagraph"/>
              <w:numPr>
                <w:ilvl w:val="0"/>
                <w:numId w:val="24"/>
              </w:numPr>
              <w:spacing w:before="40" w:after="40"/>
              <w:ind w:left="284" w:hanging="284"/>
              <w:contextualSpacing w:val="0"/>
              <w:rPr>
                <w:rFonts w:ascii="Arial" w:hAnsi="Arial" w:cs="Arial"/>
                <w:b/>
                <w:sz w:val="20"/>
                <w:szCs w:val="20"/>
              </w:rPr>
            </w:pPr>
            <w:r w:rsidRPr="00440E99">
              <w:rPr>
                <w:rFonts w:ascii="Arial" w:hAnsi="Arial" w:cs="Arial"/>
                <w:b/>
                <w:sz w:val="20"/>
                <w:szCs w:val="20"/>
              </w:rPr>
              <w:t>Data and infrastructure</w:t>
            </w: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Clinical quality registries</w:t>
            </w:r>
          </w:p>
        </w:tc>
      </w:tr>
      <w:tr w:rsidR="002217D0" w:rsidRPr="00440E99" w:rsidTr="00620773">
        <w:tc>
          <w:tcPr>
            <w:tcW w:w="4332" w:type="dxa"/>
            <w:vMerge/>
            <w:vAlign w:val="center"/>
          </w:tcPr>
          <w:p w:rsidR="002217D0" w:rsidRPr="00440E99" w:rsidRDefault="002217D0" w:rsidP="00440E99">
            <w:pPr>
              <w:spacing w:before="40" w:after="40"/>
              <w:ind w:left="36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National data management study</w:t>
            </w:r>
          </w:p>
        </w:tc>
      </w:tr>
      <w:tr w:rsidR="002217D0" w:rsidRPr="00440E99" w:rsidTr="00620773">
        <w:tc>
          <w:tcPr>
            <w:tcW w:w="4332" w:type="dxa"/>
            <w:vMerge/>
            <w:vAlign w:val="center"/>
          </w:tcPr>
          <w:p w:rsidR="002217D0" w:rsidRPr="00440E99" w:rsidRDefault="002217D0" w:rsidP="00440E99">
            <w:pPr>
              <w:spacing w:before="40" w:after="40"/>
              <w:ind w:left="36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MRFF infrastructure and evaluation</w:t>
            </w:r>
          </w:p>
        </w:tc>
      </w:tr>
      <w:tr w:rsidR="002217D0" w:rsidRPr="00440E99" w:rsidTr="00620773">
        <w:tc>
          <w:tcPr>
            <w:tcW w:w="4332" w:type="dxa"/>
            <w:vMerge/>
            <w:vAlign w:val="center"/>
          </w:tcPr>
          <w:p w:rsidR="002217D0" w:rsidRPr="00440E99" w:rsidRDefault="002217D0" w:rsidP="00440E99">
            <w:pPr>
              <w:spacing w:before="40" w:after="40"/>
              <w:ind w:left="36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Communicable disease control</w:t>
            </w:r>
          </w:p>
        </w:tc>
      </w:tr>
      <w:tr w:rsidR="002217D0" w:rsidRPr="00440E99" w:rsidTr="00620773">
        <w:tc>
          <w:tcPr>
            <w:tcW w:w="4332" w:type="dxa"/>
            <w:vMerge w:val="restart"/>
            <w:vAlign w:val="center"/>
          </w:tcPr>
          <w:p w:rsidR="002217D0" w:rsidRPr="00440E99" w:rsidRDefault="002217D0" w:rsidP="00440E99">
            <w:pPr>
              <w:pStyle w:val="ListParagraph"/>
              <w:numPr>
                <w:ilvl w:val="0"/>
                <w:numId w:val="24"/>
              </w:numPr>
              <w:spacing w:before="40" w:after="40"/>
              <w:ind w:left="284" w:hanging="284"/>
              <w:contextualSpacing w:val="0"/>
              <w:rPr>
                <w:rFonts w:ascii="Arial" w:hAnsi="Arial" w:cs="Arial"/>
                <w:b/>
                <w:sz w:val="20"/>
                <w:szCs w:val="20"/>
              </w:rPr>
            </w:pPr>
            <w:r w:rsidRPr="00440E99">
              <w:rPr>
                <w:rFonts w:ascii="Arial" w:hAnsi="Arial" w:cs="Arial"/>
                <w:b/>
                <w:sz w:val="20"/>
                <w:szCs w:val="20"/>
              </w:rPr>
              <w:t>Health services and systems</w:t>
            </w: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National Institute of Research</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Building evidence in primary care</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Behavioural economics application</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Drug effectiveness and repurposing</w:t>
            </w:r>
          </w:p>
        </w:tc>
      </w:tr>
      <w:tr w:rsidR="002217D0" w:rsidRPr="00440E99" w:rsidTr="00620773">
        <w:tc>
          <w:tcPr>
            <w:tcW w:w="4332" w:type="dxa"/>
            <w:vMerge w:val="restart"/>
            <w:vAlign w:val="center"/>
          </w:tcPr>
          <w:p w:rsidR="002217D0" w:rsidRPr="00440E99" w:rsidRDefault="002217D0" w:rsidP="00440E99">
            <w:pPr>
              <w:pStyle w:val="ListParagraph"/>
              <w:numPr>
                <w:ilvl w:val="0"/>
                <w:numId w:val="24"/>
              </w:numPr>
              <w:spacing w:before="40" w:after="40"/>
              <w:ind w:left="284" w:hanging="284"/>
              <w:contextualSpacing w:val="0"/>
              <w:rPr>
                <w:rFonts w:ascii="Arial" w:hAnsi="Arial" w:cs="Arial"/>
                <w:b/>
                <w:sz w:val="20"/>
                <w:szCs w:val="20"/>
              </w:rPr>
            </w:pPr>
            <w:r w:rsidRPr="00440E99">
              <w:rPr>
                <w:rFonts w:ascii="Arial" w:hAnsi="Arial" w:cs="Arial"/>
                <w:b/>
                <w:sz w:val="20"/>
                <w:szCs w:val="20"/>
              </w:rPr>
              <w:t>Capacity and collaboration</w:t>
            </w: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National infrastructure sharing scheme</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Industry exchange fellowships</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Clinical researcher fellowships</w:t>
            </w:r>
          </w:p>
        </w:tc>
      </w:tr>
      <w:tr w:rsidR="002217D0" w:rsidRPr="00440E99" w:rsidTr="00620773">
        <w:tc>
          <w:tcPr>
            <w:tcW w:w="4332" w:type="dxa"/>
            <w:vMerge w:val="restart"/>
            <w:vAlign w:val="center"/>
          </w:tcPr>
          <w:p w:rsidR="002217D0" w:rsidRPr="00440E99" w:rsidRDefault="002217D0" w:rsidP="00440E99">
            <w:pPr>
              <w:pStyle w:val="ListParagraph"/>
              <w:numPr>
                <w:ilvl w:val="0"/>
                <w:numId w:val="24"/>
              </w:numPr>
              <w:spacing w:before="40" w:after="40"/>
              <w:ind w:left="284" w:hanging="284"/>
              <w:contextualSpacing w:val="0"/>
              <w:rPr>
                <w:rFonts w:ascii="Arial" w:hAnsi="Arial" w:cs="Arial"/>
                <w:b/>
                <w:sz w:val="20"/>
                <w:szCs w:val="20"/>
              </w:rPr>
            </w:pPr>
            <w:r w:rsidRPr="00440E99">
              <w:rPr>
                <w:rFonts w:ascii="Arial" w:hAnsi="Arial" w:cs="Arial"/>
                <w:b/>
                <w:sz w:val="20"/>
                <w:szCs w:val="20"/>
              </w:rPr>
              <w:t>Trials and translation</w:t>
            </w: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Clinical trial network</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Public good demonstration</w:t>
            </w:r>
            <w:r w:rsidR="00F6643B">
              <w:rPr>
                <w:rFonts w:ascii="Arial" w:hAnsi="Arial" w:cs="Arial"/>
                <w:sz w:val="20"/>
                <w:szCs w:val="20"/>
              </w:rPr>
              <w:t xml:space="preserve"> trials</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Targeted translation topics</w:t>
            </w:r>
          </w:p>
        </w:tc>
      </w:tr>
      <w:tr w:rsidR="002217D0" w:rsidRPr="00440E99" w:rsidTr="00620773">
        <w:tc>
          <w:tcPr>
            <w:tcW w:w="4332" w:type="dxa"/>
            <w:vMerge w:val="restart"/>
            <w:vAlign w:val="center"/>
          </w:tcPr>
          <w:p w:rsidR="002217D0" w:rsidRPr="00440E99" w:rsidRDefault="002217D0" w:rsidP="00440E99">
            <w:pPr>
              <w:pStyle w:val="ListParagraph"/>
              <w:numPr>
                <w:ilvl w:val="0"/>
                <w:numId w:val="24"/>
              </w:numPr>
              <w:spacing w:before="40" w:after="40"/>
              <w:ind w:left="284" w:hanging="284"/>
              <w:contextualSpacing w:val="0"/>
              <w:rPr>
                <w:rFonts w:ascii="Arial" w:hAnsi="Arial" w:cs="Arial"/>
                <w:b/>
                <w:sz w:val="20"/>
                <w:szCs w:val="20"/>
              </w:rPr>
            </w:pPr>
            <w:r w:rsidRPr="00440E99">
              <w:rPr>
                <w:rFonts w:ascii="Arial" w:hAnsi="Arial" w:cs="Arial"/>
                <w:b/>
                <w:sz w:val="20"/>
                <w:szCs w:val="20"/>
              </w:rPr>
              <w:t>Commercialisation</w:t>
            </w: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Research incubator hubs</w:t>
            </w:r>
          </w:p>
        </w:tc>
      </w:tr>
      <w:tr w:rsidR="002217D0" w:rsidRPr="00440E99" w:rsidTr="00620773">
        <w:tc>
          <w:tcPr>
            <w:tcW w:w="4332" w:type="dxa"/>
            <w:vMerge/>
            <w:vAlign w:val="center"/>
          </w:tcPr>
          <w:p w:rsidR="002217D0" w:rsidRPr="00440E99" w:rsidRDefault="002217D0" w:rsidP="00440E99">
            <w:pPr>
              <w:pStyle w:val="ListParagraph"/>
              <w:numPr>
                <w:ilvl w:val="0"/>
                <w:numId w:val="24"/>
              </w:numPr>
              <w:spacing w:before="40" w:after="40"/>
              <w:contextualSpacing w:val="0"/>
              <w:rPr>
                <w:rFonts w:ascii="Arial" w:hAnsi="Arial" w:cs="Arial"/>
                <w:b/>
                <w:sz w:val="20"/>
                <w:szCs w:val="20"/>
              </w:rPr>
            </w:pPr>
          </w:p>
        </w:tc>
        <w:tc>
          <w:tcPr>
            <w:tcW w:w="4565" w:type="dxa"/>
            <w:vAlign w:val="center"/>
          </w:tcPr>
          <w:p w:rsidR="002217D0" w:rsidRPr="00440E99" w:rsidRDefault="002217D0" w:rsidP="00440E99">
            <w:pPr>
              <w:spacing w:before="40" w:after="40"/>
              <w:rPr>
                <w:rFonts w:ascii="Arial" w:hAnsi="Arial" w:cs="Arial"/>
                <w:sz w:val="20"/>
                <w:szCs w:val="20"/>
              </w:rPr>
            </w:pPr>
            <w:r w:rsidRPr="00440E99">
              <w:rPr>
                <w:rFonts w:ascii="Arial" w:hAnsi="Arial" w:cs="Arial"/>
                <w:sz w:val="20"/>
                <w:szCs w:val="20"/>
              </w:rPr>
              <w:t>Biomedical translation</w:t>
            </w:r>
          </w:p>
        </w:tc>
      </w:tr>
    </w:tbl>
    <w:p w:rsidR="00956094" w:rsidRDefault="00956094" w:rsidP="00956094">
      <w:pPr>
        <w:rPr>
          <w:rFonts w:asciiTheme="minorHAnsi" w:hAnsiTheme="minorHAnsi"/>
        </w:rPr>
      </w:pPr>
    </w:p>
    <w:p w:rsidR="00956094" w:rsidRDefault="00A13BD2" w:rsidP="00440E99">
      <w:pPr>
        <w:rPr>
          <w:rFonts w:asciiTheme="minorHAnsi" w:hAnsiTheme="minorHAnsi"/>
        </w:rPr>
      </w:pPr>
      <w:r>
        <w:rPr>
          <w:rFonts w:asciiTheme="minorHAnsi" w:hAnsiTheme="minorHAnsi"/>
        </w:rPr>
        <w:t xml:space="preserve">The current MRFF Priorities will </w:t>
      </w:r>
      <w:r w:rsidR="000A6D64">
        <w:rPr>
          <w:rFonts w:asciiTheme="minorHAnsi" w:hAnsiTheme="minorHAnsi"/>
        </w:rPr>
        <w:t xml:space="preserve">be replaced and refined </w:t>
      </w:r>
      <w:r w:rsidR="001E317E">
        <w:rPr>
          <w:rFonts w:asciiTheme="minorHAnsi" w:hAnsiTheme="minorHAnsi"/>
        </w:rPr>
        <w:t>in</w:t>
      </w:r>
      <w:r>
        <w:rPr>
          <w:rFonts w:asciiTheme="minorHAnsi" w:hAnsiTheme="minorHAnsi"/>
        </w:rPr>
        <w:t xml:space="preserve"> November 2018</w:t>
      </w:r>
      <w:r w:rsidR="00785DF0">
        <w:rPr>
          <w:rFonts w:asciiTheme="minorHAnsi" w:hAnsiTheme="minorHAnsi"/>
        </w:rPr>
        <w:t>.</w:t>
      </w:r>
      <w:r>
        <w:rPr>
          <w:rFonts w:asciiTheme="minorHAnsi" w:hAnsiTheme="minorHAnsi"/>
        </w:rPr>
        <w:t xml:space="preserve"> </w:t>
      </w:r>
      <w:r w:rsidR="00785DF0">
        <w:rPr>
          <w:rFonts w:asciiTheme="minorHAnsi" w:hAnsiTheme="minorHAnsi"/>
        </w:rPr>
        <w:t>T</w:t>
      </w:r>
      <w:r>
        <w:rPr>
          <w:rFonts w:asciiTheme="minorHAnsi" w:hAnsiTheme="minorHAnsi"/>
        </w:rPr>
        <w:t>he focus of this consultation is to inform the second set of Priorities to</w:t>
      </w:r>
      <w:r w:rsidR="00FD5D5C">
        <w:rPr>
          <w:rFonts w:asciiTheme="minorHAnsi" w:hAnsiTheme="minorHAnsi"/>
        </w:rPr>
        <w:t xml:space="preserve"> take effect at the </w:t>
      </w:r>
      <w:r w:rsidR="000A6F78">
        <w:rPr>
          <w:rFonts w:asciiTheme="minorHAnsi" w:hAnsiTheme="minorHAnsi"/>
        </w:rPr>
        <w:t>close</w:t>
      </w:r>
      <w:r w:rsidR="00FD5D5C">
        <w:rPr>
          <w:rFonts w:asciiTheme="minorHAnsi" w:hAnsiTheme="minorHAnsi"/>
        </w:rPr>
        <w:t xml:space="preserve"> of the inaugural Priorities.</w:t>
      </w:r>
      <w:r>
        <w:rPr>
          <w:rFonts w:asciiTheme="minorHAnsi" w:hAnsiTheme="minorHAnsi"/>
        </w:rPr>
        <w:t xml:space="preserve"> </w:t>
      </w:r>
    </w:p>
    <w:p w:rsidR="00332E11" w:rsidRDefault="00332E11" w:rsidP="00440E99">
      <w:pPr>
        <w:rPr>
          <w:rFonts w:asciiTheme="minorHAnsi" w:hAnsiTheme="minorHAnsi"/>
        </w:rPr>
      </w:pPr>
    </w:p>
    <w:p w:rsidR="00413147" w:rsidRDefault="00413147" w:rsidP="00440E99">
      <w:pPr>
        <w:pStyle w:val="Heading1"/>
      </w:pPr>
      <w:bookmarkStart w:id="6" w:name="_Toc518056401"/>
      <w:r>
        <w:t xml:space="preserve">EXISTING MRFF INVESTMENT </w:t>
      </w:r>
      <w:r w:rsidR="00364FA4">
        <w:t>INITIATIVES</w:t>
      </w:r>
      <w:bookmarkEnd w:id="6"/>
    </w:p>
    <w:p w:rsidR="00AC5381" w:rsidRPr="00836A57" w:rsidRDefault="00AC5381" w:rsidP="00AC5381">
      <w:pPr>
        <w:snapToGrid w:val="0"/>
        <w:rPr>
          <w:rFonts w:asciiTheme="minorHAnsi" w:hAnsiTheme="minorHAnsi"/>
        </w:rPr>
      </w:pPr>
      <w:r w:rsidRPr="00836A57">
        <w:rPr>
          <w:rFonts w:asciiTheme="minorHAnsi" w:hAnsiTheme="minorHAnsi"/>
        </w:rPr>
        <w:t>The Gov</w:t>
      </w:r>
      <w:r w:rsidR="003C3428">
        <w:rPr>
          <w:rFonts w:asciiTheme="minorHAnsi" w:hAnsiTheme="minorHAnsi"/>
        </w:rPr>
        <w:t>ernment has committed $1,717.6 m</w:t>
      </w:r>
      <w:r w:rsidRPr="00836A57">
        <w:rPr>
          <w:rFonts w:asciiTheme="minorHAnsi" w:hAnsiTheme="minorHAnsi"/>
        </w:rPr>
        <w:t>illion to date from the MRFF</w:t>
      </w:r>
      <w:r w:rsidR="003B14BB" w:rsidRPr="00836A57">
        <w:rPr>
          <w:rFonts w:asciiTheme="minorHAnsi" w:hAnsiTheme="minorHAnsi"/>
        </w:rPr>
        <w:t>,</w:t>
      </w:r>
      <w:r w:rsidRPr="00836A57">
        <w:rPr>
          <w:rFonts w:asciiTheme="minorHAnsi" w:hAnsiTheme="minorHAnsi"/>
        </w:rPr>
        <w:t xml:space="preserve"> announced generally in the context of the last two Federal Budgets:</w:t>
      </w:r>
    </w:p>
    <w:p w:rsidR="00AC5381" w:rsidRPr="003C2CC0" w:rsidRDefault="00AC5381" w:rsidP="00440E99">
      <w:pPr>
        <w:pStyle w:val="ListParagraph"/>
        <w:numPr>
          <w:ilvl w:val="0"/>
          <w:numId w:val="25"/>
        </w:numPr>
        <w:snapToGrid w:val="0"/>
        <w:rPr>
          <w:rFonts w:asciiTheme="minorHAnsi" w:hAnsiTheme="minorHAnsi"/>
        </w:rPr>
      </w:pPr>
      <w:r w:rsidRPr="002519F1">
        <w:rPr>
          <w:rFonts w:asciiTheme="minorHAnsi" w:hAnsiTheme="minorHAnsi"/>
          <w:b/>
        </w:rPr>
        <w:t>2016-17</w:t>
      </w:r>
      <w:r w:rsidRPr="009149D9">
        <w:rPr>
          <w:rFonts w:asciiTheme="minorHAnsi" w:hAnsiTheme="minorHAnsi"/>
        </w:rPr>
        <w:t xml:space="preserve"> – $65.9 million over four years and eight </w:t>
      </w:r>
      <w:r w:rsidR="00B74DA8" w:rsidRPr="003C2CC0">
        <w:rPr>
          <w:rFonts w:asciiTheme="minorHAnsi" w:hAnsiTheme="minorHAnsi"/>
        </w:rPr>
        <w:t xml:space="preserve">initiatives </w:t>
      </w:r>
      <w:r w:rsidRPr="003C2CC0">
        <w:rPr>
          <w:rFonts w:asciiTheme="minorHAnsi" w:hAnsiTheme="minorHAnsi"/>
        </w:rPr>
        <w:t>(announced in the context of the 2017-18 Budget);</w:t>
      </w:r>
    </w:p>
    <w:p w:rsidR="00AC5381" w:rsidRPr="003C2CC0" w:rsidRDefault="00AC5381" w:rsidP="00440E99">
      <w:pPr>
        <w:pStyle w:val="ListParagraph"/>
        <w:numPr>
          <w:ilvl w:val="0"/>
          <w:numId w:val="25"/>
        </w:numPr>
        <w:snapToGrid w:val="0"/>
        <w:rPr>
          <w:rFonts w:asciiTheme="minorHAnsi" w:hAnsiTheme="minorHAnsi"/>
        </w:rPr>
      </w:pPr>
      <w:r w:rsidRPr="003C2CC0">
        <w:rPr>
          <w:rFonts w:asciiTheme="minorHAnsi" w:hAnsiTheme="minorHAnsi"/>
          <w:b/>
        </w:rPr>
        <w:lastRenderedPageBreak/>
        <w:t>2017-18</w:t>
      </w:r>
      <w:r w:rsidRPr="003C2CC0">
        <w:rPr>
          <w:rFonts w:asciiTheme="minorHAnsi" w:hAnsiTheme="minorHAnsi"/>
        </w:rPr>
        <w:t xml:space="preserve"> - $1,651.7 </w:t>
      </w:r>
      <w:r w:rsidR="003D416F">
        <w:rPr>
          <w:rFonts w:asciiTheme="minorHAnsi" w:hAnsiTheme="minorHAnsi"/>
        </w:rPr>
        <w:t>m</w:t>
      </w:r>
      <w:r w:rsidRPr="003C2CC0">
        <w:rPr>
          <w:rFonts w:asciiTheme="minorHAnsi" w:hAnsiTheme="minorHAnsi"/>
        </w:rPr>
        <w:t xml:space="preserve">illion over five to 10 years encompassing four extended and 11 new </w:t>
      </w:r>
      <w:r w:rsidR="00FD42C0">
        <w:rPr>
          <w:rFonts w:asciiTheme="minorHAnsi" w:hAnsiTheme="minorHAnsi"/>
        </w:rPr>
        <w:t>initiatives</w:t>
      </w:r>
      <w:r w:rsidRPr="003C2CC0">
        <w:rPr>
          <w:rFonts w:asciiTheme="minorHAnsi" w:hAnsiTheme="minorHAnsi"/>
        </w:rPr>
        <w:t xml:space="preserve"> (announced in the context of the 2018-19 Budget), and grouped in two formats:</w:t>
      </w:r>
    </w:p>
    <w:p w:rsidR="00AC5381" w:rsidRPr="003C2CC0" w:rsidRDefault="00AC5381" w:rsidP="00440E99">
      <w:pPr>
        <w:pStyle w:val="ListParagraph"/>
        <w:numPr>
          <w:ilvl w:val="1"/>
          <w:numId w:val="25"/>
        </w:numPr>
        <w:snapToGrid w:val="0"/>
        <w:rPr>
          <w:rFonts w:asciiTheme="minorHAnsi" w:hAnsiTheme="minorHAnsi"/>
        </w:rPr>
      </w:pPr>
      <w:r w:rsidRPr="003C2CC0">
        <w:rPr>
          <w:rFonts w:asciiTheme="minorHAnsi" w:hAnsiTheme="minorHAnsi"/>
        </w:rPr>
        <w:t>National Health and Medical Industry Growth Plan – which capture</w:t>
      </w:r>
      <w:r w:rsidR="003F631C" w:rsidRPr="003C2CC0">
        <w:rPr>
          <w:rFonts w:asciiTheme="minorHAnsi" w:hAnsiTheme="minorHAnsi"/>
        </w:rPr>
        <w:t>s</w:t>
      </w:r>
      <w:r w:rsidR="00785DF0">
        <w:rPr>
          <w:rFonts w:asciiTheme="minorHAnsi" w:hAnsiTheme="minorHAnsi"/>
        </w:rPr>
        <w:t xml:space="preserve"> </w:t>
      </w:r>
      <w:r w:rsidRPr="003C2CC0">
        <w:rPr>
          <w:rFonts w:asciiTheme="minorHAnsi" w:hAnsiTheme="minorHAnsi"/>
        </w:rPr>
        <w:t>$1.2</w:t>
      </w:r>
      <w:r w:rsidR="00F6643B" w:rsidRPr="003C2CC0">
        <w:rPr>
          <w:rFonts w:asciiTheme="minorHAnsi" w:hAnsiTheme="minorHAnsi"/>
        </w:rPr>
        <w:t> </w:t>
      </w:r>
      <w:r w:rsidRPr="003C2CC0">
        <w:rPr>
          <w:rFonts w:asciiTheme="minorHAnsi" w:hAnsiTheme="minorHAnsi"/>
        </w:rPr>
        <w:t xml:space="preserve">billion of MRFF </w:t>
      </w:r>
      <w:r w:rsidR="00B74DA8" w:rsidRPr="003C2CC0">
        <w:rPr>
          <w:rFonts w:asciiTheme="minorHAnsi" w:hAnsiTheme="minorHAnsi"/>
        </w:rPr>
        <w:t>funding</w:t>
      </w:r>
      <w:r w:rsidRPr="003C2CC0">
        <w:rPr>
          <w:rFonts w:asciiTheme="minorHAnsi" w:hAnsiTheme="minorHAnsi"/>
        </w:rPr>
        <w:t>; and</w:t>
      </w:r>
    </w:p>
    <w:p w:rsidR="00AC5381" w:rsidRPr="003C2CC0" w:rsidRDefault="00AC5381" w:rsidP="00440E99">
      <w:pPr>
        <w:pStyle w:val="ListParagraph"/>
        <w:numPr>
          <w:ilvl w:val="1"/>
          <w:numId w:val="25"/>
        </w:numPr>
        <w:snapToGrid w:val="0"/>
        <w:rPr>
          <w:rFonts w:asciiTheme="minorHAnsi" w:hAnsiTheme="minorHAnsi"/>
        </w:rPr>
      </w:pPr>
      <w:r w:rsidRPr="003C2CC0">
        <w:rPr>
          <w:rFonts w:asciiTheme="minorHAnsi" w:hAnsiTheme="minorHAnsi"/>
        </w:rPr>
        <w:t xml:space="preserve">$510 million across a range of preventive, translation, mission-based and fellowship </w:t>
      </w:r>
      <w:r w:rsidR="00B74DA8" w:rsidRPr="003C2CC0">
        <w:rPr>
          <w:rFonts w:asciiTheme="minorHAnsi" w:hAnsiTheme="minorHAnsi"/>
        </w:rPr>
        <w:t>initiatives</w:t>
      </w:r>
      <w:r w:rsidRPr="003C2CC0">
        <w:rPr>
          <w:rFonts w:asciiTheme="minorHAnsi" w:hAnsiTheme="minorHAnsi"/>
        </w:rPr>
        <w:t>.</w:t>
      </w:r>
    </w:p>
    <w:p w:rsidR="00D04CF8" w:rsidRPr="003C2CC0" w:rsidRDefault="00D04CF8" w:rsidP="00BD5BF0">
      <w:pPr>
        <w:snapToGrid w:val="0"/>
        <w:rPr>
          <w:rFonts w:asciiTheme="minorHAnsi" w:hAnsiTheme="minorHAnsi"/>
        </w:rPr>
      </w:pPr>
    </w:p>
    <w:p w:rsidR="00E1583C" w:rsidRPr="003C2CC0" w:rsidRDefault="00E1583C" w:rsidP="0058135E">
      <w:pPr>
        <w:snapToGrid w:val="0"/>
        <w:spacing w:after="60"/>
        <w:rPr>
          <w:rFonts w:asciiTheme="minorHAnsi" w:hAnsiTheme="minorHAnsi"/>
        </w:rPr>
      </w:pPr>
      <w:r w:rsidRPr="003C2CC0">
        <w:rPr>
          <w:rFonts w:asciiTheme="minorHAnsi" w:hAnsiTheme="minorHAnsi"/>
        </w:rPr>
        <w:t xml:space="preserve">The Government has articulated the </w:t>
      </w:r>
      <w:r w:rsidR="00FD42C0">
        <w:rPr>
          <w:rFonts w:asciiTheme="minorHAnsi" w:hAnsiTheme="minorHAnsi"/>
        </w:rPr>
        <w:t>initiatives</w:t>
      </w:r>
      <w:r w:rsidRPr="003C2CC0">
        <w:rPr>
          <w:rFonts w:asciiTheme="minorHAnsi" w:hAnsiTheme="minorHAnsi"/>
        </w:rPr>
        <w:t xml:space="preserve"> committed to date according to four themes:</w:t>
      </w:r>
    </w:p>
    <w:p w:rsidR="00E1583C" w:rsidRPr="003C2CC0" w:rsidRDefault="00E1583C" w:rsidP="0058135E">
      <w:pPr>
        <w:pStyle w:val="ListParagraph"/>
        <w:numPr>
          <w:ilvl w:val="0"/>
          <w:numId w:val="26"/>
        </w:numPr>
        <w:snapToGrid w:val="0"/>
        <w:spacing w:after="60"/>
        <w:contextualSpacing w:val="0"/>
        <w:rPr>
          <w:rFonts w:asciiTheme="minorHAnsi" w:hAnsiTheme="minorHAnsi"/>
        </w:rPr>
      </w:pPr>
      <w:r w:rsidRPr="003C2CC0">
        <w:rPr>
          <w:rFonts w:asciiTheme="minorHAnsi" w:hAnsiTheme="minorHAnsi"/>
          <w:b/>
        </w:rPr>
        <w:t>Patients</w:t>
      </w:r>
      <w:r w:rsidRPr="003C2CC0">
        <w:rPr>
          <w:rFonts w:asciiTheme="minorHAnsi" w:hAnsiTheme="minorHAnsi"/>
        </w:rPr>
        <w:t>:  Clinical trials with a focus on rare cancers and rare diseases and accelerated research into areas of gaps in research effort.</w:t>
      </w:r>
    </w:p>
    <w:p w:rsidR="00E1583C" w:rsidRPr="003C2CC0" w:rsidRDefault="00E1583C" w:rsidP="0058135E">
      <w:pPr>
        <w:pStyle w:val="ListParagraph"/>
        <w:numPr>
          <w:ilvl w:val="0"/>
          <w:numId w:val="26"/>
        </w:numPr>
        <w:snapToGrid w:val="0"/>
        <w:spacing w:after="60"/>
        <w:contextualSpacing w:val="0"/>
        <w:rPr>
          <w:rFonts w:asciiTheme="minorHAnsi" w:hAnsiTheme="minorHAnsi"/>
        </w:rPr>
      </w:pPr>
      <w:r w:rsidRPr="003C2CC0">
        <w:rPr>
          <w:rFonts w:asciiTheme="minorHAnsi" w:hAnsiTheme="minorHAnsi"/>
          <w:b/>
        </w:rPr>
        <w:t>Researchers</w:t>
      </w:r>
      <w:r w:rsidRPr="003C2CC0">
        <w:rPr>
          <w:rFonts w:asciiTheme="minorHAnsi" w:hAnsiTheme="minorHAnsi"/>
        </w:rPr>
        <w:t>:  Clinical research fellowships and industry exchange together with opportunities to establish bold new frontiers in medical science.</w:t>
      </w:r>
    </w:p>
    <w:p w:rsidR="00E1583C" w:rsidRPr="003C2CC0" w:rsidRDefault="00E1583C" w:rsidP="0058135E">
      <w:pPr>
        <w:pStyle w:val="ListParagraph"/>
        <w:numPr>
          <w:ilvl w:val="0"/>
          <w:numId w:val="26"/>
        </w:numPr>
        <w:snapToGrid w:val="0"/>
        <w:spacing w:after="60"/>
        <w:contextualSpacing w:val="0"/>
        <w:rPr>
          <w:rFonts w:asciiTheme="minorHAnsi" w:hAnsiTheme="minorHAnsi"/>
        </w:rPr>
      </w:pPr>
      <w:r w:rsidRPr="003C2CC0">
        <w:rPr>
          <w:rFonts w:asciiTheme="minorHAnsi" w:hAnsiTheme="minorHAnsi"/>
          <w:b/>
        </w:rPr>
        <w:t>Missions</w:t>
      </w:r>
      <w:r w:rsidRPr="003C2CC0">
        <w:rPr>
          <w:rFonts w:asciiTheme="minorHAnsi" w:hAnsiTheme="minorHAnsi"/>
        </w:rPr>
        <w:t>:  Brain cancer</w:t>
      </w:r>
      <w:r w:rsidR="00FD5D5C" w:rsidRPr="003C2CC0">
        <w:rPr>
          <w:rFonts w:asciiTheme="minorHAnsi" w:hAnsiTheme="minorHAnsi"/>
        </w:rPr>
        <w:t>, mental health</w:t>
      </w:r>
      <w:r w:rsidRPr="003C2CC0">
        <w:rPr>
          <w:rFonts w:asciiTheme="minorHAnsi" w:hAnsiTheme="minorHAnsi"/>
        </w:rPr>
        <w:t xml:space="preserve"> and genomics and a concerted effort to transition great ideas through to proof-of-concept and beyond.</w:t>
      </w:r>
    </w:p>
    <w:p w:rsidR="00E1583C" w:rsidRPr="003C2CC0" w:rsidRDefault="00E1583C" w:rsidP="00440E99">
      <w:pPr>
        <w:pStyle w:val="ListParagraph"/>
        <w:numPr>
          <w:ilvl w:val="0"/>
          <w:numId w:val="26"/>
        </w:numPr>
        <w:snapToGrid w:val="0"/>
        <w:rPr>
          <w:rFonts w:asciiTheme="minorHAnsi" w:hAnsiTheme="minorHAnsi"/>
        </w:rPr>
      </w:pPr>
      <w:r w:rsidRPr="003C2CC0">
        <w:rPr>
          <w:rFonts w:asciiTheme="minorHAnsi" w:hAnsiTheme="minorHAnsi"/>
          <w:b/>
        </w:rPr>
        <w:t>Translation</w:t>
      </w:r>
      <w:r w:rsidRPr="003C2CC0">
        <w:rPr>
          <w:rFonts w:asciiTheme="minorHAnsi" w:hAnsiTheme="minorHAnsi"/>
        </w:rPr>
        <w:t>:  Preventive, chronic disease, women’s/maternal and early childhood research with a focus on health services research.</w:t>
      </w:r>
    </w:p>
    <w:p w:rsidR="00E1583C" w:rsidRPr="003C2CC0" w:rsidRDefault="00E1583C" w:rsidP="00440E99">
      <w:pPr>
        <w:snapToGrid w:val="0"/>
        <w:rPr>
          <w:rFonts w:asciiTheme="minorHAnsi" w:hAnsiTheme="minorHAnsi"/>
        </w:rPr>
      </w:pPr>
    </w:p>
    <w:p w:rsidR="00D701A2" w:rsidRPr="003C2CC0" w:rsidRDefault="00E1583C" w:rsidP="00440E99">
      <w:pPr>
        <w:snapToGrid w:val="0"/>
        <w:rPr>
          <w:rFonts w:asciiTheme="minorHAnsi" w:hAnsiTheme="minorHAnsi"/>
        </w:rPr>
      </w:pPr>
      <w:r w:rsidRPr="003C2CC0">
        <w:rPr>
          <w:rFonts w:asciiTheme="minorHAnsi" w:hAnsiTheme="minorHAnsi"/>
          <w:shd w:val="clear" w:color="auto" w:fill="FFFFFF" w:themeFill="background1"/>
        </w:rPr>
        <w:t xml:space="preserve">Refer to </w:t>
      </w:r>
      <w:r w:rsidR="003F631C" w:rsidRPr="003C2CC0">
        <w:rPr>
          <w:rFonts w:asciiTheme="minorHAnsi" w:hAnsiTheme="minorHAnsi"/>
          <w:u w:val="single"/>
          <w:shd w:val="clear" w:color="auto" w:fill="FFFFFF" w:themeFill="background1"/>
        </w:rPr>
        <w:t>Appendix B</w:t>
      </w:r>
      <w:r w:rsidRPr="003C2CC0">
        <w:rPr>
          <w:rFonts w:asciiTheme="minorHAnsi" w:hAnsiTheme="minorHAnsi"/>
          <w:shd w:val="clear" w:color="auto" w:fill="FFFFFF" w:themeFill="background1"/>
        </w:rPr>
        <w:t xml:space="preserve"> for a listing of </w:t>
      </w:r>
      <w:r w:rsidR="00B74DA8" w:rsidRPr="003C2CC0">
        <w:rPr>
          <w:rFonts w:asciiTheme="minorHAnsi" w:hAnsiTheme="minorHAnsi"/>
          <w:shd w:val="clear" w:color="auto" w:fill="FFFFFF" w:themeFill="background1"/>
        </w:rPr>
        <w:t xml:space="preserve">initiatives </w:t>
      </w:r>
      <w:r w:rsidRPr="003C2CC0">
        <w:rPr>
          <w:rFonts w:asciiTheme="minorHAnsi" w:hAnsiTheme="minorHAnsi"/>
          <w:shd w:val="clear" w:color="auto" w:fill="FFFFFF" w:themeFill="background1"/>
        </w:rPr>
        <w:t xml:space="preserve">and funding profile. </w:t>
      </w:r>
      <w:r w:rsidR="00D04CF8" w:rsidRPr="003C2CC0">
        <w:rPr>
          <w:rFonts w:asciiTheme="minorHAnsi" w:hAnsiTheme="minorHAnsi"/>
          <w:shd w:val="clear" w:color="auto" w:fill="FFFFFF" w:themeFill="background1"/>
        </w:rPr>
        <w:t xml:space="preserve">A summary of all </w:t>
      </w:r>
      <w:r w:rsidR="00B74DA8" w:rsidRPr="003C2CC0">
        <w:rPr>
          <w:rFonts w:asciiTheme="minorHAnsi" w:hAnsiTheme="minorHAnsi"/>
          <w:shd w:val="clear" w:color="auto" w:fill="FFFFFF" w:themeFill="background1"/>
        </w:rPr>
        <w:t>initiatives</w:t>
      </w:r>
      <w:r w:rsidR="00D04CF8" w:rsidRPr="003C2CC0">
        <w:rPr>
          <w:rFonts w:asciiTheme="minorHAnsi" w:hAnsiTheme="minorHAnsi"/>
          <w:shd w:val="clear" w:color="auto" w:fill="FFFFFF" w:themeFill="background1"/>
        </w:rPr>
        <w:t xml:space="preserve">, including </w:t>
      </w:r>
      <w:r w:rsidR="00D6378D">
        <w:rPr>
          <w:rFonts w:asciiTheme="minorHAnsi" w:hAnsiTheme="minorHAnsi"/>
          <w:shd w:val="clear" w:color="auto" w:fill="FFFFFF" w:themeFill="background1"/>
        </w:rPr>
        <w:t xml:space="preserve">their </w:t>
      </w:r>
      <w:r w:rsidR="00D04CF8" w:rsidRPr="003C2CC0">
        <w:rPr>
          <w:rFonts w:asciiTheme="minorHAnsi" w:hAnsiTheme="minorHAnsi"/>
          <w:shd w:val="clear" w:color="auto" w:fill="FFFFFF" w:themeFill="background1"/>
        </w:rPr>
        <w:t xml:space="preserve">status, can be found at </w:t>
      </w:r>
      <w:r w:rsidR="003F631C" w:rsidRPr="003C2CC0">
        <w:rPr>
          <w:rFonts w:asciiTheme="minorHAnsi" w:hAnsiTheme="minorHAnsi"/>
          <w:u w:val="single"/>
          <w:shd w:val="clear" w:color="auto" w:fill="FFFFFF" w:themeFill="background1"/>
        </w:rPr>
        <w:t>Appendix C</w:t>
      </w:r>
      <w:r w:rsidR="00D04CF8" w:rsidRPr="003C2CC0">
        <w:rPr>
          <w:rFonts w:asciiTheme="minorHAnsi" w:hAnsiTheme="minorHAnsi"/>
          <w:shd w:val="clear" w:color="auto" w:fill="FFFFFF" w:themeFill="background1"/>
        </w:rPr>
        <w:t>.</w:t>
      </w:r>
      <w:r w:rsidR="00BB552F" w:rsidRPr="003C2CC0">
        <w:rPr>
          <w:rFonts w:asciiTheme="minorHAnsi" w:hAnsiTheme="minorHAnsi"/>
        </w:rPr>
        <w:t xml:space="preserve"> Many </w:t>
      </w:r>
      <w:r w:rsidR="00D04CF8" w:rsidRPr="003C2CC0">
        <w:rPr>
          <w:rFonts w:asciiTheme="minorHAnsi" w:hAnsiTheme="minorHAnsi"/>
        </w:rPr>
        <w:t xml:space="preserve">of the first </w:t>
      </w:r>
      <w:r w:rsidR="00FD5D5C" w:rsidRPr="003C2CC0">
        <w:rPr>
          <w:rFonts w:asciiTheme="minorHAnsi" w:hAnsiTheme="minorHAnsi"/>
        </w:rPr>
        <w:t xml:space="preserve">MRFF </w:t>
      </w:r>
      <w:r w:rsidR="00B74DA8" w:rsidRPr="003C2CC0">
        <w:rPr>
          <w:rFonts w:asciiTheme="minorHAnsi" w:hAnsiTheme="minorHAnsi"/>
        </w:rPr>
        <w:t>initiatives</w:t>
      </w:r>
      <w:r w:rsidR="00D04CF8" w:rsidRPr="003C2CC0">
        <w:rPr>
          <w:rFonts w:asciiTheme="minorHAnsi" w:hAnsiTheme="minorHAnsi"/>
        </w:rPr>
        <w:t xml:space="preserve"> have already been </w:t>
      </w:r>
      <w:r w:rsidR="00FD5D5C" w:rsidRPr="003C2CC0">
        <w:rPr>
          <w:rFonts w:asciiTheme="minorHAnsi" w:hAnsiTheme="minorHAnsi"/>
        </w:rPr>
        <w:t>implemented via</w:t>
      </w:r>
      <w:r w:rsidR="00F6643B" w:rsidRPr="003C2CC0">
        <w:rPr>
          <w:rFonts w:asciiTheme="minorHAnsi" w:hAnsiTheme="minorHAnsi"/>
        </w:rPr>
        <w:t xml:space="preserve"> </w:t>
      </w:r>
      <w:r w:rsidR="00FD5D5C" w:rsidRPr="003C2CC0">
        <w:rPr>
          <w:rFonts w:asciiTheme="minorHAnsi" w:hAnsiTheme="minorHAnsi"/>
        </w:rPr>
        <w:t xml:space="preserve">approach to </w:t>
      </w:r>
      <w:r w:rsidR="00D04CF8" w:rsidRPr="003C2CC0">
        <w:rPr>
          <w:rFonts w:asciiTheme="minorHAnsi" w:hAnsiTheme="minorHAnsi"/>
        </w:rPr>
        <w:t>market calls for applications</w:t>
      </w:r>
      <w:r w:rsidR="00FD5D5C" w:rsidRPr="003C2CC0">
        <w:rPr>
          <w:rFonts w:asciiTheme="minorHAnsi" w:hAnsiTheme="minorHAnsi"/>
        </w:rPr>
        <w:t xml:space="preserve"> for grants</w:t>
      </w:r>
      <w:r w:rsidR="00D04CF8" w:rsidRPr="003C2CC0">
        <w:rPr>
          <w:rFonts w:asciiTheme="minorHAnsi" w:hAnsiTheme="minorHAnsi"/>
        </w:rPr>
        <w:t xml:space="preserve">. </w:t>
      </w:r>
    </w:p>
    <w:p w:rsidR="00D701A2" w:rsidRPr="003C2CC0" w:rsidRDefault="00D701A2" w:rsidP="00440E99">
      <w:pPr>
        <w:snapToGrid w:val="0"/>
        <w:rPr>
          <w:rFonts w:asciiTheme="minorHAnsi" w:hAnsiTheme="minorHAnsi"/>
        </w:rPr>
      </w:pPr>
    </w:p>
    <w:p w:rsidR="003F631C" w:rsidRPr="003C2CC0" w:rsidRDefault="00D04CF8" w:rsidP="00440E99">
      <w:pPr>
        <w:snapToGrid w:val="0"/>
        <w:rPr>
          <w:rFonts w:asciiTheme="minorHAnsi" w:hAnsiTheme="minorHAnsi"/>
        </w:rPr>
      </w:pPr>
      <w:r w:rsidRPr="003C2CC0">
        <w:rPr>
          <w:rFonts w:asciiTheme="minorHAnsi" w:hAnsiTheme="minorHAnsi"/>
        </w:rPr>
        <w:t>The guidelines and approach to market strategies for those most recently announced</w:t>
      </w:r>
      <w:r w:rsidR="00FD5D5C" w:rsidRPr="003C2CC0">
        <w:rPr>
          <w:rFonts w:asciiTheme="minorHAnsi" w:hAnsiTheme="minorHAnsi"/>
        </w:rPr>
        <w:t xml:space="preserve"> initiatives</w:t>
      </w:r>
      <w:r w:rsidRPr="003C2CC0">
        <w:rPr>
          <w:rFonts w:asciiTheme="minorHAnsi" w:hAnsiTheme="minorHAnsi"/>
        </w:rPr>
        <w:t xml:space="preserve"> are still under development with announcements of opportunities </w:t>
      </w:r>
      <w:r w:rsidR="003B14BB" w:rsidRPr="003C2CC0">
        <w:rPr>
          <w:rFonts w:asciiTheme="minorHAnsi" w:hAnsiTheme="minorHAnsi"/>
        </w:rPr>
        <w:t>forthcoming</w:t>
      </w:r>
      <w:r w:rsidR="0000346E" w:rsidRPr="003C2CC0">
        <w:rPr>
          <w:rFonts w:asciiTheme="minorHAnsi" w:hAnsiTheme="minorHAnsi"/>
        </w:rPr>
        <w:t xml:space="preserve"> and </w:t>
      </w:r>
      <w:r w:rsidR="003F631C" w:rsidRPr="003C2CC0">
        <w:rPr>
          <w:rFonts w:asciiTheme="minorHAnsi" w:hAnsiTheme="minorHAnsi"/>
        </w:rPr>
        <w:t>to</w:t>
      </w:r>
      <w:r w:rsidR="0000346E" w:rsidRPr="003C2CC0">
        <w:rPr>
          <w:rFonts w:asciiTheme="minorHAnsi" w:hAnsiTheme="minorHAnsi"/>
        </w:rPr>
        <w:t xml:space="preserve"> be advertised on </w:t>
      </w:r>
      <w:hyperlink r:id="rId20" w:history="1">
        <w:proofErr w:type="spellStart"/>
        <w:r w:rsidR="0000346E" w:rsidRPr="003C2CC0">
          <w:rPr>
            <w:rStyle w:val="Hyperlink"/>
            <w:rFonts w:asciiTheme="minorHAnsi" w:hAnsiTheme="minorHAnsi"/>
          </w:rPr>
          <w:t>GrantConnect</w:t>
        </w:r>
        <w:proofErr w:type="spellEnd"/>
      </w:hyperlink>
      <w:r w:rsidR="003B14BB" w:rsidRPr="003C2CC0">
        <w:rPr>
          <w:rFonts w:asciiTheme="minorHAnsi" w:hAnsiTheme="minorHAnsi"/>
        </w:rPr>
        <w:t>.</w:t>
      </w:r>
      <w:r w:rsidR="0013188B" w:rsidRPr="003C2CC0">
        <w:rPr>
          <w:rFonts w:asciiTheme="minorHAnsi" w:hAnsiTheme="minorHAnsi"/>
        </w:rPr>
        <w:t xml:space="preserve"> By registering with </w:t>
      </w:r>
      <w:proofErr w:type="spellStart"/>
      <w:r w:rsidR="0013188B" w:rsidRPr="003C2CC0">
        <w:rPr>
          <w:rFonts w:asciiTheme="minorHAnsi" w:hAnsiTheme="minorHAnsi"/>
        </w:rPr>
        <w:t>GrantConnect</w:t>
      </w:r>
      <w:proofErr w:type="spellEnd"/>
      <w:r w:rsidR="0013188B" w:rsidRPr="003C2CC0">
        <w:rPr>
          <w:rFonts w:asciiTheme="minorHAnsi" w:hAnsiTheme="minorHAnsi"/>
        </w:rPr>
        <w:t>, you will be notified about new grants in your area of interest.</w:t>
      </w:r>
      <w:r w:rsidR="00D701A2" w:rsidRPr="003C2CC0">
        <w:rPr>
          <w:rFonts w:asciiTheme="minorHAnsi" w:hAnsiTheme="minorHAnsi"/>
        </w:rPr>
        <w:t xml:space="preserve"> </w:t>
      </w:r>
    </w:p>
    <w:p w:rsidR="003F631C" w:rsidRPr="003C2CC0" w:rsidRDefault="003F631C" w:rsidP="00440E99">
      <w:pPr>
        <w:snapToGrid w:val="0"/>
        <w:rPr>
          <w:rFonts w:asciiTheme="minorHAnsi" w:hAnsiTheme="minorHAnsi"/>
        </w:rPr>
      </w:pPr>
    </w:p>
    <w:p w:rsidR="00D701A2" w:rsidRPr="0058135E" w:rsidRDefault="003F631C" w:rsidP="0058135E">
      <w:pPr>
        <w:rPr>
          <w:rFonts w:asciiTheme="minorHAnsi" w:hAnsiTheme="minorHAnsi"/>
          <w:i/>
        </w:rPr>
      </w:pPr>
      <w:r w:rsidRPr="003C2CC0">
        <w:rPr>
          <w:rFonts w:asciiTheme="minorHAnsi" w:hAnsiTheme="minorHAnsi"/>
        </w:rPr>
        <w:t>T</w:t>
      </w:r>
      <w:r w:rsidR="00D701A2" w:rsidRPr="003C2CC0">
        <w:rPr>
          <w:rFonts w:asciiTheme="minorHAnsi" w:hAnsiTheme="minorHAnsi"/>
        </w:rPr>
        <w:t>he majority</w:t>
      </w:r>
      <w:r w:rsidRPr="003C2CC0">
        <w:rPr>
          <w:rFonts w:asciiTheme="minorHAnsi" w:hAnsiTheme="minorHAnsi"/>
        </w:rPr>
        <w:t xml:space="preserve"> (estimated </w:t>
      </w:r>
      <w:r w:rsidR="00D701A2" w:rsidRPr="003C2CC0">
        <w:rPr>
          <w:rFonts w:asciiTheme="minorHAnsi" w:hAnsiTheme="minorHAnsi"/>
        </w:rPr>
        <w:t>9</w:t>
      </w:r>
      <w:r w:rsidRPr="003C2CC0">
        <w:rPr>
          <w:rFonts w:asciiTheme="minorHAnsi" w:hAnsiTheme="minorHAnsi"/>
        </w:rPr>
        <w:t xml:space="preserve">0 </w:t>
      </w:r>
      <w:r w:rsidR="00D701A2" w:rsidRPr="003C2CC0">
        <w:rPr>
          <w:rFonts w:asciiTheme="minorHAnsi" w:hAnsiTheme="minorHAnsi"/>
        </w:rPr>
        <w:t>percent</w:t>
      </w:r>
      <w:r w:rsidRPr="003C2CC0">
        <w:rPr>
          <w:rFonts w:asciiTheme="minorHAnsi" w:hAnsiTheme="minorHAnsi"/>
        </w:rPr>
        <w:t>)</w:t>
      </w:r>
      <w:r w:rsidR="00D701A2" w:rsidRPr="003C2CC0">
        <w:rPr>
          <w:rFonts w:asciiTheme="minorHAnsi" w:hAnsiTheme="minorHAnsi"/>
        </w:rPr>
        <w:t xml:space="preserve"> of MRFF initiatives will be provided through either a fully open, or a mixed open and targeted approach to market</w:t>
      </w:r>
      <w:r w:rsidR="00F444A5" w:rsidRPr="003C2CC0">
        <w:rPr>
          <w:rFonts w:asciiTheme="minorHAnsi" w:hAnsiTheme="minorHAnsi"/>
        </w:rPr>
        <w:t>. This means that only</w:t>
      </w:r>
      <w:r w:rsidRPr="003C2CC0">
        <w:rPr>
          <w:rFonts w:asciiTheme="minorHAnsi" w:hAnsiTheme="minorHAnsi"/>
        </w:rPr>
        <w:t xml:space="preserve"> an </w:t>
      </w:r>
      <w:r w:rsidR="009C72F5" w:rsidRPr="003C2CC0">
        <w:rPr>
          <w:rFonts w:asciiTheme="minorHAnsi" w:hAnsiTheme="minorHAnsi"/>
        </w:rPr>
        <w:t>estimated</w:t>
      </w:r>
      <w:r w:rsidR="00F444A5" w:rsidRPr="003C2CC0">
        <w:rPr>
          <w:rFonts w:asciiTheme="minorHAnsi" w:hAnsiTheme="minorHAnsi"/>
        </w:rPr>
        <w:t xml:space="preserve"> </w:t>
      </w:r>
      <w:r w:rsidRPr="003C2CC0">
        <w:rPr>
          <w:rFonts w:asciiTheme="minorHAnsi" w:hAnsiTheme="minorHAnsi"/>
        </w:rPr>
        <w:t>10</w:t>
      </w:r>
      <w:r w:rsidR="009C72F5" w:rsidRPr="003C2CC0">
        <w:rPr>
          <w:rFonts w:asciiTheme="minorHAnsi" w:hAnsiTheme="minorHAnsi"/>
        </w:rPr>
        <w:t xml:space="preserve"> </w:t>
      </w:r>
      <w:r w:rsidR="00F444A5" w:rsidRPr="003C2CC0">
        <w:rPr>
          <w:rFonts w:asciiTheme="minorHAnsi" w:hAnsiTheme="minorHAnsi"/>
        </w:rPr>
        <w:t>per</w:t>
      </w:r>
      <w:r w:rsidR="009C72F5" w:rsidRPr="003C2CC0">
        <w:rPr>
          <w:rFonts w:asciiTheme="minorHAnsi" w:hAnsiTheme="minorHAnsi"/>
        </w:rPr>
        <w:t xml:space="preserve"> </w:t>
      </w:r>
      <w:r w:rsidR="00F444A5" w:rsidRPr="003C2CC0">
        <w:rPr>
          <w:rFonts w:asciiTheme="minorHAnsi" w:hAnsiTheme="minorHAnsi"/>
        </w:rPr>
        <w:t>cent</w:t>
      </w:r>
      <w:r w:rsidR="00D701A2" w:rsidRPr="003C2CC0">
        <w:rPr>
          <w:rFonts w:asciiTheme="minorHAnsi" w:hAnsiTheme="minorHAnsi"/>
        </w:rPr>
        <w:t xml:space="preserve"> of </w:t>
      </w:r>
      <w:r w:rsidR="00DB3EF5">
        <w:rPr>
          <w:rFonts w:asciiTheme="minorHAnsi" w:hAnsiTheme="minorHAnsi"/>
        </w:rPr>
        <w:t>initiatives</w:t>
      </w:r>
      <w:r w:rsidR="00F444A5" w:rsidRPr="003C2CC0">
        <w:rPr>
          <w:rFonts w:asciiTheme="minorHAnsi" w:hAnsiTheme="minorHAnsi"/>
        </w:rPr>
        <w:t xml:space="preserve"> will utilise a </w:t>
      </w:r>
      <w:r w:rsidRPr="003C2CC0">
        <w:rPr>
          <w:rFonts w:asciiTheme="minorHAnsi" w:hAnsiTheme="minorHAnsi"/>
        </w:rPr>
        <w:t>targeted</w:t>
      </w:r>
      <w:r w:rsidR="00F444A5" w:rsidRPr="003C2CC0">
        <w:rPr>
          <w:rFonts w:asciiTheme="minorHAnsi" w:hAnsiTheme="minorHAnsi"/>
        </w:rPr>
        <w:t xml:space="preserve"> approach</w:t>
      </w:r>
      <w:r w:rsidRPr="003C2CC0">
        <w:rPr>
          <w:rFonts w:asciiTheme="minorHAnsi" w:hAnsiTheme="minorHAnsi"/>
        </w:rPr>
        <w:t xml:space="preserve"> to grant recipients</w:t>
      </w:r>
      <w:r w:rsidR="00F444A5" w:rsidRPr="003C2CC0">
        <w:rPr>
          <w:rFonts w:asciiTheme="minorHAnsi" w:hAnsiTheme="minorHAnsi"/>
        </w:rPr>
        <w:t>.</w:t>
      </w:r>
      <w:r w:rsidRPr="003C2CC0">
        <w:rPr>
          <w:rFonts w:asciiTheme="minorHAnsi" w:hAnsiTheme="minorHAnsi"/>
        </w:rPr>
        <w:t xml:space="preserve"> AMRAB is keen to ensure that the vast majority of all MRFF funded </w:t>
      </w:r>
      <w:r w:rsidR="00DB3EF5">
        <w:rPr>
          <w:rFonts w:asciiTheme="minorHAnsi" w:hAnsiTheme="minorHAnsi"/>
        </w:rPr>
        <w:t>initiatives</w:t>
      </w:r>
      <w:r w:rsidRPr="003C2CC0">
        <w:rPr>
          <w:rFonts w:asciiTheme="minorHAnsi" w:hAnsiTheme="minorHAnsi"/>
        </w:rPr>
        <w:t xml:space="preserve"> are designed and operated consistent with the </w:t>
      </w:r>
      <w:hyperlink r:id="rId21" w:history="1">
        <w:r w:rsidR="00836A57" w:rsidRPr="0058135E">
          <w:rPr>
            <w:rStyle w:val="Hyperlink"/>
            <w:rFonts w:asciiTheme="minorHAnsi" w:hAnsiTheme="minorHAnsi"/>
          </w:rPr>
          <w:t>MRFF Funding Principles</w:t>
        </w:r>
      </w:hyperlink>
      <w:r w:rsidR="00836A57">
        <w:rPr>
          <w:rFonts w:asciiTheme="minorHAnsi" w:hAnsiTheme="minorHAnsi"/>
          <w:i/>
        </w:rPr>
        <w:t xml:space="preserve"> </w:t>
      </w:r>
      <w:r w:rsidRPr="00836A57">
        <w:rPr>
          <w:rFonts w:asciiTheme="minorHAnsi" w:hAnsiTheme="minorHAnsi"/>
        </w:rPr>
        <w:t>endorsed by the Australian Government.</w:t>
      </w:r>
    </w:p>
    <w:p w:rsidR="00D04CF8" w:rsidRPr="002519F1" w:rsidRDefault="00D04CF8" w:rsidP="00440E99">
      <w:pPr>
        <w:snapToGrid w:val="0"/>
        <w:rPr>
          <w:rFonts w:asciiTheme="minorHAnsi" w:hAnsiTheme="minorHAnsi"/>
        </w:rPr>
      </w:pPr>
    </w:p>
    <w:p w:rsidR="00D04CF8" w:rsidRPr="003C2CC0" w:rsidRDefault="00B74DA8" w:rsidP="00440E99">
      <w:pPr>
        <w:snapToGrid w:val="0"/>
        <w:rPr>
          <w:rFonts w:asciiTheme="minorHAnsi" w:hAnsiTheme="minorHAnsi"/>
        </w:rPr>
      </w:pPr>
      <w:r w:rsidRPr="009149D9">
        <w:rPr>
          <w:rFonts w:asciiTheme="minorHAnsi" w:hAnsiTheme="minorHAnsi"/>
        </w:rPr>
        <w:t>MRFF initiatives</w:t>
      </w:r>
      <w:r w:rsidR="00D04CF8" w:rsidRPr="003C2CC0">
        <w:rPr>
          <w:rFonts w:asciiTheme="minorHAnsi" w:hAnsiTheme="minorHAnsi"/>
        </w:rPr>
        <w:t xml:space="preserve"> </w:t>
      </w:r>
      <w:r w:rsidR="00C356F3" w:rsidRPr="003C2CC0">
        <w:rPr>
          <w:rFonts w:asciiTheme="minorHAnsi" w:hAnsiTheme="minorHAnsi"/>
        </w:rPr>
        <w:t>are determined by</w:t>
      </w:r>
      <w:r w:rsidR="00D04CF8" w:rsidRPr="003C2CC0">
        <w:rPr>
          <w:rFonts w:asciiTheme="minorHAnsi" w:hAnsiTheme="minorHAnsi"/>
        </w:rPr>
        <w:t xml:space="preserve"> Government taking into consideration the MRFF Priorities. In developing the </w:t>
      </w:r>
      <w:r w:rsidR="00C356F3" w:rsidRPr="003C2CC0">
        <w:rPr>
          <w:rFonts w:asciiTheme="minorHAnsi" w:hAnsiTheme="minorHAnsi"/>
        </w:rPr>
        <w:t xml:space="preserve">initiatives </w:t>
      </w:r>
      <w:r w:rsidR="00332E11" w:rsidRPr="003C2CC0">
        <w:rPr>
          <w:rFonts w:asciiTheme="minorHAnsi" w:hAnsiTheme="minorHAnsi"/>
        </w:rPr>
        <w:t xml:space="preserve">to date </w:t>
      </w:r>
      <w:r w:rsidR="00D04CF8" w:rsidRPr="003C2CC0">
        <w:rPr>
          <w:rFonts w:asciiTheme="minorHAnsi" w:hAnsiTheme="minorHAnsi"/>
        </w:rPr>
        <w:t>the Government took advice from AMRAB to ensure close adherence to the Priorities and relevance to the MRFF Strategy.</w:t>
      </w:r>
    </w:p>
    <w:p w:rsidR="00AC5381" w:rsidRPr="003C2CC0" w:rsidRDefault="00AC5381" w:rsidP="00AC5381">
      <w:pPr>
        <w:snapToGrid w:val="0"/>
        <w:rPr>
          <w:rFonts w:asciiTheme="minorHAnsi" w:hAnsiTheme="minorHAnsi"/>
        </w:rPr>
      </w:pPr>
    </w:p>
    <w:p w:rsidR="00DF0891" w:rsidRDefault="007002E8" w:rsidP="00AC5381">
      <w:pPr>
        <w:snapToGrid w:val="0"/>
        <w:rPr>
          <w:rFonts w:asciiTheme="minorHAnsi" w:hAnsiTheme="minorHAnsi"/>
        </w:rPr>
      </w:pPr>
      <w:r w:rsidRPr="003C2CC0">
        <w:rPr>
          <w:rFonts w:asciiTheme="minorHAnsi" w:hAnsiTheme="minorHAnsi"/>
        </w:rPr>
        <w:t xml:space="preserve">Announced </w:t>
      </w:r>
      <w:r w:rsidR="00B74DA8" w:rsidRPr="003C2CC0">
        <w:rPr>
          <w:rFonts w:asciiTheme="minorHAnsi" w:hAnsiTheme="minorHAnsi"/>
        </w:rPr>
        <w:t>MRFF initiatives</w:t>
      </w:r>
      <w:r w:rsidRPr="003C2CC0">
        <w:rPr>
          <w:rFonts w:asciiTheme="minorHAnsi" w:hAnsiTheme="minorHAnsi"/>
        </w:rPr>
        <w:t xml:space="preserve"> can be mapped back to the MRFF strategic platforms and 2016</w:t>
      </w:r>
      <w:r w:rsidR="0000346E" w:rsidRPr="003C2CC0">
        <w:rPr>
          <w:rFonts w:asciiTheme="minorHAnsi" w:hAnsiTheme="minorHAnsi"/>
        </w:rPr>
        <w:noBreakHyphen/>
      </w:r>
      <w:r w:rsidRPr="003C2CC0">
        <w:rPr>
          <w:rFonts w:asciiTheme="minorHAnsi" w:hAnsiTheme="minorHAnsi"/>
        </w:rPr>
        <w:t>18 Priorities.</w:t>
      </w:r>
    </w:p>
    <w:p w:rsidR="00DF0891" w:rsidRDefault="00DF0891">
      <w:pPr>
        <w:rPr>
          <w:rFonts w:asciiTheme="minorHAnsi" w:hAnsiTheme="minorHAnsi"/>
        </w:rPr>
      </w:pPr>
      <w:r>
        <w:rPr>
          <w:rFonts w:asciiTheme="minorHAnsi" w:hAnsiTheme="minorHAnsi"/>
        </w:rPr>
        <w:br w:type="page"/>
      </w:r>
    </w:p>
    <w:p w:rsidR="007002E8" w:rsidRPr="00AF64D4" w:rsidRDefault="007002E8" w:rsidP="00AF64D4">
      <w:pPr>
        <w:pStyle w:val="Heading3"/>
        <w:ind w:left="993" w:hanging="993"/>
        <w:rPr>
          <w:sz w:val="22"/>
        </w:rPr>
      </w:pPr>
      <w:bookmarkStart w:id="7" w:name="_Toc518056402"/>
      <w:r w:rsidRPr="00AF64D4">
        <w:rPr>
          <w:sz w:val="22"/>
        </w:rPr>
        <w:lastRenderedPageBreak/>
        <w:t xml:space="preserve">Table </w:t>
      </w:r>
      <w:r w:rsidR="00332E11">
        <w:rPr>
          <w:sz w:val="22"/>
        </w:rPr>
        <w:t>2</w:t>
      </w:r>
      <w:r w:rsidRPr="00AF64D4">
        <w:rPr>
          <w:sz w:val="22"/>
        </w:rPr>
        <w:t xml:space="preserve">:  Mapping of </w:t>
      </w:r>
      <w:r w:rsidR="00FD42C0">
        <w:rPr>
          <w:sz w:val="22"/>
        </w:rPr>
        <w:t>committed initiatives</w:t>
      </w:r>
      <w:r w:rsidRPr="00AF64D4">
        <w:rPr>
          <w:sz w:val="22"/>
        </w:rPr>
        <w:t xml:space="preserve"> to date to the current MRFF Strategy and Priorities</w:t>
      </w:r>
      <w:bookmarkEnd w:id="7"/>
    </w:p>
    <w:tbl>
      <w:tblPr>
        <w:tblStyle w:val="TableGrid"/>
        <w:tblW w:w="9039" w:type="dxa"/>
        <w:tblLayout w:type="fixed"/>
        <w:tblLook w:val="04A0" w:firstRow="1" w:lastRow="0" w:firstColumn="1" w:lastColumn="0" w:noHBand="0" w:noVBand="1"/>
        <w:tblCaption w:val="Table 2: Mapping of program commitments to date to the current MRFF Strategy and Priorities"/>
        <w:tblDescription w:val="The table outlines the Strategic Platform on the left column, the current Priorities that below to that platform in the middle column, and the MRFF initiatives that below to those priorities in the right column."/>
      </w:tblPr>
      <w:tblGrid>
        <w:gridCol w:w="2376"/>
        <w:gridCol w:w="3364"/>
        <w:gridCol w:w="3299"/>
      </w:tblGrid>
      <w:tr w:rsidR="008752A1" w:rsidRPr="00440E99" w:rsidTr="008B6407">
        <w:trPr>
          <w:tblHeader/>
        </w:trPr>
        <w:tc>
          <w:tcPr>
            <w:tcW w:w="2376" w:type="dxa"/>
            <w:shd w:val="clear" w:color="auto" w:fill="0F243E" w:themeFill="text2" w:themeFillShade="80"/>
            <w:vAlign w:val="center"/>
          </w:tcPr>
          <w:p w:rsidR="007002E8" w:rsidRPr="00440E99" w:rsidRDefault="007002E8" w:rsidP="00440E99">
            <w:pPr>
              <w:spacing w:before="40" w:after="40"/>
              <w:rPr>
                <w:rFonts w:ascii="Arial" w:hAnsi="Arial" w:cs="Arial"/>
                <w:b/>
                <w:color w:val="FFFFFF" w:themeColor="background1"/>
                <w:sz w:val="20"/>
                <w:szCs w:val="20"/>
              </w:rPr>
            </w:pPr>
            <w:r w:rsidRPr="00440E99">
              <w:rPr>
                <w:rFonts w:ascii="Arial" w:hAnsi="Arial" w:cs="Arial"/>
                <w:b/>
                <w:color w:val="FFFFFF" w:themeColor="background1"/>
                <w:sz w:val="20"/>
                <w:szCs w:val="20"/>
              </w:rPr>
              <w:t>Strategic Platforms</w:t>
            </w:r>
          </w:p>
        </w:tc>
        <w:tc>
          <w:tcPr>
            <w:tcW w:w="3364" w:type="dxa"/>
            <w:shd w:val="clear" w:color="auto" w:fill="0F243E" w:themeFill="text2" w:themeFillShade="80"/>
            <w:vAlign w:val="center"/>
          </w:tcPr>
          <w:p w:rsidR="007002E8" w:rsidRPr="00440E99" w:rsidRDefault="007002E8" w:rsidP="00440E99">
            <w:pPr>
              <w:spacing w:before="40" w:after="40"/>
              <w:rPr>
                <w:rFonts w:ascii="Arial" w:hAnsi="Arial" w:cs="Arial"/>
                <w:b/>
                <w:color w:val="FFFFFF" w:themeColor="background1"/>
                <w:sz w:val="20"/>
                <w:szCs w:val="20"/>
              </w:rPr>
            </w:pPr>
            <w:r w:rsidRPr="00440E99">
              <w:rPr>
                <w:rFonts w:ascii="Arial" w:hAnsi="Arial" w:cs="Arial"/>
                <w:b/>
                <w:color w:val="FFFFFF" w:themeColor="background1"/>
                <w:sz w:val="20"/>
                <w:szCs w:val="20"/>
              </w:rPr>
              <w:t>2016-2018 Priorities</w:t>
            </w:r>
          </w:p>
        </w:tc>
        <w:tc>
          <w:tcPr>
            <w:tcW w:w="3299" w:type="dxa"/>
            <w:shd w:val="clear" w:color="auto" w:fill="0F243E" w:themeFill="text2" w:themeFillShade="80"/>
            <w:vAlign w:val="center"/>
          </w:tcPr>
          <w:p w:rsidR="007002E8" w:rsidRPr="00440E99" w:rsidRDefault="003B14BB" w:rsidP="00440E99">
            <w:pPr>
              <w:spacing w:before="40" w:after="40"/>
              <w:rPr>
                <w:rFonts w:ascii="Arial" w:hAnsi="Arial" w:cs="Arial"/>
                <w:b/>
                <w:color w:val="FFFFFF" w:themeColor="background1"/>
                <w:sz w:val="20"/>
                <w:szCs w:val="20"/>
              </w:rPr>
            </w:pPr>
            <w:r w:rsidRPr="003B14BB">
              <w:rPr>
                <w:rFonts w:ascii="Arial" w:hAnsi="Arial" w:cs="Arial"/>
                <w:b/>
                <w:color w:val="FFFFFF" w:themeColor="background1"/>
                <w:sz w:val="20"/>
                <w:szCs w:val="20"/>
              </w:rPr>
              <w:t>MRFF INITIATIVES*</w:t>
            </w:r>
          </w:p>
        </w:tc>
      </w:tr>
      <w:tr w:rsidR="007002E8" w:rsidRPr="00FC7992" w:rsidTr="00440E99">
        <w:tc>
          <w:tcPr>
            <w:tcW w:w="2376" w:type="dxa"/>
            <w:vMerge w:val="restart"/>
            <w:vAlign w:val="center"/>
          </w:tcPr>
          <w:p w:rsidR="007002E8" w:rsidRPr="00440E99" w:rsidRDefault="007002E8" w:rsidP="00440E99">
            <w:pPr>
              <w:spacing w:before="40" w:after="40"/>
              <w:rPr>
                <w:rFonts w:ascii="Arial" w:hAnsi="Arial" w:cs="Arial"/>
                <w:sz w:val="20"/>
                <w:szCs w:val="20"/>
              </w:rPr>
            </w:pPr>
            <w:r w:rsidRPr="00440E99">
              <w:rPr>
                <w:rFonts w:ascii="Arial" w:hAnsi="Arial" w:cs="Arial"/>
                <w:sz w:val="20"/>
                <w:szCs w:val="20"/>
              </w:rPr>
              <w:t>Strategic and international horizons</w:t>
            </w: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Antimicrobial resistance</w:t>
            </w:r>
          </w:p>
        </w:tc>
        <w:tc>
          <w:tcPr>
            <w:tcW w:w="3299" w:type="dxa"/>
            <w:vAlign w:val="center"/>
          </w:tcPr>
          <w:p w:rsidR="007002E8" w:rsidRPr="004850D3" w:rsidRDefault="00C1585F" w:rsidP="00440E99">
            <w:pPr>
              <w:spacing w:before="40" w:after="40"/>
              <w:rPr>
                <w:rFonts w:ascii="Arial" w:hAnsi="Arial" w:cs="Arial"/>
                <w:b/>
                <w:sz w:val="16"/>
                <w:szCs w:val="20"/>
              </w:rPr>
            </w:pPr>
            <w:r w:rsidRPr="004850D3">
              <w:rPr>
                <w:rFonts w:ascii="Arial" w:hAnsi="Arial" w:cs="Arial"/>
                <w:b/>
                <w:sz w:val="16"/>
                <w:szCs w:val="20"/>
              </w:rPr>
              <w:t>Tackling Antimicrobial Resistance</w:t>
            </w:r>
          </w:p>
        </w:tc>
      </w:tr>
      <w:tr w:rsidR="007002E8" w:rsidRPr="00FC7992" w:rsidTr="00440E99">
        <w:tc>
          <w:tcPr>
            <w:tcW w:w="2376" w:type="dxa"/>
            <w:vMerge/>
            <w:vAlign w:val="center"/>
          </w:tcPr>
          <w:p w:rsidR="007002E8" w:rsidRPr="00440E99" w:rsidRDefault="007002E8" w:rsidP="00440E99">
            <w:pPr>
              <w:spacing w:before="40" w:after="4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International collaborative research</w:t>
            </w:r>
          </w:p>
        </w:tc>
        <w:tc>
          <w:tcPr>
            <w:tcW w:w="3299" w:type="dxa"/>
            <w:vAlign w:val="center"/>
          </w:tcPr>
          <w:p w:rsidR="00C1585F" w:rsidRPr="004850D3" w:rsidRDefault="00C1585F" w:rsidP="00440E99">
            <w:pPr>
              <w:spacing w:before="40" w:after="40"/>
              <w:rPr>
                <w:rFonts w:ascii="Arial" w:hAnsi="Arial" w:cs="Arial"/>
                <w:b/>
                <w:sz w:val="16"/>
                <w:szCs w:val="20"/>
              </w:rPr>
            </w:pPr>
            <w:r w:rsidRPr="004850D3">
              <w:rPr>
                <w:rFonts w:ascii="Arial" w:hAnsi="Arial" w:cs="Arial"/>
                <w:b/>
                <w:sz w:val="16"/>
                <w:szCs w:val="20"/>
              </w:rPr>
              <w:t>International Clinical Trial Collaboration</w:t>
            </w:r>
          </w:p>
        </w:tc>
      </w:tr>
      <w:tr w:rsidR="007002E8" w:rsidRPr="00FC7992" w:rsidTr="00440E99">
        <w:tc>
          <w:tcPr>
            <w:tcW w:w="2376" w:type="dxa"/>
            <w:vMerge/>
            <w:vAlign w:val="center"/>
          </w:tcPr>
          <w:p w:rsidR="007002E8" w:rsidRPr="00440E99" w:rsidRDefault="007002E8" w:rsidP="00440E99">
            <w:pPr>
              <w:spacing w:before="40" w:after="4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Disruptive technology</w:t>
            </w:r>
          </w:p>
        </w:tc>
        <w:tc>
          <w:tcPr>
            <w:tcW w:w="3299" w:type="dxa"/>
            <w:vAlign w:val="center"/>
          </w:tcPr>
          <w:p w:rsidR="007002E8" w:rsidRPr="004850D3" w:rsidRDefault="00944622" w:rsidP="00440E99">
            <w:pPr>
              <w:spacing w:before="40" w:after="40"/>
              <w:rPr>
                <w:rFonts w:ascii="Arial" w:hAnsi="Arial" w:cs="Arial"/>
                <w:b/>
                <w:sz w:val="16"/>
                <w:szCs w:val="20"/>
              </w:rPr>
            </w:pPr>
            <w:r w:rsidRPr="004850D3">
              <w:rPr>
                <w:rFonts w:ascii="Arial" w:hAnsi="Arial" w:cs="Arial"/>
                <w:b/>
                <w:sz w:val="16"/>
                <w:szCs w:val="20"/>
              </w:rPr>
              <w:t>Frontiers in Health and Medical Research</w:t>
            </w:r>
          </w:p>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Genomics Health Futures Mission</w:t>
            </w:r>
          </w:p>
        </w:tc>
      </w:tr>
      <w:tr w:rsidR="007002E8" w:rsidRPr="00FC7992" w:rsidTr="00440E99">
        <w:tc>
          <w:tcPr>
            <w:tcW w:w="2376" w:type="dxa"/>
            <w:vMerge w:val="restart"/>
            <w:vAlign w:val="center"/>
          </w:tcPr>
          <w:p w:rsidR="007002E8" w:rsidRPr="00440E99" w:rsidRDefault="007002E8" w:rsidP="00440E99">
            <w:pPr>
              <w:spacing w:before="40" w:after="40"/>
              <w:rPr>
                <w:rFonts w:ascii="Arial" w:hAnsi="Arial" w:cs="Arial"/>
                <w:sz w:val="20"/>
                <w:szCs w:val="20"/>
              </w:rPr>
            </w:pPr>
            <w:r w:rsidRPr="00440E99">
              <w:rPr>
                <w:rFonts w:ascii="Arial" w:hAnsi="Arial" w:cs="Arial"/>
                <w:sz w:val="20"/>
                <w:szCs w:val="20"/>
              </w:rPr>
              <w:t>Data and infrastructure</w:t>
            </w: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Clinical quality registries</w:t>
            </w:r>
          </w:p>
        </w:tc>
        <w:tc>
          <w:tcPr>
            <w:tcW w:w="3299" w:type="dxa"/>
            <w:vAlign w:val="center"/>
          </w:tcPr>
          <w:p w:rsidR="007002E8" w:rsidRPr="00440E99" w:rsidRDefault="008752A1" w:rsidP="00440E99">
            <w:pPr>
              <w:spacing w:before="40" w:after="40"/>
              <w:rPr>
                <w:rFonts w:ascii="Arial" w:hAnsi="Arial" w:cs="Arial"/>
                <w:i/>
                <w:sz w:val="16"/>
                <w:szCs w:val="20"/>
              </w:rPr>
            </w:pPr>
            <w:r w:rsidRPr="00440E99">
              <w:rPr>
                <w:rFonts w:ascii="Arial" w:hAnsi="Arial" w:cs="Arial"/>
                <w:i/>
                <w:sz w:val="16"/>
                <w:szCs w:val="20"/>
              </w:rPr>
              <w:t>Captured in part under support for Clinical Trial Activity and Networks.</w:t>
            </w:r>
          </w:p>
        </w:tc>
      </w:tr>
      <w:tr w:rsidR="007002E8" w:rsidRPr="00FC7992" w:rsidTr="00440E99">
        <w:tc>
          <w:tcPr>
            <w:tcW w:w="2376" w:type="dxa"/>
            <w:vMerge/>
            <w:vAlign w:val="center"/>
          </w:tcPr>
          <w:p w:rsidR="007002E8" w:rsidRPr="00440E99" w:rsidRDefault="007002E8" w:rsidP="00440E99">
            <w:pPr>
              <w:spacing w:before="40" w:after="40"/>
              <w:ind w:left="360"/>
              <w:rPr>
                <w:rFonts w:ascii="Arial" w:hAnsi="Arial" w:cs="Arial"/>
                <w:sz w:val="20"/>
                <w:szCs w:val="20"/>
              </w:rPr>
            </w:pPr>
          </w:p>
        </w:tc>
        <w:tc>
          <w:tcPr>
            <w:tcW w:w="3364" w:type="dxa"/>
            <w:shd w:val="clear" w:color="auto" w:fill="FFFFFF" w:themeFill="background1"/>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National data management study</w:t>
            </w:r>
          </w:p>
        </w:tc>
        <w:tc>
          <w:tcPr>
            <w:tcW w:w="3299" w:type="dxa"/>
            <w:vAlign w:val="center"/>
          </w:tcPr>
          <w:p w:rsidR="007002E8" w:rsidRPr="00440E99" w:rsidRDefault="008752A1" w:rsidP="00440E99">
            <w:pPr>
              <w:spacing w:before="40" w:after="40"/>
              <w:rPr>
                <w:rFonts w:ascii="Arial" w:hAnsi="Arial" w:cs="Arial"/>
                <w:i/>
                <w:sz w:val="16"/>
                <w:szCs w:val="20"/>
              </w:rPr>
            </w:pPr>
            <w:r w:rsidRPr="00440E99">
              <w:rPr>
                <w:rFonts w:ascii="Arial" w:hAnsi="Arial" w:cs="Arial"/>
                <w:i/>
                <w:sz w:val="16"/>
                <w:szCs w:val="20"/>
              </w:rPr>
              <w:t>Associated work will occur under the data and analytics stream of the Genomics Health Futures Mission and ongoing work by the Australian Digital Health Agency.</w:t>
            </w:r>
          </w:p>
        </w:tc>
      </w:tr>
      <w:tr w:rsidR="007002E8" w:rsidRPr="00FC7992" w:rsidTr="00440E99">
        <w:tc>
          <w:tcPr>
            <w:tcW w:w="2376" w:type="dxa"/>
            <w:vMerge/>
            <w:vAlign w:val="center"/>
          </w:tcPr>
          <w:p w:rsidR="007002E8" w:rsidRPr="00440E99" w:rsidRDefault="007002E8" w:rsidP="00440E99">
            <w:pPr>
              <w:spacing w:before="40" w:after="40"/>
              <w:ind w:left="36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MRFF infrastructure and evaluation</w:t>
            </w:r>
          </w:p>
        </w:tc>
        <w:tc>
          <w:tcPr>
            <w:tcW w:w="3299" w:type="dxa"/>
            <w:vAlign w:val="center"/>
          </w:tcPr>
          <w:p w:rsidR="007002E8" w:rsidRPr="00440E99" w:rsidRDefault="008752A1" w:rsidP="00440E99">
            <w:pPr>
              <w:spacing w:before="40" w:after="40"/>
              <w:rPr>
                <w:rFonts w:ascii="Arial" w:hAnsi="Arial" w:cs="Arial"/>
                <w:i/>
                <w:sz w:val="16"/>
                <w:szCs w:val="20"/>
              </w:rPr>
            </w:pPr>
            <w:r w:rsidRPr="00440E99">
              <w:rPr>
                <w:rFonts w:ascii="Arial" w:hAnsi="Arial" w:cs="Arial"/>
                <w:i/>
                <w:sz w:val="16"/>
                <w:szCs w:val="20"/>
              </w:rPr>
              <w:t>Address</w:t>
            </w:r>
            <w:r>
              <w:rPr>
                <w:rFonts w:ascii="Arial" w:hAnsi="Arial" w:cs="Arial"/>
                <w:i/>
                <w:sz w:val="16"/>
                <w:szCs w:val="20"/>
              </w:rPr>
              <w:t>ed</w:t>
            </w:r>
            <w:r w:rsidRPr="00440E99">
              <w:rPr>
                <w:rFonts w:ascii="Arial" w:hAnsi="Arial" w:cs="Arial"/>
                <w:i/>
                <w:sz w:val="16"/>
                <w:szCs w:val="20"/>
              </w:rPr>
              <w:t xml:space="preserve"> outside of the MRFF with the Government’s commitment of $20 million over four years to support </w:t>
            </w:r>
            <w:r>
              <w:rPr>
                <w:rFonts w:ascii="Arial" w:hAnsi="Arial" w:cs="Arial"/>
                <w:i/>
                <w:sz w:val="16"/>
                <w:szCs w:val="20"/>
              </w:rPr>
              <w:t>AMRAB activities and program</w:t>
            </w:r>
            <w:r w:rsidRPr="00440E99">
              <w:rPr>
                <w:rFonts w:ascii="Arial" w:hAnsi="Arial" w:cs="Arial"/>
                <w:i/>
                <w:sz w:val="16"/>
                <w:szCs w:val="20"/>
              </w:rPr>
              <w:t xml:space="preserve"> oversight.</w:t>
            </w:r>
          </w:p>
        </w:tc>
      </w:tr>
      <w:tr w:rsidR="007002E8" w:rsidRPr="00FC7992" w:rsidTr="00440E99">
        <w:tc>
          <w:tcPr>
            <w:tcW w:w="2376" w:type="dxa"/>
            <w:vMerge/>
            <w:vAlign w:val="center"/>
          </w:tcPr>
          <w:p w:rsidR="007002E8" w:rsidRPr="00440E99" w:rsidRDefault="007002E8" w:rsidP="00440E99">
            <w:pPr>
              <w:spacing w:before="40" w:after="40"/>
              <w:ind w:left="360"/>
              <w:rPr>
                <w:rFonts w:ascii="Arial" w:hAnsi="Arial" w:cs="Arial"/>
                <w:sz w:val="20"/>
                <w:szCs w:val="20"/>
              </w:rPr>
            </w:pPr>
          </w:p>
        </w:tc>
        <w:tc>
          <w:tcPr>
            <w:tcW w:w="3364" w:type="dxa"/>
            <w:shd w:val="clear" w:color="auto" w:fill="FFFFFF" w:themeFill="background1"/>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Communicable disease control</w:t>
            </w:r>
          </w:p>
        </w:tc>
        <w:tc>
          <w:tcPr>
            <w:tcW w:w="3299" w:type="dxa"/>
            <w:vAlign w:val="center"/>
          </w:tcPr>
          <w:p w:rsidR="007002E8" w:rsidRPr="004850D3" w:rsidRDefault="008752A1" w:rsidP="00440E99">
            <w:pPr>
              <w:spacing w:before="40" w:after="40"/>
              <w:rPr>
                <w:rFonts w:ascii="Arial" w:hAnsi="Arial" w:cs="Arial"/>
                <w:b/>
                <w:sz w:val="16"/>
                <w:szCs w:val="20"/>
              </w:rPr>
            </w:pPr>
            <w:r w:rsidRPr="004850D3">
              <w:rPr>
                <w:rFonts w:ascii="Arial" w:hAnsi="Arial" w:cs="Arial"/>
                <w:b/>
                <w:sz w:val="16"/>
                <w:szCs w:val="20"/>
              </w:rPr>
              <w:t>Health Security Against Pandemic Risk</w:t>
            </w:r>
          </w:p>
        </w:tc>
      </w:tr>
      <w:tr w:rsidR="007002E8" w:rsidRPr="00FC7992" w:rsidTr="00440E99">
        <w:tc>
          <w:tcPr>
            <w:tcW w:w="2376" w:type="dxa"/>
            <w:vMerge w:val="restart"/>
            <w:vAlign w:val="center"/>
          </w:tcPr>
          <w:p w:rsidR="007002E8" w:rsidRPr="00440E99" w:rsidRDefault="007002E8" w:rsidP="00440E99">
            <w:pPr>
              <w:spacing w:before="40" w:after="40"/>
              <w:rPr>
                <w:rFonts w:ascii="Arial" w:hAnsi="Arial" w:cs="Arial"/>
                <w:sz w:val="20"/>
                <w:szCs w:val="20"/>
              </w:rPr>
            </w:pPr>
            <w:r w:rsidRPr="00440E99">
              <w:rPr>
                <w:rFonts w:ascii="Arial" w:hAnsi="Arial" w:cs="Arial"/>
                <w:sz w:val="20"/>
                <w:szCs w:val="20"/>
              </w:rPr>
              <w:t>Health services and systems</w:t>
            </w:r>
          </w:p>
        </w:tc>
        <w:tc>
          <w:tcPr>
            <w:tcW w:w="3364" w:type="dxa"/>
            <w:shd w:val="clear" w:color="auto" w:fill="FFFFFF" w:themeFill="background1"/>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National Institute of Research</w:t>
            </w:r>
          </w:p>
        </w:tc>
        <w:tc>
          <w:tcPr>
            <w:tcW w:w="3299" w:type="dxa"/>
            <w:vAlign w:val="center"/>
          </w:tcPr>
          <w:p w:rsidR="007002E8" w:rsidRPr="00440E99" w:rsidRDefault="003B14BB" w:rsidP="00440E99">
            <w:pPr>
              <w:spacing w:before="40" w:after="40"/>
              <w:rPr>
                <w:rFonts w:ascii="Arial" w:hAnsi="Arial" w:cs="Arial"/>
                <w:sz w:val="16"/>
                <w:szCs w:val="20"/>
              </w:rPr>
            </w:pPr>
            <w:r w:rsidRPr="003B14BB">
              <w:rPr>
                <w:rFonts w:ascii="Arial" w:hAnsi="Arial" w:cs="Arial"/>
                <w:sz w:val="16"/>
                <w:szCs w:val="20"/>
              </w:rPr>
              <w:t>-</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Building evidence in primary care</w:t>
            </w:r>
          </w:p>
        </w:tc>
        <w:tc>
          <w:tcPr>
            <w:tcW w:w="3299" w:type="dxa"/>
            <w:vAlign w:val="center"/>
          </w:tcPr>
          <w:p w:rsidR="007002E8" w:rsidRPr="004850D3" w:rsidRDefault="00944622" w:rsidP="00440E99">
            <w:pPr>
              <w:spacing w:before="40" w:after="40"/>
              <w:rPr>
                <w:rFonts w:ascii="Arial" w:hAnsi="Arial" w:cs="Arial"/>
                <w:b/>
                <w:sz w:val="16"/>
                <w:szCs w:val="20"/>
              </w:rPr>
            </w:pPr>
            <w:r w:rsidRPr="004850D3">
              <w:rPr>
                <w:rFonts w:ascii="Arial" w:hAnsi="Arial" w:cs="Arial"/>
                <w:b/>
                <w:sz w:val="16"/>
                <w:szCs w:val="20"/>
              </w:rPr>
              <w:t>Keeping Australians out of Hospital</w:t>
            </w:r>
          </w:p>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Maternal Health and the first 2,000 Days</w:t>
            </w:r>
          </w:p>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Targeted Health System and Community Organisation Research</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Behavioural economics application</w:t>
            </w:r>
          </w:p>
        </w:tc>
        <w:tc>
          <w:tcPr>
            <w:tcW w:w="3299" w:type="dxa"/>
            <w:vAlign w:val="center"/>
          </w:tcPr>
          <w:p w:rsidR="007002E8" w:rsidRPr="004850D3" w:rsidRDefault="00944622" w:rsidP="00440E99">
            <w:pPr>
              <w:spacing w:before="40" w:after="40"/>
              <w:rPr>
                <w:rFonts w:ascii="Arial" w:hAnsi="Arial" w:cs="Arial"/>
                <w:b/>
                <w:sz w:val="16"/>
                <w:szCs w:val="20"/>
              </w:rPr>
            </w:pPr>
            <w:r w:rsidRPr="004850D3">
              <w:rPr>
                <w:rFonts w:ascii="Arial" w:hAnsi="Arial" w:cs="Arial"/>
                <w:b/>
                <w:sz w:val="16"/>
                <w:szCs w:val="20"/>
              </w:rPr>
              <w:t>Boosting Preventive Health Research</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Drug effectiveness and repurposing</w:t>
            </w:r>
          </w:p>
        </w:tc>
        <w:tc>
          <w:tcPr>
            <w:tcW w:w="3299" w:type="dxa"/>
            <w:vAlign w:val="center"/>
          </w:tcPr>
          <w:p w:rsidR="007002E8" w:rsidRPr="00440E99" w:rsidRDefault="008752A1" w:rsidP="00440E99">
            <w:pPr>
              <w:spacing w:before="40" w:after="40"/>
              <w:rPr>
                <w:rFonts w:ascii="Arial" w:hAnsi="Arial" w:cs="Arial"/>
                <w:i/>
                <w:sz w:val="16"/>
                <w:szCs w:val="20"/>
              </w:rPr>
            </w:pPr>
            <w:r>
              <w:rPr>
                <w:rFonts w:ascii="Arial" w:hAnsi="Arial" w:cs="Arial"/>
                <w:i/>
                <w:sz w:val="16"/>
                <w:szCs w:val="20"/>
              </w:rPr>
              <w:t>C</w:t>
            </w:r>
            <w:r w:rsidR="00944622" w:rsidRPr="00440E99">
              <w:rPr>
                <w:rFonts w:ascii="Arial" w:hAnsi="Arial" w:cs="Arial"/>
                <w:i/>
                <w:sz w:val="16"/>
                <w:szCs w:val="20"/>
              </w:rPr>
              <w:t>aptured</w:t>
            </w:r>
            <w:r>
              <w:rPr>
                <w:rFonts w:ascii="Arial" w:hAnsi="Arial" w:cs="Arial"/>
                <w:i/>
                <w:sz w:val="16"/>
                <w:szCs w:val="20"/>
              </w:rPr>
              <w:t xml:space="preserve"> in part</w:t>
            </w:r>
            <w:r w:rsidR="00944622" w:rsidRPr="00440E99">
              <w:rPr>
                <w:rFonts w:ascii="Arial" w:hAnsi="Arial" w:cs="Arial"/>
                <w:i/>
                <w:sz w:val="16"/>
                <w:szCs w:val="20"/>
              </w:rPr>
              <w:t xml:space="preserve"> under the intent of the Australian Brain Cancer Mission and Genomics Health Futures Mission.</w:t>
            </w:r>
          </w:p>
        </w:tc>
      </w:tr>
      <w:tr w:rsidR="007002E8" w:rsidRPr="00FC7992" w:rsidTr="00440E99">
        <w:tc>
          <w:tcPr>
            <w:tcW w:w="2376" w:type="dxa"/>
            <w:vMerge w:val="restart"/>
            <w:vAlign w:val="center"/>
          </w:tcPr>
          <w:p w:rsidR="007002E8" w:rsidRPr="00440E99" w:rsidRDefault="007002E8" w:rsidP="00440E99">
            <w:pPr>
              <w:spacing w:before="40" w:after="40"/>
              <w:rPr>
                <w:rFonts w:ascii="Arial" w:hAnsi="Arial" w:cs="Arial"/>
                <w:sz w:val="20"/>
                <w:szCs w:val="20"/>
              </w:rPr>
            </w:pPr>
            <w:r w:rsidRPr="00440E99">
              <w:rPr>
                <w:rFonts w:ascii="Arial" w:hAnsi="Arial" w:cs="Arial"/>
                <w:sz w:val="20"/>
                <w:szCs w:val="20"/>
              </w:rPr>
              <w:t>Capacity and collaboration</w:t>
            </w:r>
          </w:p>
        </w:tc>
        <w:tc>
          <w:tcPr>
            <w:tcW w:w="3364" w:type="dxa"/>
            <w:shd w:val="clear" w:color="auto" w:fill="FFFFFF" w:themeFill="background1"/>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National infrastructure sharing scheme</w:t>
            </w:r>
          </w:p>
        </w:tc>
        <w:tc>
          <w:tcPr>
            <w:tcW w:w="3299" w:type="dxa"/>
            <w:vAlign w:val="center"/>
          </w:tcPr>
          <w:p w:rsidR="007002E8" w:rsidRPr="00440E99" w:rsidRDefault="00A11552" w:rsidP="00440E99">
            <w:pPr>
              <w:spacing w:before="40" w:after="40"/>
              <w:rPr>
                <w:rFonts w:ascii="Arial" w:hAnsi="Arial" w:cs="Arial"/>
                <w:i/>
                <w:sz w:val="16"/>
                <w:szCs w:val="20"/>
              </w:rPr>
            </w:pPr>
            <w:r w:rsidRPr="00440E99">
              <w:rPr>
                <w:rFonts w:ascii="Arial" w:hAnsi="Arial" w:cs="Arial"/>
                <w:i/>
                <w:sz w:val="16"/>
                <w:szCs w:val="20"/>
              </w:rPr>
              <w:t>Potential reference to Government announcements around the National Research Infrastructure Roadmap.</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Industry exchange fellowships</w:t>
            </w:r>
          </w:p>
        </w:tc>
        <w:tc>
          <w:tcPr>
            <w:tcW w:w="3299" w:type="dxa"/>
            <w:vAlign w:val="center"/>
          </w:tcPr>
          <w:p w:rsidR="007002E8" w:rsidRPr="004850D3" w:rsidRDefault="00C1585F" w:rsidP="00440E99">
            <w:pPr>
              <w:spacing w:before="40" w:after="40"/>
              <w:rPr>
                <w:rFonts w:ascii="Arial" w:hAnsi="Arial" w:cs="Arial"/>
                <w:b/>
                <w:sz w:val="16"/>
                <w:szCs w:val="20"/>
              </w:rPr>
            </w:pPr>
            <w:r w:rsidRPr="004850D3">
              <w:rPr>
                <w:rFonts w:ascii="Arial" w:hAnsi="Arial" w:cs="Arial"/>
                <w:b/>
                <w:sz w:val="16"/>
                <w:szCs w:val="20"/>
              </w:rPr>
              <w:t>Industry Researcher Exchange and Training</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Clinical researcher fellowships</w:t>
            </w:r>
          </w:p>
        </w:tc>
        <w:tc>
          <w:tcPr>
            <w:tcW w:w="3299" w:type="dxa"/>
            <w:vAlign w:val="center"/>
          </w:tcPr>
          <w:p w:rsidR="007002E8" w:rsidRPr="004850D3" w:rsidRDefault="00C1585F" w:rsidP="00440E99">
            <w:pPr>
              <w:spacing w:before="40" w:after="40"/>
              <w:rPr>
                <w:rFonts w:ascii="Arial" w:hAnsi="Arial" w:cs="Arial"/>
                <w:b/>
                <w:sz w:val="16"/>
                <w:szCs w:val="20"/>
              </w:rPr>
            </w:pPr>
            <w:r w:rsidRPr="004850D3">
              <w:rPr>
                <w:rFonts w:ascii="Arial" w:hAnsi="Arial" w:cs="Arial"/>
                <w:b/>
                <w:sz w:val="16"/>
                <w:szCs w:val="20"/>
              </w:rPr>
              <w:t>Next Generation Clinical Researchers</w:t>
            </w:r>
          </w:p>
        </w:tc>
      </w:tr>
      <w:tr w:rsidR="007002E8" w:rsidRPr="00FC7992" w:rsidTr="00440E99">
        <w:tc>
          <w:tcPr>
            <w:tcW w:w="2376" w:type="dxa"/>
            <w:vMerge w:val="restart"/>
            <w:vAlign w:val="center"/>
          </w:tcPr>
          <w:p w:rsidR="007002E8" w:rsidRPr="00440E99" w:rsidRDefault="007002E8" w:rsidP="00440E99">
            <w:pPr>
              <w:spacing w:before="40" w:after="40"/>
              <w:rPr>
                <w:rFonts w:ascii="Arial" w:hAnsi="Arial" w:cs="Arial"/>
                <w:sz w:val="20"/>
                <w:szCs w:val="20"/>
              </w:rPr>
            </w:pPr>
            <w:r w:rsidRPr="00440E99">
              <w:rPr>
                <w:rFonts w:ascii="Arial" w:hAnsi="Arial" w:cs="Arial"/>
                <w:sz w:val="20"/>
                <w:szCs w:val="20"/>
              </w:rPr>
              <w:t>Trials and translation</w:t>
            </w: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Clinical trial network</w:t>
            </w:r>
          </w:p>
        </w:tc>
        <w:tc>
          <w:tcPr>
            <w:tcW w:w="3299" w:type="dxa"/>
            <w:vAlign w:val="center"/>
          </w:tcPr>
          <w:p w:rsidR="00C1585F" w:rsidRPr="004850D3" w:rsidRDefault="00C1585F" w:rsidP="00440E99">
            <w:pPr>
              <w:spacing w:before="40" w:after="40"/>
              <w:rPr>
                <w:rFonts w:ascii="Arial" w:hAnsi="Arial" w:cs="Arial"/>
                <w:b/>
                <w:sz w:val="16"/>
                <w:szCs w:val="20"/>
              </w:rPr>
            </w:pPr>
            <w:r w:rsidRPr="004850D3">
              <w:rPr>
                <w:rFonts w:ascii="Arial" w:hAnsi="Arial" w:cs="Arial"/>
                <w:b/>
                <w:sz w:val="16"/>
                <w:szCs w:val="20"/>
              </w:rPr>
              <w:t>Clinical Trial Networks</w:t>
            </w:r>
            <w:r w:rsidR="00EE5E3D">
              <w:rPr>
                <w:rFonts w:ascii="Arial" w:hAnsi="Arial" w:cs="Arial"/>
                <w:b/>
                <w:sz w:val="16"/>
                <w:szCs w:val="20"/>
              </w:rPr>
              <w:t xml:space="preserve"> Capacity</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Public good demonstration</w:t>
            </w:r>
            <w:r w:rsidR="00C1585F">
              <w:rPr>
                <w:rFonts w:ascii="Arial" w:hAnsi="Arial" w:cs="Arial"/>
                <w:sz w:val="20"/>
                <w:szCs w:val="20"/>
              </w:rPr>
              <w:t xml:space="preserve"> trials</w:t>
            </w:r>
          </w:p>
        </w:tc>
        <w:tc>
          <w:tcPr>
            <w:tcW w:w="3299" w:type="dxa"/>
            <w:vAlign w:val="center"/>
          </w:tcPr>
          <w:p w:rsidR="007002E8" w:rsidRPr="004850D3" w:rsidRDefault="00C1585F" w:rsidP="00440E99">
            <w:pPr>
              <w:spacing w:before="40" w:after="40"/>
              <w:rPr>
                <w:rFonts w:ascii="Arial" w:hAnsi="Arial" w:cs="Arial"/>
                <w:b/>
                <w:sz w:val="16"/>
                <w:szCs w:val="20"/>
              </w:rPr>
            </w:pPr>
            <w:r w:rsidRPr="004850D3">
              <w:rPr>
                <w:rFonts w:ascii="Arial" w:hAnsi="Arial" w:cs="Arial"/>
                <w:b/>
                <w:sz w:val="16"/>
                <w:szCs w:val="20"/>
              </w:rPr>
              <w:t xml:space="preserve">Clinical Trial Activity </w:t>
            </w:r>
            <w:r w:rsidRPr="00EE5E3D">
              <w:rPr>
                <w:rFonts w:ascii="Arial" w:hAnsi="Arial" w:cs="Arial"/>
                <w:sz w:val="16"/>
                <w:szCs w:val="20"/>
              </w:rPr>
              <w:t>(</w:t>
            </w:r>
            <w:r w:rsidR="00EE5E3D" w:rsidRPr="00EE5E3D">
              <w:rPr>
                <w:rFonts w:ascii="Arial" w:hAnsi="Arial" w:cs="Arial"/>
                <w:sz w:val="16"/>
                <w:szCs w:val="20"/>
              </w:rPr>
              <w:t xml:space="preserve">Lifting Clinical Trial and Registry Capacity and Rare Cancers, Rare Disease and Unmet </w:t>
            </w:r>
            <w:r w:rsidR="00EE5E3D">
              <w:rPr>
                <w:rFonts w:ascii="Arial" w:hAnsi="Arial" w:cs="Arial"/>
                <w:sz w:val="16"/>
                <w:szCs w:val="20"/>
              </w:rPr>
              <w:t>N</w:t>
            </w:r>
            <w:r w:rsidRPr="00EE5E3D">
              <w:rPr>
                <w:rFonts w:ascii="Arial" w:hAnsi="Arial" w:cs="Arial"/>
                <w:sz w:val="16"/>
                <w:szCs w:val="20"/>
              </w:rPr>
              <w:t>eed)</w:t>
            </w:r>
          </w:p>
          <w:p w:rsidR="00C1585F" w:rsidRPr="004850D3" w:rsidRDefault="00C1585F" w:rsidP="00440E99">
            <w:pPr>
              <w:spacing w:before="40" w:after="40"/>
              <w:rPr>
                <w:rFonts w:ascii="Arial" w:hAnsi="Arial" w:cs="Arial"/>
                <w:b/>
                <w:sz w:val="16"/>
                <w:szCs w:val="20"/>
              </w:rPr>
            </w:pPr>
            <w:r w:rsidRPr="004850D3">
              <w:rPr>
                <w:rFonts w:ascii="Arial" w:hAnsi="Arial" w:cs="Arial"/>
                <w:b/>
                <w:sz w:val="16"/>
                <w:szCs w:val="20"/>
              </w:rPr>
              <w:t>Accelerated Research</w:t>
            </w:r>
          </w:p>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Australian Brain Cancer Mission</w:t>
            </w:r>
          </w:p>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Million Minds Mental Health Research Mission</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Targeted translation topics</w:t>
            </w:r>
          </w:p>
        </w:tc>
        <w:tc>
          <w:tcPr>
            <w:tcW w:w="3299" w:type="dxa"/>
            <w:vAlign w:val="center"/>
          </w:tcPr>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Rapid Applied Research Translation</w:t>
            </w:r>
          </w:p>
        </w:tc>
      </w:tr>
      <w:tr w:rsidR="007002E8" w:rsidRPr="00FC7992" w:rsidTr="00440E99">
        <w:tc>
          <w:tcPr>
            <w:tcW w:w="2376" w:type="dxa"/>
            <w:vMerge w:val="restart"/>
            <w:vAlign w:val="center"/>
          </w:tcPr>
          <w:p w:rsidR="007002E8" w:rsidRPr="00440E99" w:rsidRDefault="007002E8" w:rsidP="00440E99">
            <w:pPr>
              <w:spacing w:before="40" w:after="40"/>
              <w:rPr>
                <w:rFonts w:ascii="Arial" w:hAnsi="Arial" w:cs="Arial"/>
                <w:sz w:val="20"/>
                <w:szCs w:val="20"/>
              </w:rPr>
            </w:pPr>
            <w:r w:rsidRPr="00440E99">
              <w:rPr>
                <w:rFonts w:ascii="Arial" w:hAnsi="Arial" w:cs="Arial"/>
                <w:sz w:val="20"/>
                <w:szCs w:val="20"/>
              </w:rPr>
              <w:t>Commercialisation</w:t>
            </w: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Research incubator hubs</w:t>
            </w:r>
          </w:p>
        </w:tc>
        <w:tc>
          <w:tcPr>
            <w:tcW w:w="3299" w:type="dxa"/>
            <w:vAlign w:val="center"/>
          </w:tcPr>
          <w:p w:rsidR="007002E8" w:rsidRPr="004850D3" w:rsidRDefault="00944622" w:rsidP="00440E99">
            <w:pPr>
              <w:spacing w:before="40" w:after="40"/>
              <w:rPr>
                <w:rFonts w:ascii="Arial" w:hAnsi="Arial" w:cs="Arial"/>
                <w:b/>
                <w:sz w:val="16"/>
                <w:szCs w:val="20"/>
              </w:rPr>
            </w:pPr>
            <w:r w:rsidRPr="004850D3">
              <w:rPr>
                <w:rFonts w:ascii="Arial" w:hAnsi="Arial" w:cs="Arial"/>
                <w:b/>
                <w:sz w:val="16"/>
                <w:szCs w:val="20"/>
              </w:rPr>
              <w:t>Biomedical Translation Bridge</w:t>
            </w:r>
          </w:p>
          <w:p w:rsidR="00944622" w:rsidRPr="004850D3" w:rsidRDefault="00944622" w:rsidP="00440E99">
            <w:pPr>
              <w:spacing w:before="40" w:after="40"/>
              <w:rPr>
                <w:rFonts w:ascii="Arial" w:hAnsi="Arial" w:cs="Arial"/>
                <w:b/>
                <w:sz w:val="16"/>
                <w:szCs w:val="20"/>
              </w:rPr>
            </w:pPr>
            <w:r w:rsidRPr="004850D3">
              <w:rPr>
                <w:rFonts w:ascii="Arial" w:hAnsi="Arial" w:cs="Arial"/>
                <w:b/>
                <w:sz w:val="16"/>
                <w:szCs w:val="20"/>
              </w:rPr>
              <w:t>Targeted Translation Research Accelerator</w:t>
            </w:r>
          </w:p>
        </w:tc>
      </w:tr>
      <w:tr w:rsidR="007002E8" w:rsidRPr="00FC7992" w:rsidTr="00440E99">
        <w:tc>
          <w:tcPr>
            <w:tcW w:w="2376" w:type="dxa"/>
            <w:vMerge/>
            <w:vAlign w:val="center"/>
          </w:tcPr>
          <w:p w:rsidR="007002E8" w:rsidRPr="00440E99" w:rsidRDefault="007002E8" w:rsidP="00440E99">
            <w:pPr>
              <w:pStyle w:val="ListParagraph"/>
              <w:numPr>
                <w:ilvl w:val="0"/>
                <w:numId w:val="26"/>
              </w:numPr>
              <w:spacing w:before="40" w:after="40"/>
              <w:contextualSpacing w:val="0"/>
              <w:rPr>
                <w:rFonts w:ascii="Arial" w:hAnsi="Arial" w:cs="Arial"/>
                <w:sz w:val="20"/>
                <w:szCs w:val="20"/>
              </w:rPr>
            </w:pPr>
          </w:p>
        </w:tc>
        <w:tc>
          <w:tcPr>
            <w:tcW w:w="3364" w:type="dxa"/>
            <w:vAlign w:val="center"/>
          </w:tcPr>
          <w:p w:rsidR="007002E8" w:rsidRPr="00FC7992" w:rsidRDefault="007002E8" w:rsidP="00440E99">
            <w:pPr>
              <w:spacing w:before="40" w:after="40"/>
              <w:rPr>
                <w:rFonts w:ascii="Arial" w:hAnsi="Arial" w:cs="Arial"/>
                <w:sz w:val="20"/>
                <w:szCs w:val="20"/>
              </w:rPr>
            </w:pPr>
            <w:r w:rsidRPr="00FC7992">
              <w:rPr>
                <w:rFonts w:ascii="Arial" w:hAnsi="Arial" w:cs="Arial"/>
                <w:sz w:val="20"/>
                <w:szCs w:val="20"/>
              </w:rPr>
              <w:t>Biomedical translation</w:t>
            </w:r>
          </w:p>
        </w:tc>
        <w:tc>
          <w:tcPr>
            <w:tcW w:w="3299" w:type="dxa"/>
            <w:vAlign w:val="center"/>
          </w:tcPr>
          <w:p w:rsidR="007002E8" w:rsidRPr="004850D3" w:rsidRDefault="00944622" w:rsidP="00440E99">
            <w:pPr>
              <w:spacing w:before="40" w:after="40"/>
              <w:rPr>
                <w:rFonts w:ascii="Arial" w:hAnsi="Arial" w:cs="Arial"/>
                <w:b/>
                <w:sz w:val="16"/>
                <w:szCs w:val="20"/>
              </w:rPr>
            </w:pPr>
            <w:r w:rsidRPr="004850D3">
              <w:rPr>
                <w:rFonts w:ascii="Arial" w:hAnsi="Arial" w:cs="Arial"/>
                <w:b/>
                <w:sz w:val="16"/>
                <w:szCs w:val="20"/>
              </w:rPr>
              <w:t>BioMedTech Horizons</w:t>
            </w:r>
          </w:p>
        </w:tc>
      </w:tr>
    </w:tbl>
    <w:p w:rsidR="00D04CF8" w:rsidRPr="00440E99" w:rsidRDefault="00C1585F" w:rsidP="00440E99">
      <w:pPr>
        <w:snapToGrid w:val="0"/>
        <w:ind w:left="709" w:hanging="709"/>
        <w:rPr>
          <w:rFonts w:ascii="Arial" w:hAnsi="Arial" w:cs="Arial"/>
          <w:i/>
          <w:sz w:val="16"/>
        </w:rPr>
      </w:pPr>
      <w:r w:rsidRPr="00440E99">
        <w:rPr>
          <w:rFonts w:ascii="Arial" w:hAnsi="Arial" w:cs="Arial"/>
          <w:i/>
          <w:sz w:val="16"/>
        </w:rPr>
        <w:t xml:space="preserve">*NOTE:  </w:t>
      </w:r>
      <w:r w:rsidR="00E960AC">
        <w:rPr>
          <w:rFonts w:ascii="Arial" w:hAnsi="Arial" w:cs="Arial"/>
          <w:i/>
          <w:sz w:val="16"/>
        </w:rPr>
        <w:t>‘</w:t>
      </w:r>
      <w:r w:rsidR="00B74DA8">
        <w:rPr>
          <w:rFonts w:ascii="Arial" w:hAnsi="Arial" w:cs="Arial"/>
          <w:i/>
          <w:sz w:val="16"/>
        </w:rPr>
        <w:t>MRFF Initiatives</w:t>
      </w:r>
      <w:r w:rsidR="00E960AC">
        <w:rPr>
          <w:rFonts w:ascii="Arial" w:hAnsi="Arial" w:cs="Arial"/>
          <w:i/>
          <w:sz w:val="16"/>
        </w:rPr>
        <w:t>’</w:t>
      </w:r>
      <w:r w:rsidRPr="00440E99">
        <w:rPr>
          <w:rFonts w:ascii="Arial" w:hAnsi="Arial" w:cs="Arial"/>
          <w:i/>
          <w:sz w:val="16"/>
        </w:rPr>
        <w:t xml:space="preserve"> have been organised by primary priority alignment, appreciating that som</w:t>
      </w:r>
      <w:r w:rsidR="003E50B6" w:rsidRPr="00440E99">
        <w:rPr>
          <w:rFonts w:ascii="Arial" w:hAnsi="Arial" w:cs="Arial"/>
          <w:i/>
          <w:sz w:val="16"/>
        </w:rPr>
        <w:t xml:space="preserve">e </w:t>
      </w:r>
      <w:r w:rsidR="00B74DA8">
        <w:rPr>
          <w:rFonts w:ascii="Arial" w:hAnsi="Arial" w:cs="Arial"/>
          <w:i/>
          <w:sz w:val="16"/>
        </w:rPr>
        <w:t>initiatives</w:t>
      </w:r>
      <w:r w:rsidR="00E960AC">
        <w:rPr>
          <w:rFonts w:ascii="Arial" w:hAnsi="Arial" w:cs="Arial"/>
          <w:i/>
          <w:sz w:val="16"/>
        </w:rPr>
        <w:t xml:space="preserve"> </w:t>
      </w:r>
      <w:r w:rsidR="003E50B6" w:rsidRPr="00440E99">
        <w:rPr>
          <w:rFonts w:ascii="Arial" w:hAnsi="Arial" w:cs="Arial"/>
          <w:i/>
          <w:sz w:val="16"/>
        </w:rPr>
        <w:t xml:space="preserve">address a number of priorities and where </w:t>
      </w:r>
      <w:r w:rsidR="00C356F3" w:rsidRPr="00440E99">
        <w:rPr>
          <w:rFonts w:ascii="Arial" w:hAnsi="Arial" w:cs="Arial"/>
          <w:i/>
          <w:sz w:val="16"/>
        </w:rPr>
        <w:t>relevant</w:t>
      </w:r>
      <w:r w:rsidR="00C356F3">
        <w:rPr>
          <w:rFonts w:ascii="Arial" w:hAnsi="Arial" w:cs="Arial"/>
          <w:i/>
          <w:sz w:val="16"/>
        </w:rPr>
        <w:t xml:space="preserve"> this</w:t>
      </w:r>
      <w:r w:rsidR="003E50B6" w:rsidRPr="00440E99">
        <w:rPr>
          <w:rFonts w:ascii="Arial" w:hAnsi="Arial" w:cs="Arial"/>
          <w:i/>
          <w:sz w:val="16"/>
        </w:rPr>
        <w:t xml:space="preserve"> has been notated. </w:t>
      </w:r>
      <w:r w:rsidR="003E50B6">
        <w:rPr>
          <w:rFonts w:ascii="Arial" w:hAnsi="Arial" w:cs="Arial"/>
          <w:i/>
          <w:sz w:val="16"/>
        </w:rPr>
        <w:t>Some</w:t>
      </w:r>
      <w:r w:rsidR="003E50B6" w:rsidRPr="00440E99">
        <w:rPr>
          <w:rFonts w:ascii="Arial" w:hAnsi="Arial" w:cs="Arial"/>
          <w:i/>
          <w:sz w:val="16"/>
        </w:rPr>
        <w:t xml:space="preserve"> </w:t>
      </w:r>
      <w:r w:rsidR="003E50B6">
        <w:rPr>
          <w:rFonts w:ascii="Arial" w:hAnsi="Arial" w:cs="Arial"/>
          <w:i/>
          <w:sz w:val="16"/>
        </w:rPr>
        <w:t xml:space="preserve">priorities have been overtaken by policies, </w:t>
      </w:r>
      <w:r w:rsidR="00FD42C0">
        <w:rPr>
          <w:rFonts w:ascii="Arial" w:hAnsi="Arial" w:cs="Arial"/>
          <w:i/>
          <w:sz w:val="16"/>
        </w:rPr>
        <w:t>programs</w:t>
      </w:r>
      <w:r w:rsidR="003E50B6">
        <w:rPr>
          <w:rFonts w:ascii="Arial" w:hAnsi="Arial" w:cs="Arial"/>
          <w:i/>
          <w:sz w:val="16"/>
        </w:rPr>
        <w:t xml:space="preserve"> and agendas outside of the MRFF.</w:t>
      </w:r>
    </w:p>
    <w:p w:rsidR="00C1585F" w:rsidRDefault="00C1585F" w:rsidP="00AC5381">
      <w:pPr>
        <w:snapToGrid w:val="0"/>
        <w:rPr>
          <w:rFonts w:asciiTheme="minorHAnsi" w:hAnsiTheme="minorHAnsi"/>
        </w:rPr>
      </w:pPr>
    </w:p>
    <w:p w:rsidR="00A11552" w:rsidRPr="00157119" w:rsidRDefault="00A11552" w:rsidP="00AC5381">
      <w:pPr>
        <w:snapToGrid w:val="0"/>
        <w:rPr>
          <w:rFonts w:asciiTheme="minorHAnsi" w:hAnsiTheme="minorHAnsi"/>
        </w:rPr>
      </w:pPr>
      <w:r w:rsidRPr="00157119">
        <w:rPr>
          <w:rFonts w:asciiTheme="minorHAnsi" w:hAnsiTheme="minorHAnsi"/>
        </w:rPr>
        <w:t>Subject to consultation</w:t>
      </w:r>
      <w:r w:rsidR="00754E9F" w:rsidRPr="00157119">
        <w:rPr>
          <w:rFonts w:asciiTheme="minorHAnsi" w:hAnsiTheme="minorHAnsi"/>
        </w:rPr>
        <w:t>,</w:t>
      </w:r>
      <w:r w:rsidRPr="00157119">
        <w:rPr>
          <w:rFonts w:asciiTheme="minorHAnsi" w:hAnsiTheme="minorHAnsi"/>
        </w:rPr>
        <w:t xml:space="preserve"> most of the initial MRFF Priorities identified have been or are in the process of being addressed through committed </w:t>
      </w:r>
      <w:r w:rsidR="00565E7E" w:rsidRPr="00157119">
        <w:rPr>
          <w:rFonts w:asciiTheme="minorHAnsi" w:hAnsiTheme="minorHAnsi"/>
        </w:rPr>
        <w:t>initiatives</w:t>
      </w:r>
      <w:r w:rsidRPr="00157119">
        <w:rPr>
          <w:rFonts w:asciiTheme="minorHAnsi" w:hAnsiTheme="minorHAnsi"/>
        </w:rPr>
        <w:t xml:space="preserve">. Others have been overtaken by policies, programs or agendas operating outside of the MRFF, such as the </w:t>
      </w:r>
      <w:hyperlink r:id="rId22" w:history="1">
        <w:r w:rsidRPr="00157119">
          <w:rPr>
            <w:rStyle w:val="Hyperlink"/>
            <w:rFonts w:asciiTheme="minorHAnsi" w:hAnsiTheme="minorHAnsi"/>
          </w:rPr>
          <w:t>National Research Infrastructure Roadmap</w:t>
        </w:r>
      </w:hyperlink>
      <w:r w:rsidRPr="00157119">
        <w:rPr>
          <w:rFonts w:asciiTheme="minorHAnsi" w:hAnsiTheme="minorHAnsi"/>
        </w:rPr>
        <w:t xml:space="preserve"> and the work of the </w:t>
      </w:r>
      <w:hyperlink r:id="rId23" w:history="1">
        <w:r w:rsidRPr="00157119">
          <w:rPr>
            <w:rStyle w:val="Hyperlink"/>
            <w:rFonts w:asciiTheme="minorHAnsi" w:hAnsiTheme="minorHAnsi"/>
          </w:rPr>
          <w:t>Australian Digital Health Agency</w:t>
        </w:r>
      </w:hyperlink>
      <w:r w:rsidRPr="00157119">
        <w:rPr>
          <w:rFonts w:asciiTheme="minorHAnsi" w:hAnsiTheme="minorHAnsi"/>
        </w:rPr>
        <w:t xml:space="preserve">. It will be important to revisit the map of </w:t>
      </w:r>
      <w:r w:rsidR="00565E7E" w:rsidRPr="00157119">
        <w:rPr>
          <w:rFonts w:asciiTheme="minorHAnsi" w:hAnsiTheme="minorHAnsi"/>
        </w:rPr>
        <w:t xml:space="preserve">initiatives </w:t>
      </w:r>
      <w:r w:rsidRPr="00157119">
        <w:rPr>
          <w:rFonts w:asciiTheme="minorHAnsi" w:hAnsiTheme="minorHAnsi"/>
        </w:rPr>
        <w:t>to priorities as part of the consultation process to identify priorities worth retaining, extending and/or refining.</w:t>
      </w:r>
    </w:p>
    <w:p w:rsidR="00754E9F" w:rsidRPr="00157119" w:rsidRDefault="00754E9F" w:rsidP="00AC5381">
      <w:pPr>
        <w:snapToGrid w:val="0"/>
        <w:rPr>
          <w:rFonts w:asciiTheme="minorHAnsi" w:hAnsiTheme="minorHAnsi"/>
        </w:rPr>
      </w:pPr>
    </w:p>
    <w:p w:rsidR="00AC5381" w:rsidRPr="00157119" w:rsidRDefault="00565E7E" w:rsidP="00AC5381">
      <w:pPr>
        <w:snapToGrid w:val="0"/>
        <w:rPr>
          <w:rFonts w:asciiTheme="minorHAnsi" w:hAnsiTheme="minorHAnsi"/>
        </w:rPr>
      </w:pPr>
      <w:r w:rsidRPr="00157119">
        <w:rPr>
          <w:rFonts w:asciiTheme="minorHAnsi" w:hAnsiTheme="minorHAnsi"/>
        </w:rPr>
        <w:lastRenderedPageBreak/>
        <w:t>As part of the</w:t>
      </w:r>
      <w:r w:rsidR="00D04CF8" w:rsidRPr="00157119">
        <w:rPr>
          <w:rFonts w:asciiTheme="minorHAnsi" w:hAnsiTheme="minorHAnsi"/>
        </w:rPr>
        <w:t xml:space="preserve"> latest announcement</w:t>
      </w:r>
      <w:r w:rsidR="00A11552" w:rsidRPr="00157119">
        <w:rPr>
          <w:rFonts w:asciiTheme="minorHAnsi" w:hAnsiTheme="minorHAnsi"/>
        </w:rPr>
        <w:t>s</w:t>
      </w:r>
      <w:r w:rsidRPr="00157119">
        <w:rPr>
          <w:rFonts w:asciiTheme="minorHAnsi" w:hAnsiTheme="minorHAnsi"/>
        </w:rPr>
        <w:t xml:space="preserve"> on MRFF funding</w:t>
      </w:r>
      <w:r w:rsidR="00D04CF8" w:rsidRPr="00157119">
        <w:rPr>
          <w:rFonts w:asciiTheme="minorHAnsi" w:hAnsiTheme="minorHAnsi"/>
        </w:rPr>
        <w:t xml:space="preserve"> a number of foundation </w:t>
      </w:r>
      <w:r w:rsidRPr="00157119">
        <w:rPr>
          <w:rFonts w:asciiTheme="minorHAnsi" w:hAnsiTheme="minorHAnsi"/>
        </w:rPr>
        <w:t xml:space="preserve">initiatives </w:t>
      </w:r>
      <w:r w:rsidR="00D04CF8" w:rsidRPr="00157119">
        <w:rPr>
          <w:rFonts w:asciiTheme="minorHAnsi" w:hAnsiTheme="minorHAnsi"/>
        </w:rPr>
        <w:t>are emerging, specifically related to ongoing clinical trial</w:t>
      </w:r>
      <w:r w:rsidR="00E960AC" w:rsidRPr="00157119">
        <w:rPr>
          <w:rFonts w:asciiTheme="minorHAnsi" w:hAnsiTheme="minorHAnsi"/>
        </w:rPr>
        <w:t>s</w:t>
      </w:r>
      <w:r w:rsidR="00D04CF8" w:rsidRPr="00157119">
        <w:rPr>
          <w:rFonts w:asciiTheme="minorHAnsi" w:hAnsiTheme="minorHAnsi"/>
        </w:rPr>
        <w:t xml:space="preserve">, workforce capacity, </w:t>
      </w:r>
      <w:proofErr w:type="gramStart"/>
      <w:r w:rsidR="00D04CF8" w:rsidRPr="00157119">
        <w:rPr>
          <w:rFonts w:asciiTheme="minorHAnsi" w:hAnsiTheme="minorHAnsi"/>
        </w:rPr>
        <w:t>early</w:t>
      </w:r>
      <w:proofErr w:type="gramEnd"/>
      <w:r w:rsidR="00D04CF8" w:rsidRPr="00157119">
        <w:rPr>
          <w:rFonts w:asciiTheme="minorHAnsi" w:hAnsiTheme="minorHAnsi"/>
        </w:rPr>
        <w:t xml:space="preserve"> stage</w:t>
      </w:r>
      <w:r w:rsidR="00DB3EF5">
        <w:rPr>
          <w:rFonts w:asciiTheme="minorHAnsi" w:hAnsiTheme="minorHAnsi"/>
        </w:rPr>
        <w:t xml:space="preserve"> research</w:t>
      </w:r>
      <w:r w:rsidR="00D04CF8" w:rsidRPr="00157119">
        <w:rPr>
          <w:rFonts w:asciiTheme="minorHAnsi" w:hAnsiTheme="minorHAnsi"/>
        </w:rPr>
        <w:t xml:space="preserve"> support and research translation. Th</w:t>
      </w:r>
      <w:r w:rsidR="00C356F3" w:rsidRPr="00157119">
        <w:rPr>
          <w:rFonts w:asciiTheme="minorHAnsi" w:hAnsiTheme="minorHAnsi"/>
        </w:rPr>
        <w:t>ese</w:t>
      </w:r>
      <w:r w:rsidR="00D04CF8" w:rsidRPr="00157119">
        <w:rPr>
          <w:rFonts w:asciiTheme="minorHAnsi" w:hAnsiTheme="minorHAnsi"/>
        </w:rPr>
        <w:t xml:space="preserve"> commitment</w:t>
      </w:r>
      <w:r w:rsidR="00C356F3" w:rsidRPr="00157119">
        <w:rPr>
          <w:rFonts w:asciiTheme="minorHAnsi" w:hAnsiTheme="minorHAnsi"/>
        </w:rPr>
        <w:t>s over a number of years</w:t>
      </w:r>
      <w:r w:rsidR="00D04CF8" w:rsidRPr="00157119">
        <w:rPr>
          <w:rFonts w:asciiTheme="minorHAnsi" w:hAnsiTheme="minorHAnsi"/>
        </w:rPr>
        <w:t xml:space="preserve"> serve to provide predictability with respect to</w:t>
      </w:r>
      <w:r w:rsidR="00C356F3" w:rsidRPr="00157119">
        <w:rPr>
          <w:rFonts w:asciiTheme="minorHAnsi" w:hAnsiTheme="minorHAnsi"/>
        </w:rPr>
        <w:t xml:space="preserve"> annual</w:t>
      </w:r>
      <w:r w:rsidR="00D04CF8" w:rsidRPr="00157119">
        <w:rPr>
          <w:rFonts w:asciiTheme="minorHAnsi" w:hAnsiTheme="minorHAnsi"/>
        </w:rPr>
        <w:t xml:space="preserve"> approaches to market </w:t>
      </w:r>
      <w:r w:rsidR="00C356F3" w:rsidRPr="00157119">
        <w:rPr>
          <w:rFonts w:asciiTheme="minorHAnsi" w:hAnsiTheme="minorHAnsi"/>
        </w:rPr>
        <w:t xml:space="preserve">for </w:t>
      </w:r>
      <w:r w:rsidR="00D04CF8" w:rsidRPr="00157119">
        <w:rPr>
          <w:rFonts w:asciiTheme="minorHAnsi" w:hAnsiTheme="minorHAnsi"/>
        </w:rPr>
        <w:t xml:space="preserve">grant opportunities. </w:t>
      </w:r>
      <w:r w:rsidR="00C356F3" w:rsidRPr="00157119">
        <w:rPr>
          <w:rFonts w:asciiTheme="minorHAnsi" w:hAnsiTheme="minorHAnsi"/>
        </w:rPr>
        <w:t xml:space="preserve">Consultation on the next MRFF Priorities provides an opportunity to inform the </w:t>
      </w:r>
      <w:r w:rsidR="007002E8" w:rsidRPr="00157119">
        <w:rPr>
          <w:rFonts w:asciiTheme="minorHAnsi" w:hAnsiTheme="minorHAnsi"/>
        </w:rPr>
        <w:t>future themes within these</w:t>
      </w:r>
      <w:r w:rsidR="00A11552" w:rsidRPr="00157119">
        <w:rPr>
          <w:rFonts w:asciiTheme="minorHAnsi" w:hAnsiTheme="minorHAnsi"/>
        </w:rPr>
        <w:t xml:space="preserve"> </w:t>
      </w:r>
      <w:r w:rsidR="00C356F3" w:rsidRPr="00157119">
        <w:rPr>
          <w:rFonts w:asciiTheme="minorHAnsi" w:hAnsiTheme="minorHAnsi"/>
        </w:rPr>
        <w:t xml:space="preserve">initiatives </w:t>
      </w:r>
      <w:r w:rsidR="00A11552" w:rsidRPr="00157119">
        <w:rPr>
          <w:rFonts w:asciiTheme="minorHAnsi" w:hAnsiTheme="minorHAnsi"/>
        </w:rPr>
        <w:t>to address gaps in capacity and research effort.</w:t>
      </w:r>
    </w:p>
    <w:p w:rsidR="00413147" w:rsidRPr="003C2CC0" w:rsidRDefault="00413147" w:rsidP="00956094">
      <w:pPr>
        <w:rPr>
          <w:rFonts w:asciiTheme="minorHAnsi" w:hAnsiTheme="minorHAnsi"/>
        </w:rPr>
      </w:pPr>
    </w:p>
    <w:p w:rsidR="00413147" w:rsidRPr="00440E99" w:rsidRDefault="00413147" w:rsidP="00440E99">
      <w:pPr>
        <w:pStyle w:val="Heading1"/>
        <w:rPr>
          <w:caps/>
        </w:rPr>
      </w:pPr>
      <w:bookmarkStart w:id="8" w:name="_Toc518056403"/>
      <w:r w:rsidRPr="00440E99">
        <w:rPr>
          <w:caps/>
        </w:rPr>
        <w:t>New Priorities – focus of consultation</w:t>
      </w:r>
      <w:bookmarkEnd w:id="8"/>
    </w:p>
    <w:p w:rsidR="00E95D1F" w:rsidRPr="00582DC5" w:rsidRDefault="00EE1FC4" w:rsidP="00582DC5">
      <w:pPr>
        <w:pStyle w:val="Heading3"/>
      </w:pPr>
      <w:bookmarkStart w:id="9" w:name="_Toc518056404"/>
      <w:r w:rsidRPr="00582DC5">
        <w:t xml:space="preserve">Purpose of the </w:t>
      </w:r>
      <w:r w:rsidR="00956094">
        <w:t xml:space="preserve">MRFF </w:t>
      </w:r>
      <w:r w:rsidRPr="00582DC5">
        <w:t>Priorities</w:t>
      </w:r>
      <w:bookmarkEnd w:id="9"/>
    </w:p>
    <w:p w:rsidR="00E616D2" w:rsidRPr="00D24040" w:rsidRDefault="00814D1F" w:rsidP="00E616D2">
      <w:pPr>
        <w:rPr>
          <w:rFonts w:asciiTheme="minorHAnsi" w:hAnsiTheme="minorHAnsi"/>
        </w:rPr>
      </w:pPr>
      <w:r w:rsidRPr="00E62A37">
        <w:rPr>
          <w:rFonts w:asciiTheme="minorHAnsi" w:hAnsiTheme="minorHAnsi"/>
        </w:rPr>
        <w:t>As required by the</w:t>
      </w:r>
      <w:r w:rsidR="00F209B1" w:rsidRPr="00E62A37">
        <w:rPr>
          <w:rFonts w:asciiTheme="minorHAnsi" w:hAnsiTheme="minorHAnsi"/>
        </w:rPr>
        <w:t xml:space="preserve"> </w:t>
      </w:r>
      <w:r w:rsidR="00E93A16" w:rsidRPr="00715EBE">
        <w:rPr>
          <w:rFonts w:asciiTheme="minorHAnsi" w:hAnsiTheme="minorHAnsi"/>
        </w:rPr>
        <w:t>Act</w:t>
      </w:r>
      <w:r w:rsidR="00F209B1" w:rsidRPr="00715EBE">
        <w:rPr>
          <w:rFonts w:asciiTheme="minorHAnsi" w:hAnsiTheme="minorHAnsi"/>
        </w:rPr>
        <w:t xml:space="preserve">, </w:t>
      </w:r>
      <w:r w:rsidR="00045E5D" w:rsidRPr="00715EBE">
        <w:rPr>
          <w:rFonts w:asciiTheme="minorHAnsi" w:hAnsiTheme="minorHAnsi"/>
        </w:rPr>
        <w:t xml:space="preserve">AMRAB is responsible for </w:t>
      </w:r>
      <w:r w:rsidR="00F209B1" w:rsidRPr="00715EBE">
        <w:rPr>
          <w:rFonts w:asciiTheme="minorHAnsi" w:hAnsiTheme="minorHAnsi"/>
        </w:rPr>
        <w:t xml:space="preserve">establishing </w:t>
      </w:r>
      <w:r w:rsidR="00DB3EF5">
        <w:rPr>
          <w:rFonts w:asciiTheme="minorHAnsi" w:hAnsiTheme="minorHAnsi"/>
        </w:rPr>
        <w:t xml:space="preserve">the </w:t>
      </w:r>
      <w:r w:rsidR="00F209B1" w:rsidRPr="0058135E">
        <w:rPr>
          <w:rFonts w:asciiTheme="minorHAnsi" w:hAnsiTheme="minorHAnsi"/>
        </w:rPr>
        <w:t>Priorities</w:t>
      </w:r>
      <w:r w:rsidR="00F209B1" w:rsidRPr="00E62A37">
        <w:rPr>
          <w:rFonts w:asciiTheme="minorHAnsi" w:hAnsiTheme="minorHAnsi"/>
        </w:rPr>
        <w:t xml:space="preserve"> to support the MRFF</w:t>
      </w:r>
      <w:r w:rsidR="00582DC5" w:rsidRPr="00E62A37">
        <w:rPr>
          <w:rFonts w:asciiTheme="minorHAnsi" w:hAnsiTheme="minorHAnsi"/>
        </w:rPr>
        <w:t>,</w:t>
      </w:r>
      <w:r w:rsidR="00E93A16" w:rsidRPr="00715EBE">
        <w:rPr>
          <w:rFonts w:asciiTheme="minorHAnsi" w:hAnsiTheme="minorHAnsi"/>
        </w:rPr>
        <w:t xml:space="preserve"> </w:t>
      </w:r>
      <w:r w:rsidR="001130ED" w:rsidRPr="00715EBE">
        <w:rPr>
          <w:rFonts w:asciiTheme="minorHAnsi" w:hAnsiTheme="minorHAnsi"/>
        </w:rPr>
        <w:t>with</w:t>
      </w:r>
      <w:r w:rsidR="00045E5D" w:rsidRPr="00715EBE">
        <w:rPr>
          <w:rFonts w:asciiTheme="minorHAnsi" w:hAnsiTheme="minorHAnsi"/>
        </w:rPr>
        <w:t xml:space="preserve"> each</w:t>
      </w:r>
      <w:r w:rsidR="001111F1" w:rsidRPr="00715EBE">
        <w:rPr>
          <w:rFonts w:asciiTheme="minorHAnsi" w:hAnsiTheme="minorHAnsi"/>
        </w:rPr>
        <w:t xml:space="preserve"> set of</w:t>
      </w:r>
      <w:r w:rsidR="00045E5D" w:rsidRPr="00715EBE">
        <w:rPr>
          <w:rFonts w:asciiTheme="minorHAnsi" w:hAnsiTheme="minorHAnsi"/>
        </w:rPr>
        <w:t xml:space="preserve"> </w:t>
      </w:r>
      <w:r w:rsidR="005B20DB" w:rsidRPr="00715EBE">
        <w:rPr>
          <w:rFonts w:asciiTheme="minorHAnsi" w:hAnsiTheme="minorHAnsi"/>
        </w:rPr>
        <w:t xml:space="preserve">Priorities </w:t>
      </w:r>
      <w:r w:rsidR="001130ED" w:rsidRPr="00D24040">
        <w:rPr>
          <w:rFonts w:asciiTheme="minorHAnsi" w:hAnsiTheme="minorHAnsi"/>
        </w:rPr>
        <w:t>being</w:t>
      </w:r>
      <w:r w:rsidR="005B20DB" w:rsidRPr="00D24040">
        <w:rPr>
          <w:rFonts w:asciiTheme="minorHAnsi" w:hAnsiTheme="minorHAnsi"/>
        </w:rPr>
        <w:t xml:space="preserve"> </w:t>
      </w:r>
      <w:r w:rsidR="00E93A16" w:rsidRPr="00D24040">
        <w:rPr>
          <w:rFonts w:asciiTheme="minorHAnsi" w:hAnsiTheme="minorHAnsi"/>
        </w:rPr>
        <w:t>in force for two years</w:t>
      </w:r>
      <w:r w:rsidR="005B20DB" w:rsidRPr="00D24040">
        <w:rPr>
          <w:rFonts w:asciiTheme="minorHAnsi" w:hAnsiTheme="minorHAnsi"/>
        </w:rPr>
        <w:t xml:space="preserve">. </w:t>
      </w:r>
      <w:r w:rsidR="00E616D2" w:rsidRPr="00D24040">
        <w:rPr>
          <w:rFonts w:asciiTheme="minorHAnsi" w:hAnsiTheme="minorHAnsi"/>
        </w:rPr>
        <w:t xml:space="preserve">The new Priorities </w:t>
      </w:r>
      <w:r w:rsidR="00622C6E" w:rsidRPr="00D24040">
        <w:rPr>
          <w:rFonts w:asciiTheme="minorHAnsi" w:hAnsiTheme="minorHAnsi"/>
        </w:rPr>
        <w:t>201</w:t>
      </w:r>
      <w:r w:rsidR="00166F0C" w:rsidRPr="00D24040">
        <w:rPr>
          <w:rFonts w:asciiTheme="minorHAnsi" w:hAnsiTheme="minorHAnsi"/>
        </w:rPr>
        <w:t>8</w:t>
      </w:r>
      <w:r w:rsidR="00622C6E" w:rsidRPr="00D24040">
        <w:rPr>
          <w:rFonts w:asciiTheme="minorHAnsi" w:hAnsiTheme="minorHAnsi"/>
        </w:rPr>
        <w:t>-202</w:t>
      </w:r>
      <w:r w:rsidR="00E960AC" w:rsidRPr="00D24040">
        <w:rPr>
          <w:rFonts w:asciiTheme="minorHAnsi" w:hAnsiTheme="minorHAnsi"/>
        </w:rPr>
        <w:t>0</w:t>
      </w:r>
      <w:r w:rsidR="00622C6E" w:rsidRPr="00D24040">
        <w:rPr>
          <w:rFonts w:asciiTheme="minorHAnsi" w:hAnsiTheme="minorHAnsi"/>
        </w:rPr>
        <w:t xml:space="preserve"> </w:t>
      </w:r>
      <w:r w:rsidR="00E616D2" w:rsidRPr="00D24040">
        <w:rPr>
          <w:rFonts w:asciiTheme="minorHAnsi" w:hAnsiTheme="minorHAnsi"/>
        </w:rPr>
        <w:t xml:space="preserve">will be the second </w:t>
      </w:r>
      <w:r w:rsidR="00622C6E" w:rsidRPr="00D24040">
        <w:rPr>
          <w:rFonts w:asciiTheme="minorHAnsi" w:hAnsiTheme="minorHAnsi"/>
        </w:rPr>
        <w:t xml:space="preserve">in the series </w:t>
      </w:r>
      <w:r w:rsidR="00E616D2" w:rsidRPr="00D24040">
        <w:rPr>
          <w:rFonts w:asciiTheme="minorHAnsi" w:hAnsiTheme="minorHAnsi"/>
        </w:rPr>
        <w:t xml:space="preserve">and will </w:t>
      </w:r>
      <w:r w:rsidR="0061134E" w:rsidRPr="00D24040">
        <w:rPr>
          <w:rFonts w:asciiTheme="minorHAnsi" w:hAnsiTheme="minorHAnsi"/>
        </w:rPr>
        <w:t xml:space="preserve">build upon and </w:t>
      </w:r>
      <w:r w:rsidR="00E616D2" w:rsidRPr="00D24040">
        <w:rPr>
          <w:rFonts w:asciiTheme="minorHAnsi" w:hAnsiTheme="minorHAnsi"/>
        </w:rPr>
        <w:t>replace the current Priorities that are in place for 2016</w:t>
      </w:r>
      <w:r w:rsidR="00E616D2" w:rsidRPr="00D24040">
        <w:rPr>
          <w:rFonts w:asciiTheme="minorHAnsi" w:hAnsiTheme="minorHAnsi"/>
        </w:rPr>
        <w:noBreakHyphen/>
        <w:t>2018.</w:t>
      </w:r>
    </w:p>
    <w:p w:rsidR="00E616D2" w:rsidRDefault="00E616D2" w:rsidP="00E616D2">
      <w:pPr>
        <w:rPr>
          <w:rFonts w:asciiTheme="minorHAnsi" w:hAnsiTheme="minorHAnsi"/>
        </w:rPr>
      </w:pPr>
    </w:p>
    <w:p w:rsidR="00622C6E" w:rsidRDefault="005B20DB" w:rsidP="002206F4">
      <w:pPr>
        <w:rPr>
          <w:rFonts w:asciiTheme="minorHAnsi" w:hAnsiTheme="minorHAnsi"/>
        </w:rPr>
      </w:pPr>
      <w:r>
        <w:rPr>
          <w:rFonts w:asciiTheme="minorHAnsi" w:hAnsiTheme="minorHAnsi"/>
        </w:rPr>
        <w:t xml:space="preserve">The Priorities must </w:t>
      </w:r>
      <w:r w:rsidR="00E93A16">
        <w:rPr>
          <w:rFonts w:asciiTheme="minorHAnsi" w:hAnsiTheme="minorHAnsi"/>
        </w:rPr>
        <w:t>be consistent</w:t>
      </w:r>
      <w:r w:rsidR="00222493">
        <w:rPr>
          <w:rFonts w:asciiTheme="minorHAnsi" w:hAnsiTheme="minorHAnsi"/>
        </w:rPr>
        <w:t>, and align with the vision and strategic platforms that are outlined in</w:t>
      </w:r>
      <w:r w:rsidR="00E93A16">
        <w:rPr>
          <w:rFonts w:asciiTheme="minorHAnsi" w:hAnsiTheme="minorHAnsi"/>
        </w:rPr>
        <w:t xml:space="preserve"> </w:t>
      </w:r>
      <w:r w:rsidR="00E93A16" w:rsidRPr="00031D74">
        <w:rPr>
          <w:rFonts w:asciiTheme="minorHAnsi" w:hAnsiTheme="minorHAnsi"/>
        </w:rPr>
        <w:t xml:space="preserve">the </w:t>
      </w:r>
      <w:r w:rsidR="00045E5D">
        <w:rPr>
          <w:rFonts w:asciiTheme="minorHAnsi" w:hAnsiTheme="minorHAnsi"/>
        </w:rPr>
        <w:t xml:space="preserve">Strategy </w:t>
      </w:r>
      <w:r w:rsidR="00E93A16">
        <w:rPr>
          <w:rFonts w:asciiTheme="minorHAnsi" w:hAnsiTheme="minorHAnsi"/>
        </w:rPr>
        <w:t xml:space="preserve">that is </w:t>
      </w:r>
      <w:r w:rsidR="00622C6E">
        <w:rPr>
          <w:rFonts w:asciiTheme="minorHAnsi" w:hAnsiTheme="minorHAnsi"/>
        </w:rPr>
        <w:t xml:space="preserve">currently in </w:t>
      </w:r>
      <w:r w:rsidR="00E93A16">
        <w:rPr>
          <w:rFonts w:asciiTheme="minorHAnsi" w:hAnsiTheme="minorHAnsi"/>
        </w:rPr>
        <w:t>force</w:t>
      </w:r>
      <w:r w:rsidR="008B6018">
        <w:rPr>
          <w:rFonts w:asciiTheme="minorHAnsi" w:hAnsiTheme="minorHAnsi"/>
        </w:rPr>
        <w:t xml:space="preserve">. </w:t>
      </w:r>
      <w:r w:rsidR="00622C6E">
        <w:rPr>
          <w:rFonts w:asciiTheme="minorHAnsi" w:hAnsiTheme="minorHAnsi"/>
        </w:rPr>
        <w:t xml:space="preserve">Like the Priorities, the MRFF </w:t>
      </w:r>
      <w:r w:rsidR="00AB01E8">
        <w:rPr>
          <w:rFonts w:asciiTheme="minorHAnsi" w:hAnsiTheme="minorHAnsi"/>
        </w:rPr>
        <w:t>Strategy is developed by AMRAB</w:t>
      </w:r>
      <w:r w:rsidR="00622C6E">
        <w:rPr>
          <w:rFonts w:asciiTheme="minorHAnsi" w:hAnsiTheme="minorHAnsi"/>
        </w:rPr>
        <w:t xml:space="preserve"> and informed by national consultation.</w:t>
      </w:r>
    </w:p>
    <w:p w:rsidR="00622C6E" w:rsidRDefault="00622C6E" w:rsidP="002206F4">
      <w:pPr>
        <w:rPr>
          <w:rFonts w:asciiTheme="minorHAnsi" w:hAnsiTheme="minorHAnsi"/>
        </w:rPr>
      </w:pPr>
    </w:p>
    <w:p w:rsidR="00622C6E" w:rsidRDefault="00622C6E" w:rsidP="002206F4">
      <w:pPr>
        <w:rPr>
          <w:rFonts w:asciiTheme="minorHAnsi" w:hAnsiTheme="minorHAnsi"/>
        </w:rPr>
      </w:pPr>
      <w:r>
        <w:rPr>
          <w:rFonts w:asciiTheme="minorHAnsi" w:hAnsiTheme="minorHAnsi"/>
        </w:rPr>
        <w:t>The Act requires AMRAB to tak</w:t>
      </w:r>
      <w:r w:rsidR="00166F0C">
        <w:rPr>
          <w:rFonts w:asciiTheme="minorHAnsi" w:hAnsiTheme="minorHAnsi"/>
        </w:rPr>
        <w:t>e</w:t>
      </w:r>
      <w:r>
        <w:rPr>
          <w:rFonts w:asciiTheme="minorHAnsi" w:hAnsiTheme="minorHAnsi"/>
        </w:rPr>
        <w:t xml:space="preserve"> into account the following when determining the Priorities:</w:t>
      </w:r>
    </w:p>
    <w:p w:rsidR="00622C6E" w:rsidRDefault="00622C6E" w:rsidP="00440E99">
      <w:pPr>
        <w:pStyle w:val="ListParagraph"/>
        <w:numPr>
          <w:ilvl w:val="0"/>
          <w:numId w:val="17"/>
        </w:numPr>
        <w:rPr>
          <w:rFonts w:asciiTheme="minorHAnsi" w:hAnsiTheme="minorHAnsi"/>
        </w:rPr>
      </w:pPr>
      <w:r>
        <w:rPr>
          <w:rFonts w:asciiTheme="minorHAnsi" w:hAnsiTheme="minorHAnsi"/>
        </w:rPr>
        <w:t>the burden of disease on the Australian community;</w:t>
      </w:r>
    </w:p>
    <w:p w:rsidR="00622C6E" w:rsidRDefault="00622C6E" w:rsidP="00440E99">
      <w:pPr>
        <w:pStyle w:val="ListParagraph"/>
        <w:numPr>
          <w:ilvl w:val="0"/>
          <w:numId w:val="17"/>
        </w:numPr>
        <w:rPr>
          <w:rFonts w:asciiTheme="minorHAnsi" w:hAnsiTheme="minorHAnsi"/>
        </w:rPr>
      </w:pPr>
      <w:r>
        <w:rPr>
          <w:rFonts w:asciiTheme="minorHAnsi" w:hAnsiTheme="minorHAnsi"/>
        </w:rPr>
        <w:t>how to deliver practical benefits from medical research and medical innovation to as many Australians as possible;</w:t>
      </w:r>
    </w:p>
    <w:p w:rsidR="00622C6E" w:rsidRDefault="00622C6E" w:rsidP="00440E99">
      <w:pPr>
        <w:pStyle w:val="ListParagraph"/>
        <w:numPr>
          <w:ilvl w:val="0"/>
          <w:numId w:val="17"/>
        </w:numPr>
        <w:rPr>
          <w:rFonts w:asciiTheme="minorHAnsi" w:hAnsiTheme="minorHAnsi"/>
        </w:rPr>
      </w:pPr>
      <w:r>
        <w:rPr>
          <w:rFonts w:asciiTheme="minorHAnsi" w:hAnsiTheme="minorHAnsi"/>
        </w:rPr>
        <w:t xml:space="preserve">how to ensure that financial assistance provided under the MRFF complements and enhances other financial assistance provided for medical research and innovation; </w:t>
      </w:r>
      <w:r w:rsidR="00B07C78">
        <w:rPr>
          <w:rFonts w:asciiTheme="minorHAnsi" w:hAnsiTheme="minorHAnsi"/>
        </w:rPr>
        <w:t>and</w:t>
      </w:r>
    </w:p>
    <w:p w:rsidR="0060393E" w:rsidRPr="00440E99" w:rsidRDefault="00622C6E" w:rsidP="00440E99">
      <w:pPr>
        <w:pStyle w:val="ListParagraph"/>
        <w:numPr>
          <w:ilvl w:val="0"/>
          <w:numId w:val="17"/>
        </w:numPr>
        <w:rPr>
          <w:rFonts w:asciiTheme="minorHAnsi" w:hAnsiTheme="minorHAnsi"/>
        </w:rPr>
      </w:pPr>
      <w:proofErr w:type="gramStart"/>
      <w:r>
        <w:rPr>
          <w:rFonts w:asciiTheme="minorHAnsi" w:hAnsiTheme="minorHAnsi"/>
        </w:rPr>
        <w:t>any</w:t>
      </w:r>
      <w:proofErr w:type="gramEnd"/>
      <w:r>
        <w:rPr>
          <w:rFonts w:asciiTheme="minorHAnsi" w:hAnsiTheme="minorHAnsi"/>
        </w:rPr>
        <w:t xml:space="preserve"> other relevant matter</w:t>
      </w:r>
      <w:r w:rsidR="00DB3EF5">
        <w:rPr>
          <w:rFonts w:asciiTheme="minorHAnsi" w:hAnsiTheme="minorHAnsi"/>
        </w:rPr>
        <w:t>s</w:t>
      </w:r>
      <w:r>
        <w:rPr>
          <w:rFonts w:asciiTheme="minorHAnsi" w:hAnsiTheme="minorHAnsi"/>
        </w:rPr>
        <w:t>.</w:t>
      </w:r>
    </w:p>
    <w:p w:rsidR="001111F1" w:rsidRDefault="001111F1" w:rsidP="002206F4">
      <w:pPr>
        <w:rPr>
          <w:rFonts w:asciiTheme="minorHAnsi" w:hAnsiTheme="minorHAnsi"/>
        </w:rPr>
      </w:pPr>
    </w:p>
    <w:p w:rsidR="00715EBE" w:rsidRDefault="00622C6E" w:rsidP="002206F4">
      <w:pPr>
        <w:rPr>
          <w:rFonts w:asciiTheme="minorHAnsi" w:hAnsiTheme="minorHAnsi"/>
        </w:rPr>
      </w:pPr>
      <w:r>
        <w:rPr>
          <w:rFonts w:asciiTheme="minorHAnsi" w:hAnsiTheme="minorHAnsi"/>
        </w:rPr>
        <w:t xml:space="preserve">The MRFF Priorities </w:t>
      </w:r>
      <w:r w:rsidR="00166F0C">
        <w:rPr>
          <w:rFonts w:asciiTheme="minorHAnsi" w:hAnsiTheme="minorHAnsi"/>
        </w:rPr>
        <w:t xml:space="preserve">is a </w:t>
      </w:r>
      <w:r w:rsidR="00CB7D85">
        <w:rPr>
          <w:rFonts w:asciiTheme="minorHAnsi" w:hAnsiTheme="minorHAnsi"/>
        </w:rPr>
        <w:t xml:space="preserve">non-disallowable </w:t>
      </w:r>
      <w:r>
        <w:rPr>
          <w:rFonts w:asciiTheme="minorHAnsi" w:hAnsiTheme="minorHAnsi"/>
        </w:rPr>
        <w:t xml:space="preserve">legislative instrument </w:t>
      </w:r>
      <w:r w:rsidR="00106687">
        <w:rPr>
          <w:rFonts w:asciiTheme="minorHAnsi" w:hAnsiTheme="minorHAnsi"/>
        </w:rPr>
        <w:t xml:space="preserve">meaning </w:t>
      </w:r>
      <w:r w:rsidR="00CB7D85">
        <w:rPr>
          <w:rFonts w:asciiTheme="minorHAnsi" w:hAnsiTheme="minorHAnsi"/>
        </w:rPr>
        <w:t>it is</w:t>
      </w:r>
      <w:r w:rsidR="00106687">
        <w:rPr>
          <w:rFonts w:asciiTheme="minorHAnsi" w:hAnsiTheme="minorHAnsi"/>
        </w:rPr>
        <w:t xml:space="preserve"> tabl</w:t>
      </w:r>
      <w:r w:rsidR="00166F0C">
        <w:rPr>
          <w:rFonts w:asciiTheme="minorHAnsi" w:hAnsiTheme="minorHAnsi"/>
        </w:rPr>
        <w:t>ed</w:t>
      </w:r>
      <w:r w:rsidR="00106687">
        <w:rPr>
          <w:rFonts w:asciiTheme="minorHAnsi" w:hAnsiTheme="minorHAnsi"/>
        </w:rPr>
        <w:t xml:space="preserve"> in Parliament and are not subject to </w:t>
      </w:r>
      <w:r w:rsidR="00E960AC">
        <w:rPr>
          <w:rFonts w:asciiTheme="minorHAnsi" w:hAnsiTheme="minorHAnsi"/>
        </w:rPr>
        <w:t>change</w:t>
      </w:r>
      <w:r w:rsidR="00106687">
        <w:rPr>
          <w:rFonts w:asciiTheme="minorHAnsi" w:hAnsiTheme="minorHAnsi"/>
        </w:rPr>
        <w:t>, debate or repeal. Once registered in Parliament they are enforced and must be published for public reference.</w:t>
      </w:r>
      <w:r w:rsidR="00CE40B6">
        <w:rPr>
          <w:rFonts w:asciiTheme="minorHAnsi" w:hAnsiTheme="minorHAnsi"/>
        </w:rPr>
        <w:t xml:space="preserve"> </w:t>
      </w:r>
    </w:p>
    <w:p w:rsidR="00715EBE" w:rsidRDefault="00715EBE" w:rsidP="002206F4">
      <w:pPr>
        <w:rPr>
          <w:rFonts w:asciiTheme="minorHAnsi" w:hAnsiTheme="minorHAnsi"/>
        </w:rPr>
      </w:pPr>
    </w:p>
    <w:p w:rsidR="001130ED" w:rsidRDefault="00CE40B6" w:rsidP="002206F4">
      <w:pPr>
        <w:rPr>
          <w:rFonts w:asciiTheme="minorHAnsi" w:hAnsiTheme="minorHAnsi"/>
        </w:rPr>
      </w:pPr>
      <w:r>
        <w:rPr>
          <w:rFonts w:asciiTheme="minorHAnsi" w:hAnsiTheme="minorHAnsi"/>
        </w:rPr>
        <w:t xml:space="preserve">The </w:t>
      </w:r>
      <w:r w:rsidR="001130ED">
        <w:rPr>
          <w:rFonts w:asciiTheme="minorHAnsi" w:hAnsiTheme="minorHAnsi"/>
        </w:rPr>
        <w:t xml:space="preserve">Priorities are considered by </w:t>
      </w:r>
      <w:r w:rsidR="002026DB">
        <w:rPr>
          <w:rFonts w:asciiTheme="minorHAnsi" w:hAnsiTheme="minorHAnsi"/>
        </w:rPr>
        <w:t xml:space="preserve">the Minister for Health before </w:t>
      </w:r>
      <w:r w:rsidR="005D3AF1">
        <w:rPr>
          <w:rFonts w:asciiTheme="minorHAnsi" w:hAnsiTheme="minorHAnsi"/>
        </w:rPr>
        <w:t xml:space="preserve">the </w:t>
      </w:r>
      <w:r w:rsidR="00DB3EF5">
        <w:rPr>
          <w:rFonts w:asciiTheme="minorHAnsi" w:hAnsiTheme="minorHAnsi"/>
        </w:rPr>
        <w:t>Commonwealth</w:t>
      </w:r>
      <w:r w:rsidR="005D3AF1">
        <w:rPr>
          <w:rFonts w:asciiTheme="minorHAnsi" w:hAnsiTheme="minorHAnsi"/>
        </w:rPr>
        <w:t xml:space="preserve"> Government </w:t>
      </w:r>
      <w:r w:rsidR="002026DB">
        <w:rPr>
          <w:rFonts w:asciiTheme="minorHAnsi" w:hAnsiTheme="minorHAnsi"/>
        </w:rPr>
        <w:t>decid</w:t>
      </w:r>
      <w:r w:rsidR="005D3AF1">
        <w:rPr>
          <w:rFonts w:asciiTheme="minorHAnsi" w:hAnsiTheme="minorHAnsi"/>
        </w:rPr>
        <w:t>es</w:t>
      </w:r>
      <w:r w:rsidR="002026DB">
        <w:rPr>
          <w:rFonts w:asciiTheme="minorHAnsi" w:hAnsiTheme="minorHAnsi"/>
        </w:rPr>
        <w:t xml:space="preserve"> on </w:t>
      </w:r>
      <w:r w:rsidR="008B6018">
        <w:rPr>
          <w:rFonts w:asciiTheme="minorHAnsi" w:hAnsiTheme="minorHAnsi"/>
        </w:rPr>
        <w:t xml:space="preserve">initiatives </w:t>
      </w:r>
      <w:r w:rsidR="002026DB">
        <w:rPr>
          <w:rFonts w:asciiTheme="minorHAnsi" w:hAnsiTheme="minorHAnsi"/>
        </w:rPr>
        <w:t xml:space="preserve">to fund </w:t>
      </w:r>
      <w:r w:rsidR="00E95D1F">
        <w:rPr>
          <w:rFonts w:asciiTheme="minorHAnsi" w:hAnsiTheme="minorHAnsi"/>
        </w:rPr>
        <w:t>from</w:t>
      </w:r>
      <w:r w:rsidR="002026DB">
        <w:rPr>
          <w:rFonts w:asciiTheme="minorHAnsi" w:hAnsiTheme="minorHAnsi"/>
        </w:rPr>
        <w:t xml:space="preserve"> the MRFF.</w:t>
      </w:r>
      <w:r w:rsidR="00222493">
        <w:rPr>
          <w:rFonts w:asciiTheme="minorHAnsi" w:hAnsiTheme="minorHAnsi"/>
        </w:rPr>
        <w:t xml:space="preserve"> </w:t>
      </w:r>
      <w:r>
        <w:rPr>
          <w:rFonts w:asciiTheme="minorHAnsi" w:hAnsiTheme="minorHAnsi"/>
        </w:rPr>
        <w:t xml:space="preserve">For these reasons it is important that the community – patients, clinicians and researchers alike – </w:t>
      </w:r>
      <w:r w:rsidR="003D6E30">
        <w:rPr>
          <w:rFonts w:asciiTheme="minorHAnsi" w:hAnsiTheme="minorHAnsi"/>
        </w:rPr>
        <w:t xml:space="preserve">is </w:t>
      </w:r>
      <w:r>
        <w:rPr>
          <w:rFonts w:asciiTheme="minorHAnsi" w:hAnsiTheme="minorHAnsi"/>
        </w:rPr>
        <w:t>engaged in the development of the MRFF Priorities.</w:t>
      </w:r>
    </w:p>
    <w:p w:rsidR="00AB01E8" w:rsidRPr="00AB01E8" w:rsidRDefault="00AB01E8" w:rsidP="00582DC5">
      <w:pPr>
        <w:pStyle w:val="Heading3"/>
      </w:pPr>
      <w:bookmarkStart w:id="10" w:name="_Toc518056405"/>
      <w:r>
        <w:t>Scope of the new Priorities</w:t>
      </w:r>
      <w:bookmarkEnd w:id="10"/>
    </w:p>
    <w:p w:rsidR="00E95D1F" w:rsidRPr="003C2CC0" w:rsidRDefault="00EE1FC4" w:rsidP="002206F4">
      <w:pPr>
        <w:rPr>
          <w:rFonts w:asciiTheme="minorHAnsi" w:hAnsiTheme="minorHAnsi"/>
        </w:rPr>
      </w:pPr>
      <w:r w:rsidRPr="00836A57">
        <w:rPr>
          <w:rFonts w:asciiTheme="minorHAnsi" w:hAnsiTheme="minorHAnsi"/>
        </w:rPr>
        <w:t xml:space="preserve">The current Priorities for 2016-2018 </w:t>
      </w:r>
      <w:r w:rsidR="00582DC5" w:rsidRPr="00836A57">
        <w:rPr>
          <w:rFonts w:asciiTheme="minorHAnsi" w:hAnsiTheme="minorHAnsi"/>
        </w:rPr>
        <w:t>were</w:t>
      </w:r>
      <w:r w:rsidR="0031083E" w:rsidRPr="00836A57">
        <w:rPr>
          <w:rFonts w:asciiTheme="minorHAnsi" w:hAnsiTheme="minorHAnsi"/>
        </w:rPr>
        <w:t xml:space="preserve"> purposefully </w:t>
      </w:r>
      <w:r w:rsidRPr="00836A57">
        <w:rPr>
          <w:rFonts w:asciiTheme="minorHAnsi" w:hAnsiTheme="minorHAnsi"/>
        </w:rPr>
        <w:t>broad to allow</w:t>
      </w:r>
      <w:r w:rsidR="005D1EAF" w:rsidRPr="00836A57">
        <w:rPr>
          <w:rFonts w:asciiTheme="minorHAnsi" w:hAnsiTheme="minorHAnsi"/>
        </w:rPr>
        <w:t xml:space="preserve"> </w:t>
      </w:r>
      <w:r w:rsidR="0031083E" w:rsidRPr="00CB7D85">
        <w:rPr>
          <w:rFonts w:asciiTheme="minorHAnsi" w:hAnsiTheme="minorHAnsi"/>
        </w:rPr>
        <w:t>for</w:t>
      </w:r>
      <w:r w:rsidR="008B6018" w:rsidRPr="00CB7D85">
        <w:rPr>
          <w:rFonts w:asciiTheme="minorHAnsi" w:hAnsiTheme="minorHAnsi"/>
        </w:rPr>
        <w:t xml:space="preserve"> the</w:t>
      </w:r>
      <w:r w:rsidR="0031083E" w:rsidRPr="00CB7D85">
        <w:rPr>
          <w:rFonts w:asciiTheme="minorHAnsi" w:hAnsiTheme="minorHAnsi"/>
        </w:rPr>
        <w:t xml:space="preserve"> </w:t>
      </w:r>
      <w:r w:rsidR="005D1EAF" w:rsidRPr="00CB7D85">
        <w:rPr>
          <w:rFonts w:asciiTheme="minorHAnsi" w:hAnsiTheme="minorHAnsi"/>
        </w:rPr>
        <w:t>fund</w:t>
      </w:r>
      <w:r w:rsidR="0031083E" w:rsidRPr="00CB7D85">
        <w:rPr>
          <w:rFonts w:asciiTheme="minorHAnsi" w:hAnsiTheme="minorHAnsi"/>
        </w:rPr>
        <w:t>ing of</w:t>
      </w:r>
      <w:r w:rsidRPr="00CB7D85">
        <w:rPr>
          <w:rFonts w:asciiTheme="minorHAnsi" w:hAnsiTheme="minorHAnsi"/>
        </w:rPr>
        <w:t xml:space="preserve"> a variety of new </w:t>
      </w:r>
      <w:r w:rsidR="00582DC5" w:rsidRPr="002519F1">
        <w:rPr>
          <w:rFonts w:asciiTheme="minorHAnsi" w:hAnsiTheme="minorHAnsi"/>
        </w:rPr>
        <w:t xml:space="preserve">pioneering </w:t>
      </w:r>
      <w:r w:rsidR="00166F0C" w:rsidRPr="009149D9">
        <w:rPr>
          <w:rFonts w:asciiTheme="minorHAnsi" w:hAnsiTheme="minorHAnsi"/>
        </w:rPr>
        <w:t xml:space="preserve">initiatives </w:t>
      </w:r>
      <w:r w:rsidR="005D1EAF" w:rsidRPr="003C2CC0">
        <w:rPr>
          <w:rFonts w:asciiTheme="minorHAnsi" w:hAnsiTheme="minorHAnsi"/>
        </w:rPr>
        <w:t>through</w:t>
      </w:r>
      <w:r w:rsidRPr="003C2CC0">
        <w:rPr>
          <w:rFonts w:asciiTheme="minorHAnsi" w:hAnsiTheme="minorHAnsi"/>
        </w:rPr>
        <w:t xml:space="preserve"> the MRFF</w:t>
      </w:r>
      <w:r w:rsidR="0031083E" w:rsidRPr="003C2CC0">
        <w:rPr>
          <w:rFonts w:asciiTheme="minorHAnsi" w:hAnsiTheme="minorHAnsi"/>
        </w:rPr>
        <w:t xml:space="preserve">. AMRAB was mindful to develop a new </w:t>
      </w:r>
      <w:r w:rsidR="00CA4FDF" w:rsidRPr="003C2CC0">
        <w:rPr>
          <w:rFonts w:asciiTheme="minorHAnsi" w:hAnsiTheme="minorHAnsi"/>
        </w:rPr>
        <w:t xml:space="preserve">‘top down’ strategic approach to </w:t>
      </w:r>
      <w:r w:rsidR="008C1C70" w:rsidRPr="003C2CC0">
        <w:rPr>
          <w:rFonts w:asciiTheme="minorHAnsi" w:hAnsiTheme="minorHAnsi"/>
        </w:rPr>
        <w:t xml:space="preserve">funding that could </w:t>
      </w:r>
      <w:r w:rsidR="00CE40B6" w:rsidRPr="003C2CC0">
        <w:rPr>
          <w:rFonts w:asciiTheme="minorHAnsi" w:hAnsiTheme="minorHAnsi"/>
        </w:rPr>
        <w:t>stimulate</w:t>
      </w:r>
      <w:r w:rsidR="0031083E" w:rsidRPr="003C2CC0">
        <w:rPr>
          <w:rFonts w:asciiTheme="minorHAnsi" w:hAnsiTheme="minorHAnsi"/>
        </w:rPr>
        <w:t xml:space="preserve"> health and medical research across the entire rese</w:t>
      </w:r>
      <w:r w:rsidR="008C1C70" w:rsidRPr="003C2CC0">
        <w:rPr>
          <w:rFonts w:asciiTheme="minorHAnsi" w:hAnsiTheme="minorHAnsi"/>
        </w:rPr>
        <w:t>a</w:t>
      </w:r>
      <w:r w:rsidR="0031083E" w:rsidRPr="003C2CC0">
        <w:rPr>
          <w:rFonts w:asciiTheme="minorHAnsi" w:hAnsiTheme="minorHAnsi"/>
        </w:rPr>
        <w:t>rch pipeline – from discovery through to tr</w:t>
      </w:r>
      <w:r w:rsidR="00984A36" w:rsidRPr="003C2CC0">
        <w:rPr>
          <w:rFonts w:asciiTheme="minorHAnsi" w:hAnsiTheme="minorHAnsi"/>
        </w:rPr>
        <w:t>anslation and commercialisation.</w:t>
      </w:r>
    </w:p>
    <w:p w:rsidR="005D1EAF" w:rsidRPr="003C2CC0" w:rsidRDefault="005D1EAF" w:rsidP="002206F4">
      <w:pPr>
        <w:rPr>
          <w:rFonts w:asciiTheme="minorHAnsi" w:hAnsiTheme="minorHAnsi"/>
        </w:rPr>
      </w:pPr>
    </w:p>
    <w:p w:rsidR="00DF0891" w:rsidRDefault="00DF0891">
      <w:pPr>
        <w:rPr>
          <w:rFonts w:asciiTheme="minorHAnsi" w:hAnsiTheme="minorHAnsi"/>
        </w:rPr>
      </w:pPr>
      <w:r>
        <w:rPr>
          <w:rFonts w:asciiTheme="minorHAnsi" w:hAnsiTheme="minorHAnsi"/>
        </w:rPr>
        <w:br w:type="page"/>
      </w:r>
    </w:p>
    <w:p w:rsidR="00CE40B6" w:rsidRPr="003C2CC0" w:rsidRDefault="0031083E" w:rsidP="0058135E">
      <w:pPr>
        <w:spacing w:after="60"/>
        <w:rPr>
          <w:rFonts w:asciiTheme="minorHAnsi" w:hAnsiTheme="minorHAnsi"/>
        </w:rPr>
      </w:pPr>
      <w:r w:rsidRPr="003C2CC0">
        <w:rPr>
          <w:rFonts w:asciiTheme="minorHAnsi" w:hAnsiTheme="minorHAnsi"/>
        </w:rPr>
        <w:lastRenderedPageBreak/>
        <w:t xml:space="preserve">As a </w:t>
      </w:r>
      <w:r w:rsidR="005D1EAF" w:rsidRPr="003C2CC0">
        <w:rPr>
          <w:rFonts w:asciiTheme="minorHAnsi" w:hAnsiTheme="minorHAnsi"/>
        </w:rPr>
        <w:t xml:space="preserve">number of </w:t>
      </w:r>
      <w:r w:rsidR="00166F0C" w:rsidRPr="003C2CC0">
        <w:rPr>
          <w:rFonts w:asciiTheme="minorHAnsi" w:hAnsiTheme="minorHAnsi"/>
        </w:rPr>
        <w:t xml:space="preserve">initiatives </w:t>
      </w:r>
      <w:r w:rsidRPr="003C2CC0">
        <w:rPr>
          <w:rFonts w:asciiTheme="minorHAnsi" w:hAnsiTheme="minorHAnsi"/>
        </w:rPr>
        <w:t>have been established</w:t>
      </w:r>
      <w:r w:rsidR="005D1EAF" w:rsidRPr="003C2CC0">
        <w:rPr>
          <w:rFonts w:asciiTheme="minorHAnsi" w:hAnsiTheme="minorHAnsi"/>
        </w:rPr>
        <w:t xml:space="preserve">, the </w:t>
      </w:r>
      <w:r w:rsidR="005D3AF1" w:rsidRPr="003C2CC0">
        <w:rPr>
          <w:rFonts w:asciiTheme="minorHAnsi" w:hAnsiTheme="minorHAnsi"/>
        </w:rPr>
        <w:t xml:space="preserve">development of the </w:t>
      </w:r>
      <w:r w:rsidR="00531001" w:rsidRPr="003C2CC0">
        <w:rPr>
          <w:rFonts w:asciiTheme="minorHAnsi" w:hAnsiTheme="minorHAnsi"/>
        </w:rPr>
        <w:t>next set of</w:t>
      </w:r>
      <w:r w:rsidR="005D1EAF" w:rsidRPr="003C2CC0">
        <w:rPr>
          <w:rFonts w:asciiTheme="minorHAnsi" w:hAnsiTheme="minorHAnsi"/>
        </w:rPr>
        <w:t xml:space="preserve"> Priorities provide</w:t>
      </w:r>
      <w:r w:rsidR="005D3AF1" w:rsidRPr="003C2CC0">
        <w:rPr>
          <w:rFonts w:asciiTheme="minorHAnsi" w:hAnsiTheme="minorHAnsi"/>
        </w:rPr>
        <w:t>s</w:t>
      </w:r>
      <w:r w:rsidR="00CE40B6" w:rsidRPr="003C2CC0">
        <w:rPr>
          <w:rFonts w:asciiTheme="minorHAnsi" w:hAnsiTheme="minorHAnsi"/>
        </w:rPr>
        <w:t xml:space="preserve"> the opportunity to </w:t>
      </w:r>
      <w:r w:rsidR="0040472E" w:rsidRPr="003C2CC0">
        <w:rPr>
          <w:rFonts w:asciiTheme="minorHAnsi" w:hAnsiTheme="minorHAnsi"/>
        </w:rPr>
        <w:t xml:space="preserve">collectively </w:t>
      </w:r>
      <w:r w:rsidR="00CE40B6" w:rsidRPr="003C2CC0">
        <w:rPr>
          <w:rFonts w:asciiTheme="minorHAnsi" w:hAnsiTheme="minorHAnsi"/>
        </w:rPr>
        <w:t>consider:</w:t>
      </w:r>
    </w:p>
    <w:p w:rsidR="00CE40B6" w:rsidRPr="003C2CC0" w:rsidRDefault="00CE40B6" w:rsidP="0058135E">
      <w:pPr>
        <w:pStyle w:val="ListParagraph"/>
        <w:numPr>
          <w:ilvl w:val="0"/>
          <w:numId w:val="30"/>
        </w:numPr>
        <w:spacing w:after="60"/>
        <w:contextualSpacing w:val="0"/>
        <w:rPr>
          <w:rFonts w:asciiTheme="minorHAnsi" w:hAnsiTheme="minorHAnsi"/>
        </w:rPr>
      </w:pPr>
      <w:r w:rsidRPr="003C2CC0">
        <w:rPr>
          <w:rFonts w:asciiTheme="minorHAnsi" w:hAnsiTheme="minorHAnsi"/>
        </w:rPr>
        <w:t xml:space="preserve">the appropriateness and effectiveness (to the extent that it is possible to determine at this early stage of </w:t>
      </w:r>
      <w:r w:rsidR="008B6018" w:rsidRPr="003C2CC0">
        <w:rPr>
          <w:rFonts w:asciiTheme="minorHAnsi" w:hAnsiTheme="minorHAnsi"/>
        </w:rPr>
        <w:t xml:space="preserve">initiative </w:t>
      </w:r>
      <w:r w:rsidRPr="003C2CC0">
        <w:rPr>
          <w:rFonts w:asciiTheme="minorHAnsi" w:hAnsiTheme="minorHAnsi"/>
        </w:rPr>
        <w:t>implementation) of what</w:t>
      </w:r>
      <w:r w:rsidR="005D1EAF" w:rsidRPr="003C2CC0">
        <w:rPr>
          <w:rFonts w:asciiTheme="minorHAnsi" w:hAnsiTheme="minorHAnsi"/>
        </w:rPr>
        <w:t xml:space="preserve"> has </w:t>
      </w:r>
      <w:r w:rsidRPr="003C2CC0">
        <w:rPr>
          <w:rFonts w:asciiTheme="minorHAnsi" w:hAnsiTheme="minorHAnsi"/>
        </w:rPr>
        <w:t>been committed and funded by the MRFF so far;</w:t>
      </w:r>
    </w:p>
    <w:p w:rsidR="00CE40B6" w:rsidRPr="003C2CC0" w:rsidRDefault="00CE40B6" w:rsidP="0058135E">
      <w:pPr>
        <w:pStyle w:val="ListParagraph"/>
        <w:numPr>
          <w:ilvl w:val="0"/>
          <w:numId w:val="30"/>
        </w:numPr>
        <w:spacing w:after="60"/>
        <w:contextualSpacing w:val="0"/>
        <w:rPr>
          <w:rFonts w:asciiTheme="minorHAnsi" w:hAnsiTheme="minorHAnsi"/>
        </w:rPr>
      </w:pPr>
      <w:r w:rsidRPr="003C2CC0">
        <w:rPr>
          <w:rFonts w:asciiTheme="minorHAnsi" w:hAnsiTheme="minorHAnsi"/>
        </w:rPr>
        <w:t>any outstanding Priorities from 2016-2018 that may need to be extended or re</w:t>
      </w:r>
      <w:r w:rsidR="00493215">
        <w:rPr>
          <w:rFonts w:asciiTheme="minorHAnsi" w:hAnsiTheme="minorHAnsi"/>
        </w:rPr>
        <w:noBreakHyphen/>
      </w:r>
      <w:r w:rsidRPr="003C2CC0">
        <w:rPr>
          <w:rFonts w:asciiTheme="minorHAnsi" w:hAnsiTheme="minorHAnsi"/>
        </w:rPr>
        <w:t>emphasised;</w:t>
      </w:r>
    </w:p>
    <w:p w:rsidR="00CE40B6" w:rsidRPr="003C2CC0" w:rsidRDefault="00CE40B6" w:rsidP="0058135E">
      <w:pPr>
        <w:pStyle w:val="ListParagraph"/>
        <w:numPr>
          <w:ilvl w:val="0"/>
          <w:numId w:val="30"/>
        </w:numPr>
        <w:spacing w:after="60"/>
        <w:contextualSpacing w:val="0"/>
        <w:rPr>
          <w:rFonts w:asciiTheme="minorHAnsi" w:hAnsiTheme="minorHAnsi"/>
        </w:rPr>
      </w:pPr>
      <w:r w:rsidRPr="003C2CC0">
        <w:rPr>
          <w:rFonts w:asciiTheme="minorHAnsi" w:hAnsiTheme="minorHAnsi"/>
        </w:rPr>
        <w:t>unaddressed gaps in knowledge</w:t>
      </w:r>
      <w:r w:rsidR="0040472E" w:rsidRPr="003C2CC0">
        <w:rPr>
          <w:rFonts w:asciiTheme="minorHAnsi" w:hAnsiTheme="minorHAnsi"/>
        </w:rPr>
        <w:t>, capacity and effort across the healthcare continuum and research pipeline;</w:t>
      </w:r>
    </w:p>
    <w:p w:rsidR="00CE40B6" w:rsidRPr="003C2CC0" w:rsidRDefault="00774F1E" w:rsidP="0058135E">
      <w:pPr>
        <w:pStyle w:val="ListParagraph"/>
        <w:numPr>
          <w:ilvl w:val="0"/>
          <w:numId w:val="30"/>
        </w:numPr>
        <w:spacing w:after="60"/>
        <w:contextualSpacing w:val="0"/>
        <w:rPr>
          <w:rFonts w:asciiTheme="minorHAnsi" w:hAnsiTheme="minorHAnsi"/>
        </w:rPr>
      </w:pPr>
      <w:r w:rsidRPr="003C2CC0">
        <w:rPr>
          <w:rFonts w:asciiTheme="minorHAnsi" w:hAnsiTheme="minorHAnsi"/>
        </w:rPr>
        <w:t>the current status of research capacity, production and use within the health system and how that can be</w:t>
      </w:r>
      <w:r w:rsidR="0040472E" w:rsidRPr="003C2CC0">
        <w:rPr>
          <w:rFonts w:asciiTheme="minorHAnsi" w:hAnsiTheme="minorHAnsi"/>
        </w:rPr>
        <w:t xml:space="preserve"> further</w:t>
      </w:r>
      <w:r w:rsidRPr="003C2CC0">
        <w:rPr>
          <w:rFonts w:asciiTheme="minorHAnsi" w:hAnsiTheme="minorHAnsi"/>
        </w:rPr>
        <w:t xml:space="preserve"> strengthened through the MRFF;</w:t>
      </w:r>
    </w:p>
    <w:p w:rsidR="00774F1E" w:rsidRPr="003C2CC0" w:rsidRDefault="00665737" w:rsidP="0058135E">
      <w:pPr>
        <w:pStyle w:val="ListParagraph"/>
        <w:numPr>
          <w:ilvl w:val="0"/>
          <w:numId w:val="30"/>
        </w:numPr>
        <w:spacing w:after="60"/>
        <w:contextualSpacing w:val="0"/>
        <w:rPr>
          <w:rFonts w:asciiTheme="minorHAnsi" w:hAnsiTheme="minorHAnsi"/>
        </w:rPr>
      </w:pPr>
      <w:r>
        <w:rPr>
          <w:rFonts w:asciiTheme="minorHAnsi" w:hAnsiTheme="minorHAnsi"/>
        </w:rPr>
        <w:t>the granularity of P</w:t>
      </w:r>
      <w:r w:rsidR="00774F1E" w:rsidRPr="003C2CC0">
        <w:rPr>
          <w:rFonts w:asciiTheme="minorHAnsi" w:hAnsiTheme="minorHAnsi"/>
        </w:rPr>
        <w:t>riorities to be determined;</w:t>
      </w:r>
    </w:p>
    <w:p w:rsidR="0040472E" w:rsidRPr="00157119" w:rsidRDefault="00774F1E" w:rsidP="0058135E">
      <w:pPr>
        <w:pStyle w:val="ListParagraph"/>
        <w:numPr>
          <w:ilvl w:val="0"/>
          <w:numId w:val="30"/>
        </w:numPr>
        <w:spacing w:after="60"/>
        <w:contextualSpacing w:val="0"/>
        <w:rPr>
          <w:rFonts w:asciiTheme="minorHAnsi" w:hAnsiTheme="minorHAnsi"/>
        </w:rPr>
      </w:pPr>
      <w:r w:rsidRPr="003C2CC0">
        <w:rPr>
          <w:rFonts w:asciiTheme="minorHAnsi" w:hAnsiTheme="minorHAnsi"/>
        </w:rPr>
        <w:t>the scope of prioritisation</w:t>
      </w:r>
      <w:r w:rsidR="0040472E" w:rsidRPr="003C2CC0">
        <w:rPr>
          <w:rFonts w:asciiTheme="minorHAnsi" w:hAnsiTheme="minorHAnsi"/>
        </w:rPr>
        <w:t xml:space="preserve"> with reference to the Strategy - should</w:t>
      </w:r>
      <w:r w:rsidRPr="003C2CC0">
        <w:rPr>
          <w:rFonts w:asciiTheme="minorHAnsi" w:hAnsiTheme="minorHAnsi"/>
        </w:rPr>
        <w:t xml:space="preserve"> </w:t>
      </w:r>
      <w:r w:rsidR="0040472E" w:rsidRPr="003C2CC0">
        <w:rPr>
          <w:rFonts w:asciiTheme="minorHAnsi" w:hAnsiTheme="minorHAnsi"/>
        </w:rPr>
        <w:t>there be a great</w:t>
      </w:r>
      <w:r w:rsidR="00B60CF6" w:rsidRPr="003C2CC0">
        <w:rPr>
          <w:rFonts w:asciiTheme="minorHAnsi" w:hAnsiTheme="minorHAnsi"/>
        </w:rPr>
        <w:t>er</w:t>
      </w:r>
      <w:r w:rsidR="0040472E" w:rsidRPr="003C2CC0">
        <w:rPr>
          <w:rFonts w:asciiTheme="minorHAnsi" w:hAnsiTheme="minorHAnsi"/>
        </w:rPr>
        <w:t xml:space="preserve"> focus </w:t>
      </w:r>
      <w:r w:rsidR="0040472E" w:rsidRPr="00157119">
        <w:rPr>
          <w:rFonts w:asciiTheme="minorHAnsi" w:hAnsiTheme="minorHAnsi"/>
        </w:rPr>
        <w:t>on disease</w:t>
      </w:r>
      <w:r w:rsidR="00246E1C" w:rsidRPr="00157119">
        <w:rPr>
          <w:rFonts w:asciiTheme="minorHAnsi" w:hAnsiTheme="minorHAnsi"/>
        </w:rPr>
        <w:t xml:space="preserve"> burden</w:t>
      </w:r>
      <w:r w:rsidR="0040472E" w:rsidRPr="00157119">
        <w:rPr>
          <w:rFonts w:asciiTheme="minorHAnsi" w:hAnsiTheme="minorHAnsi"/>
        </w:rPr>
        <w:t>, threat or opportunity themes;</w:t>
      </w:r>
    </w:p>
    <w:p w:rsidR="0040472E" w:rsidRPr="00157119" w:rsidRDefault="0040472E" w:rsidP="0058135E">
      <w:pPr>
        <w:pStyle w:val="ListParagraph"/>
        <w:numPr>
          <w:ilvl w:val="0"/>
          <w:numId w:val="30"/>
        </w:numPr>
        <w:spacing w:after="60"/>
        <w:contextualSpacing w:val="0"/>
        <w:rPr>
          <w:rFonts w:asciiTheme="minorHAnsi" w:hAnsiTheme="minorHAnsi"/>
        </w:rPr>
      </w:pPr>
      <w:r w:rsidRPr="00157119">
        <w:rPr>
          <w:rFonts w:asciiTheme="minorHAnsi" w:hAnsiTheme="minorHAnsi"/>
        </w:rPr>
        <w:t>are there any structural priorities that</w:t>
      </w:r>
      <w:r w:rsidR="008B6018" w:rsidRPr="00157119">
        <w:rPr>
          <w:rFonts w:asciiTheme="minorHAnsi" w:hAnsiTheme="minorHAnsi"/>
        </w:rPr>
        <w:t>,</w:t>
      </w:r>
      <w:r w:rsidRPr="00157119">
        <w:rPr>
          <w:rFonts w:asciiTheme="minorHAnsi" w:hAnsiTheme="minorHAnsi"/>
        </w:rPr>
        <w:t xml:space="preserve"> consistent with the Strategy</w:t>
      </w:r>
      <w:r w:rsidR="008B6018" w:rsidRPr="00157119">
        <w:rPr>
          <w:rFonts w:asciiTheme="minorHAnsi" w:hAnsiTheme="minorHAnsi"/>
        </w:rPr>
        <w:t>,</w:t>
      </w:r>
      <w:r w:rsidRPr="00157119">
        <w:rPr>
          <w:rFonts w:asciiTheme="minorHAnsi" w:hAnsiTheme="minorHAnsi"/>
        </w:rPr>
        <w:t xml:space="preserve"> should be contemplated;</w:t>
      </w:r>
    </w:p>
    <w:p w:rsidR="0040472E" w:rsidRPr="00157119" w:rsidRDefault="0040472E" w:rsidP="0058135E">
      <w:pPr>
        <w:pStyle w:val="ListParagraph"/>
        <w:numPr>
          <w:ilvl w:val="0"/>
          <w:numId w:val="30"/>
        </w:numPr>
        <w:spacing w:after="60"/>
        <w:contextualSpacing w:val="0"/>
        <w:rPr>
          <w:rFonts w:asciiTheme="minorHAnsi" w:hAnsiTheme="minorHAnsi"/>
        </w:rPr>
      </w:pPr>
      <w:r w:rsidRPr="00157119">
        <w:rPr>
          <w:rFonts w:asciiTheme="minorHAnsi" w:hAnsiTheme="minorHAnsi"/>
        </w:rPr>
        <w:t xml:space="preserve">how </w:t>
      </w:r>
      <w:r w:rsidR="00715EBE" w:rsidRPr="00157119">
        <w:rPr>
          <w:rFonts w:asciiTheme="minorHAnsi" w:hAnsiTheme="minorHAnsi"/>
        </w:rPr>
        <w:t xml:space="preserve">can </w:t>
      </w:r>
      <w:r w:rsidRPr="00157119">
        <w:rPr>
          <w:rFonts w:asciiTheme="minorHAnsi" w:hAnsiTheme="minorHAnsi"/>
        </w:rPr>
        <w:t xml:space="preserve">the Priorities serve to avoid duplication of effort and leverage co-investment by the private and philanthropic sectors and </w:t>
      </w:r>
      <w:r w:rsidR="008B6018" w:rsidRPr="00157119">
        <w:rPr>
          <w:rFonts w:asciiTheme="minorHAnsi" w:hAnsiTheme="minorHAnsi"/>
        </w:rPr>
        <w:t xml:space="preserve">other </w:t>
      </w:r>
      <w:r w:rsidRPr="00157119">
        <w:rPr>
          <w:rFonts w:asciiTheme="minorHAnsi" w:hAnsiTheme="minorHAnsi"/>
        </w:rPr>
        <w:t>existing public programs;</w:t>
      </w:r>
    </w:p>
    <w:p w:rsidR="0040472E" w:rsidRPr="00157119" w:rsidRDefault="0040472E" w:rsidP="0058135E">
      <w:pPr>
        <w:pStyle w:val="ListParagraph"/>
        <w:numPr>
          <w:ilvl w:val="0"/>
          <w:numId w:val="30"/>
        </w:numPr>
        <w:spacing w:after="60"/>
        <w:contextualSpacing w:val="0"/>
        <w:rPr>
          <w:rFonts w:asciiTheme="minorHAnsi" w:hAnsiTheme="minorHAnsi"/>
        </w:rPr>
      </w:pPr>
      <w:r w:rsidRPr="00157119">
        <w:rPr>
          <w:rFonts w:asciiTheme="minorHAnsi" w:hAnsiTheme="minorHAnsi"/>
        </w:rPr>
        <w:t>are the</w:t>
      </w:r>
      <w:r w:rsidR="00B60CF6" w:rsidRPr="00157119">
        <w:rPr>
          <w:rFonts w:asciiTheme="minorHAnsi" w:hAnsiTheme="minorHAnsi"/>
        </w:rPr>
        <w:t>re</w:t>
      </w:r>
      <w:r w:rsidRPr="00157119">
        <w:rPr>
          <w:rFonts w:asciiTheme="minorHAnsi" w:hAnsiTheme="minorHAnsi"/>
        </w:rPr>
        <w:t xml:space="preserve"> clinical challenges that Australia is uniquely placed to address;</w:t>
      </w:r>
    </w:p>
    <w:p w:rsidR="00246E1C" w:rsidRPr="00157119" w:rsidRDefault="0040472E" w:rsidP="0058135E">
      <w:pPr>
        <w:pStyle w:val="ListParagraph"/>
        <w:numPr>
          <w:ilvl w:val="0"/>
          <w:numId w:val="30"/>
        </w:numPr>
        <w:spacing w:after="60"/>
        <w:contextualSpacing w:val="0"/>
        <w:rPr>
          <w:rFonts w:asciiTheme="minorHAnsi" w:hAnsiTheme="minorHAnsi"/>
        </w:rPr>
      </w:pPr>
      <w:r w:rsidRPr="00157119">
        <w:rPr>
          <w:rFonts w:asciiTheme="minorHAnsi" w:hAnsiTheme="minorHAnsi"/>
        </w:rPr>
        <w:t xml:space="preserve">the importance of </w:t>
      </w:r>
      <w:r w:rsidR="00715EBE" w:rsidRPr="00157119">
        <w:rPr>
          <w:rFonts w:asciiTheme="minorHAnsi" w:hAnsiTheme="minorHAnsi"/>
        </w:rPr>
        <w:t xml:space="preserve">balance between </w:t>
      </w:r>
      <w:r w:rsidR="00764C2C" w:rsidRPr="00157119">
        <w:rPr>
          <w:rFonts w:asciiTheme="minorHAnsi" w:hAnsiTheme="minorHAnsi"/>
        </w:rPr>
        <w:t>game-changing</w:t>
      </w:r>
      <w:r w:rsidR="00246E1C" w:rsidRPr="00157119">
        <w:rPr>
          <w:rFonts w:asciiTheme="minorHAnsi" w:hAnsiTheme="minorHAnsi"/>
        </w:rPr>
        <w:t xml:space="preserve"> </w:t>
      </w:r>
      <w:r w:rsidR="008B6018" w:rsidRPr="00157119">
        <w:rPr>
          <w:rFonts w:asciiTheme="minorHAnsi" w:hAnsiTheme="minorHAnsi"/>
        </w:rPr>
        <w:t xml:space="preserve">endeavours </w:t>
      </w:r>
      <w:r w:rsidR="00715EBE" w:rsidRPr="00157119">
        <w:rPr>
          <w:rFonts w:asciiTheme="minorHAnsi" w:hAnsiTheme="minorHAnsi"/>
        </w:rPr>
        <w:t xml:space="preserve">and </w:t>
      </w:r>
      <w:r w:rsidR="008B6018" w:rsidRPr="00157119">
        <w:rPr>
          <w:rFonts w:asciiTheme="minorHAnsi" w:hAnsiTheme="minorHAnsi"/>
        </w:rPr>
        <w:t>system improvements;</w:t>
      </w:r>
    </w:p>
    <w:p w:rsidR="00246E1C" w:rsidRPr="00157119" w:rsidRDefault="00246E1C" w:rsidP="0058135E">
      <w:pPr>
        <w:pStyle w:val="ListParagraph"/>
        <w:numPr>
          <w:ilvl w:val="0"/>
          <w:numId w:val="30"/>
        </w:numPr>
        <w:spacing w:after="60"/>
        <w:contextualSpacing w:val="0"/>
        <w:rPr>
          <w:rFonts w:asciiTheme="minorHAnsi" w:hAnsiTheme="minorHAnsi"/>
        </w:rPr>
      </w:pPr>
      <w:r w:rsidRPr="00157119">
        <w:rPr>
          <w:rFonts w:asciiTheme="minorHAnsi" w:hAnsiTheme="minorHAnsi"/>
        </w:rPr>
        <w:t xml:space="preserve">the role the MRFF can play in supporting health </w:t>
      </w:r>
      <w:r w:rsidR="008B6018" w:rsidRPr="00157119">
        <w:rPr>
          <w:rFonts w:asciiTheme="minorHAnsi" w:hAnsiTheme="minorHAnsi"/>
        </w:rPr>
        <w:t xml:space="preserve">and social </w:t>
      </w:r>
      <w:r w:rsidRPr="00157119">
        <w:rPr>
          <w:rFonts w:asciiTheme="minorHAnsi" w:hAnsiTheme="minorHAnsi"/>
        </w:rPr>
        <w:t>justice for the vulnerable populations both in Australia and globally; and</w:t>
      </w:r>
    </w:p>
    <w:p w:rsidR="00246E1C" w:rsidRPr="00157119" w:rsidRDefault="00246E1C" w:rsidP="00246E1C">
      <w:pPr>
        <w:pStyle w:val="ListParagraph"/>
        <w:numPr>
          <w:ilvl w:val="0"/>
          <w:numId w:val="30"/>
        </w:numPr>
        <w:rPr>
          <w:rFonts w:asciiTheme="minorHAnsi" w:hAnsiTheme="minorHAnsi"/>
        </w:rPr>
      </w:pPr>
      <w:r w:rsidRPr="00157119">
        <w:rPr>
          <w:rFonts w:asciiTheme="minorHAnsi" w:hAnsiTheme="minorHAnsi"/>
        </w:rPr>
        <w:t xml:space="preserve">the changing landscape of health and medical research with the evolution of the digital health, ongoing investment in national research infrastructure and the innovation agenda articulated by </w:t>
      </w:r>
      <w:hyperlink r:id="rId24" w:history="1">
        <w:r w:rsidRPr="00157119">
          <w:rPr>
            <w:rStyle w:val="Hyperlink"/>
            <w:rFonts w:asciiTheme="minorHAnsi" w:hAnsiTheme="minorHAnsi"/>
          </w:rPr>
          <w:t>Innovation and Science Australia</w:t>
        </w:r>
      </w:hyperlink>
      <w:r w:rsidRPr="00157119">
        <w:rPr>
          <w:rFonts w:asciiTheme="minorHAnsi" w:hAnsiTheme="minorHAnsi"/>
        </w:rPr>
        <w:t>.</w:t>
      </w:r>
    </w:p>
    <w:p w:rsidR="00246E1C" w:rsidRPr="00157119" w:rsidRDefault="00246E1C" w:rsidP="00246E1C">
      <w:pPr>
        <w:rPr>
          <w:rFonts w:asciiTheme="minorHAnsi" w:hAnsiTheme="minorHAnsi"/>
        </w:rPr>
      </w:pPr>
    </w:p>
    <w:p w:rsidR="00246E1C" w:rsidRPr="00157119" w:rsidRDefault="00246E1C" w:rsidP="00246E1C">
      <w:pPr>
        <w:rPr>
          <w:rFonts w:asciiTheme="minorHAnsi" w:hAnsiTheme="minorHAnsi"/>
        </w:rPr>
      </w:pPr>
      <w:r w:rsidRPr="00157119">
        <w:rPr>
          <w:rFonts w:asciiTheme="minorHAnsi" w:hAnsiTheme="minorHAnsi"/>
        </w:rPr>
        <w:t xml:space="preserve">All Australians – citizens, patients, clinicians and researchers – are welcome to engage in this conversation </w:t>
      </w:r>
      <w:r w:rsidR="00630A19">
        <w:rPr>
          <w:rFonts w:asciiTheme="minorHAnsi" w:hAnsiTheme="minorHAnsi"/>
        </w:rPr>
        <w:t>of which</w:t>
      </w:r>
      <w:r w:rsidRPr="00157119">
        <w:rPr>
          <w:rFonts w:asciiTheme="minorHAnsi" w:hAnsiTheme="minorHAnsi"/>
        </w:rPr>
        <w:t xml:space="preserve"> there will be numerous methods by which to do so.</w:t>
      </w:r>
    </w:p>
    <w:p w:rsidR="00246E1C" w:rsidRDefault="00246E1C" w:rsidP="00246E1C">
      <w:pPr>
        <w:rPr>
          <w:rFonts w:asciiTheme="minorHAnsi" w:hAnsiTheme="minorHAnsi"/>
        </w:rPr>
      </w:pPr>
    </w:p>
    <w:p w:rsidR="00246E1C" w:rsidRDefault="00246E1C" w:rsidP="00246E1C">
      <w:pPr>
        <w:pStyle w:val="Heading2"/>
      </w:pPr>
      <w:bookmarkStart w:id="11" w:name="_Toc518056406"/>
      <w:r>
        <w:t>Consultation Process</w:t>
      </w:r>
      <w:bookmarkEnd w:id="11"/>
    </w:p>
    <w:p w:rsidR="007309A6" w:rsidRPr="00836A57" w:rsidRDefault="007309A6" w:rsidP="007309A6">
      <w:pPr>
        <w:rPr>
          <w:rFonts w:asciiTheme="minorHAnsi" w:hAnsiTheme="minorHAnsi"/>
        </w:rPr>
      </w:pPr>
      <w:r w:rsidRPr="00836A57">
        <w:rPr>
          <w:rFonts w:asciiTheme="minorHAnsi" w:hAnsiTheme="minorHAnsi" w:cs="Arial"/>
        </w:rPr>
        <w:t xml:space="preserve">AMRAB has determined that the following means will be used to conduct a national consultation on the next set of MRFF Priorities. All details and booking arrangements for the </w:t>
      </w:r>
      <w:r w:rsidRPr="0058135E">
        <w:rPr>
          <w:rFonts w:asciiTheme="minorHAnsi" w:hAnsiTheme="minorHAnsi" w:cs="Arial"/>
        </w:rPr>
        <w:t>MRFF 201</w:t>
      </w:r>
      <w:r w:rsidR="00F27C30" w:rsidRPr="0058135E">
        <w:rPr>
          <w:rFonts w:asciiTheme="minorHAnsi" w:hAnsiTheme="minorHAnsi" w:cs="Arial"/>
        </w:rPr>
        <w:t>8</w:t>
      </w:r>
      <w:r w:rsidRPr="0058135E">
        <w:rPr>
          <w:rFonts w:asciiTheme="minorHAnsi" w:hAnsiTheme="minorHAnsi" w:cs="Arial"/>
        </w:rPr>
        <w:t>-202</w:t>
      </w:r>
      <w:r w:rsidR="00024FBE" w:rsidRPr="0058135E">
        <w:rPr>
          <w:rFonts w:asciiTheme="minorHAnsi" w:hAnsiTheme="minorHAnsi" w:cs="Arial"/>
        </w:rPr>
        <w:t>0</w:t>
      </w:r>
      <w:r w:rsidRPr="0058135E">
        <w:rPr>
          <w:rFonts w:asciiTheme="minorHAnsi" w:hAnsiTheme="minorHAnsi" w:cs="Arial"/>
        </w:rPr>
        <w:t xml:space="preserve"> Priorities Consultation</w:t>
      </w:r>
      <w:r w:rsidRPr="00836A57">
        <w:rPr>
          <w:rFonts w:asciiTheme="minorHAnsi" w:hAnsiTheme="minorHAnsi" w:cs="Arial"/>
        </w:rPr>
        <w:t xml:space="preserve"> are available </w:t>
      </w:r>
      <w:r w:rsidR="00B07A53" w:rsidRPr="00836A57">
        <w:rPr>
          <w:rFonts w:asciiTheme="minorHAnsi" w:hAnsiTheme="minorHAnsi" w:cs="Arial"/>
        </w:rPr>
        <w:t xml:space="preserve">from the </w:t>
      </w:r>
      <w:hyperlink r:id="rId25" w:history="1">
        <w:r w:rsidR="00B07A53" w:rsidRPr="003C2CC0">
          <w:rPr>
            <w:rStyle w:val="Hyperlink"/>
            <w:rFonts w:asciiTheme="minorHAnsi" w:hAnsiTheme="minorHAnsi" w:cs="Arial"/>
          </w:rPr>
          <w:t>MRFF website</w:t>
        </w:r>
      </w:hyperlink>
      <w:r w:rsidRPr="00836A57">
        <w:rPr>
          <w:rFonts w:asciiTheme="minorHAnsi" w:hAnsiTheme="minorHAnsi" w:cs="Arial"/>
        </w:rPr>
        <w:t>.</w:t>
      </w:r>
    </w:p>
    <w:p w:rsidR="0034630B" w:rsidRPr="0034630B" w:rsidRDefault="0034630B" w:rsidP="0034630B">
      <w:pPr>
        <w:pStyle w:val="Heading3"/>
        <w:rPr>
          <w:b w:val="0"/>
          <w:u w:val="single"/>
        </w:rPr>
      </w:pPr>
      <w:bookmarkStart w:id="12" w:name="_Toc518056407"/>
      <w:r w:rsidRPr="0034630B">
        <w:rPr>
          <w:b w:val="0"/>
          <w:u w:val="single"/>
        </w:rPr>
        <w:t>Public Submissions</w:t>
      </w:r>
      <w:bookmarkEnd w:id="12"/>
    </w:p>
    <w:p w:rsidR="00715EBE" w:rsidRPr="00836A57" w:rsidRDefault="0034630B" w:rsidP="00246E1C">
      <w:pPr>
        <w:rPr>
          <w:rFonts w:asciiTheme="minorHAnsi" w:hAnsiTheme="minorHAnsi"/>
        </w:rPr>
      </w:pPr>
      <w:r w:rsidRPr="00836A57">
        <w:rPr>
          <w:rFonts w:asciiTheme="minorHAnsi" w:hAnsiTheme="minorHAnsi"/>
        </w:rPr>
        <w:t xml:space="preserve">Online public submissions will open </w:t>
      </w:r>
      <w:r w:rsidR="00742D4B" w:rsidRPr="00836A57">
        <w:rPr>
          <w:rFonts w:asciiTheme="minorHAnsi" w:hAnsiTheme="minorHAnsi"/>
        </w:rPr>
        <w:t xml:space="preserve">from 29 June 2018 </w:t>
      </w:r>
      <w:r w:rsidR="003A6C20" w:rsidRPr="00CB7D85">
        <w:rPr>
          <w:rFonts w:asciiTheme="minorHAnsi" w:hAnsiTheme="minorHAnsi"/>
        </w:rPr>
        <w:t xml:space="preserve">on </w:t>
      </w:r>
      <w:r w:rsidRPr="00CB7D85">
        <w:rPr>
          <w:rFonts w:asciiTheme="minorHAnsi" w:hAnsiTheme="minorHAnsi"/>
        </w:rPr>
        <w:t xml:space="preserve">the </w:t>
      </w:r>
      <w:r w:rsidR="007309A6" w:rsidRPr="00CB7D85">
        <w:rPr>
          <w:rFonts w:asciiTheme="minorHAnsi" w:hAnsiTheme="minorHAnsi"/>
        </w:rPr>
        <w:t>Health Department</w:t>
      </w:r>
      <w:r w:rsidR="00F27C30" w:rsidRPr="00CB7D85">
        <w:rPr>
          <w:rFonts w:asciiTheme="minorHAnsi" w:hAnsiTheme="minorHAnsi"/>
        </w:rPr>
        <w:t>’s</w:t>
      </w:r>
      <w:r w:rsidR="007309A6" w:rsidRPr="00CB7D85">
        <w:rPr>
          <w:rFonts w:asciiTheme="minorHAnsi" w:hAnsiTheme="minorHAnsi"/>
        </w:rPr>
        <w:t xml:space="preserve"> </w:t>
      </w:r>
      <w:r w:rsidRPr="0058135E">
        <w:rPr>
          <w:rFonts w:asciiTheme="minorHAnsi" w:hAnsiTheme="minorHAnsi"/>
        </w:rPr>
        <w:t xml:space="preserve">Consultation </w:t>
      </w:r>
      <w:r w:rsidR="007309A6" w:rsidRPr="0058135E">
        <w:rPr>
          <w:rFonts w:asciiTheme="minorHAnsi" w:hAnsiTheme="minorHAnsi"/>
        </w:rPr>
        <w:t>Hub</w:t>
      </w:r>
      <w:r w:rsidR="00715EBE" w:rsidRPr="00836A57">
        <w:rPr>
          <w:rFonts w:asciiTheme="minorHAnsi" w:hAnsiTheme="minorHAnsi"/>
        </w:rPr>
        <w:t xml:space="preserve">, </w:t>
      </w:r>
      <w:r w:rsidR="009815FA" w:rsidRPr="00836A57">
        <w:rPr>
          <w:rFonts w:asciiTheme="minorHAnsi" w:hAnsiTheme="minorHAnsi"/>
        </w:rPr>
        <w:t xml:space="preserve">which can be accessed from the </w:t>
      </w:r>
      <w:hyperlink r:id="rId26" w:history="1">
        <w:r w:rsidR="00742D4B" w:rsidRPr="003C2CC0">
          <w:rPr>
            <w:rStyle w:val="Hyperlink"/>
            <w:rFonts w:asciiTheme="minorHAnsi" w:hAnsiTheme="minorHAnsi" w:cs="Arial"/>
          </w:rPr>
          <w:t>MRFF website</w:t>
        </w:r>
      </w:hyperlink>
      <w:r w:rsidRPr="003C2CC0">
        <w:rPr>
          <w:rFonts w:asciiTheme="minorHAnsi" w:hAnsiTheme="minorHAnsi"/>
        </w:rPr>
        <w:t xml:space="preserve">. </w:t>
      </w:r>
    </w:p>
    <w:p w:rsidR="00715EBE" w:rsidRPr="00836A57" w:rsidRDefault="00715EBE" w:rsidP="00246E1C">
      <w:pPr>
        <w:rPr>
          <w:rFonts w:asciiTheme="minorHAnsi" w:hAnsiTheme="minorHAnsi"/>
        </w:rPr>
      </w:pPr>
    </w:p>
    <w:p w:rsidR="00932E4D" w:rsidRDefault="002B5351" w:rsidP="00246E1C">
      <w:pPr>
        <w:rPr>
          <w:rFonts w:asciiTheme="minorHAnsi" w:hAnsiTheme="minorHAnsi"/>
        </w:rPr>
      </w:pPr>
      <w:r>
        <w:rPr>
          <w:rFonts w:asciiTheme="minorHAnsi" w:hAnsiTheme="minorHAnsi"/>
        </w:rPr>
        <w:t>Submissions are to be provided using the online form on the Consultation Hub</w:t>
      </w:r>
      <w:r w:rsidR="00E36A62" w:rsidRPr="002B5351">
        <w:rPr>
          <w:rFonts w:asciiTheme="minorHAnsi" w:hAnsiTheme="minorHAnsi"/>
        </w:rPr>
        <w:t>. Respondents will be asked to identify themselves and</w:t>
      </w:r>
      <w:r>
        <w:rPr>
          <w:rFonts w:asciiTheme="minorHAnsi" w:hAnsiTheme="minorHAnsi"/>
        </w:rPr>
        <w:t xml:space="preserve"> if they are affiliated to an</w:t>
      </w:r>
      <w:r w:rsidR="00E36A62" w:rsidRPr="002B5351">
        <w:rPr>
          <w:rFonts w:asciiTheme="minorHAnsi" w:hAnsiTheme="minorHAnsi"/>
        </w:rPr>
        <w:t xml:space="preserve"> organisation</w:t>
      </w:r>
      <w:r w:rsidR="00715EBE" w:rsidRPr="002B5351">
        <w:rPr>
          <w:rFonts w:asciiTheme="minorHAnsi" w:hAnsiTheme="minorHAnsi"/>
        </w:rPr>
        <w:t xml:space="preserve">. There will </w:t>
      </w:r>
      <w:r w:rsidR="00202094">
        <w:rPr>
          <w:rFonts w:asciiTheme="minorHAnsi" w:hAnsiTheme="minorHAnsi"/>
        </w:rPr>
        <w:t xml:space="preserve">be </w:t>
      </w:r>
      <w:r w:rsidR="00932E4D" w:rsidRPr="002B5351">
        <w:rPr>
          <w:rFonts w:asciiTheme="minorHAnsi" w:hAnsiTheme="minorHAnsi"/>
        </w:rPr>
        <w:t>w</w:t>
      </w:r>
      <w:r w:rsidR="00E36A62" w:rsidRPr="002B5351">
        <w:rPr>
          <w:rFonts w:asciiTheme="minorHAnsi" w:hAnsiTheme="minorHAnsi"/>
        </w:rPr>
        <w:t>ord</w:t>
      </w:r>
      <w:r w:rsidR="00932E4D" w:rsidRPr="002B5351">
        <w:rPr>
          <w:rFonts w:asciiTheme="minorHAnsi" w:hAnsiTheme="minorHAnsi"/>
        </w:rPr>
        <w:t xml:space="preserve"> limits and</w:t>
      </w:r>
      <w:r w:rsidR="00715EBE" w:rsidRPr="002B5351">
        <w:rPr>
          <w:rFonts w:asciiTheme="minorHAnsi" w:hAnsiTheme="minorHAnsi"/>
        </w:rPr>
        <w:t xml:space="preserve"> no allowance for attachments.</w:t>
      </w:r>
      <w:r w:rsidR="00715EBE">
        <w:rPr>
          <w:rFonts w:asciiTheme="minorHAnsi" w:hAnsiTheme="minorHAnsi"/>
        </w:rPr>
        <w:t xml:space="preserve"> </w:t>
      </w:r>
    </w:p>
    <w:p w:rsidR="00E36A62" w:rsidRDefault="00E36A62" w:rsidP="00246E1C">
      <w:pPr>
        <w:rPr>
          <w:rFonts w:asciiTheme="minorHAnsi" w:hAnsiTheme="minorHAnsi"/>
        </w:rPr>
      </w:pPr>
    </w:p>
    <w:p w:rsidR="00932E4D" w:rsidRDefault="00137027" w:rsidP="00932E4D">
      <w:pPr>
        <w:spacing w:after="60"/>
        <w:rPr>
          <w:rFonts w:asciiTheme="minorHAnsi" w:hAnsiTheme="minorHAnsi"/>
        </w:rPr>
      </w:pPr>
      <w:r>
        <w:rPr>
          <w:rFonts w:asciiTheme="minorHAnsi" w:hAnsiTheme="minorHAnsi"/>
        </w:rPr>
        <w:t>Q</w:t>
      </w:r>
      <w:r w:rsidR="00932E4D">
        <w:rPr>
          <w:rFonts w:asciiTheme="minorHAnsi" w:hAnsiTheme="minorHAnsi"/>
        </w:rPr>
        <w:t xml:space="preserve">uestions for </w:t>
      </w:r>
      <w:r>
        <w:rPr>
          <w:rFonts w:asciiTheme="minorHAnsi" w:hAnsiTheme="minorHAnsi"/>
        </w:rPr>
        <w:t>consideration in making a submission</w:t>
      </w:r>
      <w:r w:rsidR="00932E4D">
        <w:rPr>
          <w:rFonts w:asciiTheme="minorHAnsi" w:hAnsiTheme="minorHAnsi"/>
        </w:rPr>
        <w:t xml:space="preserve"> include:</w:t>
      </w:r>
    </w:p>
    <w:p w:rsidR="00932E4D" w:rsidRPr="00CE40B6" w:rsidRDefault="00932E4D" w:rsidP="00932E4D">
      <w:pPr>
        <w:pStyle w:val="ListParagraph"/>
        <w:numPr>
          <w:ilvl w:val="0"/>
          <w:numId w:val="35"/>
        </w:numPr>
        <w:spacing w:after="60"/>
        <w:contextualSpacing w:val="0"/>
        <w:rPr>
          <w:rFonts w:asciiTheme="minorHAnsi" w:hAnsiTheme="minorHAnsi"/>
        </w:rPr>
      </w:pPr>
      <w:r>
        <w:rPr>
          <w:rFonts w:asciiTheme="minorHAnsi" w:hAnsiTheme="minorHAnsi"/>
        </w:rPr>
        <w:lastRenderedPageBreak/>
        <w:t>Are there any outstanding Priorities from 2016-2018 that need to be extended or re-emphasised?</w:t>
      </w:r>
    </w:p>
    <w:p w:rsidR="00932E4D" w:rsidRDefault="00932E4D" w:rsidP="00932E4D">
      <w:pPr>
        <w:pStyle w:val="ListParagraph"/>
        <w:numPr>
          <w:ilvl w:val="0"/>
          <w:numId w:val="35"/>
        </w:numPr>
        <w:spacing w:after="60"/>
        <w:contextualSpacing w:val="0"/>
        <w:rPr>
          <w:rFonts w:asciiTheme="minorHAnsi" w:hAnsiTheme="minorHAnsi"/>
        </w:rPr>
      </w:pPr>
      <w:r>
        <w:rPr>
          <w:rFonts w:asciiTheme="minorHAnsi" w:hAnsiTheme="minorHAnsi"/>
        </w:rPr>
        <w:t>What are the unaddressed gaps in knowledge, capacity and effort across the healthcare continuum and research pipeline?</w:t>
      </w:r>
    </w:p>
    <w:p w:rsidR="00932E4D" w:rsidRDefault="00932E4D" w:rsidP="00932E4D">
      <w:pPr>
        <w:pStyle w:val="ListParagraph"/>
        <w:numPr>
          <w:ilvl w:val="0"/>
          <w:numId w:val="35"/>
        </w:numPr>
        <w:spacing w:after="60"/>
        <w:contextualSpacing w:val="0"/>
        <w:rPr>
          <w:rFonts w:asciiTheme="minorHAnsi" w:hAnsiTheme="minorHAnsi"/>
        </w:rPr>
      </w:pPr>
      <w:r>
        <w:rPr>
          <w:rFonts w:asciiTheme="minorHAnsi" w:hAnsiTheme="minorHAnsi"/>
        </w:rPr>
        <w:t xml:space="preserve">What specific priority or </w:t>
      </w:r>
      <w:r w:rsidR="00137027">
        <w:rPr>
          <w:rFonts w:asciiTheme="minorHAnsi" w:hAnsiTheme="minorHAnsi"/>
        </w:rPr>
        <w:t>initiatives</w:t>
      </w:r>
      <w:r>
        <w:rPr>
          <w:rFonts w:asciiTheme="minorHAnsi" w:hAnsiTheme="minorHAnsi"/>
        </w:rPr>
        <w:t xml:space="preserve"> can address any of the above deficits?</w:t>
      </w:r>
    </w:p>
    <w:p w:rsidR="00BF386F" w:rsidRDefault="00BF386F" w:rsidP="00BF386F">
      <w:pPr>
        <w:pStyle w:val="ListParagraph"/>
        <w:numPr>
          <w:ilvl w:val="0"/>
          <w:numId w:val="35"/>
        </w:numPr>
        <w:spacing w:after="60"/>
        <w:contextualSpacing w:val="0"/>
        <w:rPr>
          <w:rFonts w:asciiTheme="minorHAnsi" w:hAnsiTheme="minorHAnsi"/>
        </w:rPr>
      </w:pPr>
      <w:r>
        <w:rPr>
          <w:rFonts w:asciiTheme="minorHAnsi" w:hAnsiTheme="minorHAnsi"/>
        </w:rPr>
        <w:t>How can current research capacity, production and use within the health system be further strengthened through the MRFF?</w:t>
      </w:r>
    </w:p>
    <w:p w:rsidR="00932E4D" w:rsidRPr="00605F95" w:rsidRDefault="00932E4D" w:rsidP="00932E4D">
      <w:pPr>
        <w:pStyle w:val="ListParagraph"/>
        <w:numPr>
          <w:ilvl w:val="0"/>
          <w:numId w:val="35"/>
        </w:numPr>
        <w:rPr>
          <w:rFonts w:asciiTheme="minorHAnsi" w:hAnsiTheme="minorHAnsi"/>
        </w:rPr>
      </w:pPr>
      <w:r>
        <w:rPr>
          <w:rFonts w:asciiTheme="minorHAnsi" w:hAnsiTheme="minorHAnsi"/>
        </w:rPr>
        <w:t>Free text commentary with reference to this Discussion Paper.</w:t>
      </w:r>
    </w:p>
    <w:p w:rsidR="00932E4D" w:rsidRDefault="00932E4D" w:rsidP="00246E1C">
      <w:pPr>
        <w:rPr>
          <w:rFonts w:asciiTheme="minorHAnsi" w:hAnsiTheme="minorHAnsi"/>
        </w:rPr>
      </w:pPr>
    </w:p>
    <w:p w:rsidR="0034630B" w:rsidRDefault="00932E4D" w:rsidP="00246E1C">
      <w:pPr>
        <w:rPr>
          <w:rFonts w:asciiTheme="minorHAnsi" w:hAnsiTheme="minorHAnsi"/>
        </w:rPr>
      </w:pPr>
      <w:r>
        <w:rPr>
          <w:rFonts w:asciiTheme="minorHAnsi" w:hAnsiTheme="minorHAnsi"/>
        </w:rPr>
        <w:t xml:space="preserve">Those making a public submission are </w:t>
      </w:r>
      <w:r w:rsidR="0034630B">
        <w:rPr>
          <w:rFonts w:asciiTheme="minorHAnsi" w:hAnsiTheme="minorHAnsi"/>
        </w:rPr>
        <w:t>reminded that this is not an opportunity to submit proposals for funding. Rather</w:t>
      </w:r>
      <w:r w:rsidR="00B60CF6">
        <w:rPr>
          <w:rFonts w:asciiTheme="minorHAnsi" w:hAnsiTheme="minorHAnsi"/>
        </w:rPr>
        <w:t>,</w:t>
      </w:r>
      <w:r w:rsidR="0034630B">
        <w:rPr>
          <w:rFonts w:asciiTheme="minorHAnsi" w:hAnsiTheme="minorHAnsi"/>
        </w:rPr>
        <w:t xml:space="preserve"> the explicit focus</w:t>
      </w:r>
      <w:r w:rsidR="00715EBE">
        <w:rPr>
          <w:rFonts w:asciiTheme="minorHAnsi" w:hAnsiTheme="minorHAnsi"/>
        </w:rPr>
        <w:t xml:space="preserve"> of the public submission opportunity</w:t>
      </w:r>
      <w:r w:rsidR="0034630B">
        <w:rPr>
          <w:rFonts w:asciiTheme="minorHAnsi" w:hAnsiTheme="minorHAnsi"/>
        </w:rPr>
        <w:t xml:space="preserve"> is to solicit opinions and perspectives on what AMRAB should consider in determining the next set of MRFF Priorities. </w:t>
      </w:r>
    </w:p>
    <w:p w:rsidR="0034630B" w:rsidRDefault="0034630B" w:rsidP="00246E1C">
      <w:pPr>
        <w:rPr>
          <w:rFonts w:asciiTheme="minorHAnsi" w:hAnsiTheme="minorHAnsi"/>
        </w:rPr>
      </w:pPr>
    </w:p>
    <w:p w:rsidR="0034630B" w:rsidRPr="0034630B" w:rsidRDefault="0034630B" w:rsidP="0034630B">
      <w:pPr>
        <w:autoSpaceDE w:val="0"/>
        <w:autoSpaceDN w:val="0"/>
        <w:adjustRightInd w:val="0"/>
        <w:rPr>
          <w:rFonts w:asciiTheme="minorHAnsi" w:hAnsiTheme="minorHAnsi"/>
          <w:lang w:eastAsia="en-AU"/>
        </w:rPr>
      </w:pPr>
      <w:r w:rsidRPr="0034630B">
        <w:rPr>
          <w:rFonts w:asciiTheme="minorHAnsi" w:hAnsiTheme="minorHAnsi"/>
          <w:lang w:eastAsia="en-AU"/>
        </w:rPr>
        <w:t xml:space="preserve">Submissions </w:t>
      </w:r>
      <w:r w:rsidRPr="0034630B">
        <w:rPr>
          <w:rFonts w:asciiTheme="minorHAnsi" w:hAnsiTheme="minorHAnsi"/>
          <w:b/>
          <w:bCs/>
          <w:lang w:eastAsia="en-AU"/>
        </w:rPr>
        <w:t>will not</w:t>
      </w:r>
      <w:r w:rsidRPr="0034630B">
        <w:rPr>
          <w:rFonts w:asciiTheme="minorHAnsi" w:hAnsiTheme="minorHAnsi"/>
          <w:lang w:eastAsia="en-AU"/>
        </w:rPr>
        <w:t xml:space="preserve"> be considered if:</w:t>
      </w:r>
    </w:p>
    <w:p w:rsidR="0034630B" w:rsidRPr="00764C2C" w:rsidRDefault="0034630B" w:rsidP="00764C2C">
      <w:pPr>
        <w:pStyle w:val="ListParagraph"/>
        <w:numPr>
          <w:ilvl w:val="0"/>
          <w:numId w:val="34"/>
        </w:numPr>
        <w:autoSpaceDE w:val="0"/>
        <w:autoSpaceDN w:val="0"/>
        <w:adjustRightInd w:val="0"/>
        <w:rPr>
          <w:rFonts w:asciiTheme="minorHAnsi" w:hAnsiTheme="minorHAnsi"/>
          <w:lang w:eastAsia="en-AU"/>
        </w:rPr>
      </w:pPr>
      <w:r w:rsidRPr="00764C2C">
        <w:rPr>
          <w:rFonts w:asciiTheme="minorHAnsi" w:hAnsiTheme="minorHAnsi"/>
          <w:lang w:eastAsia="en-AU"/>
        </w:rPr>
        <w:t>it</w:t>
      </w:r>
      <w:r w:rsidR="005C753E">
        <w:rPr>
          <w:rFonts w:asciiTheme="minorHAnsi" w:hAnsiTheme="minorHAnsi"/>
          <w:lang w:eastAsia="en-AU"/>
        </w:rPr>
        <w:t xml:space="preserve"> </w:t>
      </w:r>
      <w:r w:rsidRPr="00764C2C">
        <w:rPr>
          <w:rFonts w:asciiTheme="minorHAnsi" w:hAnsiTheme="minorHAnsi"/>
          <w:lang w:eastAsia="en-AU"/>
        </w:rPr>
        <w:t>is</w:t>
      </w:r>
      <w:r w:rsidR="005C753E">
        <w:rPr>
          <w:rFonts w:asciiTheme="minorHAnsi" w:hAnsiTheme="minorHAnsi"/>
          <w:lang w:eastAsia="en-AU"/>
        </w:rPr>
        <w:t xml:space="preserve"> a </w:t>
      </w:r>
      <w:r w:rsidRPr="00764C2C">
        <w:rPr>
          <w:rFonts w:asciiTheme="minorHAnsi" w:hAnsiTheme="minorHAnsi"/>
          <w:lang w:eastAsia="en-AU"/>
        </w:rPr>
        <w:t>proposal for a grant or a specific request for funding;</w:t>
      </w:r>
      <w:r w:rsidR="002B5351">
        <w:rPr>
          <w:rFonts w:asciiTheme="minorHAnsi" w:hAnsiTheme="minorHAnsi"/>
          <w:lang w:eastAsia="en-AU"/>
        </w:rPr>
        <w:t xml:space="preserve"> or</w:t>
      </w:r>
    </w:p>
    <w:p w:rsidR="0034630B" w:rsidRPr="00764C2C" w:rsidRDefault="0034630B" w:rsidP="00764C2C">
      <w:pPr>
        <w:pStyle w:val="ListParagraph"/>
        <w:numPr>
          <w:ilvl w:val="0"/>
          <w:numId w:val="34"/>
        </w:numPr>
        <w:autoSpaceDE w:val="0"/>
        <w:autoSpaceDN w:val="0"/>
        <w:adjustRightInd w:val="0"/>
        <w:rPr>
          <w:rFonts w:asciiTheme="minorHAnsi" w:hAnsiTheme="minorHAnsi"/>
          <w:lang w:eastAsia="en-AU"/>
        </w:rPr>
      </w:pPr>
      <w:r w:rsidRPr="00764C2C">
        <w:rPr>
          <w:rFonts w:asciiTheme="minorHAnsi" w:hAnsiTheme="minorHAnsi"/>
          <w:lang w:eastAsia="en-AU"/>
        </w:rPr>
        <w:t xml:space="preserve">the submission does not align with the </w:t>
      </w:r>
      <w:r w:rsidRPr="00754E7D">
        <w:rPr>
          <w:rFonts w:asciiTheme="minorHAnsi" w:hAnsiTheme="minorHAnsi"/>
          <w:iCs/>
          <w:lang w:eastAsia="en-AU"/>
        </w:rPr>
        <w:t>Australian Medical Research and Innovation Strategy 2016–2021</w:t>
      </w:r>
      <w:r w:rsidRPr="00754E7D">
        <w:rPr>
          <w:rFonts w:asciiTheme="minorHAnsi" w:hAnsiTheme="minorHAnsi"/>
          <w:lang w:eastAsia="en-AU"/>
        </w:rPr>
        <w:t xml:space="preserve">, the requirements of the </w:t>
      </w:r>
      <w:r w:rsidRPr="00754E7D">
        <w:rPr>
          <w:rFonts w:asciiTheme="minorHAnsi" w:hAnsiTheme="minorHAnsi"/>
          <w:iCs/>
          <w:lang w:eastAsia="en-AU"/>
        </w:rPr>
        <w:t>Act</w:t>
      </w:r>
      <w:r w:rsidRPr="00754E7D">
        <w:rPr>
          <w:rFonts w:asciiTheme="minorHAnsi" w:hAnsiTheme="minorHAnsi"/>
          <w:lang w:eastAsia="en-AU"/>
        </w:rPr>
        <w:t xml:space="preserve">, and the </w:t>
      </w:r>
      <w:r w:rsidRPr="00754E7D">
        <w:rPr>
          <w:rFonts w:asciiTheme="minorHAnsi" w:hAnsiTheme="minorHAnsi"/>
          <w:iCs/>
          <w:lang w:eastAsia="en-AU"/>
        </w:rPr>
        <w:t>MRFF Funding Principles</w:t>
      </w:r>
      <w:r w:rsidRPr="00764C2C">
        <w:rPr>
          <w:rFonts w:asciiTheme="minorHAnsi" w:hAnsiTheme="minorHAnsi"/>
          <w:lang w:eastAsia="en-AU"/>
        </w:rPr>
        <w:t xml:space="preserve">; </w:t>
      </w:r>
    </w:p>
    <w:p w:rsidR="0034630B" w:rsidRDefault="0034630B" w:rsidP="00246E1C">
      <w:pPr>
        <w:rPr>
          <w:rFonts w:asciiTheme="minorHAnsi" w:hAnsiTheme="minorHAnsi"/>
        </w:rPr>
      </w:pPr>
    </w:p>
    <w:p w:rsidR="00605F95" w:rsidRDefault="00605F95" w:rsidP="00605F95">
      <w:pPr>
        <w:rPr>
          <w:rFonts w:asciiTheme="minorHAnsi" w:hAnsiTheme="minorHAnsi"/>
        </w:rPr>
      </w:pPr>
      <w:r>
        <w:rPr>
          <w:rFonts w:asciiTheme="minorHAnsi" w:hAnsiTheme="minorHAnsi"/>
        </w:rPr>
        <w:t>Multiple submission</w:t>
      </w:r>
      <w:r w:rsidR="007309A6">
        <w:rPr>
          <w:rFonts w:asciiTheme="minorHAnsi" w:hAnsiTheme="minorHAnsi"/>
        </w:rPr>
        <w:t>s</w:t>
      </w:r>
      <w:r>
        <w:rPr>
          <w:rFonts w:asciiTheme="minorHAnsi" w:hAnsiTheme="minorHAnsi"/>
        </w:rPr>
        <w:t xml:space="preserve"> are welcome, </w:t>
      </w:r>
      <w:r w:rsidR="003752A3">
        <w:rPr>
          <w:rFonts w:asciiTheme="minorHAnsi" w:hAnsiTheme="minorHAnsi"/>
        </w:rPr>
        <w:t>however</w:t>
      </w:r>
      <w:r>
        <w:rPr>
          <w:rFonts w:asciiTheme="minorHAnsi" w:hAnsiTheme="minorHAnsi"/>
        </w:rPr>
        <w:t xml:space="preserve"> duplicates will not be </w:t>
      </w:r>
      <w:r w:rsidR="007309A6">
        <w:rPr>
          <w:rFonts w:asciiTheme="minorHAnsi" w:hAnsiTheme="minorHAnsi"/>
        </w:rPr>
        <w:t>considered</w:t>
      </w:r>
      <w:r>
        <w:rPr>
          <w:rFonts w:asciiTheme="minorHAnsi" w:hAnsiTheme="minorHAnsi"/>
        </w:rPr>
        <w:t>.</w:t>
      </w:r>
    </w:p>
    <w:p w:rsidR="00932E4D" w:rsidRDefault="00932E4D" w:rsidP="00605F95">
      <w:pPr>
        <w:rPr>
          <w:rFonts w:asciiTheme="minorHAnsi" w:hAnsiTheme="minorHAnsi"/>
        </w:rPr>
      </w:pPr>
    </w:p>
    <w:p w:rsidR="00932E4D" w:rsidRPr="00605F95" w:rsidRDefault="00932E4D" w:rsidP="00605F95">
      <w:pPr>
        <w:rPr>
          <w:rFonts w:asciiTheme="minorHAnsi" w:hAnsiTheme="minorHAnsi"/>
        </w:rPr>
      </w:pPr>
      <w:r>
        <w:rPr>
          <w:rFonts w:asciiTheme="minorHAnsi" w:hAnsiTheme="minorHAnsi"/>
        </w:rPr>
        <w:t xml:space="preserve">Respondents will have an opportunity to indicate consent to have their submission made public on the MRFF website. The decision to post consenting public submissions on the website will be that of AMRAB. </w:t>
      </w:r>
      <w:r w:rsidR="009C72F5">
        <w:rPr>
          <w:rFonts w:asciiTheme="minorHAnsi" w:hAnsiTheme="minorHAnsi"/>
        </w:rPr>
        <w:t>Al</w:t>
      </w:r>
      <w:r>
        <w:rPr>
          <w:rFonts w:asciiTheme="minorHAnsi" w:hAnsiTheme="minorHAnsi"/>
        </w:rPr>
        <w:t xml:space="preserve">l submissions will be reviewed and analysed by the </w:t>
      </w:r>
      <w:r w:rsidR="008A47F7">
        <w:rPr>
          <w:rFonts w:asciiTheme="minorHAnsi" w:hAnsiTheme="minorHAnsi"/>
        </w:rPr>
        <w:t xml:space="preserve">Commonwealth </w:t>
      </w:r>
      <w:r w:rsidR="00CB7D85">
        <w:rPr>
          <w:rFonts w:asciiTheme="minorHAnsi" w:hAnsiTheme="minorHAnsi"/>
        </w:rPr>
        <w:t>D</w:t>
      </w:r>
      <w:r>
        <w:rPr>
          <w:rFonts w:asciiTheme="minorHAnsi" w:hAnsiTheme="minorHAnsi"/>
        </w:rPr>
        <w:t>epartment</w:t>
      </w:r>
      <w:r w:rsidR="008A47F7">
        <w:rPr>
          <w:rFonts w:asciiTheme="minorHAnsi" w:hAnsiTheme="minorHAnsi"/>
        </w:rPr>
        <w:t xml:space="preserve"> of Health</w:t>
      </w:r>
      <w:r>
        <w:rPr>
          <w:rFonts w:asciiTheme="minorHAnsi" w:hAnsiTheme="minorHAnsi"/>
        </w:rPr>
        <w:t>’s O</w:t>
      </w:r>
      <w:r w:rsidR="008A47F7">
        <w:rPr>
          <w:rFonts w:asciiTheme="minorHAnsi" w:hAnsiTheme="minorHAnsi"/>
        </w:rPr>
        <w:t xml:space="preserve">ffice of </w:t>
      </w:r>
      <w:r>
        <w:rPr>
          <w:rFonts w:asciiTheme="minorHAnsi" w:hAnsiTheme="minorHAnsi"/>
        </w:rPr>
        <w:t>H</w:t>
      </w:r>
      <w:r w:rsidR="008A47F7">
        <w:rPr>
          <w:rFonts w:asciiTheme="minorHAnsi" w:hAnsiTheme="minorHAnsi"/>
        </w:rPr>
        <w:t xml:space="preserve">ealth and </w:t>
      </w:r>
      <w:r>
        <w:rPr>
          <w:rFonts w:asciiTheme="minorHAnsi" w:hAnsiTheme="minorHAnsi"/>
        </w:rPr>
        <w:t>M</w:t>
      </w:r>
      <w:r w:rsidR="008A47F7">
        <w:rPr>
          <w:rFonts w:asciiTheme="minorHAnsi" w:hAnsiTheme="minorHAnsi"/>
        </w:rPr>
        <w:t xml:space="preserve">edical </w:t>
      </w:r>
      <w:r>
        <w:rPr>
          <w:rFonts w:asciiTheme="minorHAnsi" w:hAnsiTheme="minorHAnsi"/>
        </w:rPr>
        <w:t>R</w:t>
      </w:r>
      <w:r w:rsidR="008A47F7">
        <w:rPr>
          <w:rFonts w:asciiTheme="minorHAnsi" w:hAnsiTheme="minorHAnsi"/>
        </w:rPr>
        <w:t>esearch (OHMR)</w:t>
      </w:r>
      <w:r>
        <w:rPr>
          <w:rFonts w:asciiTheme="minorHAnsi" w:hAnsiTheme="minorHAnsi"/>
        </w:rPr>
        <w:t xml:space="preserve"> to inform AMRAB’</w:t>
      </w:r>
      <w:r w:rsidR="009034D8">
        <w:rPr>
          <w:rFonts w:asciiTheme="minorHAnsi" w:hAnsiTheme="minorHAnsi"/>
        </w:rPr>
        <w:t xml:space="preserve">s </w:t>
      </w:r>
      <w:r>
        <w:rPr>
          <w:rFonts w:asciiTheme="minorHAnsi" w:hAnsiTheme="minorHAnsi"/>
        </w:rPr>
        <w:t>considerations in developing the second set of MRFF Priorities.</w:t>
      </w:r>
    </w:p>
    <w:p w:rsidR="0034630B" w:rsidRPr="0034630B" w:rsidRDefault="0034630B" w:rsidP="0034630B">
      <w:pPr>
        <w:pStyle w:val="Heading3"/>
        <w:rPr>
          <w:b w:val="0"/>
          <w:u w:val="single"/>
        </w:rPr>
      </w:pPr>
      <w:bookmarkStart w:id="13" w:name="_Toc518056408"/>
      <w:r w:rsidRPr="0034630B">
        <w:rPr>
          <w:b w:val="0"/>
          <w:u w:val="single"/>
        </w:rPr>
        <w:t>Public Forums</w:t>
      </w:r>
      <w:bookmarkEnd w:id="13"/>
    </w:p>
    <w:p w:rsidR="0034630B" w:rsidRPr="003C2CC0" w:rsidRDefault="00246E1C" w:rsidP="00246E1C">
      <w:pPr>
        <w:rPr>
          <w:rFonts w:asciiTheme="minorHAnsi" w:hAnsiTheme="minorHAnsi"/>
        </w:rPr>
      </w:pPr>
      <w:r w:rsidRPr="00836A57">
        <w:rPr>
          <w:rFonts w:asciiTheme="minorHAnsi" w:hAnsiTheme="minorHAnsi"/>
        </w:rPr>
        <w:t xml:space="preserve">AMRAB has committed to hold public forums in </w:t>
      </w:r>
      <w:r w:rsidR="00932E4D" w:rsidRPr="00836A57">
        <w:rPr>
          <w:rFonts w:asciiTheme="minorHAnsi" w:hAnsiTheme="minorHAnsi"/>
        </w:rPr>
        <w:t>a number of capital cities</w:t>
      </w:r>
      <w:r w:rsidRPr="002B5351">
        <w:rPr>
          <w:rFonts w:asciiTheme="minorHAnsi" w:hAnsiTheme="minorHAnsi"/>
        </w:rPr>
        <w:t xml:space="preserve"> during the months of July and August 2018</w:t>
      </w:r>
      <w:r w:rsidR="00B07C78" w:rsidRPr="002519F1">
        <w:rPr>
          <w:rFonts w:asciiTheme="minorHAnsi" w:hAnsiTheme="minorHAnsi"/>
        </w:rPr>
        <w:t xml:space="preserve"> with further details to be provided on </w:t>
      </w:r>
      <w:r w:rsidR="00B60CF6" w:rsidRPr="009149D9">
        <w:rPr>
          <w:rFonts w:asciiTheme="minorHAnsi" w:hAnsiTheme="minorHAnsi"/>
        </w:rPr>
        <w:t>the</w:t>
      </w:r>
      <w:r w:rsidR="00F27C30" w:rsidRPr="003C2CC0">
        <w:rPr>
          <w:rFonts w:asciiTheme="minorHAnsi" w:hAnsiTheme="minorHAnsi"/>
        </w:rPr>
        <w:t xml:space="preserve"> </w:t>
      </w:r>
      <w:hyperlink r:id="rId27" w:history="1">
        <w:r w:rsidR="00285659" w:rsidRPr="002519F1">
          <w:rPr>
            <w:rStyle w:val="Hyperlink"/>
            <w:rFonts w:asciiTheme="minorHAnsi" w:hAnsiTheme="minorHAnsi" w:cs="Arial"/>
          </w:rPr>
          <w:t>MRFF website</w:t>
        </w:r>
      </w:hyperlink>
      <w:r w:rsidR="00FA0E71" w:rsidRPr="002519F1">
        <w:rPr>
          <w:rFonts w:asciiTheme="minorHAnsi" w:hAnsiTheme="minorHAnsi"/>
        </w:rPr>
        <w:t xml:space="preserve">. </w:t>
      </w:r>
      <w:r w:rsidR="00A54E34" w:rsidRPr="009149D9">
        <w:rPr>
          <w:rFonts w:asciiTheme="minorHAnsi" w:hAnsiTheme="minorHAnsi"/>
        </w:rPr>
        <w:t xml:space="preserve">Each </w:t>
      </w:r>
      <w:r w:rsidR="003752A3">
        <w:rPr>
          <w:rFonts w:asciiTheme="minorHAnsi" w:hAnsiTheme="minorHAnsi"/>
        </w:rPr>
        <w:t>f</w:t>
      </w:r>
      <w:r w:rsidR="00FA0E71" w:rsidRPr="003C2CC0">
        <w:rPr>
          <w:rFonts w:asciiTheme="minorHAnsi" w:hAnsiTheme="minorHAnsi"/>
        </w:rPr>
        <w:t xml:space="preserve">orum will be attended by a minimum of three AMRAB members and a supporting team from the OHMR secretariat. </w:t>
      </w:r>
      <w:r w:rsidR="003752A3">
        <w:rPr>
          <w:rFonts w:asciiTheme="minorHAnsi" w:hAnsiTheme="minorHAnsi"/>
        </w:rPr>
        <w:t>The forums</w:t>
      </w:r>
      <w:r w:rsidR="00FA0E71" w:rsidRPr="003C2CC0">
        <w:rPr>
          <w:rFonts w:asciiTheme="minorHAnsi" w:hAnsiTheme="minorHAnsi"/>
        </w:rPr>
        <w:t xml:space="preserve"> will open with a presentation from an AMRAB member</w:t>
      </w:r>
      <w:r w:rsidR="005C753E" w:rsidRPr="003C2CC0">
        <w:rPr>
          <w:rFonts w:asciiTheme="minorHAnsi" w:hAnsiTheme="minorHAnsi"/>
        </w:rPr>
        <w:t xml:space="preserve"> and </w:t>
      </w:r>
      <w:r w:rsidR="001779F9" w:rsidRPr="003C2CC0">
        <w:rPr>
          <w:rFonts w:asciiTheme="minorHAnsi" w:hAnsiTheme="minorHAnsi"/>
        </w:rPr>
        <w:t>follow</w:t>
      </w:r>
      <w:r w:rsidR="00FA0E71" w:rsidRPr="003C2CC0">
        <w:rPr>
          <w:rFonts w:asciiTheme="minorHAnsi" w:hAnsiTheme="minorHAnsi"/>
        </w:rPr>
        <w:t xml:space="preserve"> with a facilitated discussion between the AMRAB panel and audience</w:t>
      </w:r>
      <w:r w:rsidR="00754E7D">
        <w:rPr>
          <w:rFonts w:asciiTheme="minorHAnsi" w:hAnsiTheme="minorHAnsi"/>
        </w:rPr>
        <w:t>s</w:t>
      </w:r>
      <w:r w:rsidR="00FA0E71" w:rsidRPr="003C2CC0">
        <w:rPr>
          <w:rFonts w:asciiTheme="minorHAnsi" w:hAnsiTheme="minorHAnsi"/>
        </w:rPr>
        <w:t xml:space="preserve">. </w:t>
      </w:r>
    </w:p>
    <w:p w:rsidR="0034630B" w:rsidRPr="0034630B" w:rsidRDefault="0034630B" w:rsidP="0034630B">
      <w:pPr>
        <w:pStyle w:val="Heading3"/>
        <w:rPr>
          <w:b w:val="0"/>
          <w:u w:val="single"/>
        </w:rPr>
      </w:pPr>
      <w:bookmarkStart w:id="14" w:name="_Toc518056409"/>
      <w:r w:rsidRPr="0034630B">
        <w:rPr>
          <w:b w:val="0"/>
          <w:u w:val="single"/>
        </w:rPr>
        <w:t>Targeted Roundtable Discussions</w:t>
      </w:r>
      <w:bookmarkEnd w:id="14"/>
    </w:p>
    <w:p w:rsidR="00246E1C" w:rsidRDefault="00246E1C" w:rsidP="00246E1C">
      <w:pPr>
        <w:rPr>
          <w:rFonts w:asciiTheme="minorHAnsi" w:hAnsiTheme="minorHAnsi"/>
        </w:rPr>
      </w:pPr>
      <w:r>
        <w:rPr>
          <w:rFonts w:asciiTheme="minorHAnsi" w:hAnsiTheme="minorHAnsi"/>
        </w:rPr>
        <w:t>A series of targeted roundtables are also being arranged on the following themes:</w:t>
      </w:r>
    </w:p>
    <w:p w:rsidR="00D24040" w:rsidRDefault="00D24040" w:rsidP="00D24040">
      <w:pPr>
        <w:pStyle w:val="ListParagraph"/>
        <w:numPr>
          <w:ilvl w:val="0"/>
          <w:numId w:val="31"/>
        </w:numPr>
        <w:rPr>
          <w:rFonts w:asciiTheme="minorHAnsi" w:hAnsiTheme="minorHAnsi"/>
        </w:rPr>
      </w:pPr>
      <w:r>
        <w:rPr>
          <w:rFonts w:asciiTheme="minorHAnsi" w:hAnsiTheme="minorHAnsi"/>
        </w:rPr>
        <w:t xml:space="preserve">consumer-driven research and engagement; </w:t>
      </w:r>
    </w:p>
    <w:p w:rsidR="00D24040" w:rsidRDefault="00D24040" w:rsidP="00D24040">
      <w:pPr>
        <w:pStyle w:val="ListParagraph"/>
        <w:numPr>
          <w:ilvl w:val="0"/>
          <w:numId w:val="31"/>
        </w:numPr>
        <w:rPr>
          <w:rFonts w:asciiTheme="minorHAnsi" w:hAnsiTheme="minorHAnsi"/>
        </w:rPr>
      </w:pPr>
      <w:r>
        <w:rPr>
          <w:rFonts w:asciiTheme="minorHAnsi" w:hAnsiTheme="minorHAnsi"/>
        </w:rPr>
        <w:t>Indigenous health research</w:t>
      </w:r>
      <w:r w:rsidR="009C72F5">
        <w:rPr>
          <w:rFonts w:asciiTheme="minorHAnsi" w:hAnsiTheme="minorHAnsi"/>
        </w:rPr>
        <w:t>;</w:t>
      </w:r>
    </w:p>
    <w:p w:rsidR="00246E1C" w:rsidRDefault="00246E1C" w:rsidP="00246E1C">
      <w:pPr>
        <w:pStyle w:val="ListParagraph"/>
        <w:numPr>
          <w:ilvl w:val="0"/>
          <w:numId w:val="31"/>
        </w:numPr>
        <w:rPr>
          <w:rFonts w:asciiTheme="minorHAnsi" w:hAnsiTheme="minorHAnsi"/>
        </w:rPr>
      </w:pPr>
      <w:r>
        <w:rPr>
          <w:rFonts w:asciiTheme="minorHAnsi" w:hAnsiTheme="minorHAnsi"/>
        </w:rPr>
        <w:t>aged care research;</w:t>
      </w:r>
    </w:p>
    <w:p w:rsidR="00246E1C" w:rsidRDefault="00246E1C" w:rsidP="00246E1C">
      <w:pPr>
        <w:pStyle w:val="ListParagraph"/>
        <w:numPr>
          <w:ilvl w:val="0"/>
          <w:numId w:val="31"/>
        </w:numPr>
        <w:rPr>
          <w:rFonts w:asciiTheme="minorHAnsi" w:hAnsiTheme="minorHAnsi"/>
        </w:rPr>
      </w:pPr>
      <w:r>
        <w:rPr>
          <w:rFonts w:asciiTheme="minorHAnsi" w:hAnsiTheme="minorHAnsi"/>
        </w:rPr>
        <w:t>business leader engagement;</w:t>
      </w:r>
    </w:p>
    <w:p w:rsidR="00246E1C" w:rsidRDefault="0034630B" w:rsidP="00246E1C">
      <w:pPr>
        <w:pStyle w:val="ListParagraph"/>
        <w:numPr>
          <w:ilvl w:val="0"/>
          <w:numId w:val="31"/>
        </w:numPr>
        <w:rPr>
          <w:rFonts w:asciiTheme="minorHAnsi" w:hAnsiTheme="minorHAnsi"/>
        </w:rPr>
      </w:pPr>
      <w:r>
        <w:rPr>
          <w:rFonts w:asciiTheme="minorHAnsi" w:hAnsiTheme="minorHAnsi"/>
        </w:rPr>
        <w:t>global health and security;</w:t>
      </w:r>
      <w:r w:rsidR="00D24040">
        <w:rPr>
          <w:rFonts w:asciiTheme="minorHAnsi" w:hAnsiTheme="minorHAnsi"/>
        </w:rPr>
        <w:t xml:space="preserve"> and</w:t>
      </w:r>
    </w:p>
    <w:p w:rsidR="0034630B" w:rsidRDefault="0034630B" w:rsidP="00246E1C">
      <w:pPr>
        <w:pStyle w:val="ListParagraph"/>
        <w:numPr>
          <w:ilvl w:val="0"/>
          <w:numId w:val="31"/>
        </w:numPr>
        <w:rPr>
          <w:rFonts w:asciiTheme="minorHAnsi" w:hAnsiTheme="minorHAnsi"/>
        </w:rPr>
      </w:pPr>
      <w:proofErr w:type="gramStart"/>
      <w:r>
        <w:rPr>
          <w:rFonts w:asciiTheme="minorHAnsi" w:hAnsiTheme="minorHAnsi"/>
        </w:rPr>
        <w:t>research</w:t>
      </w:r>
      <w:proofErr w:type="gramEnd"/>
      <w:r>
        <w:rPr>
          <w:rFonts w:asciiTheme="minorHAnsi" w:hAnsiTheme="minorHAnsi"/>
        </w:rPr>
        <w:t xml:space="preserve"> translation and implementation science</w:t>
      </w:r>
      <w:r w:rsidR="00D24040">
        <w:rPr>
          <w:rFonts w:asciiTheme="minorHAnsi" w:hAnsiTheme="minorHAnsi"/>
        </w:rPr>
        <w:t>.</w:t>
      </w:r>
    </w:p>
    <w:p w:rsidR="00764C2C" w:rsidRDefault="00764C2C" w:rsidP="0034630B">
      <w:pPr>
        <w:rPr>
          <w:rFonts w:asciiTheme="minorHAnsi" w:hAnsiTheme="minorHAnsi"/>
        </w:rPr>
      </w:pPr>
    </w:p>
    <w:p w:rsidR="00D24040" w:rsidRDefault="00FA0E71" w:rsidP="0034630B">
      <w:pPr>
        <w:rPr>
          <w:rFonts w:asciiTheme="minorHAnsi" w:hAnsiTheme="minorHAnsi"/>
        </w:rPr>
      </w:pPr>
      <w:r>
        <w:rPr>
          <w:rFonts w:asciiTheme="minorHAnsi" w:hAnsiTheme="minorHAnsi"/>
        </w:rPr>
        <w:t xml:space="preserve">Those </w:t>
      </w:r>
      <w:r w:rsidR="000D503D">
        <w:rPr>
          <w:rFonts w:asciiTheme="minorHAnsi" w:hAnsiTheme="minorHAnsi"/>
        </w:rPr>
        <w:t>attending</w:t>
      </w:r>
      <w:r>
        <w:rPr>
          <w:rFonts w:asciiTheme="minorHAnsi" w:hAnsiTheme="minorHAnsi"/>
        </w:rPr>
        <w:t xml:space="preserve"> will include experts in their field of relevance to the topic with an emphasis on ensuring a balanced representation of consumer, clinicians, researchers, funders and healthcare administrators.</w:t>
      </w:r>
      <w:r w:rsidR="00D24040">
        <w:rPr>
          <w:rFonts w:asciiTheme="minorHAnsi" w:hAnsiTheme="minorHAnsi"/>
        </w:rPr>
        <w:t xml:space="preserve"> Invitations</w:t>
      </w:r>
      <w:bookmarkStart w:id="15" w:name="_GoBack"/>
      <w:bookmarkEnd w:id="15"/>
      <w:r w:rsidR="00D24040">
        <w:rPr>
          <w:rFonts w:asciiTheme="minorHAnsi" w:hAnsiTheme="minorHAnsi"/>
        </w:rPr>
        <w:t xml:space="preserve"> will be limited and subject to the decision of AMRAB.</w:t>
      </w:r>
    </w:p>
    <w:p w:rsidR="00FA0E71" w:rsidRDefault="00FA0E71" w:rsidP="0034630B">
      <w:pPr>
        <w:rPr>
          <w:rFonts w:asciiTheme="minorHAnsi" w:hAnsiTheme="minorHAnsi"/>
        </w:rPr>
      </w:pPr>
    </w:p>
    <w:p w:rsidR="0034630B" w:rsidRDefault="0034630B" w:rsidP="0034630B">
      <w:pPr>
        <w:rPr>
          <w:rFonts w:asciiTheme="minorHAnsi" w:hAnsiTheme="minorHAnsi"/>
        </w:rPr>
      </w:pPr>
      <w:r>
        <w:rPr>
          <w:rFonts w:asciiTheme="minorHAnsi" w:hAnsiTheme="minorHAnsi"/>
        </w:rPr>
        <w:lastRenderedPageBreak/>
        <w:t>Additional roundtables may be convened at the discretion of AMRAB.</w:t>
      </w:r>
      <w:r w:rsidR="00FA0E71">
        <w:rPr>
          <w:rFonts w:asciiTheme="minorHAnsi" w:hAnsiTheme="minorHAnsi"/>
        </w:rPr>
        <w:t xml:space="preserve"> Roundtables will be chaired and facilitated by an AMRAB member with support from the OHMR secretariat.</w:t>
      </w:r>
    </w:p>
    <w:p w:rsidR="00BF71A8" w:rsidRDefault="007309A6" w:rsidP="00421A97">
      <w:pPr>
        <w:pStyle w:val="Heading2"/>
      </w:pPr>
      <w:bookmarkStart w:id="16" w:name="_Toc518056410"/>
      <w:r>
        <w:t>Further Information</w:t>
      </w:r>
      <w:bookmarkEnd w:id="16"/>
    </w:p>
    <w:p w:rsidR="00EE5E3D" w:rsidRDefault="00EE5E3D" w:rsidP="00EE5E3D">
      <w:pPr>
        <w:pStyle w:val="Heading3"/>
      </w:pPr>
      <w:bookmarkStart w:id="17" w:name="_Toc518056411"/>
      <w:r>
        <w:t>Key Contact</w:t>
      </w:r>
      <w:bookmarkEnd w:id="17"/>
    </w:p>
    <w:p w:rsidR="00B667DF" w:rsidRDefault="00B667DF" w:rsidP="00B667DF">
      <w:pPr>
        <w:rPr>
          <w:rFonts w:asciiTheme="minorHAnsi" w:hAnsiTheme="minorHAnsi"/>
        </w:rPr>
      </w:pPr>
      <w:r>
        <w:rPr>
          <w:rFonts w:asciiTheme="minorHAnsi" w:hAnsiTheme="minorHAnsi"/>
        </w:rPr>
        <w:t>F</w:t>
      </w:r>
      <w:r w:rsidR="00BF71A8">
        <w:rPr>
          <w:rFonts w:asciiTheme="minorHAnsi" w:hAnsiTheme="minorHAnsi"/>
        </w:rPr>
        <w:t xml:space="preserve">or any questions relating to this consultation please contact the Department of Health’s </w:t>
      </w:r>
      <w:r w:rsidR="003752A3">
        <w:rPr>
          <w:rFonts w:asciiTheme="minorHAnsi" w:hAnsiTheme="minorHAnsi"/>
        </w:rPr>
        <w:t>OHMR</w:t>
      </w:r>
      <w:r w:rsidR="007309A6">
        <w:rPr>
          <w:rFonts w:asciiTheme="minorHAnsi" w:hAnsiTheme="minorHAnsi"/>
        </w:rPr>
        <w:t xml:space="preserve"> team via</w:t>
      </w:r>
      <w:r w:rsidR="00BF71A8">
        <w:rPr>
          <w:rFonts w:asciiTheme="minorHAnsi" w:hAnsiTheme="minorHAnsi"/>
        </w:rPr>
        <w:t xml:space="preserve"> </w:t>
      </w:r>
      <w:hyperlink r:id="rId28" w:history="1">
        <w:r w:rsidR="007309A6" w:rsidRPr="00512133">
          <w:rPr>
            <w:rStyle w:val="Hyperlink"/>
            <w:rFonts w:asciiTheme="minorHAnsi" w:hAnsiTheme="minorHAnsi"/>
            <w:b/>
          </w:rPr>
          <w:t>MRFF@health.gov.au</w:t>
        </w:r>
      </w:hyperlink>
      <w:r w:rsidR="007309A6">
        <w:rPr>
          <w:rFonts w:asciiTheme="minorHAnsi" w:hAnsiTheme="minorHAnsi"/>
        </w:rPr>
        <w:t>.</w:t>
      </w:r>
    </w:p>
    <w:p w:rsidR="00A54E34" w:rsidRDefault="00A54E34" w:rsidP="00A54E34">
      <w:pPr>
        <w:pStyle w:val="Heading3"/>
      </w:pPr>
      <w:bookmarkStart w:id="18" w:name="_Toc518056412"/>
      <w:r>
        <w:t>Staying Informed</w:t>
      </w:r>
      <w:bookmarkEnd w:id="18"/>
    </w:p>
    <w:p w:rsidR="00A35AE8" w:rsidRPr="00A35AE8" w:rsidRDefault="00A35AE8" w:rsidP="00A35AE8">
      <w:pPr>
        <w:rPr>
          <w:rFonts w:asciiTheme="minorHAnsi" w:hAnsiTheme="minorHAnsi"/>
        </w:rPr>
      </w:pPr>
      <w:r w:rsidRPr="00A35AE8">
        <w:rPr>
          <w:rFonts w:asciiTheme="minorHAnsi" w:hAnsiTheme="minorHAnsi"/>
        </w:rPr>
        <w:t xml:space="preserve">Monitor the </w:t>
      </w:r>
      <w:hyperlink r:id="rId29" w:history="1">
        <w:r w:rsidR="00285659" w:rsidRPr="00D539BA">
          <w:rPr>
            <w:rStyle w:val="Hyperlink"/>
            <w:rFonts w:asciiTheme="minorHAnsi" w:hAnsiTheme="minorHAnsi" w:cs="Arial"/>
          </w:rPr>
          <w:t>MRFF website</w:t>
        </w:r>
      </w:hyperlink>
      <w:r w:rsidR="00285659">
        <w:rPr>
          <w:rFonts w:asciiTheme="minorHAnsi" w:hAnsiTheme="minorHAnsi" w:cs="Arial"/>
        </w:rPr>
        <w:t xml:space="preserve"> </w:t>
      </w:r>
      <w:r>
        <w:rPr>
          <w:rFonts w:asciiTheme="minorHAnsi" w:hAnsiTheme="minorHAnsi"/>
        </w:rPr>
        <w:t>as it will be regularly updated with events and notifications of opportunities to either engage with AMRAB or reflect on the ongoing national conversation.</w:t>
      </w:r>
    </w:p>
    <w:p w:rsidR="002206F4" w:rsidRDefault="00A35AE8" w:rsidP="00A35AE8">
      <w:pPr>
        <w:pStyle w:val="Heading3"/>
      </w:pPr>
      <w:bookmarkStart w:id="19" w:name="_Toc518056413"/>
      <w:r>
        <w:t>Key Reference</w:t>
      </w:r>
      <w:r w:rsidR="00F70A6A">
        <w:t>s</w:t>
      </w:r>
      <w:bookmarkEnd w:id="19"/>
    </w:p>
    <w:p w:rsidR="00D539BA" w:rsidRPr="00754E7D" w:rsidRDefault="000D503D" w:rsidP="0058135E">
      <w:pPr>
        <w:pStyle w:val="ListParagraph"/>
        <w:numPr>
          <w:ilvl w:val="0"/>
          <w:numId w:val="36"/>
        </w:numPr>
        <w:rPr>
          <w:rFonts w:asciiTheme="minorHAnsi" w:hAnsiTheme="minorHAnsi"/>
          <w:i/>
        </w:rPr>
      </w:pPr>
      <w:hyperlink r:id="rId30" w:history="1">
        <w:r w:rsidR="004042E5" w:rsidRPr="00754E7D">
          <w:rPr>
            <w:rStyle w:val="Hyperlink"/>
            <w:rFonts w:asciiTheme="minorHAnsi" w:hAnsiTheme="minorHAnsi"/>
            <w:i/>
          </w:rPr>
          <w:t>Australian Medical Research and Innovation Strategy 2016-2021</w:t>
        </w:r>
      </w:hyperlink>
      <w:r w:rsidR="002B5351" w:rsidRPr="00754E7D">
        <w:rPr>
          <w:rFonts w:asciiTheme="minorHAnsi" w:hAnsiTheme="minorHAnsi"/>
          <w:i/>
        </w:rPr>
        <w:br/>
      </w:r>
      <w:r w:rsidR="002B5351" w:rsidRPr="00754E7D">
        <w:rPr>
          <w:rFonts w:asciiTheme="minorHAnsi" w:hAnsiTheme="minorHAnsi"/>
        </w:rPr>
        <w:t>https://beta.health.gov.au/resources/publications/australian-medical-research-and-innovation-strategy-2016-2021</w:t>
      </w:r>
    </w:p>
    <w:p w:rsidR="00F70A6A" w:rsidRPr="00754E7D" w:rsidRDefault="000D503D" w:rsidP="0058135E">
      <w:pPr>
        <w:pStyle w:val="ListParagraph"/>
        <w:numPr>
          <w:ilvl w:val="0"/>
          <w:numId w:val="36"/>
        </w:numPr>
        <w:rPr>
          <w:rFonts w:asciiTheme="minorHAnsi" w:hAnsiTheme="minorHAnsi"/>
          <w:i/>
        </w:rPr>
      </w:pPr>
      <w:hyperlink r:id="rId31" w:history="1">
        <w:r w:rsidR="00F70A6A" w:rsidRPr="00754E7D">
          <w:rPr>
            <w:rStyle w:val="Hyperlink"/>
            <w:rFonts w:asciiTheme="minorHAnsi" w:hAnsiTheme="minorHAnsi"/>
            <w:i/>
            <w:lang w:eastAsia="en-AU"/>
          </w:rPr>
          <w:t>Australian Medical Research and Innovation Priorities 2016-2018</w:t>
        </w:r>
      </w:hyperlink>
    </w:p>
    <w:p w:rsidR="002B5351" w:rsidRPr="00754E7D" w:rsidRDefault="002B5351" w:rsidP="0058135E">
      <w:pPr>
        <w:pStyle w:val="ListParagraph"/>
        <w:rPr>
          <w:rFonts w:asciiTheme="minorHAnsi" w:hAnsiTheme="minorHAnsi"/>
        </w:rPr>
      </w:pPr>
      <w:r w:rsidRPr="00754E7D">
        <w:rPr>
          <w:rFonts w:asciiTheme="minorHAnsi" w:hAnsiTheme="minorHAnsi"/>
        </w:rPr>
        <w:t>https://beta.health.gov.au/resources/publications/australian-medical-research-and-innovation-priorities-2016-2018</w:t>
      </w:r>
    </w:p>
    <w:p w:rsidR="00F70A6A" w:rsidRPr="00754E7D" w:rsidRDefault="000D503D" w:rsidP="00F70A6A">
      <w:pPr>
        <w:pStyle w:val="ListParagraph"/>
        <w:numPr>
          <w:ilvl w:val="0"/>
          <w:numId w:val="36"/>
        </w:numPr>
        <w:rPr>
          <w:rFonts w:asciiTheme="minorHAnsi" w:hAnsiTheme="minorHAnsi"/>
          <w:i/>
        </w:rPr>
      </w:pPr>
      <w:hyperlink r:id="rId32" w:history="1">
        <w:r w:rsidR="00F70A6A" w:rsidRPr="00754E7D">
          <w:rPr>
            <w:rStyle w:val="Hyperlink"/>
            <w:rFonts w:asciiTheme="minorHAnsi" w:hAnsiTheme="minorHAnsi"/>
            <w:i/>
          </w:rPr>
          <w:t>Medical Research Future Fund Act 2015</w:t>
        </w:r>
      </w:hyperlink>
    </w:p>
    <w:p w:rsidR="002B5351" w:rsidRPr="00754E7D" w:rsidRDefault="002B5351" w:rsidP="0058135E">
      <w:pPr>
        <w:pStyle w:val="ListParagraph"/>
        <w:rPr>
          <w:rFonts w:asciiTheme="minorHAnsi" w:hAnsiTheme="minorHAnsi"/>
          <w:i/>
        </w:rPr>
      </w:pPr>
      <w:r w:rsidRPr="00754E7D">
        <w:rPr>
          <w:rFonts w:asciiTheme="minorHAnsi" w:hAnsiTheme="minorHAnsi"/>
        </w:rPr>
        <w:t>https://www.legislation.gov.au/Details/C2016C00406</w:t>
      </w:r>
    </w:p>
    <w:p w:rsidR="00F70A6A" w:rsidRPr="00754E7D" w:rsidRDefault="000D503D" w:rsidP="002B5351">
      <w:pPr>
        <w:pStyle w:val="ListParagraph"/>
        <w:numPr>
          <w:ilvl w:val="0"/>
          <w:numId w:val="36"/>
        </w:numPr>
        <w:rPr>
          <w:rFonts w:asciiTheme="minorHAnsi" w:hAnsiTheme="minorHAnsi"/>
          <w:i/>
        </w:rPr>
      </w:pPr>
      <w:hyperlink r:id="rId33" w:history="1">
        <w:r w:rsidR="00F70A6A" w:rsidRPr="00754E7D">
          <w:rPr>
            <w:rStyle w:val="Hyperlink"/>
            <w:rFonts w:asciiTheme="minorHAnsi" w:hAnsiTheme="minorHAnsi"/>
            <w:i/>
          </w:rPr>
          <w:t>MRFF Funding Principles</w:t>
        </w:r>
      </w:hyperlink>
    </w:p>
    <w:p w:rsidR="002519F1" w:rsidRPr="00754E7D" w:rsidRDefault="002519F1" w:rsidP="0058135E">
      <w:pPr>
        <w:pStyle w:val="ListParagraph"/>
        <w:rPr>
          <w:rFonts w:asciiTheme="minorHAnsi" w:hAnsiTheme="minorHAnsi"/>
        </w:rPr>
      </w:pPr>
      <w:r w:rsidRPr="00754E7D">
        <w:rPr>
          <w:rFonts w:asciiTheme="minorHAnsi" w:hAnsiTheme="minorHAnsi"/>
        </w:rPr>
        <w:t>http://beta.health.gov.au/resources/publications/medical-research-future-fund-mrff-funding-principles</w:t>
      </w:r>
    </w:p>
    <w:p w:rsidR="00D24040" w:rsidRPr="00754E7D" w:rsidRDefault="000D503D" w:rsidP="00D24040">
      <w:pPr>
        <w:pStyle w:val="ListParagraph"/>
        <w:numPr>
          <w:ilvl w:val="0"/>
          <w:numId w:val="36"/>
        </w:numPr>
        <w:rPr>
          <w:rFonts w:asciiTheme="minorHAnsi" w:hAnsiTheme="minorHAnsi"/>
        </w:rPr>
      </w:pPr>
      <w:hyperlink r:id="rId34" w:history="1">
        <w:r w:rsidR="00D24040" w:rsidRPr="00754E7D">
          <w:rPr>
            <w:rStyle w:val="Hyperlink"/>
            <w:rFonts w:asciiTheme="minorHAnsi" w:hAnsiTheme="minorHAnsi"/>
          </w:rPr>
          <w:t>AMRAB membership background</w:t>
        </w:r>
      </w:hyperlink>
    </w:p>
    <w:p w:rsidR="002519F1" w:rsidRPr="00754E7D" w:rsidRDefault="002519F1" w:rsidP="0058135E">
      <w:pPr>
        <w:pStyle w:val="ListParagraph"/>
        <w:rPr>
          <w:rFonts w:asciiTheme="minorHAnsi" w:hAnsiTheme="minorHAnsi"/>
        </w:rPr>
      </w:pPr>
      <w:r w:rsidRPr="00754E7D">
        <w:rPr>
          <w:rFonts w:asciiTheme="minorHAnsi" w:hAnsiTheme="minorHAnsi"/>
        </w:rPr>
        <w:t>https://beta.health.gov.au/committees-and-groups/australian-medical-research-advisory-board-amrab</w:t>
      </w:r>
    </w:p>
    <w:p w:rsidR="00D539BA" w:rsidRPr="00754E7D" w:rsidRDefault="000D503D" w:rsidP="0058135E">
      <w:pPr>
        <w:pStyle w:val="ListParagraph"/>
        <w:numPr>
          <w:ilvl w:val="0"/>
          <w:numId w:val="36"/>
        </w:numPr>
        <w:rPr>
          <w:rFonts w:asciiTheme="minorHAnsi" w:hAnsiTheme="minorHAnsi"/>
        </w:rPr>
      </w:pPr>
      <w:hyperlink r:id="rId35" w:history="1">
        <w:r w:rsidR="00F70A6A" w:rsidRPr="00754E7D">
          <w:rPr>
            <w:rStyle w:val="Hyperlink"/>
            <w:rFonts w:asciiTheme="minorHAnsi" w:hAnsiTheme="minorHAnsi"/>
          </w:rPr>
          <w:t>Commonwealth Grants Rules and Guidelines</w:t>
        </w:r>
      </w:hyperlink>
    </w:p>
    <w:p w:rsidR="002519F1" w:rsidRPr="00754E7D" w:rsidRDefault="002519F1" w:rsidP="0058135E">
      <w:pPr>
        <w:pStyle w:val="ListParagraph"/>
        <w:rPr>
          <w:rFonts w:asciiTheme="minorHAnsi" w:hAnsiTheme="minorHAnsi"/>
        </w:rPr>
      </w:pPr>
      <w:r w:rsidRPr="00754E7D">
        <w:rPr>
          <w:rFonts w:asciiTheme="minorHAnsi" w:hAnsiTheme="minorHAnsi"/>
        </w:rPr>
        <w:t>https://www.finance.gov.au/resource-management/grants/</w:t>
      </w:r>
    </w:p>
    <w:p w:rsidR="00F70A6A" w:rsidRPr="00754E7D" w:rsidRDefault="000D503D" w:rsidP="0058135E">
      <w:pPr>
        <w:pStyle w:val="ListParagraph"/>
        <w:numPr>
          <w:ilvl w:val="0"/>
          <w:numId w:val="36"/>
        </w:numPr>
        <w:rPr>
          <w:rFonts w:asciiTheme="minorHAnsi" w:hAnsiTheme="minorHAnsi"/>
        </w:rPr>
      </w:pPr>
      <w:hyperlink r:id="rId36" w:history="1">
        <w:proofErr w:type="spellStart"/>
        <w:r w:rsidR="00F70A6A" w:rsidRPr="00754E7D">
          <w:rPr>
            <w:rStyle w:val="Hyperlink"/>
            <w:rFonts w:asciiTheme="minorHAnsi" w:hAnsiTheme="minorHAnsi"/>
          </w:rPr>
          <w:t>GrantConnect</w:t>
        </w:r>
        <w:proofErr w:type="spellEnd"/>
      </w:hyperlink>
    </w:p>
    <w:p w:rsidR="002519F1" w:rsidRPr="00754E7D" w:rsidRDefault="002519F1" w:rsidP="0058135E">
      <w:pPr>
        <w:pStyle w:val="ListParagraph"/>
        <w:rPr>
          <w:rFonts w:asciiTheme="minorHAnsi" w:hAnsiTheme="minorHAnsi"/>
        </w:rPr>
      </w:pPr>
      <w:r w:rsidRPr="00754E7D">
        <w:rPr>
          <w:rFonts w:asciiTheme="minorHAnsi" w:hAnsiTheme="minorHAnsi"/>
        </w:rPr>
        <w:t>https://www.grants.gov.au/</w:t>
      </w:r>
    </w:p>
    <w:p w:rsidR="00F70A6A" w:rsidRPr="00754E7D" w:rsidRDefault="000D503D" w:rsidP="0058135E">
      <w:pPr>
        <w:pStyle w:val="ListParagraph"/>
        <w:numPr>
          <w:ilvl w:val="0"/>
          <w:numId w:val="36"/>
        </w:numPr>
        <w:rPr>
          <w:rFonts w:asciiTheme="minorHAnsi" w:hAnsiTheme="minorHAnsi"/>
        </w:rPr>
      </w:pPr>
      <w:hyperlink r:id="rId37" w:history="1">
        <w:r w:rsidR="00F70A6A" w:rsidRPr="00754E7D">
          <w:rPr>
            <w:rStyle w:val="Hyperlink"/>
            <w:rFonts w:asciiTheme="minorHAnsi" w:hAnsiTheme="minorHAnsi"/>
            <w:lang w:eastAsia="en-AU"/>
          </w:rPr>
          <w:t>Business Grants Hub</w:t>
        </w:r>
      </w:hyperlink>
    </w:p>
    <w:p w:rsidR="002519F1" w:rsidRPr="00754E7D" w:rsidRDefault="002519F1" w:rsidP="0058135E">
      <w:pPr>
        <w:pStyle w:val="ListParagraph"/>
        <w:rPr>
          <w:rFonts w:asciiTheme="minorHAnsi" w:hAnsiTheme="minorHAnsi"/>
        </w:rPr>
      </w:pPr>
      <w:r w:rsidRPr="00754E7D">
        <w:rPr>
          <w:rFonts w:asciiTheme="minorHAnsi" w:hAnsiTheme="minorHAnsi"/>
        </w:rPr>
        <w:t>https://industry.gov.au/smallbusiness/Pages/Business-Grants-Hub.aspx</w:t>
      </w:r>
    </w:p>
    <w:p w:rsidR="00F70A6A" w:rsidRPr="00754E7D" w:rsidRDefault="000D503D" w:rsidP="0058135E">
      <w:pPr>
        <w:pStyle w:val="ListParagraph"/>
        <w:numPr>
          <w:ilvl w:val="0"/>
          <w:numId w:val="36"/>
        </w:numPr>
        <w:rPr>
          <w:rFonts w:asciiTheme="minorHAnsi" w:hAnsiTheme="minorHAnsi"/>
        </w:rPr>
      </w:pPr>
      <w:hyperlink r:id="rId38" w:history="1">
        <w:r w:rsidR="00F70A6A" w:rsidRPr="00754E7D">
          <w:rPr>
            <w:rStyle w:val="Hyperlink"/>
            <w:rFonts w:asciiTheme="minorHAnsi" w:hAnsiTheme="minorHAnsi"/>
          </w:rPr>
          <w:t>National Health Priority Areas</w:t>
        </w:r>
      </w:hyperlink>
    </w:p>
    <w:p w:rsidR="002519F1" w:rsidRPr="00754E7D" w:rsidRDefault="002519F1" w:rsidP="0058135E">
      <w:pPr>
        <w:pStyle w:val="ListParagraph"/>
        <w:rPr>
          <w:rFonts w:asciiTheme="minorHAnsi" w:hAnsiTheme="minorHAnsi"/>
        </w:rPr>
      </w:pPr>
      <w:r w:rsidRPr="00754E7D">
        <w:rPr>
          <w:rFonts w:asciiTheme="minorHAnsi" w:hAnsiTheme="minorHAnsi"/>
        </w:rPr>
        <w:t>https://www.aihw.gov.au/national-health-priority-areas/</w:t>
      </w:r>
    </w:p>
    <w:p w:rsidR="00F70A6A" w:rsidRPr="00754E7D" w:rsidRDefault="000D503D" w:rsidP="0058135E">
      <w:pPr>
        <w:pStyle w:val="ListParagraph"/>
        <w:numPr>
          <w:ilvl w:val="0"/>
          <w:numId w:val="36"/>
        </w:numPr>
        <w:rPr>
          <w:rFonts w:asciiTheme="minorHAnsi" w:hAnsiTheme="minorHAnsi"/>
        </w:rPr>
      </w:pPr>
      <w:hyperlink r:id="rId39" w:history="1">
        <w:r w:rsidR="00F70A6A" w:rsidRPr="00754E7D">
          <w:rPr>
            <w:rStyle w:val="Hyperlink"/>
            <w:rFonts w:asciiTheme="minorHAnsi" w:hAnsiTheme="minorHAnsi"/>
          </w:rPr>
          <w:t>National Indigenous Reform Agreement</w:t>
        </w:r>
      </w:hyperlink>
    </w:p>
    <w:p w:rsidR="002519F1" w:rsidRPr="00754E7D" w:rsidRDefault="002519F1" w:rsidP="0058135E">
      <w:pPr>
        <w:pStyle w:val="ListParagraph"/>
        <w:rPr>
          <w:rFonts w:asciiTheme="minorHAnsi" w:hAnsiTheme="minorHAnsi"/>
        </w:rPr>
      </w:pPr>
      <w:r w:rsidRPr="00754E7D">
        <w:rPr>
          <w:rFonts w:asciiTheme="minorHAnsi" w:hAnsiTheme="minorHAnsi"/>
        </w:rPr>
        <w:t>http://meteor.aihw.gov.au/content/index.phtml/itemId/668643</w:t>
      </w:r>
    </w:p>
    <w:p w:rsidR="00F70A6A" w:rsidRPr="00754E7D" w:rsidRDefault="000D503D" w:rsidP="0058135E">
      <w:pPr>
        <w:pStyle w:val="ListParagraph"/>
        <w:numPr>
          <w:ilvl w:val="0"/>
          <w:numId w:val="36"/>
        </w:numPr>
        <w:rPr>
          <w:rFonts w:asciiTheme="minorHAnsi" w:hAnsiTheme="minorHAnsi"/>
        </w:rPr>
      </w:pPr>
      <w:hyperlink r:id="rId40" w:history="1">
        <w:r w:rsidR="00F70A6A" w:rsidRPr="00754E7D">
          <w:rPr>
            <w:rStyle w:val="Hyperlink"/>
            <w:rFonts w:asciiTheme="minorHAnsi" w:hAnsiTheme="minorHAnsi"/>
          </w:rPr>
          <w:t>National Research Infrastructure Roadmap</w:t>
        </w:r>
      </w:hyperlink>
    </w:p>
    <w:p w:rsidR="002519F1" w:rsidRPr="00754E7D" w:rsidRDefault="002519F1" w:rsidP="0058135E">
      <w:pPr>
        <w:pStyle w:val="ListParagraph"/>
        <w:rPr>
          <w:rFonts w:asciiTheme="minorHAnsi" w:hAnsiTheme="minorHAnsi"/>
        </w:rPr>
      </w:pPr>
      <w:r w:rsidRPr="00754E7D">
        <w:rPr>
          <w:rFonts w:asciiTheme="minorHAnsi" w:hAnsiTheme="minorHAnsi"/>
        </w:rPr>
        <w:t>https://www.education.gov.au/2016-national-research-infrastructure-roadmap</w:t>
      </w:r>
    </w:p>
    <w:p w:rsidR="00F70A6A" w:rsidRPr="00754E7D" w:rsidRDefault="000D503D" w:rsidP="0058135E">
      <w:pPr>
        <w:pStyle w:val="ListParagraph"/>
        <w:numPr>
          <w:ilvl w:val="0"/>
          <w:numId w:val="36"/>
        </w:numPr>
        <w:rPr>
          <w:rFonts w:asciiTheme="minorHAnsi" w:hAnsiTheme="minorHAnsi"/>
        </w:rPr>
      </w:pPr>
      <w:hyperlink r:id="rId41" w:history="1">
        <w:r w:rsidR="00F70A6A" w:rsidRPr="00754E7D">
          <w:rPr>
            <w:rStyle w:val="Hyperlink"/>
            <w:rFonts w:asciiTheme="minorHAnsi" w:hAnsiTheme="minorHAnsi"/>
          </w:rPr>
          <w:t>Australian Digital Health Agency</w:t>
        </w:r>
      </w:hyperlink>
    </w:p>
    <w:p w:rsidR="002519F1" w:rsidRPr="00754E7D" w:rsidRDefault="002519F1" w:rsidP="0058135E">
      <w:pPr>
        <w:pStyle w:val="ListParagraph"/>
        <w:rPr>
          <w:rFonts w:asciiTheme="minorHAnsi" w:hAnsiTheme="minorHAnsi"/>
        </w:rPr>
      </w:pPr>
      <w:r w:rsidRPr="00754E7D">
        <w:rPr>
          <w:rFonts w:asciiTheme="minorHAnsi" w:hAnsiTheme="minorHAnsi"/>
        </w:rPr>
        <w:t>https://www.digitalhealth.gov.au/</w:t>
      </w:r>
    </w:p>
    <w:p w:rsidR="00F70A6A" w:rsidRPr="00754E7D" w:rsidRDefault="000D503D" w:rsidP="0058135E">
      <w:pPr>
        <w:pStyle w:val="ListParagraph"/>
        <w:numPr>
          <w:ilvl w:val="0"/>
          <w:numId w:val="36"/>
        </w:numPr>
        <w:rPr>
          <w:rFonts w:asciiTheme="minorHAnsi" w:hAnsiTheme="minorHAnsi"/>
        </w:rPr>
      </w:pPr>
      <w:hyperlink r:id="rId42" w:history="1">
        <w:r w:rsidR="00F70A6A" w:rsidRPr="00754E7D">
          <w:rPr>
            <w:rStyle w:val="Hyperlink"/>
            <w:rFonts w:asciiTheme="minorHAnsi" w:hAnsiTheme="minorHAnsi"/>
          </w:rPr>
          <w:t>Innovation and Science Australia</w:t>
        </w:r>
      </w:hyperlink>
    </w:p>
    <w:p w:rsidR="002519F1" w:rsidRPr="00754E7D" w:rsidRDefault="002519F1" w:rsidP="0058135E">
      <w:pPr>
        <w:pStyle w:val="ListParagraph"/>
        <w:rPr>
          <w:rFonts w:asciiTheme="minorHAnsi" w:hAnsiTheme="minorHAnsi"/>
        </w:rPr>
      </w:pPr>
      <w:r w:rsidRPr="00754E7D">
        <w:rPr>
          <w:rFonts w:asciiTheme="minorHAnsi" w:hAnsiTheme="minorHAnsi"/>
        </w:rPr>
        <w:t>https://industry.gov.au/Innovation-and-Science-Australia/Pages/default.aspx</w:t>
      </w:r>
    </w:p>
    <w:p w:rsidR="00D539BA" w:rsidRPr="0058135E" w:rsidRDefault="00D539BA" w:rsidP="0058135E">
      <w:pPr>
        <w:pStyle w:val="ListParagraph"/>
        <w:rPr>
          <w:rFonts w:asciiTheme="minorHAnsi" w:hAnsiTheme="minorHAnsi"/>
        </w:rPr>
      </w:pPr>
    </w:p>
    <w:p w:rsidR="00FA5844" w:rsidRDefault="00FA5844">
      <w:r>
        <w:br w:type="page"/>
      </w:r>
    </w:p>
    <w:p w:rsidR="0027462B" w:rsidRDefault="00FA5844" w:rsidP="00EE5E3D">
      <w:pPr>
        <w:pStyle w:val="Heading2"/>
        <w:spacing w:after="0"/>
      </w:pPr>
      <w:bookmarkStart w:id="20" w:name="_Toc518056414"/>
      <w:r>
        <w:lastRenderedPageBreak/>
        <w:t>Appendix A</w:t>
      </w:r>
      <w:r w:rsidR="00F95E0E">
        <w:t>:</w:t>
      </w:r>
      <w:r w:rsidR="00421A97">
        <w:t xml:space="preserve">  </w:t>
      </w:r>
      <w:r w:rsidR="0027462B">
        <w:t>Background</w:t>
      </w:r>
      <w:bookmarkEnd w:id="20"/>
    </w:p>
    <w:p w:rsidR="0027462B" w:rsidRDefault="0027462B" w:rsidP="0058135E"/>
    <w:p w:rsidR="0027462B" w:rsidRDefault="0027462B" w:rsidP="0058135E">
      <w:pPr>
        <w:pStyle w:val="Heading3"/>
        <w:rPr>
          <w:rFonts w:asciiTheme="minorHAnsi" w:hAnsiTheme="minorHAnsi"/>
        </w:rPr>
      </w:pPr>
      <w:bookmarkStart w:id="21" w:name="_Toc518056415"/>
      <w:r>
        <w:t>Medical Research Future Fund</w:t>
      </w:r>
      <w:bookmarkEnd w:id="21"/>
      <w:r w:rsidRPr="002206F4">
        <w:rPr>
          <w:rFonts w:asciiTheme="minorHAnsi" w:hAnsiTheme="minorHAnsi"/>
        </w:rPr>
        <w:t xml:space="preserve"> </w:t>
      </w:r>
    </w:p>
    <w:p w:rsidR="0027462B" w:rsidRDefault="0027462B" w:rsidP="0027462B">
      <w:pPr>
        <w:rPr>
          <w:rFonts w:asciiTheme="minorHAnsi" w:hAnsiTheme="minorHAnsi"/>
        </w:rPr>
      </w:pPr>
      <w:r>
        <w:rPr>
          <w:rFonts w:asciiTheme="minorHAnsi" w:hAnsiTheme="minorHAnsi"/>
        </w:rPr>
        <w:t xml:space="preserve">The Medical Research Future Fund (MRFF) is a </w:t>
      </w:r>
      <w:r w:rsidR="00F02407">
        <w:rPr>
          <w:rFonts w:asciiTheme="minorHAnsi" w:hAnsiTheme="minorHAnsi"/>
        </w:rPr>
        <w:t>Commonwealth</w:t>
      </w:r>
      <w:r>
        <w:rPr>
          <w:rFonts w:asciiTheme="minorHAnsi" w:hAnsiTheme="minorHAnsi"/>
        </w:rPr>
        <w:t xml:space="preserve"> Government initiative and was announced as part of the 2014</w:t>
      </w:r>
      <w:r>
        <w:rPr>
          <w:rFonts w:asciiTheme="minorHAnsi" w:hAnsiTheme="minorHAnsi"/>
        </w:rPr>
        <w:noBreakHyphen/>
        <w:t>2015 Budget. The MRFF is the single largest boost to health and medical research funding in Australia’s history. This investment is additional and complementary to the historic and ongoing work of the National Health and Medical Research Council (NHMRC).</w:t>
      </w:r>
    </w:p>
    <w:p w:rsidR="0027462B" w:rsidRDefault="0027462B" w:rsidP="0027462B">
      <w:pPr>
        <w:rPr>
          <w:rFonts w:asciiTheme="minorHAnsi" w:hAnsiTheme="minorHAnsi"/>
        </w:rPr>
      </w:pPr>
    </w:p>
    <w:p w:rsidR="0027462B" w:rsidRDefault="0027462B" w:rsidP="0027462B">
      <w:pPr>
        <w:rPr>
          <w:rFonts w:asciiTheme="minorHAnsi" w:hAnsiTheme="minorHAnsi"/>
        </w:rPr>
      </w:pPr>
      <w:r>
        <w:rPr>
          <w:rFonts w:asciiTheme="minorHAnsi" w:hAnsiTheme="minorHAnsi"/>
        </w:rPr>
        <w:t xml:space="preserve">The MRFF serves as an ongoing and sustainable endowment fund with a capital target of $20 billion. Annual net earnings are used by </w:t>
      </w:r>
      <w:r w:rsidR="00B11D2B">
        <w:rPr>
          <w:rFonts w:asciiTheme="minorHAnsi" w:hAnsiTheme="minorHAnsi"/>
        </w:rPr>
        <w:t>Commonwealth</w:t>
      </w:r>
      <w:r>
        <w:rPr>
          <w:rFonts w:asciiTheme="minorHAnsi" w:hAnsiTheme="minorHAnsi"/>
        </w:rPr>
        <w:t xml:space="preserve"> Government to </w:t>
      </w:r>
      <w:r w:rsidR="00C96EF7">
        <w:rPr>
          <w:rFonts w:asciiTheme="minorHAnsi" w:hAnsiTheme="minorHAnsi"/>
        </w:rPr>
        <w:t xml:space="preserve">help </w:t>
      </w:r>
      <w:r>
        <w:rPr>
          <w:rFonts w:asciiTheme="minorHAnsi" w:hAnsiTheme="minorHAnsi"/>
        </w:rPr>
        <w:t xml:space="preserve">fund health and medical research </w:t>
      </w:r>
      <w:r w:rsidR="00FD42C0">
        <w:rPr>
          <w:rFonts w:asciiTheme="minorHAnsi" w:hAnsiTheme="minorHAnsi"/>
        </w:rPr>
        <w:t>initiatives</w:t>
      </w:r>
      <w:r>
        <w:rPr>
          <w:rFonts w:asciiTheme="minorHAnsi" w:hAnsiTheme="minorHAnsi"/>
        </w:rPr>
        <w:t xml:space="preserve">. The operating model of the MRFF allows it to employ a strategic and long term approach to funding with a focus on priority investments that address gaps in research and opportunities for research translation and commercialisation. </w:t>
      </w:r>
    </w:p>
    <w:p w:rsidR="0027462B" w:rsidRDefault="0027462B" w:rsidP="0027462B">
      <w:pPr>
        <w:rPr>
          <w:rFonts w:asciiTheme="minorHAnsi" w:hAnsiTheme="minorHAnsi"/>
        </w:rPr>
      </w:pPr>
    </w:p>
    <w:p w:rsidR="0027462B" w:rsidRDefault="0027462B" w:rsidP="0027462B">
      <w:pPr>
        <w:rPr>
          <w:rFonts w:asciiTheme="minorHAnsi" w:hAnsiTheme="minorHAnsi"/>
        </w:rPr>
      </w:pPr>
      <w:r>
        <w:rPr>
          <w:rFonts w:asciiTheme="minorHAnsi" w:hAnsiTheme="minorHAnsi"/>
        </w:rPr>
        <w:t xml:space="preserve">The MRFF is governed by the </w:t>
      </w:r>
      <w:r w:rsidRPr="003E3F97">
        <w:rPr>
          <w:rFonts w:asciiTheme="minorHAnsi" w:hAnsiTheme="minorHAnsi"/>
          <w:i/>
        </w:rPr>
        <w:t>Medical Research Future Fund Act 2015</w:t>
      </w:r>
      <w:r>
        <w:rPr>
          <w:rFonts w:asciiTheme="minorHAnsi" w:hAnsiTheme="minorHAnsi"/>
        </w:rPr>
        <w:t xml:space="preserve"> (the</w:t>
      </w:r>
      <w:r w:rsidRPr="00B07C78">
        <w:rPr>
          <w:rFonts w:asciiTheme="minorHAnsi" w:hAnsiTheme="minorHAnsi"/>
        </w:rPr>
        <w:t xml:space="preserve"> Act</w:t>
      </w:r>
      <w:r>
        <w:rPr>
          <w:rFonts w:asciiTheme="minorHAnsi" w:hAnsiTheme="minorHAnsi"/>
        </w:rPr>
        <w:t>),</w:t>
      </w:r>
      <w:r>
        <w:rPr>
          <w:rFonts w:asciiTheme="minorHAnsi" w:hAnsiTheme="minorHAnsi"/>
          <w:i/>
        </w:rPr>
        <w:t xml:space="preserve"> </w:t>
      </w:r>
      <w:r w:rsidRPr="00B07C78">
        <w:rPr>
          <w:rFonts w:asciiTheme="minorHAnsi" w:hAnsiTheme="minorHAnsi"/>
        </w:rPr>
        <w:t xml:space="preserve">which </w:t>
      </w:r>
      <w:r>
        <w:rPr>
          <w:rFonts w:asciiTheme="minorHAnsi" w:hAnsiTheme="minorHAnsi"/>
        </w:rPr>
        <w:t>is the responsibility of</w:t>
      </w:r>
      <w:r w:rsidRPr="00B07C78">
        <w:rPr>
          <w:rFonts w:asciiTheme="minorHAnsi" w:hAnsiTheme="minorHAnsi"/>
        </w:rPr>
        <w:t xml:space="preserve"> the </w:t>
      </w:r>
      <w:r>
        <w:rPr>
          <w:rFonts w:asciiTheme="minorHAnsi" w:hAnsiTheme="minorHAnsi"/>
        </w:rPr>
        <w:t xml:space="preserve">Commonwealth Finance portfolio. The Act outlines how the endowment fund operates under the management of the Future Fund Board of Guardians, and the requirements for the independent Australian Medical Research Advisory Board (AMRAB) to provide guidance to Government on the strategies and priorities to inform decision-making on MRFF </w:t>
      </w:r>
      <w:r w:rsidR="00FD42C0">
        <w:rPr>
          <w:rFonts w:asciiTheme="minorHAnsi" w:hAnsiTheme="minorHAnsi"/>
        </w:rPr>
        <w:t>funded initiatives</w:t>
      </w:r>
      <w:r>
        <w:rPr>
          <w:rFonts w:asciiTheme="minorHAnsi" w:hAnsiTheme="minorHAnsi"/>
        </w:rPr>
        <w:t>.</w:t>
      </w:r>
    </w:p>
    <w:p w:rsidR="0027462B" w:rsidRDefault="0027462B" w:rsidP="0027462B">
      <w:pPr>
        <w:rPr>
          <w:rFonts w:asciiTheme="minorHAnsi" w:hAnsiTheme="minorHAnsi"/>
        </w:rPr>
      </w:pPr>
    </w:p>
    <w:p w:rsidR="0027462B" w:rsidRDefault="0027462B" w:rsidP="0027462B">
      <w:pPr>
        <w:rPr>
          <w:rFonts w:asciiTheme="minorHAnsi" w:hAnsiTheme="minorHAnsi"/>
        </w:rPr>
      </w:pPr>
      <w:r>
        <w:rPr>
          <w:rFonts w:asciiTheme="minorHAnsi" w:hAnsiTheme="minorHAnsi"/>
        </w:rPr>
        <w:t>The Act specifies that the MRFF can only be used to support research and innovation. Recipients of MRFF funding to date have been funded in line with Section 24, which restricts funding to:</w:t>
      </w:r>
    </w:p>
    <w:p w:rsidR="0027462B" w:rsidRDefault="0027462B" w:rsidP="0027462B">
      <w:pPr>
        <w:pStyle w:val="ListParagraph"/>
        <w:numPr>
          <w:ilvl w:val="0"/>
          <w:numId w:val="6"/>
        </w:numPr>
        <w:rPr>
          <w:rFonts w:asciiTheme="minorHAnsi" w:hAnsiTheme="minorHAnsi"/>
        </w:rPr>
      </w:pPr>
      <w:r>
        <w:rPr>
          <w:rFonts w:asciiTheme="minorHAnsi" w:hAnsiTheme="minorHAnsi"/>
        </w:rPr>
        <w:t>a medical research institute;</w:t>
      </w:r>
    </w:p>
    <w:p w:rsidR="0027462B" w:rsidRDefault="0027462B" w:rsidP="0027462B">
      <w:pPr>
        <w:pStyle w:val="ListParagraph"/>
        <w:numPr>
          <w:ilvl w:val="0"/>
          <w:numId w:val="6"/>
        </w:numPr>
        <w:rPr>
          <w:rFonts w:asciiTheme="minorHAnsi" w:hAnsiTheme="minorHAnsi"/>
        </w:rPr>
      </w:pPr>
      <w:r>
        <w:rPr>
          <w:rFonts w:asciiTheme="minorHAnsi" w:hAnsiTheme="minorHAnsi"/>
        </w:rPr>
        <w:t>a university;</w:t>
      </w:r>
    </w:p>
    <w:p w:rsidR="0027462B" w:rsidRDefault="0027462B" w:rsidP="0027462B">
      <w:pPr>
        <w:pStyle w:val="ListParagraph"/>
        <w:numPr>
          <w:ilvl w:val="0"/>
          <w:numId w:val="6"/>
        </w:numPr>
        <w:rPr>
          <w:rFonts w:asciiTheme="minorHAnsi" w:hAnsiTheme="minorHAnsi"/>
        </w:rPr>
      </w:pPr>
      <w:r>
        <w:rPr>
          <w:rFonts w:asciiTheme="minorHAnsi" w:hAnsiTheme="minorHAnsi"/>
        </w:rPr>
        <w:t>a corporate Commonwealth entity; or</w:t>
      </w:r>
    </w:p>
    <w:p w:rsidR="0027462B" w:rsidRDefault="0027462B" w:rsidP="0027462B">
      <w:pPr>
        <w:pStyle w:val="ListParagraph"/>
        <w:numPr>
          <w:ilvl w:val="0"/>
          <w:numId w:val="6"/>
        </w:numPr>
        <w:rPr>
          <w:rFonts w:asciiTheme="minorHAnsi" w:hAnsiTheme="minorHAnsi"/>
        </w:rPr>
      </w:pPr>
      <w:proofErr w:type="gramStart"/>
      <w:r>
        <w:rPr>
          <w:rFonts w:asciiTheme="minorHAnsi" w:hAnsiTheme="minorHAnsi"/>
        </w:rPr>
        <w:t>a</w:t>
      </w:r>
      <w:proofErr w:type="gramEnd"/>
      <w:r>
        <w:rPr>
          <w:rFonts w:asciiTheme="minorHAnsi" w:hAnsiTheme="minorHAnsi"/>
        </w:rPr>
        <w:t xml:space="preserve"> corporation.</w:t>
      </w:r>
    </w:p>
    <w:p w:rsidR="0027462B" w:rsidRDefault="0027462B" w:rsidP="0027462B">
      <w:pPr>
        <w:rPr>
          <w:rFonts w:asciiTheme="minorHAnsi" w:hAnsiTheme="minorHAnsi"/>
        </w:rPr>
      </w:pPr>
    </w:p>
    <w:p w:rsidR="0027462B" w:rsidRDefault="0027462B" w:rsidP="0027462B">
      <w:pPr>
        <w:rPr>
          <w:rFonts w:asciiTheme="minorHAnsi" w:hAnsiTheme="minorHAnsi"/>
          <w:color w:val="000000"/>
          <w:lang w:eastAsia="en-AU"/>
        </w:rPr>
      </w:pPr>
      <w:r w:rsidRPr="00AF64D4">
        <w:rPr>
          <w:rFonts w:asciiTheme="minorHAnsi" w:hAnsiTheme="minorHAnsi"/>
          <w:color w:val="000000"/>
          <w:lang w:eastAsia="en-AU"/>
        </w:rPr>
        <w:t>The Act provides flexibility with respect to disbursement mechanisms</w:t>
      </w:r>
      <w:r>
        <w:rPr>
          <w:rFonts w:asciiTheme="minorHAnsi" w:hAnsiTheme="minorHAnsi"/>
          <w:color w:val="000000"/>
          <w:lang w:eastAsia="en-AU"/>
        </w:rPr>
        <w:t xml:space="preserve">, noting that they </w:t>
      </w:r>
      <w:r w:rsidRPr="00AF64D4">
        <w:rPr>
          <w:rFonts w:asciiTheme="minorHAnsi" w:hAnsiTheme="minorHAnsi"/>
          <w:color w:val="000000"/>
          <w:lang w:eastAsia="en-AU"/>
        </w:rPr>
        <w:t xml:space="preserve">could include existing mechanisms through the </w:t>
      </w:r>
      <w:r>
        <w:rPr>
          <w:rFonts w:asciiTheme="minorHAnsi" w:hAnsiTheme="minorHAnsi"/>
          <w:color w:val="000000"/>
          <w:lang w:eastAsia="en-AU"/>
        </w:rPr>
        <w:t>National Health and Medical Research Council (NHMRC)</w:t>
      </w:r>
      <w:r w:rsidRPr="00AF64D4">
        <w:rPr>
          <w:rFonts w:asciiTheme="minorHAnsi" w:hAnsiTheme="minorHAnsi"/>
          <w:color w:val="000000"/>
          <w:lang w:eastAsia="en-AU"/>
        </w:rPr>
        <w:t xml:space="preserve">, corporate institutions or Commonwealth agencies, agreements with jurisdictions, competitive market approaches, or direct source funding. </w:t>
      </w:r>
    </w:p>
    <w:p w:rsidR="0027462B" w:rsidRDefault="0027462B" w:rsidP="0027462B">
      <w:pPr>
        <w:rPr>
          <w:rFonts w:asciiTheme="minorHAnsi" w:hAnsiTheme="minorHAnsi"/>
          <w:color w:val="000000"/>
          <w:lang w:eastAsia="en-AU"/>
        </w:rPr>
      </w:pPr>
    </w:p>
    <w:p w:rsidR="0027462B" w:rsidRDefault="0027462B" w:rsidP="0027462B">
      <w:pPr>
        <w:rPr>
          <w:rFonts w:asciiTheme="minorHAnsi" w:hAnsiTheme="minorHAnsi"/>
          <w:color w:val="000000"/>
          <w:lang w:eastAsia="en-AU"/>
        </w:rPr>
      </w:pPr>
      <w:r>
        <w:rPr>
          <w:rFonts w:asciiTheme="minorHAnsi" w:hAnsiTheme="minorHAnsi"/>
          <w:color w:val="000000"/>
          <w:lang w:eastAsia="en-AU"/>
        </w:rPr>
        <w:t xml:space="preserve">In administering the MRFF the Department of Health’s OHMR utilises the services of either the NHMRC or the </w:t>
      </w:r>
      <w:hyperlink r:id="rId43" w:history="1">
        <w:r w:rsidRPr="003E3F97">
          <w:rPr>
            <w:rStyle w:val="Hyperlink"/>
            <w:rFonts w:asciiTheme="minorHAnsi" w:hAnsiTheme="minorHAnsi"/>
          </w:rPr>
          <w:t>Business Grants Hub</w:t>
        </w:r>
      </w:hyperlink>
      <w:r>
        <w:rPr>
          <w:rFonts w:asciiTheme="minorHAnsi" w:hAnsiTheme="minorHAnsi"/>
          <w:color w:val="000000"/>
          <w:lang w:eastAsia="en-AU"/>
        </w:rPr>
        <w:t xml:space="preserve"> of the Department of Industry, Innovation and Science consistent with the Government’s </w:t>
      </w:r>
      <w:r w:rsidRPr="003E3F97">
        <w:rPr>
          <w:rFonts w:asciiTheme="minorHAnsi" w:hAnsiTheme="minorHAnsi"/>
          <w:color w:val="000000"/>
          <w:lang w:eastAsia="en-AU"/>
        </w:rPr>
        <w:t>Streamlining Grants Administration Policy</w:t>
      </w:r>
      <w:r>
        <w:rPr>
          <w:rFonts w:asciiTheme="minorHAnsi" w:hAnsiTheme="minorHAnsi"/>
          <w:color w:val="000000"/>
          <w:lang w:eastAsia="en-AU"/>
        </w:rPr>
        <w:t xml:space="preserve">. </w:t>
      </w:r>
    </w:p>
    <w:p w:rsidR="0027462B" w:rsidRDefault="0027462B" w:rsidP="0027462B">
      <w:pPr>
        <w:rPr>
          <w:rFonts w:asciiTheme="minorHAnsi" w:hAnsiTheme="minorHAnsi"/>
          <w:color w:val="000000"/>
          <w:lang w:eastAsia="en-AU"/>
        </w:rPr>
      </w:pPr>
    </w:p>
    <w:p w:rsidR="0027462B" w:rsidRDefault="0027462B" w:rsidP="0027462B">
      <w:pPr>
        <w:rPr>
          <w:rFonts w:asciiTheme="minorHAnsi" w:hAnsiTheme="minorHAnsi"/>
          <w:color w:val="000000"/>
          <w:lang w:eastAsia="en-AU"/>
        </w:rPr>
      </w:pPr>
      <w:r>
        <w:rPr>
          <w:rFonts w:asciiTheme="minorHAnsi" w:hAnsiTheme="minorHAnsi"/>
          <w:color w:val="000000"/>
          <w:lang w:eastAsia="en-AU"/>
        </w:rPr>
        <w:t xml:space="preserve">All MRFF funds are directed to research and no MRFF funds are utilised to support </w:t>
      </w:r>
      <w:r w:rsidR="00137027">
        <w:rPr>
          <w:rFonts w:asciiTheme="minorHAnsi" w:hAnsiTheme="minorHAnsi"/>
          <w:color w:val="000000"/>
          <w:lang w:eastAsia="en-AU"/>
        </w:rPr>
        <w:t>grants</w:t>
      </w:r>
      <w:r>
        <w:rPr>
          <w:rFonts w:asciiTheme="minorHAnsi" w:hAnsiTheme="minorHAnsi"/>
          <w:color w:val="000000"/>
          <w:lang w:eastAsia="en-AU"/>
        </w:rPr>
        <w:t xml:space="preserve"> administration. </w:t>
      </w:r>
    </w:p>
    <w:p w:rsidR="0027462B" w:rsidRDefault="0027462B" w:rsidP="0027462B">
      <w:pPr>
        <w:rPr>
          <w:rFonts w:asciiTheme="minorHAnsi" w:hAnsiTheme="minorHAnsi"/>
          <w:color w:val="000000"/>
          <w:lang w:eastAsia="en-AU"/>
        </w:rPr>
      </w:pPr>
    </w:p>
    <w:p w:rsidR="0027462B" w:rsidRPr="00AF64D4" w:rsidRDefault="0027462B" w:rsidP="0027462B">
      <w:pPr>
        <w:rPr>
          <w:rFonts w:asciiTheme="minorHAnsi" w:hAnsiTheme="minorHAnsi"/>
          <w:color w:val="000000"/>
          <w:lang w:eastAsia="en-AU"/>
        </w:rPr>
      </w:pPr>
      <w:r>
        <w:rPr>
          <w:rFonts w:asciiTheme="minorHAnsi" w:hAnsiTheme="minorHAnsi"/>
          <w:color w:val="000000"/>
          <w:lang w:eastAsia="en-AU"/>
        </w:rPr>
        <w:t xml:space="preserve">All grant opportunities are advertised on </w:t>
      </w:r>
      <w:hyperlink r:id="rId44" w:history="1">
        <w:proofErr w:type="spellStart"/>
        <w:r w:rsidRPr="002A724A">
          <w:rPr>
            <w:rStyle w:val="Hyperlink"/>
            <w:rFonts w:asciiTheme="minorHAnsi" w:hAnsiTheme="minorHAnsi"/>
          </w:rPr>
          <w:t>GrantConnect</w:t>
        </w:r>
        <w:proofErr w:type="spellEnd"/>
      </w:hyperlink>
      <w:r>
        <w:rPr>
          <w:rFonts w:asciiTheme="minorHAnsi" w:hAnsiTheme="minorHAnsi"/>
          <w:color w:val="000000"/>
          <w:lang w:eastAsia="en-AU"/>
        </w:rPr>
        <w:t>.</w:t>
      </w:r>
    </w:p>
    <w:p w:rsidR="0027462B" w:rsidRDefault="0027462B" w:rsidP="0027462B">
      <w:pPr>
        <w:rPr>
          <w:rFonts w:asciiTheme="minorHAnsi" w:hAnsiTheme="minorHAnsi"/>
        </w:rPr>
      </w:pPr>
    </w:p>
    <w:p w:rsidR="0027462B" w:rsidRDefault="0027462B" w:rsidP="0058135E">
      <w:pPr>
        <w:pStyle w:val="Heading3"/>
      </w:pPr>
      <w:bookmarkStart w:id="22" w:name="_Toc518056416"/>
      <w:r>
        <w:lastRenderedPageBreak/>
        <w:t>Australian Medical Research Advisory Board</w:t>
      </w:r>
      <w:bookmarkEnd w:id="22"/>
    </w:p>
    <w:p w:rsidR="0027462B" w:rsidRDefault="0027462B" w:rsidP="0027462B">
      <w:pPr>
        <w:rPr>
          <w:rFonts w:asciiTheme="minorHAnsi" w:hAnsiTheme="minorHAnsi"/>
        </w:rPr>
      </w:pPr>
      <w:r>
        <w:rPr>
          <w:rFonts w:asciiTheme="minorHAnsi" w:hAnsiTheme="minorHAnsi"/>
        </w:rPr>
        <w:t>The Act requires the establishment of an independent advisory board, known as the AMRAB to be appointed by the Minister for Health. AMRAB as an entity needs to collectively possess an appropriate balance of experience and knowledge in the following fields:</w:t>
      </w:r>
    </w:p>
    <w:p w:rsidR="0027462B" w:rsidRDefault="0027462B" w:rsidP="0027462B">
      <w:pPr>
        <w:pStyle w:val="ListParagraph"/>
        <w:numPr>
          <w:ilvl w:val="0"/>
          <w:numId w:val="20"/>
        </w:numPr>
        <w:rPr>
          <w:rFonts w:asciiTheme="minorHAnsi" w:hAnsiTheme="minorHAnsi"/>
        </w:rPr>
      </w:pPr>
      <w:r>
        <w:rPr>
          <w:rFonts w:asciiTheme="minorHAnsi" w:hAnsiTheme="minorHAnsi"/>
        </w:rPr>
        <w:t>medical research;</w:t>
      </w:r>
    </w:p>
    <w:p w:rsidR="0027462B" w:rsidRDefault="0027462B" w:rsidP="0027462B">
      <w:pPr>
        <w:pStyle w:val="ListParagraph"/>
        <w:numPr>
          <w:ilvl w:val="0"/>
          <w:numId w:val="20"/>
        </w:numPr>
        <w:rPr>
          <w:rFonts w:asciiTheme="minorHAnsi" w:hAnsiTheme="minorHAnsi"/>
        </w:rPr>
      </w:pPr>
      <w:r>
        <w:rPr>
          <w:rFonts w:asciiTheme="minorHAnsi" w:hAnsiTheme="minorHAnsi"/>
        </w:rPr>
        <w:t>policy relating to health systems;</w:t>
      </w:r>
    </w:p>
    <w:p w:rsidR="0027462B" w:rsidRDefault="0027462B" w:rsidP="0027462B">
      <w:pPr>
        <w:pStyle w:val="ListParagraph"/>
        <w:numPr>
          <w:ilvl w:val="0"/>
          <w:numId w:val="20"/>
        </w:numPr>
        <w:rPr>
          <w:rFonts w:asciiTheme="minorHAnsi" w:hAnsiTheme="minorHAnsi"/>
        </w:rPr>
      </w:pPr>
      <w:r>
        <w:rPr>
          <w:rFonts w:asciiTheme="minorHAnsi" w:hAnsiTheme="minorHAnsi"/>
        </w:rPr>
        <w:t>management or delivery of health services; medical innovation;</w:t>
      </w:r>
    </w:p>
    <w:p w:rsidR="0027462B" w:rsidRDefault="0027462B" w:rsidP="0027462B">
      <w:pPr>
        <w:pStyle w:val="ListParagraph"/>
        <w:numPr>
          <w:ilvl w:val="0"/>
          <w:numId w:val="20"/>
        </w:numPr>
        <w:rPr>
          <w:rFonts w:asciiTheme="minorHAnsi" w:hAnsiTheme="minorHAnsi"/>
        </w:rPr>
      </w:pPr>
      <w:r>
        <w:rPr>
          <w:rFonts w:asciiTheme="minorHAnsi" w:hAnsiTheme="minorHAnsi"/>
        </w:rPr>
        <w:t>Financing and investment;</w:t>
      </w:r>
    </w:p>
    <w:p w:rsidR="0027462B" w:rsidRDefault="0027462B" w:rsidP="0027462B">
      <w:pPr>
        <w:pStyle w:val="ListParagraph"/>
        <w:numPr>
          <w:ilvl w:val="0"/>
          <w:numId w:val="20"/>
        </w:numPr>
        <w:rPr>
          <w:rFonts w:asciiTheme="minorHAnsi" w:hAnsiTheme="minorHAnsi"/>
        </w:rPr>
      </w:pPr>
      <w:r>
        <w:rPr>
          <w:rFonts w:asciiTheme="minorHAnsi" w:hAnsiTheme="minorHAnsi"/>
        </w:rPr>
        <w:t xml:space="preserve">commercialisation; </w:t>
      </w:r>
    </w:p>
    <w:p w:rsidR="0027462B" w:rsidRPr="00440E99" w:rsidRDefault="0027462B" w:rsidP="0027462B">
      <w:pPr>
        <w:pStyle w:val="ListParagraph"/>
        <w:numPr>
          <w:ilvl w:val="0"/>
          <w:numId w:val="20"/>
        </w:numPr>
        <w:rPr>
          <w:rFonts w:asciiTheme="minorHAnsi" w:hAnsiTheme="minorHAnsi"/>
        </w:rPr>
      </w:pPr>
      <w:r w:rsidRPr="00440E99">
        <w:rPr>
          <w:rFonts w:asciiTheme="minorHAnsi" w:hAnsiTheme="minorHAnsi"/>
        </w:rPr>
        <w:t xml:space="preserve">philanthropy; and </w:t>
      </w:r>
    </w:p>
    <w:p w:rsidR="0027462B" w:rsidRDefault="0027462B" w:rsidP="0027462B">
      <w:pPr>
        <w:pStyle w:val="ListParagraph"/>
        <w:numPr>
          <w:ilvl w:val="0"/>
          <w:numId w:val="20"/>
        </w:numPr>
        <w:rPr>
          <w:rFonts w:asciiTheme="minorHAnsi" w:hAnsiTheme="minorHAnsi"/>
        </w:rPr>
      </w:pPr>
      <w:proofErr w:type="gramStart"/>
      <w:r>
        <w:rPr>
          <w:rFonts w:asciiTheme="minorHAnsi" w:hAnsiTheme="minorHAnsi"/>
        </w:rPr>
        <w:t>consumer</w:t>
      </w:r>
      <w:proofErr w:type="gramEnd"/>
      <w:r>
        <w:rPr>
          <w:rFonts w:asciiTheme="minorHAnsi" w:hAnsiTheme="minorHAnsi"/>
        </w:rPr>
        <w:t xml:space="preserve"> issues relating to health.</w:t>
      </w:r>
    </w:p>
    <w:p w:rsidR="0027462B" w:rsidRDefault="0027462B" w:rsidP="0027462B">
      <w:pPr>
        <w:rPr>
          <w:rFonts w:asciiTheme="minorHAnsi" w:hAnsiTheme="minorHAnsi"/>
        </w:rPr>
      </w:pPr>
    </w:p>
    <w:p w:rsidR="0027462B" w:rsidRDefault="0027462B" w:rsidP="0027462B">
      <w:pPr>
        <w:rPr>
          <w:rFonts w:asciiTheme="minorHAnsi" w:hAnsiTheme="minorHAnsi"/>
        </w:rPr>
      </w:pPr>
      <w:r>
        <w:rPr>
          <w:rFonts w:asciiTheme="minorHAnsi" w:hAnsiTheme="minorHAnsi"/>
        </w:rPr>
        <w:t xml:space="preserve">AMRAB consists of eight members, including an ex-officio position for the CEO of the NHMRC. The current AMRAB was appointed in April 2016 and members are currently on a five year term. Membership </w:t>
      </w:r>
      <w:r w:rsidR="00C96EF7">
        <w:rPr>
          <w:rFonts w:asciiTheme="minorHAnsi" w:hAnsiTheme="minorHAnsi"/>
        </w:rPr>
        <w:t>comprises</w:t>
      </w:r>
      <w:r>
        <w:rPr>
          <w:rFonts w:asciiTheme="minorHAnsi" w:hAnsiTheme="minorHAnsi"/>
        </w:rPr>
        <w:t>:</w:t>
      </w:r>
    </w:p>
    <w:p w:rsidR="0027462B" w:rsidRPr="00440E99" w:rsidRDefault="0027462B" w:rsidP="0027462B">
      <w:pPr>
        <w:pStyle w:val="ListParagraph"/>
        <w:numPr>
          <w:ilvl w:val="0"/>
          <w:numId w:val="21"/>
        </w:numPr>
        <w:ind w:left="714" w:hanging="357"/>
        <w:contextualSpacing w:val="0"/>
        <w:rPr>
          <w:rFonts w:asciiTheme="minorHAnsi" w:hAnsiTheme="minorHAnsi"/>
        </w:rPr>
      </w:pPr>
      <w:r w:rsidRPr="00440E99">
        <w:rPr>
          <w:rFonts w:asciiTheme="minorHAnsi" w:hAnsiTheme="minorHAnsi"/>
        </w:rPr>
        <w:t>Professor Ian Frazer AC (Chair)</w:t>
      </w:r>
    </w:p>
    <w:p w:rsidR="0027462B" w:rsidRPr="00440E99" w:rsidRDefault="0027462B" w:rsidP="0027462B">
      <w:pPr>
        <w:pStyle w:val="ListParagraph"/>
        <w:keepNext/>
        <w:numPr>
          <w:ilvl w:val="0"/>
          <w:numId w:val="21"/>
        </w:numPr>
        <w:ind w:left="714" w:hanging="357"/>
        <w:contextualSpacing w:val="0"/>
        <w:rPr>
          <w:rFonts w:asciiTheme="minorHAnsi" w:hAnsiTheme="minorHAnsi"/>
          <w:lang w:eastAsia="en-AU"/>
        </w:rPr>
      </w:pPr>
      <w:r w:rsidRPr="00440E99">
        <w:rPr>
          <w:rFonts w:asciiTheme="minorHAnsi" w:hAnsiTheme="minorHAnsi"/>
          <w:lang w:eastAsia="en-AU"/>
        </w:rPr>
        <w:t>Professor Doug Hilton AO</w:t>
      </w:r>
    </w:p>
    <w:p w:rsidR="0027462B" w:rsidRPr="00FC7992" w:rsidRDefault="0027462B" w:rsidP="0027462B">
      <w:pPr>
        <w:pStyle w:val="ListParagraph"/>
        <w:keepNext/>
        <w:numPr>
          <w:ilvl w:val="0"/>
          <w:numId w:val="21"/>
        </w:numPr>
        <w:ind w:left="714" w:hanging="357"/>
        <w:contextualSpacing w:val="0"/>
        <w:rPr>
          <w:rFonts w:asciiTheme="minorHAnsi" w:hAnsiTheme="minorHAnsi"/>
          <w:lang w:eastAsia="en-AU"/>
        </w:rPr>
      </w:pPr>
      <w:r w:rsidRPr="00FC7992">
        <w:rPr>
          <w:rFonts w:asciiTheme="minorHAnsi" w:hAnsiTheme="minorHAnsi"/>
          <w:lang w:eastAsia="en-AU"/>
        </w:rPr>
        <w:t>Professor Karen Reynolds</w:t>
      </w:r>
    </w:p>
    <w:p w:rsidR="0027462B" w:rsidRPr="00FC7992" w:rsidRDefault="0027462B" w:rsidP="0027462B">
      <w:pPr>
        <w:pStyle w:val="ListParagraph"/>
        <w:keepNext/>
        <w:numPr>
          <w:ilvl w:val="0"/>
          <w:numId w:val="21"/>
        </w:numPr>
        <w:ind w:left="714" w:hanging="357"/>
        <w:contextualSpacing w:val="0"/>
        <w:rPr>
          <w:rFonts w:asciiTheme="minorHAnsi" w:hAnsiTheme="minorHAnsi"/>
          <w:lang w:eastAsia="en-AU"/>
        </w:rPr>
      </w:pPr>
      <w:r w:rsidRPr="00FC7992">
        <w:rPr>
          <w:rFonts w:asciiTheme="minorHAnsi" w:hAnsiTheme="minorHAnsi"/>
          <w:lang w:eastAsia="en-AU"/>
        </w:rPr>
        <w:t>Professor Peter Høj</w:t>
      </w:r>
    </w:p>
    <w:p w:rsidR="0027462B" w:rsidRPr="00FC7992" w:rsidRDefault="0027462B" w:rsidP="0027462B">
      <w:pPr>
        <w:pStyle w:val="ListParagraph"/>
        <w:keepNext/>
        <w:numPr>
          <w:ilvl w:val="0"/>
          <w:numId w:val="21"/>
        </w:numPr>
        <w:ind w:left="714" w:hanging="357"/>
        <w:contextualSpacing w:val="0"/>
        <w:rPr>
          <w:rFonts w:asciiTheme="minorHAnsi" w:hAnsiTheme="minorHAnsi"/>
          <w:shd w:val="clear" w:color="auto" w:fill="FFFFFF"/>
        </w:rPr>
      </w:pPr>
      <w:r w:rsidRPr="00FC7992">
        <w:rPr>
          <w:rFonts w:asciiTheme="minorHAnsi" w:hAnsiTheme="minorHAnsi"/>
          <w:shd w:val="clear" w:color="auto" w:fill="FFFFFF"/>
        </w:rPr>
        <w:t>Dr Deborah Rathjen</w:t>
      </w:r>
    </w:p>
    <w:p w:rsidR="0027462B" w:rsidRPr="00440E99" w:rsidRDefault="0027462B" w:rsidP="0027462B">
      <w:pPr>
        <w:pStyle w:val="ListParagraph"/>
        <w:keepNext/>
        <w:numPr>
          <w:ilvl w:val="0"/>
          <w:numId w:val="21"/>
        </w:numPr>
        <w:ind w:left="714" w:hanging="357"/>
        <w:contextualSpacing w:val="0"/>
        <w:rPr>
          <w:rFonts w:asciiTheme="minorHAnsi" w:hAnsiTheme="minorHAnsi"/>
          <w:lang w:eastAsia="en-AU"/>
        </w:rPr>
      </w:pPr>
      <w:r w:rsidRPr="00440E99">
        <w:rPr>
          <w:rFonts w:asciiTheme="minorHAnsi" w:hAnsiTheme="minorHAnsi"/>
          <w:lang w:eastAsia="en-AU"/>
        </w:rPr>
        <w:t>Mr Yasser El</w:t>
      </w:r>
      <w:r w:rsidRPr="00440E99">
        <w:rPr>
          <w:rFonts w:asciiTheme="minorHAnsi" w:hAnsiTheme="minorHAnsi"/>
          <w:lang w:eastAsia="en-AU"/>
        </w:rPr>
        <w:noBreakHyphen/>
      </w:r>
      <w:proofErr w:type="spellStart"/>
      <w:r w:rsidRPr="00440E99">
        <w:rPr>
          <w:rFonts w:asciiTheme="minorHAnsi" w:hAnsiTheme="minorHAnsi"/>
          <w:lang w:eastAsia="en-AU"/>
        </w:rPr>
        <w:t>Ansary</w:t>
      </w:r>
      <w:proofErr w:type="spellEnd"/>
    </w:p>
    <w:p w:rsidR="0027462B" w:rsidRPr="00440E99" w:rsidRDefault="0027462B" w:rsidP="0027462B">
      <w:pPr>
        <w:pStyle w:val="ListParagraph"/>
        <w:keepNext/>
        <w:numPr>
          <w:ilvl w:val="0"/>
          <w:numId w:val="21"/>
        </w:numPr>
        <w:ind w:left="714" w:hanging="357"/>
        <w:contextualSpacing w:val="0"/>
        <w:rPr>
          <w:rFonts w:asciiTheme="minorHAnsi" w:hAnsiTheme="minorHAnsi"/>
          <w:lang w:eastAsia="en-AU"/>
        </w:rPr>
      </w:pPr>
      <w:r w:rsidRPr="00440E99">
        <w:rPr>
          <w:rFonts w:asciiTheme="minorHAnsi" w:hAnsiTheme="minorHAnsi"/>
          <w:lang w:eastAsia="en-AU"/>
        </w:rPr>
        <w:t>Ms Jennifer Williams</w:t>
      </w:r>
      <w:r>
        <w:rPr>
          <w:rFonts w:asciiTheme="minorHAnsi" w:hAnsiTheme="minorHAnsi"/>
          <w:lang w:eastAsia="en-AU"/>
        </w:rPr>
        <w:t xml:space="preserve"> AM</w:t>
      </w:r>
    </w:p>
    <w:p w:rsidR="0027462B" w:rsidRPr="00440E99" w:rsidRDefault="0027462B" w:rsidP="0027462B">
      <w:pPr>
        <w:pStyle w:val="ListParagraph"/>
        <w:numPr>
          <w:ilvl w:val="0"/>
          <w:numId w:val="21"/>
        </w:numPr>
        <w:ind w:left="714" w:hanging="357"/>
        <w:contextualSpacing w:val="0"/>
        <w:rPr>
          <w:rFonts w:asciiTheme="minorHAnsi" w:hAnsiTheme="minorHAnsi"/>
        </w:rPr>
      </w:pPr>
      <w:r w:rsidRPr="00440E99">
        <w:rPr>
          <w:rFonts w:asciiTheme="minorHAnsi" w:hAnsiTheme="minorHAnsi"/>
          <w:lang w:eastAsia="en-AU"/>
        </w:rPr>
        <w:t>Professor Anne Kelso AO</w:t>
      </w:r>
    </w:p>
    <w:p w:rsidR="0027462B" w:rsidRDefault="000D503D" w:rsidP="0027462B">
      <w:pPr>
        <w:rPr>
          <w:rFonts w:asciiTheme="minorHAnsi" w:hAnsiTheme="minorHAnsi"/>
        </w:rPr>
      </w:pPr>
      <w:hyperlink r:id="rId45" w:history="1">
        <w:r w:rsidR="0027462B" w:rsidRPr="003E3F97">
          <w:rPr>
            <w:rStyle w:val="Hyperlink"/>
            <w:rFonts w:asciiTheme="minorHAnsi" w:hAnsiTheme="minorHAnsi"/>
          </w:rPr>
          <w:t>AMRAB membership background</w:t>
        </w:r>
      </w:hyperlink>
      <w:r w:rsidR="0027462B">
        <w:rPr>
          <w:rFonts w:asciiTheme="minorHAnsi" w:hAnsiTheme="minorHAnsi"/>
        </w:rPr>
        <w:t xml:space="preserve"> is available via the MRFF website.</w:t>
      </w:r>
    </w:p>
    <w:p w:rsidR="0027462B" w:rsidRDefault="0027462B" w:rsidP="0027462B">
      <w:pPr>
        <w:rPr>
          <w:rFonts w:asciiTheme="minorHAnsi" w:hAnsiTheme="minorHAnsi"/>
        </w:rPr>
      </w:pPr>
    </w:p>
    <w:p w:rsidR="0027462B" w:rsidRDefault="0027462B" w:rsidP="0027462B">
      <w:pPr>
        <w:rPr>
          <w:rFonts w:asciiTheme="minorHAnsi" w:hAnsiTheme="minorHAnsi"/>
        </w:rPr>
      </w:pPr>
      <w:r>
        <w:rPr>
          <w:rFonts w:asciiTheme="minorHAnsi" w:hAnsiTheme="minorHAnsi"/>
        </w:rPr>
        <w:t>Secretariat support is provided by the Department of Health’s OHMR, which is also responsible for the policy and program oversight of the MRFF.</w:t>
      </w:r>
    </w:p>
    <w:p w:rsidR="0027462B" w:rsidRDefault="0027462B" w:rsidP="0027462B">
      <w:pPr>
        <w:rPr>
          <w:rFonts w:asciiTheme="minorHAnsi" w:hAnsiTheme="minorHAnsi"/>
        </w:rPr>
      </w:pPr>
    </w:p>
    <w:p w:rsidR="0027462B" w:rsidRDefault="0027462B" w:rsidP="0027462B">
      <w:pPr>
        <w:rPr>
          <w:rFonts w:asciiTheme="minorHAnsi" w:hAnsiTheme="minorHAnsi"/>
          <w:color w:val="000000"/>
          <w:lang w:eastAsia="en-AU"/>
        </w:rPr>
      </w:pPr>
      <w:r w:rsidRPr="00440E99">
        <w:rPr>
          <w:rFonts w:asciiTheme="minorHAnsi" w:hAnsiTheme="minorHAnsi"/>
          <w:color w:val="000000"/>
          <w:lang w:eastAsia="en-AU"/>
        </w:rPr>
        <w:t xml:space="preserve">The Act requires </w:t>
      </w:r>
      <w:r>
        <w:rPr>
          <w:rFonts w:asciiTheme="minorHAnsi" w:hAnsiTheme="minorHAnsi"/>
          <w:color w:val="000000"/>
          <w:lang w:eastAsia="en-AU"/>
        </w:rPr>
        <w:t>that</w:t>
      </w:r>
      <w:r w:rsidRPr="00440E99">
        <w:rPr>
          <w:rFonts w:asciiTheme="minorHAnsi" w:hAnsiTheme="minorHAnsi"/>
          <w:color w:val="000000"/>
          <w:lang w:eastAsia="en-AU"/>
        </w:rPr>
        <w:t xml:space="preserve"> AMRAB develop a five-yearly Australian Medical Research and Innovation Strategy and every second year an accompanying set of Priorities.</w:t>
      </w:r>
      <w:r w:rsidRPr="00440E99" w:rsidDel="00290350">
        <w:rPr>
          <w:rFonts w:asciiTheme="minorHAnsi" w:hAnsiTheme="minorHAnsi"/>
          <w:color w:val="000000"/>
          <w:lang w:eastAsia="en-AU"/>
        </w:rPr>
        <w:t xml:space="preserve"> </w:t>
      </w:r>
      <w:r>
        <w:rPr>
          <w:rFonts w:asciiTheme="minorHAnsi" w:hAnsiTheme="minorHAnsi"/>
          <w:color w:val="000000"/>
          <w:lang w:eastAsia="en-AU"/>
        </w:rPr>
        <w:t xml:space="preserve">In developing these documents, AMRAB is required to consult with community, individuals, representatives and organisations. </w:t>
      </w:r>
    </w:p>
    <w:p w:rsidR="0027462B" w:rsidRDefault="0027462B" w:rsidP="0027462B">
      <w:pPr>
        <w:rPr>
          <w:rFonts w:asciiTheme="minorHAnsi" w:hAnsiTheme="minorHAnsi"/>
          <w:color w:val="000000"/>
          <w:lang w:eastAsia="en-AU"/>
        </w:rPr>
      </w:pPr>
    </w:p>
    <w:p w:rsidR="0027462B" w:rsidRDefault="0027462B" w:rsidP="0027462B">
      <w:pPr>
        <w:rPr>
          <w:rFonts w:asciiTheme="minorHAnsi" w:hAnsiTheme="minorHAnsi"/>
          <w:color w:val="000000"/>
          <w:lang w:eastAsia="en-AU"/>
        </w:rPr>
      </w:pPr>
      <w:r>
        <w:rPr>
          <w:rFonts w:asciiTheme="minorHAnsi" w:hAnsiTheme="minorHAnsi"/>
          <w:color w:val="000000"/>
          <w:lang w:eastAsia="en-AU"/>
        </w:rPr>
        <w:t>The role of AMRAB is to determine a Strategy for the MRFF that ensures there is a coherent and consistent approach adopted to providing financial assistance for health and medical research and innovation. The Priorities provide advice to Government on how to enact the Strategy.</w:t>
      </w:r>
    </w:p>
    <w:p w:rsidR="0027462B" w:rsidRDefault="0027462B" w:rsidP="0027462B">
      <w:pPr>
        <w:rPr>
          <w:rFonts w:asciiTheme="minorHAnsi" w:hAnsiTheme="minorHAnsi"/>
          <w:color w:val="000000"/>
          <w:lang w:eastAsia="en-AU"/>
        </w:rPr>
      </w:pPr>
    </w:p>
    <w:p w:rsidR="0027462B" w:rsidRDefault="0027462B" w:rsidP="0027462B">
      <w:pPr>
        <w:rPr>
          <w:rFonts w:asciiTheme="minorHAnsi" w:hAnsiTheme="minorHAnsi"/>
          <w:color w:val="000000"/>
          <w:lang w:eastAsia="en-AU"/>
        </w:rPr>
      </w:pPr>
      <w:r w:rsidRPr="00440E99">
        <w:rPr>
          <w:rFonts w:asciiTheme="minorHAnsi" w:hAnsiTheme="minorHAnsi"/>
          <w:b/>
          <w:color w:val="000000"/>
          <w:lang w:eastAsia="en-AU"/>
        </w:rPr>
        <w:t xml:space="preserve">Importantly, AMRAB is not the decision maker on </w:t>
      </w:r>
      <w:r>
        <w:rPr>
          <w:rFonts w:asciiTheme="minorHAnsi" w:hAnsiTheme="minorHAnsi"/>
          <w:b/>
          <w:color w:val="000000"/>
          <w:lang w:eastAsia="en-AU"/>
        </w:rPr>
        <w:t xml:space="preserve">individual </w:t>
      </w:r>
      <w:r w:rsidRPr="00440E99">
        <w:rPr>
          <w:rFonts w:asciiTheme="minorHAnsi" w:hAnsiTheme="minorHAnsi"/>
          <w:b/>
          <w:color w:val="000000"/>
          <w:lang w:eastAsia="en-AU"/>
        </w:rPr>
        <w:t xml:space="preserve">MRFF </w:t>
      </w:r>
      <w:r>
        <w:rPr>
          <w:rFonts w:asciiTheme="minorHAnsi" w:hAnsiTheme="minorHAnsi"/>
          <w:b/>
          <w:color w:val="000000"/>
          <w:lang w:eastAsia="en-AU"/>
        </w:rPr>
        <w:t>initiatives</w:t>
      </w:r>
      <w:r w:rsidRPr="00440E99">
        <w:rPr>
          <w:rFonts w:asciiTheme="minorHAnsi" w:hAnsiTheme="minorHAnsi"/>
          <w:b/>
          <w:color w:val="000000"/>
          <w:lang w:eastAsia="en-AU"/>
        </w:rPr>
        <w:t>.</w:t>
      </w:r>
      <w:r>
        <w:rPr>
          <w:rFonts w:asciiTheme="minorHAnsi" w:hAnsiTheme="minorHAnsi"/>
          <w:color w:val="000000"/>
          <w:lang w:eastAsia="en-AU"/>
        </w:rPr>
        <w:t xml:space="preserve"> This role sits with the Government of the day that must, in accordance with the Act, take AMRAB’s prepared Strategy and Priorities into consideration when making decision on how to commit MRFF funding to </w:t>
      </w:r>
      <w:r w:rsidR="00137027">
        <w:rPr>
          <w:rFonts w:asciiTheme="minorHAnsi" w:hAnsiTheme="minorHAnsi"/>
          <w:color w:val="000000"/>
          <w:lang w:eastAsia="en-AU"/>
        </w:rPr>
        <w:t>initiatives</w:t>
      </w:r>
      <w:r>
        <w:rPr>
          <w:rFonts w:asciiTheme="minorHAnsi" w:hAnsiTheme="minorHAnsi"/>
          <w:color w:val="000000"/>
          <w:lang w:eastAsia="en-AU"/>
        </w:rPr>
        <w:t>.</w:t>
      </w:r>
    </w:p>
    <w:p w:rsidR="0027462B" w:rsidRPr="0027462B" w:rsidRDefault="0027462B" w:rsidP="0058135E"/>
    <w:p w:rsidR="0027462B" w:rsidRDefault="0027462B">
      <w:pPr>
        <w:rPr>
          <w:rFonts w:ascii="Arial" w:hAnsi="Arial" w:cs="Arial"/>
          <w:b/>
          <w:bCs/>
          <w:iCs/>
          <w:color w:val="0F243E" w:themeColor="text2" w:themeShade="80"/>
          <w:sz w:val="28"/>
          <w:szCs w:val="28"/>
        </w:rPr>
      </w:pPr>
      <w:r>
        <w:br w:type="page"/>
      </w:r>
    </w:p>
    <w:p w:rsidR="009109BC" w:rsidRDefault="0027462B" w:rsidP="00EE5E3D">
      <w:pPr>
        <w:pStyle w:val="Heading2"/>
        <w:spacing w:after="0"/>
      </w:pPr>
      <w:bookmarkStart w:id="23" w:name="_Toc518056417"/>
      <w:r>
        <w:lastRenderedPageBreak/>
        <w:t xml:space="preserve">Appendix B:  </w:t>
      </w:r>
      <w:r w:rsidR="00421A97">
        <w:t>MRFF Funding Profile</w:t>
      </w:r>
      <w:bookmarkEnd w:id="23"/>
      <w:r>
        <w:t xml:space="preserve"> </w:t>
      </w:r>
    </w:p>
    <w:p w:rsidR="0027462B" w:rsidRPr="0058135E" w:rsidRDefault="0027462B" w:rsidP="0058135E">
      <w:pPr>
        <w:rPr>
          <w:rFonts w:asciiTheme="minorHAnsi" w:hAnsiTheme="minorHAnsi"/>
        </w:rPr>
      </w:pPr>
    </w:p>
    <w:p w:rsidR="0027462B" w:rsidRPr="008A47F7" w:rsidRDefault="0027462B" w:rsidP="0027462B">
      <w:pPr>
        <w:rPr>
          <w:rFonts w:asciiTheme="minorHAnsi" w:hAnsiTheme="minorHAnsi"/>
        </w:rPr>
      </w:pPr>
      <w:r w:rsidRPr="008A47F7">
        <w:rPr>
          <w:rFonts w:asciiTheme="minorHAnsi" w:hAnsiTheme="minorHAnsi"/>
        </w:rPr>
        <w:t>The Future Fund Board of Guardians is responsible for investing the capital of the MRFF. Credits to the fund are provided by the Commonwealth and the Board of Guardians must work to maintain the nominal value of the credits in order to ensure a predictable and secure ongoing flow of funding for health and medical research and innovation.</w:t>
      </w:r>
    </w:p>
    <w:p w:rsidR="0027462B" w:rsidRPr="008A47F7" w:rsidRDefault="0027462B" w:rsidP="0027462B">
      <w:pPr>
        <w:rPr>
          <w:rFonts w:asciiTheme="minorHAnsi" w:hAnsiTheme="minorHAnsi"/>
        </w:rPr>
      </w:pPr>
    </w:p>
    <w:p w:rsidR="0027462B" w:rsidRDefault="0027462B" w:rsidP="0027462B">
      <w:pPr>
        <w:rPr>
          <w:rFonts w:asciiTheme="minorHAnsi" w:hAnsiTheme="minorHAnsi"/>
        </w:rPr>
      </w:pPr>
      <w:r>
        <w:rPr>
          <w:rFonts w:asciiTheme="minorHAnsi" w:hAnsiTheme="minorHAnsi"/>
        </w:rPr>
        <w:t>It is anticipated that the MRFF will reach full maturity ($20 billion) in 2021 according to the following published modelling from the Department of Finance.</w:t>
      </w:r>
    </w:p>
    <w:p w:rsidR="0027462B" w:rsidRPr="00440E99" w:rsidRDefault="009034D8" w:rsidP="0027462B">
      <w:pPr>
        <w:pStyle w:val="Heading3"/>
        <w:rPr>
          <w:sz w:val="22"/>
        </w:rPr>
      </w:pPr>
      <w:bookmarkStart w:id="24" w:name="_Toc518056418"/>
      <w:r>
        <w:rPr>
          <w:sz w:val="22"/>
        </w:rPr>
        <w:t>Table A</w:t>
      </w:r>
      <w:r w:rsidR="0027462B" w:rsidRPr="00440E99">
        <w:rPr>
          <w:sz w:val="22"/>
        </w:rPr>
        <w:t xml:space="preserve">: </w:t>
      </w:r>
      <w:r w:rsidR="0027462B" w:rsidRPr="00FC0960">
        <w:rPr>
          <w:sz w:val="22"/>
        </w:rPr>
        <w:t xml:space="preserve"> </w:t>
      </w:r>
      <w:r w:rsidR="0027462B" w:rsidRPr="00440E99">
        <w:rPr>
          <w:sz w:val="22"/>
        </w:rPr>
        <w:t>MRFF Funding Profile (inflows and outflows) over the first five years</w:t>
      </w:r>
      <w:bookmarkEnd w:id="24"/>
    </w:p>
    <w:tbl>
      <w:tblPr>
        <w:tblW w:w="8897" w:type="dxa"/>
        <w:tblLayout w:type="fixed"/>
        <w:tblLook w:val="04A0" w:firstRow="1" w:lastRow="0" w:firstColumn="1" w:lastColumn="0" w:noHBand="0" w:noVBand="1"/>
        <w:tblCaption w:val="Table A: MRFF Funding Profile"/>
        <w:tblDescription w:val="Table that shows the credits, disbursements and closing balanaces per financial year."/>
      </w:tblPr>
      <w:tblGrid>
        <w:gridCol w:w="1668"/>
        <w:gridCol w:w="1204"/>
        <w:gridCol w:w="1205"/>
        <w:gridCol w:w="1205"/>
        <w:gridCol w:w="1205"/>
        <w:gridCol w:w="1205"/>
        <w:gridCol w:w="1205"/>
      </w:tblGrid>
      <w:tr w:rsidR="0027462B" w:rsidRPr="00440E99" w:rsidTr="008B6407">
        <w:trPr>
          <w:trHeight w:val="620"/>
        </w:trPr>
        <w:tc>
          <w:tcPr>
            <w:tcW w:w="1668" w:type="dxa"/>
            <w:tcBorders>
              <w:top w:val="single" w:sz="8" w:space="0" w:color="auto"/>
              <w:left w:val="single" w:sz="8" w:space="0" w:color="auto"/>
              <w:right w:val="nil"/>
            </w:tcBorders>
            <w:shd w:val="clear" w:color="auto" w:fill="0F243E" w:themeFill="text2" w:themeFillShade="80"/>
            <w:noWrap/>
            <w:vAlign w:val="center"/>
            <w:hideMark/>
          </w:tcPr>
          <w:p w:rsidR="0027462B" w:rsidRPr="003369F8" w:rsidRDefault="0027462B" w:rsidP="003C2CC0">
            <w:pPr>
              <w:jc w:val="center"/>
              <w:rPr>
                <w:rFonts w:ascii="Arial" w:hAnsi="Arial" w:cs="Arial"/>
                <w:b/>
                <w:bCs/>
                <w:color w:val="FFFFFF" w:themeColor="background1"/>
                <w:sz w:val="20"/>
                <w:szCs w:val="28"/>
              </w:rPr>
            </w:pPr>
            <w:r w:rsidRPr="003369F8">
              <w:rPr>
                <w:rFonts w:ascii="Arial" w:hAnsi="Arial" w:cs="Arial"/>
                <w:b/>
                <w:bCs/>
                <w:color w:val="FFFFFF" w:themeColor="background1"/>
                <w:sz w:val="20"/>
                <w:szCs w:val="28"/>
              </w:rPr>
              <w:t>MRFF</w:t>
            </w:r>
          </w:p>
        </w:tc>
        <w:tc>
          <w:tcPr>
            <w:tcW w:w="1204" w:type="dxa"/>
            <w:tcBorders>
              <w:top w:val="single" w:sz="8" w:space="0" w:color="auto"/>
              <w:left w:val="single" w:sz="4" w:space="0" w:color="auto"/>
              <w:right w:val="single" w:sz="4" w:space="0" w:color="auto"/>
            </w:tcBorders>
            <w:shd w:val="clear" w:color="auto" w:fill="0F243E" w:themeFill="text2" w:themeFillShade="80"/>
            <w:noWrap/>
            <w:vAlign w:val="center"/>
            <w:hideMark/>
          </w:tcPr>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2016-17</w:t>
            </w:r>
          </w:p>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$m</w:t>
            </w:r>
          </w:p>
        </w:tc>
        <w:tc>
          <w:tcPr>
            <w:tcW w:w="1205" w:type="dxa"/>
            <w:tcBorders>
              <w:top w:val="single" w:sz="8" w:space="0" w:color="auto"/>
              <w:left w:val="nil"/>
              <w:right w:val="single" w:sz="4" w:space="0" w:color="auto"/>
            </w:tcBorders>
            <w:shd w:val="clear" w:color="auto" w:fill="0F243E" w:themeFill="text2" w:themeFillShade="80"/>
            <w:noWrap/>
            <w:vAlign w:val="center"/>
            <w:hideMark/>
          </w:tcPr>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2017-18</w:t>
            </w:r>
          </w:p>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$m</w:t>
            </w:r>
          </w:p>
        </w:tc>
        <w:tc>
          <w:tcPr>
            <w:tcW w:w="1205" w:type="dxa"/>
            <w:tcBorders>
              <w:top w:val="single" w:sz="8" w:space="0" w:color="auto"/>
              <w:left w:val="nil"/>
              <w:right w:val="single" w:sz="4" w:space="0" w:color="auto"/>
            </w:tcBorders>
            <w:shd w:val="clear" w:color="auto" w:fill="0F243E" w:themeFill="text2" w:themeFillShade="80"/>
            <w:noWrap/>
            <w:vAlign w:val="center"/>
            <w:hideMark/>
          </w:tcPr>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2018-19</w:t>
            </w:r>
          </w:p>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$m</w:t>
            </w:r>
          </w:p>
        </w:tc>
        <w:tc>
          <w:tcPr>
            <w:tcW w:w="1205" w:type="dxa"/>
            <w:tcBorders>
              <w:top w:val="single" w:sz="8" w:space="0" w:color="auto"/>
              <w:left w:val="nil"/>
              <w:right w:val="single" w:sz="4" w:space="0" w:color="auto"/>
            </w:tcBorders>
            <w:shd w:val="clear" w:color="auto" w:fill="0F243E" w:themeFill="text2" w:themeFillShade="80"/>
            <w:noWrap/>
            <w:vAlign w:val="center"/>
            <w:hideMark/>
          </w:tcPr>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2019-20</w:t>
            </w:r>
          </w:p>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$m</w:t>
            </w:r>
          </w:p>
        </w:tc>
        <w:tc>
          <w:tcPr>
            <w:tcW w:w="1205" w:type="dxa"/>
            <w:tcBorders>
              <w:top w:val="single" w:sz="8" w:space="0" w:color="auto"/>
              <w:left w:val="nil"/>
              <w:right w:val="single" w:sz="4" w:space="0" w:color="auto"/>
            </w:tcBorders>
            <w:shd w:val="clear" w:color="auto" w:fill="0F243E" w:themeFill="text2" w:themeFillShade="80"/>
            <w:vAlign w:val="center"/>
          </w:tcPr>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2020-21</w:t>
            </w:r>
          </w:p>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$m</w:t>
            </w:r>
          </w:p>
        </w:tc>
        <w:tc>
          <w:tcPr>
            <w:tcW w:w="1205" w:type="dxa"/>
            <w:tcBorders>
              <w:top w:val="single" w:sz="8" w:space="0" w:color="auto"/>
              <w:left w:val="nil"/>
              <w:right w:val="single" w:sz="4" w:space="0" w:color="auto"/>
            </w:tcBorders>
            <w:shd w:val="clear" w:color="auto" w:fill="0F243E" w:themeFill="text2" w:themeFillShade="80"/>
            <w:vAlign w:val="center"/>
          </w:tcPr>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2021-22</w:t>
            </w:r>
          </w:p>
          <w:p w:rsidR="0027462B" w:rsidRPr="003369F8" w:rsidRDefault="0027462B" w:rsidP="003C2CC0">
            <w:pPr>
              <w:jc w:val="center"/>
              <w:rPr>
                <w:rFonts w:ascii="Arial" w:hAnsi="Arial" w:cs="Arial"/>
                <w:b/>
                <w:color w:val="FFFFFF" w:themeColor="background1"/>
                <w:sz w:val="20"/>
                <w:szCs w:val="28"/>
              </w:rPr>
            </w:pPr>
            <w:r w:rsidRPr="003369F8">
              <w:rPr>
                <w:rFonts w:ascii="Arial" w:hAnsi="Arial" w:cs="Arial"/>
                <w:b/>
                <w:color w:val="FFFFFF" w:themeColor="background1"/>
                <w:sz w:val="20"/>
                <w:szCs w:val="28"/>
              </w:rPr>
              <w:t>$m</w:t>
            </w:r>
          </w:p>
        </w:tc>
      </w:tr>
      <w:tr w:rsidR="0027462B" w:rsidRPr="00FC0960" w:rsidTr="003C2CC0">
        <w:trPr>
          <w:trHeight w:val="300"/>
        </w:trPr>
        <w:tc>
          <w:tcPr>
            <w:tcW w:w="1668" w:type="dxa"/>
            <w:tcBorders>
              <w:top w:val="single" w:sz="4" w:space="0" w:color="auto"/>
              <w:left w:val="single" w:sz="8" w:space="0" w:color="auto"/>
              <w:bottom w:val="single" w:sz="4" w:space="0" w:color="auto"/>
              <w:right w:val="nil"/>
            </w:tcBorders>
            <w:shd w:val="clear" w:color="auto" w:fill="auto"/>
            <w:noWrap/>
            <w:vAlign w:val="center"/>
            <w:hideMark/>
          </w:tcPr>
          <w:p w:rsidR="0027462B" w:rsidRPr="00FC0960" w:rsidRDefault="0027462B" w:rsidP="003C2CC0">
            <w:pPr>
              <w:rPr>
                <w:rFonts w:ascii="Arial" w:hAnsi="Arial" w:cs="Arial"/>
                <w:sz w:val="20"/>
                <w:szCs w:val="28"/>
              </w:rPr>
            </w:pPr>
            <w:r w:rsidRPr="00FC0960">
              <w:rPr>
                <w:rFonts w:ascii="Arial" w:hAnsi="Arial" w:cs="Arial"/>
                <w:sz w:val="20"/>
                <w:szCs w:val="28"/>
              </w:rPr>
              <w:t>Credits</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1,277.4</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2,242.2</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2,288.6</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7,830.5</w:t>
            </w:r>
          </w:p>
        </w:tc>
        <w:tc>
          <w:tcPr>
            <w:tcW w:w="1205" w:type="dxa"/>
            <w:tcBorders>
              <w:top w:val="single" w:sz="4" w:space="0" w:color="auto"/>
              <w:left w:val="nil"/>
              <w:bottom w:val="single" w:sz="4" w:space="0" w:color="auto"/>
              <w:right w:val="single" w:sz="4" w:space="0" w:color="auto"/>
            </w:tcBorders>
            <w:vAlign w:val="center"/>
          </w:tcPr>
          <w:p w:rsidR="0027462B" w:rsidRPr="00FC0960" w:rsidRDefault="0027462B" w:rsidP="003C2CC0">
            <w:pPr>
              <w:jc w:val="right"/>
              <w:rPr>
                <w:rFonts w:ascii="Arial" w:hAnsi="Arial" w:cs="Arial"/>
                <w:sz w:val="20"/>
                <w:szCs w:val="28"/>
              </w:rPr>
            </w:pPr>
            <w:r w:rsidRPr="00FC0960">
              <w:rPr>
                <w:rFonts w:ascii="Arial" w:hAnsi="Arial" w:cs="Arial"/>
                <w:sz w:val="20"/>
                <w:szCs w:val="28"/>
              </w:rPr>
              <w:t>2,409.5</w:t>
            </w:r>
          </w:p>
        </w:tc>
        <w:tc>
          <w:tcPr>
            <w:tcW w:w="1205" w:type="dxa"/>
            <w:tcBorders>
              <w:top w:val="single" w:sz="4" w:space="0" w:color="auto"/>
              <w:left w:val="nil"/>
              <w:bottom w:val="single" w:sz="4" w:space="0" w:color="auto"/>
              <w:right w:val="single" w:sz="4" w:space="0" w:color="auto"/>
            </w:tcBorders>
            <w:vAlign w:val="center"/>
          </w:tcPr>
          <w:p w:rsidR="0027462B" w:rsidRPr="00FC0960" w:rsidRDefault="0027462B" w:rsidP="003C2CC0">
            <w:pPr>
              <w:jc w:val="right"/>
              <w:rPr>
                <w:rFonts w:ascii="Arial" w:hAnsi="Arial" w:cs="Arial"/>
                <w:sz w:val="20"/>
                <w:szCs w:val="28"/>
              </w:rPr>
            </w:pPr>
            <w:r w:rsidRPr="00FC0960">
              <w:rPr>
                <w:rFonts w:ascii="Arial" w:hAnsi="Arial" w:cs="Arial"/>
                <w:sz w:val="20"/>
                <w:szCs w:val="28"/>
              </w:rPr>
              <w:t>-</w:t>
            </w:r>
          </w:p>
        </w:tc>
      </w:tr>
      <w:tr w:rsidR="0027462B" w:rsidRPr="00FC0960" w:rsidTr="003C2CC0">
        <w:trPr>
          <w:trHeight w:val="300"/>
        </w:trPr>
        <w:tc>
          <w:tcPr>
            <w:tcW w:w="1668" w:type="dxa"/>
            <w:tcBorders>
              <w:top w:val="nil"/>
              <w:left w:val="single" w:sz="8" w:space="0" w:color="auto"/>
              <w:bottom w:val="single" w:sz="4" w:space="0" w:color="auto"/>
              <w:right w:val="nil"/>
            </w:tcBorders>
            <w:shd w:val="clear" w:color="auto" w:fill="auto"/>
            <w:noWrap/>
            <w:vAlign w:val="center"/>
            <w:hideMark/>
          </w:tcPr>
          <w:p w:rsidR="0027462B" w:rsidRPr="00FC0960" w:rsidRDefault="0027462B" w:rsidP="003C2CC0">
            <w:pPr>
              <w:rPr>
                <w:rFonts w:ascii="Arial" w:hAnsi="Arial" w:cs="Arial"/>
                <w:sz w:val="20"/>
                <w:szCs w:val="28"/>
              </w:rPr>
            </w:pPr>
            <w:r w:rsidRPr="00FC0960">
              <w:rPr>
                <w:rFonts w:ascii="Arial" w:hAnsi="Arial" w:cs="Arial"/>
                <w:sz w:val="20"/>
                <w:szCs w:val="28"/>
              </w:rPr>
              <w:t>Disbursements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60.9</w:t>
            </w:r>
          </w:p>
        </w:tc>
        <w:tc>
          <w:tcPr>
            <w:tcW w:w="1205" w:type="dxa"/>
            <w:tcBorders>
              <w:top w:val="nil"/>
              <w:left w:val="nil"/>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121.6</w:t>
            </w:r>
          </w:p>
        </w:tc>
        <w:tc>
          <w:tcPr>
            <w:tcW w:w="1205" w:type="dxa"/>
            <w:tcBorders>
              <w:top w:val="nil"/>
              <w:left w:val="nil"/>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214.9</w:t>
            </w:r>
          </w:p>
        </w:tc>
        <w:tc>
          <w:tcPr>
            <w:tcW w:w="1205" w:type="dxa"/>
            <w:tcBorders>
              <w:top w:val="nil"/>
              <w:left w:val="nil"/>
              <w:bottom w:val="single" w:sz="4" w:space="0" w:color="auto"/>
              <w:right w:val="single" w:sz="4" w:space="0" w:color="auto"/>
            </w:tcBorders>
            <w:shd w:val="clear" w:color="auto" w:fill="auto"/>
            <w:noWrap/>
            <w:vAlign w:val="center"/>
            <w:hideMark/>
          </w:tcPr>
          <w:p w:rsidR="0027462B" w:rsidRPr="00FC0960" w:rsidRDefault="0027462B" w:rsidP="003C2CC0">
            <w:pPr>
              <w:jc w:val="right"/>
              <w:rPr>
                <w:rFonts w:ascii="Arial" w:hAnsi="Arial" w:cs="Arial"/>
                <w:sz w:val="20"/>
                <w:szCs w:val="28"/>
              </w:rPr>
            </w:pPr>
            <w:r w:rsidRPr="00FC0960">
              <w:rPr>
                <w:rFonts w:ascii="Arial" w:hAnsi="Arial" w:cs="Arial"/>
                <w:sz w:val="20"/>
                <w:szCs w:val="28"/>
              </w:rPr>
              <w:t>386.4</w:t>
            </w:r>
          </w:p>
        </w:tc>
        <w:tc>
          <w:tcPr>
            <w:tcW w:w="1205" w:type="dxa"/>
            <w:tcBorders>
              <w:top w:val="nil"/>
              <w:left w:val="nil"/>
              <w:bottom w:val="single" w:sz="4" w:space="0" w:color="auto"/>
              <w:right w:val="single" w:sz="4" w:space="0" w:color="auto"/>
            </w:tcBorders>
            <w:vAlign w:val="center"/>
          </w:tcPr>
          <w:p w:rsidR="0027462B" w:rsidRPr="00FC0960" w:rsidRDefault="0027462B" w:rsidP="003C2CC0">
            <w:pPr>
              <w:jc w:val="right"/>
              <w:rPr>
                <w:rFonts w:ascii="Arial" w:hAnsi="Arial" w:cs="Arial"/>
                <w:sz w:val="20"/>
                <w:szCs w:val="28"/>
              </w:rPr>
            </w:pPr>
            <w:r w:rsidRPr="00FC0960">
              <w:rPr>
                <w:rFonts w:ascii="Arial" w:hAnsi="Arial" w:cs="Arial"/>
                <w:sz w:val="20"/>
                <w:szCs w:val="28"/>
              </w:rPr>
              <w:t>642.9</w:t>
            </w:r>
          </w:p>
        </w:tc>
        <w:tc>
          <w:tcPr>
            <w:tcW w:w="1205" w:type="dxa"/>
            <w:tcBorders>
              <w:top w:val="nil"/>
              <w:left w:val="nil"/>
              <w:bottom w:val="single" w:sz="4" w:space="0" w:color="auto"/>
              <w:right w:val="single" w:sz="4" w:space="0" w:color="auto"/>
            </w:tcBorders>
            <w:vAlign w:val="center"/>
          </w:tcPr>
          <w:p w:rsidR="0027462B" w:rsidRPr="00FC0960" w:rsidRDefault="0027462B" w:rsidP="003C2CC0">
            <w:pPr>
              <w:jc w:val="right"/>
              <w:rPr>
                <w:rFonts w:ascii="Arial" w:hAnsi="Arial" w:cs="Arial"/>
                <w:sz w:val="20"/>
                <w:szCs w:val="28"/>
              </w:rPr>
            </w:pPr>
            <w:r w:rsidRPr="00FC0960">
              <w:rPr>
                <w:rFonts w:ascii="Arial" w:hAnsi="Arial" w:cs="Arial"/>
                <w:sz w:val="20"/>
                <w:szCs w:val="28"/>
              </w:rPr>
              <w:t>646.0</w:t>
            </w:r>
          </w:p>
        </w:tc>
      </w:tr>
      <w:tr w:rsidR="0027462B" w:rsidRPr="00FC0960" w:rsidTr="003C2CC0">
        <w:trPr>
          <w:trHeight w:val="315"/>
        </w:trPr>
        <w:tc>
          <w:tcPr>
            <w:tcW w:w="1668" w:type="dxa"/>
            <w:tcBorders>
              <w:top w:val="single" w:sz="4" w:space="0" w:color="auto"/>
              <w:left w:val="single" w:sz="8" w:space="0" w:color="auto"/>
              <w:bottom w:val="single" w:sz="4" w:space="0" w:color="auto"/>
              <w:right w:val="nil"/>
            </w:tcBorders>
            <w:shd w:val="clear" w:color="auto" w:fill="auto"/>
            <w:noWrap/>
            <w:vAlign w:val="center"/>
            <w:hideMark/>
          </w:tcPr>
          <w:p w:rsidR="0027462B" w:rsidRPr="00FC0960" w:rsidRDefault="0027462B" w:rsidP="003C2CC0">
            <w:pPr>
              <w:rPr>
                <w:rFonts w:ascii="Arial" w:hAnsi="Arial" w:cs="Arial"/>
                <w:sz w:val="20"/>
                <w:szCs w:val="28"/>
              </w:rPr>
            </w:pPr>
            <w:r w:rsidRPr="00FC0960">
              <w:rPr>
                <w:rFonts w:ascii="Arial" w:hAnsi="Arial" w:cs="Arial"/>
                <w:sz w:val="20"/>
                <w:szCs w:val="28"/>
              </w:rPr>
              <w:t>Closing Balance</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sz w:val="20"/>
                <w:szCs w:val="28"/>
              </w:rPr>
            </w:pPr>
            <w:r w:rsidRPr="00440E99">
              <w:rPr>
                <w:rFonts w:ascii="Arial" w:hAnsi="Arial" w:cs="Arial"/>
                <w:sz w:val="20"/>
                <w:szCs w:val="28"/>
              </w:rPr>
              <w:t>4,585.8</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sz w:val="20"/>
                <w:szCs w:val="28"/>
              </w:rPr>
            </w:pPr>
            <w:r w:rsidRPr="00440E99">
              <w:rPr>
                <w:rFonts w:ascii="Arial" w:hAnsi="Arial" w:cs="Arial"/>
                <w:sz w:val="20"/>
                <w:szCs w:val="28"/>
              </w:rPr>
              <w:t>7,055.7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sz w:val="20"/>
                <w:szCs w:val="28"/>
              </w:rPr>
            </w:pPr>
            <w:r w:rsidRPr="00440E99">
              <w:rPr>
                <w:rFonts w:ascii="Arial" w:hAnsi="Arial" w:cs="Arial"/>
                <w:sz w:val="20"/>
                <w:szCs w:val="28"/>
              </w:rPr>
              <w:t>9,471.0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sz w:val="20"/>
                <w:szCs w:val="28"/>
              </w:rPr>
            </w:pPr>
            <w:r w:rsidRPr="00440E99">
              <w:rPr>
                <w:rFonts w:ascii="Arial" w:hAnsi="Arial" w:cs="Arial"/>
                <w:sz w:val="20"/>
                <w:szCs w:val="28"/>
              </w:rPr>
              <w:t>17,590.5</w:t>
            </w:r>
          </w:p>
        </w:tc>
        <w:tc>
          <w:tcPr>
            <w:tcW w:w="1205" w:type="dxa"/>
            <w:tcBorders>
              <w:top w:val="single" w:sz="4" w:space="0" w:color="auto"/>
              <w:left w:val="nil"/>
              <w:bottom w:val="single" w:sz="4" w:space="0" w:color="auto"/>
              <w:right w:val="single" w:sz="4" w:space="0" w:color="auto"/>
            </w:tcBorders>
            <w:vAlign w:val="center"/>
          </w:tcPr>
          <w:p w:rsidR="0027462B" w:rsidRPr="00440E99" w:rsidRDefault="0027462B" w:rsidP="003C2CC0">
            <w:pPr>
              <w:jc w:val="right"/>
              <w:rPr>
                <w:rFonts w:ascii="Arial" w:hAnsi="Arial" w:cs="Arial"/>
                <w:sz w:val="20"/>
                <w:szCs w:val="28"/>
              </w:rPr>
            </w:pPr>
            <w:r w:rsidRPr="00440E99">
              <w:rPr>
                <w:rFonts w:ascii="Arial" w:hAnsi="Arial" w:cs="Arial"/>
                <w:sz w:val="20"/>
                <w:szCs w:val="28"/>
              </w:rPr>
              <w:t>20,182.1</w:t>
            </w:r>
          </w:p>
        </w:tc>
        <w:tc>
          <w:tcPr>
            <w:tcW w:w="1205" w:type="dxa"/>
            <w:tcBorders>
              <w:top w:val="single" w:sz="4" w:space="0" w:color="auto"/>
              <w:left w:val="nil"/>
              <w:bottom w:val="single" w:sz="4" w:space="0" w:color="auto"/>
              <w:right w:val="single" w:sz="4" w:space="0" w:color="auto"/>
            </w:tcBorders>
            <w:vAlign w:val="center"/>
          </w:tcPr>
          <w:p w:rsidR="0027462B" w:rsidRPr="00440E99" w:rsidRDefault="0027462B" w:rsidP="003C2CC0">
            <w:pPr>
              <w:jc w:val="right"/>
              <w:rPr>
                <w:rFonts w:ascii="Arial" w:hAnsi="Arial" w:cs="Arial"/>
                <w:sz w:val="20"/>
                <w:szCs w:val="28"/>
              </w:rPr>
            </w:pPr>
            <w:r w:rsidRPr="00440E99">
              <w:rPr>
                <w:rFonts w:ascii="Arial" w:hAnsi="Arial" w:cs="Arial"/>
                <w:sz w:val="20"/>
                <w:szCs w:val="28"/>
              </w:rPr>
              <w:t>20,418.0</w:t>
            </w:r>
          </w:p>
        </w:tc>
      </w:tr>
    </w:tbl>
    <w:p w:rsidR="0027462B" w:rsidRPr="00440E99" w:rsidRDefault="0027462B" w:rsidP="0027462B">
      <w:pPr>
        <w:pStyle w:val="TableHeadingRow"/>
        <w:numPr>
          <w:ilvl w:val="0"/>
          <w:numId w:val="0"/>
        </w:numPr>
        <w:rPr>
          <w:b w:val="0"/>
          <w:i/>
          <w:sz w:val="16"/>
          <w:szCs w:val="16"/>
        </w:rPr>
      </w:pPr>
      <w:r w:rsidRPr="00440E99">
        <w:rPr>
          <w:b w:val="0"/>
          <w:i/>
          <w:sz w:val="16"/>
          <w:szCs w:val="16"/>
        </w:rPr>
        <w:t>Source:  Finance Portfolio Budget Statements 2018-19, page 32.</w:t>
      </w:r>
    </w:p>
    <w:p w:rsidR="0027462B" w:rsidRPr="00440E99" w:rsidRDefault="0027462B" w:rsidP="0027462B">
      <w:pPr>
        <w:pStyle w:val="TableHeadingRow"/>
        <w:numPr>
          <w:ilvl w:val="0"/>
          <w:numId w:val="0"/>
        </w:numPr>
        <w:spacing w:before="0" w:after="0"/>
        <w:rPr>
          <w:b w:val="0"/>
          <w:i/>
          <w:sz w:val="22"/>
          <w:szCs w:val="20"/>
        </w:rPr>
      </w:pPr>
    </w:p>
    <w:p w:rsidR="0027462B" w:rsidRDefault="0027462B" w:rsidP="0027462B">
      <w:pPr>
        <w:snapToGrid w:val="0"/>
        <w:rPr>
          <w:rFonts w:asciiTheme="minorHAnsi" w:hAnsiTheme="minorHAnsi"/>
        </w:rPr>
      </w:pPr>
      <w:r w:rsidRPr="00440E99">
        <w:rPr>
          <w:rFonts w:asciiTheme="minorHAnsi" w:hAnsiTheme="minorHAnsi"/>
        </w:rPr>
        <w:t>Over $6.9 billion has been credited to the MRFF account to date, including the latest credit of $2.2 billion on 22 June 2017.</w:t>
      </w:r>
      <w:r>
        <w:rPr>
          <w:rFonts w:asciiTheme="minorHAnsi" w:hAnsiTheme="minorHAnsi"/>
        </w:rPr>
        <w:t xml:space="preserve"> </w:t>
      </w:r>
    </w:p>
    <w:p w:rsidR="0027462B" w:rsidRDefault="0027462B" w:rsidP="0027462B">
      <w:pPr>
        <w:snapToGrid w:val="0"/>
        <w:rPr>
          <w:rFonts w:asciiTheme="minorHAnsi" w:hAnsiTheme="minorHAnsi"/>
        </w:rPr>
      </w:pPr>
    </w:p>
    <w:p w:rsidR="0027462B" w:rsidRDefault="0027462B" w:rsidP="0027462B">
      <w:pPr>
        <w:snapToGrid w:val="0"/>
        <w:rPr>
          <w:rFonts w:asciiTheme="minorHAnsi" w:hAnsiTheme="minorHAnsi"/>
        </w:rPr>
      </w:pPr>
      <w:r>
        <w:rPr>
          <w:rFonts w:asciiTheme="minorHAnsi" w:hAnsiTheme="minorHAnsi"/>
        </w:rPr>
        <w:t xml:space="preserve">Over the current forward estimates available disbursements equate to more than $2 billion. Commitments to date by Government total $1,717.6 </w:t>
      </w:r>
      <w:r w:rsidR="000F069C">
        <w:rPr>
          <w:rFonts w:asciiTheme="minorHAnsi" w:hAnsiTheme="minorHAnsi"/>
        </w:rPr>
        <w:t>m</w:t>
      </w:r>
      <w:r>
        <w:rPr>
          <w:rFonts w:asciiTheme="minorHAnsi" w:hAnsiTheme="minorHAnsi"/>
        </w:rPr>
        <w:t xml:space="preserve">illion, with some decisions extending beyond the current forward estimates to support 10 year initiatives. </w:t>
      </w:r>
    </w:p>
    <w:p w:rsidR="0027462B" w:rsidRPr="00AF64D4" w:rsidRDefault="009034D8" w:rsidP="0027462B">
      <w:pPr>
        <w:pStyle w:val="Heading3"/>
        <w:rPr>
          <w:sz w:val="22"/>
        </w:rPr>
      </w:pPr>
      <w:bookmarkStart w:id="25" w:name="_Toc518056419"/>
      <w:r>
        <w:rPr>
          <w:sz w:val="22"/>
        </w:rPr>
        <w:t>Table B</w:t>
      </w:r>
      <w:r w:rsidR="0027462B" w:rsidRPr="00AF64D4">
        <w:rPr>
          <w:sz w:val="22"/>
        </w:rPr>
        <w:t xml:space="preserve">:  MRFF Committed and unallocated </w:t>
      </w:r>
      <w:r w:rsidR="0027462B" w:rsidRPr="00510958">
        <w:rPr>
          <w:sz w:val="22"/>
        </w:rPr>
        <w:t>funding (as of 30 June 2018)</w:t>
      </w:r>
      <w:bookmarkEnd w:id="25"/>
    </w:p>
    <w:tbl>
      <w:tblPr>
        <w:tblW w:w="9371" w:type="dxa"/>
        <w:tblInd w:w="93" w:type="dxa"/>
        <w:tblLayout w:type="fixed"/>
        <w:tblLook w:val="04A0" w:firstRow="1" w:lastRow="0" w:firstColumn="1" w:lastColumn="0" w:noHBand="0" w:noVBand="1"/>
        <w:tblCaption w:val="Table B: MRFF Committed and unallocated funding"/>
        <w:tblDescription w:val="This table shoes the available disbursement, how much of that disbursement is committed and how much remain unallocated per financial year."/>
      </w:tblPr>
      <w:tblGrid>
        <w:gridCol w:w="1433"/>
        <w:gridCol w:w="992"/>
        <w:gridCol w:w="992"/>
        <w:gridCol w:w="992"/>
        <w:gridCol w:w="993"/>
        <w:gridCol w:w="992"/>
        <w:gridCol w:w="992"/>
        <w:gridCol w:w="992"/>
        <w:gridCol w:w="993"/>
      </w:tblGrid>
      <w:tr w:rsidR="0027462B" w:rsidRPr="00440E99" w:rsidTr="008B6407">
        <w:trPr>
          <w:trHeight w:val="610"/>
        </w:trPr>
        <w:tc>
          <w:tcPr>
            <w:tcW w:w="1433"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MRFF</w:t>
            </w:r>
          </w:p>
        </w:tc>
        <w:tc>
          <w:tcPr>
            <w:tcW w:w="992"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2016-17</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c>
          <w:tcPr>
            <w:tcW w:w="992"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2017-18</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c>
          <w:tcPr>
            <w:tcW w:w="992"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2018-19</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c>
          <w:tcPr>
            <w:tcW w:w="993"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2019-20</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c>
          <w:tcPr>
            <w:tcW w:w="992"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2020-21</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c>
          <w:tcPr>
            <w:tcW w:w="992"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2021-22</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c>
          <w:tcPr>
            <w:tcW w:w="992" w:type="dxa"/>
            <w:tcBorders>
              <w:top w:val="single" w:sz="4" w:space="0" w:color="auto"/>
              <w:left w:val="single" w:sz="4" w:space="0" w:color="auto"/>
              <w:bottom w:val="single" w:sz="4" w:space="0" w:color="auto"/>
              <w:right w:val="nil"/>
            </w:tcBorders>
            <w:shd w:val="clear" w:color="auto" w:fill="0F243E" w:themeFill="text2" w:themeFillShade="80"/>
            <w:vAlign w:val="center"/>
            <w:hideMark/>
          </w:tcPr>
          <w:p w:rsidR="0027462B" w:rsidRPr="003369F8" w:rsidRDefault="0027462B" w:rsidP="003C2CC0">
            <w:pPr>
              <w:ind w:left="-144" w:right="-91"/>
              <w:jc w:val="center"/>
              <w:rPr>
                <w:rFonts w:ascii="Arial" w:hAnsi="Arial" w:cs="Arial"/>
                <w:b/>
                <w:color w:val="FFFFFF" w:themeColor="background1"/>
                <w:sz w:val="12"/>
                <w:szCs w:val="20"/>
              </w:rPr>
            </w:pPr>
            <w:r w:rsidRPr="003369F8">
              <w:rPr>
                <w:rFonts w:ascii="Arial" w:hAnsi="Arial" w:cs="Arial"/>
                <w:b/>
                <w:color w:val="FFFFFF" w:themeColor="background1"/>
                <w:sz w:val="16"/>
                <w:szCs w:val="20"/>
              </w:rPr>
              <w:t>OUTYEARS</w:t>
            </w:r>
          </w:p>
          <w:p w:rsidR="0027462B" w:rsidRPr="003369F8" w:rsidRDefault="0027462B" w:rsidP="003C2CC0">
            <w:pPr>
              <w:jc w:val="center"/>
              <w:rPr>
                <w:rFonts w:ascii="Arial" w:hAnsi="Arial" w:cs="Arial"/>
                <w:b/>
                <w:color w:val="FFFFFF" w:themeColor="background1"/>
                <w:sz w:val="12"/>
                <w:szCs w:val="20"/>
              </w:rPr>
            </w:pPr>
            <w:r w:rsidRPr="003369F8">
              <w:rPr>
                <w:rFonts w:ascii="Arial" w:hAnsi="Arial" w:cs="Arial"/>
                <w:b/>
                <w:color w:val="FFFFFF" w:themeColor="background1"/>
                <w:sz w:val="20"/>
                <w:szCs w:val="20"/>
              </w:rPr>
              <w:t>$m</w:t>
            </w:r>
          </w:p>
        </w:tc>
        <w:tc>
          <w:tcPr>
            <w:tcW w:w="993"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TOTAL</w:t>
            </w:r>
          </w:p>
          <w:p w:rsidR="0027462B" w:rsidRPr="003369F8" w:rsidRDefault="0027462B" w:rsidP="003C2CC0">
            <w:pPr>
              <w:jc w:val="center"/>
              <w:rPr>
                <w:rFonts w:ascii="Arial" w:hAnsi="Arial" w:cs="Arial"/>
                <w:b/>
                <w:color w:val="FFFFFF" w:themeColor="background1"/>
                <w:sz w:val="20"/>
                <w:szCs w:val="20"/>
              </w:rPr>
            </w:pPr>
            <w:r w:rsidRPr="003369F8">
              <w:rPr>
                <w:rFonts w:ascii="Arial" w:hAnsi="Arial" w:cs="Arial"/>
                <w:b/>
                <w:color w:val="FFFFFF" w:themeColor="background1"/>
                <w:sz w:val="20"/>
                <w:szCs w:val="20"/>
              </w:rPr>
              <w:t>$m</w:t>
            </w:r>
          </w:p>
        </w:tc>
      </w:tr>
      <w:tr w:rsidR="0027462B" w:rsidRPr="00AE4C09" w:rsidTr="003C2CC0">
        <w:trPr>
          <w:trHeight w:val="31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62B" w:rsidRPr="00440E99" w:rsidRDefault="0027462B" w:rsidP="003C2CC0">
            <w:pPr>
              <w:rPr>
                <w:rFonts w:ascii="Arial" w:hAnsi="Arial" w:cs="Arial"/>
                <w:color w:val="000000"/>
                <w:sz w:val="20"/>
                <w:szCs w:val="20"/>
              </w:rPr>
            </w:pPr>
            <w:r w:rsidRPr="00440E99">
              <w:rPr>
                <w:rFonts w:ascii="Arial" w:hAnsi="Arial" w:cs="Arial"/>
                <w:color w:val="000000"/>
                <w:sz w:val="20"/>
                <w:szCs w:val="20"/>
              </w:rPr>
              <w:t>Committed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18.0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143.4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222.4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317.4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357.0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222.0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437.5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1,717.6</w:t>
            </w:r>
          </w:p>
        </w:tc>
      </w:tr>
      <w:tr w:rsidR="0027462B" w:rsidRPr="00AE4C09" w:rsidTr="003C2CC0">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27462B" w:rsidRPr="00440E99" w:rsidRDefault="0027462B" w:rsidP="003C2CC0">
            <w:pPr>
              <w:rPr>
                <w:rFonts w:ascii="Arial" w:hAnsi="Arial" w:cs="Arial"/>
                <w:color w:val="000000"/>
                <w:sz w:val="20"/>
                <w:szCs w:val="20"/>
              </w:rPr>
            </w:pPr>
            <w:r w:rsidRPr="00440E99">
              <w:rPr>
                <w:rFonts w:ascii="Arial" w:hAnsi="Arial" w:cs="Arial"/>
                <w:color w:val="000000"/>
                <w:sz w:val="20"/>
                <w:szCs w:val="20"/>
              </w:rPr>
              <w:t xml:space="preserve">Available </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18.0</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143.4</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222.4</w:t>
            </w:r>
          </w:p>
        </w:tc>
        <w:tc>
          <w:tcPr>
            <w:tcW w:w="993"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392.7</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650.2</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645.9</w:t>
            </w:r>
          </w:p>
        </w:tc>
        <w:tc>
          <w:tcPr>
            <w:tcW w:w="992" w:type="dxa"/>
            <w:tcBorders>
              <w:top w:val="nil"/>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 xml:space="preserve">2,072.5 </w:t>
            </w:r>
          </w:p>
        </w:tc>
      </w:tr>
      <w:tr w:rsidR="0027462B" w:rsidRPr="00AE4C09" w:rsidTr="003C2CC0">
        <w:trPr>
          <w:trHeight w:val="31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27462B" w:rsidRPr="00440E99" w:rsidRDefault="0027462B" w:rsidP="003C2CC0">
            <w:pPr>
              <w:rPr>
                <w:rFonts w:ascii="Arial" w:hAnsi="Arial" w:cs="Arial"/>
                <w:color w:val="000000"/>
                <w:sz w:val="20"/>
                <w:szCs w:val="20"/>
              </w:rPr>
            </w:pPr>
            <w:r w:rsidRPr="00440E99">
              <w:rPr>
                <w:rFonts w:ascii="Arial" w:hAnsi="Arial" w:cs="Arial"/>
                <w:color w:val="000000"/>
                <w:sz w:val="20"/>
                <w:szCs w:val="20"/>
              </w:rPr>
              <w:t>Unallocated</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0.0</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0.0</w:t>
            </w:r>
          </w:p>
        </w:tc>
        <w:tc>
          <w:tcPr>
            <w:tcW w:w="993"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75.3</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293.3</w:t>
            </w:r>
          </w:p>
        </w:tc>
        <w:tc>
          <w:tcPr>
            <w:tcW w:w="992" w:type="dxa"/>
            <w:tcBorders>
              <w:top w:val="nil"/>
              <w:left w:val="nil"/>
              <w:bottom w:val="single" w:sz="4" w:space="0" w:color="auto"/>
              <w:right w:val="single" w:sz="4" w:space="0" w:color="auto"/>
            </w:tcBorders>
            <w:shd w:val="clear" w:color="auto" w:fill="auto"/>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423.9</w:t>
            </w:r>
          </w:p>
        </w:tc>
        <w:tc>
          <w:tcPr>
            <w:tcW w:w="992" w:type="dxa"/>
            <w:tcBorders>
              <w:top w:val="nil"/>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N/A</w:t>
            </w:r>
          </w:p>
        </w:tc>
        <w:tc>
          <w:tcPr>
            <w:tcW w:w="993" w:type="dxa"/>
            <w:tcBorders>
              <w:top w:val="nil"/>
              <w:left w:val="nil"/>
              <w:bottom w:val="single" w:sz="4" w:space="0" w:color="auto"/>
              <w:right w:val="single" w:sz="4" w:space="0" w:color="auto"/>
            </w:tcBorders>
            <w:shd w:val="clear" w:color="auto" w:fill="auto"/>
            <w:noWrap/>
            <w:vAlign w:val="center"/>
            <w:hideMark/>
          </w:tcPr>
          <w:p w:rsidR="0027462B" w:rsidRPr="00440E99" w:rsidRDefault="0027462B" w:rsidP="003C2CC0">
            <w:pPr>
              <w:jc w:val="right"/>
              <w:rPr>
                <w:rFonts w:ascii="Arial" w:hAnsi="Arial" w:cs="Arial"/>
                <w:color w:val="000000"/>
                <w:sz w:val="20"/>
                <w:szCs w:val="20"/>
              </w:rPr>
            </w:pPr>
            <w:r w:rsidRPr="00440E99">
              <w:rPr>
                <w:rFonts w:ascii="Arial" w:hAnsi="Arial" w:cs="Arial"/>
                <w:color w:val="000000"/>
                <w:sz w:val="20"/>
                <w:szCs w:val="20"/>
              </w:rPr>
              <w:t xml:space="preserve">792.4 </w:t>
            </w:r>
          </w:p>
        </w:tc>
      </w:tr>
    </w:tbl>
    <w:p w:rsidR="0027462B" w:rsidRPr="00440E99" w:rsidRDefault="0027462B" w:rsidP="0027462B">
      <w:pPr>
        <w:snapToGrid w:val="0"/>
        <w:rPr>
          <w:rFonts w:ascii="Arial" w:hAnsi="Arial" w:cs="Arial"/>
          <w:i/>
          <w:sz w:val="16"/>
        </w:rPr>
      </w:pPr>
      <w:r w:rsidRPr="00440E99">
        <w:rPr>
          <w:rFonts w:ascii="Arial" w:hAnsi="Arial" w:cs="Arial"/>
          <w:i/>
          <w:sz w:val="16"/>
        </w:rPr>
        <w:t>Note some funding from 2016-17 and 2017-18 has been re-profiled to match outcomes of competitive granting rounds and cash flow requirements for grant recipients.</w:t>
      </w:r>
    </w:p>
    <w:p w:rsidR="0027462B" w:rsidRDefault="0027462B" w:rsidP="0027462B">
      <w:pPr>
        <w:snapToGrid w:val="0"/>
        <w:rPr>
          <w:rFonts w:asciiTheme="minorHAnsi" w:hAnsiTheme="minorHAnsi"/>
        </w:rPr>
      </w:pPr>
    </w:p>
    <w:p w:rsidR="0027462B" w:rsidRDefault="0027462B" w:rsidP="0027462B">
      <w:pPr>
        <w:snapToGrid w:val="0"/>
        <w:rPr>
          <w:rFonts w:asciiTheme="minorHAnsi" w:hAnsiTheme="minorHAnsi"/>
        </w:rPr>
      </w:pPr>
      <w:r>
        <w:rPr>
          <w:rFonts w:asciiTheme="minorHAnsi" w:hAnsiTheme="minorHAnsi"/>
        </w:rPr>
        <w:t>This consultation process to develop the next set of MRFF Priorities will inform how the current unallocated funds over the future forward estimates will be committed by Government.</w:t>
      </w:r>
    </w:p>
    <w:p w:rsidR="00137027" w:rsidRDefault="00137027" w:rsidP="0027462B">
      <w:pPr>
        <w:snapToGrid w:val="0"/>
        <w:rPr>
          <w:rFonts w:asciiTheme="minorHAnsi" w:hAnsiTheme="minorHAnsi"/>
        </w:rPr>
      </w:pPr>
    </w:p>
    <w:p w:rsidR="00137027" w:rsidRDefault="00137027" w:rsidP="00137027">
      <w:pPr>
        <w:pStyle w:val="Heading3"/>
        <w:rPr>
          <w:rFonts w:asciiTheme="minorHAnsi" w:hAnsiTheme="minorHAnsi"/>
        </w:rPr>
      </w:pPr>
      <w:bookmarkStart w:id="26" w:name="_Toc518056420"/>
      <w:r w:rsidRPr="002276C7">
        <w:t>Table C: Medical Research Future Fund Measures</w:t>
      </w:r>
      <w:bookmarkEnd w:id="26"/>
    </w:p>
    <w:p w:rsidR="0027462B" w:rsidRDefault="00137027" w:rsidP="0027462B">
      <w:pPr>
        <w:snapToGrid w:val="0"/>
        <w:rPr>
          <w:rFonts w:asciiTheme="minorHAnsi" w:hAnsiTheme="minorHAnsi"/>
        </w:rPr>
      </w:pPr>
      <w:r>
        <w:rPr>
          <w:rFonts w:asciiTheme="minorHAnsi" w:hAnsiTheme="minorHAnsi"/>
        </w:rPr>
        <w:t>(Next page)</w:t>
      </w:r>
    </w:p>
    <w:p w:rsidR="0058135E" w:rsidRDefault="0058135E">
      <w:pPr>
        <w:rPr>
          <w:noProof/>
          <w:lang w:eastAsia="en-AU"/>
        </w:rPr>
      </w:pPr>
      <w:r>
        <w:rPr>
          <w:noProof/>
          <w:lang w:eastAsia="en-AU"/>
        </w:rPr>
        <w:br w:type="page"/>
      </w:r>
    </w:p>
    <w:p w:rsidR="002276C7" w:rsidRPr="002276C7" w:rsidRDefault="002276C7" w:rsidP="002276C7">
      <w:pPr>
        <w:pStyle w:val="Heading3"/>
        <w:rPr>
          <w:sz w:val="22"/>
        </w:rPr>
      </w:pPr>
    </w:p>
    <w:tbl>
      <w:tblPr>
        <w:tblW w:w="10458" w:type="dxa"/>
        <w:tblInd w:w="-885" w:type="dxa"/>
        <w:tblLook w:val="04A0" w:firstRow="1" w:lastRow="0" w:firstColumn="1" w:lastColumn="0" w:noHBand="0" w:noVBand="1"/>
        <w:tblCaption w:val="Table C: Medical Research Future Fund Measures"/>
        <w:tblDescription w:val="Table showing all committed MRFF initiatives and the fund allocated for them."/>
      </w:tblPr>
      <w:tblGrid>
        <w:gridCol w:w="2800"/>
        <w:gridCol w:w="800"/>
        <w:gridCol w:w="800"/>
        <w:gridCol w:w="800"/>
        <w:gridCol w:w="800"/>
        <w:gridCol w:w="800"/>
        <w:gridCol w:w="800"/>
        <w:gridCol w:w="1000"/>
        <w:gridCol w:w="878"/>
        <w:gridCol w:w="980"/>
      </w:tblGrid>
      <w:tr w:rsidR="0058135E" w:rsidTr="00137027">
        <w:trPr>
          <w:trHeight w:val="585"/>
        </w:trPr>
        <w:tc>
          <w:tcPr>
            <w:tcW w:w="2800" w:type="dxa"/>
            <w:tcBorders>
              <w:top w:val="nil"/>
              <w:left w:val="nil"/>
              <w:bottom w:val="nil"/>
              <w:right w:val="single" w:sz="4" w:space="0" w:color="auto"/>
            </w:tcBorders>
            <w:shd w:val="clear" w:color="auto" w:fill="auto"/>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($m)</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2016-17</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2017-18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2018-19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2019-20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2020-21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2021-22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 xml:space="preserve">SIX YEAR </w:t>
            </w:r>
          </w:p>
        </w:tc>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OUT YEARS</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TOTAL</w:t>
            </w:r>
          </w:p>
        </w:tc>
      </w:tr>
      <w:tr w:rsidR="0058135E" w:rsidTr="00980F3E">
        <w:trPr>
          <w:trHeight w:val="315"/>
        </w:trPr>
        <w:tc>
          <w:tcPr>
            <w:tcW w:w="10458" w:type="dxa"/>
            <w:gridSpan w:val="10"/>
            <w:tcBorders>
              <w:top w:val="single" w:sz="8" w:space="0" w:color="8064A2"/>
              <w:left w:val="single" w:sz="8" w:space="0" w:color="8064A2"/>
              <w:bottom w:val="single" w:sz="8" w:space="0" w:color="8064A2"/>
              <w:right w:val="single" w:sz="8" w:space="0" w:color="8064A2"/>
            </w:tcBorders>
            <w:shd w:val="clear" w:color="000000" w:fill="CCC0DA"/>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PATIENTS</w:t>
            </w:r>
          </w:p>
        </w:tc>
      </w:tr>
      <w:tr w:rsidR="0058135E" w:rsidTr="00137027">
        <w:trPr>
          <w:trHeight w:val="78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Clinical Trials Activity:  Rare Cancer, Rare Diseases and Unmet need</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23.00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33.00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50.00</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206.00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206.00</w:t>
            </w:r>
          </w:p>
        </w:tc>
      </w:tr>
      <w:tr w:rsidR="0058135E" w:rsidTr="00137027">
        <w:trPr>
          <w:trHeight w:val="30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 xml:space="preserve">Accelerated Research </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7.00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7.00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14.00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14.00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14.00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56.00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56.00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International Clinical Trial Collaboration</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8.00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12.00</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42.00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42.00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Lifting Clinical Trial and Registry Capacity*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1.95</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3.64</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3.51</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3.90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13.00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13.00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Tackling Antimicrobial Resistance*</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0.90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5.90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5.90</w:t>
            </w:r>
          </w:p>
        </w:tc>
      </w:tr>
      <w:tr w:rsidR="0058135E" w:rsidTr="00137027">
        <w:trPr>
          <w:trHeight w:val="30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Clinical Trial Network Capacity</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National Security Against Pandemic Risk*</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w:t>
            </w:r>
          </w:p>
        </w:tc>
      </w:tr>
      <w:tr w:rsidR="0058135E" w:rsidTr="00137027">
        <w:trPr>
          <w:trHeight w:val="315"/>
        </w:trPr>
        <w:tc>
          <w:tcPr>
            <w:tcW w:w="2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nil"/>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1000" w:type="dxa"/>
            <w:tcBorders>
              <w:top w:val="nil"/>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329.90</w:t>
            </w:r>
          </w:p>
        </w:tc>
        <w:tc>
          <w:tcPr>
            <w:tcW w:w="878" w:type="dxa"/>
            <w:tcBorders>
              <w:top w:val="nil"/>
              <w:left w:val="nil"/>
              <w:bottom w:val="nil"/>
              <w:right w:val="nil"/>
            </w:tcBorders>
            <w:shd w:val="clear" w:color="000000" w:fill="F2F2F2"/>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980" w:type="dxa"/>
            <w:tcBorders>
              <w:top w:val="nil"/>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329.90</w:t>
            </w:r>
          </w:p>
        </w:tc>
      </w:tr>
      <w:tr w:rsidR="0058135E" w:rsidTr="00137027">
        <w:trPr>
          <w:trHeight w:val="315"/>
        </w:trPr>
        <w:tc>
          <w:tcPr>
            <w:tcW w:w="2800" w:type="dxa"/>
            <w:tcBorders>
              <w:top w:val="single" w:sz="8" w:space="0" w:color="FCD5B4"/>
              <w:left w:val="single" w:sz="8" w:space="0" w:color="FCD5B4"/>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RESEARCHERS</w:t>
            </w:r>
          </w:p>
        </w:tc>
        <w:tc>
          <w:tcPr>
            <w:tcW w:w="8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1000"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78" w:type="dxa"/>
            <w:tcBorders>
              <w:top w:val="single" w:sz="8" w:space="0" w:color="FCD5B4"/>
              <w:left w:val="nil"/>
              <w:bottom w:val="single" w:sz="4" w:space="0" w:color="auto"/>
              <w:right w:val="nil"/>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980" w:type="dxa"/>
            <w:tcBorders>
              <w:top w:val="single" w:sz="8" w:space="0" w:color="FCD5B4"/>
              <w:left w:val="nil"/>
              <w:bottom w:val="single" w:sz="4" w:space="0" w:color="auto"/>
              <w:right w:val="single" w:sz="8" w:space="0" w:color="FCD5B4"/>
            </w:tcBorders>
            <w:shd w:val="clear" w:color="000000" w:fill="FDE9D9"/>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bottom"/>
            <w:hideMark/>
          </w:tcPr>
          <w:p w:rsidR="0058135E" w:rsidRDefault="0058135E">
            <w:pPr>
              <w:rPr>
                <w:rFonts w:ascii="Calibri" w:hAnsi="Calibri"/>
                <w:color w:val="000000"/>
                <w:sz w:val="20"/>
                <w:szCs w:val="20"/>
              </w:rPr>
            </w:pPr>
            <w:r>
              <w:rPr>
                <w:rFonts w:ascii="Calibri" w:hAnsi="Calibri"/>
                <w:color w:val="000000"/>
                <w:sz w:val="20"/>
                <w:szCs w:val="20"/>
              </w:rPr>
              <w:t>Frontier Health and Medical Research</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60.00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60.00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60.00</w:t>
            </w:r>
          </w:p>
        </w:tc>
        <w:tc>
          <w:tcPr>
            <w:tcW w:w="100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240.00</w:t>
            </w:r>
          </w:p>
        </w:tc>
        <w:tc>
          <w:tcPr>
            <w:tcW w:w="8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240.00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bottom"/>
            <w:hideMark/>
          </w:tcPr>
          <w:p w:rsidR="0058135E" w:rsidRDefault="0058135E">
            <w:pPr>
              <w:rPr>
                <w:rFonts w:ascii="Calibri" w:hAnsi="Calibri"/>
                <w:color w:val="000000"/>
                <w:sz w:val="20"/>
                <w:szCs w:val="20"/>
              </w:rPr>
            </w:pPr>
            <w:r>
              <w:rPr>
                <w:rFonts w:ascii="Calibri" w:hAnsi="Calibri"/>
                <w:color w:val="000000"/>
                <w:sz w:val="20"/>
                <w:szCs w:val="20"/>
              </w:rPr>
              <w:t>Next Generation Clinical Researchers*</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11.30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12.33</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21.82</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22.55</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100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78.00</w:t>
            </w:r>
          </w:p>
        </w:tc>
        <w:tc>
          <w:tcPr>
            <w:tcW w:w="8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78.00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bottom"/>
            <w:hideMark/>
          </w:tcPr>
          <w:p w:rsidR="0058135E" w:rsidRDefault="0058135E">
            <w:pPr>
              <w:rPr>
                <w:rFonts w:ascii="Calibri" w:hAnsi="Calibri"/>
                <w:color w:val="000000"/>
                <w:sz w:val="20"/>
                <w:szCs w:val="20"/>
              </w:rPr>
            </w:pPr>
            <w:r>
              <w:rPr>
                <w:rFonts w:ascii="Calibri" w:hAnsi="Calibri"/>
                <w:color w:val="000000"/>
                <w:sz w:val="20"/>
                <w:szCs w:val="20"/>
              </w:rPr>
              <w:t>Industry Researcher Exchange and Training</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8.00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100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32.00</w:t>
            </w:r>
          </w:p>
        </w:tc>
        <w:tc>
          <w:tcPr>
            <w:tcW w:w="8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32.00</w:t>
            </w:r>
          </w:p>
        </w:tc>
      </w:tr>
      <w:tr w:rsidR="0058135E" w:rsidTr="00137027">
        <w:trPr>
          <w:trHeight w:val="315"/>
        </w:trPr>
        <w:tc>
          <w:tcPr>
            <w:tcW w:w="2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1000" w:type="dxa"/>
            <w:tcBorders>
              <w:top w:val="single" w:sz="4" w:space="0" w:color="auto"/>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350.00</w:t>
            </w:r>
          </w:p>
        </w:tc>
        <w:tc>
          <w:tcPr>
            <w:tcW w:w="878" w:type="dxa"/>
            <w:tcBorders>
              <w:top w:val="single" w:sz="4" w:space="0" w:color="auto"/>
              <w:left w:val="nil"/>
              <w:bottom w:val="nil"/>
              <w:right w:val="nil"/>
            </w:tcBorders>
            <w:shd w:val="clear" w:color="000000" w:fill="F2F2F2"/>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980" w:type="dxa"/>
            <w:tcBorders>
              <w:top w:val="single" w:sz="4" w:space="0" w:color="auto"/>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350.00</w:t>
            </w:r>
          </w:p>
        </w:tc>
      </w:tr>
      <w:tr w:rsidR="0058135E" w:rsidTr="00137027">
        <w:trPr>
          <w:trHeight w:val="315"/>
        </w:trPr>
        <w:tc>
          <w:tcPr>
            <w:tcW w:w="2800" w:type="dxa"/>
            <w:tcBorders>
              <w:top w:val="single" w:sz="8" w:space="0" w:color="76933C"/>
              <w:left w:val="single" w:sz="8" w:space="0" w:color="76933C"/>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MISSIONS</w:t>
            </w:r>
          </w:p>
        </w:tc>
        <w:tc>
          <w:tcPr>
            <w:tcW w:w="8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1000"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78" w:type="dxa"/>
            <w:tcBorders>
              <w:top w:val="single" w:sz="8" w:space="0" w:color="76933C"/>
              <w:left w:val="nil"/>
              <w:bottom w:val="single" w:sz="4" w:space="0" w:color="auto"/>
              <w:right w:val="nil"/>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980" w:type="dxa"/>
            <w:tcBorders>
              <w:top w:val="single" w:sz="8" w:space="0" w:color="76933C"/>
              <w:left w:val="nil"/>
              <w:bottom w:val="single" w:sz="4" w:space="0" w:color="auto"/>
              <w:right w:val="single" w:sz="8" w:space="0" w:color="76933C"/>
            </w:tcBorders>
            <w:shd w:val="clear" w:color="000000" w:fill="C4D79B"/>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bottom"/>
            <w:hideMark/>
          </w:tcPr>
          <w:p w:rsidR="0058135E" w:rsidRDefault="0058135E">
            <w:pPr>
              <w:rPr>
                <w:rFonts w:ascii="Calibri" w:hAnsi="Calibri"/>
                <w:color w:val="000000"/>
                <w:sz w:val="20"/>
                <w:szCs w:val="20"/>
              </w:rPr>
            </w:pPr>
            <w:r>
              <w:rPr>
                <w:rFonts w:ascii="Calibri" w:hAnsi="Calibri"/>
                <w:color w:val="000000"/>
                <w:sz w:val="20"/>
                <w:szCs w:val="20"/>
              </w:rPr>
              <w:t>Genomics Health Futures Mission</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sz w:val="20"/>
                <w:szCs w:val="20"/>
              </w:rPr>
            </w:pPr>
            <w:r>
              <w:rPr>
                <w:rFonts w:ascii="Calibri" w:hAnsi="Calibri"/>
                <w:sz w:val="20"/>
                <w:szCs w:val="20"/>
              </w:rPr>
              <w:t>10.70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sz w:val="20"/>
                <w:szCs w:val="20"/>
              </w:rPr>
            </w:pPr>
            <w:r>
              <w:rPr>
                <w:rFonts w:ascii="Calibri" w:hAnsi="Calibri"/>
                <w:sz w:val="20"/>
                <w:szCs w:val="20"/>
              </w:rPr>
              <w:t>34.10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sz w:val="20"/>
                <w:szCs w:val="20"/>
              </w:rPr>
            </w:pPr>
            <w:r>
              <w:rPr>
                <w:rFonts w:ascii="Calibri" w:hAnsi="Calibri"/>
                <w:sz w:val="20"/>
                <w:szCs w:val="20"/>
              </w:rPr>
              <w:t>71.30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sz w:val="20"/>
                <w:szCs w:val="20"/>
              </w:rPr>
            </w:pPr>
            <w:r>
              <w:rPr>
                <w:rFonts w:ascii="Calibri" w:hAnsi="Calibri"/>
                <w:sz w:val="20"/>
                <w:szCs w:val="20"/>
              </w:rPr>
              <w:t>78.70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sz w:val="20"/>
                <w:szCs w:val="20"/>
              </w:rPr>
            </w:pPr>
            <w:r>
              <w:rPr>
                <w:rFonts w:ascii="Calibri" w:hAnsi="Calibri"/>
                <w:sz w:val="20"/>
                <w:szCs w:val="20"/>
              </w:rPr>
              <w:t>48.70</w:t>
            </w:r>
          </w:p>
        </w:tc>
        <w:tc>
          <w:tcPr>
            <w:tcW w:w="100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243.50</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sz w:val="20"/>
                <w:szCs w:val="20"/>
              </w:rPr>
            </w:pPr>
            <w:r>
              <w:rPr>
                <w:rFonts w:ascii="Calibri" w:hAnsi="Calibri"/>
                <w:sz w:val="20"/>
                <w:szCs w:val="20"/>
              </w:rPr>
              <w:t>256.50</w:t>
            </w:r>
          </w:p>
        </w:tc>
        <w:tc>
          <w:tcPr>
            <w:tcW w:w="98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500.00</w:t>
            </w:r>
          </w:p>
        </w:tc>
      </w:tr>
      <w:tr w:rsidR="0058135E" w:rsidTr="00137027">
        <w:trPr>
          <w:trHeight w:val="51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pPr>
              <w:rPr>
                <w:rFonts w:ascii="Calibri" w:hAnsi="Calibri"/>
                <w:color w:val="000000"/>
                <w:sz w:val="20"/>
                <w:szCs w:val="20"/>
              </w:rPr>
            </w:pPr>
            <w:r>
              <w:rPr>
                <w:rFonts w:ascii="Calibri" w:hAnsi="Calibri"/>
                <w:color w:val="000000"/>
                <w:sz w:val="20"/>
                <w:szCs w:val="20"/>
              </w:rPr>
              <w:t>Million Minds Mental Health Research Mission</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100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62.50</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62.50</w:t>
            </w:r>
          </w:p>
        </w:tc>
        <w:tc>
          <w:tcPr>
            <w:tcW w:w="98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125.00</w:t>
            </w:r>
          </w:p>
        </w:tc>
      </w:tr>
      <w:tr w:rsidR="0058135E" w:rsidTr="00137027">
        <w:trPr>
          <w:trHeight w:val="300"/>
        </w:trPr>
        <w:tc>
          <w:tcPr>
            <w:tcW w:w="2800" w:type="dxa"/>
            <w:tcBorders>
              <w:top w:val="single" w:sz="4" w:space="0" w:color="auto"/>
              <w:left w:val="single" w:sz="4" w:space="0" w:color="auto"/>
              <w:bottom w:val="single" w:sz="4" w:space="0" w:color="auto"/>
              <w:right w:val="nil"/>
            </w:tcBorders>
            <w:shd w:val="clear" w:color="auto" w:fill="auto"/>
            <w:vAlign w:val="bottom"/>
            <w:hideMark/>
          </w:tcPr>
          <w:p w:rsidR="0058135E" w:rsidRDefault="0058135E">
            <w:pPr>
              <w:rPr>
                <w:rFonts w:ascii="Calibri" w:hAnsi="Calibri"/>
                <w:color w:val="000000"/>
                <w:sz w:val="20"/>
                <w:szCs w:val="20"/>
              </w:rPr>
            </w:pPr>
            <w:r>
              <w:rPr>
                <w:rFonts w:ascii="Calibri" w:hAnsi="Calibri"/>
                <w:color w:val="000000"/>
                <w:sz w:val="20"/>
                <w:szCs w:val="20"/>
              </w:rPr>
              <w:t>Brain Cancer Mission</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100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25.00</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25.00</w:t>
            </w:r>
          </w:p>
        </w:tc>
        <w:tc>
          <w:tcPr>
            <w:tcW w:w="980" w:type="dxa"/>
            <w:tcBorders>
              <w:top w:val="single" w:sz="4" w:space="0" w:color="auto"/>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50.00</w:t>
            </w:r>
          </w:p>
        </w:tc>
      </w:tr>
      <w:tr w:rsidR="0058135E" w:rsidTr="00137027">
        <w:trPr>
          <w:trHeight w:val="315"/>
        </w:trPr>
        <w:tc>
          <w:tcPr>
            <w:tcW w:w="2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800" w:type="dxa"/>
            <w:tcBorders>
              <w:top w:val="single" w:sz="4" w:space="0" w:color="auto"/>
              <w:left w:val="nil"/>
              <w:bottom w:val="nil"/>
              <w:right w:val="nil"/>
            </w:tcBorders>
            <w:shd w:val="clear" w:color="auto" w:fill="auto"/>
            <w:noWrap/>
            <w:vAlign w:val="bottom"/>
            <w:hideMark/>
          </w:tcPr>
          <w:p w:rsidR="0058135E" w:rsidRDefault="0058135E">
            <w:pPr>
              <w:rPr>
                <w:rFonts w:ascii="Calibri" w:hAnsi="Calibri"/>
                <w:color w:val="000000"/>
                <w:sz w:val="20"/>
                <w:szCs w:val="20"/>
              </w:rPr>
            </w:pPr>
          </w:p>
        </w:tc>
        <w:tc>
          <w:tcPr>
            <w:tcW w:w="1000" w:type="dxa"/>
            <w:tcBorders>
              <w:top w:val="single" w:sz="4" w:space="0" w:color="auto"/>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331.00</w:t>
            </w:r>
          </w:p>
        </w:tc>
        <w:tc>
          <w:tcPr>
            <w:tcW w:w="878" w:type="dxa"/>
            <w:tcBorders>
              <w:top w:val="single" w:sz="4" w:space="0" w:color="auto"/>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344.00</w:t>
            </w:r>
          </w:p>
        </w:tc>
        <w:tc>
          <w:tcPr>
            <w:tcW w:w="980" w:type="dxa"/>
            <w:tcBorders>
              <w:top w:val="single" w:sz="4" w:space="0" w:color="auto"/>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675.00</w:t>
            </w:r>
          </w:p>
        </w:tc>
      </w:tr>
      <w:tr w:rsidR="0058135E" w:rsidTr="00137027">
        <w:trPr>
          <w:trHeight w:val="315"/>
        </w:trPr>
        <w:tc>
          <w:tcPr>
            <w:tcW w:w="2800" w:type="dxa"/>
            <w:tcBorders>
              <w:top w:val="single" w:sz="8" w:space="0" w:color="538DD5"/>
              <w:left w:val="single" w:sz="8" w:space="0" w:color="538DD5"/>
              <w:bottom w:val="single" w:sz="4" w:space="0" w:color="auto"/>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TRANSLATION</w:t>
            </w:r>
          </w:p>
        </w:tc>
        <w:tc>
          <w:tcPr>
            <w:tcW w:w="8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1000"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878" w:type="dxa"/>
            <w:tcBorders>
              <w:top w:val="single" w:sz="8" w:space="0" w:color="538DD5"/>
              <w:left w:val="nil"/>
              <w:bottom w:val="single" w:sz="8" w:space="0" w:color="538DD5"/>
              <w:right w:val="nil"/>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c>
          <w:tcPr>
            <w:tcW w:w="980" w:type="dxa"/>
            <w:tcBorders>
              <w:top w:val="single" w:sz="8" w:space="0" w:color="538DD5"/>
              <w:left w:val="nil"/>
              <w:bottom w:val="single" w:sz="8" w:space="0" w:color="538DD5"/>
              <w:right w:val="single" w:sz="8" w:space="0" w:color="538DD5"/>
            </w:tcBorders>
            <w:shd w:val="clear" w:color="000000" w:fill="B8CCE4"/>
            <w:noWrap/>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 </w:t>
            </w:r>
          </w:p>
        </w:tc>
      </w:tr>
      <w:tr w:rsidR="0058135E" w:rsidTr="00137027">
        <w:trPr>
          <w:trHeight w:val="51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Targeted Translation Research Accelerator</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6.50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31.50</w:t>
            </w:r>
          </w:p>
        </w:tc>
        <w:tc>
          <w:tcPr>
            <w:tcW w:w="878"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93.50</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125.00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Rapid Applied Research Translation*</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25.00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85.00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85.00</w:t>
            </w:r>
          </w:p>
        </w:tc>
      </w:tr>
      <w:tr w:rsidR="0058135E" w:rsidTr="00137027">
        <w:trPr>
          <w:trHeight w:val="30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Bio/Med-Tech Horizons*</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45.00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45.00</w:t>
            </w:r>
          </w:p>
        </w:tc>
      </w:tr>
      <w:tr w:rsidR="0058135E" w:rsidTr="00137027">
        <w:trPr>
          <w:trHeight w:val="78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Targeted Health System &amp; Community Organisation Research</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4.80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39.80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39.80</w:t>
            </w:r>
          </w:p>
        </w:tc>
      </w:tr>
      <w:tr w:rsidR="0058135E" w:rsidTr="00137027">
        <w:trPr>
          <w:trHeight w:val="300"/>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Biomedical Translation Bridge</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5.10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5.30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5.30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5.30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1.30</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22.30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22.30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 xml:space="preserve">Keeping Australians Out of Hospital </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4.60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18.10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18.10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Maternal Health and First 2,000 Days</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2.50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5.00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17.50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17.50</w:t>
            </w:r>
          </w:p>
        </w:tc>
      </w:tr>
      <w:tr w:rsidR="0058135E" w:rsidTr="00137027">
        <w:trPr>
          <w:trHeight w:val="525"/>
        </w:trPr>
        <w:tc>
          <w:tcPr>
            <w:tcW w:w="2800" w:type="dxa"/>
            <w:tcBorders>
              <w:top w:val="single" w:sz="4" w:space="0" w:color="auto"/>
              <w:left w:val="single" w:sz="4" w:space="0" w:color="auto"/>
              <w:bottom w:val="single" w:sz="4" w:space="0" w:color="auto"/>
              <w:right w:val="nil"/>
            </w:tcBorders>
            <w:shd w:val="clear" w:color="auto" w:fill="auto"/>
            <w:vAlign w:val="center"/>
            <w:hideMark/>
          </w:tcPr>
          <w:p w:rsidR="0058135E" w:rsidRDefault="0058135E" w:rsidP="00137027">
            <w:pPr>
              <w:rPr>
                <w:rFonts w:ascii="Calibri" w:hAnsi="Calibri"/>
                <w:color w:val="000000"/>
                <w:sz w:val="20"/>
                <w:szCs w:val="20"/>
              </w:rPr>
            </w:pPr>
            <w:r>
              <w:rPr>
                <w:rFonts w:ascii="Calibri" w:hAnsi="Calibri"/>
                <w:color w:val="000000"/>
                <w:sz w:val="20"/>
                <w:szCs w:val="20"/>
              </w:rPr>
              <w:t>Boosting Preventative Health Research</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800" w:type="dxa"/>
            <w:tcBorders>
              <w:top w:val="nil"/>
              <w:left w:val="nil"/>
              <w:bottom w:val="single" w:sz="4" w:space="0" w:color="auto"/>
              <w:right w:val="single" w:sz="4" w:space="0" w:color="auto"/>
            </w:tcBorders>
            <w:shd w:val="clear" w:color="auto" w:fill="auto"/>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xml:space="preserve"> </w:t>
            </w:r>
          </w:p>
        </w:tc>
        <w:tc>
          <w:tcPr>
            <w:tcW w:w="100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c>
          <w:tcPr>
            <w:tcW w:w="878" w:type="dxa"/>
            <w:tcBorders>
              <w:top w:val="nil"/>
              <w:left w:val="nil"/>
              <w:bottom w:val="single" w:sz="4" w:space="0" w:color="auto"/>
              <w:right w:val="single" w:sz="4" w:space="0" w:color="auto"/>
            </w:tcBorders>
            <w:shd w:val="clear" w:color="auto" w:fill="D9D9D9" w:themeFill="background1" w:themeFillShade="D9"/>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 </w:t>
            </w:r>
          </w:p>
        </w:tc>
        <w:tc>
          <w:tcPr>
            <w:tcW w:w="980" w:type="dxa"/>
            <w:tcBorders>
              <w:top w:val="nil"/>
              <w:left w:val="nil"/>
              <w:bottom w:val="single" w:sz="4" w:space="0" w:color="auto"/>
              <w:right w:val="single" w:sz="4" w:space="0" w:color="auto"/>
            </w:tcBorders>
            <w:shd w:val="clear" w:color="000000" w:fill="F2F2F2"/>
            <w:noWrap/>
            <w:vAlign w:val="center"/>
            <w:hideMark/>
          </w:tcPr>
          <w:p w:rsidR="0058135E" w:rsidRDefault="0058135E" w:rsidP="00137027">
            <w:pPr>
              <w:jc w:val="right"/>
              <w:rPr>
                <w:rFonts w:ascii="Calibri" w:hAnsi="Calibri"/>
                <w:color w:val="000000"/>
                <w:sz w:val="20"/>
                <w:szCs w:val="20"/>
              </w:rPr>
            </w:pPr>
            <w:r>
              <w:rPr>
                <w:rFonts w:ascii="Calibri" w:hAnsi="Calibri"/>
                <w:color w:val="000000"/>
                <w:sz w:val="20"/>
                <w:szCs w:val="20"/>
              </w:rPr>
              <w:t>10.00</w:t>
            </w:r>
          </w:p>
        </w:tc>
      </w:tr>
      <w:tr w:rsidR="0058135E" w:rsidTr="00980F3E">
        <w:trPr>
          <w:trHeight w:val="315"/>
        </w:trPr>
        <w:tc>
          <w:tcPr>
            <w:tcW w:w="7600" w:type="dxa"/>
            <w:gridSpan w:val="7"/>
            <w:tcBorders>
              <w:top w:val="nil"/>
              <w:left w:val="nil"/>
              <w:bottom w:val="nil"/>
              <w:right w:val="nil"/>
            </w:tcBorders>
            <w:shd w:val="clear" w:color="auto" w:fill="auto"/>
            <w:vAlign w:val="center"/>
            <w:hideMark/>
          </w:tcPr>
          <w:p w:rsidR="0058135E" w:rsidRDefault="0058135E" w:rsidP="00137027">
            <w:pPr>
              <w:rPr>
                <w:rFonts w:ascii="Calibri" w:hAnsi="Calibri"/>
                <w:b/>
                <w:bCs/>
                <w:i/>
                <w:iCs/>
                <w:color w:val="000000"/>
                <w:sz w:val="20"/>
                <w:szCs w:val="20"/>
              </w:rPr>
            </w:pPr>
            <w:r>
              <w:rPr>
                <w:rFonts w:ascii="Calibri" w:hAnsi="Calibri"/>
                <w:b/>
                <w:bCs/>
                <w:i/>
                <w:iCs/>
                <w:color w:val="000000"/>
                <w:sz w:val="20"/>
                <w:szCs w:val="20"/>
              </w:rPr>
              <w:t xml:space="preserve">* Profiles have been subject to </w:t>
            </w:r>
            <w:r w:rsidR="00137027">
              <w:rPr>
                <w:rFonts w:ascii="Calibri" w:hAnsi="Calibri"/>
                <w:b/>
                <w:bCs/>
                <w:i/>
                <w:iCs/>
                <w:color w:val="000000"/>
                <w:sz w:val="20"/>
                <w:szCs w:val="20"/>
              </w:rPr>
              <w:t>movement of funds</w:t>
            </w:r>
            <w:r>
              <w:rPr>
                <w:rFonts w:ascii="Calibri" w:hAnsi="Calibri"/>
                <w:b/>
                <w:bCs/>
                <w:i/>
                <w:iCs/>
                <w:color w:val="000000"/>
                <w:sz w:val="20"/>
                <w:szCs w:val="20"/>
              </w:rPr>
              <w:t xml:space="preserve"> since announcement</w:t>
            </w:r>
          </w:p>
        </w:tc>
        <w:tc>
          <w:tcPr>
            <w:tcW w:w="1000" w:type="dxa"/>
            <w:tcBorders>
              <w:top w:val="nil"/>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269.20</w:t>
            </w:r>
          </w:p>
        </w:tc>
        <w:tc>
          <w:tcPr>
            <w:tcW w:w="878" w:type="dxa"/>
            <w:tcBorders>
              <w:top w:val="nil"/>
              <w:left w:val="nil"/>
              <w:bottom w:val="nil"/>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93.50</w:t>
            </w:r>
          </w:p>
        </w:tc>
        <w:tc>
          <w:tcPr>
            <w:tcW w:w="980" w:type="dxa"/>
            <w:tcBorders>
              <w:top w:val="nil"/>
              <w:left w:val="nil"/>
              <w:bottom w:val="double" w:sz="6" w:space="0" w:color="auto"/>
              <w:right w:val="nil"/>
            </w:tcBorders>
            <w:shd w:val="clear" w:color="000000" w:fill="F2F2F2"/>
            <w:noWrap/>
            <w:vAlign w:val="bottom"/>
            <w:hideMark/>
          </w:tcPr>
          <w:p w:rsidR="0058135E" w:rsidRDefault="0058135E">
            <w:pPr>
              <w:jc w:val="right"/>
              <w:rPr>
                <w:rFonts w:ascii="Calibri" w:hAnsi="Calibri"/>
                <w:b/>
                <w:bCs/>
                <w:color w:val="000000"/>
                <w:sz w:val="20"/>
                <w:szCs w:val="20"/>
              </w:rPr>
            </w:pPr>
            <w:r>
              <w:rPr>
                <w:rFonts w:ascii="Calibri" w:hAnsi="Calibri"/>
                <w:b/>
                <w:bCs/>
                <w:color w:val="000000"/>
                <w:sz w:val="20"/>
                <w:szCs w:val="20"/>
              </w:rPr>
              <w:t>362.70</w:t>
            </w:r>
          </w:p>
        </w:tc>
      </w:tr>
      <w:tr w:rsidR="00DF0891" w:rsidTr="00137027">
        <w:trPr>
          <w:trHeight w:val="540"/>
        </w:trPr>
        <w:tc>
          <w:tcPr>
            <w:tcW w:w="2800" w:type="dxa"/>
            <w:tcBorders>
              <w:top w:val="nil"/>
              <w:left w:val="nil"/>
              <w:bottom w:val="single" w:sz="4" w:space="0" w:color="auto"/>
              <w:right w:val="nil"/>
            </w:tcBorders>
            <w:shd w:val="clear" w:color="auto" w:fill="auto"/>
            <w:noWrap/>
            <w:vAlign w:val="bottom"/>
          </w:tcPr>
          <w:p w:rsidR="00DF0891" w:rsidRDefault="00DF0891">
            <w:pPr>
              <w:rPr>
                <w:color w:val="000000"/>
                <w:sz w:val="20"/>
                <w:szCs w:val="20"/>
              </w:rPr>
            </w:pPr>
          </w:p>
          <w:p w:rsidR="00DF0891" w:rsidRDefault="00DF0891">
            <w:pPr>
              <w:rPr>
                <w:color w:val="000000"/>
                <w:sz w:val="20"/>
                <w:szCs w:val="20"/>
              </w:rPr>
            </w:pPr>
          </w:p>
        </w:tc>
        <w:tc>
          <w:tcPr>
            <w:tcW w:w="8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8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8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8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8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8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100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c>
          <w:tcPr>
            <w:tcW w:w="878"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p w:rsidR="00DF0891" w:rsidRDefault="00DF0891">
            <w:pPr>
              <w:jc w:val="center"/>
              <w:rPr>
                <w:rFonts w:ascii="Calibri" w:hAnsi="Calibri"/>
                <w:b/>
                <w:bCs/>
                <w:color w:val="000000"/>
                <w:sz w:val="20"/>
                <w:szCs w:val="20"/>
              </w:rPr>
            </w:pPr>
          </w:p>
          <w:p w:rsidR="00DF0891" w:rsidRDefault="00DF0891">
            <w:pPr>
              <w:jc w:val="center"/>
              <w:rPr>
                <w:rFonts w:ascii="Calibri" w:hAnsi="Calibri"/>
                <w:b/>
                <w:bCs/>
                <w:color w:val="000000"/>
                <w:sz w:val="20"/>
                <w:szCs w:val="20"/>
              </w:rPr>
            </w:pPr>
          </w:p>
          <w:p w:rsidR="00DF0891" w:rsidRDefault="00DF0891">
            <w:pPr>
              <w:jc w:val="center"/>
              <w:rPr>
                <w:rFonts w:ascii="Calibri" w:hAnsi="Calibri"/>
                <w:b/>
                <w:bCs/>
                <w:color w:val="000000"/>
                <w:sz w:val="20"/>
                <w:szCs w:val="20"/>
              </w:rPr>
            </w:pPr>
          </w:p>
        </w:tc>
        <w:tc>
          <w:tcPr>
            <w:tcW w:w="980" w:type="dxa"/>
            <w:tcBorders>
              <w:top w:val="nil"/>
              <w:left w:val="nil"/>
              <w:bottom w:val="single" w:sz="4" w:space="0" w:color="auto"/>
              <w:right w:val="nil"/>
            </w:tcBorders>
            <w:shd w:val="clear" w:color="auto" w:fill="auto"/>
            <w:vAlign w:val="bottom"/>
          </w:tcPr>
          <w:p w:rsidR="00DF0891" w:rsidRDefault="00DF0891">
            <w:pPr>
              <w:jc w:val="center"/>
              <w:rPr>
                <w:rFonts w:ascii="Calibri" w:hAnsi="Calibri"/>
                <w:b/>
                <w:bCs/>
                <w:color w:val="000000"/>
                <w:sz w:val="20"/>
                <w:szCs w:val="20"/>
              </w:rPr>
            </w:pPr>
          </w:p>
        </w:tc>
      </w:tr>
      <w:tr w:rsidR="0058135E" w:rsidTr="00137027">
        <w:trPr>
          <w:trHeight w:val="54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pPr>
              <w:rPr>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2016-17</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2017-18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2018-19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2019-20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2020-21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2021-22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 xml:space="preserve">SIX YEAR </w:t>
            </w:r>
          </w:p>
        </w:tc>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OUT YEARS</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jc w:val="center"/>
              <w:rPr>
                <w:rFonts w:ascii="Calibri" w:hAnsi="Calibri"/>
                <w:b/>
                <w:bCs/>
                <w:color w:val="000000"/>
                <w:sz w:val="20"/>
                <w:szCs w:val="20"/>
              </w:rPr>
            </w:pPr>
            <w:r>
              <w:rPr>
                <w:rFonts w:ascii="Calibri" w:hAnsi="Calibri"/>
                <w:b/>
                <w:bCs/>
                <w:color w:val="000000"/>
                <w:sz w:val="20"/>
                <w:szCs w:val="20"/>
              </w:rPr>
              <w:t>TOTAL MRFF</w:t>
            </w:r>
          </w:p>
        </w:tc>
      </w:tr>
      <w:tr w:rsidR="0058135E" w:rsidTr="00137027">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TOTAL spend</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18.00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143.35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222.37</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317.43</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356.95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222.00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i/>
                <w:iCs/>
                <w:color w:val="000000"/>
                <w:sz w:val="20"/>
                <w:szCs w:val="20"/>
              </w:rPr>
            </w:pPr>
            <w:r>
              <w:rPr>
                <w:rFonts w:ascii="Calibri" w:hAnsi="Calibri"/>
                <w:i/>
                <w:iCs/>
                <w:color w:val="000000"/>
                <w:sz w:val="20"/>
                <w:szCs w:val="20"/>
              </w:rPr>
              <w:t xml:space="preserve">   1,280.10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437.50</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b/>
                <w:bCs/>
                <w:color w:val="000000"/>
                <w:sz w:val="20"/>
                <w:szCs w:val="20"/>
              </w:rPr>
            </w:pPr>
            <w:r>
              <w:rPr>
                <w:rFonts w:ascii="Calibri" w:hAnsi="Calibri"/>
                <w:b/>
                <w:bCs/>
                <w:color w:val="000000"/>
                <w:sz w:val="20"/>
                <w:szCs w:val="20"/>
              </w:rPr>
              <w:t xml:space="preserve">   1,717.60 </w:t>
            </w:r>
          </w:p>
        </w:tc>
      </w:tr>
      <w:tr w:rsidR="0058135E" w:rsidTr="00137027">
        <w:trPr>
          <w:trHeight w:val="525"/>
        </w:trPr>
        <w:tc>
          <w:tcPr>
            <w:tcW w:w="2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TOTAL available MRFF disbursement</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18.00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143.35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222.37</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392.70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650.20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645.90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i/>
                <w:iCs/>
                <w:color w:val="000000"/>
                <w:sz w:val="20"/>
                <w:szCs w:val="20"/>
              </w:rPr>
            </w:pPr>
            <w:r>
              <w:rPr>
                <w:rFonts w:ascii="Calibri" w:hAnsi="Calibri"/>
                <w:i/>
                <w:iCs/>
                <w:color w:val="000000"/>
                <w:sz w:val="20"/>
                <w:szCs w:val="20"/>
              </w:rPr>
              <w:t xml:space="preserve">   2,072.52 </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N/A</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p>
        </w:tc>
      </w:tr>
      <w:tr w:rsidR="0058135E" w:rsidTr="00137027">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135E" w:rsidRDefault="0058135E">
            <w:pPr>
              <w:rPr>
                <w:rFonts w:ascii="Calibri" w:hAnsi="Calibri"/>
                <w:b/>
                <w:bCs/>
                <w:color w:val="000000"/>
                <w:sz w:val="20"/>
                <w:szCs w:val="20"/>
              </w:rPr>
            </w:pPr>
            <w:r>
              <w:rPr>
                <w:rFonts w:ascii="Calibri" w:hAnsi="Calibri"/>
                <w:b/>
                <w:bCs/>
                <w:color w:val="000000"/>
                <w:sz w:val="20"/>
                <w:szCs w:val="20"/>
              </w:rPr>
              <w:t>Unallocated Funds</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0.00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0.00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0.00</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75.27</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293.25</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423.90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i/>
                <w:iCs/>
                <w:color w:val="000000"/>
                <w:sz w:val="20"/>
                <w:szCs w:val="20"/>
              </w:rPr>
            </w:pPr>
            <w:r>
              <w:rPr>
                <w:rFonts w:ascii="Calibri" w:hAnsi="Calibri"/>
                <w:i/>
                <w:iCs/>
                <w:color w:val="000000"/>
                <w:sz w:val="20"/>
                <w:szCs w:val="20"/>
              </w:rPr>
              <w:t>792.42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r>
              <w:rPr>
                <w:rFonts w:ascii="Calibri" w:hAnsi="Calibri"/>
                <w:color w:val="000000"/>
                <w:sz w:val="20"/>
                <w:szCs w:val="20"/>
              </w:rPr>
              <w:t>N/A</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35E" w:rsidRDefault="0058135E" w:rsidP="00137027">
            <w:pPr>
              <w:jc w:val="right"/>
              <w:rPr>
                <w:rFonts w:ascii="Calibri" w:hAnsi="Calibri"/>
                <w:color w:val="000000"/>
                <w:sz w:val="20"/>
                <w:szCs w:val="20"/>
              </w:rPr>
            </w:pPr>
          </w:p>
        </w:tc>
      </w:tr>
    </w:tbl>
    <w:p w:rsidR="00137027" w:rsidRDefault="00137027" w:rsidP="00EE5E3D">
      <w:pPr>
        <w:pStyle w:val="Heading2"/>
      </w:pPr>
    </w:p>
    <w:p w:rsidR="00137027" w:rsidRDefault="00137027">
      <w:pPr>
        <w:rPr>
          <w:rFonts w:ascii="Arial" w:hAnsi="Arial" w:cs="Arial"/>
          <w:b/>
          <w:bCs/>
          <w:iCs/>
          <w:color w:val="0F243E" w:themeColor="text2" w:themeShade="80"/>
          <w:sz w:val="28"/>
          <w:szCs w:val="28"/>
        </w:rPr>
      </w:pPr>
      <w:r>
        <w:br w:type="page"/>
      </w:r>
    </w:p>
    <w:p w:rsidR="008D001E" w:rsidRPr="00EE5E3D" w:rsidRDefault="0033176C" w:rsidP="00EE5E3D">
      <w:pPr>
        <w:pStyle w:val="Heading2"/>
      </w:pPr>
      <w:bookmarkStart w:id="27" w:name="_Toc518056421"/>
      <w:r>
        <w:lastRenderedPageBreak/>
        <w:t xml:space="preserve">Appendix </w:t>
      </w:r>
      <w:r w:rsidR="0027462B">
        <w:t>C</w:t>
      </w:r>
      <w:r>
        <w:t>:</w:t>
      </w:r>
      <w:r w:rsidR="00421A97">
        <w:t xml:space="preserve">  MRFF </w:t>
      </w:r>
      <w:r w:rsidR="00FD42C0">
        <w:t>Initiative</w:t>
      </w:r>
      <w:r w:rsidR="00421A97">
        <w:t xml:space="preserve"> Summary and Implementation Status</w:t>
      </w:r>
      <w:bookmarkEnd w:id="27"/>
    </w:p>
    <w:tbl>
      <w:tblPr>
        <w:tblW w:w="9087" w:type="dxa"/>
        <w:tblInd w:w="93" w:type="dxa"/>
        <w:tblLook w:val="04A0" w:firstRow="1" w:lastRow="0" w:firstColumn="1" w:lastColumn="0" w:noHBand="0" w:noVBand="1"/>
        <w:tblCaption w:val="Appendix C: MRFF Program Summary and Implementation Status"/>
        <w:tblDescription w:val="Table listing all of the MRFF inititatives and their status."/>
      </w:tblPr>
      <w:tblGrid>
        <w:gridCol w:w="6819"/>
        <w:gridCol w:w="2268"/>
      </w:tblGrid>
      <w:tr w:rsidR="001A0F88" w:rsidTr="0058135E">
        <w:trPr>
          <w:trHeight w:val="315"/>
        </w:trPr>
        <w:tc>
          <w:tcPr>
            <w:tcW w:w="6819" w:type="dxa"/>
            <w:tcBorders>
              <w:top w:val="nil"/>
              <w:left w:val="nil"/>
              <w:bottom w:val="nil"/>
              <w:right w:val="nil"/>
            </w:tcBorders>
            <w:shd w:val="clear" w:color="auto" w:fill="auto"/>
            <w:noWrap/>
            <w:vAlign w:val="center"/>
            <w:hideMark/>
          </w:tcPr>
          <w:p w:rsidR="001A0F88" w:rsidRDefault="001A0F88" w:rsidP="001A0F88">
            <w:pPr>
              <w:rPr>
                <w:rFonts w:ascii="Calibri" w:hAnsi="Calibri"/>
                <w:color w:val="000000"/>
                <w:sz w:val="22"/>
                <w:szCs w:val="22"/>
              </w:rPr>
            </w:pPr>
          </w:p>
        </w:tc>
        <w:tc>
          <w:tcPr>
            <w:tcW w:w="2268" w:type="dxa"/>
            <w:tcBorders>
              <w:top w:val="nil"/>
              <w:left w:val="nil"/>
              <w:bottom w:val="nil"/>
              <w:right w:val="nil"/>
            </w:tcBorders>
            <w:shd w:val="clear" w:color="auto" w:fill="auto"/>
            <w:noWrap/>
            <w:vAlign w:val="bottom"/>
            <w:hideMark/>
          </w:tcPr>
          <w:p w:rsidR="001A0F88" w:rsidRDefault="001A0F88" w:rsidP="001A0F88">
            <w:pPr>
              <w:rPr>
                <w:rFonts w:ascii="Calibri" w:hAnsi="Calibri"/>
                <w:color w:val="000000"/>
                <w:sz w:val="22"/>
                <w:szCs w:val="22"/>
              </w:rPr>
            </w:pPr>
          </w:p>
        </w:tc>
      </w:tr>
      <w:tr w:rsidR="00980F3E" w:rsidTr="00980F3E">
        <w:trPr>
          <w:trHeight w:val="315"/>
        </w:trPr>
        <w:tc>
          <w:tcPr>
            <w:tcW w:w="6819" w:type="dxa"/>
            <w:tcBorders>
              <w:top w:val="single" w:sz="8" w:space="0" w:color="8064A2"/>
              <w:left w:val="single" w:sz="8" w:space="0" w:color="8064A2"/>
              <w:bottom w:val="single" w:sz="8" w:space="0" w:color="8064A2"/>
              <w:right w:val="nil"/>
            </w:tcBorders>
            <w:shd w:val="clear" w:color="auto" w:fill="D9D9D9" w:themeFill="background1" w:themeFillShade="D9"/>
            <w:noWrap/>
            <w:vAlign w:val="center"/>
          </w:tcPr>
          <w:p w:rsidR="00980F3E" w:rsidRDefault="00980F3E" w:rsidP="001A0F88">
            <w:pPr>
              <w:rPr>
                <w:rFonts w:ascii="Calibri" w:hAnsi="Calibri"/>
                <w:b/>
                <w:bCs/>
                <w:color w:val="000000"/>
                <w:sz w:val="22"/>
                <w:szCs w:val="22"/>
              </w:rPr>
            </w:pPr>
            <w:r>
              <w:rPr>
                <w:rFonts w:ascii="Calibri" w:hAnsi="Calibri"/>
                <w:b/>
                <w:bCs/>
                <w:color w:val="000000"/>
                <w:sz w:val="22"/>
                <w:szCs w:val="22"/>
              </w:rPr>
              <w:t>MRFF Initiative</w:t>
            </w:r>
          </w:p>
        </w:tc>
        <w:tc>
          <w:tcPr>
            <w:tcW w:w="2268" w:type="dxa"/>
            <w:tcBorders>
              <w:top w:val="single" w:sz="8" w:space="0" w:color="8064A2"/>
              <w:left w:val="single" w:sz="8" w:space="0" w:color="8064A2"/>
              <w:bottom w:val="single" w:sz="8" w:space="0" w:color="8064A2"/>
              <w:right w:val="nil"/>
            </w:tcBorders>
            <w:shd w:val="clear" w:color="auto" w:fill="D9D9D9" w:themeFill="background1" w:themeFillShade="D9"/>
            <w:noWrap/>
            <w:vAlign w:val="center"/>
          </w:tcPr>
          <w:p w:rsidR="00980F3E" w:rsidRDefault="00980F3E" w:rsidP="001A0F88">
            <w:pPr>
              <w:rPr>
                <w:rFonts w:ascii="Calibri" w:hAnsi="Calibri"/>
                <w:b/>
                <w:bCs/>
                <w:color w:val="000000"/>
                <w:sz w:val="22"/>
                <w:szCs w:val="22"/>
              </w:rPr>
            </w:pPr>
            <w:r>
              <w:rPr>
                <w:rFonts w:ascii="Calibri" w:hAnsi="Calibri"/>
                <w:b/>
                <w:bCs/>
                <w:color w:val="000000"/>
                <w:sz w:val="22"/>
                <w:szCs w:val="22"/>
              </w:rPr>
              <w:t>Status</w:t>
            </w:r>
          </w:p>
        </w:tc>
      </w:tr>
      <w:tr w:rsidR="00137027" w:rsidTr="00630A19">
        <w:trPr>
          <w:trHeight w:val="315"/>
        </w:trPr>
        <w:tc>
          <w:tcPr>
            <w:tcW w:w="9087" w:type="dxa"/>
            <w:gridSpan w:val="2"/>
            <w:tcBorders>
              <w:top w:val="single" w:sz="8" w:space="0" w:color="8064A2"/>
              <w:left w:val="single" w:sz="8" w:space="0" w:color="8064A2"/>
              <w:bottom w:val="single" w:sz="8" w:space="0" w:color="8064A2"/>
              <w:right w:val="nil"/>
            </w:tcBorders>
            <w:shd w:val="clear" w:color="000000" w:fill="CCC0DA"/>
            <w:noWrap/>
            <w:vAlign w:val="center"/>
            <w:hideMark/>
          </w:tcPr>
          <w:p w:rsidR="00137027" w:rsidRDefault="00137027" w:rsidP="001A0F88">
            <w:pPr>
              <w:rPr>
                <w:rFonts w:ascii="Calibri" w:hAnsi="Calibri"/>
                <w:b/>
                <w:bCs/>
                <w:color w:val="000000"/>
                <w:sz w:val="22"/>
                <w:szCs w:val="22"/>
              </w:rPr>
            </w:pPr>
            <w:r>
              <w:rPr>
                <w:rFonts w:ascii="Calibri" w:hAnsi="Calibri"/>
                <w:b/>
                <w:bCs/>
                <w:color w:val="000000"/>
                <w:sz w:val="22"/>
                <w:szCs w:val="22"/>
              </w:rPr>
              <w:t>PATIENTS</w:t>
            </w:r>
          </w:p>
        </w:tc>
      </w:tr>
      <w:tr w:rsidR="009149D9" w:rsidTr="009C72F5">
        <w:trPr>
          <w:trHeight w:val="9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Clinical Trials Activity: Rare Cancers, Rare Diseases and Unmet Need</w:t>
            </w:r>
            <w:r>
              <w:rPr>
                <w:rFonts w:ascii="Calibri" w:hAnsi="Calibri"/>
                <w:color w:val="000000"/>
                <w:sz w:val="22"/>
                <w:szCs w:val="22"/>
              </w:rPr>
              <w:t xml:space="preserve"> – to improve treatments and discover cures for debilitating and deadly rare cancers, rare diseases and areas of unmet need.</w:t>
            </w:r>
          </w:p>
        </w:tc>
        <w:tc>
          <w:tcPr>
            <w:tcW w:w="2268" w:type="dxa"/>
            <w:tcBorders>
              <w:top w:val="nil"/>
              <w:left w:val="nil"/>
              <w:bottom w:val="nil"/>
              <w:right w:val="nil"/>
            </w:tcBorders>
            <w:shd w:val="clear" w:color="auto" w:fill="auto"/>
            <w:noWrap/>
            <w:vAlign w:val="center"/>
          </w:tcPr>
          <w:p w:rsidR="009149D9" w:rsidRDefault="009149D9" w:rsidP="009C72F5">
            <w:pPr>
              <w:rPr>
                <w:rFonts w:ascii="Calibri" w:hAnsi="Calibri"/>
                <w:b/>
                <w:bCs/>
                <w:color w:val="000000"/>
                <w:sz w:val="22"/>
                <w:szCs w:val="22"/>
              </w:rPr>
            </w:pPr>
            <w:r>
              <w:rPr>
                <w:rFonts w:ascii="Calibri" w:hAnsi="Calibri"/>
                <w:b/>
                <w:bCs/>
                <w:color w:val="000000"/>
                <w:sz w:val="22"/>
                <w:szCs w:val="22"/>
              </w:rPr>
              <w:t>OPEN</w:t>
            </w:r>
          </w:p>
        </w:tc>
      </w:tr>
      <w:tr w:rsidR="009149D9" w:rsidTr="009C72F5">
        <w:trPr>
          <w:trHeight w:val="9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Accelerated Research Investment</w:t>
            </w:r>
            <w:r>
              <w:rPr>
                <w:rFonts w:ascii="Calibri" w:hAnsi="Calibri"/>
                <w:color w:val="000000"/>
                <w:sz w:val="22"/>
                <w:szCs w:val="22"/>
              </w:rPr>
              <w:t xml:space="preserve"> - to support emerging priorities and fill gaps in research effort.</w:t>
            </w:r>
          </w:p>
        </w:tc>
        <w:tc>
          <w:tcPr>
            <w:tcW w:w="2268" w:type="dxa"/>
            <w:tcBorders>
              <w:top w:val="nil"/>
              <w:left w:val="nil"/>
              <w:bottom w:val="nil"/>
              <w:right w:val="nil"/>
            </w:tcBorders>
            <w:shd w:val="clear" w:color="auto" w:fill="auto"/>
            <w:noWrap/>
            <w:vAlign w:val="center"/>
          </w:tcPr>
          <w:p w:rsidR="009149D9" w:rsidRDefault="009149D9" w:rsidP="009C72F5">
            <w:pPr>
              <w:rPr>
                <w:rFonts w:ascii="Calibri" w:hAnsi="Calibri"/>
                <w:b/>
                <w:bCs/>
                <w:color w:val="000000"/>
                <w:sz w:val="22"/>
                <w:szCs w:val="22"/>
              </w:rPr>
            </w:pPr>
            <w:r>
              <w:rPr>
                <w:rFonts w:ascii="Calibri" w:hAnsi="Calibri"/>
                <w:b/>
                <w:bCs/>
                <w:color w:val="000000"/>
                <w:sz w:val="22"/>
                <w:szCs w:val="22"/>
              </w:rPr>
              <w:t>OPEN</w:t>
            </w:r>
          </w:p>
        </w:tc>
      </w:tr>
      <w:tr w:rsidR="009149D9" w:rsidTr="009C72F5">
        <w:trPr>
          <w:trHeight w:val="9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International Clinical Trial collaboration</w:t>
            </w:r>
            <w:r>
              <w:rPr>
                <w:rFonts w:ascii="Calibri" w:hAnsi="Calibri"/>
                <w:color w:val="000000"/>
                <w:sz w:val="22"/>
                <w:szCs w:val="22"/>
              </w:rPr>
              <w:t xml:space="preserve"> – to</w:t>
            </w:r>
            <w:r>
              <w:rPr>
                <w:rFonts w:ascii="Calibri" w:hAnsi="Calibri"/>
                <w:b/>
                <w:bCs/>
                <w:color w:val="000000"/>
                <w:sz w:val="22"/>
                <w:szCs w:val="22"/>
              </w:rPr>
              <w:t xml:space="preserve"> </w:t>
            </w:r>
            <w:r>
              <w:rPr>
                <w:rFonts w:ascii="Calibri" w:hAnsi="Calibri"/>
                <w:color w:val="000000"/>
                <w:sz w:val="22"/>
                <w:szCs w:val="22"/>
              </w:rPr>
              <w:t>increase support for international collaboration, enhancing both the skills of researchers and the treatments available to Australian patients.</w:t>
            </w:r>
          </w:p>
        </w:tc>
        <w:tc>
          <w:tcPr>
            <w:tcW w:w="2268" w:type="dxa"/>
            <w:tcBorders>
              <w:top w:val="nil"/>
              <w:left w:val="nil"/>
              <w:bottom w:val="nil"/>
              <w:right w:val="nil"/>
            </w:tcBorders>
            <w:shd w:val="clear" w:color="auto" w:fill="auto"/>
            <w:noWrap/>
            <w:vAlign w:val="center"/>
          </w:tcPr>
          <w:p w:rsidR="009149D9" w:rsidRDefault="009149D9" w:rsidP="009C72F5">
            <w:pPr>
              <w:rPr>
                <w:rFonts w:ascii="Calibri" w:hAnsi="Calibri"/>
                <w:b/>
                <w:bCs/>
                <w:color w:val="000000"/>
                <w:sz w:val="22"/>
                <w:szCs w:val="22"/>
              </w:rPr>
            </w:pPr>
            <w:r>
              <w:rPr>
                <w:rFonts w:ascii="Calibri" w:hAnsi="Calibri"/>
                <w:b/>
                <w:bCs/>
                <w:color w:val="000000"/>
                <w:sz w:val="22"/>
                <w:szCs w:val="22"/>
              </w:rPr>
              <w:t>UNDER DEVELOPMENT</w:t>
            </w:r>
          </w:p>
        </w:tc>
      </w:tr>
      <w:tr w:rsidR="009149D9" w:rsidTr="0058135E">
        <w:trPr>
          <w:trHeight w:val="9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color w:val="000000"/>
                <w:sz w:val="22"/>
                <w:szCs w:val="22"/>
              </w:rPr>
            </w:pPr>
            <w:r>
              <w:rPr>
                <w:rFonts w:ascii="Calibri" w:hAnsi="Calibri"/>
                <w:b/>
                <w:bCs/>
                <w:color w:val="000000"/>
                <w:sz w:val="22"/>
                <w:szCs w:val="22"/>
              </w:rPr>
              <w:t>Lifting Clinical Trials and Registries Capacity</w:t>
            </w:r>
            <w:r>
              <w:rPr>
                <w:rFonts w:ascii="Calibri" w:hAnsi="Calibri"/>
                <w:color w:val="000000"/>
                <w:sz w:val="22"/>
                <w:szCs w:val="22"/>
              </w:rPr>
              <w:t xml:space="preserve"> - to build the capacity of new and existing Clinical Trials Networks and increase and improve treatments for rare cancers, rare diseases and areas of unmet need.</w:t>
            </w:r>
          </w:p>
        </w:tc>
        <w:tc>
          <w:tcPr>
            <w:tcW w:w="2268" w:type="dxa"/>
            <w:tcBorders>
              <w:top w:val="nil"/>
              <w:left w:val="nil"/>
              <w:bottom w:val="nil"/>
              <w:right w:val="nil"/>
            </w:tcBorders>
            <w:shd w:val="clear" w:color="auto" w:fill="auto"/>
            <w:noWrap/>
            <w:vAlign w:val="center"/>
            <w:hideMark/>
          </w:tcPr>
          <w:p w:rsidR="009149D9" w:rsidRDefault="009149D9" w:rsidP="009C72F5">
            <w:pPr>
              <w:rPr>
                <w:rFonts w:ascii="Calibri" w:hAnsi="Calibri"/>
                <w:b/>
                <w:bCs/>
                <w:color w:val="000000"/>
                <w:sz w:val="22"/>
                <w:szCs w:val="22"/>
              </w:rPr>
            </w:pPr>
            <w:r>
              <w:rPr>
                <w:rFonts w:ascii="Calibri" w:hAnsi="Calibri"/>
                <w:b/>
                <w:bCs/>
                <w:color w:val="000000"/>
                <w:sz w:val="22"/>
                <w:szCs w:val="22"/>
              </w:rPr>
              <w:t>FUNDED</w:t>
            </w:r>
          </w:p>
        </w:tc>
      </w:tr>
      <w:tr w:rsidR="009149D9" w:rsidTr="009C72F5">
        <w:trPr>
          <w:trHeight w:val="9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Tackling Antimicrobial Resistance</w:t>
            </w:r>
            <w:r>
              <w:rPr>
                <w:rFonts w:ascii="Calibri" w:hAnsi="Calibri"/>
                <w:color w:val="000000"/>
                <w:sz w:val="22"/>
                <w:szCs w:val="22"/>
              </w:rPr>
              <w:t xml:space="preserve"> – to better understand the impact patient movement has on AMR in residential aged care facility settings and develop new methods and approaches to prevent, detect and respond to AMR.</w:t>
            </w:r>
          </w:p>
        </w:tc>
        <w:tc>
          <w:tcPr>
            <w:tcW w:w="2268" w:type="dxa"/>
            <w:tcBorders>
              <w:top w:val="nil"/>
              <w:left w:val="nil"/>
              <w:bottom w:val="nil"/>
              <w:right w:val="nil"/>
            </w:tcBorders>
            <w:shd w:val="clear" w:color="auto" w:fill="auto"/>
            <w:noWrap/>
            <w:vAlign w:val="center"/>
          </w:tcPr>
          <w:p w:rsidR="009149D9" w:rsidRDefault="009149D9" w:rsidP="009C72F5">
            <w:pPr>
              <w:rPr>
                <w:rFonts w:ascii="Calibri" w:hAnsi="Calibri"/>
                <w:b/>
                <w:bCs/>
                <w:color w:val="000000"/>
                <w:sz w:val="22"/>
                <w:szCs w:val="22"/>
              </w:rPr>
            </w:pPr>
            <w:r>
              <w:rPr>
                <w:rFonts w:ascii="Calibri" w:hAnsi="Calibri"/>
                <w:b/>
                <w:bCs/>
                <w:color w:val="000000"/>
                <w:sz w:val="22"/>
                <w:szCs w:val="22"/>
              </w:rPr>
              <w:t>FUNDED</w:t>
            </w:r>
          </w:p>
        </w:tc>
      </w:tr>
      <w:tr w:rsidR="009149D9" w:rsidTr="0058135E">
        <w:trPr>
          <w:trHeight w:val="9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Clinical Trial Network Capacity -</w:t>
            </w:r>
            <w:r>
              <w:rPr>
                <w:rFonts w:ascii="Calibri" w:hAnsi="Calibri"/>
                <w:color w:val="000000"/>
                <w:sz w:val="22"/>
                <w:szCs w:val="22"/>
              </w:rPr>
              <w:t xml:space="preserve"> a national alliance partner to provide highly specialised leadership and support for Clinical Trials Networks to strengthen sector capability and collaboration with the aim of embedding evidence based care in the health system</w:t>
            </w:r>
          </w:p>
        </w:tc>
        <w:tc>
          <w:tcPr>
            <w:tcW w:w="2268" w:type="dxa"/>
            <w:tcBorders>
              <w:top w:val="nil"/>
              <w:left w:val="nil"/>
              <w:bottom w:val="nil"/>
              <w:right w:val="nil"/>
            </w:tcBorders>
            <w:shd w:val="clear" w:color="auto" w:fill="auto"/>
            <w:noWrap/>
            <w:vAlign w:val="center"/>
            <w:hideMark/>
          </w:tcPr>
          <w:p w:rsidR="009149D9" w:rsidRDefault="009149D9" w:rsidP="009C72F5">
            <w:pPr>
              <w:rPr>
                <w:rFonts w:ascii="Calibri" w:hAnsi="Calibri"/>
                <w:b/>
                <w:bCs/>
                <w:color w:val="000000"/>
                <w:sz w:val="22"/>
                <w:szCs w:val="22"/>
              </w:rPr>
            </w:pPr>
            <w:r>
              <w:rPr>
                <w:rFonts w:ascii="Calibri" w:hAnsi="Calibri"/>
                <w:b/>
                <w:bCs/>
                <w:color w:val="000000"/>
                <w:sz w:val="22"/>
                <w:szCs w:val="22"/>
              </w:rPr>
              <w:t>FUNDED</w:t>
            </w:r>
          </w:p>
        </w:tc>
      </w:tr>
      <w:tr w:rsidR="009149D9" w:rsidTr="0058135E">
        <w:trPr>
          <w:trHeight w:val="600"/>
        </w:trPr>
        <w:tc>
          <w:tcPr>
            <w:tcW w:w="6819" w:type="dxa"/>
            <w:tcBorders>
              <w:top w:val="nil"/>
              <w:left w:val="nil"/>
              <w:bottom w:val="nil"/>
              <w:right w:val="nil"/>
            </w:tcBorders>
            <w:shd w:val="clear" w:color="auto" w:fill="auto"/>
            <w:vAlign w:val="center"/>
            <w:hideMark/>
          </w:tcPr>
          <w:p w:rsidR="009149D9" w:rsidRDefault="009149D9" w:rsidP="009149D9">
            <w:pPr>
              <w:spacing w:after="60"/>
              <w:rPr>
                <w:rFonts w:ascii="Calibri" w:hAnsi="Calibri"/>
                <w:color w:val="000000"/>
                <w:sz w:val="22"/>
                <w:szCs w:val="22"/>
              </w:rPr>
            </w:pPr>
            <w:r>
              <w:rPr>
                <w:rFonts w:ascii="Calibri" w:hAnsi="Calibri"/>
                <w:b/>
                <w:bCs/>
                <w:color w:val="000000"/>
                <w:sz w:val="22"/>
                <w:szCs w:val="22"/>
              </w:rPr>
              <w:t>National Security Against Pandemic Risk</w:t>
            </w:r>
            <w:r>
              <w:rPr>
                <w:rFonts w:ascii="Calibri" w:hAnsi="Calibri"/>
                <w:color w:val="000000"/>
                <w:sz w:val="22"/>
                <w:szCs w:val="22"/>
              </w:rPr>
              <w:t xml:space="preserve"> – to fund critical research and development gaps for pandemic preparedness and global health security to better protect Australians.</w:t>
            </w:r>
          </w:p>
        </w:tc>
        <w:tc>
          <w:tcPr>
            <w:tcW w:w="2268" w:type="dxa"/>
            <w:tcBorders>
              <w:top w:val="nil"/>
              <w:left w:val="nil"/>
              <w:bottom w:val="nil"/>
              <w:right w:val="nil"/>
            </w:tcBorders>
            <w:shd w:val="clear" w:color="auto" w:fill="auto"/>
            <w:noWrap/>
            <w:vAlign w:val="center"/>
            <w:hideMark/>
          </w:tcPr>
          <w:p w:rsidR="009149D9" w:rsidRDefault="009149D9" w:rsidP="009C72F5">
            <w:pPr>
              <w:rPr>
                <w:rFonts w:ascii="Calibri" w:hAnsi="Calibri"/>
                <w:b/>
                <w:bCs/>
                <w:color w:val="000000"/>
                <w:sz w:val="22"/>
                <w:szCs w:val="22"/>
              </w:rPr>
            </w:pPr>
            <w:r>
              <w:rPr>
                <w:rFonts w:ascii="Calibri" w:hAnsi="Calibri"/>
                <w:b/>
                <w:bCs/>
                <w:color w:val="000000"/>
                <w:sz w:val="22"/>
                <w:szCs w:val="22"/>
              </w:rPr>
              <w:t>FUNDED</w:t>
            </w:r>
          </w:p>
        </w:tc>
      </w:tr>
      <w:tr w:rsidR="009149D9" w:rsidTr="0058135E">
        <w:trPr>
          <w:trHeight w:val="315"/>
        </w:trPr>
        <w:tc>
          <w:tcPr>
            <w:tcW w:w="6819" w:type="dxa"/>
            <w:tcBorders>
              <w:top w:val="nil"/>
              <w:left w:val="nil"/>
              <w:bottom w:val="nil"/>
              <w:right w:val="nil"/>
            </w:tcBorders>
            <w:shd w:val="clear" w:color="auto" w:fill="auto"/>
            <w:vAlign w:val="center"/>
            <w:hideMark/>
          </w:tcPr>
          <w:p w:rsidR="009149D9" w:rsidRDefault="009149D9" w:rsidP="001A0F88">
            <w:pPr>
              <w:rPr>
                <w:rFonts w:ascii="Calibri" w:hAnsi="Calibri"/>
                <w:color w:val="000000"/>
                <w:sz w:val="22"/>
                <w:szCs w:val="22"/>
              </w:rPr>
            </w:pP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color w:val="000000"/>
                <w:sz w:val="22"/>
                <w:szCs w:val="22"/>
              </w:rPr>
            </w:pPr>
          </w:p>
        </w:tc>
      </w:tr>
      <w:tr w:rsidR="009149D9" w:rsidTr="0058135E">
        <w:trPr>
          <w:trHeight w:val="315"/>
        </w:trPr>
        <w:tc>
          <w:tcPr>
            <w:tcW w:w="6819" w:type="dxa"/>
            <w:tcBorders>
              <w:top w:val="single" w:sz="8" w:space="0" w:color="FCD5B4"/>
              <w:left w:val="nil"/>
              <w:bottom w:val="single" w:sz="8" w:space="0" w:color="FCD5B4"/>
              <w:right w:val="nil"/>
            </w:tcBorders>
            <w:shd w:val="clear" w:color="000000" w:fill="FDE9D9"/>
            <w:noWrap/>
            <w:vAlign w:val="center"/>
            <w:hideMark/>
          </w:tcPr>
          <w:p w:rsidR="009149D9" w:rsidRDefault="009149D9" w:rsidP="001A0F88">
            <w:pPr>
              <w:rPr>
                <w:rFonts w:ascii="Calibri" w:hAnsi="Calibri"/>
                <w:b/>
                <w:bCs/>
                <w:color w:val="000000"/>
                <w:sz w:val="22"/>
                <w:szCs w:val="22"/>
              </w:rPr>
            </w:pPr>
            <w:r>
              <w:rPr>
                <w:rFonts w:ascii="Calibri" w:hAnsi="Calibri"/>
                <w:b/>
                <w:bCs/>
                <w:color w:val="000000"/>
                <w:sz w:val="22"/>
                <w:szCs w:val="22"/>
              </w:rPr>
              <w:t>RESEARCHERS</w:t>
            </w:r>
          </w:p>
        </w:tc>
        <w:tc>
          <w:tcPr>
            <w:tcW w:w="2268" w:type="dxa"/>
            <w:tcBorders>
              <w:top w:val="single" w:sz="8" w:space="0" w:color="FCD5B4"/>
              <w:left w:val="nil"/>
              <w:bottom w:val="single" w:sz="8" w:space="0" w:color="FCD5B4"/>
              <w:right w:val="nil"/>
            </w:tcBorders>
            <w:shd w:val="clear" w:color="000000" w:fill="FDE9D9"/>
            <w:noWrap/>
            <w:vAlign w:val="center"/>
            <w:hideMark/>
          </w:tcPr>
          <w:p w:rsidR="009149D9" w:rsidRDefault="009149D9" w:rsidP="001A0F88">
            <w:pPr>
              <w:rPr>
                <w:rFonts w:ascii="Calibri" w:hAnsi="Calibri"/>
                <w:b/>
                <w:bCs/>
                <w:color w:val="000000"/>
                <w:sz w:val="22"/>
                <w:szCs w:val="22"/>
              </w:rPr>
            </w:pPr>
          </w:p>
        </w:tc>
      </w:tr>
      <w:tr w:rsidR="009149D9" w:rsidTr="001A0F88">
        <w:trPr>
          <w:trHeight w:val="6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Frontier Health and Medical Research</w:t>
            </w:r>
            <w:r>
              <w:rPr>
                <w:rFonts w:ascii="Calibri" w:hAnsi="Calibri"/>
                <w:color w:val="000000"/>
                <w:sz w:val="22"/>
                <w:szCs w:val="22"/>
              </w:rPr>
              <w:t xml:space="preserve"> – will provide researchers with the opportunity to develop their bold, ‘blue-sky’ thinking ideas – potentially leading to the next bionic ear, or penicillin.</w:t>
            </w:r>
          </w:p>
        </w:tc>
        <w:tc>
          <w:tcPr>
            <w:tcW w:w="2268" w:type="dxa"/>
            <w:tcBorders>
              <w:top w:val="nil"/>
              <w:left w:val="nil"/>
              <w:bottom w:val="nil"/>
              <w:right w:val="nil"/>
            </w:tcBorders>
            <w:shd w:val="clear" w:color="auto" w:fill="auto"/>
            <w:noWrap/>
            <w:vAlign w:val="center"/>
          </w:tcPr>
          <w:p w:rsidR="009149D9" w:rsidRDefault="009149D9" w:rsidP="001A0F88">
            <w:pPr>
              <w:rPr>
                <w:rFonts w:ascii="Calibri" w:hAnsi="Calibri"/>
                <w:b/>
                <w:bCs/>
                <w:color w:val="000000"/>
                <w:sz w:val="22"/>
                <w:szCs w:val="22"/>
              </w:rPr>
            </w:pPr>
            <w:r>
              <w:rPr>
                <w:rFonts w:ascii="Calibri" w:hAnsi="Calibri"/>
                <w:b/>
                <w:bCs/>
                <w:color w:val="000000"/>
                <w:sz w:val="22"/>
                <w:szCs w:val="22"/>
              </w:rPr>
              <w:t>UNDER DEVELOPMENT</w:t>
            </w:r>
          </w:p>
        </w:tc>
      </w:tr>
      <w:tr w:rsidR="009149D9" w:rsidTr="0058135E">
        <w:trPr>
          <w:trHeight w:val="6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color w:val="000000"/>
                <w:sz w:val="22"/>
                <w:szCs w:val="22"/>
              </w:rPr>
            </w:pPr>
            <w:r>
              <w:rPr>
                <w:rFonts w:ascii="Calibri" w:hAnsi="Calibri"/>
                <w:b/>
                <w:bCs/>
                <w:color w:val="000000"/>
                <w:sz w:val="22"/>
                <w:szCs w:val="22"/>
              </w:rPr>
              <w:t>Next Generation Clinical Researchers</w:t>
            </w:r>
            <w:r>
              <w:rPr>
                <w:rFonts w:ascii="Calibri" w:hAnsi="Calibri"/>
                <w:color w:val="000000"/>
                <w:sz w:val="22"/>
                <w:szCs w:val="22"/>
              </w:rPr>
              <w:t xml:space="preserve"> - to ensure the next generation of talented Australians have the capacity to make and progress great medical discoveries.</w:t>
            </w: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b/>
                <w:bCs/>
                <w:color w:val="000000"/>
                <w:sz w:val="22"/>
                <w:szCs w:val="22"/>
              </w:rPr>
            </w:pPr>
            <w:r>
              <w:rPr>
                <w:rFonts w:ascii="Calibri" w:hAnsi="Calibri"/>
                <w:b/>
                <w:bCs/>
                <w:color w:val="000000"/>
                <w:sz w:val="22"/>
                <w:szCs w:val="22"/>
              </w:rPr>
              <w:t>OPEN</w:t>
            </w:r>
          </w:p>
        </w:tc>
      </w:tr>
      <w:tr w:rsidR="009149D9" w:rsidTr="0058135E">
        <w:trPr>
          <w:trHeight w:val="6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color w:val="000000"/>
                <w:sz w:val="22"/>
                <w:szCs w:val="22"/>
              </w:rPr>
            </w:pPr>
            <w:r>
              <w:rPr>
                <w:rFonts w:ascii="Calibri" w:hAnsi="Calibri"/>
                <w:b/>
                <w:bCs/>
                <w:color w:val="000000"/>
                <w:sz w:val="22"/>
                <w:szCs w:val="22"/>
              </w:rPr>
              <w:t>Industry Researcher Exchange and Training</w:t>
            </w:r>
            <w:r>
              <w:rPr>
                <w:rFonts w:ascii="Calibri" w:hAnsi="Calibri"/>
                <w:color w:val="000000"/>
                <w:sz w:val="22"/>
                <w:szCs w:val="22"/>
              </w:rPr>
              <w:t xml:space="preserve"> – to foster collaboration between industry and academia with an emphasis on the needs of the end-user (i.e. patients).</w:t>
            </w: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b/>
                <w:bCs/>
                <w:color w:val="000000"/>
                <w:sz w:val="22"/>
                <w:szCs w:val="22"/>
              </w:rPr>
            </w:pPr>
            <w:r>
              <w:rPr>
                <w:rFonts w:ascii="Calibri" w:hAnsi="Calibri"/>
                <w:b/>
                <w:bCs/>
                <w:color w:val="000000"/>
                <w:sz w:val="22"/>
                <w:szCs w:val="22"/>
              </w:rPr>
              <w:t>UNDER DEVELOPMENT</w:t>
            </w:r>
          </w:p>
        </w:tc>
      </w:tr>
      <w:tr w:rsidR="009149D9" w:rsidTr="0058135E">
        <w:trPr>
          <w:trHeight w:val="315"/>
        </w:trPr>
        <w:tc>
          <w:tcPr>
            <w:tcW w:w="6819" w:type="dxa"/>
            <w:tcBorders>
              <w:top w:val="nil"/>
              <w:left w:val="nil"/>
              <w:bottom w:val="nil"/>
              <w:right w:val="nil"/>
            </w:tcBorders>
            <w:shd w:val="clear" w:color="auto" w:fill="auto"/>
            <w:noWrap/>
            <w:vAlign w:val="center"/>
            <w:hideMark/>
          </w:tcPr>
          <w:p w:rsidR="009149D9" w:rsidRDefault="009149D9" w:rsidP="001A0F88">
            <w:pPr>
              <w:rPr>
                <w:rFonts w:ascii="Calibri" w:hAnsi="Calibri"/>
                <w:color w:val="000000"/>
                <w:sz w:val="22"/>
                <w:szCs w:val="22"/>
              </w:rPr>
            </w:pP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color w:val="000000"/>
                <w:sz w:val="22"/>
                <w:szCs w:val="22"/>
              </w:rPr>
            </w:pPr>
          </w:p>
        </w:tc>
      </w:tr>
      <w:tr w:rsidR="00137027" w:rsidTr="00630A19">
        <w:trPr>
          <w:trHeight w:val="315"/>
        </w:trPr>
        <w:tc>
          <w:tcPr>
            <w:tcW w:w="9087" w:type="dxa"/>
            <w:gridSpan w:val="2"/>
            <w:tcBorders>
              <w:top w:val="single" w:sz="8" w:space="0" w:color="76933C"/>
              <w:left w:val="single" w:sz="8" w:space="0" w:color="76933C"/>
              <w:bottom w:val="single" w:sz="8" w:space="0" w:color="76933C"/>
              <w:right w:val="nil"/>
            </w:tcBorders>
            <w:shd w:val="clear" w:color="000000" w:fill="C4D79B"/>
            <w:noWrap/>
            <w:vAlign w:val="center"/>
            <w:hideMark/>
          </w:tcPr>
          <w:p w:rsidR="00137027" w:rsidRDefault="00137027" w:rsidP="001A0F88">
            <w:pPr>
              <w:rPr>
                <w:rFonts w:ascii="Calibri" w:hAnsi="Calibri"/>
                <w:b/>
                <w:bCs/>
                <w:color w:val="000000"/>
                <w:sz w:val="22"/>
                <w:szCs w:val="22"/>
              </w:rPr>
            </w:pPr>
            <w:r>
              <w:rPr>
                <w:rFonts w:ascii="Calibri" w:hAnsi="Calibri"/>
                <w:b/>
                <w:bCs/>
                <w:color w:val="000000"/>
                <w:sz w:val="22"/>
                <w:szCs w:val="22"/>
              </w:rPr>
              <w:t>MISSIONS</w:t>
            </w:r>
          </w:p>
        </w:tc>
      </w:tr>
      <w:tr w:rsidR="009149D9" w:rsidTr="001A0F88">
        <w:trPr>
          <w:trHeight w:val="9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Genomics Health Futures Mission</w:t>
            </w:r>
            <w:r>
              <w:rPr>
                <w:rFonts w:ascii="Calibri" w:hAnsi="Calibri"/>
                <w:color w:val="000000"/>
                <w:sz w:val="22"/>
                <w:szCs w:val="22"/>
              </w:rPr>
              <w:t xml:space="preserve"> – will save or transform the lives of 200,000 Australians through new flagship studies, clinical trials, and advancements in technology.</w:t>
            </w:r>
          </w:p>
        </w:tc>
        <w:tc>
          <w:tcPr>
            <w:tcW w:w="2268" w:type="dxa"/>
            <w:tcBorders>
              <w:top w:val="nil"/>
              <w:left w:val="nil"/>
              <w:bottom w:val="nil"/>
              <w:right w:val="nil"/>
            </w:tcBorders>
            <w:shd w:val="clear" w:color="auto" w:fill="auto"/>
            <w:noWrap/>
            <w:vAlign w:val="center"/>
          </w:tcPr>
          <w:p w:rsidR="009149D9" w:rsidRDefault="009149D9" w:rsidP="001A0F88">
            <w:pPr>
              <w:rPr>
                <w:rFonts w:ascii="Calibri" w:hAnsi="Calibri"/>
                <w:b/>
                <w:bCs/>
                <w:color w:val="000000"/>
                <w:sz w:val="22"/>
                <w:szCs w:val="22"/>
              </w:rPr>
            </w:pPr>
            <w:r>
              <w:rPr>
                <w:rFonts w:ascii="Calibri" w:hAnsi="Calibri"/>
                <w:b/>
                <w:bCs/>
                <w:color w:val="000000"/>
                <w:sz w:val="22"/>
                <w:szCs w:val="22"/>
              </w:rPr>
              <w:t>UNDER DEVELOPMENT</w:t>
            </w:r>
          </w:p>
        </w:tc>
      </w:tr>
      <w:tr w:rsidR="009149D9" w:rsidTr="0058135E">
        <w:trPr>
          <w:trHeight w:val="9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color w:val="000000"/>
                <w:sz w:val="22"/>
                <w:szCs w:val="22"/>
              </w:rPr>
            </w:pPr>
            <w:r>
              <w:rPr>
                <w:rFonts w:ascii="Calibri" w:hAnsi="Calibri"/>
                <w:b/>
                <w:bCs/>
                <w:color w:val="000000"/>
                <w:sz w:val="22"/>
                <w:szCs w:val="22"/>
              </w:rPr>
              <w:t>Million Minds Mental Health Research Mission</w:t>
            </w:r>
            <w:r>
              <w:rPr>
                <w:rFonts w:ascii="Calibri" w:hAnsi="Calibri"/>
                <w:color w:val="000000"/>
                <w:sz w:val="22"/>
                <w:szCs w:val="22"/>
              </w:rPr>
              <w:t xml:space="preserve"> – to assist a million people who might otherwise not be part of mental health research and clinical trials to access new approaches to diagnosis, treatment and recovery</w:t>
            </w: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b/>
                <w:bCs/>
                <w:color w:val="000000"/>
                <w:sz w:val="22"/>
                <w:szCs w:val="22"/>
              </w:rPr>
            </w:pPr>
            <w:r>
              <w:rPr>
                <w:rFonts w:ascii="Calibri" w:hAnsi="Calibri"/>
                <w:b/>
                <w:bCs/>
                <w:color w:val="000000"/>
                <w:sz w:val="22"/>
                <w:szCs w:val="22"/>
              </w:rPr>
              <w:t>UNDER DEVELOPMENT</w:t>
            </w:r>
          </w:p>
        </w:tc>
      </w:tr>
      <w:tr w:rsidR="009149D9" w:rsidTr="0058135E">
        <w:trPr>
          <w:trHeight w:val="6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color w:val="000000"/>
                <w:sz w:val="22"/>
                <w:szCs w:val="22"/>
              </w:rPr>
            </w:pPr>
            <w:r>
              <w:rPr>
                <w:rFonts w:ascii="Calibri" w:hAnsi="Calibri"/>
                <w:b/>
                <w:bCs/>
                <w:color w:val="000000"/>
                <w:sz w:val="22"/>
                <w:szCs w:val="22"/>
              </w:rPr>
              <w:lastRenderedPageBreak/>
              <w:t>Brain Cancer Mission</w:t>
            </w:r>
            <w:r>
              <w:rPr>
                <w:rFonts w:ascii="Calibri" w:hAnsi="Calibri"/>
                <w:color w:val="000000"/>
                <w:sz w:val="22"/>
                <w:szCs w:val="22"/>
              </w:rPr>
              <w:t xml:space="preserve"> - an explicit mission seeking to double brain cancer survival rates and improve quality of life over the next decade, with the longer term aim of defeating brain cancer. </w:t>
            </w: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b/>
                <w:bCs/>
                <w:color w:val="000000"/>
                <w:sz w:val="22"/>
                <w:szCs w:val="22"/>
              </w:rPr>
            </w:pPr>
            <w:r>
              <w:rPr>
                <w:rFonts w:ascii="Calibri" w:hAnsi="Calibri"/>
                <w:b/>
                <w:bCs/>
                <w:color w:val="000000"/>
                <w:sz w:val="22"/>
                <w:szCs w:val="22"/>
              </w:rPr>
              <w:t>UNDER DEVELOPMENT</w:t>
            </w:r>
          </w:p>
        </w:tc>
      </w:tr>
      <w:tr w:rsidR="009149D9" w:rsidTr="0058135E">
        <w:trPr>
          <w:trHeight w:val="315"/>
        </w:trPr>
        <w:tc>
          <w:tcPr>
            <w:tcW w:w="6819" w:type="dxa"/>
            <w:tcBorders>
              <w:top w:val="nil"/>
              <w:left w:val="nil"/>
              <w:bottom w:val="nil"/>
              <w:right w:val="nil"/>
            </w:tcBorders>
            <w:shd w:val="clear" w:color="auto" w:fill="auto"/>
            <w:noWrap/>
            <w:vAlign w:val="center"/>
            <w:hideMark/>
          </w:tcPr>
          <w:p w:rsidR="009149D9" w:rsidRDefault="009149D9" w:rsidP="001A0F88">
            <w:pPr>
              <w:rPr>
                <w:rFonts w:ascii="Calibri" w:hAnsi="Calibri"/>
                <w:color w:val="000000"/>
                <w:sz w:val="22"/>
                <w:szCs w:val="22"/>
              </w:rPr>
            </w:pP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color w:val="000000"/>
                <w:sz w:val="22"/>
                <w:szCs w:val="22"/>
              </w:rPr>
            </w:pPr>
          </w:p>
        </w:tc>
      </w:tr>
      <w:tr w:rsidR="00137027" w:rsidTr="00630A19">
        <w:trPr>
          <w:trHeight w:val="315"/>
        </w:trPr>
        <w:tc>
          <w:tcPr>
            <w:tcW w:w="9087" w:type="dxa"/>
            <w:gridSpan w:val="2"/>
            <w:tcBorders>
              <w:top w:val="single" w:sz="8" w:space="0" w:color="538DD5"/>
              <w:left w:val="single" w:sz="8" w:space="0" w:color="538DD5"/>
              <w:bottom w:val="single" w:sz="8" w:space="0" w:color="538DD5"/>
              <w:right w:val="nil"/>
            </w:tcBorders>
            <w:shd w:val="clear" w:color="000000" w:fill="B8CCE4"/>
            <w:noWrap/>
            <w:vAlign w:val="center"/>
            <w:hideMark/>
          </w:tcPr>
          <w:p w:rsidR="00137027" w:rsidRDefault="00137027" w:rsidP="001A0F88">
            <w:pPr>
              <w:rPr>
                <w:rFonts w:ascii="Calibri" w:hAnsi="Calibri"/>
                <w:b/>
                <w:bCs/>
                <w:color w:val="000000"/>
                <w:sz w:val="22"/>
                <w:szCs w:val="22"/>
              </w:rPr>
            </w:pPr>
            <w:r>
              <w:rPr>
                <w:rFonts w:ascii="Calibri" w:hAnsi="Calibri"/>
                <w:b/>
                <w:bCs/>
                <w:color w:val="000000"/>
                <w:sz w:val="22"/>
                <w:szCs w:val="22"/>
              </w:rPr>
              <w:t>TRANSLATION</w:t>
            </w:r>
          </w:p>
        </w:tc>
      </w:tr>
      <w:tr w:rsidR="009149D9" w:rsidTr="001A0F88">
        <w:trPr>
          <w:trHeight w:val="6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 xml:space="preserve">Targeted Translation Research Accelerator </w:t>
            </w:r>
            <w:r>
              <w:rPr>
                <w:rFonts w:ascii="Calibri" w:hAnsi="Calibri"/>
                <w:color w:val="000000"/>
                <w:sz w:val="22"/>
                <w:szCs w:val="22"/>
              </w:rPr>
              <w:t>– to support early stage research discoveries to reach proof-of-concept and progress to human clinical trials.</w:t>
            </w:r>
          </w:p>
        </w:tc>
        <w:tc>
          <w:tcPr>
            <w:tcW w:w="2268" w:type="dxa"/>
            <w:tcBorders>
              <w:top w:val="nil"/>
              <w:left w:val="nil"/>
              <w:bottom w:val="nil"/>
              <w:right w:val="nil"/>
            </w:tcBorders>
            <w:shd w:val="clear" w:color="auto" w:fill="auto"/>
            <w:noWrap/>
            <w:vAlign w:val="center"/>
          </w:tcPr>
          <w:p w:rsidR="009149D9" w:rsidRDefault="009149D9" w:rsidP="001A0F88">
            <w:pPr>
              <w:rPr>
                <w:rFonts w:ascii="Calibri" w:hAnsi="Calibri"/>
                <w:b/>
                <w:bCs/>
                <w:color w:val="000000"/>
                <w:sz w:val="22"/>
                <w:szCs w:val="22"/>
              </w:rPr>
            </w:pPr>
            <w:r>
              <w:rPr>
                <w:rFonts w:ascii="Calibri" w:hAnsi="Calibri"/>
                <w:b/>
                <w:bCs/>
                <w:color w:val="000000"/>
                <w:sz w:val="22"/>
                <w:szCs w:val="22"/>
              </w:rPr>
              <w:t>UNDER DEVELOPMENT</w:t>
            </w:r>
          </w:p>
        </w:tc>
      </w:tr>
      <w:tr w:rsidR="009149D9" w:rsidTr="001A0F88">
        <w:trPr>
          <w:trHeight w:val="600"/>
        </w:trPr>
        <w:tc>
          <w:tcPr>
            <w:tcW w:w="6819" w:type="dxa"/>
            <w:tcBorders>
              <w:top w:val="nil"/>
              <w:left w:val="nil"/>
              <w:bottom w:val="nil"/>
              <w:right w:val="nil"/>
            </w:tcBorders>
            <w:shd w:val="clear" w:color="auto" w:fill="auto"/>
            <w:vAlign w:val="center"/>
          </w:tcPr>
          <w:p w:rsidR="009149D9" w:rsidRDefault="009149D9" w:rsidP="001A0F88">
            <w:pPr>
              <w:spacing w:after="60"/>
              <w:rPr>
                <w:rFonts w:ascii="Calibri" w:hAnsi="Calibri"/>
                <w:b/>
                <w:bCs/>
                <w:color w:val="000000"/>
                <w:sz w:val="22"/>
                <w:szCs w:val="22"/>
              </w:rPr>
            </w:pPr>
            <w:r>
              <w:rPr>
                <w:rFonts w:ascii="Calibri" w:hAnsi="Calibri"/>
                <w:b/>
                <w:bCs/>
                <w:color w:val="000000"/>
                <w:sz w:val="22"/>
                <w:szCs w:val="22"/>
              </w:rPr>
              <w:t>Rapid Applied Research Translation</w:t>
            </w:r>
            <w:r>
              <w:rPr>
                <w:rFonts w:ascii="Calibri" w:hAnsi="Calibri"/>
                <w:color w:val="000000"/>
                <w:sz w:val="22"/>
                <w:szCs w:val="22"/>
              </w:rPr>
              <w:t xml:space="preserve"> - to support research that delivers solutions to health service problems that directly benefits patients.</w:t>
            </w:r>
          </w:p>
        </w:tc>
        <w:tc>
          <w:tcPr>
            <w:tcW w:w="2268" w:type="dxa"/>
            <w:tcBorders>
              <w:top w:val="nil"/>
              <w:left w:val="nil"/>
              <w:bottom w:val="nil"/>
              <w:right w:val="nil"/>
            </w:tcBorders>
            <w:shd w:val="clear" w:color="auto" w:fill="auto"/>
            <w:noWrap/>
            <w:vAlign w:val="center"/>
          </w:tcPr>
          <w:p w:rsidR="009149D9" w:rsidRDefault="009149D9" w:rsidP="001A0F88">
            <w:pPr>
              <w:rPr>
                <w:rFonts w:ascii="Calibri" w:hAnsi="Calibri"/>
                <w:b/>
                <w:bCs/>
                <w:color w:val="000000"/>
                <w:sz w:val="22"/>
                <w:szCs w:val="22"/>
              </w:rPr>
            </w:pPr>
            <w:r>
              <w:rPr>
                <w:rFonts w:ascii="Calibri" w:hAnsi="Calibri"/>
                <w:b/>
                <w:bCs/>
                <w:color w:val="000000"/>
                <w:sz w:val="22"/>
                <w:szCs w:val="22"/>
              </w:rPr>
              <w:t>FUNDED</w:t>
            </w:r>
          </w:p>
        </w:tc>
      </w:tr>
      <w:tr w:rsidR="009149D9" w:rsidTr="0058135E">
        <w:trPr>
          <w:trHeight w:val="600"/>
        </w:trPr>
        <w:tc>
          <w:tcPr>
            <w:tcW w:w="6819" w:type="dxa"/>
            <w:tcBorders>
              <w:top w:val="nil"/>
              <w:left w:val="nil"/>
              <w:bottom w:val="nil"/>
              <w:right w:val="nil"/>
            </w:tcBorders>
            <w:shd w:val="clear" w:color="auto" w:fill="auto"/>
            <w:vAlign w:val="center"/>
            <w:hideMark/>
          </w:tcPr>
          <w:p w:rsidR="009149D9" w:rsidRDefault="009149D9" w:rsidP="001A0F88">
            <w:pPr>
              <w:spacing w:after="60"/>
              <w:rPr>
                <w:rFonts w:ascii="Calibri" w:hAnsi="Calibri"/>
                <w:color w:val="000000"/>
                <w:sz w:val="22"/>
                <w:szCs w:val="22"/>
              </w:rPr>
            </w:pPr>
            <w:r>
              <w:rPr>
                <w:rFonts w:ascii="Calibri" w:hAnsi="Calibri"/>
                <w:b/>
                <w:bCs/>
                <w:color w:val="000000"/>
                <w:sz w:val="22"/>
                <w:szCs w:val="22"/>
              </w:rPr>
              <w:t>BioMedTech Horizons</w:t>
            </w:r>
            <w:r>
              <w:rPr>
                <w:rFonts w:ascii="Calibri" w:hAnsi="Calibri"/>
                <w:color w:val="000000"/>
                <w:sz w:val="22"/>
                <w:szCs w:val="22"/>
              </w:rPr>
              <w:t xml:space="preserve"> – to support researchers and entrepreneurs to turn their medical discoveries in viable treatments that will change lives and improve healthcare.</w:t>
            </w:r>
          </w:p>
        </w:tc>
        <w:tc>
          <w:tcPr>
            <w:tcW w:w="2268" w:type="dxa"/>
            <w:tcBorders>
              <w:top w:val="nil"/>
              <w:left w:val="nil"/>
              <w:bottom w:val="nil"/>
              <w:right w:val="nil"/>
            </w:tcBorders>
            <w:shd w:val="clear" w:color="auto" w:fill="auto"/>
            <w:noWrap/>
            <w:vAlign w:val="center"/>
            <w:hideMark/>
          </w:tcPr>
          <w:p w:rsidR="009149D9" w:rsidRDefault="009149D9" w:rsidP="001A0F88">
            <w:pPr>
              <w:rPr>
                <w:rFonts w:ascii="Calibri" w:hAnsi="Calibri"/>
                <w:b/>
                <w:bCs/>
                <w:color w:val="000000"/>
                <w:sz w:val="22"/>
                <w:szCs w:val="22"/>
              </w:rPr>
            </w:pPr>
            <w:r>
              <w:rPr>
                <w:rFonts w:ascii="Calibri" w:hAnsi="Calibri"/>
                <w:b/>
                <w:bCs/>
                <w:color w:val="000000"/>
                <w:sz w:val="22"/>
                <w:szCs w:val="22"/>
              </w:rPr>
              <w:t>FUNDED, NEXT OPENNING TBD</w:t>
            </w:r>
          </w:p>
        </w:tc>
      </w:tr>
      <w:tr w:rsidR="00680896" w:rsidTr="001A0F88">
        <w:trPr>
          <w:trHeight w:val="600"/>
        </w:trPr>
        <w:tc>
          <w:tcPr>
            <w:tcW w:w="6819" w:type="dxa"/>
            <w:tcBorders>
              <w:top w:val="nil"/>
              <w:left w:val="nil"/>
              <w:bottom w:val="nil"/>
              <w:right w:val="nil"/>
            </w:tcBorders>
            <w:shd w:val="clear" w:color="auto" w:fill="auto"/>
            <w:vAlign w:val="center"/>
          </w:tcPr>
          <w:p w:rsidR="00680896" w:rsidRDefault="00680896" w:rsidP="001A0F88">
            <w:pPr>
              <w:spacing w:after="60"/>
              <w:rPr>
                <w:rFonts w:ascii="Calibri" w:hAnsi="Calibri"/>
                <w:b/>
                <w:bCs/>
                <w:color w:val="000000"/>
                <w:sz w:val="22"/>
                <w:szCs w:val="22"/>
              </w:rPr>
            </w:pPr>
            <w:r>
              <w:rPr>
                <w:rFonts w:ascii="Calibri" w:hAnsi="Calibri"/>
                <w:b/>
                <w:bCs/>
                <w:color w:val="000000"/>
                <w:sz w:val="22"/>
                <w:szCs w:val="22"/>
              </w:rPr>
              <w:t>Targeted Health System &amp; Community Organisation Research</w:t>
            </w:r>
            <w:r>
              <w:rPr>
                <w:rFonts w:ascii="Calibri" w:hAnsi="Calibri"/>
                <w:color w:val="000000"/>
                <w:sz w:val="22"/>
                <w:szCs w:val="22"/>
              </w:rPr>
              <w:t xml:space="preserve"> – to focus on the comparative effectiveness of health services, address areas of practice with low or insubstantial evidence and provide opportunities for exploring consumer-driven research.</w:t>
            </w:r>
          </w:p>
        </w:tc>
        <w:tc>
          <w:tcPr>
            <w:tcW w:w="2268" w:type="dxa"/>
            <w:tcBorders>
              <w:top w:val="nil"/>
              <w:left w:val="nil"/>
              <w:bottom w:val="nil"/>
              <w:right w:val="nil"/>
            </w:tcBorders>
            <w:shd w:val="clear" w:color="auto" w:fill="auto"/>
            <w:noWrap/>
            <w:vAlign w:val="center"/>
          </w:tcPr>
          <w:p w:rsidR="00680896" w:rsidRDefault="00680896" w:rsidP="001A0F88">
            <w:pPr>
              <w:rPr>
                <w:rFonts w:ascii="Calibri" w:hAnsi="Calibri"/>
                <w:b/>
                <w:bCs/>
                <w:color w:val="000000"/>
                <w:sz w:val="22"/>
                <w:szCs w:val="22"/>
              </w:rPr>
            </w:pPr>
            <w:r>
              <w:rPr>
                <w:rFonts w:ascii="Calibri" w:hAnsi="Calibri"/>
                <w:b/>
                <w:bCs/>
                <w:color w:val="000000"/>
                <w:sz w:val="22"/>
                <w:szCs w:val="22"/>
              </w:rPr>
              <w:t>UNDER DEVELOPMENT</w:t>
            </w:r>
          </w:p>
        </w:tc>
      </w:tr>
      <w:tr w:rsidR="00680896" w:rsidTr="0058135E">
        <w:trPr>
          <w:trHeight w:val="600"/>
        </w:trPr>
        <w:tc>
          <w:tcPr>
            <w:tcW w:w="6819" w:type="dxa"/>
            <w:tcBorders>
              <w:top w:val="nil"/>
              <w:left w:val="nil"/>
              <w:bottom w:val="nil"/>
              <w:right w:val="nil"/>
            </w:tcBorders>
            <w:shd w:val="clear" w:color="auto" w:fill="auto"/>
            <w:vAlign w:val="center"/>
            <w:hideMark/>
          </w:tcPr>
          <w:p w:rsidR="00680896" w:rsidRDefault="00680896" w:rsidP="001A0F88">
            <w:pPr>
              <w:spacing w:after="60"/>
              <w:rPr>
                <w:rFonts w:ascii="Calibri" w:hAnsi="Calibri"/>
                <w:color w:val="000000"/>
                <w:sz w:val="22"/>
                <w:szCs w:val="22"/>
              </w:rPr>
            </w:pPr>
            <w:r>
              <w:rPr>
                <w:rFonts w:ascii="Calibri" w:hAnsi="Calibri"/>
                <w:b/>
                <w:bCs/>
                <w:color w:val="000000"/>
                <w:sz w:val="22"/>
                <w:szCs w:val="22"/>
              </w:rPr>
              <w:t>Biomedical Translation Bridge</w:t>
            </w:r>
            <w:r>
              <w:rPr>
                <w:rFonts w:ascii="Calibri" w:hAnsi="Calibri"/>
                <w:color w:val="000000"/>
                <w:sz w:val="22"/>
                <w:szCs w:val="22"/>
              </w:rPr>
              <w:t xml:space="preserve"> – to nurture and progress promising early stage research to successful outcomes.</w:t>
            </w:r>
          </w:p>
        </w:tc>
        <w:tc>
          <w:tcPr>
            <w:tcW w:w="2268" w:type="dxa"/>
            <w:tcBorders>
              <w:top w:val="nil"/>
              <w:left w:val="nil"/>
              <w:bottom w:val="nil"/>
              <w:right w:val="nil"/>
            </w:tcBorders>
            <w:shd w:val="clear" w:color="auto" w:fill="auto"/>
            <w:noWrap/>
            <w:vAlign w:val="center"/>
            <w:hideMark/>
          </w:tcPr>
          <w:p w:rsidR="00680896" w:rsidRDefault="00680896" w:rsidP="001A0F88">
            <w:pPr>
              <w:rPr>
                <w:rFonts w:ascii="Calibri" w:hAnsi="Calibri"/>
                <w:b/>
                <w:bCs/>
                <w:color w:val="000000"/>
                <w:sz w:val="22"/>
                <w:szCs w:val="22"/>
              </w:rPr>
            </w:pPr>
            <w:r>
              <w:rPr>
                <w:rFonts w:ascii="Calibri" w:hAnsi="Calibri"/>
                <w:b/>
                <w:bCs/>
                <w:color w:val="000000"/>
                <w:sz w:val="22"/>
                <w:szCs w:val="22"/>
              </w:rPr>
              <w:t>UNDER DEVELOPMENT</w:t>
            </w:r>
          </w:p>
        </w:tc>
      </w:tr>
      <w:tr w:rsidR="00680896" w:rsidTr="001A0F88">
        <w:trPr>
          <w:trHeight w:val="600"/>
        </w:trPr>
        <w:tc>
          <w:tcPr>
            <w:tcW w:w="6819" w:type="dxa"/>
            <w:tcBorders>
              <w:top w:val="nil"/>
              <w:left w:val="nil"/>
              <w:bottom w:val="nil"/>
              <w:right w:val="nil"/>
            </w:tcBorders>
            <w:shd w:val="clear" w:color="auto" w:fill="auto"/>
            <w:vAlign w:val="center"/>
          </w:tcPr>
          <w:p w:rsidR="00680896" w:rsidRDefault="00680896" w:rsidP="001A0F88">
            <w:pPr>
              <w:spacing w:after="60"/>
              <w:rPr>
                <w:rFonts w:ascii="Calibri" w:hAnsi="Calibri"/>
                <w:b/>
                <w:bCs/>
                <w:color w:val="000000"/>
                <w:sz w:val="22"/>
                <w:szCs w:val="22"/>
              </w:rPr>
            </w:pPr>
            <w:r>
              <w:rPr>
                <w:rFonts w:ascii="Calibri" w:hAnsi="Calibri"/>
                <w:b/>
                <w:bCs/>
                <w:color w:val="000000"/>
                <w:sz w:val="22"/>
                <w:szCs w:val="22"/>
              </w:rPr>
              <w:t>Keeping Australians Out of Hospital</w:t>
            </w:r>
            <w:r>
              <w:rPr>
                <w:rFonts w:ascii="Calibri" w:hAnsi="Calibri"/>
                <w:color w:val="000000"/>
                <w:sz w:val="22"/>
                <w:szCs w:val="22"/>
              </w:rPr>
              <w:t xml:space="preserve"> - to support preventive health, behavioural economics and implementation science research to reduce avoidable hospitalisations.</w:t>
            </w:r>
          </w:p>
        </w:tc>
        <w:tc>
          <w:tcPr>
            <w:tcW w:w="2268" w:type="dxa"/>
            <w:tcBorders>
              <w:top w:val="nil"/>
              <w:left w:val="nil"/>
              <w:bottom w:val="nil"/>
              <w:right w:val="nil"/>
            </w:tcBorders>
            <w:shd w:val="clear" w:color="auto" w:fill="auto"/>
            <w:noWrap/>
            <w:vAlign w:val="center"/>
          </w:tcPr>
          <w:p w:rsidR="00680896" w:rsidRDefault="00680896" w:rsidP="001A0F88">
            <w:pPr>
              <w:rPr>
                <w:rFonts w:ascii="Calibri" w:hAnsi="Calibri"/>
                <w:b/>
                <w:bCs/>
                <w:color w:val="000000"/>
                <w:sz w:val="22"/>
                <w:szCs w:val="22"/>
              </w:rPr>
            </w:pPr>
            <w:r>
              <w:rPr>
                <w:rFonts w:ascii="Calibri" w:hAnsi="Calibri"/>
                <w:b/>
                <w:bCs/>
                <w:color w:val="000000"/>
                <w:sz w:val="22"/>
                <w:szCs w:val="22"/>
              </w:rPr>
              <w:t>UNDER DEVELOPMENT</w:t>
            </w:r>
          </w:p>
        </w:tc>
      </w:tr>
      <w:tr w:rsidR="00680896" w:rsidTr="001A0F88">
        <w:trPr>
          <w:trHeight w:val="600"/>
        </w:trPr>
        <w:tc>
          <w:tcPr>
            <w:tcW w:w="6819" w:type="dxa"/>
            <w:tcBorders>
              <w:top w:val="nil"/>
              <w:left w:val="nil"/>
              <w:bottom w:val="nil"/>
              <w:right w:val="nil"/>
            </w:tcBorders>
            <w:shd w:val="clear" w:color="auto" w:fill="auto"/>
            <w:vAlign w:val="center"/>
          </w:tcPr>
          <w:p w:rsidR="00680896" w:rsidRDefault="00680896" w:rsidP="001A0F88">
            <w:pPr>
              <w:spacing w:after="60"/>
              <w:rPr>
                <w:rFonts w:ascii="Calibri" w:hAnsi="Calibri"/>
                <w:b/>
                <w:bCs/>
                <w:color w:val="000000"/>
                <w:sz w:val="22"/>
                <w:szCs w:val="22"/>
              </w:rPr>
            </w:pPr>
            <w:r>
              <w:rPr>
                <w:rFonts w:ascii="Calibri" w:hAnsi="Calibri"/>
                <w:b/>
                <w:bCs/>
                <w:color w:val="000000"/>
                <w:sz w:val="22"/>
                <w:szCs w:val="22"/>
              </w:rPr>
              <w:t>Maternal Health and First 2,000 Days</w:t>
            </w:r>
            <w:r>
              <w:rPr>
                <w:rFonts w:ascii="Calibri" w:hAnsi="Calibri"/>
                <w:color w:val="000000"/>
                <w:sz w:val="22"/>
                <w:szCs w:val="22"/>
              </w:rPr>
              <w:t xml:space="preserve"> –  to link researchers, institutions, policy makers and professional associations to develop interventions to support a child’s early days of life.</w:t>
            </w:r>
          </w:p>
        </w:tc>
        <w:tc>
          <w:tcPr>
            <w:tcW w:w="2268" w:type="dxa"/>
            <w:tcBorders>
              <w:top w:val="nil"/>
              <w:left w:val="nil"/>
              <w:bottom w:val="nil"/>
              <w:right w:val="nil"/>
            </w:tcBorders>
            <w:shd w:val="clear" w:color="auto" w:fill="auto"/>
            <w:noWrap/>
            <w:vAlign w:val="center"/>
          </w:tcPr>
          <w:p w:rsidR="00680896" w:rsidRDefault="00680896" w:rsidP="001A0F88">
            <w:pPr>
              <w:rPr>
                <w:rFonts w:ascii="Calibri" w:hAnsi="Calibri"/>
                <w:b/>
                <w:bCs/>
                <w:color w:val="000000"/>
                <w:sz w:val="22"/>
                <w:szCs w:val="22"/>
              </w:rPr>
            </w:pPr>
            <w:r>
              <w:rPr>
                <w:rFonts w:ascii="Calibri" w:hAnsi="Calibri"/>
                <w:b/>
                <w:bCs/>
                <w:color w:val="000000"/>
                <w:sz w:val="22"/>
                <w:szCs w:val="22"/>
              </w:rPr>
              <w:t>UNDER DEVELOPMENT</w:t>
            </w:r>
          </w:p>
        </w:tc>
      </w:tr>
      <w:tr w:rsidR="00680896" w:rsidTr="0058135E">
        <w:trPr>
          <w:trHeight w:val="600"/>
        </w:trPr>
        <w:tc>
          <w:tcPr>
            <w:tcW w:w="6819" w:type="dxa"/>
            <w:tcBorders>
              <w:top w:val="nil"/>
              <w:left w:val="nil"/>
              <w:bottom w:val="nil"/>
              <w:right w:val="nil"/>
            </w:tcBorders>
            <w:shd w:val="clear" w:color="auto" w:fill="auto"/>
            <w:vAlign w:val="center"/>
            <w:hideMark/>
          </w:tcPr>
          <w:p w:rsidR="00680896" w:rsidRDefault="00680896" w:rsidP="001A0F88">
            <w:pPr>
              <w:spacing w:after="60"/>
              <w:rPr>
                <w:rFonts w:ascii="Calibri" w:hAnsi="Calibri"/>
                <w:color w:val="000000"/>
                <w:sz w:val="22"/>
                <w:szCs w:val="22"/>
              </w:rPr>
            </w:pPr>
            <w:r>
              <w:rPr>
                <w:rFonts w:ascii="Calibri" w:hAnsi="Calibri"/>
                <w:b/>
                <w:bCs/>
                <w:color w:val="000000"/>
                <w:sz w:val="22"/>
                <w:szCs w:val="22"/>
              </w:rPr>
              <w:t>Boosting Preventative Health Research</w:t>
            </w:r>
            <w:r>
              <w:rPr>
                <w:rFonts w:ascii="Calibri" w:hAnsi="Calibri"/>
                <w:color w:val="000000"/>
                <w:sz w:val="22"/>
                <w:szCs w:val="22"/>
              </w:rPr>
              <w:t xml:space="preserve"> – to help promote good health practice, prevent disease and keep people out of hospital</w:t>
            </w:r>
          </w:p>
        </w:tc>
        <w:tc>
          <w:tcPr>
            <w:tcW w:w="2268" w:type="dxa"/>
            <w:tcBorders>
              <w:top w:val="nil"/>
              <w:left w:val="nil"/>
              <w:bottom w:val="nil"/>
              <w:right w:val="nil"/>
            </w:tcBorders>
            <w:shd w:val="clear" w:color="auto" w:fill="auto"/>
            <w:noWrap/>
            <w:vAlign w:val="center"/>
            <w:hideMark/>
          </w:tcPr>
          <w:p w:rsidR="00680896" w:rsidRDefault="00680896" w:rsidP="001A0F88">
            <w:pPr>
              <w:rPr>
                <w:rFonts w:ascii="Calibri" w:hAnsi="Calibri"/>
                <w:b/>
                <w:bCs/>
                <w:color w:val="000000"/>
                <w:sz w:val="22"/>
                <w:szCs w:val="22"/>
              </w:rPr>
            </w:pPr>
            <w:r>
              <w:rPr>
                <w:rFonts w:ascii="Calibri" w:hAnsi="Calibri"/>
                <w:b/>
                <w:bCs/>
                <w:color w:val="000000"/>
                <w:sz w:val="22"/>
                <w:szCs w:val="22"/>
              </w:rPr>
              <w:t>FUNDED</w:t>
            </w:r>
          </w:p>
        </w:tc>
      </w:tr>
    </w:tbl>
    <w:p w:rsidR="0033176C" w:rsidRDefault="0033176C" w:rsidP="009E7860">
      <w:pPr>
        <w:rPr>
          <w:rFonts w:asciiTheme="minorHAnsi" w:hAnsiTheme="minorHAnsi"/>
        </w:rPr>
      </w:pPr>
    </w:p>
    <w:sectPr w:rsidR="0033176C" w:rsidSect="00137027">
      <w:footerReference w:type="default" r:id="rId46"/>
      <w:pgSz w:w="11906" w:h="16838"/>
      <w:pgMar w:top="1134" w:right="991" w:bottom="1276"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A19" w:rsidRDefault="00630A19" w:rsidP="00A11177">
      <w:r>
        <w:separator/>
      </w:r>
    </w:p>
  </w:endnote>
  <w:endnote w:type="continuationSeparator" w:id="0">
    <w:p w:rsidR="00630A19" w:rsidRDefault="00630A19" w:rsidP="00A11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rPr>
      <w:id w:val="1313206905"/>
      <w:docPartObj>
        <w:docPartGallery w:val="Page Numbers (Bottom of Page)"/>
        <w:docPartUnique/>
      </w:docPartObj>
    </w:sdtPr>
    <w:sdtEndPr/>
    <w:sdtContent>
      <w:sdt>
        <w:sdtPr>
          <w:rPr>
            <w:rFonts w:asciiTheme="minorHAnsi" w:hAnsiTheme="minorHAnsi"/>
            <w:sz w:val="20"/>
          </w:rPr>
          <w:id w:val="1814138767"/>
          <w:docPartObj>
            <w:docPartGallery w:val="Page Numbers (Top of Page)"/>
            <w:docPartUnique/>
          </w:docPartObj>
        </w:sdtPr>
        <w:sdtEndPr/>
        <w:sdtContent>
          <w:p w:rsidR="00630A19" w:rsidRPr="00440E99" w:rsidRDefault="00630A19">
            <w:pPr>
              <w:pStyle w:val="Footer"/>
              <w:jc w:val="right"/>
              <w:rPr>
                <w:rFonts w:asciiTheme="minorHAnsi" w:hAnsiTheme="minorHAnsi"/>
                <w:sz w:val="20"/>
              </w:rPr>
            </w:pPr>
            <w:r w:rsidRPr="00440E99">
              <w:rPr>
                <w:rFonts w:asciiTheme="minorHAnsi" w:hAnsiTheme="minorHAnsi"/>
                <w:sz w:val="20"/>
              </w:rPr>
              <w:t xml:space="preserve">Page </w:t>
            </w:r>
            <w:r w:rsidRPr="00440E99">
              <w:rPr>
                <w:rFonts w:asciiTheme="minorHAnsi" w:hAnsiTheme="minorHAnsi"/>
                <w:b/>
                <w:bCs/>
                <w:sz w:val="20"/>
              </w:rPr>
              <w:fldChar w:fldCharType="begin"/>
            </w:r>
            <w:r w:rsidRPr="00440E99">
              <w:rPr>
                <w:rFonts w:asciiTheme="minorHAnsi" w:hAnsiTheme="minorHAnsi"/>
                <w:b/>
                <w:bCs/>
                <w:sz w:val="20"/>
              </w:rPr>
              <w:instrText xml:space="preserve"> PAGE </w:instrText>
            </w:r>
            <w:r w:rsidRPr="00440E99">
              <w:rPr>
                <w:rFonts w:asciiTheme="minorHAnsi" w:hAnsiTheme="minorHAnsi"/>
                <w:b/>
                <w:bCs/>
                <w:sz w:val="20"/>
              </w:rPr>
              <w:fldChar w:fldCharType="separate"/>
            </w:r>
            <w:r w:rsidR="000D503D">
              <w:rPr>
                <w:rFonts w:asciiTheme="minorHAnsi" w:hAnsiTheme="minorHAnsi"/>
                <w:b/>
                <w:bCs/>
                <w:noProof/>
                <w:sz w:val="20"/>
              </w:rPr>
              <w:t>10</w:t>
            </w:r>
            <w:r w:rsidRPr="00440E99">
              <w:rPr>
                <w:rFonts w:asciiTheme="minorHAnsi" w:hAnsiTheme="minorHAnsi"/>
                <w:b/>
                <w:bCs/>
                <w:sz w:val="20"/>
              </w:rPr>
              <w:fldChar w:fldCharType="end"/>
            </w:r>
            <w:r w:rsidRPr="00440E99">
              <w:rPr>
                <w:rFonts w:asciiTheme="minorHAnsi" w:hAnsiTheme="minorHAnsi"/>
                <w:sz w:val="20"/>
              </w:rPr>
              <w:t xml:space="preserve"> of </w:t>
            </w:r>
            <w:r w:rsidRPr="00440E99">
              <w:rPr>
                <w:rFonts w:asciiTheme="minorHAnsi" w:hAnsiTheme="minorHAnsi"/>
                <w:b/>
                <w:bCs/>
                <w:sz w:val="20"/>
              </w:rPr>
              <w:fldChar w:fldCharType="begin"/>
            </w:r>
            <w:r w:rsidRPr="00440E99">
              <w:rPr>
                <w:rFonts w:asciiTheme="minorHAnsi" w:hAnsiTheme="minorHAnsi"/>
                <w:b/>
                <w:bCs/>
                <w:sz w:val="20"/>
              </w:rPr>
              <w:instrText xml:space="preserve"> NUMPAGES  </w:instrText>
            </w:r>
            <w:r w:rsidRPr="00440E99">
              <w:rPr>
                <w:rFonts w:asciiTheme="minorHAnsi" w:hAnsiTheme="minorHAnsi"/>
                <w:b/>
                <w:bCs/>
                <w:sz w:val="20"/>
              </w:rPr>
              <w:fldChar w:fldCharType="separate"/>
            </w:r>
            <w:r w:rsidR="000D503D">
              <w:rPr>
                <w:rFonts w:asciiTheme="minorHAnsi" w:hAnsiTheme="minorHAnsi"/>
                <w:b/>
                <w:bCs/>
                <w:noProof/>
                <w:sz w:val="20"/>
              </w:rPr>
              <w:t>18</w:t>
            </w:r>
            <w:r w:rsidRPr="00440E99">
              <w:rPr>
                <w:rFonts w:asciiTheme="minorHAnsi" w:hAnsiTheme="minorHAnsi"/>
                <w:b/>
                <w:bCs/>
                <w:sz w:val="20"/>
              </w:rPr>
              <w:fldChar w:fldCharType="end"/>
            </w:r>
          </w:p>
        </w:sdtContent>
      </w:sdt>
    </w:sdtContent>
  </w:sdt>
  <w:p w:rsidR="00630A19" w:rsidRDefault="00630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A19" w:rsidRDefault="00630A19" w:rsidP="00A11177">
      <w:r>
        <w:separator/>
      </w:r>
    </w:p>
  </w:footnote>
  <w:footnote w:type="continuationSeparator" w:id="0">
    <w:p w:rsidR="00630A19" w:rsidRDefault="00630A19" w:rsidP="00A111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EF2"/>
    <w:multiLevelType w:val="hybridMultilevel"/>
    <w:tmpl w:val="DA2A13C4"/>
    <w:lvl w:ilvl="0" w:tplc="787C9150">
      <w:start w:val="1"/>
      <w:numFmt w:val="bullet"/>
      <w:lvlText w:val=""/>
      <w:lvlJc w:val="left"/>
      <w:pPr>
        <w:ind w:left="42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B5606F"/>
    <w:multiLevelType w:val="hybridMultilevel"/>
    <w:tmpl w:val="89368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9A65C3"/>
    <w:multiLevelType w:val="hybridMultilevel"/>
    <w:tmpl w:val="54DCF9B0"/>
    <w:lvl w:ilvl="0" w:tplc="AC6E69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A734B2"/>
    <w:multiLevelType w:val="hybridMultilevel"/>
    <w:tmpl w:val="31781C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FAECBA0">
      <w:numFmt w:val="bullet"/>
      <w:lvlText w:val="·"/>
      <w:lvlJc w:val="left"/>
      <w:pPr>
        <w:ind w:left="2880" w:hanging="360"/>
      </w:pPr>
      <w:rPr>
        <w:rFonts w:ascii="Calibri" w:eastAsia="Times New Roman" w:hAnsi="Calibri"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2E4175"/>
    <w:multiLevelType w:val="hybridMultilevel"/>
    <w:tmpl w:val="DE5277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22472A"/>
    <w:multiLevelType w:val="hybridMultilevel"/>
    <w:tmpl w:val="A42C9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573AF4"/>
    <w:multiLevelType w:val="hybridMultilevel"/>
    <w:tmpl w:val="6532CAD0"/>
    <w:lvl w:ilvl="0" w:tplc="8602638C">
      <w:start w:val="2"/>
      <w:numFmt w:val="decimal"/>
      <w:lvlText w:val="%1."/>
      <w:lvlJc w:val="left"/>
      <w:pPr>
        <w:ind w:left="720" w:hanging="360"/>
      </w:pPr>
      <w:rPr>
        <w:rFonts w:hint="default"/>
        <w:b/>
      </w:rPr>
    </w:lvl>
    <w:lvl w:ilvl="1" w:tplc="ED465464">
      <w:start w:val="1"/>
      <w:numFmt w:val="lowerLetter"/>
      <w:lvlText w:val="%2."/>
      <w:lvlJc w:val="left"/>
      <w:pPr>
        <w:ind w:left="1440" w:hanging="360"/>
      </w:pPr>
      <w:rPr>
        <w:b/>
      </w:rPr>
    </w:lvl>
    <w:lvl w:ilvl="2" w:tplc="0C090005">
      <w:start w:val="1"/>
      <w:numFmt w:val="bullet"/>
      <w:lvlText w:val=""/>
      <w:lvlJc w:val="left"/>
      <w:pPr>
        <w:ind w:left="2160" w:hanging="180"/>
      </w:pPr>
      <w:rPr>
        <w:rFonts w:ascii="Wingdings" w:hAnsi="Wingding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D40ED8"/>
    <w:multiLevelType w:val="hybridMultilevel"/>
    <w:tmpl w:val="79A8BDCA"/>
    <w:lvl w:ilvl="0" w:tplc="787C9150">
      <w:start w:val="1"/>
      <w:numFmt w:val="bullet"/>
      <w:lvlText w:val=""/>
      <w:lvlJc w:val="left"/>
      <w:pPr>
        <w:ind w:left="429" w:hanging="360"/>
      </w:pPr>
      <w:rPr>
        <w:rFonts w:ascii="Symbol" w:hAnsi="Symbol" w:hint="default"/>
      </w:rPr>
    </w:lvl>
    <w:lvl w:ilvl="1" w:tplc="56F0A77A">
      <w:start w:val="1"/>
      <w:numFmt w:val="bullet"/>
      <w:lvlText w:val="o"/>
      <w:lvlJc w:val="left"/>
      <w:pPr>
        <w:ind w:left="1149" w:hanging="360"/>
      </w:pPr>
      <w:rPr>
        <w:rFonts w:ascii="Courier New" w:hAnsi="Courier New" w:cs="Courier New" w:hint="default"/>
      </w:rPr>
    </w:lvl>
    <w:lvl w:ilvl="2" w:tplc="8F3A1412">
      <w:start w:val="1"/>
      <w:numFmt w:val="bullet"/>
      <w:lvlText w:val=""/>
      <w:lvlJc w:val="left"/>
      <w:pPr>
        <w:ind w:left="1869" w:hanging="360"/>
      </w:pPr>
      <w:rPr>
        <w:rFonts w:ascii="Wingdings" w:hAnsi="Wingdings" w:hint="default"/>
      </w:rPr>
    </w:lvl>
    <w:lvl w:ilvl="3" w:tplc="789EB90E" w:tentative="1">
      <w:start w:val="1"/>
      <w:numFmt w:val="bullet"/>
      <w:lvlText w:val=""/>
      <w:lvlJc w:val="left"/>
      <w:pPr>
        <w:ind w:left="2589" w:hanging="360"/>
      </w:pPr>
      <w:rPr>
        <w:rFonts w:ascii="Symbol" w:hAnsi="Symbol" w:hint="default"/>
      </w:rPr>
    </w:lvl>
    <w:lvl w:ilvl="4" w:tplc="C1740AFA" w:tentative="1">
      <w:start w:val="1"/>
      <w:numFmt w:val="bullet"/>
      <w:lvlText w:val="o"/>
      <w:lvlJc w:val="left"/>
      <w:pPr>
        <w:ind w:left="3309" w:hanging="360"/>
      </w:pPr>
      <w:rPr>
        <w:rFonts w:ascii="Courier New" w:hAnsi="Courier New" w:cs="Courier New" w:hint="default"/>
      </w:rPr>
    </w:lvl>
    <w:lvl w:ilvl="5" w:tplc="530ED208" w:tentative="1">
      <w:start w:val="1"/>
      <w:numFmt w:val="bullet"/>
      <w:lvlText w:val=""/>
      <w:lvlJc w:val="left"/>
      <w:pPr>
        <w:ind w:left="4029" w:hanging="360"/>
      </w:pPr>
      <w:rPr>
        <w:rFonts w:ascii="Wingdings" w:hAnsi="Wingdings" w:hint="default"/>
      </w:rPr>
    </w:lvl>
    <w:lvl w:ilvl="6" w:tplc="F5C2D472" w:tentative="1">
      <w:start w:val="1"/>
      <w:numFmt w:val="bullet"/>
      <w:lvlText w:val=""/>
      <w:lvlJc w:val="left"/>
      <w:pPr>
        <w:ind w:left="4749" w:hanging="360"/>
      </w:pPr>
      <w:rPr>
        <w:rFonts w:ascii="Symbol" w:hAnsi="Symbol" w:hint="default"/>
      </w:rPr>
    </w:lvl>
    <w:lvl w:ilvl="7" w:tplc="D2B04744" w:tentative="1">
      <w:start w:val="1"/>
      <w:numFmt w:val="bullet"/>
      <w:lvlText w:val="o"/>
      <w:lvlJc w:val="left"/>
      <w:pPr>
        <w:ind w:left="5469" w:hanging="360"/>
      </w:pPr>
      <w:rPr>
        <w:rFonts w:ascii="Courier New" w:hAnsi="Courier New" w:cs="Courier New" w:hint="default"/>
      </w:rPr>
    </w:lvl>
    <w:lvl w:ilvl="8" w:tplc="5E4012F4" w:tentative="1">
      <w:start w:val="1"/>
      <w:numFmt w:val="bullet"/>
      <w:lvlText w:val=""/>
      <w:lvlJc w:val="left"/>
      <w:pPr>
        <w:ind w:left="6189" w:hanging="360"/>
      </w:pPr>
      <w:rPr>
        <w:rFonts w:ascii="Wingdings" w:hAnsi="Wingdings" w:hint="default"/>
      </w:rPr>
    </w:lvl>
  </w:abstractNum>
  <w:abstractNum w:abstractNumId="8">
    <w:nsid w:val="1AF01B92"/>
    <w:multiLevelType w:val="hybridMultilevel"/>
    <w:tmpl w:val="AB241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6D7879"/>
    <w:multiLevelType w:val="hybridMultilevel"/>
    <w:tmpl w:val="2D9C1640"/>
    <w:lvl w:ilvl="0" w:tplc="0FC8B0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E51FC3"/>
    <w:multiLevelType w:val="hybridMultilevel"/>
    <w:tmpl w:val="6B0C28A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555CF6"/>
    <w:multiLevelType w:val="hybridMultilevel"/>
    <w:tmpl w:val="1E1099BE"/>
    <w:lvl w:ilvl="0" w:tplc="66040438">
      <w:start w:val="3"/>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1D211DA"/>
    <w:multiLevelType w:val="hybridMultilevel"/>
    <w:tmpl w:val="1D56B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F7472E"/>
    <w:multiLevelType w:val="hybridMultilevel"/>
    <w:tmpl w:val="FB0EF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F85A6C"/>
    <w:multiLevelType w:val="hybridMultilevel"/>
    <w:tmpl w:val="04DE024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AC0245A"/>
    <w:multiLevelType w:val="hybridMultilevel"/>
    <w:tmpl w:val="95161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0C625BD"/>
    <w:multiLevelType w:val="hybridMultilevel"/>
    <w:tmpl w:val="EC1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42E6BA3"/>
    <w:multiLevelType w:val="hybridMultilevel"/>
    <w:tmpl w:val="EE886102"/>
    <w:lvl w:ilvl="0" w:tplc="1C9E4FC6">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56D22B9"/>
    <w:multiLevelType w:val="hybridMultilevel"/>
    <w:tmpl w:val="EF8ECEA8"/>
    <w:lvl w:ilvl="0" w:tplc="EE806C72">
      <w:start w:val="4"/>
      <w:numFmt w:val="decimal"/>
      <w:lvlText w:val="%1."/>
      <w:lvlJc w:val="left"/>
      <w:pPr>
        <w:ind w:left="72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68945A8"/>
    <w:multiLevelType w:val="hybridMultilevel"/>
    <w:tmpl w:val="FD8C9E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6D0556A"/>
    <w:multiLevelType w:val="hybridMultilevel"/>
    <w:tmpl w:val="3C027166"/>
    <w:lvl w:ilvl="0" w:tplc="ED465464">
      <w:start w:val="1"/>
      <w:numFmt w:val="lowerLetter"/>
      <w:lvlText w:val="%1."/>
      <w:lvlJc w:val="left"/>
      <w:pPr>
        <w:ind w:left="360" w:hanging="360"/>
      </w:pPr>
      <w:rPr>
        <w:b/>
      </w:rPr>
    </w:lvl>
    <w:lvl w:ilvl="1" w:tplc="0C090019">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1">
    <w:nsid w:val="49812979"/>
    <w:multiLevelType w:val="hybridMultilevel"/>
    <w:tmpl w:val="908A9414"/>
    <w:lvl w:ilvl="0" w:tplc="ED465464">
      <w:start w:val="1"/>
      <w:numFmt w:val="lowerLetter"/>
      <w:lvlText w:val="%1."/>
      <w:lvlJc w:val="left"/>
      <w:pPr>
        <w:ind w:left="144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A973698"/>
    <w:multiLevelType w:val="hybridMultilevel"/>
    <w:tmpl w:val="2834B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4CD7245B"/>
    <w:multiLevelType w:val="hybridMultilevel"/>
    <w:tmpl w:val="C730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D073A91"/>
    <w:multiLevelType w:val="hybridMultilevel"/>
    <w:tmpl w:val="3E7A1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D211DA1"/>
    <w:multiLevelType w:val="hybridMultilevel"/>
    <w:tmpl w:val="D3AACD4E"/>
    <w:lvl w:ilvl="0" w:tplc="479EFF1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18634D"/>
    <w:multiLevelType w:val="hybridMultilevel"/>
    <w:tmpl w:val="923212B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D66D87"/>
    <w:multiLevelType w:val="hybridMultilevel"/>
    <w:tmpl w:val="2B56C9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7052E98"/>
    <w:multiLevelType w:val="hybridMultilevel"/>
    <w:tmpl w:val="89C0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EAA69AB"/>
    <w:multiLevelType w:val="hybridMultilevel"/>
    <w:tmpl w:val="0AA0F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065F50"/>
    <w:multiLevelType w:val="hybridMultilevel"/>
    <w:tmpl w:val="7F705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C6F342A"/>
    <w:multiLevelType w:val="hybridMultilevel"/>
    <w:tmpl w:val="F692FF96"/>
    <w:lvl w:ilvl="0" w:tplc="F65CD0C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9F66D4"/>
    <w:multiLevelType w:val="hybridMultilevel"/>
    <w:tmpl w:val="2C08BB3A"/>
    <w:lvl w:ilvl="0" w:tplc="53485016">
      <w:start w:val="2"/>
      <w:numFmt w:val="decimal"/>
      <w:pStyle w:val="TableHeadingRow"/>
      <w:lvlText w:val="Table %1:"/>
      <w:lvlJc w:val="left"/>
      <w:pPr>
        <w:ind w:left="1211" w:hanging="360"/>
      </w:pPr>
      <w:rPr>
        <w:rFonts w:hint="default"/>
      </w:rPr>
    </w:lvl>
    <w:lvl w:ilvl="1" w:tplc="CEECEBB4" w:tentative="1">
      <w:start w:val="1"/>
      <w:numFmt w:val="lowerLetter"/>
      <w:lvlText w:val="%2."/>
      <w:lvlJc w:val="left"/>
      <w:pPr>
        <w:ind w:left="1440" w:hanging="360"/>
      </w:pPr>
    </w:lvl>
    <w:lvl w:ilvl="2" w:tplc="EBD61D34" w:tentative="1">
      <w:start w:val="1"/>
      <w:numFmt w:val="lowerRoman"/>
      <w:lvlText w:val="%3."/>
      <w:lvlJc w:val="right"/>
      <w:pPr>
        <w:ind w:left="2160" w:hanging="180"/>
      </w:pPr>
    </w:lvl>
    <w:lvl w:ilvl="3" w:tplc="BA90DE2A" w:tentative="1">
      <w:start w:val="1"/>
      <w:numFmt w:val="decimal"/>
      <w:lvlText w:val="%4."/>
      <w:lvlJc w:val="left"/>
      <w:pPr>
        <w:ind w:left="2880" w:hanging="360"/>
      </w:pPr>
    </w:lvl>
    <w:lvl w:ilvl="4" w:tplc="A852FB76" w:tentative="1">
      <w:start w:val="1"/>
      <w:numFmt w:val="lowerLetter"/>
      <w:lvlText w:val="%5."/>
      <w:lvlJc w:val="left"/>
      <w:pPr>
        <w:ind w:left="3600" w:hanging="360"/>
      </w:pPr>
    </w:lvl>
    <w:lvl w:ilvl="5" w:tplc="7486985C" w:tentative="1">
      <w:start w:val="1"/>
      <w:numFmt w:val="lowerRoman"/>
      <w:lvlText w:val="%6."/>
      <w:lvlJc w:val="right"/>
      <w:pPr>
        <w:ind w:left="4320" w:hanging="180"/>
      </w:pPr>
    </w:lvl>
    <w:lvl w:ilvl="6" w:tplc="A8C87582" w:tentative="1">
      <w:start w:val="1"/>
      <w:numFmt w:val="decimal"/>
      <w:lvlText w:val="%7."/>
      <w:lvlJc w:val="left"/>
      <w:pPr>
        <w:ind w:left="5040" w:hanging="360"/>
      </w:pPr>
    </w:lvl>
    <w:lvl w:ilvl="7" w:tplc="5E38F4B0" w:tentative="1">
      <w:start w:val="1"/>
      <w:numFmt w:val="lowerLetter"/>
      <w:lvlText w:val="%8."/>
      <w:lvlJc w:val="left"/>
      <w:pPr>
        <w:ind w:left="5760" w:hanging="360"/>
      </w:pPr>
    </w:lvl>
    <w:lvl w:ilvl="8" w:tplc="BA38790E" w:tentative="1">
      <w:start w:val="1"/>
      <w:numFmt w:val="lowerRoman"/>
      <w:lvlText w:val="%9."/>
      <w:lvlJc w:val="right"/>
      <w:pPr>
        <w:ind w:left="6480" w:hanging="180"/>
      </w:pPr>
    </w:lvl>
  </w:abstractNum>
  <w:abstractNum w:abstractNumId="33">
    <w:nsid w:val="7C5F2F22"/>
    <w:multiLevelType w:val="hybridMultilevel"/>
    <w:tmpl w:val="7E0CFF2E"/>
    <w:lvl w:ilvl="0" w:tplc="C3A637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D9220C3"/>
    <w:multiLevelType w:val="hybridMultilevel"/>
    <w:tmpl w:val="274848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7D9A4BE8"/>
    <w:multiLevelType w:val="hybridMultilevel"/>
    <w:tmpl w:val="86CEEE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4"/>
  </w:num>
  <w:num w:numId="4">
    <w:abstractNumId w:val="12"/>
  </w:num>
  <w:num w:numId="5">
    <w:abstractNumId w:val="25"/>
  </w:num>
  <w:num w:numId="6">
    <w:abstractNumId w:val="16"/>
  </w:num>
  <w:num w:numId="7">
    <w:abstractNumId w:val="17"/>
  </w:num>
  <w:num w:numId="8">
    <w:abstractNumId w:val="20"/>
  </w:num>
  <w:num w:numId="9">
    <w:abstractNumId w:val="21"/>
  </w:num>
  <w:num w:numId="10">
    <w:abstractNumId w:val="11"/>
  </w:num>
  <w:num w:numId="11">
    <w:abstractNumId w:val="18"/>
  </w:num>
  <w:num w:numId="12">
    <w:abstractNumId w:val="30"/>
  </w:num>
  <w:num w:numId="13">
    <w:abstractNumId w:val="33"/>
  </w:num>
  <w:num w:numId="14">
    <w:abstractNumId w:val="23"/>
  </w:num>
  <w:num w:numId="15">
    <w:abstractNumId w:val="28"/>
  </w:num>
  <w:num w:numId="16">
    <w:abstractNumId w:val="13"/>
  </w:num>
  <w:num w:numId="17">
    <w:abstractNumId w:val="9"/>
  </w:num>
  <w:num w:numId="18">
    <w:abstractNumId w:val="32"/>
  </w:num>
  <w:num w:numId="19">
    <w:abstractNumId w:val="22"/>
  </w:num>
  <w:num w:numId="20">
    <w:abstractNumId w:val="5"/>
  </w:num>
  <w:num w:numId="21">
    <w:abstractNumId w:val="1"/>
  </w:num>
  <w:num w:numId="22">
    <w:abstractNumId w:val="7"/>
  </w:num>
  <w:num w:numId="23">
    <w:abstractNumId w:val="19"/>
  </w:num>
  <w:num w:numId="24">
    <w:abstractNumId w:val="2"/>
  </w:num>
  <w:num w:numId="25">
    <w:abstractNumId w:val="3"/>
  </w:num>
  <w:num w:numId="26">
    <w:abstractNumId w:val="31"/>
  </w:num>
  <w:num w:numId="27">
    <w:abstractNumId w:val="0"/>
  </w:num>
  <w:num w:numId="28">
    <w:abstractNumId w:val="4"/>
  </w:num>
  <w:num w:numId="29">
    <w:abstractNumId w:val="10"/>
  </w:num>
  <w:num w:numId="30">
    <w:abstractNumId w:val="26"/>
  </w:num>
  <w:num w:numId="31">
    <w:abstractNumId w:val="24"/>
  </w:num>
  <w:num w:numId="32">
    <w:abstractNumId w:val="15"/>
  </w:num>
  <w:num w:numId="33">
    <w:abstractNumId w:val="34"/>
  </w:num>
  <w:num w:numId="34">
    <w:abstractNumId w:val="35"/>
  </w:num>
  <w:num w:numId="35">
    <w:abstractNumId w:val="27"/>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907"/>
    <w:rsid w:val="0000346E"/>
    <w:rsid w:val="00003743"/>
    <w:rsid w:val="00005797"/>
    <w:rsid w:val="00007639"/>
    <w:rsid w:val="00015177"/>
    <w:rsid w:val="00023CBD"/>
    <w:rsid w:val="00024F0D"/>
    <w:rsid w:val="00024FBE"/>
    <w:rsid w:val="00030FFF"/>
    <w:rsid w:val="00031D74"/>
    <w:rsid w:val="00034253"/>
    <w:rsid w:val="00035AAD"/>
    <w:rsid w:val="00037BA7"/>
    <w:rsid w:val="00042C55"/>
    <w:rsid w:val="00045E5D"/>
    <w:rsid w:val="00067456"/>
    <w:rsid w:val="0007032D"/>
    <w:rsid w:val="00072411"/>
    <w:rsid w:val="00073936"/>
    <w:rsid w:val="00077FD0"/>
    <w:rsid w:val="000925E6"/>
    <w:rsid w:val="0009533A"/>
    <w:rsid w:val="000A58BA"/>
    <w:rsid w:val="000A6812"/>
    <w:rsid w:val="000A6D64"/>
    <w:rsid w:val="000A6F78"/>
    <w:rsid w:val="000B68D9"/>
    <w:rsid w:val="000D503D"/>
    <w:rsid w:val="000D5405"/>
    <w:rsid w:val="000E1783"/>
    <w:rsid w:val="000F069C"/>
    <w:rsid w:val="00102ACA"/>
    <w:rsid w:val="00106687"/>
    <w:rsid w:val="001111F1"/>
    <w:rsid w:val="001130ED"/>
    <w:rsid w:val="00121233"/>
    <w:rsid w:val="00127A0A"/>
    <w:rsid w:val="00130A3B"/>
    <w:rsid w:val="0013188B"/>
    <w:rsid w:val="00134E6E"/>
    <w:rsid w:val="00137027"/>
    <w:rsid w:val="00137C0B"/>
    <w:rsid w:val="0014348C"/>
    <w:rsid w:val="00156561"/>
    <w:rsid w:val="00157119"/>
    <w:rsid w:val="001633D2"/>
    <w:rsid w:val="0016412A"/>
    <w:rsid w:val="00166F0C"/>
    <w:rsid w:val="001779F9"/>
    <w:rsid w:val="001868E7"/>
    <w:rsid w:val="001909CC"/>
    <w:rsid w:val="001931F0"/>
    <w:rsid w:val="001A0F88"/>
    <w:rsid w:val="001A204F"/>
    <w:rsid w:val="001A3B5A"/>
    <w:rsid w:val="001B3131"/>
    <w:rsid w:val="001B3443"/>
    <w:rsid w:val="001B5A75"/>
    <w:rsid w:val="001C2C0F"/>
    <w:rsid w:val="001C5DDF"/>
    <w:rsid w:val="001D7544"/>
    <w:rsid w:val="001E317E"/>
    <w:rsid w:val="00202094"/>
    <w:rsid w:val="002026DB"/>
    <w:rsid w:val="00205482"/>
    <w:rsid w:val="00206179"/>
    <w:rsid w:val="002118A4"/>
    <w:rsid w:val="002206F4"/>
    <w:rsid w:val="002217D0"/>
    <w:rsid w:val="0022194F"/>
    <w:rsid w:val="00222493"/>
    <w:rsid w:val="00222D94"/>
    <w:rsid w:val="002276C7"/>
    <w:rsid w:val="0023367A"/>
    <w:rsid w:val="0023466D"/>
    <w:rsid w:val="0023592D"/>
    <w:rsid w:val="00246E1C"/>
    <w:rsid w:val="002519F1"/>
    <w:rsid w:val="00260C14"/>
    <w:rsid w:val="0027462B"/>
    <w:rsid w:val="00276BD5"/>
    <w:rsid w:val="00285659"/>
    <w:rsid w:val="00297101"/>
    <w:rsid w:val="002A1FE2"/>
    <w:rsid w:val="002B5351"/>
    <w:rsid w:val="002B62F5"/>
    <w:rsid w:val="002C03C5"/>
    <w:rsid w:val="002D5B6F"/>
    <w:rsid w:val="002E3875"/>
    <w:rsid w:val="002E5627"/>
    <w:rsid w:val="002F3AE3"/>
    <w:rsid w:val="0030786C"/>
    <w:rsid w:val="0031083E"/>
    <w:rsid w:val="0032157E"/>
    <w:rsid w:val="003304B8"/>
    <w:rsid w:val="0033176C"/>
    <w:rsid w:val="00332E11"/>
    <w:rsid w:val="003369F8"/>
    <w:rsid w:val="0034630B"/>
    <w:rsid w:val="00355DBB"/>
    <w:rsid w:val="00364FA4"/>
    <w:rsid w:val="00372D41"/>
    <w:rsid w:val="003752A3"/>
    <w:rsid w:val="00386495"/>
    <w:rsid w:val="0039185A"/>
    <w:rsid w:val="003A6C20"/>
    <w:rsid w:val="003A6C8B"/>
    <w:rsid w:val="003B14BB"/>
    <w:rsid w:val="003C2CC0"/>
    <w:rsid w:val="003C3428"/>
    <w:rsid w:val="003D022F"/>
    <w:rsid w:val="003D17F9"/>
    <w:rsid w:val="003D416F"/>
    <w:rsid w:val="003D6E30"/>
    <w:rsid w:val="003D7156"/>
    <w:rsid w:val="003E084E"/>
    <w:rsid w:val="003E50B6"/>
    <w:rsid w:val="003F631C"/>
    <w:rsid w:val="004013A4"/>
    <w:rsid w:val="00401692"/>
    <w:rsid w:val="004042E5"/>
    <w:rsid w:val="0040472E"/>
    <w:rsid w:val="00406729"/>
    <w:rsid w:val="00410E04"/>
    <w:rsid w:val="00412258"/>
    <w:rsid w:val="00413147"/>
    <w:rsid w:val="00413468"/>
    <w:rsid w:val="00421A97"/>
    <w:rsid w:val="00440E99"/>
    <w:rsid w:val="004448B7"/>
    <w:rsid w:val="0046713B"/>
    <w:rsid w:val="004721AF"/>
    <w:rsid w:val="0048195C"/>
    <w:rsid w:val="004850D3"/>
    <w:rsid w:val="004867E2"/>
    <w:rsid w:val="004908C9"/>
    <w:rsid w:val="00493215"/>
    <w:rsid w:val="004A033A"/>
    <w:rsid w:val="004C3C71"/>
    <w:rsid w:val="004D2385"/>
    <w:rsid w:val="004E48C3"/>
    <w:rsid w:val="004F2890"/>
    <w:rsid w:val="004F2C0A"/>
    <w:rsid w:val="00503F19"/>
    <w:rsid w:val="0050404C"/>
    <w:rsid w:val="005049B5"/>
    <w:rsid w:val="00510958"/>
    <w:rsid w:val="005229A4"/>
    <w:rsid w:val="0052570A"/>
    <w:rsid w:val="00531001"/>
    <w:rsid w:val="00532C2D"/>
    <w:rsid w:val="00536659"/>
    <w:rsid w:val="00542C5C"/>
    <w:rsid w:val="00562F4C"/>
    <w:rsid w:val="00565E7E"/>
    <w:rsid w:val="00574E3A"/>
    <w:rsid w:val="0058135E"/>
    <w:rsid w:val="00582DC5"/>
    <w:rsid w:val="0059157C"/>
    <w:rsid w:val="005A24FD"/>
    <w:rsid w:val="005B1E6A"/>
    <w:rsid w:val="005B20DB"/>
    <w:rsid w:val="005B4CFD"/>
    <w:rsid w:val="005B55D7"/>
    <w:rsid w:val="005C2670"/>
    <w:rsid w:val="005C753E"/>
    <w:rsid w:val="005D1EAF"/>
    <w:rsid w:val="005D3AF1"/>
    <w:rsid w:val="0060393E"/>
    <w:rsid w:val="00605F95"/>
    <w:rsid w:val="0061134E"/>
    <w:rsid w:val="00611AE1"/>
    <w:rsid w:val="00615221"/>
    <w:rsid w:val="00620773"/>
    <w:rsid w:val="00622C6E"/>
    <w:rsid w:val="006243E2"/>
    <w:rsid w:val="00626BCB"/>
    <w:rsid w:val="00630A19"/>
    <w:rsid w:val="00650703"/>
    <w:rsid w:val="00662D58"/>
    <w:rsid w:val="00665737"/>
    <w:rsid w:val="00667C62"/>
    <w:rsid w:val="00670EBB"/>
    <w:rsid w:val="00680896"/>
    <w:rsid w:val="00692EF5"/>
    <w:rsid w:val="006A02E1"/>
    <w:rsid w:val="006A0677"/>
    <w:rsid w:val="006A19E6"/>
    <w:rsid w:val="006A3631"/>
    <w:rsid w:val="006A563D"/>
    <w:rsid w:val="006B2FF9"/>
    <w:rsid w:val="006D2403"/>
    <w:rsid w:val="006D32A8"/>
    <w:rsid w:val="006D61EA"/>
    <w:rsid w:val="006D759A"/>
    <w:rsid w:val="006E0D94"/>
    <w:rsid w:val="006E4B57"/>
    <w:rsid w:val="006F7EFC"/>
    <w:rsid w:val="007002E8"/>
    <w:rsid w:val="00712787"/>
    <w:rsid w:val="00715EBE"/>
    <w:rsid w:val="0072121F"/>
    <w:rsid w:val="00722CCE"/>
    <w:rsid w:val="00726021"/>
    <w:rsid w:val="007309A6"/>
    <w:rsid w:val="00741C11"/>
    <w:rsid w:val="00742D4B"/>
    <w:rsid w:val="007446BF"/>
    <w:rsid w:val="00744F94"/>
    <w:rsid w:val="00754E7D"/>
    <w:rsid w:val="00754E9F"/>
    <w:rsid w:val="00764C2C"/>
    <w:rsid w:val="00772796"/>
    <w:rsid w:val="00774F1E"/>
    <w:rsid w:val="00785DF0"/>
    <w:rsid w:val="007A406A"/>
    <w:rsid w:val="007B0632"/>
    <w:rsid w:val="007B3C72"/>
    <w:rsid w:val="007B45AB"/>
    <w:rsid w:val="007B6217"/>
    <w:rsid w:val="007D1EF3"/>
    <w:rsid w:val="007D5307"/>
    <w:rsid w:val="007E3037"/>
    <w:rsid w:val="007F6533"/>
    <w:rsid w:val="008049F9"/>
    <w:rsid w:val="00807019"/>
    <w:rsid w:val="008124CC"/>
    <w:rsid w:val="00814D1F"/>
    <w:rsid w:val="008152ED"/>
    <w:rsid w:val="008205CD"/>
    <w:rsid w:val="008234DC"/>
    <w:rsid w:val="008255E2"/>
    <w:rsid w:val="008264EB"/>
    <w:rsid w:val="008306F4"/>
    <w:rsid w:val="00833A84"/>
    <w:rsid w:val="00836A57"/>
    <w:rsid w:val="00841FF0"/>
    <w:rsid w:val="00852618"/>
    <w:rsid w:val="00864C91"/>
    <w:rsid w:val="00865134"/>
    <w:rsid w:val="008752A1"/>
    <w:rsid w:val="008804FC"/>
    <w:rsid w:val="00885A95"/>
    <w:rsid w:val="00891511"/>
    <w:rsid w:val="00893226"/>
    <w:rsid w:val="008A47F7"/>
    <w:rsid w:val="008B6018"/>
    <w:rsid w:val="008B6407"/>
    <w:rsid w:val="008C1C70"/>
    <w:rsid w:val="008C40C5"/>
    <w:rsid w:val="008C6397"/>
    <w:rsid w:val="008D001E"/>
    <w:rsid w:val="008E0F9F"/>
    <w:rsid w:val="008F0EB1"/>
    <w:rsid w:val="008F1BF1"/>
    <w:rsid w:val="009034D8"/>
    <w:rsid w:val="00903ADF"/>
    <w:rsid w:val="0090530E"/>
    <w:rsid w:val="009109BC"/>
    <w:rsid w:val="009149D9"/>
    <w:rsid w:val="00932E4D"/>
    <w:rsid w:val="00944622"/>
    <w:rsid w:val="009458AD"/>
    <w:rsid w:val="009464B7"/>
    <w:rsid w:val="00956094"/>
    <w:rsid w:val="00961D0E"/>
    <w:rsid w:val="00966C73"/>
    <w:rsid w:val="00980F3E"/>
    <w:rsid w:val="009815FA"/>
    <w:rsid w:val="00984A36"/>
    <w:rsid w:val="00985C84"/>
    <w:rsid w:val="00987EC1"/>
    <w:rsid w:val="00987F4F"/>
    <w:rsid w:val="009B6A41"/>
    <w:rsid w:val="009C6A3C"/>
    <w:rsid w:val="009C72F5"/>
    <w:rsid w:val="009E7860"/>
    <w:rsid w:val="009F5E14"/>
    <w:rsid w:val="00A05C3C"/>
    <w:rsid w:val="00A11177"/>
    <w:rsid w:val="00A11552"/>
    <w:rsid w:val="00A12CB2"/>
    <w:rsid w:val="00A13BD2"/>
    <w:rsid w:val="00A35AE8"/>
    <w:rsid w:val="00A44D8A"/>
    <w:rsid w:val="00A4512D"/>
    <w:rsid w:val="00A548F7"/>
    <w:rsid w:val="00A54E34"/>
    <w:rsid w:val="00A63382"/>
    <w:rsid w:val="00A647B1"/>
    <w:rsid w:val="00A6716A"/>
    <w:rsid w:val="00A673DD"/>
    <w:rsid w:val="00A705AF"/>
    <w:rsid w:val="00A70765"/>
    <w:rsid w:val="00A72ED3"/>
    <w:rsid w:val="00AB01E8"/>
    <w:rsid w:val="00AB01F2"/>
    <w:rsid w:val="00AC07C0"/>
    <w:rsid w:val="00AC2245"/>
    <w:rsid w:val="00AC39D2"/>
    <w:rsid w:val="00AC5381"/>
    <w:rsid w:val="00AC7A00"/>
    <w:rsid w:val="00AC7F75"/>
    <w:rsid w:val="00AE4C09"/>
    <w:rsid w:val="00AE5960"/>
    <w:rsid w:val="00AF64D4"/>
    <w:rsid w:val="00B018D2"/>
    <w:rsid w:val="00B041E9"/>
    <w:rsid w:val="00B07A53"/>
    <w:rsid w:val="00B07C78"/>
    <w:rsid w:val="00B11D2B"/>
    <w:rsid w:val="00B153B5"/>
    <w:rsid w:val="00B22D92"/>
    <w:rsid w:val="00B42851"/>
    <w:rsid w:val="00B4379A"/>
    <w:rsid w:val="00B60CF6"/>
    <w:rsid w:val="00B667DF"/>
    <w:rsid w:val="00B74DA8"/>
    <w:rsid w:val="00B82E34"/>
    <w:rsid w:val="00B91EC9"/>
    <w:rsid w:val="00B9719F"/>
    <w:rsid w:val="00BA77C0"/>
    <w:rsid w:val="00BB000C"/>
    <w:rsid w:val="00BB2184"/>
    <w:rsid w:val="00BB39B3"/>
    <w:rsid w:val="00BB4944"/>
    <w:rsid w:val="00BB552F"/>
    <w:rsid w:val="00BC4516"/>
    <w:rsid w:val="00BC7863"/>
    <w:rsid w:val="00BD5BF0"/>
    <w:rsid w:val="00BE74CD"/>
    <w:rsid w:val="00BF21C2"/>
    <w:rsid w:val="00BF386F"/>
    <w:rsid w:val="00BF71A8"/>
    <w:rsid w:val="00C02377"/>
    <w:rsid w:val="00C02DB2"/>
    <w:rsid w:val="00C10F79"/>
    <w:rsid w:val="00C1585F"/>
    <w:rsid w:val="00C159A7"/>
    <w:rsid w:val="00C356F3"/>
    <w:rsid w:val="00C603DB"/>
    <w:rsid w:val="00C760AF"/>
    <w:rsid w:val="00C802E9"/>
    <w:rsid w:val="00C852C3"/>
    <w:rsid w:val="00C90ABD"/>
    <w:rsid w:val="00C95002"/>
    <w:rsid w:val="00C96EF7"/>
    <w:rsid w:val="00CA4FDF"/>
    <w:rsid w:val="00CA6F97"/>
    <w:rsid w:val="00CB5B1A"/>
    <w:rsid w:val="00CB7D85"/>
    <w:rsid w:val="00CC3206"/>
    <w:rsid w:val="00CC4774"/>
    <w:rsid w:val="00CC7E37"/>
    <w:rsid w:val="00CD24CF"/>
    <w:rsid w:val="00CD3307"/>
    <w:rsid w:val="00CD67C5"/>
    <w:rsid w:val="00CE40B6"/>
    <w:rsid w:val="00CE4191"/>
    <w:rsid w:val="00D003E0"/>
    <w:rsid w:val="00D009FE"/>
    <w:rsid w:val="00D04CF8"/>
    <w:rsid w:val="00D24040"/>
    <w:rsid w:val="00D25B67"/>
    <w:rsid w:val="00D30E13"/>
    <w:rsid w:val="00D34907"/>
    <w:rsid w:val="00D37710"/>
    <w:rsid w:val="00D40D3D"/>
    <w:rsid w:val="00D51EE0"/>
    <w:rsid w:val="00D539BA"/>
    <w:rsid w:val="00D54639"/>
    <w:rsid w:val="00D56D79"/>
    <w:rsid w:val="00D6378D"/>
    <w:rsid w:val="00D701A2"/>
    <w:rsid w:val="00D75AC6"/>
    <w:rsid w:val="00D86DC1"/>
    <w:rsid w:val="00D93C7C"/>
    <w:rsid w:val="00DA6DBF"/>
    <w:rsid w:val="00DB3EF5"/>
    <w:rsid w:val="00DD31DF"/>
    <w:rsid w:val="00DE1715"/>
    <w:rsid w:val="00DF0891"/>
    <w:rsid w:val="00DF6207"/>
    <w:rsid w:val="00E030A9"/>
    <w:rsid w:val="00E1583C"/>
    <w:rsid w:val="00E245CB"/>
    <w:rsid w:val="00E346AA"/>
    <w:rsid w:val="00E36A62"/>
    <w:rsid w:val="00E4758B"/>
    <w:rsid w:val="00E5324D"/>
    <w:rsid w:val="00E538A3"/>
    <w:rsid w:val="00E61452"/>
    <w:rsid w:val="00E616D2"/>
    <w:rsid w:val="00E62A37"/>
    <w:rsid w:val="00E733D6"/>
    <w:rsid w:val="00E8134E"/>
    <w:rsid w:val="00E84825"/>
    <w:rsid w:val="00E93A16"/>
    <w:rsid w:val="00E95D1F"/>
    <w:rsid w:val="00E960AC"/>
    <w:rsid w:val="00E97915"/>
    <w:rsid w:val="00EA28D1"/>
    <w:rsid w:val="00EA2F4A"/>
    <w:rsid w:val="00EB579A"/>
    <w:rsid w:val="00EC7E18"/>
    <w:rsid w:val="00EC7F27"/>
    <w:rsid w:val="00ED78D1"/>
    <w:rsid w:val="00EE1FC4"/>
    <w:rsid w:val="00EE5AD2"/>
    <w:rsid w:val="00EE5E3D"/>
    <w:rsid w:val="00EF2BA9"/>
    <w:rsid w:val="00EF704F"/>
    <w:rsid w:val="00EF7CB8"/>
    <w:rsid w:val="00F02407"/>
    <w:rsid w:val="00F04827"/>
    <w:rsid w:val="00F209B1"/>
    <w:rsid w:val="00F22DE0"/>
    <w:rsid w:val="00F27C30"/>
    <w:rsid w:val="00F41382"/>
    <w:rsid w:val="00F444A5"/>
    <w:rsid w:val="00F56B46"/>
    <w:rsid w:val="00F61CDF"/>
    <w:rsid w:val="00F6643B"/>
    <w:rsid w:val="00F705DF"/>
    <w:rsid w:val="00F70A6A"/>
    <w:rsid w:val="00F73B38"/>
    <w:rsid w:val="00F903F9"/>
    <w:rsid w:val="00F95E0E"/>
    <w:rsid w:val="00FA0E71"/>
    <w:rsid w:val="00FA5844"/>
    <w:rsid w:val="00FA7C8D"/>
    <w:rsid w:val="00FB5A49"/>
    <w:rsid w:val="00FC0960"/>
    <w:rsid w:val="00FC2E1E"/>
    <w:rsid w:val="00FC4BE1"/>
    <w:rsid w:val="00FC74AC"/>
    <w:rsid w:val="00FD42C0"/>
    <w:rsid w:val="00FD5D5C"/>
    <w:rsid w:val="00FF39D5"/>
    <w:rsid w:val="00FF68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2C2D"/>
    <w:rPr>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2206F4"/>
    <w:pPr>
      <w:keepNext/>
      <w:spacing w:before="240" w:after="60"/>
      <w:outlineLvl w:val="1"/>
    </w:pPr>
    <w:rPr>
      <w:rFonts w:ascii="Arial" w:hAnsi="Arial" w:cs="Arial"/>
      <w:b/>
      <w:bCs/>
      <w:iCs/>
      <w:color w:val="0F243E" w:themeColor="text2" w:themeShade="80"/>
      <w:sz w:val="28"/>
      <w:szCs w:val="28"/>
    </w:rPr>
  </w:style>
  <w:style w:type="paragraph" w:styleId="Heading3">
    <w:name w:val="heading 3"/>
    <w:basedOn w:val="Normal"/>
    <w:next w:val="Normal"/>
    <w:qFormat/>
    <w:rsid w:val="00582DC5"/>
    <w:pPr>
      <w:keepNext/>
      <w:spacing w:before="240" w:after="60"/>
      <w:outlineLvl w:val="2"/>
    </w:pPr>
    <w:rPr>
      <w:rFonts w:ascii="Arial" w:hAnsi="Arial" w:cs="Arial"/>
      <w:b/>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A4512D"/>
    <w:pPr>
      <w:ind w:left="720"/>
      <w:contextualSpacing/>
    </w:pPr>
  </w:style>
  <w:style w:type="paragraph" w:styleId="BalloonText">
    <w:name w:val="Balloon Text"/>
    <w:basedOn w:val="Normal"/>
    <w:link w:val="BalloonTextChar"/>
    <w:rsid w:val="00C603DB"/>
    <w:rPr>
      <w:rFonts w:ascii="Tahoma" w:hAnsi="Tahoma" w:cs="Tahoma"/>
      <w:sz w:val="16"/>
      <w:szCs w:val="16"/>
    </w:rPr>
  </w:style>
  <w:style w:type="character" w:customStyle="1" w:styleId="BalloonTextChar">
    <w:name w:val="Balloon Text Char"/>
    <w:basedOn w:val="DefaultParagraphFont"/>
    <w:link w:val="BalloonText"/>
    <w:rsid w:val="00C603DB"/>
    <w:rPr>
      <w:rFonts w:ascii="Tahoma" w:hAnsi="Tahoma" w:cs="Tahoma"/>
      <w:sz w:val="16"/>
      <w:szCs w:val="16"/>
      <w:lang w:eastAsia="en-US"/>
    </w:rPr>
  </w:style>
  <w:style w:type="paragraph" w:styleId="TOCHeading">
    <w:name w:val="TOC Heading"/>
    <w:basedOn w:val="Heading1"/>
    <w:next w:val="Normal"/>
    <w:uiPriority w:val="39"/>
    <w:unhideWhenUsed/>
    <w:qFormat/>
    <w:rsid w:val="00CD24CF"/>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2">
    <w:name w:val="toc 2"/>
    <w:basedOn w:val="Normal"/>
    <w:next w:val="Normal"/>
    <w:autoRedefine/>
    <w:uiPriority w:val="39"/>
    <w:rsid w:val="00CD24CF"/>
    <w:pPr>
      <w:spacing w:after="100"/>
      <w:ind w:left="240"/>
    </w:pPr>
  </w:style>
  <w:style w:type="character" w:styleId="Hyperlink">
    <w:name w:val="Hyperlink"/>
    <w:basedOn w:val="DefaultParagraphFont"/>
    <w:uiPriority w:val="99"/>
    <w:unhideWhenUsed/>
    <w:rsid w:val="00CD24CF"/>
    <w:rPr>
      <w:color w:val="0000FF" w:themeColor="hyperlink"/>
      <w:u w:val="single"/>
    </w:rPr>
  </w:style>
  <w:style w:type="paragraph" w:styleId="TOC3">
    <w:name w:val="toc 3"/>
    <w:basedOn w:val="Normal"/>
    <w:next w:val="Normal"/>
    <w:autoRedefine/>
    <w:uiPriority w:val="39"/>
    <w:rsid w:val="00421A97"/>
    <w:pPr>
      <w:tabs>
        <w:tab w:val="right" w:pos="9105"/>
      </w:tabs>
      <w:spacing w:after="100"/>
      <w:ind w:left="480"/>
    </w:pPr>
    <w:rPr>
      <w:rFonts w:asciiTheme="minorHAnsi" w:hAnsiTheme="minorHAnsi"/>
      <w:i/>
      <w:noProof/>
    </w:rPr>
  </w:style>
  <w:style w:type="paragraph" w:styleId="Header">
    <w:name w:val="header"/>
    <w:basedOn w:val="Normal"/>
    <w:link w:val="HeaderChar"/>
    <w:rsid w:val="00A11177"/>
    <w:pPr>
      <w:tabs>
        <w:tab w:val="center" w:pos="4513"/>
        <w:tab w:val="right" w:pos="9026"/>
      </w:tabs>
    </w:pPr>
  </w:style>
  <w:style w:type="character" w:customStyle="1" w:styleId="HeaderChar">
    <w:name w:val="Header Char"/>
    <w:basedOn w:val="DefaultParagraphFont"/>
    <w:link w:val="Header"/>
    <w:rsid w:val="00A11177"/>
    <w:rPr>
      <w:sz w:val="24"/>
      <w:szCs w:val="24"/>
      <w:lang w:eastAsia="en-US"/>
    </w:rPr>
  </w:style>
  <w:style w:type="paragraph" w:styleId="Footer">
    <w:name w:val="footer"/>
    <w:basedOn w:val="Normal"/>
    <w:link w:val="FooterChar"/>
    <w:uiPriority w:val="99"/>
    <w:rsid w:val="00A11177"/>
    <w:pPr>
      <w:tabs>
        <w:tab w:val="center" w:pos="4513"/>
        <w:tab w:val="right" w:pos="9026"/>
      </w:tabs>
    </w:pPr>
  </w:style>
  <w:style w:type="character" w:customStyle="1" w:styleId="FooterChar">
    <w:name w:val="Footer Char"/>
    <w:basedOn w:val="DefaultParagraphFont"/>
    <w:link w:val="Footer"/>
    <w:uiPriority w:val="99"/>
    <w:rsid w:val="00A11177"/>
    <w:rPr>
      <w:sz w:val="24"/>
      <w:szCs w:val="24"/>
      <w:lang w:eastAsia="en-US"/>
    </w:rPr>
  </w:style>
  <w:style w:type="table" w:styleId="TableGrid">
    <w:name w:val="Table Grid"/>
    <w:basedOn w:val="TableNormal"/>
    <w:uiPriority w:val="39"/>
    <w:rsid w:val="0000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A4FDF"/>
    <w:rPr>
      <w:sz w:val="16"/>
      <w:szCs w:val="16"/>
    </w:rPr>
  </w:style>
  <w:style w:type="paragraph" w:styleId="CommentText">
    <w:name w:val="annotation text"/>
    <w:basedOn w:val="Normal"/>
    <w:link w:val="CommentTextChar"/>
    <w:rsid w:val="00CA4FDF"/>
    <w:rPr>
      <w:sz w:val="20"/>
      <w:szCs w:val="20"/>
    </w:rPr>
  </w:style>
  <w:style w:type="character" w:customStyle="1" w:styleId="CommentTextChar">
    <w:name w:val="Comment Text Char"/>
    <w:basedOn w:val="DefaultParagraphFont"/>
    <w:link w:val="CommentText"/>
    <w:rsid w:val="00CA4FDF"/>
    <w:rPr>
      <w:lang w:eastAsia="en-US"/>
    </w:rPr>
  </w:style>
  <w:style w:type="paragraph" w:styleId="CommentSubject">
    <w:name w:val="annotation subject"/>
    <w:basedOn w:val="CommentText"/>
    <w:next w:val="CommentText"/>
    <w:link w:val="CommentSubjectChar"/>
    <w:rsid w:val="00CA4FDF"/>
    <w:rPr>
      <w:b/>
      <w:bCs/>
    </w:rPr>
  </w:style>
  <w:style w:type="character" w:customStyle="1" w:styleId="CommentSubjectChar">
    <w:name w:val="Comment Subject Char"/>
    <w:basedOn w:val="CommentTextChar"/>
    <w:link w:val="CommentSubject"/>
    <w:rsid w:val="00CA4FDF"/>
    <w:rPr>
      <w:b/>
      <w:bCs/>
      <w:lang w:eastAsia="en-US"/>
    </w:rPr>
  </w:style>
  <w:style w:type="paragraph" w:styleId="Revision">
    <w:name w:val="Revision"/>
    <w:hidden/>
    <w:uiPriority w:val="99"/>
    <w:semiHidden/>
    <w:rsid w:val="00007639"/>
    <w:rPr>
      <w:sz w:val="24"/>
      <w:szCs w:val="24"/>
      <w:lang w:eastAsia="en-US"/>
    </w:rPr>
  </w:style>
  <w:style w:type="paragraph" w:customStyle="1" w:styleId="TableHeadingRow">
    <w:name w:val="Table Heading Row"/>
    <w:basedOn w:val="Normal"/>
    <w:link w:val="TableHeadingRowChar"/>
    <w:qFormat/>
    <w:locked/>
    <w:rsid w:val="00121233"/>
    <w:pPr>
      <w:numPr>
        <w:numId w:val="18"/>
      </w:numPr>
      <w:spacing w:before="40" w:after="40"/>
    </w:pPr>
    <w:rPr>
      <w:rFonts w:ascii="Arial" w:hAnsi="Arial" w:cs="Arial"/>
      <w:b/>
      <w:szCs w:val="18"/>
      <w:lang w:eastAsia="en-AU"/>
    </w:rPr>
  </w:style>
  <w:style w:type="character" w:customStyle="1" w:styleId="TableHeadingRowChar">
    <w:name w:val="Table Heading Row Char"/>
    <w:basedOn w:val="DefaultParagraphFont"/>
    <w:link w:val="TableHeadingRow"/>
    <w:rsid w:val="00121233"/>
    <w:rPr>
      <w:rFonts w:ascii="Arial" w:hAnsi="Arial" w:cs="Arial"/>
      <w:b/>
      <w:sz w:val="24"/>
      <w:szCs w:val="18"/>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D56D79"/>
    <w:rPr>
      <w:sz w:val="24"/>
      <w:szCs w:val="24"/>
      <w:lang w:eastAsia="en-US"/>
    </w:rPr>
  </w:style>
  <w:style w:type="paragraph" w:styleId="FootnoteText">
    <w:name w:val="footnote text"/>
    <w:basedOn w:val="Normal"/>
    <w:link w:val="FootnoteTextChar"/>
    <w:uiPriority w:val="99"/>
    <w:rsid w:val="002217D0"/>
    <w:rPr>
      <w:sz w:val="20"/>
      <w:szCs w:val="20"/>
    </w:rPr>
  </w:style>
  <w:style w:type="character" w:customStyle="1" w:styleId="FootnoteTextChar">
    <w:name w:val="Footnote Text Char"/>
    <w:basedOn w:val="DefaultParagraphFont"/>
    <w:link w:val="FootnoteText"/>
    <w:uiPriority w:val="99"/>
    <w:rsid w:val="002217D0"/>
    <w:rPr>
      <w:lang w:eastAsia="en-US"/>
    </w:rPr>
  </w:style>
  <w:style w:type="character" w:styleId="FootnoteReference">
    <w:name w:val="footnote reference"/>
    <w:basedOn w:val="DefaultParagraphFont"/>
    <w:rsid w:val="002217D0"/>
    <w:rPr>
      <w:vertAlign w:val="superscript"/>
    </w:rPr>
  </w:style>
  <w:style w:type="paragraph" w:styleId="TOC1">
    <w:name w:val="toc 1"/>
    <w:basedOn w:val="Normal"/>
    <w:next w:val="Normal"/>
    <w:autoRedefine/>
    <w:uiPriority w:val="39"/>
    <w:rsid w:val="00440E9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2C2D"/>
    <w:rPr>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2206F4"/>
    <w:pPr>
      <w:keepNext/>
      <w:spacing w:before="240" w:after="60"/>
      <w:outlineLvl w:val="1"/>
    </w:pPr>
    <w:rPr>
      <w:rFonts w:ascii="Arial" w:hAnsi="Arial" w:cs="Arial"/>
      <w:b/>
      <w:bCs/>
      <w:iCs/>
      <w:color w:val="0F243E" w:themeColor="text2" w:themeShade="80"/>
      <w:sz w:val="28"/>
      <w:szCs w:val="28"/>
    </w:rPr>
  </w:style>
  <w:style w:type="paragraph" w:styleId="Heading3">
    <w:name w:val="heading 3"/>
    <w:basedOn w:val="Normal"/>
    <w:next w:val="Normal"/>
    <w:qFormat/>
    <w:rsid w:val="00582DC5"/>
    <w:pPr>
      <w:keepNext/>
      <w:spacing w:before="240" w:after="60"/>
      <w:outlineLvl w:val="2"/>
    </w:pPr>
    <w:rPr>
      <w:rFonts w:ascii="Arial" w:hAnsi="Arial" w:cs="Arial"/>
      <w:b/>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A4512D"/>
    <w:rPr>
      <w:b/>
      <w:bCs/>
      <w:i/>
      <w:iCs/>
      <w:color w:val="4F81BD" w:themeColor="accent1"/>
    </w:rPr>
  </w:style>
  <w:style w:type="paragraph" w:styleId="Quote">
    <w:name w:val="Quote"/>
    <w:basedOn w:val="Normal"/>
    <w:next w:val="Normal"/>
    <w:link w:val="QuoteChar"/>
    <w:uiPriority w:val="29"/>
    <w:qFormat/>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A4512D"/>
    <w:rPr>
      <w:b/>
      <w:bCs/>
      <w:i/>
      <w:smallCaps/>
      <w:color w:val="C0504D" w:themeColor="accent2"/>
      <w:spacing w:val="5"/>
      <w:u w:val="none"/>
    </w:rPr>
  </w:style>
  <w:style w:type="character" w:styleId="BookTitle">
    <w:name w:val="Book Title"/>
    <w:basedOn w:val="DefaultParagraphFont"/>
    <w:uiPriority w:val="33"/>
    <w:qFormat/>
    <w:rsid w:val="00A4512D"/>
    <w:rPr>
      <w:b/>
      <w:bCs/>
      <w:smallCaps/>
      <w:spacing w:val="5"/>
    </w:rPr>
  </w:style>
  <w:style w:type="paragraph" w:styleId="ListParagraph">
    <w:name w:val="List Paragraph"/>
    <w:aliases w:val="0Bullet,1 heading,Bullet point,Bulleted Para,Dot point 1.5 line spacing,Indented bullet,L,List Paragraph - bullets,List Paragraph1,List Paragraph11,List Paragraph111,List Paragraph2,NFP GP Bulleted List,Recommendation,bullet point list,列"/>
    <w:basedOn w:val="Normal"/>
    <w:link w:val="ListParagraphChar"/>
    <w:uiPriority w:val="34"/>
    <w:qFormat/>
    <w:rsid w:val="00A4512D"/>
    <w:pPr>
      <w:ind w:left="720"/>
      <w:contextualSpacing/>
    </w:pPr>
  </w:style>
  <w:style w:type="paragraph" w:styleId="BalloonText">
    <w:name w:val="Balloon Text"/>
    <w:basedOn w:val="Normal"/>
    <w:link w:val="BalloonTextChar"/>
    <w:rsid w:val="00C603DB"/>
    <w:rPr>
      <w:rFonts w:ascii="Tahoma" w:hAnsi="Tahoma" w:cs="Tahoma"/>
      <w:sz w:val="16"/>
      <w:szCs w:val="16"/>
    </w:rPr>
  </w:style>
  <w:style w:type="character" w:customStyle="1" w:styleId="BalloonTextChar">
    <w:name w:val="Balloon Text Char"/>
    <w:basedOn w:val="DefaultParagraphFont"/>
    <w:link w:val="BalloonText"/>
    <w:rsid w:val="00C603DB"/>
    <w:rPr>
      <w:rFonts w:ascii="Tahoma" w:hAnsi="Tahoma" w:cs="Tahoma"/>
      <w:sz w:val="16"/>
      <w:szCs w:val="16"/>
      <w:lang w:eastAsia="en-US"/>
    </w:rPr>
  </w:style>
  <w:style w:type="paragraph" w:styleId="TOCHeading">
    <w:name w:val="TOC Heading"/>
    <w:basedOn w:val="Heading1"/>
    <w:next w:val="Normal"/>
    <w:uiPriority w:val="39"/>
    <w:unhideWhenUsed/>
    <w:qFormat/>
    <w:rsid w:val="00CD24CF"/>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2">
    <w:name w:val="toc 2"/>
    <w:basedOn w:val="Normal"/>
    <w:next w:val="Normal"/>
    <w:autoRedefine/>
    <w:uiPriority w:val="39"/>
    <w:rsid w:val="00CD24CF"/>
    <w:pPr>
      <w:spacing w:after="100"/>
      <w:ind w:left="240"/>
    </w:pPr>
  </w:style>
  <w:style w:type="character" w:styleId="Hyperlink">
    <w:name w:val="Hyperlink"/>
    <w:basedOn w:val="DefaultParagraphFont"/>
    <w:uiPriority w:val="99"/>
    <w:unhideWhenUsed/>
    <w:rsid w:val="00CD24CF"/>
    <w:rPr>
      <w:color w:val="0000FF" w:themeColor="hyperlink"/>
      <w:u w:val="single"/>
    </w:rPr>
  </w:style>
  <w:style w:type="paragraph" w:styleId="TOC3">
    <w:name w:val="toc 3"/>
    <w:basedOn w:val="Normal"/>
    <w:next w:val="Normal"/>
    <w:autoRedefine/>
    <w:uiPriority w:val="39"/>
    <w:rsid w:val="00421A97"/>
    <w:pPr>
      <w:tabs>
        <w:tab w:val="right" w:pos="9105"/>
      </w:tabs>
      <w:spacing w:after="100"/>
      <w:ind w:left="480"/>
    </w:pPr>
    <w:rPr>
      <w:rFonts w:asciiTheme="minorHAnsi" w:hAnsiTheme="minorHAnsi"/>
      <w:i/>
      <w:noProof/>
    </w:rPr>
  </w:style>
  <w:style w:type="paragraph" w:styleId="Header">
    <w:name w:val="header"/>
    <w:basedOn w:val="Normal"/>
    <w:link w:val="HeaderChar"/>
    <w:rsid w:val="00A11177"/>
    <w:pPr>
      <w:tabs>
        <w:tab w:val="center" w:pos="4513"/>
        <w:tab w:val="right" w:pos="9026"/>
      </w:tabs>
    </w:pPr>
  </w:style>
  <w:style w:type="character" w:customStyle="1" w:styleId="HeaderChar">
    <w:name w:val="Header Char"/>
    <w:basedOn w:val="DefaultParagraphFont"/>
    <w:link w:val="Header"/>
    <w:rsid w:val="00A11177"/>
    <w:rPr>
      <w:sz w:val="24"/>
      <w:szCs w:val="24"/>
      <w:lang w:eastAsia="en-US"/>
    </w:rPr>
  </w:style>
  <w:style w:type="paragraph" w:styleId="Footer">
    <w:name w:val="footer"/>
    <w:basedOn w:val="Normal"/>
    <w:link w:val="FooterChar"/>
    <w:uiPriority w:val="99"/>
    <w:rsid w:val="00A11177"/>
    <w:pPr>
      <w:tabs>
        <w:tab w:val="center" w:pos="4513"/>
        <w:tab w:val="right" w:pos="9026"/>
      </w:tabs>
    </w:pPr>
  </w:style>
  <w:style w:type="character" w:customStyle="1" w:styleId="FooterChar">
    <w:name w:val="Footer Char"/>
    <w:basedOn w:val="DefaultParagraphFont"/>
    <w:link w:val="Footer"/>
    <w:uiPriority w:val="99"/>
    <w:rsid w:val="00A11177"/>
    <w:rPr>
      <w:sz w:val="24"/>
      <w:szCs w:val="24"/>
      <w:lang w:eastAsia="en-US"/>
    </w:rPr>
  </w:style>
  <w:style w:type="table" w:styleId="TableGrid">
    <w:name w:val="Table Grid"/>
    <w:basedOn w:val="TableNormal"/>
    <w:uiPriority w:val="39"/>
    <w:rsid w:val="00005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CA4FDF"/>
    <w:rPr>
      <w:sz w:val="16"/>
      <w:szCs w:val="16"/>
    </w:rPr>
  </w:style>
  <w:style w:type="paragraph" w:styleId="CommentText">
    <w:name w:val="annotation text"/>
    <w:basedOn w:val="Normal"/>
    <w:link w:val="CommentTextChar"/>
    <w:rsid w:val="00CA4FDF"/>
    <w:rPr>
      <w:sz w:val="20"/>
      <w:szCs w:val="20"/>
    </w:rPr>
  </w:style>
  <w:style w:type="character" w:customStyle="1" w:styleId="CommentTextChar">
    <w:name w:val="Comment Text Char"/>
    <w:basedOn w:val="DefaultParagraphFont"/>
    <w:link w:val="CommentText"/>
    <w:rsid w:val="00CA4FDF"/>
    <w:rPr>
      <w:lang w:eastAsia="en-US"/>
    </w:rPr>
  </w:style>
  <w:style w:type="paragraph" w:styleId="CommentSubject">
    <w:name w:val="annotation subject"/>
    <w:basedOn w:val="CommentText"/>
    <w:next w:val="CommentText"/>
    <w:link w:val="CommentSubjectChar"/>
    <w:rsid w:val="00CA4FDF"/>
    <w:rPr>
      <w:b/>
      <w:bCs/>
    </w:rPr>
  </w:style>
  <w:style w:type="character" w:customStyle="1" w:styleId="CommentSubjectChar">
    <w:name w:val="Comment Subject Char"/>
    <w:basedOn w:val="CommentTextChar"/>
    <w:link w:val="CommentSubject"/>
    <w:rsid w:val="00CA4FDF"/>
    <w:rPr>
      <w:b/>
      <w:bCs/>
      <w:lang w:eastAsia="en-US"/>
    </w:rPr>
  </w:style>
  <w:style w:type="paragraph" w:styleId="Revision">
    <w:name w:val="Revision"/>
    <w:hidden/>
    <w:uiPriority w:val="99"/>
    <w:semiHidden/>
    <w:rsid w:val="00007639"/>
    <w:rPr>
      <w:sz w:val="24"/>
      <w:szCs w:val="24"/>
      <w:lang w:eastAsia="en-US"/>
    </w:rPr>
  </w:style>
  <w:style w:type="paragraph" w:customStyle="1" w:styleId="TableHeadingRow">
    <w:name w:val="Table Heading Row"/>
    <w:basedOn w:val="Normal"/>
    <w:link w:val="TableHeadingRowChar"/>
    <w:qFormat/>
    <w:locked/>
    <w:rsid w:val="00121233"/>
    <w:pPr>
      <w:numPr>
        <w:numId w:val="18"/>
      </w:numPr>
      <w:spacing w:before="40" w:after="40"/>
    </w:pPr>
    <w:rPr>
      <w:rFonts w:ascii="Arial" w:hAnsi="Arial" w:cs="Arial"/>
      <w:b/>
      <w:szCs w:val="18"/>
      <w:lang w:eastAsia="en-AU"/>
    </w:rPr>
  </w:style>
  <w:style w:type="character" w:customStyle="1" w:styleId="TableHeadingRowChar">
    <w:name w:val="Table Heading Row Char"/>
    <w:basedOn w:val="DefaultParagraphFont"/>
    <w:link w:val="TableHeadingRow"/>
    <w:rsid w:val="00121233"/>
    <w:rPr>
      <w:rFonts w:ascii="Arial" w:hAnsi="Arial" w:cs="Arial"/>
      <w:b/>
      <w:sz w:val="24"/>
      <w:szCs w:val="18"/>
    </w:rPr>
  </w:style>
  <w:style w:type="character" w:customStyle="1" w:styleId="ListParagraphChar">
    <w:name w:val="List Paragraph Char"/>
    <w:aliases w:val="0Bullet Char,1 heading Char,Bullet point Char,Bulleted Para Char,Dot point 1.5 line spacing Char,Indented bullet Char,L Char,List Paragraph - bullets Char,List Paragraph1 Char,List Paragraph11 Char,List Paragraph111 Char,列 Char"/>
    <w:basedOn w:val="DefaultParagraphFont"/>
    <w:link w:val="ListParagraph"/>
    <w:uiPriority w:val="34"/>
    <w:qFormat/>
    <w:locked/>
    <w:rsid w:val="00D56D79"/>
    <w:rPr>
      <w:sz w:val="24"/>
      <w:szCs w:val="24"/>
      <w:lang w:eastAsia="en-US"/>
    </w:rPr>
  </w:style>
  <w:style w:type="paragraph" w:styleId="FootnoteText">
    <w:name w:val="footnote text"/>
    <w:basedOn w:val="Normal"/>
    <w:link w:val="FootnoteTextChar"/>
    <w:uiPriority w:val="99"/>
    <w:rsid w:val="002217D0"/>
    <w:rPr>
      <w:sz w:val="20"/>
      <w:szCs w:val="20"/>
    </w:rPr>
  </w:style>
  <w:style w:type="character" w:customStyle="1" w:styleId="FootnoteTextChar">
    <w:name w:val="Footnote Text Char"/>
    <w:basedOn w:val="DefaultParagraphFont"/>
    <w:link w:val="FootnoteText"/>
    <w:uiPriority w:val="99"/>
    <w:rsid w:val="002217D0"/>
    <w:rPr>
      <w:lang w:eastAsia="en-US"/>
    </w:rPr>
  </w:style>
  <w:style w:type="character" w:styleId="FootnoteReference">
    <w:name w:val="footnote reference"/>
    <w:basedOn w:val="DefaultParagraphFont"/>
    <w:rsid w:val="002217D0"/>
    <w:rPr>
      <w:vertAlign w:val="superscript"/>
    </w:rPr>
  </w:style>
  <w:style w:type="paragraph" w:styleId="TOC1">
    <w:name w:val="toc 1"/>
    <w:basedOn w:val="Normal"/>
    <w:next w:val="Normal"/>
    <w:autoRedefine/>
    <w:uiPriority w:val="39"/>
    <w:rsid w:val="00440E9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38709">
      <w:bodyDiv w:val="1"/>
      <w:marLeft w:val="0"/>
      <w:marRight w:val="0"/>
      <w:marTop w:val="0"/>
      <w:marBottom w:val="0"/>
      <w:divBdr>
        <w:top w:val="none" w:sz="0" w:space="0" w:color="auto"/>
        <w:left w:val="none" w:sz="0" w:space="0" w:color="auto"/>
        <w:bottom w:val="none" w:sz="0" w:space="0" w:color="auto"/>
        <w:right w:val="none" w:sz="0" w:space="0" w:color="auto"/>
      </w:divBdr>
    </w:div>
    <w:div w:id="179511562">
      <w:bodyDiv w:val="1"/>
      <w:marLeft w:val="0"/>
      <w:marRight w:val="0"/>
      <w:marTop w:val="0"/>
      <w:marBottom w:val="0"/>
      <w:divBdr>
        <w:top w:val="none" w:sz="0" w:space="0" w:color="auto"/>
        <w:left w:val="none" w:sz="0" w:space="0" w:color="auto"/>
        <w:bottom w:val="none" w:sz="0" w:space="0" w:color="auto"/>
        <w:right w:val="none" w:sz="0" w:space="0" w:color="auto"/>
      </w:divBdr>
    </w:div>
    <w:div w:id="504712395">
      <w:bodyDiv w:val="1"/>
      <w:marLeft w:val="0"/>
      <w:marRight w:val="0"/>
      <w:marTop w:val="0"/>
      <w:marBottom w:val="0"/>
      <w:divBdr>
        <w:top w:val="none" w:sz="0" w:space="0" w:color="auto"/>
        <w:left w:val="none" w:sz="0" w:space="0" w:color="auto"/>
        <w:bottom w:val="none" w:sz="0" w:space="0" w:color="auto"/>
        <w:right w:val="none" w:sz="0" w:space="0" w:color="auto"/>
      </w:divBdr>
    </w:div>
    <w:div w:id="519050603">
      <w:bodyDiv w:val="1"/>
      <w:marLeft w:val="0"/>
      <w:marRight w:val="0"/>
      <w:marTop w:val="0"/>
      <w:marBottom w:val="0"/>
      <w:divBdr>
        <w:top w:val="none" w:sz="0" w:space="0" w:color="auto"/>
        <w:left w:val="none" w:sz="0" w:space="0" w:color="auto"/>
        <w:bottom w:val="none" w:sz="0" w:space="0" w:color="auto"/>
        <w:right w:val="none" w:sz="0" w:space="0" w:color="auto"/>
      </w:divBdr>
    </w:div>
    <w:div w:id="668607293">
      <w:bodyDiv w:val="1"/>
      <w:marLeft w:val="0"/>
      <w:marRight w:val="0"/>
      <w:marTop w:val="0"/>
      <w:marBottom w:val="0"/>
      <w:divBdr>
        <w:top w:val="none" w:sz="0" w:space="0" w:color="auto"/>
        <w:left w:val="none" w:sz="0" w:space="0" w:color="auto"/>
        <w:bottom w:val="none" w:sz="0" w:space="0" w:color="auto"/>
        <w:right w:val="none" w:sz="0" w:space="0" w:color="auto"/>
      </w:divBdr>
    </w:div>
    <w:div w:id="798187742">
      <w:bodyDiv w:val="1"/>
      <w:marLeft w:val="0"/>
      <w:marRight w:val="0"/>
      <w:marTop w:val="0"/>
      <w:marBottom w:val="0"/>
      <w:divBdr>
        <w:top w:val="none" w:sz="0" w:space="0" w:color="auto"/>
        <w:left w:val="none" w:sz="0" w:space="0" w:color="auto"/>
        <w:bottom w:val="none" w:sz="0" w:space="0" w:color="auto"/>
        <w:right w:val="none" w:sz="0" w:space="0" w:color="auto"/>
      </w:divBdr>
    </w:div>
    <w:div w:id="910576945">
      <w:bodyDiv w:val="1"/>
      <w:marLeft w:val="0"/>
      <w:marRight w:val="0"/>
      <w:marTop w:val="0"/>
      <w:marBottom w:val="0"/>
      <w:divBdr>
        <w:top w:val="none" w:sz="0" w:space="0" w:color="auto"/>
        <w:left w:val="none" w:sz="0" w:space="0" w:color="auto"/>
        <w:bottom w:val="none" w:sz="0" w:space="0" w:color="auto"/>
        <w:right w:val="none" w:sz="0" w:space="0" w:color="auto"/>
      </w:divBdr>
    </w:div>
    <w:div w:id="1247376952">
      <w:bodyDiv w:val="1"/>
      <w:marLeft w:val="0"/>
      <w:marRight w:val="0"/>
      <w:marTop w:val="0"/>
      <w:marBottom w:val="0"/>
      <w:divBdr>
        <w:top w:val="none" w:sz="0" w:space="0" w:color="auto"/>
        <w:left w:val="none" w:sz="0" w:space="0" w:color="auto"/>
        <w:bottom w:val="none" w:sz="0" w:space="0" w:color="auto"/>
        <w:right w:val="none" w:sz="0" w:space="0" w:color="auto"/>
      </w:divBdr>
    </w:div>
    <w:div w:id="1508864718">
      <w:bodyDiv w:val="1"/>
      <w:marLeft w:val="0"/>
      <w:marRight w:val="0"/>
      <w:marTop w:val="0"/>
      <w:marBottom w:val="0"/>
      <w:divBdr>
        <w:top w:val="none" w:sz="0" w:space="0" w:color="auto"/>
        <w:left w:val="none" w:sz="0" w:space="0" w:color="auto"/>
        <w:bottom w:val="none" w:sz="0" w:space="0" w:color="auto"/>
        <w:right w:val="none" w:sz="0" w:space="0" w:color="auto"/>
      </w:divBdr>
    </w:div>
    <w:div w:id="1528835554">
      <w:bodyDiv w:val="1"/>
      <w:marLeft w:val="0"/>
      <w:marRight w:val="0"/>
      <w:marTop w:val="0"/>
      <w:marBottom w:val="0"/>
      <w:divBdr>
        <w:top w:val="none" w:sz="0" w:space="0" w:color="auto"/>
        <w:left w:val="none" w:sz="0" w:space="0" w:color="auto"/>
        <w:bottom w:val="none" w:sz="0" w:space="0" w:color="auto"/>
        <w:right w:val="none" w:sz="0" w:space="0" w:color="auto"/>
      </w:divBdr>
    </w:div>
    <w:div w:id="1763063240">
      <w:bodyDiv w:val="1"/>
      <w:marLeft w:val="0"/>
      <w:marRight w:val="0"/>
      <w:marTop w:val="0"/>
      <w:marBottom w:val="0"/>
      <w:divBdr>
        <w:top w:val="none" w:sz="0" w:space="0" w:color="auto"/>
        <w:left w:val="none" w:sz="0" w:space="0" w:color="auto"/>
        <w:bottom w:val="none" w:sz="0" w:space="0" w:color="auto"/>
        <w:right w:val="none" w:sz="0" w:space="0" w:color="auto"/>
      </w:divBdr>
    </w:div>
    <w:div w:id="190286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ta.health.gov.au/resources/publications/australian-medical-research-and-innovation-strategy-2016-2021" TargetMode="External"/><Relationship Id="rId18" Type="http://schemas.openxmlformats.org/officeDocument/2006/relationships/hyperlink" Target="https://www.aihw.gov.au/national-health-priority-areas/" TargetMode="External"/><Relationship Id="rId26" Type="http://schemas.openxmlformats.org/officeDocument/2006/relationships/hyperlink" Target="http://www.health.gov.au/MRFF" TargetMode="External"/><Relationship Id="rId39" Type="http://schemas.openxmlformats.org/officeDocument/2006/relationships/hyperlink" Target="http://meteor.aihw.gov.au/content/index.phtml/itemId/668643" TargetMode="External"/><Relationship Id="rId3" Type="http://schemas.openxmlformats.org/officeDocument/2006/relationships/styles" Target="styles.xml"/><Relationship Id="rId21" Type="http://schemas.openxmlformats.org/officeDocument/2006/relationships/hyperlink" Target="http://beta.health.gov.au/resources/publications/medical-research-future-fund-mrff-funding-principles" TargetMode="External"/><Relationship Id="rId34" Type="http://schemas.openxmlformats.org/officeDocument/2006/relationships/hyperlink" Target="https://beta.health.gov.au/committees-and-groups/australian-medical-research-advisory-board-amrab" TargetMode="External"/><Relationship Id="rId42" Type="http://schemas.openxmlformats.org/officeDocument/2006/relationships/hyperlink" Target="https://industry.gov.au/Innovation-and-Science-Australia/Pages/default.aspx"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eta.health.gov.au/resources/publications/medical-research-future-fund-mrff-funding-principles" TargetMode="External"/><Relationship Id="rId17" Type="http://schemas.openxmlformats.org/officeDocument/2006/relationships/hyperlink" Target="https://beta.health.gov.au/resources/publications/australian-medical-research-and-innovation-priorities-2016-2018" TargetMode="External"/><Relationship Id="rId25" Type="http://schemas.openxmlformats.org/officeDocument/2006/relationships/hyperlink" Target="http://www.health.gov.au/MRFF" TargetMode="External"/><Relationship Id="rId33" Type="http://schemas.openxmlformats.org/officeDocument/2006/relationships/hyperlink" Target="http://beta.health.gov.au/resources/publications/medical-research-future-fund-mrff-funding-principles" TargetMode="External"/><Relationship Id="rId38" Type="http://schemas.openxmlformats.org/officeDocument/2006/relationships/hyperlink" Target="https://www.aihw.gov.au/national-health-priority-areas/"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rants.gov.au/" TargetMode="External"/><Relationship Id="rId20" Type="http://schemas.openxmlformats.org/officeDocument/2006/relationships/hyperlink" Target="https://www.grants.gov.au/" TargetMode="External"/><Relationship Id="rId29" Type="http://schemas.openxmlformats.org/officeDocument/2006/relationships/hyperlink" Target="http://www.health.gov.au/MRFF" TargetMode="External"/><Relationship Id="rId41" Type="http://schemas.openxmlformats.org/officeDocument/2006/relationships/hyperlink" Target="https://www.digital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gov.au/MRFF" TargetMode="External"/><Relationship Id="rId24" Type="http://schemas.openxmlformats.org/officeDocument/2006/relationships/hyperlink" Target="https://industry.gov.au/Innovation-and-Science-Australia/Pages/default.aspx" TargetMode="External"/><Relationship Id="rId32" Type="http://schemas.openxmlformats.org/officeDocument/2006/relationships/hyperlink" Target="http://www.health.gov.au/MRFF" TargetMode="External"/><Relationship Id="rId37" Type="http://schemas.openxmlformats.org/officeDocument/2006/relationships/hyperlink" Target="https://industry.gov.au/smallbusiness/Pages/Business-Grants-Hub.aspx" TargetMode="External"/><Relationship Id="rId40" Type="http://schemas.openxmlformats.org/officeDocument/2006/relationships/hyperlink" Target="https://www.education.gov.au/2016-national-research-infrastructure-roadmap" TargetMode="External"/><Relationship Id="rId45" Type="http://schemas.openxmlformats.org/officeDocument/2006/relationships/hyperlink" Target="https://beta.health.gov.au/committees-and-groups/australian-medical-research-advisory-board-amrab" TargetMode="External"/><Relationship Id="rId5" Type="http://schemas.openxmlformats.org/officeDocument/2006/relationships/settings" Target="settings.xml"/><Relationship Id="rId15" Type="http://schemas.openxmlformats.org/officeDocument/2006/relationships/hyperlink" Target="http://beta.health.gov.au/resources/publications/medical-research-future-fund-mrff-funding-principles" TargetMode="External"/><Relationship Id="rId23" Type="http://schemas.openxmlformats.org/officeDocument/2006/relationships/hyperlink" Target="https://www.digitalhealth.gov.au/" TargetMode="External"/><Relationship Id="rId28" Type="http://schemas.openxmlformats.org/officeDocument/2006/relationships/hyperlink" Target="mailto:MRFF@health.gov.au" TargetMode="External"/><Relationship Id="rId36" Type="http://schemas.openxmlformats.org/officeDocument/2006/relationships/hyperlink" Target="https://www.grants.gov.au/" TargetMode="External"/><Relationship Id="rId10" Type="http://schemas.openxmlformats.org/officeDocument/2006/relationships/hyperlink" Target="https://www.legislation.gov.au/Details/C2016C00406" TargetMode="External"/><Relationship Id="rId19" Type="http://schemas.openxmlformats.org/officeDocument/2006/relationships/hyperlink" Target="http://meteor.aihw.gov.au/content/index.phtml/itemId/668643" TargetMode="External"/><Relationship Id="rId31" Type="http://schemas.openxmlformats.org/officeDocument/2006/relationships/hyperlink" Target="https://beta.health.gov.au/resources/publications/australian-medical-research-and-innovation-priorities-2016-2018" TargetMode="External"/><Relationship Id="rId44" Type="http://schemas.openxmlformats.org/officeDocument/2006/relationships/hyperlink" Target="https://www.grants.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inance.gov.au/resource-management/grants/" TargetMode="External"/><Relationship Id="rId22" Type="http://schemas.openxmlformats.org/officeDocument/2006/relationships/hyperlink" Target="https://www.education.gov.au/2016-national-research-infrastructure-roadmap" TargetMode="External"/><Relationship Id="rId27" Type="http://schemas.openxmlformats.org/officeDocument/2006/relationships/hyperlink" Target="http://www.health.gov.au/MRFF" TargetMode="External"/><Relationship Id="rId30" Type="http://schemas.openxmlformats.org/officeDocument/2006/relationships/hyperlink" Target="https://beta.health.gov.au/resources/publications/australian-medical-research-and-innovation-strategy-2016-2021" TargetMode="External"/><Relationship Id="rId35" Type="http://schemas.openxmlformats.org/officeDocument/2006/relationships/hyperlink" Target="https://www.finance.gov.au/resource-management/grants/" TargetMode="External"/><Relationship Id="rId43" Type="http://schemas.openxmlformats.org/officeDocument/2006/relationships/hyperlink" Target="https://industry.gov.au/smallbusiness/Pages/Business-Grants-Hub.aspx"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9845-4330-4141-BFDA-659A3307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5195</Words>
  <Characters>36174</Characters>
  <Application>Microsoft Office Word</Application>
  <DocSecurity>0</DocSecurity>
  <Lines>301</Lines>
  <Paragraphs>82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41287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Suban Daniel</dc:creator>
  <cp:lastModifiedBy>Suban Daniel</cp:lastModifiedBy>
  <cp:revision>3</cp:revision>
  <cp:lastPrinted>2018-06-21T06:13:00Z</cp:lastPrinted>
  <dcterms:created xsi:type="dcterms:W3CDTF">2018-07-02T03:39:00Z</dcterms:created>
  <dcterms:modified xsi:type="dcterms:W3CDTF">2018-07-20T00:09:00Z</dcterms:modified>
</cp:coreProperties>
</file>