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2C3" w:rsidRDefault="00EA42C3" w:rsidP="008C6A86">
      <w:pPr>
        <w:jc w:val="center"/>
        <w:rPr>
          <w:rFonts w:asciiTheme="minorHAnsi" w:hAnsiTheme="minorHAnsi"/>
          <w:b/>
          <w:sz w:val="40"/>
          <w:szCs w:val="40"/>
        </w:rPr>
      </w:pPr>
    </w:p>
    <w:p w:rsidR="00EA42C3" w:rsidRDefault="00EA42C3" w:rsidP="008C6A86">
      <w:pPr>
        <w:jc w:val="center"/>
        <w:rPr>
          <w:rFonts w:asciiTheme="minorHAnsi" w:hAnsiTheme="minorHAnsi"/>
          <w:b/>
          <w:sz w:val="40"/>
          <w:szCs w:val="40"/>
        </w:rPr>
      </w:pPr>
    </w:p>
    <w:p w:rsidR="008C6A86" w:rsidRDefault="00EA42C3" w:rsidP="00311BB0">
      <w:pPr>
        <w:spacing w:after="2600"/>
        <w:jc w:val="center"/>
        <w:rPr>
          <w:rFonts w:asciiTheme="minorHAnsi" w:hAnsiTheme="minorHAnsi"/>
          <w:b/>
          <w:sz w:val="40"/>
          <w:szCs w:val="40"/>
        </w:rPr>
      </w:pPr>
      <w:r>
        <w:rPr>
          <w:noProof/>
        </w:rPr>
        <w:drawing>
          <wp:inline distT="0" distB="0" distL="0" distR="0" wp14:anchorId="7F0054A9" wp14:editId="4ABCC9BC">
            <wp:extent cx="4170556" cy="996152"/>
            <wp:effectExtent l="0" t="0" r="1905" b="0"/>
            <wp:docPr id="3" name="Picture 6" descr="Crest of the Commonwealth Department of Health" title="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07500" cy="1004976"/>
                    </a:xfrm>
                    <a:prstGeom prst="rect">
                      <a:avLst/>
                    </a:prstGeom>
                    <a:noFill/>
                  </pic:spPr>
                </pic:pic>
              </a:graphicData>
            </a:graphic>
          </wp:inline>
        </w:drawing>
      </w:r>
    </w:p>
    <w:p w:rsidR="008C6A86" w:rsidRPr="00EA42C3" w:rsidRDefault="00A67B4E" w:rsidP="008C6A86">
      <w:pPr>
        <w:jc w:val="center"/>
        <w:rPr>
          <w:rFonts w:asciiTheme="minorHAnsi" w:hAnsiTheme="minorHAnsi"/>
          <w:b/>
          <w:sz w:val="44"/>
          <w:szCs w:val="44"/>
        </w:rPr>
      </w:pPr>
      <w:r>
        <w:rPr>
          <w:rFonts w:asciiTheme="minorHAnsi" w:hAnsiTheme="minorHAnsi"/>
          <w:b/>
          <w:sz w:val="44"/>
          <w:szCs w:val="44"/>
        </w:rPr>
        <w:t>Electronic</w:t>
      </w:r>
      <w:r w:rsidR="007B5B70">
        <w:rPr>
          <w:rFonts w:asciiTheme="minorHAnsi" w:hAnsiTheme="minorHAnsi"/>
          <w:b/>
          <w:sz w:val="44"/>
          <w:szCs w:val="44"/>
        </w:rPr>
        <w:t xml:space="preserve"> Health</w:t>
      </w:r>
      <w:r w:rsidR="008C6A86" w:rsidRPr="00EA42C3">
        <w:rPr>
          <w:rFonts w:asciiTheme="minorHAnsi" w:hAnsiTheme="minorHAnsi"/>
          <w:b/>
          <w:sz w:val="44"/>
          <w:szCs w:val="44"/>
        </w:rPr>
        <w:t xml:space="preserve"> Record</w:t>
      </w:r>
      <w:r>
        <w:rPr>
          <w:rFonts w:asciiTheme="minorHAnsi" w:hAnsiTheme="minorHAnsi"/>
          <w:b/>
          <w:sz w:val="44"/>
          <w:szCs w:val="44"/>
        </w:rPr>
        <w:t>s</w:t>
      </w:r>
      <w:r w:rsidR="00EA42C3">
        <w:rPr>
          <w:rFonts w:asciiTheme="minorHAnsi" w:hAnsiTheme="minorHAnsi"/>
          <w:b/>
          <w:sz w:val="44"/>
          <w:szCs w:val="44"/>
        </w:rPr>
        <w:t xml:space="preserve"> and Healthcare Identifiers</w:t>
      </w:r>
      <w:r w:rsidR="008C6A86" w:rsidRPr="00EA42C3">
        <w:rPr>
          <w:rFonts w:asciiTheme="minorHAnsi" w:hAnsiTheme="minorHAnsi"/>
          <w:b/>
          <w:sz w:val="44"/>
          <w:szCs w:val="44"/>
        </w:rPr>
        <w:t>:</w:t>
      </w:r>
    </w:p>
    <w:p w:rsidR="008C6A86" w:rsidRPr="00EA42C3" w:rsidRDefault="00EA42C3" w:rsidP="008C6A86">
      <w:pPr>
        <w:jc w:val="center"/>
        <w:rPr>
          <w:rFonts w:asciiTheme="minorHAnsi" w:hAnsiTheme="minorHAnsi"/>
          <w:b/>
          <w:sz w:val="44"/>
          <w:szCs w:val="44"/>
        </w:rPr>
      </w:pPr>
      <w:r>
        <w:rPr>
          <w:rFonts w:asciiTheme="minorHAnsi" w:hAnsiTheme="minorHAnsi"/>
          <w:b/>
          <w:sz w:val="44"/>
          <w:szCs w:val="44"/>
        </w:rPr>
        <w:t>Legislation Discussion Paper</w:t>
      </w:r>
    </w:p>
    <w:p w:rsidR="008C6A86" w:rsidRPr="008C6A86" w:rsidRDefault="008C6A86" w:rsidP="008C6A86">
      <w:pPr>
        <w:jc w:val="center"/>
        <w:rPr>
          <w:rFonts w:asciiTheme="minorHAnsi" w:hAnsiTheme="minorHAnsi"/>
          <w:sz w:val="40"/>
          <w:szCs w:val="40"/>
        </w:rPr>
      </w:pPr>
    </w:p>
    <w:p w:rsidR="00EA42C3" w:rsidRDefault="00D356EE">
      <w:pPr>
        <w:rPr>
          <w:rFonts w:asciiTheme="minorHAnsi" w:hAnsiTheme="minorHAnsi"/>
          <w:sz w:val="40"/>
          <w:szCs w:val="40"/>
        </w:rPr>
        <w:sectPr w:rsidR="00EA42C3" w:rsidSect="00EA42C3">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titlePg/>
          <w:docGrid w:linePitch="360"/>
        </w:sectPr>
      </w:pPr>
      <w:r w:rsidRPr="008C6A86">
        <w:rPr>
          <w:rFonts w:asciiTheme="minorHAnsi" w:hAnsiTheme="minorHAnsi"/>
          <w:sz w:val="40"/>
          <w:szCs w:val="40"/>
        </w:rPr>
        <w:br w:type="page"/>
      </w:r>
    </w:p>
    <w:p w:rsidR="00735610" w:rsidRDefault="00735610" w:rsidP="00EA42C3">
      <w:pPr>
        <w:spacing w:before="120"/>
        <w:rPr>
          <w:rFonts w:asciiTheme="minorHAnsi" w:hAnsiTheme="minorHAnsi"/>
          <w:b/>
          <w:sz w:val="22"/>
          <w:szCs w:val="22"/>
        </w:rPr>
      </w:pPr>
    </w:p>
    <w:p w:rsidR="00EA42C3" w:rsidRPr="00EA42C3" w:rsidRDefault="00EA42C3" w:rsidP="00311BB0">
      <w:pPr>
        <w:spacing w:before="11000"/>
        <w:rPr>
          <w:rFonts w:asciiTheme="minorHAnsi" w:hAnsiTheme="minorHAnsi"/>
          <w:b/>
          <w:sz w:val="22"/>
          <w:szCs w:val="22"/>
        </w:rPr>
      </w:pPr>
      <w:r w:rsidRPr="00EA42C3">
        <w:rPr>
          <w:rFonts w:asciiTheme="minorHAnsi" w:hAnsiTheme="minorHAnsi"/>
          <w:b/>
          <w:sz w:val="22"/>
          <w:szCs w:val="22"/>
        </w:rPr>
        <w:t>© Commonwealth of Australia 201</w:t>
      </w:r>
      <w:r w:rsidR="00735610">
        <w:rPr>
          <w:rFonts w:asciiTheme="minorHAnsi" w:hAnsiTheme="minorHAnsi"/>
          <w:b/>
          <w:sz w:val="22"/>
          <w:szCs w:val="22"/>
        </w:rPr>
        <w:t>5</w:t>
      </w:r>
    </w:p>
    <w:p w:rsidR="00EA42C3" w:rsidRDefault="00EA42C3" w:rsidP="00EA42C3">
      <w:pPr>
        <w:rPr>
          <w:rFonts w:asciiTheme="minorHAnsi" w:hAnsiTheme="minorHAnsi"/>
          <w:sz w:val="22"/>
          <w:szCs w:val="22"/>
        </w:rPr>
      </w:pPr>
      <w:r w:rsidRPr="00EA42C3">
        <w:rPr>
          <w:rFonts w:asciiTheme="minorHAnsi" w:hAnsiTheme="minorHAnsi"/>
          <w:sz w:val="22"/>
          <w:szCs w:val="22"/>
        </w:rPr>
        <w:t xml:space="preserve">This work is copyright.  You may download, display, print and reproduce the whole or part of this work in unaltered form for your own personal use or, if you are part of an organisation, for internal use within your organisation, but only if you or your organisation do not use the reproduction for any commercial purpose and retain this copyright notice and all disclaimer notices as part of that reproduction.  Apart from rights to use as permitted by the </w:t>
      </w:r>
      <w:r w:rsidRPr="00EA42C3">
        <w:rPr>
          <w:rStyle w:val="Emphasis"/>
          <w:rFonts w:asciiTheme="minorHAnsi" w:hAnsiTheme="minorHAnsi"/>
          <w:sz w:val="22"/>
          <w:szCs w:val="22"/>
        </w:rPr>
        <w:t>Copyright Act 1968</w:t>
      </w:r>
      <w:r w:rsidRPr="00EA42C3">
        <w:rPr>
          <w:rFonts w:asciiTheme="minorHAnsi" w:hAnsiTheme="minorHAnsi"/>
          <w:sz w:val="22"/>
          <w:szCs w:val="22"/>
        </w:rPr>
        <w:t xml:space="preserve"> or allowed by this copyright notice, all other rights are reserved and you are not allowed to reproduce the whole or any part of this work in any way (electronic or otherwise) without first being given the specific written permission from the Commonwealth to do so.  Requests and enquiries concerning reproduction and rights are to be sent to the Communicatio</w:t>
      </w:r>
      <w:r w:rsidR="00735610">
        <w:rPr>
          <w:rFonts w:asciiTheme="minorHAnsi" w:hAnsiTheme="minorHAnsi"/>
          <w:sz w:val="22"/>
          <w:szCs w:val="22"/>
        </w:rPr>
        <w:t>ns Branch, Department of Health</w:t>
      </w:r>
      <w:r w:rsidRPr="00EA42C3">
        <w:rPr>
          <w:rFonts w:asciiTheme="minorHAnsi" w:hAnsiTheme="minorHAnsi"/>
          <w:sz w:val="22"/>
          <w:szCs w:val="22"/>
        </w:rPr>
        <w:t xml:space="preserve">, GPO Box 9848, Canberra ACT 2601, or via e-mail to </w:t>
      </w:r>
      <w:hyperlink r:id="rId16" w:history="1">
        <w:r w:rsidRPr="00EA42C3">
          <w:rPr>
            <w:rStyle w:val="Hyperlink"/>
            <w:rFonts w:asciiTheme="minorHAnsi" w:hAnsiTheme="minorHAnsi"/>
            <w:sz w:val="22"/>
            <w:szCs w:val="22"/>
          </w:rPr>
          <w:t>copyright@health.gov.au</w:t>
        </w:r>
      </w:hyperlink>
      <w:r w:rsidRPr="00EA42C3">
        <w:rPr>
          <w:rFonts w:asciiTheme="minorHAnsi" w:hAnsiTheme="minorHAnsi"/>
          <w:sz w:val="22"/>
          <w:szCs w:val="22"/>
        </w:rPr>
        <w:t>.</w:t>
      </w:r>
    </w:p>
    <w:p w:rsidR="00735610" w:rsidRDefault="00735610" w:rsidP="00EA42C3">
      <w:pPr>
        <w:rPr>
          <w:rFonts w:asciiTheme="minorHAnsi" w:hAnsiTheme="minorHAnsi"/>
          <w:sz w:val="22"/>
          <w:szCs w:val="22"/>
        </w:rPr>
        <w:sectPr w:rsidR="00735610" w:rsidSect="00735610">
          <w:headerReference w:type="first" r:id="rId17"/>
          <w:footerReference w:type="first" r:id="rId18"/>
          <w:pgSz w:w="11906" w:h="16838"/>
          <w:pgMar w:top="851" w:right="1134" w:bottom="851" w:left="1134" w:header="709" w:footer="709" w:gutter="0"/>
          <w:pgNumType w:fmt="lowerRoman" w:start="2"/>
          <w:cols w:space="708"/>
          <w:titlePg/>
          <w:docGrid w:linePitch="360"/>
        </w:sectPr>
      </w:pPr>
    </w:p>
    <w:p w:rsidR="00735610" w:rsidRDefault="00735610" w:rsidP="00735610">
      <w:pPr>
        <w:spacing w:before="240"/>
        <w:rPr>
          <w:rFonts w:asciiTheme="minorHAnsi" w:hAnsiTheme="minorHAnsi"/>
          <w:b/>
          <w:sz w:val="36"/>
          <w:szCs w:val="36"/>
        </w:rPr>
      </w:pPr>
      <w:r w:rsidRPr="00735610">
        <w:rPr>
          <w:rFonts w:asciiTheme="minorHAnsi" w:hAnsiTheme="minorHAnsi"/>
          <w:b/>
          <w:sz w:val="36"/>
          <w:szCs w:val="36"/>
        </w:rPr>
        <w:lastRenderedPageBreak/>
        <w:t>Table of contents</w:t>
      </w:r>
    </w:p>
    <w:p w:rsidR="00735610" w:rsidRPr="003C72D7" w:rsidRDefault="00735610" w:rsidP="003C72D7">
      <w:pPr>
        <w:spacing w:after="60"/>
        <w:rPr>
          <w:rFonts w:asciiTheme="minorHAnsi" w:hAnsiTheme="minorHAnsi"/>
          <w:b/>
          <w:sz w:val="22"/>
          <w:szCs w:val="22"/>
        </w:rPr>
      </w:pPr>
    </w:p>
    <w:p w:rsidR="0002186F" w:rsidRPr="0002186F" w:rsidRDefault="003C72D7" w:rsidP="0002186F">
      <w:pPr>
        <w:pStyle w:val="TOC1"/>
        <w:tabs>
          <w:tab w:val="right" w:pos="9628"/>
        </w:tabs>
        <w:spacing w:after="80"/>
        <w:rPr>
          <w:noProof/>
        </w:rPr>
      </w:pPr>
      <w:r w:rsidRPr="0002186F">
        <w:rPr>
          <w:b/>
        </w:rPr>
        <w:fldChar w:fldCharType="begin"/>
      </w:r>
      <w:r w:rsidRPr="0002186F">
        <w:rPr>
          <w:b/>
        </w:rPr>
        <w:instrText xml:space="preserve"> TOC \o "1-4" \h \z \u </w:instrText>
      </w:r>
      <w:r w:rsidRPr="0002186F">
        <w:rPr>
          <w:b/>
        </w:rPr>
        <w:fldChar w:fldCharType="separate"/>
      </w:r>
      <w:hyperlink w:anchor="_Toc420394222" w:history="1">
        <w:r w:rsidR="0002186F" w:rsidRPr="0002186F">
          <w:rPr>
            <w:rStyle w:val="Hyperlink"/>
            <w:noProof/>
          </w:rPr>
          <w:t>Executive summary</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_Toc420394222 \h </w:instrText>
        </w:r>
        <w:r w:rsidR="0002186F" w:rsidRPr="0002186F">
          <w:rPr>
            <w:noProof/>
            <w:webHidden/>
          </w:rPr>
        </w:r>
        <w:r w:rsidR="0002186F" w:rsidRPr="0002186F">
          <w:rPr>
            <w:noProof/>
            <w:webHidden/>
          </w:rPr>
          <w:fldChar w:fldCharType="separate"/>
        </w:r>
        <w:r w:rsidR="0002186F" w:rsidRPr="0002186F">
          <w:rPr>
            <w:noProof/>
            <w:webHidden/>
          </w:rPr>
          <w:t>1</w:t>
        </w:r>
        <w:r w:rsidR="0002186F" w:rsidRPr="0002186F">
          <w:rPr>
            <w:noProof/>
            <w:webHidden/>
          </w:rPr>
          <w:fldChar w:fldCharType="end"/>
        </w:r>
      </w:hyperlink>
    </w:p>
    <w:p w:rsidR="0002186F" w:rsidRPr="0002186F" w:rsidRDefault="009F79B1" w:rsidP="0002186F">
      <w:pPr>
        <w:pStyle w:val="TOC1"/>
        <w:tabs>
          <w:tab w:val="left" w:pos="480"/>
          <w:tab w:val="right" w:pos="9628"/>
        </w:tabs>
        <w:spacing w:after="80"/>
        <w:rPr>
          <w:noProof/>
        </w:rPr>
      </w:pPr>
      <w:hyperlink w:anchor="_Toc420394223" w:history="1">
        <w:r w:rsidR="0002186F" w:rsidRPr="0002186F">
          <w:rPr>
            <w:rStyle w:val="Hyperlink"/>
            <w:noProof/>
          </w:rPr>
          <w:t>1.</w:t>
        </w:r>
        <w:r w:rsidR="0002186F" w:rsidRPr="0002186F">
          <w:rPr>
            <w:noProof/>
          </w:rPr>
          <w:tab/>
        </w:r>
        <w:r w:rsidR="0002186F" w:rsidRPr="0002186F">
          <w:rPr>
            <w:rStyle w:val="Hyperlink"/>
            <w:noProof/>
          </w:rPr>
          <w:t>Introduction</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_Toc420394223 \h </w:instrText>
        </w:r>
        <w:r w:rsidR="0002186F" w:rsidRPr="0002186F">
          <w:rPr>
            <w:noProof/>
            <w:webHidden/>
          </w:rPr>
        </w:r>
        <w:r w:rsidR="0002186F" w:rsidRPr="0002186F">
          <w:rPr>
            <w:noProof/>
            <w:webHidden/>
          </w:rPr>
          <w:fldChar w:fldCharType="separate"/>
        </w:r>
        <w:r w:rsidR="0002186F" w:rsidRPr="0002186F">
          <w:rPr>
            <w:noProof/>
            <w:webHidden/>
          </w:rPr>
          <w:t>2</w:t>
        </w:r>
        <w:r w:rsidR="0002186F" w:rsidRPr="0002186F">
          <w:rPr>
            <w:noProof/>
            <w:webHidden/>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24" w:history="1">
        <w:r w:rsidR="0002186F" w:rsidRPr="0002186F">
          <w:rPr>
            <w:rStyle w:val="Hyperlink"/>
            <w:rFonts w:asciiTheme="minorHAnsi" w:hAnsiTheme="minorHAnsi"/>
            <w:noProof/>
            <w:sz w:val="22"/>
            <w:szCs w:val="22"/>
          </w:rPr>
          <w:t>1.1</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Purpose of this paper</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_Toc420394224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2</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25" w:history="1">
        <w:r w:rsidR="0002186F" w:rsidRPr="0002186F">
          <w:rPr>
            <w:rStyle w:val="Hyperlink"/>
            <w:rFonts w:asciiTheme="minorHAnsi" w:hAnsiTheme="minorHAnsi"/>
            <w:noProof/>
            <w:sz w:val="22"/>
            <w:szCs w:val="22"/>
          </w:rPr>
          <w:t>1.2</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What is not in scope</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_Toc420394225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2</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26" w:history="1">
        <w:r w:rsidR="0002186F" w:rsidRPr="0002186F">
          <w:rPr>
            <w:rStyle w:val="Hyperlink"/>
            <w:rFonts w:asciiTheme="minorHAnsi" w:hAnsiTheme="minorHAnsi"/>
            <w:noProof/>
            <w:sz w:val="22"/>
            <w:szCs w:val="22"/>
          </w:rPr>
          <w:t>1.3</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How to provide feedback</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_Toc420394226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2</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1"/>
        <w:tabs>
          <w:tab w:val="left" w:pos="480"/>
          <w:tab w:val="right" w:pos="9628"/>
        </w:tabs>
        <w:spacing w:after="80"/>
        <w:rPr>
          <w:noProof/>
        </w:rPr>
      </w:pPr>
      <w:hyperlink w:anchor="_Toc420394227" w:history="1">
        <w:r w:rsidR="0002186F" w:rsidRPr="0002186F">
          <w:rPr>
            <w:rStyle w:val="Hyperlink"/>
            <w:noProof/>
          </w:rPr>
          <w:t>2.</w:t>
        </w:r>
        <w:r w:rsidR="0002186F" w:rsidRPr="0002186F">
          <w:rPr>
            <w:noProof/>
          </w:rPr>
          <w:tab/>
        </w:r>
        <w:r w:rsidR="0002186F" w:rsidRPr="0002186F">
          <w:rPr>
            <w:rStyle w:val="Hyperlink"/>
            <w:noProof/>
          </w:rPr>
          <w:t>Background</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_Toc420394227 \h </w:instrText>
        </w:r>
        <w:r w:rsidR="0002186F" w:rsidRPr="0002186F">
          <w:rPr>
            <w:noProof/>
            <w:webHidden/>
          </w:rPr>
        </w:r>
        <w:r w:rsidR="0002186F" w:rsidRPr="0002186F">
          <w:rPr>
            <w:noProof/>
            <w:webHidden/>
          </w:rPr>
          <w:fldChar w:fldCharType="separate"/>
        </w:r>
        <w:r w:rsidR="0002186F" w:rsidRPr="0002186F">
          <w:rPr>
            <w:noProof/>
            <w:webHidden/>
          </w:rPr>
          <w:t>4</w:t>
        </w:r>
        <w:r w:rsidR="0002186F" w:rsidRPr="0002186F">
          <w:rPr>
            <w:noProof/>
            <w:webHidden/>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28" w:history="1">
        <w:r w:rsidR="0002186F" w:rsidRPr="0002186F">
          <w:rPr>
            <w:rStyle w:val="Hyperlink"/>
            <w:rFonts w:asciiTheme="minorHAnsi" w:hAnsiTheme="minorHAnsi"/>
            <w:noProof/>
            <w:sz w:val="22"/>
            <w:szCs w:val="22"/>
          </w:rPr>
          <w:t>2.1</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Personally controlled electronic health record system</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_Toc420394228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4</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29" w:history="1">
        <w:r w:rsidR="0002186F" w:rsidRPr="0002186F">
          <w:rPr>
            <w:rStyle w:val="Hyperlink"/>
            <w:rFonts w:asciiTheme="minorHAnsi" w:hAnsiTheme="minorHAnsi"/>
            <w:noProof/>
            <w:sz w:val="22"/>
            <w:szCs w:val="22"/>
          </w:rPr>
          <w:t>2.2</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Review of the PCEHR system</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_Toc420394229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4</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30" w:history="1">
        <w:r w:rsidR="0002186F" w:rsidRPr="0002186F">
          <w:rPr>
            <w:rStyle w:val="Hyperlink"/>
            <w:rFonts w:asciiTheme="minorHAnsi" w:hAnsiTheme="minorHAnsi"/>
            <w:noProof/>
            <w:sz w:val="22"/>
            <w:szCs w:val="22"/>
          </w:rPr>
          <w:t>2.3</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Healthcare Identifiers Service</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_Toc420394230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4</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31" w:history="1">
        <w:r w:rsidR="0002186F" w:rsidRPr="0002186F">
          <w:rPr>
            <w:rStyle w:val="Hyperlink"/>
            <w:rFonts w:asciiTheme="minorHAnsi" w:hAnsiTheme="minorHAnsi"/>
            <w:noProof/>
            <w:sz w:val="22"/>
            <w:szCs w:val="22"/>
          </w:rPr>
          <w:t>2.4</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Review of the HI Service</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_Toc420394231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5</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32" w:history="1">
        <w:r w:rsidR="0002186F" w:rsidRPr="0002186F">
          <w:rPr>
            <w:rStyle w:val="Hyperlink"/>
            <w:rFonts w:asciiTheme="minorHAnsi" w:hAnsiTheme="minorHAnsi"/>
            <w:noProof/>
            <w:sz w:val="22"/>
            <w:szCs w:val="22"/>
          </w:rPr>
          <w:t>2.5</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Proposed changes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_Toc420394232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5</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33" w:history="1">
        <w:r w:rsidR="0002186F" w:rsidRPr="0002186F">
          <w:rPr>
            <w:rStyle w:val="Hyperlink"/>
            <w:rFonts w:asciiTheme="minorHAnsi" w:hAnsiTheme="minorHAnsi"/>
            <w:noProof/>
            <w:sz w:val="22"/>
            <w:szCs w:val="22"/>
          </w:rPr>
          <w:t>2.6</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Timeframes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_Toc420394233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6</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34" w:history="1">
        <w:r w:rsidR="0002186F" w:rsidRPr="0002186F">
          <w:rPr>
            <w:rStyle w:val="Hyperlink"/>
            <w:rFonts w:asciiTheme="minorHAnsi" w:hAnsiTheme="minorHAnsi"/>
            <w:noProof/>
            <w:sz w:val="22"/>
            <w:szCs w:val="22"/>
          </w:rPr>
          <w:t>2.7</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Consultation to date</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_Toc420394234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6</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1"/>
        <w:tabs>
          <w:tab w:val="left" w:pos="480"/>
          <w:tab w:val="right" w:pos="9628"/>
        </w:tabs>
        <w:spacing w:after="80"/>
        <w:rPr>
          <w:noProof/>
        </w:rPr>
      </w:pPr>
      <w:hyperlink w:anchor="_Toc420394235" w:history="1">
        <w:r w:rsidR="0002186F" w:rsidRPr="0002186F">
          <w:rPr>
            <w:rStyle w:val="Hyperlink"/>
            <w:noProof/>
          </w:rPr>
          <w:t>3.</w:t>
        </w:r>
        <w:r w:rsidR="0002186F" w:rsidRPr="0002186F">
          <w:rPr>
            <w:noProof/>
          </w:rPr>
          <w:tab/>
        </w:r>
        <w:r w:rsidR="0002186F" w:rsidRPr="0002186F">
          <w:rPr>
            <w:rStyle w:val="Hyperlink"/>
            <w:noProof/>
          </w:rPr>
          <w:t>Legislative proposals: PCEHR system and HI Service</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_Toc420394235 \h </w:instrText>
        </w:r>
        <w:r w:rsidR="0002186F" w:rsidRPr="0002186F">
          <w:rPr>
            <w:noProof/>
            <w:webHidden/>
          </w:rPr>
        </w:r>
        <w:r w:rsidR="0002186F" w:rsidRPr="0002186F">
          <w:rPr>
            <w:noProof/>
            <w:webHidden/>
          </w:rPr>
          <w:fldChar w:fldCharType="separate"/>
        </w:r>
        <w:r w:rsidR="0002186F" w:rsidRPr="0002186F">
          <w:rPr>
            <w:noProof/>
            <w:webHidden/>
          </w:rPr>
          <w:t>8</w:t>
        </w:r>
        <w:r w:rsidR="0002186F" w:rsidRPr="0002186F">
          <w:rPr>
            <w:noProof/>
            <w:webHidden/>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36" w:history="1">
        <w:r w:rsidR="0002186F" w:rsidRPr="0002186F">
          <w:rPr>
            <w:rStyle w:val="Hyperlink"/>
            <w:rFonts w:asciiTheme="minorHAnsi" w:hAnsiTheme="minorHAnsi"/>
            <w:noProof/>
            <w:sz w:val="22"/>
            <w:szCs w:val="22"/>
          </w:rPr>
          <w:t>3.1</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Preliminary</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_Toc420394236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8</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37" w:history="1">
        <w:r w:rsidR="0002186F" w:rsidRPr="0002186F">
          <w:rPr>
            <w:rStyle w:val="Hyperlink"/>
            <w:rFonts w:asciiTheme="minorHAnsi" w:hAnsiTheme="minorHAnsi"/>
            <w:noProof/>
            <w:sz w:val="22"/>
            <w:szCs w:val="22"/>
          </w:rPr>
          <w:t>3.1.1</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Name of the PCEHR system</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_Toc420394237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8</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38" w:history="1">
        <w:r w:rsidR="0002186F" w:rsidRPr="0002186F">
          <w:rPr>
            <w:rStyle w:val="Hyperlink"/>
            <w:rFonts w:asciiTheme="minorHAnsi" w:hAnsiTheme="minorHAnsi"/>
            <w:noProof/>
            <w:sz w:val="22"/>
            <w:szCs w:val="22"/>
          </w:rPr>
          <w:t>3.1.2</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Definitions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_Toc420394238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8</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4"/>
        <w:tabs>
          <w:tab w:val="right" w:pos="9628"/>
        </w:tabs>
        <w:spacing w:after="80"/>
        <w:rPr>
          <w:noProof/>
        </w:rPr>
      </w:pPr>
      <w:hyperlink w:anchor="_Toc420394239" w:history="1">
        <w:r w:rsidR="0002186F" w:rsidRPr="0002186F">
          <w:rPr>
            <w:rStyle w:val="Hyperlink"/>
            <w:noProof/>
          </w:rPr>
          <w:t>Alignment between HI and PCEHR Acts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_Toc420394239 \h </w:instrText>
        </w:r>
        <w:r w:rsidR="0002186F" w:rsidRPr="0002186F">
          <w:rPr>
            <w:noProof/>
            <w:webHidden/>
          </w:rPr>
        </w:r>
        <w:r w:rsidR="0002186F" w:rsidRPr="0002186F">
          <w:rPr>
            <w:noProof/>
            <w:webHidden/>
          </w:rPr>
          <w:fldChar w:fldCharType="separate"/>
        </w:r>
        <w:r w:rsidR="0002186F" w:rsidRPr="0002186F">
          <w:rPr>
            <w:noProof/>
            <w:webHidden/>
          </w:rPr>
          <w:t>8</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40" w:history="1">
        <w:r w:rsidR="0002186F" w:rsidRPr="0002186F">
          <w:rPr>
            <w:rStyle w:val="Hyperlink"/>
            <w:noProof/>
          </w:rPr>
          <w:t>Clarification of “healthcare”</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_Toc420394240 \h </w:instrText>
        </w:r>
        <w:r w:rsidR="0002186F" w:rsidRPr="0002186F">
          <w:rPr>
            <w:noProof/>
            <w:webHidden/>
          </w:rPr>
        </w:r>
        <w:r w:rsidR="0002186F" w:rsidRPr="0002186F">
          <w:rPr>
            <w:noProof/>
            <w:webHidden/>
          </w:rPr>
          <w:fldChar w:fldCharType="separate"/>
        </w:r>
        <w:r w:rsidR="0002186F" w:rsidRPr="0002186F">
          <w:rPr>
            <w:noProof/>
            <w:webHidden/>
          </w:rPr>
          <w:t>8</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41" w:history="1">
        <w:r w:rsidR="0002186F" w:rsidRPr="0002186F">
          <w:rPr>
            <w:rStyle w:val="Hyperlink"/>
            <w:noProof/>
          </w:rPr>
          <w:t>Distinguishing between healthcare providers and organisations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_Toc420394241 \h </w:instrText>
        </w:r>
        <w:r w:rsidR="0002186F" w:rsidRPr="0002186F">
          <w:rPr>
            <w:noProof/>
            <w:webHidden/>
          </w:rPr>
        </w:r>
        <w:r w:rsidR="0002186F" w:rsidRPr="0002186F">
          <w:rPr>
            <w:noProof/>
            <w:webHidden/>
          </w:rPr>
          <w:fldChar w:fldCharType="separate"/>
        </w:r>
        <w:r w:rsidR="0002186F" w:rsidRPr="0002186F">
          <w:rPr>
            <w:noProof/>
            <w:webHidden/>
          </w:rPr>
          <w:t>9</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42" w:history="1">
        <w:r w:rsidR="0002186F" w:rsidRPr="0002186F">
          <w:rPr>
            <w:rStyle w:val="Hyperlink"/>
            <w:noProof/>
          </w:rPr>
          <w:t>Expanding “identifying information”</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_Toc420394242 \h </w:instrText>
        </w:r>
        <w:r w:rsidR="0002186F" w:rsidRPr="0002186F">
          <w:rPr>
            <w:noProof/>
            <w:webHidden/>
          </w:rPr>
        </w:r>
        <w:r w:rsidR="0002186F" w:rsidRPr="0002186F">
          <w:rPr>
            <w:noProof/>
            <w:webHidden/>
          </w:rPr>
          <w:fldChar w:fldCharType="separate"/>
        </w:r>
        <w:r w:rsidR="0002186F" w:rsidRPr="0002186F">
          <w:rPr>
            <w:noProof/>
            <w:webHidden/>
          </w:rPr>
          <w:t>9</w:t>
        </w:r>
        <w:r w:rsidR="0002186F" w:rsidRPr="0002186F">
          <w:rPr>
            <w:noProof/>
            <w:webHidden/>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43" w:history="1">
        <w:r w:rsidR="0002186F" w:rsidRPr="0002186F">
          <w:rPr>
            <w:rStyle w:val="Hyperlink"/>
            <w:rFonts w:asciiTheme="minorHAnsi" w:hAnsiTheme="minorHAnsi"/>
            <w:noProof/>
            <w:sz w:val="22"/>
            <w:szCs w:val="22"/>
          </w:rPr>
          <w:t>3.1.3</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Timing of amendments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_Toc420394243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10</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44" w:history="1">
        <w:r w:rsidR="0002186F" w:rsidRPr="0002186F">
          <w:rPr>
            <w:rStyle w:val="Hyperlink"/>
            <w:rFonts w:asciiTheme="minorHAnsi" w:hAnsiTheme="minorHAnsi"/>
            <w:noProof/>
            <w:sz w:val="22"/>
            <w:szCs w:val="22"/>
          </w:rPr>
          <w:t>3.2</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Governance</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_Toc420394244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10</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45" w:history="1">
        <w:r w:rsidR="0002186F" w:rsidRPr="0002186F">
          <w:rPr>
            <w:rStyle w:val="Hyperlink"/>
            <w:rFonts w:asciiTheme="minorHAnsi" w:hAnsiTheme="minorHAnsi"/>
            <w:noProof/>
            <w:sz w:val="22"/>
            <w:szCs w:val="22"/>
          </w:rPr>
          <w:t>3.2.1</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Establishment of ACeH</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_Toc420394245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11</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4"/>
        <w:tabs>
          <w:tab w:val="right" w:pos="9628"/>
        </w:tabs>
        <w:spacing w:after="80"/>
        <w:rPr>
          <w:noProof/>
        </w:rPr>
      </w:pPr>
      <w:hyperlink w:anchor="_Toc420394246" w:history="1">
        <w:r w:rsidR="0002186F" w:rsidRPr="0002186F">
          <w:rPr>
            <w:rStyle w:val="Hyperlink"/>
            <w:noProof/>
          </w:rPr>
          <w:t>Timing of ACeH establishment</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_Toc420394246 \h </w:instrText>
        </w:r>
        <w:r w:rsidR="0002186F" w:rsidRPr="0002186F">
          <w:rPr>
            <w:noProof/>
            <w:webHidden/>
          </w:rPr>
        </w:r>
        <w:r w:rsidR="0002186F" w:rsidRPr="0002186F">
          <w:rPr>
            <w:noProof/>
            <w:webHidden/>
          </w:rPr>
          <w:fldChar w:fldCharType="separate"/>
        </w:r>
        <w:r w:rsidR="0002186F" w:rsidRPr="0002186F">
          <w:rPr>
            <w:noProof/>
            <w:webHidden/>
          </w:rPr>
          <w:t>11</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47" w:history="1">
        <w:r w:rsidR="0002186F" w:rsidRPr="0002186F">
          <w:rPr>
            <w:rStyle w:val="Hyperlink"/>
            <w:noProof/>
          </w:rPr>
          <w:t>Disbanding current arrangements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_Toc420394247 \h </w:instrText>
        </w:r>
        <w:r w:rsidR="0002186F" w:rsidRPr="0002186F">
          <w:rPr>
            <w:noProof/>
            <w:webHidden/>
          </w:rPr>
        </w:r>
        <w:r w:rsidR="0002186F" w:rsidRPr="0002186F">
          <w:rPr>
            <w:noProof/>
            <w:webHidden/>
          </w:rPr>
          <w:fldChar w:fldCharType="separate"/>
        </w:r>
        <w:r w:rsidR="0002186F" w:rsidRPr="0002186F">
          <w:rPr>
            <w:noProof/>
            <w:webHidden/>
          </w:rPr>
          <w:t>11</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48" w:history="1">
        <w:r w:rsidR="0002186F" w:rsidRPr="0002186F">
          <w:rPr>
            <w:rStyle w:val="Hyperlink"/>
            <w:noProof/>
          </w:rPr>
          <w:t>Transition to new arrangements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_Toc420394248 \h </w:instrText>
        </w:r>
        <w:r w:rsidR="0002186F" w:rsidRPr="0002186F">
          <w:rPr>
            <w:noProof/>
            <w:webHidden/>
          </w:rPr>
        </w:r>
        <w:r w:rsidR="0002186F" w:rsidRPr="0002186F">
          <w:rPr>
            <w:noProof/>
            <w:webHidden/>
          </w:rPr>
          <w:fldChar w:fldCharType="separate"/>
        </w:r>
        <w:r w:rsidR="0002186F" w:rsidRPr="0002186F">
          <w:rPr>
            <w:noProof/>
            <w:webHidden/>
          </w:rPr>
          <w:t>11</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49" w:history="1">
        <w:r w:rsidR="0002186F" w:rsidRPr="0002186F">
          <w:rPr>
            <w:rStyle w:val="Hyperlink"/>
            <w:noProof/>
          </w:rPr>
          <w:t>ACeH functions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_Toc420394249 \h </w:instrText>
        </w:r>
        <w:r w:rsidR="0002186F" w:rsidRPr="0002186F">
          <w:rPr>
            <w:noProof/>
            <w:webHidden/>
          </w:rPr>
        </w:r>
        <w:r w:rsidR="0002186F" w:rsidRPr="0002186F">
          <w:rPr>
            <w:noProof/>
            <w:webHidden/>
          </w:rPr>
          <w:fldChar w:fldCharType="separate"/>
        </w:r>
        <w:r w:rsidR="0002186F" w:rsidRPr="0002186F">
          <w:rPr>
            <w:noProof/>
            <w:webHidden/>
          </w:rPr>
          <w:t>11</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50" w:history="1">
        <w:r w:rsidR="0002186F" w:rsidRPr="0002186F">
          <w:rPr>
            <w:rStyle w:val="Hyperlink"/>
            <w:noProof/>
          </w:rPr>
          <w:t>ACeH Board</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_Toc420394250 \h </w:instrText>
        </w:r>
        <w:r w:rsidR="0002186F" w:rsidRPr="0002186F">
          <w:rPr>
            <w:noProof/>
            <w:webHidden/>
          </w:rPr>
        </w:r>
        <w:r w:rsidR="0002186F" w:rsidRPr="0002186F">
          <w:rPr>
            <w:noProof/>
            <w:webHidden/>
          </w:rPr>
          <w:fldChar w:fldCharType="separate"/>
        </w:r>
        <w:r w:rsidR="0002186F" w:rsidRPr="0002186F">
          <w:rPr>
            <w:noProof/>
            <w:webHidden/>
          </w:rPr>
          <w:t>11</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51" w:history="1">
        <w:r w:rsidR="0002186F" w:rsidRPr="0002186F">
          <w:rPr>
            <w:rStyle w:val="Hyperlink"/>
            <w:noProof/>
          </w:rPr>
          <w:t>ACeH staff</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_Toc420394251 \h </w:instrText>
        </w:r>
        <w:r w:rsidR="0002186F" w:rsidRPr="0002186F">
          <w:rPr>
            <w:noProof/>
            <w:webHidden/>
          </w:rPr>
        </w:r>
        <w:r w:rsidR="0002186F" w:rsidRPr="0002186F">
          <w:rPr>
            <w:noProof/>
            <w:webHidden/>
          </w:rPr>
          <w:fldChar w:fldCharType="separate"/>
        </w:r>
        <w:r w:rsidR="0002186F" w:rsidRPr="0002186F">
          <w:rPr>
            <w:noProof/>
            <w:webHidden/>
          </w:rPr>
          <w:t>12</w:t>
        </w:r>
        <w:r w:rsidR="0002186F" w:rsidRPr="0002186F">
          <w:rPr>
            <w:noProof/>
            <w:webHidden/>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52" w:history="1">
        <w:r w:rsidR="0002186F" w:rsidRPr="0002186F">
          <w:rPr>
            <w:rStyle w:val="Hyperlink"/>
            <w:rFonts w:asciiTheme="minorHAnsi" w:hAnsiTheme="minorHAnsi"/>
            <w:noProof/>
            <w:sz w:val="22"/>
            <w:szCs w:val="22"/>
          </w:rPr>
          <w:t>3.2.2</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HI Service Operator</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_Toc420394252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12</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53" w:history="1">
        <w:r w:rsidR="0002186F" w:rsidRPr="0002186F">
          <w:rPr>
            <w:rStyle w:val="Hyperlink"/>
            <w:rFonts w:asciiTheme="minorHAnsi" w:hAnsiTheme="minorHAnsi"/>
            <w:noProof/>
            <w:sz w:val="22"/>
            <w:szCs w:val="22"/>
          </w:rPr>
          <w:t>3.3</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Participation</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_Toc420394253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12</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54" w:history="1">
        <w:r w:rsidR="0002186F" w:rsidRPr="0002186F">
          <w:rPr>
            <w:rStyle w:val="Hyperlink"/>
            <w:rFonts w:asciiTheme="minorHAnsi" w:hAnsiTheme="minorHAnsi"/>
            <w:noProof/>
            <w:sz w:val="22"/>
            <w:szCs w:val="22"/>
          </w:rPr>
          <w:t>3.3.1</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An opt-out PCEHR system?</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_Toc420394254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12</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4"/>
        <w:tabs>
          <w:tab w:val="right" w:pos="9628"/>
        </w:tabs>
        <w:spacing w:after="80"/>
        <w:rPr>
          <w:noProof/>
        </w:rPr>
      </w:pPr>
      <w:hyperlink w:anchor="_Toc420394255" w:history="1">
        <w:r w:rsidR="0002186F" w:rsidRPr="0002186F">
          <w:rPr>
            <w:rStyle w:val="Hyperlink"/>
            <w:noProof/>
          </w:rPr>
          <w:t>Opting out in trial regions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_Toc420394255 \h </w:instrText>
        </w:r>
        <w:r w:rsidR="0002186F" w:rsidRPr="0002186F">
          <w:rPr>
            <w:noProof/>
            <w:webHidden/>
          </w:rPr>
        </w:r>
        <w:r w:rsidR="0002186F" w:rsidRPr="0002186F">
          <w:rPr>
            <w:noProof/>
            <w:webHidden/>
          </w:rPr>
          <w:fldChar w:fldCharType="separate"/>
        </w:r>
        <w:r w:rsidR="0002186F" w:rsidRPr="0002186F">
          <w:rPr>
            <w:noProof/>
            <w:webHidden/>
          </w:rPr>
          <w:t>13</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56" w:history="1">
        <w:r w:rsidR="0002186F" w:rsidRPr="0002186F">
          <w:rPr>
            <w:rStyle w:val="Hyperlink"/>
            <w:noProof/>
          </w:rPr>
          <w:t>Opt-out transition in trial regions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_Toc420394256 \h </w:instrText>
        </w:r>
        <w:r w:rsidR="0002186F" w:rsidRPr="0002186F">
          <w:rPr>
            <w:noProof/>
            <w:webHidden/>
          </w:rPr>
        </w:r>
        <w:r w:rsidR="0002186F" w:rsidRPr="0002186F">
          <w:rPr>
            <w:noProof/>
            <w:webHidden/>
          </w:rPr>
          <w:fldChar w:fldCharType="separate"/>
        </w:r>
        <w:r w:rsidR="0002186F" w:rsidRPr="0002186F">
          <w:rPr>
            <w:noProof/>
            <w:webHidden/>
          </w:rPr>
          <w:t>13</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57" w:history="1">
        <w:r w:rsidR="0002186F" w:rsidRPr="0002186F">
          <w:rPr>
            <w:rStyle w:val="Hyperlink"/>
            <w:noProof/>
          </w:rPr>
          <w:t>Individual consent</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_Toc420394257 \h </w:instrText>
        </w:r>
        <w:r w:rsidR="0002186F" w:rsidRPr="0002186F">
          <w:rPr>
            <w:noProof/>
            <w:webHidden/>
          </w:rPr>
        </w:r>
        <w:r w:rsidR="0002186F" w:rsidRPr="0002186F">
          <w:rPr>
            <w:noProof/>
            <w:webHidden/>
          </w:rPr>
          <w:fldChar w:fldCharType="separate"/>
        </w:r>
        <w:r w:rsidR="0002186F" w:rsidRPr="0002186F">
          <w:rPr>
            <w:noProof/>
            <w:webHidden/>
          </w:rPr>
          <w:t>14</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58" w:history="1">
        <w:r w:rsidR="0002186F" w:rsidRPr="0002186F">
          <w:rPr>
            <w:rStyle w:val="Hyperlink"/>
            <w:noProof/>
          </w:rPr>
          <w:t>Secondary use of information</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_Toc420394258 \h </w:instrText>
        </w:r>
        <w:r w:rsidR="0002186F" w:rsidRPr="0002186F">
          <w:rPr>
            <w:noProof/>
            <w:webHidden/>
          </w:rPr>
        </w:r>
        <w:r w:rsidR="0002186F" w:rsidRPr="0002186F">
          <w:rPr>
            <w:noProof/>
            <w:webHidden/>
          </w:rPr>
          <w:fldChar w:fldCharType="separate"/>
        </w:r>
        <w:r w:rsidR="0002186F" w:rsidRPr="0002186F">
          <w:rPr>
            <w:noProof/>
            <w:webHidden/>
          </w:rPr>
          <w:t>15</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59" w:history="1">
        <w:r w:rsidR="0002186F" w:rsidRPr="0002186F">
          <w:rPr>
            <w:rStyle w:val="Hyperlink"/>
            <w:noProof/>
          </w:rPr>
          <w:t>Registering individuals in opt-out trials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_Toc420394259 \h </w:instrText>
        </w:r>
        <w:r w:rsidR="0002186F" w:rsidRPr="0002186F">
          <w:rPr>
            <w:noProof/>
            <w:webHidden/>
          </w:rPr>
        </w:r>
        <w:r w:rsidR="0002186F" w:rsidRPr="0002186F">
          <w:rPr>
            <w:noProof/>
            <w:webHidden/>
          </w:rPr>
          <w:fldChar w:fldCharType="separate"/>
        </w:r>
        <w:r w:rsidR="0002186F" w:rsidRPr="0002186F">
          <w:rPr>
            <w:noProof/>
            <w:webHidden/>
          </w:rPr>
          <w:t>15</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60" w:history="1">
        <w:r w:rsidR="0002186F" w:rsidRPr="0002186F">
          <w:rPr>
            <w:rStyle w:val="Hyperlink"/>
            <w:noProof/>
          </w:rPr>
          <w:t>Registering healthcare provider organisations and other entities in opt-out trials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_Toc420394260 \h </w:instrText>
        </w:r>
        <w:r w:rsidR="0002186F" w:rsidRPr="0002186F">
          <w:rPr>
            <w:noProof/>
            <w:webHidden/>
          </w:rPr>
        </w:r>
        <w:r w:rsidR="0002186F" w:rsidRPr="0002186F">
          <w:rPr>
            <w:noProof/>
            <w:webHidden/>
          </w:rPr>
          <w:fldChar w:fldCharType="separate"/>
        </w:r>
        <w:r w:rsidR="0002186F" w:rsidRPr="0002186F">
          <w:rPr>
            <w:noProof/>
            <w:webHidden/>
          </w:rPr>
          <w:t>15</w:t>
        </w:r>
        <w:r w:rsidR="0002186F" w:rsidRPr="0002186F">
          <w:rPr>
            <w:noProof/>
            <w:webHidden/>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61" w:history="1">
        <w:r w:rsidR="0002186F" w:rsidRPr="0002186F">
          <w:rPr>
            <w:rStyle w:val="Hyperlink"/>
            <w:rFonts w:asciiTheme="minorHAnsi" w:hAnsiTheme="minorHAnsi"/>
            <w:noProof/>
            <w:sz w:val="22"/>
            <w:szCs w:val="22"/>
          </w:rPr>
          <w:t>3.4</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Obligations of parties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_Toc420394261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16</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62" w:history="1">
        <w:r w:rsidR="0002186F" w:rsidRPr="0002186F">
          <w:rPr>
            <w:rStyle w:val="Hyperlink"/>
            <w:rFonts w:asciiTheme="minorHAnsi" w:hAnsiTheme="minorHAnsi"/>
            <w:noProof/>
            <w:sz w:val="22"/>
            <w:szCs w:val="22"/>
          </w:rPr>
          <w:t>3.4.1</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Obligation to enter into participation agreement</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_Toc420394262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16</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4"/>
        <w:tabs>
          <w:tab w:val="right" w:pos="9628"/>
        </w:tabs>
        <w:spacing w:after="80"/>
        <w:rPr>
          <w:noProof/>
        </w:rPr>
      </w:pPr>
      <w:hyperlink w:anchor="_Toc420394263" w:history="1">
        <w:r w:rsidR="0002186F" w:rsidRPr="0002186F">
          <w:rPr>
            <w:rStyle w:val="Hyperlink"/>
            <w:noProof/>
          </w:rPr>
          <w:t>Intellectual property</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_Toc420394263 \h </w:instrText>
        </w:r>
        <w:r w:rsidR="0002186F" w:rsidRPr="0002186F">
          <w:rPr>
            <w:noProof/>
            <w:webHidden/>
          </w:rPr>
        </w:r>
        <w:r w:rsidR="0002186F" w:rsidRPr="0002186F">
          <w:rPr>
            <w:noProof/>
            <w:webHidden/>
          </w:rPr>
          <w:fldChar w:fldCharType="separate"/>
        </w:r>
        <w:r w:rsidR="0002186F" w:rsidRPr="0002186F">
          <w:rPr>
            <w:noProof/>
            <w:webHidden/>
          </w:rPr>
          <w:t>16</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64" w:history="1">
        <w:r w:rsidR="0002186F" w:rsidRPr="0002186F">
          <w:rPr>
            <w:rStyle w:val="Hyperlink"/>
            <w:noProof/>
          </w:rPr>
          <w:t>Liability</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_Toc420394264 \h </w:instrText>
        </w:r>
        <w:r w:rsidR="0002186F" w:rsidRPr="0002186F">
          <w:rPr>
            <w:noProof/>
            <w:webHidden/>
          </w:rPr>
        </w:r>
        <w:r w:rsidR="0002186F" w:rsidRPr="0002186F">
          <w:rPr>
            <w:noProof/>
            <w:webHidden/>
          </w:rPr>
          <w:fldChar w:fldCharType="separate"/>
        </w:r>
        <w:r w:rsidR="0002186F" w:rsidRPr="0002186F">
          <w:rPr>
            <w:noProof/>
            <w:webHidden/>
          </w:rPr>
          <w:t>16</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65" w:history="1">
        <w:r w:rsidR="0002186F" w:rsidRPr="0002186F">
          <w:rPr>
            <w:rStyle w:val="Hyperlink"/>
            <w:noProof/>
          </w:rPr>
          <w:t>Data breach notifications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_Toc420394265 \h </w:instrText>
        </w:r>
        <w:r w:rsidR="0002186F" w:rsidRPr="0002186F">
          <w:rPr>
            <w:noProof/>
            <w:webHidden/>
          </w:rPr>
        </w:r>
        <w:r w:rsidR="0002186F" w:rsidRPr="0002186F">
          <w:rPr>
            <w:noProof/>
            <w:webHidden/>
          </w:rPr>
          <w:fldChar w:fldCharType="separate"/>
        </w:r>
        <w:r w:rsidR="0002186F" w:rsidRPr="0002186F">
          <w:rPr>
            <w:noProof/>
            <w:webHidden/>
          </w:rPr>
          <w:t>16</w:t>
        </w:r>
        <w:r w:rsidR="0002186F" w:rsidRPr="0002186F">
          <w:rPr>
            <w:noProof/>
            <w:webHidden/>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66" w:history="1">
        <w:r w:rsidR="0002186F" w:rsidRPr="0002186F">
          <w:rPr>
            <w:rStyle w:val="Hyperlink"/>
            <w:rFonts w:asciiTheme="minorHAnsi" w:hAnsiTheme="minorHAnsi"/>
            <w:noProof/>
            <w:sz w:val="22"/>
            <w:szCs w:val="22"/>
          </w:rPr>
          <w:t>3.4.2</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Centralising and simplifying participant obligations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_Toc420394266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17</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67" w:history="1">
        <w:r w:rsidR="0002186F" w:rsidRPr="0002186F">
          <w:rPr>
            <w:rStyle w:val="Hyperlink"/>
            <w:rFonts w:asciiTheme="minorHAnsi" w:hAnsiTheme="minorHAnsi"/>
            <w:noProof/>
            <w:sz w:val="22"/>
            <w:szCs w:val="22"/>
          </w:rPr>
          <w:t>3.4.3</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Obligation for organisations to have PCEHR policy</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_Toc420394267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17</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68" w:history="1">
        <w:r w:rsidR="0002186F" w:rsidRPr="0002186F">
          <w:rPr>
            <w:rStyle w:val="Hyperlink"/>
            <w:rFonts w:asciiTheme="minorHAnsi" w:hAnsiTheme="minorHAnsi"/>
            <w:noProof/>
            <w:sz w:val="22"/>
            <w:szCs w:val="22"/>
          </w:rPr>
          <w:t>3.4.4</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Obligations on authorised and nominated representatives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_Toc420394268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17</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69" w:history="1">
        <w:r w:rsidR="0002186F" w:rsidRPr="0002186F">
          <w:rPr>
            <w:rStyle w:val="Hyperlink"/>
            <w:rFonts w:asciiTheme="minorHAnsi" w:hAnsiTheme="minorHAnsi"/>
            <w:noProof/>
            <w:sz w:val="22"/>
            <w:szCs w:val="22"/>
          </w:rPr>
          <w:t>3.4.5</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Application of obligations on different types of entities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_Toc420394269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18</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70" w:history="1">
        <w:r w:rsidR="0002186F" w:rsidRPr="0002186F">
          <w:rPr>
            <w:rStyle w:val="Hyperlink"/>
            <w:rFonts w:asciiTheme="minorHAnsi" w:hAnsiTheme="minorHAnsi"/>
            <w:noProof/>
            <w:sz w:val="22"/>
            <w:szCs w:val="22"/>
          </w:rPr>
          <w:t>3.4.6</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Obligations to use PCEHR system</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_Toc420394270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18</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71" w:history="1">
        <w:r w:rsidR="0002186F" w:rsidRPr="0002186F">
          <w:rPr>
            <w:rStyle w:val="Hyperlink"/>
            <w:rFonts w:asciiTheme="minorHAnsi" w:hAnsiTheme="minorHAnsi"/>
            <w:noProof/>
            <w:sz w:val="22"/>
            <w:szCs w:val="22"/>
          </w:rPr>
          <w:t>3.4.7</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Obligation for System Operator to notify decisions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_Toc420394271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18</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72" w:history="1">
        <w:r w:rsidR="0002186F" w:rsidRPr="0002186F">
          <w:rPr>
            <w:rStyle w:val="Hyperlink"/>
            <w:rFonts w:asciiTheme="minorHAnsi" w:hAnsiTheme="minorHAnsi"/>
            <w:noProof/>
            <w:sz w:val="22"/>
            <w:szCs w:val="22"/>
          </w:rPr>
          <w:t>3.4.8</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Obligation for System Operator to retain records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_Toc420394272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19</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73" w:history="1">
        <w:r w:rsidR="0002186F" w:rsidRPr="0002186F">
          <w:rPr>
            <w:rStyle w:val="Hyperlink"/>
            <w:rFonts w:asciiTheme="minorHAnsi" w:hAnsiTheme="minorHAnsi"/>
            <w:noProof/>
            <w:sz w:val="22"/>
            <w:szCs w:val="22"/>
          </w:rPr>
          <w:t>3.4.9</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Obligation for System Operator to provide system testing</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_Toc420394273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19</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74" w:history="1">
        <w:r w:rsidR="0002186F" w:rsidRPr="0002186F">
          <w:rPr>
            <w:rStyle w:val="Hyperlink"/>
            <w:rFonts w:asciiTheme="minorHAnsi" w:hAnsiTheme="minorHAnsi"/>
            <w:noProof/>
            <w:sz w:val="22"/>
            <w:szCs w:val="22"/>
          </w:rPr>
          <w:t>3.5</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Privacy</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_Toc420394274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19</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75" w:history="1">
        <w:r w:rsidR="0002186F" w:rsidRPr="0002186F">
          <w:rPr>
            <w:rStyle w:val="Hyperlink"/>
            <w:rFonts w:asciiTheme="minorHAnsi" w:hAnsiTheme="minorHAnsi"/>
            <w:noProof/>
            <w:sz w:val="22"/>
            <w:szCs w:val="22"/>
          </w:rPr>
          <w:t>3.5.1</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Notification of PCEHR use</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_Toc420394275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19</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76" w:history="1">
        <w:r w:rsidR="0002186F" w:rsidRPr="0002186F">
          <w:rPr>
            <w:rStyle w:val="Hyperlink"/>
            <w:rFonts w:asciiTheme="minorHAnsi" w:hAnsiTheme="minorHAnsi"/>
            <w:noProof/>
            <w:sz w:val="22"/>
            <w:szCs w:val="22"/>
          </w:rPr>
          <w:t>3.5.2</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Temporary suspension of access to a PCEHR</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_Toc420394276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20</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77" w:history="1">
        <w:r w:rsidR="0002186F" w:rsidRPr="0002186F">
          <w:rPr>
            <w:rStyle w:val="Hyperlink"/>
            <w:rFonts w:asciiTheme="minorHAnsi" w:hAnsiTheme="minorHAnsi"/>
            <w:noProof/>
            <w:sz w:val="22"/>
            <w:szCs w:val="22"/>
          </w:rPr>
          <w:t>3.5.3</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Collection, use and disclosure of information</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_Toc420394277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20</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4"/>
        <w:tabs>
          <w:tab w:val="right" w:pos="9628"/>
        </w:tabs>
        <w:spacing w:after="80"/>
        <w:rPr>
          <w:noProof/>
        </w:rPr>
      </w:pPr>
      <w:hyperlink w:anchor="_Toc420394278" w:history="1">
        <w:r w:rsidR="0002186F" w:rsidRPr="0002186F">
          <w:rPr>
            <w:rStyle w:val="Hyperlink"/>
            <w:noProof/>
          </w:rPr>
          <w:t>Third party information</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_Toc420394278 \h </w:instrText>
        </w:r>
        <w:r w:rsidR="0002186F" w:rsidRPr="0002186F">
          <w:rPr>
            <w:noProof/>
            <w:webHidden/>
          </w:rPr>
        </w:r>
        <w:r w:rsidR="0002186F" w:rsidRPr="0002186F">
          <w:rPr>
            <w:noProof/>
            <w:webHidden/>
          </w:rPr>
          <w:fldChar w:fldCharType="separate"/>
        </w:r>
        <w:r w:rsidR="0002186F" w:rsidRPr="0002186F">
          <w:rPr>
            <w:noProof/>
            <w:webHidden/>
          </w:rPr>
          <w:t>20</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79" w:history="1">
        <w:r w:rsidR="0002186F" w:rsidRPr="0002186F">
          <w:rPr>
            <w:rStyle w:val="Hyperlink"/>
            <w:noProof/>
          </w:rPr>
          <w:t>Healthcare Provider Directory (HPD)</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_Toc420394279 \h </w:instrText>
        </w:r>
        <w:r w:rsidR="0002186F" w:rsidRPr="0002186F">
          <w:rPr>
            <w:noProof/>
            <w:webHidden/>
          </w:rPr>
        </w:r>
        <w:r w:rsidR="0002186F" w:rsidRPr="0002186F">
          <w:rPr>
            <w:noProof/>
            <w:webHidden/>
          </w:rPr>
          <w:fldChar w:fldCharType="separate"/>
        </w:r>
        <w:r w:rsidR="0002186F" w:rsidRPr="0002186F">
          <w:rPr>
            <w:noProof/>
            <w:webHidden/>
          </w:rPr>
          <w:t>20</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80" w:history="1">
        <w:r w:rsidR="0002186F" w:rsidRPr="0002186F">
          <w:rPr>
            <w:rStyle w:val="Hyperlink"/>
            <w:noProof/>
          </w:rPr>
          <w:t>Handling of healthcare identifiers by prescribed entities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_Toc420394280 \h </w:instrText>
        </w:r>
        <w:r w:rsidR="0002186F" w:rsidRPr="0002186F">
          <w:rPr>
            <w:noProof/>
            <w:webHidden/>
          </w:rPr>
        </w:r>
        <w:r w:rsidR="0002186F" w:rsidRPr="0002186F">
          <w:rPr>
            <w:noProof/>
            <w:webHidden/>
          </w:rPr>
          <w:fldChar w:fldCharType="separate"/>
        </w:r>
        <w:r w:rsidR="0002186F" w:rsidRPr="0002186F">
          <w:rPr>
            <w:noProof/>
            <w:webHidden/>
          </w:rPr>
          <w:t>21</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81" w:history="1">
        <w:r w:rsidR="0002186F" w:rsidRPr="0002186F">
          <w:rPr>
            <w:rStyle w:val="Hyperlink"/>
            <w:noProof/>
          </w:rPr>
          <w:t>Information Commissioner’s use of healthcare identifiers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_Toc420394281 \h </w:instrText>
        </w:r>
        <w:r w:rsidR="0002186F" w:rsidRPr="0002186F">
          <w:rPr>
            <w:noProof/>
            <w:webHidden/>
          </w:rPr>
        </w:r>
        <w:r w:rsidR="0002186F" w:rsidRPr="0002186F">
          <w:rPr>
            <w:noProof/>
            <w:webHidden/>
          </w:rPr>
          <w:fldChar w:fldCharType="separate"/>
        </w:r>
        <w:r w:rsidR="0002186F" w:rsidRPr="0002186F">
          <w:rPr>
            <w:noProof/>
            <w:webHidden/>
          </w:rPr>
          <w:t>21</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82" w:history="1">
        <w:r w:rsidR="0002186F" w:rsidRPr="0002186F">
          <w:rPr>
            <w:rStyle w:val="Hyperlink"/>
            <w:noProof/>
          </w:rPr>
          <w:t>Healthcare provider organisations’ use of healthcare identifiers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_Toc420394282 \h </w:instrText>
        </w:r>
        <w:r w:rsidR="0002186F" w:rsidRPr="0002186F">
          <w:rPr>
            <w:noProof/>
            <w:webHidden/>
          </w:rPr>
        </w:r>
        <w:r w:rsidR="0002186F" w:rsidRPr="0002186F">
          <w:rPr>
            <w:noProof/>
            <w:webHidden/>
          </w:rPr>
          <w:fldChar w:fldCharType="separate"/>
        </w:r>
        <w:r w:rsidR="0002186F" w:rsidRPr="0002186F">
          <w:rPr>
            <w:noProof/>
            <w:webHidden/>
          </w:rPr>
          <w:t>22</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83" w:history="1">
        <w:r w:rsidR="0002186F" w:rsidRPr="0002186F">
          <w:rPr>
            <w:rStyle w:val="Hyperlink"/>
            <w:noProof/>
          </w:rPr>
          <w:t>Healthcare identifier searching capabilities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_Toc420394283 \h </w:instrText>
        </w:r>
        <w:r w:rsidR="0002186F" w:rsidRPr="0002186F">
          <w:rPr>
            <w:noProof/>
            <w:webHidden/>
          </w:rPr>
        </w:r>
        <w:r w:rsidR="0002186F" w:rsidRPr="0002186F">
          <w:rPr>
            <w:noProof/>
            <w:webHidden/>
          </w:rPr>
          <w:fldChar w:fldCharType="separate"/>
        </w:r>
        <w:r w:rsidR="0002186F" w:rsidRPr="0002186F">
          <w:rPr>
            <w:noProof/>
            <w:webHidden/>
          </w:rPr>
          <w:t>22</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84" w:history="1">
        <w:r w:rsidR="0002186F" w:rsidRPr="0002186F">
          <w:rPr>
            <w:rStyle w:val="Hyperlink"/>
            <w:noProof/>
          </w:rPr>
          <w:t>Retaining information for security purposes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_Toc420394284 \h </w:instrText>
        </w:r>
        <w:r w:rsidR="0002186F" w:rsidRPr="0002186F">
          <w:rPr>
            <w:noProof/>
            <w:webHidden/>
          </w:rPr>
        </w:r>
        <w:r w:rsidR="0002186F" w:rsidRPr="0002186F">
          <w:rPr>
            <w:noProof/>
            <w:webHidden/>
          </w:rPr>
          <w:fldChar w:fldCharType="separate"/>
        </w:r>
        <w:r w:rsidR="0002186F" w:rsidRPr="0002186F">
          <w:rPr>
            <w:noProof/>
            <w:webHidden/>
          </w:rPr>
          <w:t>22</w:t>
        </w:r>
        <w:r w:rsidR="0002186F" w:rsidRPr="0002186F">
          <w:rPr>
            <w:noProof/>
            <w:webHidden/>
          </w:rPr>
          <w:fldChar w:fldCharType="end"/>
        </w:r>
      </w:hyperlink>
    </w:p>
    <w:p w:rsidR="0002186F" w:rsidRPr="0002186F" w:rsidRDefault="009F79B1" w:rsidP="0002186F">
      <w:pPr>
        <w:pStyle w:val="TOC4"/>
        <w:tabs>
          <w:tab w:val="right" w:pos="9628"/>
        </w:tabs>
        <w:spacing w:after="80"/>
        <w:rPr>
          <w:noProof/>
        </w:rPr>
      </w:pPr>
      <w:hyperlink w:anchor="_Toc420394285" w:history="1">
        <w:r w:rsidR="0002186F" w:rsidRPr="0002186F">
          <w:rPr>
            <w:rStyle w:val="Hyperlink"/>
            <w:noProof/>
          </w:rPr>
          <w:t>Handling by Australian Health Practitioner Regulation Agency (AHPRA)</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_Toc420394285 \h </w:instrText>
        </w:r>
        <w:r w:rsidR="0002186F" w:rsidRPr="0002186F">
          <w:rPr>
            <w:noProof/>
            <w:webHidden/>
          </w:rPr>
        </w:r>
        <w:r w:rsidR="0002186F" w:rsidRPr="0002186F">
          <w:rPr>
            <w:noProof/>
            <w:webHidden/>
          </w:rPr>
          <w:fldChar w:fldCharType="separate"/>
        </w:r>
        <w:r w:rsidR="0002186F" w:rsidRPr="0002186F">
          <w:rPr>
            <w:noProof/>
            <w:webHidden/>
          </w:rPr>
          <w:t>22</w:t>
        </w:r>
        <w:r w:rsidR="0002186F" w:rsidRPr="0002186F">
          <w:rPr>
            <w:noProof/>
            <w:webHidden/>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86" w:history="1">
        <w:r w:rsidR="0002186F" w:rsidRPr="0002186F">
          <w:rPr>
            <w:rStyle w:val="Hyperlink"/>
            <w:rFonts w:asciiTheme="minorHAnsi" w:hAnsiTheme="minorHAnsi"/>
            <w:noProof/>
            <w:sz w:val="22"/>
            <w:szCs w:val="22"/>
          </w:rPr>
          <w:t>3.5.4</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Penalties for misuse of information</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_Toc420394286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23</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2"/>
        <w:rPr>
          <w:rFonts w:asciiTheme="minorHAnsi" w:eastAsiaTheme="minorEastAsia" w:hAnsiTheme="minorHAnsi" w:cstheme="minorBidi"/>
          <w:noProof/>
          <w:sz w:val="22"/>
          <w:szCs w:val="22"/>
        </w:rPr>
      </w:pPr>
      <w:hyperlink w:anchor="_Toc420394287" w:history="1">
        <w:r w:rsidR="0002186F" w:rsidRPr="0002186F">
          <w:rPr>
            <w:rStyle w:val="Hyperlink"/>
            <w:rFonts w:asciiTheme="minorHAnsi" w:hAnsiTheme="minorHAnsi"/>
            <w:noProof/>
            <w:sz w:val="22"/>
            <w:szCs w:val="22"/>
          </w:rPr>
          <w:t>3.6</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Reviews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_Toc420394287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23</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88" w:history="1">
        <w:r w:rsidR="0002186F" w:rsidRPr="0002186F">
          <w:rPr>
            <w:rStyle w:val="Hyperlink"/>
            <w:rFonts w:asciiTheme="minorHAnsi" w:hAnsiTheme="minorHAnsi"/>
            <w:noProof/>
            <w:sz w:val="22"/>
            <w:szCs w:val="22"/>
          </w:rPr>
          <w:t>3.6.1</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Review of the legislative changes</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_Toc420394288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23</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3"/>
        <w:tabs>
          <w:tab w:val="left" w:pos="1320"/>
          <w:tab w:val="right" w:pos="9628"/>
        </w:tabs>
        <w:spacing w:after="80"/>
        <w:rPr>
          <w:rFonts w:asciiTheme="minorHAnsi" w:eastAsiaTheme="minorEastAsia" w:hAnsiTheme="minorHAnsi" w:cstheme="minorBidi"/>
          <w:noProof/>
          <w:sz w:val="22"/>
          <w:szCs w:val="22"/>
        </w:rPr>
      </w:pPr>
      <w:hyperlink w:anchor="_Toc420394289" w:history="1">
        <w:r w:rsidR="0002186F" w:rsidRPr="0002186F">
          <w:rPr>
            <w:rStyle w:val="Hyperlink"/>
            <w:rFonts w:asciiTheme="minorHAnsi" w:hAnsiTheme="minorHAnsi"/>
            <w:noProof/>
            <w:sz w:val="22"/>
            <w:szCs w:val="22"/>
          </w:rPr>
          <w:t>3.6.2</w:t>
        </w:r>
        <w:r w:rsidR="0002186F" w:rsidRPr="0002186F">
          <w:rPr>
            <w:rFonts w:asciiTheme="minorHAnsi" w:eastAsiaTheme="minorEastAsia" w:hAnsiTheme="minorHAnsi" w:cstheme="minorBidi"/>
            <w:noProof/>
            <w:sz w:val="22"/>
            <w:szCs w:val="22"/>
          </w:rPr>
          <w:tab/>
        </w:r>
        <w:r w:rsidR="0002186F" w:rsidRPr="0002186F">
          <w:rPr>
            <w:rStyle w:val="Hyperlink"/>
            <w:rFonts w:asciiTheme="minorHAnsi" w:hAnsiTheme="minorHAnsi"/>
            <w:noProof/>
            <w:sz w:val="22"/>
            <w:szCs w:val="22"/>
          </w:rPr>
          <w:t>Privacy Assessments of AHPRA</w:t>
        </w:r>
        <w:r w:rsidR="0002186F" w:rsidRPr="0002186F">
          <w:rPr>
            <w:rFonts w:asciiTheme="minorHAnsi" w:hAnsiTheme="minorHAnsi"/>
            <w:noProof/>
            <w:webHidden/>
            <w:sz w:val="22"/>
            <w:szCs w:val="22"/>
          </w:rPr>
          <w:tab/>
        </w:r>
        <w:r w:rsidR="0002186F" w:rsidRPr="0002186F">
          <w:rPr>
            <w:rFonts w:asciiTheme="minorHAnsi" w:hAnsiTheme="minorHAnsi"/>
            <w:noProof/>
            <w:webHidden/>
            <w:sz w:val="22"/>
            <w:szCs w:val="22"/>
          </w:rPr>
          <w:fldChar w:fldCharType="begin"/>
        </w:r>
        <w:r w:rsidR="0002186F" w:rsidRPr="0002186F">
          <w:rPr>
            <w:rFonts w:asciiTheme="minorHAnsi" w:hAnsiTheme="minorHAnsi"/>
            <w:noProof/>
            <w:webHidden/>
            <w:sz w:val="22"/>
            <w:szCs w:val="22"/>
          </w:rPr>
          <w:instrText xml:space="preserve"> PAGEREF _Toc420394289 \h </w:instrText>
        </w:r>
        <w:r w:rsidR="0002186F" w:rsidRPr="0002186F">
          <w:rPr>
            <w:rFonts w:asciiTheme="minorHAnsi" w:hAnsiTheme="minorHAnsi"/>
            <w:noProof/>
            <w:webHidden/>
            <w:sz w:val="22"/>
            <w:szCs w:val="22"/>
          </w:rPr>
        </w:r>
        <w:r w:rsidR="0002186F" w:rsidRPr="0002186F">
          <w:rPr>
            <w:rFonts w:asciiTheme="minorHAnsi" w:hAnsiTheme="minorHAnsi"/>
            <w:noProof/>
            <w:webHidden/>
            <w:sz w:val="22"/>
            <w:szCs w:val="22"/>
          </w:rPr>
          <w:fldChar w:fldCharType="separate"/>
        </w:r>
        <w:r w:rsidR="0002186F" w:rsidRPr="0002186F">
          <w:rPr>
            <w:rFonts w:asciiTheme="minorHAnsi" w:hAnsiTheme="minorHAnsi"/>
            <w:noProof/>
            <w:webHidden/>
            <w:sz w:val="22"/>
            <w:szCs w:val="22"/>
          </w:rPr>
          <w:t>24</w:t>
        </w:r>
        <w:r w:rsidR="0002186F" w:rsidRPr="0002186F">
          <w:rPr>
            <w:rFonts w:asciiTheme="minorHAnsi" w:hAnsiTheme="minorHAnsi"/>
            <w:noProof/>
            <w:webHidden/>
            <w:sz w:val="22"/>
            <w:szCs w:val="22"/>
          </w:rPr>
          <w:fldChar w:fldCharType="end"/>
        </w:r>
      </w:hyperlink>
    </w:p>
    <w:p w:rsidR="0002186F" w:rsidRPr="0002186F" w:rsidRDefault="009F79B1" w:rsidP="0002186F">
      <w:pPr>
        <w:pStyle w:val="TOC1"/>
        <w:tabs>
          <w:tab w:val="left" w:pos="480"/>
          <w:tab w:val="right" w:pos="9628"/>
        </w:tabs>
        <w:spacing w:after="80"/>
        <w:rPr>
          <w:noProof/>
        </w:rPr>
      </w:pPr>
      <w:hyperlink w:anchor="_Toc420394290" w:history="1">
        <w:r w:rsidR="0002186F" w:rsidRPr="0002186F">
          <w:rPr>
            <w:rStyle w:val="Hyperlink"/>
            <w:noProof/>
          </w:rPr>
          <w:t>4.</w:t>
        </w:r>
        <w:r w:rsidR="0002186F" w:rsidRPr="0002186F">
          <w:rPr>
            <w:noProof/>
          </w:rPr>
          <w:tab/>
        </w:r>
        <w:r w:rsidR="0002186F" w:rsidRPr="0002186F">
          <w:rPr>
            <w:rStyle w:val="Hyperlink"/>
            <w:noProof/>
          </w:rPr>
          <w:t>Next steps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_Toc420394290 \h </w:instrText>
        </w:r>
        <w:r w:rsidR="0002186F" w:rsidRPr="0002186F">
          <w:rPr>
            <w:noProof/>
            <w:webHidden/>
          </w:rPr>
        </w:r>
        <w:r w:rsidR="0002186F" w:rsidRPr="0002186F">
          <w:rPr>
            <w:noProof/>
            <w:webHidden/>
          </w:rPr>
          <w:fldChar w:fldCharType="separate"/>
        </w:r>
        <w:r w:rsidR="0002186F" w:rsidRPr="0002186F">
          <w:rPr>
            <w:noProof/>
            <w:webHidden/>
          </w:rPr>
          <w:t>25</w:t>
        </w:r>
        <w:r w:rsidR="0002186F" w:rsidRPr="0002186F">
          <w:rPr>
            <w:noProof/>
            <w:webHidden/>
          </w:rPr>
          <w:fldChar w:fldCharType="end"/>
        </w:r>
      </w:hyperlink>
    </w:p>
    <w:p w:rsidR="0002186F" w:rsidRPr="0002186F" w:rsidRDefault="009F79B1" w:rsidP="0002186F">
      <w:pPr>
        <w:pStyle w:val="TOC1"/>
        <w:tabs>
          <w:tab w:val="right" w:pos="9628"/>
        </w:tabs>
        <w:spacing w:after="80"/>
        <w:rPr>
          <w:noProof/>
        </w:rPr>
      </w:pPr>
      <w:hyperlink w:anchor="_Toc420394291" w:history="1">
        <w:r w:rsidR="0002186F" w:rsidRPr="0002186F">
          <w:rPr>
            <w:rStyle w:val="Hyperlink"/>
            <w:noProof/>
          </w:rPr>
          <w:t>Appendix 1: Acronyms and key definitions</w:t>
        </w:r>
        <w:r w:rsidR="0002186F" w:rsidRPr="0002186F">
          <w:rPr>
            <w:noProof/>
            <w:webHidden/>
          </w:rPr>
          <w:tab/>
        </w:r>
        <w:r w:rsidR="0002186F" w:rsidRPr="0002186F">
          <w:rPr>
            <w:noProof/>
            <w:webHidden/>
          </w:rPr>
          <w:fldChar w:fldCharType="begin"/>
        </w:r>
        <w:r w:rsidR="0002186F" w:rsidRPr="0002186F">
          <w:rPr>
            <w:noProof/>
            <w:webHidden/>
          </w:rPr>
          <w:instrText xml:space="preserve"> PAGEREF _Toc420394291 \h </w:instrText>
        </w:r>
        <w:r w:rsidR="0002186F" w:rsidRPr="0002186F">
          <w:rPr>
            <w:noProof/>
            <w:webHidden/>
          </w:rPr>
        </w:r>
        <w:r w:rsidR="0002186F" w:rsidRPr="0002186F">
          <w:rPr>
            <w:noProof/>
            <w:webHidden/>
          </w:rPr>
          <w:fldChar w:fldCharType="separate"/>
        </w:r>
        <w:r w:rsidR="0002186F" w:rsidRPr="0002186F">
          <w:rPr>
            <w:noProof/>
            <w:webHidden/>
          </w:rPr>
          <w:t>26</w:t>
        </w:r>
        <w:r w:rsidR="0002186F" w:rsidRPr="0002186F">
          <w:rPr>
            <w:noProof/>
            <w:webHidden/>
          </w:rPr>
          <w:fldChar w:fldCharType="end"/>
        </w:r>
      </w:hyperlink>
    </w:p>
    <w:p w:rsidR="00735610" w:rsidRDefault="003C72D7" w:rsidP="0002186F">
      <w:pPr>
        <w:spacing w:after="80"/>
        <w:rPr>
          <w:rFonts w:asciiTheme="minorHAnsi" w:hAnsiTheme="minorHAnsi"/>
          <w:b/>
          <w:sz w:val="36"/>
          <w:szCs w:val="36"/>
        </w:rPr>
        <w:sectPr w:rsidR="00735610" w:rsidSect="00735610">
          <w:pgSz w:w="11906" w:h="16838"/>
          <w:pgMar w:top="851" w:right="1134" w:bottom="851" w:left="1134" w:header="709" w:footer="709" w:gutter="0"/>
          <w:pgNumType w:fmt="lowerRoman"/>
          <w:cols w:space="708"/>
          <w:titlePg/>
          <w:docGrid w:linePitch="360"/>
        </w:sectPr>
      </w:pPr>
      <w:r w:rsidRPr="0002186F">
        <w:rPr>
          <w:rFonts w:asciiTheme="minorHAnsi" w:hAnsiTheme="minorHAnsi"/>
          <w:b/>
          <w:sz w:val="22"/>
          <w:szCs w:val="22"/>
        </w:rPr>
        <w:fldChar w:fldCharType="end"/>
      </w:r>
    </w:p>
    <w:p w:rsidR="00735610" w:rsidRDefault="00735610" w:rsidP="0016082B">
      <w:pPr>
        <w:pStyle w:val="Heading1"/>
        <w:numPr>
          <w:ilvl w:val="0"/>
          <w:numId w:val="0"/>
        </w:numPr>
        <w:ind w:left="737" w:hanging="737"/>
      </w:pPr>
      <w:bookmarkStart w:id="0" w:name="_Toc418763069"/>
      <w:bookmarkStart w:id="1" w:name="_Toc420394222"/>
      <w:r w:rsidRPr="00D77D6D">
        <w:lastRenderedPageBreak/>
        <w:t>Executive summary</w:t>
      </w:r>
      <w:bookmarkEnd w:id="0"/>
      <w:bookmarkEnd w:id="1"/>
    </w:p>
    <w:p w:rsidR="00786B40" w:rsidRDefault="003E6A5E" w:rsidP="003E6A5E">
      <w:pPr>
        <w:spacing w:after="120"/>
        <w:ind w:left="737"/>
        <w:rPr>
          <w:rFonts w:asciiTheme="minorHAnsi" w:hAnsiTheme="minorHAnsi"/>
          <w:sz w:val="22"/>
          <w:szCs w:val="22"/>
        </w:rPr>
      </w:pPr>
      <w:r>
        <w:rPr>
          <w:rFonts w:asciiTheme="minorHAnsi" w:hAnsiTheme="minorHAnsi"/>
          <w:sz w:val="22"/>
          <w:szCs w:val="22"/>
        </w:rPr>
        <w:t xml:space="preserve">The Australian Government is proposing changes to the personally controlled electronic health record (PCEHR) system and the Healthcare Identifiers (HI) Service to increase the number of individuals </w:t>
      </w:r>
      <w:r w:rsidR="00786B40">
        <w:rPr>
          <w:rFonts w:asciiTheme="minorHAnsi" w:hAnsiTheme="minorHAnsi"/>
          <w:sz w:val="22"/>
          <w:szCs w:val="22"/>
        </w:rPr>
        <w:t>and healthcare providers participating in the PCEHR system,</w:t>
      </w:r>
      <w:r w:rsidR="004F735A">
        <w:rPr>
          <w:rFonts w:asciiTheme="minorHAnsi" w:hAnsiTheme="minorHAnsi"/>
          <w:sz w:val="22"/>
          <w:szCs w:val="22"/>
        </w:rPr>
        <w:t xml:space="preserve"> increase the clinical utility and usability of the PCEHR system to support meaningful use by healthcare providers, </w:t>
      </w:r>
      <w:r>
        <w:rPr>
          <w:rFonts w:asciiTheme="minorHAnsi" w:hAnsiTheme="minorHAnsi"/>
          <w:sz w:val="22"/>
          <w:szCs w:val="22"/>
        </w:rPr>
        <w:t>and improve the overall operation of the PCEHR system and HI Service</w:t>
      </w:r>
      <w:r w:rsidR="00904A0F">
        <w:rPr>
          <w:rFonts w:asciiTheme="minorHAnsi" w:hAnsiTheme="minorHAnsi"/>
          <w:sz w:val="22"/>
          <w:szCs w:val="22"/>
        </w:rPr>
        <w:t>, and eHealth more generally</w:t>
      </w:r>
      <w:r>
        <w:rPr>
          <w:rFonts w:asciiTheme="minorHAnsi" w:hAnsiTheme="minorHAnsi"/>
          <w:sz w:val="22"/>
          <w:szCs w:val="22"/>
        </w:rPr>
        <w:t>.  This paper discusses the legislative changes that are proposed to support these changes.</w:t>
      </w:r>
    </w:p>
    <w:p w:rsidR="003E6A5E" w:rsidRDefault="003E6A5E" w:rsidP="003E6A5E">
      <w:pPr>
        <w:spacing w:after="120"/>
        <w:ind w:left="737"/>
        <w:rPr>
          <w:rFonts w:asciiTheme="minorHAnsi" w:hAnsiTheme="minorHAnsi"/>
          <w:sz w:val="22"/>
          <w:szCs w:val="22"/>
        </w:rPr>
      </w:pPr>
      <w:r>
        <w:rPr>
          <w:rFonts w:asciiTheme="minorHAnsi" w:hAnsiTheme="minorHAnsi"/>
          <w:sz w:val="22"/>
          <w:szCs w:val="22"/>
        </w:rPr>
        <w:t xml:space="preserve">The primary change </w:t>
      </w:r>
      <w:r w:rsidR="007678A4">
        <w:rPr>
          <w:rFonts w:asciiTheme="minorHAnsi" w:hAnsiTheme="minorHAnsi"/>
          <w:sz w:val="22"/>
          <w:szCs w:val="22"/>
        </w:rPr>
        <w:t>being considered is to</w:t>
      </w:r>
      <w:r>
        <w:rPr>
          <w:rFonts w:asciiTheme="minorHAnsi" w:hAnsiTheme="minorHAnsi"/>
          <w:sz w:val="22"/>
          <w:szCs w:val="22"/>
        </w:rPr>
        <w:t xml:space="preserve"> the participation arrangements for individuals.  The PCEHR system currently operates on an opt-in basis where </w:t>
      </w:r>
      <w:r w:rsidR="00F72ED5">
        <w:rPr>
          <w:rFonts w:asciiTheme="minorHAnsi" w:hAnsiTheme="minorHAnsi"/>
          <w:sz w:val="22"/>
          <w:szCs w:val="22"/>
        </w:rPr>
        <w:t>individuals</w:t>
      </w:r>
      <w:r>
        <w:rPr>
          <w:rFonts w:asciiTheme="minorHAnsi" w:hAnsiTheme="minorHAnsi"/>
          <w:sz w:val="22"/>
          <w:szCs w:val="22"/>
        </w:rPr>
        <w:t xml:space="preserve"> who want a PCEHR register for one and give consent for their information to be uploaded to their PCEHR by healthcare providers and Medicare.  From 2016, trials of different participation </w:t>
      </w:r>
      <w:r w:rsidR="00904A0F">
        <w:rPr>
          <w:rFonts w:asciiTheme="minorHAnsi" w:hAnsiTheme="minorHAnsi"/>
          <w:sz w:val="22"/>
          <w:szCs w:val="22"/>
        </w:rPr>
        <w:t>arrangements</w:t>
      </w:r>
      <w:r>
        <w:rPr>
          <w:rFonts w:asciiTheme="minorHAnsi" w:hAnsiTheme="minorHAnsi"/>
          <w:sz w:val="22"/>
          <w:szCs w:val="22"/>
        </w:rPr>
        <w:t xml:space="preserve"> for individuals will be undertaken in order to inform Government about future approaches to increasing individual participation in the system.  </w:t>
      </w:r>
      <w:r w:rsidR="00904A0F">
        <w:rPr>
          <w:rFonts w:asciiTheme="minorHAnsi" w:hAnsiTheme="minorHAnsi"/>
          <w:sz w:val="22"/>
          <w:szCs w:val="22"/>
        </w:rPr>
        <w:t>An opt-out model of participation, as recommended in a review of the PCEHR system,</w:t>
      </w:r>
      <w:r>
        <w:rPr>
          <w:rFonts w:asciiTheme="minorHAnsi" w:hAnsiTheme="minorHAnsi"/>
          <w:sz w:val="22"/>
          <w:szCs w:val="22"/>
        </w:rPr>
        <w:t xml:space="preserve"> will be included as part of these trials, that is, individuals in certain trial regions will automatically be registered for a</w:t>
      </w:r>
      <w:r w:rsidR="003D7F19">
        <w:rPr>
          <w:rFonts w:asciiTheme="minorHAnsi" w:hAnsiTheme="minorHAnsi"/>
          <w:sz w:val="22"/>
          <w:szCs w:val="22"/>
        </w:rPr>
        <w:t>n eHealth record</w:t>
      </w:r>
      <w:r>
        <w:rPr>
          <w:rFonts w:asciiTheme="minorHAnsi" w:hAnsiTheme="minorHAnsi"/>
          <w:sz w:val="22"/>
          <w:szCs w:val="22"/>
        </w:rPr>
        <w:t xml:space="preserve"> unless they advise that they </w:t>
      </w:r>
      <w:r w:rsidR="00904A0F">
        <w:rPr>
          <w:rFonts w:asciiTheme="minorHAnsi" w:hAnsiTheme="minorHAnsi"/>
          <w:sz w:val="22"/>
          <w:szCs w:val="22"/>
        </w:rPr>
        <w:t xml:space="preserve">do not want </w:t>
      </w:r>
      <w:r w:rsidR="00D52AEC">
        <w:rPr>
          <w:rFonts w:asciiTheme="minorHAnsi" w:hAnsiTheme="minorHAnsi"/>
          <w:sz w:val="22"/>
          <w:szCs w:val="22"/>
        </w:rPr>
        <w:t>an eHealth record</w:t>
      </w:r>
      <w:r>
        <w:rPr>
          <w:rFonts w:asciiTheme="minorHAnsi" w:hAnsiTheme="minorHAnsi"/>
          <w:sz w:val="22"/>
          <w:szCs w:val="22"/>
        </w:rPr>
        <w:t>.</w:t>
      </w:r>
    </w:p>
    <w:p w:rsidR="003E6A5E" w:rsidRDefault="003E6A5E" w:rsidP="003E6A5E">
      <w:pPr>
        <w:spacing w:after="120"/>
        <w:ind w:left="737"/>
        <w:rPr>
          <w:rFonts w:asciiTheme="minorHAnsi" w:hAnsiTheme="minorHAnsi"/>
          <w:sz w:val="22"/>
          <w:szCs w:val="22"/>
        </w:rPr>
      </w:pPr>
      <w:r>
        <w:rPr>
          <w:rFonts w:asciiTheme="minorHAnsi" w:hAnsiTheme="minorHAnsi"/>
          <w:sz w:val="22"/>
          <w:szCs w:val="22"/>
        </w:rPr>
        <w:t xml:space="preserve">While opt-out participation means that the PCEHR system </w:t>
      </w:r>
      <w:r w:rsidR="00487A5E">
        <w:rPr>
          <w:rFonts w:asciiTheme="minorHAnsi" w:hAnsiTheme="minorHAnsi"/>
          <w:sz w:val="22"/>
          <w:szCs w:val="22"/>
        </w:rPr>
        <w:t xml:space="preserve">will </w:t>
      </w:r>
      <w:r>
        <w:rPr>
          <w:rFonts w:asciiTheme="minorHAnsi" w:hAnsiTheme="minorHAnsi"/>
          <w:sz w:val="22"/>
          <w:szCs w:val="22"/>
        </w:rPr>
        <w:t xml:space="preserve">no longer be relying on the consent of individuals but on legal authority, the system </w:t>
      </w:r>
      <w:r w:rsidR="00487A5E">
        <w:rPr>
          <w:rFonts w:asciiTheme="minorHAnsi" w:hAnsiTheme="minorHAnsi"/>
          <w:sz w:val="22"/>
          <w:szCs w:val="22"/>
        </w:rPr>
        <w:t xml:space="preserve">will </w:t>
      </w:r>
      <w:r>
        <w:rPr>
          <w:rFonts w:asciiTheme="minorHAnsi" w:hAnsiTheme="minorHAnsi"/>
          <w:sz w:val="22"/>
          <w:szCs w:val="22"/>
        </w:rPr>
        <w:t xml:space="preserve">continue to offer the same level of personal control over a PCEHR and </w:t>
      </w:r>
      <w:r w:rsidR="00487A5E">
        <w:rPr>
          <w:rFonts w:asciiTheme="minorHAnsi" w:hAnsiTheme="minorHAnsi"/>
          <w:sz w:val="22"/>
          <w:szCs w:val="22"/>
        </w:rPr>
        <w:t xml:space="preserve">will </w:t>
      </w:r>
      <w:r>
        <w:rPr>
          <w:rFonts w:asciiTheme="minorHAnsi" w:hAnsiTheme="minorHAnsi"/>
          <w:sz w:val="22"/>
          <w:szCs w:val="22"/>
        </w:rPr>
        <w:t>continue to give information the same level of privacy and security protection.</w:t>
      </w:r>
    </w:p>
    <w:p w:rsidR="00515C6C" w:rsidRDefault="00515C6C" w:rsidP="003E6A5E">
      <w:pPr>
        <w:spacing w:after="120"/>
        <w:ind w:left="737"/>
        <w:rPr>
          <w:rFonts w:asciiTheme="minorHAnsi" w:hAnsiTheme="minorHAnsi"/>
          <w:sz w:val="22"/>
          <w:szCs w:val="22"/>
        </w:rPr>
      </w:pPr>
      <w:r>
        <w:rPr>
          <w:rFonts w:asciiTheme="minorHAnsi" w:hAnsiTheme="minorHAnsi"/>
          <w:sz w:val="22"/>
          <w:szCs w:val="22"/>
        </w:rPr>
        <w:t xml:space="preserve">The PCEHR is not intended to replace the usual and existing clinical information and processes that </w:t>
      </w:r>
      <w:r w:rsidR="00487A5E">
        <w:rPr>
          <w:rFonts w:asciiTheme="minorHAnsi" w:hAnsiTheme="minorHAnsi"/>
          <w:sz w:val="22"/>
          <w:szCs w:val="22"/>
        </w:rPr>
        <w:t>are</w:t>
      </w:r>
      <w:r>
        <w:rPr>
          <w:rFonts w:asciiTheme="minorHAnsi" w:hAnsiTheme="minorHAnsi"/>
          <w:sz w:val="22"/>
          <w:szCs w:val="22"/>
        </w:rPr>
        <w:t xml:space="preserve"> expected to be applied in the course of an individual’s healthcare.  Moving to an opt-out system is not intended to change the responsibilities of healthcare providers and the individual to ensure that relevant information is available.</w:t>
      </w:r>
    </w:p>
    <w:p w:rsidR="003E6A5E" w:rsidRDefault="003E6A5E" w:rsidP="003E6A5E">
      <w:pPr>
        <w:spacing w:after="120"/>
        <w:ind w:left="737"/>
        <w:rPr>
          <w:rFonts w:asciiTheme="minorHAnsi" w:hAnsiTheme="minorHAnsi"/>
          <w:sz w:val="22"/>
          <w:szCs w:val="22"/>
        </w:rPr>
      </w:pPr>
      <w:r>
        <w:rPr>
          <w:rFonts w:asciiTheme="minorHAnsi" w:hAnsiTheme="minorHAnsi"/>
          <w:sz w:val="22"/>
          <w:szCs w:val="22"/>
        </w:rPr>
        <w:t xml:space="preserve">The scope of ‘healthcare’ </w:t>
      </w:r>
      <w:r w:rsidR="007678A4">
        <w:rPr>
          <w:rFonts w:asciiTheme="minorHAnsi" w:hAnsiTheme="minorHAnsi"/>
          <w:sz w:val="22"/>
          <w:szCs w:val="22"/>
        </w:rPr>
        <w:t>is proposed to</w:t>
      </w:r>
      <w:r>
        <w:rPr>
          <w:rFonts w:asciiTheme="minorHAnsi" w:hAnsiTheme="minorHAnsi"/>
          <w:sz w:val="22"/>
          <w:szCs w:val="22"/>
        </w:rPr>
        <w:t xml:space="preserve"> be clarified to remove any doubt that health-related aged care services, disability services and palliative care are considered part of healthcare.  This </w:t>
      </w:r>
      <w:r w:rsidR="007678A4">
        <w:rPr>
          <w:rFonts w:asciiTheme="minorHAnsi" w:hAnsiTheme="minorHAnsi"/>
          <w:sz w:val="22"/>
          <w:szCs w:val="22"/>
        </w:rPr>
        <w:t>would</w:t>
      </w:r>
      <w:r>
        <w:rPr>
          <w:rFonts w:asciiTheme="minorHAnsi" w:hAnsiTheme="minorHAnsi"/>
          <w:sz w:val="22"/>
          <w:szCs w:val="22"/>
        </w:rPr>
        <w:t xml:space="preserve"> </w:t>
      </w:r>
      <w:r w:rsidR="00BB5C8D">
        <w:rPr>
          <w:rFonts w:asciiTheme="minorHAnsi" w:hAnsiTheme="minorHAnsi"/>
          <w:sz w:val="22"/>
          <w:szCs w:val="22"/>
        </w:rPr>
        <w:t xml:space="preserve">better </w:t>
      </w:r>
      <w:r>
        <w:rPr>
          <w:rFonts w:asciiTheme="minorHAnsi" w:hAnsiTheme="minorHAnsi"/>
          <w:sz w:val="22"/>
          <w:szCs w:val="22"/>
        </w:rPr>
        <w:t xml:space="preserve">reflect the reality of health delivery in Australia and </w:t>
      </w:r>
      <w:r w:rsidR="00BB5C8D">
        <w:rPr>
          <w:rFonts w:asciiTheme="minorHAnsi" w:hAnsiTheme="minorHAnsi"/>
          <w:sz w:val="22"/>
          <w:szCs w:val="22"/>
        </w:rPr>
        <w:t xml:space="preserve">would </w:t>
      </w:r>
      <w:r>
        <w:rPr>
          <w:rFonts w:asciiTheme="minorHAnsi" w:hAnsiTheme="minorHAnsi"/>
          <w:sz w:val="22"/>
          <w:szCs w:val="22"/>
        </w:rPr>
        <w:t>facilitat</w:t>
      </w:r>
      <w:r w:rsidR="00BB5C8D">
        <w:rPr>
          <w:rFonts w:asciiTheme="minorHAnsi" w:hAnsiTheme="minorHAnsi"/>
          <w:sz w:val="22"/>
          <w:szCs w:val="22"/>
        </w:rPr>
        <w:t>e</w:t>
      </w:r>
      <w:r>
        <w:rPr>
          <w:rFonts w:asciiTheme="minorHAnsi" w:hAnsiTheme="minorHAnsi"/>
          <w:sz w:val="22"/>
          <w:szCs w:val="22"/>
        </w:rPr>
        <w:t xml:space="preserve"> integration of health</w:t>
      </w:r>
      <w:r w:rsidR="00904A0F">
        <w:rPr>
          <w:rFonts w:asciiTheme="minorHAnsi" w:hAnsiTheme="minorHAnsi"/>
          <w:sz w:val="22"/>
          <w:szCs w:val="22"/>
        </w:rPr>
        <w:noBreakHyphen/>
      </w:r>
      <w:r w:rsidR="00BB5C8D">
        <w:rPr>
          <w:rFonts w:asciiTheme="minorHAnsi" w:hAnsiTheme="minorHAnsi"/>
          <w:sz w:val="22"/>
          <w:szCs w:val="22"/>
        </w:rPr>
        <w:t>related</w:t>
      </w:r>
      <w:r>
        <w:rPr>
          <w:rFonts w:asciiTheme="minorHAnsi" w:hAnsiTheme="minorHAnsi"/>
          <w:sz w:val="22"/>
          <w:szCs w:val="22"/>
        </w:rPr>
        <w:t xml:space="preserve"> services</w:t>
      </w:r>
      <w:r w:rsidR="00904A0F">
        <w:rPr>
          <w:rFonts w:asciiTheme="minorHAnsi" w:hAnsiTheme="minorHAnsi"/>
          <w:sz w:val="22"/>
          <w:szCs w:val="22"/>
        </w:rPr>
        <w:t xml:space="preserve"> and support improved continuity of care for patients</w:t>
      </w:r>
      <w:r>
        <w:rPr>
          <w:rFonts w:asciiTheme="minorHAnsi" w:hAnsiTheme="minorHAnsi"/>
          <w:sz w:val="22"/>
          <w:szCs w:val="22"/>
        </w:rPr>
        <w:t>.</w:t>
      </w:r>
    </w:p>
    <w:p w:rsidR="003E6A5E" w:rsidRDefault="00BB5C8D" w:rsidP="003E6A5E">
      <w:pPr>
        <w:spacing w:after="120"/>
        <w:ind w:left="737"/>
        <w:rPr>
          <w:rFonts w:asciiTheme="minorHAnsi" w:hAnsiTheme="minorHAnsi"/>
          <w:sz w:val="22"/>
          <w:szCs w:val="22"/>
        </w:rPr>
      </w:pPr>
      <w:r>
        <w:rPr>
          <w:rFonts w:asciiTheme="minorHAnsi" w:hAnsiTheme="minorHAnsi"/>
          <w:sz w:val="22"/>
          <w:szCs w:val="22"/>
        </w:rPr>
        <w:t>Proposed c</w:t>
      </w:r>
      <w:r w:rsidR="003E6A5E">
        <w:rPr>
          <w:rFonts w:asciiTheme="minorHAnsi" w:hAnsiTheme="minorHAnsi"/>
          <w:sz w:val="22"/>
          <w:szCs w:val="22"/>
        </w:rPr>
        <w:t xml:space="preserve">hanges to </w:t>
      </w:r>
      <w:r w:rsidR="00904A0F">
        <w:rPr>
          <w:rFonts w:asciiTheme="minorHAnsi" w:hAnsiTheme="minorHAnsi"/>
          <w:sz w:val="22"/>
          <w:szCs w:val="22"/>
        </w:rPr>
        <w:t>eHealth</w:t>
      </w:r>
      <w:r w:rsidR="003E6A5E">
        <w:rPr>
          <w:rFonts w:asciiTheme="minorHAnsi" w:hAnsiTheme="minorHAnsi"/>
          <w:sz w:val="22"/>
          <w:szCs w:val="22"/>
        </w:rPr>
        <w:t xml:space="preserve"> governance arrangements </w:t>
      </w:r>
      <w:r w:rsidR="00487A5E">
        <w:rPr>
          <w:rFonts w:asciiTheme="minorHAnsi" w:hAnsiTheme="minorHAnsi"/>
          <w:sz w:val="22"/>
          <w:szCs w:val="22"/>
        </w:rPr>
        <w:t xml:space="preserve">will </w:t>
      </w:r>
      <w:r w:rsidR="003E6A5E">
        <w:rPr>
          <w:rFonts w:asciiTheme="minorHAnsi" w:hAnsiTheme="minorHAnsi"/>
          <w:sz w:val="22"/>
          <w:szCs w:val="22"/>
        </w:rPr>
        <w:t>streamline the existing mechanisms across all eHealth development</w:t>
      </w:r>
      <w:r w:rsidR="00904A0F">
        <w:rPr>
          <w:rFonts w:asciiTheme="minorHAnsi" w:hAnsiTheme="minorHAnsi"/>
          <w:sz w:val="22"/>
          <w:szCs w:val="22"/>
        </w:rPr>
        <w:t xml:space="preserve"> and implementation,</w:t>
      </w:r>
      <w:r w:rsidR="003E6A5E">
        <w:rPr>
          <w:rFonts w:asciiTheme="minorHAnsi" w:hAnsiTheme="minorHAnsi"/>
          <w:sz w:val="22"/>
          <w:szCs w:val="22"/>
        </w:rPr>
        <w:t xml:space="preserve"> and improve key stakeholder involvement with the establishment of the Australia</w:t>
      </w:r>
      <w:r w:rsidR="007E253D">
        <w:rPr>
          <w:rFonts w:asciiTheme="minorHAnsi" w:hAnsiTheme="minorHAnsi"/>
          <w:sz w:val="22"/>
          <w:szCs w:val="22"/>
        </w:rPr>
        <w:t>n</w:t>
      </w:r>
      <w:r w:rsidR="003E6A5E">
        <w:rPr>
          <w:rFonts w:asciiTheme="minorHAnsi" w:hAnsiTheme="minorHAnsi"/>
          <w:sz w:val="22"/>
          <w:szCs w:val="22"/>
        </w:rPr>
        <w:t xml:space="preserve"> Commission for eHealth.  </w:t>
      </w:r>
    </w:p>
    <w:p w:rsidR="003E6A5E" w:rsidRDefault="003E6A5E" w:rsidP="003E6A5E">
      <w:pPr>
        <w:spacing w:after="120"/>
        <w:ind w:left="737"/>
        <w:rPr>
          <w:rFonts w:asciiTheme="minorHAnsi" w:hAnsiTheme="minorHAnsi"/>
          <w:sz w:val="22"/>
          <w:szCs w:val="22"/>
        </w:rPr>
      </w:pPr>
      <w:r>
        <w:rPr>
          <w:rFonts w:asciiTheme="minorHAnsi" w:hAnsiTheme="minorHAnsi"/>
          <w:sz w:val="22"/>
          <w:szCs w:val="22"/>
        </w:rPr>
        <w:t xml:space="preserve">Other </w:t>
      </w:r>
      <w:r w:rsidR="007678A4">
        <w:rPr>
          <w:rFonts w:asciiTheme="minorHAnsi" w:hAnsiTheme="minorHAnsi"/>
          <w:sz w:val="22"/>
          <w:szCs w:val="22"/>
        </w:rPr>
        <w:t xml:space="preserve">proposed </w:t>
      </w:r>
      <w:r>
        <w:rPr>
          <w:rFonts w:asciiTheme="minorHAnsi" w:hAnsiTheme="minorHAnsi"/>
          <w:sz w:val="22"/>
          <w:szCs w:val="22"/>
        </w:rPr>
        <w:t xml:space="preserve">changes </w:t>
      </w:r>
      <w:r w:rsidR="00BB5C8D">
        <w:rPr>
          <w:rFonts w:asciiTheme="minorHAnsi" w:hAnsiTheme="minorHAnsi"/>
          <w:sz w:val="22"/>
          <w:szCs w:val="22"/>
        </w:rPr>
        <w:t>would</w:t>
      </w:r>
      <w:r>
        <w:rPr>
          <w:rFonts w:asciiTheme="minorHAnsi" w:hAnsiTheme="minorHAnsi"/>
          <w:sz w:val="22"/>
          <w:szCs w:val="22"/>
        </w:rPr>
        <w:t>:</w:t>
      </w:r>
    </w:p>
    <w:p w:rsidR="003E6A5E" w:rsidRPr="009C221C" w:rsidRDefault="003E6A5E" w:rsidP="00A67B4E">
      <w:pPr>
        <w:pStyle w:val="ListParagraph"/>
        <w:numPr>
          <w:ilvl w:val="0"/>
          <w:numId w:val="24"/>
        </w:numPr>
        <w:spacing w:after="120"/>
        <w:ind w:left="1451" w:hanging="357"/>
        <w:contextualSpacing w:val="0"/>
        <w:rPr>
          <w:rFonts w:asciiTheme="minorHAnsi" w:hAnsiTheme="minorHAnsi"/>
          <w:sz w:val="22"/>
          <w:szCs w:val="22"/>
        </w:rPr>
      </w:pPr>
      <w:r>
        <w:rPr>
          <w:rFonts w:asciiTheme="minorHAnsi" w:hAnsiTheme="minorHAnsi"/>
          <w:sz w:val="22"/>
          <w:szCs w:val="22"/>
        </w:rPr>
        <w:t xml:space="preserve">clarify the data breach notification requirements to remove ambiguities of what constitutes a data breach and when parties need to provide notification; </w:t>
      </w:r>
    </w:p>
    <w:p w:rsidR="003E6A5E" w:rsidRDefault="003E6A5E" w:rsidP="00A67B4E">
      <w:pPr>
        <w:pStyle w:val="ListParagraph"/>
        <w:numPr>
          <w:ilvl w:val="0"/>
          <w:numId w:val="24"/>
        </w:numPr>
        <w:spacing w:after="120"/>
        <w:ind w:left="1451" w:hanging="357"/>
        <w:contextualSpacing w:val="0"/>
        <w:rPr>
          <w:rFonts w:asciiTheme="minorHAnsi" w:hAnsiTheme="minorHAnsi"/>
          <w:sz w:val="22"/>
          <w:szCs w:val="22"/>
        </w:rPr>
      </w:pPr>
      <w:r w:rsidRPr="009C221C">
        <w:rPr>
          <w:rFonts w:asciiTheme="minorHAnsi" w:hAnsiTheme="minorHAnsi"/>
          <w:sz w:val="22"/>
          <w:szCs w:val="22"/>
        </w:rPr>
        <w:t>clarify how healthcare providers and other entities can handle healthcare identifiers and other information</w:t>
      </w:r>
      <w:r>
        <w:rPr>
          <w:rFonts w:asciiTheme="minorHAnsi" w:hAnsiTheme="minorHAnsi"/>
          <w:sz w:val="22"/>
          <w:szCs w:val="22"/>
        </w:rPr>
        <w:t>, ensuring information can be obtained and used as is required to support safe and effective information sharing and recording; and</w:t>
      </w:r>
    </w:p>
    <w:p w:rsidR="003E6A5E" w:rsidRDefault="003E6A5E" w:rsidP="00A67B4E">
      <w:pPr>
        <w:pStyle w:val="ListParagraph"/>
        <w:numPr>
          <w:ilvl w:val="0"/>
          <w:numId w:val="24"/>
        </w:numPr>
        <w:spacing w:after="120"/>
        <w:ind w:left="1451" w:hanging="357"/>
        <w:contextualSpacing w:val="0"/>
        <w:rPr>
          <w:rFonts w:asciiTheme="minorHAnsi" w:hAnsiTheme="minorHAnsi"/>
          <w:sz w:val="22"/>
          <w:szCs w:val="22"/>
        </w:rPr>
      </w:pPr>
      <w:proofErr w:type="gramStart"/>
      <w:r>
        <w:rPr>
          <w:rFonts w:asciiTheme="minorHAnsi" w:hAnsiTheme="minorHAnsi"/>
          <w:sz w:val="22"/>
          <w:szCs w:val="22"/>
        </w:rPr>
        <w:t>provide</w:t>
      </w:r>
      <w:proofErr w:type="gramEnd"/>
      <w:r>
        <w:rPr>
          <w:rFonts w:asciiTheme="minorHAnsi" w:hAnsiTheme="minorHAnsi"/>
          <w:sz w:val="22"/>
          <w:szCs w:val="22"/>
        </w:rPr>
        <w:t xml:space="preserve"> alignment with Government measures to standardise regulatory powers (recognising the Government’s 2014 legislation to establish a regulatory powers framework), and to better reflect the rights of people with disabilities (recognising the Australian Law Reform Commission’s 2014 report </w:t>
      </w:r>
      <w:r>
        <w:rPr>
          <w:rFonts w:asciiTheme="minorHAnsi" w:hAnsiTheme="minorHAnsi"/>
          <w:i/>
          <w:sz w:val="22"/>
          <w:szCs w:val="22"/>
        </w:rPr>
        <w:t>Equality, Capacity and Disability in Commonwealth Laws</w:t>
      </w:r>
      <w:r>
        <w:rPr>
          <w:rFonts w:asciiTheme="minorHAnsi" w:hAnsiTheme="minorHAnsi"/>
          <w:sz w:val="22"/>
          <w:szCs w:val="22"/>
        </w:rPr>
        <w:t xml:space="preserve">). </w:t>
      </w:r>
    </w:p>
    <w:p w:rsidR="003E6A5E" w:rsidRDefault="003E6A5E" w:rsidP="003E6A5E">
      <w:pPr>
        <w:spacing w:after="120"/>
        <w:ind w:left="737"/>
        <w:rPr>
          <w:rFonts w:asciiTheme="minorHAnsi" w:hAnsiTheme="minorHAnsi"/>
          <w:sz w:val="22"/>
          <w:szCs w:val="22"/>
        </w:rPr>
      </w:pPr>
      <w:r>
        <w:rPr>
          <w:rFonts w:asciiTheme="minorHAnsi" w:hAnsiTheme="minorHAnsi"/>
          <w:sz w:val="22"/>
          <w:szCs w:val="22"/>
        </w:rPr>
        <w:t xml:space="preserve">Finally, </w:t>
      </w:r>
      <w:r w:rsidR="00BB5C8D">
        <w:rPr>
          <w:rFonts w:asciiTheme="minorHAnsi" w:hAnsiTheme="minorHAnsi"/>
          <w:sz w:val="22"/>
          <w:szCs w:val="22"/>
        </w:rPr>
        <w:t xml:space="preserve">it is proposed that </w:t>
      </w:r>
      <w:r>
        <w:rPr>
          <w:rFonts w:asciiTheme="minorHAnsi" w:hAnsiTheme="minorHAnsi"/>
          <w:sz w:val="22"/>
          <w:szCs w:val="22"/>
        </w:rPr>
        <w:t xml:space="preserve">the PCEHR be renamed the My Health Record.  </w:t>
      </w:r>
      <w:r w:rsidR="00BB5C8D">
        <w:rPr>
          <w:rFonts w:asciiTheme="minorHAnsi" w:hAnsiTheme="minorHAnsi"/>
          <w:sz w:val="22"/>
          <w:szCs w:val="22"/>
        </w:rPr>
        <w:t>It is considered that t</w:t>
      </w:r>
      <w:r>
        <w:rPr>
          <w:rFonts w:asciiTheme="minorHAnsi" w:hAnsiTheme="minorHAnsi"/>
          <w:sz w:val="22"/>
          <w:szCs w:val="22"/>
        </w:rPr>
        <w:t xml:space="preserve">his name </w:t>
      </w:r>
      <w:r w:rsidR="00487A5E">
        <w:rPr>
          <w:rFonts w:asciiTheme="minorHAnsi" w:hAnsiTheme="minorHAnsi"/>
          <w:sz w:val="22"/>
          <w:szCs w:val="22"/>
        </w:rPr>
        <w:t xml:space="preserve">will </w:t>
      </w:r>
      <w:r>
        <w:rPr>
          <w:rFonts w:asciiTheme="minorHAnsi" w:hAnsiTheme="minorHAnsi"/>
          <w:sz w:val="22"/>
          <w:szCs w:val="22"/>
        </w:rPr>
        <w:t xml:space="preserve">better reflect the partnership between individuals and healthcare providers.  There </w:t>
      </w:r>
      <w:r w:rsidR="00487A5E">
        <w:rPr>
          <w:rFonts w:asciiTheme="minorHAnsi" w:hAnsiTheme="minorHAnsi"/>
          <w:sz w:val="22"/>
          <w:szCs w:val="22"/>
        </w:rPr>
        <w:t xml:space="preserve">will </w:t>
      </w:r>
      <w:r>
        <w:rPr>
          <w:rFonts w:asciiTheme="minorHAnsi" w:hAnsiTheme="minorHAnsi"/>
          <w:sz w:val="22"/>
          <w:szCs w:val="22"/>
        </w:rPr>
        <w:t xml:space="preserve">be no reduction of the personal controls available for individuals to manage their PCEHR, and the system </w:t>
      </w:r>
      <w:r w:rsidR="00487A5E">
        <w:rPr>
          <w:rFonts w:asciiTheme="minorHAnsi" w:hAnsiTheme="minorHAnsi"/>
          <w:sz w:val="22"/>
          <w:szCs w:val="22"/>
        </w:rPr>
        <w:t xml:space="preserve">will </w:t>
      </w:r>
      <w:r>
        <w:rPr>
          <w:rFonts w:asciiTheme="minorHAnsi" w:hAnsiTheme="minorHAnsi"/>
          <w:sz w:val="22"/>
          <w:szCs w:val="22"/>
        </w:rPr>
        <w:t>continue to support the principle of placing individuals at the centre of their healthcare.</w:t>
      </w:r>
    </w:p>
    <w:p w:rsidR="00137695" w:rsidRDefault="00137695" w:rsidP="003E6A5E">
      <w:pPr>
        <w:spacing w:after="120"/>
        <w:ind w:left="737"/>
        <w:rPr>
          <w:rFonts w:asciiTheme="minorHAnsi" w:hAnsiTheme="minorHAnsi"/>
          <w:sz w:val="22"/>
          <w:szCs w:val="22"/>
        </w:rPr>
      </w:pPr>
      <w:r>
        <w:rPr>
          <w:rFonts w:asciiTheme="minorHAnsi" w:hAnsiTheme="minorHAnsi"/>
          <w:sz w:val="22"/>
          <w:szCs w:val="22"/>
        </w:rPr>
        <w:t xml:space="preserve">The Government is also considering </w:t>
      </w:r>
      <w:r w:rsidR="00E30728">
        <w:rPr>
          <w:rFonts w:asciiTheme="minorHAnsi" w:hAnsiTheme="minorHAnsi"/>
          <w:sz w:val="22"/>
          <w:szCs w:val="22"/>
        </w:rPr>
        <w:t xml:space="preserve">whether changes to PCEHR system’s </w:t>
      </w:r>
      <w:r>
        <w:rPr>
          <w:rFonts w:asciiTheme="minorHAnsi" w:hAnsiTheme="minorHAnsi"/>
          <w:sz w:val="22"/>
          <w:szCs w:val="22"/>
        </w:rPr>
        <w:t xml:space="preserve">penalty framework </w:t>
      </w:r>
      <w:r w:rsidR="00E30728">
        <w:rPr>
          <w:rFonts w:asciiTheme="minorHAnsi" w:hAnsiTheme="minorHAnsi"/>
          <w:sz w:val="22"/>
          <w:szCs w:val="22"/>
        </w:rPr>
        <w:t>are necessary.</w:t>
      </w:r>
    </w:p>
    <w:p w:rsidR="003E6A5E" w:rsidRPr="003E6A5E" w:rsidRDefault="003E6A5E" w:rsidP="003E6A5E">
      <w:pPr>
        <w:sectPr w:rsidR="003E6A5E" w:rsidRPr="003E6A5E" w:rsidSect="00C94050">
          <w:footerReference w:type="default" r:id="rId19"/>
          <w:footerReference w:type="first" r:id="rId20"/>
          <w:pgSz w:w="11906" w:h="16838"/>
          <w:pgMar w:top="851" w:right="1134" w:bottom="851" w:left="1134" w:header="709" w:footer="709" w:gutter="0"/>
          <w:pgNumType w:start="1"/>
          <w:cols w:space="708"/>
          <w:docGrid w:linePitch="360"/>
        </w:sectPr>
      </w:pPr>
    </w:p>
    <w:p w:rsidR="00735610" w:rsidRPr="003C72D7" w:rsidRDefault="00735610" w:rsidP="003C72D7">
      <w:pPr>
        <w:pStyle w:val="Heading1"/>
      </w:pPr>
      <w:bookmarkStart w:id="2" w:name="_Toc418763070"/>
      <w:bookmarkStart w:id="3" w:name="_Toc420394223"/>
      <w:r w:rsidRPr="003C72D7">
        <w:lastRenderedPageBreak/>
        <w:t>Introduction</w:t>
      </w:r>
      <w:bookmarkEnd w:id="2"/>
      <w:bookmarkEnd w:id="3"/>
    </w:p>
    <w:p w:rsidR="00396E21" w:rsidRPr="003C72D7" w:rsidRDefault="00396E21" w:rsidP="003C72D7">
      <w:pPr>
        <w:pStyle w:val="Heading2"/>
      </w:pPr>
      <w:bookmarkStart w:id="4" w:name="_Toc418763071"/>
      <w:bookmarkStart w:id="5" w:name="_Toc420394224"/>
      <w:r w:rsidRPr="003C72D7">
        <w:t>Purpose of this paper</w:t>
      </w:r>
      <w:bookmarkEnd w:id="4"/>
      <w:bookmarkEnd w:id="5"/>
    </w:p>
    <w:p w:rsidR="00396E21" w:rsidRDefault="00396E21" w:rsidP="00891AAC">
      <w:pPr>
        <w:spacing w:after="120"/>
        <w:ind w:left="737"/>
        <w:rPr>
          <w:rFonts w:asciiTheme="minorHAnsi" w:hAnsiTheme="minorHAnsi"/>
          <w:sz w:val="22"/>
          <w:szCs w:val="22"/>
        </w:rPr>
      </w:pPr>
      <w:r w:rsidRPr="00396E21">
        <w:rPr>
          <w:rFonts w:asciiTheme="minorHAnsi" w:hAnsiTheme="minorHAnsi"/>
          <w:sz w:val="22"/>
          <w:szCs w:val="22"/>
        </w:rPr>
        <w:t xml:space="preserve">This paper is intended to </w:t>
      </w:r>
      <w:r w:rsidR="00FC7E05">
        <w:rPr>
          <w:rFonts w:asciiTheme="minorHAnsi" w:hAnsiTheme="minorHAnsi"/>
          <w:sz w:val="22"/>
          <w:szCs w:val="22"/>
        </w:rPr>
        <w:t>provide a plain English description of the</w:t>
      </w:r>
      <w:r w:rsidRPr="00396E21">
        <w:rPr>
          <w:rFonts w:asciiTheme="minorHAnsi" w:hAnsiTheme="minorHAnsi"/>
          <w:sz w:val="22"/>
          <w:szCs w:val="22"/>
        </w:rPr>
        <w:t xml:space="preserve"> proposed </w:t>
      </w:r>
      <w:r>
        <w:rPr>
          <w:rFonts w:asciiTheme="minorHAnsi" w:hAnsiTheme="minorHAnsi"/>
          <w:sz w:val="22"/>
          <w:szCs w:val="22"/>
        </w:rPr>
        <w:t xml:space="preserve">changes to the </w:t>
      </w:r>
      <w:r w:rsidR="00FC7E05">
        <w:rPr>
          <w:rFonts w:asciiTheme="minorHAnsi" w:hAnsiTheme="minorHAnsi"/>
          <w:sz w:val="22"/>
          <w:szCs w:val="22"/>
        </w:rPr>
        <w:t xml:space="preserve">legislative framework for the </w:t>
      </w:r>
      <w:r w:rsidR="00891AAC">
        <w:rPr>
          <w:rFonts w:asciiTheme="minorHAnsi" w:hAnsiTheme="minorHAnsi"/>
          <w:sz w:val="22"/>
          <w:szCs w:val="22"/>
        </w:rPr>
        <w:t>per</w:t>
      </w:r>
      <w:r w:rsidR="00FC7E05">
        <w:rPr>
          <w:rFonts w:asciiTheme="minorHAnsi" w:hAnsiTheme="minorHAnsi"/>
          <w:sz w:val="22"/>
          <w:szCs w:val="22"/>
        </w:rPr>
        <w:t xml:space="preserve">sonally </w:t>
      </w:r>
      <w:r w:rsidR="00891AAC">
        <w:rPr>
          <w:rFonts w:asciiTheme="minorHAnsi" w:hAnsiTheme="minorHAnsi"/>
          <w:sz w:val="22"/>
          <w:szCs w:val="22"/>
        </w:rPr>
        <w:t>co</w:t>
      </w:r>
      <w:r w:rsidR="00FC7E05">
        <w:rPr>
          <w:rFonts w:asciiTheme="minorHAnsi" w:hAnsiTheme="minorHAnsi"/>
          <w:sz w:val="22"/>
          <w:szCs w:val="22"/>
        </w:rPr>
        <w:t xml:space="preserve">ntrolled </w:t>
      </w:r>
      <w:r w:rsidR="00891AAC">
        <w:rPr>
          <w:rFonts w:asciiTheme="minorHAnsi" w:hAnsiTheme="minorHAnsi"/>
          <w:sz w:val="22"/>
          <w:szCs w:val="22"/>
        </w:rPr>
        <w:t>e</w:t>
      </w:r>
      <w:r w:rsidR="00FC7E05">
        <w:rPr>
          <w:rFonts w:asciiTheme="minorHAnsi" w:hAnsiTheme="minorHAnsi"/>
          <w:sz w:val="22"/>
          <w:szCs w:val="22"/>
        </w:rPr>
        <w:t xml:space="preserve">lectronic </w:t>
      </w:r>
      <w:r w:rsidR="00891AAC">
        <w:rPr>
          <w:rFonts w:asciiTheme="minorHAnsi" w:hAnsiTheme="minorHAnsi"/>
          <w:sz w:val="22"/>
          <w:szCs w:val="22"/>
        </w:rPr>
        <w:t>h</w:t>
      </w:r>
      <w:r w:rsidR="00FC7E05">
        <w:rPr>
          <w:rFonts w:asciiTheme="minorHAnsi" w:hAnsiTheme="minorHAnsi"/>
          <w:sz w:val="22"/>
          <w:szCs w:val="22"/>
        </w:rPr>
        <w:t xml:space="preserve">ealth </w:t>
      </w:r>
      <w:r w:rsidR="00891AAC">
        <w:rPr>
          <w:rFonts w:asciiTheme="minorHAnsi" w:hAnsiTheme="minorHAnsi"/>
          <w:sz w:val="22"/>
          <w:szCs w:val="22"/>
        </w:rPr>
        <w:t>r</w:t>
      </w:r>
      <w:r w:rsidR="00FC7E05">
        <w:rPr>
          <w:rFonts w:asciiTheme="minorHAnsi" w:hAnsiTheme="minorHAnsi"/>
          <w:sz w:val="22"/>
          <w:szCs w:val="22"/>
        </w:rPr>
        <w:t xml:space="preserve">ecord (PCEHR) </w:t>
      </w:r>
      <w:r w:rsidR="00891AAC">
        <w:rPr>
          <w:rFonts w:asciiTheme="minorHAnsi" w:hAnsiTheme="minorHAnsi"/>
          <w:sz w:val="22"/>
          <w:szCs w:val="22"/>
        </w:rPr>
        <w:t>s</w:t>
      </w:r>
      <w:r w:rsidR="00FC7E05">
        <w:rPr>
          <w:rFonts w:asciiTheme="minorHAnsi" w:hAnsiTheme="minorHAnsi"/>
          <w:sz w:val="22"/>
          <w:szCs w:val="22"/>
        </w:rPr>
        <w:t>ystem and Healthcare Identifiers Service</w:t>
      </w:r>
      <w:r w:rsidR="00AE4963">
        <w:rPr>
          <w:rFonts w:asciiTheme="minorHAnsi" w:hAnsiTheme="minorHAnsi"/>
          <w:sz w:val="22"/>
          <w:szCs w:val="22"/>
        </w:rPr>
        <w:t xml:space="preserve"> (HI Service)</w:t>
      </w:r>
      <w:r w:rsidR="00BE5F3F">
        <w:rPr>
          <w:rFonts w:asciiTheme="minorHAnsi" w:hAnsiTheme="minorHAnsi"/>
          <w:sz w:val="22"/>
          <w:szCs w:val="22"/>
        </w:rPr>
        <w:t>, and a brief analysis of why the changes are needed</w:t>
      </w:r>
      <w:r w:rsidRPr="00396E21">
        <w:rPr>
          <w:rFonts w:asciiTheme="minorHAnsi" w:hAnsiTheme="minorHAnsi"/>
          <w:sz w:val="22"/>
          <w:szCs w:val="22"/>
        </w:rPr>
        <w:t>.</w:t>
      </w:r>
    </w:p>
    <w:p w:rsidR="00FC7E05" w:rsidRDefault="00FC7E05" w:rsidP="00891AAC">
      <w:pPr>
        <w:spacing w:after="120"/>
        <w:ind w:left="737"/>
        <w:rPr>
          <w:rFonts w:asciiTheme="minorHAnsi" w:hAnsiTheme="minorHAnsi"/>
          <w:sz w:val="22"/>
          <w:szCs w:val="22"/>
        </w:rPr>
      </w:pPr>
      <w:r>
        <w:rPr>
          <w:rFonts w:asciiTheme="minorHAnsi" w:hAnsiTheme="minorHAnsi"/>
          <w:sz w:val="22"/>
          <w:szCs w:val="22"/>
        </w:rPr>
        <w:t>The purpose of the paper is to encourage discussion and support public consultation.</w:t>
      </w:r>
    </w:p>
    <w:p w:rsidR="00891AAC" w:rsidRDefault="00891AAC" w:rsidP="00891AAC">
      <w:pPr>
        <w:spacing w:after="120"/>
        <w:ind w:left="737"/>
        <w:rPr>
          <w:rFonts w:asciiTheme="minorHAnsi" w:hAnsiTheme="minorHAnsi"/>
          <w:sz w:val="22"/>
          <w:szCs w:val="22"/>
        </w:rPr>
      </w:pPr>
      <w:r>
        <w:rPr>
          <w:rFonts w:asciiTheme="minorHAnsi" w:hAnsiTheme="minorHAnsi"/>
          <w:sz w:val="22"/>
          <w:szCs w:val="22"/>
        </w:rPr>
        <w:t>These proposed changes should not be considered final.  During the process of legislative development</w:t>
      </w:r>
      <w:r w:rsidR="00C07CF5">
        <w:rPr>
          <w:rFonts w:asciiTheme="minorHAnsi" w:hAnsiTheme="minorHAnsi"/>
          <w:sz w:val="22"/>
          <w:szCs w:val="22"/>
        </w:rPr>
        <w:t xml:space="preserve"> further changes can arise as the result of consultation with the public and government agencies, privacy impact assessments and legislative constraints.</w:t>
      </w:r>
      <w:r w:rsidR="007678A4">
        <w:rPr>
          <w:rFonts w:asciiTheme="minorHAnsi" w:hAnsiTheme="minorHAnsi"/>
          <w:sz w:val="22"/>
          <w:szCs w:val="22"/>
        </w:rPr>
        <w:t xml:space="preserve">  The proposals are also subject to Government decision and Parliamentary agreement.</w:t>
      </w:r>
      <w:r>
        <w:rPr>
          <w:rFonts w:asciiTheme="minorHAnsi" w:hAnsiTheme="minorHAnsi"/>
          <w:sz w:val="22"/>
          <w:szCs w:val="22"/>
        </w:rPr>
        <w:t xml:space="preserve"> </w:t>
      </w:r>
    </w:p>
    <w:p w:rsidR="00396E21" w:rsidRDefault="00396E21" w:rsidP="00891AAC">
      <w:pPr>
        <w:spacing w:after="120"/>
        <w:ind w:left="737"/>
        <w:rPr>
          <w:rFonts w:asciiTheme="minorHAnsi" w:hAnsiTheme="minorHAnsi"/>
          <w:sz w:val="22"/>
          <w:szCs w:val="22"/>
        </w:rPr>
      </w:pPr>
      <w:r w:rsidRPr="00396E21">
        <w:rPr>
          <w:rFonts w:asciiTheme="minorHAnsi" w:hAnsiTheme="minorHAnsi"/>
          <w:sz w:val="22"/>
          <w:szCs w:val="22"/>
        </w:rPr>
        <w:t>Particular issues are brought to the attention of readers using coloured breakout boxes, as follows: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top w:w="119" w:type="dxa"/>
        </w:tblCellMar>
        <w:tblLook w:val="04A0" w:firstRow="1" w:lastRow="0" w:firstColumn="1" w:lastColumn="0" w:noHBand="0" w:noVBand="1"/>
        <w:tblCaption w:val="A box for examples"/>
        <w:tblDescription w:val="Example boxes provide examples of how particular changes would work in practice or the types of circumstances the changes are intended to address."/>
      </w:tblPr>
      <w:tblGrid>
        <w:gridCol w:w="8153"/>
      </w:tblGrid>
      <w:tr w:rsidR="00396E21" w:rsidRPr="00396E21" w:rsidTr="0045440F">
        <w:trPr>
          <w:cantSplit/>
        </w:trPr>
        <w:tc>
          <w:tcPr>
            <w:tcW w:w="8153" w:type="dxa"/>
            <w:shd w:val="clear" w:color="auto" w:fill="FFFF99"/>
          </w:tcPr>
          <w:p w:rsidR="00396E21" w:rsidRPr="00396E21" w:rsidRDefault="00396E21" w:rsidP="00FC7E05">
            <w:pPr>
              <w:pStyle w:val="BodyText"/>
              <w:keepNext/>
              <w:rPr>
                <w:rFonts w:asciiTheme="minorHAnsi" w:hAnsiTheme="minorHAnsi"/>
                <w:b/>
                <w:sz w:val="22"/>
                <w:szCs w:val="22"/>
              </w:rPr>
            </w:pPr>
            <w:r w:rsidRPr="00396E21">
              <w:rPr>
                <w:rFonts w:asciiTheme="minorHAnsi" w:hAnsiTheme="minorHAnsi"/>
                <w:b/>
                <w:sz w:val="22"/>
                <w:szCs w:val="22"/>
              </w:rPr>
              <w:t xml:space="preserve">Example: </w:t>
            </w:r>
            <w:r w:rsidRPr="00396E21">
              <w:rPr>
                <w:rFonts w:asciiTheme="minorHAnsi" w:hAnsiTheme="minorHAnsi"/>
                <w:sz w:val="22"/>
                <w:szCs w:val="22"/>
              </w:rPr>
              <w:t xml:space="preserve">Yellow boxes provide examples of how particular </w:t>
            </w:r>
            <w:r w:rsidR="00FC7E05">
              <w:rPr>
                <w:rFonts w:asciiTheme="minorHAnsi" w:hAnsiTheme="minorHAnsi"/>
                <w:sz w:val="22"/>
                <w:szCs w:val="22"/>
              </w:rPr>
              <w:t xml:space="preserve">changes would work </w:t>
            </w:r>
            <w:r w:rsidRPr="00396E21">
              <w:rPr>
                <w:rFonts w:asciiTheme="minorHAnsi" w:hAnsiTheme="minorHAnsi"/>
                <w:sz w:val="22"/>
                <w:szCs w:val="22"/>
              </w:rPr>
              <w:t xml:space="preserve">in practice or the types of circumstances the </w:t>
            </w:r>
            <w:r w:rsidR="00FC7E05">
              <w:rPr>
                <w:rFonts w:asciiTheme="minorHAnsi" w:hAnsiTheme="minorHAnsi"/>
                <w:sz w:val="22"/>
                <w:szCs w:val="22"/>
              </w:rPr>
              <w:t>changes are intended</w:t>
            </w:r>
            <w:r w:rsidRPr="00396E21">
              <w:rPr>
                <w:rFonts w:asciiTheme="minorHAnsi" w:hAnsiTheme="minorHAnsi"/>
                <w:sz w:val="22"/>
                <w:szCs w:val="22"/>
              </w:rPr>
              <w:t xml:space="preserve"> to address.</w:t>
            </w:r>
          </w:p>
        </w:tc>
      </w:tr>
    </w:tbl>
    <w:p w:rsidR="00396E21" w:rsidRPr="0088792D" w:rsidRDefault="00396E21" w:rsidP="00FC7E05">
      <w:pPr>
        <w:spacing w:after="120"/>
        <w:rPr>
          <w:rFonts w:asciiTheme="minorHAnsi" w:hAnsiTheme="minorHAnsi"/>
          <w:sz w:val="12"/>
          <w:szCs w:val="1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CellMar>
          <w:top w:w="119" w:type="dxa"/>
        </w:tblCellMar>
        <w:tblLook w:val="04A0" w:firstRow="1" w:lastRow="0" w:firstColumn="1" w:lastColumn="0" w:noHBand="0" w:noVBand="1"/>
        <w:tblCaption w:val="A box to identify matters for consideration"/>
        <w:tblDescription w:val="Consideration boxes identify matters on which stakeholder input is of particular interest due to legal and/or practical ramifications."/>
      </w:tblPr>
      <w:tblGrid>
        <w:gridCol w:w="8153"/>
      </w:tblGrid>
      <w:tr w:rsidR="00396E21" w:rsidRPr="00396E21" w:rsidTr="0045440F">
        <w:trPr>
          <w:cantSplit/>
        </w:trPr>
        <w:tc>
          <w:tcPr>
            <w:tcW w:w="8153" w:type="dxa"/>
            <w:shd w:val="clear" w:color="auto" w:fill="CCFFCC"/>
          </w:tcPr>
          <w:p w:rsidR="00396E21" w:rsidRPr="00396E21" w:rsidRDefault="00396E21" w:rsidP="00FC7E05">
            <w:pPr>
              <w:pStyle w:val="BodyText"/>
              <w:keepNext/>
              <w:rPr>
                <w:rFonts w:asciiTheme="minorHAnsi" w:hAnsiTheme="minorHAnsi"/>
                <w:b/>
                <w:sz w:val="22"/>
                <w:szCs w:val="22"/>
              </w:rPr>
            </w:pPr>
            <w:r w:rsidRPr="00396E21">
              <w:rPr>
                <w:rFonts w:asciiTheme="minorHAnsi" w:hAnsiTheme="minorHAnsi"/>
                <w:b/>
                <w:sz w:val="22"/>
                <w:szCs w:val="22"/>
              </w:rPr>
              <w:t xml:space="preserve">Consider: </w:t>
            </w:r>
            <w:r w:rsidRPr="00396E21">
              <w:rPr>
                <w:rFonts w:asciiTheme="minorHAnsi" w:hAnsiTheme="minorHAnsi"/>
                <w:sz w:val="22"/>
                <w:szCs w:val="22"/>
              </w:rPr>
              <w:t>Green boxes identify matters on which stakeholder input is of particular interest due to legal and/or practical ramifications.</w:t>
            </w:r>
          </w:p>
        </w:tc>
      </w:tr>
    </w:tbl>
    <w:p w:rsidR="007C5475" w:rsidRPr="0088792D" w:rsidRDefault="007C5475" w:rsidP="007C5475">
      <w:pPr>
        <w:spacing w:after="120"/>
        <w:rPr>
          <w:rFonts w:asciiTheme="minorHAnsi" w:hAnsiTheme="minorHAnsi"/>
          <w:sz w:val="12"/>
          <w:szCs w:val="12"/>
        </w:rPr>
      </w:pPr>
      <w:bookmarkStart w:id="6" w:name="OLE_LINK3"/>
      <w:bookmarkStart w:id="7" w:name="OLE_LINK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9594" w:themeFill="accent2" w:themeFillTint="99"/>
        <w:tblCellMar>
          <w:top w:w="119" w:type="dxa"/>
        </w:tblCellMar>
        <w:tblLook w:val="04A0" w:firstRow="1" w:lastRow="0" w:firstColumn="1" w:lastColumn="0" w:noHBand="0" w:noVBand="1"/>
        <w:tblCaption w:val="A box for noting"/>
        <w:tblDescription w:val="Noting boxes are provided to alert readers to important matters."/>
      </w:tblPr>
      <w:tblGrid>
        <w:gridCol w:w="8153"/>
      </w:tblGrid>
      <w:tr w:rsidR="007C5475" w:rsidRPr="00396E21" w:rsidTr="0045440F">
        <w:trPr>
          <w:cantSplit/>
        </w:trPr>
        <w:tc>
          <w:tcPr>
            <w:tcW w:w="8153" w:type="dxa"/>
            <w:shd w:val="clear" w:color="auto" w:fill="D99594" w:themeFill="accent2" w:themeFillTint="99"/>
          </w:tcPr>
          <w:p w:rsidR="007C5475" w:rsidRPr="00396E21" w:rsidRDefault="007C5475" w:rsidP="00891AAC">
            <w:pPr>
              <w:pStyle w:val="BodyText"/>
              <w:keepNext/>
              <w:rPr>
                <w:rFonts w:asciiTheme="minorHAnsi" w:hAnsiTheme="minorHAnsi"/>
                <w:b/>
                <w:sz w:val="22"/>
                <w:szCs w:val="22"/>
              </w:rPr>
            </w:pPr>
            <w:r>
              <w:rPr>
                <w:rFonts w:asciiTheme="minorHAnsi" w:hAnsiTheme="minorHAnsi"/>
                <w:b/>
                <w:sz w:val="22"/>
                <w:szCs w:val="22"/>
              </w:rPr>
              <w:t>Note</w:t>
            </w:r>
            <w:r w:rsidRPr="007C5475">
              <w:rPr>
                <w:rFonts w:asciiTheme="minorHAnsi" w:hAnsiTheme="minorHAnsi"/>
                <w:sz w:val="22"/>
                <w:szCs w:val="22"/>
              </w:rPr>
              <w:t xml:space="preserve">: </w:t>
            </w:r>
            <w:r w:rsidR="00891AAC">
              <w:rPr>
                <w:rFonts w:asciiTheme="minorHAnsi" w:hAnsiTheme="minorHAnsi"/>
                <w:sz w:val="22"/>
                <w:szCs w:val="22"/>
              </w:rPr>
              <w:t>Red boxe</w:t>
            </w:r>
            <w:r w:rsidRPr="00396E21">
              <w:rPr>
                <w:rFonts w:asciiTheme="minorHAnsi" w:hAnsiTheme="minorHAnsi"/>
                <w:sz w:val="22"/>
                <w:szCs w:val="22"/>
              </w:rPr>
              <w:t xml:space="preserve">s </w:t>
            </w:r>
            <w:r>
              <w:rPr>
                <w:rFonts w:asciiTheme="minorHAnsi" w:hAnsiTheme="minorHAnsi"/>
                <w:sz w:val="22"/>
                <w:szCs w:val="22"/>
              </w:rPr>
              <w:t>are provided to alert readers to important matters.</w:t>
            </w:r>
          </w:p>
        </w:tc>
      </w:tr>
    </w:tbl>
    <w:p w:rsidR="00396E21" w:rsidRPr="0088792D" w:rsidRDefault="00396E21" w:rsidP="00FC7E05">
      <w:pPr>
        <w:spacing w:after="120"/>
        <w:rPr>
          <w:rFonts w:asciiTheme="minorHAnsi" w:hAnsiTheme="minorHAnsi"/>
          <w:sz w:val="12"/>
          <w:szCs w:val="12"/>
        </w:rPr>
      </w:pPr>
    </w:p>
    <w:bookmarkEnd w:id="6"/>
    <w:bookmarkEnd w:id="7"/>
    <w:p w:rsidR="00130835" w:rsidRDefault="00396E21" w:rsidP="00130835">
      <w:pPr>
        <w:spacing w:after="120"/>
        <w:ind w:left="737"/>
        <w:rPr>
          <w:rFonts w:asciiTheme="minorHAnsi" w:hAnsiTheme="minorHAnsi"/>
          <w:sz w:val="22"/>
          <w:szCs w:val="22"/>
        </w:rPr>
      </w:pPr>
      <w:r w:rsidRPr="00396E21">
        <w:rPr>
          <w:rFonts w:asciiTheme="minorHAnsi" w:hAnsiTheme="minorHAnsi"/>
          <w:sz w:val="22"/>
          <w:szCs w:val="22"/>
        </w:rPr>
        <w:t xml:space="preserve">Acronyms and terms used in this paper are described at </w:t>
      </w:r>
      <w:r w:rsidRPr="00130835">
        <w:rPr>
          <w:rFonts w:asciiTheme="minorHAnsi" w:hAnsiTheme="minorHAnsi"/>
          <w:b/>
          <w:sz w:val="22"/>
          <w:szCs w:val="22"/>
        </w:rPr>
        <w:t>Appendix 1</w:t>
      </w:r>
      <w:r w:rsidRPr="00396E21">
        <w:rPr>
          <w:rFonts w:asciiTheme="minorHAnsi" w:hAnsiTheme="minorHAnsi"/>
          <w:sz w:val="22"/>
          <w:szCs w:val="22"/>
        </w:rPr>
        <w:t>.</w:t>
      </w:r>
    </w:p>
    <w:p w:rsidR="00130835" w:rsidRDefault="00130835" w:rsidP="00130835">
      <w:pPr>
        <w:spacing w:after="120"/>
        <w:ind w:left="737"/>
        <w:rPr>
          <w:rFonts w:asciiTheme="minorHAnsi" w:hAnsiTheme="minorHAnsi"/>
          <w:sz w:val="22"/>
          <w:szCs w:val="22"/>
        </w:rPr>
      </w:pPr>
      <w:r>
        <w:rPr>
          <w:rFonts w:asciiTheme="minorHAnsi" w:hAnsiTheme="minorHAnsi"/>
          <w:sz w:val="22"/>
          <w:szCs w:val="22"/>
        </w:rPr>
        <w:t>This paper does not discuss technical, administrative or other changes that may be made to the PCEHR system or HI Service.</w:t>
      </w:r>
    </w:p>
    <w:p w:rsidR="00130835" w:rsidRDefault="00DB1482" w:rsidP="00130835">
      <w:pPr>
        <w:spacing w:after="120"/>
        <w:ind w:left="737"/>
        <w:rPr>
          <w:rFonts w:asciiTheme="minorHAnsi" w:hAnsiTheme="minorHAnsi"/>
          <w:sz w:val="22"/>
          <w:szCs w:val="22"/>
        </w:rPr>
      </w:pPr>
      <w:r>
        <w:rPr>
          <w:rFonts w:asciiTheme="minorHAnsi" w:hAnsiTheme="minorHAnsi"/>
          <w:sz w:val="22"/>
          <w:szCs w:val="22"/>
        </w:rPr>
        <w:t>T</w:t>
      </w:r>
      <w:r w:rsidR="00130835">
        <w:rPr>
          <w:rFonts w:asciiTheme="minorHAnsi" w:hAnsiTheme="minorHAnsi"/>
          <w:sz w:val="22"/>
          <w:szCs w:val="22"/>
        </w:rPr>
        <w:t xml:space="preserve">his paper refers to an eHealth record as a PCEHR and not by </w:t>
      </w:r>
      <w:r w:rsidR="007B3D25">
        <w:rPr>
          <w:rFonts w:asciiTheme="minorHAnsi" w:hAnsiTheme="minorHAnsi"/>
          <w:sz w:val="22"/>
          <w:szCs w:val="22"/>
        </w:rPr>
        <w:t xml:space="preserve">its </w:t>
      </w:r>
      <w:r w:rsidR="00130835">
        <w:rPr>
          <w:rFonts w:asciiTheme="minorHAnsi" w:hAnsiTheme="minorHAnsi"/>
          <w:sz w:val="22"/>
          <w:szCs w:val="22"/>
        </w:rPr>
        <w:t>proposed new name My Health Record.</w:t>
      </w:r>
    </w:p>
    <w:p w:rsidR="00396E21" w:rsidRPr="00396E21" w:rsidRDefault="00396E21" w:rsidP="003C72D7">
      <w:pPr>
        <w:pStyle w:val="Heading2"/>
      </w:pPr>
      <w:bookmarkStart w:id="8" w:name="_Toc418763072"/>
      <w:bookmarkStart w:id="9" w:name="_Toc420394225"/>
      <w:r>
        <w:t>What is not in scope</w:t>
      </w:r>
      <w:bookmarkEnd w:id="8"/>
      <w:bookmarkEnd w:id="9"/>
    </w:p>
    <w:p w:rsidR="00396E21" w:rsidRPr="003C72D7" w:rsidRDefault="00396E21" w:rsidP="003C72D7">
      <w:pPr>
        <w:spacing w:after="120"/>
        <w:ind w:left="737"/>
        <w:rPr>
          <w:rFonts w:asciiTheme="minorHAnsi" w:hAnsiTheme="minorHAnsi"/>
          <w:sz w:val="22"/>
          <w:szCs w:val="22"/>
        </w:rPr>
      </w:pPr>
      <w:r w:rsidRPr="003C72D7">
        <w:rPr>
          <w:rFonts w:asciiTheme="minorHAnsi" w:hAnsiTheme="minorHAnsi"/>
          <w:sz w:val="22"/>
          <w:szCs w:val="22"/>
        </w:rPr>
        <w:t>This paper is intended to describe those components of the PCEHR system which require legislative support.  It does not include information about the architecture and design of the PCEHR system.</w:t>
      </w:r>
    </w:p>
    <w:p w:rsidR="00396E21" w:rsidRPr="003C72D7" w:rsidRDefault="00396E21" w:rsidP="003C72D7">
      <w:pPr>
        <w:spacing w:after="120"/>
        <w:ind w:left="737"/>
        <w:rPr>
          <w:rFonts w:asciiTheme="minorHAnsi" w:hAnsiTheme="minorHAnsi"/>
          <w:sz w:val="22"/>
          <w:szCs w:val="22"/>
        </w:rPr>
      </w:pPr>
      <w:r w:rsidRPr="003C72D7">
        <w:rPr>
          <w:rFonts w:asciiTheme="minorHAnsi" w:hAnsiTheme="minorHAnsi"/>
          <w:sz w:val="22"/>
          <w:szCs w:val="22"/>
        </w:rPr>
        <w:t xml:space="preserve">Many aspects of the PCEHR system </w:t>
      </w:r>
      <w:r w:rsidR="00DB1482">
        <w:rPr>
          <w:rFonts w:asciiTheme="minorHAnsi" w:hAnsiTheme="minorHAnsi"/>
          <w:sz w:val="22"/>
          <w:szCs w:val="22"/>
        </w:rPr>
        <w:t>are determined by operational and technical requirements</w:t>
      </w:r>
      <w:r w:rsidRPr="003C72D7">
        <w:rPr>
          <w:rFonts w:asciiTheme="minorHAnsi" w:hAnsiTheme="minorHAnsi"/>
          <w:sz w:val="22"/>
          <w:szCs w:val="22"/>
        </w:rPr>
        <w:t xml:space="preserve"> which do not </w:t>
      </w:r>
      <w:r w:rsidR="00DB1482">
        <w:rPr>
          <w:rFonts w:asciiTheme="minorHAnsi" w:hAnsiTheme="minorHAnsi"/>
          <w:sz w:val="22"/>
          <w:szCs w:val="22"/>
        </w:rPr>
        <w:t>need to</w:t>
      </w:r>
      <w:r w:rsidRPr="003C72D7">
        <w:rPr>
          <w:rFonts w:asciiTheme="minorHAnsi" w:hAnsiTheme="minorHAnsi"/>
          <w:sz w:val="22"/>
          <w:szCs w:val="22"/>
        </w:rPr>
        <w:t xml:space="preserve"> be set out in the legislation.</w:t>
      </w:r>
    </w:p>
    <w:p w:rsidR="00396E21" w:rsidRPr="00396E21" w:rsidRDefault="00396E21" w:rsidP="003C72D7">
      <w:pPr>
        <w:pStyle w:val="Heading2"/>
      </w:pPr>
      <w:bookmarkStart w:id="10" w:name="_Toc418763073"/>
      <w:bookmarkStart w:id="11" w:name="_Toc420394226"/>
      <w:r>
        <w:t>How to provide feedback</w:t>
      </w:r>
      <w:bookmarkEnd w:id="10"/>
      <w:bookmarkEnd w:id="11"/>
    </w:p>
    <w:p w:rsidR="00396E21" w:rsidRDefault="007E4306" w:rsidP="00891AAC">
      <w:pPr>
        <w:spacing w:after="120"/>
        <w:ind w:left="737"/>
        <w:rPr>
          <w:rFonts w:asciiTheme="minorHAnsi" w:hAnsiTheme="minorHAnsi"/>
          <w:sz w:val="22"/>
          <w:szCs w:val="22"/>
        </w:rPr>
      </w:pPr>
      <w:r>
        <w:rPr>
          <w:rFonts w:asciiTheme="minorHAnsi" w:hAnsiTheme="minorHAnsi"/>
          <w:sz w:val="22"/>
          <w:szCs w:val="22"/>
        </w:rPr>
        <w:t>Submissions must be provided in writing, and must identify the name/s of the party/</w:t>
      </w:r>
      <w:proofErr w:type="spellStart"/>
      <w:r>
        <w:rPr>
          <w:rFonts w:asciiTheme="minorHAnsi" w:hAnsiTheme="minorHAnsi"/>
          <w:sz w:val="22"/>
          <w:szCs w:val="22"/>
        </w:rPr>
        <w:t>ies</w:t>
      </w:r>
      <w:proofErr w:type="spellEnd"/>
      <w:r>
        <w:rPr>
          <w:rFonts w:asciiTheme="minorHAnsi" w:hAnsiTheme="minorHAnsi"/>
          <w:sz w:val="22"/>
          <w:szCs w:val="22"/>
        </w:rPr>
        <w:t xml:space="preserve"> and/or organisation/s they represent (if any), as well as contact details.</w:t>
      </w:r>
    </w:p>
    <w:p w:rsidR="007E4306" w:rsidRDefault="007E4306" w:rsidP="00891AAC">
      <w:pPr>
        <w:spacing w:after="120"/>
        <w:ind w:left="737"/>
        <w:rPr>
          <w:rFonts w:asciiTheme="minorHAnsi" w:hAnsiTheme="minorHAnsi"/>
          <w:sz w:val="22"/>
          <w:szCs w:val="22"/>
        </w:rPr>
      </w:pPr>
      <w:r>
        <w:rPr>
          <w:rFonts w:asciiTheme="minorHAnsi" w:hAnsiTheme="minorHAnsi"/>
          <w:sz w:val="22"/>
          <w:szCs w:val="22"/>
        </w:rPr>
        <w:t xml:space="preserve">Submissions </w:t>
      </w:r>
      <w:r w:rsidR="00AE4E46">
        <w:rPr>
          <w:rFonts w:asciiTheme="minorHAnsi" w:hAnsiTheme="minorHAnsi"/>
          <w:sz w:val="22"/>
          <w:szCs w:val="22"/>
        </w:rPr>
        <w:t xml:space="preserve">can </w:t>
      </w:r>
      <w:r w:rsidR="007C5475">
        <w:rPr>
          <w:rFonts w:asciiTheme="minorHAnsi" w:hAnsiTheme="minorHAnsi"/>
          <w:sz w:val="22"/>
          <w:szCs w:val="22"/>
        </w:rPr>
        <w:t>be made by any of the following ways</w:t>
      </w:r>
      <w:r>
        <w:rPr>
          <w:rFonts w:asciiTheme="minorHAnsi" w:hAnsiTheme="minorHAnsi"/>
          <w:sz w:val="22"/>
          <w:szCs w:val="22"/>
        </w:rPr>
        <w:t>:</w:t>
      </w:r>
    </w:p>
    <w:p w:rsidR="007E4306" w:rsidRDefault="007E4306" w:rsidP="003A37A5">
      <w:pPr>
        <w:pStyle w:val="ListParagraph"/>
        <w:numPr>
          <w:ilvl w:val="0"/>
          <w:numId w:val="4"/>
        </w:numPr>
        <w:spacing w:after="120"/>
        <w:rPr>
          <w:rFonts w:asciiTheme="minorHAnsi" w:hAnsiTheme="minorHAnsi"/>
          <w:sz w:val="22"/>
          <w:szCs w:val="22"/>
        </w:rPr>
      </w:pPr>
      <w:r>
        <w:rPr>
          <w:rFonts w:asciiTheme="minorHAnsi" w:hAnsiTheme="minorHAnsi"/>
          <w:sz w:val="22"/>
          <w:szCs w:val="22"/>
        </w:rPr>
        <w:t xml:space="preserve">mail </w:t>
      </w:r>
      <w:r w:rsidR="007C5475">
        <w:rPr>
          <w:rFonts w:asciiTheme="minorHAnsi" w:hAnsiTheme="minorHAnsi"/>
          <w:sz w:val="22"/>
          <w:szCs w:val="22"/>
        </w:rPr>
        <w:t>it</w:t>
      </w:r>
      <w:r>
        <w:rPr>
          <w:rFonts w:asciiTheme="minorHAnsi" w:hAnsiTheme="minorHAnsi"/>
          <w:sz w:val="22"/>
          <w:szCs w:val="22"/>
        </w:rPr>
        <w:t xml:space="preserve"> to</w:t>
      </w:r>
      <w:r>
        <w:rPr>
          <w:rFonts w:asciiTheme="minorHAnsi" w:hAnsiTheme="minorHAnsi"/>
          <w:sz w:val="22"/>
          <w:szCs w:val="22"/>
        </w:rPr>
        <w:tab/>
      </w:r>
      <w:r w:rsidR="007C5475">
        <w:rPr>
          <w:rFonts w:asciiTheme="minorHAnsi" w:hAnsiTheme="minorHAnsi"/>
          <w:sz w:val="22"/>
          <w:szCs w:val="22"/>
        </w:rPr>
        <w:tab/>
      </w:r>
      <w:r>
        <w:rPr>
          <w:rFonts w:asciiTheme="minorHAnsi" w:hAnsiTheme="minorHAnsi"/>
          <w:sz w:val="22"/>
          <w:szCs w:val="22"/>
        </w:rPr>
        <w:t>PCEHR/HI Discussion Paper Feedback</w:t>
      </w:r>
    </w:p>
    <w:p w:rsidR="00E3267A" w:rsidRDefault="007E4306" w:rsidP="007E4306">
      <w:pPr>
        <w:pStyle w:val="ListParagraph"/>
        <w:spacing w:after="120"/>
        <w:ind w:left="2880"/>
        <w:rPr>
          <w:rFonts w:asciiTheme="minorHAnsi" w:hAnsiTheme="minorHAnsi"/>
          <w:sz w:val="22"/>
          <w:szCs w:val="22"/>
        </w:rPr>
      </w:pPr>
      <w:r>
        <w:rPr>
          <w:rFonts w:asciiTheme="minorHAnsi" w:hAnsiTheme="minorHAnsi"/>
          <w:sz w:val="22"/>
          <w:szCs w:val="22"/>
        </w:rPr>
        <w:t>Department of Health</w:t>
      </w:r>
    </w:p>
    <w:p w:rsidR="00E3267A" w:rsidRDefault="00EE0EE8" w:rsidP="007E4306">
      <w:pPr>
        <w:pStyle w:val="ListParagraph"/>
        <w:spacing w:after="120"/>
        <w:ind w:left="2880"/>
        <w:rPr>
          <w:rFonts w:asciiTheme="minorHAnsi" w:hAnsiTheme="minorHAnsi"/>
          <w:sz w:val="22"/>
          <w:szCs w:val="22"/>
        </w:rPr>
      </w:pPr>
      <w:proofErr w:type="spellStart"/>
      <w:r>
        <w:rPr>
          <w:rFonts w:asciiTheme="minorHAnsi" w:hAnsiTheme="minorHAnsi"/>
          <w:sz w:val="22"/>
          <w:szCs w:val="22"/>
        </w:rPr>
        <w:t>MDP</w:t>
      </w:r>
      <w:proofErr w:type="spellEnd"/>
      <w:r>
        <w:rPr>
          <w:rFonts w:asciiTheme="minorHAnsi" w:hAnsiTheme="minorHAnsi"/>
          <w:sz w:val="22"/>
          <w:szCs w:val="22"/>
        </w:rPr>
        <w:t xml:space="preserve"> 1003</w:t>
      </w:r>
    </w:p>
    <w:p w:rsidR="007E4306" w:rsidRDefault="007E4306" w:rsidP="007E4306">
      <w:pPr>
        <w:pStyle w:val="ListParagraph"/>
        <w:spacing w:after="120"/>
        <w:ind w:left="2880"/>
        <w:rPr>
          <w:rFonts w:asciiTheme="minorHAnsi" w:hAnsiTheme="minorHAnsi"/>
          <w:sz w:val="22"/>
          <w:szCs w:val="22"/>
        </w:rPr>
      </w:pPr>
      <w:r>
        <w:rPr>
          <w:rFonts w:asciiTheme="minorHAnsi" w:hAnsiTheme="minorHAnsi"/>
          <w:sz w:val="22"/>
          <w:szCs w:val="22"/>
        </w:rPr>
        <w:t>GPO Box 9848</w:t>
      </w:r>
    </w:p>
    <w:p w:rsidR="007E4306" w:rsidRDefault="007E4306" w:rsidP="007E4306">
      <w:pPr>
        <w:pStyle w:val="ListParagraph"/>
        <w:spacing w:after="120"/>
        <w:ind w:left="2880"/>
        <w:contextualSpacing w:val="0"/>
        <w:rPr>
          <w:rFonts w:asciiTheme="minorHAnsi" w:hAnsiTheme="minorHAnsi"/>
          <w:sz w:val="22"/>
          <w:szCs w:val="22"/>
        </w:rPr>
      </w:pPr>
      <w:proofErr w:type="gramStart"/>
      <w:r>
        <w:rPr>
          <w:rFonts w:asciiTheme="minorHAnsi" w:hAnsiTheme="minorHAnsi"/>
          <w:sz w:val="22"/>
          <w:szCs w:val="22"/>
        </w:rPr>
        <w:t>CANBERRA  ACT</w:t>
      </w:r>
      <w:proofErr w:type="gramEnd"/>
      <w:r>
        <w:rPr>
          <w:rFonts w:asciiTheme="minorHAnsi" w:hAnsiTheme="minorHAnsi"/>
          <w:sz w:val="22"/>
          <w:szCs w:val="22"/>
        </w:rPr>
        <w:t xml:space="preserve">  2601</w:t>
      </w:r>
    </w:p>
    <w:p w:rsidR="00D14F00" w:rsidRPr="00D16AF3" w:rsidRDefault="005450E6" w:rsidP="00311BB0">
      <w:pPr>
        <w:pStyle w:val="ListParagraph"/>
        <w:numPr>
          <w:ilvl w:val="0"/>
          <w:numId w:val="4"/>
        </w:numPr>
        <w:spacing w:after="120"/>
        <w:ind w:left="1077" w:hanging="357"/>
        <w:contextualSpacing w:val="0"/>
        <w:rPr>
          <w:sz w:val="12"/>
          <w:szCs w:val="12"/>
        </w:rPr>
      </w:pPr>
      <w:r w:rsidRPr="005450E6">
        <w:rPr>
          <w:rFonts w:asciiTheme="minorHAnsi" w:hAnsiTheme="minorHAnsi"/>
          <w:sz w:val="22"/>
          <w:szCs w:val="22"/>
        </w:rPr>
        <w:t>email it to</w:t>
      </w:r>
      <w:r>
        <w:rPr>
          <w:rFonts w:asciiTheme="minorHAnsi" w:hAnsiTheme="minorHAnsi"/>
          <w:sz w:val="22"/>
          <w:szCs w:val="22"/>
        </w:rPr>
        <w:tab/>
      </w:r>
      <w:r>
        <w:rPr>
          <w:rFonts w:asciiTheme="minorHAnsi" w:hAnsiTheme="minorHAnsi"/>
          <w:sz w:val="22"/>
          <w:szCs w:val="22"/>
        </w:rPr>
        <w:tab/>
      </w:r>
      <w:hyperlink r:id="rId21" w:history="1">
        <w:r w:rsidRPr="00BE62BD">
          <w:rPr>
            <w:rStyle w:val="Hyperlink"/>
            <w:rFonts w:asciiTheme="minorHAnsi" w:hAnsiTheme="minorHAnsi"/>
            <w:sz w:val="22"/>
            <w:szCs w:val="22"/>
          </w:rPr>
          <w:t>ehealth.legislation@health.gov.au</w:t>
        </w:r>
      </w:hyperlink>
    </w:p>
    <w:p w:rsidR="00CD134C" w:rsidRPr="00CD134C" w:rsidRDefault="00930339" w:rsidP="00311BB0">
      <w:pPr>
        <w:pStyle w:val="ListParagraph"/>
        <w:numPr>
          <w:ilvl w:val="0"/>
          <w:numId w:val="4"/>
        </w:numPr>
        <w:spacing w:after="120"/>
        <w:ind w:left="1077" w:hanging="357"/>
        <w:contextualSpacing w:val="0"/>
        <w:rPr>
          <w:rStyle w:val="Hyperlink"/>
          <w:color w:val="auto"/>
          <w:sz w:val="12"/>
          <w:szCs w:val="12"/>
        </w:rPr>
      </w:pPr>
      <w:r>
        <w:rPr>
          <w:rFonts w:asciiTheme="minorHAnsi" w:hAnsiTheme="minorHAnsi"/>
          <w:sz w:val="22"/>
          <w:szCs w:val="22"/>
        </w:rPr>
        <w:t>upload i</w:t>
      </w:r>
      <w:r w:rsidRPr="005450E6">
        <w:rPr>
          <w:rFonts w:asciiTheme="minorHAnsi" w:hAnsiTheme="minorHAnsi"/>
          <w:sz w:val="22"/>
          <w:szCs w:val="22"/>
        </w:rPr>
        <w:t xml:space="preserve">t </w:t>
      </w:r>
      <w:r>
        <w:rPr>
          <w:rFonts w:asciiTheme="minorHAnsi" w:hAnsiTheme="minorHAnsi"/>
          <w:sz w:val="22"/>
          <w:szCs w:val="22"/>
        </w:rPr>
        <w:t>at</w:t>
      </w:r>
      <w:r>
        <w:rPr>
          <w:rFonts w:asciiTheme="minorHAnsi" w:hAnsiTheme="minorHAnsi"/>
          <w:sz w:val="22"/>
          <w:szCs w:val="22"/>
        </w:rPr>
        <w:tab/>
      </w:r>
      <w:r>
        <w:rPr>
          <w:rFonts w:asciiTheme="minorHAnsi" w:hAnsiTheme="minorHAnsi"/>
          <w:sz w:val="22"/>
          <w:szCs w:val="22"/>
        </w:rPr>
        <w:tab/>
      </w:r>
      <w:hyperlink r:id="rId22" w:history="1">
        <w:r w:rsidR="00AB1151" w:rsidRPr="00AB1151">
          <w:rPr>
            <w:rStyle w:val="Hyperlink"/>
            <w:rFonts w:asciiTheme="minorHAnsi" w:hAnsiTheme="minorHAnsi"/>
            <w:sz w:val="22"/>
            <w:szCs w:val="22"/>
          </w:rPr>
          <w:t>the eHealth website</w:t>
        </w:r>
      </w:hyperlink>
    </w:p>
    <w:p w:rsidR="00930339" w:rsidRPr="00CD134C" w:rsidRDefault="00CD134C" w:rsidP="00311BB0">
      <w:pPr>
        <w:pStyle w:val="ListParagraph"/>
        <w:numPr>
          <w:ilvl w:val="0"/>
          <w:numId w:val="4"/>
        </w:numPr>
        <w:spacing w:after="120"/>
        <w:ind w:left="1077" w:hanging="357"/>
        <w:contextualSpacing w:val="0"/>
        <w:rPr>
          <w:rFonts w:asciiTheme="minorHAnsi" w:hAnsiTheme="minorHAnsi"/>
          <w:sz w:val="22"/>
          <w:szCs w:val="22"/>
          <w:lang w:eastAsia="en-AU"/>
        </w:rPr>
      </w:pPr>
      <w:proofErr w:type="gramStart"/>
      <w:r w:rsidRPr="00CD134C">
        <w:rPr>
          <w:rStyle w:val="Hyperlink"/>
          <w:rFonts w:asciiTheme="minorHAnsi" w:hAnsiTheme="minorHAnsi"/>
          <w:color w:val="auto"/>
          <w:sz w:val="22"/>
          <w:szCs w:val="22"/>
        </w:rPr>
        <w:lastRenderedPageBreak/>
        <w:t>fax</w:t>
      </w:r>
      <w:proofErr w:type="gramEnd"/>
      <w:r w:rsidRPr="00CD134C">
        <w:rPr>
          <w:rStyle w:val="Hyperlink"/>
          <w:rFonts w:asciiTheme="minorHAnsi" w:hAnsiTheme="minorHAnsi"/>
          <w:color w:val="auto"/>
          <w:sz w:val="22"/>
          <w:szCs w:val="22"/>
        </w:rPr>
        <w:t xml:space="preserve"> it to</w:t>
      </w:r>
      <w:r w:rsidRPr="00CD134C">
        <w:rPr>
          <w:rFonts w:asciiTheme="minorHAnsi" w:hAnsiTheme="minorHAnsi"/>
          <w:sz w:val="22"/>
          <w:szCs w:val="22"/>
          <w:lang w:eastAsia="en-AU"/>
        </w:rPr>
        <w:tab/>
      </w:r>
      <w:r w:rsidRPr="00CD134C">
        <w:rPr>
          <w:rFonts w:asciiTheme="minorHAnsi" w:hAnsiTheme="minorHAnsi"/>
          <w:sz w:val="22"/>
          <w:szCs w:val="22"/>
          <w:lang w:eastAsia="en-AU"/>
        </w:rPr>
        <w:tab/>
        <w:t>(02) 6289 5673</w:t>
      </w:r>
      <w:r w:rsidR="009136A0">
        <w:rPr>
          <w:rFonts w:asciiTheme="minorHAnsi" w:hAnsiTheme="minorHAnsi"/>
          <w:sz w:val="22"/>
          <w:szCs w:val="22"/>
          <w:lang w:eastAsia="en-AU"/>
        </w:rPr>
        <w:t>.</w:t>
      </w:r>
      <w:r w:rsidR="00930339" w:rsidRPr="00CD134C">
        <w:rPr>
          <w:rFonts w:asciiTheme="minorHAnsi" w:hAnsiTheme="minorHAnsi"/>
          <w:sz w:val="22"/>
          <w:szCs w:val="22"/>
          <w:lang w:eastAsia="en-AU"/>
        </w:rPr>
        <w:t xml:space="preserve"> </w:t>
      </w:r>
    </w:p>
    <w:p w:rsidR="007C5475" w:rsidRPr="00C94050" w:rsidRDefault="007C5475" w:rsidP="00891AAC">
      <w:pPr>
        <w:spacing w:after="120"/>
        <w:ind w:left="737"/>
        <w:rPr>
          <w:rFonts w:asciiTheme="minorHAnsi" w:hAnsiTheme="minorHAnsi"/>
          <w:sz w:val="22"/>
          <w:szCs w:val="22"/>
        </w:rPr>
      </w:pPr>
      <w:r w:rsidRPr="00C94050">
        <w:rPr>
          <w:rFonts w:asciiTheme="minorHAnsi" w:hAnsiTheme="minorHAnsi"/>
          <w:sz w:val="22"/>
          <w:szCs w:val="22"/>
        </w:rPr>
        <w:t>Submission</w:t>
      </w:r>
      <w:r w:rsidR="00C94050" w:rsidRPr="00C94050">
        <w:rPr>
          <w:rFonts w:asciiTheme="minorHAnsi" w:hAnsiTheme="minorHAnsi"/>
          <w:sz w:val="22"/>
          <w:szCs w:val="22"/>
        </w:rPr>
        <w:t>s</w:t>
      </w:r>
      <w:r w:rsidRPr="00C94050">
        <w:rPr>
          <w:rFonts w:asciiTheme="minorHAnsi" w:hAnsiTheme="minorHAnsi"/>
          <w:sz w:val="22"/>
          <w:szCs w:val="22"/>
        </w:rPr>
        <w:t xml:space="preserve"> will be made public and shared with other Commonwealth, state and territory government agencies to inform the development of the legislative changes.  If you want your submission to remain confidential please mark the submission as such, and submitters should be aware that confidential submissions may still be subject to access under Freedom of Information law.</w:t>
      </w:r>
    </w:p>
    <w:p w:rsidR="007E4306" w:rsidRDefault="007C5475" w:rsidP="00891AAC">
      <w:pPr>
        <w:spacing w:after="120"/>
        <w:ind w:left="737"/>
        <w:rPr>
          <w:rFonts w:asciiTheme="minorHAnsi" w:hAnsiTheme="minorHAnsi"/>
          <w:sz w:val="22"/>
          <w:szCs w:val="22"/>
        </w:rPr>
      </w:pPr>
      <w:r>
        <w:rPr>
          <w:rFonts w:asciiTheme="minorHAnsi" w:hAnsiTheme="minorHAnsi"/>
          <w:sz w:val="22"/>
          <w:szCs w:val="22"/>
        </w:rPr>
        <w:t>The closing date for submission</w:t>
      </w:r>
      <w:r w:rsidR="00904A0F">
        <w:rPr>
          <w:rFonts w:asciiTheme="minorHAnsi" w:hAnsiTheme="minorHAnsi"/>
          <w:sz w:val="22"/>
          <w:szCs w:val="22"/>
        </w:rPr>
        <w:t>s</w:t>
      </w:r>
      <w:r>
        <w:rPr>
          <w:rFonts w:asciiTheme="minorHAnsi" w:hAnsiTheme="minorHAnsi"/>
          <w:sz w:val="22"/>
          <w:szCs w:val="22"/>
        </w:rPr>
        <w:t xml:space="preserve"> is </w:t>
      </w:r>
      <w:r w:rsidRPr="007C5475">
        <w:rPr>
          <w:rFonts w:asciiTheme="minorHAnsi" w:hAnsiTheme="minorHAnsi"/>
          <w:b/>
          <w:sz w:val="22"/>
          <w:szCs w:val="22"/>
        </w:rPr>
        <w:t>5 p.m. (A</w:t>
      </w:r>
      <w:r w:rsidR="003D7F19">
        <w:rPr>
          <w:rFonts w:asciiTheme="minorHAnsi" w:hAnsiTheme="minorHAnsi"/>
          <w:b/>
          <w:sz w:val="22"/>
          <w:szCs w:val="22"/>
        </w:rPr>
        <w:t>ustralian Eastern Standard Time</w:t>
      </w:r>
      <w:r>
        <w:rPr>
          <w:rFonts w:asciiTheme="minorHAnsi" w:hAnsiTheme="minorHAnsi"/>
          <w:b/>
          <w:sz w:val="22"/>
          <w:szCs w:val="22"/>
        </w:rPr>
        <w:t>)</w:t>
      </w:r>
      <w:r w:rsidRPr="007C5475">
        <w:rPr>
          <w:rFonts w:asciiTheme="minorHAnsi" w:hAnsiTheme="minorHAnsi"/>
          <w:b/>
          <w:sz w:val="22"/>
          <w:szCs w:val="22"/>
        </w:rPr>
        <w:t>, Wednesday, 24 June 2015</w:t>
      </w:r>
      <w:r>
        <w:rPr>
          <w:rFonts w:asciiTheme="minorHAnsi" w:hAnsiTheme="minorHAnsi"/>
          <w:sz w:val="22"/>
          <w:szCs w:val="22"/>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9594" w:themeFill="accent2" w:themeFillTint="99"/>
        <w:tblCellMar>
          <w:top w:w="119" w:type="dxa"/>
        </w:tblCellMar>
        <w:tblLook w:val="04A0" w:firstRow="1" w:lastRow="0" w:firstColumn="1" w:lastColumn="0" w:noHBand="0" w:noVBand="1"/>
        <w:tblCaption w:val="A box for noting"/>
        <w:tblDescription w:val="Readers should note that submissions or comments will generally be subject to freedom of information provisions under the Freedom of Information Act 1982."/>
      </w:tblPr>
      <w:tblGrid>
        <w:gridCol w:w="8153"/>
      </w:tblGrid>
      <w:tr w:rsidR="007C5475" w:rsidRPr="00396E21" w:rsidTr="0045440F">
        <w:trPr>
          <w:cantSplit/>
        </w:trPr>
        <w:tc>
          <w:tcPr>
            <w:tcW w:w="8153" w:type="dxa"/>
            <w:shd w:val="clear" w:color="auto" w:fill="D99594" w:themeFill="accent2" w:themeFillTint="99"/>
          </w:tcPr>
          <w:p w:rsidR="007C5475" w:rsidRPr="007C5475" w:rsidRDefault="007C5475" w:rsidP="00DB1482">
            <w:pPr>
              <w:pStyle w:val="BodyText"/>
              <w:keepNext/>
              <w:rPr>
                <w:rFonts w:asciiTheme="minorHAnsi" w:hAnsiTheme="minorHAnsi"/>
                <w:b/>
                <w:sz w:val="22"/>
                <w:szCs w:val="22"/>
              </w:rPr>
            </w:pPr>
            <w:r>
              <w:rPr>
                <w:rFonts w:asciiTheme="minorHAnsi" w:hAnsiTheme="minorHAnsi"/>
                <w:b/>
                <w:sz w:val="22"/>
                <w:szCs w:val="22"/>
              </w:rPr>
              <w:t>Note</w:t>
            </w:r>
            <w:r w:rsidRPr="007C5475">
              <w:rPr>
                <w:rFonts w:asciiTheme="minorHAnsi" w:hAnsiTheme="minorHAnsi"/>
                <w:sz w:val="22"/>
                <w:szCs w:val="22"/>
              </w:rPr>
              <w:t xml:space="preserve">: </w:t>
            </w:r>
            <w:r>
              <w:rPr>
                <w:rFonts w:asciiTheme="minorHAnsi" w:hAnsiTheme="minorHAnsi"/>
                <w:sz w:val="22"/>
                <w:szCs w:val="22"/>
              </w:rPr>
              <w:t>Readers should note that submissions or comments will generally be subject to freedom of information provisions</w:t>
            </w:r>
            <w:r w:rsidR="00DB1482">
              <w:rPr>
                <w:rFonts w:asciiTheme="minorHAnsi" w:hAnsiTheme="minorHAnsi"/>
                <w:sz w:val="22"/>
                <w:szCs w:val="22"/>
              </w:rPr>
              <w:t xml:space="preserve"> under</w:t>
            </w:r>
            <w:r>
              <w:rPr>
                <w:rFonts w:asciiTheme="minorHAnsi" w:hAnsiTheme="minorHAnsi"/>
                <w:sz w:val="22"/>
                <w:szCs w:val="22"/>
              </w:rPr>
              <w:t xml:space="preserve"> the </w:t>
            </w:r>
            <w:r>
              <w:rPr>
                <w:rFonts w:asciiTheme="minorHAnsi" w:hAnsiTheme="minorHAnsi"/>
                <w:i/>
                <w:sz w:val="22"/>
                <w:szCs w:val="22"/>
              </w:rPr>
              <w:t>Freedom of Information Act 1982</w:t>
            </w:r>
            <w:r>
              <w:rPr>
                <w:rFonts w:asciiTheme="minorHAnsi" w:hAnsiTheme="minorHAnsi"/>
                <w:sz w:val="22"/>
                <w:szCs w:val="22"/>
              </w:rPr>
              <w:t>.</w:t>
            </w:r>
          </w:p>
        </w:tc>
      </w:tr>
    </w:tbl>
    <w:p w:rsidR="0016082B" w:rsidRDefault="0016082B" w:rsidP="003A37A5">
      <w:pPr>
        <w:pStyle w:val="ListParagraph"/>
        <w:numPr>
          <w:ilvl w:val="0"/>
          <w:numId w:val="2"/>
        </w:numPr>
        <w:spacing w:before="240" w:after="120"/>
        <w:ind w:left="567" w:hanging="567"/>
        <w:contextualSpacing w:val="0"/>
        <w:rPr>
          <w:rFonts w:asciiTheme="minorHAnsi" w:hAnsiTheme="minorHAnsi"/>
          <w:b/>
          <w:sz w:val="36"/>
          <w:szCs w:val="36"/>
        </w:rPr>
        <w:sectPr w:rsidR="0016082B" w:rsidSect="00C94050">
          <w:pgSz w:w="11906" w:h="16838"/>
          <w:pgMar w:top="1276" w:right="1134" w:bottom="851" w:left="1134" w:header="709" w:footer="709" w:gutter="0"/>
          <w:cols w:space="708"/>
          <w:docGrid w:linePitch="360"/>
        </w:sectPr>
      </w:pPr>
    </w:p>
    <w:p w:rsidR="00FC5316" w:rsidRDefault="00FC5316" w:rsidP="003C72D7">
      <w:pPr>
        <w:pStyle w:val="Heading1"/>
      </w:pPr>
      <w:bookmarkStart w:id="12" w:name="_Toc418763074"/>
      <w:bookmarkStart w:id="13" w:name="_Toc420394227"/>
      <w:r>
        <w:lastRenderedPageBreak/>
        <w:t>Background</w:t>
      </w:r>
      <w:bookmarkEnd w:id="12"/>
      <w:bookmarkEnd w:id="13"/>
    </w:p>
    <w:p w:rsidR="00FC5316" w:rsidRPr="003D6C23" w:rsidRDefault="0016082B" w:rsidP="00A67B4E">
      <w:pPr>
        <w:pStyle w:val="Heading2"/>
        <w:numPr>
          <w:ilvl w:val="1"/>
          <w:numId w:val="20"/>
        </w:numPr>
        <w:ind w:left="737" w:hanging="737"/>
      </w:pPr>
      <w:bookmarkStart w:id="14" w:name="_Toc418763075"/>
      <w:bookmarkStart w:id="15" w:name="_Toc420394228"/>
      <w:r>
        <w:t>Perso</w:t>
      </w:r>
      <w:r w:rsidR="00FC5316" w:rsidRPr="003D6C23">
        <w:t>nally controlled electronic health record system</w:t>
      </w:r>
      <w:bookmarkEnd w:id="14"/>
      <w:bookmarkEnd w:id="15"/>
    </w:p>
    <w:p w:rsidR="006A5E74" w:rsidRDefault="00891AAC" w:rsidP="00BF27DF">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The </w:t>
      </w:r>
      <w:r w:rsidR="00C07CF5">
        <w:rPr>
          <w:rFonts w:asciiTheme="minorHAnsi" w:hAnsiTheme="minorHAnsi"/>
          <w:sz w:val="22"/>
          <w:szCs w:val="22"/>
        </w:rPr>
        <w:t>PCEHR system</w:t>
      </w:r>
      <w:r>
        <w:rPr>
          <w:rFonts w:asciiTheme="minorHAnsi" w:hAnsiTheme="minorHAnsi"/>
          <w:sz w:val="22"/>
          <w:szCs w:val="22"/>
        </w:rPr>
        <w:t xml:space="preserve"> </w:t>
      </w:r>
      <w:r w:rsidR="000602A4">
        <w:rPr>
          <w:rFonts w:asciiTheme="minorHAnsi" w:hAnsiTheme="minorHAnsi"/>
          <w:sz w:val="22"/>
          <w:szCs w:val="22"/>
        </w:rPr>
        <w:t xml:space="preserve">was </w:t>
      </w:r>
      <w:r w:rsidR="000602A4" w:rsidRPr="000602A4">
        <w:rPr>
          <w:rFonts w:asciiTheme="minorHAnsi" w:hAnsiTheme="minorHAnsi"/>
          <w:sz w:val="22"/>
          <w:szCs w:val="22"/>
        </w:rPr>
        <w:t xml:space="preserve">established by the </w:t>
      </w:r>
      <w:r w:rsidR="000602A4" w:rsidRPr="000602A4">
        <w:rPr>
          <w:rFonts w:asciiTheme="minorHAnsi" w:hAnsiTheme="minorHAnsi"/>
          <w:i/>
          <w:sz w:val="22"/>
          <w:szCs w:val="22"/>
        </w:rPr>
        <w:t xml:space="preserve">Personally Controlled Electronic Health Records Act </w:t>
      </w:r>
      <w:r w:rsidR="000602A4" w:rsidRPr="00F37719">
        <w:rPr>
          <w:rFonts w:asciiTheme="minorHAnsi" w:hAnsiTheme="minorHAnsi"/>
          <w:i/>
        </w:rPr>
        <w:t>2012</w:t>
      </w:r>
      <w:r w:rsidR="00F37719">
        <w:rPr>
          <w:rFonts w:asciiTheme="minorHAnsi" w:hAnsiTheme="minorHAnsi"/>
        </w:rPr>
        <w:t xml:space="preserve"> </w:t>
      </w:r>
      <w:r w:rsidR="000602A4" w:rsidRPr="000602A4">
        <w:rPr>
          <w:rFonts w:asciiTheme="minorHAnsi" w:hAnsiTheme="minorHAnsi"/>
        </w:rPr>
        <w:t xml:space="preserve">(PCEHR Act) </w:t>
      </w:r>
      <w:r w:rsidR="000602A4">
        <w:rPr>
          <w:rFonts w:asciiTheme="minorHAnsi" w:hAnsiTheme="minorHAnsi"/>
        </w:rPr>
        <w:t xml:space="preserve">and </w:t>
      </w:r>
      <w:r w:rsidR="00D25482">
        <w:rPr>
          <w:rFonts w:asciiTheme="minorHAnsi" w:hAnsiTheme="minorHAnsi"/>
        </w:rPr>
        <w:t xml:space="preserve">became available to the </w:t>
      </w:r>
      <w:r w:rsidR="000602A4">
        <w:rPr>
          <w:rFonts w:asciiTheme="minorHAnsi" w:hAnsiTheme="minorHAnsi"/>
        </w:rPr>
        <w:t xml:space="preserve">public </w:t>
      </w:r>
      <w:r w:rsidR="00E9556B">
        <w:rPr>
          <w:rFonts w:asciiTheme="minorHAnsi" w:hAnsiTheme="minorHAnsi"/>
          <w:sz w:val="22"/>
          <w:szCs w:val="22"/>
        </w:rPr>
        <w:t>on 1 July 2012.</w:t>
      </w:r>
      <w:r w:rsidR="00D25482">
        <w:rPr>
          <w:rFonts w:asciiTheme="minorHAnsi" w:hAnsiTheme="minorHAnsi"/>
          <w:sz w:val="22"/>
          <w:szCs w:val="22"/>
        </w:rPr>
        <w:t xml:space="preserve">  It is a national system </w:t>
      </w:r>
      <w:r w:rsidR="006A5E74">
        <w:rPr>
          <w:rFonts w:asciiTheme="minorHAnsi" w:hAnsiTheme="minorHAnsi"/>
          <w:sz w:val="22"/>
          <w:szCs w:val="22"/>
        </w:rPr>
        <w:t xml:space="preserve">for providing access to </w:t>
      </w:r>
      <w:r w:rsidR="00F72ED5">
        <w:rPr>
          <w:rFonts w:asciiTheme="minorHAnsi" w:hAnsiTheme="minorHAnsi"/>
          <w:sz w:val="22"/>
          <w:szCs w:val="22"/>
        </w:rPr>
        <w:t>individuals’</w:t>
      </w:r>
      <w:r w:rsidR="006A5E74">
        <w:rPr>
          <w:rFonts w:asciiTheme="minorHAnsi" w:hAnsiTheme="minorHAnsi"/>
          <w:sz w:val="22"/>
          <w:szCs w:val="22"/>
        </w:rPr>
        <w:t xml:space="preserve"> key health information, intended </w:t>
      </w:r>
      <w:r w:rsidR="00D25482">
        <w:rPr>
          <w:rFonts w:asciiTheme="minorHAnsi" w:hAnsiTheme="minorHAnsi"/>
          <w:sz w:val="22"/>
          <w:szCs w:val="22"/>
        </w:rPr>
        <w:t>to</w:t>
      </w:r>
      <w:r w:rsidR="006A5E74">
        <w:rPr>
          <w:rFonts w:asciiTheme="minorHAnsi" w:hAnsiTheme="minorHAnsi"/>
          <w:sz w:val="22"/>
          <w:szCs w:val="22"/>
        </w:rPr>
        <w:t>:</w:t>
      </w:r>
    </w:p>
    <w:p w:rsidR="006A5E74" w:rsidRDefault="006A5E74" w:rsidP="00A67B4E">
      <w:pPr>
        <w:pStyle w:val="ListParagraph"/>
        <w:numPr>
          <w:ilvl w:val="0"/>
          <w:numId w:val="19"/>
        </w:numPr>
        <w:spacing w:after="120"/>
        <w:contextualSpacing w:val="0"/>
        <w:rPr>
          <w:rFonts w:asciiTheme="minorHAnsi" w:hAnsiTheme="minorHAnsi"/>
          <w:sz w:val="22"/>
          <w:szCs w:val="22"/>
        </w:rPr>
      </w:pPr>
      <w:r>
        <w:rPr>
          <w:rFonts w:asciiTheme="minorHAnsi" w:hAnsiTheme="minorHAnsi"/>
          <w:sz w:val="22"/>
          <w:szCs w:val="22"/>
        </w:rPr>
        <w:t xml:space="preserve">help </w:t>
      </w:r>
      <w:r w:rsidR="00F37719">
        <w:rPr>
          <w:rFonts w:asciiTheme="minorHAnsi" w:hAnsiTheme="minorHAnsi"/>
          <w:sz w:val="22"/>
          <w:szCs w:val="22"/>
        </w:rPr>
        <w:t>overcome the fragmentation of health information in Australia</w:t>
      </w:r>
      <w:r>
        <w:rPr>
          <w:rFonts w:asciiTheme="minorHAnsi" w:hAnsiTheme="minorHAnsi"/>
          <w:sz w:val="22"/>
          <w:szCs w:val="22"/>
        </w:rPr>
        <w:t>;</w:t>
      </w:r>
      <w:r w:rsidR="00F37719">
        <w:rPr>
          <w:rFonts w:asciiTheme="minorHAnsi" w:hAnsiTheme="minorHAnsi"/>
          <w:sz w:val="22"/>
          <w:szCs w:val="22"/>
        </w:rPr>
        <w:t xml:space="preserve"> </w:t>
      </w:r>
    </w:p>
    <w:p w:rsidR="006A5E74" w:rsidRDefault="006A5E74" w:rsidP="00A67B4E">
      <w:pPr>
        <w:pStyle w:val="ListParagraph"/>
        <w:numPr>
          <w:ilvl w:val="0"/>
          <w:numId w:val="19"/>
        </w:numPr>
        <w:spacing w:after="120"/>
        <w:contextualSpacing w:val="0"/>
        <w:rPr>
          <w:rFonts w:asciiTheme="minorHAnsi" w:hAnsiTheme="minorHAnsi"/>
          <w:sz w:val="22"/>
          <w:szCs w:val="22"/>
        </w:rPr>
      </w:pPr>
      <w:r>
        <w:rPr>
          <w:rFonts w:asciiTheme="minorHAnsi" w:hAnsiTheme="minorHAnsi"/>
          <w:sz w:val="22"/>
          <w:szCs w:val="22"/>
        </w:rPr>
        <w:t>improve the availability and quality of health information;</w:t>
      </w:r>
    </w:p>
    <w:p w:rsidR="006A5E74" w:rsidRDefault="006A5E74" w:rsidP="00A67B4E">
      <w:pPr>
        <w:pStyle w:val="ListParagraph"/>
        <w:numPr>
          <w:ilvl w:val="0"/>
          <w:numId w:val="19"/>
        </w:numPr>
        <w:spacing w:after="120"/>
        <w:contextualSpacing w:val="0"/>
        <w:rPr>
          <w:rFonts w:asciiTheme="minorHAnsi" w:hAnsiTheme="minorHAnsi"/>
          <w:sz w:val="22"/>
          <w:szCs w:val="22"/>
        </w:rPr>
      </w:pPr>
      <w:r>
        <w:rPr>
          <w:rFonts w:asciiTheme="minorHAnsi" w:hAnsiTheme="minorHAnsi"/>
          <w:sz w:val="22"/>
          <w:szCs w:val="22"/>
        </w:rPr>
        <w:t>reduce the occurrence of adverse medical events and the duplication of treatment; and</w:t>
      </w:r>
    </w:p>
    <w:p w:rsidR="00F37719" w:rsidRDefault="006A5E74" w:rsidP="00A67B4E">
      <w:pPr>
        <w:pStyle w:val="ListParagraph"/>
        <w:numPr>
          <w:ilvl w:val="0"/>
          <w:numId w:val="19"/>
        </w:numPr>
        <w:spacing w:after="120"/>
        <w:contextualSpacing w:val="0"/>
        <w:rPr>
          <w:rFonts w:asciiTheme="minorHAnsi" w:hAnsiTheme="minorHAnsi"/>
          <w:sz w:val="22"/>
          <w:szCs w:val="22"/>
        </w:rPr>
      </w:pPr>
      <w:proofErr w:type="gramStart"/>
      <w:r>
        <w:rPr>
          <w:rFonts w:asciiTheme="minorHAnsi" w:hAnsiTheme="minorHAnsi"/>
          <w:sz w:val="22"/>
          <w:szCs w:val="22"/>
        </w:rPr>
        <w:t>improve</w:t>
      </w:r>
      <w:proofErr w:type="gramEnd"/>
      <w:r>
        <w:rPr>
          <w:rFonts w:asciiTheme="minorHAnsi" w:hAnsiTheme="minorHAnsi"/>
          <w:sz w:val="22"/>
          <w:szCs w:val="22"/>
        </w:rPr>
        <w:t xml:space="preserve"> the coordination and quality of healthcare provide</w:t>
      </w:r>
      <w:r w:rsidR="00CD3BCD">
        <w:rPr>
          <w:rFonts w:asciiTheme="minorHAnsi" w:hAnsiTheme="minorHAnsi"/>
          <w:sz w:val="22"/>
          <w:szCs w:val="22"/>
        </w:rPr>
        <w:t>d</w:t>
      </w:r>
      <w:r>
        <w:rPr>
          <w:rFonts w:asciiTheme="minorHAnsi" w:hAnsiTheme="minorHAnsi"/>
          <w:sz w:val="22"/>
          <w:szCs w:val="22"/>
        </w:rPr>
        <w:t xml:space="preserve"> to </w:t>
      </w:r>
      <w:r w:rsidR="00F72ED5">
        <w:rPr>
          <w:rFonts w:asciiTheme="minorHAnsi" w:hAnsiTheme="minorHAnsi"/>
          <w:sz w:val="22"/>
          <w:szCs w:val="22"/>
        </w:rPr>
        <w:t>individuals</w:t>
      </w:r>
      <w:r>
        <w:rPr>
          <w:rFonts w:asciiTheme="minorHAnsi" w:hAnsiTheme="minorHAnsi"/>
          <w:sz w:val="22"/>
          <w:szCs w:val="22"/>
        </w:rPr>
        <w:t xml:space="preserve"> by different healthcare providers.</w:t>
      </w:r>
    </w:p>
    <w:p w:rsidR="006F206F" w:rsidRDefault="006F206F" w:rsidP="00BF27DF">
      <w:pPr>
        <w:pStyle w:val="ListParagraph"/>
        <w:spacing w:after="120"/>
        <w:ind w:left="737"/>
        <w:contextualSpacing w:val="0"/>
        <w:rPr>
          <w:rFonts w:asciiTheme="minorHAnsi" w:hAnsiTheme="minorHAnsi"/>
          <w:sz w:val="22"/>
          <w:szCs w:val="22"/>
        </w:rPr>
      </w:pPr>
      <w:r>
        <w:rPr>
          <w:rFonts w:asciiTheme="minorHAnsi" w:hAnsiTheme="minorHAnsi"/>
          <w:sz w:val="22"/>
          <w:szCs w:val="22"/>
        </w:rPr>
        <w:t>The PCEHR system builds on the foundation laid by the introduction of healthcare identifiers.</w:t>
      </w:r>
    </w:p>
    <w:p w:rsidR="00F37719" w:rsidRDefault="006F206F" w:rsidP="00BF27DF">
      <w:pPr>
        <w:pStyle w:val="ListParagraph"/>
        <w:spacing w:after="120"/>
        <w:ind w:left="737"/>
        <w:contextualSpacing w:val="0"/>
        <w:rPr>
          <w:rFonts w:asciiTheme="minorHAnsi" w:hAnsiTheme="minorHAnsi"/>
          <w:sz w:val="22"/>
          <w:szCs w:val="22"/>
        </w:rPr>
      </w:pPr>
      <w:r>
        <w:rPr>
          <w:rFonts w:asciiTheme="minorHAnsi" w:hAnsiTheme="minorHAnsi"/>
          <w:sz w:val="22"/>
          <w:szCs w:val="22"/>
        </w:rPr>
        <w:t>A PCEHR is an electronic summary of a person’s key health information, ass</w:t>
      </w:r>
      <w:r w:rsidR="00F37719">
        <w:rPr>
          <w:rFonts w:asciiTheme="minorHAnsi" w:hAnsiTheme="minorHAnsi"/>
          <w:sz w:val="22"/>
          <w:szCs w:val="22"/>
        </w:rPr>
        <w:t xml:space="preserve">embled from information held by </w:t>
      </w:r>
      <w:r>
        <w:rPr>
          <w:rFonts w:asciiTheme="minorHAnsi" w:hAnsiTheme="minorHAnsi"/>
          <w:sz w:val="22"/>
          <w:szCs w:val="22"/>
        </w:rPr>
        <w:t>distributed participating organisations, known as registered repository operators, and the National Repositories Service operated by the PCEHR System Operator.</w:t>
      </w:r>
      <w:r w:rsidR="00F37719">
        <w:rPr>
          <w:rFonts w:asciiTheme="minorHAnsi" w:hAnsiTheme="minorHAnsi"/>
          <w:sz w:val="22"/>
          <w:szCs w:val="22"/>
        </w:rPr>
        <w:t xml:space="preserve"> </w:t>
      </w:r>
    </w:p>
    <w:p w:rsidR="006F206F" w:rsidRDefault="006F206F" w:rsidP="006F206F">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The PCEHR system places the </w:t>
      </w:r>
      <w:r w:rsidR="00F72ED5">
        <w:rPr>
          <w:rFonts w:asciiTheme="minorHAnsi" w:hAnsiTheme="minorHAnsi"/>
          <w:sz w:val="22"/>
          <w:szCs w:val="22"/>
        </w:rPr>
        <w:t>individual</w:t>
      </w:r>
      <w:r>
        <w:rPr>
          <w:rFonts w:asciiTheme="minorHAnsi" w:hAnsiTheme="minorHAnsi"/>
          <w:sz w:val="22"/>
          <w:szCs w:val="22"/>
        </w:rPr>
        <w:t xml:space="preserve"> at the centre of their own healthcare by enabling access to important health information where and when it is needed by </w:t>
      </w:r>
      <w:r w:rsidR="00F72ED5">
        <w:rPr>
          <w:rFonts w:asciiTheme="minorHAnsi" w:hAnsiTheme="minorHAnsi"/>
          <w:sz w:val="22"/>
          <w:szCs w:val="22"/>
        </w:rPr>
        <w:t xml:space="preserve">individuals </w:t>
      </w:r>
      <w:r>
        <w:rPr>
          <w:rFonts w:asciiTheme="minorHAnsi" w:hAnsiTheme="minorHAnsi"/>
          <w:sz w:val="22"/>
          <w:szCs w:val="22"/>
        </w:rPr>
        <w:t xml:space="preserve">and their healthcare providers.  The </w:t>
      </w:r>
      <w:r w:rsidR="00F72ED5">
        <w:rPr>
          <w:rFonts w:asciiTheme="minorHAnsi" w:hAnsiTheme="minorHAnsi"/>
          <w:sz w:val="22"/>
          <w:szCs w:val="22"/>
        </w:rPr>
        <w:t xml:space="preserve">individual </w:t>
      </w:r>
      <w:r>
        <w:rPr>
          <w:rFonts w:asciiTheme="minorHAnsi" w:hAnsiTheme="minorHAnsi"/>
          <w:sz w:val="22"/>
          <w:szCs w:val="22"/>
        </w:rPr>
        <w:t xml:space="preserve">can choose to limit access to their PCEHR and to particular documents in their PCEHR, can add their own health notes, and can remove documents from their PCEHR if they choose. </w:t>
      </w:r>
    </w:p>
    <w:p w:rsidR="00F37719" w:rsidRDefault="00F37719" w:rsidP="00BF27DF">
      <w:pPr>
        <w:pStyle w:val="ListParagraph"/>
        <w:spacing w:after="120"/>
        <w:ind w:left="737"/>
        <w:contextualSpacing w:val="0"/>
        <w:rPr>
          <w:rFonts w:asciiTheme="minorHAnsi" w:hAnsiTheme="minorHAnsi"/>
          <w:sz w:val="22"/>
          <w:szCs w:val="22"/>
        </w:rPr>
      </w:pPr>
      <w:r>
        <w:rPr>
          <w:rFonts w:asciiTheme="minorHAnsi" w:hAnsiTheme="minorHAnsi"/>
          <w:sz w:val="22"/>
          <w:szCs w:val="22"/>
        </w:rPr>
        <w:t>Since it began operating, the PCEHR system has</w:t>
      </w:r>
      <w:r w:rsidR="005237A1">
        <w:rPr>
          <w:rFonts w:asciiTheme="minorHAnsi" w:hAnsiTheme="minorHAnsi"/>
          <w:sz w:val="22"/>
          <w:szCs w:val="22"/>
        </w:rPr>
        <w:t xml:space="preserve"> evolved and grown</w:t>
      </w:r>
      <w:r w:rsidR="006A5E74">
        <w:rPr>
          <w:rFonts w:asciiTheme="minorHAnsi" w:hAnsiTheme="minorHAnsi"/>
          <w:sz w:val="22"/>
          <w:szCs w:val="22"/>
        </w:rPr>
        <w:t xml:space="preserve">, </w:t>
      </w:r>
      <w:r w:rsidR="005237A1">
        <w:rPr>
          <w:rFonts w:asciiTheme="minorHAnsi" w:hAnsiTheme="minorHAnsi"/>
          <w:sz w:val="22"/>
          <w:szCs w:val="22"/>
        </w:rPr>
        <w:t>provid</w:t>
      </w:r>
      <w:r w:rsidR="006A5E74">
        <w:rPr>
          <w:rFonts w:asciiTheme="minorHAnsi" w:hAnsiTheme="minorHAnsi"/>
          <w:sz w:val="22"/>
          <w:szCs w:val="22"/>
        </w:rPr>
        <w:t>ing</w:t>
      </w:r>
      <w:r w:rsidR="005237A1">
        <w:rPr>
          <w:rFonts w:asciiTheme="minorHAnsi" w:hAnsiTheme="minorHAnsi"/>
          <w:sz w:val="22"/>
          <w:szCs w:val="22"/>
        </w:rPr>
        <w:t xml:space="preserve"> new and enhanced capabilities, such as </w:t>
      </w:r>
      <w:r w:rsidR="006A5E74">
        <w:rPr>
          <w:rFonts w:asciiTheme="minorHAnsi" w:hAnsiTheme="minorHAnsi"/>
          <w:sz w:val="22"/>
          <w:szCs w:val="22"/>
        </w:rPr>
        <w:t xml:space="preserve">the Child eHealth Record and prescription and </w:t>
      </w:r>
      <w:proofErr w:type="gramStart"/>
      <w:r w:rsidR="006A5E74">
        <w:rPr>
          <w:rFonts w:asciiTheme="minorHAnsi" w:hAnsiTheme="minorHAnsi"/>
          <w:sz w:val="22"/>
          <w:szCs w:val="22"/>
        </w:rPr>
        <w:t>dispense</w:t>
      </w:r>
      <w:proofErr w:type="gramEnd"/>
      <w:r w:rsidR="006A5E74">
        <w:rPr>
          <w:rFonts w:asciiTheme="minorHAnsi" w:hAnsiTheme="minorHAnsi"/>
          <w:sz w:val="22"/>
          <w:szCs w:val="22"/>
        </w:rPr>
        <w:t xml:space="preserve"> records </w:t>
      </w:r>
      <w:r w:rsidR="006F206F">
        <w:rPr>
          <w:rFonts w:asciiTheme="minorHAnsi" w:hAnsiTheme="minorHAnsi"/>
          <w:sz w:val="22"/>
          <w:szCs w:val="22"/>
        </w:rPr>
        <w:t xml:space="preserve">which </w:t>
      </w:r>
      <w:r w:rsidR="006A5E74">
        <w:rPr>
          <w:rFonts w:asciiTheme="minorHAnsi" w:hAnsiTheme="minorHAnsi"/>
          <w:sz w:val="22"/>
          <w:szCs w:val="22"/>
        </w:rPr>
        <w:t>were implemented</w:t>
      </w:r>
      <w:r w:rsidR="006F206F">
        <w:rPr>
          <w:rFonts w:asciiTheme="minorHAnsi" w:hAnsiTheme="minorHAnsi"/>
          <w:sz w:val="22"/>
          <w:szCs w:val="22"/>
        </w:rPr>
        <w:t xml:space="preserve"> in May 2013</w:t>
      </w:r>
      <w:r w:rsidR="00904A0F">
        <w:rPr>
          <w:rFonts w:asciiTheme="minorHAnsi" w:hAnsiTheme="minorHAnsi"/>
          <w:sz w:val="22"/>
          <w:szCs w:val="22"/>
        </w:rPr>
        <w:t xml:space="preserve">, and </w:t>
      </w:r>
      <w:r w:rsidR="007D6C72">
        <w:rPr>
          <w:rFonts w:asciiTheme="minorHAnsi" w:hAnsiTheme="minorHAnsi"/>
          <w:sz w:val="22"/>
          <w:szCs w:val="22"/>
        </w:rPr>
        <w:t xml:space="preserve">the capacity to include </w:t>
      </w:r>
      <w:r w:rsidR="00904A0F">
        <w:rPr>
          <w:rFonts w:asciiTheme="minorHAnsi" w:hAnsiTheme="minorHAnsi"/>
          <w:sz w:val="22"/>
          <w:szCs w:val="22"/>
        </w:rPr>
        <w:t>pathology and diagnostic imaging reports that were implemented in December 2014</w:t>
      </w:r>
      <w:r w:rsidR="006A5E74">
        <w:rPr>
          <w:rFonts w:asciiTheme="minorHAnsi" w:hAnsiTheme="minorHAnsi"/>
          <w:sz w:val="22"/>
          <w:szCs w:val="22"/>
        </w:rPr>
        <w:t>.</w:t>
      </w:r>
    </w:p>
    <w:p w:rsidR="000602A4" w:rsidRDefault="000602A4" w:rsidP="00BF27DF">
      <w:pPr>
        <w:pStyle w:val="ListParagraph"/>
        <w:spacing w:after="120"/>
        <w:ind w:left="737"/>
        <w:contextualSpacing w:val="0"/>
        <w:rPr>
          <w:rFonts w:asciiTheme="minorHAnsi" w:hAnsiTheme="minorHAnsi"/>
          <w:sz w:val="22"/>
          <w:szCs w:val="22"/>
        </w:rPr>
      </w:pPr>
      <w:r>
        <w:rPr>
          <w:rFonts w:asciiTheme="minorHAnsi" w:hAnsiTheme="minorHAnsi"/>
          <w:sz w:val="22"/>
          <w:szCs w:val="22"/>
        </w:rPr>
        <w:t>The PCEHR System Operator is the Secretary of the Department of Health.</w:t>
      </w:r>
    </w:p>
    <w:p w:rsidR="005567B0" w:rsidRPr="003C72D7" w:rsidRDefault="005F499A" w:rsidP="005F499A">
      <w:pPr>
        <w:pStyle w:val="Heading2"/>
        <w:numPr>
          <w:ilvl w:val="0"/>
          <w:numId w:val="0"/>
        </w:numPr>
        <w:ind w:left="737" w:hanging="737"/>
      </w:pPr>
      <w:bookmarkStart w:id="16" w:name="_Toc418763076"/>
      <w:bookmarkStart w:id="17" w:name="_Toc420394229"/>
      <w:r>
        <w:t>2.2</w:t>
      </w:r>
      <w:r>
        <w:tab/>
      </w:r>
      <w:r w:rsidR="005567B0" w:rsidRPr="003C72D7">
        <w:t>Review of the PCEHR system</w:t>
      </w:r>
      <w:bookmarkEnd w:id="16"/>
      <w:bookmarkEnd w:id="17"/>
    </w:p>
    <w:p w:rsidR="003A7325" w:rsidRPr="00B425EB" w:rsidRDefault="005567B0" w:rsidP="005567B0">
      <w:pPr>
        <w:pStyle w:val="ListParagraph"/>
        <w:spacing w:after="120"/>
        <w:ind w:left="737"/>
        <w:contextualSpacing w:val="0"/>
        <w:rPr>
          <w:rFonts w:asciiTheme="minorHAnsi" w:hAnsiTheme="minorHAnsi"/>
          <w:sz w:val="22"/>
          <w:szCs w:val="22"/>
        </w:rPr>
      </w:pPr>
      <w:r w:rsidRPr="00B425EB">
        <w:rPr>
          <w:rFonts w:asciiTheme="minorHAnsi" w:hAnsiTheme="minorHAnsi"/>
          <w:sz w:val="22"/>
          <w:szCs w:val="22"/>
        </w:rPr>
        <w:t xml:space="preserve">On 3 November 2013 the then Minister for Health and Minister for Sport, the Hon Peter Dutton MP, announced a review of the PCEHR system.  </w:t>
      </w:r>
      <w:r w:rsidR="003A7325" w:rsidRPr="00B425EB">
        <w:rPr>
          <w:rFonts w:asciiTheme="minorHAnsi" w:hAnsiTheme="minorHAnsi"/>
          <w:sz w:val="22"/>
          <w:szCs w:val="22"/>
        </w:rPr>
        <w:t>The</w:t>
      </w:r>
      <w:r w:rsidR="007D6C72">
        <w:rPr>
          <w:rFonts w:asciiTheme="minorHAnsi" w:hAnsiTheme="minorHAnsi"/>
          <w:sz w:val="22"/>
          <w:szCs w:val="22"/>
        </w:rPr>
        <w:t xml:space="preserve"> report</w:t>
      </w:r>
      <w:r w:rsidR="00A023CC">
        <w:rPr>
          <w:rFonts w:asciiTheme="minorHAnsi" w:hAnsiTheme="minorHAnsi"/>
          <w:sz w:val="22"/>
          <w:szCs w:val="22"/>
        </w:rPr>
        <w:t>,</w:t>
      </w:r>
      <w:r w:rsidR="007D6C72">
        <w:rPr>
          <w:rFonts w:asciiTheme="minorHAnsi" w:hAnsiTheme="minorHAnsi"/>
          <w:sz w:val="22"/>
          <w:szCs w:val="22"/>
        </w:rPr>
        <w:t xml:space="preserve"> </w:t>
      </w:r>
      <w:r w:rsidR="003A7325" w:rsidRPr="00B425EB">
        <w:rPr>
          <w:rFonts w:asciiTheme="minorHAnsi" w:hAnsiTheme="minorHAnsi"/>
          <w:i/>
          <w:sz w:val="22"/>
          <w:szCs w:val="22"/>
        </w:rPr>
        <w:t>Review of the Personally Controlled Electronic Health Record – December 2013</w:t>
      </w:r>
      <w:r w:rsidR="003A7325" w:rsidRPr="00B425EB">
        <w:rPr>
          <w:rFonts w:asciiTheme="minorHAnsi" w:hAnsiTheme="minorHAnsi"/>
          <w:sz w:val="22"/>
          <w:szCs w:val="22"/>
        </w:rPr>
        <w:t xml:space="preserve"> (PCEHR Review)</w:t>
      </w:r>
      <w:r w:rsidR="003A7325" w:rsidRPr="00B425EB">
        <w:rPr>
          <w:rStyle w:val="FootnoteReference"/>
          <w:rFonts w:asciiTheme="minorHAnsi" w:hAnsiTheme="minorHAnsi"/>
          <w:sz w:val="22"/>
          <w:szCs w:val="22"/>
        </w:rPr>
        <w:footnoteReference w:id="1"/>
      </w:r>
      <w:r w:rsidR="0002474F">
        <w:rPr>
          <w:rFonts w:asciiTheme="minorHAnsi" w:hAnsiTheme="minorHAnsi"/>
          <w:sz w:val="22"/>
          <w:szCs w:val="22"/>
        </w:rPr>
        <w:t>,</w:t>
      </w:r>
      <w:r w:rsidR="003A7325" w:rsidRPr="00B425EB">
        <w:rPr>
          <w:rFonts w:asciiTheme="minorHAnsi" w:hAnsiTheme="minorHAnsi"/>
          <w:sz w:val="22"/>
          <w:szCs w:val="22"/>
        </w:rPr>
        <w:t xml:space="preserve"> was </w:t>
      </w:r>
      <w:r w:rsidR="00904A0F">
        <w:rPr>
          <w:rFonts w:asciiTheme="minorHAnsi" w:hAnsiTheme="minorHAnsi"/>
          <w:sz w:val="22"/>
          <w:szCs w:val="22"/>
        </w:rPr>
        <w:t>publicly released in May 2014</w:t>
      </w:r>
      <w:r w:rsidR="003A7325" w:rsidRPr="00B425EB">
        <w:rPr>
          <w:rFonts w:asciiTheme="minorHAnsi" w:hAnsiTheme="minorHAnsi"/>
          <w:sz w:val="22"/>
          <w:szCs w:val="22"/>
        </w:rPr>
        <w:t xml:space="preserve">. </w:t>
      </w:r>
    </w:p>
    <w:p w:rsidR="005567B0" w:rsidRPr="00B425EB" w:rsidRDefault="003A7325" w:rsidP="005567B0">
      <w:pPr>
        <w:pStyle w:val="ListParagraph"/>
        <w:spacing w:after="120"/>
        <w:ind w:left="737"/>
        <w:contextualSpacing w:val="0"/>
        <w:rPr>
          <w:rFonts w:asciiTheme="minorHAnsi" w:hAnsiTheme="minorHAnsi"/>
          <w:sz w:val="22"/>
          <w:szCs w:val="22"/>
        </w:rPr>
      </w:pPr>
      <w:r w:rsidRPr="00B425EB">
        <w:rPr>
          <w:rFonts w:asciiTheme="minorHAnsi" w:hAnsiTheme="minorHAnsi"/>
          <w:sz w:val="22"/>
          <w:szCs w:val="22"/>
        </w:rPr>
        <w:t>The PCEHR Review found that</w:t>
      </w:r>
      <w:r w:rsidR="00660C13" w:rsidRPr="00B425EB">
        <w:rPr>
          <w:rFonts w:asciiTheme="minorHAnsi" w:hAnsiTheme="minorHAnsi"/>
          <w:sz w:val="22"/>
          <w:szCs w:val="22"/>
        </w:rPr>
        <w:t xml:space="preserve"> there was overwhelming support for continuing the path of implementing a consistent eHealth record system for all Australians, but that a change in approach </w:t>
      </w:r>
      <w:r w:rsidR="00904A0F">
        <w:rPr>
          <w:rFonts w:asciiTheme="minorHAnsi" w:hAnsiTheme="minorHAnsi"/>
          <w:sz w:val="22"/>
          <w:szCs w:val="22"/>
        </w:rPr>
        <w:t>was</w:t>
      </w:r>
      <w:r w:rsidR="00660C13" w:rsidRPr="00B425EB">
        <w:rPr>
          <w:rFonts w:asciiTheme="minorHAnsi" w:hAnsiTheme="minorHAnsi"/>
          <w:sz w:val="22"/>
          <w:szCs w:val="22"/>
        </w:rPr>
        <w:t xml:space="preserve"> needed to correct early implementation issues</w:t>
      </w:r>
      <w:r w:rsidR="00904A0F">
        <w:rPr>
          <w:rFonts w:asciiTheme="minorHAnsi" w:hAnsiTheme="minorHAnsi"/>
          <w:sz w:val="22"/>
          <w:szCs w:val="22"/>
        </w:rPr>
        <w:t>.</w:t>
      </w:r>
      <w:r w:rsidR="00660C13" w:rsidRPr="00B425EB">
        <w:rPr>
          <w:rFonts w:asciiTheme="minorHAnsi" w:hAnsiTheme="minorHAnsi"/>
          <w:sz w:val="22"/>
          <w:szCs w:val="22"/>
        </w:rPr>
        <w:t xml:space="preserve">  </w:t>
      </w:r>
      <w:r w:rsidR="00786B40">
        <w:rPr>
          <w:rFonts w:asciiTheme="minorHAnsi" w:hAnsiTheme="minorHAnsi"/>
          <w:sz w:val="22"/>
          <w:szCs w:val="22"/>
        </w:rPr>
        <w:t>The PCEHR Review made thirty-eight recommendations aimed at making the system more usable and able to deliver the expected benefits in a shorter period, including new governance arrangements, moving to an opt-out system, and improving usability for healthcare providers and individuals.</w:t>
      </w:r>
      <w:r w:rsidR="00F1550E" w:rsidRPr="00B425EB">
        <w:rPr>
          <w:rFonts w:asciiTheme="minorHAnsi" w:hAnsiTheme="minorHAnsi"/>
          <w:sz w:val="22"/>
          <w:szCs w:val="22"/>
        </w:rPr>
        <w:t xml:space="preserve"> </w:t>
      </w:r>
    </w:p>
    <w:p w:rsidR="003A7325" w:rsidRPr="00B425EB" w:rsidRDefault="003A7325" w:rsidP="005567B0">
      <w:pPr>
        <w:pStyle w:val="ListParagraph"/>
        <w:spacing w:after="120"/>
        <w:ind w:left="737"/>
        <w:contextualSpacing w:val="0"/>
        <w:rPr>
          <w:rFonts w:asciiTheme="minorHAnsi" w:hAnsiTheme="minorHAnsi"/>
          <w:sz w:val="22"/>
          <w:szCs w:val="22"/>
        </w:rPr>
      </w:pPr>
      <w:r w:rsidRPr="00B425EB">
        <w:rPr>
          <w:rFonts w:asciiTheme="minorHAnsi" w:hAnsiTheme="minorHAnsi"/>
          <w:sz w:val="22"/>
          <w:szCs w:val="22"/>
        </w:rPr>
        <w:t xml:space="preserve">The </w:t>
      </w:r>
      <w:r w:rsidR="00904A0F">
        <w:rPr>
          <w:rFonts w:asciiTheme="minorHAnsi" w:hAnsiTheme="minorHAnsi"/>
          <w:sz w:val="22"/>
          <w:szCs w:val="22"/>
        </w:rPr>
        <w:t xml:space="preserve">Australian Government </w:t>
      </w:r>
      <w:r w:rsidRPr="00B425EB">
        <w:rPr>
          <w:rFonts w:asciiTheme="minorHAnsi" w:hAnsiTheme="minorHAnsi"/>
          <w:sz w:val="22"/>
          <w:szCs w:val="22"/>
        </w:rPr>
        <w:t>is responding to the recommendations of the PCEHR Review.</w:t>
      </w:r>
    </w:p>
    <w:p w:rsidR="00FC5316" w:rsidRPr="003D6C23" w:rsidRDefault="005F499A" w:rsidP="005F499A">
      <w:pPr>
        <w:pStyle w:val="Heading2"/>
        <w:numPr>
          <w:ilvl w:val="0"/>
          <w:numId w:val="0"/>
        </w:numPr>
        <w:ind w:left="737" w:hanging="737"/>
      </w:pPr>
      <w:bookmarkStart w:id="18" w:name="_Toc418763077"/>
      <w:bookmarkStart w:id="19" w:name="_Toc420394230"/>
      <w:r>
        <w:t>2.3</w:t>
      </w:r>
      <w:r>
        <w:tab/>
      </w:r>
      <w:r w:rsidR="00FC5316" w:rsidRPr="003D6C23">
        <w:t>Healthcare Identifiers Service</w:t>
      </w:r>
      <w:bookmarkEnd w:id="18"/>
      <w:bookmarkEnd w:id="19"/>
    </w:p>
    <w:p w:rsidR="00E65BA1" w:rsidRDefault="00AE4963" w:rsidP="00E65BA1">
      <w:pPr>
        <w:pStyle w:val="ListParagraph"/>
        <w:spacing w:after="120"/>
        <w:ind w:left="737"/>
        <w:contextualSpacing w:val="0"/>
        <w:rPr>
          <w:rFonts w:asciiTheme="minorHAnsi" w:hAnsiTheme="minorHAnsi"/>
          <w:sz w:val="22"/>
        </w:rPr>
      </w:pPr>
      <w:r>
        <w:rPr>
          <w:rFonts w:asciiTheme="minorHAnsi" w:hAnsiTheme="minorHAnsi"/>
          <w:sz w:val="22"/>
        </w:rPr>
        <w:t xml:space="preserve">The HI Service was established by the </w:t>
      </w:r>
      <w:r>
        <w:rPr>
          <w:rFonts w:asciiTheme="minorHAnsi" w:hAnsiTheme="minorHAnsi"/>
          <w:i/>
          <w:sz w:val="22"/>
        </w:rPr>
        <w:t xml:space="preserve">Healthcare Identifiers Act 2010 </w:t>
      </w:r>
      <w:r>
        <w:rPr>
          <w:rFonts w:asciiTheme="minorHAnsi" w:hAnsiTheme="minorHAnsi"/>
          <w:sz w:val="22"/>
        </w:rPr>
        <w:t xml:space="preserve">(HI Act) and commenced on 29 June 2010.  It is a national system for consistently identifying </w:t>
      </w:r>
      <w:r w:rsidR="00F72ED5">
        <w:rPr>
          <w:rFonts w:asciiTheme="minorHAnsi" w:hAnsiTheme="minorHAnsi"/>
          <w:sz w:val="22"/>
          <w:szCs w:val="22"/>
        </w:rPr>
        <w:t>individuals</w:t>
      </w:r>
      <w:r>
        <w:rPr>
          <w:rFonts w:asciiTheme="minorHAnsi" w:hAnsiTheme="minorHAnsi"/>
          <w:sz w:val="22"/>
        </w:rPr>
        <w:t>, healthcare providers</w:t>
      </w:r>
      <w:r w:rsidR="002701D5">
        <w:rPr>
          <w:rFonts w:asciiTheme="minorHAnsi" w:hAnsiTheme="minorHAnsi"/>
          <w:sz w:val="22"/>
        </w:rPr>
        <w:t xml:space="preserve"> and healthcare provider organisations.</w:t>
      </w:r>
      <w:r>
        <w:rPr>
          <w:rFonts w:asciiTheme="minorHAnsi" w:hAnsiTheme="minorHAnsi"/>
          <w:sz w:val="22"/>
        </w:rPr>
        <w:t xml:space="preserve"> </w:t>
      </w:r>
    </w:p>
    <w:p w:rsidR="00E65BA1" w:rsidRDefault="00AE4963" w:rsidP="00E65BA1">
      <w:pPr>
        <w:pStyle w:val="ListParagraph"/>
        <w:spacing w:after="120"/>
        <w:ind w:left="737"/>
        <w:contextualSpacing w:val="0"/>
        <w:rPr>
          <w:rFonts w:asciiTheme="minorHAnsi" w:hAnsiTheme="minorHAnsi"/>
          <w:sz w:val="22"/>
        </w:rPr>
      </w:pPr>
      <w:r>
        <w:rPr>
          <w:rFonts w:asciiTheme="minorHAnsi" w:hAnsiTheme="minorHAnsi"/>
          <w:sz w:val="22"/>
        </w:rPr>
        <w:lastRenderedPageBreak/>
        <w:t>The HI Service is a</w:t>
      </w:r>
      <w:r w:rsidR="0088792D">
        <w:rPr>
          <w:rFonts w:asciiTheme="minorHAnsi" w:hAnsiTheme="minorHAnsi"/>
          <w:sz w:val="22"/>
        </w:rPr>
        <w:t>n</w:t>
      </w:r>
      <w:r>
        <w:rPr>
          <w:rFonts w:asciiTheme="minorHAnsi" w:hAnsiTheme="minorHAnsi"/>
          <w:sz w:val="22"/>
        </w:rPr>
        <w:t xml:space="preserve"> initiative of the Council of Australian Governments as part of accelerating work on a national electronic health record system to improve safety for patients</w:t>
      </w:r>
      <w:r w:rsidR="007E253D">
        <w:rPr>
          <w:rFonts w:asciiTheme="minorHAnsi" w:hAnsiTheme="minorHAnsi"/>
          <w:sz w:val="22"/>
        </w:rPr>
        <w:t>,</w:t>
      </w:r>
      <w:r w:rsidR="00DB1482">
        <w:rPr>
          <w:rFonts w:asciiTheme="minorHAnsi" w:hAnsiTheme="minorHAnsi"/>
          <w:sz w:val="22"/>
        </w:rPr>
        <w:t xml:space="preserve"> to support safe and efficient sharing and storage of health information</w:t>
      </w:r>
      <w:r>
        <w:rPr>
          <w:rFonts w:asciiTheme="minorHAnsi" w:hAnsiTheme="minorHAnsi"/>
          <w:sz w:val="22"/>
        </w:rPr>
        <w:t xml:space="preserve"> and increase efficiency for healthcare providers.  It is jointly funded by the Commonwealth, states and territories.</w:t>
      </w:r>
    </w:p>
    <w:p w:rsidR="00E65BA1" w:rsidRDefault="00AE4963" w:rsidP="00E65BA1">
      <w:pPr>
        <w:pStyle w:val="ListParagraph"/>
        <w:spacing w:after="120"/>
        <w:ind w:left="737"/>
        <w:contextualSpacing w:val="0"/>
        <w:rPr>
          <w:rFonts w:asciiTheme="minorHAnsi" w:hAnsiTheme="minorHAnsi"/>
          <w:sz w:val="22"/>
        </w:rPr>
      </w:pPr>
      <w:r w:rsidRPr="005416C4">
        <w:rPr>
          <w:rFonts w:asciiTheme="minorHAnsi" w:hAnsiTheme="minorHAnsi"/>
          <w:sz w:val="22"/>
        </w:rPr>
        <w:t>As a foundation service to other eHealth measures</w:t>
      </w:r>
      <w:r>
        <w:rPr>
          <w:rFonts w:asciiTheme="minorHAnsi" w:hAnsiTheme="minorHAnsi"/>
          <w:sz w:val="22"/>
        </w:rPr>
        <w:t>,</w:t>
      </w:r>
      <w:r w:rsidRPr="005416C4">
        <w:rPr>
          <w:rFonts w:asciiTheme="minorHAnsi" w:hAnsiTheme="minorHAnsi"/>
          <w:sz w:val="22"/>
        </w:rPr>
        <w:t xml:space="preserve"> the HI Service is an important step in realising the benefits expected to be derived from eHealth.</w:t>
      </w:r>
      <w:r>
        <w:rPr>
          <w:rFonts w:asciiTheme="minorHAnsi" w:hAnsiTheme="minorHAnsi"/>
          <w:sz w:val="22"/>
        </w:rPr>
        <w:t xml:space="preserve">  </w:t>
      </w:r>
      <w:r w:rsidRPr="00F446C2">
        <w:rPr>
          <w:rFonts w:asciiTheme="minorHAnsi" w:hAnsiTheme="minorHAnsi"/>
          <w:sz w:val="22"/>
        </w:rPr>
        <w:t>Communication of health information is a vital part of effective healthcare</w:t>
      </w:r>
      <w:r>
        <w:rPr>
          <w:rFonts w:asciiTheme="minorHAnsi" w:hAnsiTheme="minorHAnsi"/>
          <w:sz w:val="22"/>
        </w:rPr>
        <w:t>, and th</w:t>
      </w:r>
      <w:r w:rsidRPr="00F446C2">
        <w:rPr>
          <w:rFonts w:asciiTheme="minorHAnsi" w:hAnsiTheme="minorHAnsi"/>
          <w:sz w:val="22"/>
        </w:rPr>
        <w:t>e accurate identification of individuals</w:t>
      </w:r>
      <w:r>
        <w:rPr>
          <w:rFonts w:asciiTheme="minorHAnsi" w:hAnsiTheme="minorHAnsi"/>
          <w:sz w:val="22"/>
        </w:rPr>
        <w:t xml:space="preserve">, </w:t>
      </w:r>
      <w:r w:rsidR="00E65BA1">
        <w:rPr>
          <w:rFonts w:asciiTheme="minorHAnsi" w:hAnsiTheme="minorHAnsi"/>
          <w:sz w:val="22"/>
        </w:rPr>
        <w:t xml:space="preserve">individual </w:t>
      </w:r>
      <w:r>
        <w:rPr>
          <w:rFonts w:asciiTheme="minorHAnsi" w:hAnsiTheme="minorHAnsi"/>
          <w:sz w:val="22"/>
        </w:rPr>
        <w:t>healthcare providers and healthcare provider organisations</w:t>
      </w:r>
      <w:r w:rsidRPr="00F446C2">
        <w:rPr>
          <w:rFonts w:asciiTheme="minorHAnsi" w:hAnsiTheme="minorHAnsi"/>
          <w:sz w:val="22"/>
        </w:rPr>
        <w:t xml:space="preserve"> is critical in all health communication.  Mismatching of patients with their records and results is a documented problem for the health system and a clear link has been established between avoidable harm to patients and poor medical records management.</w:t>
      </w:r>
      <w:r>
        <w:rPr>
          <w:rFonts w:asciiTheme="minorHAnsi" w:hAnsiTheme="minorHAnsi"/>
          <w:sz w:val="22"/>
        </w:rPr>
        <w:t xml:space="preserve">  </w:t>
      </w:r>
    </w:p>
    <w:p w:rsidR="00E65BA1" w:rsidRDefault="00AE4963" w:rsidP="00E65BA1">
      <w:pPr>
        <w:pStyle w:val="ListParagraph"/>
        <w:spacing w:after="120"/>
        <w:ind w:left="737"/>
        <w:contextualSpacing w:val="0"/>
        <w:rPr>
          <w:rFonts w:asciiTheme="minorHAnsi" w:hAnsiTheme="minorHAnsi"/>
          <w:sz w:val="22"/>
        </w:rPr>
      </w:pPr>
      <w:r w:rsidRPr="00F446C2">
        <w:rPr>
          <w:rFonts w:asciiTheme="minorHAnsi" w:hAnsiTheme="minorHAnsi"/>
          <w:sz w:val="22"/>
        </w:rPr>
        <w:t xml:space="preserve">Using an individual healthcare identifier provides a way for healthcare providers to more accurately match the right records to the person they are treating and improve accuracy when communicating information with other healthcare providers. </w:t>
      </w:r>
      <w:r>
        <w:rPr>
          <w:rFonts w:asciiTheme="minorHAnsi" w:hAnsiTheme="minorHAnsi"/>
          <w:sz w:val="22"/>
        </w:rPr>
        <w:t xml:space="preserve"> </w:t>
      </w:r>
      <w:r w:rsidRPr="00F446C2">
        <w:rPr>
          <w:rFonts w:asciiTheme="minorHAnsi" w:hAnsiTheme="minorHAnsi"/>
          <w:sz w:val="22"/>
        </w:rPr>
        <w:t>This helps to avoid medical mix-ups or one person’s information being recorded on another patient’s file.</w:t>
      </w:r>
    </w:p>
    <w:p w:rsidR="00E65BA1" w:rsidRDefault="00AE4963" w:rsidP="00E65BA1">
      <w:pPr>
        <w:pStyle w:val="ListParagraph"/>
        <w:spacing w:after="120"/>
        <w:ind w:left="737"/>
        <w:contextualSpacing w:val="0"/>
        <w:rPr>
          <w:rFonts w:asciiTheme="minorHAnsi" w:hAnsiTheme="minorHAnsi"/>
          <w:sz w:val="22"/>
        </w:rPr>
      </w:pPr>
      <w:r w:rsidRPr="00E65BA1">
        <w:rPr>
          <w:rFonts w:asciiTheme="minorHAnsi" w:hAnsiTheme="minorHAnsi"/>
          <w:sz w:val="22"/>
        </w:rPr>
        <w:t>Using healthcare identifiers for healthcare providers and organisations supports secure messaging between providers by providing a consistent identifier for e-communication</w:t>
      </w:r>
      <w:r w:rsidR="00E65BA1">
        <w:rPr>
          <w:rFonts w:asciiTheme="minorHAnsi" w:hAnsiTheme="minorHAnsi"/>
          <w:sz w:val="22"/>
        </w:rPr>
        <w:t>;</w:t>
      </w:r>
      <w:r w:rsidRPr="00E65BA1">
        <w:rPr>
          <w:rFonts w:asciiTheme="minorHAnsi" w:hAnsiTheme="minorHAnsi"/>
          <w:sz w:val="22"/>
        </w:rPr>
        <w:t xml:space="preserve"> facilitat</w:t>
      </w:r>
      <w:r w:rsidR="00E65BA1">
        <w:rPr>
          <w:rFonts w:asciiTheme="minorHAnsi" w:hAnsiTheme="minorHAnsi"/>
          <w:sz w:val="22"/>
        </w:rPr>
        <w:t>es</w:t>
      </w:r>
      <w:r w:rsidRPr="00E65BA1">
        <w:rPr>
          <w:rFonts w:asciiTheme="minorHAnsi" w:hAnsiTheme="minorHAnsi"/>
          <w:sz w:val="22"/>
        </w:rPr>
        <w:t xml:space="preserve"> electronic communications between providers by providing a way for providers to look up contact details of other providers</w:t>
      </w:r>
      <w:r w:rsidR="00E65BA1">
        <w:rPr>
          <w:rFonts w:asciiTheme="minorHAnsi" w:hAnsiTheme="minorHAnsi"/>
          <w:sz w:val="22"/>
        </w:rPr>
        <w:t>;</w:t>
      </w:r>
      <w:r w:rsidRPr="00E65BA1">
        <w:rPr>
          <w:rFonts w:asciiTheme="minorHAnsi" w:hAnsiTheme="minorHAnsi"/>
          <w:sz w:val="22"/>
        </w:rPr>
        <w:t xml:space="preserve"> and supports implementation of a security and access framework to ensure authentication of providers who access national eHealth infrastructure. </w:t>
      </w:r>
    </w:p>
    <w:p w:rsidR="00E65BA1" w:rsidRDefault="00AE4963" w:rsidP="00E65BA1">
      <w:pPr>
        <w:pStyle w:val="ListParagraph"/>
        <w:spacing w:after="120"/>
        <w:ind w:left="737"/>
        <w:contextualSpacing w:val="0"/>
        <w:rPr>
          <w:rFonts w:asciiTheme="minorHAnsi" w:hAnsiTheme="minorHAnsi"/>
          <w:sz w:val="22"/>
        </w:rPr>
      </w:pPr>
      <w:r w:rsidRPr="00F446C2">
        <w:rPr>
          <w:rFonts w:asciiTheme="minorHAnsi" w:hAnsiTheme="minorHAnsi"/>
          <w:sz w:val="22"/>
        </w:rPr>
        <w:t xml:space="preserve">Healthcare identifiers are part of the core national infrastructure required to support secure electronic communications across </w:t>
      </w:r>
      <w:r>
        <w:rPr>
          <w:rFonts w:asciiTheme="minorHAnsi" w:hAnsiTheme="minorHAnsi"/>
          <w:sz w:val="22"/>
        </w:rPr>
        <w:t>Australia’s healthcare system.</w:t>
      </w:r>
    </w:p>
    <w:p w:rsidR="00E65BA1" w:rsidRDefault="00AE4963" w:rsidP="00E65BA1">
      <w:pPr>
        <w:pStyle w:val="ListParagraph"/>
        <w:spacing w:after="120"/>
        <w:ind w:left="737"/>
        <w:contextualSpacing w:val="0"/>
        <w:rPr>
          <w:rFonts w:asciiTheme="minorHAnsi" w:hAnsiTheme="minorHAnsi"/>
          <w:sz w:val="22"/>
        </w:rPr>
      </w:pPr>
      <w:r>
        <w:rPr>
          <w:rFonts w:asciiTheme="minorHAnsi" w:hAnsiTheme="minorHAnsi"/>
          <w:sz w:val="22"/>
        </w:rPr>
        <w:t xml:space="preserve">The HI Service Operator is the Chief Executive Medicare. </w:t>
      </w:r>
    </w:p>
    <w:p w:rsidR="00E65BA1" w:rsidRPr="003C72D7" w:rsidRDefault="005F499A" w:rsidP="005F499A">
      <w:pPr>
        <w:pStyle w:val="Heading2"/>
        <w:numPr>
          <w:ilvl w:val="0"/>
          <w:numId w:val="0"/>
        </w:numPr>
        <w:ind w:left="737" w:hanging="737"/>
      </w:pPr>
      <w:bookmarkStart w:id="20" w:name="_Toc418763078"/>
      <w:bookmarkStart w:id="21" w:name="_Toc420394231"/>
      <w:r>
        <w:t>2.4</w:t>
      </w:r>
      <w:r>
        <w:tab/>
      </w:r>
      <w:r w:rsidR="005567B0" w:rsidRPr="003C72D7">
        <w:t>Review of the HI Service</w:t>
      </w:r>
      <w:bookmarkEnd w:id="20"/>
      <w:bookmarkEnd w:id="21"/>
    </w:p>
    <w:p w:rsidR="00E65BA1" w:rsidRPr="003A7325" w:rsidRDefault="00E65BA1" w:rsidP="003A7325">
      <w:pPr>
        <w:pStyle w:val="ListParagraph"/>
        <w:spacing w:after="120"/>
        <w:ind w:left="737"/>
        <w:contextualSpacing w:val="0"/>
        <w:rPr>
          <w:rFonts w:asciiTheme="minorHAnsi" w:hAnsiTheme="minorHAnsi"/>
          <w:sz w:val="22"/>
        </w:rPr>
      </w:pPr>
      <w:r w:rsidRPr="00811388">
        <w:rPr>
          <w:rFonts w:asciiTheme="minorHAnsi" w:hAnsiTheme="minorHAnsi"/>
          <w:sz w:val="22"/>
        </w:rPr>
        <w:t xml:space="preserve">Section 35 of the HI Act requires that an independent review of the </w:t>
      </w:r>
      <w:r>
        <w:rPr>
          <w:rFonts w:asciiTheme="minorHAnsi" w:hAnsiTheme="minorHAnsi"/>
          <w:sz w:val="22"/>
        </w:rPr>
        <w:t>HI Act and regulations</w:t>
      </w:r>
      <w:r w:rsidRPr="00811388">
        <w:rPr>
          <w:rFonts w:asciiTheme="minorHAnsi" w:hAnsiTheme="minorHAnsi"/>
          <w:sz w:val="22"/>
        </w:rPr>
        <w:t xml:space="preserve"> </w:t>
      </w:r>
      <w:r>
        <w:rPr>
          <w:rFonts w:asciiTheme="minorHAnsi" w:hAnsiTheme="minorHAnsi"/>
          <w:sz w:val="22"/>
        </w:rPr>
        <w:t>be</w:t>
      </w:r>
      <w:r w:rsidRPr="00811388">
        <w:rPr>
          <w:rFonts w:asciiTheme="minorHAnsi" w:hAnsiTheme="minorHAnsi"/>
          <w:sz w:val="22"/>
        </w:rPr>
        <w:t xml:space="preserve"> conducted after two years of operation</w:t>
      </w:r>
      <w:r w:rsidR="003A7325">
        <w:rPr>
          <w:rFonts w:asciiTheme="minorHAnsi" w:hAnsiTheme="minorHAnsi"/>
          <w:sz w:val="22"/>
        </w:rPr>
        <w:t>, and this</w:t>
      </w:r>
      <w:r w:rsidR="0034185C">
        <w:rPr>
          <w:rFonts w:asciiTheme="minorHAnsi" w:hAnsiTheme="minorHAnsi"/>
          <w:sz w:val="22"/>
        </w:rPr>
        <w:t xml:space="preserve"> review commenced in October 2012.</w:t>
      </w:r>
      <w:r w:rsidR="003A7325">
        <w:rPr>
          <w:rFonts w:asciiTheme="minorHAnsi" w:hAnsiTheme="minorHAnsi"/>
          <w:sz w:val="22"/>
        </w:rPr>
        <w:t xml:space="preserve">  </w:t>
      </w:r>
      <w:r w:rsidRPr="003A7325">
        <w:rPr>
          <w:rFonts w:asciiTheme="minorHAnsi" w:hAnsiTheme="minorHAnsi"/>
          <w:sz w:val="22"/>
        </w:rPr>
        <w:t>The</w:t>
      </w:r>
      <w:r w:rsidRPr="003A7325">
        <w:rPr>
          <w:rFonts w:asciiTheme="minorHAnsi" w:hAnsiTheme="minorHAnsi"/>
        </w:rPr>
        <w:t xml:space="preserve"> </w:t>
      </w:r>
      <w:r w:rsidRPr="003A7325">
        <w:rPr>
          <w:rFonts w:asciiTheme="minorHAnsi" w:hAnsiTheme="minorHAnsi"/>
          <w:i/>
          <w:sz w:val="22"/>
        </w:rPr>
        <w:t>Healthcare Identifiers Act and Service Review – Final Report, June 2013</w:t>
      </w:r>
      <w:r w:rsidRPr="003A7325">
        <w:rPr>
          <w:rFonts w:asciiTheme="minorHAnsi" w:hAnsiTheme="minorHAnsi"/>
          <w:sz w:val="22"/>
        </w:rPr>
        <w:t xml:space="preserve"> (HI Review)</w:t>
      </w:r>
      <w:r w:rsidR="005567B0">
        <w:rPr>
          <w:rStyle w:val="FootnoteReference"/>
          <w:rFonts w:asciiTheme="minorHAnsi" w:hAnsiTheme="minorHAnsi"/>
          <w:sz w:val="22"/>
          <w:szCs w:val="22"/>
        </w:rPr>
        <w:footnoteReference w:id="2"/>
      </w:r>
      <w:r w:rsidRPr="003A7325">
        <w:rPr>
          <w:rFonts w:asciiTheme="minorHAnsi" w:hAnsiTheme="minorHAnsi"/>
          <w:sz w:val="22"/>
        </w:rPr>
        <w:t xml:space="preserve"> was </w:t>
      </w:r>
      <w:r w:rsidR="00690DD7" w:rsidRPr="003A7325">
        <w:rPr>
          <w:rFonts w:asciiTheme="minorHAnsi" w:hAnsiTheme="minorHAnsi"/>
          <w:sz w:val="22"/>
        </w:rPr>
        <w:t xml:space="preserve">delivered </w:t>
      </w:r>
      <w:r w:rsidR="00690DD7" w:rsidRPr="00904A0F">
        <w:rPr>
          <w:rFonts w:asciiTheme="minorHAnsi" w:hAnsiTheme="minorHAnsi"/>
          <w:sz w:val="22"/>
        </w:rPr>
        <w:t>on 2</w:t>
      </w:r>
      <w:r w:rsidR="00362746">
        <w:rPr>
          <w:rFonts w:asciiTheme="minorHAnsi" w:hAnsiTheme="minorHAnsi"/>
          <w:sz w:val="22"/>
        </w:rPr>
        <w:t>5</w:t>
      </w:r>
      <w:r w:rsidRPr="00904A0F">
        <w:rPr>
          <w:rFonts w:asciiTheme="minorHAnsi" w:hAnsiTheme="minorHAnsi"/>
          <w:sz w:val="22"/>
        </w:rPr>
        <w:t xml:space="preserve"> June 2013.</w:t>
      </w:r>
      <w:r w:rsidRPr="003A7325">
        <w:rPr>
          <w:rFonts w:asciiTheme="minorHAnsi" w:hAnsiTheme="minorHAnsi"/>
          <w:sz w:val="22"/>
        </w:rPr>
        <w:t xml:space="preserve">  </w:t>
      </w:r>
    </w:p>
    <w:p w:rsidR="005567B0" w:rsidRDefault="00E65BA1" w:rsidP="00E65BA1">
      <w:pPr>
        <w:pStyle w:val="ListParagraph"/>
        <w:spacing w:after="120"/>
        <w:ind w:left="737"/>
        <w:contextualSpacing w:val="0"/>
        <w:rPr>
          <w:rFonts w:asciiTheme="minorHAnsi" w:hAnsiTheme="minorHAnsi"/>
          <w:sz w:val="22"/>
          <w:lang w:val="en-US"/>
        </w:rPr>
      </w:pPr>
      <w:r w:rsidRPr="00CD7E6E">
        <w:rPr>
          <w:rFonts w:asciiTheme="minorHAnsi" w:hAnsiTheme="minorHAnsi"/>
          <w:sz w:val="22"/>
          <w:lang w:val="en-US"/>
        </w:rPr>
        <w:t>The HI Review found that the core functionality of the HI Service is operati</w:t>
      </w:r>
      <w:r>
        <w:rPr>
          <w:rFonts w:asciiTheme="minorHAnsi" w:hAnsiTheme="minorHAnsi"/>
          <w:sz w:val="22"/>
          <w:lang w:val="en-US"/>
        </w:rPr>
        <w:t>ng</w:t>
      </w:r>
      <w:r w:rsidRPr="00CD7E6E">
        <w:rPr>
          <w:rFonts w:asciiTheme="minorHAnsi" w:hAnsiTheme="minorHAnsi"/>
          <w:sz w:val="22"/>
          <w:lang w:val="en-US"/>
        </w:rPr>
        <w:t xml:space="preserve"> and working effectively.  </w:t>
      </w:r>
      <w:r>
        <w:rPr>
          <w:rFonts w:asciiTheme="minorHAnsi" w:hAnsiTheme="minorHAnsi"/>
          <w:sz w:val="22"/>
          <w:lang w:val="en-US"/>
        </w:rPr>
        <w:t>It acknowledged that t</w:t>
      </w:r>
      <w:r w:rsidRPr="00CD7E6E">
        <w:rPr>
          <w:rFonts w:asciiTheme="minorHAnsi" w:hAnsiTheme="minorHAnsi"/>
          <w:sz w:val="22"/>
          <w:lang w:val="en-US"/>
        </w:rPr>
        <w:t>he development and implementation of a national HI Service is a significant achievement given its scale, complexity and importance to the delivery of a national eHealth system.</w:t>
      </w:r>
      <w:r>
        <w:rPr>
          <w:rFonts w:asciiTheme="minorHAnsi" w:hAnsiTheme="minorHAnsi"/>
          <w:sz w:val="22"/>
          <w:lang w:val="en-US"/>
        </w:rPr>
        <w:t xml:space="preserve">  </w:t>
      </w:r>
      <w:r w:rsidRPr="00CD7E6E">
        <w:rPr>
          <w:rFonts w:asciiTheme="minorHAnsi" w:hAnsiTheme="minorHAnsi"/>
          <w:sz w:val="22"/>
          <w:lang w:val="en-US"/>
        </w:rPr>
        <w:t>The HI Review noted that, as the system is being implemented and is now impacting directly on clinical workflow, there are some risks and is</w:t>
      </w:r>
      <w:r>
        <w:rPr>
          <w:rFonts w:asciiTheme="minorHAnsi" w:hAnsiTheme="minorHAnsi"/>
          <w:sz w:val="22"/>
          <w:lang w:val="en-US"/>
        </w:rPr>
        <w:t xml:space="preserve">sues emerging that may require </w:t>
      </w:r>
      <w:r w:rsidRPr="00CD7E6E">
        <w:rPr>
          <w:rFonts w:asciiTheme="minorHAnsi" w:hAnsiTheme="minorHAnsi"/>
          <w:sz w:val="22"/>
          <w:lang w:val="en-US"/>
        </w:rPr>
        <w:t>enhancement and adjustment of current processes and the associated legislative and regulatory framework.</w:t>
      </w:r>
      <w:r>
        <w:rPr>
          <w:rFonts w:asciiTheme="minorHAnsi" w:hAnsiTheme="minorHAnsi"/>
          <w:sz w:val="22"/>
          <w:lang w:val="en-US"/>
        </w:rPr>
        <w:t xml:space="preserve">  T</w:t>
      </w:r>
      <w:r w:rsidRPr="00CD7E6E">
        <w:rPr>
          <w:rFonts w:asciiTheme="minorHAnsi" w:hAnsiTheme="minorHAnsi"/>
          <w:sz w:val="22"/>
          <w:lang w:val="en-US"/>
        </w:rPr>
        <w:t>wenty</w:t>
      </w:r>
      <w:r>
        <w:rPr>
          <w:rFonts w:asciiTheme="minorHAnsi" w:hAnsiTheme="minorHAnsi"/>
          <w:sz w:val="22"/>
          <w:lang w:val="en-US"/>
        </w:rPr>
        <w:t>-</w:t>
      </w:r>
      <w:r w:rsidRPr="00CD7E6E">
        <w:rPr>
          <w:rFonts w:asciiTheme="minorHAnsi" w:hAnsiTheme="minorHAnsi"/>
          <w:sz w:val="22"/>
          <w:lang w:val="en-US"/>
        </w:rPr>
        <w:t xml:space="preserve">four recommendations </w:t>
      </w:r>
      <w:r>
        <w:rPr>
          <w:rFonts w:asciiTheme="minorHAnsi" w:hAnsiTheme="minorHAnsi"/>
          <w:sz w:val="22"/>
          <w:lang w:val="en-US"/>
        </w:rPr>
        <w:t>were made for improving the HI </w:t>
      </w:r>
      <w:r w:rsidRPr="00CD7E6E">
        <w:rPr>
          <w:rFonts w:asciiTheme="minorHAnsi" w:hAnsiTheme="minorHAnsi"/>
          <w:sz w:val="22"/>
          <w:lang w:val="en-US"/>
        </w:rPr>
        <w:t>Service</w:t>
      </w:r>
      <w:r>
        <w:rPr>
          <w:rFonts w:asciiTheme="minorHAnsi" w:hAnsiTheme="minorHAnsi"/>
          <w:sz w:val="22"/>
          <w:lang w:val="en-US"/>
        </w:rPr>
        <w:t xml:space="preserve">.  </w:t>
      </w:r>
    </w:p>
    <w:p w:rsidR="00E65BA1" w:rsidRDefault="005567B0" w:rsidP="005F499A">
      <w:pPr>
        <w:spacing w:after="120"/>
        <w:ind w:left="737"/>
        <w:rPr>
          <w:rFonts w:asciiTheme="minorHAnsi" w:hAnsiTheme="minorHAnsi"/>
          <w:sz w:val="22"/>
        </w:rPr>
      </w:pPr>
      <w:r>
        <w:rPr>
          <w:rFonts w:asciiTheme="minorHAnsi" w:hAnsiTheme="minorHAnsi"/>
          <w:sz w:val="22"/>
          <w:lang w:val="en-US"/>
        </w:rPr>
        <w:t>The Commonwealth, states and territories are responding jointly to the</w:t>
      </w:r>
      <w:r w:rsidR="003A7325">
        <w:rPr>
          <w:rFonts w:asciiTheme="minorHAnsi" w:hAnsiTheme="minorHAnsi"/>
          <w:sz w:val="22"/>
          <w:lang w:val="en-US"/>
        </w:rPr>
        <w:t xml:space="preserve"> recommendations of the</w:t>
      </w:r>
      <w:r>
        <w:rPr>
          <w:rFonts w:asciiTheme="minorHAnsi" w:hAnsiTheme="minorHAnsi"/>
          <w:sz w:val="22"/>
          <w:lang w:val="en-US"/>
        </w:rPr>
        <w:t xml:space="preserve"> HI Review.</w:t>
      </w:r>
      <w:r w:rsidR="005F499A">
        <w:rPr>
          <w:rFonts w:asciiTheme="minorHAnsi" w:hAnsiTheme="minorHAnsi"/>
          <w:sz w:val="22"/>
          <w:lang w:val="en-US"/>
        </w:rPr>
        <w:t xml:space="preserve">  </w:t>
      </w:r>
    </w:p>
    <w:p w:rsidR="00FC5316" w:rsidRPr="003D6C23" w:rsidRDefault="005451F7" w:rsidP="0088792D">
      <w:pPr>
        <w:pStyle w:val="Heading2"/>
        <w:numPr>
          <w:ilvl w:val="0"/>
          <w:numId w:val="0"/>
        </w:numPr>
      </w:pPr>
      <w:bookmarkStart w:id="22" w:name="_Toc418763079"/>
      <w:bookmarkStart w:id="23" w:name="_Toc420394232"/>
      <w:r>
        <w:t>2.5</w:t>
      </w:r>
      <w:r>
        <w:tab/>
      </w:r>
      <w:r w:rsidR="00FC5316" w:rsidRPr="003D6C23">
        <w:t>Proposed changes</w:t>
      </w:r>
      <w:bookmarkEnd w:id="22"/>
      <w:bookmarkEnd w:id="23"/>
    </w:p>
    <w:p w:rsidR="00BF27DF" w:rsidRDefault="00E9556B" w:rsidP="00BF27DF">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The changes proposed in this paper are primarily the result of recommendations made by the </w:t>
      </w:r>
      <w:r w:rsidR="00C011C0">
        <w:rPr>
          <w:rFonts w:asciiTheme="minorHAnsi" w:hAnsiTheme="minorHAnsi"/>
          <w:sz w:val="22"/>
          <w:szCs w:val="22"/>
        </w:rPr>
        <w:t xml:space="preserve">HI Review </w:t>
      </w:r>
      <w:r>
        <w:rPr>
          <w:rFonts w:asciiTheme="minorHAnsi" w:hAnsiTheme="minorHAnsi"/>
          <w:sz w:val="22"/>
          <w:szCs w:val="22"/>
        </w:rPr>
        <w:t xml:space="preserve">and </w:t>
      </w:r>
      <w:r w:rsidR="00C011C0">
        <w:rPr>
          <w:rFonts w:asciiTheme="minorHAnsi" w:hAnsiTheme="minorHAnsi"/>
          <w:sz w:val="22"/>
          <w:szCs w:val="22"/>
        </w:rPr>
        <w:t>PCEHR Review</w:t>
      </w:r>
      <w:r>
        <w:rPr>
          <w:rFonts w:asciiTheme="minorHAnsi" w:hAnsiTheme="minorHAnsi"/>
          <w:sz w:val="22"/>
          <w:szCs w:val="22"/>
        </w:rPr>
        <w:t>.  Changes have also been identified through administrative and operational experience with the HI Service and PCEHR system by government and non-government entities.</w:t>
      </w:r>
    </w:p>
    <w:p w:rsidR="00C011C0" w:rsidRDefault="00C011C0" w:rsidP="00BF27DF">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The changes proposed </w:t>
      </w:r>
      <w:r w:rsidR="00487A5E">
        <w:rPr>
          <w:rFonts w:asciiTheme="minorHAnsi" w:hAnsiTheme="minorHAnsi"/>
          <w:sz w:val="22"/>
          <w:szCs w:val="22"/>
        </w:rPr>
        <w:t xml:space="preserve">will </w:t>
      </w:r>
      <w:r>
        <w:rPr>
          <w:rFonts w:asciiTheme="minorHAnsi" w:hAnsiTheme="minorHAnsi"/>
          <w:sz w:val="22"/>
          <w:szCs w:val="22"/>
        </w:rPr>
        <w:t>require amendment to legislation to have effect</w:t>
      </w:r>
      <w:r w:rsidR="006B36BB">
        <w:rPr>
          <w:rFonts w:asciiTheme="minorHAnsi" w:hAnsiTheme="minorHAnsi"/>
          <w:sz w:val="22"/>
          <w:szCs w:val="22"/>
        </w:rPr>
        <w:t>, namely:</w:t>
      </w:r>
    </w:p>
    <w:p w:rsidR="006B36BB" w:rsidRDefault="006B36BB" w:rsidP="00A67B4E">
      <w:pPr>
        <w:pStyle w:val="ListParagraph"/>
        <w:numPr>
          <w:ilvl w:val="0"/>
          <w:numId w:val="7"/>
        </w:numPr>
        <w:spacing w:after="120"/>
        <w:contextualSpacing w:val="0"/>
        <w:rPr>
          <w:rFonts w:asciiTheme="minorHAnsi" w:hAnsiTheme="minorHAnsi"/>
          <w:sz w:val="22"/>
          <w:szCs w:val="22"/>
        </w:rPr>
      </w:pPr>
      <w:r>
        <w:rPr>
          <w:rFonts w:asciiTheme="minorHAnsi" w:hAnsiTheme="minorHAnsi"/>
          <w:i/>
          <w:sz w:val="22"/>
          <w:szCs w:val="22"/>
        </w:rPr>
        <w:lastRenderedPageBreak/>
        <w:t xml:space="preserve">Personally Controlled Electronic Health Records Act 2012 </w:t>
      </w:r>
      <w:r>
        <w:rPr>
          <w:rFonts w:asciiTheme="minorHAnsi" w:hAnsiTheme="minorHAnsi"/>
          <w:sz w:val="22"/>
          <w:szCs w:val="22"/>
        </w:rPr>
        <w:t>(PCEHR Act);</w:t>
      </w:r>
    </w:p>
    <w:p w:rsidR="006B36BB" w:rsidRDefault="006B36BB" w:rsidP="00A67B4E">
      <w:pPr>
        <w:pStyle w:val="ListParagraph"/>
        <w:numPr>
          <w:ilvl w:val="0"/>
          <w:numId w:val="7"/>
        </w:numPr>
        <w:spacing w:after="120"/>
        <w:contextualSpacing w:val="0"/>
        <w:rPr>
          <w:rFonts w:asciiTheme="minorHAnsi" w:hAnsiTheme="minorHAnsi"/>
          <w:sz w:val="22"/>
          <w:szCs w:val="22"/>
        </w:rPr>
      </w:pPr>
      <w:r>
        <w:rPr>
          <w:rFonts w:asciiTheme="minorHAnsi" w:hAnsiTheme="minorHAnsi"/>
          <w:i/>
          <w:sz w:val="22"/>
          <w:szCs w:val="22"/>
        </w:rPr>
        <w:t xml:space="preserve">Personally Controlled Electronic Health Records Regulation 2012 </w:t>
      </w:r>
      <w:r>
        <w:rPr>
          <w:rFonts w:asciiTheme="minorHAnsi" w:hAnsiTheme="minorHAnsi"/>
          <w:sz w:val="22"/>
          <w:szCs w:val="22"/>
        </w:rPr>
        <w:t>(PCEHR Regulations);</w:t>
      </w:r>
    </w:p>
    <w:p w:rsidR="006B36BB" w:rsidRDefault="006B36BB" w:rsidP="00A67B4E">
      <w:pPr>
        <w:pStyle w:val="ListParagraph"/>
        <w:numPr>
          <w:ilvl w:val="0"/>
          <w:numId w:val="7"/>
        </w:numPr>
        <w:spacing w:after="120"/>
        <w:contextualSpacing w:val="0"/>
        <w:rPr>
          <w:rFonts w:asciiTheme="minorHAnsi" w:hAnsiTheme="minorHAnsi"/>
          <w:sz w:val="22"/>
          <w:szCs w:val="22"/>
        </w:rPr>
      </w:pPr>
      <w:r w:rsidRPr="006B36BB">
        <w:rPr>
          <w:rFonts w:asciiTheme="minorHAnsi" w:hAnsiTheme="minorHAnsi"/>
          <w:i/>
          <w:sz w:val="22"/>
          <w:szCs w:val="22"/>
        </w:rPr>
        <w:t>PCEHR Rules</w:t>
      </w:r>
      <w:r>
        <w:rPr>
          <w:rFonts w:asciiTheme="minorHAnsi" w:hAnsiTheme="minorHAnsi"/>
          <w:sz w:val="22"/>
          <w:szCs w:val="22"/>
        </w:rPr>
        <w:t xml:space="preserve"> </w:t>
      </w:r>
      <w:r w:rsidRPr="006B36BB">
        <w:rPr>
          <w:rFonts w:asciiTheme="minorHAnsi" w:hAnsiTheme="minorHAnsi"/>
          <w:i/>
          <w:sz w:val="22"/>
          <w:szCs w:val="22"/>
        </w:rPr>
        <w:t>2012</w:t>
      </w:r>
      <w:r>
        <w:rPr>
          <w:rFonts w:asciiTheme="minorHAnsi" w:hAnsiTheme="minorHAnsi"/>
          <w:sz w:val="22"/>
          <w:szCs w:val="22"/>
        </w:rPr>
        <w:t xml:space="preserve">, </w:t>
      </w:r>
      <w:r>
        <w:rPr>
          <w:rFonts w:asciiTheme="minorHAnsi" w:hAnsiTheme="minorHAnsi"/>
          <w:i/>
          <w:sz w:val="22"/>
          <w:szCs w:val="22"/>
        </w:rPr>
        <w:t>PCEHR (Participations Agreements</w:t>
      </w:r>
      <w:r w:rsidR="0088792D">
        <w:rPr>
          <w:rFonts w:asciiTheme="minorHAnsi" w:hAnsiTheme="minorHAnsi"/>
          <w:i/>
          <w:sz w:val="22"/>
          <w:szCs w:val="22"/>
        </w:rPr>
        <w:t>)</w:t>
      </w:r>
      <w:r>
        <w:rPr>
          <w:rFonts w:asciiTheme="minorHAnsi" w:hAnsiTheme="minorHAnsi"/>
          <w:i/>
          <w:sz w:val="22"/>
          <w:szCs w:val="22"/>
        </w:rPr>
        <w:t xml:space="preserve"> Rules 2012</w:t>
      </w:r>
      <w:r>
        <w:rPr>
          <w:rFonts w:asciiTheme="minorHAnsi" w:hAnsiTheme="minorHAnsi"/>
          <w:sz w:val="22"/>
          <w:szCs w:val="22"/>
        </w:rPr>
        <w:t xml:space="preserve"> and </w:t>
      </w:r>
      <w:r>
        <w:rPr>
          <w:rFonts w:asciiTheme="minorHAnsi" w:hAnsiTheme="minorHAnsi"/>
          <w:i/>
          <w:sz w:val="22"/>
          <w:szCs w:val="22"/>
        </w:rPr>
        <w:t>PCEHR (Assisted Registration) Rules 2012</w:t>
      </w:r>
      <w:r w:rsidRPr="006B36BB">
        <w:rPr>
          <w:rFonts w:asciiTheme="minorHAnsi" w:hAnsiTheme="minorHAnsi"/>
          <w:sz w:val="22"/>
          <w:szCs w:val="22"/>
        </w:rPr>
        <w:t>, collectively referred</w:t>
      </w:r>
      <w:r>
        <w:rPr>
          <w:rFonts w:asciiTheme="minorHAnsi" w:hAnsiTheme="minorHAnsi"/>
          <w:sz w:val="22"/>
          <w:szCs w:val="22"/>
        </w:rPr>
        <w:t xml:space="preserve"> to as the PCEHR Rules;</w:t>
      </w:r>
    </w:p>
    <w:p w:rsidR="006B36BB" w:rsidRPr="006B36BB" w:rsidRDefault="006B36BB" w:rsidP="00A67B4E">
      <w:pPr>
        <w:pStyle w:val="ListParagraph"/>
        <w:numPr>
          <w:ilvl w:val="0"/>
          <w:numId w:val="7"/>
        </w:numPr>
        <w:spacing w:after="120"/>
        <w:contextualSpacing w:val="0"/>
        <w:rPr>
          <w:rFonts w:asciiTheme="minorHAnsi" w:hAnsiTheme="minorHAnsi"/>
          <w:i/>
          <w:sz w:val="22"/>
          <w:szCs w:val="22"/>
        </w:rPr>
      </w:pPr>
      <w:r>
        <w:rPr>
          <w:rFonts w:asciiTheme="minorHAnsi" w:hAnsiTheme="minorHAnsi"/>
          <w:i/>
          <w:sz w:val="22"/>
          <w:szCs w:val="22"/>
        </w:rPr>
        <w:t xml:space="preserve">Healthcare Identifiers Act 2010 </w:t>
      </w:r>
      <w:r>
        <w:rPr>
          <w:rFonts w:asciiTheme="minorHAnsi" w:hAnsiTheme="minorHAnsi"/>
          <w:sz w:val="22"/>
          <w:szCs w:val="22"/>
        </w:rPr>
        <w:t>(HI Act); and</w:t>
      </w:r>
    </w:p>
    <w:p w:rsidR="006B36BB" w:rsidRPr="006B36BB" w:rsidRDefault="006B36BB" w:rsidP="00A67B4E">
      <w:pPr>
        <w:pStyle w:val="ListParagraph"/>
        <w:numPr>
          <w:ilvl w:val="0"/>
          <w:numId w:val="7"/>
        </w:numPr>
        <w:spacing w:after="120"/>
        <w:contextualSpacing w:val="0"/>
        <w:rPr>
          <w:rFonts w:asciiTheme="minorHAnsi" w:hAnsiTheme="minorHAnsi"/>
          <w:i/>
          <w:sz w:val="22"/>
          <w:szCs w:val="22"/>
        </w:rPr>
      </w:pPr>
      <w:r>
        <w:rPr>
          <w:rFonts w:asciiTheme="minorHAnsi" w:hAnsiTheme="minorHAnsi"/>
          <w:i/>
          <w:sz w:val="22"/>
          <w:szCs w:val="22"/>
        </w:rPr>
        <w:t xml:space="preserve">Healthcare Identifiers Regulations 2010 </w:t>
      </w:r>
      <w:r w:rsidR="00E23E4C">
        <w:rPr>
          <w:rFonts w:asciiTheme="minorHAnsi" w:hAnsiTheme="minorHAnsi"/>
          <w:sz w:val="22"/>
          <w:szCs w:val="22"/>
        </w:rPr>
        <w:t>(</w:t>
      </w:r>
      <w:r>
        <w:rPr>
          <w:rFonts w:asciiTheme="minorHAnsi" w:hAnsiTheme="minorHAnsi"/>
          <w:sz w:val="22"/>
          <w:szCs w:val="22"/>
        </w:rPr>
        <w:t>HI Regulations).</w:t>
      </w:r>
    </w:p>
    <w:p w:rsidR="005472CB" w:rsidRPr="005472CB" w:rsidRDefault="00655B30" w:rsidP="005472CB">
      <w:pPr>
        <w:spacing w:after="120"/>
        <w:ind w:left="771"/>
        <w:rPr>
          <w:rFonts w:asciiTheme="minorHAnsi" w:hAnsiTheme="minorHAnsi"/>
          <w:i/>
          <w:sz w:val="22"/>
          <w:szCs w:val="22"/>
        </w:rPr>
      </w:pPr>
      <w:r>
        <w:rPr>
          <w:rFonts w:asciiTheme="minorHAnsi" w:hAnsiTheme="minorHAnsi"/>
          <w:sz w:val="22"/>
          <w:szCs w:val="22"/>
        </w:rPr>
        <w:t xml:space="preserve">Consequential amendments </w:t>
      </w:r>
      <w:r w:rsidR="006215B0">
        <w:rPr>
          <w:rFonts w:asciiTheme="minorHAnsi" w:hAnsiTheme="minorHAnsi"/>
          <w:sz w:val="22"/>
          <w:szCs w:val="22"/>
        </w:rPr>
        <w:t xml:space="preserve">are also proposed to be made to the </w:t>
      </w:r>
      <w:r w:rsidR="006215B0">
        <w:rPr>
          <w:rFonts w:asciiTheme="minorHAnsi" w:hAnsiTheme="minorHAnsi"/>
          <w:i/>
          <w:sz w:val="22"/>
          <w:szCs w:val="22"/>
        </w:rPr>
        <w:t>Privacy Act 1988</w:t>
      </w:r>
      <w:r w:rsidR="006215B0">
        <w:rPr>
          <w:rFonts w:asciiTheme="minorHAnsi" w:hAnsiTheme="minorHAnsi"/>
          <w:sz w:val="22"/>
          <w:szCs w:val="22"/>
        </w:rPr>
        <w:t xml:space="preserve"> (Privacy Act)</w:t>
      </w:r>
      <w:r>
        <w:rPr>
          <w:rFonts w:asciiTheme="minorHAnsi" w:hAnsiTheme="minorHAnsi"/>
          <w:sz w:val="22"/>
          <w:szCs w:val="22"/>
        </w:rPr>
        <w:t xml:space="preserve">, </w:t>
      </w:r>
      <w:r w:rsidR="005472CB" w:rsidRPr="005472CB">
        <w:rPr>
          <w:rFonts w:asciiTheme="minorHAnsi" w:hAnsiTheme="minorHAnsi"/>
          <w:i/>
          <w:sz w:val="22"/>
          <w:szCs w:val="22"/>
        </w:rPr>
        <w:t>Health</w:t>
      </w:r>
      <w:r w:rsidR="005472CB">
        <w:rPr>
          <w:rFonts w:asciiTheme="minorHAnsi" w:hAnsiTheme="minorHAnsi"/>
          <w:i/>
          <w:sz w:val="22"/>
          <w:szCs w:val="22"/>
        </w:rPr>
        <w:t xml:space="preserve"> Insurance Act 1973</w:t>
      </w:r>
      <w:r w:rsidR="005472CB">
        <w:rPr>
          <w:rFonts w:asciiTheme="minorHAnsi" w:hAnsiTheme="minorHAnsi"/>
          <w:sz w:val="22"/>
          <w:szCs w:val="22"/>
        </w:rPr>
        <w:t xml:space="preserve"> and</w:t>
      </w:r>
      <w:r w:rsidR="005472CB">
        <w:rPr>
          <w:rFonts w:asciiTheme="minorHAnsi" w:hAnsiTheme="minorHAnsi"/>
          <w:i/>
          <w:sz w:val="22"/>
          <w:szCs w:val="22"/>
        </w:rPr>
        <w:t xml:space="preserve"> </w:t>
      </w:r>
      <w:r w:rsidR="005472CB" w:rsidRPr="005472CB">
        <w:rPr>
          <w:rFonts w:asciiTheme="minorHAnsi" w:hAnsiTheme="minorHAnsi"/>
          <w:i/>
          <w:sz w:val="22"/>
          <w:szCs w:val="22"/>
        </w:rPr>
        <w:t>National Health Act 1953</w:t>
      </w:r>
      <w:r w:rsidR="005472CB" w:rsidRPr="005472CB">
        <w:rPr>
          <w:rFonts w:asciiTheme="minorHAnsi" w:hAnsiTheme="minorHAnsi"/>
          <w:sz w:val="22"/>
          <w:szCs w:val="22"/>
        </w:rPr>
        <w:t>.</w:t>
      </w:r>
    </w:p>
    <w:p w:rsidR="00FC5316" w:rsidRPr="003D6C23" w:rsidRDefault="005451F7" w:rsidP="0088792D">
      <w:pPr>
        <w:pStyle w:val="Heading2"/>
        <w:numPr>
          <w:ilvl w:val="0"/>
          <w:numId w:val="0"/>
        </w:numPr>
        <w:ind w:left="737" w:hanging="737"/>
      </w:pPr>
      <w:bookmarkStart w:id="24" w:name="_Toc418763080"/>
      <w:bookmarkStart w:id="25" w:name="_Toc420394233"/>
      <w:r>
        <w:t>2.6</w:t>
      </w:r>
      <w:r>
        <w:tab/>
      </w:r>
      <w:r w:rsidR="00FC5316" w:rsidRPr="003D6C23">
        <w:t>Timeframes</w:t>
      </w:r>
      <w:bookmarkEnd w:id="24"/>
      <w:bookmarkEnd w:id="25"/>
    </w:p>
    <w:p w:rsidR="00BF27DF" w:rsidRPr="00FC5316" w:rsidRDefault="00BB0845" w:rsidP="00BF27DF">
      <w:pPr>
        <w:pStyle w:val="ListParagraph"/>
        <w:spacing w:after="120"/>
        <w:ind w:left="737"/>
        <w:contextualSpacing w:val="0"/>
        <w:rPr>
          <w:rFonts w:asciiTheme="minorHAnsi" w:hAnsiTheme="minorHAnsi"/>
          <w:sz w:val="22"/>
          <w:szCs w:val="22"/>
        </w:rPr>
      </w:pPr>
      <w:r>
        <w:rPr>
          <w:rFonts w:asciiTheme="minorHAnsi" w:hAnsiTheme="minorHAnsi"/>
          <w:sz w:val="22"/>
          <w:szCs w:val="22"/>
        </w:rPr>
        <w:t>The amendments to legislation are proposed to be made in late 2015, subject to Parliamentary passage.</w:t>
      </w:r>
    </w:p>
    <w:p w:rsidR="00FC5316" w:rsidRPr="003D6C23" w:rsidRDefault="005451F7" w:rsidP="0088792D">
      <w:pPr>
        <w:pStyle w:val="Heading2"/>
        <w:numPr>
          <w:ilvl w:val="0"/>
          <w:numId w:val="0"/>
        </w:numPr>
        <w:ind w:left="737" w:hanging="737"/>
      </w:pPr>
      <w:bookmarkStart w:id="26" w:name="_Toc418763081"/>
      <w:bookmarkStart w:id="27" w:name="_Toc420394234"/>
      <w:r>
        <w:t>2.7</w:t>
      </w:r>
      <w:r>
        <w:tab/>
      </w:r>
      <w:r w:rsidR="00FC5316" w:rsidRPr="003D6C23">
        <w:t>Consultation to date</w:t>
      </w:r>
      <w:bookmarkEnd w:id="26"/>
      <w:bookmarkEnd w:id="27"/>
    </w:p>
    <w:p w:rsidR="000E521D" w:rsidRDefault="00622AE6" w:rsidP="00622AE6">
      <w:pPr>
        <w:pStyle w:val="ListParagraph"/>
        <w:spacing w:after="120"/>
        <w:ind w:left="737"/>
        <w:contextualSpacing w:val="0"/>
        <w:rPr>
          <w:rFonts w:asciiTheme="minorHAnsi" w:hAnsiTheme="minorHAnsi"/>
          <w:sz w:val="22"/>
          <w:szCs w:val="22"/>
        </w:rPr>
      </w:pPr>
      <w:r>
        <w:rPr>
          <w:rFonts w:asciiTheme="minorHAnsi" w:hAnsiTheme="minorHAnsi"/>
          <w:sz w:val="22"/>
          <w:szCs w:val="22"/>
        </w:rPr>
        <w:t>S</w:t>
      </w:r>
      <w:r w:rsidR="000E521D" w:rsidRPr="000E521D">
        <w:rPr>
          <w:rFonts w:asciiTheme="minorHAnsi" w:hAnsiTheme="minorHAnsi"/>
          <w:sz w:val="22"/>
          <w:szCs w:val="22"/>
        </w:rPr>
        <w:t xml:space="preserve">takeholder consultation </w:t>
      </w:r>
      <w:r>
        <w:rPr>
          <w:rFonts w:asciiTheme="minorHAnsi" w:hAnsiTheme="minorHAnsi"/>
          <w:sz w:val="22"/>
          <w:szCs w:val="22"/>
        </w:rPr>
        <w:t xml:space="preserve">on the recommendations of the PCEHR Review </w:t>
      </w:r>
      <w:r w:rsidR="000E521D" w:rsidRPr="000E521D">
        <w:rPr>
          <w:rFonts w:asciiTheme="minorHAnsi" w:hAnsiTheme="minorHAnsi"/>
          <w:sz w:val="22"/>
          <w:szCs w:val="22"/>
        </w:rPr>
        <w:t>w</w:t>
      </w:r>
      <w:r>
        <w:rPr>
          <w:rFonts w:asciiTheme="minorHAnsi" w:hAnsiTheme="minorHAnsi"/>
          <w:sz w:val="22"/>
          <w:szCs w:val="22"/>
        </w:rPr>
        <w:t>as</w:t>
      </w:r>
      <w:r w:rsidR="000E521D" w:rsidRPr="000E521D">
        <w:rPr>
          <w:rFonts w:asciiTheme="minorHAnsi" w:hAnsiTheme="minorHAnsi"/>
          <w:sz w:val="22"/>
          <w:szCs w:val="22"/>
        </w:rPr>
        <w:t xml:space="preserve"> under</w:t>
      </w:r>
      <w:r>
        <w:rPr>
          <w:rFonts w:asciiTheme="minorHAnsi" w:hAnsiTheme="minorHAnsi"/>
          <w:sz w:val="22"/>
          <w:szCs w:val="22"/>
        </w:rPr>
        <w:t>taken i</w:t>
      </w:r>
      <w:r w:rsidR="000E521D">
        <w:rPr>
          <w:rFonts w:asciiTheme="minorHAnsi" w:hAnsiTheme="minorHAnsi"/>
          <w:sz w:val="22"/>
          <w:szCs w:val="22"/>
        </w:rPr>
        <w:t>n July to September 2014</w:t>
      </w:r>
      <w:r>
        <w:rPr>
          <w:rFonts w:asciiTheme="minorHAnsi" w:hAnsiTheme="minorHAnsi"/>
          <w:sz w:val="22"/>
          <w:szCs w:val="22"/>
        </w:rPr>
        <w:t xml:space="preserve">.  The key objectives of the consultation were to understand stakeholder views in order to inform system design, implementation and communications planning, risk management planning for the implementation of the </w:t>
      </w:r>
      <w:r w:rsidR="007D6C72">
        <w:rPr>
          <w:rFonts w:asciiTheme="minorHAnsi" w:hAnsiTheme="minorHAnsi"/>
          <w:sz w:val="22"/>
          <w:szCs w:val="22"/>
        </w:rPr>
        <w:t xml:space="preserve">key </w:t>
      </w:r>
      <w:r>
        <w:rPr>
          <w:rFonts w:asciiTheme="minorHAnsi" w:hAnsiTheme="minorHAnsi"/>
          <w:sz w:val="22"/>
          <w:szCs w:val="22"/>
        </w:rPr>
        <w:t>PCEHR Review recommendations, and to identify what needs to be changed to prepare the PCEHR system for national and ubiquitous adoption and use</w:t>
      </w:r>
      <w:r w:rsidRPr="00622AE6">
        <w:rPr>
          <w:rFonts w:asciiTheme="minorHAnsi" w:hAnsiTheme="minorHAnsi"/>
          <w:sz w:val="22"/>
          <w:szCs w:val="22"/>
        </w:rPr>
        <w:t>.</w:t>
      </w:r>
    </w:p>
    <w:p w:rsidR="00622AE6" w:rsidRDefault="00622AE6" w:rsidP="00622AE6">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Consultations were conducted using </w:t>
      </w:r>
      <w:r w:rsidR="00AE4E46">
        <w:rPr>
          <w:rFonts w:asciiTheme="minorHAnsi" w:hAnsiTheme="minorHAnsi"/>
          <w:sz w:val="22"/>
          <w:szCs w:val="22"/>
        </w:rPr>
        <w:t xml:space="preserve">thirty-seven </w:t>
      </w:r>
      <w:r>
        <w:rPr>
          <w:rFonts w:asciiTheme="minorHAnsi" w:hAnsiTheme="minorHAnsi"/>
          <w:sz w:val="22"/>
          <w:szCs w:val="22"/>
        </w:rPr>
        <w:t xml:space="preserve">face-to-face workshops with large and small groups.  This was supplemented with a small number of group teleconferences with </w:t>
      </w:r>
      <w:r w:rsidR="00655B30">
        <w:rPr>
          <w:rFonts w:asciiTheme="minorHAnsi" w:hAnsiTheme="minorHAnsi"/>
          <w:sz w:val="22"/>
          <w:szCs w:val="22"/>
        </w:rPr>
        <w:t>selected</w:t>
      </w:r>
      <w:r>
        <w:rPr>
          <w:rFonts w:asciiTheme="minorHAnsi" w:hAnsiTheme="minorHAnsi"/>
          <w:sz w:val="22"/>
          <w:szCs w:val="22"/>
        </w:rPr>
        <w:t xml:space="preserve"> stakeholder groups who were not easily able to attend the workshop sessions.  Workshops </w:t>
      </w:r>
      <w:r w:rsidR="00655B30">
        <w:rPr>
          <w:rFonts w:asciiTheme="minorHAnsi" w:hAnsiTheme="minorHAnsi"/>
          <w:sz w:val="22"/>
          <w:szCs w:val="22"/>
        </w:rPr>
        <w:t xml:space="preserve">had a diversity of </w:t>
      </w:r>
      <w:r>
        <w:rPr>
          <w:rFonts w:asciiTheme="minorHAnsi" w:hAnsiTheme="minorHAnsi"/>
          <w:sz w:val="22"/>
          <w:szCs w:val="22"/>
        </w:rPr>
        <w:t>stakeholder groups including:</w:t>
      </w:r>
    </w:p>
    <w:p w:rsidR="00622AE6" w:rsidRDefault="00F72ED5" w:rsidP="00A67B4E">
      <w:pPr>
        <w:pStyle w:val="ListParagraph"/>
        <w:numPr>
          <w:ilvl w:val="0"/>
          <w:numId w:val="5"/>
        </w:numPr>
        <w:spacing w:after="120"/>
        <w:contextualSpacing w:val="0"/>
        <w:rPr>
          <w:rFonts w:asciiTheme="minorHAnsi" w:hAnsiTheme="minorHAnsi"/>
          <w:sz w:val="22"/>
          <w:szCs w:val="22"/>
        </w:rPr>
      </w:pPr>
      <w:r>
        <w:rPr>
          <w:rFonts w:asciiTheme="minorHAnsi" w:hAnsiTheme="minorHAnsi"/>
          <w:sz w:val="22"/>
          <w:szCs w:val="22"/>
        </w:rPr>
        <w:t>individuals</w:t>
      </w:r>
      <w:r w:rsidR="00622AE6">
        <w:rPr>
          <w:rFonts w:asciiTheme="minorHAnsi" w:hAnsiTheme="minorHAnsi"/>
          <w:sz w:val="22"/>
          <w:szCs w:val="22"/>
        </w:rPr>
        <w:t>;</w:t>
      </w:r>
    </w:p>
    <w:p w:rsidR="00622AE6" w:rsidRDefault="00622AE6" w:rsidP="00A67B4E">
      <w:pPr>
        <w:pStyle w:val="ListParagraph"/>
        <w:numPr>
          <w:ilvl w:val="0"/>
          <w:numId w:val="5"/>
        </w:numPr>
        <w:spacing w:after="120"/>
        <w:contextualSpacing w:val="0"/>
        <w:rPr>
          <w:rFonts w:asciiTheme="minorHAnsi" w:hAnsiTheme="minorHAnsi"/>
          <w:sz w:val="22"/>
          <w:szCs w:val="22"/>
        </w:rPr>
      </w:pPr>
      <w:r>
        <w:rPr>
          <w:rFonts w:asciiTheme="minorHAnsi" w:hAnsiTheme="minorHAnsi"/>
          <w:sz w:val="22"/>
          <w:szCs w:val="22"/>
        </w:rPr>
        <w:t>healthcare providers (including general practitioners, specialists, allied health practitioners, pharmacists and nurses) working in primary and acute care settings;</w:t>
      </w:r>
    </w:p>
    <w:p w:rsidR="00622AE6" w:rsidRDefault="00622AE6" w:rsidP="00A67B4E">
      <w:pPr>
        <w:pStyle w:val="ListParagraph"/>
        <w:numPr>
          <w:ilvl w:val="0"/>
          <w:numId w:val="5"/>
        </w:numPr>
        <w:spacing w:after="120"/>
        <w:contextualSpacing w:val="0"/>
        <w:rPr>
          <w:rFonts w:asciiTheme="minorHAnsi" w:hAnsiTheme="minorHAnsi"/>
          <w:sz w:val="22"/>
          <w:szCs w:val="22"/>
        </w:rPr>
      </w:pPr>
      <w:r>
        <w:rPr>
          <w:rFonts w:asciiTheme="minorHAnsi" w:hAnsiTheme="minorHAnsi"/>
          <w:sz w:val="22"/>
          <w:szCs w:val="22"/>
        </w:rPr>
        <w:t>health software vendors;</w:t>
      </w:r>
    </w:p>
    <w:p w:rsidR="00622AE6" w:rsidRDefault="00622AE6" w:rsidP="00A67B4E">
      <w:pPr>
        <w:pStyle w:val="ListParagraph"/>
        <w:numPr>
          <w:ilvl w:val="0"/>
          <w:numId w:val="5"/>
        </w:numPr>
        <w:spacing w:after="120"/>
        <w:contextualSpacing w:val="0"/>
        <w:rPr>
          <w:rFonts w:asciiTheme="minorHAnsi" w:hAnsiTheme="minorHAnsi"/>
          <w:sz w:val="22"/>
          <w:szCs w:val="22"/>
        </w:rPr>
      </w:pPr>
      <w:r>
        <w:rPr>
          <w:rFonts w:asciiTheme="minorHAnsi" w:hAnsiTheme="minorHAnsi"/>
          <w:sz w:val="22"/>
          <w:szCs w:val="22"/>
        </w:rPr>
        <w:t>private health insurance providers;</w:t>
      </w:r>
    </w:p>
    <w:p w:rsidR="00622AE6" w:rsidRDefault="00622AE6" w:rsidP="00A67B4E">
      <w:pPr>
        <w:pStyle w:val="ListParagraph"/>
        <w:numPr>
          <w:ilvl w:val="0"/>
          <w:numId w:val="5"/>
        </w:numPr>
        <w:spacing w:after="120"/>
        <w:contextualSpacing w:val="0"/>
        <w:rPr>
          <w:rFonts w:asciiTheme="minorHAnsi" w:hAnsiTheme="minorHAnsi"/>
          <w:sz w:val="22"/>
          <w:szCs w:val="22"/>
        </w:rPr>
      </w:pPr>
      <w:r>
        <w:rPr>
          <w:rFonts w:asciiTheme="minorHAnsi" w:hAnsiTheme="minorHAnsi"/>
          <w:sz w:val="22"/>
          <w:szCs w:val="22"/>
        </w:rPr>
        <w:t>medical indemnity insurance providers;</w:t>
      </w:r>
    </w:p>
    <w:p w:rsidR="00622AE6" w:rsidRDefault="00622AE6" w:rsidP="00A67B4E">
      <w:pPr>
        <w:pStyle w:val="ListParagraph"/>
        <w:numPr>
          <w:ilvl w:val="0"/>
          <w:numId w:val="5"/>
        </w:numPr>
        <w:spacing w:after="120"/>
        <w:contextualSpacing w:val="0"/>
        <w:rPr>
          <w:rFonts w:asciiTheme="minorHAnsi" w:hAnsiTheme="minorHAnsi"/>
          <w:sz w:val="22"/>
          <w:szCs w:val="22"/>
        </w:rPr>
      </w:pPr>
      <w:r>
        <w:rPr>
          <w:rFonts w:asciiTheme="minorHAnsi" w:hAnsiTheme="minorHAnsi"/>
          <w:sz w:val="22"/>
          <w:szCs w:val="22"/>
        </w:rPr>
        <w:t>private hospital representatives; and</w:t>
      </w:r>
    </w:p>
    <w:p w:rsidR="00622AE6" w:rsidRPr="00622AE6" w:rsidRDefault="00622AE6" w:rsidP="00A67B4E">
      <w:pPr>
        <w:pStyle w:val="ListParagraph"/>
        <w:numPr>
          <w:ilvl w:val="0"/>
          <w:numId w:val="5"/>
        </w:numPr>
        <w:spacing w:after="120"/>
        <w:contextualSpacing w:val="0"/>
        <w:rPr>
          <w:rFonts w:asciiTheme="minorHAnsi" w:hAnsiTheme="minorHAnsi"/>
          <w:sz w:val="22"/>
          <w:szCs w:val="22"/>
        </w:rPr>
      </w:pPr>
      <w:proofErr w:type="gramStart"/>
      <w:r>
        <w:rPr>
          <w:rFonts w:asciiTheme="minorHAnsi" w:hAnsiTheme="minorHAnsi"/>
          <w:sz w:val="22"/>
          <w:szCs w:val="22"/>
        </w:rPr>
        <w:t>healthcare</w:t>
      </w:r>
      <w:proofErr w:type="gramEnd"/>
      <w:r>
        <w:rPr>
          <w:rFonts w:asciiTheme="minorHAnsi" w:hAnsiTheme="minorHAnsi"/>
          <w:sz w:val="22"/>
          <w:szCs w:val="22"/>
        </w:rPr>
        <w:t xml:space="preserve"> providers and community workers working with Indigenous and remote communities.</w:t>
      </w:r>
    </w:p>
    <w:p w:rsidR="000E521D" w:rsidRDefault="000E521D" w:rsidP="000E521D">
      <w:pPr>
        <w:pStyle w:val="ListParagraph"/>
        <w:spacing w:after="120"/>
        <w:ind w:left="737"/>
        <w:contextualSpacing w:val="0"/>
        <w:rPr>
          <w:rFonts w:asciiTheme="minorHAnsi" w:hAnsiTheme="minorHAnsi"/>
          <w:sz w:val="22"/>
          <w:szCs w:val="22"/>
        </w:rPr>
      </w:pPr>
      <w:r w:rsidRPr="000E521D">
        <w:rPr>
          <w:rFonts w:asciiTheme="minorHAnsi" w:hAnsiTheme="minorHAnsi"/>
          <w:sz w:val="22"/>
          <w:szCs w:val="22"/>
        </w:rPr>
        <w:t xml:space="preserve">Stakeholders expressed strong support for the continued operation of a national shared electronic health record system and for the findings of the </w:t>
      </w:r>
      <w:r w:rsidR="00A54B30">
        <w:rPr>
          <w:rFonts w:asciiTheme="minorHAnsi" w:hAnsiTheme="minorHAnsi"/>
          <w:sz w:val="22"/>
          <w:szCs w:val="22"/>
        </w:rPr>
        <w:t>PCEHR R</w:t>
      </w:r>
      <w:r w:rsidRPr="000E521D">
        <w:rPr>
          <w:rFonts w:asciiTheme="minorHAnsi" w:hAnsiTheme="minorHAnsi"/>
          <w:sz w:val="22"/>
          <w:szCs w:val="22"/>
        </w:rPr>
        <w:t xml:space="preserve">eview.  In particular, there </w:t>
      </w:r>
      <w:r w:rsidR="00DB1482">
        <w:rPr>
          <w:rFonts w:asciiTheme="minorHAnsi" w:hAnsiTheme="minorHAnsi"/>
          <w:sz w:val="22"/>
          <w:szCs w:val="22"/>
        </w:rPr>
        <w:t>was</w:t>
      </w:r>
      <w:r w:rsidRPr="000E521D">
        <w:rPr>
          <w:rFonts w:asciiTheme="minorHAnsi" w:hAnsiTheme="minorHAnsi"/>
          <w:sz w:val="22"/>
          <w:szCs w:val="22"/>
        </w:rPr>
        <w:t xml:space="preserve"> strong support for the move to an opt-out system accompanied by an effective public awareness and education campaign, and for retention of the current personally controlled nature of the record.  </w:t>
      </w:r>
    </w:p>
    <w:p w:rsidR="000B0736" w:rsidRDefault="000B0736" w:rsidP="000E521D">
      <w:pPr>
        <w:pStyle w:val="ListParagraph"/>
        <w:spacing w:after="120"/>
        <w:ind w:left="737"/>
        <w:contextualSpacing w:val="0"/>
        <w:rPr>
          <w:rFonts w:asciiTheme="minorHAnsi" w:hAnsiTheme="minorHAnsi"/>
          <w:sz w:val="22"/>
          <w:szCs w:val="22"/>
        </w:rPr>
      </w:pPr>
      <w:r>
        <w:rPr>
          <w:rFonts w:asciiTheme="minorHAnsi" w:hAnsiTheme="minorHAnsi"/>
          <w:sz w:val="22"/>
          <w:szCs w:val="22"/>
        </w:rPr>
        <w:t>Key learnings from the consultations are described below:</w:t>
      </w:r>
    </w:p>
    <w:p w:rsidR="000B0736" w:rsidRDefault="00F72ED5"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Individuals</w:t>
      </w:r>
      <w:r w:rsidR="000B0736">
        <w:rPr>
          <w:rFonts w:asciiTheme="minorHAnsi" w:hAnsiTheme="minorHAnsi"/>
          <w:sz w:val="22"/>
          <w:szCs w:val="22"/>
        </w:rPr>
        <w:t xml:space="preserve"> and clinicians want to see more representation of their voices and experiences in the ongoing design and implementation of the PCEHR system.  They don’t necessar</w:t>
      </w:r>
      <w:r w:rsidR="00603EB4">
        <w:rPr>
          <w:rFonts w:asciiTheme="minorHAnsi" w:hAnsiTheme="minorHAnsi"/>
          <w:sz w:val="22"/>
          <w:szCs w:val="22"/>
        </w:rPr>
        <w:t>il</w:t>
      </w:r>
      <w:r w:rsidR="000B0736">
        <w:rPr>
          <w:rFonts w:asciiTheme="minorHAnsi" w:hAnsiTheme="minorHAnsi"/>
          <w:sz w:val="22"/>
          <w:szCs w:val="22"/>
        </w:rPr>
        <w:t>y want a seat on the board of the governing body but do want to ensure that there are mechanisms by which different perspectives, impacts and expertise can be fed into the governance process through effective consultation.</w:t>
      </w:r>
    </w:p>
    <w:p w:rsidR="000B0736" w:rsidRDefault="000B0736"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 xml:space="preserve">There is considerable uncertainty in the clinical and vendor community about the future of the PCEHR system.  More concrete actions are required to get stakeholders involved in </w:t>
      </w:r>
      <w:proofErr w:type="gramStart"/>
      <w:r>
        <w:rPr>
          <w:rFonts w:asciiTheme="minorHAnsi" w:hAnsiTheme="minorHAnsi"/>
          <w:sz w:val="22"/>
          <w:szCs w:val="22"/>
        </w:rPr>
        <w:lastRenderedPageBreak/>
        <w:t>progressing</w:t>
      </w:r>
      <w:proofErr w:type="gramEnd"/>
      <w:r>
        <w:rPr>
          <w:rFonts w:asciiTheme="minorHAnsi" w:hAnsiTheme="minorHAnsi"/>
          <w:sz w:val="22"/>
          <w:szCs w:val="22"/>
        </w:rPr>
        <w:t xml:space="preserve"> the adoption of the PCEHR system as an ongoing element of the Australian health system.</w:t>
      </w:r>
    </w:p>
    <w:p w:rsidR="000B0736" w:rsidRDefault="000B0736"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 xml:space="preserve">Consultations highlighted that knowledge and understanding of the PCEHR system is patchy at best across all stakeholder groups and is particularly poor amongst </w:t>
      </w:r>
      <w:r w:rsidR="00DB1482">
        <w:rPr>
          <w:rFonts w:asciiTheme="minorHAnsi" w:hAnsiTheme="minorHAnsi"/>
          <w:sz w:val="22"/>
          <w:szCs w:val="22"/>
        </w:rPr>
        <w:t>the general public</w:t>
      </w:r>
      <w:r>
        <w:rPr>
          <w:rFonts w:asciiTheme="minorHAnsi" w:hAnsiTheme="minorHAnsi"/>
          <w:sz w:val="22"/>
          <w:szCs w:val="22"/>
        </w:rPr>
        <w:t xml:space="preserve">.  While awareness is better amongst healthcare providers, the perception of the PCEHR system is quite poor, and its benefits are not generally understood nor accepted at the current time.  Awareness </w:t>
      </w:r>
      <w:proofErr w:type="gramStart"/>
      <w:r>
        <w:rPr>
          <w:rFonts w:asciiTheme="minorHAnsi" w:hAnsiTheme="minorHAnsi"/>
          <w:sz w:val="22"/>
          <w:szCs w:val="22"/>
        </w:rPr>
        <w:t>raising</w:t>
      </w:r>
      <w:proofErr w:type="gramEnd"/>
      <w:r>
        <w:rPr>
          <w:rFonts w:asciiTheme="minorHAnsi" w:hAnsiTheme="minorHAnsi"/>
          <w:sz w:val="22"/>
          <w:szCs w:val="22"/>
        </w:rPr>
        <w:t xml:space="preserve"> will be particularly important ahead of any proposed introduction of an opt-out model.</w:t>
      </w:r>
    </w:p>
    <w:p w:rsidR="00C76926" w:rsidRDefault="00C76926"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 xml:space="preserve">In general, </w:t>
      </w:r>
      <w:r w:rsidR="00F72ED5">
        <w:rPr>
          <w:rFonts w:asciiTheme="minorHAnsi" w:hAnsiTheme="minorHAnsi"/>
          <w:sz w:val="22"/>
          <w:szCs w:val="22"/>
        </w:rPr>
        <w:t xml:space="preserve">individuals </w:t>
      </w:r>
      <w:r>
        <w:rPr>
          <w:rFonts w:asciiTheme="minorHAnsi" w:hAnsiTheme="minorHAnsi"/>
          <w:sz w:val="22"/>
          <w:szCs w:val="22"/>
        </w:rPr>
        <w:t xml:space="preserve">understand when the purpose and intent of the PCEHR system is carefully explained.  This suggests that an information campaign that is benefits-focused and clear about what they need to do will be necessary. </w:t>
      </w:r>
    </w:p>
    <w:p w:rsidR="000B0736" w:rsidRDefault="000B0736"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 xml:space="preserve">Like </w:t>
      </w:r>
      <w:r w:rsidR="00DB1482">
        <w:rPr>
          <w:rFonts w:asciiTheme="minorHAnsi" w:hAnsiTheme="minorHAnsi"/>
          <w:sz w:val="22"/>
          <w:szCs w:val="22"/>
        </w:rPr>
        <w:t>the general public</w:t>
      </w:r>
      <w:r w:rsidR="00805D7F">
        <w:rPr>
          <w:rFonts w:asciiTheme="minorHAnsi" w:hAnsiTheme="minorHAnsi"/>
          <w:sz w:val="22"/>
          <w:szCs w:val="22"/>
        </w:rPr>
        <w:t>,</w:t>
      </w:r>
      <w:r>
        <w:rPr>
          <w:rFonts w:asciiTheme="minorHAnsi" w:hAnsiTheme="minorHAnsi"/>
          <w:sz w:val="22"/>
          <w:szCs w:val="22"/>
        </w:rPr>
        <w:t xml:space="preserve"> clinicians need to see the benefits of the PCEHR system and they need to understand that there is a pathway to improving the functionality and utility of the existing system.</w:t>
      </w:r>
      <w:r w:rsidR="00C76926">
        <w:rPr>
          <w:rFonts w:asciiTheme="minorHAnsi" w:hAnsiTheme="minorHAnsi"/>
          <w:sz w:val="22"/>
          <w:szCs w:val="22"/>
        </w:rPr>
        <w:t xml:space="preserve">  They also need supporting materials in order to assist them in discussing the impact of the opt-out model with </w:t>
      </w:r>
      <w:r w:rsidR="00F72ED5">
        <w:rPr>
          <w:rFonts w:asciiTheme="minorHAnsi" w:hAnsiTheme="minorHAnsi"/>
          <w:sz w:val="22"/>
          <w:szCs w:val="22"/>
        </w:rPr>
        <w:t xml:space="preserve">individuals </w:t>
      </w:r>
      <w:r w:rsidR="00C76926">
        <w:rPr>
          <w:rFonts w:asciiTheme="minorHAnsi" w:hAnsiTheme="minorHAnsi"/>
          <w:sz w:val="22"/>
          <w:szCs w:val="22"/>
        </w:rPr>
        <w:t xml:space="preserve">because the consultation suggests that many </w:t>
      </w:r>
      <w:r w:rsidR="00F72ED5">
        <w:rPr>
          <w:rFonts w:asciiTheme="minorHAnsi" w:hAnsiTheme="minorHAnsi"/>
          <w:sz w:val="22"/>
          <w:szCs w:val="22"/>
        </w:rPr>
        <w:t xml:space="preserve">individuals </w:t>
      </w:r>
      <w:r w:rsidR="00C76926">
        <w:rPr>
          <w:rFonts w:asciiTheme="minorHAnsi" w:hAnsiTheme="minorHAnsi"/>
          <w:sz w:val="22"/>
          <w:szCs w:val="22"/>
        </w:rPr>
        <w:t>will turn to their general practitioner for advice.</w:t>
      </w:r>
    </w:p>
    <w:p w:rsidR="00C76926" w:rsidRDefault="00C76926"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While the majority of stakeholders strongly supported the move to an opt-out model, concern was raised about precisely how an opt-out model might be designed and implemented.  Careful design of the opt-out model will be required to manage stakeholder concerns and to ensure stakeholders clearly understand how and why the opt-out model will be introduced.</w:t>
      </w:r>
    </w:p>
    <w:p w:rsidR="00C76926" w:rsidRDefault="00C76926"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 xml:space="preserve">While many </w:t>
      </w:r>
      <w:r w:rsidR="00F72ED5">
        <w:rPr>
          <w:rFonts w:asciiTheme="minorHAnsi" w:hAnsiTheme="minorHAnsi"/>
          <w:sz w:val="22"/>
          <w:szCs w:val="22"/>
        </w:rPr>
        <w:t xml:space="preserve">individuals </w:t>
      </w:r>
      <w:r>
        <w:rPr>
          <w:rFonts w:asciiTheme="minorHAnsi" w:hAnsiTheme="minorHAnsi"/>
          <w:sz w:val="22"/>
          <w:szCs w:val="22"/>
        </w:rPr>
        <w:t xml:space="preserve">did not consider that they would necessarily use the access controls and notifications provided in the PCEHR system, they all acknowledged the need for these controls to be retained.  </w:t>
      </w:r>
      <w:r w:rsidR="00F72ED5">
        <w:rPr>
          <w:rFonts w:asciiTheme="minorHAnsi" w:hAnsiTheme="minorHAnsi"/>
          <w:sz w:val="22"/>
          <w:szCs w:val="22"/>
        </w:rPr>
        <w:t xml:space="preserve">Individuals </w:t>
      </w:r>
      <w:r>
        <w:rPr>
          <w:rFonts w:asciiTheme="minorHAnsi" w:hAnsiTheme="minorHAnsi"/>
          <w:sz w:val="22"/>
          <w:szCs w:val="22"/>
        </w:rPr>
        <w:t>stressed the need for simple mechanisms.</w:t>
      </w:r>
    </w:p>
    <w:p w:rsidR="00C76926" w:rsidRDefault="00C76926"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Meaningful use of the PCEHR system for healthcare providers will be driven by the utility and content of the PCEHR.  This will require a focus on improving the usability of the PCEHR system, addressing accessibility issues for those segments of the healthcare provider community such as allied health practitioners who aren’t well served with PCEHR compliant software solutions, and a concerted effort to drive provider participation.</w:t>
      </w:r>
    </w:p>
    <w:p w:rsidR="00C76926" w:rsidRDefault="00C76926"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Most stakeholders were comfortable with the types of content that the PCEHR system can currently hold</w:t>
      </w:r>
      <w:r w:rsidR="00603EB4">
        <w:rPr>
          <w:rFonts w:asciiTheme="minorHAnsi" w:hAnsiTheme="minorHAnsi"/>
          <w:sz w:val="22"/>
          <w:szCs w:val="22"/>
        </w:rPr>
        <w:t xml:space="preserve">, however there was concern that very little of this content is being uploaded.  It is therefore important to drive population of </w:t>
      </w:r>
      <w:proofErr w:type="spellStart"/>
      <w:r w:rsidR="00603EB4">
        <w:rPr>
          <w:rFonts w:asciiTheme="minorHAnsi" w:hAnsiTheme="minorHAnsi"/>
          <w:sz w:val="22"/>
          <w:szCs w:val="22"/>
        </w:rPr>
        <w:t>PCEHRs</w:t>
      </w:r>
      <w:proofErr w:type="spellEnd"/>
      <w:r w:rsidR="00603EB4">
        <w:rPr>
          <w:rFonts w:asciiTheme="minorHAnsi" w:hAnsiTheme="minorHAnsi"/>
          <w:sz w:val="22"/>
          <w:szCs w:val="22"/>
        </w:rPr>
        <w:t xml:space="preserve">.  </w:t>
      </w:r>
    </w:p>
    <w:p w:rsidR="00603EB4" w:rsidRDefault="00603EB4"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 xml:space="preserve">The introduction of the PCEHR system into clinical practice requires a complex registration process, implementation of new software capabilities and changes to clinical practice.  To enable </w:t>
      </w:r>
      <w:r w:rsidR="00F72ED5">
        <w:rPr>
          <w:rFonts w:asciiTheme="minorHAnsi" w:hAnsiTheme="minorHAnsi"/>
          <w:sz w:val="22"/>
          <w:szCs w:val="22"/>
        </w:rPr>
        <w:t xml:space="preserve">individuals </w:t>
      </w:r>
      <w:r>
        <w:rPr>
          <w:rFonts w:asciiTheme="minorHAnsi" w:hAnsiTheme="minorHAnsi"/>
          <w:sz w:val="22"/>
          <w:szCs w:val="22"/>
        </w:rPr>
        <w:t>and healthcare providers to start using the PCEHR system they will need access to local support capabilities that will provide the on-the-ground help they need.</w:t>
      </w:r>
    </w:p>
    <w:p w:rsidR="00603EB4" w:rsidRDefault="00603EB4"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 xml:space="preserve">The current roll-out of the PCEHR system seems to have bypassed the private hospital sector.  Getting this sector more involved, understanding its drivers and involving its representation in clinical advisory committees will be necessary to ensure completeness of coverage and benefit for </w:t>
      </w:r>
      <w:r w:rsidR="00F72ED5">
        <w:rPr>
          <w:rFonts w:asciiTheme="minorHAnsi" w:hAnsiTheme="minorHAnsi"/>
          <w:sz w:val="22"/>
          <w:szCs w:val="22"/>
        </w:rPr>
        <w:t>individuals</w:t>
      </w:r>
      <w:r>
        <w:rPr>
          <w:rFonts w:asciiTheme="minorHAnsi" w:hAnsiTheme="minorHAnsi"/>
          <w:sz w:val="22"/>
          <w:szCs w:val="22"/>
        </w:rPr>
        <w:t>.</w:t>
      </w:r>
    </w:p>
    <w:p w:rsidR="00603EB4" w:rsidRPr="000E521D" w:rsidRDefault="00C20CB8" w:rsidP="00A67B4E">
      <w:pPr>
        <w:pStyle w:val="ListParagraph"/>
        <w:numPr>
          <w:ilvl w:val="0"/>
          <w:numId w:val="6"/>
        </w:numPr>
        <w:spacing w:after="120"/>
        <w:contextualSpacing w:val="0"/>
        <w:rPr>
          <w:rFonts w:asciiTheme="minorHAnsi" w:hAnsiTheme="minorHAnsi"/>
          <w:sz w:val="22"/>
          <w:szCs w:val="22"/>
        </w:rPr>
      </w:pPr>
      <w:r>
        <w:rPr>
          <w:rFonts w:asciiTheme="minorHAnsi" w:hAnsiTheme="minorHAnsi"/>
          <w:sz w:val="22"/>
          <w:szCs w:val="22"/>
        </w:rPr>
        <w:t>Vendors consider that greater use can be made of international standards rather than having to adopt standards specifically designed in Australia.</w:t>
      </w:r>
      <w:r w:rsidR="00603EB4">
        <w:rPr>
          <w:rFonts w:asciiTheme="minorHAnsi" w:hAnsiTheme="minorHAnsi"/>
          <w:sz w:val="22"/>
          <w:szCs w:val="22"/>
        </w:rPr>
        <w:t xml:space="preserve"> </w:t>
      </w:r>
      <w:r>
        <w:rPr>
          <w:rFonts w:asciiTheme="minorHAnsi" w:hAnsiTheme="minorHAnsi"/>
          <w:sz w:val="22"/>
          <w:szCs w:val="22"/>
        </w:rPr>
        <w:t xml:space="preserve"> They also want more stability around standards, and want to know in advance when they will be introduced or changed and what they will contain so they can plan their business accordingly. </w:t>
      </w:r>
    </w:p>
    <w:p w:rsidR="005D2981" w:rsidRDefault="005D2981">
      <w:pPr>
        <w:rPr>
          <w:rFonts w:asciiTheme="minorHAnsi" w:hAnsiTheme="minorHAnsi"/>
          <w:b/>
          <w:sz w:val="36"/>
          <w:szCs w:val="36"/>
        </w:rPr>
      </w:pPr>
      <w:r>
        <w:br w:type="page"/>
      </w:r>
    </w:p>
    <w:p w:rsidR="00FC5316" w:rsidRPr="005472CB" w:rsidRDefault="00FC5316" w:rsidP="003C72D7">
      <w:pPr>
        <w:pStyle w:val="Heading1"/>
      </w:pPr>
      <w:bookmarkStart w:id="28" w:name="_Toc418763082"/>
      <w:bookmarkStart w:id="29" w:name="_Toc420394235"/>
      <w:r w:rsidRPr="005472CB">
        <w:lastRenderedPageBreak/>
        <w:t>Legislative proposals: PCEHR system</w:t>
      </w:r>
      <w:r w:rsidR="009E5949">
        <w:t xml:space="preserve"> and HI Service</w:t>
      </w:r>
      <w:bookmarkEnd w:id="28"/>
      <w:bookmarkEnd w:id="29"/>
    </w:p>
    <w:p w:rsidR="003D1345" w:rsidRPr="003C72D7" w:rsidRDefault="00655B30" w:rsidP="00655B30">
      <w:pPr>
        <w:pStyle w:val="Heading2"/>
        <w:numPr>
          <w:ilvl w:val="0"/>
          <w:numId w:val="0"/>
        </w:numPr>
      </w:pPr>
      <w:bookmarkStart w:id="30" w:name="_Toc418763083"/>
      <w:bookmarkStart w:id="31" w:name="_Toc420394236"/>
      <w:r>
        <w:t>3.1</w:t>
      </w:r>
      <w:r>
        <w:tab/>
      </w:r>
      <w:r w:rsidR="003D1345" w:rsidRPr="003C72D7">
        <w:t>Preliminary</w:t>
      </w:r>
      <w:bookmarkEnd w:id="30"/>
      <w:bookmarkEnd w:id="31"/>
      <w:r w:rsidR="00C2417F" w:rsidRPr="003C72D7">
        <w:t xml:space="preserve"> </w:t>
      </w:r>
    </w:p>
    <w:p w:rsidR="00BF27DF" w:rsidRPr="003C72D7" w:rsidRDefault="00655B30" w:rsidP="00655B30">
      <w:pPr>
        <w:pStyle w:val="Heading3"/>
        <w:numPr>
          <w:ilvl w:val="0"/>
          <w:numId w:val="0"/>
        </w:numPr>
        <w:ind w:left="720" w:hanging="720"/>
      </w:pPr>
      <w:bookmarkStart w:id="32" w:name="_Toc418763084"/>
      <w:bookmarkStart w:id="33" w:name="_Toc420394237"/>
      <w:r>
        <w:t>3.1.1</w:t>
      </w:r>
      <w:r>
        <w:tab/>
      </w:r>
      <w:r w:rsidR="00891AAC" w:rsidRPr="003C72D7">
        <w:t xml:space="preserve">Name of the </w:t>
      </w:r>
      <w:r w:rsidR="005D7702" w:rsidRPr="003C72D7">
        <w:t xml:space="preserve">PCEHR </w:t>
      </w:r>
      <w:r w:rsidR="00891AAC" w:rsidRPr="003C72D7">
        <w:t>system</w:t>
      </w:r>
      <w:bookmarkEnd w:id="32"/>
      <w:bookmarkEnd w:id="33"/>
    </w:p>
    <w:p w:rsidR="003D1345" w:rsidRDefault="003D1345" w:rsidP="003D1345">
      <w:pPr>
        <w:pStyle w:val="ListParagraph"/>
        <w:spacing w:after="120"/>
        <w:ind w:left="737"/>
        <w:contextualSpacing w:val="0"/>
        <w:rPr>
          <w:rFonts w:asciiTheme="minorHAnsi" w:hAnsiTheme="minorHAnsi"/>
          <w:sz w:val="22"/>
          <w:szCs w:val="22"/>
        </w:rPr>
      </w:pPr>
      <w:r>
        <w:rPr>
          <w:rFonts w:asciiTheme="minorHAnsi" w:hAnsiTheme="minorHAnsi"/>
          <w:sz w:val="22"/>
          <w:szCs w:val="22"/>
        </w:rPr>
        <w:t>As recommended in the PCEHR Review</w:t>
      </w:r>
      <w:r>
        <w:rPr>
          <w:rStyle w:val="FootnoteReference"/>
          <w:rFonts w:asciiTheme="minorHAnsi" w:hAnsiTheme="minorHAnsi"/>
          <w:sz w:val="22"/>
          <w:szCs w:val="22"/>
        </w:rPr>
        <w:footnoteReference w:id="3"/>
      </w:r>
      <w:r>
        <w:rPr>
          <w:rFonts w:asciiTheme="minorHAnsi" w:hAnsiTheme="minorHAnsi"/>
          <w:sz w:val="22"/>
          <w:szCs w:val="22"/>
        </w:rPr>
        <w:t xml:space="preserve">, the name of the electronic record should </w:t>
      </w:r>
      <w:r w:rsidRPr="00C011C0">
        <w:rPr>
          <w:rFonts w:asciiTheme="minorHAnsi" w:hAnsiTheme="minorHAnsi"/>
          <w:sz w:val="22"/>
          <w:szCs w:val="22"/>
        </w:rPr>
        <w:t>better reflect the partnership between individuals and their healthcare providers</w:t>
      </w:r>
      <w:r>
        <w:rPr>
          <w:rFonts w:asciiTheme="minorHAnsi" w:hAnsiTheme="minorHAnsi"/>
          <w:sz w:val="22"/>
          <w:szCs w:val="22"/>
        </w:rPr>
        <w:t>, and recognise that there is a shrinking need to differentiate between digital and physical sources.</w:t>
      </w:r>
    </w:p>
    <w:p w:rsidR="00E856A6" w:rsidRDefault="00E856A6" w:rsidP="003D1345">
      <w:pPr>
        <w:pStyle w:val="ListParagraph"/>
        <w:spacing w:after="120"/>
        <w:ind w:left="737"/>
        <w:contextualSpacing w:val="0"/>
        <w:rPr>
          <w:rFonts w:asciiTheme="minorHAnsi" w:hAnsiTheme="minorHAnsi"/>
          <w:sz w:val="22"/>
          <w:szCs w:val="22"/>
        </w:rPr>
      </w:pPr>
      <w:r>
        <w:rPr>
          <w:rFonts w:asciiTheme="minorHAnsi" w:hAnsiTheme="minorHAnsi"/>
          <w:sz w:val="22"/>
          <w:szCs w:val="22"/>
        </w:rPr>
        <w:t>The Department undertook consultations and focus group testing which indicated that My Health Record is generally considered to be a simple and easily remembered name.</w:t>
      </w:r>
    </w:p>
    <w:p w:rsidR="003D1345" w:rsidRDefault="003D1345" w:rsidP="003D1345">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It is proposed that the PCEHR be renamed the My Health Record.  All references to “PCEHR” and “PCEHR system” in </w:t>
      </w:r>
      <w:r w:rsidR="00562001">
        <w:rPr>
          <w:rFonts w:asciiTheme="minorHAnsi" w:hAnsiTheme="minorHAnsi"/>
          <w:sz w:val="22"/>
          <w:szCs w:val="22"/>
        </w:rPr>
        <w:t xml:space="preserve">legislation </w:t>
      </w:r>
      <w:r w:rsidR="00487A5E">
        <w:rPr>
          <w:rFonts w:asciiTheme="minorHAnsi" w:hAnsiTheme="minorHAnsi"/>
          <w:sz w:val="22"/>
          <w:szCs w:val="22"/>
        </w:rPr>
        <w:t xml:space="preserve">will </w:t>
      </w:r>
      <w:r>
        <w:rPr>
          <w:rFonts w:asciiTheme="minorHAnsi" w:hAnsiTheme="minorHAnsi"/>
          <w:sz w:val="22"/>
          <w:szCs w:val="22"/>
        </w:rPr>
        <w:t>be amended accordingly.</w:t>
      </w:r>
    </w:p>
    <w:p w:rsidR="009E65A5" w:rsidRDefault="009E65A5" w:rsidP="003D1345">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Further, to remove any risk of confusion, the name of the PCEHR Act </w:t>
      </w:r>
      <w:r w:rsidR="00487A5E">
        <w:rPr>
          <w:rFonts w:asciiTheme="minorHAnsi" w:hAnsiTheme="minorHAnsi"/>
          <w:sz w:val="22"/>
          <w:szCs w:val="22"/>
        </w:rPr>
        <w:t xml:space="preserve">will </w:t>
      </w:r>
      <w:r>
        <w:rPr>
          <w:rFonts w:asciiTheme="minorHAnsi" w:hAnsiTheme="minorHAnsi"/>
          <w:sz w:val="22"/>
          <w:szCs w:val="22"/>
        </w:rPr>
        <w:t>be renamed the My Health Record Act.</w:t>
      </w:r>
    </w:p>
    <w:p w:rsidR="00AE6060" w:rsidRDefault="00AE6060" w:rsidP="003D1345">
      <w:pPr>
        <w:pStyle w:val="ListParagraph"/>
        <w:spacing w:after="120"/>
        <w:ind w:left="737"/>
        <w:contextualSpacing w:val="0"/>
        <w:rPr>
          <w:rFonts w:asciiTheme="minorHAnsi" w:hAnsiTheme="minorHAnsi"/>
          <w:sz w:val="22"/>
          <w:szCs w:val="22"/>
        </w:rPr>
      </w:pPr>
      <w:r>
        <w:rPr>
          <w:rFonts w:asciiTheme="minorHAnsi" w:hAnsiTheme="minorHAnsi"/>
          <w:sz w:val="22"/>
          <w:szCs w:val="22"/>
        </w:rPr>
        <w:t>This paper will continue to refer to the PCEHR system.</w:t>
      </w:r>
    </w:p>
    <w:p w:rsidR="003D1345" w:rsidRPr="003D6C23" w:rsidRDefault="00655B30" w:rsidP="00655B30">
      <w:pPr>
        <w:pStyle w:val="Heading3"/>
        <w:numPr>
          <w:ilvl w:val="0"/>
          <w:numId w:val="0"/>
        </w:numPr>
        <w:ind w:left="720" w:hanging="720"/>
      </w:pPr>
      <w:bookmarkStart w:id="34" w:name="_Toc418763085"/>
      <w:bookmarkStart w:id="35" w:name="_Toc420394238"/>
      <w:r>
        <w:t>3.1.2</w:t>
      </w:r>
      <w:r>
        <w:tab/>
      </w:r>
      <w:r w:rsidR="001244B9">
        <w:t>Definitions</w:t>
      </w:r>
      <w:bookmarkEnd w:id="34"/>
      <w:bookmarkEnd w:id="35"/>
    </w:p>
    <w:p w:rsidR="006215B0" w:rsidRPr="003C72D7" w:rsidRDefault="006215B0" w:rsidP="003C72D7">
      <w:pPr>
        <w:pStyle w:val="Heading4"/>
      </w:pPr>
      <w:bookmarkStart w:id="36" w:name="_Toc418763086"/>
      <w:bookmarkStart w:id="37" w:name="_Toc420394239"/>
      <w:r w:rsidRPr="003C72D7">
        <w:t>Alignment</w:t>
      </w:r>
      <w:r w:rsidR="000B56F9" w:rsidRPr="003C72D7">
        <w:t xml:space="preserve"> between HI and PCEHR Acts</w:t>
      </w:r>
      <w:bookmarkEnd w:id="36"/>
      <w:bookmarkEnd w:id="37"/>
    </w:p>
    <w:p w:rsidR="009E65A5" w:rsidRDefault="009E65A5" w:rsidP="009E65A5">
      <w:pPr>
        <w:pStyle w:val="ListParagraph"/>
        <w:spacing w:after="120"/>
        <w:ind w:left="737"/>
        <w:contextualSpacing w:val="0"/>
        <w:rPr>
          <w:rFonts w:asciiTheme="minorHAnsi" w:hAnsiTheme="minorHAnsi" w:cs="Calibri"/>
          <w:sz w:val="22"/>
        </w:rPr>
      </w:pPr>
      <w:r w:rsidRPr="003D6C23">
        <w:rPr>
          <w:rFonts w:asciiTheme="minorHAnsi" w:hAnsiTheme="minorHAnsi"/>
          <w:sz w:val="22"/>
          <w:szCs w:val="22"/>
        </w:rPr>
        <w:t>C</w:t>
      </w:r>
      <w:r w:rsidRPr="003D6C23">
        <w:rPr>
          <w:rFonts w:asciiTheme="minorHAnsi" w:hAnsiTheme="minorHAnsi" w:cs="Calibri"/>
          <w:sz w:val="22"/>
        </w:rPr>
        <w:t xml:space="preserve">urrently, “consumers” in the PCEHR Act and “healthcare recipients” in the HI Act are defined to mean the same thing.  That is, “an </w:t>
      </w:r>
      <w:proofErr w:type="gramStart"/>
      <w:r w:rsidRPr="003D6C23">
        <w:rPr>
          <w:rFonts w:asciiTheme="minorHAnsi" w:hAnsiTheme="minorHAnsi" w:cs="Calibri"/>
          <w:sz w:val="22"/>
        </w:rPr>
        <w:t>individual</w:t>
      </w:r>
      <w:proofErr w:type="gramEnd"/>
      <w:r w:rsidRPr="003D6C23">
        <w:rPr>
          <w:rFonts w:asciiTheme="minorHAnsi" w:hAnsiTheme="minorHAnsi" w:cs="Calibri"/>
          <w:sz w:val="22"/>
        </w:rPr>
        <w:t xml:space="preserve"> who has received, receives or may receive, healthcare”.  The policy is to </w:t>
      </w:r>
      <w:r w:rsidR="003E6A5E">
        <w:rPr>
          <w:rFonts w:asciiTheme="minorHAnsi" w:hAnsiTheme="minorHAnsi" w:cs="Calibri"/>
          <w:sz w:val="22"/>
        </w:rPr>
        <w:t>align this terminology in both Acts and subordinate legislation, using either “healthcare recipient” or “individual”.</w:t>
      </w:r>
    </w:p>
    <w:p w:rsidR="006215B0" w:rsidRPr="004643CB" w:rsidRDefault="00694A64" w:rsidP="003C72D7">
      <w:pPr>
        <w:pStyle w:val="Heading4"/>
      </w:pPr>
      <w:bookmarkStart w:id="38" w:name="_Toc418763087"/>
      <w:bookmarkStart w:id="39" w:name="_Toc420394240"/>
      <w:r>
        <w:t xml:space="preserve">Clarification </w:t>
      </w:r>
      <w:r w:rsidR="000B56F9">
        <w:t xml:space="preserve">of </w:t>
      </w:r>
      <w:r w:rsidR="007E6773">
        <w:t>“</w:t>
      </w:r>
      <w:r w:rsidR="000B56F9">
        <w:t>healthcare</w:t>
      </w:r>
      <w:r w:rsidR="007E6773">
        <w:t>”</w:t>
      </w:r>
      <w:bookmarkEnd w:id="38"/>
      <w:bookmarkEnd w:id="39"/>
    </w:p>
    <w:p w:rsidR="006215B0" w:rsidRDefault="006215B0" w:rsidP="009E65A5">
      <w:pPr>
        <w:pStyle w:val="ListParagraph"/>
        <w:spacing w:after="120"/>
        <w:ind w:left="737"/>
        <w:contextualSpacing w:val="0"/>
        <w:rPr>
          <w:rFonts w:asciiTheme="minorHAnsi" w:hAnsiTheme="minorHAnsi" w:cs="Calibri"/>
          <w:sz w:val="22"/>
        </w:rPr>
      </w:pPr>
      <w:r>
        <w:rPr>
          <w:rFonts w:asciiTheme="minorHAnsi" w:hAnsiTheme="minorHAnsi" w:cs="Calibri"/>
          <w:sz w:val="22"/>
        </w:rPr>
        <w:t xml:space="preserve">Currently, “healthcare” in </w:t>
      </w:r>
      <w:r w:rsidR="001244B9">
        <w:rPr>
          <w:rFonts w:asciiTheme="minorHAnsi" w:hAnsiTheme="minorHAnsi" w:cs="Calibri"/>
          <w:sz w:val="22"/>
        </w:rPr>
        <w:t xml:space="preserve">the PCEHR Act and the HI Act </w:t>
      </w:r>
      <w:r>
        <w:rPr>
          <w:rFonts w:asciiTheme="minorHAnsi" w:hAnsiTheme="minorHAnsi" w:cs="Calibri"/>
          <w:sz w:val="22"/>
        </w:rPr>
        <w:t xml:space="preserve">and “health service” in the </w:t>
      </w:r>
      <w:r w:rsidR="002F5ABE" w:rsidRPr="006F129E">
        <w:rPr>
          <w:rStyle w:val="IntenseReference"/>
          <w:rFonts w:asciiTheme="minorHAnsi" w:hAnsiTheme="minorHAnsi" w:cs="Arial"/>
          <w:b w:val="0"/>
          <w:bCs w:val="0"/>
          <w:smallCaps w:val="0"/>
          <w:color w:val="auto"/>
          <w:spacing w:val="0"/>
          <w:sz w:val="22"/>
          <w:szCs w:val="22"/>
        </w:rPr>
        <w:t>Privacy Act</w:t>
      </w:r>
      <w:r w:rsidR="002F5ABE">
        <w:rPr>
          <w:rStyle w:val="IntenseReference"/>
          <w:rFonts w:asciiTheme="minorHAnsi" w:hAnsiTheme="minorHAnsi" w:cs="Arial"/>
          <w:b w:val="0"/>
          <w:bCs w:val="0"/>
          <w:smallCaps w:val="0"/>
          <w:color w:val="auto"/>
          <w:spacing w:val="0"/>
          <w:sz w:val="22"/>
          <w:szCs w:val="22"/>
        </w:rPr>
        <w:t xml:space="preserve"> </w:t>
      </w:r>
      <w:r w:rsidR="002F5ABE" w:rsidRPr="002F5ABE">
        <w:rPr>
          <w:rStyle w:val="IntenseReference"/>
          <w:rFonts w:asciiTheme="minorHAnsi" w:hAnsiTheme="minorHAnsi" w:cs="Arial"/>
          <w:b w:val="0"/>
          <w:bCs w:val="0"/>
          <w:smallCaps w:val="0"/>
          <w:color w:val="auto"/>
          <w:spacing w:val="0"/>
          <w:sz w:val="22"/>
          <w:szCs w:val="22"/>
        </w:rPr>
        <w:t>1988</w:t>
      </w:r>
      <w:r w:rsidR="002F5ABE">
        <w:rPr>
          <w:rStyle w:val="IntenseReference"/>
          <w:rFonts w:asciiTheme="minorHAnsi" w:hAnsiTheme="minorHAnsi" w:cs="Arial"/>
          <w:b w:val="0"/>
          <w:bCs w:val="0"/>
          <w:i w:val="0"/>
          <w:smallCaps w:val="0"/>
          <w:color w:val="auto"/>
          <w:spacing w:val="0"/>
          <w:sz w:val="22"/>
          <w:szCs w:val="22"/>
        </w:rPr>
        <w:t xml:space="preserve"> (</w:t>
      </w:r>
      <w:r w:rsidRPr="002F5ABE">
        <w:rPr>
          <w:rFonts w:asciiTheme="minorHAnsi" w:hAnsiTheme="minorHAnsi" w:cs="Calibri"/>
          <w:sz w:val="22"/>
        </w:rPr>
        <w:t>Privacy Act</w:t>
      </w:r>
      <w:r w:rsidR="002F5ABE">
        <w:rPr>
          <w:rFonts w:asciiTheme="minorHAnsi" w:hAnsiTheme="minorHAnsi" w:cs="Calibri"/>
          <w:sz w:val="22"/>
        </w:rPr>
        <w:t>)</w:t>
      </w:r>
      <w:r>
        <w:rPr>
          <w:rFonts w:asciiTheme="minorHAnsi" w:hAnsiTheme="minorHAnsi" w:cs="Calibri"/>
          <w:sz w:val="22"/>
        </w:rPr>
        <w:t xml:space="preserve"> are defined to mean the same thing.  </w:t>
      </w:r>
    </w:p>
    <w:p w:rsidR="006215B0" w:rsidRDefault="006215B0" w:rsidP="009E65A5">
      <w:pPr>
        <w:pStyle w:val="ListParagraph"/>
        <w:spacing w:after="120"/>
        <w:ind w:left="737"/>
        <w:contextualSpacing w:val="0"/>
        <w:rPr>
          <w:rFonts w:asciiTheme="minorHAnsi" w:hAnsiTheme="minorHAnsi" w:cs="Calibri"/>
          <w:sz w:val="22"/>
        </w:rPr>
      </w:pPr>
      <w:r>
        <w:rPr>
          <w:rFonts w:asciiTheme="minorHAnsi" w:hAnsiTheme="minorHAnsi" w:cs="Calibri"/>
          <w:sz w:val="22"/>
        </w:rPr>
        <w:t>The Australian Law Reform Commission (</w:t>
      </w:r>
      <w:proofErr w:type="spellStart"/>
      <w:r>
        <w:rPr>
          <w:rFonts w:asciiTheme="minorHAnsi" w:hAnsiTheme="minorHAnsi" w:cs="Calibri"/>
          <w:sz w:val="22"/>
        </w:rPr>
        <w:t>ALRC</w:t>
      </w:r>
      <w:proofErr w:type="spellEnd"/>
      <w:r>
        <w:rPr>
          <w:rFonts w:asciiTheme="minorHAnsi" w:hAnsiTheme="minorHAnsi" w:cs="Calibri"/>
          <w:sz w:val="22"/>
        </w:rPr>
        <w:t xml:space="preserve">) report of August 2008 recommended that the meaning of “health service” be amended to, among other </w:t>
      </w:r>
      <w:proofErr w:type="gramStart"/>
      <w:r>
        <w:rPr>
          <w:rFonts w:asciiTheme="minorHAnsi" w:hAnsiTheme="minorHAnsi" w:cs="Calibri"/>
          <w:sz w:val="22"/>
        </w:rPr>
        <w:t>things,</w:t>
      </w:r>
      <w:proofErr w:type="gramEnd"/>
      <w:r>
        <w:rPr>
          <w:rFonts w:asciiTheme="minorHAnsi" w:hAnsiTheme="minorHAnsi" w:cs="Calibri"/>
          <w:sz w:val="22"/>
        </w:rPr>
        <w:t xml:space="preserve"> include “a health-related disability, palliative care or aged service”.</w:t>
      </w:r>
      <w:r>
        <w:rPr>
          <w:rStyle w:val="FootnoteReference"/>
          <w:rFonts w:ascii="Calibri" w:hAnsi="Calibri" w:cs="Calibri"/>
          <w:sz w:val="22"/>
        </w:rPr>
        <w:footnoteReference w:id="4"/>
      </w:r>
      <w:r>
        <w:rPr>
          <w:rFonts w:asciiTheme="minorHAnsi" w:hAnsiTheme="minorHAnsi" w:cs="Calibri"/>
          <w:sz w:val="22"/>
        </w:rPr>
        <w:t xml:space="preserve"> </w:t>
      </w:r>
    </w:p>
    <w:p w:rsidR="001244B9" w:rsidRDefault="002F5ABE" w:rsidP="009E65A5">
      <w:pPr>
        <w:pStyle w:val="ListParagraph"/>
        <w:spacing w:after="120"/>
        <w:ind w:left="737"/>
        <w:contextualSpacing w:val="0"/>
        <w:rPr>
          <w:rFonts w:asciiTheme="minorHAnsi" w:hAnsiTheme="minorHAnsi" w:cs="Calibri"/>
          <w:sz w:val="22"/>
        </w:rPr>
      </w:pPr>
      <w:r>
        <w:rPr>
          <w:rFonts w:asciiTheme="minorHAnsi" w:hAnsiTheme="minorHAnsi" w:cs="Calibri"/>
          <w:sz w:val="22"/>
        </w:rPr>
        <w:t>The HI Review recommended that the scope</w:t>
      </w:r>
      <w:r w:rsidR="008F3BF1">
        <w:rPr>
          <w:rFonts w:asciiTheme="minorHAnsi" w:hAnsiTheme="minorHAnsi" w:cs="Calibri"/>
          <w:sz w:val="22"/>
        </w:rPr>
        <w:t xml:space="preserve"> of the</w:t>
      </w:r>
      <w:r>
        <w:rPr>
          <w:rFonts w:asciiTheme="minorHAnsi" w:hAnsiTheme="minorHAnsi" w:cs="Calibri"/>
          <w:sz w:val="22"/>
        </w:rPr>
        <w:t xml:space="preserve"> use and disclosure of healthcare identifiers </w:t>
      </w:r>
      <w:r w:rsidR="00655B30">
        <w:rPr>
          <w:rFonts w:asciiTheme="minorHAnsi" w:hAnsiTheme="minorHAnsi" w:cs="Calibri"/>
          <w:sz w:val="22"/>
        </w:rPr>
        <w:t xml:space="preserve">make clear that is </w:t>
      </w:r>
      <w:r>
        <w:rPr>
          <w:rFonts w:asciiTheme="minorHAnsi" w:hAnsiTheme="minorHAnsi" w:cs="Calibri"/>
          <w:sz w:val="22"/>
        </w:rPr>
        <w:t>include</w:t>
      </w:r>
      <w:r w:rsidR="00655B30">
        <w:rPr>
          <w:rFonts w:asciiTheme="minorHAnsi" w:hAnsiTheme="minorHAnsi" w:cs="Calibri"/>
          <w:sz w:val="22"/>
        </w:rPr>
        <w:t>s</w:t>
      </w:r>
      <w:r>
        <w:rPr>
          <w:rFonts w:asciiTheme="minorHAnsi" w:hAnsiTheme="minorHAnsi" w:cs="Calibri"/>
          <w:sz w:val="22"/>
        </w:rPr>
        <w:t xml:space="preserve"> aged care and disability programs</w:t>
      </w:r>
      <w:r w:rsidR="00655B30">
        <w:rPr>
          <w:rFonts w:asciiTheme="minorHAnsi" w:hAnsiTheme="minorHAnsi" w:cs="Calibri"/>
          <w:sz w:val="22"/>
        </w:rPr>
        <w:t>.</w:t>
      </w:r>
      <w:r w:rsidRPr="00244950">
        <w:rPr>
          <w:rStyle w:val="FootnoteReference"/>
          <w:rFonts w:ascii="Calibri" w:hAnsi="Calibri" w:cs="Calibri"/>
          <w:sz w:val="22"/>
        </w:rPr>
        <w:footnoteReference w:id="5"/>
      </w:r>
    </w:p>
    <w:p w:rsidR="003E6A5E" w:rsidRDefault="002F5ABE" w:rsidP="002F5ABE">
      <w:pPr>
        <w:pStyle w:val="ListParagraph"/>
        <w:spacing w:after="120"/>
        <w:ind w:left="737"/>
        <w:contextualSpacing w:val="0"/>
        <w:rPr>
          <w:rFonts w:ascii="Calibri" w:hAnsi="Calibri" w:cs="Calibri"/>
          <w:sz w:val="22"/>
          <w:szCs w:val="22"/>
        </w:rPr>
      </w:pPr>
      <w:r>
        <w:rPr>
          <w:rFonts w:asciiTheme="minorHAnsi" w:hAnsiTheme="minorHAnsi" w:cs="Calibri"/>
          <w:sz w:val="22"/>
        </w:rPr>
        <w:t xml:space="preserve">To give effect to the HI Review </w:t>
      </w:r>
      <w:r w:rsidR="001244B9">
        <w:rPr>
          <w:rFonts w:ascii="Calibri" w:hAnsi="Calibri" w:cs="Calibri"/>
          <w:sz w:val="22"/>
        </w:rPr>
        <w:t xml:space="preserve">recommendation and consistent with the </w:t>
      </w:r>
      <w:proofErr w:type="spellStart"/>
      <w:r w:rsidR="001244B9">
        <w:rPr>
          <w:rFonts w:ascii="Calibri" w:hAnsi="Calibri" w:cs="Calibri"/>
          <w:sz w:val="22"/>
        </w:rPr>
        <w:t>ALRC</w:t>
      </w:r>
      <w:proofErr w:type="spellEnd"/>
      <w:r w:rsidR="001244B9">
        <w:rPr>
          <w:rFonts w:ascii="Calibri" w:hAnsi="Calibri" w:cs="Calibri"/>
          <w:sz w:val="22"/>
        </w:rPr>
        <w:t xml:space="preserve"> recommendation, the definition of “healthcare” in both the HI Act and the PCEHR Act </w:t>
      </w:r>
      <w:r>
        <w:rPr>
          <w:rFonts w:ascii="Calibri" w:hAnsi="Calibri" w:cs="Calibri"/>
          <w:sz w:val="22"/>
        </w:rPr>
        <w:t>is proposed to</w:t>
      </w:r>
      <w:r w:rsidR="001244B9">
        <w:rPr>
          <w:rFonts w:ascii="Calibri" w:hAnsi="Calibri" w:cs="Calibri"/>
          <w:sz w:val="22"/>
        </w:rPr>
        <w:t xml:space="preserve"> be amended to cover </w:t>
      </w:r>
      <w:r w:rsidR="001244B9" w:rsidRPr="001E132B">
        <w:rPr>
          <w:rFonts w:ascii="Calibri" w:hAnsi="Calibri" w:cs="Calibri"/>
          <w:sz w:val="22"/>
        </w:rPr>
        <w:t>health-related</w:t>
      </w:r>
      <w:r w:rsidR="001244B9" w:rsidRPr="00C21A68">
        <w:rPr>
          <w:rFonts w:ascii="Calibri" w:hAnsi="Calibri" w:cs="Calibri"/>
          <w:sz w:val="22"/>
        </w:rPr>
        <w:t xml:space="preserve"> disability, palliative care or aged care service</w:t>
      </w:r>
      <w:r w:rsidR="001244B9">
        <w:rPr>
          <w:rFonts w:ascii="Calibri" w:hAnsi="Calibri" w:cs="Calibri"/>
          <w:sz w:val="22"/>
        </w:rPr>
        <w:t>s</w:t>
      </w:r>
      <w:r>
        <w:rPr>
          <w:rFonts w:ascii="Calibri" w:hAnsi="Calibri" w:cs="Calibri"/>
          <w:sz w:val="22"/>
        </w:rPr>
        <w:t>.</w:t>
      </w:r>
      <w:r w:rsidR="001244B9">
        <w:rPr>
          <w:rStyle w:val="FootnoteReference"/>
          <w:rFonts w:ascii="Calibri" w:hAnsi="Calibri" w:cs="Calibri"/>
          <w:sz w:val="22"/>
        </w:rPr>
        <w:footnoteReference w:id="6"/>
      </w:r>
      <w:r>
        <w:rPr>
          <w:rFonts w:ascii="Calibri" w:hAnsi="Calibri" w:cs="Calibri"/>
          <w:sz w:val="22"/>
        </w:rPr>
        <w:t xml:space="preserve">  Further, </w:t>
      </w:r>
      <w:r w:rsidR="0034609E">
        <w:rPr>
          <w:rFonts w:ascii="Calibri" w:hAnsi="Calibri" w:cs="Calibri"/>
          <w:sz w:val="22"/>
        </w:rPr>
        <w:t>it</w:t>
      </w:r>
      <w:r w:rsidR="000B56F9">
        <w:rPr>
          <w:rFonts w:ascii="Calibri" w:hAnsi="Calibri" w:cs="Calibri"/>
          <w:sz w:val="22"/>
        </w:rPr>
        <w:t xml:space="preserve"> </w:t>
      </w:r>
      <w:r>
        <w:rPr>
          <w:rFonts w:ascii="Calibri" w:hAnsi="Calibri" w:cs="Calibri"/>
          <w:sz w:val="22"/>
        </w:rPr>
        <w:t>is proposed</w:t>
      </w:r>
      <w:r w:rsidR="001244B9">
        <w:rPr>
          <w:rFonts w:ascii="Calibri" w:hAnsi="Calibri" w:cs="Calibri"/>
          <w:sz w:val="22"/>
        </w:rPr>
        <w:t xml:space="preserve"> to make a number of other minor </w:t>
      </w:r>
      <w:r w:rsidR="001244B9" w:rsidRPr="000B56F9">
        <w:rPr>
          <w:rFonts w:ascii="Calibri" w:hAnsi="Calibri" w:cs="Calibri"/>
          <w:sz w:val="22"/>
          <w:szCs w:val="22"/>
        </w:rPr>
        <w:t>changes</w:t>
      </w:r>
      <w:r w:rsidR="000B56F9">
        <w:rPr>
          <w:rFonts w:ascii="Calibri" w:hAnsi="Calibri" w:cs="Calibri"/>
          <w:sz w:val="22"/>
          <w:szCs w:val="22"/>
        </w:rPr>
        <w:t xml:space="preserve">, such </w:t>
      </w:r>
      <w:r w:rsidR="000B56F9" w:rsidRPr="000B56F9">
        <w:rPr>
          <w:rFonts w:asciiTheme="minorHAnsi" w:hAnsiTheme="minorHAnsi"/>
          <w:sz w:val="22"/>
          <w:szCs w:val="22"/>
        </w:rPr>
        <w:t>as includ</w:t>
      </w:r>
      <w:r w:rsidR="00694A64">
        <w:rPr>
          <w:rFonts w:asciiTheme="minorHAnsi" w:hAnsiTheme="minorHAnsi"/>
          <w:sz w:val="22"/>
          <w:szCs w:val="22"/>
        </w:rPr>
        <w:t>ing</w:t>
      </w:r>
      <w:r w:rsidR="002256D2">
        <w:rPr>
          <w:rFonts w:asciiTheme="minorHAnsi" w:hAnsiTheme="minorHAnsi"/>
          <w:sz w:val="22"/>
          <w:szCs w:val="22"/>
        </w:rPr>
        <w:t xml:space="preserve"> assessment and treatment of </w:t>
      </w:r>
      <w:r w:rsidR="000B56F9">
        <w:rPr>
          <w:rFonts w:asciiTheme="minorHAnsi" w:hAnsiTheme="minorHAnsi"/>
          <w:sz w:val="22"/>
          <w:szCs w:val="22"/>
        </w:rPr>
        <w:t>“</w:t>
      </w:r>
      <w:r w:rsidR="000B56F9" w:rsidRPr="000B56F9">
        <w:rPr>
          <w:rFonts w:asciiTheme="minorHAnsi" w:hAnsiTheme="minorHAnsi"/>
          <w:sz w:val="22"/>
          <w:szCs w:val="22"/>
        </w:rPr>
        <w:t>injury</w:t>
      </w:r>
      <w:r w:rsidR="000B56F9">
        <w:rPr>
          <w:rFonts w:asciiTheme="minorHAnsi" w:hAnsiTheme="minorHAnsi"/>
          <w:sz w:val="22"/>
          <w:szCs w:val="22"/>
        </w:rPr>
        <w:t xml:space="preserve">” </w:t>
      </w:r>
      <w:r w:rsidR="002256D2">
        <w:rPr>
          <w:rFonts w:asciiTheme="minorHAnsi" w:hAnsiTheme="minorHAnsi"/>
          <w:sz w:val="22"/>
          <w:szCs w:val="22"/>
        </w:rPr>
        <w:t>(in addition to the existing</w:t>
      </w:r>
      <w:r w:rsidR="000B56F9" w:rsidRPr="000B56F9">
        <w:rPr>
          <w:rFonts w:asciiTheme="minorHAnsi" w:hAnsiTheme="minorHAnsi"/>
          <w:sz w:val="22"/>
          <w:szCs w:val="22"/>
        </w:rPr>
        <w:t xml:space="preserve"> </w:t>
      </w:r>
      <w:r w:rsidR="002256D2">
        <w:rPr>
          <w:rFonts w:asciiTheme="minorHAnsi" w:hAnsiTheme="minorHAnsi"/>
          <w:sz w:val="22"/>
          <w:szCs w:val="22"/>
        </w:rPr>
        <w:t>“</w:t>
      </w:r>
      <w:r w:rsidR="000B56F9" w:rsidRPr="000B56F9">
        <w:rPr>
          <w:rFonts w:asciiTheme="minorHAnsi" w:hAnsiTheme="minorHAnsi"/>
          <w:sz w:val="22"/>
          <w:szCs w:val="22"/>
        </w:rPr>
        <w:t>illness and disability</w:t>
      </w:r>
      <w:r w:rsidR="002256D2">
        <w:rPr>
          <w:rFonts w:asciiTheme="minorHAnsi" w:hAnsiTheme="minorHAnsi"/>
          <w:sz w:val="22"/>
          <w:szCs w:val="22"/>
        </w:rPr>
        <w:t>”)</w:t>
      </w:r>
      <w:r w:rsidR="000B56F9">
        <w:rPr>
          <w:rFonts w:asciiTheme="minorHAnsi" w:hAnsiTheme="minorHAnsi"/>
          <w:sz w:val="22"/>
          <w:szCs w:val="22"/>
        </w:rPr>
        <w:t xml:space="preserve">, and </w:t>
      </w:r>
      <w:r w:rsidR="000B56F9" w:rsidRPr="000B56F9">
        <w:rPr>
          <w:rFonts w:asciiTheme="minorHAnsi" w:hAnsiTheme="minorHAnsi"/>
          <w:sz w:val="22"/>
          <w:szCs w:val="22"/>
        </w:rPr>
        <w:t xml:space="preserve">allowing regulations to be made to exclude activities </w:t>
      </w:r>
      <w:r w:rsidR="000B56F9">
        <w:rPr>
          <w:rFonts w:asciiTheme="minorHAnsi" w:hAnsiTheme="minorHAnsi"/>
          <w:sz w:val="22"/>
          <w:szCs w:val="22"/>
        </w:rPr>
        <w:t xml:space="preserve">from being “healthcare” because they are </w:t>
      </w:r>
      <w:r w:rsidR="000B56F9" w:rsidRPr="000B56F9">
        <w:rPr>
          <w:rFonts w:asciiTheme="minorHAnsi" w:hAnsiTheme="minorHAnsi"/>
          <w:sz w:val="22"/>
          <w:szCs w:val="22"/>
        </w:rPr>
        <w:t>performed for reasons other than care or treatment</w:t>
      </w:r>
      <w:r w:rsidR="006F054F">
        <w:rPr>
          <w:rFonts w:asciiTheme="minorHAnsi" w:hAnsiTheme="minorHAnsi"/>
          <w:sz w:val="22"/>
          <w:szCs w:val="22"/>
        </w:rPr>
        <w:t>, such as for the purpose of life, health or other insurance</w:t>
      </w:r>
      <w:r w:rsidR="000B56F9">
        <w:rPr>
          <w:rFonts w:asciiTheme="minorHAnsi" w:hAnsiTheme="minorHAnsi"/>
          <w:sz w:val="22"/>
          <w:szCs w:val="22"/>
        </w:rPr>
        <w:t>.</w:t>
      </w:r>
      <w:r w:rsidR="001244B9" w:rsidRPr="000B56F9">
        <w:rPr>
          <w:rFonts w:ascii="Calibri" w:hAnsi="Calibri" w:cs="Calibri"/>
          <w:sz w:val="22"/>
          <w:szCs w:val="22"/>
        </w:rPr>
        <w:t xml:space="preserve">  This </w:t>
      </w:r>
      <w:r w:rsidR="007678A4">
        <w:rPr>
          <w:rFonts w:ascii="Calibri" w:hAnsi="Calibri" w:cs="Calibri"/>
          <w:sz w:val="22"/>
          <w:szCs w:val="22"/>
        </w:rPr>
        <w:t>would</w:t>
      </w:r>
      <w:r w:rsidR="001244B9" w:rsidRPr="000B56F9">
        <w:rPr>
          <w:rFonts w:ascii="Calibri" w:hAnsi="Calibri" w:cs="Calibri"/>
          <w:sz w:val="22"/>
          <w:szCs w:val="22"/>
        </w:rPr>
        <w:t xml:space="preserve"> </w:t>
      </w:r>
      <w:r w:rsidR="00694A64">
        <w:rPr>
          <w:rFonts w:ascii="Calibri" w:hAnsi="Calibri" w:cs="Calibri"/>
          <w:sz w:val="22"/>
          <w:szCs w:val="22"/>
        </w:rPr>
        <w:t>ensure</w:t>
      </w:r>
      <w:r w:rsidR="00694A64" w:rsidRPr="000B56F9">
        <w:rPr>
          <w:rFonts w:ascii="Calibri" w:hAnsi="Calibri" w:cs="Calibri"/>
          <w:sz w:val="22"/>
          <w:szCs w:val="22"/>
        </w:rPr>
        <w:t xml:space="preserve"> </w:t>
      </w:r>
      <w:r w:rsidR="001244B9" w:rsidRPr="000B56F9">
        <w:rPr>
          <w:rFonts w:ascii="Calibri" w:hAnsi="Calibri" w:cs="Calibri"/>
          <w:sz w:val="22"/>
          <w:szCs w:val="22"/>
        </w:rPr>
        <w:t xml:space="preserve">the range </w:t>
      </w:r>
      <w:r w:rsidR="001244B9" w:rsidRPr="000B56F9">
        <w:rPr>
          <w:rFonts w:ascii="Calibri" w:hAnsi="Calibri" w:cs="Calibri"/>
          <w:sz w:val="22"/>
          <w:szCs w:val="22"/>
        </w:rPr>
        <w:lastRenderedPageBreak/>
        <w:t>of entities that fall within the definition of a “healthcare provider organisation” include</w:t>
      </w:r>
      <w:r w:rsidR="00694A64">
        <w:rPr>
          <w:rFonts w:ascii="Calibri" w:hAnsi="Calibri" w:cs="Calibri"/>
          <w:sz w:val="22"/>
          <w:szCs w:val="22"/>
        </w:rPr>
        <w:t>s</w:t>
      </w:r>
      <w:r w:rsidR="001244B9" w:rsidRPr="000B56F9">
        <w:rPr>
          <w:rFonts w:ascii="Calibri" w:hAnsi="Calibri" w:cs="Calibri"/>
          <w:sz w:val="22"/>
          <w:szCs w:val="22"/>
        </w:rPr>
        <w:t xml:space="preserve"> aged care, palliative care and disability service providers.</w:t>
      </w:r>
      <w:r w:rsidR="000B56F9">
        <w:rPr>
          <w:rFonts w:ascii="Calibri" w:hAnsi="Calibri" w:cs="Calibri"/>
          <w:sz w:val="22"/>
          <w:szCs w:val="22"/>
        </w:rPr>
        <w:t xml:space="preserve">  </w:t>
      </w:r>
    </w:p>
    <w:p w:rsidR="000B56F9" w:rsidRDefault="001B3528" w:rsidP="002F5ABE">
      <w:pPr>
        <w:pStyle w:val="ListParagraph"/>
        <w:spacing w:after="120"/>
        <w:ind w:left="737"/>
        <w:contextualSpacing w:val="0"/>
        <w:rPr>
          <w:rFonts w:ascii="Calibri" w:hAnsi="Calibri" w:cs="Calibri"/>
          <w:sz w:val="22"/>
          <w:szCs w:val="22"/>
        </w:rPr>
      </w:pPr>
      <w:r>
        <w:rPr>
          <w:rFonts w:ascii="Calibri" w:hAnsi="Calibri" w:cs="Calibri"/>
          <w:sz w:val="22"/>
          <w:szCs w:val="22"/>
        </w:rPr>
        <w:t xml:space="preserve">Given the need to have consistent definitions </w:t>
      </w:r>
      <w:r w:rsidR="00E17941">
        <w:rPr>
          <w:rFonts w:ascii="Calibri" w:hAnsi="Calibri" w:cs="Calibri"/>
          <w:sz w:val="22"/>
          <w:szCs w:val="22"/>
        </w:rPr>
        <w:t xml:space="preserve">of </w:t>
      </w:r>
      <w:r>
        <w:rPr>
          <w:rFonts w:ascii="Calibri" w:hAnsi="Calibri" w:cs="Calibri"/>
          <w:sz w:val="22"/>
          <w:szCs w:val="22"/>
        </w:rPr>
        <w:t>“healthcare</w:t>
      </w:r>
      <w:r w:rsidR="00E17941">
        <w:rPr>
          <w:rFonts w:ascii="Calibri" w:hAnsi="Calibri" w:cs="Calibri"/>
          <w:sz w:val="22"/>
          <w:szCs w:val="22"/>
        </w:rPr>
        <w:t>”</w:t>
      </w:r>
      <w:r>
        <w:rPr>
          <w:rFonts w:ascii="Calibri" w:hAnsi="Calibri" w:cs="Calibri"/>
          <w:sz w:val="22"/>
          <w:szCs w:val="22"/>
        </w:rPr>
        <w:t xml:space="preserve"> in the PCEHR Act and HI Act, and “health service” in the Privacy Act, it is proposed to make consequential changes to the Privacy Act so that the current alignment of definitions between the three Acts continues.  This </w:t>
      </w:r>
      <w:r w:rsidR="007678A4">
        <w:rPr>
          <w:rFonts w:ascii="Calibri" w:hAnsi="Calibri" w:cs="Calibri"/>
          <w:sz w:val="22"/>
          <w:szCs w:val="22"/>
        </w:rPr>
        <w:t>would</w:t>
      </w:r>
      <w:r>
        <w:rPr>
          <w:rFonts w:ascii="Calibri" w:hAnsi="Calibri" w:cs="Calibri"/>
          <w:sz w:val="22"/>
          <w:szCs w:val="22"/>
        </w:rPr>
        <w:t xml:space="preserve"> ensure that common definitions apply regardless of whether </w:t>
      </w:r>
      <w:r w:rsidR="00E17941">
        <w:rPr>
          <w:rFonts w:ascii="Calibri" w:hAnsi="Calibri" w:cs="Calibri"/>
          <w:sz w:val="22"/>
          <w:szCs w:val="22"/>
        </w:rPr>
        <w:t>a healthcare provider is using the PCEHR system or is providing services other than by way of the PCEHR system.</w:t>
      </w:r>
    </w:p>
    <w:p w:rsidR="001244B9" w:rsidRDefault="000B56F9" w:rsidP="002F5ABE">
      <w:pPr>
        <w:pStyle w:val="ListParagraph"/>
        <w:spacing w:after="120"/>
        <w:ind w:left="737"/>
        <w:contextualSpacing w:val="0"/>
        <w:rPr>
          <w:rFonts w:ascii="Calibri" w:hAnsi="Calibri" w:cs="Calibri"/>
          <w:sz w:val="22"/>
        </w:rPr>
      </w:pPr>
      <w:r>
        <w:rPr>
          <w:rFonts w:ascii="Calibri" w:hAnsi="Calibri" w:cs="Calibri"/>
          <w:sz w:val="22"/>
          <w:szCs w:val="22"/>
        </w:rPr>
        <w:t>T</w:t>
      </w:r>
      <w:r w:rsidR="001244B9" w:rsidRPr="000B56F9">
        <w:rPr>
          <w:rFonts w:ascii="Calibri" w:hAnsi="Calibri" w:cs="Calibri"/>
          <w:sz w:val="22"/>
          <w:szCs w:val="22"/>
        </w:rPr>
        <w:t xml:space="preserve">he definition of “health information” in both the PCEHR Act and the HI Act </w:t>
      </w:r>
      <w:r>
        <w:rPr>
          <w:rFonts w:ascii="Calibri" w:hAnsi="Calibri" w:cs="Calibri"/>
          <w:sz w:val="22"/>
          <w:szCs w:val="22"/>
        </w:rPr>
        <w:t>is also proposed to be</w:t>
      </w:r>
      <w:r w:rsidR="001244B9" w:rsidRPr="000B56F9">
        <w:rPr>
          <w:rFonts w:ascii="Calibri" w:hAnsi="Calibri" w:cs="Calibri"/>
          <w:sz w:val="22"/>
          <w:szCs w:val="22"/>
        </w:rPr>
        <w:t xml:space="preserve"> clarified by expressly providing that health information includes information about the </w:t>
      </w:r>
      <w:r w:rsidR="001244B9" w:rsidRPr="000B56F9">
        <w:rPr>
          <w:rFonts w:ascii="Calibri" w:hAnsi="Calibri" w:cs="Calibri"/>
          <w:i/>
          <w:sz w:val="22"/>
          <w:szCs w:val="22"/>
        </w:rPr>
        <w:t>physical, mental</w:t>
      </w:r>
      <w:r w:rsidR="001244B9" w:rsidRPr="009C30C5">
        <w:rPr>
          <w:rFonts w:ascii="Calibri" w:hAnsi="Calibri" w:cs="Calibri"/>
          <w:i/>
          <w:sz w:val="22"/>
        </w:rPr>
        <w:t xml:space="preserve"> or psychological</w:t>
      </w:r>
      <w:r w:rsidR="001244B9">
        <w:rPr>
          <w:rFonts w:ascii="Calibri" w:hAnsi="Calibri" w:cs="Calibri"/>
          <w:sz w:val="22"/>
        </w:rPr>
        <w:t xml:space="preserve"> health or disability of an individual, and is not limited to just information about physical matters</w:t>
      </w:r>
      <w:r>
        <w:rPr>
          <w:rFonts w:ascii="Calibri" w:hAnsi="Calibri" w:cs="Calibri"/>
          <w:sz w:val="22"/>
        </w:rPr>
        <w:t>.</w:t>
      </w:r>
      <w:r w:rsidR="001244B9">
        <w:rPr>
          <w:rStyle w:val="FootnoteReference"/>
          <w:rFonts w:ascii="Calibri" w:hAnsi="Calibri" w:cs="Calibri"/>
          <w:sz w:val="22"/>
        </w:rPr>
        <w:footnoteReference w:id="7"/>
      </w:r>
      <w:r w:rsidR="001244B9">
        <w:rPr>
          <w:rFonts w:ascii="Calibri" w:hAnsi="Calibri" w:cs="Calibri"/>
          <w:sz w:val="22"/>
        </w:rPr>
        <w:t xml:space="preserve">  </w:t>
      </w:r>
    </w:p>
    <w:p w:rsidR="00E17941" w:rsidRPr="002F5ABE" w:rsidRDefault="00E17941" w:rsidP="002F5ABE">
      <w:pPr>
        <w:pStyle w:val="ListParagraph"/>
        <w:spacing w:after="120"/>
        <w:ind w:left="737"/>
        <w:contextualSpacing w:val="0"/>
        <w:rPr>
          <w:rFonts w:asciiTheme="minorHAnsi" w:hAnsiTheme="minorHAnsi" w:cs="Calibri"/>
          <w:sz w:val="22"/>
        </w:rPr>
      </w:pPr>
      <w:r>
        <w:rPr>
          <w:rFonts w:ascii="Calibri" w:hAnsi="Calibri" w:cs="Calibri"/>
          <w:sz w:val="22"/>
        </w:rPr>
        <w:t xml:space="preserve">Minor changes </w:t>
      </w:r>
      <w:r w:rsidR="007678A4">
        <w:rPr>
          <w:rFonts w:ascii="Calibri" w:hAnsi="Calibri" w:cs="Calibri"/>
          <w:sz w:val="22"/>
        </w:rPr>
        <w:t>would</w:t>
      </w:r>
      <w:r>
        <w:rPr>
          <w:rFonts w:ascii="Calibri" w:hAnsi="Calibri" w:cs="Calibri"/>
          <w:sz w:val="22"/>
        </w:rPr>
        <w:t xml:space="preserve"> be made to the definition of “health information” in both the HI Act and the PCEHR Act to reflect the changes being made to the definition of “healthcare”.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CellMar>
          <w:top w:w="119" w:type="dxa"/>
        </w:tblCellMar>
        <w:tblLook w:val="04A0" w:firstRow="1" w:lastRow="0" w:firstColumn="1" w:lastColumn="0" w:noHBand="0" w:noVBand="1"/>
        <w:tblCaption w:val="A box for consideration"/>
        <w:tblDescription w:val="The PCEHR Act definitions for “healthcare” and “health information” should align as closely as possible to those equivalent terms in the Privacy Act to ensure the PCEHR system is consistent with the operation of the Commonwealth privacy framework. If we do not amend the Privacy Act, inconsistencies would arise and healthcare providers could be subject to different privacy arrangements depending on whether or not they are using the PCEHR system. "/>
      </w:tblPr>
      <w:tblGrid>
        <w:gridCol w:w="8153"/>
      </w:tblGrid>
      <w:tr w:rsidR="000B56F9" w:rsidRPr="00396E21" w:rsidTr="0045440F">
        <w:trPr>
          <w:cantSplit/>
        </w:trPr>
        <w:tc>
          <w:tcPr>
            <w:tcW w:w="8153" w:type="dxa"/>
            <w:shd w:val="clear" w:color="auto" w:fill="CCFFCC"/>
          </w:tcPr>
          <w:p w:rsidR="008F3BF1" w:rsidRPr="00D02304" w:rsidRDefault="000B56F9" w:rsidP="00904A0F">
            <w:pPr>
              <w:pStyle w:val="BodyText"/>
              <w:keepNext/>
              <w:rPr>
                <w:rFonts w:asciiTheme="minorHAnsi" w:hAnsiTheme="minorHAnsi"/>
                <w:sz w:val="22"/>
                <w:szCs w:val="22"/>
              </w:rPr>
            </w:pPr>
            <w:r w:rsidRPr="00396E21">
              <w:rPr>
                <w:rFonts w:asciiTheme="minorHAnsi" w:hAnsiTheme="minorHAnsi"/>
                <w:b/>
                <w:sz w:val="22"/>
                <w:szCs w:val="22"/>
              </w:rPr>
              <w:t xml:space="preserve">Consider: </w:t>
            </w:r>
            <w:r>
              <w:rPr>
                <w:rFonts w:asciiTheme="minorHAnsi" w:hAnsiTheme="minorHAnsi"/>
                <w:sz w:val="22"/>
                <w:szCs w:val="22"/>
              </w:rPr>
              <w:t xml:space="preserve">The </w:t>
            </w:r>
            <w:r w:rsidR="004C17A7">
              <w:rPr>
                <w:rFonts w:asciiTheme="minorHAnsi" w:hAnsiTheme="minorHAnsi"/>
                <w:sz w:val="22"/>
                <w:szCs w:val="22"/>
              </w:rPr>
              <w:t xml:space="preserve">PCEHR Act </w:t>
            </w:r>
            <w:r>
              <w:rPr>
                <w:rFonts w:asciiTheme="minorHAnsi" w:hAnsiTheme="minorHAnsi"/>
                <w:sz w:val="22"/>
                <w:szCs w:val="22"/>
              </w:rPr>
              <w:t xml:space="preserve">definitions for “healthcare” and “health information” should align as closely as possible to those equivalent terms in the Privacy Act to ensure the PCEHR system is consistent with the </w:t>
            </w:r>
            <w:r w:rsidR="004C17A7">
              <w:rPr>
                <w:rFonts w:asciiTheme="minorHAnsi" w:hAnsiTheme="minorHAnsi"/>
                <w:sz w:val="22"/>
                <w:szCs w:val="22"/>
              </w:rPr>
              <w:t>operation of the Commonwealth privacy framework.</w:t>
            </w:r>
            <w:r w:rsidR="00D02304">
              <w:rPr>
                <w:rFonts w:asciiTheme="minorHAnsi" w:hAnsiTheme="minorHAnsi"/>
                <w:sz w:val="22"/>
                <w:szCs w:val="22"/>
              </w:rPr>
              <w:t xml:space="preserve">  I</w:t>
            </w:r>
            <w:r w:rsidR="0073027E">
              <w:rPr>
                <w:rFonts w:asciiTheme="minorHAnsi" w:hAnsiTheme="minorHAnsi"/>
                <w:sz w:val="22"/>
                <w:szCs w:val="22"/>
              </w:rPr>
              <w:t xml:space="preserve">f we do not amend the Privacy Act, inconsistencies </w:t>
            </w:r>
            <w:r w:rsidR="007678A4">
              <w:rPr>
                <w:rFonts w:asciiTheme="minorHAnsi" w:hAnsiTheme="minorHAnsi"/>
                <w:sz w:val="22"/>
                <w:szCs w:val="22"/>
              </w:rPr>
              <w:t>would</w:t>
            </w:r>
            <w:r w:rsidR="0073027E">
              <w:rPr>
                <w:rFonts w:asciiTheme="minorHAnsi" w:hAnsiTheme="minorHAnsi"/>
                <w:sz w:val="22"/>
                <w:szCs w:val="22"/>
              </w:rPr>
              <w:t xml:space="preserve"> arise and healthcare providers</w:t>
            </w:r>
            <w:r w:rsidR="00D02304">
              <w:rPr>
                <w:rFonts w:asciiTheme="minorHAnsi" w:hAnsiTheme="minorHAnsi"/>
                <w:sz w:val="22"/>
                <w:szCs w:val="22"/>
              </w:rPr>
              <w:t xml:space="preserve"> could be subject to different privacy arrangements depending on whether or not they</w:t>
            </w:r>
            <w:r w:rsidR="00904A0F">
              <w:rPr>
                <w:rFonts w:asciiTheme="minorHAnsi" w:hAnsiTheme="minorHAnsi"/>
                <w:sz w:val="22"/>
                <w:szCs w:val="22"/>
              </w:rPr>
              <w:t xml:space="preserve"> ar</w:t>
            </w:r>
            <w:r w:rsidR="00D02304">
              <w:rPr>
                <w:rFonts w:asciiTheme="minorHAnsi" w:hAnsiTheme="minorHAnsi"/>
                <w:sz w:val="22"/>
                <w:szCs w:val="22"/>
              </w:rPr>
              <w:t>e using the PCEHR system.</w:t>
            </w:r>
            <w:r w:rsidR="003E6A5E">
              <w:rPr>
                <w:rFonts w:asciiTheme="minorHAnsi" w:hAnsiTheme="minorHAnsi"/>
                <w:sz w:val="22"/>
                <w:szCs w:val="22"/>
              </w:rPr>
              <w:t xml:space="preserve"> </w:t>
            </w:r>
          </w:p>
        </w:tc>
      </w:tr>
    </w:tbl>
    <w:p w:rsidR="009C5CB4" w:rsidRPr="0088792D" w:rsidRDefault="009C5CB4" w:rsidP="009C5CB4">
      <w:pPr>
        <w:spacing w:after="120"/>
        <w:ind w:left="737"/>
        <w:rPr>
          <w:rFonts w:asciiTheme="minorHAnsi" w:hAnsiTheme="minorHAnsi"/>
          <w:b/>
          <w:sz w:val="12"/>
          <w:szCs w:val="12"/>
        </w:rPr>
      </w:pPr>
    </w:p>
    <w:p w:rsidR="009C5CB4" w:rsidRDefault="009C5CB4" w:rsidP="003C72D7">
      <w:pPr>
        <w:pStyle w:val="Heading4"/>
      </w:pPr>
      <w:bookmarkStart w:id="40" w:name="_Toc418763088"/>
      <w:bookmarkStart w:id="41" w:name="_Toc420394241"/>
      <w:r>
        <w:t>Distinguishing between healthcare providers and organisations</w:t>
      </w:r>
      <w:bookmarkEnd w:id="40"/>
      <w:bookmarkEnd w:id="41"/>
    </w:p>
    <w:p w:rsidR="00EC08E7" w:rsidRDefault="00EC08E7" w:rsidP="009C5CB4">
      <w:pPr>
        <w:spacing w:after="120"/>
        <w:ind w:left="737"/>
        <w:rPr>
          <w:rStyle w:val="IntenseReference"/>
          <w:rFonts w:asciiTheme="minorHAnsi" w:hAnsiTheme="minorHAnsi" w:cs="Arial"/>
          <w:b w:val="0"/>
          <w:bCs w:val="0"/>
          <w:i w:val="0"/>
          <w:smallCaps w:val="0"/>
          <w:color w:val="auto"/>
          <w:spacing w:val="0"/>
          <w:sz w:val="22"/>
          <w:szCs w:val="22"/>
        </w:rPr>
      </w:pPr>
      <w:r>
        <w:rPr>
          <w:rFonts w:asciiTheme="minorHAnsi" w:hAnsiTheme="minorHAnsi"/>
          <w:sz w:val="22"/>
          <w:szCs w:val="22"/>
        </w:rPr>
        <w:t>T</w:t>
      </w:r>
      <w:r w:rsidR="009C5CB4" w:rsidRPr="009C5CB4">
        <w:rPr>
          <w:rFonts w:asciiTheme="minorHAnsi" w:hAnsiTheme="minorHAnsi"/>
          <w:sz w:val="22"/>
          <w:szCs w:val="22"/>
        </w:rPr>
        <w:t>he</w:t>
      </w:r>
      <w:r w:rsidR="009C5CB4">
        <w:rPr>
          <w:rStyle w:val="IntenseReference"/>
          <w:rFonts w:asciiTheme="minorHAnsi" w:hAnsiTheme="minorHAnsi" w:cs="Arial"/>
          <w:b w:val="0"/>
          <w:bCs w:val="0"/>
          <w:i w:val="0"/>
          <w:smallCaps w:val="0"/>
          <w:color w:val="auto"/>
          <w:spacing w:val="0"/>
          <w:sz w:val="22"/>
          <w:szCs w:val="22"/>
        </w:rPr>
        <w:t xml:space="preserve"> HI </w:t>
      </w:r>
      <w:r w:rsidR="004E785E">
        <w:rPr>
          <w:rStyle w:val="IntenseReference"/>
          <w:rFonts w:asciiTheme="minorHAnsi" w:hAnsiTheme="minorHAnsi" w:cs="Arial"/>
          <w:b w:val="0"/>
          <w:bCs w:val="0"/>
          <w:i w:val="0"/>
          <w:smallCaps w:val="0"/>
          <w:color w:val="auto"/>
          <w:spacing w:val="0"/>
          <w:sz w:val="22"/>
          <w:szCs w:val="22"/>
        </w:rPr>
        <w:t xml:space="preserve">Act currently </w:t>
      </w:r>
      <w:r>
        <w:rPr>
          <w:rStyle w:val="IntenseReference"/>
          <w:rFonts w:asciiTheme="minorHAnsi" w:hAnsiTheme="minorHAnsi" w:cs="Arial"/>
          <w:b w:val="0"/>
          <w:bCs w:val="0"/>
          <w:i w:val="0"/>
          <w:smallCaps w:val="0"/>
          <w:color w:val="auto"/>
          <w:spacing w:val="0"/>
          <w:sz w:val="22"/>
          <w:szCs w:val="22"/>
        </w:rPr>
        <w:t>defines “healthcare provider” to include both</w:t>
      </w:r>
      <w:r w:rsidR="009C5CB4">
        <w:rPr>
          <w:rStyle w:val="IntenseReference"/>
          <w:rFonts w:asciiTheme="minorHAnsi" w:hAnsiTheme="minorHAnsi" w:cs="Arial"/>
          <w:b w:val="0"/>
          <w:bCs w:val="0"/>
          <w:i w:val="0"/>
          <w:smallCaps w:val="0"/>
          <w:color w:val="auto"/>
          <w:spacing w:val="0"/>
          <w:sz w:val="22"/>
          <w:szCs w:val="22"/>
        </w:rPr>
        <w:t xml:space="preserve"> healthcare provider organisations and individual healthcare providers</w:t>
      </w:r>
      <w:r>
        <w:rPr>
          <w:rStyle w:val="IntenseReference"/>
          <w:rFonts w:asciiTheme="minorHAnsi" w:hAnsiTheme="minorHAnsi" w:cs="Arial"/>
          <w:b w:val="0"/>
          <w:bCs w:val="0"/>
          <w:i w:val="0"/>
          <w:smallCaps w:val="0"/>
          <w:color w:val="auto"/>
          <w:spacing w:val="0"/>
          <w:sz w:val="22"/>
          <w:szCs w:val="22"/>
        </w:rPr>
        <w:t xml:space="preserve">.  As a result both </w:t>
      </w:r>
      <w:r w:rsidR="00A6439F">
        <w:rPr>
          <w:rStyle w:val="IntenseReference"/>
          <w:rFonts w:asciiTheme="minorHAnsi" w:hAnsiTheme="minorHAnsi" w:cs="Arial"/>
          <w:b w:val="0"/>
          <w:bCs w:val="0"/>
          <w:i w:val="0"/>
          <w:smallCaps w:val="0"/>
          <w:color w:val="auto"/>
          <w:spacing w:val="0"/>
          <w:sz w:val="22"/>
          <w:szCs w:val="22"/>
        </w:rPr>
        <w:t xml:space="preserve">information and identifiers of organisations </w:t>
      </w:r>
      <w:r>
        <w:rPr>
          <w:rStyle w:val="IntenseReference"/>
          <w:rFonts w:asciiTheme="minorHAnsi" w:hAnsiTheme="minorHAnsi" w:cs="Arial"/>
          <w:b w:val="0"/>
          <w:bCs w:val="0"/>
          <w:i w:val="0"/>
          <w:smallCaps w:val="0"/>
          <w:color w:val="auto"/>
          <w:spacing w:val="0"/>
          <w:sz w:val="22"/>
          <w:szCs w:val="22"/>
        </w:rPr>
        <w:t xml:space="preserve">are given </w:t>
      </w:r>
      <w:r w:rsidR="009C5CB4">
        <w:rPr>
          <w:rStyle w:val="IntenseReference"/>
          <w:rFonts w:asciiTheme="minorHAnsi" w:hAnsiTheme="minorHAnsi" w:cs="Arial"/>
          <w:b w:val="0"/>
          <w:bCs w:val="0"/>
          <w:i w:val="0"/>
          <w:smallCaps w:val="0"/>
          <w:color w:val="auto"/>
          <w:spacing w:val="0"/>
          <w:sz w:val="22"/>
          <w:szCs w:val="22"/>
        </w:rPr>
        <w:t>the same level of privacy protection</w:t>
      </w:r>
      <w:r w:rsidR="00A6439F">
        <w:rPr>
          <w:rStyle w:val="IntenseReference"/>
          <w:rFonts w:asciiTheme="minorHAnsi" w:hAnsiTheme="minorHAnsi" w:cs="Arial"/>
          <w:b w:val="0"/>
          <w:bCs w:val="0"/>
          <w:i w:val="0"/>
          <w:smallCaps w:val="0"/>
          <w:color w:val="auto"/>
          <w:spacing w:val="0"/>
          <w:sz w:val="22"/>
          <w:szCs w:val="22"/>
        </w:rPr>
        <w:t xml:space="preserve"> as individuals</w:t>
      </w:r>
      <w:r>
        <w:rPr>
          <w:rStyle w:val="IntenseReference"/>
          <w:rFonts w:asciiTheme="minorHAnsi" w:hAnsiTheme="minorHAnsi" w:cs="Arial"/>
          <w:b w:val="0"/>
          <w:bCs w:val="0"/>
          <w:i w:val="0"/>
          <w:smallCaps w:val="0"/>
          <w:color w:val="auto"/>
          <w:spacing w:val="0"/>
          <w:sz w:val="22"/>
          <w:szCs w:val="22"/>
        </w:rPr>
        <w:t>.  This differs from the treatment of organisations under t</w:t>
      </w:r>
      <w:r>
        <w:rPr>
          <w:rFonts w:asciiTheme="minorHAnsi" w:hAnsiTheme="minorHAnsi"/>
          <w:sz w:val="22"/>
          <w:szCs w:val="22"/>
        </w:rPr>
        <w:t>he Privacy Act which does not consider information about organisations to be personal</w:t>
      </w:r>
      <w:r w:rsidR="00A6439F">
        <w:rPr>
          <w:rFonts w:asciiTheme="minorHAnsi" w:hAnsiTheme="minorHAnsi"/>
          <w:sz w:val="22"/>
          <w:szCs w:val="22"/>
        </w:rPr>
        <w:t xml:space="preserve"> and, as a result, does not regulate information about organisations</w:t>
      </w:r>
      <w:r w:rsidR="009C5CB4">
        <w:rPr>
          <w:rStyle w:val="IntenseReference"/>
          <w:rFonts w:asciiTheme="minorHAnsi" w:hAnsiTheme="minorHAnsi" w:cs="Arial"/>
          <w:b w:val="0"/>
          <w:bCs w:val="0"/>
          <w:i w:val="0"/>
          <w:smallCaps w:val="0"/>
          <w:color w:val="auto"/>
          <w:spacing w:val="0"/>
          <w:sz w:val="22"/>
          <w:szCs w:val="22"/>
        </w:rPr>
        <w:t>.</w:t>
      </w:r>
      <w:r w:rsidR="004E785E">
        <w:rPr>
          <w:rStyle w:val="IntenseReference"/>
          <w:rFonts w:asciiTheme="minorHAnsi" w:hAnsiTheme="minorHAnsi" w:cs="Arial"/>
          <w:b w:val="0"/>
          <w:bCs w:val="0"/>
          <w:i w:val="0"/>
          <w:smallCaps w:val="0"/>
          <w:color w:val="auto"/>
          <w:spacing w:val="0"/>
          <w:sz w:val="22"/>
          <w:szCs w:val="22"/>
        </w:rPr>
        <w:t xml:space="preserve">  </w:t>
      </w:r>
    </w:p>
    <w:p w:rsidR="009C5CB4" w:rsidRDefault="004E785E" w:rsidP="00EC08E7">
      <w:pPr>
        <w:spacing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The HI Review recommended </w:t>
      </w:r>
      <w:r w:rsidR="00EC08E7">
        <w:rPr>
          <w:rStyle w:val="IntenseReference"/>
          <w:rFonts w:asciiTheme="minorHAnsi" w:hAnsiTheme="minorHAnsi" w:cs="Arial"/>
          <w:b w:val="0"/>
          <w:bCs w:val="0"/>
          <w:i w:val="0"/>
          <w:smallCaps w:val="0"/>
          <w:color w:val="auto"/>
          <w:spacing w:val="0"/>
          <w:sz w:val="22"/>
          <w:szCs w:val="22"/>
        </w:rPr>
        <w:t xml:space="preserve">that healthcare provider organisations be distinguished from individual healthcare providers, and that healthcare provider organisations’ healthcare identifiers not be given the same privacy protections as those for individual healthcare providers and </w:t>
      </w:r>
      <w:r w:rsidR="00F72ED5">
        <w:rPr>
          <w:rFonts w:asciiTheme="minorHAnsi" w:hAnsiTheme="minorHAnsi"/>
          <w:sz w:val="22"/>
          <w:szCs w:val="22"/>
        </w:rPr>
        <w:t>individuals</w:t>
      </w:r>
      <w:r w:rsidR="00EC08E7">
        <w:rPr>
          <w:rStyle w:val="IntenseReference"/>
          <w:rFonts w:asciiTheme="minorHAnsi" w:hAnsiTheme="minorHAnsi" w:cs="Arial"/>
          <w:b w:val="0"/>
          <w:bCs w:val="0"/>
          <w:i w:val="0"/>
          <w:smallCaps w:val="0"/>
          <w:color w:val="auto"/>
          <w:spacing w:val="0"/>
          <w:sz w:val="22"/>
          <w:szCs w:val="22"/>
        </w:rPr>
        <w:t>.</w:t>
      </w:r>
      <w:r w:rsidR="009C5CB4">
        <w:rPr>
          <w:rStyle w:val="FootnoteReference"/>
          <w:rFonts w:asciiTheme="minorHAnsi" w:hAnsiTheme="minorHAnsi" w:cs="Arial"/>
          <w:sz w:val="22"/>
          <w:szCs w:val="22"/>
        </w:rPr>
        <w:footnoteReference w:id="8"/>
      </w:r>
    </w:p>
    <w:p w:rsidR="0073027E" w:rsidRDefault="00EC08E7" w:rsidP="00EC08E7">
      <w:pPr>
        <w:spacing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It is proposed that </w:t>
      </w:r>
      <w:r w:rsidR="00241829">
        <w:rPr>
          <w:rStyle w:val="IntenseReference"/>
          <w:rFonts w:asciiTheme="minorHAnsi" w:hAnsiTheme="minorHAnsi" w:cs="Arial"/>
          <w:b w:val="0"/>
          <w:bCs w:val="0"/>
          <w:i w:val="0"/>
          <w:smallCaps w:val="0"/>
          <w:color w:val="auto"/>
          <w:spacing w:val="0"/>
          <w:sz w:val="22"/>
          <w:szCs w:val="22"/>
        </w:rPr>
        <w:t xml:space="preserve">all provisions make clear whether they apply to </w:t>
      </w:r>
      <w:r>
        <w:rPr>
          <w:rStyle w:val="IntenseReference"/>
          <w:rFonts w:asciiTheme="minorHAnsi" w:hAnsiTheme="minorHAnsi" w:cs="Arial"/>
          <w:b w:val="0"/>
          <w:bCs w:val="0"/>
          <w:i w:val="0"/>
          <w:smallCaps w:val="0"/>
          <w:color w:val="auto"/>
          <w:spacing w:val="0"/>
          <w:sz w:val="22"/>
          <w:szCs w:val="22"/>
        </w:rPr>
        <w:t>healthcare provider organisations and</w:t>
      </w:r>
      <w:r w:rsidR="00241829">
        <w:rPr>
          <w:rStyle w:val="IntenseReference"/>
          <w:rFonts w:asciiTheme="minorHAnsi" w:hAnsiTheme="minorHAnsi" w:cs="Arial"/>
          <w:b w:val="0"/>
          <w:bCs w:val="0"/>
          <w:i w:val="0"/>
          <w:smallCaps w:val="0"/>
          <w:color w:val="auto"/>
          <w:spacing w:val="0"/>
          <w:sz w:val="22"/>
          <w:szCs w:val="22"/>
        </w:rPr>
        <w:t>/or</w:t>
      </w:r>
      <w:r>
        <w:rPr>
          <w:rStyle w:val="IntenseReference"/>
          <w:rFonts w:asciiTheme="minorHAnsi" w:hAnsiTheme="minorHAnsi" w:cs="Arial"/>
          <w:b w:val="0"/>
          <w:bCs w:val="0"/>
          <w:i w:val="0"/>
          <w:smallCaps w:val="0"/>
          <w:color w:val="auto"/>
          <w:spacing w:val="0"/>
          <w:sz w:val="22"/>
          <w:szCs w:val="22"/>
        </w:rPr>
        <w:t xml:space="preserve"> individual healthcare providers</w:t>
      </w:r>
      <w:r w:rsidR="00241829">
        <w:rPr>
          <w:rStyle w:val="IntenseReference"/>
          <w:rFonts w:asciiTheme="minorHAnsi" w:hAnsiTheme="minorHAnsi" w:cs="Arial"/>
          <w:b w:val="0"/>
          <w:bCs w:val="0"/>
          <w:i w:val="0"/>
          <w:smallCaps w:val="0"/>
          <w:color w:val="auto"/>
          <w:spacing w:val="0"/>
          <w:sz w:val="22"/>
          <w:szCs w:val="22"/>
        </w:rPr>
        <w:t xml:space="preserve">, </w:t>
      </w:r>
      <w:r>
        <w:rPr>
          <w:rStyle w:val="IntenseReference"/>
          <w:rFonts w:asciiTheme="minorHAnsi" w:hAnsiTheme="minorHAnsi" w:cs="Arial"/>
          <w:b w:val="0"/>
          <w:bCs w:val="0"/>
          <w:i w:val="0"/>
          <w:smallCaps w:val="0"/>
          <w:color w:val="auto"/>
          <w:spacing w:val="0"/>
          <w:sz w:val="22"/>
          <w:szCs w:val="22"/>
        </w:rPr>
        <w:t>and that information about healthcare provider organisations</w:t>
      </w:r>
      <w:r w:rsidR="00241829">
        <w:rPr>
          <w:rStyle w:val="IntenseReference"/>
          <w:rFonts w:asciiTheme="minorHAnsi" w:hAnsiTheme="minorHAnsi" w:cs="Arial"/>
          <w:b w:val="0"/>
          <w:bCs w:val="0"/>
          <w:i w:val="0"/>
          <w:smallCaps w:val="0"/>
          <w:color w:val="auto"/>
          <w:spacing w:val="0"/>
          <w:sz w:val="22"/>
          <w:szCs w:val="22"/>
        </w:rPr>
        <w:t>, including their healthcare identifier,</w:t>
      </w:r>
      <w:r>
        <w:rPr>
          <w:rStyle w:val="IntenseReference"/>
          <w:rFonts w:asciiTheme="minorHAnsi" w:hAnsiTheme="minorHAnsi" w:cs="Arial"/>
          <w:b w:val="0"/>
          <w:bCs w:val="0"/>
          <w:i w:val="0"/>
          <w:smallCaps w:val="0"/>
          <w:color w:val="auto"/>
          <w:spacing w:val="0"/>
          <w:sz w:val="22"/>
          <w:szCs w:val="22"/>
        </w:rPr>
        <w:t xml:space="preserve"> no longer be treated as personal information.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top w:w="119" w:type="dxa"/>
        </w:tblCellMar>
        <w:tblLook w:val="04A0" w:firstRow="1" w:lastRow="0" w:firstColumn="1" w:lastColumn="0" w:noHBand="0" w:noVBand="1"/>
        <w:tblCaption w:val="An example box"/>
        <w:tblDescription w:val="This change would make it easier to promote organisations that are registered with the PCEHR system.  The PCEHR System Operator could publish a list of healthcare provider organisations that participate in the PCEHR system.  This would inform individuals who want to receive healthcare by a healthcare provider who can include information in their PCEHR. "/>
      </w:tblPr>
      <w:tblGrid>
        <w:gridCol w:w="8153"/>
      </w:tblGrid>
      <w:tr w:rsidR="0073027E" w:rsidRPr="00396E21" w:rsidTr="0045440F">
        <w:trPr>
          <w:cantSplit/>
        </w:trPr>
        <w:tc>
          <w:tcPr>
            <w:tcW w:w="8153" w:type="dxa"/>
            <w:shd w:val="clear" w:color="auto" w:fill="FFFF99"/>
          </w:tcPr>
          <w:p w:rsidR="0073027E" w:rsidRPr="00396E21" w:rsidRDefault="0073027E" w:rsidP="007678A4">
            <w:pPr>
              <w:pStyle w:val="BodyText"/>
              <w:keepNext/>
              <w:rPr>
                <w:rFonts w:asciiTheme="minorHAnsi" w:hAnsiTheme="minorHAnsi"/>
                <w:b/>
                <w:sz w:val="22"/>
                <w:szCs w:val="22"/>
              </w:rPr>
            </w:pPr>
            <w:r w:rsidRPr="00396E21">
              <w:rPr>
                <w:rFonts w:asciiTheme="minorHAnsi" w:hAnsiTheme="minorHAnsi"/>
                <w:b/>
                <w:sz w:val="22"/>
                <w:szCs w:val="22"/>
              </w:rPr>
              <w:t xml:space="preserve">Example: </w:t>
            </w:r>
            <w:r>
              <w:rPr>
                <w:rStyle w:val="IntenseReference"/>
                <w:rFonts w:asciiTheme="minorHAnsi" w:hAnsiTheme="minorHAnsi" w:cs="Arial"/>
                <w:b w:val="0"/>
                <w:bCs w:val="0"/>
                <w:i w:val="0"/>
                <w:smallCaps w:val="0"/>
                <w:color w:val="auto"/>
                <w:spacing w:val="0"/>
                <w:sz w:val="22"/>
                <w:szCs w:val="22"/>
              </w:rPr>
              <w:t xml:space="preserve">This change </w:t>
            </w:r>
            <w:r w:rsidR="007678A4">
              <w:rPr>
                <w:rStyle w:val="IntenseReference"/>
                <w:rFonts w:asciiTheme="minorHAnsi" w:hAnsiTheme="minorHAnsi" w:cs="Arial"/>
                <w:b w:val="0"/>
                <w:bCs w:val="0"/>
                <w:i w:val="0"/>
                <w:smallCaps w:val="0"/>
                <w:color w:val="auto"/>
                <w:spacing w:val="0"/>
                <w:sz w:val="22"/>
                <w:szCs w:val="22"/>
              </w:rPr>
              <w:t>would</w:t>
            </w:r>
            <w:r>
              <w:rPr>
                <w:rStyle w:val="IntenseReference"/>
                <w:rFonts w:asciiTheme="minorHAnsi" w:hAnsiTheme="minorHAnsi" w:cs="Arial"/>
                <w:b w:val="0"/>
                <w:bCs w:val="0"/>
                <w:i w:val="0"/>
                <w:smallCaps w:val="0"/>
                <w:color w:val="auto"/>
                <w:spacing w:val="0"/>
                <w:sz w:val="22"/>
                <w:szCs w:val="22"/>
              </w:rPr>
              <w:t xml:space="preserve"> make it easier to promote organisations that are registered with the PCEHR system.  </w:t>
            </w:r>
            <w:r w:rsidRPr="0073027E">
              <w:rPr>
                <w:rFonts w:asciiTheme="minorHAnsi" w:hAnsiTheme="minorHAnsi"/>
                <w:sz w:val="22"/>
                <w:szCs w:val="22"/>
              </w:rPr>
              <w:t xml:space="preserve">The </w:t>
            </w:r>
            <w:r>
              <w:rPr>
                <w:rFonts w:asciiTheme="minorHAnsi" w:hAnsiTheme="minorHAnsi"/>
                <w:sz w:val="22"/>
                <w:szCs w:val="22"/>
              </w:rPr>
              <w:t xml:space="preserve">PCEHR System Operator could publish a list of healthcare provider organisations that participate in the PCEHR system.  This would inform individuals who want to receive healthcare by a healthcare provider who can include information in their PCEHR. </w:t>
            </w:r>
          </w:p>
        </w:tc>
      </w:tr>
    </w:tbl>
    <w:p w:rsidR="0073027E" w:rsidRPr="0088792D" w:rsidRDefault="0073027E" w:rsidP="0073027E">
      <w:pPr>
        <w:spacing w:after="120"/>
        <w:rPr>
          <w:rFonts w:asciiTheme="minorHAnsi" w:hAnsiTheme="minorHAnsi"/>
          <w:sz w:val="12"/>
          <w:szCs w:val="12"/>
        </w:rPr>
      </w:pPr>
    </w:p>
    <w:p w:rsidR="007E6773" w:rsidRDefault="007E6773" w:rsidP="003C72D7">
      <w:pPr>
        <w:pStyle w:val="Heading4"/>
      </w:pPr>
      <w:bookmarkStart w:id="42" w:name="_Toc418763089"/>
      <w:bookmarkStart w:id="43" w:name="_Toc420394242"/>
      <w:r>
        <w:t>Expanding “identifying information”</w:t>
      </w:r>
      <w:bookmarkEnd w:id="42"/>
      <w:bookmarkEnd w:id="43"/>
    </w:p>
    <w:p w:rsidR="007E6773" w:rsidRPr="0073027E" w:rsidRDefault="007E6773" w:rsidP="00EC08E7">
      <w:pPr>
        <w:spacing w:after="120"/>
        <w:ind w:left="737"/>
        <w:rPr>
          <w:rFonts w:asciiTheme="minorHAnsi" w:hAnsiTheme="minorHAnsi"/>
          <w:sz w:val="22"/>
          <w:szCs w:val="22"/>
        </w:rPr>
      </w:pPr>
      <w:r w:rsidRPr="0073027E">
        <w:rPr>
          <w:rFonts w:asciiTheme="minorHAnsi" w:hAnsiTheme="minorHAnsi"/>
          <w:sz w:val="22"/>
          <w:szCs w:val="22"/>
        </w:rPr>
        <w:t xml:space="preserve">The PCEHR Act and HI Act both prescribe information that is considered “identifying information” of </w:t>
      </w:r>
      <w:r w:rsidR="00F72ED5">
        <w:rPr>
          <w:rFonts w:asciiTheme="minorHAnsi" w:hAnsiTheme="minorHAnsi"/>
          <w:sz w:val="22"/>
          <w:szCs w:val="22"/>
        </w:rPr>
        <w:t>individuals</w:t>
      </w:r>
      <w:r w:rsidRPr="0073027E">
        <w:rPr>
          <w:rFonts w:asciiTheme="minorHAnsi" w:hAnsiTheme="minorHAnsi"/>
          <w:sz w:val="22"/>
          <w:szCs w:val="22"/>
        </w:rPr>
        <w:t xml:space="preserve">, healthcare providers and healthcare provider organisations, such as name and </w:t>
      </w:r>
      <w:r w:rsidRPr="0073027E">
        <w:rPr>
          <w:rFonts w:asciiTheme="minorHAnsi" w:hAnsiTheme="minorHAnsi"/>
          <w:sz w:val="22"/>
          <w:szCs w:val="22"/>
        </w:rPr>
        <w:lastRenderedPageBreak/>
        <w:t>address.  Identifying information can only be collected, used or disclosed in certain situations</w:t>
      </w:r>
      <w:r w:rsidR="004649C1" w:rsidRPr="0073027E">
        <w:rPr>
          <w:rFonts w:asciiTheme="minorHAnsi" w:hAnsiTheme="minorHAnsi"/>
          <w:sz w:val="22"/>
          <w:szCs w:val="22"/>
        </w:rPr>
        <w:t>, and i</w:t>
      </w:r>
      <w:r w:rsidRPr="0073027E">
        <w:rPr>
          <w:rFonts w:asciiTheme="minorHAnsi" w:hAnsiTheme="minorHAnsi"/>
          <w:sz w:val="22"/>
          <w:szCs w:val="22"/>
        </w:rPr>
        <w:t>mproper collection, use or disclosure of identifying information can incur a criminal penalty.</w:t>
      </w:r>
    </w:p>
    <w:p w:rsidR="0074007A" w:rsidRPr="0073027E" w:rsidRDefault="004649C1" w:rsidP="00EC08E7">
      <w:pPr>
        <w:spacing w:after="120"/>
        <w:ind w:left="737"/>
        <w:rPr>
          <w:rFonts w:asciiTheme="minorHAnsi" w:hAnsiTheme="minorHAnsi"/>
          <w:sz w:val="22"/>
          <w:szCs w:val="22"/>
        </w:rPr>
      </w:pPr>
      <w:r w:rsidRPr="0073027E">
        <w:rPr>
          <w:rFonts w:asciiTheme="minorHAnsi" w:hAnsiTheme="minorHAnsi"/>
          <w:sz w:val="22"/>
          <w:szCs w:val="22"/>
        </w:rPr>
        <w:t>A telephone number is defined to be identifying information of an individual healthcare provider but not a</w:t>
      </w:r>
      <w:r w:rsidR="00F72ED5">
        <w:rPr>
          <w:rFonts w:asciiTheme="minorHAnsi" w:hAnsiTheme="minorHAnsi"/>
          <w:sz w:val="22"/>
          <w:szCs w:val="22"/>
        </w:rPr>
        <w:t>n</w:t>
      </w:r>
      <w:r w:rsidRPr="0073027E">
        <w:rPr>
          <w:rFonts w:asciiTheme="minorHAnsi" w:hAnsiTheme="minorHAnsi"/>
          <w:sz w:val="22"/>
          <w:szCs w:val="22"/>
        </w:rPr>
        <w:t xml:space="preserve"> </w:t>
      </w:r>
      <w:r w:rsidR="00F72ED5">
        <w:rPr>
          <w:rFonts w:asciiTheme="minorHAnsi" w:hAnsiTheme="minorHAnsi"/>
          <w:sz w:val="22"/>
          <w:szCs w:val="22"/>
        </w:rPr>
        <w:t>individual</w:t>
      </w:r>
      <w:r w:rsidRPr="0073027E">
        <w:rPr>
          <w:rFonts w:asciiTheme="minorHAnsi" w:hAnsiTheme="minorHAnsi"/>
          <w:sz w:val="22"/>
          <w:szCs w:val="22"/>
        </w:rPr>
        <w:t>.</w:t>
      </w:r>
      <w:r w:rsidR="0074007A" w:rsidRPr="0073027E">
        <w:rPr>
          <w:rFonts w:asciiTheme="minorHAnsi" w:hAnsiTheme="minorHAnsi"/>
          <w:sz w:val="22"/>
          <w:szCs w:val="22"/>
        </w:rPr>
        <w:t xml:space="preserve">  Further, t</w:t>
      </w:r>
      <w:r w:rsidRPr="0073027E">
        <w:rPr>
          <w:rFonts w:asciiTheme="minorHAnsi" w:hAnsiTheme="minorHAnsi"/>
          <w:sz w:val="22"/>
          <w:szCs w:val="22"/>
        </w:rPr>
        <w:t>he definition of “identifying information” in relation to individual healthcare providers and healthcare provider organisations allows regulations to be made to prescribe additional information that is identifying information</w:t>
      </w:r>
      <w:r w:rsidR="002909A9" w:rsidRPr="0073027E">
        <w:rPr>
          <w:rFonts w:asciiTheme="minorHAnsi" w:hAnsiTheme="minorHAnsi"/>
          <w:sz w:val="22"/>
          <w:szCs w:val="22"/>
        </w:rPr>
        <w:t xml:space="preserve">.  However, it is not possible to make regulations prescribing additional identifying information for </w:t>
      </w:r>
      <w:r w:rsidR="00F72ED5">
        <w:rPr>
          <w:rFonts w:asciiTheme="minorHAnsi" w:hAnsiTheme="minorHAnsi"/>
          <w:sz w:val="22"/>
          <w:szCs w:val="22"/>
        </w:rPr>
        <w:t>individuals</w:t>
      </w:r>
      <w:r w:rsidR="002909A9" w:rsidRPr="0073027E">
        <w:rPr>
          <w:rFonts w:asciiTheme="minorHAnsi" w:hAnsiTheme="minorHAnsi"/>
          <w:sz w:val="22"/>
          <w:szCs w:val="22"/>
        </w:rPr>
        <w:t xml:space="preserve">.  These restrictions are preventing the handling of information in ways that </w:t>
      </w:r>
      <w:r w:rsidR="007678A4">
        <w:rPr>
          <w:rFonts w:asciiTheme="minorHAnsi" w:hAnsiTheme="minorHAnsi"/>
          <w:sz w:val="22"/>
          <w:szCs w:val="22"/>
        </w:rPr>
        <w:t xml:space="preserve">would </w:t>
      </w:r>
      <w:r w:rsidR="002909A9" w:rsidRPr="0073027E">
        <w:rPr>
          <w:rFonts w:asciiTheme="minorHAnsi" w:hAnsiTheme="minorHAnsi"/>
          <w:sz w:val="22"/>
          <w:szCs w:val="22"/>
        </w:rPr>
        <w:t xml:space="preserve">enhance the utility of the PCEHR system.  For example, it is not currently possible to collect and use </w:t>
      </w:r>
      <w:r w:rsidR="00F72ED5">
        <w:rPr>
          <w:rFonts w:asciiTheme="minorHAnsi" w:hAnsiTheme="minorHAnsi"/>
          <w:sz w:val="22"/>
          <w:szCs w:val="22"/>
        </w:rPr>
        <w:t xml:space="preserve">individuals’ </w:t>
      </w:r>
      <w:r w:rsidR="002909A9" w:rsidRPr="0073027E">
        <w:rPr>
          <w:rFonts w:asciiTheme="minorHAnsi" w:hAnsiTheme="minorHAnsi"/>
          <w:sz w:val="22"/>
          <w:szCs w:val="22"/>
        </w:rPr>
        <w:t>mobile telephone numbers or email addresses to enable the PCEHR System Operator to send them messages.</w:t>
      </w:r>
      <w:r w:rsidRPr="0073027E">
        <w:rPr>
          <w:rFonts w:asciiTheme="minorHAnsi" w:hAnsiTheme="minorHAnsi"/>
          <w:sz w:val="22"/>
          <w:szCs w:val="22"/>
        </w:rPr>
        <w:t xml:space="preserve">  </w:t>
      </w:r>
    </w:p>
    <w:p w:rsidR="0016082B" w:rsidRPr="0073027E" w:rsidRDefault="004649C1" w:rsidP="00EC08E7">
      <w:pPr>
        <w:spacing w:after="120"/>
        <w:ind w:left="737"/>
        <w:rPr>
          <w:rFonts w:asciiTheme="minorHAnsi" w:hAnsiTheme="minorHAnsi"/>
          <w:sz w:val="22"/>
          <w:szCs w:val="22"/>
        </w:rPr>
      </w:pPr>
      <w:r w:rsidRPr="0073027E">
        <w:rPr>
          <w:rFonts w:asciiTheme="minorHAnsi" w:hAnsiTheme="minorHAnsi"/>
          <w:sz w:val="22"/>
          <w:szCs w:val="22"/>
        </w:rPr>
        <w:t>It is proposed that the definition of “identifying information” in relation to a</w:t>
      </w:r>
      <w:r w:rsidR="00F72ED5">
        <w:rPr>
          <w:rFonts w:asciiTheme="minorHAnsi" w:hAnsiTheme="minorHAnsi"/>
          <w:sz w:val="22"/>
          <w:szCs w:val="22"/>
        </w:rPr>
        <w:t>n individual</w:t>
      </w:r>
      <w:r w:rsidRPr="0073027E">
        <w:rPr>
          <w:rFonts w:asciiTheme="minorHAnsi" w:hAnsiTheme="minorHAnsi"/>
          <w:sz w:val="22"/>
          <w:szCs w:val="22"/>
        </w:rPr>
        <w:t xml:space="preserve"> </w:t>
      </w:r>
      <w:r w:rsidR="0074007A" w:rsidRPr="0073027E">
        <w:rPr>
          <w:rFonts w:asciiTheme="minorHAnsi" w:hAnsiTheme="minorHAnsi"/>
          <w:sz w:val="22"/>
          <w:szCs w:val="22"/>
        </w:rPr>
        <w:t>include</w:t>
      </w:r>
      <w:r w:rsidRPr="0073027E">
        <w:rPr>
          <w:rFonts w:asciiTheme="minorHAnsi" w:hAnsiTheme="minorHAnsi"/>
          <w:sz w:val="22"/>
          <w:szCs w:val="22"/>
        </w:rPr>
        <w:t xml:space="preserve"> this regulation-making power.</w:t>
      </w:r>
      <w:r w:rsidR="0074007A" w:rsidRPr="0073027E">
        <w:rPr>
          <w:rFonts w:asciiTheme="minorHAnsi" w:hAnsiTheme="minorHAnsi"/>
          <w:sz w:val="22"/>
          <w:szCs w:val="22"/>
        </w:rPr>
        <w:t xml:space="preserve">  </w:t>
      </w:r>
      <w:r w:rsidR="00DB1482">
        <w:rPr>
          <w:rFonts w:asciiTheme="minorHAnsi" w:hAnsiTheme="minorHAnsi"/>
          <w:sz w:val="22"/>
          <w:szCs w:val="22"/>
        </w:rPr>
        <w:t>Such a</w:t>
      </w:r>
      <w:r w:rsidR="0074007A" w:rsidRPr="0073027E">
        <w:rPr>
          <w:rFonts w:asciiTheme="minorHAnsi" w:hAnsiTheme="minorHAnsi"/>
          <w:sz w:val="22"/>
          <w:szCs w:val="22"/>
        </w:rPr>
        <w:t xml:space="preserve"> regulation-making power </w:t>
      </w:r>
      <w:r w:rsidR="00DB1482">
        <w:rPr>
          <w:rFonts w:asciiTheme="minorHAnsi" w:hAnsiTheme="minorHAnsi"/>
          <w:sz w:val="22"/>
          <w:szCs w:val="22"/>
        </w:rPr>
        <w:t xml:space="preserve">would </w:t>
      </w:r>
      <w:r w:rsidR="0074007A" w:rsidRPr="0073027E">
        <w:rPr>
          <w:rFonts w:asciiTheme="minorHAnsi" w:hAnsiTheme="minorHAnsi"/>
          <w:sz w:val="22"/>
          <w:szCs w:val="22"/>
        </w:rPr>
        <w:t>provide flexibility for the PCEHR System Operator and/or the HI Service Operator to collect additional information if it is necessary.</w:t>
      </w:r>
      <w:r w:rsidR="00D77D6D" w:rsidRPr="0073027E">
        <w:rPr>
          <w:rFonts w:asciiTheme="minorHAnsi" w:hAnsiTheme="minorHAnsi"/>
          <w:sz w:val="22"/>
          <w:szCs w:val="22"/>
        </w:rPr>
        <w:t xml:space="preserve">  For example, it is intended that regulations b</w:t>
      </w:r>
      <w:r w:rsidR="0016082B" w:rsidRPr="0073027E">
        <w:rPr>
          <w:rFonts w:asciiTheme="minorHAnsi" w:hAnsiTheme="minorHAnsi"/>
          <w:sz w:val="22"/>
          <w:szCs w:val="22"/>
        </w:rPr>
        <w:t>e made that would prescribe the following information as identifying information:</w:t>
      </w:r>
    </w:p>
    <w:p w:rsidR="0016082B" w:rsidRPr="0073027E" w:rsidRDefault="00D77D6D" w:rsidP="00A67B4E">
      <w:pPr>
        <w:pStyle w:val="ListParagraph"/>
        <w:numPr>
          <w:ilvl w:val="0"/>
          <w:numId w:val="21"/>
        </w:numPr>
        <w:spacing w:after="120"/>
        <w:contextualSpacing w:val="0"/>
        <w:rPr>
          <w:rFonts w:asciiTheme="minorHAnsi" w:hAnsiTheme="minorHAnsi"/>
          <w:sz w:val="22"/>
          <w:szCs w:val="22"/>
        </w:rPr>
      </w:pPr>
      <w:r w:rsidRPr="0073027E">
        <w:rPr>
          <w:rFonts w:asciiTheme="minorHAnsi" w:hAnsiTheme="minorHAnsi"/>
          <w:sz w:val="22"/>
          <w:szCs w:val="22"/>
        </w:rPr>
        <w:t xml:space="preserve">a mobile telephone number and email address </w:t>
      </w:r>
      <w:r w:rsidR="0016082B" w:rsidRPr="0073027E">
        <w:rPr>
          <w:rFonts w:asciiTheme="minorHAnsi" w:hAnsiTheme="minorHAnsi"/>
          <w:sz w:val="22"/>
          <w:szCs w:val="22"/>
        </w:rPr>
        <w:t>– t</w:t>
      </w:r>
      <w:r w:rsidRPr="0073027E">
        <w:rPr>
          <w:rFonts w:asciiTheme="minorHAnsi" w:hAnsiTheme="minorHAnsi"/>
          <w:sz w:val="22"/>
          <w:szCs w:val="22"/>
        </w:rPr>
        <w:t xml:space="preserve">his would allow the System Operator to collect and use this information to notify </w:t>
      </w:r>
      <w:r w:rsidR="00F72ED5">
        <w:rPr>
          <w:rFonts w:asciiTheme="minorHAnsi" w:hAnsiTheme="minorHAnsi"/>
          <w:sz w:val="22"/>
          <w:szCs w:val="22"/>
        </w:rPr>
        <w:t xml:space="preserve">individuals </w:t>
      </w:r>
      <w:r w:rsidRPr="0073027E">
        <w:rPr>
          <w:rFonts w:asciiTheme="minorHAnsi" w:hAnsiTheme="minorHAnsi"/>
          <w:sz w:val="22"/>
          <w:szCs w:val="22"/>
        </w:rPr>
        <w:t xml:space="preserve">of access to their PCEHR or other matters  by email or </w:t>
      </w:r>
      <w:proofErr w:type="spellStart"/>
      <w:r w:rsidRPr="0073027E">
        <w:rPr>
          <w:rFonts w:asciiTheme="minorHAnsi" w:hAnsiTheme="minorHAnsi"/>
          <w:sz w:val="22"/>
          <w:szCs w:val="22"/>
        </w:rPr>
        <w:t>SMS</w:t>
      </w:r>
      <w:proofErr w:type="spellEnd"/>
      <w:r w:rsidRPr="0073027E">
        <w:rPr>
          <w:rFonts w:asciiTheme="minorHAnsi" w:hAnsiTheme="minorHAnsi"/>
          <w:sz w:val="22"/>
          <w:szCs w:val="22"/>
        </w:rPr>
        <w:t xml:space="preserve">, rather than by post, in accordance with the </w:t>
      </w:r>
      <w:r w:rsidR="00F72ED5">
        <w:rPr>
          <w:rFonts w:asciiTheme="minorHAnsi" w:hAnsiTheme="minorHAnsi"/>
          <w:sz w:val="22"/>
          <w:szCs w:val="22"/>
        </w:rPr>
        <w:t xml:space="preserve">individual’s </w:t>
      </w:r>
      <w:r w:rsidRPr="0073027E">
        <w:rPr>
          <w:rFonts w:asciiTheme="minorHAnsi" w:hAnsiTheme="minorHAnsi"/>
          <w:sz w:val="22"/>
          <w:szCs w:val="22"/>
        </w:rPr>
        <w:t>preferences</w:t>
      </w:r>
      <w:r w:rsidR="0016082B" w:rsidRPr="0073027E">
        <w:rPr>
          <w:rFonts w:asciiTheme="minorHAnsi" w:hAnsiTheme="minorHAnsi"/>
          <w:sz w:val="22"/>
          <w:szCs w:val="22"/>
        </w:rPr>
        <w:t>;</w:t>
      </w:r>
    </w:p>
    <w:p w:rsidR="004649C1" w:rsidRPr="0073027E" w:rsidRDefault="0016082B" w:rsidP="00A67B4E">
      <w:pPr>
        <w:pStyle w:val="ListParagraph"/>
        <w:numPr>
          <w:ilvl w:val="0"/>
          <w:numId w:val="21"/>
        </w:numPr>
        <w:spacing w:after="120"/>
        <w:ind w:left="1451" w:hanging="357"/>
        <w:contextualSpacing w:val="0"/>
        <w:rPr>
          <w:rFonts w:asciiTheme="minorHAnsi" w:hAnsiTheme="minorHAnsi"/>
          <w:sz w:val="22"/>
          <w:szCs w:val="22"/>
        </w:rPr>
      </w:pPr>
      <w:r w:rsidRPr="0073027E">
        <w:rPr>
          <w:rStyle w:val="IntenseReference"/>
          <w:rFonts w:asciiTheme="minorHAnsi" w:hAnsiTheme="minorHAnsi"/>
          <w:b w:val="0"/>
          <w:bCs w:val="0"/>
          <w:i w:val="0"/>
          <w:smallCaps w:val="0"/>
          <w:color w:val="auto"/>
          <w:spacing w:val="0"/>
          <w:sz w:val="22"/>
          <w:szCs w:val="22"/>
        </w:rPr>
        <w:t>the status</w:t>
      </w:r>
      <w:r w:rsidR="00336EB6" w:rsidRPr="0073027E">
        <w:rPr>
          <w:rStyle w:val="IntenseReference"/>
          <w:rFonts w:asciiTheme="minorHAnsi" w:hAnsiTheme="minorHAnsi"/>
          <w:b w:val="0"/>
          <w:bCs w:val="0"/>
          <w:i w:val="0"/>
          <w:smallCaps w:val="0"/>
          <w:color w:val="auto"/>
          <w:spacing w:val="0"/>
          <w:sz w:val="22"/>
          <w:szCs w:val="22"/>
        </w:rPr>
        <w:t xml:space="preserve"> </w:t>
      </w:r>
      <w:r w:rsidRPr="0073027E">
        <w:rPr>
          <w:rStyle w:val="IntenseReference"/>
          <w:rFonts w:asciiTheme="minorHAnsi" w:hAnsiTheme="minorHAnsi"/>
          <w:b w:val="0"/>
          <w:bCs w:val="0"/>
          <w:i w:val="0"/>
          <w:smallCaps w:val="0"/>
          <w:color w:val="auto"/>
          <w:spacing w:val="0"/>
          <w:sz w:val="22"/>
          <w:szCs w:val="22"/>
        </w:rPr>
        <w:t>of a</w:t>
      </w:r>
      <w:r w:rsidR="00716DBB">
        <w:rPr>
          <w:rStyle w:val="IntenseReference"/>
          <w:rFonts w:asciiTheme="minorHAnsi" w:hAnsiTheme="minorHAnsi"/>
          <w:b w:val="0"/>
          <w:bCs w:val="0"/>
          <w:i w:val="0"/>
          <w:smallCaps w:val="0"/>
          <w:color w:val="auto"/>
          <w:spacing w:val="0"/>
          <w:sz w:val="22"/>
          <w:szCs w:val="22"/>
        </w:rPr>
        <w:t>n</w:t>
      </w:r>
      <w:r w:rsidRPr="0073027E">
        <w:rPr>
          <w:rStyle w:val="IntenseReference"/>
          <w:rFonts w:asciiTheme="minorHAnsi" w:hAnsiTheme="minorHAnsi"/>
          <w:b w:val="0"/>
          <w:bCs w:val="0"/>
          <w:i w:val="0"/>
          <w:smallCaps w:val="0"/>
          <w:color w:val="auto"/>
          <w:spacing w:val="0"/>
          <w:sz w:val="22"/>
          <w:szCs w:val="22"/>
        </w:rPr>
        <w:t xml:space="preserve"> </w:t>
      </w:r>
      <w:r w:rsidR="00F72ED5">
        <w:rPr>
          <w:rFonts w:asciiTheme="minorHAnsi" w:hAnsiTheme="minorHAnsi"/>
          <w:sz w:val="22"/>
          <w:szCs w:val="22"/>
        </w:rPr>
        <w:t xml:space="preserve">individual’s </w:t>
      </w:r>
      <w:r w:rsidRPr="0073027E">
        <w:rPr>
          <w:rStyle w:val="IntenseReference"/>
          <w:rFonts w:asciiTheme="minorHAnsi" w:hAnsiTheme="minorHAnsi"/>
          <w:b w:val="0"/>
          <w:bCs w:val="0"/>
          <w:i w:val="0"/>
          <w:smallCaps w:val="0"/>
          <w:color w:val="auto"/>
          <w:spacing w:val="0"/>
          <w:sz w:val="22"/>
          <w:szCs w:val="22"/>
        </w:rPr>
        <w:t>healthcare identifier</w:t>
      </w:r>
      <w:r w:rsidR="0045521B" w:rsidRPr="0073027E">
        <w:rPr>
          <w:rStyle w:val="IntenseReference"/>
          <w:rFonts w:asciiTheme="minorHAnsi" w:hAnsiTheme="minorHAnsi"/>
          <w:b w:val="0"/>
          <w:bCs w:val="0"/>
          <w:i w:val="0"/>
          <w:smallCaps w:val="0"/>
          <w:color w:val="auto"/>
          <w:spacing w:val="0"/>
          <w:sz w:val="22"/>
          <w:szCs w:val="22"/>
        </w:rPr>
        <w:t xml:space="preserve"> (</w:t>
      </w:r>
      <w:proofErr w:type="spellStart"/>
      <w:r w:rsidR="0045521B" w:rsidRPr="0073027E">
        <w:rPr>
          <w:rStyle w:val="IntenseReference"/>
          <w:rFonts w:asciiTheme="minorHAnsi" w:hAnsiTheme="minorHAnsi"/>
          <w:b w:val="0"/>
          <w:bCs w:val="0"/>
          <w:i w:val="0"/>
          <w:smallCaps w:val="0"/>
          <w:color w:val="auto"/>
          <w:spacing w:val="0"/>
          <w:sz w:val="22"/>
          <w:szCs w:val="22"/>
        </w:rPr>
        <w:t>IHI</w:t>
      </w:r>
      <w:proofErr w:type="spellEnd"/>
      <w:r w:rsidR="0045521B" w:rsidRPr="0073027E">
        <w:rPr>
          <w:rStyle w:val="IntenseReference"/>
          <w:rFonts w:asciiTheme="minorHAnsi" w:hAnsiTheme="minorHAnsi"/>
          <w:b w:val="0"/>
          <w:bCs w:val="0"/>
          <w:i w:val="0"/>
          <w:smallCaps w:val="0"/>
          <w:color w:val="auto"/>
          <w:spacing w:val="0"/>
          <w:sz w:val="22"/>
          <w:szCs w:val="22"/>
        </w:rPr>
        <w:t xml:space="preserve">) </w:t>
      </w:r>
      <w:r w:rsidRPr="0073027E">
        <w:rPr>
          <w:rStyle w:val="IntenseReference"/>
          <w:rFonts w:asciiTheme="minorHAnsi" w:hAnsiTheme="minorHAnsi"/>
          <w:b w:val="0"/>
          <w:bCs w:val="0"/>
          <w:i w:val="0"/>
          <w:smallCaps w:val="0"/>
          <w:color w:val="auto"/>
          <w:spacing w:val="0"/>
          <w:sz w:val="22"/>
          <w:szCs w:val="22"/>
        </w:rPr>
        <w:t xml:space="preserve">– this would </w:t>
      </w:r>
      <w:r w:rsidR="00336EB6" w:rsidRPr="0073027E">
        <w:rPr>
          <w:rStyle w:val="IntenseReference"/>
          <w:rFonts w:asciiTheme="minorHAnsi" w:hAnsiTheme="minorHAnsi"/>
          <w:b w:val="0"/>
          <w:bCs w:val="0"/>
          <w:i w:val="0"/>
          <w:smallCaps w:val="0"/>
          <w:color w:val="auto"/>
          <w:spacing w:val="0"/>
          <w:sz w:val="22"/>
          <w:szCs w:val="22"/>
        </w:rPr>
        <w:t xml:space="preserve">improve the ability of </w:t>
      </w:r>
      <w:r w:rsidR="00414FA9" w:rsidRPr="0073027E">
        <w:rPr>
          <w:rStyle w:val="IntenseReference"/>
          <w:rFonts w:asciiTheme="minorHAnsi" w:hAnsiTheme="minorHAnsi"/>
          <w:b w:val="0"/>
          <w:bCs w:val="0"/>
          <w:i w:val="0"/>
          <w:smallCaps w:val="0"/>
          <w:color w:val="auto"/>
          <w:spacing w:val="0"/>
          <w:sz w:val="22"/>
          <w:szCs w:val="22"/>
        </w:rPr>
        <w:t xml:space="preserve">the HI Service Operator </w:t>
      </w:r>
      <w:r w:rsidR="00336EB6" w:rsidRPr="0073027E">
        <w:rPr>
          <w:rStyle w:val="IntenseReference"/>
          <w:rFonts w:asciiTheme="minorHAnsi" w:hAnsiTheme="minorHAnsi"/>
          <w:b w:val="0"/>
          <w:bCs w:val="0"/>
          <w:i w:val="0"/>
          <w:smallCaps w:val="0"/>
          <w:color w:val="auto"/>
          <w:spacing w:val="0"/>
          <w:sz w:val="22"/>
          <w:szCs w:val="22"/>
        </w:rPr>
        <w:t xml:space="preserve">to manage an individual’s choice </w:t>
      </w:r>
      <w:r w:rsidR="00414FA9" w:rsidRPr="0073027E">
        <w:rPr>
          <w:rStyle w:val="IntenseReference"/>
          <w:rFonts w:asciiTheme="minorHAnsi" w:hAnsiTheme="minorHAnsi"/>
          <w:b w:val="0"/>
          <w:bCs w:val="0"/>
          <w:i w:val="0"/>
          <w:smallCaps w:val="0"/>
          <w:color w:val="auto"/>
          <w:spacing w:val="0"/>
          <w:sz w:val="22"/>
          <w:szCs w:val="22"/>
        </w:rPr>
        <w:t>to opt-out;</w:t>
      </w:r>
    </w:p>
    <w:p w:rsidR="0016082B" w:rsidRPr="0073027E" w:rsidRDefault="0016082B" w:rsidP="00A67B4E">
      <w:pPr>
        <w:pStyle w:val="ListParagraph"/>
        <w:numPr>
          <w:ilvl w:val="0"/>
          <w:numId w:val="21"/>
        </w:numPr>
        <w:spacing w:after="120"/>
        <w:ind w:left="1451" w:hanging="357"/>
        <w:contextualSpacing w:val="0"/>
        <w:rPr>
          <w:rStyle w:val="IntenseReference"/>
          <w:rFonts w:asciiTheme="minorHAnsi" w:hAnsiTheme="minorHAnsi"/>
          <w:b w:val="0"/>
          <w:bCs w:val="0"/>
          <w:i w:val="0"/>
          <w:smallCaps w:val="0"/>
          <w:color w:val="auto"/>
          <w:spacing w:val="0"/>
          <w:sz w:val="22"/>
          <w:szCs w:val="22"/>
        </w:rPr>
      </w:pPr>
      <w:proofErr w:type="gramStart"/>
      <w:r w:rsidRPr="0073027E">
        <w:rPr>
          <w:rStyle w:val="IntenseReference"/>
          <w:rFonts w:asciiTheme="minorHAnsi" w:hAnsiTheme="minorHAnsi"/>
          <w:b w:val="0"/>
          <w:bCs w:val="0"/>
          <w:i w:val="0"/>
          <w:smallCaps w:val="0"/>
          <w:color w:val="auto"/>
          <w:spacing w:val="0"/>
          <w:sz w:val="22"/>
          <w:szCs w:val="22"/>
        </w:rPr>
        <w:t>the</w:t>
      </w:r>
      <w:proofErr w:type="gramEnd"/>
      <w:r w:rsidRPr="0073027E">
        <w:rPr>
          <w:rStyle w:val="IntenseReference"/>
          <w:rFonts w:asciiTheme="minorHAnsi" w:hAnsiTheme="minorHAnsi"/>
          <w:b w:val="0"/>
          <w:bCs w:val="0"/>
          <w:i w:val="0"/>
          <w:smallCaps w:val="0"/>
          <w:color w:val="auto"/>
          <w:spacing w:val="0"/>
          <w:sz w:val="22"/>
          <w:szCs w:val="22"/>
        </w:rPr>
        <w:t xml:space="preserve"> unique reference number of the individual’s driver licence, passport or </w:t>
      </w:r>
      <w:proofErr w:type="spellStart"/>
      <w:r w:rsidRPr="0073027E">
        <w:rPr>
          <w:rStyle w:val="IntenseReference"/>
          <w:rFonts w:asciiTheme="minorHAnsi" w:hAnsiTheme="minorHAnsi"/>
          <w:b w:val="0"/>
          <w:bCs w:val="0"/>
          <w:i w:val="0"/>
          <w:smallCaps w:val="0"/>
          <w:color w:val="auto"/>
          <w:spacing w:val="0"/>
          <w:sz w:val="22"/>
          <w:szCs w:val="22"/>
        </w:rPr>
        <w:t>Immicard</w:t>
      </w:r>
      <w:proofErr w:type="spellEnd"/>
      <w:r w:rsidR="006F054F" w:rsidRPr="0073027E">
        <w:rPr>
          <w:rStyle w:val="IntenseReference"/>
          <w:rFonts w:asciiTheme="minorHAnsi" w:hAnsiTheme="minorHAnsi"/>
          <w:b w:val="0"/>
          <w:bCs w:val="0"/>
          <w:i w:val="0"/>
          <w:smallCaps w:val="0"/>
          <w:color w:val="auto"/>
          <w:spacing w:val="0"/>
          <w:sz w:val="22"/>
          <w:szCs w:val="22"/>
        </w:rPr>
        <w:t>,</w:t>
      </w:r>
      <w:r w:rsidRPr="0073027E">
        <w:rPr>
          <w:rStyle w:val="IntenseReference"/>
          <w:rFonts w:asciiTheme="minorHAnsi" w:hAnsiTheme="minorHAnsi"/>
          <w:b w:val="0"/>
          <w:bCs w:val="0"/>
          <w:i w:val="0"/>
          <w:smallCaps w:val="0"/>
          <w:color w:val="auto"/>
          <w:spacing w:val="0"/>
          <w:sz w:val="22"/>
          <w:szCs w:val="22"/>
        </w:rPr>
        <w:t xml:space="preserve"> and</w:t>
      </w:r>
      <w:r w:rsidR="006F054F" w:rsidRPr="0073027E">
        <w:rPr>
          <w:rStyle w:val="IntenseReference"/>
          <w:rFonts w:asciiTheme="minorHAnsi" w:hAnsiTheme="minorHAnsi"/>
          <w:b w:val="0"/>
          <w:bCs w:val="0"/>
          <w:i w:val="0"/>
          <w:smallCaps w:val="0"/>
          <w:color w:val="auto"/>
          <w:spacing w:val="0"/>
          <w:sz w:val="22"/>
          <w:szCs w:val="22"/>
        </w:rPr>
        <w:t xml:space="preserve"> </w:t>
      </w:r>
      <w:r w:rsidRPr="0073027E">
        <w:rPr>
          <w:rStyle w:val="IntenseReference"/>
          <w:rFonts w:asciiTheme="minorHAnsi" w:hAnsiTheme="minorHAnsi"/>
          <w:b w:val="0"/>
          <w:bCs w:val="0"/>
          <w:i w:val="0"/>
          <w:smallCaps w:val="0"/>
          <w:color w:val="auto"/>
          <w:spacing w:val="0"/>
          <w:sz w:val="22"/>
          <w:szCs w:val="22"/>
        </w:rPr>
        <w:t>the type of credential</w:t>
      </w:r>
      <w:r w:rsidR="00552F93" w:rsidRPr="0073027E">
        <w:rPr>
          <w:rStyle w:val="IntenseReference"/>
          <w:rFonts w:asciiTheme="minorHAnsi" w:hAnsiTheme="minorHAnsi"/>
          <w:b w:val="0"/>
          <w:bCs w:val="0"/>
          <w:i w:val="0"/>
          <w:smallCaps w:val="0"/>
          <w:color w:val="auto"/>
          <w:spacing w:val="0"/>
          <w:sz w:val="22"/>
          <w:szCs w:val="22"/>
        </w:rPr>
        <w:t xml:space="preserve"> (driver</w:t>
      </w:r>
      <w:r w:rsidRPr="0073027E">
        <w:rPr>
          <w:rStyle w:val="IntenseReference"/>
          <w:rFonts w:asciiTheme="minorHAnsi" w:hAnsiTheme="minorHAnsi"/>
          <w:b w:val="0"/>
          <w:bCs w:val="0"/>
          <w:i w:val="0"/>
          <w:smallCaps w:val="0"/>
          <w:color w:val="auto"/>
          <w:spacing w:val="0"/>
          <w:sz w:val="22"/>
          <w:szCs w:val="22"/>
        </w:rPr>
        <w:t xml:space="preserve"> licence, passport or </w:t>
      </w:r>
      <w:proofErr w:type="spellStart"/>
      <w:r w:rsidRPr="0073027E">
        <w:rPr>
          <w:rStyle w:val="IntenseReference"/>
          <w:rFonts w:asciiTheme="minorHAnsi" w:hAnsiTheme="minorHAnsi"/>
          <w:b w:val="0"/>
          <w:bCs w:val="0"/>
          <w:i w:val="0"/>
          <w:smallCaps w:val="0"/>
          <w:color w:val="auto"/>
          <w:spacing w:val="0"/>
          <w:sz w:val="22"/>
          <w:szCs w:val="22"/>
        </w:rPr>
        <w:t>Immicard</w:t>
      </w:r>
      <w:proofErr w:type="spellEnd"/>
      <w:r w:rsidRPr="0073027E">
        <w:rPr>
          <w:rStyle w:val="IntenseReference"/>
          <w:rFonts w:asciiTheme="minorHAnsi" w:hAnsiTheme="minorHAnsi"/>
          <w:b w:val="0"/>
          <w:bCs w:val="0"/>
          <w:i w:val="0"/>
          <w:smallCaps w:val="0"/>
          <w:color w:val="auto"/>
          <w:spacing w:val="0"/>
          <w:sz w:val="22"/>
          <w:szCs w:val="22"/>
        </w:rPr>
        <w:t>)</w:t>
      </w:r>
      <w:r w:rsidR="006F054F" w:rsidRPr="0073027E">
        <w:rPr>
          <w:rStyle w:val="IntenseReference"/>
          <w:rFonts w:asciiTheme="minorHAnsi" w:hAnsiTheme="minorHAnsi"/>
          <w:b w:val="0"/>
          <w:bCs w:val="0"/>
          <w:i w:val="0"/>
          <w:smallCaps w:val="0"/>
          <w:color w:val="auto"/>
          <w:spacing w:val="0"/>
          <w:sz w:val="22"/>
          <w:szCs w:val="22"/>
        </w:rPr>
        <w:t xml:space="preserve"> – this would allow </w:t>
      </w:r>
      <w:r w:rsidR="00B172AC" w:rsidRPr="0073027E">
        <w:rPr>
          <w:rStyle w:val="IntenseReference"/>
          <w:rFonts w:asciiTheme="minorHAnsi" w:hAnsiTheme="minorHAnsi"/>
          <w:b w:val="0"/>
          <w:bCs w:val="0"/>
          <w:i w:val="0"/>
          <w:smallCaps w:val="0"/>
          <w:color w:val="auto"/>
          <w:spacing w:val="0"/>
          <w:sz w:val="22"/>
          <w:szCs w:val="22"/>
        </w:rPr>
        <w:t>the PCEHR System Operator to collect this information, and disclose it to the Document Verification Service, in order to verify the identity of a</w:t>
      </w:r>
      <w:r w:rsidR="00F72ED5">
        <w:rPr>
          <w:rStyle w:val="IntenseReference"/>
          <w:rFonts w:asciiTheme="minorHAnsi" w:hAnsiTheme="minorHAnsi"/>
          <w:b w:val="0"/>
          <w:bCs w:val="0"/>
          <w:i w:val="0"/>
          <w:smallCaps w:val="0"/>
          <w:color w:val="auto"/>
          <w:spacing w:val="0"/>
          <w:sz w:val="22"/>
          <w:szCs w:val="22"/>
        </w:rPr>
        <w:t>n</w:t>
      </w:r>
      <w:r w:rsidR="00B172AC" w:rsidRPr="0073027E">
        <w:rPr>
          <w:rStyle w:val="IntenseReference"/>
          <w:rFonts w:asciiTheme="minorHAnsi" w:hAnsiTheme="minorHAnsi"/>
          <w:b w:val="0"/>
          <w:bCs w:val="0"/>
          <w:i w:val="0"/>
          <w:smallCaps w:val="0"/>
          <w:color w:val="auto"/>
          <w:spacing w:val="0"/>
          <w:sz w:val="22"/>
          <w:szCs w:val="22"/>
        </w:rPr>
        <w:t xml:space="preserve"> </w:t>
      </w:r>
      <w:r w:rsidR="00F72ED5">
        <w:rPr>
          <w:rFonts w:asciiTheme="minorHAnsi" w:hAnsiTheme="minorHAnsi"/>
          <w:sz w:val="22"/>
          <w:szCs w:val="22"/>
        </w:rPr>
        <w:t xml:space="preserve">individual </w:t>
      </w:r>
      <w:r w:rsidR="00B172AC" w:rsidRPr="0073027E">
        <w:rPr>
          <w:rStyle w:val="IntenseReference"/>
          <w:rFonts w:asciiTheme="minorHAnsi" w:hAnsiTheme="minorHAnsi"/>
          <w:b w:val="0"/>
          <w:bCs w:val="0"/>
          <w:i w:val="0"/>
          <w:smallCaps w:val="0"/>
          <w:color w:val="auto"/>
          <w:spacing w:val="0"/>
          <w:sz w:val="22"/>
          <w:szCs w:val="22"/>
        </w:rPr>
        <w:t>who chooses to opt-out.</w:t>
      </w:r>
      <w:r w:rsidR="00747113">
        <w:rPr>
          <w:rStyle w:val="IntenseReference"/>
          <w:rFonts w:asciiTheme="minorHAnsi" w:hAnsiTheme="minorHAnsi"/>
          <w:b w:val="0"/>
          <w:bCs w:val="0"/>
          <w:i w:val="0"/>
          <w:smallCaps w:val="0"/>
          <w:color w:val="auto"/>
          <w:spacing w:val="0"/>
          <w:sz w:val="22"/>
          <w:szCs w:val="22"/>
        </w:rPr>
        <w:t xml:space="preserve">  The System Operator </w:t>
      </w:r>
      <w:r w:rsidR="00694A64">
        <w:rPr>
          <w:rStyle w:val="IntenseReference"/>
          <w:rFonts w:asciiTheme="minorHAnsi" w:hAnsiTheme="minorHAnsi"/>
          <w:b w:val="0"/>
          <w:bCs w:val="0"/>
          <w:i w:val="0"/>
          <w:smallCaps w:val="0"/>
          <w:color w:val="auto"/>
          <w:spacing w:val="0"/>
          <w:sz w:val="22"/>
          <w:szCs w:val="22"/>
        </w:rPr>
        <w:t>will</w:t>
      </w:r>
      <w:r w:rsidR="00747113">
        <w:rPr>
          <w:rStyle w:val="IntenseReference"/>
          <w:rFonts w:asciiTheme="minorHAnsi" w:hAnsiTheme="minorHAnsi"/>
          <w:b w:val="0"/>
          <w:bCs w:val="0"/>
          <w:i w:val="0"/>
          <w:smallCaps w:val="0"/>
          <w:color w:val="auto"/>
          <w:spacing w:val="0"/>
          <w:sz w:val="22"/>
          <w:szCs w:val="22"/>
        </w:rPr>
        <w:t xml:space="preserve"> not store this information once it has been used to verify the individual’s identity.</w:t>
      </w:r>
    </w:p>
    <w:p w:rsidR="00BE3EB1" w:rsidRPr="003D6C23" w:rsidRDefault="00205A8D" w:rsidP="0073027E">
      <w:pPr>
        <w:pStyle w:val="Heading3"/>
        <w:numPr>
          <w:ilvl w:val="0"/>
          <w:numId w:val="0"/>
        </w:numPr>
        <w:ind w:left="737" w:hanging="737"/>
      </w:pPr>
      <w:bookmarkStart w:id="44" w:name="_Toc418763090"/>
      <w:bookmarkStart w:id="45" w:name="_Toc420394243"/>
      <w:r>
        <w:t>3.1.3</w:t>
      </w:r>
      <w:r>
        <w:tab/>
      </w:r>
      <w:r w:rsidR="00BE3EB1" w:rsidRPr="003D6C23">
        <w:t>Timing of amendments</w:t>
      </w:r>
      <w:bookmarkEnd w:id="44"/>
      <w:bookmarkEnd w:id="45"/>
    </w:p>
    <w:p w:rsidR="00BE3EB1" w:rsidRPr="003D6C23" w:rsidRDefault="00BE3EB1" w:rsidP="00BE3EB1">
      <w:pPr>
        <w:pStyle w:val="ListParagraph"/>
        <w:spacing w:after="120"/>
        <w:ind w:left="737"/>
        <w:contextualSpacing w:val="0"/>
        <w:rPr>
          <w:rFonts w:asciiTheme="minorHAnsi" w:hAnsiTheme="minorHAnsi" w:cs="Calibri"/>
          <w:sz w:val="22"/>
        </w:rPr>
      </w:pPr>
      <w:r w:rsidRPr="003D6C23">
        <w:rPr>
          <w:rFonts w:asciiTheme="minorHAnsi" w:hAnsiTheme="minorHAnsi"/>
          <w:sz w:val="22"/>
          <w:szCs w:val="22"/>
        </w:rPr>
        <w:t xml:space="preserve">The amendments to the PCEHR Act and HI Act are </w:t>
      </w:r>
      <w:r w:rsidR="00336EB6">
        <w:rPr>
          <w:rFonts w:asciiTheme="minorHAnsi" w:hAnsiTheme="minorHAnsi"/>
          <w:sz w:val="22"/>
          <w:szCs w:val="22"/>
        </w:rPr>
        <w:t xml:space="preserve">generally </w:t>
      </w:r>
      <w:r w:rsidRPr="003D6C23">
        <w:rPr>
          <w:rFonts w:asciiTheme="minorHAnsi" w:hAnsiTheme="minorHAnsi"/>
          <w:sz w:val="22"/>
          <w:szCs w:val="22"/>
        </w:rPr>
        <w:t>proposed to commence upon Royal Assent, except where otherwise specified in this paper.</w:t>
      </w:r>
      <w:r w:rsidR="008C4738" w:rsidRPr="003D6C23">
        <w:rPr>
          <w:rFonts w:asciiTheme="minorHAnsi" w:hAnsiTheme="minorHAnsi"/>
          <w:sz w:val="22"/>
          <w:szCs w:val="22"/>
        </w:rPr>
        <w:t xml:space="preserve">  </w:t>
      </w:r>
    </w:p>
    <w:p w:rsidR="00E856A6" w:rsidRPr="003C72D7" w:rsidRDefault="00205A8D" w:rsidP="00205A8D">
      <w:pPr>
        <w:pStyle w:val="Heading2"/>
        <w:numPr>
          <w:ilvl w:val="0"/>
          <w:numId w:val="0"/>
        </w:numPr>
        <w:ind w:left="737" w:hanging="737"/>
      </w:pPr>
      <w:bookmarkStart w:id="46" w:name="_Toc418763091"/>
      <w:bookmarkStart w:id="47" w:name="_Toc420394244"/>
      <w:r>
        <w:t>3.2</w:t>
      </w:r>
      <w:r>
        <w:tab/>
      </w:r>
      <w:r w:rsidR="00E856A6" w:rsidRPr="003C72D7">
        <w:t>Governance</w:t>
      </w:r>
      <w:bookmarkEnd w:id="46"/>
      <w:bookmarkEnd w:id="47"/>
    </w:p>
    <w:p w:rsidR="0073027E" w:rsidRPr="002E0087" w:rsidRDefault="0073027E" w:rsidP="002E0087">
      <w:pPr>
        <w:spacing w:after="120"/>
        <w:ind w:left="737"/>
        <w:rPr>
          <w:rFonts w:asciiTheme="minorHAnsi" w:hAnsiTheme="minorHAnsi"/>
          <w:sz w:val="22"/>
          <w:szCs w:val="22"/>
        </w:rPr>
      </w:pPr>
      <w:r w:rsidRPr="002E0087">
        <w:rPr>
          <w:rFonts w:asciiTheme="minorHAnsi" w:hAnsiTheme="minorHAnsi"/>
          <w:sz w:val="22"/>
          <w:szCs w:val="22"/>
        </w:rPr>
        <w:t>The PCEHR Review identified serious concerns with current eHealth governance arrangements.  It found that significant change is needed on the basis that existing arrangements:</w:t>
      </w:r>
    </w:p>
    <w:p w:rsidR="002E0087" w:rsidRDefault="0073027E" w:rsidP="002E0087">
      <w:pPr>
        <w:pStyle w:val="ListParagraph"/>
        <w:numPr>
          <w:ilvl w:val="0"/>
          <w:numId w:val="28"/>
        </w:numPr>
        <w:spacing w:after="120"/>
        <w:ind w:left="1094" w:hanging="357"/>
        <w:contextualSpacing w:val="0"/>
        <w:rPr>
          <w:rFonts w:asciiTheme="minorHAnsi" w:hAnsiTheme="minorHAnsi"/>
          <w:sz w:val="22"/>
          <w:szCs w:val="22"/>
        </w:rPr>
      </w:pPr>
      <w:r w:rsidRPr="002E0087">
        <w:rPr>
          <w:rFonts w:asciiTheme="minorHAnsi" w:hAnsiTheme="minorHAnsi"/>
          <w:sz w:val="22"/>
          <w:szCs w:val="22"/>
        </w:rPr>
        <w:t>do not reflect the representation of the expected users of the system, including clinicians and healthcare providers, within the governance framework;</w:t>
      </w:r>
    </w:p>
    <w:p w:rsidR="002E0087" w:rsidRDefault="0073027E" w:rsidP="002E0087">
      <w:pPr>
        <w:pStyle w:val="ListParagraph"/>
        <w:numPr>
          <w:ilvl w:val="0"/>
          <w:numId w:val="28"/>
        </w:numPr>
        <w:spacing w:after="120"/>
        <w:ind w:left="1094" w:hanging="357"/>
        <w:contextualSpacing w:val="0"/>
        <w:rPr>
          <w:rFonts w:asciiTheme="minorHAnsi" w:hAnsiTheme="minorHAnsi"/>
          <w:sz w:val="22"/>
          <w:szCs w:val="22"/>
        </w:rPr>
      </w:pPr>
      <w:r w:rsidRPr="002E0087">
        <w:rPr>
          <w:rFonts w:asciiTheme="minorHAnsi" w:hAnsiTheme="minorHAnsi"/>
          <w:sz w:val="22"/>
          <w:szCs w:val="22"/>
        </w:rPr>
        <w:t>do not have the confidence of the sector;</w:t>
      </w:r>
    </w:p>
    <w:p w:rsidR="002E0087" w:rsidRDefault="0073027E" w:rsidP="002E0087">
      <w:pPr>
        <w:pStyle w:val="ListParagraph"/>
        <w:numPr>
          <w:ilvl w:val="0"/>
          <w:numId w:val="28"/>
        </w:numPr>
        <w:spacing w:after="120"/>
        <w:ind w:left="1094" w:hanging="357"/>
        <w:contextualSpacing w:val="0"/>
        <w:rPr>
          <w:rFonts w:asciiTheme="minorHAnsi" w:hAnsiTheme="minorHAnsi"/>
          <w:sz w:val="22"/>
          <w:szCs w:val="22"/>
        </w:rPr>
      </w:pPr>
      <w:r w:rsidRPr="002E0087">
        <w:rPr>
          <w:rFonts w:asciiTheme="minorHAnsi" w:hAnsiTheme="minorHAnsi"/>
          <w:sz w:val="22"/>
          <w:szCs w:val="22"/>
        </w:rPr>
        <w:t xml:space="preserve">are </w:t>
      </w:r>
      <w:r w:rsidR="007D6C72">
        <w:rPr>
          <w:rFonts w:asciiTheme="minorHAnsi" w:hAnsiTheme="minorHAnsi"/>
          <w:sz w:val="22"/>
          <w:szCs w:val="22"/>
        </w:rPr>
        <w:t xml:space="preserve">duplicative, </w:t>
      </w:r>
      <w:r w:rsidRPr="002E0087">
        <w:rPr>
          <w:rFonts w:asciiTheme="minorHAnsi" w:hAnsiTheme="minorHAnsi"/>
          <w:sz w:val="22"/>
          <w:szCs w:val="22"/>
        </w:rPr>
        <w:t>overly complicated and bureaucratic in nature; and</w:t>
      </w:r>
    </w:p>
    <w:p w:rsidR="0073027E" w:rsidRPr="002E0087" w:rsidRDefault="0073027E" w:rsidP="002E0087">
      <w:pPr>
        <w:pStyle w:val="ListParagraph"/>
        <w:numPr>
          <w:ilvl w:val="0"/>
          <w:numId w:val="28"/>
        </w:numPr>
        <w:spacing w:after="120"/>
        <w:ind w:left="1094" w:hanging="357"/>
        <w:contextualSpacing w:val="0"/>
        <w:rPr>
          <w:rFonts w:asciiTheme="minorHAnsi" w:hAnsiTheme="minorHAnsi"/>
          <w:sz w:val="22"/>
          <w:szCs w:val="22"/>
        </w:rPr>
      </w:pPr>
      <w:proofErr w:type="gramStart"/>
      <w:r w:rsidRPr="002E0087">
        <w:rPr>
          <w:rFonts w:asciiTheme="minorHAnsi" w:hAnsiTheme="minorHAnsi"/>
          <w:sz w:val="22"/>
          <w:szCs w:val="22"/>
        </w:rPr>
        <w:t>do</w:t>
      </w:r>
      <w:proofErr w:type="gramEnd"/>
      <w:r w:rsidRPr="002E0087">
        <w:rPr>
          <w:rFonts w:asciiTheme="minorHAnsi" w:hAnsiTheme="minorHAnsi"/>
          <w:sz w:val="22"/>
          <w:szCs w:val="22"/>
        </w:rPr>
        <w:t xml:space="preserve"> not effectively balance the needs of government and </w:t>
      </w:r>
      <w:r w:rsidR="007D6C72">
        <w:rPr>
          <w:rFonts w:asciiTheme="minorHAnsi" w:hAnsiTheme="minorHAnsi"/>
          <w:sz w:val="22"/>
          <w:szCs w:val="22"/>
        </w:rPr>
        <w:t>private</w:t>
      </w:r>
      <w:r w:rsidR="007D6C72" w:rsidRPr="002E0087">
        <w:rPr>
          <w:rFonts w:asciiTheme="minorHAnsi" w:hAnsiTheme="minorHAnsi"/>
          <w:sz w:val="22"/>
          <w:szCs w:val="22"/>
        </w:rPr>
        <w:t xml:space="preserve"> </w:t>
      </w:r>
      <w:r w:rsidRPr="002E0087">
        <w:rPr>
          <w:rFonts w:asciiTheme="minorHAnsi" w:hAnsiTheme="minorHAnsi"/>
          <w:sz w:val="22"/>
          <w:szCs w:val="22"/>
        </w:rPr>
        <w:t xml:space="preserve">sector </w:t>
      </w:r>
      <w:r w:rsidR="007D6C72">
        <w:rPr>
          <w:rFonts w:asciiTheme="minorHAnsi" w:hAnsiTheme="minorHAnsi"/>
          <w:sz w:val="22"/>
          <w:szCs w:val="22"/>
        </w:rPr>
        <w:t xml:space="preserve">health </w:t>
      </w:r>
      <w:r w:rsidRPr="002E0087">
        <w:rPr>
          <w:rFonts w:asciiTheme="minorHAnsi" w:hAnsiTheme="minorHAnsi"/>
          <w:sz w:val="22"/>
          <w:szCs w:val="22"/>
        </w:rPr>
        <w:t>organisations.</w:t>
      </w:r>
    </w:p>
    <w:p w:rsidR="0073027E" w:rsidRPr="002E0087" w:rsidRDefault="0073027E" w:rsidP="002E0087">
      <w:pPr>
        <w:spacing w:after="120"/>
        <w:ind w:left="737"/>
        <w:rPr>
          <w:rFonts w:asciiTheme="minorHAnsi" w:hAnsiTheme="minorHAnsi"/>
          <w:sz w:val="22"/>
          <w:szCs w:val="22"/>
        </w:rPr>
      </w:pPr>
      <w:r w:rsidRPr="002E0087">
        <w:rPr>
          <w:rFonts w:asciiTheme="minorHAnsi" w:hAnsiTheme="minorHAnsi"/>
          <w:sz w:val="22"/>
          <w:szCs w:val="22"/>
        </w:rPr>
        <w:t xml:space="preserve">To address these issues, </w:t>
      </w:r>
      <w:r w:rsidR="002E0087" w:rsidRPr="002E0087">
        <w:rPr>
          <w:rFonts w:asciiTheme="minorHAnsi" w:hAnsiTheme="minorHAnsi"/>
          <w:sz w:val="22"/>
          <w:szCs w:val="22"/>
        </w:rPr>
        <w:t xml:space="preserve">it is proposed that </w:t>
      </w:r>
      <w:r w:rsidRPr="002E0087">
        <w:rPr>
          <w:rFonts w:asciiTheme="minorHAnsi" w:hAnsiTheme="minorHAnsi"/>
          <w:sz w:val="22"/>
          <w:szCs w:val="22"/>
        </w:rPr>
        <w:t xml:space="preserve">new eHealth governance arrangements be established.  </w:t>
      </w:r>
      <w:r w:rsidR="00852DE4">
        <w:rPr>
          <w:rFonts w:asciiTheme="minorHAnsi" w:hAnsiTheme="minorHAnsi"/>
          <w:sz w:val="22"/>
          <w:szCs w:val="22"/>
        </w:rPr>
        <w:t>From July 2016 a new organisation, the Australian Commission for Electronic Health (</w:t>
      </w:r>
      <w:proofErr w:type="spellStart"/>
      <w:r w:rsidR="00852DE4">
        <w:rPr>
          <w:rFonts w:asciiTheme="minorHAnsi" w:hAnsiTheme="minorHAnsi"/>
          <w:sz w:val="22"/>
          <w:szCs w:val="22"/>
        </w:rPr>
        <w:t>ACeH</w:t>
      </w:r>
      <w:proofErr w:type="spellEnd"/>
      <w:r w:rsidR="00852DE4">
        <w:rPr>
          <w:rFonts w:asciiTheme="minorHAnsi" w:hAnsiTheme="minorHAnsi"/>
          <w:sz w:val="22"/>
          <w:szCs w:val="22"/>
        </w:rPr>
        <w:t>), will be responsible for all national eHealth systems including the PCEHR system.</w:t>
      </w:r>
      <w:r w:rsidRPr="002E0087">
        <w:rPr>
          <w:rFonts w:asciiTheme="minorHAnsi" w:hAnsiTheme="minorHAnsi"/>
          <w:sz w:val="22"/>
          <w:szCs w:val="22"/>
        </w:rPr>
        <w:t xml:space="preserve">  </w:t>
      </w:r>
      <w:proofErr w:type="spellStart"/>
      <w:r w:rsidRPr="002E0087">
        <w:rPr>
          <w:rFonts w:asciiTheme="minorHAnsi" w:hAnsiTheme="minorHAnsi"/>
          <w:sz w:val="22"/>
          <w:szCs w:val="22"/>
        </w:rPr>
        <w:t>ACeH</w:t>
      </w:r>
      <w:proofErr w:type="spellEnd"/>
      <w:r w:rsidRPr="002E0087">
        <w:rPr>
          <w:rFonts w:asciiTheme="minorHAnsi" w:hAnsiTheme="minorHAnsi"/>
          <w:sz w:val="22"/>
          <w:szCs w:val="22"/>
        </w:rPr>
        <w:t xml:space="preserve"> </w:t>
      </w:r>
      <w:r w:rsidR="00487A5E">
        <w:rPr>
          <w:rFonts w:asciiTheme="minorHAnsi" w:hAnsiTheme="minorHAnsi"/>
          <w:sz w:val="22"/>
          <w:szCs w:val="22"/>
        </w:rPr>
        <w:t>will</w:t>
      </w:r>
      <w:r w:rsidR="00487A5E" w:rsidRPr="002E0087">
        <w:rPr>
          <w:rFonts w:asciiTheme="minorHAnsi" w:hAnsiTheme="minorHAnsi"/>
          <w:sz w:val="22"/>
          <w:szCs w:val="22"/>
        </w:rPr>
        <w:t xml:space="preserve"> </w:t>
      </w:r>
      <w:r w:rsidRPr="002E0087">
        <w:rPr>
          <w:rFonts w:asciiTheme="minorHAnsi" w:hAnsiTheme="minorHAnsi"/>
          <w:sz w:val="22"/>
          <w:szCs w:val="22"/>
        </w:rPr>
        <w:t xml:space="preserve">be a separate legal entity to the Commonwealth reporting to health ministers. </w:t>
      </w:r>
      <w:r w:rsidR="00B425EB" w:rsidRPr="002E0087">
        <w:rPr>
          <w:rFonts w:asciiTheme="minorHAnsi" w:hAnsiTheme="minorHAnsi"/>
          <w:sz w:val="22"/>
          <w:szCs w:val="22"/>
        </w:rPr>
        <w:t xml:space="preserve"> </w:t>
      </w:r>
      <w:proofErr w:type="spellStart"/>
      <w:r w:rsidRPr="002E0087">
        <w:rPr>
          <w:rFonts w:asciiTheme="minorHAnsi" w:hAnsiTheme="minorHAnsi"/>
          <w:sz w:val="22"/>
          <w:szCs w:val="22"/>
        </w:rPr>
        <w:t>ACeH</w:t>
      </w:r>
      <w:proofErr w:type="spellEnd"/>
      <w:r w:rsidRPr="002E0087">
        <w:rPr>
          <w:rFonts w:asciiTheme="minorHAnsi" w:hAnsiTheme="minorHAnsi"/>
          <w:sz w:val="22"/>
          <w:szCs w:val="22"/>
        </w:rPr>
        <w:t xml:space="preserve"> </w:t>
      </w:r>
      <w:r w:rsidR="00487A5E">
        <w:rPr>
          <w:rFonts w:asciiTheme="minorHAnsi" w:hAnsiTheme="minorHAnsi"/>
          <w:sz w:val="22"/>
          <w:szCs w:val="22"/>
        </w:rPr>
        <w:t>will</w:t>
      </w:r>
      <w:r w:rsidR="00487A5E" w:rsidRPr="002E0087">
        <w:rPr>
          <w:rFonts w:asciiTheme="minorHAnsi" w:hAnsiTheme="minorHAnsi"/>
          <w:sz w:val="22"/>
          <w:szCs w:val="22"/>
        </w:rPr>
        <w:t xml:space="preserve"> </w:t>
      </w:r>
      <w:r w:rsidRPr="002E0087">
        <w:rPr>
          <w:rFonts w:asciiTheme="minorHAnsi" w:hAnsiTheme="minorHAnsi"/>
          <w:sz w:val="22"/>
          <w:szCs w:val="22"/>
        </w:rPr>
        <w:t>be governed by a skills-based board supported by a number of advisory committees with appropriate technical expertise and representation from jurisdictions and the sector.</w:t>
      </w:r>
      <w:r w:rsidR="00904A0F">
        <w:rPr>
          <w:rFonts w:asciiTheme="minorHAnsi" w:hAnsiTheme="minorHAnsi"/>
          <w:sz w:val="22"/>
          <w:szCs w:val="22"/>
        </w:rPr>
        <w:t xml:space="preserve">  </w:t>
      </w:r>
      <w:proofErr w:type="spellStart"/>
      <w:r w:rsidR="00904A0F">
        <w:rPr>
          <w:rFonts w:asciiTheme="minorHAnsi" w:hAnsiTheme="minorHAnsi"/>
          <w:sz w:val="22"/>
          <w:szCs w:val="22"/>
        </w:rPr>
        <w:t>ACeH</w:t>
      </w:r>
      <w:proofErr w:type="spellEnd"/>
      <w:r w:rsidR="00904A0F">
        <w:rPr>
          <w:rFonts w:asciiTheme="minorHAnsi" w:hAnsiTheme="minorHAnsi"/>
          <w:sz w:val="22"/>
          <w:szCs w:val="22"/>
        </w:rPr>
        <w:t xml:space="preserve"> </w:t>
      </w:r>
      <w:r w:rsidR="00487A5E">
        <w:rPr>
          <w:rFonts w:asciiTheme="minorHAnsi" w:hAnsiTheme="minorHAnsi"/>
          <w:sz w:val="22"/>
          <w:szCs w:val="22"/>
        </w:rPr>
        <w:t xml:space="preserve">will </w:t>
      </w:r>
      <w:r w:rsidR="00904A0F">
        <w:rPr>
          <w:rFonts w:asciiTheme="minorHAnsi" w:hAnsiTheme="minorHAnsi"/>
          <w:sz w:val="22"/>
          <w:szCs w:val="22"/>
        </w:rPr>
        <w:t>assume responsibility for the governance and operation of all eHealth across Australia.</w:t>
      </w:r>
      <w:r w:rsidRPr="002E0087">
        <w:rPr>
          <w:rFonts w:asciiTheme="minorHAnsi" w:hAnsiTheme="minorHAnsi"/>
          <w:sz w:val="22"/>
          <w:szCs w:val="22"/>
        </w:rPr>
        <w:t xml:space="preserve"> </w:t>
      </w:r>
    </w:p>
    <w:p w:rsidR="0073027E" w:rsidRPr="002E0087" w:rsidRDefault="0073027E" w:rsidP="002E0087">
      <w:pPr>
        <w:spacing w:after="120"/>
        <w:ind w:left="737"/>
        <w:rPr>
          <w:rFonts w:asciiTheme="minorHAnsi" w:hAnsiTheme="minorHAnsi"/>
          <w:sz w:val="22"/>
          <w:szCs w:val="22"/>
        </w:rPr>
      </w:pPr>
      <w:r w:rsidRPr="002E0087">
        <w:rPr>
          <w:rFonts w:asciiTheme="minorHAnsi" w:hAnsiTheme="minorHAnsi"/>
          <w:sz w:val="22"/>
          <w:szCs w:val="22"/>
        </w:rPr>
        <w:lastRenderedPageBreak/>
        <w:t xml:space="preserve">These proposed changes </w:t>
      </w:r>
      <w:r w:rsidR="00487A5E">
        <w:rPr>
          <w:rFonts w:asciiTheme="minorHAnsi" w:hAnsiTheme="minorHAnsi"/>
          <w:sz w:val="22"/>
          <w:szCs w:val="22"/>
        </w:rPr>
        <w:t>will</w:t>
      </w:r>
      <w:r w:rsidR="00487A5E" w:rsidRPr="002E0087">
        <w:rPr>
          <w:rFonts w:asciiTheme="minorHAnsi" w:hAnsiTheme="minorHAnsi"/>
          <w:sz w:val="22"/>
          <w:szCs w:val="22"/>
        </w:rPr>
        <w:t xml:space="preserve"> </w:t>
      </w:r>
      <w:r w:rsidRPr="002E0087">
        <w:rPr>
          <w:rFonts w:asciiTheme="minorHAnsi" w:hAnsiTheme="minorHAnsi"/>
          <w:sz w:val="22"/>
          <w:szCs w:val="22"/>
        </w:rPr>
        <w:t xml:space="preserve">enhance national eHealth governance arrangements to simplify structures, strengthen accountability, improve transparency, and more appropriately represent key eHealth stakeholders.  </w:t>
      </w:r>
    </w:p>
    <w:p w:rsidR="00B425EB" w:rsidRPr="003D6C23" w:rsidRDefault="00B425EB" w:rsidP="00B425EB">
      <w:pPr>
        <w:pStyle w:val="Heading3"/>
        <w:numPr>
          <w:ilvl w:val="0"/>
          <w:numId w:val="0"/>
        </w:numPr>
        <w:ind w:left="737" w:hanging="737"/>
      </w:pPr>
      <w:bookmarkStart w:id="48" w:name="_Toc418763092"/>
      <w:bookmarkStart w:id="49" w:name="_Toc420394245"/>
      <w:r>
        <w:t>3.</w:t>
      </w:r>
      <w:r w:rsidR="00756FFB">
        <w:t>2</w:t>
      </w:r>
      <w:r>
        <w:t>.</w:t>
      </w:r>
      <w:r w:rsidR="00756FFB">
        <w:t>1</w:t>
      </w:r>
      <w:r>
        <w:tab/>
        <w:t xml:space="preserve">Establishment of </w:t>
      </w:r>
      <w:proofErr w:type="spellStart"/>
      <w:r>
        <w:t>ACeH</w:t>
      </w:r>
      <w:bookmarkEnd w:id="48"/>
      <w:bookmarkEnd w:id="49"/>
      <w:proofErr w:type="spellEnd"/>
    </w:p>
    <w:p w:rsidR="0073027E" w:rsidRPr="002E0087" w:rsidRDefault="0073027E" w:rsidP="002E0087">
      <w:pPr>
        <w:spacing w:after="120"/>
        <w:ind w:left="737"/>
        <w:rPr>
          <w:rFonts w:asciiTheme="minorHAnsi" w:hAnsiTheme="minorHAnsi"/>
          <w:sz w:val="22"/>
          <w:szCs w:val="22"/>
        </w:rPr>
      </w:pPr>
      <w:proofErr w:type="spellStart"/>
      <w:r w:rsidRPr="002E0087">
        <w:rPr>
          <w:rFonts w:asciiTheme="minorHAnsi" w:hAnsiTheme="minorHAnsi"/>
          <w:sz w:val="22"/>
          <w:szCs w:val="22"/>
        </w:rPr>
        <w:t>ACeH</w:t>
      </w:r>
      <w:proofErr w:type="spellEnd"/>
      <w:r w:rsidRPr="002E0087">
        <w:rPr>
          <w:rFonts w:asciiTheme="minorHAnsi" w:hAnsiTheme="minorHAnsi"/>
          <w:sz w:val="22"/>
          <w:szCs w:val="22"/>
        </w:rPr>
        <w:t xml:space="preserve"> </w:t>
      </w:r>
      <w:r w:rsidR="00487A5E">
        <w:rPr>
          <w:rFonts w:asciiTheme="minorHAnsi" w:hAnsiTheme="minorHAnsi"/>
          <w:sz w:val="22"/>
          <w:szCs w:val="22"/>
        </w:rPr>
        <w:t>will</w:t>
      </w:r>
      <w:r w:rsidR="00487A5E" w:rsidRPr="002E0087">
        <w:rPr>
          <w:rFonts w:asciiTheme="minorHAnsi" w:hAnsiTheme="minorHAnsi"/>
          <w:sz w:val="22"/>
          <w:szCs w:val="22"/>
        </w:rPr>
        <w:t xml:space="preserve"> </w:t>
      </w:r>
      <w:r w:rsidRPr="002E0087">
        <w:rPr>
          <w:rFonts w:asciiTheme="minorHAnsi" w:hAnsiTheme="minorHAnsi"/>
          <w:sz w:val="22"/>
          <w:szCs w:val="22"/>
        </w:rPr>
        <w:t xml:space="preserve">be established as a new corporate Commonwealth entity through rules made under the </w:t>
      </w:r>
      <w:r w:rsidRPr="002E0087">
        <w:rPr>
          <w:rFonts w:asciiTheme="minorHAnsi" w:hAnsiTheme="minorHAnsi"/>
          <w:i/>
          <w:sz w:val="22"/>
          <w:szCs w:val="22"/>
        </w:rPr>
        <w:t>Public Governance, Performance and Accountability Act 2013</w:t>
      </w:r>
      <w:r w:rsidR="00B425EB" w:rsidRPr="002E0087">
        <w:rPr>
          <w:rFonts w:asciiTheme="minorHAnsi" w:hAnsiTheme="minorHAnsi"/>
          <w:i/>
          <w:sz w:val="22"/>
          <w:szCs w:val="22"/>
        </w:rPr>
        <w:t xml:space="preserve"> </w:t>
      </w:r>
      <w:r w:rsidRPr="002E0087">
        <w:rPr>
          <w:rFonts w:asciiTheme="minorHAnsi" w:hAnsiTheme="minorHAnsi"/>
          <w:sz w:val="22"/>
          <w:szCs w:val="22"/>
        </w:rPr>
        <w:t>(</w:t>
      </w:r>
      <w:proofErr w:type="spellStart"/>
      <w:r w:rsidRPr="002E0087">
        <w:rPr>
          <w:rFonts w:asciiTheme="minorHAnsi" w:hAnsiTheme="minorHAnsi"/>
          <w:sz w:val="22"/>
          <w:szCs w:val="22"/>
        </w:rPr>
        <w:t>PGPA</w:t>
      </w:r>
      <w:proofErr w:type="spellEnd"/>
      <w:r w:rsidRPr="002E0087">
        <w:rPr>
          <w:rFonts w:asciiTheme="minorHAnsi" w:hAnsiTheme="minorHAnsi"/>
          <w:sz w:val="22"/>
          <w:szCs w:val="22"/>
        </w:rPr>
        <w:t xml:space="preserve"> Act) and the </w:t>
      </w:r>
      <w:proofErr w:type="spellStart"/>
      <w:r w:rsidRPr="002E0087">
        <w:rPr>
          <w:rFonts w:asciiTheme="minorHAnsi" w:hAnsiTheme="minorHAnsi"/>
          <w:sz w:val="22"/>
          <w:szCs w:val="22"/>
        </w:rPr>
        <w:t>PGPA</w:t>
      </w:r>
      <w:proofErr w:type="spellEnd"/>
      <w:r w:rsidRPr="002E0087">
        <w:rPr>
          <w:rFonts w:asciiTheme="minorHAnsi" w:hAnsiTheme="minorHAnsi"/>
          <w:sz w:val="22"/>
          <w:szCs w:val="22"/>
        </w:rPr>
        <w:t xml:space="preserve"> Rules.</w:t>
      </w:r>
    </w:p>
    <w:p w:rsidR="00B425EB" w:rsidRPr="004643CB" w:rsidRDefault="00460075" w:rsidP="00756FFB">
      <w:pPr>
        <w:pStyle w:val="Heading4"/>
      </w:pPr>
      <w:bookmarkStart w:id="50" w:name="_Toc418763093"/>
      <w:bookmarkStart w:id="51" w:name="_Toc420394246"/>
      <w:r>
        <w:t>T</w:t>
      </w:r>
      <w:r w:rsidR="00B425EB" w:rsidRPr="004643CB">
        <w:t>iming</w:t>
      </w:r>
      <w:r>
        <w:t xml:space="preserve"> of </w:t>
      </w:r>
      <w:proofErr w:type="spellStart"/>
      <w:r>
        <w:t>ACeH</w:t>
      </w:r>
      <w:proofErr w:type="spellEnd"/>
      <w:r>
        <w:t xml:space="preserve"> establishment</w:t>
      </w:r>
      <w:bookmarkEnd w:id="50"/>
      <w:bookmarkEnd w:id="51"/>
    </w:p>
    <w:p w:rsidR="0073027E" w:rsidRPr="002E0087" w:rsidRDefault="0073027E" w:rsidP="002E0087">
      <w:pPr>
        <w:spacing w:after="120"/>
        <w:ind w:left="737"/>
        <w:rPr>
          <w:rFonts w:asciiTheme="minorHAnsi" w:hAnsiTheme="minorHAnsi"/>
          <w:sz w:val="22"/>
          <w:szCs w:val="22"/>
        </w:rPr>
      </w:pPr>
      <w:proofErr w:type="spellStart"/>
      <w:r w:rsidRPr="002E0087">
        <w:rPr>
          <w:rFonts w:asciiTheme="minorHAnsi" w:hAnsiTheme="minorHAnsi"/>
          <w:sz w:val="22"/>
          <w:szCs w:val="22"/>
        </w:rPr>
        <w:t>ACeH</w:t>
      </w:r>
      <w:proofErr w:type="spellEnd"/>
      <w:r w:rsidRPr="002E0087">
        <w:rPr>
          <w:rFonts w:asciiTheme="minorHAnsi" w:hAnsiTheme="minorHAnsi"/>
          <w:sz w:val="22"/>
          <w:szCs w:val="22"/>
        </w:rPr>
        <w:t xml:space="preserve"> </w:t>
      </w:r>
      <w:r w:rsidR="00487A5E">
        <w:rPr>
          <w:rFonts w:asciiTheme="minorHAnsi" w:hAnsiTheme="minorHAnsi"/>
          <w:sz w:val="22"/>
          <w:szCs w:val="22"/>
        </w:rPr>
        <w:t>is proposed to</w:t>
      </w:r>
      <w:r w:rsidR="00487A5E" w:rsidRPr="002E0087">
        <w:rPr>
          <w:rFonts w:asciiTheme="minorHAnsi" w:hAnsiTheme="minorHAnsi"/>
          <w:sz w:val="22"/>
          <w:szCs w:val="22"/>
        </w:rPr>
        <w:t xml:space="preserve"> </w:t>
      </w:r>
      <w:r w:rsidRPr="002E0087">
        <w:rPr>
          <w:rFonts w:asciiTheme="minorHAnsi" w:hAnsiTheme="minorHAnsi"/>
          <w:sz w:val="22"/>
          <w:szCs w:val="22"/>
        </w:rPr>
        <w:t xml:space="preserve">commence operations </w:t>
      </w:r>
      <w:r w:rsidR="00904A0F">
        <w:rPr>
          <w:rFonts w:asciiTheme="minorHAnsi" w:hAnsiTheme="minorHAnsi"/>
          <w:sz w:val="22"/>
          <w:szCs w:val="22"/>
        </w:rPr>
        <w:t>from</w:t>
      </w:r>
      <w:r w:rsidRPr="002E0087">
        <w:rPr>
          <w:rFonts w:asciiTheme="minorHAnsi" w:hAnsiTheme="minorHAnsi"/>
          <w:sz w:val="22"/>
          <w:szCs w:val="22"/>
        </w:rPr>
        <w:t xml:space="preserve"> July 2016.</w:t>
      </w:r>
    </w:p>
    <w:p w:rsidR="00B425EB" w:rsidRPr="004643CB" w:rsidRDefault="00B425EB" w:rsidP="00756FFB">
      <w:pPr>
        <w:pStyle w:val="Heading4"/>
      </w:pPr>
      <w:bookmarkStart w:id="52" w:name="_Toc418763094"/>
      <w:bookmarkStart w:id="53" w:name="_Toc420394247"/>
      <w:r>
        <w:t>Disbanding current arrangements</w:t>
      </w:r>
      <w:bookmarkEnd w:id="52"/>
      <w:bookmarkEnd w:id="53"/>
    </w:p>
    <w:p w:rsidR="00756FFB" w:rsidRPr="002E0087" w:rsidRDefault="00756FFB" w:rsidP="002E0087">
      <w:pPr>
        <w:spacing w:after="120"/>
        <w:ind w:left="737"/>
        <w:rPr>
          <w:rFonts w:asciiTheme="minorHAnsi" w:hAnsiTheme="minorHAnsi"/>
          <w:b/>
          <w:sz w:val="22"/>
          <w:szCs w:val="22"/>
        </w:rPr>
      </w:pPr>
      <w:r w:rsidRPr="002E0087">
        <w:rPr>
          <w:rFonts w:asciiTheme="minorHAnsi" w:hAnsiTheme="minorHAnsi"/>
          <w:sz w:val="22"/>
          <w:szCs w:val="22"/>
        </w:rPr>
        <w:t>The PCEHR Act currently provides that the System Operator must have regard to advice and recommendations provided by the Jurisdictional Advisory Committee (JAC) and the Independent Advisory Council (</w:t>
      </w:r>
      <w:proofErr w:type="spellStart"/>
      <w:r w:rsidRPr="002E0087">
        <w:rPr>
          <w:rFonts w:asciiTheme="minorHAnsi" w:hAnsiTheme="minorHAnsi"/>
          <w:sz w:val="22"/>
          <w:szCs w:val="22"/>
        </w:rPr>
        <w:t>IAC</w:t>
      </w:r>
      <w:proofErr w:type="spellEnd"/>
      <w:r w:rsidRPr="002E0087">
        <w:rPr>
          <w:rFonts w:asciiTheme="minorHAnsi" w:hAnsiTheme="minorHAnsi"/>
          <w:sz w:val="22"/>
          <w:szCs w:val="22"/>
        </w:rPr>
        <w:t xml:space="preserve">), and that the Minister must consult </w:t>
      </w:r>
      <w:proofErr w:type="spellStart"/>
      <w:r w:rsidRPr="002E0087">
        <w:rPr>
          <w:rFonts w:asciiTheme="minorHAnsi" w:hAnsiTheme="minorHAnsi"/>
          <w:sz w:val="22"/>
          <w:szCs w:val="22"/>
        </w:rPr>
        <w:t>IAC</w:t>
      </w:r>
      <w:proofErr w:type="spellEnd"/>
      <w:r w:rsidRPr="002E0087">
        <w:rPr>
          <w:rFonts w:asciiTheme="minorHAnsi" w:hAnsiTheme="minorHAnsi"/>
          <w:sz w:val="22"/>
          <w:szCs w:val="22"/>
        </w:rPr>
        <w:t xml:space="preserve"> and JAC before making any PCEHR Rules.</w:t>
      </w:r>
    </w:p>
    <w:p w:rsidR="0073027E" w:rsidRPr="002E0087" w:rsidRDefault="0073027E" w:rsidP="002E0087">
      <w:pPr>
        <w:spacing w:after="120"/>
        <w:ind w:left="737"/>
        <w:rPr>
          <w:rFonts w:asciiTheme="minorHAnsi" w:hAnsiTheme="minorHAnsi"/>
          <w:sz w:val="22"/>
          <w:szCs w:val="22"/>
        </w:rPr>
      </w:pPr>
      <w:r w:rsidRPr="002E0087">
        <w:rPr>
          <w:rFonts w:asciiTheme="minorHAnsi" w:hAnsiTheme="minorHAnsi"/>
          <w:sz w:val="22"/>
          <w:szCs w:val="22"/>
        </w:rPr>
        <w:t xml:space="preserve">JAC and </w:t>
      </w:r>
      <w:proofErr w:type="spellStart"/>
      <w:r w:rsidRPr="002E0087">
        <w:rPr>
          <w:rFonts w:asciiTheme="minorHAnsi" w:hAnsiTheme="minorHAnsi"/>
          <w:sz w:val="22"/>
          <w:szCs w:val="22"/>
        </w:rPr>
        <w:t>IAC</w:t>
      </w:r>
      <w:proofErr w:type="spellEnd"/>
      <w:r w:rsidRPr="002E0087">
        <w:rPr>
          <w:rFonts w:asciiTheme="minorHAnsi" w:hAnsiTheme="minorHAnsi"/>
          <w:sz w:val="22"/>
          <w:szCs w:val="22"/>
        </w:rPr>
        <w:t xml:space="preserve"> </w:t>
      </w:r>
      <w:r w:rsidR="00487A5E">
        <w:rPr>
          <w:rFonts w:asciiTheme="minorHAnsi" w:hAnsiTheme="minorHAnsi"/>
          <w:sz w:val="22"/>
          <w:szCs w:val="22"/>
        </w:rPr>
        <w:t>will</w:t>
      </w:r>
      <w:r w:rsidR="00487A5E" w:rsidRPr="002E0087">
        <w:rPr>
          <w:rFonts w:asciiTheme="minorHAnsi" w:hAnsiTheme="minorHAnsi"/>
          <w:sz w:val="22"/>
          <w:szCs w:val="22"/>
        </w:rPr>
        <w:t xml:space="preserve"> </w:t>
      </w:r>
      <w:r w:rsidRPr="002E0087">
        <w:rPr>
          <w:rFonts w:asciiTheme="minorHAnsi" w:hAnsiTheme="minorHAnsi"/>
          <w:sz w:val="22"/>
          <w:szCs w:val="22"/>
        </w:rPr>
        <w:t>be abolished</w:t>
      </w:r>
      <w:r w:rsidR="00852DE4">
        <w:rPr>
          <w:rFonts w:asciiTheme="minorHAnsi" w:hAnsiTheme="minorHAnsi"/>
          <w:sz w:val="22"/>
          <w:szCs w:val="22"/>
        </w:rPr>
        <w:t xml:space="preserve"> as part of the new governance arrangements and t</w:t>
      </w:r>
      <w:r w:rsidRPr="002E0087">
        <w:rPr>
          <w:rFonts w:asciiTheme="minorHAnsi" w:hAnsiTheme="minorHAnsi"/>
          <w:sz w:val="22"/>
          <w:szCs w:val="22"/>
        </w:rPr>
        <w:t xml:space="preserve">his </w:t>
      </w:r>
      <w:r w:rsidR="00487A5E">
        <w:rPr>
          <w:rFonts w:asciiTheme="minorHAnsi" w:hAnsiTheme="minorHAnsi"/>
          <w:sz w:val="22"/>
          <w:szCs w:val="22"/>
        </w:rPr>
        <w:t>will</w:t>
      </w:r>
      <w:r w:rsidR="00487A5E" w:rsidRPr="002E0087">
        <w:rPr>
          <w:rFonts w:asciiTheme="minorHAnsi" w:hAnsiTheme="minorHAnsi"/>
          <w:sz w:val="22"/>
          <w:szCs w:val="22"/>
        </w:rPr>
        <w:t xml:space="preserve"> </w:t>
      </w:r>
      <w:r w:rsidRPr="002E0087">
        <w:rPr>
          <w:rFonts w:asciiTheme="minorHAnsi" w:hAnsiTheme="minorHAnsi"/>
          <w:sz w:val="22"/>
          <w:szCs w:val="22"/>
        </w:rPr>
        <w:t>require amendments to the PCEHR Act and PCEHR Regulations to remove all provisions associated with their establishment</w:t>
      </w:r>
      <w:r w:rsidR="00756FFB" w:rsidRPr="002E0087">
        <w:rPr>
          <w:rFonts w:asciiTheme="minorHAnsi" w:hAnsiTheme="minorHAnsi"/>
          <w:sz w:val="22"/>
          <w:szCs w:val="22"/>
        </w:rPr>
        <w:t>,</w:t>
      </w:r>
      <w:r w:rsidR="00B425EB" w:rsidRPr="002E0087">
        <w:rPr>
          <w:rFonts w:asciiTheme="minorHAnsi" w:hAnsiTheme="minorHAnsi"/>
          <w:sz w:val="22"/>
          <w:szCs w:val="22"/>
        </w:rPr>
        <w:t xml:space="preserve"> </w:t>
      </w:r>
      <w:r w:rsidRPr="002E0087">
        <w:rPr>
          <w:rFonts w:asciiTheme="minorHAnsi" w:hAnsiTheme="minorHAnsi"/>
          <w:sz w:val="22"/>
          <w:szCs w:val="22"/>
        </w:rPr>
        <w:t>operation</w:t>
      </w:r>
      <w:r w:rsidR="00756FFB" w:rsidRPr="002E0087">
        <w:rPr>
          <w:rFonts w:asciiTheme="minorHAnsi" w:hAnsiTheme="minorHAnsi"/>
          <w:sz w:val="22"/>
          <w:szCs w:val="22"/>
        </w:rPr>
        <w:t xml:space="preserve"> and the need for t</w:t>
      </w:r>
      <w:r w:rsidRPr="002E0087">
        <w:rPr>
          <w:rFonts w:asciiTheme="minorHAnsi" w:hAnsiTheme="minorHAnsi"/>
          <w:sz w:val="22"/>
          <w:szCs w:val="22"/>
        </w:rPr>
        <w:t xml:space="preserve">he Minister </w:t>
      </w:r>
      <w:r w:rsidR="00756FFB" w:rsidRPr="002E0087">
        <w:rPr>
          <w:rFonts w:asciiTheme="minorHAnsi" w:hAnsiTheme="minorHAnsi"/>
          <w:sz w:val="22"/>
          <w:szCs w:val="22"/>
        </w:rPr>
        <w:t>to</w:t>
      </w:r>
      <w:r w:rsidRPr="002E0087">
        <w:rPr>
          <w:rFonts w:asciiTheme="minorHAnsi" w:hAnsiTheme="minorHAnsi"/>
          <w:sz w:val="22"/>
          <w:szCs w:val="22"/>
        </w:rPr>
        <w:t xml:space="preserve"> consult with JAC and </w:t>
      </w:r>
      <w:proofErr w:type="spellStart"/>
      <w:r w:rsidRPr="002E0087">
        <w:rPr>
          <w:rFonts w:asciiTheme="minorHAnsi" w:hAnsiTheme="minorHAnsi"/>
          <w:sz w:val="22"/>
          <w:szCs w:val="22"/>
        </w:rPr>
        <w:t>IAC</w:t>
      </w:r>
      <w:proofErr w:type="spellEnd"/>
      <w:r w:rsidRPr="002E0087">
        <w:rPr>
          <w:rFonts w:asciiTheme="minorHAnsi" w:hAnsiTheme="minorHAnsi"/>
          <w:sz w:val="22"/>
          <w:szCs w:val="22"/>
        </w:rPr>
        <w:t xml:space="preserve"> before making </w:t>
      </w:r>
      <w:r w:rsidR="00756FFB" w:rsidRPr="002E0087">
        <w:rPr>
          <w:rFonts w:asciiTheme="minorHAnsi" w:hAnsiTheme="minorHAnsi"/>
          <w:sz w:val="22"/>
          <w:szCs w:val="22"/>
        </w:rPr>
        <w:t>P</w:t>
      </w:r>
      <w:r w:rsidRPr="002E0087">
        <w:rPr>
          <w:rFonts w:asciiTheme="minorHAnsi" w:hAnsiTheme="minorHAnsi"/>
          <w:sz w:val="22"/>
          <w:szCs w:val="22"/>
        </w:rPr>
        <w:t>CEHR Rules.</w:t>
      </w:r>
    </w:p>
    <w:p w:rsidR="0073027E" w:rsidRPr="002E0087" w:rsidRDefault="0073027E" w:rsidP="002E0087">
      <w:pPr>
        <w:spacing w:after="120"/>
        <w:ind w:left="737"/>
        <w:rPr>
          <w:rFonts w:asciiTheme="minorHAnsi" w:hAnsiTheme="minorHAnsi"/>
          <w:sz w:val="22"/>
          <w:szCs w:val="22"/>
        </w:rPr>
      </w:pPr>
      <w:r w:rsidRPr="002E0087">
        <w:rPr>
          <w:rFonts w:asciiTheme="minorHAnsi" w:hAnsiTheme="minorHAnsi"/>
          <w:sz w:val="22"/>
          <w:szCs w:val="22"/>
        </w:rPr>
        <w:t xml:space="preserve">Under the new governance arrangements, the roles of JAC and </w:t>
      </w:r>
      <w:proofErr w:type="spellStart"/>
      <w:r w:rsidRPr="002E0087">
        <w:rPr>
          <w:rFonts w:asciiTheme="minorHAnsi" w:hAnsiTheme="minorHAnsi"/>
          <w:sz w:val="22"/>
          <w:szCs w:val="22"/>
        </w:rPr>
        <w:t>IAC</w:t>
      </w:r>
      <w:proofErr w:type="spellEnd"/>
      <w:r w:rsidRPr="002E0087">
        <w:rPr>
          <w:rFonts w:asciiTheme="minorHAnsi" w:hAnsiTheme="minorHAnsi"/>
          <w:sz w:val="22"/>
          <w:szCs w:val="22"/>
        </w:rPr>
        <w:t xml:space="preserve"> </w:t>
      </w:r>
      <w:r w:rsidR="00487A5E">
        <w:rPr>
          <w:rFonts w:asciiTheme="minorHAnsi" w:hAnsiTheme="minorHAnsi"/>
          <w:sz w:val="22"/>
          <w:szCs w:val="22"/>
        </w:rPr>
        <w:t>will</w:t>
      </w:r>
      <w:r w:rsidR="00487A5E" w:rsidRPr="002E0087">
        <w:rPr>
          <w:rFonts w:asciiTheme="minorHAnsi" w:hAnsiTheme="minorHAnsi"/>
          <w:sz w:val="22"/>
          <w:szCs w:val="22"/>
        </w:rPr>
        <w:t xml:space="preserve"> </w:t>
      </w:r>
      <w:r w:rsidR="00904A0F">
        <w:rPr>
          <w:rFonts w:asciiTheme="minorHAnsi" w:hAnsiTheme="minorHAnsi"/>
          <w:sz w:val="22"/>
          <w:szCs w:val="22"/>
        </w:rPr>
        <w:t xml:space="preserve">respectively </w:t>
      </w:r>
      <w:r w:rsidRPr="002E0087">
        <w:rPr>
          <w:rFonts w:asciiTheme="minorHAnsi" w:hAnsiTheme="minorHAnsi"/>
          <w:sz w:val="22"/>
          <w:szCs w:val="22"/>
        </w:rPr>
        <w:t xml:space="preserve">be performed by the new </w:t>
      </w:r>
      <w:proofErr w:type="spellStart"/>
      <w:r w:rsidRPr="002E0087">
        <w:rPr>
          <w:rFonts w:asciiTheme="minorHAnsi" w:hAnsiTheme="minorHAnsi"/>
          <w:sz w:val="22"/>
          <w:szCs w:val="22"/>
        </w:rPr>
        <w:t>ACeH</w:t>
      </w:r>
      <w:proofErr w:type="spellEnd"/>
      <w:r w:rsidRPr="002E0087">
        <w:rPr>
          <w:rFonts w:asciiTheme="minorHAnsi" w:hAnsiTheme="minorHAnsi"/>
          <w:sz w:val="22"/>
          <w:szCs w:val="22"/>
        </w:rPr>
        <w:t xml:space="preserve"> Jurisdictional Advisory Committee</w:t>
      </w:r>
      <w:r w:rsidR="00756FFB" w:rsidRPr="002E0087">
        <w:rPr>
          <w:rFonts w:asciiTheme="minorHAnsi" w:hAnsiTheme="minorHAnsi"/>
          <w:sz w:val="22"/>
          <w:szCs w:val="22"/>
        </w:rPr>
        <w:t xml:space="preserve"> as recommended by the PCEHR Review</w:t>
      </w:r>
      <w:r w:rsidR="00756FFB" w:rsidRPr="002E0087">
        <w:rPr>
          <w:rStyle w:val="FootnoteReference"/>
          <w:rFonts w:asciiTheme="minorHAnsi" w:hAnsiTheme="minorHAnsi"/>
          <w:sz w:val="22"/>
          <w:szCs w:val="22"/>
        </w:rPr>
        <w:footnoteReference w:id="9"/>
      </w:r>
      <w:r w:rsidRPr="002E0087">
        <w:rPr>
          <w:rFonts w:asciiTheme="minorHAnsi" w:hAnsiTheme="minorHAnsi"/>
          <w:sz w:val="22"/>
          <w:szCs w:val="22"/>
        </w:rPr>
        <w:t xml:space="preserve">, and an independent assurer reporting directly to the Minister.  </w:t>
      </w:r>
    </w:p>
    <w:p w:rsidR="00B425EB" w:rsidRPr="004643CB" w:rsidRDefault="00B425EB" w:rsidP="00756FFB">
      <w:pPr>
        <w:pStyle w:val="Heading4"/>
      </w:pPr>
      <w:bookmarkStart w:id="54" w:name="_Toc418763095"/>
      <w:bookmarkStart w:id="55" w:name="_Toc420394248"/>
      <w:r>
        <w:t>Transition to new arrangements</w:t>
      </w:r>
      <w:bookmarkEnd w:id="54"/>
      <w:bookmarkEnd w:id="55"/>
    </w:p>
    <w:p w:rsidR="0073027E" w:rsidRPr="002E0087" w:rsidRDefault="00756FFB" w:rsidP="002E0087">
      <w:pPr>
        <w:spacing w:after="120"/>
        <w:ind w:left="737"/>
        <w:rPr>
          <w:rFonts w:asciiTheme="minorHAnsi" w:hAnsiTheme="minorHAnsi"/>
          <w:sz w:val="22"/>
          <w:szCs w:val="22"/>
        </w:rPr>
      </w:pPr>
      <w:r w:rsidRPr="002E0087">
        <w:rPr>
          <w:rFonts w:asciiTheme="minorHAnsi" w:hAnsiTheme="minorHAnsi"/>
          <w:sz w:val="22"/>
          <w:szCs w:val="22"/>
        </w:rPr>
        <w:t>As recommended by the PCEHR Review, a</w:t>
      </w:r>
      <w:r w:rsidR="00B425EB" w:rsidRPr="002E0087">
        <w:rPr>
          <w:rFonts w:asciiTheme="minorHAnsi" w:hAnsiTheme="minorHAnsi"/>
          <w:sz w:val="22"/>
          <w:szCs w:val="22"/>
        </w:rPr>
        <w:t>n i</w:t>
      </w:r>
      <w:r w:rsidR="0073027E" w:rsidRPr="002E0087">
        <w:rPr>
          <w:rFonts w:asciiTheme="minorHAnsi" w:hAnsiTheme="minorHAnsi"/>
          <w:sz w:val="22"/>
          <w:szCs w:val="22"/>
        </w:rPr>
        <w:t xml:space="preserve">mplementation </w:t>
      </w:r>
      <w:r w:rsidR="00B425EB" w:rsidRPr="002E0087">
        <w:rPr>
          <w:rFonts w:asciiTheme="minorHAnsi" w:hAnsiTheme="minorHAnsi"/>
          <w:sz w:val="22"/>
          <w:szCs w:val="22"/>
        </w:rPr>
        <w:t>t</w:t>
      </w:r>
      <w:r w:rsidR="0073027E" w:rsidRPr="002E0087">
        <w:rPr>
          <w:rFonts w:asciiTheme="minorHAnsi" w:hAnsiTheme="minorHAnsi"/>
          <w:sz w:val="22"/>
          <w:szCs w:val="22"/>
        </w:rPr>
        <w:t xml:space="preserve">askforce </w:t>
      </w:r>
      <w:r w:rsidR="00487A5E">
        <w:rPr>
          <w:rFonts w:asciiTheme="minorHAnsi" w:hAnsiTheme="minorHAnsi"/>
          <w:sz w:val="22"/>
          <w:szCs w:val="22"/>
        </w:rPr>
        <w:t>will</w:t>
      </w:r>
      <w:r w:rsidR="00487A5E" w:rsidRPr="002E0087">
        <w:rPr>
          <w:rFonts w:asciiTheme="minorHAnsi" w:hAnsiTheme="minorHAnsi"/>
          <w:sz w:val="22"/>
          <w:szCs w:val="22"/>
        </w:rPr>
        <w:t xml:space="preserve"> </w:t>
      </w:r>
      <w:r w:rsidR="0073027E" w:rsidRPr="002E0087">
        <w:rPr>
          <w:rFonts w:asciiTheme="minorHAnsi" w:hAnsiTheme="minorHAnsi"/>
          <w:sz w:val="22"/>
          <w:szCs w:val="22"/>
        </w:rPr>
        <w:t xml:space="preserve">be established (administratively) from July 2015 to oversee and advise on the </w:t>
      </w:r>
      <w:r w:rsidR="007D6C72">
        <w:rPr>
          <w:rFonts w:asciiTheme="minorHAnsi" w:hAnsiTheme="minorHAnsi"/>
          <w:sz w:val="22"/>
          <w:szCs w:val="22"/>
        </w:rPr>
        <w:t xml:space="preserve">design, establishment and </w:t>
      </w:r>
      <w:r w:rsidR="0073027E" w:rsidRPr="002E0087">
        <w:rPr>
          <w:rFonts w:asciiTheme="minorHAnsi" w:hAnsiTheme="minorHAnsi"/>
          <w:sz w:val="22"/>
          <w:szCs w:val="22"/>
        </w:rPr>
        <w:t>transition to the new national eHealth governance arrangements</w:t>
      </w:r>
      <w:r w:rsidR="00852DE4">
        <w:rPr>
          <w:rFonts w:asciiTheme="minorHAnsi" w:hAnsiTheme="minorHAnsi"/>
          <w:sz w:val="22"/>
          <w:szCs w:val="22"/>
        </w:rPr>
        <w:t>, including transitioning functions from NEHTA</w:t>
      </w:r>
      <w:r w:rsidR="0073027E" w:rsidRPr="002E0087">
        <w:rPr>
          <w:rFonts w:asciiTheme="minorHAnsi" w:hAnsiTheme="minorHAnsi"/>
          <w:sz w:val="22"/>
          <w:szCs w:val="22"/>
        </w:rPr>
        <w:t>.</w:t>
      </w:r>
      <w:r w:rsidRPr="002E0087">
        <w:rPr>
          <w:rStyle w:val="FootnoteReference"/>
          <w:rFonts w:asciiTheme="minorHAnsi" w:hAnsiTheme="minorHAnsi"/>
          <w:b/>
          <w:sz w:val="22"/>
          <w:szCs w:val="22"/>
        </w:rPr>
        <w:footnoteReference w:id="10"/>
      </w:r>
    </w:p>
    <w:p w:rsidR="00B425EB" w:rsidRPr="004643CB" w:rsidRDefault="00B425EB" w:rsidP="00756FFB">
      <w:pPr>
        <w:pStyle w:val="Heading4"/>
      </w:pPr>
      <w:bookmarkStart w:id="56" w:name="_Toc418763096"/>
      <w:bookmarkStart w:id="57" w:name="_Toc420394249"/>
      <w:proofErr w:type="spellStart"/>
      <w:r w:rsidRPr="004643CB">
        <w:t>ACeH</w:t>
      </w:r>
      <w:proofErr w:type="spellEnd"/>
      <w:r w:rsidRPr="004643CB">
        <w:t xml:space="preserve"> </w:t>
      </w:r>
      <w:r>
        <w:t>functions</w:t>
      </w:r>
      <w:bookmarkEnd w:id="56"/>
      <w:bookmarkEnd w:id="57"/>
    </w:p>
    <w:p w:rsidR="0073027E" w:rsidRPr="002E0087" w:rsidRDefault="0073027E" w:rsidP="002E0087">
      <w:pPr>
        <w:spacing w:after="120"/>
        <w:ind w:left="737"/>
        <w:rPr>
          <w:rFonts w:asciiTheme="minorHAnsi" w:hAnsiTheme="minorHAnsi"/>
          <w:sz w:val="22"/>
          <w:szCs w:val="22"/>
        </w:rPr>
      </w:pPr>
      <w:proofErr w:type="spellStart"/>
      <w:r w:rsidRPr="002E0087">
        <w:rPr>
          <w:rFonts w:asciiTheme="minorHAnsi" w:hAnsiTheme="minorHAnsi"/>
          <w:sz w:val="22"/>
          <w:szCs w:val="22"/>
        </w:rPr>
        <w:t>ACeH</w:t>
      </w:r>
      <w:proofErr w:type="spellEnd"/>
      <w:r w:rsidRPr="002E0087">
        <w:rPr>
          <w:rFonts w:asciiTheme="minorHAnsi" w:hAnsiTheme="minorHAnsi"/>
          <w:sz w:val="22"/>
          <w:szCs w:val="22"/>
        </w:rPr>
        <w:t xml:space="preserve"> </w:t>
      </w:r>
      <w:r w:rsidR="00487A5E">
        <w:rPr>
          <w:rFonts w:asciiTheme="minorHAnsi" w:hAnsiTheme="minorHAnsi"/>
          <w:sz w:val="22"/>
          <w:szCs w:val="22"/>
        </w:rPr>
        <w:t>will</w:t>
      </w:r>
      <w:r w:rsidR="00487A5E" w:rsidRPr="002E0087">
        <w:rPr>
          <w:rFonts w:asciiTheme="minorHAnsi" w:hAnsiTheme="minorHAnsi"/>
          <w:sz w:val="22"/>
          <w:szCs w:val="22"/>
        </w:rPr>
        <w:t xml:space="preserve"> </w:t>
      </w:r>
      <w:r w:rsidRPr="002E0087">
        <w:rPr>
          <w:rFonts w:asciiTheme="minorHAnsi" w:hAnsiTheme="minorHAnsi"/>
          <w:sz w:val="22"/>
          <w:szCs w:val="22"/>
        </w:rPr>
        <w:t>assume responsibility for governance of all national eHealth operations and functions, including:</w:t>
      </w:r>
    </w:p>
    <w:p w:rsidR="002E0087" w:rsidRDefault="0073027E" w:rsidP="002E0087">
      <w:pPr>
        <w:pStyle w:val="ListParagraph"/>
        <w:numPr>
          <w:ilvl w:val="0"/>
          <w:numId w:val="29"/>
        </w:numPr>
        <w:spacing w:after="120"/>
        <w:ind w:left="1094" w:hanging="357"/>
        <w:contextualSpacing w:val="0"/>
        <w:rPr>
          <w:rFonts w:asciiTheme="minorHAnsi" w:hAnsiTheme="minorHAnsi"/>
          <w:sz w:val="22"/>
          <w:szCs w:val="22"/>
        </w:rPr>
      </w:pPr>
      <w:r w:rsidRPr="002E0087">
        <w:rPr>
          <w:rFonts w:asciiTheme="minorHAnsi" w:hAnsiTheme="minorHAnsi"/>
          <w:sz w:val="22"/>
          <w:szCs w:val="22"/>
        </w:rPr>
        <w:t>responsibility for PCEHR system operation</w:t>
      </w:r>
      <w:r w:rsidR="00B425EB" w:rsidRPr="002E0087">
        <w:rPr>
          <w:rFonts w:asciiTheme="minorHAnsi" w:hAnsiTheme="minorHAnsi"/>
          <w:sz w:val="22"/>
          <w:szCs w:val="22"/>
        </w:rPr>
        <w:t>al</w:t>
      </w:r>
      <w:r w:rsidRPr="002E0087">
        <w:rPr>
          <w:rFonts w:asciiTheme="minorHAnsi" w:hAnsiTheme="minorHAnsi"/>
          <w:sz w:val="22"/>
          <w:szCs w:val="22"/>
        </w:rPr>
        <w:t xml:space="preserve"> activities</w:t>
      </w:r>
      <w:r w:rsidR="00B425EB" w:rsidRPr="002E0087">
        <w:rPr>
          <w:rFonts w:asciiTheme="minorHAnsi" w:hAnsiTheme="minorHAnsi"/>
          <w:sz w:val="22"/>
          <w:szCs w:val="22"/>
        </w:rPr>
        <w:t xml:space="preserve"> as the PCEHR System Operator,</w:t>
      </w:r>
      <w:r w:rsidRPr="002E0087">
        <w:rPr>
          <w:rFonts w:asciiTheme="minorHAnsi" w:hAnsiTheme="minorHAnsi"/>
          <w:sz w:val="22"/>
          <w:szCs w:val="22"/>
        </w:rPr>
        <w:t xml:space="preserve"> currently undertaken by the Department of Health; and </w:t>
      </w:r>
    </w:p>
    <w:p w:rsidR="0073027E" w:rsidRPr="002E0087" w:rsidRDefault="0073027E" w:rsidP="002E0087">
      <w:pPr>
        <w:pStyle w:val="ListParagraph"/>
        <w:numPr>
          <w:ilvl w:val="0"/>
          <w:numId w:val="29"/>
        </w:numPr>
        <w:spacing w:after="120"/>
        <w:ind w:left="1094" w:hanging="357"/>
        <w:contextualSpacing w:val="0"/>
        <w:rPr>
          <w:rFonts w:asciiTheme="minorHAnsi" w:hAnsiTheme="minorHAnsi"/>
          <w:sz w:val="22"/>
          <w:szCs w:val="22"/>
        </w:rPr>
      </w:pPr>
      <w:proofErr w:type="gramStart"/>
      <w:r w:rsidRPr="002E0087">
        <w:rPr>
          <w:rFonts w:asciiTheme="minorHAnsi" w:hAnsiTheme="minorHAnsi"/>
          <w:sz w:val="22"/>
          <w:szCs w:val="22"/>
        </w:rPr>
        <w:t>broader</w:t>
      </w:r>
      <w:proofErr w:type="gramEnd"/>
      <w:r w:rsidRPr="002E0087">
        <w:rPr>
          <w:rFonts w:asciiTheme="minorHAnsi" w:hAnsiTheme="minorHAnsi"/>
          <w:sz w:val="22"/>
          <w:szCs w:val="22"/>
        </w:rPr>
        <w:t xml:space="preserve"> eHealth system operations now managed by NEHTA.</w:t>
      </w:r>
    </w:p>
    <w:p w:rsidR="0073027E" w:rsidRPr="002E0087" w:rsidRDefault="0073027E" w:rsidP="002E0087">
      <w:pPr>
        <w:spacing w:after="120"/>
        <w:ind w:left="737"/>
        <w:rPr>
          <w:rFonts w:asciiTheme="minorHAnsi" w:hAnsiTheme="minorHAnsi"/>
          <w:sz w:val="22"/>
          <w:szCs w:val="22"/>
        </w:rPr>
      </w:pPr>
      <w:r w:rsidRPr="002E0087">
        <w:rPr>
          <w:rFonts w:asciiTheme="minorHAnsi" w:hAnsiTheme="minorHAnsi"/>
          <w:sz w:val="22"/>
          <w:szCs w:val="22"/>
        </w:rPr>
        <w:t xml:space="preserve">The Department of Health </w:t>
      </w:r>
      <w:r w:rsidR="00487A5E">
        <w:rPr>
          <w:rFonts w:asciiTheme="minorHAnsi" w:hAnsiTheme="minorHAnsi"/>
          <w:sz w:val="22"/>
          <w:szCs w:val="22"/>
        </w:rPr>
        <w:t>will</w:t>
      </w:r>
      <w:r w:rsidR="00487A5E" w:rsidRPr="002E0087">
        <w:rPr>
          <w:rFonts w:asciiTheme="minorHAnsi" w:hAnsiTheme="minorHAnsi"/>
          <w:sz w:val="22"/>
          <w:szCs w:val="22"/>
        </w:rPr>
        <w:t xml:space="preserve"> </w:t>
      </w:r>
      <w:r w:rsidRPr="002E0087">
        <w:rPr>
          <w:rFonts w:asciiTheme="minorHAnsi" w:hAnsiTheme="minorHAnsi"/>
          <w:sz w:val="22"/>
          <w:szCs w:val="22"/>
        </w:rPr>
        <w:t>retain responsibility for national eHealth policy.</w:t>
      </w:r>
    </w:p>
    <w:p w:rsidR="00756FFB" w:rsidRPr="004643CB" w:rsidRDefault="00756FFB" w:rsidP="00756FFB">
      <w:pPr>
        <w:pStyle w:val="Heading4"/>
      </w:pPr>
      <w:bookmarkStart w:id="58" w:name="_Toc418763097"/>
      <w:bookmarkStart w:id="59" w:name="_Toc420394250"/>
      <w:proofErr w:type="spellStart"/>
      <w:r w:rsidRPr="004643CB">
        <w:t>ACeH</w:t>
      </w:r>
      <w:proofErr w:type="spellEnd"/>
      <w:r w:rsidRPr="004643CB">
        <w:t xml:space="preserve"> </w:t>
      </w:r>
      <w:r>
        <w:t>Board</w:t>
      </w:r>
      <w:bookmarkEnd w:id="58"/>
      <w:bookmarkEnd w:id="59"/>
    </w:p>
    <w:p w:rsidR="0073027E" w:rsidRPr="002E0087" w:rsidRDefault="0073027E" w:rsidP="002E0087">
      <w:pPr>
        <w:spacing w:after="120"/>
        <w:ind w:left="737"/>
        <w:rPr>
          <w:rFonts w:asciiTheme="minorHAnsi" w:hAnsiTheme="minorHAnsi"/>
          <w:sz w:val="22"/>
          <w:szCs w:val="22"/>
        </w:rPr>
      </w:pPr>
      <w:r w:rsidRPr="002E0087">
        <w:rPr>
          <w:rFonts w:asciiTheme="minorHAnsi" w:hAnsiTheme="minorHAnsi"/>
          <w:sz w:val="22"/>
          <w:szCs w:val="22"/>
        </w:rPr>
        <w:t xml:space="preserve">To achieve broader eHealth end-user representation in the governance of eHealth, it is proposed the </w:t>
      </w:r>
      <w:proofErr w:type="spellStart"/>
      <w:r w:rsidRPr="002E0087">
        <w:rPr>
          <w:rFonts w:asciiTheme="minorHAnsi" w:hAnsiTheme="minorHAnsi"/>
          <w:sz w:val="22"/>
          <w:szCs w:val="22"/>
        </w:rPr>
        <w:t>ACeH</w:t>
      </w:r>
      <w:proofErr w:type="spellEnd"/>
      <w:r w:rsidRPr="002E0087">
        <w:rPr>
          <w:rFonts w:asciiTheme="minorHAnsi" w:hAnsiTheme="minorHAnsi"/>
          <w:sz w:val="22"/>
          <w:szCs w:val="22"/>
        </w:rPr>
        <w:t xml:space="preserve"> Board </w:t>
      </w:r>
      <w:r w:rsidR="00904A0F">
        <w:rPr>
          <w:rFonts w:asciiTheme="minorHAnsi" w:hAnsiTheme="minorHAnsi"/>
          <w:sz w:val="22"/>
          <w:szCs w:val="22"/>
        </w:rPr>
        <w:t xml:space="preserve">and its advisory committees </w:t>
      </w:r>
      <w:r w:rsidR="00487A5E">
        <w:rPr>
          <w:rFonts w:asciiTheme="minorHAnsi" w:hAnsiTheme="minorHAnsi"/>
          <w:sz w:val="22"/>
          <w:szCs w:val="22"/>
        </w:rPr>
        <w:t>will</w:t>
      </w:r>
      <w:r w:rsidR="00487A5E" w:rsidRPr="002E0087">
        <w:rPr>
          <w:rFonts w:asciiTheme="minorHAnsi" w:hAnsiTheme="minorHAnsi"/>
          <w:sz w:val="22"/>
          <w:szCs w:val="22"/>
        </w:rPr>
        <w:t xml:space="preserve"> </w:t>
      </w:r>
      <w:r w:rsidRPr="002E0087">
        <w:rPr>
          <w:rFonts w:asciiTheme="minorHAnsi" w:hAnsiTheme="minorHAnsi"/>
          <w:sz w:val="22"/>
          <w:szCs w:val="22"/>
        </w:rPr>
        <w:t xml:space="preserve">include individuals with expertise such as:  </w:t>
      </w:r>
    </w:p>
    <w:p w:rsidR="002E0087" w:rsidRDefault="002E0087" w:rsidP="002E0087">
      <w:pPr>
        <w:pStyle w:val="ListParagraph"/>
        <w:numPr>
          <w:ilvl w:val="0"/>
          <w:numId w:val="30"/>
        </w:numPr>
        <w:spacing w:after="120"/>
        <w:ind w:left="1094" w:hanging="357"/>
        <w:contextualSpacing w:val="0"/>
        <w:rPr>
          <w:rFonts w:asciiTheme="minorHAnsi" w:hAnsiTheme="minorHAnsi"/>
          <w:sz w:val="22"/>
          <w:szCs w:val="22"/>
        </w:rPr>
      </w:pPr>
      <w:r>
        <w:rPr>
          <w:rFonts w:asciiTheme="minorHAnsi" w:hAnsiTheme="minorHAnsi"/>
          <w:sz w:val="22"/>
          <w:szCs w:val="22"/>
        </w:rPr>
        <w:t>healthcare provi</w:t>
      </w:r>
      <w:r w:rsidR="007D6C72">
        <w:rPr>
          <w:rFonts w:asciiTheme="minorHAnsi" w:hAnsiTheme="minorHAnsi"/>
          <w:sz w:val="22"/>
          <w:szCs w:val="22"/>
        </w:rPr>
        <w:t>sion</w:t>
      </w:r>
      <w:r>
        <w:rPr>
          <w:rFonts w:asciiTheme="minorHAnsi" w:hAnsiTheme="minorHAnsi"/>
          <w:sz w:val="22"/>
          <w:szCs w:val="22"/>
        </w:rPr>
        <w:t>;</w:t>
      </w:r>
    </w:p>
    <w:p w:rsidR="002E0087" w:rsidRDefault="002E0087" w:rsidP="002E0087">
      <w:pPr>
        <w:pStyle w:val="ListParagraph"/>
        <w:numPr>
          <w:ilvl w:val="0"/>
          <w:numId w:val="30"/>
        </w:numPr>
        <w:spacing w:after="120"/>
        <w:ind w:left="1094" w:hanging="357"/>
        <w:contextualSpacing w:val="0"/>
        <w:rPr>
          <w:rFonts w:asciiTheme="minorHAnsi" w:hAnsiTheme="minorHAnsi"/>
          <w:sz w:val="22"/>
          <w:szCs w:val="22"/>
        </w:rPr>
      </w:pPr>
      <w:r>
        <w:rPr>
          <w:rFonts w:asciiTheme="minorHAnsi" w:hAnsiTheme="minorHAnsi"/>
          <w:sz w:val="22"/>
          <w:szCs w:val="22"/>
        </w:rPr>
        <w:t>consumer</w:t>
      </w:r>
      <w:r w:rsidR="007D6C72">
        <w:rPr>
          <w:rFonts w:asciiTheme="minorHAnsi" w:hAnsiTheme="minorHAnsi"/>
          <w:sz w:val="22"/>
          <w:szCs w:val="22"/>
        </w:rPr>
        <w:t xml:space="preserve"> of health services</w:t>
      </w:r>
      <w:r>
        <w:rPr>
          <w:rFonts w:asciiTheme="minorHAnsi" w:hAnsiTheme="minorHAnsi"/>
          <w:sz w:val="22"/>
          <w:szCs w:val="22"/>
        </w:rPr>
        <w:t>;</w:t>
      </w:r>
    </w:p>
    <w:p w:rsidR="002E0087" w:rsidRDefault="0073027E" w:rsidP="002E0087">
      <w:pPr>
        <w:pStyle w:val="ListParagraph"/>
        <w:numPr>
          <w:ilvl w:val="0"/>
          <w:numId w:val="30"/>
        </w:numPr>
        <w:spacing w:after="120"/>
        <w:ind w:left="1094" w:hanging="357"/>
        <w:contextualSpacing w:val="0"/>
        <w:rPr>
          <w:rFonts w:asciiTheme="minorHAnsi" w:hAnsiTheme="minorHAnsi"/>
          <w:sz w:val="22"/>
          <w:szCs w:val="22"/>
        </w:rPr>
      </w:pPr>
      <w:r w:rsidRPr="002E0087">
        <w:rPr>
          <w:rFonts w:asciiTheme="minorHAnsi" w:hAnsiTheme="minorHAnsi"/>
          <w:sz w:val="22"/>
          <w:szCs w:val="22"/>
        </w:rPr>
        <w:t>IT systems and innovatio</w:t>
      </w:r>
      <w:r w:rsidR="002E0087">
        <w:rPr>
          <w:rFonts w:asciiTheme="minorHAnsi" w:hAnsiTheme="minorHAnsi"/>
          <w:sz w:val="22"/>
          <w:szCs w:val="22"/>
        </w:rPr>
        <w:t>n including health informatics;</w:t>
      </w:r>
    </w:p>
    <w:p w:rsidR="002E0087" w:rsidRDefault="00904A0F" w:rsidP="002E0087">
      <w:pPr>
        <w:pStyle w:val="ListParagraph"/>
        <w:numPr>
          <w:ilvl w:val="0"/>
          <w:numId w:val="30"/>
        </w:numPr>
        <w:spacing w:after="120"/>
        <w:ind w:left="1094" w:hanging="357"/>
        <w:contextualSpacing w:val="0"/>
        <w:rPr>
          <w:rFonts w:asciiTheme="minorHAnsi" w:hAnsiTheme="minorHAnsi"/>
          <w:sz w:val="22"/>
          <w:szCs w:val="22"/>
        </w:rPr>
      </w:pPr>
      <w:r>
        <w:rPr>
          <w:rFonts w:asciiTheme="minorHAnsi" w:hAnsiTheme="minorHAnsi"/>
          <w:sz w:val="22"/>
          <w:szCs w:val="22"/>
        </w:rPr>
        <w:t>g</w:t>
      </w:r>
      <w:r w:rsidR="002E0087">
        <w:rPr>
          <w:rFonts w:asciiTheme="minorHAnsi" w:hAnsiTheme="minorHAnsi"/>
          <w:sz w:val="22"/>
          <w:szCs w:val="22"/>
        </w:rPr>
        <w:t xml:space="preserve">overnance; </w:t>
      </w:r>
    </w:p>
    <w:p w:rsidR="00904A0F" w:rsidRDefault="0073027E" w:rsidP="002E0087">
      <w:pPr>
        <w:pStyle w:val="ListParagraph"/>
        <w:numPr>
          <w:ilvl w:val="0"/>
          <w:numId w:val="30"/>
        </w:numPr>
        <w:spacing w:after="120"/>
        <w:ind w:left="1094" w:hanging="357"/>
        <w:contextualSpacing w:val="0"/>
        <w:rPr>
          <w:rFonts w:asciiTheme="minorHAnsi" w:hAnsiTheme="minorHAnsi"/>
          <w:sz w:val="22"/>
          <w:szCs w:val="22"/>
        </w:rPr>
      </w:pPr>
      <w:r w:rsidRPr="002E0087">
        <w:rPr>
          <w:rFonts w:asciiTheme="minorHAnsi" w:hAnsiTheme="minorHAnsi"/>
          <w:sz w:val="22"/>
          <w:szCs w:val="22"/>
        </w:rPr>
        <w:t>clinical safety</w:t>
      </w:r>
      <w:r w:rsidR="00904A0F">
        <w:rPr>
          <w:rFonts w:asciiTheme="minorHAnsi" w:hAnsiTheme="minorHAnsi"/>
          <w:sz w:val="22"/>
          <w:szCs w:val="22"/>
        </w:rPr>
        <w:t>; and</w:t>
      </w:r>
    </w:p>
    <w:p w:rsidR="0073027E" w:rsidRPr="002E0087" w:rsidRDefault="00904A0F" w:rsidP="002E0087">
      <w:pPr>
        <w:pStyle w:val="ListParagraph"/>
        <w:numPr>
          <w:ilvl w:val="0"/>
          <w:numId w:val="30"/>
        </w:numPr>
        <w:spacing w:after="120"/>
        <w:ind w:left="1094" w:hanging="357"/>
        <w:contextualSpacing w:val="0"/>
        <w:rPr>
          <w:rFonts w:asciiTheme="minorHAnsi" w:hAnsiTheme="minorHAnsi"/>
          <w:sz w:val="22"/>
          <w:szCs w:val="22"/>
        </w:rPr>
      </w:pPr>
      <w:proofErr w:type="gramStart"/>
      <w:r>
        <w:rPr>
          <w:rFonts w:asciiTheme="minorHAnsi" w:hAnsiTheme="minorHAnsi"/>
          <w:sz w:val="22"/>
          <w:szCs w:val="22"/>
        </w:rPr>
        <w:lastRenderedPageBreak/>
        <w:t>privacy</w:t>
      </w:r>
      <w:proofErr w:type="gramEnd"/>
      <w:r>
        <w:rPr>
          <w:rFonts w:asciiTheme="minorHAnsi" w:hAnsiTheme="minorHAnsi"/>
          <w:sz w:val="22"/>
          <w:szCs w:val="22"/>
        </w:rPr>
        <w:t xml:space="preserve"> and security</w:t>
      </w:r>
      <w:r w:rsidR="0073027E" w:rsidRPr="002E0087">
        <w:rPr>
          <w:rFonts w:asciiTheme="minorHAnsi" w:hAnsiTheme="minorHAnsi"/>
          <w:sz w:val="22"/>
          <w:szCs w:val="22"/>
        </w:rPr>
        <w:t xml:space="preserve">.  </w:t>
      </w:r>
    </w:p>
    <w:p w:rsidR="0073027E" w:rsidRPr="002E0087" w:rsidRDefault="0073027E" w:rsidP="002E0087">
      <w:pPr>
        <w:spacing w:after="120"/>
        <w:ind w:left="737"/>
        <w:rPr>
          <w:rFonts w:asciiTheme="minorHAnsi" w:hAnsiTheme="minorHAnsi"/>
          <w:sz w:val="22"/>
          <w:szCs w:val="22"/>
        </w:rPr>
      </w:pPr>
      <w:r w:rsidRPr="002E0087">
        <w:rPr>
          <w:rFonts w:asciiTheme="minorHAnsi" w:hAnsiTheme="minorHAnsi"/>
          <w:sz w:val="22"/>
          <w:szCs w:val="22"/>
        </w:rPr>
        <w:t xml:space="preserve">Representatives of jurisdictions and the Commonwealth </w:t>
      </w:r>
      <w:r w:rsidR="00487A5E">
        <w:rPr>
          <w:rFonts w:asciiTheme="minorHAnsi" w:hAnsiTheme="minorHAnsi"/>
          <w:sz w:val="22"/>
          <w:szCs w:val="22"/>
        </w:rPr>
        <w:t>will</w:t>
      </w:r>
      <w:r w:rsidR="00487A5E" w:rsidRPr="002E0087">
        <w:rPr>
          <w:rFonts w:asciiTheme="minorHAnsi" w:hAnsiTheme="minorHAnsi"/>
          <w:sz w:val="22"/>
          <w:szCs w:val="22"/>
        </w:rPr>
        <w:t xml:space="preserve"> </w:t>
      </w:r>
      <w:r w:rsidRPr="002E0087">
        <w:rPr>
          <w:rFonts w:asciiTheme="minorHAnsi" w:hAnsiTheme="minorHAnsi"/>
          <w:sz w:val="22"/>
          <w:szCs w:val="22"/>
        </w:rPr>
        <w:t xml:space="preserve">also be included on the Board. </w:t>
      </w:r>
      <w:r w:rsidR="007678A4">
        <w:rPr>
          <w:rFonts w:asciiTheme="minorHAnsi" w:hAnsiTheme="minorHAnsi"/>
          <w:sz w:val="22"/>
          <w:szCs w:val="22"/>
        </w:rPr>
        <w:t xml:space="preserve"> </w:t>
      </w:r>
      <w:r w:rsidRPr="002E0087">
        <w:rPr>
          <w:rFonts w:asciiTheme="minorHAnsi" w:hAnsiTheme="minorHAnsi"/>
          <w:sz w:val="22"/>
          <w:szCs w:val="22"/>
        </w:rPr>
        <w:t>The Commonwe</w:t>
      </w:r>
      <w:r w:rsidR="007678A4">
        <w:rPr>
          <w:rFonts w:asciiTheme="minorHAnsi" w:hAnsiTheme="minorHAnsi"/>
          <w:sz w:val="22"/>
          <w:szCs w:val="22"/>
        </w:rPr>
        <w:t xml:space="preserve">alth Minister </w:t>
      </w:r>
      <w:r w:rsidR="00487A5E">
        <w:rPr>
          <w:rFonts w:asciiTheme="minorHAnsi" w:hAnsiTheme="minorHAnsi"/>
          <w:sz w:val="22"/>
          <w:szCs w:val="22"/>
        </w:rPr>
        <w:t xml:space="preserve">will </w:t>
      </w:r>
      <w:r w:rsidR="007678A4">
        <w:rPr>
          <w:rFonts w:asciiTheme="minorHAnsi" w:hAnsiTheme="minorHAnsi"/>
          <w:sz w:val="22"/>
          <w:szCs w:val="22"/>
        </w:rPr>
        <w:t>appoint an i</w:t>
      </w:r>
      <w:r w:rsidRPr="002E0087">
        <w:rPr>
          <w:rFonts w:asciiTheme="minorHAnsi" w:hAnsiTheme="minorHAnsi"/>
          <w:sz w:val="22"/>
          <w:szCs w:val="22"/>
        </w:rPr>
        <w:t xml:space="preserve">ndependent </w:t>
      </w:r>
      <w:r w:rsidR="007678A4">
        <w:rPr>
          <w:rFonts w:asciiTheme="minorHAnsi" w:hAnsiTheme="minorHAnsi"/>
          <w:sz w:val="22"/>
          <w:szCs w:val="22"/>
        </w:rPr>
        <w:t>c</w:t>
      </w:r>
      <w:r w:rsidRPr="002E0087">
        <w:rPr>
          <w:rFonts w:asciiTheme="minorHAnsi" w:hAnsiTheme="minorHAnsi"/>
          <w:sz w:val="22"/>
          <w:szCs w:val="22"/>
        </w:rPr>
        <w:t>hair in consultation with all states and territories.</w:t>
      </w:r>
    </w:p>
    <w:p w:rsidR="00756FFB" w:rsidRPr="004643CB" w:rsidRDefault="00756FFB" w:rsidP="00756FFB">
      <w:pPr>
        <w:pStyle w:val="Heading4"/>
      </w:pPr>
      <w:bookmarkStart w:id="60" w:name="_Toc418763098"/>
      <w:bookmarkStart w:id="61" w:name="_Toc420394251"/>
      <w:proofErr w:type="spellStart"/>
      <w:r w:rsidRPr="004643CB">
        <w:t>ACeH</w:t>
      </w:r>
      <w:proofErr w:type="spellEnd"/>
      <w:r w:rsidRPr="004643CB">
        <w:t xml:space="preserve"> </w:t>
      </w:r>
      <w:r>
        <w:t>staff</w:t>
      </w:r>
      <w:bookmarkEnd w:id="60"/>
      <w:bookmarkEnd w:id="61"/>
    </w:p>
    <w:p w:rsidR="0073027E" w:rsidRPr="002E0087" w:rsidRDefault="0073027E" w:rsidP="002E0087">
      <w:pPr>
        <w:spacing w:after="120"/>
        <w:ind w:left="737"/>
        <w:rPr>
          <w:rFonts w:asciiTheme="minorHAnsi" w:hAnsiTheme="minorHAnsi"/>
          <w:sz w:val="22"/>
          <w:szCs w:val="22"/>
        </w:rPr>
      </w:pPr>
      <w:r w:rsidRPr="002E0087">
        <w:rPr>
          <w:rFonts w:asciiTheme="minorHAnsi" w:hAnsiTheme="minorHAnsi"/>
          <w:sz w:val="22"/>
          <w:szCs w:val="22"/>
        </w:rPr>
        <w:t xml:space="preserve">It is anticipated that </w:t>
      </w:r>
      <w:proofErr w:type="spellStart"/>
      <w:r w:rsidRPr="002E0087">
        <w:rPr>
          <w:rFonts w:asciiTheme="minorHAnsi" w:hAnsiTheme="minorHAnsi"/>
          <w:sz w:val="22"/>
          <w:szCs w:val="22"/>
        </w:rPr>
        <w:t>ACeH</w:t>
      </w:r>
      <w:proofErr w:type="spellEnd"/>
      <w:r w:rsidRPr="002E0087">
        <w:rPr>
          <w:rFonts w:asciiTheme="minorHAnsi" w:hAnsiTheme="minorHAnsi"/>
          <w:sz w:val="22"/>
          <w:szCs w:val="22"/>
        </w:rPr>
        <w:t xml:space="preserve"> would employ some staff under Australian Pubic Service (APS) conditions and other staff under non-APS conditions.   The Rules establishing </w:t>
      </w:r>
      <w:proofErr w:type="spellStart"/>
      <w:r w:rsidRPr="002E0087">
        <w:rPr>
          <w:rFonts w:asciiTheme="minorHAnsi" w:hAnsiTheme="minorHAnsi"/>
          <w:sz w:val="22"/>
          <w:szCs w:val="22"/>
        </w:rPr>
        <w:t>ACeH</w:t>
      </w:r>
      <w:proofErr w:type="spellEnd"/>
      <w:r w:rsidRPr="002E0087">
        <w:rPr>
          <w:rFonts w:asciiTheme="minorHAnsi" w:hAnsiTheme="minorHAnsi"/>
          <w:sz w:val="22"/>
          <w:szCs w:val="22"/>
        </w:rPr>
        <w:t xml:space="preserve"> could make provisions for such employment arrangements. </w:t>
      </w:r>
    </w:p>
    <w:p w:rsidR="0073027E" w:rsidRPr="002E0087" w:rsidRDefault="0073027E" w:rsidP="002E0087">
      <w:pPr>
        <w:spacing w:after="120"/>
        <w:ind w:left="737"/>
        <w:rPr>
          <w:rFonts w:asciiTheme="minorHAnsi" w:hAnsiTheme="minorHAnsi"/>
          <w:sz w:val="22"/>
          <w:szCs w:val="22"/>
        </w:rPr>
      </w:pPr>
      <w:r w:rsidRPr="002E0087">
        <w:rPr>
          <w:rFonts w:asciiTheme="minorHAnsi" w:hAnsiTheme="minorHAnsi"/>
          <w:sz w:val="22"/>
          <w:szCs w:val="22"/>
        </w:rPr>
        <w:t xml:space="preserve">The </w:t>
      </w:r>
      <w:proofErr w:type="spellStart"/>
      <w:r w:rsidRPr="002E0087">
        <w:rPr>
          <w:rFonts w:asciiTheme="minorHAnsi" w:hAnsiTheme="minorHAnsi"/>
          <w:sz w:val="22"/>
          <w:szCs w:val="22"/>
        </w:rPr>
        <w:t>CEO</w:t>
      </w:r>
      <w:proofErr w:type="spellEnd"/>
      <w:r w:rsidRPr="002E0087">
        <w:rPr>
          <w:rFonts w:asciiTheme="minorHAnsi" w:hAnsiTheme="minorHAnsi"/>
          <w:sz w:val="22"/>
          <w:szCs w:val="22"/>
        </w:rPr>
        <w:t xml:space="preserve">, with the approval of the </w:t>
      </w:r>
      <w:proofErr w:type="spellStart"/>
      <w:r w:rsidRPr="002E0087">
        <w:rPr>
          <w:rFonts w:asciiTheme="minorHAnsi" w:hAnsiTheme="minorHAnsi"/>
          <w:sz w:val="22"/>
          <w:szCs w:val="22"/>
        </w:rPr>
        <w:t>ACeH</w:t>
      </w:r>
      <w:proofErr w:type="spellEnd"/>
      <w:r w:rsidRPr="002E0087">
        <w:rPr>
          <w:rFonts w:asciiTheme="minorHAnsi" w:hAnsiTheme="minorHAnsi"/>
          <w:sz w:val="22"/>
          <w:szCs w:val="22"/>
        </w:rPr>
        <w:t xml:space="preserve"> Board, </w:t>
      </w:r>
      <w:r w:rsidR="00D85CC8">
        <w:rPr>
          <w:rFonts w:asciiTheme="minorHAnsi" w:hAnsiTheme="minorHAnsi"/>
          <w:sz w:val="22"/>
          <w:szCs w:val="22"/>
        </w:rPr>
        <w:t>would</w:t>
      </w:r>
      <w:r w:rsidRPr="002E0087">
        <w:rPr>
          <w:rFonts w:asciiTheme="minorHAnsi" w:hAnsiTheme="minorHAnsi"/>
          <w:sz w:val="22"/>
          <w:szCs w:val="22"/>
        </w:rPr>
        <w:t xml:space="preserve"> determine employees’ terms and conditions, as well as the engagement of consultants to assist in </w:t>
      </w:r>
      <w:proofErr w:type="spellStart"/>
      <w:r w:rsidRPr="002E0087">
        <w:rPr>
          <w:rFonts w:asciiTheme="minorHAnsi" w:hAnsiTheme="minorHAnsi"/>
          <w:sz w:val="22"/>
          <w:szCs w:val="22"/>
        </w:rPr>
        <w:t>ACeH</w:t>
      </w:r>
      <w:proofErr w:type="spellEnd"/>
      <w:r w:rsidRPr="002E0087">
        <w:rPr>
          <w:rFonts w:asciiTheme="minorHAnsi" w:hAnsiTheme="minorHAnsi"/>
          <w:sz w:val="22"/>
          <w:szCs w:val="22"/>
        </w:rPr>
        <w:t xml:space="preserve"> performing its functions.</w:t>
      </w:r>
    </w:p>
    <w:p w:rsidR="00756FFB" w:rsidRPr="003D6C23" w:rsidRDefault="00756FFB" w:rsidP="00756FFB">
      <w:pPr>
        <w:pStyle w:val="Heading3"/>
        <w:numPr>
          <w:ilvl w:val="0"/>
          <w:numId w:val="0"/>
        </w:numPr>
        <w:ind w:left="737" w:hanging="737"/>
      </w:pPr>
      <w:bookmarkStart w:id="62" w:name="_Toc418763099"/>
      <w:bookmarkStart w:id="63" w:name="_Toc420394252"/>
      <w:r>
        <w:t>3.2.2</w:t>
      </w:r>
      <w:r>
        <w:tab/>
        <w:t>HI Service Operator</w:t>
      </w:r>
      <w:bookmarkEnd w:id="62"/>
      <w:bookmarkEnd w:id="63"/>
    </w:p>
    <w:p w:rsidR="0073027E" w:rsidRPr="0073027E" w:rsidRDefault="0073027E" w:rsidP="0073027E">
      <w:pPr>
        <w:widowControl w:val="0"/>
        <w:spacing w:after="120"/>
        <w:ind w:left="737"/>
        <w:rPr>
          <w:rStyle w:val="IntenseReference"/>
          <w:rFonts w:asciiTheme="minorHAnsi" w:eastAsiaTheme="majorEastAsia" w:hAnsiTheme="minorHAnsi"/>
          <w:b w:val="0"/>
          <w:bCs w:val="0"/>
          <w:i w:val="0"/>
          <w:smallCaps w:val="0"/>
          <w:color w:val="auto"/>
          <w:sz w:val="22"/>
          <w:szCs w:val="22"/>
        </w:rPr>
      </w:pPr>
      <w:r w:rsidRPr="0073027E">
        <w:rPr>
          <w:rStyle w:val="IntenseReference"/>
          <w:rFonts w:asciiTheme="minorHAnsi" w:eastAsiaTheme="majorEastAsia" w:hAnsiTheme="minorHAnsi"/>
          <w:b w:val="0"/>
          <w:bCs w:val="0"/>
          <w:i w:val="0"/>
          <w:smallCaps w:val="0"/>
          <w:color w:val="auto"/>
          <w:sz w:val="22"/>
          <w:szCs w:val="22"/>
        </w:rPr>
        <w:t>The HI Act currently defines the HI Service Operator as the Chief Executive Medicare.  Unlike the PCEHR Act there is no ability to prescribe a different entity to be the HI Service Operator.</w:t>
      </w:r>
    </w:p>
    <w:p w:rsidR="0073027E" w:rsidRDefault="0073027E" w:rsidP="0073027E">
      <w:pPr>
        <w:widowControl w:val="0"/>
        <w:spacing w:after="120"/>
        <w:ind w:left="737"/>
        <w:rPr>
          <w:rStyle w:val="IntenseReference"/>
          <w:rFonts w:asciiTheme="minorHAnsi" w:eastAsiaTheme="majorEastAsia" w:hAnsiTheme="minorHAnsi"/>
          <w:b w:val="0"/>
          <w:bCs w:val="0"/>
          <w:i w:val="0"/>
          <w:smallCaps w:val="0"/>
          <w:color w:val="auto"/>
          <w:sz w:val="22"/>
          <w:szCs w:val="22"/>
        </w:rPr>
      </w:pPr>
      <w:r w:rsidRPr="0073027E">
        <w:rPr>
          <w:rStyle w:val="IntenseReference"/>
          <w:rFonts w:asciiTheme="minorHAnsi" w:eastAsiaTheme="majorEastAsia" w:hAnsiTheme="minorHAnsi"/>
          <w:b w:val="0"/>
          <w:bCs w:val="0"/>
          <w:i w:val="0"/>
          <w:smallCaps w:val="0"/>
          <w:color w:val="auto"/>
          <w:sz w:val="22"/>
          <w:szCs w:val="22"/>
        </w:rPr>
        <w:t>While there is no intention at this time to change who is the HI Service Operator, it is proposed that amendments be made that, like the PCEHR Act, allow regulations to be made to prescribe a different entity to be the HI Service Operator</w:t>
      </w:r>
      <w:r w:rsidR="00747113">
        <w:rPr>
          <w:rStyle w:val="IntenseReference"/>
          <w:rFonts w:asciiTheme="minorHAnsi" w:eastAsiaTheme="majorEastAsia" w:hAnsiTheme="minorHAnsi"/>
          <w:b w:val="0"/>
          <w:bCs w:val="0"/>
          <w:i w:val="0"/>
          <w:smallCaps w:val="0"/>
          <w:color w:val="auto"/>
          <w:sz w:val="22"/>
          <w:szCs w:val="22"/>
        </w:rPr>
        <w:t>, to provide future flexibility</w:t>
      </w:r>
      <w:r w:rsidRPr="0073027E">
        <w:rPr>
          <w:rStyle w:val="IntenseReference"/>
          <w:rFonts w:asciiTheme="minorHAnsi" w:eastAsiaTheme="majorEastAsia" w:hAnsiTheme="minorHAnsi"/>
          <w:b w:val="0"/>
          <w:bCs w:val="0"/>
          <w:i w:val="0"/>
          <w:smallCaps w:val="0"/>
          <w:color w:val="auto"/>
          <w:sz w:val="22"/>
          <w:szCs w:val="22"/>
        </w:rPr>
        <w:t>.</w:t>
      </w:r>
    </w:p>
    <w:p w:rsidR="005021A7" w:rsidRDefault="005021A7" w:rsidP="0073027E">
      <w:pPr>
        <w:widowControl w:val="0"/>
        <w:spacing w:after="120"/>
        <w:ind w:left="737"/>
        <w:rPr>
          <w:rStyle w:val="IntenseReference"/>
          <w:rFonts w:asciiTheme="minorHAnsi" w:eastAsiaTheme="majorEastAsia" w:hAnsiTheme="minorHAnsi"/>
          <w:b w:val="0"/>
          <w:bCs w:val="0"/>
          <w:i w:val="0"/>
          <w:smallCaps w:val="0"/>
          <w:color w:val="auto"/>
          <w:sz w:val="22"/>
          <w:szCs w:val="22"/>
        </w:rPr>
      </w:pPr>
      <w:r>
        <w:rPr>
          <w:rStyle w:val="IntenseReference"/>
          <w:rFonts w:asciiTheme="minorHAnsi" w:eastAsiaTheme="majorEastAsia" w:hAnsiTheme="minorHAnsi"/>
          <w:b w:val="0"/>
          <w:bCs w:val="0"/>
          <w:i w:val="0"/>
          <w:smallCaps w:val="0"/>
          <w:color w:val="auto"/>
          <w:sz w:val="22"/>
          <w:szCs w:val="22"/>
        </w:rPr>
        <w:t xml:space="preserve">Parliament would be able to disallow any proposed changes if it did not agree.  The provision would limit the identity of any proposed new HI Service Operator to entities established by Commonwealth law.  This </w:t>
      </w:r>
      <w:r w:rsidR="00D85CC8">
        <w:rPr>
          <w:rStyle w:val="IntenseReference"/>
          <w:rFonts w:asciiTheme="minorHAnsi" w:eastAsiaTheme="majorEastAsia" w:hAnsiTheme="minorHAnsi"/>
          <w:b w:val="0"/>
          <w:bCs w:val="0"/>
          <w:i w:val="0"/>
          <w:smallCaps w:val="0"/>
          <w:color w:val="auto"/>
          <w:sz w:val="22"/>
          <w:szCs w:val="22"/>
        </w:rPr>
        <w:t>would</w:t>
      </w:r>
      <w:r>
        <w:rPr>
          <w:rStyle w:val="IntenseReference"/>
          <w:rFonts w:asciiTheme="minorHAnsi" w:eastAsiaTheme="majorEastAsia" w:hAnsiTheme="minorHAnsi"/>
          <w:b w:val="0"/>
          <w:bCs w:val="0"/>
          <w:i w:val="0"/>
          <w:smallCaps w:val="0"/>
          <w:color w:val="auto"/>
          <w:sz w:val="22"/>
          <w:szCs w:val="22"/>
        </w:rPr>
        <w:t xml:space="preserve"> prevent private sector bodies being prescribed and </w:t>
      </w:r>
      <w:r w:rsidR="00D85CC8">
        <w:rPr>
          <w:rStyle w:val="IntenseReference"/>
          <w:rFonts w:asciiTheme="minorHAnsi" w:eastAsiaTheme="majorEastAsia" w:hAnsiTheme="minorHAnsi"/>
          <w:b w:val="0"/>
          <w:bCs w:val="0"/>
          <w:i w:val="0"/>
          <w:smallCaps w:val="0"/>
          <w:color w:val="auto"/>
          <w:sz w:val="22"/>
          <w:szCs w:val="22"/>
        </w:rPr>
        <w:t>would</w:t>
      </w:r>
      <w:r>
        <w:rPr>
          <w:rStyle w:val="IntenseReference"/>
          <w:rFonts w:asciiTheme="minorHAnsi" w:eastAsiaTheme="majorEastAsia" w:hAnsiTheme="minorHAnsi"/>
          <w:b w:val="0"/>
          <w:bCs w:val="0"/>
          <w:i w:val="0"/>
          <w:smallCaps w:val="0"/>
          <w:color w:val="auto"/>
          <w:sz w:val="22"/>
          <w:szCs w:val="22"/>
        </w:rPr>
        <w:t xml:space="preserve"> effectively limit the HI Service</w:t>
      </w:r>
      <w:r w:rsidR="002E0087">
        <w:rPr>
          <w:rStyle w:val="IntenseReference"/>
          <w:rFonts w:asciiTheme="minorHAnsi" w:eastAsiaTheme="majorEastAsia" w:hAnsiTheme="minorHAnsi"/>
          <w:b w:val="0"/>
          <w:bCs w:val="0"/>
          <w:i w:val="0"/>
          <w:smallCaps w:val="0"/>
          <w:color w:val="auto"/>
          <w:sz w:val="22"/>
          <w:szCs w:val="22"/>
        </w:rPr>
        <w:t xml:space="preserve"> Operator</w:t>
      </w:r>
      <w:r>
        <w:rPr>
          <w:rStyle w:val="IntenseReference"/>
          <w:rFonts w:asciiTheme="minorHAnsi" w:eastAsiaTheme="majorEastAsia" w:hAnsiTheme="minorHAnsi"/>
          <w:b w:val="0"/>
          <w:bCs w:val="0"/>
          <w:i w:val="0"/>
          <w:smallCaps w:val="0"/>
          <w:color w:val="auto"/>
          <w:sz w:val="22"/>
          <w:szCs w:val="22"/>
        </w:rPr>
        <w:t xml:space="preserve"> to public sector bodies such as statutory authorities.</w:t>
      </w:r>
    </w:p>
    <w:p w:rsidR="00C2417F" w:rsidRPr="003D6C23" w:rsidRDefault="00205A8D" w:rsidP="00205A8D">
      <w:pPr>
        <w:pStyle w:val="Heading2"/>
        <w:numPr>
          <w:ilvl w:val="0"/>
          <w:numId w:val="0"/>
        </w:numPr>
        <w:ind w:left="737" w:hanging="737"/>
      </w:pPr>
      <w:bookmarkStart w:id="64" w:name="_Toc418763100"/>
      <w:bookmarkStart w:id="65" w:name="_Toc420394253"/>
      <w:r>
        <w:t>3.3</w:t>
      </w:r>
      <w:r>
        <w:tab/>
      </w:r>
      <w:r w:rsidR="00C2417F" w:rsidRPr="003C72D7">
        <w:t>Participation</w:t>
      </w:r>
      <w:bookmarkEnd w:id="64"/>
      <w:bookmarkEnd w:id="65"/>
    </w:p>
    <w:p w:rsidR="00C2417F" w:rsidRPr="003D6C23" w:rsidRDefault="00205A8D" w:rsidP="00205A8D">
      <w:pPr>
        <w:pStyle w:val="Heading3"/>
        <w:numPr>
          <w:ilvl w:val="0"/>
          <w:numId w:val="0"/>
        </w:numPr>
        <w:ind w:left="720" w:hanging="720"/>
      </w:pPr>
      <w:bookmarkStart w:id="66" w:name="_Toc418763101"/>
      <w:bookmarkStart w:id="67" w:name="_Toc420394254"/>
      <w:r>
        <w:t>3.3.1</w:t>
      </w:r>
      <w:r>
        <w:tab/>
      </w:r>
      <w:r w:rsidR="00C2417F" w:rsidRPr="003D6C23">
        <w:t>An opt-out PCEHR system</w:t>
      </w:r>
      <w:r w:rsidR="002E0087">
        <w:t>?</w:t>
      </w:r>
      <w:bookmarkEnd w:id="66"/>
      <w:bookmarkEnd w:id="67"/>
    </w:p>
    <w:p w:rsidR="00C2417F" w:rsidRDefault="00C2417F" w:rsidP="00C2417F">
      <w:pPr>
        <w:pStyle w:val="ListParagraph"/>
        <w:spacing w:after="120"/>
        <w:ind w:left="737"/>
        <w:contextualSpacing w:val="0"/>
        <w:rPr>
          <w:rFonts w:asciiTheme="minorHAnsi" w:hAnsiTheme="minorHAnsi"/>
          <w:sz w:val="22"/>
          <w:szCs w:val="22"/>
        </w:rPr>
      </w:pPr>
      <w:r w:rsidRPr="003D6C23">
        <w:rPr>
          <w:rFonts w:asciiTheme="minorHAnsi" w:hAnsiTheme="minorHAnsi"/>
          <w:sz w:val="22"/>
          <w:szCs w:val="22"/>
        </w:rPr>
        <w:t xml:space="preserve">The PCEHR system currently operates on an opt-in basis for </w:t>
      </w:r>
      <w:r w:rsidR="00F72ED5">
        <w:rPr>
          <w:rFonts w:asciiTheme="minorHAnsi" w:hAnsiTheme="minorHAnsi"/>
          <w:sz w:val="22"/>
          <w:szCs w:val="22"/>
        </w:rPr>
        <w:t>individuals</w:t>
      </w:r>
      <w:r w:rsidRPr="003D6C23">
        <w:rPr>
          <w:rFonts w:asciiTheme="minorHAnsi" w:hAnsiTheme="minorHAnsi"/>
          <w:sz w:val="22"/>
          <w:szCs w:val="22"/>
        </w:rPr>
        <w:t xml:space="preserve"> and participants in the PCEHR system (i.e. healthcare provider organisations, contracted service providers, repository</w:t>
      </w:r>
      <w:r>
        <w:rPr>
          <w:rFonts w:asciiTheme="minorHAnsi" w:hAnsiTheme="minorHAnsi"/>
          <w:sz w:val="22"/>
          <w:szCs w:val="22"/>
        </w:rPr>
        <w:t xml:space="preserve"> operators and portal operators).</w:t>
      </w:r>
      <w:r w:rsidR="004643CB">
        <w:rPr>
          <w:rFonts w:asciiTheme="minorHAnsi" w:hAnsiTheme="minorHAnsi"/>
          <w:sz w:val="22"/>
          <w:szCs w:val="22"/>
        </w:rPr>
        <w:t xml:space="preserve">  This means that a</w:t>
      </w:r>
      <w:r w:rsidR="00F72ED5">
        <w:rPr>
          <w:rFonts w:asciiTheme="minorHAnsi" w:hAnsiTheme="minorHAnsi"/>
          <w:sz w:val="22"/>
          <w:szCs w:val="22"/>
        </w:rPr>
        <w:t>n</w:t>
      </w:r>
      <w:r w:rsidR="004643CB">
        <w:rPr>
          <w:rFonts w:asciiTheme="minorHAnsi" w:hAnsiTheme="minorHAnsi"/>
          <w:sz w:val="22"/>
          <w:szCs w:val="22"/>
        </w:rPr>
        <w:t xml:space="preserve"> </w:t>
      </w:r>
      <w:r w:rsidR="00F72ED5">
        <w:rPr>
          <w:rFonts w:asciiTheme="minorHAnsi" w:hAnsiTheme="minorHAnsi"/>
          <w:sz w:val="22"/>
          <w:szCs w:val="22"/>
        </w:rPr>
        <w:t>individual</w:t>
      </w:r>
      <w:r w:rsidR="004643CB">
        <w:rPr>
          <w:rFonts w:asciiTheme="minorHAnsi" w:hAnsiTheme="minorHAnsi"/>
          <w:sz w:val="22"/>
          <w:szCs w:val="22"/>
        </w:rPr>
        <w:t xml:space="preserve"> (or their representative) needs to take steps to apply to the System Operator and have their identity verified (and, if a representative is applying, provide evidence of their relationship to the </w:t>
      </w:r>
      <w:r w:rsidR="00F72ED5">
        <w:rPr>
          <w:rFonts w:asciiTheme="minorHAnsi" w:hAnsiTheme="minorHAnsi"/>
          <w:sz w:val="22"/>
          <w:szCs w:val="22"/>
        </w:rPr>
        <w:t>individual</w:t>
      </w:r>
      <w:r w:rsidR="004643CB">
        <w:rPr>
          <w:rFonts w:asciiTheme="minorHAnsi" w:hAnsiTheme="minorHAnsi"/>
          <w:sz w:val="22"/>
          <w:szCs w:val="22"/>
        </w:rPr>
        <w:t>) so that a PCEHR can be created for them.</w:t>
      </w:r>
    </w:p>
    <w:p w:rsidR="000A4FA3" w:rsidRDefault="00C2417F" w:rsidP="002E0087">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The PCEHR Review recommended that the system transition to operate on an opt-out </w:t>
      </w:r>
      <w:r w:rsidR="007D6C72">
        <w:rPr>
          <w:rFonts w:asciiTheme="minorHAnsi" w:hAnsiTheme="minorHAnsi"/>
          <w:sz w:val="22"/>
          <w:szCs w:val="22"/>
        </w:rPr>
        <w:t>participation model</w:t>
      </w:r>
      <w:r>
        <w:rPr>
          <w:rFonts w:asciiTheme="minorHAnsi" w:hAnsiTheme="minorHAnsi"/>
          <w:sz w:val="22"/>
          <w:szCs w:val="22"/>
        </w:rPr>
        <w:t xml:space="preserve"> for individuals</w:t>
      </w:r>
      <w:r w:rsidR="000A4FA3">
        <w:rPr>
          <w:rFonts w:asciiTheme="minorHAnsi" w:hAnsiTheme="minorHAnsi"/>
          <w:sz w:val="22"/>
          <w:szCs w:val="22"/>
        </w:rPr>
        <w:t xml:space="preserve"> in order to increase uptake of the PCEHR system and increase its value to, and encourage its use by, healthcare providers</w:t>
      </w:r>
      <w:r w:rsidR="002E0087">
        <w:rPr>
          <w:rFonts w:asciiTheme="minorHAnsi" w:hAnsiTheme="minorHAnsi"/>
          <w:sz w:val="22"/>
          <w:szCs w:val="22"/>
        </w:rPr>
        <w:t>.</w:t>
      </w:r>
      <w:r>
        <w:rPr>
          <w:rStyle w:val="FootnoteReference"/>
          <w:rFonts w:asciiTheme="minorHAnsi" w:hAnsiTheme="minorHAnsi"/>
          <w:sz w:val="22"/>
          <w:szCs w:val="22"/>
        </w:rPr>
        <w:footnoteReference w:id="11"/>
      </w:r>
      <w:r w:rsidRPr="002E0087">
        <w:rPr>
          <w:rFonts w:asciiTheme="minorHAnsi" w:hAnsiTheme="minorHAnsi"/>
          <w:sz w:val="22"/>
          <w:szCs w:val="22"/>
        </w:rPr>
        <w:t xml:space="preserve">  </w:t>
      </w:r>
      <w:r w:rsidR="004451F6">
        <w:rPr>
          <w:rFonts w:asciiTheme="minorHAnsi" w:hAnsiTheme="minorHAnsi"/>
          <w:sz w:val="22"/>
          <w:szCs w:val="22"/>
        </w:rPr>
        <w:t>A</w:t>
      </w:r>
      <w:r w:rsidR="00747113">
        <w:rPr>
          <w:rFonts w:asciiTheme="minorHAnsi" w:hAnsiTheme="minorHAnsi"/>
          <w:sz w:val="22"/>
          <w:szCs w:val="22"/>
        </w:rPr>
        <w:t xml:space="preserve">ny decision to move to a national </w:t>
      </w:r>
      <w:r w:rsidR="000A4FA3">
        <w:rPr>
          <w:rFonts w:asciiTheme="minorHAnsi" w:hAnsiTheme="minorHAnsi"/>
          <w:sz w:val="22"/>
          <w:szCs w:val="22"/>
        </w:rPr>
        <w:t xml:space="preserve">opt-out participation model for the PCEHR system would be a significant decision and Government would need to examine its ramifications before implementing such a model.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9594" w:themeFill="accent2" w:themeFillTint="99"/>
        <w:tblCellMar>
          <w:top w:w="119" w:type="dxa"/>
        </w:tblCellMar>
        <w:tblLook w:val="04A0" w:firstRow="1" w:lastRow="0" w:firstColumn="1" w:lastColumn="0" w:noHBand="0" w:noVBand="1"/>
        <w:tblCaption w:val="A box for noting"/>
        <w:tblDescription w:val="Opt-out participation would mean that instead of enabling individuals (or their representatives) to choose to have a PCEHR, the system would automatically create a PCEHR for individuals unless they (ortheir representatives) choose not to have one."/>
      </w:tblPr>
      <w:tblGrid>
        <w:gridCol w:w="8153"/>
      </w:tblGrid>
      <w:tr w:rsidR="00DB04F2" w:rsidRPr="00396E21" w:rsidTr="0045440F">
        <w:trPr>
          <w:cantSplit/>
        </w:trPr>
        <w:tc>
          <w:tcPr>
            <w:tcW w:w="8153" w:type="dxa"/>
            <w:shd w:val="clear" w:color="auto" w:fill="D99594" w:themeFill="accent2" w:themeFillTint="99"/>
          </w:tcPr>
          <w:p w:rsidR="00DB04F2" w:rsidRPr="00396E21" w:rsidRDefault="00DB04F2" w:rsidP="00487A5E">
            <w:pPr>
              <w:pStyle w:val="BodyText"/>
              <w:keepNext/>
              <w:rPr>
                <w:rFonts w:asciiTheme="minorHAnsi" w:hAnsiTheme="minorHAnsi"/>
                <w:b/>
                <w:sz w:val="22"/>
                <w:szCs w:val="22"/>
              </w:rPr>
            </w:pPr>
            <w:r>
              <w:rPr>
                <w:rFonts w:asciiTheme="minorHAnsi" w:hAnsiTheme="minorHAnsi"/>
                <w:b/>
                <w:sz w:val="22"/>
                <w:szCs w:val="22"/>
              </w:rPr>
              <w:t>Note</w:t>
            </w:r>
            <w:r w:rsidRPr="007C5475">
              <w:rPr>
                <w:rFonts w:asciiTheme="minorHAnsi" w:hAnsiTheme="minorHAnsi"/>
                <w:sz w:val="22"/>
                <w:szCs w:val="22"/>
              </w:rPr>
              <w:t xml:space="preserve">: </w:t>
            </w:r>
            <w:r>
              <w:rPr>
                <w:rFonts w:asciiTheme="minorHAnsi" w:hAnsiTheme="minorHAnsi"/>
                <w:sz w:val="22"/>
                <w:szCs w:val="22"/>
              </w:rPr>
              <w:t>Opt-out participation mean</w:t>
            </w:r>
            <w:r w:rsidR="00487A5E">
              <w:rPr>
                <w:rFonts w:asciiTheme="minorHAnsi" w:hAnsiTheme="minorHAnsi"/>
                <w:sz w:val="22"/>
                <w:szCs w:val="22"/>
              </w:rPr>
              <w:t>s</w:t>
            </w:r>
            <w:r>
              <w:rPr>
                <w:rFonts w:asciiTheme="minorHAnsi" w:hAnsiTheme="minorHAnsi"/>
                <w:sz w:val="22"/>
                <w:szCs w:val="22"/>
              </w:rPr>
              <w:t xml:space="preserve"> that instead of </w:t>
            </w:r>
            <w:r w:rsidR="00BE07E8">
              <w:rPr>
                <w:rFonts w:asciiTheme="minorHAnsi" w:hAnsiTheme="minorHAnsi"/>
                <w:sz w:val="22"/>
                <w:szCs w:val="22"/>
              </w:rPr>
              <w:t>enabling</w:t>
            </w:r>
            <w:r>
              <w:rPr>
                <w:rFonts w:asciiTheme="minorHAnsi" w:hAnsiTheme="minorHAnsi"/>
                <w:sz w:val="22"/>
                <w:szCs w:val="22"/>
              </w:rPr>
              <w:t xml:space="preserve"> individuals (or their representatives) to choose to have a PCEHR, the system </w:t>
            </w:r>
            <w:r w:rsidR="00BE07E8">
              <w:rPr>
                <w:rFonts w:asciiTheme="minorHAnsi" w:hAnsiTheme="minorHAnsi"/>
                <w:sz w:val="22"/>
                <w:szCs w:val="22"/>
              </w:rPr>
              <w:t>automatically create</w:t>
            </w:r>
            <w:r w:rsidR="00487A5E">
              <w:rPr>
                <w:rFonts w:asciiTheme="minorHAnsi" w:hAnsiTheme="minorHAnsi"/>
                <w:sz w:val="22"/>
                <w:szCs w:val="22"/>
              </w:rPr>
              <w:t>s</w:t>
            </w:r>
            <w:r w:rsidR="00BE07E8">
              <w:rPr>
                <w:rFonts w:asciiTheme="minorHAnsi" w:hAnsiTheme="minorHAnsi"/>
                <w:sz w:val="22"/>
                <w:szCs w:val="22"/>
              </w:rPr>
              <w:t xml:space="preserve"> a PCEHR for </w:t>
            </w:r>
            <w:r>
              <w:rPr>
                <w:rFonts w:asciiTheme="minorHAnsi" w:hAnsiTheme="minorHAnsi"/>
                <w:sz w:val="22"/>
                <w:szCs w:val="22"/>
              </w:rPr>
              <w:t xml:space="preserve">individuals </w:t>
            </w:r>
            <w:r w:rsidR="00BE07E8">
              <w:rPr>
                <w:rFonts w:asciiTheme="minorHAnsi" w:hAnsiTheme="minorHAnsi"/>
                <w:sz w:val="22"/>
                <w:szCs w:val="22"/>
              </w:rPr>
              <w:t xml:space="preserve">unless they </w:t>
            </w:r>
            <w:r>
              <w:rPr>
                <w:rFonts w:asciiTheme="minorHAnsi" w:hAnsiTheme="minorHAnsi"/>
                <w:sz w:val="22"/>
                <w:szCs w:val="22"/>
              </w:rPr>
              <w:t xml:space="preserve">(or their representatives) choose </w:t>
            </w:r>
            <w:r w:rsidRPr="00BE07E8">
              <w:rPr>
                <w:rFonts w:asciiTheme="minorHAnsi" w:hAnsiTheme="minorHAnsi"/>
                <w:b/>
                <w:sz w:val="22"/>
                <w:szCs w:val="22"/>
              </w:rPr>
              <w:t>not</w:t>
            </w:r>
            <w:r>
              <w:rPr>
                <w:rFonts w:asciiTheme="minorHAnsi" w:hAnsiTheme="minorHAnsi"/>
                <w:sz w:val="22"/>
                <w:szCs w:val="22"/>
              </w:rPr>
              <w:t xml:space="preserve"> to have </w:t>
            </w:r>
            <w:r w:rsidR="00BE07E8">
              <w:rPr>
                <w:rFonts w:asciiTheme="minorHAnsi" w:hAnsiTheme="minorHAnsi"/>
                <w:sz w:val="22"/>
                <w:szCs w:val="22"/>
              </w:rPr>
              <w:t>one</w:t>
            </w:r>
            <w:r>
              <w:rPr>
                <w:rFonts w:asciiTheme="minorHAnsi" w:hAnsiTheme="minorHAnsi"/>
                <w:sz w:val="22"/>
                <w:szCs w:val="22"/>
              </w:rPr>
              <w:t>.</w:t>
            </w:r>
          </w:p>
        </w:tc>
      </w:tr>
    </w:tbl>
    <w:p w:rsidR="00DB04F2" w:rsidRPr="0088792D" w:rsidRDefault="00DB04F2" w:rsidP="00DB04F2">
      <w:pPr>
        <w:pStyle w:val="ListParagraph"/>
        <w:spacing w:after="120"/>
        <w:ind w:left="737"/>
        <w:contextualSpacing w:val="0"/>
        <w:rPr>
          <w:rFonts w:asciiTheme="minorHAnsi" w:hAnsiTheme="minorHAnsi"/>
          <w:sz w:val="12"/>
          <w:szCs w:val="12"/>
        </w:rPr>
      </w:pPr>
    </w:p>
    <w:p w:rsidR="00543BEF" w:rsidRDefault="00155765" w:rsidP="00C2417F">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It is </w:t>
      </w:r>
      <w:r w:rsidR="000A4FA3">
        <w:rPr>
          <w:rFonts w:asciiTheme="minorHAnsi" w:hAnsiTheme="minorHAnsi"/>
          <w:sz w:val="22"/>
          <w:szCs w:val="22"/>
        </w:rPr>
        <w:t xml:space="preserve">therefore </w:t>
      </w:r>
      <w:r>
        <w:rPr>
          <w:rFonts w:asciiTheme="minorHAnsi" w:hAnsiTheme="minorHAnsi"/>
          <w:sz w:val="22"/>
          <w:szCs w:val="22"/>
        </w:rPr>
        <w:t>proposed to undertake</w:t>
      </w:r>
      <w:r w:rsidR="000A4FA3">
        <w:rPr>
          <w:rFonts w:asciiTheme="minorHAnsi" w:hAnsiTheme="minorHAnsi"/>
          <w:sz w:val="22"/>
          <w:szCs w:val="22"/>
        </w:rPr>
        <w:t xml:space="preserve"> </w:t>
      </w:r>
      <w:r w:rsidR="00904A0F">
        <w:rPr>
          <w:rFonts w:asciiTheme="minorHAnsi" w:hAnsiTheme="minorHAnsi"/>
          <w:sz w:val="22"/>
          <w:szCs w:val="22"/>
        </w:rPr>
        <w:t xml:space="preserve">a </w:t>
      </w:r>
      <w:r w:rsidR="000A4FA3">
        <w:rPr>
          <w:rFonts w:asciiTheme="minorHAnsi" w:hAnsiTheme="minorHAnsi"/>
          <w:sz w:val="22"/>
          <w:szCs w:val="22"/>
        </w:rPr>
        <w:t>number of trials of different participation models for the PCEHR system</w:t>
      </w:r>
      <w:r w:rsidR="000A4FA3" w:rsidRPr="000A4FA3">
        <w:rPr>
          <w:rFonts w:asciiTheme="minorHAnsi" w:hAnsiTheme="minorHAnsi"/>
          <w:sz w:val="22"/>
          <w:szCs w:val="22"/>
        </w:rPr>
        <w:t xml:space="preserve"> </w:t>
      </w:r>
      <w:r w:rsidR="000A4FA3">
        <w:rPr>
          <w:rFonts w:asciiTheme="minorHAnsi" w:hAnsiTheme="minorHAnsi"/>
          <w:sz w:val="22"/>
          <w:szCs w:val="22"/>
        </w:rPr>
        <w:t>in selected regions of Australia</w:t>
      </w:r>
      <w:r w:rsidR="00904A0F">
        <w:rPr>
          <w:rFonts w:asciiTheme="minorHAnsi" w:hAnsiTheme="minorHAnsi"/>
          <w:sz w:val="22"/>
          <w:szCs w:val="22"/>
        </w:rPr>
        <w:t xml:space="preserve"> in 2016</w:t>
      </w:r>
      <w:r w:rsidR="000A4FA3">
        <w:rPr>
          <w:rFonts w:asciiTheme="minorHAnsi" w:hAnsiTheme="minorHAnsi"/>
          <w:sz w:val="22"/>
          <w:szCs w:val="22"/>
        </w:rPr>
        <w:t>, including opt-out</w:t>
      </w:r>
      <w:r>
        <w:rPr>
          <w:rFonts w:asciiTheme="minorHAnsi" w:hAnsiTheme="minorHAnsi"/>
          <w:sz w:val="22"/>
          <w:szCs w:val="22"/>
        </w:rPr>
        <w:t xml:space="preserve"> trials.  The purpose of these trials </w:t>
      </w:r>
      <w:r w:rsidR="00487A5E">
        <w:rPr>
          <w:rFonts w:asciiTheme="minorHAnsi" w:hAnsiTheme="minorHAnsi"/>
          <w:sz w:val="22"/>
          <w:szCs w:val="22"/>
        </w:rPr>
        <w:t xml:space="preserve">is </w:t>
      </w:r>
      <w:r>
        <w:rPr>
          <w:rFonts w:asciiTheme="minorHAnsi" w:hAnsiTheme="minorHAnsi"/>
          <w:sz w:val="22"/>
          <w:szCs w:val="22"/>
        </w:rPr>
        <w:t>to</w:t>
      </w:r>
      <w:r w:rsidR="00543BEF">
        <w:rPr>
          <w:rFonts w:asciiTheme="minorHAnsi" w:hAnsiTheme="minorHAnsi"/>
          <w:sz w:val="22"/>
          <w:szCs w:val="22"/>
        </w:rPr>
        <w:t>:</w:t>
      </w:r>
    </w:p>
    <w:p w:rsidR="00543BEF" w:rsidRDefault="00543BEF" w:rsidP="00A67B4E">
      <w:pPr>
        <w:pStyle w:val="ListParagraph"/>
        <w:numPr>
          <w:ilvl w:val="0"/>
          <w:numId w:val="15"/>
        </w:numPr>
        <w:spacing w:after="120"/>
        <w:contextualSpacing w:val="0"/>
        <w:rPr>
          <w:rFonts w:asciiTheme="minorHAnsi" w:hAnsiTheme="minorHAnsi"/>
          <w:sz w:val="22"/>
          <w:szCs w:val="22"/>
        </w:rPr>
      </w:pPr>
      <w:r>
        <w:rPr>
          <w:rFonts w:asciiTheme="minorHAnsi" w:hAnsiTheme="minorHAnsi"/>
          <w:sz w:val="22"/>
          <w:szCs w:val="22"/>
        </w:rPr>
        <w:t xml:space="preserve">identify appropriate methods of targeting and delivering critical information to key audiences; </w:t>
      </w:r>
    </w:p>
    <w:p w:rsidR="000A4FA3" w:rsidRDefault="00543BEF" w:rsidP="00A67B4E">
      <w:pPr>
        <w:pStyle w:val="ListParagraph"/>
        <w:numPr>
          <w:ilvl w:val="0"/>
          <w:numId w:val="15"/>
        </w:numPr>
        <w:spacing w:after="120"/>
        <w:contextualSpacing w:val="0"/>
        <w:rPr>
          <w:rFonts w:asciiTheme="minorHAnsi" w:hAnsiTheme="minorHAnsi"/>
          <w:sz w:val="22"/>
          <w:szCs w:val="22"/>
        </w:rPr>
      </w:pPr>
      <w:r>
        <w:rPr>
          <w:rFonts w:asciiTheme="minorHAnsi" w:hAnsiTheme="minorHAnsi"/>
          <w:sz w:val="22"/>
          <w:szCs w:val="22"/>
        </w:rPr>
        <w:lastRenderedPageBreak/>
        <w:t xml:space="preserve">assess the effectiveness of </w:t>
      </w:r>
      <w:r w:rsidR="000A4FA3">
        <w:rPr>
          <w:rFonts w:asciiTheme="minorHAnsi" w:hAnsiTheme="minorHAnsi"/>
          <w:sz w:val="22"/>
          <w:szCs w:val="22"/>
        </w:rPr>
        <w:t>targeted</w:t>
      </w:r>
      <w:r>
        <w:rPr>
          <w:rFonts w:asciiTheme="minorHAnsi" w:hAnsiTheme="minorHAnsi"/>
          <w:sz w:val="22"/>
          <w:szCs w:val="22"/>
        </w:rPr>
        <w:t xml:space="preserve"> communications, </w:t>
      </w:r>
      <w:r w:rsidR="000A4FA3">
        <w:rPr>
          <w:rFonts w:asciiTheme="minorHAnsi" w:hAnsiTheme="minorHAnsi"/>
          <w:sz w:val="22"/>
          <w:szCs w:val="22"/>
        </w:rPr>
        <w:t xml:space="preserve">and </w:t>
      </w:r>
      <w:r>
        <w:rPr>
          <w:rFonts w:asciiTheme="minorHAnsi" w:hAnsiTheme="minorHAnsi"/>
          <w:sz w:val="22"/>
          <w:szCs w:val="22"/>
        </w:rPr>
        <w:t>education and training for healthcare providers</w:t>
      </w:r>
      <w:r w:rsidR="000A4FA3">
        <w:rPr>
          <w:rFonts w:asciiTheme="minorHAnsi" w:hAnsiTheme="minorHAnsi"/>
          <w:sz w:val="22"/>
          <w:szCs w:val="22"/>
        </w:rPr>
        <w:t>; and</w:t>
      </w:r>
    </w:p>
    <w:p w:rsidR="00155765" w:rsidRPr="000A4FA3" w:rsidRDefault="000A4FA3" w:rsidP="000A4FA3">
      <w:pPr>
        <w:pStyle w:val="ListParagraph"/>
        <w:numPr>
          <w:ilvl w:val="0"/>
          <w:numId w:val="15"/>
        </w:numPr>
        <w:spacing w:after="120"/>
        <w:contextualSpacing w:val="0"/>
        <w:rPr>
          <w:rFonts w:asciiTheme="minorHAnsi" w:hAnsiTheme="minorHAnsi"/>
          <w:sz w:val="22"/>
          <w:szCs w:val="22"/>
        </w:rPr>
      </w:pPr>
      <w:proofErr w:type="gramStart"/>
      <w:r>
        <w:rPr>
          <w:rFonts w:asciiTheme="minorHAnsi" w:hAnsiTheme="minorHAnsi"/>
          <w:sz w:val="22"/>
          <w:szCs w:val="22"/>
        </w:rPr>
        <w:t>test</w:t>
      </w:r>
      <w:proofErr w:type="gramEnd"/>
      <w:r>
        <w:rPr>
          <w:rFonts w:asciiTheme="minorHAnsi" w:hAnsiTheme="minorHAnsi"/>
          <w:sz w:val="22"/>
          <w:szCs w:val="22"/>
        </w:rPr>
        <w:t xml:space="preserve"> implementation approaches</w:t>
      </w:r>
      <w:r w:rsidR="00543BEF" w:rsidRPr="000A4FA3">
        <w:rPr>
          <w:rFonts w:asciiTheme="minorHAnsi" w:hAnsiTheme="minorHAnsi"/>
          <w:sz w:val="22"/>
          <w:szCs w:val="22"/>
        </w:rPr>
        <w:t>.</w:t>
      </w:r>
    </w:p>
    <w:p w:rsidR="00543BEF" w:rsidRDefault="00543BEF" w:rsidP="00543BEF">
      <w:pPr>
        <w:pStyle w:val="ListParagraph"/>
        <w:spacing w:after="120"/>
        <w:ind w:left="737"/>
        <w:contextualSpacing w:val="0"/>
        <w:rPr>
          <w:rFonts w:asciiTheme="minorHAnsi" w:hAnsiTheme="minorHAnsi"/>
          <w:sz w:val="22"/>
          <w:szCs w:val="22"/>
        </w:rPr>
      </w:pPr>
      <w:r>
        <w:rPr>
          <w:rFonts w:asciiTheme="minorHAnsi" w:hAnsiTheme="minorHAnsi"/>
          <w:sz w:val="22"/>
          <w:szCs w:val="22"/>
        </w:rPr>
        <w:t>Th</w:t>
      </w:r>
      <w:r w:rsidR="00664FE2">
        <w:rPr>
          <w:rFonts w:asciiTheme="minorHAnsi" w:hAnsiTheme="minorHAnsi"/>
          <w:sz w:val="22"/>
          <w:szCs w:val="22"/>
        </w:rPr>
        <w:t>ese trials</w:t>
      </w:r>
      <w:r>
        <w:rPr>
          <w:rFonts w:asciiTheme="minorHAnsi" w:hAnsiTheme="minorHAnsi"/>
          <w:sz w:val="22"/>
          <w:szCs w:val="22"/>
        </w:rPr>
        <w:t xml:space="preserve"> </w:t>
      </w:r>
      <w:r w:rsidR="00487A5E">
        <w:rPr>
          <w:rFonts w:asciiTheme="minorHAnsi" w:hAnsiTheme="minorHAnsi"/>
          <w:sz w:val="22"/>
          <w:szCs w:val="22"/>
        </w:rPr>
        <w:t xml:space="preserve">will </w:t>
      </w:r>
      <w:r>
        <w:rPr>
          <w:rFonts w:asciiTheme="minorHAnsi" w:hAnsiTheme="minorHAnsi"/>
          <w:sz w:val="22"/>
          <w:szCs w:val="22"/>
        </w:rPr>
        <w:t xml:space="preserve">inform future decisions about, and the optimal approaches for, </w:t>
      </w:r>
      <w:r w:rsidR="00DB04F2">
        <w:rPr>
          <w:rFonts w:asciiTheme="minorHAnsi" w:hAnsiTheme="minorHAnsi"/>
          <w:sz w:val="22"/>
          <w:szCs w:val="22"/>
        </w:rPr>
        <w:t>maximising participation in the PCEHR system, including the possible adoption of an opt-out system for individuals.</w:t>
      </w:r>
    </w:p>
    <w:p w:rsidR="00664FE2" w:rsidRDefault="00DB04F2" w:rsidP="00664FE2">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While the trials are being undertaken </w:t>
      </w:r>
      <w:r w:rsidR="00543BEF">
        <w:rPr>
          <w:rFonts w:asciiTheme="minorHAnsi" w:hAnsiTheme="minorHAnsi"/>
          <w:sz w:val="22"/>
          <w:szCs w:val="22"/>
        </w:rPr>
        <w:t xml:space="preserve">the system </w:t>
      </w:r>
      <w:r w:rsidR="00487A5E">
        <w:rPr>
          <w:rFonts w:asciiTheme="minorHAnsi" w:hAnsiTheme="minorHAnsi"/>
          <w:sz w:val="22"/>
          <w:szCs w:val="22"/>
        </w:rPr>
        <w:t xml:space="preserve">will </w:t>
      </w:r>
      <w:r w:rsidR="00543BEF">
        <w:rPr>
          <w:rFonts w:asciiTheme="minorHAnsi" w:hAnsiTheme="minorHAnsi"/>
          <w:sz w:val="22"/>
          <w:szCs w:val="22"/>
        </w:rPr>
        <w:t xml:space="preserve">continue to operate on an opt-in basis </w:t>
      </w:r>
      <w:r w:rsidR="005D41F2">
        <w:rPr>
          <w:rFonts w:asciiTheme="minorHAnsi" w:hAnsiTheme="minorHAnsi"/>
          <w:sz w:val="22"/>
          <w:szCs w:val="22"/>
        </w:rPr>
        <w:t>across</w:t>
      </w:r>
      <w:r w:rsidR="00543BEF">
        <w:rPr>
          <w:rFonts w:asciiTheme="minorHAnsi" w:hAnsiTheme="minorHAnsi"/>
          <w:sz w:val="22"/>
          <w:szCs w:val="22"/>
        </w:rPr>
        <w:t xml:space="preserve"> the rest of Australia.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9594" w:themeFill="accent2" w:themeFillTint="99"/>
        <w:tblCellMar>
          <w:top w:w="119" w:type="dxa"/>
        </w:tblCellMar>
        <w:tblLook w:val="04A0" w:firstRow="1" w:lastRow="0" w:firstColumn="1" w:lastColumn="0" w:noHBand="0" w:noVBand="1"/>
        <w:tblCaption w:val="A box for noting"/>
        <w:tblDescription w:val="Amendments would need to be made to the PCEHR Act and HI Act to enable opt-out trials to operate while the system continues to operate on an opt-in basis elsewhere."/>
      </w:tblPr>
      <w:tblGrid>
        <w:gridCol w:w="8153"/>
      </w:tblGrid>
      <w:tr w:rsidR="00DB04F2" w:rsidRPr="00396E21" w:rsidTr="0045440F">
        <w:trPr>
          <w:cantSplit/>
        </w:trPr>
        <w:tc>
          <w:tcPr>
            <w:tcW w:w="8153" w:type="dxa"/>
            <w:shd w:val="clear" w:color="auto" w:fill="D99594" w:themeFill="accent2" w:themeFillTint="99"/>
          </w:tcPr>
          <w:p w:rsidR="00DB04F2" w:rsidRPr="00396E21" w:rsidRDefault="00DB04F2" w:rsidP="00487A5E">
            <w:pPr>
              <w:pStyle w:val="BodyText"/>
              <w:keepNext/>
              <w:rPr>
                <w:rFonts w:asciiTheme="minorHAnsi" w:hAnsiTheme="minorHAnsi"/>
                <w:b/>
                <w:sz w:val="22"/>
                <w:szCs w:val="22"/>
              </w:rPr>
            </w:pPr>
            <w:r>
              <w:rPr>
                <w:rFonts w:asciiTheme="minorHAnsi" w:hAnsiTheme="minorHAnsi"/>
                <w:b/>
                <w:sz w:val="22"/>
                <w:szCs w:val="22"/>
              </w:rPr>
              <w:t>Note</w:t>
            </w:r>
            <w:r w:rsidRPr="007C5475">
              <w:rPr>
                <w:rFonts w:asciiTheme="minorHAnsi" w:hAnsiTheme="minorHAnsi"/>
                <w:sz w:val="22"/>
                <w:szCs w:val="22"/>
              </w:rPr>
              <w:t xml:space="preserve">: </w:t>
            </w:r>
            <w:r>
              <w:rPr>
                <w:rFonts w:asciiTheme="minorHAnsi" w:hAnsiTheme="minorHAnsi"/>
                <w:sz w:val="22"/>
                <w:szCs w:val="22"/>
              </w:rPr>
              <w:t xml:space="preserve">Amendments </w:t>
            </w:r>
            <w:r w:rsidR="00487A5E">
              <w:rPr>
                <w:rFonts w:asciiTheme="minorHAnsi" w:hAnsiTheme="minorHAnsi"/>
                <w:sz w:val="22"/>
                <w:szCs w:val="22"/>
              </w:rPr>
              <w:t xml:space="preserve">will </w:t>
            </w:r>
            <w:r>
              <w:rPr>
                <w:rFonts w:asciiTheme="minorHAnsi" w:hAnsiTheme="minorHAnsi"/>
                <w:sz w:val="22"/>
                <w:szCs w:val="22"/>
              </w:rPr>
              <w:t>need to be made to the PCEHR Act and HI Act to enable opt</w:t>
            </w:r>
            <w:r w:rsidR="00904A0F">
              <w:rPr>
                <w:rFonts w:asciiTheme="minorHAnsi" w:hAnsiTheme="minorHAnsi"/>
                <w:sz w:val="22"/>
                <w:szCs w:val="22"/>
              </w:rPr>
              <w:noBreakHyphen/>
            </w:r>
            <w:r>
              <w:rPr>
                <w:rFonts w:asciiTheme="minorHAnsi" w:hAnsiTheme="minorHAnsi"/>
                <w:sz w:val="22"/>
                <w:szCs w:val="22"/>
              </w:rPr>
              <w:t xml:space="preserve">out trials to operate while the system continues to operate on </w:t>
            </w:r>
            <w:r w:rsidR="00904A0F">
              <w:rPr>
                <w:rFonts w:asciiTheme="minorHAnsi" w:hAnsiTheme="minorHAnsi"/>
                <w:sz w:val="22"/>
                <w:szCs w:val="22"/>
              </w:rPr>
              <w:t>an opt-in</w:t>
            </w:r>
            <w:r>
              <w:rPr>
                <w:rFonts w:asciiTheme="minorHAnsi" w:hAnsiTheme="minorHAnsi"/>
                <w:sz w:val="22"/>
                <w:szCs w:val="22"/>
              </w:rPr>
              <w:t xml:space="preserve"> basis elsewhere.</w:t>
            </w:r>
          </w:p>
        </w:tc>
      </w:tr>
    </w:tbl>
    <w:p w:rsidR="00664FE2" w:rsidRPr="0088792D" w:rsidRDefault="00664FE2" w:rsidP="00664FE2">
      <w:pPr>
        <w:pStyle w:val="ListParagraph"/>
        <w:spacing w:after="120"/>
        <w:ind w:left="737"/>
        <w:contextualSpacing w:val="0"/>
        <w:rPr>
          <w:rFonts w:asciiTheme="minorHAnsi" w:hAnsiTheme="minorHAnsi"/>
          <w:sz w:val="12"/>
          <w:szCs w:val="12"/>
        </w:rPr>
      </w:pPr>
    </w:p>
    <w:p w:rsidR="00664FE2" w:rsidRDefault="000A17ED" w:rsidP="000A17ED">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It is proposed that a mechanism be included in the PCEHR </w:t>
      </w:r>
      <w:r w:rsidR="00186D02">
        <w:rPr>
          <w:rFonts w:asciiTheme="minorHAnsi" w:hAnsiTheme="minorHAnsi"/>
          <w:sz w:val="22"/>
          <w:szCs w:val="22"/>
        </w:rPr>
        <w:t xml:space="preserve">legislation </w:t>
      </w:r>
      <w:r>
        <w:rPr>
          <w:rFonts w:asciiTheme="minorHAnsi" w:hAnsiTheme="minorHAnsi"/>
          <w:sz w:val="22"/>
          <w:szCs w:val="22"/>
        </w:rPr>
        <w:t xml:space="preserve">that would allow the Minister </w:t>
      </w:r>
      <w:r w:rsidR="00C0591F">
        <w:rPr>
          <w:rFonts w:asciiTheme="minorHAnsi" w:hAnsiTheme="minorHAnsi"/>
          <w:sz w:val="22"/>
          <w:szCs w:val="22"/>
        </w:rPr>
        <w:t xml:space="preserve">or the Governor-General </w:t>
      </w:r>
      <w:r>
        <w:rPr>
          <w:rFonts w:asciiTheme="minorHAnsi" w:hAnsiTheme="minorHAnsi"/>
          <w:sz w:val="22"/>
          <w:szCs w:val="22"/>
        </w:rPr>
        <w:t xml:space="preserve">to determine the areas of Australia where the system </w:t>
      </w:r>
      <w:r w:rsidR="00D85CC8">
        <w:rPr>
          <w:rFonts w:asciiTheme="minorHAnsi" w:hAnsiTheme="minorHAnsi"/>
          <w:sz w:val="22"/>
          <w:szCs w:val="22"/>
        </w:rPr>
        <w:t>would</w:t>
      </w:r>
      <w:r>
        <w:rPr>
          <w:rFonts w:asciiTheme="minorHAnsi" w:hAnsiTheme="minorHAnsi"/>
          <w:sz w:val="22"/>
          <w:szCs w:val="22"/>
        </w:rPr>
        <w:t xml:space="preserve"> operate on an opt-out basis.  The Minister would be required to consult </w:t>
      </w:r>
      <w:r w:rsidR="0081490B">
        <w:rPr>
          <w:rFonts w:asciiTheme="minorHAnsi" w:hAnsiTheme="minorHAnsi"/>
          <w:sz w:val="22"/>
          <w:szCs w:val="22"/>
        </w:rPr>
        <w:t xml:space="preserve">(or the Governor-General would need to be satisfied that consultations have occurred) </w:t>
      </w:r>
      <w:r>
        <w:rPr>
          <w:rFonts w:asciiTheme="minorHAnsi" w:hAnsiTheme="minorHAnsi"/>
          <w:sz w:val="22"/>
          <w:szCs w:val="22"/>
        </w:rPr>
        <w:t xml:space="preserve">with the </w:t>
      </w:r>
      <w:r w:rsidR="007D6C72">
        <w:rPr>
          <w:rFonts w:asciiTheme="minorHAnsi" w:hAnsiTheme="minorHAnsi"/>
          <w:sz w:val="22"/>
          <w:szCs w:val="22"/>
        </w:rPr>
        <w:t>state or territory concerned and</w:t>
      </w:r>
      <w:r w:rsidR="0088792D" w:rsidRPr="0088792D">
        <w:rPr>
          <w:rFonts w:asciiTheme="minorHAnsi" w:hAnsiTheme="minorHAnsi"/>
          <w:sz w:val="22"/>
          <w:szCs w:val="22"/>
        </w:rPr>
        <w:t xml:space="preserve"> </w:t>
      </w:r>
      <w:r w:rsidR="0088792D">
        <w:rPr>
          <w:rFonts w:asciiTheme="minorHAnsi" w:hAnsiTheme="minorHAnsi"/>
          <w:sz w:val="22"/>
          <w:szCs w:val="22"/>
        </w:rPr>
        <w:t>have the proposal</w:t>
      </w:r>
      <w:r w:rsidR="007D6C72">
        <w:rPr>
          <w:rFonts w:asciiTheme="minorHAnsi" w:hAnsiTheme="minorHAnsi"/>
          <w:sz w:val="22"/>
          <w:szCs w:val="22"/>
        </w:rPr>
        <w:t xml:space="preserve"> considered by </w:t>
      </w:r>
      <w:r w:rsidR="00665BC5">
        <w:rPr>
          <w:rFonts w:asciiTheme="minorHAnsi" w:hAnsiTheme="minorHAnsi"/>
          <w:sz w:val="22"/>
          <w:szCs w:val="22"/>
        </w:rPr>
        <w:t>the Council of Australian Governments (</w:t>
      </w:r>
      <w:proofErr w:type="spellStart"/>
      <w:r w:rsidR="00665BC5">
        <w:rPr>
          <w:rFonts w:asciiTheme="minorHAnsi" w:hAnsiTheme="minorHAnsi"/>
          <w:sz w:val="22"/>
          <w:szCs w:val="22"/>
        </w:rPr>
        <w:t>COAG</w:t>
      </w:r>
      <w:proofErr w:type="spellEnd"/>
      <w:r w:rsidR="00665BC5">
        <w:rPr>
          <w:rFonts w:asciiTheme="minorHAnsi" w:hAnsiTheme="minorHAnsi"/>
          <w:sz w:val="22"/>
          <w:szCs w:val="22"/>
        </w:rPr>
        <w:t>)</w:t>
      </w:r>
      <w:r w:rsidR="007D6C72">
        <w:rPr>
          <w:rFonts w:asciiTheme="minorHAnsi" w:hAnsiTheme="minorHAnsi"/>
          <w:sz w:val="22"/>
          <w:szCs w:val="22"/>
        </w:rPr>
        <w:t xml:space="preserve"> Health Council</w:t>
      </w:r>
      <w:r>
        <w:rPr>
          <w:rFonts w:asciiTheme="minorHAnsi" w:hAnsiTheme="minorHAnsi"/>
          <w:sz w:val="22"/>
          <w:szCs w:val="22"/>
        </w:rPr>
        <w:t xml:space="preserve"> before any such determination</w:t>
      </w:r>
      <w:r w:rsidR="00C0591F">
        <w:rPr>
          <w:rFonts w:asciiTheme="minorHAnsi" w:hAnsiTheme="minorHAnsi"/>
          <w:sz w:val="22"/>
          <w:szCs w:val="22"/>
        </w:rPr>
        <w:t xml:space="preserve"> was made</w:t>
      </w:r>
      <w:r>
        <w:rPr>
          <w:rFonts w:asciiTheme="minorHAnsi" w:hAnsiTheme="minorHAnsi"/>
          <w:sz w:val="22"/>
          <w:szCs w:val="22"/>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top w:w="119" w:type="dxa"/>
        </w:tblCellMar>
        <w:tblLook w:val="04A0" w:firstRow="1" w:lastRow="0" w:firstColumn="1" w:lastColumn="0" w:noHBand="0" w:noVBand="1"/>
        <w:tblCaption w:val="A box with an example"/>
        <w:tblDescription w:val="In practice, the Minister may make a declaration similar to those made under the Quarantine Act 1908 in relation to quarantine zones. The declaration would identify the boundaries of each trial region and specify the date/s on which the trials would commence and conclude, subject to agreement by the state or territory concerned. Such an instrument wouldbe subject to Parliamentary scrutiny and would be disallowable."/>
      </w:tblPr>
      <w:tblGrid>
        <w:gridCol w:w="8153"/>
      </w:tblGrid>
      <w:tr w:rsidR="00C0591F" w:rsidRPr="00396E21" w:rsidTr="0045440F">
        <w:trPr>
          <w:cantSplit/>
        </w:trPr>
        <w:tc>
          <w:tcPr>
            <w:tcW w:w="8153" w:type="dxa"/>
            <w:shd w:val="clear" w:color="auto" w:fill="FFFF99"/>
          </w:tcPr>
          <w:p w:rsidR="00C0591F" w:rsidRPr="00396E21" w:rsidRDefault="00C0591F" w:rsidP="00D85CC8">
            <w:pPr>
              <w:pStyle w:val="BodyText"/>
              <w:keepNext/>
              <w:rPr>
                <w:rFonts w:asciiTheme="minorHAnsi" w:hAnsiTheme="minorHAnsi"/>
                <w:b/>
                <w:sz w:val="22"/>
                <w:szCs w:val="22"/>
              </w:rPr>
            </w:pPr>
            <w:r>
              <w:rPr>
                <w:rFonts w:asciiTheme="minorHAnsi" w:hAnsiTheme="minorHAnsi"/>
                <w:b/>
                <w:sz w:val="22"/>
                <w:szCs w:val="22"/>
              </w:rPr>
              <w:t>In practice:</w:t>
            </w:r>
            <w:r w:rsidRPr="00396E21">
              <w:rPr>
                <w:rFonts w:asciiTheme="minorHAnsi" w:hAnsiTheme="minorHAnsi"/>
                <w:b/>
                <w:sz w:val="22"/>
                <w:szCs w:val="22"/>
              </w:rPr>
              <w:t xml:space="preserve"> </w:t>
            </w:r>
            <w:r>
              <w:rPr>
                <w:rFonts w:asciiTheme="minorHAnsi" w:hAnsiTheme="minorHAnsi"/>
                <w:sz w:val="22"/>
                <w:szCs w:val="22"/>
              </w:rPr>
              <w:t xml:space="preserve">The Minister may make a declaration similar to those made under the </w:t>
            </w:r>
            <w:r>
              <w:rPr>
                <w:rFonts w:asciiTheme="minorHAnsi" w:hAnsiTheme="minorHAnsi"/>
                <w:i/>
                <w:sz w:val="22"/>
                <w:szCs w:val="22"/>
              </w:rPr>
              <w:t>Quarantine Act 1908</w:t>
            </w:r>
            <w:r>
              <w:rPr>
                <w:rFonts w:asciiTheme="minorHAnsi" w:hAnsiTheme="minorHAnsi"/>
                <w:sz w:val="22"/>
                <w:szCs w:val="22"/>
              </w:rPr>
              <w:t xml:space="preserve"> in relation to quarantine zones.  The declaration would identify the boundaries of each trial region and specify the date/s on which the trials </w:t>
            </w:r>
            <w:r w:rsidR="00D85CC8">
              <w:rPr>
                <w:rFonts w:asciiTheme="minorHAnsi" w:hAnsiTheme="minorHAnsi"/>
                <w:sz w:val="22"/>
                <w:szCs w:val="22"/>
              </w:rPr>
              <w:t>would</w:t>
            </w:r>
            <w:r>
              <w:rPr>
                <w:rFonts w:asciiTheme="minorHAnsi" w:hAnsiTheme="minorHAnsi"/>
                <w:sz w:val="22"/>
                <w:szCs w:val="22"/>
              </w:rPr>
              <w:t xml:space="preserve"> commence and conclude</w:t>
            </w:r>
            <w:r w:rsidR="007D6C72">
              <w:rPr>
                <w:rFonts w:asciiTheme="minorHAnsi" w:hAnsiTheme="minorHAnsi"/>
                <w:sz w:val="22"/>
                <w:szCs w:val="22"/>
              </w:rPr>
              <w:t>, subject to agreement by the state or territory concerned</w:t>
            </w:r>
            <w:r>
              <w:rPr>
                <w:rFonts w:asciiTheme="minorHAnsi" w:hAnsiTheme="minorHAnsi"/>
                <w:sz w:val="22"/>
                <w:szCs w:val="22"/>
              </w:rPr>
              <w:t>.  Such an instrument would be subject to Parliamentary scrutiny and would be disallowable.</w:t>
            </w:r>
          </w:p>
        </w:tc>
      </w:tr>
    </w:tbl>
    <w:p w:rsidR="00C0591F" w:rsidRPr="0088792D" w:rsidRDefault="00C0591F" w:rsidP="00C0591F">
      <w:pPr>
        <w:spacing w:after="120"/>
        <w:rPr>
          <w:rFonts w:asciiTheme="minorHAnsi" w:hAnsiTheme="minorHAnsi"/>
          <w:sz w:val="12"/>
          <w:szCs w:val="12"/>
        </w:rPr>
      </w:pPr>
    </w:p>
    <w:p w:rsidR="005D41F2" w:rsidRPr="005D41F2" w:rsidRDefault="0081490B" w:rsidP="007D4CD6">
      <w:pPr>
        <w:pStyle w:val="ListParagraph"/>
        <w:spacing w:after="120"/>
        <w:ind w:left="737"/>
        <w:contextualSpacing w:val="0"/>
        <w:rPr>
          <w:rFonts w:asciiTheme="minorHAnsi" w:hAnsiTheme="minorHAnsi"/>
          <w:sz w:val="22"/>
          <w:szCs w:val="22"/>
        </w:rPr>
      </w:pPr>
      <w:r>
        <w:rPr>
          <w:rFonts w:asciiTheme="minorHAnsi" w:hAnsiTheme="minorHAnsi"/>
          <w:sz w:val="22"/>
          <w:szCs w:val="22"/>
        </w:rPr>
        <w:t>I</w:t>
      </w:r>
      <w:r w:rsidR="009E5332">
        <w:rPr>
          <w:rFonts w:asciiTheme="minorHAnsi" w:hAnsiTheme="minorHAnsi"/>
          <w:sz w:val="22"/>
          <w:szCs w:val="22"/>
        </w:rPr>
        <w:t>f</w:t>
      </w:r>
      <w:r>
        <w:rPr>
          <w:rFonts w:asciiTheme="minorHAnsi" w:hAnsiTheme="minorHAnsi"/>
          <w:sz w:val="22"/>
          <w:szCs w:val="22"/>
        </w:rPr>
        <w:t xml:space="preserve">, following the trials, </w:t>
      </w:r>
      <w:r w:rsidR="005D41F2">
        <w:rPr>
          <w:rFonts w:asciiTheme="minorHAnsi" w:hAnsiTheme="minorHAnsi"/>
          <w:sz w:val="22"/>
          <w:szCs w:val="22"/>
        </w:rPr>
        <w:t xml:space="preserve">there </w:t>
      </w:r>
      <w:r w:rsidR="00C0591F">
        <w:rPr>
          <w:rFonts w:asciiTheme="minorHAnsi" w:hAnsiTheme="minorHAnsi"/>
          <w:sz w:val="22"/>
          <w:szCs w:val="22"/>
        </w:rPr>
        <w:t>is</w:t>
      </w:r>
      <w:r w:rsidR="005D41F2">
        <w:rPr>
          <w:rFonts w:asciiTheme="minorHAnsi" w:hAnsiTheme="minorHAnsi"/>
          <w:sz w:val="22"/>
          <w:szCs w:val="22"/>
        </w:rPr>
        <w:t xml:space="preserve"> a </w:t>
      </w:r>
      <w:r w:rsidR="009E5332">
        <w:rPr>
          <w:rFonts w:asciiTheme="minorHAnsi" w:hAnsiTheme="minorHAnsi"/>
          <w:sz w:val="22"/>
          <w:szCs w:val="22"/>
        </w:rPr>
        <w:t xml:space="preserve">subsequent </w:t>
      </w:r>
      <w:r w:rsidR="005D41F2">
        <w:rPr>
          <w:rFonts w:asciiTheme="minorHAnsi" w:hAnsiTheme="minorHAnsi"/>
          <w:sz w:val="22"/>
          <w:szCs w:val="22"/>
        </w:rPr>
        <w:t xml:space="preserve">Government decision to implement </w:t>
      </w:r>
      <w:r w:rsidR="00BE07E8">
        <w:rPr>
          <w:rFonts w:asciiTheme="minorHAnsi" w:hAnsiTheme="minorHAnsi"/>
          <w:sz w:val="22"/>
          <w:szCs w:val="22"/>
        </w:rPr>
        <w:t>an</w:t>
      </w:r>
      <w:r>
        <w:rPr>
          <w:rFonts w:asciiTheme="minorHAnsi" w:hAnsiTheme="minorHAnsi"/>
          <w:sz w:val="22"/>
          <w:szCs w:val="22"/>
        </w:rPr>
        <w:t xml:space="preserve"> </w:t>
      </w:r>
      <w:r w:rsidR="009E5332">
        <w:rPr>
          <w:rFonts w:asciiTheme="minorHAnsi" w:hAnsiTheme="minorHAnsi"/>
          <w:sz w:val="22"/>
          <w:szCs w:val="22"/>
        </w:rPr>
        <w:t>opt</w:t>
      </w:r>
      <w:r w:rsidR="009E5332">
        <w:rPr>
          <w:rFonts w:asciiTheme="minorHAnsi" w:hAnsiTheme="minorHAnsi"/>
          <w:sz w:val="22"/>
          <w:szCs w:val="22"/>
        </w:rPr>
        <w:noBreakHyphen/>
        <w:t xml:space="preserve">out </w:t>
      </w:r>
      <w:r w:rsidR="0002474F">
        <w:rPr>
          <w:rFonts w:asciiTheme="minorHAnsi" w:hAnsiTheme="minorHAnsi"/>
          <w:sz w:val="22"/>
          <w:szCs w:val="22"/>
        </w:rPr>
        <w:t xml:space="preserve">participation </w:t>
      </w:r>
      <w:r w:rsidR="009E5332">
        <w:rPr>
          <w:rFonts w:asciiTheme="minorHAnsi" w:hAnsiTheme="minorHAnsi"/>
          <w:sz w:val="22"/>
          <w:szCs w:val="22"/>
        </w:rPr>
        <w:t>model</w:t>
      </w:r>
      <w:r w:rsidR="005D41F2">
        <w:rPr>
          <w:rFonts w:asciiTheme="minorHAnsi" w:hAnsiTheme="minorHAnsi"/>
          <w:sz w:val="22"/>
          <w:szCs w:val="22"/>
        </w:rPr>
        <w:t xml:space="preserve"> nationally, th</w:t>
      </w:r>
      <w:r>
        <w:rPr>
          <w:rFonts w:asciiTheme="minorHAnsi" w:hAnsiTheme="minorHAnsi"/>
          <w:sz w:val="22"/>
          <w:szCs w:val="22"/>
        </w:rPr>
        <w:t xml:space="preserve">ere would be a </w:t>
      </w:r>
      <w:r w:rsidR="005D41F2">
        <w:rPr>
          <w:rFonts w:asciiTheme="minorHAnsi" w:hAnsiTheme="minorHAnsi"/>
          <w:sz w:val="22"/>
          <w:szCs w:val="22"/>
        </w:rPr>
        <w:t xml:space="preserve">mechanism </w:t>
      </w:r>
      <w:r>
        <w:rPr>
          <w:rFonts w:asciiTheme="minorHAnsi" w:hAnsiTheme="minorHAnsi"/>
          <w:sz w:val="22"/>
          <w:szCs w:val="22"/>
        </w:rPr>
        <w:t xml:space="preserve">to </w:t>
      </w:r>
      <w:r w:rsidR="005D41F2">
        <w:rPr>
          <w:rFonts w:asciiTheme="minorHAnsi" w:hAnsiTheme="minorHAnsi"/>
          <w:sz w:val="22"/>
          <w:szCs w:val="22"/>
        </w:rPr>
        <w:t>enable the Minister</w:t>
      </w:r>
      <w:r w:rsidR="00C0591F">
        <w:rPr>
          <w:rFonts w:asciiTheme="minorHAnsi" w:hAnsiTheme="minorHAnsi"/>
          <w:sz w:val="22"/>
          <w:szCs w:val="22"/>
        </w:rPr>
        <w:t xml:space="preserve"> or Governor</w:t>
      </w:r>
      <w:r w:rsidR="009E5332">
        <w:rPr>
          <w:rFonts w:asciiTheme="minorHAnsi" w:hAnsiTheme="minorHAnsi"/>
          <w:sz w:val="22"/>
          <w:szCs w:val="22"/>
        </w:rPr>
        <w:noBreakHyphen/>
      </w:r>
      <w:r w:rsidR="00C0591F">
        <w:rPr>
          <w:rFonts w:asciiTheme="minorHAnsi" w:hAnsiTheme="minorHAnsi"/>
          <w:sz w:val="22"/>
          <w:szCs w:val="22"/>
        </w:rPr>
        <w:t xml:space="preserve">General to </w:t>
      </w:r>
      <w:r>
        <w:rPr>
          <w:rFonts w:asciiTheme="minorHAnsi" w:hAnsiTheme="minorHAnsi"/>
          <w:sz w:val="22"/>
          <w:szCs w:val="22"/>
        </w:rPr>
        <w:t xml:space="preserve">expand the coverage of opt-out to cover all of </w:t>
      </w:r>
      <w:r w:rsidR="00C0591F">
        <w:rPr>
          <w:rFonts w:asciiTheme="minorHAnsi" w:hAnsiTheme="minorHAnsi"/>
          <w:sz w:val="22"/>
          <w:szCs w:val="22"/>
        </w:rPr>
        <w:t>Australia (and its external territories)</w:t>
      </w:r>
      <w:r>
        <w:rPr>
          <w:rFonts w:asciiTheme="minorHAnsi" w:hAnsiTheme="minorHAnsi"/>
          <w:sz w:val="22"/>
          <w:szCs w:val="22"/>
        </w:rPr>
        <w:t>.</w:t>
      </w:r>
      <w:r w:rsidR="00C0591F">
        <w:rPr>
          <w:rFonts w:asciiTheme="minorHAnsi" w:hAnsiTheme="minorHAnsi"/>
          <w:sz w:val="22"/>
          <w:szCs w:val="22"/>
        </w:rPr>
        <w:t xml:space="preserve">  This would include the date from which opt-out would commence</w:t>
      </w:r>
      <w:r w:rsidR="006B79A8">
        <w:rPr>
          <w:rFonts w:asciiTheme="minorHAnsi" w:hAnsiTheme="minorHAnsi"/>
          <w:sz w:val="22"/>
          <w:szCs w:val="22"/>
        </w:rPr>
        <w:t xml:space="preserve"> nationally</w:t>
      </w:r>
      <w:r w:rsidR="00C0591F">
        <w:rPr>
          <w:rFonts w:asciiTheme="minorHAnsi" w:hAnsiTheme="minorHAnsi"/>
          <w:sz w:val="22"/>
          <w:szCs w:val="22"/>
        </w:rPr>
        <w:t>.</w:t>
      </w:r>
    </w:p>
    <w:p w:rsidR="000B3D72" w:rsidRPr="000B3D72" w:rsidRDefault="000B3D72" w:rsidP="003C72D7">
      <w:pPr>
        <w:pStyle w:val="Heading4"/>
      </w:pPr>
      <w:bookmarkStart w:id="68" w:name="_Toc418763102"/>
      <w:bookmarkStart w:id="69" w:name="_Toc420394255"/>
      <w:r>
        <w:t>Opting out</w:t>
      </w:r>
      <w:r w:rsidR="00C0591F">
        <w:t xml:space="preserve"> in trial regions</w:t>
      </w:r>
      <w:bookmarkEnd w:id="68"/>
      <w:bookmarkEnd w:id="69"/>
    </w:p>
    <w:p w:rsidR="007D4CD6" w:rsidRDefault="00F72ED5" w:rsidP="007D4CD6">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Fonts w:asciiTheme="minorHAnsi" w:hAnsiTheme="minorHAnsi"/>
          <w:sz w:val="22"/>
          <w:szCs w:val="22"/>
        </w:rPr>
        <w:t xml:space="preserve">Individuals </w:t>
      </w:r>
      <w:r w:rsidR="005A2907">
        <w:rPr>
          <w:rFonts w:asciiTheme="minorHAnsi" w:hAnsiTheme="minorHAnsi"/>
          <w:sz w:val="22"/>
          <w:szCs w:val="22"/>
        </w:rPr>
        <w:t xml:space="preserve">choosing to opt-out of the PCEHR system </w:t>
      </w:r>
      <w:r w:rsidR="00DB04F2">
        <w:rPr>
          <w:rFonts w:asciiTheme="minorHAnsi" w:hAnsiTheme="minorHAnsi"/>
          <w:sz w:val="22"/>
          <w:szCs w:val="22"/>
        </w:rPr>
        <w:t>would</w:t>
      </w:r>
      <w:r w:rsidR="005A2907">
        <w:rPr>
          <w:rFonts w:asciiTheme="minorHAnsi" w:hAnsiTheme="minorHAnsi"/>
          <w:sz w:val="22"/>
          <w:szCs w:val="22"/>
        </w:rPr>
        <w:t xml:space="preserve"> need to verify their identity with the System Operator.  </w:t>
      </w:r>
      <w:r w:rsidR="007605DD">
        <w:rPr>
          <w:rFonts w:asciiTheme="minorHAnsi" w:hAnsiTheme="minorHAnsi"/>
          <w:sz w:val="22"/>
          <w:szCs w:val="22"/>
        </w:rPr>
        <w:t xml:space="preserve">This is necessary so that </w:t>
      </w:r>
      <w:r w:rsidR="00756FFB">
        <w:rPr>
          <w:rFonts w:asciiTheme="minorHAnsi" w:hAnsiTheme="minorHAnsi"/>
          <w:sz w:val="22"/>
          <w:szCs w:val="22"/>
        </w:rPr>
        <w:t xml:space="preserve">the </w:t>
      </w:r>
      <w:r w:rsidR="007605DD">
        <w:rPr>
          <w:rFonts w:asciiTheme="minorHAnsi" w:hAnsiTheme="minorHAnsi"/>
          <w:sz w:val="22"/>
          <w:szCs w:val="22"/>
        </w:rPr>
        <w:t xml:space="preserve">System Operator can </w:t>
      </w:r>
      <w:r w:rsidR="00FF2039">
        <w:rPr>
          <w:rFonts w:asciiTheme="minorHAnsi" w:hAnsiTheme="minorHAnsi"/>
          <w:sz w:val="22"/>
          <w:szCs w:val="22"/>
        </w:rPr>
        <w:t xml:space="preserve">be certain that they are </w:t>
      </w:r>
      <w:proofErr w:type="gramStart"/>
      <w:r w:rsidR="00FF2039">
        <w:rPr>
          <w:rFonts w:asciiTheme="minorHAnsi" w:hAnsiTheme="minorHAnsi"/>
          <w:sz w:val="22"/>
          <w:szCs w:val="22"/>
        </w:rPr>
        <w:t>opting-</w:t>
      </w:r>
      <w:r w:rsidR="007605DD">
        <w:rPr>
          <w:rFonts w:asciiTheme="minorHAnsi" w:hAnsiTheme="minorHAnsi"/>
          <w:sz w:val="22"/>
          <w:szCs w:val="22"/>
        </w:rPr>
        <w:t>out</w:t>
      </w:r>
      <w:proofErr w:type="gramEnd"/>
      <w:r w:rsidR="007605DD">
        <w:rPr>
          <w:rFonts w:asciiTheme="minorHAnsi" w:hAnsiTheme="minorHAnsi"/>
          <w:sz w:val="22"/>
          <w:szCs w:val="22"/>
        </w:rPr>
        <w:t xml:space="preserve"> the correct person. </w:t>
      </w:r>
      <w:r w:rsidR="005A2907">
        <w:rPr>
          <w:rFonts w:asciiTheme="minorHAnsi" w:hAnsiTheme="minorHAnsi"/>
          <w:sz w:val="22"/>
          <w:szCs w:val="22"/>
        </w:rPr>
        <w:t xml:space="preserve">The System Operator </w:t>
      </w:r>
      <w:r w:rsidR="00D85CC8">
        <w:rPr>
          <w:rFonts w:asciiTheme="minorHAnsi" w:hAnsiTheme="minorHAnsi"/>
          <w:sz w:val="22"/>
          <w:szCs w:val="22"/>
        </w:rPr>
        <w:t>would</w:t>
      </w:r>
      <w:r w:rsidR="005A2907">
        <w:rPr>
          <w:rFonts w:asciiTheme="minorHAnsi" w:hAnsiTheme="minorHAnsi"/>
          <w:sz w:val="22"/>
          <w:szCs w:val="22"/>
        </w:rPr>
        <w:t xml:space="preserve"> subsequently write to that person</w:t>
      </w:r>
      <w:r w:rsidR="00DB04F2">
        <w:rPr>
          <w:rFonts w:asciiTheme="minorHAnsi" w:hAnsiTheme="minorHAnsi"/>
          <w:sz w:val="22"/>
          <w:szCs w:val="22"/>
        </w:rPr>
        <w:t xml:space="preserve"> at the latest address held by Medicare</w:t>
      </w:r>
      <w:r w:rsidR="005A2907">
        <w:rPr>
          <w:rFonts w:asciiTheme="minorHAnsi" w:hAnsiTheme="minorHAnsi"/>
          <w:sz w:val="22"/>
          <w:szCs w:val="22"/>
        </w:rPr>
        <w:t xml:space="preserve"> confirming that they have opted out.  This is designed to prevent third parties being able to </w:t>
      </w:r>
      <w:proofErr w:type="gramStart"/>
      <w:r w:rsidR="005A2907">
        <w:rPr>
          <w:rFonts w:asciiTheme="minorHAnsi" w:hAnsiTheme="minorHAnsi"/>
          <w:sz w:val="22"/>
          <w:szCs w:val="22"/>
        </w:rPr>
        <w:t>opt-out</w:t>
      </w:r>
      <w:proofErr w:type="gramEnd"/>
      <w:r w:rsidR="005A2907">
        <w:rPr>
          <w:rFonts w:asciiTheme="minorHAnsi" w:hAnsiTheme="minorHAnsi"/>
          <w:sz w:val="22"/>
          <w:szCs w:val="22"/>
        </w:rPr>
        <w:t xml:space="preserve"> </w:t>
      </w:r>
      <w:r>
        <w:rPr>
          <w:rFonts w:asciiTheme="minorHAnsi" w:hAnsiTheme="minorHAnsi"/>
          <w:sz w:val="22"/>
          <w:szCs w:val="22"/>
        </w:rPr>
        <w:t xml:space="preserve">individuals </w:t>
      </w:r>
      <w:r w:rsidR="005A2907">
        <w:rPr>
          <w:rFonts w:asciiTheme="minorHAnsi" w:hAnsiTheme="minorHAnsi"/>
          <w:sz w:val="22"/>
          <w:szCs w:val="22"/>
        </w:rPr>
        <w:t>when they have no authority to do so.</w:t>
      </w:r>
      <w:r w:rsidR="007D4CD6">
        <w:rPr>
          <w:rFonts w:asciiTheme="minorHAnsi" w:hAnsiTheme="minorHAnsi"/>
          <w:sz w:val="22"/>
          <w:szCs w:val="22"/>
        </w:rPr>
        <w:t xml:space="preserve">  </w:t>
      </w:r>
    </w:p>
    <w:p w:rsidR="00BE07E8" w:rsidRDefault="000B3D72" w:rsidP="000B3D72">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Minors and people with limited or no capacity to make their own decisions may be opted out by a representative.  </w:t>
      </w:r>
      <w:r w:rsidR="00FF2039">
        <w:rPr>
          <w:rStyle w:val="IntenseReference"/>
          <w:rFonts w:asciiTheme="minorHAnsi" w:hAnsiTheme="minorHAnsi" w:cs="Arial"/>
          <w:b w:val="0"/>
          <w:bCs w:val="0"/>
          <w:i w:val="0"/>
          <w:smallCaps w:val="0"/>
          <w:color w:val="auto"/>
          <w:spacing w:val="0"/>
          <w:sz w:val="22"/>
          <w:szCs w:val="22"/>
        </w:rPr>
        <w:t>T</w:t>
      </w:r>
      <w:r>
        <w:rPr>
          <w:rStyle w:val="IntenseReference"/>
          <w:rFonts w:asciiTheme="minorHAnsi" w:hAnsiTheme="minorHAnsi" w:cs="Arial"/>
          <w:b w:val="0"/>
          <w:bCs w:val="0"/>
          <w:i w:val="0"/>
          <w:smallCaps w:val="0"/>
          <w:color w:val="auto"/>
          <w:spacing w:val="0"/>
          <w:sz w:val="22"/>
          <w:szCs w:val="22"/>
        </w:rPr>
        <w:t xml:space="preserve">he </w:t>
      </w:r>
      <w:r w:rsidR="00FF2039">
        <w:rPr>
          <w:rStyle w:val="IntenseReference"/>
          <w:rFonts w:asciiTheme="minorHAnsi" w:hAnsiTheme="minorHAnsi" w:cs="Arial"/>
          <w:b w:val="0"/>
          <w:bCs w:val="0"/>
          <w:i w:val="0"/>
          <w:smallCaps w:val="0"/>
          <w:color w:val="auto"/>
          <w:spacing w:val="0"/>
          <w:sz w:val="22"/>
          <w:szCs w:val="22"/>
        </w:rPr>
        <w:t xml:space="preserve">representative </w:t>
      </w:r>
      <w:r w:rsidR="00D85CC8">
        <w:rPr>
          <w:rStyle w:val="IntenseReference"/>
          <w:rFonts w:asciiTheme="minorHAnsi" w:hAnsiTheme="minorHAnsi" w:cs="Arial"/>
          <w:b w:val="0"/>
          <w:bCs w:val="0"/>
          <w:i w:val="0"/>
          <w:smallCaps w:val="0"/>
          <w:color w:val="auto"/>
          <w:spacing w:val="0"/>
          <w:sz w:val="22"/>
          <w:szCs w:val="22"/>
        </w:rPr>
        <w:t>would</w:t>
      </w:r>
      <w:r>
        <w:rPr>
          <w:rStyle w:val="IntenseReference"/>
          <w:rFonts w:asciiTheme="minorHAnsi" w:hAnsiTheme="minorHAnsi" w:cs="Arial"/>
          <w:b w:val="0"/>
          <w:bCs w:val="0"/>
          <w:i w:val="0"/>
          <w:smallCaps w:val="0"/>
          <w:color w:val="auto"/>
          <w:spacing w:val="0"/>
          <w:sz w:val="22"/>
          <w:szCs w:val="22"/>
        </w:rPr>
        <w:t xml:space="preserve"> need to demonstrate to the System Operator that they have the authority to act on behalf of the </w:t>
      </w:r>
      <w:r w:rsidR="00F72ED5">
        <w:rPr>
          <w:rFonts w:asciiTheme="minorHAnsi" w:hAnsiTheme="minorHAnsi"/>
          <w:sz w:val="22"/>
          <w:szCs w:val="22"/>
        </w:rPr>
        <w:t xml:space="preserve">individual </w:t>
      </w:r>
      <w:r>
        <w:rPr>
          <w:rStyle w:val="IntenseReference"/>
          <w:rFonts w:asciiTheme="minorHAnsi" w:hAnsiTheme="minorHAnsi" w:cs="Arial"/>
          <w:b w:val="0"/>
          <w:bCs w:val="0"/>
          <w:i w:val="0"/>
          <w:smallCaps w:val="0"/>
          <w:color w:val="auto"/>
          <w:spacing w:val="0"/>
          <w:sz w:val="22"/>
          <w:szCs w:val="22"/>
        </w:rPr>
        <w:t>(e.g. they are a parent, guardian or have a power of attorney) and ha</w:t>
      </w:r>
      <w:r w:rsidR="00FF2039">
        <w:rPr>
          <w:rStyle w:val="IntenseReference"/>
          <w:rFonts w:asciiTheme="minorHAnsi" w:hAnsiTheme="minorHAnsi" w:cs="Arial"/>
          <w:b w:val="0"/>
          <w:bCs w:val="0"/>
          <w:i w:val="0"/>
          <w:smallCaps w:val="0"/>
          <w:color w:val="auto"/>
          <w:spacing w:val="0"/>
          <w:sz w:val="22"/>
          <w:szCs w:val="22"/>
        </w:rPr>
        <w:t>ve</w:t>
      </w:r>
      <w:r>
        <w:rPr>
          <w:rStyle w:val="IntenseReference"/>
          <w:rFonts w:asciiTheme="minorHAnsi" w:hAnsiTheme="minorHAnsi" w:cs="Arial"/>
          <w:b w:val="0"/>
          <w:bCs w:val="0"/>
          <w:i w:val="0"/>
          <w:smallCaps w:val="0"/>
          <w:color w:val="auto"/>
          <w:spacing w:val="0"/>
          <w:sz w:val="22"/>
          <w:szCs w:val="22"/>
        </w:rPr>
        <w:t xml:space="preserve"> their identity verified by the System Operator. </w:t>
      </w:r>
      <w:r w:rsidR="0088792D">
        <w:rPr>
          <w:rStyle w:val="IntenseReference"/>
          <w:rFonts w:asciiTheme="minorHAnsi" w:hAnsiTheme="minorHAnsi" w:cs="Arial"/>
          <w:b w:val="0"/>
          <w:bCs w:val="0"/>
          <w:i w:val="0"/>
          <w:smallCaps w:val="0"/>
          <w:color w:val="auto"/>
          <w:spacing w:val="0"/>
          <w:sz w:val="22"/>
          <w:szCs w:val="22"/>
        </w:rPr>
        <w:t xml:space="preserve"> </w:t>
      </w:r>
      <w:r w:rsidR="00747113">
        <w:rPr>
          <w:rStyle w:val="IntenseReference"/>
          <w:rFonts w:asciiTheme="minorHAnsi" w:hAnsiTheme="minorHAnsi" w:cs="Arial"/>
          <w:b w:val="0"/>
          <w:bCs w:val="0"/>
          <w:i w:val="0"/>
          <w:smallCaps w:val="0"/>
          <w:color w:val="auto"/>
          <w:spacing w:val="0"/>
          <w:sz w:val="22"/>
          <w:szCs w:val="22"/>
        </w:rPr>
        <w:t>T</w:t>
      </w:r>
      <w:r>
        <w:rPr>
          <w:rStyle w:val="IntenseReference"/>
          <w:rFonts w:asciiTheme="minorHAnsi" w:hAnsiTheme="minorHAnsi" w:cs="Arial"/>
          <w:b w:val="0"/>
          <w:bCs w:val="0"/>
          <w:i w:val="0"/>
          <w:smallCaps w:val="0"/>
          <w:color w:val="auto"/>
          <w:spacing w:val="0"/>
          <w:sz w:val="22"/>
          <w:szCs w:val="22"/>
        </w:rPr>
        <w:t xml:space="preserve">he person </w:t>
      </w:r>
      <w:r w:rsidR="00D85CC8">
        <w:rPr>
          <w:rStyle w:val="IntenseReference"/>
          <w:rFonts w:asciiTheme="minorHAnsi" w:hAnsiTheme="minorHAnsi" w:cs="Arial"/>
          <w:b w:val="0"/>
          <w:bCs w:val="0"/>
          <w:i w:val="0"/>
          <w:smallCaps w:val="0"/>
          <w:color w:val="auto"/>
          <w:spacing w:val="0"/>
          <w:sz w:val="22"/>
          <w:szCs w:val="22"/>
        </w:rPr>
        <w:t>would</w:t>
      </w:r>
      <w:r>
        <w:rPr>
          <w:rStyle w:val="IntenseReference"/>
          <w:rFonts w:asciiTheme="minorHAnsi" w:hAnsiTheme="minorHAnsi" w:cs="Arial"/>
          <w:b w:val="0"/>
          <w:bCs w:val="0"/>
          <w:i w:val="0"/>
          <w:smallCaps w:val="0"/>
          <w:color w:val="auto"/>
          <w:spacing w:val="0"/>
          <w:sz w:val="22"/>
          <w:szCs w:val="22"/>
        </w:rPr>
        <w:t xml:space="preserve"> </w:t>
      </w:r>
      <w:r w:rsidR="00747113">
        <w:rPr>
          <w:rStyle w:val="IntenseReference"/>
          <w:rFonts w:asciiTheme="minorHAnsi" w:hAnsiTheme="minorHAnsi" w:cs="Arial"/>
          <w:b w:val="0"/>
          <w:bCs w:val="0"/>
          <w:i w:val="0"/>
          <w:smallCaps w:val="0"/>
          <w:color w:val="auto"/>
          <w:spacing w:val="0"/>
          <w:sz w:val="22"/>
          <w:szCs w:val="22"/>
        </w:rPr>
        <w:t xml:space="preserve">then </w:t>
      </w:r>
      <w:r>
        <w:rPr>
          <w:rStyle w:val="IntenseReference"/>
          <w:rFonts w:asciiTheme="minorHAnsi" w:hAnsiTheme="minorHAnsi" w:cs="Arial"/>
          <w:b w:val="0"/>
          <w:bCs w:val="0"/>
          <w:i w:val="0"/>
          <w:smallCaps w:val="0"/>
          <w:color w:val="auto"/>
          <w:spacing w:val="0"/>
          <w:sz w:val="22"/>
          <w:szCs w:val="22"/>
        </w:rPr>
        <w:t xml:space="preserve">be recognised by the System Operator as the </w:t>
      </w:r>
      <w:r w:rsidR="00F72ED5">
        <w:rPr>
          <w:rFonts w:asciiTheme="minorHAnsi" w:hAnsiTheme="minorHAnsi"/>
          <w:sz w:val="22"/>
          <w:szCs w:val="22"/>
        </w:rPr>
        <w:t xml:space="preserve">individual’s </w:t>
      </w:r>
      <w:r>
        <w:rPr>
          <w:rStyle w:val="IntenseReference"/>
          <w:rFonts w:asciiTheme="minorHAnsi" w:hAnsiTheme="minorHAnsi" w:cs="Arial"/>
          <w:b w:val="0"/>
          <w:bCs w:val="0"/>
          <w:i w:val="0"/>
          <w:smallCaps w:val="0"/>
          <w:color w:val="auto"/>
          <w:spacing w:val="0"/>
          <w:sz w:val="22"/>
          <w:szCs w:val="22"/>
        </w:rPr>
        <w:t>representative</w:t>
      </w:r>
      <w:r w:rsidR="00A5116A">
        <w:rPr>
          <w:rStyle w:val="IntenseReference"/>
          <w:rFonts w:asciiTheme="minorHAnsi" w:hAnsiTheme="minorHAnsi" w:cs="Arial"/>
          <w:b w:val="0"/>
          <w:bCs w:val="0"/>
          <w:i w:val="0"/>
          <w:smallCaps w:val="0"/>
          <w:color w:val="auto"/>
          <w:spacing w:val="0"/>
          <w:sz w:val="22"/>
          <w:szCs w:val="22"/>
        </w:rPr>
        <w:t xml:space="preserve"> and </w:t>
      </w:r>
      <w:r w:rsidR="00D85CC8">
        <w:rPr>
          <w:rStyle w:val="IntenseReference"/>
          <w:rFonts w:asciiTheme="minorHAnsi" w:hAnsiTheme="minorHAnsi" w:cs="Arial"/>
          <w:b w:val="0"/>
          <w:bCs w:val="0"/>
          <w:i w:val="0"/>
          <w:smallCaps w:val="0"/>
          <w:color w:val="auto"/>
          <w:spacing w:val="0"/>
          <w:sz w:val="22"/>
          <w:szCs w:val="22"/>
        </w:rPr>
        <w:t>could</w:t>
      </w:r>
      <w:r w:rsidR="00A5116A">
        <w:rPr>
          <w:rStyle w:val="IntenseReference"/>
          <w:rFonts w:asciiTheme="minorHAnsi" w:hAnsiTheme="minorHAnsi" w:cs="Arial"/>
          <w:b w:val="0"/>
          <w:bCs w:val="0"/>
          <w:i w:val="0"/>
          <w:smallCaps w:val="0"/>
          <w:color w:val="auto"/>
          <w:spacing w:val="0"/>
          <w:sz w:val="22"/>
          <w:szCs w:val="22"/>
        </w:rPr>
        <w:t xml:space="preserve"> </w:t>
      </w:r>
      <w:proofErr w:type="gramStart"/>
      <w:r>
        <w:rPr>
          <w:rStyle w:val="IntenseReference"/>
          <w:rFonts w:asciiTheme="minorHAnsi" w:hAnsiTheme="minorHAnsi" w:cs="Arial"/>
          <w:b w:val="0"/>
          <w:bCs w:val="0"/>
          <w:i w:val="0"/>
          <w:smallCaps w:val="0"/>
          <w:color w:val="auto"/>
          <w:spacing w:val="0"/>
          <w:sz w:val="22"/>
          <w:szCs w:val="22"/>
        </w:rPr>
        <w:t>opt</w:t>
      </w:r>
      <w:proofErr w:type="gramEnd"/>
      <w:r>
        <w:rPr>
          <w:rStyle w:val="IntenseReference"/>
          <w:rFonts w:asciiTheme="minorHAnsi" w:hAnsiTheme="minorHAnsi" w:cs="Arial"/>
          <w:b w:val="0"/>
          <w:bCs w:val="0"/>
          <w:i w:val="0"/>
          <w:smallCaps w:val="0"/>
          <w:color w:val="auto"/>
          <w:spacing w:val="0"/>
          <w:sz w:val="22"/>
          <w:szCs w:val="22"/>
        </w:rPr>
        <w:t xml:space="preserve"> the individual out of registration.</w:t>
      </w:r>
    </w:p>
    <w:p w:rsidR="000B3D72" w:rsidRDefault="00BE07E8" w:rsidP="000B3D72">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Individuals who opt-out and later change their mind </w:t>
      </w:r>
      <w:r w:rsidR="00487A5E">
        <w:rPr>
          <w:rStyle w:val="IntenseReference"/>
          <w:rFonts w:asciiTheme="minorHAnsi" w:hAnsiTheme="minorHAnsi" w:cs="Arial"/>
          <w:b w:val="0"/>
          <w:bCs w:val="0"/>
          <w:i w:val="0"/>
          <w:smallCaps w:val="0"/>
          <w:color w:val="auto"/>
          <w:spacing w:val="0"/>
          <w:sz w:val="22"/>
          <w:szCs w:val="22"/>
        </w:rPr>
        <w:t xml:space="preserve">will </w:t>
      </w:r>
      <w:r>
        <w:rPr>
          <w:rStyle w:val="IntenseReference"/>
          <w:rFonts w:asciiTheme="minorHAnsi" w:hAnsiTheme="minorHAnsi" w:cs="Arial"/>
          <w:b w:val="0"/>
          <w:bCs w:val="0"/>
          <w:i w:val="0"/>
          <w:smallCaps w:val="0"/>
          <w:color w:val="auto"/>
          <w:spacing w:val="0"/>
          <w:sz w:val="22"/>
          <w:szCs w:val="22"/>
        </w:rPr>
        <w:t xml:space="preserve">be able to register for a PCEHR, and all people </w:t>
      </w:r>
      <w:r w:rsidR="00487A5E">
        <w:rPr>
          <w:rStyle w:val="IntenseReference"/>
          <w:rFonts w:asciiTheme="minorHAnsi" w:hAnsiTheme="minorHAnsi" w:cs="Arial"/>
          <w:b w:val="0"/>
          <w:bCs w:val="0"/>
          <w:i w:val="0"/>
          <w:smallCaps w:val="0"/>
          <w:color w:val="auto"/>
          <w:spacing w:val="0"/>
          <w:sz w:val="22"/>
          <w:szCs w:val="22"/>
        </w:rPr>
        <w:t xml:space="preserve">will </w:t>
      </w:r>
      <w:r>
        <w:rPr>
          <w:rStyle w:val="IntenseReference"/>
          <w:rFonts w:asciiTheme="minorHAnsi" w:hAnsiTheme="minorHAnsi" w:cs="Arial"/>
          <w:b w:val="0"/>
          <w:bCs w:val="0"/>
          <w:i w:val="0"/>
          <w:smallCaps w:val="0"/>
          <w:color w:val="auto"/>
          <w:spacing w:val="0"/>
          <w:sz w:val="22"/>
          <w:szCs w:val="22"/>
        </w:rPr>
        <w:t>retain the right to cancel their PCEHR at any time.</w:t>
      </w:r>
    </w:p>
    <w:p w:rsidR="007D4CD6" w:rsidRDefault="00B15153" w:rsidP="003C72D7">
      <w:pPr>
        <w:pStyle w:val="Heading4"/>
      </w:pPr>
      <w:bookmarkStart w:id="70" w:name="_Toc418763103"/>
      <w:bookmarkStart w:id="71" w:name="_Toc420394256"/>
      <w:r>
        <w:t>Opt-out transition in trial regions</w:t>
      </w:r>
      <w:bookmarkEnd w:id="70"/>
      <w:bookmarkEnd w:id="71"/>
    </w:p>
    <w:p w:rsidR="008C4738" w:rsidRDefault="006754D3" w:rsidP="008C4738">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There </w:t>
      </w:r>
      <w:r w:rsidR="00487A5E">
        <w:rPr>
          <w:rStyle w:val="IntenseReference"/>
          <w:rFonts w:asciiTheme="minorHAnsi" w:hAnsiTheme="minorHAnsi" w:cs="Arial"/>
          <w:b w:val="0"/>
          <w:bCs w:val="0"/>
          <w:i w:val="0"/>
          <w:smallCaps w:val="0"/>
          <w:color w:val="auto"/>
          <w:spacing w:val="0"/>
          <w:sz w:val="22"/>
          <w:szCs w:val="22"/>
        </w:rPr>
        <w:t xml:space="preserve">will </w:t>
      </w:r>
      <w:r>
        <w:rPr>
          <w:rStyle w:val="IntenseReference"/>
          <w:rFonts w:asciiTheme="minorHAnsi" w:hAnsiTheme="minorHAnsi" w:cs="Arial"/>
          <w:b w:val="0"/>
          <w:bCs w:val="0"/>
          <w:i w:val="0"/>
          <w:smallCaps w:val="0"/>
          <w:color w:val="auto"/>
          <w:spacing w:val="0"/>
          <w:sz w:val="22"/>
          <w:szCs w:val="22"/>
        </w:rPr>
        <w:t xml:space="preserve">be a period of </w:t>
      </w:r>
      <w:r w:rsidR="00F04B96">
        <w:rPr>
          <w:rStyle w:val="IntenseReference"/>
          <w:rFonts w:asciiTheme="minorHAnsi" w:hAnsiTheme="minorHAnsi" w:cs="Arial"/>
          <w:b w:val="0"/>
          <w:bCs w:val="0"/>
          <w:i w:val="0"/>
          <w:smallCaps w:val="0"/>
          <w:color w:val="auto"/>
          <w:spacing w:val="0"/>
          <w:sz w:val="22"/>
          <w:szCs w:val="22"/>
        </w:rPr>
        <w:t xml:space="preserve">two </w:t>
      </w:r>
      <w:r>
        <w:rPr>
          <w:rStyle w:val="IntenseReference"/>
          <w:rFonts w:asciiTheme="minorHAnsi" w:hAnsiTheme="minorHAnsi" w:cs="Arial"/>
          <w:b w:val="0"/>
          <w:bCs w:val="0"/>
          <w:i w:val="0"/>
          <w:smallCaps w:val="0"/>
          <w:color w:val="auto"/>
          <w:spacing w:val="0"/>
          <w:sz w:val="22"/>
          <w:szCs w:val="22"/>
        </w:rPr>
        <w:t xml:space="preserve">months in which </w:t>
      </w:r>
      <w:r w:rsidR="00F72ED5">
        <w:rPr>
          <w:rFonts w:asciiTheme="minorHAnsi" w:hAnsiTheme="minorHAnsi"/>
          <w:sz w:val="22"/>
          <w:szCs w:val="22"/>
        </w:rPr>
        <w:t xml:space="preserve">individuals </w:t>
      </w:r>
      <w:r w:rsidR="00C0591F">
        <w:rPr>
          <w:rStyle w:val="IntenseReference"/>
          <w:rFonts w:asciiTheme="minorHAnsi" w:hAnsiTheme="minorHAnsi" w:cs="Arial"/>
          <w:b w:val="0"/>
          <w:bCs w:val="0"/>
          <w:i w:val="0"/>
          <w:smallCaps w:val="0"/>
          <w:color w:val="auto"/>
          <w:spacing w:val="0"/>
          <w:sz w:val="22"/>
          <w:szCs w:val="22"/>
        </w:rPr>
        <w:t xml:space="preserve">in trial regions </w:t>
      </w:r>
      <w:r w:rsidR="00487A5E">
        <w:rPr>
          <w:rStyle w:val="IntenseReference"/>
          <w:rFonts w:asciiTheme="minorHAnsi" w:hAnsiTheme="minorHAnsi" w:cs="Arial"/>
          <w:b w:val="0"/>
          <w:bCs w:val="0"/>
          <w:i w:val="0"/>
          <w:smallCaps w:val="0"/>
          <w:color w:val="auto"/>
          <w:spacing w:val="0"/>
          <w:sz w:val="22"/>
          <w:szCs w:val="22"/>
        </w:rPr>
        <w:t xml:space="preserve">will </w:t>
      </w:r>
      <w:r>
        <w:rPr>
          <w:rStyle w:val="IntenseReference"/>
          <w:rFonts w:asciiTheme="minorHAnsi" w:hAnsiTheme="minorHAnsi" w:cs="Arial"/>
          <w:b w:val="0"/>
          <w:bCs w:val="0"/>
          <w:i w:val="0"/>
          <w:smallCaps w:val="0"/>
          <w:color w:val="auto"/>
          <w:spacing w:val="0"/>
          <w:sz w:val="22"/>
          <w:szCs w:val="22"/>
        </w:rPr>
        <w:t xml:space="preserve">be able to </w:t>
      </w:r>
      <w:r w:rsidR="00A5116A">
        <w:rPr>
          <w:rStyle w:val="IntenseReference"/>
          <w:rFonts w:asciiTheme="minorHAnsi" w:hAnsiTheme="minorHAnsi" w:cs="Arial"/>
          <w:b w:val="0"/>
          <w:bCs w:val="0"/>
          <w:i w:val="0"/>
          <w:smallCaps w:val="0"/>
          <w:color w:val="auto"/>
          <w:spacing w:val="0"/>
          <w:sz w:val="22"/>
          <w:szCs w:val="22"/>
        </w:rPr>
        <w:t>notify the System Operator that they do not want a PCEHR</w:t>
      </w:r>
      <w:r>
        <w:rPr>
          <w:rStyle w:val="IntenseReference"/>
          <w:rFonts w:asciiTheme="minorHAnsi" w:hAnsiTheme="minorHAnsi" w:cs="Arial"/>
          <w:b w:val="0"/>
          <w:bCs w:val="0"/>
          <w:i w:val="0"/>
          <w:smallCaps w:val="0"/>
          <w:color w:val="auto"/>
          <w:spacing w:val="0"/>
          <w:sz w:val="22"/>
          <w:szCs w:val="22"/>
        </w:rPr>
        <w:t xml:space="preserve">.  At the end of </w:t>
      </w:r>
      <w:r w:rsidR="00F04B96">
        <w:rPr>
          <w:rStyle w:val="IntenseReference"/>
          <w:rFonts w:asciiTheme="minorHAnsi" w:hAnsiTheme="minorHAnsi" w:cs="Arial"/>
          <w:b w:val="0"/>
          <w:bCs w:val="0"/>
          <w:i w:val="0"/>
          <w:smallCaps w:val="0"/>
          <w:color w:val="auto"/>
          <w:spacing w:val="0"/>
          <w:sz w:val="22"/>
          <w:szCs w:val="22"/>
        </w:rPr>
        <w:t>this</w:t>
      </w:r>
      <w:r>
        <w:rPr>
          <w:rStyle w:val="IntenseReference"/>
          <w:rFonts w:asciiTheme="minorHAnsi" w:hAnsiTheme="minorHAnsi" w:cs="Arial"/>
          <w:b w:val="0"/>
          <w:bCs w:val="0"/>
          <w:i w:val="0"/>
          <w:smallCaps w:val="0"/>
          <w:color w:val="auto"/>
          <w:spacing w:val="0"/>
          <w:sz w:val="22"/>
          <w:szCs w:val="22"/>
        </w:rPr>
        <w:t xml:space="preserve"> period, </w:t>
      </w:r>
      <w:proofErr w:type="spellStart"/>
      <w:r>
        <w:rPr>
          <w:rStyle w:val="IntenseReference"/>
          <w:rFonts w:asciiTheme="minorHAnsi" w:hAnsiTheme="minorHAnsi" w:cs="Arial"/>
          <w:b w:val="0"/>
          <w:bCs w:val="0"/>
          <w:i w:val="0"/>
          <w:smallCaps w:val="0"/>
          <w:color w:val="auto"/>
          <w:spacing w:val="0"/>
          <w:sz w:val="22"/>
          <w:szCs w:val="22"/>
        </w:rPr>
        <w:t>PCEHRs</w:t>
      </w:r>
      <w:proofErr w:type="spellEnd"/>
      <w:r w:rsidR="00F04B96">
        <w:rPr>
          <w:rStyle w:val="IntenseReference"/>
          <w:rFonts w:asciiTheme="minorHAnsi" w:hAnsiTheme="minorHAnsi" w:cs="Arial"/>
          <w:b w:val="0"/>
          <w:bCs w:val="0"/>
          <w:i w:val="0"/>
          <w:smallCaps w:val="0"/>
          <w:color w:val="auto"/>
          <w:spacing w:val="0"/>
          <w:sz w:val="22"/>
          <w:szCs w:val="22"/>
        </w:rPr>
        <w:t xml:space="preserve"> </w:t>
      </w:r>
      <w:r w:rsidR="00487A5E">
        <w:rPr>
          <w:rStyle w:val="IntenseReference"/>
          <w:rFonts w:asciiTheme="minorHAnsi" w:hAnsiTheme="minorHAnsi" w:cs="Arial"/>
          <w:b w:val="0"/>
          <w:bCs w:val="0"/>
          <w:i w:val="0"/>
          <w:smallCaps w:val="0"/>
          <w:color w:val="auto"/>
          <w:spacing w:val="0"/>
          <w:sz w:val="22"/>
          <w:szCs w:val="22"/>
        </w:rPr>
        <w:t xml:space="preserve">will </w:t>
      </w:r>
      <w:r w:rsidR="00F04B96">
        <w:rPr>
          <w:rStyle w:val="IntenseReference"/>
          <w:rFonts w:asciiTheme="minorHAnsi" w:hAnsiTheme="minorHAnsi" w:cs="Arial"/>
          <w:b w:val="0"/>
          <w:bCs w:val="0"/>
          <w:i w:val="0"/>
          <w:smallCaps w:val="0"/>
          <w:color w:val="auto"/>
          <w:spacing w:val="0"/>
          <w:sz w:val="22"/>
          <w:szCs w:val="22"/>
        </w:rPr>
        <w:t>be created for</w:t>
      </w:r>
      <w:r>
        <w:rPr>
          <w:rStyle w:val="IntenseReference"/>
          <w:rFonts w:asciiTheme="minorHAnsi" w:hAnsiTheme="minorHAnsi" w:cs="Arial"/>
          <w:b w:val="0"/>
          <w:bCs w:val="0"/>
          <w:i w:val="0"/>
          <w:smallCaps w:val="0"/>
          <w:color w:val="auto"/>
          <w:spacing w:val="0"/>
          <w:sz w:val="22"/>
          <w:szCs w:val="22"/>
        </w:rPr>
        <w:t xml:space="preserve"> </w:t>
      </w:r>
      <w:r w:rsidR="00C4202F">
        <w:rPr>
          <w:rStyle w:val="IntenseReference"/>
          <w:rFonts w:asciiTheme="minorHAnsi" w:hAnsiTheme="minorHAnsi" w:cs="Arial"/>
          <w:b w:val="0"/>
          <w:bCs w:val="0"/>
          <w:i w:val="0"/>
          <w:smallCaps w:val="0"/>
          <w:color w:val="auto"/>
          <w:spacing w:val="0"/>
          <w:sz w:val="22"/>
          <w:szCs w:val="22"/>
        </w:rPr>
        <w:t xml:space="preserve">everyone </w:t>
      </w:r>
      <w:r w:rsidR="009E5332">
        <w:rPr>
          <w:rStyle w:val="IntenseReference"/>
          <w:rFonts w:asciiTheme="minorHAnsi" w:hAnsiTheme="minorHAnsi" w:cs="Arial"/>
          <w:b w:val="0"/>
          <w:bCs w:val="0"/>
          <w:i w:val="0"/>
          <w:smallCaps w:val="0"/>
          <w:color w:val="auto"/>
          <w:spacing w:val="0"/>
          <w:sz w:val="22"/>
          <w:szCs w:val="22"/>
        </w:rPr>
        <w:t>in the trial regions</w:t>
      </w:r>
      <w:r w:rsidR="00C4202F">
        <w:rPr>
          <w:rStyle w:val="IntenseReference"/>
          <w:rFonts w:asciiTheme="minorHAnsi" w:hAnsiTheme="minorHAnsi" w:cs="Arial"/>
          <w:b w:val="0"/>
          <w:bCs w:val="0"/>
          <w:i w:val="0"/>
          <w:smallCaps w:val="0"/>
          <w:color w:val="auto"/>
          <w:spacing w:val="0"/>
          <w:sz w:val="22"/>
          <w:szCs w:val="22"/>
        </w:rPr>
        <w:t>, except those</w:t>
      </w:r>
      <w:r w:rsidR="009E5332">
        <w:rPr>
          <w:rStyle w:val="IntenseReference"/>
          <w:rFonts w:asciiTheme="minorHAnsi" w:hAnsiTheme="minorHAnsi" w:cs="Arial"/>
          <w:b w:val="0"/>
          <w:bCs w:val="0"/>
          <w:i w:val="0"/>
          <w:smallCaps w:val="0"/>
          <w:color w:val="auto"/>
          <w:spacing w:val="0"/>
          <w:sz w:val="22"/>
          <w:szCs w:val="22"/>
        </w:rPr>
        <w:t xml:space="preserve"> </w:t>
      </w:r>
      <w:r>
        <w:rPr>
          <w:rStyle w:val="IntenseReference"/>
          <w:rFonts w:asciiTheme="minorHAnsi" w:hAnsiTheme="minorHAnsi" w:cs="Arial"/>
          <w:b w:val="0"/>
          <w:bCs w:val="0"/>
          <w:i w:val="0"/>
          <w:smallCaps w:val="0"/>
          <w:color w:val="auto"/>
          <w:spacing w:val="0"/>
          <w:sz w:val="22"/>
          <w:szCs w:val="22"/>
        </w:rPr>
        <w:t>who opt</w:t>
      </w:r>
      <w:r w:rsidR="00C4202F">
        <w:rPr>
          <w:rStyle w:val="IntenseReference"/>
          <w:rFonts w:asciiTheme="minorHAnsi" w:hAnsiTheme="minorHAnsi" w:cs="Arial"/>
          <w:b w:val="0"/>
          <w:bCs w:val="0"/>
          <w:i w:val="0"/>
          <w:smallCaps w:val="0"/>
          <w:color w:val="auto"/>
          <w:spacing w:val="0"/>
          <w:sz w:val="22"/>
          <w:szCs w:val="22"/>
        </w:rPr>
        <w:t>ed</w:t>
      </w:r>
      <w:r>
        <w:rPr>
          <w:rStyle w:val="IntenseReference"/>
          <w:rFonts w:asciiTheme="minorHAnsi" w:hAnsiTheme="minorHAnsi" w:cs="Arial"/>
          <w:b w:val="0"/>
          <w:bCs w:val="0"/>
          <w:i w:val="0"/>
          <w:smallCaps w:val="0"/>
          <w:color w:val="auto"/>
          <w:spacing w:val="0"/>
          <w:sz w:val="22"/>
          <w:szCs w:val="22"/>
        </w:rPr>
        <w:t xml:space="preserve"> out </w:t>
      </w:r>
      <w:r w:rsidR="00C4202F">
        <w:rPr>
          <w:rStyle w:val="IntenseReference"/>
          <w:rFonts w:asciiTheme="minorHAnsi" w:hAnsiTheme="minorHAnsi" w:cs="Arial"/>
          <w:b w:val="0"/>
          <w:bCs w:val="0"/>
          <w:i w:val="0"/>
          <w:smallCaps w:val="0"/>
          <w:color w:val="auto"/>
          <w:spacing w:val="0"/>
          <w:sz w:val="22"/>
          <w:szCs w:val="22"/>
        </w:rPr>
        <w:t>(or were opted</w:t>
      </w:r>
      <w:r w:rsidR="00310A44">
        <w:rPr>
          <w:rStyle w:val="IntenseReference"/>
          <w:rFonts w:asciiTheme="minorHAnsi" w:hAnsiTheme="minorHAnsi" w:cs="Arial"/>
          <w:b w:val="0"/>
          <w:bCs w:val="0"/>
          <w:i w:val="0"/>
          <w:smallCaps w:val="0"/>
          <w:color w:val="auto"/>
          <w:spacing w:val="0"/>
          <w:sz w:val="22"/>
          <w:szCs w:val="22"/>
        </w:rPr>
        <w:t xml:space="preserve"> </w:t>
      </w:r>
      <w:r w:rsidR="00C4202F">
        <w:rPr>
          <w:rStyle w:val="IntenseReference"/>
          <w:rFonts w:asciiTheme="minorHAnsi" w:hAnsiTheme="minorHAnsi" w:cs="Arial"/>
          <w:b w:val="0"/>
          <w:bCs w:val="0"/>
          <w:i w:val="0"/>
          <w:smallCaps w:val="0"/>
          <w:color w:val="auto"/>
          <w:spacing w:val="0"/>
          <w:sz w:val="22"/>
          <w:szCs w:val="22"/>
        </w:rPr>
        <w:t>out b</w:t>
      </w:r>
      <w:r w:rsidR="00310A44">
        <w:rPr>
          <w:rStyle w:val="IntenseReference"/>
          <w:rFonts w:asciiTheme="minorHAnsi" w:hAnsiTheme="minorHAnsi" w:cs="Arial"/>
          <w:b w:val="0"/>
          <w:bCs w:val="0"/>
          <w:i w:val="0"/>
          <w:smallCaps w:val="0"/>
          <w:color w:val="auto"/>
          <w:spacing w:val="0"/>
          <w:sz w:val="22"/>
          <w:szCs w:val="22"/>
        </w:rPr>
        <w:t>y</w:t>
      </w:r>
      <w:r w:rsidR="00C4202F">
        <w:rPr>
          <w:rStyle w:val="IntenseReference"/>
          <w:rFonts w:asciiTheme="minorHAnsi" w:hAnsiTheme="minorHAnsi" w:cs="Arial"/>
          <w:b w:val="0"/>
          <w:bCs w:val="0"/>
          <w:i w:val="0"/>
          <w:smallCaps w:val="0"/>
          <w:color w:val="auto"/>
          <w:spacing w:val="0"/>
          <w:sz w:val="22"/>
          <w:szCs w:val="22"/>
        </w:rPr>
        <w:t xml:space="preserve"> a representative) </w:t>
      </w:r>
      <w:r>
        <w:rPr>
          <w:rStyle w:val="IntenseReference"/>
          <w:rFonts w:asciiTheme="minorHAnsi" w:hAnsiTheme="minorHAnsi" w:cs="Arial"/>
          <w:b w:val="0"/>
          <w:bCs w:val="0"/>
          <w:i w:val="0"/>
          <w:smallCaps w:val="0"/>
          <w:color w:val="auto"/>
          <w:spacing w:val="0"/>
          <w:sz w:val="22"/>
          <w:szCs w:val="22"/>
        </w:rPr>
        <w:t>during the transition period</w:t>
      </w:r>
      <w:r w:rsidR="00F04B96">
        <w:rPr>
          <w:rStyle w:val="IntenseReference"/>
          <w:rFonts w:asciiTheme="minorHAnsi" w:hAnsiTheme="minorHAnsi" w:cs="Arial"/>
          <w:b w:val="0"/>
          <w:bCs w:val="0"/>
          <w:i w:val="0"/>
          <w:smallCaps w:val="0"/>
          <w:color w:val="auto"/>
          <w:spacing w:val="0"/>
          <w:sz w:val="22"/>
          <w:szCs w:val="22"/>
        </w:rPr>
        <w:t xml:space="preserve"> </w:t>
      </w:r>
      <w:r w:rsidR="00C4202F">
        <w:rPr>
          <w:rStyle w:val="IntenseReference"/>
          <w:rFonts w:asciiTheme="minorHAnsi" w:hAnsiTheme="minorHAnsi" w:cs="Arial"/>
          <w:b w:val="0"/>
          <w:bCs w:val="0"/>
          <w:i w:val="0"/>
          <w:smallCaps w:val="0"/>
          <w:color w:val="auto"/>
          <w:spacing w:val="0"/>
          <w:sz w:val="22"/>
          <w:szCs w:val="22"/>
        </w:rPr>
        <w:t xml:space="preserve">and those who </w:t>
      </w:r>
      <w:r w:rsidR="00F04B96">
        <w:rPr>
          <w:rStyle w:val="IntenseReference"/>
          <w:rFonts w:asciiTheme="minorHAnsi" w:hAnsiTheme="minorHAnsi" w:cs="Arial"/>
          <w:b w:val="0"/>
          <w:bCs w:val="0"/>
          <w:i w:val="0"/>
          <w:smallCaps w:val="0"/>
          <w:color w:val="auto"/>
          <w:spacing w:val="0"/>
          <w:sz w:val="22"/>
          <w:szCs w:val="22"/>
        </w:rPr>
        <w:t>ha</w:t>
      </w:r>
      <w:r w:rsidR="00A5116A">
        <w:rPr>
          <w:rStyle w:val="IntenseReference"/>
          <w:rFonts w:asciiTheme="minorHAnsi" w:hAnsiTheme="minorHAnsi" w:cs="Arial"/>
          <w:b w:val="0"/>
          <w:bCs w:val="0"/>
          <w:i w:val="0"/>
          <w:smallCaps w:val="0"/>
          <w:color w:val="auto"/>
          <w:spacing w:val="0"/>
          <w:sz w:val="22"/>
          <w:szCs w:val="22"/>
        </w:rPr>
        <w:t>d</w:t>
      </w:r>
      <w:r w:rsidR="00F04B96">
        <w:rPr>
          <w:rStyle w:val="IntenseReference"/>
          <w:rFonts w:asciiTheme="minorHAnsi" w:hAnsiTheme="minorHAnsi" w:cs="Arial"/>
          <w:b w:val="0"/>
          <w:bCs w:val="0"/>
          <w:i w:val="0"/>
          <w:smallCaps w:val="0"/>
          <w:color w:val="auto"/>
          <w:spacing w:val="0"/>
          <w:sz w:val="22"/>
          <w:szCs w:val="22"/>
        </w:rPr>
        <w:t xml:space="preserve"> previously </w:t>
      </w:r>
      <w:r w:rsidR="00FC47BC">
        <w:rPr>
          <w:rStyle w:val="IntenseReference"/>
          <w:rFonts w:asciiTheme="minorHAnsi" w:hAnsiTheme="minorHAnsi" w:cs="Arial"/>
          <w:b w:val="0"/>
          <w:bCs w:val="0"/>
          <w:i w:val="0"/>
          <w:smallCaps w:val="0"/>
          <w:color w:val="auto"/>
          <w:spacing w:val="0"/>
          <w:sz w:val="22"/>
          <w:szCs w:val="22"/>
        </w:rPr>
        <w:t xml:space="preserve">been registered but who </w:t>
      </w:r>
      <w:r w:rsidR="00FC47BC">
        <w:rPr>
          <w:rStyle w:val="IntenseReference"/>
          <w:rFonts w:asciiTheme="minorHAnsi" w:hAnsiTheme="minorHAnsi" w:cs="Arial"/>
          <w:b w:val="0"/>
          <w:bCs w:val="0"/>
          <w:i w:val="0"/>
          <w:smallCaps w:val="0"/>
          <w:color w:val="auto"/>
          <w:spacing w:val="0"/>
          <w:sz w:val="22"/>
          <w:szCs w:val="22"/>
        </w:rPr>
        <w:lastRenderedPageBreak/>
        <w:t xml:space="preserve">have </w:t>
      </w:r>
      <w:r w:rsidR="00F04B96">
        <w:rPr>
          <w:rStyle w:val="IntenseReference"/>
          <w:rFonts w:asciiTheme="minorHAnsi" w:hAnsiTheme="minorHAnsi" w:cs="Arial"/>
          <w:b w:val="0"/>
          <w:bCs w:val="0"/>
          <w:i w:val="0"/>
          <w:smallCaps w:val="0"/>
          <w:color w:val="auto"/>
          <w:spacing w:val="0"/>
          <w:sz w:val="22"/>
          <w:szCs w:val="22"/>
        </w:rPr>
        <w:t>cancelled their PCEHR</w:t>
      </w:r>
      <w:r>
        <w:rPr>
          <w:rStyle w:val="IntenseReference"/>
          <w:rFonts w:asciiTheme="minorHAnsi" w:hAnsiTheme="minorHAnsi" w:cs="Arial"/>
          <w:b w:val="0"/>
          <w:bCs w:val="0"/>
          <w:i w:val="0"/>
          <w:smallCaps w:val="0"/>
          <w:color w:val="auto"/>
          <w:spacing w:val="0"/>
          <w:sz w:val="22"/>
          <w:szCs w:val="22"/>
        </w:rPr>
        <w:t xml:space="preserve">.  </w:t>
      </w:r>
      <w:r w:rsidR="007E253D">
        <w:rPr>
          <w:rStyle w:val="IntenseReference"/>
          <w:rFonts w:asciiTheme="minorHAnsi" w:hAnsiTheme="minorHAnsi" w:cs="Arial"/>
          <w:b w:val="0"/>
          <w:bCs w:val="0"/>
          <w:i w:val="0"/>
          <w:smallCaps w:val="0"/>
          <w:color w:val="auto"/>
          <w:spacing w:val="0"/>
          <w:sz w:val="22"/>
          <w:szCs w:val="22"/>
        </w:rPr>
        <w:t xml:space="preserve">Any person who becomes eligible for a PCEHR after this two month period, </w:t>
      </w:r>
      <w:r w:rsidR="00A5116A">
        <w:rPr>
          <w:rStyle w:val="IntenseReference"/>
          <w:rFonts w:asciiTheme="minorHAnsi" w:hAnsiTheme="minorHAnsi" w:cs="Arial"/>
          <w:b w:val="0"/>
          <w:bCs w:val="0"/>
          <w:i w:val="0"/>
          <w:smallCaps w:val="0"/>
          <w:color w:val="auto"/>
          <w:spacing w:val="0"/>
          <w:sz w:val="22"/>
          <w:szCs w:val="22"/>
        </w:rPr>
        <w:t xml:space="preserve">such as newborns, </w:t>
      </w:r>
      <w:r w:rsidR="00487A5E">
        <w:rPr>
          <w:rStyle w:val="IntenseReference"/>
          <w:rFonts w:asciiTheme="minorHAnsi" w:hAnsiTheme="minorHAnsi" w:cs="Arial"/>
          <w:b w:val="0"/>
          <w:bCs w:val="0"/>
          <w:i w:val="0"/>
          <w:smallCaps w:val="0"/>
          <w:color w:val="auto"/>
          <w:spacing w:val="0"/>
          <w:sz w:val="22"/>
          <w:szCs w:val="22"/>
        </w:rPr>
        <w:t xml:space="preserve">will </w:t>
      </w:r>
      <w:r w:rsidR="00A5116A">
        <w:rPr>
          <w:rStyle w:val="IntenseReference"/>
          <w:rFonts w:asciiTheme="minorHAnsi" w:hAnsiTheme="minorHAnsi" w:cs="Arial"/>
          <w:b w:val="0"/>
          <w:bCs w:val="0"/>
          <w:i w:val="0"/>
          <w:smallCaps w:val="0"/>
          <w:color w:val="auto"/>
          <w:spacing w:val="0"/>
          <w:sz w:val="22"/>
          <w:szCs w:val="22"/>
        </w:rPr>
        <w:t>not automatically get a PCEHR</w:t>
      </w:r>
      <w:r w:rsidR="007E253D">
        <w:rPr>
          <w:rStyle w:val="IntenseReference"/>
          <w:rFonts w:asciiTheme="minorHAnsi" w:hAnsiTheme="minorHAnsi" w:cs="Arial"/>
          <w:b w:val="0"/>
          <w:bCs w:val="0"/>
          <w:i w:val="0"/>
          <w:smallCaps w:val="0"/>
          <w:color w:val="auto"/>
          <w:spacing w:val="0"/>
          <w:sz w:val="22"/>
          <w:szCs w:val="22"/>
        </w:rPr>
        <w:t xml:space="preserve"> and if they want a PCEHR they </w:t>
      </w:r>
      <w:r w:rsidR="00487A5E">
        <w:rPr>
          <w:rStyle w:val="IntenseReference"/>
          <w:rFonts w:asciiTheme="minorHAnsi" w:hAnsiTheme="minorHAnsi" w:cs="Arial"/>
          <w:b w:val="0"/>
          <w:bCs w:val="0"/>
          <w:i w:val="0"/>
          <w:smallCaps w:val="0"/>
          <w:color w:val="auto"/>
          <w:spacing w:val="0"/>
          <w:sz w:val="22"/>
          <w:szCs w:val="22"/>
        </w:rPr>
        <w:t xml:space="preserve">will </w:t>
      </w:r>
      <w:r w:rsidR="007E253D">
        <w:rPr>
          <w:rStyle w:val="IntenseReference"/>
          <w:rFonts w:asciiTheme="minorHAnsi" w:hAnsiTheme="minorHAnsi" w:cs="Arial"/>
          <w:b w:val="0"/>
          <w:bCs w:val="0"/>
          <w:i w:val="0"/>
          <w:smallCaps w:val="0"/>
          <w:color w:val="auto"/>
          <w:spacing w:val="0"/>
          <w:sz w:val="22"/>
          <w:szCs w:val="22"/>
        </w:rPr>
        <w:t>need to apply to register under the opt-in process</w:t>
      </w:r>
      <w:r w:rsidR="00E21555">
        <w:rPr>
          <w:rStyle w:val="IntenseReference"/>
          <w:rFonts w:asciiTheme="minorHAnsi" w:hAnsiTheme="minorHAnsi" w:cs="Arial"/>
          <w:b w:val="0"/>
          <w:bCs w:val="0"/>
          <w:i w:val="0"/>
          <w:smallCaps w:val="0"/>
          <w:color w:val="auto"/>
          <w:spacing w:val="0"/>
          <w:sz w:val="22"/>
          <w:szCs w:val="22"/>
        </w:rPr>
        <w:t>.</w:t>
      </w:r>
    </w:p>
    <w:p w:rsidR="008C4738" w:rsidRDefault="007D4CD6" w:rsidP="008C4738">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The </w:t>
      </w:r>
      <w:r w:rsidR="008C4738">
        <w:rPr>
          <w:rStyle w:val="IntenseReference"/>
          <w:rFonts w:asciiTheme="minorHAnsi" w:hAnsiTheme="minorHAnsi" w:cs="Arial"/>
          <w:b w:val="0"/>
          <w:bCs w:val="0"/>
          <w:i w:val="0"/>
          <w:smallCaps w:val="0"/>
          <w:color w:val="auto"/>
          <w:spacing w:val="0"/>
          <w:sz w:val="22"/>
          <w:szCs w:val="22"/>
        </w:rPr>
        <w:t xml:space="preserve">proposed </w:t>
      </w:r>
      <w:r>
        <w:rPr>
          <w:rStyle w:val="IntenseReference"/>
          <w:rFonts w:asciiTheme="minorHAnsi" w:hAnsiTheme="minorHAnsi" w:cs="Arial"/>
          <w:b w:val="0"/>
          <w:bCs w:val="0"/>
          <w:i w:val="0"/>
          <w:smallCaps w:val="0"/>
          <w:color w:val="auto"/>
          <w:spacing w:val="0"/>
          <w:sz w:val="22"/>
          <w:szCs w:val="22"/>
        </w:rPr>
        <w:t>t</w:t>
      </w:r>
      <w:r w:rsidRPr="00095159">
        <w:rPr>
          <w:rStyle w:val="IntenseReference"/>
          <w:rFonts w:asciiTheme="minorHAnsi" w:hAnsiTheme="minorHAnsi" w:cs="Arial"/>
          <w:b w:val="0"/>
          <w:bCs w:val="0"/>
          <w:i w:val="0"/>
          <w:smallCaps w:val="0"/>
          <w:color w:val="auto"/>
          <w:spacing w:val="0"/>
          <w:sz w:val="22"/>
          <w:szCs w:val="22"/>
        </w:rPr>
        <w:t>iming</w:t>
      </w:r>
      <w:r>
        <w:rPr>
          <w:rStyle w:val="IntenseReference"/>
          <w:rFonts w:asciiTheme="minorHAnsi" w:hAnsiTheme="minorHAnsi" w:cs="Arial"/>
          <w:b w:val="0"/>
          <w:bCs w:val="0"/>
          <w:i w:val="0"/>
          <w:smallCaps w:val="0"/>
          <w:color w:val="auto"/>
          <w:spacing w:val="0"/>
          <w:sz w:val="22"/>
          <w:szCs w:val="22"/>
        </w:rPr>
        <w:t xml:space="preserve"> for </w:t>
      </w:r>
      <w:r w:rsidR="008C4738">
        <w:rPr>
          <w:rStyle w:val="IntenseReference"/>
          <w:rFonts w:asciiTheme="minorHAnsi" w:hAnsiTheme="minorHAnsi" w:cs="Arial"/>
          <w:b w:val="0"/>
          <w:bCs w:val="0"/>
          <w:i w:val="0"/>
          <w:smallCaps w:val="0"/>
          <w:color w:val="auto"/>
          <w:spacing w:val="0"/>
          <w:sz w:val="22"/>
          <w:szCs w:val="22"/>
        </w:rPr>
        <w:t xml:space="preserve">the </w:t>
      </w:r>
      <w:r>
        <w:rPr>
          <w:rStyle w:val="IntenseReference"/>
          <w:rFonts w:asciiTheme="minorHAnsi" w:hAnsiTheme="minorHAnsi" w:cs="Arial"/>
          <w:b w:val="0"/>
          <w:bCs w:val="0"/>
          <w:i w:val="0"/>
          <w:smallCaps w:val="0"/>
          <w:color w:val="auto"/>
          <w:spacing w:val="0"/>
          <w:sz w:val="22"/>
          <w:szCs w:val="22"/>
        </w:rPr>
        <w:t>opt-out</w:t>
      </w:r>
      <w:r w:rsidR="008C4738">
        <w:rPr>
          <w:rStyle w:val="IntenseReference"/>
          <w:rFonts w:asciiTheme="minorHAnsi" w:hAnsiTheme="minorHAnsi" w:cs="Arial"/>
          <w:b w:val="0"/>
          <w:bCs w:val="0"/>
          <w:i w:val="0"/>
          <w:smallCaps w:val="0"/>
          <w:color w:val="auto"/>
          <w:spacing w:val="0"/>
          <w:sz w:val="22"/>
          <w:szCs w:val="22"/>
        </w:rPr>
        <w:t xml:space="preserve"> </w:t>
      </w:r>
      <w:r w:rsidR="000F4403">
        <w:rPr>
          <w:rStyle w:val="IntenseReference"/>
          <w:rFonts w:asciiTheme="minorHAnsi" w:hAnsiTheme="minorHAnsi" w:cs="Arial"/>
          <w:b w:val="0"/>
          <w:bCs w:val="0"/>
          <w:i w:val="0"/>
          <w:smallCaps w:val="0"/>
          <w:color w:val="auto"/>
          <w:spacing w:val="0"/>
          <w:sz w:val="22"/>
          <w:szCs w:val="22"/>
        </w:rPr>
        <w:t xml:space="preserve">trials </w:t>
      </w:r>
      <w:r w:rsidR="008C4738">
        <w:rPr>
          <w:rStyle w:val="IntenseReference"/>
          <w:rFonts w:asciiTheme="minorHAnsi" w:hAnsiTheme="minorHAnsi" w:cs="Arial"/>
          <w:b w:val="0"/>
          <w:bCs w:val="0"/>
          <w:i w:val="0"/>
          <w:smallCaps w:val="0"/>
          <w:color w:val="auto"/>
          <w:spacing w:val="0"/>
          <w:sz w:val="22"/>
          <w:szCs w:val="22"/>
        </w:rPr>
        <w:t>is as follows:</w:t>
      </w:r>
    </w:p>
    <w:p w:rsidR="008C4738" w:rsidRPr="00E21555" w:rsidRDefault="00A4061F" w:rsidP="00A67B4E">
      <w:pPr>
        <w:pStyle w:val="ListParagraph"/>
        <w:numPr>
          <w:ilvl w:val="0"/>
          <w:numId w:val="13"/>
        </w:numPr>
        <w:spacing w:before="120" w:after="120"/>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opt-out period – two months</w:t>
      </w:r>
      <w:r w:rsidR="008C4738" w:rsidRPr="00E21555">
        <w:rPr>
          <w:rStyle w:val="IntenseReference"/>
          <w:rFonts w:asciiTheme="minorHAnsi" w:hAnsiTheme="minorHAnsi" w:cs="Arial"/>
          <w:b w:val="0"/>
          <w:bCs w:val="0"/>
          <w:i w:val="0"/>
          <w:smallCaps w:val="0"/>
          <w:color w:val="auto"/>
          <w:spacing w:val="0"/>
          <w:sz w:val="22"/>
          <w:szCs w:val="22"/>
        </w:rPr>
        <w:t>:</w:t>
      </w:r>
      <w:r w:rsidR="007D4CD6" w:rsidRPr="00E21555">
        <w:rPr>
          <w:rStyle w:val="IntenseReference"/>
          <w:rFonts w:asciiTheme="minorHAnsi" w:hAnsiTheme="minorHAnsi" w:cs="Arial"/>
          <w:b w:val="0"/>
          <w:bCs w:val="0"/>
          <w:i w:val="0"/>
          <w:smallCaps w:val="0"/>
          <w:color w:val="auto"/>
          <w:spacing w:val="0"/>
          <w:sz w:val="22"/>
          <w:szCs w:val="22"/>
        </w:rPr>
        <w:t xml:space="preserve"> individuals </w:t>
      </w:r>
      <w:r w:rsidR="00E21555">
        <w:rPr>
          <w:rStyle w:val="IntenseReference"/>
          <w:rFonts w:asciiTheme="minorHAnsi" w:hAnsiTheme="minorHAnsi" w:cs="Arial"/>
          <w:b w:val="0"/>
          <w:bCs w:val="0"/>
          <w:i w:val="0"/>
          <w:smallCaps w:val="0"/>
          <w:color w:val="auto"/>
          <w:spacing w:val="0"/>
          <w:sz w:val="22"/>
          <w:szCs w:val="22"/>
        </w:rPr>
        <w:t xml:space="preserve">in trial regions </w:t>
      </w:r>
      <w:r w:rsidR="007D4CD6" w:rsidRPr="00E21555">
        <w:rPr>
          <w:rStyle w:val="IntenseReference"/>
          <w:rFonts w:asciiTheme="minorHAnsi" w:hAnsiTheme="minorHAnsi" w:cs="Arial"/>
          <w:b w:val="0"/>
          <w:bCs w:val="0"/>
          <w:i w:val="0"/>
          <w:smallCaps w:val="0"/>
          <w:color w:val="auto"/>
          <w:spacing w:val="0"/>
          <w:sz w:val="22"/>
          <w:szCs w:val="22"/>
        </w:rPr>
        <w:t xml:space="preserve">may </w:t>
      </w:r>
      <w:r w:rsidR="008C4738" w:rsidRPr="00E21555">
        <w:rPr>
          <w:rStyle w:val="IntenseReference"/>
          <w:rFonts w:asciiTheme="minorHAnsi" w:hAnsiTheme="minorHAnsi" w:cs="Arial"/>
          <w:b w:val="0"/>
          <w:bCs w:val="0"/>
          <w:i w:val="0"/>
          <w:smallCaps w:val="0"/>
          <w:color w:val="auto"/>
          <w:spacing w:val="0"/>
          <w:sz w:val="22"/>
          <w:szCs w:val="22"/>
        </w:rPr>
        <w:t xml:space="preserve">choose to </w:t>
      </w:r>
      <w:r w:rsidR="007D4CD6" w:rsidRPr="00E21555">
        <w:rPr>
          <w:rStyle w:val="IntenseReference"/>
          <w:rFonts w:asciiTheme="minorHAnsi" w:hAnsiTheme="minorHAnsi" w:cs="Arial"/>
          <w:b w:val="0"/>
          <w:bCs w:val="0"/>
          <w:i w:val="0"/>
          <w:smallCaps w:val="0"/>
          <w:color w:val="auto"/>
          <w:spacing w:val="0"/>
          <w:sz w:val="22"/>
          <w:szCs w:val="22"/>
        </w:rPr>
        <w:t>opt</w:t>
      </w:r>
      <w:r w:rsidR="008C4738" w:rsidRPr="00E21555">
        <w:rPr>
          <w:rStyle w:val="IntenseReference"/>
          <w:rFonts w:asciiTheme="minorHAnsi" w:hAnsiTheme="minorHAnsi" w:cs="Arial"/>
          <w:b w:val="0"/>
          <w:bCs w:val="0"/>
          <w:i w:val="0"/>
          <w:smallCaps w:val="0"/>
          <w:color w:val="auto"/>
          <w:spacing w:val="0"/>
          <w:sz w:val="22"/>
          <w:szCs w:val="22"/>
        </w:rPr>
        <w:t>-</w:t>
      </w:r>
      <w:r w:rsidR="007D4CD6" w:rsidRPr="00E21555">
        <w:rPr>
          <w:rStyle w:val="IntenseReference"/>
          <w:rFonts w:asciiTheme="minorHAnsi" w:hAnsiTheme="minorHAnsi" w:cs="Arial"/>
          <w:b w:val="0"/>
          <w:bCs w:val="0"/>
          <w:i w:val="0"/>
          <w:smallCaps w:val="0"/>
          <w:color w:val="auto"/>
          <w:spacing w:val="0"/>
          <w:sz w:val="22"/>
          <w:szCs w:val="22"/>
        </w:rPr>
        <w:t>out</w:t>
      </w:r>
      <w:r w:rsidR="00FC47BC">
        <w:rPr>
          <w:rStyle w:val="IntenseReference"/>
          <w:rFonts w:asciiTheme="minorHAnsi" w:hAnsiTheme="minorHAnsi" w:cs="Arial"/>
          <w:b w:val="0"/>
          <w:bCs w:val="0"/>
          <w:i w:val="0"/>
          <w:smallCaps w:val="0"/>
          <w:color w:val="auto"/>
          <w:spacing w:val="0"/>
          <w:sz w:val="22"/>
          <w:szCs w:val="22"/>
        </w:rPr>
        <w:t>, or may be opted</w:t>
      </w:r>
      <w:r w:rsidR="00310A44">
        <w:rPr>
          <w:rStyle w:val="IntenseReference"/>
          <w:rFonts w:asciiTheme="minorHAnsi" w:hAnsiTheme="minorHAnsi" w:cs="Arial"/>
          <w:b w:val="0"/>
          <w:bCs w:val="0"/>
          <w:i w:val="0"/>
          <w:smallCaps w:val="0"/>
          <w:color w:val="auto"/>
          <w:spacing w:val="0"/>
          <w:sz w:val="22"/>
          <w:szCs w:val="22"/>
        </w:rPr>
        <w:t xml:space="preserve"> </w:t>
      </w:r>
      <w:r w:rsidR="00FC47BC">
        <w:rPr>
          <w:rStyle w:val="IntenseReference"/>
          <w:rFonts w:asciiTheme="minorHAnsi" w:hAnsiTheme="minorHAnsi" w:cs="Arial"/>
          <w:b w:val="0"/>
          <w:bCs w:val="0"/>
          <w:i w:val="0"/>
          <w:smallCaps w:val="0"/>
          <w:color w:val="auto"/>
          <w:spacing w:val="0"/>
          <w:sz w:val="22"/>
          <w:szCs w:val="22"/>
        </w:rPr>
        <w:t>out by a represen</w:t>
      </w:r>
      <w:r w:rsidR="00043266">
        <w:rPr>
          <w:rStyle w:val="IntenseReference"/>
          <w:rFonts w:asciiTheme="minorHAnsi" w:hAnsiTheme="minorHAnsi" w:cs="Arial"/>
          <w:b w:val="0"/>
          <w:bCs w:val="0"/>
          <w:i w:val="0"/>
          <w:smallCaps w:val="0"/>
          <w:color w:val="auto"/>
          <w:spacing w:val="0"/>
          <w:sz w:val="22"/>
          <w:szCs w:val="22"/>
        </w:rPr>
        <w:t>t</w:t>
      </w:r>
      <w:r w:rsidR="00FC47BC">
        <w:rPr>
          <w:rStyle w:val="IntenseReference"/>
          <w:rFonts w:asciiTheme="minorHAnsi" w:hAnsiTheme="minorHAnsi" w:cs="Arial"/>
          <w:b w:val="0"/>
          <w:bCs w:val="0"/>
          <w:i w:val="0"/>
          <w:smallCaps w:val="0"/>
          <w:color w:val="auto"/>
          <w:spacing w:val="0"/>
          <w:sz w:val="22"/>
          <w:szCs w:val="22"/>
        </w:rPr>
        <w:t>ative</w:t>
      </w:r>
      <w:r w:rsidR="008C4738" w:rsidRPr="00E21555">
        <w:rPr>
          <w:rStyle w:val="IntenseReference"/>
          <w:rFonts w:asciiTheme="minorHAnsi" w:hAnsiTheme="minorHAnsi" w:cs="Arial"/>
          <w:b w:val="0"/>
          <w:bCs w:val="0"/>
          <w:i w:val="0"/>
          <w:smallCaps w:val="0"/>
          <w:color w:val="auto"/>
          <w:spacing w:val="0"/>
          <w:sz w:val="22"/>
          <w:szCs w:val="22"/>
        </w:rPr>
        <w:t>;</w:t>
      </w:r>
    </w:p>
    <w:p w:rsidR="007D4CD6" w:rsidRPr="00E21555" w:rsidRDefault="00A4061F" w:rsidP="00A67B4E">
      <w:pPr>
        <w:pStyle w:val="ListParagraph"/>
        <w:numPr>
          <w:ilvl w:val="0"/>
          <w:numId w:val="13"/>
        </w:numPr>
        <w:spacing w:before="120" w:after="120"/>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trial registration period – two weeks:</w:t>
      </w:r>
      <w:r w:rsidR="007D4CD6" w:rsidRPr="00E21555">
        <w:rPr>
          <w:rStyle w:val="IntenseReference"/>
          <w:rFonts w:asciiTheme="minorHAnsi" w:hAnsiTheme="minorHAnsi" w:cs="Arial"/>
          <w:b w:val="0"/>
          <w:bCs w:val="0"/>
          <w:i w:val="0"/>
          <w:smallCaps w:val="0"/>
          <w:color w:val="auto"/>
          <w:spacing w:val="0"/>
          <w:sz w:val="22"/>
          <w:szCs w:val="22"/>
        </w:rPr>
        <w:t xml:space="preserve"> registration of eligible </w:t>
      </w:r>
      <w:r w:rsidR="00F72ED5">
        <w:rPr>
          <w:rFonts w:asciiTheme="minorHAnsi" w:hAnsiTheme="minorHAnsi"/>
          <w:sz w:val="22"/>
          <w:szCs w:val="22"/>
        </w:rPr>
        <w:t xml:space="preserve">individuals </w:t>
      </w:r>
      <w:r w:rsidR="00E21555">
        <w:rPr>
          <w:rStyle w:val="IntenseReference"/>
          <w:rFonts w:asciiTheme="minorHAnsi" w:hAnsiTheme="minorHAnsi" w:cs="Arial"/>
          <w:b w:val="0"/>
          <w:bCs w:val="0"/>
          <w:i w:val="0"/>
          <w:smallCaps w:val="0"/>
          <w:color w:val="auto"/>
          <w:spacing w:val="0"/>
          <w:sz w:val="22"/>
          <w:szCs w:val="22"/>
        </w:rPr>
        <w:t>in trial regions</w:t>
      </w:r>
      <w:r w:rsidR="007D4CD6" w:rsidRPr="00E21555">
        <w:rPr>
          <w:rStyle w:val="IntenseReference"/>
          <w:rFonts w:asciiTheme="minorHAnsi" w:hAnsiTheme="minorHAnsi" w:cs="Arial"/>
          <w:b w:val="0"/>
          <w:bCs w:val="0"/>
          <w:i w:val="0"/>
          <w:smallCaps w:val="0"/>
          <w:color w:val="auto"/>
          <w:spacing w:val="0"/>
          <w:sz w:val="22"/>
          <w:szCs w:val="22"/>
        </w:rPr>
        <w:t xml:space="preserve"> </w:t>
      </w:r>
      <w:r w:rsidR="00043266">
        <w:rPr>
          <w:rStyle w:val="IntenseReference"/>
          <w:rFonts w:asciiTheme="minorHAnsi" w:hAnsiTheme="minorHAnsi" w:cs="Arial"/>
          <w:b w:val="0"/>
          <w:bCs w:val="0"/>
          <w:i w:val="0"/>
          <w:smallCaps w:val="0"/>
          <w:color w:val="auto"/>
          <w:spacing w:val="0"/>
          <w:sz w:val="22"/>
          <w:szCs w:val="22"/>
        </w:rPr>
        <w:t xml:space="preserve">– </w:t>
      </w:r>
      <w:r w:rsidR="007D4CD6" w:rsidRPr="00E21555">
        <w:rPr>
          <w:rStyle w:val="IntenseReference"/>
          <w:rFonts w:asciiTheme="minorHAnsi" w:hAnsiTheme="minorHAnsi" w:cs="Arial"/>
          <w:b w:val="0"/>
          <w:bCs w:val="0"/>
          <w:i w:val="0"/>
          <w:smallCaps w:val="0"/>
          <w:color w:val="auto"/>
          <w:spacing w:val="0"/>
          <w:sz w:val="22"/>
          <w:szCs w:val="22"/>
        </w:rPr>
        <w:t xml:space="preserve">that is, </w:t>
      </w:r>
      <w:proofErr w:type="spellStart"/>
      <w:r w:rsidR="008C4738" w:rsidRPr="00E21555">
        <w:rPr>
          <w:rStyle w:val="IntenseReference"/>
          <w:rFonts w:asciiTheme="minorHAnsi" w:hAnsiTheme="minorHAnsi" w:cs="Arial"/>
          <w:b w:val="0"/>
          <w:bCs w:val="0"/>
          <w:i w:val="0"/>
          <w:smallCaps w:val="0"/>
          <w:color w:val="auto"/>
          <w:spacing w:val="0"/>
          <w:sz w:val="22"/>
          <w:szCs w:val="22"/>
        </w:rPr>
        <w:t>PCEHRs</w:t>
      </w:r>
      <w:proofErr w:type="spellEnd"/>
      <w:r w:rsidR="007D4CD6" w:rsidRPr="00E21555">
        <w:rPr>
          <w:rStyle w:val="IntenseReference"/>
          <w:rFonts w:asciiTheme="minorHAnsi" w:hAnsiTheme="minorHAnsi" w:cs="Arial"/>
          <w:b w:val="0"/>
          <w:bCs w:val="0"/>
          <w:i w:val="0"/>
          <w:smallCaps w:val="0"/>
          <w:color w:val="auto"/>
          <w:spacing w:val="0"/>
          <w:sz w:val="22"/>
          <w:szCs w:val="22"/>
        </w:rPr>
        <w:t xml:space="preserve"> are created; </w:t>
      </w:r>
    </w:p>
    <w:p w:rsidR="007D4CD6" w:rsidRPr="00E21555" w:rsidRDefault="00F50750" w:rsidP="00A67B4E">
      <w:pPr>
        <w:pStyle w:val="ListParagraph"/>
        <w:numPr>
          <w:ilvl w:val="0"/>
          <w:numId w:val="13"/>
        </w:numPr>
        <w:spacing w:before="120" w:after="120"/>
        <w:contextualSpacing w:val="0"/>
        <w:rPr>
          <w:rStyle w:val="IntenseReference"/>
          <w:rFonts w:asciiTheme="minorHAnsi" w:hAnsiTheme="minorHAnsi" w:cs="Arial"/>
          <w:b w:val="0"/>
          <w:bCs w:val="0"/>
          <w:i w:val="0"/>
          <w:smallCaps w:val="0"/>
          <w:color w:val="auto"/>
          <w:spacing w:val="0"/>
          <w:sz w:val="22"/>
          <w:szCs w:val="22"/>
        </w:rPr>
      </w:pPr>
      <w:proofErr w:type="gramStart"/>
      <w:r>
        <w:rPr>
          <w:rStyle w:val="IntenseReference"/>
          <w:rFonts w:asciiTheme="minorHAnsi" w:hAnsiTheme="minorHAnsi" w:cs="Arial"/>
          <w:b w:val="0"/>
          <w:bCs w:val="0"/>
          <w:i w:val="0"/>
          <w:smallCaps w:val="0"/>
          <w:color w:val="auto"/>
          <w:spacing w:val="0"/>
          <w:sz w:val="22"/>
          <w:szCs w:val="22"/>
        </w:rPr>
        <w:t>transition</w:t>
      </w:r>
      <w:proofErr w:type="gramEnd"/>
      <w:r>
        <w:rPr>
          <w:rStyle w:val="IntenseReference"/>
          <w:rFonts w:asciiTheme="minorHAnsi" w:hAnsiTheme="minorHAnsi" w:cs="Arial"/>
          <w:b w:val="0"/>
          <w:bCs w:val="0"/>
          <w:i w:val="0"/>
          <w:smallCaps w:val="0"/>
          <w:color w:val="auto"/>
          <w:spacing w:val="0"/>
          <w:sz w:val="22"/>
          <w:szCs w:val="22"/>
        </w:rPr>
        <w:t xml:space="preserve"> period – six week</w:t>
      </w:r>
      <w:r w:rsidR="006E0564">
        <w:rPr>
          <w:rStyle w:val="IntenseReference"/>
          <w:rFonts w:asciiTheme="minorHAnsi" w:hAnsiTheme="minorHAnsi" w:cs="Arial"/>
          <w:b w:val="0"/>
          <w:bCs w:val="0"/>
          <w:i w:val="0"/>
          <w:smallCaps w:val="0"/>
          <w:color w:val="auto"/>
          <w:spacing w:val="0"/>
          <w:sz w:val="22"/>
          <w:szCs w:val="22"/>
        </w:rPr>
        <w:t>s</w:t>
      </w:r>
      <w:r>
        <w:rPr>
          <w:rStyle w:val="IntenseReference"/>
          <w:rFonts w:asciiTheme="minorHAnsi" w:hAnsiTheme="minorHAnsi" w:cs="Arial"/>
          <w:b w:val="0"/>
          <w:bCs w:val="0"/>
          <w:i w:val="0"/>
          <w:smallCaps w:val="0"/>
          <w:color w:val="auto"/>
          <w:spacing w:val="0"/>
          <w:sz w:val="22"/>
          <w:szCs w:val="22"/>
        </w:rPr>
        <w:t>:</w:t>
      </w:r>
      <w:r w:rsidR="007D4CD6" w:rsidRPr="00E21555">
        <w:rPr>
          <w:rStyle w:val="IntenseReference"/>
          <w:rFonts w:asciiTheme="minorHAnsi" w:hAnsiTheme="minorHAnsi" w:cs="Arial"/>
          <w:b w:val="0"/>
          <w:bCs w:val="0"/>
          <w:i w:val="0"/>
          <w:smallCaps w:val="0"/>
          <w:color w:val="auto"/>
          <w:spacing w:val="0"/>
          <w:sz w:val="22"/>
          <w:szCs w:val="22"/>
        </w:rPr>
        <w:t xml:space="preserve"> records </w:t>
      </w:r>
      <w:r w:rsidR="00487A5E">
        <w:rPr>
          <w:rStyle w:val="IntenseReference"/>
          <w:rFonts w:asciiTheme="minorHAnsi" w:hAnsiTheme="minorHAnsi" w:cs="Arial"/>
          <w:b w:val="0"/>
          <w:bCs w:val="0"/>
          <w:i w:val="0"/>
          <w:smallCaps w:val="0"/>
          <w:color w:val="auto"/>
          <w:spacing w:val="0"/>
          <w:sz w:val="22"/>
          <w:szCs w:val="22"/>
        </w:rPr>
        <w:t>will</w:t>
      </w:r>
      <w:r w:rsidR="00487A5E" w:rsidRPr="00E21555">
        <w:rPr>
          <w:rStyle w:val="IntenseReference"/>
          <w:rFonts w:asciiTheme="minorHAnsi" w:hAnsiTheme="minorHAnsi" w:cs="Arial"/>
          <w:b w:val="0"/>
          <w:bCs w:val="0"/>
          <w:i w:val="0"/>
          <w:smallCaps w:val="0"/>
          <w:color w:val="auto"/>
          <w:spacing w:val="0"/>
          <w:sz w:val="22"/>
          <w:szCs w:val="22"/>
        </w:rPr>
        <w:t xml:space="preserve"> </w:t>
      </w:r>
      <w:r w:rsidR="007D4CD6" w:rsidRPr="00E21555">
        <w:rPr>
          <w:rStyle w:val="IntenseReference"/>
          <w:rFonts w:asciiTheme="minorHAnsi" w:hAnsiTheme="minorHAnsi" w:cs="Arial"/>
          <w:b w:val="0"/>
          <w:bCs w:val="0"/>
          <w:i w:val="0"/>
          <w:smallCaps w:val="0"/>
          <w:color w:val="auto"/>
          <w:spacing w:val="0"/>
          <w:sz w:val="22"/>
          <w:szCs w:val="22"/>
        </w:rPr>
        <w:t xml:space="preserve">be available to </w:t>
      </w:r>
      <w:r w:rsidR="00F72ED5">
        <w:rPr>
          <w:rFonts w:asciiTheme="minorHAnsi" w:hAnsiTheme="minorHAnsi"/>
          <w:sz w:val="22"/>
          <w:szCs w:val="22"/>
        </w:rPr>
        <w:t xml:space="preserve">individuals </w:t>
      </w:r>
      <w:r w:rsidR="007D4CD6" w:rsidRPr="00E21555">
        <w:rPr>
          <w:rStyle w:val="IntenseReference"/>
          <w:rFonts w:asciiTheme="minorHAnsi" w:hAnsiTheme="minorHAnsi" w:cs="Arial"/>
          <w:b w:val="0"/>
          <w:bCs w:val="0"/>
          <w:i w:val="0"/>
          <w:smallCaps w:val="0"/>
          <w:color w:val="auto"/>
          <w:spacing w:val="0"/>
          <w:sz w:val="22"/>
          <w:szCs w:val="22"/>
        </w:rPr>
        <w:t xml:space="preserve">(but not healthcare providers) and </w:t>
      </w:r>
      <w:r w:rsidR="00F72ED5">
        <w:rPr>
          <w:rFonts w:asciiTheme="minorHAnsi" w:hAnsiTheme="minorHAnsi"/>
          <w:sz w:val="22"/>
          <w:szCs w:val="22"/>
        </w:rPr>
        <w:t xml:space="preserve">individuals </w:t>
      </w:r>
      <w:r w:rsidR="00043266">
        <w:rPr>
          <w:rStyle w:val="IntenseReference"/>
          <w:rFonts w:asciiTheme="minorHAnsi" w:hAnsiTheme="minorHAnsi" w:cs="Arial"/>
          <w:b w:val="0"/>
          <w:bCs w:val="0"/>
          <w:i w:val="0"/>
          <w:smallCaps w:val="0"/>
          <w:color w:val="auto"/>
          <w:spacing w:val="0"/>
          <w:sz w:val="22"/>
          <w:szCs w:val="22"/>
        </w:rPr>
        <w:t xml:space="preserve">or representatives </w:t>
      </w:r>
      <w:r w:rsidR="00487A5E">
        <w:rPr>
          <w:rStyle w:val="IntenseReference"/>
          <w:rFonts w:asciiTheme="minorHAnsi" w:hAnsiTheme="minorHAnsi" w:cs="Arial"/>
          <w:b w:val="0"/>
          <w:bCs w:val="0"/>
          <w:i w:val="0"/>
          <w:smallCaps w:val="0"/>
          <w:color w:val="auto"/>
          <w:spacing w:val="0"/>
          <w:sz w:val="22"/>
          <w:szCs w:val="22"/>
        </w:rPr>
        <w:t>will</w:t>
      </w:r>
      <w:r w:rsidR="00487A5E" w:rsidRPr="00E21555">
        <w:rPr>
          <w:rStyle w:val="IntenseReference"/>
          <w:rFonts w:asciiTheme="minorHAnsi" w:hAnsiTheme="minorHAnsi" w:cs="Arial"/>
          <w:b w:val="0"/>
          <w:bCs w:val="0"/>
          <w:i w:val="0"/>
          <w:smallCaps w:val="0"/>
          <w:color w:val="auto"/>
          <w:spacing w:val="0"/>
          <w:sz w:val="22"/>
          <w:szCs w:val="22"/>
        </w:rPr>
        <w:t xml:space="preserve"> </w:t>
      </w:r>
      <w:r w:rsidR="007D4CD6" w:rsidRPr="00E21555">
        <w:rPr>
          <w:rStyle w:val="IntenseReference"/>
          <w:rFonts w:asciiTheme="minorHAnsi" w:hAnsiTheme="minorHAnsi" w:cs="Arial"/>
          <w:b w:val="0"/>
          <w:bCs w:val="0"/>
          <w:i w:val="0"/>
          <w:smallCaps w:val="0"/>
          <w:color w:val="auto"/>
          <w:spacing w:val="0"/>
          <w:sz w:val="22"/>
          <w:szCs w:val="22"/>
        </w:rPr>
        <w:t>be able to set access controls</w:t>
      </w:r>
      <w:r w:rsidR="000F4403" w:rsidRPr="00E21555">
        <w:rPr>
          <w:rStyle w:val="IntenseReference"/>
          <w:rFonts w:asciiTheme="minorHAnsi" w:hAnsiTheme="minorHAnsi" w:cs="Arial"/>
          <w:b w:val="0"/>
          <w:bCs w:val="0"/>
          <w:i w:val="0"/>
          <w:smallCaps w:val="0"/>
          <w:color w:val="auto"/>
          <w:spacing w:val="0"/>
          <w:sz w:val="22"/>
          <w:szCs w:val="22"/>
        </w:rPr>
        <w:t xml:space="preserve">.  This </w:t>
      </w:r>
      <w:r w:rsidR="00487A5E">
        <w:rPr>
          <w:rStyle w:val="IntenseReference"/>
          <w:rFonts w:asciiTheme="minorHAnsi" w:hAnsiTheme="minorHAnsi" w:cs="Arial"/>
          <w:b w:val="0"/>
          <w:bCs w:val="0"/>
          <w:i w:val="0"/>
          <w:smallCaps w:val="0"/>
          <w:color w:val="auto"/>
          <w:spacing w:val="0"/>
          <w:sz w:val="22"/>
          <w:szCs w:val="22"/>
        </w:rPr>
        <w:t>will</w:t>
      </w:r>
      <w:r w:rsidR="00487A5E" w:rsidRPr="00E21555">
        <w:rPr>
          <w:rStyle w:val="IntenseReference"/>
          <w:rFonts w:asciiTheme="minorHAnsi" w:hAnsiTheme="minorHAnsi" w:cs="Arial"/>
          <w:b w:val="0"/>
          <w:bCs w:val="0"/>
          <w:i w:val="0"/>
          <w:smallCaps w:val="0"/>
          <w:color w:val="auto"/>
          <w:spacing w:val="0"/>
          <w:sz w:val="22"/>
          <w:szCs w:val="22"/>
        </w:rPr>
        <w:t xml:space="preserve"> </w:t>
      </w:r>
      <w:r w:rsidR="000F4403" w:rsidRPr="00E21555">
        <w:rPr>
          <w:rStyle w:val="IntenseReference"/>
          <w:rFonts w:asciiTheme="minorHAnsi" w:hAnsiTheme="minorHAnsi" w:cs="Arial"/>
          <w:b w:val="0"/>
          <w:bCs w:val="0"/>
          <w:i w:val="0"/>
          <w:smallCaps w:val="0"/>
          <w:color w:val="auto"/>
          <w:spacing w:val="0"/>
          <w:sz w:val="22"/>
          <w:szCs w:val="22"/>
        </w:rPr>
        <w:t xml:space="preserve">ensure that </w:t>
      </w:r>
      <w:r w:rsidR="00F72ED5">
        <w:rPr>
          <w:rFonts w:asciiTheme="minorHAnsi" w:hAnsiTheme="minorHAnsi"/>
          <w:sz w:val="22"/>
          <w:szCs w:val="22"/>
        </w:rPr>
        <w:t xml:space="preserve">individuals </w:t>
      </w:r>
      <w:r w:rsidR="00043266">
        <w:rPr>
          <w:rStyle w:val="IntenseReference"/>
          <w:rFonts w:asciiTheme="minorHAnsi" w:hAnsiTheme="minorHAnsi" w:cs="Arial"/>
          <w:b w:val="0"/>
          <w:bCs w:val="0"/>
          <w:i w:val="0"/>
          <w:smallCaps w:val="0"/>
          <w:color w:val="auto"/>
          <w:spacing w:val="0"/>
          <w:sz w:val="22"/>
          <w:szCs w:val="22"/>
        </w:rPr>
        <w:t xml:space="preserve">and/or representatives </w:t>
      </w:r>
      <w:r w:rsidR="00E21555">
        <w:rPr>
          <w:rStyle w:val="IntenseReference"/>
          <w:rFonts w:asciiTheme="minorHAnsi" w:hAnsiTheme="minorHAnsi" w:cs="Arial"/>
          <w:b w:val="0"/>
          <w:bCs w:val="0"/>
          <w:i w:val="0"/>
          <w:smallCaps w:val="0"/>
          <w:color w:val="auto"/>
          <w:spacing w:val="0"/>
          <w:sz w:val="22"/>
          <w:szCs w:val="22"/>
        </w:rPr>
        <w:t>in trial regions</w:t>
      </w:r>
      <w:r w:rsidR="000F4403" w:rsidRPr="00E21555">
        <w:rPr>
          <w:rStyle w:val="IntenseReference"/>
          <w:rFonts w:asciiTheme="minorHAnsi" w:hAnsiTheme="minorHAnsi" w:cs="Arial"/>
          <w:b w:val="0"/>
          <w:bCs w:val="0"/>
          <w:i w:val="0"/>
          <w:smallCaps w:val="0"/>
          <w:color w:val="auto"/>
          <w:spacing w:val="0"/>
          <w:sz w:val="22"/>
          <w:szCs w:val="22"/>
        </w:rPr>
        <w:t xml:space="preserve"> are able to set access controls in relation to their PCEHR before documents start to be uploaded by the</w:t>
      </w:r>
      <w:r w:rsidR="00E21555">
        <w:rPr>
          <w:rStyle w:val="IntenseReference"/>
          <w:rFonts w:asciiTheme="minorHAnsi" w:hAnsiTheme="minorHAnsi" w:cs="Arial"/>
          <w:b w:val="0"/>
          <w:bCs w:val="0"/>
          <w:i w:val="0"/>
          <w:smallCaps w:val="0"/>
          <w:color w:val="auto"/>
          <w:spacing w:val="0"/>
          <w:sz w:val="22"/>
          <w:szCs w:val="22"/>
        </w:rPr>
        <w:t>ir</w:t>
      </w:r>
      <w:r w:rsidR="000F4403" w:rsidRPr="00E21555">
        <w:rPr>
          <w:rStyle w:val="IntenseReference"/>
          <w:rFonts w:asciiTheme="minorHAnsi" w:hAnsiTheme="minorHAnsi" w:cs="Arial"/>
          <w:b w:val="0"/>
          <w:bCs w:val="0"/>
          <w:i w:val="0"/>
          <w:smallCaps w:val="0"/>
          <w:color w:val="auto"/>
          <w:spacing w:val="0"/>
          <w:sz w:val="22"/>
          <w:szCs w:val="22"/>
        </w:rPr>
        <w:t xml:space="preserve"> healthcare providers</w:t>
      </w:r>
      <w:r w:rsidR="00043266">
        <w:rPr>
          <w:rStyle w:val="IntenseReference"/>
          <w:rFonts w:asciiTheme="minorHAnsi" w:hAnsiTheme="minorHAnsi" w:cs="Arial"/>
          <w:b w:val="0"/>
          <w:bCs w:val="0"/>
          <w:i w:val="0"/>
          <w:smallCaps w:val="0"/>
          <w:color w:val="auto"/>
          <w:spacing w:val="0"/>
          <w:sz w:val="22"/>
          <w:szCs w:val="22"/>
        </w:rPr>
        <w:t xml:space="preserve"> and before healthcare providers are able to access </w:t>
      </w:r>
      <w:proofErr w:type="spellStart"/>
      <w:r w:rsidR="00043266">
        <w:rPr>
          <w:rStyle w:val="IntenseReference"/>
          <w:rFonts w:asciiTheme="minorHAnsi" w:hAnsiTheme="minorHAnsi" w:cs="Arial"/>
          <w:b w:val="0"/>
          <w:bCs w:val="0"/>
          <w:i w:val="0"/>
          <w:smallCaps w:val="0"/>
          <w:color w:val="auto"/>
          <w:spacing w:val="0"/>
          <w:sz w:val="22"/>
          <w:szCs w:val="22"/>
        </w:rPr>
        <w:t>PCEHRs</w:t>
      </w:r>
      <w:proofErr w:type="spellEnd"/>
      <w:r w:rsidR="007D4CD6" w:rsidRPr="00E21555">
        <w:rPr>
          <w:rStyle w:val="IntenseReference"/>
          <w:rFonts w:asciiTheme="minorHAnsi" w:hAnsiTheme="minorHAnsi" w:cs="Arial"/>
          <w:b w:val="0"/>
          <w:bCs w:val="0"/>
          <w:i w:val="0"/>
          <w:smallCaps w:val="0"/>
          <w:color w:val="auto"/>
          <w:spacing w:val="0"/>
          <w:sz w:val="22"/>
          <w:szCs w:val="22"/>
        </w:rPr>
        <w:t xml:space="preserve">; </w:t>
      </w:r>
    </w:p>
    <w:p w:rsidR="008C4738" w:rsidRDefault="00F50750" w:rsidP="00A67B4E">
      <w:pPr>
        <w:pStyle w:val="ListParagraph"/>
        <w:numPr>
          <w:ilvl w:val="0"/>
          <w:numId w:val="13"/>
        </w:numPr>
        <w:spacing w:before="120" w:after="120"/>
        <w:contextualSpacing w:val="0"/>
        <w:rPr>
          <w:rStyle w:val="IntenseReference"/>
          <w:rFonts w:asciiTheme="minorHAnsi" w:hAnsiTheme="minorHAnsi" w:cs="Arial"/>
          <w:b w:val="0"/>
          <w:bCs w:val="0"/>
          <w:i w:val="0"/>
          <w:smallCaps w:val="0"/>
          <w:color w:val="auto"/>
          <w:spacing w:val="0"/>
          <w:sz w:val="22"/>
          <w:szCs w:val="22"/>
        </w:rPr>
      </w:pPr>
      <w:proofErr w:type="gramStart"/>
      <w:r>
        <w:rPr>
          <w:rStyle w:val="IntenseReference"/>
          <w:rFonts w:asciiTheme="minorHAnsi" w:hAnsiTheme="minorHAnsi" w:cs="Arial"/>
          <w:b w:val="0"/>
          <w:bCs w:val="0"/>
          <w:i w:val="0"/>
          <w:smallCaps w:val="0"/>
          <w:color w:val="auto"/>
          <w:spacing w:val="0"/>
          <w:sz w:val="22"/>
          <w:szCs w:val="22"/>
        </w:rPr>
        <w:t>provider</w:t>
      </w:r>
      <w:proofErr w:type="gramEnd"/>
      <w:r>
        <w:rPr>
          <w:rStyle w:val="IntenseReference"/>
          <w:rFonts w:asciiTheme="minorHAnsi" w:hAnsiTheme="minorHAnsi" w:cs="Arial"/>
          <w:b w:val="0"/>
          <w:bCs w:val="0"/>
          <w:i w:val="0"/>
          <w:smallCaps w:val="0"/>
          <w:color w:val="auto"/>
          <w:spacing w:val="0"/>
          <w:sz w:val="22"/>
          <w:szCs w:val="22"/>
        </w:rPr>
        <w:t xml:space="preserve"> access – around July 2016:</w:t>
      </w:r>
      <w:r w:rsidR="007D4CD6" w:rsidRPr="00E21555">
        <w:rPr>
          <w:rStyle w:val="IntenseReference"/>
          <w:rFonts w:asciiTheme="minorHAnsi" w:hAnsiTheme="minorHAnsi" w:cs="Arial"/>
          <w:b w:val="0"/>
          <w:bCs w:val="0"/>
          <w:i w:val="0"/>
          <w:smallCaps w:val="0"/>
          <w:color w:val="auto"/>
          <w:spacing w:val="0"/>
          <w:sz w:val="22"/>
          <w:szCs w:val="22"/>
        </w:rPr>
        <w:t xml:space="preserve"> healthcare providers can access </w:t>
      </w:r>
      <w:proofErr w:type="spellStart"/>
      <w:r w:rsidR="00E21555">
        <w:rPr>
          <w:rStyle w:val="IntenseReference"/>
          <w:rFonts w:asciiTheme="minorHAnsi" w:hAnsiTheme="minorHAnsi" w:cs="Arial"/>
          <w:b w:val="0"/>
          <w:bCs w:val="0"/>
          <w:i w:val="0"/>
          <w:smallCaps w:val="0"/>
          <w:color w:val="auto"/>
          <w:spacing w:val="0"/>
          <w:sz w:val="22"/>
          <w:szCs w:val="22"/>
        </w:rPr>
        <w:t>PCEHRs</w:t>
      </w:r>
      <w:proofErr w:type="spellEnd"/>
      <w:r w:rsidR="00E21555">
        <w:rPr>
          <w:rStyle w:val="IntenseReference"/>
          <w:rFonts w:asciiTheme="minorHAnsi" w:hAnsiTheme="minorHAnsi" w:cs="Arial"/>
          <w:b w:val="0"/>
          <w:bCs w:val="0"/>
          <w:i w:val="0"/>
          <w:smallCaps w:val="0"/>
          <w:color w:val="auto"/>
          <w:spacing w:val="0"/>
          <w:sz w:val="22"/>
          <w:szCs w:val="22"/>
        </w:rPr>
        <w:t xml:space="preserve"> created for </w:t>
      </w:r>
      <w:r w:rsidR="00F72ED5">
        <w:rPr>
          <w:rFonts w:asciiTheme="minorHAnsi" w:hAnsiTheme="minorHAnsi"/>
          <w:sz w:val="22"/>
          <w:szCs w:val="22"/>
        </w:rPr>
        <w:t xml:space="preserve">individuals </w:t>
      </w:r>
      <w:r w:rsidR="00E21555">
        <w:rPr>
          <w:rStyle w:val="IntenseReference"/>
          <w:rFonts w:asciiTheme="minorHAnsi" w:hAnsiTheme="minorHAnsi" w:cs="Arial"/>
          <w:b w:val="0"/>
          <w:bCs w:val="0"/>
          <w:i w:val="0"/>
          <w:smallCaps w:val="0"/>
          <w:color w:val="auto"/>
          <w:spacing w:val="0"/>
          <w:sz w:val="22"/>
          <w:szCs w:val="22"/>
        </w:rPr>
        <w:t>in the trial regions and</w:t>
      </w:r>
      <w:r w:rsidR="00043266">
        <w:rPr>
          <w:rStyle w:val="IntenseReference"/>
          <w:rFonts w:asciiTheme="minorHAnsi" w:hAnsiTheme="minorHAnsi" w:cs="Arial"/>
          <w:b w:val="0"/>
          <w:bCs w:val="0"/>
          <w:i w:val="0"/>
          <w:smallCaps w:val="0"/>
          <w:color w:val="auto"/>
          <w:spacing w:val="0"/>
          <w:sz w:val="22"/>
          <w:szCs w:val="22"/>
        </w:rPr>
        <w:t xml:space="preserve"> </w:t>
      </w:r>
      <w:r w:rsidR="00487A5E">
        <w:rPr>
          <w:rStyle w:val="IntenseReference"/>
          <w:rFonts w:asciiTheme="minorHAnsi" w:hAnsiTheme="minorHAnsi" w:cs="Arial"/>
          <w:b w:val="0"/>
          <w:bCs w:val="0"/>
          <w:i w:val="0"/>
          <w:smallCaps w:val="0"/>
          <w:color w:val="auto"/>
          <w:spacing w:val="0"/>
          <w:sz w:val="22"/>
          <w:szCs w:val="22"/>
        </w:rPr>
        <w:t xml:space="preserve">will </w:t>
      </w:r>
      <w:r w:rsidR="00E21555">
        <w:rPr>
          <w:rStyle w:val="IntenseReference"/>
          <w:rFonts w:asciiTheme="minorHAnsi" w:hAnsiTheme="minorHAnsi" w:cs="Arial"/>
          <w:b w:val="0"/>
          <w:bCs w:val="0"/>
          <w:i w:val="0"/>
          <w:smallCaps w:val="0"/>
          <w:color w:val="auto"/>
          <w:spacing w:val="0"/>
          <w:sz w:val="22"/>
          <w:szCs w:val="22"/>
        </w:rPr>
        <w:t>be able to upload records.</w:t>
      </w:r>
      <w:r w:rsidR="007D4CD6" w:rsidRPr="00E21555">
        <w:rPr>
          <w:rStyle w:val="IntenseReference"/>
          <w:rFonts w:asciiTheme="minorHAnsi" w:hAnsiTheme="minorHAnsi" w:cs="Arial"/>
          <w:b w:val="0"/>
          <w:bCs w:val="0"/>
          <w:i w:val="0"/>
          <w:smallCaps w:val="0"/>
          <w:color w:val="auto"/>
          <w:spacing w:val="0"/>
          <w:sz w:val="22"/>
          <w:szCs w:val="22"/>
        </w:rPr>
        <w:t xml:space="preserve">  </w:t>
      </w:r>
    </w:p>
    <w:p w:rsidR="007D4CD6" w:rsidRDefault="007D4CD6" w:rsidP="008C4738">
      <w:pPr>
        <w:spacing w:before="120" w:after="120"/>
        <w:ind w:left="737"/>
        <w:rPr>
          <w:rStyle w:val="IntenseReference"/>
          <w:rFonts w:asciiTheme="minorHAnsi" w:hAnsiTheme="minorHAnsi" w:cs="Arial"/>
          <w:b w:val="0"/>
          <w:bCs w:val="0"/>
          <w:i w:val="0"/>
          <w:smallCaps w:val="0"/>
          <w:color w:val="auto"/>
          <w:spacing w:val="0"/>
          <w:sz w:val="22"/>
          <w:szCs w:val="22"/>
        </w:rPr>
      </w:pPr>
      <w:r w:rsidRPr="008C4738">
        <w:rPr>
          <w:rStyle w:val="IntenseReference"/>
          <w:rFonts w:asciiTheme="minorHAnsi" w:hAnsiTheme="minorHAnsi" w:cs="Arial"/>
          <w:b w:val="0"/>
          <w:bCs w:val="0"/>
          <w:i w:val="0"/>
          <w:smallCaps w:val="0"/>
          <w:color w:val="auto"/>
          <w:spacing w:val="0"/>
          <w:sz w:val="22"/>
          <w:szCs w:val="22"/>
        </w:rPr>
        <w:t xml:space="preserve">It is envisaged that the legislation </w:t>
      </w:r>
      <w:r w:rsidR="00D85CC8">
        <w:rPr>
          <w:rStyle w:val="IntenseReference"/>
          <w:rFonts w:asciiTheme="minorHAnsi" w:hAnsiTheme="minorHAnsi" w:cs="Arial"/>
          <w:b w:val="0"/>
          <w:bCs w:val="0"/>
          <w:i w:val="0"/>
          <w:smallCaps w:val="0"/>
          <w:color w:val="auto"/>
          <w:spacing w:val="0"/>
          <w:sz w:val="22"/>
          <w:szCs w:val="22"/>
        </w:rPr>
        <w:t>would</w:t>
      </w:r>
      <w:r w:rsidRPr="008C4738">
        <w:rPr>
          <w:rStyle w:val="IntenseReference"/>
          <w:rFonts w:asciiTheme="minorHAnsi" w:hAnsiTheme="minorHAnsi" w:cs="Arial"/>
          <w:b w:val="0"/>
          <w:bCs w:val="0"/>
          <w:i w:val="0"/>
          <w:smallCaps w:val="0"/>
          <w:color w:val="auto"/>
          <w:spacing w:val="0"/>
          <w:sz w:val="22"/>
          <w:szCs w:val="22"/>
        </w:rPr>
        <w:t xml:space="preserve"> contain a mechanism allowing some changes to th</w:t>
      </w:r>
      <w:r w:rsidR="008C4738">
        <w:rPr>
          <w:rStyle w:val="IntenseReference"/>
          <w:rFonts w:asciiTheme="minorHAnsi" w:hAnsiTheme="minorHAnsi" w:cs="Arial"/>
          <w:b w:val="0"/>
          <w:bCs w:val="0"/>
          <w:i w:val="0"/>
          <w:smallCaps w:val="0"/>
          <w:color w:val="auto"/>
          <w:spacing w:val="0"/>
          <w:sz w:val="22"/>
          <w:szCs w:val="22"/>
        </w:rPr>
        <w:t>is</w:t>
      </w:r>
      <w:r w:rsidRPr="008C4738">
        <w:rPr>
          <w:rStyle w:val="IntenseReference"/>
          <w:rFonts w:asciiTheme="minorHAnsi" w:hAnsiTheme="minorHAnsi" w:cs="Arial"/>
          <w:b w:val="0"/>
          <w:bCs w:val="0"/>
          <w:i w:val="0"/>
          <w:smallCaps w:val="0"/>
          <w:color w:val="auto"/>
          <w:spacing w:val="0"/>
          <w:sz w:val="22"/>
          <w:szCs w:val="22"/>
        </w:rPr>
        <w:t xml:space="preserve"> timing if necessary</w:t>
      </w:r>
      <w:r w:rsidR="008C4738">
        <w:rPr>
          <w:rStyle w:val="IntenseReference"/>
          <w:rFonts w:asciiTheme="minorHAnsi" w:hAnsiTheme="minorHAnsi" w:cs="Arial"/>
          <w:b w:val="0"/>
          <w:bCs w:val="0"/>
          <w:i w:val="0"/>
          <w:smallCaps w:val="0"/>
          <w:color w:val="auto"/>
          <w:spacing w:val="0"/>
          <w:sz w:val="22"/>
          <w:szCs w:val="22"/>
        </w:rPr>
        <w:t xml:space="preserve">.  </w:t>
      </w:r>
      <w:r w:rsidR="00F72ED5">
        <w:rPr>
          <w:rFonts w:asciiTheme="minorHAnsi" w:hAnsiTheme="minorHAnsi"/>
          <w:sz w:val="22"/>
          <w:szCs w:val="22"/>
        </w:rPr>
        <w:t xml:space="preserve">Individuals </w:t>
      </w:r>
      <w:r w:rsidR="000F4403">
        <w:rPr>
          <w:rStyle w:val="IntenseReference"/>
          <w:rFonts w:asciiTheme="minorHAnsi" w:hAnsiTheme="minorHAnsi" w:cs="Arial"/>
          <w:b w:val="0"/>
          <w:bCs w:val="0"/>
          <w:i w:val="0"/>
          <w:smallCaps w:val="0"/>
          <w:color w:val="auto"/>
          <w:spacing w:val="0"/>
          <w:sz w:val="22"/>
          <w:szCs w:val="22"/>
        </w:rPr>
        <w:t>in trial regions</w:t>
      </w:r>
      <w:r>
        <w:rPr>
          <w:rStyle w:val="IntenseReference"/>
          <w:rFonts w:asciiTheme="minorHAnsi" w:hAnsiTheme="minorHAnsi" w:cs="Arial"/>
          <w:b w:val="0"/>
          <w:bCs w:val="0"/>
          <w:i w:val="0"/>
          <w:smallCaps w:val="0"/>
          <w:color w:val="auto"/>
          <w:spacing w:val="0"/>
          <w:sz w:val="22"/>
          <w:szCs w:val="22"/>
        </w:rPr>
        <w:t xml:space="preserve"> </w:t>
      </w:r>
      <w:r w:rsidR="00487A5E">
        <w:rPr>
          <w:rStyle w:val="IntenseReference"/>
          <w:rFonts w:asciiTheme="minorHAnsi" w:hAnsiTheme="minorHAnsi" w:cs="Arial"/>
          <w:b w:val="0"/>
          <w:bCs w:val="0"/>
          <w:i w:val="0"/>
          <w:smallCaps w:val="0"/>
          <w:color w:val="auto"/>
          <w:spacing w:val="0"/>
          <w:sz w:val="22"/>
          <w:szCs w:val="22"/>
        </w:rPr>
        <w:t xml:space="preserve">will </w:t>
      </w:r>
      <w:r>
        <w:rPr>
          <w:rStyle w:val="IntenseReference"/>
          <w:rFonts w:asciiTheme="minorHAnsi" w:hAnsiTheme="minorHAnsi" w:cs="Arial"/>
          <w:b w:val="0"/>
          <w:bCs w:val="0"/>
          <w:i w:val="0"/>
          <w:smallCaps w:val="0"/>
          <w:color w:val="auto"/>
          <w:spacing w:val="0"/>
          <w:sz w:val="22"/>
          <w:szCs w:val="22"/>
        </w:rPr>
        <w:t>be able to continue registering for a PCEHR</w:t>
      </w:r>
      <w:r w:rsidR="00F33525">
        <w:rPr>
          <w:rStyle w:val="IntenseReference"/>
          <w:rFonts w:asciiTheme="minorHAnsi" w:hAnsiTheme="minorHAnsi" w:cs="Arial"/>
          <w:b w:val="0"/>
          <w:bCs w:val="0"/>
          <w:i w:val="0"/>
          <w:smallCaps w:val="0"/>
          <w:color w:val="auto"/>
          <w:spacing w:val="0"/>
          <w:sz w:val="22"/>
          <w:szCs w:val="22"/>
        </w:rPr>
        <w:t xml:space="preserve"> </w:t>
      </w:r>
      <w:r w:rsidR="00043266">
        <w:rPr>
          <w:rStyle w:val="IntenseReference"/>
          <w:rFonts w:asciiTheme="minorHAnsi" w:hAnsiTheme="minorHAnsi" w:cs="Arial"/>
          <w:b w:val="0"/>
          <w:bCs w:val="0"/>
          <w:i w:val="0"/>
          <w:smallCaps w:val="0"/>
          <w:color w:val="auto"/>
          <w:spacing w:val="0"/>
          <w:sz w:val="22"/>
          <w:szCs w:val="22"/>
        </w:rPr>
        <w:t>leading up to the start of the trials</w:t>
      </w:r>
      <w:r>
        <w:rPr>
          <w:rStyle w:val="IntenseReference"/>
          <w:rFonts w:asciiTheme="minorHAnsi" w:hAnsiTheme="minorHAnsi" w:cs="Arial"/>
          <w:b w:val="0"/>
          <w:bCs w:val="0"/>
          <w:i w:val="0"/>
          <w:smallCaps w:val="0"/>
          <w:color w:val="auto"/>
          <w:spacing w:val="0"/>
          <w:sz w:val="22"/>
          <w:szCs w:val="22"/>
        </w:rPr>
        <w:t>.</w:t>
      </w:r>
      <w:r w:rsidR="00747454">
        <w:rPr>
          <w:rStyle w:val="IntenseReference"/>
          <w:rFonts w:asciiTheme="minorHAnsi" w:hAnsiTheme="minorHAnsi" w:cs="Arial"/>
          <w:b w:val="0"/>
          <w:bCs w:val="0"/>
          <w:i w:val="0"/>
          <w:smallCaps w:val="0"/>
          <w:color w:val="auto"/>
          <w:spacing w:val="0"/>
          <w:sz w:val="22"/>
          <w:szCs w:val="22"/>
        </w:rPr>
        <w:t xml:space="preserve">  </w:t>
      </w:r>
      <w:r w:rsidR="0031201B">
        <w:rPr>
          <w:rStyle w:val="IntenseReference"/>
          <w:rFonts w:asciiTheme="minorHAnsi" w:hAnsiTheme="minorHAnsi" w:cs="Arial"/>
          <w:b w:val="0"/>
          <w:bCs w:val="0"/>
          <w:i w:val="0"/>
          <w:smallCaps w:val="0"/>
          <w:color w:val="auto"/>
          <w:spacing w:val="0"/>
          <w:sz w:val="22"/>
          <w:szCs w:val="22"/>
        </w:rPr>
        <w:t xml:space="preserve">In areas outside of trial areas, opt-in registrations </w:t>
      </w:r>
      <w:r w:rsidR="00487A5E">
        <w:rPr>
          <w:rStyle w:val="IntenseReference"/>
          <w:rFonts w:asciiTheme="minorHAnsi" w:hAnsiTheme="minorHAnsi" w:cs="Arial"/>
          <w:b w:val="0"/>
          <w:bCs w:val="0"/>
          <w:i w:val="0"/>
          <w:smallCaps w:val="0"/>
          <w:color w:val="auto"/>
          <w:spacing w:val="0"/>
          <w:sz w:val="22"/>
          <w:szCs w:val="22"/>
        </w:rPr>
        <w:t xml:space="preserve">will </w:t>
      </w:r>
      <w:r w:rsidR="0031201B">
        <w:rPr>
          <w:rStyle w:val="IntenseReference"/>
          <w:rFonts w:asciiTheme="minorHAnsi" w:hAnsiTheme="minorHAnsi" w:cs="Arial"/>
          <w:b w:val="0"/>
          <w:bCs w:val="0"/>
          <w:i w:val="0"/>
          <w:smallCaps w:val="0"/>
          <w:color w:val="auto"/>
          <w:spacing w:val="0"/>
          <w:sz w:val="22"/>
          <w:szCs w:val="22"/>
        </w:rPr>
        <w:t>continue to be accepted by the System Operator.</w:t>
      </w:r>
    </w:p>
    <w:p w:rsidR="007D4CD6" w:rsidRPr="007D4CD6" w:rsidRDefault="00F72ED5" w:rsidP="003C72D7">
      <w:pPr>
        <w:pStyle w:val="Heading4"/>
      </w:pPr>
      <w:bookmarkStart w:id="72" w:name="_Toc418763104"/>
      <w:bookmarkStart w:id="73" w:name="_Toc420394257"/>
      <w:r>
        <w:t>Individual</w:t>
      </w:r>
      <w:r w:rsidR="007D4CD6">
        <w:t xml:space="preserve"> consent</w:t>
      </w:r>
      <w:bookmarkEnd w:id="72"/>
      <w:bookmarkEnd w:id="73"/>
    </w:p>
    <w:p w:rsidR="000F4403" w:rsidRDefault="000B3D72" w:rsidP="006F129E">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Under the current opt-in regime, </w:t>
      </w:r>
      <w:r w:rsidR="000F4403">
        <w:rPr>
          <w:rFonts w:asciiTheme="minorHAnsi" w:hAnsiTheme="minorHAnsi"/>
          <w:sz w:val="22"/>
          <w:szCs w:val="22"/>
        </w:rPr>
        <w:t>a</w:t>
      </w:r>
      <w:r w:rsidR="00F72ED5">
        <w:rPr>
          <w:rFonts w:asciiTheme="minorHAnsi" w:hAnsiTheme="minorHAnsi"/>
          <w:sz w:val="22"/>
          <w:szCs w:val="22"/>
        </w:rPr>
        <w:t>n</w:t>
      </w:r>
      <w:r w:rsidR="000F4403">
        <w:rPr>
          <w:rFonts w:asciiTheme="minorHAnsi" w:hAnsiTheme="minorHAnsi"/>
          <w:sz w:val="22"/>
          <w:szCs w:val="22"/>
        </w:rPr>
        <w:t xml:space="preserve"> </w:t>
      </w:r>
      <w:r w:rsidR="00F72ED5">
        <w:rPr>
          <w:rFonts w:asciiTheme="minorHAnsi" w:hAnsiTheme="minorHAnsi"/>
          <w:sz w:val="22"/>
          <w:szCs w:val="22"/>
        </w:rPr>
        <w:t xml:space="preserve">individual </w:t>
      </w:r>
      <w:r>
        <w:rPr>
          <w:rFonts w:asciiTheme="minorHAnsi" w:hAnsiTheme="minorHAnsi"/>
          <w:sz w:val="22"/>
          <w:szCs w:val="22"/>
        </w:rPr>
        <w:t xml:space="preserve">must give standing consent </w:t>
      </w:r>
      <w:r w:rsidR="00D10D84">
        <w:rPr>
          <w:rFonts w:asciiTheme="minorHAnsi" w:hAnsiTheme="minorHAnsi"/>
          <w:sz w:val="22"/>
          <w:szCs w:val="22"/>
        </w:rPr>
        <w:t xml:space="preserve">at the time of registering for a PCEHR </w:t>
      </w:r>
      <w:r>
        <w:rPr>
          <w:rFonts w:asciiTheme="minorHAnsi" w:hAnsiTheme="minorHAnsi"/>
          <w:sz w:val="22"/>
          <w:szCs w:val="22"/>
        </w:rPr>
        <w:t xml:space="preserve">for healthcare provider organisations to upload documents to their PCEHR, subject to </w:t>
      </w:r>
      <w:r w:rsidR="003A4C8A">
        <w:rPr>
          <w:rFonts w:asciiTheme="minorHAnsi" w:hAnsiTheme="minorHAnsi"/>
          <w:sz w:val="22"/>
          <w:szCs w:val="22"/>
        </w:rPr>
        <w:t>some</w:t>
      </w:r>
      <w:r>
        <w:rPr>
          <w:rFonts w:asciiTheme="minorHAnsi" w:hAnsiTheme="minorHAnsi"/>
          <w:sz w:val="22"/>
          <w:szCs w:val="22"/>
        </w:rPr>
        <w:t xml:space="preserve"> exceptions</w:t>
      </w:r>
      <w:r w:rsidR="006F129E">
        <w:rPr>
          <w:rStyle w:val="FootnoteReference"/>
          <w:rFonts w:asciiTheme="minorHAnsi" w:hAnsiTheme="minorHAnsi"/>
          <w:sz w:val="22"/>
          <w:szCs w:val="22"/>
        </w:rPr>
        <w:footnoteReference w:id="12"/>
      </w:r>
      <w:r w:rsidR="00A5116A">
        <w:rPr>
          <w:rFonts w:asciiTheme="minorHAnsi" w:hAnsiTheme="minorHAnsi"/>
          <w:sz w:val="22"/>
          <w:szCs w:val="22"/>
        </w:rPr>
        <w:t xml:space="preserve">, and can choose whether or not to consent to their Medicare </w:t>
      </w:r>
      <w:r w:rsidR="00E60250">
        <w:rPr>
          <w:rFonts w:asciiTheme="minorHAnsi" w:hAnsiTheme="minorHAnsi"/>
          <w:sz w:val="22"/>
          <w:szCs w:val="22"/>
        </w:rPr>
        <w:t>data</w:t>
      </w:r>
      <w:r w:rsidR="00A5116A">
        <w:rPr>
          <w:rFonts w:asciiTheme="minorHAnsi" w:hAnsiTheme="minorHAnsi"/>
          <w:sz w:val="22"/>
          <w:szCs w:val="22"/>
        </w:rPr>
        <w:t xml:space="preserve"> (</w:t>
      </w:r>
      <w:r w:rsidR="00A5116A">
        <w:rPr>
          <w:rStyle w:val="IntenseReference"/>
          <w:rFonts w:asciiTheme="minorHAnsi" w:hAnsiTheme="minorHAnsi" w:cs="Arial"/>
          <w:b w:val="0"/>
          <w:bCs w:val="0"/>
          <w:i w:val="0"/>
          <w:smallCaps w:val="0"/>
          <w:color w:val="auto"/>
          <w:spacing w:val="0"/>
          <w:sz w:val="22"/>
          <w:szCs w:val="22"/>
        </w:rPr>
        <w:t>Medicare Benefits Schedule (</w:t>
      </w:r>
      <w:proofErr w:type="spellStart"/>
      <w:r w:rsidR="00A5116A">
        <w:rPr>
          <w:rStyle w:val="IntenseReference"/>
          <w:rFonts w:asciiTheme="minorHAnsi" w:hAnsiTheme="minorHAnsi" w:cs="Arial"/>
          <w:b w:val="0"/>
          <w:bCs w:val="0"/>
          <w:i w:val="0"/>
          <w:smallCaps w:val="0"/>
          <w:color w:val="auto"/>
          <w:spacing w:val="0"/>
          <w:sz w:val="22"/>
          <w:szCs w:val="22"/>
        </w:rPr>
        <w:t>MBS</w:t>
      </w:r>
      <w:proofErr w:type="spellEnd"/>
      <w:r w:rsidR="00A5116A">
        <w:rPr>
          <w:rStyle w:val="IntenseReference"/>
          <w:rFonts w:asciiTheme="minorHAnsi" w:hAnsiTheme="minorHAnsi" w:cs="Arial"/>
          <w:b w:val="0"/>
          <w:bCs w:val="0"/>
          <w:i w:val="0"/>
          <w:smallCaps w:val="0"/>
          <w:color w:val="auto"/>
          <w:spacing w:val="0"/>
          <w:sz w:val="22"/>
          <w:szCs w:val="22"/>
        </w:rPr>
        <w:t>) claims information, Pharmaceutical Benefits Scheme (</w:t>
      </w:r>
      <w:proofErr w:type="spellStart"/>
      <w:r w:rsidR="00A5116A">
        <w:rPr>
          <w:rStyle w:val="IntenseReference"/>
          <w:rFonts w:asciiTheme="minorHAnsi" w:hAnsiTheme="minorHAnsi" w:cs="Arial"/>
          <w:b w:val="0"/>
          <w:bCs w:val="0"/>
          <w:i w:val="0"/>
          <w:smallCaps w:val="0"/>
          <w:color w:val="auto"/>
          <w:spacing w:val="0"/>
          <w:sz w:val="22"/>
          <w:szCs w:val="22"/>
        </w:rPr>
        <w:t>PBS</w:t>
      </w:r>
      <w:proofErr w:type="spellEnd"/>
      <w:r w:rsidR="00A5116A">
        <w:rPr>
          <w:rStyle w:val="IntenseReference"/>
          <w:rFonts w:asciiTheme="minorHAnsi" w:hAnsiTheme="minorHAnsi" w:cs="Arial"/>
          <w:b w:val="0"/>
          <w:bCs w:val="0"/>
          <w:i w:val="0"/>
          <w:smallCaps w:val="0"/>
          <w:color w:val="auto"/>
          <w:spacing w:val="0"/>
          <w:sz w:val="22"/>
          <w:szCs w:val="22"/>
        </w:rPr>
        <w:t>) claims information, Australian Childhood Immunisation Register (</w:t>
      </w:r>
      <w:proofErr w:type="spellStart"/>
      <w:r w:rsidR="00A5116A">
        <w:rPr>
          <w:rStyle w:val="IntenseReference"/>
          <w:rFonts w:asciiTheme="minorHAnsi" w:hAnsiTheme="minorHAnsi" w:cs="Arial"/>
          <w:b w:val="0"/>
          <w:bCs w:val="0"/>
          <w:i w:val="0"/>
          <w:smallCaps w:val="0"/>
          <w:color w:val="auto"/>
          <w:spacing w:val="0"/>
          <w:sz w:val="22"/>
          <w:szCs w:val="22"/>
        </w:rPr>
        <w:t>ACIR</w:t>
      </w:r>
      <w:proofErr w:type="spellEnd"/>
      <w:r w:rsidR="00A5116A">
        <w:rPr>
          <w:rStyle w:val="IntenseReference"/>
          <w:rFonts w:asciiTheme="minorHAnsi" w:hAnsiTheme="minorHAnsi" w:cs="Arial"/>
          <w:b w:val="0"/>
          <w:bCs w:val="0"/>
          <w:i w:val="0"/>
          <w:smallCaps w:val="0"/>
          <w:color w:val="auto"/>
          <w:spacing w:val="0"/>
          <w:sz w:val="22"/>
          <w:szCs w:val="22"/>
        </w:rPr>
        <w:t>) information and Australian Organ Donation Register (</w:t>
      </w:r>
      <w:proofErr w:type="spellStart"/>
      <w:r w:rsidR="00A5116A">
        <w:rPr>
          <w:rStyle w:val="IntenseReference"/>
          <w:rFonts w:asciiTheme="minorHAnsi" w:hAnsiTheme="minorHAnsi" w:cs="Arial"/>
          <w:b w:val="0"/>
          <w:bCs w:val="0"/>
          <w:i w:val="0"/>
          <w:smallCaps w:val="0"/>
          <w:color w:val="auto"/>
          <w:spacing w:val="0"/>
          <w:sz w:val="22"/>
          <w:szCs w:val="22"/>
        </w:rPr>
        <w:t>AODR</w:t>
      </w:r>
      <w:proofErr w:type="spellEnd"/>
      <w:r w:rsidR="00A5116A">
        <w:rPr>
          <w:rStyle w:val="IntenseReference"/>
          <w:rFonts w:asciiTheme="minorHAnsi" w:hAnsiTheme="minorHAnsi" w:cs="Arial"/>
          <w:b w:val="0"/>
          <w:bCs w:val="0"/>
          <w:i w:val="0"/>
          <w:smallCaps w:val="0"/>
          <w:color w:val="auto"/>
          <w:spacing w:val="0"/>
          <w:sz w:val="22"/>
          <w:szCs w:val="22"/>
        </w:rPr>
        <w:t>) details) being uploaded.</w:t>
      </w:r>
      <w:r w:rsidR="00A5116A">
        <w:rPr>
          <w:rFonts w:asciiTheme="minorHAnsi" w:hAnsiTheme="minorHAnsi"/>
          <w:sz w:val="22"/>
          <w:szCs w:val="22"/>
        </w:rPr>
        <w:t xml:space="preserve"> </w:t>
      </w:r>
      <w:r w:rsidR="000F4403">
        <w:rPr>
          <w:rFonts w:asciiTheme="minorHAnsi" w:hAnsiTheme="minorHAnsi"/>
          <w:sz w:val="22"/>
          <w:szCs w:val="22"/>
        </w:rPr>
        <w:t xml:space="preserve"> Outside the</w:t>
      </w:r>
      <w:r w:rsidR="00B15153">
        <w:rPr>
          <w:rFonts w:asciiTheme="minorHAnsi" w:hAnsiTheme="minorHAnsi"/>
          <w:sz w:val="22"/>
          <w:szCs w:val="22"/>
        </w:rPr>
        <w:t xml:space="preserve"> opt-out</w:t>
      </w:r>
      <w:r w:rsidR="000F4403">
        <w:rPr>
          <w:rFonts w:asciiTheme="minorHAnsi" w:hAnsiTheme="minorHAnsi"/>
          <w:sz w:val="22"/>
          <w:szCs w:val="22"/>
        </w:rPr>
        <w:t xml:space="preserve"> trial </w:t>
      </w:r>
      <w:r w:rsidR="00D10D84">
        <w:rPr>
          <w:rFonts w:asciiTheme="minorHAnsi" w:hAnsiTheme="minorHAnsi"/>
          <w:sz w:val="22"/>
          <w:szCs w:val="22"/>
        </w:rPr>
        <w:t xml:space="preserve">areas, </w:t>
      </w:r>
      <w:r w:rsidR="000F4403">
        <w:rPr>
          <w:rFonts w:asciiTheme="minorHAnsi" w:hAnsiTheme="minorHAnsi"/>
          <w:sz w:val="22"/>
          <w:szCs w:val="22"/>
        </w:rPr>
        <w:t>th</w:t>
      </w:r>
      <w:r w:rsidR="00D10D84">
        <w:rPr>
          <w:rFonts w:asciiTheme="minorHAnsi" w:hAnsiTheme="minorHAnsi"/>
          <w:sz w:val="22"/>
          <w:szCs w:val="22"/>
        </w:rPr>
        <w:t>e</w:t>
      </w:r>
      <w:r w:rsidR="000F4403">
        <w:rPr>
          <w:rFonts w:asciiTheme="minorHAnsi" w:hAnsiTheme="minorHAnsi"/>
          <w:sz w:val="22"/>
          <w:szCs w:val="22"/>
        </w:rPr>
        <w:t xml:space="preserve"> </w:t>
      </w:r>
      <w:r w:rsidR="001D7CEA">
        <w:rPr>
          <w:rFonts w:asciiTheme="minorHAnsi" w:hAnsiTheme="minorHAnsi"/>
          <w:sz w:val="22"/>
          <w:szCs w:val="22"/>
        </w:rPr>
        <w:t xml:space="preserve">need for </w:t>
      </w:r>
      <w:r w:rsidR="00F72ED5">
        <w:rPr>
          <w:rFonts w:asciiTheme="minorHAnsi" w:hAnsiTheme="minorHAnsi"/>
          <w:sz w:val="22"/>
          <w:szCs w:val="22"/>
        </w:rPr>
        <w:t xml:space="preserve">individual </w:t>
      </w:r>
      <w:r w:rsidR="001D7CEA">
        <w:rPr>
          <w:rFonts w:asciiTheme="minorHAnsi" w:hAnsiTheme="minorHAnsi"/>
          <w:sz w:val="22"/>
          <w:szCs w:val="22"/>
        </w:rPr>
        <w:t xml:space="preserve">consent </w:t>
      </w:r>
      <w:r w:rsidR="00D10D84">
        <w:rPr>
          <w:rFonts w:asciiTheme="minorHAnsi" w:hAnsiTheme="minorHAnsi"/>
          <w:sz w:val="22"/>
          <w:szCs w:val="22"/>
        </w:rPr>
        <w:t xml:space="preserve">at the time of registering </w:t>
      </w:r>
      <w:r w:rsidR="00487A5E">
        <w:rPr>
          <w:rFonts w:asciiTheme="minorHAnsi" w:hAnsiTheme="minorHAnsi"/>
          <w:sz w:val="22"/>
          <w:szCs w:val="22"/>
        </w:rPr>
        <w:t xml:space="preserve">will </w:t>
      </w:r>
      <w:r w:rsidR="000F4403">
        <w:rPr>
          <w:rFonts w:asciiTheme="minorHAnsi" w:hAnsiTheme="minorHAnsi"/>
          <w:sz w:val="22"/>
          <w:szCs w:val="22"/>
        </w:rPr>
        <w:t>continue.</w:t>
      </w:r>
    </w:p>
    <w:p w:rsidR="00E60250" w:rsidRDefault="000216A1" w:rsidP="006F129E">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Fonts w:asciiTheme="minorHAnsi" w:hAnsiTheme="minorHAnsi"/>
          <w:sz w:val="22"/>
          <w:szCs w:val="22"/>
        </w:rPr>
        <w:t xml:space="preserve">It </w:t>
      </w:r>
      <w:r w:rsidR="00487A5E">
        <w:rPr>
          <w:rFonts w:asciiTheme="minorHAnsi" w:hAnsiTheme="minorHAnsi"/>
          <w:sz w:val="22"/>
          <w:szCs w:val="22"/>
        </w:rPr>
        <w:t xml:space="preserve">will </w:t>
      </w:r>
      <w:r>
        <w:rPr>
          <w:rFonts w:asciiTheme="minorHAnsi" w:hAnsiTheme="minorHAnsi"/>
          <w:sz w:val="22"/>
          <w:szCs w:val="22"/>
        </w:rPr>
        <w:t xml:space="preserve">not be practical for the System Operator to obtain the consent of all </w:t>
      </w:r>
      <w:r w:rsidR="00F72ED5">
        <w:rPr>
          <w:rFonts w:asciiTheme="minorHAnsi" w:hAnsiTheme="minorHAnsi"/>
          <w:sz w:val="22"/>
          <w:szCs w:val="22"/>
        </w:rPr>
        <w:t xml:space="preserve">individuals </w:t>
      </w:r>
      <w:r>
        <w:rPr>
          <w:rFonts w:asciiTheme="minorHAnsi" w:hAnsiTheme="minorHAnsi"/>
          <w:sz w:val="22"/>
          <w:szCs w:val="22"/>
        </w:rPr>
        <w:t>in trial areas who do not opt out.  Therefore, i</w:t>
      </w:r>
      <w:r w:rsidR="001D7CEA">
        <w:rPr>
          <w:rFonts w:asciiTheme="minorHAnsi" w:hAnsiTheme="minorHAnsi"/>
          <w:sz w:val="22"/>
          <w:szCs w:val="22"/>
        </w:rPr>
        <w:t xml:space="preserve">n </w:t>
      </w:r>
      <w:r w:rsidR="00B15153">
        <w:rPr>
          <w:rFonts w:asciiTheme="minorHAnsi" w:hAnsiTheme="minorHAnsi"/>
          <w:sz w:val="22"/>
          <w:szCs w:val="22"/>
        </w:rPr>
        <w:t>opt-out trial</w:t>
      </w:r>
      <w:r>
        <w:rPr>
          <w:rFonts w:asciiTheme="minorHAnsi" w:hAnsiTheme="minorHAnsi"/>
          <w:sz w:val="22"/>
          <w:szCs w:val="22"/>
        </w:rPr>
        <w:t xml:space="preserve"> area</w:t>
      </w:r>
      <w:r w:rsidR="001D7CEA">
        <w:rPr>
          <w:rFonts w:asciiTheme="minorHAnsi" w:hAnsiTheme="minorHAnsi"/>
          <w:sz w:val="22"/>
          <w:szCs w:val="22"/>
        </w:rPr>
        <w:t>s</w:t>
      </w:r>
      <w:r w:rsidR="00B15153">
        <w:rPr>
          <w:rFonts w:asciiTheme="minorHAnsi" w:hAnsiTheme="minorHAnsi"/>
          <w:sz w:val="22"/>
          <w:szCs w:val="22"/>
        </w:rPr>
        <w:t xml:space="preserve"> it is proposed that</w:t>
      </w:r>
      <w:r w:rsidR="004D3C03">
        <w:rPr>
          <w:rFonts w:asciiTheme="minorHAnsi" w:hAnsiTheme="minorHAnsi"/>
          <w:sz w:val="22"/>
          <w:szCs w:val="22"/>
        </w:rPr>
        <w:t>, in place of consent,</w:t>
      </w:r>
      <w:r w:rsidR="00B15153">
        <w:rPr>
          <w:rFonts w:asciiTheme="minorHAnsi" w:hAnsiTheme="minorHAnsi"/>
          <w:sz w:val="22"/>
          <w:szCs w:val="22"/>
        </w:rPr>
        <w:t xml:space="preserve"> </w:t>
      </w:r>
      <w:r w:rsidR="006E5B55">
        <w:rPr>
          <w:rFonts w:asciiTheme="minorHAnsi" w:hAnsiTheme="minorHAnsi"/>
          <w:sz w:val="22"/>
          <w:szCs w:val="22"/>
        </w:rPr>
        <w:t xml:space="preserve">for those who do not choose to opt-out, </w:t>
      </w:r>
      <w:r w:rsidR="00B15153">
        <w:rPr>
          <w:rFonts w:asciiTheme="minorHAnsi" w:hAnsiTheme="minorHAnsi"/>
          <w:sz w:val="22"/>
          <w:szCs w:val="22"/>
        </w:rPr>
        <w:t xml:space="preserve">the legislation </w:t>
      </w:r>
      <w:r w:rsidR="00D85CC8">
        <w:rPr>
          <w:rFonts w:asciiTheme="minorHAnsi" w:hAnsiTheme="minorHAnsi"/>
          <w:sz w:val="22"/>
          <w:szCs w:val="22"/>
        </w:rPr>
        <w:t>would</w:t>
      </w:r>
      <w:r w:rsidR="00B15153">
        <w:rPr>
          <w:rFonts w:asciiTheme="minorHAnsi" w:hAnsiTheme="minorHAnsi"/>
          <w:sz w:val="22"/>
          <w:szCs w:val="22"/>
        </w:rPr>
        <w:t xml:space="preserve"> </w:t>
      </w:r>
      <w:r w:rsidR="00DA0E58">
        <w:rPr>
          <w:rFonts w:asciiTheme="minorHAnsi" w:hAnsiTheme="minorHAnsi"/>
          <w:sz w:val="22"/>
          <w:szCs w:val="22"/>
        </w:rPr>
        <w:t>authoris</w:t>
      </w:r>
      <w:r w:rsidR="00B15153">
        <w:rPr>
          <w:rFonts w:asciiTheme="minorHAnsi" w:hAnsiTheme="minorHAnsi"/>
          <w:sz w:val="22"/>
          <w:szCs w:val="22"/>
        </w:rPr>
        <w:t>e</w:t>
      </w:r>
      <w:r w:rsidR="00DA0E58">
        <w:rPr>
          <w:rFonts w:asciiTheme="minorHAnsi" w:hAnsiTheme="minorHAnsi"/>
          <w:sz w:val="22"/>
          <w:szCs w:val="22"/>
        </w:rPr>
        <w:t xml:space="preserve"> t</w:t>
      </w:r>
      <w:r w:rsidR="006F129E">
        <w:rPr>
          <w:rFonts w:asciiTheme="minorHAnsi" w:hAnsiTheme="minorHAnsi"/>
          <w:sz w:val="22"/>
          <w:szCs w:val="22"/>
        </w:rPr>
        <w:t xml:space="preserve">he </w:t>
      </w:r>
      <w:r w:rsidR="00574755">
        <w:rPr>
          <w:rFonts w:asciiTheme="minorHAnsi" w:hAnsiTheme="minorHAnsi"/>
          <w:sz w:val="22"/>
          <w:szCs w:val="22"/>
        </w:rPr>
        <w:t xml:space="preserve">registration of </w:t>
      </w:r>
      <w:r w:rsidR="00F72ED5">
        <w:rPr>
          <w:rFonts w:asciiTheme="minorHAnsi" w:hAnsiTheme="minorHAnsi"/>
          <w:sz w:val="22"/>
          <w:szCs w:val="22"/>
        </w:rPr>
        <w:t xml:space="preserve">individuals </w:t>
      </w:r>
      <w:r w:rsidR="00574755">
        <w:rPr>
          <w:rFonts w:asciiTheme="minorHAnsi" w:hAnsiTheme="minorHAnsi"/>
          <w:sz w:val="22"/>
          <w:szCs w:val="22"/>
        </w:rPr>
        <w:t xml:space="preserve">and </w:t>
      </w:r>
      <w:r w:rsidR="000B3D72">
        <w:rPr>
          <w:rStyle w:val="IntenseReference"/>
          <w:rFonts w:asciiTheme="minorHAnsi" w:hAnsiTheme="minorHAnsi" w:cs="Arial"/>
          <w:b w:val="0"/>
          <w:bCs w:val="0"/>
          <w:i w:val="0"/>
          <w:smallCaps w:val="0"/>
          <w:color w:val="auto"/>
          <w:spacing w:val="0"/>
          <w:sz w:val="22"/>
          <w:szCs w:val="22"/>
        </w:rPr>
        <w:t>uploading of records by healthcare provider</w:t>
      </w:r>
      <w:r w:rsidR="006F129E">
        <w:rPr>
          <w:rStyle w:val="IntenseReference"/>
          <w:rFonts w:asciiTheme="minorHAnsi" w:hAnsiTheme="minorHAnsi" w:cs="Arial"/>
          <w:b w:val="0"/>
          <w:bCs w:val="0"/>
          <w:i w:val="0"/>
          <w:smallCaps w:val="0"/>
          <w:color w:val="auto"/>
          <w:spacing w:val="0"/>
          <w:sz w:val="22"/>
          <w:szCs w:val="22"/>
        </w:rPr>
        <w:t xml:space="preserve"> organisation</w:t>
      </w:r>
      <w:r w:rsidR="000B3D72">
        <w:rPr>
          <w:rStyle w:val="IntenseReference"/>
          <w:rFonts w:asciiTheme="minorHAnsi" w:hAnsiTheme="minorHAnsi" w:cs="Arial"/>
          <w:b w:val="0"/>
          <w:bCs w:val="0"/>
          <w:i w:val="0"/>
          <w:smallCaps w:val="0"/>
          <w:color w:val="auto"/>
          <w:spacing w:val="0"/>
          <w:sz w:val="22"/>
          <w:szCs w:val="22"/>
        </w:rPr>
        <w:t>s</w:t>
      </w:r>
      <w:r w:rsidR="00A5116A">
        <w:rPr>
          <w:rStyle w:val="IntenseReference"/>
          <w:rFonts w:asciiTheme="minorHAnsi" w:hAnsiTheme="minorHAnsi" w:cs="Arial"/>
          <w:b w:val="0"/>
          <w:bCs w:val="0"/>
          <w:i w:val="0"/>
          <w:smallCaps w:val="0"/>
          <w:color w:val="auto"/>
          <w:spacing w:val="0"/>
          <w:sz w:val="22"/>
          <w:szCs w:val="22"/>
        </w:rPr>
        <w:t xml:space="preserve"> and Medicare</w:t>
      </w:r>
      <w:r w:rsidR="00E60250">
        <w:rPr>
          <w:rStyle w:val="IntenseReference"/>
          <w:rFonts w:asciiTheme="minorHAnsi" w:hAnsiTheme="minorHAnsi" w:cs="Arial"/>
          <w:b w:val="0"/>
          <w:bCs w:val="0"/>
          <w:i w:val="0"/>
          <w:smallCaps w:val="0"/>
          <w:color w:val="auto"/>
          <w:spacing w:val="0"/>
          <w:sz w:val="22"/>
          <w:szCs w:val="22"/>
        </w:rPr>
        <w:t xml:space="preserve"> (including up to two years of historical Medicare data)</w:t>
      </w:r>
      <w:r w:rsidR="00574755">
        <w:rPr>
          <w:rStyle w:val="IntenseReference"/>
          <w:rFonts w:asciiTheme="minorHAnsi" w:hAnsiTheme="minorHAnsi" w:cs="Arial"/>
          <w:b w:val="0"/>
          <w:bCs w:val="0"/>
          <w:i w:val="0"/>
          <w:smallCaps w:val="0"/>
          <w:color w:val="auto"/>
          <w:spacing w:val="0"/>
          <w:sz w:val="22"/>
          <w:szCs w:val="22"/>
        </w:rPr>
        <w:t xml:space="preserve">.  The </w:t>
      </w:r>
      <w:r w:rsidR="006F129E">
        <w:rPr>
          <w:rStyle w:val="IntenseReference"/>
          <w:rFonts w:asciiTheme="minorHAnsi" w:hAnsiTheme="minorHAnsi" w:cs="Arial"/>
          <w:b w:val="0"/>
          <w:bCs w:val="0"/>
          <w:i w:val="0"/>
          <w:smallCaps w:val="0"/>
          <w:color w:val="auto"/>
          <w:spacing w:val="0"/>
          <w:sz w:val="22"/>
          <w:szCs w:val="22"/>
        </w:rPr>
        <w:t xml:space="preserve">authorisation </w:t>
      </w:r>
      <w:r w:rsidR="00574755">
        <w:rPr>
          <w:rStyle w:val="IntenseReference"/>
          <w:rFonts w:asciiTheme="minorHAnsi" w:hAnsiTheme="minorHAnsi" w:cs="Arial"/>
          <w:b w:val="0"/>
          <w:bCs w:val="0"/>
          <w:i w:val="0"/>
          <w:smallCaps w:val="0"/>
          <w:color w:val="auto"/>
          <w:spacing w:val="0"/>
          <w:sz w:val="22"/>
          <w:szCs w:val="22"/>
        </w:rPr>
        <w:t>in relation to uploading records to a</w:t>
      </w:r>
      <w:r w:rsidR="00F72ED5">
        <w:rPr>
          <w:rStyle w:val="IntenseReference"/>
          <w:rFonts w:asciiTheme="minorHAnsi" w:hAnsiTheme="minorHAnsi" w:cs="Arial"/>
          <w:b w:val="0"/>
          <w:bCs w:val="0"/>
          <w:i w:val="0"/>
          <w:smallCaps w:val="0"/>
          <w:color w:val="auto"/>
          <w:spacing w:val="0"/>
          <w:sz w:val="22"/>
          <w:szCs w:val="22"/>
        </w:rPr>
        <w:t>n</w:t>
      </w:r>
      <w:r w:rsidR="00574755">
        <w:rPr>
          <w:rStyle w:val="IntenseReference"/>
          <w:rFonts w:asciiTheme="minorHAnsi" w:hAnsiTheme="minorHAnsi" w:cs="Arial"/>
          <w:b w:val="0"/>
          <w:bCs w:val="0"/>
          <w:i w:val="0"/>
          <w:smallCaps w:val="0"/>
          <w:color w:val="auto"/>
          <w:spacing w:val="0"/>
          <w:sz w:val="22"/>
          <w:szCs w:val="22"/>
        </w:rPr>
        <w:t xml:space="preserve"> </w:t>
      </w:r>
      <w:r w:rsidR="00F72ED5">
        <w:rPr>
          <w:rFonts w:asciiTheme="minorHAnsi" w:hAnsiTheme="minorHAnsi"/>
          <w:sz w:val="22"/>
          <w:szCs w:val="22"/>
        </w:rPr>
        <w:t xml:space="preserve">individual’s </w:t>
      </w:r>
      <w:r w:rsidR="00574755">
        <w:rPr>
          <w:rStyle w:val="IntenseReference"/>
          <w:rFonts w:asciiTheme="minorHAnsi" w:hAnsiTheme="minorHAnsi" w:cs="Arial"/>
          <w:b w:val="0"/>
          <w:bCs w:val="0"/>
          <w:i w:val="0"/>
          <w:smallCaps w:val="0"/>
          <w:color w:val="auto"/>
          <w:spacing w:val="0"/>
          <w:sz w:val="22"/>
          <w:szCs w:val="22"/>
        </w:rPr>
        <w:t xml:space="preserve">PCEHR </w:t>
      </w:r>
      <w:r w:rsidR="00D85CC8">
        <w:rPr>
          <w:rStyle w:val="IntenseReference"/>
          <w:rFonts w:asciiTheme="minorHAnsi" w:hAnsiTheme="minorHAnsi" w:cs="Arial"/>
          <w:b w:val="0"/>
          <w:bCs w:val="0"/>
          <w:i w:val="0"/>
          <w:smallCaps w:val="0"/>
          <w:color w:val="auto"/>
          <w:spacing w:val="0"/>
          <w:sz w:val="22"/>
          <w:szCs w:val="22"/>
        </w:rPr>
        <w:t>would</w:t>
      </w:r>
      <w:r w:rsidR="006F129E">
        <w:rPr>
          <w:rStyle w:val="IntenseReference"/>
          <w:rFonts w:asciiTheme="minorHAnsi" w:hAnsiTheme="minorHAnsi" w:cs="Arial"/>
          <w:b w:val="0"/>
          <w:bCs w:val="0"/>
          <w:i w:val="0"/>
          <w:smallCaps w:val="0"/>
          <w:color w:val="auto"/>
          <w:spacing w:val="0"/>
          <w:sz w:val="22"/>
          <w:szCs w:val="22"/>
        </w:rPr>
        <w:t xml:space="preserve"> be subject to the same exceptions that currently exist</w:t>
      </w:r>
      <w:r w:rsidR="00574755">
        <w:rPr>
          <w:rStyle w:val="IntenseReference"/>
          <w:rFonts w:asciiTheme="minorHAnsi" w:hAnsiTheme="minorHAnsi" w:cs="Arial"/>
          <w:b w:val="0"/>
          <w:bCs w:val="0"/>
          <w:i w:val="0"/>
          <w:smallCaps w:val="0"/>
          <w:color w:val="auto"/>
          <w:spacing w:val="0"/>
          <w:sz w:val="22"/>
          <w:szCs w:val="22"/>
        </w:rPr>
        <w:t xml:space="preserve"> – for example, the </w:t>
      </w:r>
      <w:r w:rsidR="00F72ED5">
        <w:rPr>
          <w:rFonts w:asciiTheme="minorHAnsi" w:hAnsiTheme="minorHAnsi"/>
          <w:sz w:val="22"/>
          <w:szCs w:val="22"/>
        </w:rPr>
        <w:t xml:space="preserve">individual </w:t>
      </w:r>
      <w:r w:rsidR="00D85CC8">
        <w:rPr>
          <w:rStyle w:val="IntenseReference"/>
          <w:rFonts w:asciiTheme="minorHAnsi" w:hAnsiTheme="minorHAnsi" w:cs="Arial"/>
          <w:b w:val="0"/>
          <w:bCs w:val="0"/>
          <w:i w:val="0"/>
          <w:smallCaps w:val="0"/>
          <w:color w:val="auto"/>
          <w:spacing w:val="0"/>
          <w:sz w:val="22"/>
          <w:szCs w:val="22"/>
        </w:rPr>
        <w:t>would</w:t>
      </w:r>
      <w:r w:rsidR="00574755">
        <w:rPr>
          <w:rStyle w:val="IntenseReference"/>
          <w:rFonts w:asciiTheme="minorHAnsi" w:hAnsiTheme="minorHAnsi" w:cs="Arial"/>
          <w:b w:val="0"/>
          <w:bCs w:val="0"/>
          <w:i w:val="0"/>
          <w:smallCaps w:val="0"/>
          <w:color w:val="auto"/>
          <w:spacing w:val="0"/>
          <w:sz w:val="22"/>
          <w:szCs w:val="22"/>
        </w:rPr>
        <w:t xml:space="preserve"> still be able to tell a healthcare provider to not upload a particular record</w:t>
      </w:r>
      <w:r w:rsidR="00E60250">
        <w:rPr>
          <w:rStyle w:val="IntenseReference"/>
          <w:rFonts w:asciiTheme="minorHAnsi" w:hAnsiTheme="minorHAnsi" w:cs="Arial"/>
          <w:b w:val="0"/>
          <w:bCs w:val="0"/>
          <w:i w:val="0"/>
          <w:smallCaps w:val="0"/>
          <w:color w:val="auto"/>
          <w:spacing w:val="0"/>
          <w:sz w:val="22"/>
          <w:szCs w:val="22"/>
        </w:rPr>
        <w:t xml:space="preserve"> and </w:t>
      </w:r>
      <w:r w:rsidR="00D85CC8">
        <w:rPr>
          <w:rStyle w:val="IntenseReference"/>
          <w:rFonts w:asciiTheme="minorHAnsi" w:hAnsiTheme="minorHAnsi" w:cs="Arial"/>
          <w:b w:val="0"/>
          <w:bCs w:val="0"/>
          <w:i w:val="0"/>
          <w:smallCaps w:val="0"/>
          <w:color w:val="auto"/>
          <w:spacing w:val="0"/>
          <w:sz w:val="22"/>
          <w:szCs w:val="22"/>
        </w:rPr>
        <w:t>would</w:t>
      </w:r>
      <w:r w:rsidR="00E60250">
        <w:rPr>
          <w:rStyle w:val="IntenseReference"/>
          <w:rFonts w:asciiTheme="minorHAnsi" w:hAnsiTheme="minorHAnsi" w:cs="Arial"/>
          <w:b w:val="0"/>
          <w:bCs w:val="0"/>
          <w:i w:val="0"/>
          <w:smallCaps w:val="0"/>
          <w:color w:val="auto"/>
          <w:spacing w:val="0"/>
          <w:sz w:val="22"/>
          <w:szCs w:val="22"/>
        </w:rPr>
        <w:t xml:space="preserve"> still be able to stop their Medicare data being uploaded</w:t>
      </w:r>
      <w:r w:rsidR="000B3D72">
        <w:rPr>
          <w:rStyle w:val="IntenseReference"/>
          <w:rFonts w:asciiTheme="minorHAnsi" w:hAnsiTheme="minorHAnsi" w:cs="Arial"/>
          <w:b w:val="0"/>
          <w:bCs w:val="0"/>
          <w:i w:val="0"/>
          <w:smallCaps w:val="0"/>
          <w:color w:val="auto"/>
          <w:spacing w:val="0"/>
          <w:sz w:val="22"/>
          <w:szCs w:val="22"/>
        </w:rPr>
        <w:t xml:space="preserve">.  </w:t>
      </w:r>
      <w:r w:rsidR="00574755">
        <w:rPr>
          <w:rStyle w:val="IntenseReference"/>
          <w:rFonts w:asciiTheme="minorHAnsi" w:hAnsiTheme="minorHAnsi" w:cs="Arial"/>
          <w:b w:val="0"/>
          <w:bCs w:val="0"/>
          <w:i w:val="0"/>
          <w:smallCaps w:val="0"/>
          <w:color w:val="auto"/>
          <w:spacing w:val="0"/>
          <w:sz w:val="22"/>
          <w:szCs w:val="22"/>
        </w:rPr>
        <w:t>A</w:t>
      </w:r>
      <w:r w:rsidR="006F129E">
        <w:rPr>
          <w:rStyle w:val="IntenseReference"/>
          <w:rFonts w:asciiTheme="minorHAnsi" w:hAnsiTheme="minorHAnsi" w:cs="Arial"/>
          <w:b w:val="0"/>
          <w:bCs w:val="0"/>
          <w:i w:val="0"/>
          <w:smallCaps w:val="0"/>
          <w:color w:val="auto"/>
          <w:spacing w:val="0"/>
          <w:sz w:val="22"/>
          <w:szCs w:val="22"/>
        </w:rPr>
        <w:t>uthorisation is required bec</w:t>
      </w:r>
      <w:r w:rsidR="000B3D72">
        <w:rPr>
          <w:rStyle w:val="IntenseReference"/>
          <w:rFonts w:asciiTheme="minorHAnsi" w:hAnsiTheme="minorHAnsi" w:cs="Arial"/>
          <w:b w:val="0"/>
          <w:bCs w:val="0"/>
          <w:i w:val="0"/>
          <w:smallCaps w:val="0"/>
          <w:color w:val="auto"/>
          <w:spacing w:val="0"/>
          <w:sz w:val="22"/>
          <w:szCs w:val="22"/>
        </w:rPr>
        <w:t xml:space="preserve">ause </w:t>
      </w:r>
      <w:r w:rsidR="00F72ED5">
        <w:rPr>
          <w:rFonts w:asciiTheme="minorHAnsi" w:hAnsiTheme="minorHAnsi"/>
          <w:sz w:val="22"/>
          <w:szCs w:val="22"/>
        </w:rPr>
        <w:t xml:space="preserve">individuals </w:t>
      </w:r>
      <w:r w:rsidR="006F129E">
        <w:rPr>
          <w:rStyle w:val="IntenseReference"/>
          <w:rFonts w:asciiTheme="minorHAnsi" w:hAnsiTheme="minorHAnsi" w:cs="Arial"/>
          <w:b w:val="0"/>
          <w:bCs w:val="0"/>
          <w:i w:val="0"/>
          <w:smallCaps w:val="0"/>
          <w:color w:val="auto"/>
          <w:spacing w:val="0"/>
          <w:sz w:val="22"/>
          <w:szCs w:val="22"/>
        </w:rPr>
        <w:t>won’t have the opportunity to give consent</w:t>
      </w:r>
      <w:r w:rsidR="00A5116A">
        <w:rPr>
          <w:rStyle w:val="IntenseReference"/>
          <w:rFonts w:asciiTheme="minorHAnsi" w:hAnsiTheme="minorHAnsi" w:cs="Arial"/>
          <w:b w:val="0"/>
          <w:bCs w:val="0"/>
          <w:i w:val="0"/>
          <w:smallCaps w:val="0"/>
          <w:color w:val="auto"/>
          <w:spacing w:val="0"/>
          <w:sz w:val="22"/>
          <w:szCs w:val="22"/>
        </w:rPr>
        <w:t>.</w:t>
      </w:r>
    </w:p>
    <w:p w:rsidR="006F129E" w:rsidRDefault="00A5116A" w:rsidP="006F129E">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P</w:t>
      </w:r>
      <w:r w:rsidR="000B3D72">
        <w:rPr>
          <w:rStyle w:val="IntenseReference"/>
          <w:rFonts w:asciiTheme="minorHAnsi" w:hAnsiTheme="minorHAnsi" w:cs="Arial"/>
          <w:b w:val="0"/>
          <w:bCs w:val="0"/>
          <w:i w:val="0"/>
          <w:smallCaps w:val="0"/>
          <w:color w:val="auto"/>
          <w:spacing w:val="0"/>
          <w:sz w:val="22"/>
          <w:szCs w:val="22"/>
        </w:rPr>
        <w:t xml:space="preserve">rivacy concerns associated with </w:t>
      </w:r>
      <w:r w:rsidR="00574755">
        <w:rPr>
          <w:rStyle w:val="IntenseReference"/>
          <w:rFonts w:asciiTheme="minorHAnsi" w:hAnsiTheme="minorHAnsi" w:cs="Arial"/>
          <w:b w:val="0"/>
          <w:bCs w:val="0"/>
          <w:i w:val="0"/>
          <w:smallCaps w:val="0"/>
          <w:color w:val="auto"/>
          <w:spacing w:val="0"/>
          <w:sz w:val="22"/>
          <w:szCs w:val="22"/>
        </w:rPr>
        <w:t xml:space="preserve">registration of </w:t>
      </w:r>
      <w:r w:rsidR="00F72ED5">
        <w:rPr>
          <w:rFonts w:asciiTheme="minorHAnsi" w:hAnsiTheme="minorHAnsi"/>
          <w:sz w:val="22"/>
          <w:szCs w:val="22"/>
        </w:rPr>
        <w:t xml:space="preserve">individuals </w:t>
      </w:r>
      <w:r w:rsidR="00574755">
        <w:rPr>
          <w:rStyle w:val="IntenseReference"/>
          <w:rFonts w:asciiTheme="minorHAnsi" w:hAnsiTheme="minorHAnsi" w:cs="Arial"/>
          <w:b w:val="0"/>
          <w:bCs w:val="0"/>
          <w:i w:val="0"/>
          <w:smallCaps w:val="0"/>
          <w:color w:val="auto"/>
          <w:spacing w:val="0"/>
          <w:sz w:val="22"/>
          <w:szCs w:val="22"/>
        </w:rPr>
        <w:t>who don’t opt</w:t>
      </w:r>
      <w:r>
        <w:rPr>
          <w:rStyle w:val="IntenseReference"/>
          <w:rFonts w:asciiTheme="minorHAnsi" w:hAnsiTheme="minorHAnsi" w:cs="Arial"/>
          <w:b w:val="0"/>
          <w:bCs w:val="0"/>
          <w:i w:val="0"/>
          <w:smallCaps w:val="0"/>
          <w:color w:val="auto"/>
          <w:spacing w:val="0"/>
          <w:sz w:val="22"/>
          <w:szCs w:val="22"/>
        </w:rPr>
        <w:t>-</w:t>
      </w:r>
      <w:r w:rsidR="00574755">
        <w:rPr>
          <w:rStyle w:val="IntenseReference"/>
          <w:rFonts w:asciiTheme="minorHAnsi" w:hAnsiTheme="minorHAnsi" w:cs="Arial"/>
          <w:b w:val="0"/>
          <w:bCs w:val="0"/>
          <w:i w:val="0"/>
          <w:smallCaps w:val="0"/>
          <w:color w:val="auto"/>
          <w:spacing w:val="0"/>
          <w:sz w:val="22"/>
          <w:szCs w:val="22"/>
        </w:rPr>
        <w:t xml:space="preserve">out, and </w:t>
      </w:r>
      <w:r w:rsidR="000B3D72">
        <w:rPr>
          <w:rStyle w:val="IntenseReference"/>
          <w:rFonts w:asciiTheme="minorHAnsi" w:hAnsiTheme="minorHAnsi" w:cs="Arial"/>
          <w:b w:val="0"/>
          <w:bCs w:val="0"/>
          <w:i w:val="0"/>
          <w:smallCaps w:val="0"/>
          <w:color w:val="auto"/>
          <w:spacing w:val="0"/>
          <w:sz w:val="22"/>
          <w:szCs w:val="22"/>
        </w:rPr>
        <w:t xml:space="preserve">the uploading of documents </w:t>
      </w:r>
      <w:r w:rsidR="00574755">
        <w:rPr>
          <w:rStyle w:val="IntenseReference"/>
          <w:rFonts w:asciiTheme="minorHAnsi" w:hAnsiTheme="minorHAnsi" w:cs="Arial"/>
          <w:b w:val="0"/>
          <w:bCs w:val="0"/>
          <w:i w:val="0"/>
          <w:smallCaps w:val="0"/>
          <w:color w:val="auto"/>
          <w:spacing w:val="0"/>
          <w:sz w:val="22"/>
          <w:szCs w:val="22"/>
        </w:rPr>
        <w:t xml:space="preserve">to a registered </w:t>
      </w:r>
      <w:r w:rsidR="00F72ED5">
        <w:rPr>
          <w:rFonts w:asciiTheme="minorHAnsi" w:hAnsiTheme="minorHAnsi"/>
          <w:sz w:val="22"/>
          <w:szCs w:val="22"/>
        </w:rPr>
        <w:t xml:space="preserve">individual’s </w:t>
      </w:r>
      <w:r w:rsidR="00574755">
        <w:rPr>
          <w:rStyle w:val="IntenseReference"/>
          <w:rFonts w:asciiTheme="minorHAnsi" w:hAnsiTheme="minorHAnsi" w:cs="Arial"/>
          <w:b w:val="0"/>
          <w:bCs w:val="0"/>
          <w:i w:val="0"/>
          <w:smallCaps w:val="0"/>
          <w:color w:val="auto"/>
          <w:spacing w:val="0"/>
          <w:sz w:val="22"/>
          <w:szCs w:val="22"/>
        </w:rPr>
        <w:t xml:space="preserve">PCEHR, </w:t>
      </w:r>
      <w:r w:rsidR="00487A5E">
        <w:rPr>
          <w:rStyle w:val="IntenseReference"/>
          <w:rFonts w:asciiTheme="minorHAnsi" w:hAnsiTheme="minorHAnsi" w:cs="Arial"/>
          <w:b w:val="0"/>
          <w:bCs w:val="0"/>
          <w:i w:val="0"/>
          <w:smallCaps w:val="0"/>
          <w:color w:val="auto"/>
          <w:spacing w:val="0"/>
          <w:sz w:val="22"/>
          <w:szCs w:val="22"/>
        </w:rPr>
        <w:t xml:space="preserve">will </w:t>
      </w:r>
      <w:r w:rsidR="000B3D72">
        <w:rPr>
          <w:rStyle w:val="IntenseReference"/>
          <w:rFonts w:asciiTheme="minorHAnsi" w:hAnsiTheme="minorHAnsi" w:cs="Arial"/>
          <w:b w:val="0"/>
          <w:bCs w:val="0"/>
          <w:i w:val="0"/>
          <w:smallCaps w:val="0"/>
          <w:color w:val="auto"/>
          <w:spacing w:val="0"/>
          <w:sz w:val="22"/>
          <w:szCs w:val="22"/>
        </w:rPr>
        <w:t>be addressed by</w:t>
      </w:r>
      <w:r w:rsidR="000B3D72" w:rsidRPr="009057D9">
        <w:rPr>
          <w:rStyle w:val="IntenseReference"/>
          <w:rFonts w:asciiTheme="minorHAnsi" w:hAnsiTheme="minorHAnsi" w:cs="Arial"/>
          <w:b w:val="0"/>
          <w:bCs w:val="0"/>
          <w:i w:val="0"/>
          <w:smallCaps w:val="0"/>
          <w:color w:val="auto"/>
          <w:spacing w:val="0"/>
          <w:sz w:val="22"/>
          <w:szCs w:val="22"/>
        </w:rPr>
        <w:t xml:space="preserve"> </w:t>
      </w:r>
      <w:r w:rsidR="000B3D72">
        <w:rPr>
          <w:rStyle w:val="IntenseReference"/>
          <w:rFonts w:asciiTheme="minorHAnsi" w:hAnsiTheme="minorHAnsi" w:cs="Arial"/>
          <w:b w:val="0"/>
          <w:bCs w:val="0"/>
          <w:i w:val="0"/>
          <w:smallCaps w:val="0"/>
          <w:color w:val="auto"/>
          <w:spacing w:val="0"/>
          <w:sz w:val="22"/>
          <w:szCs w:val="22"/>
        </w:rPr>
        <w:t xml:space="preserve">allowing </w:t>
      </w:r>
      <w:r w:rsidR="00F72ED5">
        <w:rPr>
          <w:rFonts w:asciiTheme="minorHAnsi" w:hAnsiTheme="minorHAnsi"/>
          <w:sz w:val="22"/>
          <w:szCs w:val="22"/>
        </w:rPr>
        <w:t xml:space="preserve">individuals </w:t>
      </w:r>
      <w:r w:rsidR="006F129E">
        <w:rPr>
          <w:rStyle w:val="IntenseReference"/>
          <w:rFonts w:asciiTheme="minorHAnsi" w:hAnsiTheme="minorHAnsi" w:cs="Arial"/>
          <w:b w:val="0"/>
          <w:bCs w:val="0"/>
          <w:i w:val="0"/>
          <w:smallCaps w:val="0"/>
          <w:color w:val="auto"/>
          <w:spacing w:val="0"/>
          <w:sz w:val="22"/>
          <w:szCs w:val="22"/>
        </w:rPr>
        <w:t>to</w:t>
      </w:r>
      <w:r w:rsidR="000B3D72">
        <w:rPr>
          <w:rStyle w:val="IntenseReference"/>
          <w:rFonts w:asciiTheme="minorHAnsi" w:hAnsiTheme="minorHAnsi" w:cs="Arial"/>
          <w:b w:val="0"/>
          <w:bCs w:val="0"/>
          <w:i w:val="0"/>
          <w:smallCaps w:val="0"/>
          <w:color w:val="auto"/>
          <w:spacing w:val="0"/>
          <w:sz w:val="22"/>
          <w:szCs w:val="22"/>
        </w:rPr>
        <w:t>:</w:t>
      </w:r>
    </w:p>
    <w:p w:rsidR="006F129E" w:rsidRDefault="000B3D72" w:rsidP="00A67B4E">
      <w:pPr>
        <w:pStyle w:val="ListParagraph"/>
        <w:numPr>
          <w:ilvl w:val="0"/>
          <w:numId w:val="10"/>
        </w:numPr>
        <w:spacing w:after="120"/>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set access controls</w:t>
      </w:r>
      <w:r w:rsidR="006F129E">
        <w:rPr>
          <w:rStyle w:val="IntenseReference"/>
          <w:rFonts w:asciiTheme="minorHAnsi" w:hAnsiTheme="minorHAnsi" w:cs="Arial"/>
          <w:b w:val="0"/>
          <w:bCs w:val="0"/>
          <w:i w:val="0"/>
          <w:smallCaps w:val="0"/>
          <w:color w:val="auto"/>
          <w:spacing w:val="0"/>
          <w:sz w:val="22"/>
          <w:szCs w:val="22"/>
        </w:rPr>
        <w:t xml:space="preserve"> to control who can access what information in their PCEHR</w:t>
      </w:r>
      <w:r w:rsidR="00BC0F80">
        <w:rPr>
          <w:rStyle w:val="IntenseReference"/>
          <w:rFonts w:asciiTheme="minorHAnsi" w:hAnsiTheme="minorHAnsi" w:cs="Arial"/>
          <w:b w:val="0"/>
          <w:bCs w:val="0"/>
          <w:i w:val="0"/>
          <w:smallCaps w:val="0"/>
          <w:color w:val="auto"/>
          <w:spacing w:val="0"/>
          <w:sz w:val="22"/>
          <w:szCs w:val="22"/>
        </w:rPr>
        <w:t xml:space="preserve">, including </w:t>
      </w:r>
      <w:r w:rsidR="00E60250">
        <w:rPr>
          <w:rStyle w:val="IntenseReference"/>
          <w:rFonts w:asciiTheme="minorHAnsi" w:hAnsiTheme="minorHAnsi" w:cs="Arial"/>
          <w:b w:val="0"/>
          <w:bCs w:val="0"/>
          <w:i w:val="0"/>
          <w:smallCaps w:val="0"/>
          <w:color w:val="auto"/>
          <w:spacing w:val="0"/>
          <w:sz w:val="22"/>
          <w:szCs w:val="22"/>
        </w:rPr>
        <w:t xml:space="preserve">restricting access to their Medicare data and </w:t>
      </w:r>
      <w:r w:rsidR="00BC0F80">
        <w:rPr>
          <w:rStyle w:val="IntenseReference"/>
          <w:rFonts w:asciiTheme="minorHAnsi" w:hAnsiTheme="minorHAnsi" w:cs="Arial"/>
          <w:b w:val="0"/>
          <w:bCs w:val="0"/>
          <w:i w:val="0"/>
          <w:smallCaps w:val="0"/>
          <w:color w:val="auto"/>
          <w:spacing w:val="0"/>
          <w:sz w:val="22"/>
          <w:szCs w:val="22"/>
        </w:rPr>
        <w:t>removing documents</w:t>
      </w:r>
      <w:r>
        <w:rPr>
          <w:rStyle w:val="IntenseReference"/>
          <w:rFonts w:asciiTheme="minorHAnsi" w:hAnsiTheme="minorHAnsi" w:cs="Arial"/>
          <w:b w:val="0"/>
          <w:bCs w:val="0"/>
          <w:i w:val="0"/>
          <w:smallCaps w:val="0"/>
          <w:color w:val="auto"/>
          <w:spacing w:val="0"/>
          <w:sz w:val="22"/>
          <w:szCs w:val="22"/>
        </w:rPr>
        <w:t>;</w:t>
      </w:r>
    </w:p>
    <w:p w:rsidR="00A77234" w:rsidRDefault="000B3D72" w:rsidP="00A67B4E">
      <w:pPr>
        <w:pStyle w:val="ListParagraph"/>
        <w:numPr>
          <w:ilvl w:val="0"/>
          <w:numId w:val="10"/>
        </w:numPr>
        <w:spacing w:after="120"/>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lastRenderedPageBreak/>
        <w:t>tell healthcare providers on a case-by-case basis to not upload</w:t>
      </w:r>
      <w:r w:rsidR="00A5116A">
        <w:rPr>
          <w:rStyle w:val="IntenseReference"/>
          <w:rFonts w:asciiTheme="minorHAnsi" w:hAnsiTheme="minorHAnsi" w:cs="Arial"/>
          <w:b w:val="0"/>
          <w:bCs w:val="0"/>
          <w:i w:val="0"/>
          <w:smallCaps w:val="0"/>
          <w:color w:val="auto"/>
          <w:spacing w:val="0"/>
          <w:sz w:val="22"/>
          <w:szCs w:val="22"/>
        </w:rPr>
        <w:t xml:space="preserve"> certain</w:t>
      </w:r>
      <w:r>
        <w:rPr>
          <w:rStyle w:val="IntenseReference"/>
          <w:rFonts w:asciiTheme="minorHAnsi" w:hAnsiTheme="minorHAnsi" w:cs="Arial"/>
          <w:b w:val="0"/>
          <w:bCs w:val="0"/>
          <w:i w:val="0"/>
          <w:smallCaps w:val="0"/>
          <w:color w:val="auto"/>
          <w:spacing w:val="0"/>
          <w:sz w:val="22"/>
          <w:szCs w:val="22"/>
        </w:rPr>
        <w:t xml:space="preserve"> documents;</w:t>
      </w:r>
    </w:p>
    <w:p w:rsidR="00A77234" w:rsidRDefault="000B3D72" w:rsidP="00A67B4E">
      <w:pPr>
        <w:pStyle w:val="ListParagraph"/>
        <w:numPr>
          <w:ilvl w:val="0"/>
          <w:numId w:val="10"/>
        </w:numPr>
        <w:spacing w:after="120"/>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monitor activity in their PCEHR using the audit log or via messages alerting them that someone has viewed or used their PCEHR;</w:t>
      </w:r>
    </w:p>
    <w:p w:rsidR="00A77234" w:rsidRDefault="000B3D72" w:rsidP="00A67B4E">
      <w:pPr>
        <w:pStyle w:val="ListParagraph"/>
        <w:numPr>
          <w:ilvl w:val="0"/>
          <w:numId w:val="10"/>
        </w:numPr>
        <w:spacing w:after="120"/>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make a complaint if they consider that there has been a breach of </w:t>
      </w:r>
      <w:r w:rsidR="00A77234">
        <w:rPr>
          <w:rStyle w:val="IntenseReference"/>
          <w:rFonts w:asciiTheme="minorHAnsi" w:hAnsiTheme="minorHAnsi" w:cs="Arial"/>
          <w:b w:val="0"/>
          <w:bCs w:val="0"/>
          <w:i w:val="0"/>
          <w:smallCaps w:val="0"/>
          <w:color w:val="auto"/>
          <w:spacing w:val="0"/>
          <w:sz w:val="22"/>
          <w:szCs w:val="22"/>
        </w:rPr>
        <w:t>their privacy; and</w:t>
      </w:r>
    </w:p>
    <w:p w:rsidR="000B3D72" w:rsidRDefault="000B3D72" w:rsidP="00A67B4E">
      <w:pPr>
        <w:pStyle w:val="ListParagraph"/>
        <w:numPr>
          <w:ilvl w:val="0"/>
          <w:numId w:val="10"/>
        </w:numPr>
        <w:spacing w:after="120"/>
        <w:contextualSpacing w:val="0"/>
        <w:rPr>
          <w:rStyle w:val="IntenseReference"/>
          <w:rFonts w:asciiTheme="minorHAnsi" w:hAnsiTheme="minorHAnsi" w:cs="Arial"/>
          <w:b w:val="0"/>
          <w:bCs w:val="0"/>
          <w:i w:val="0"/>
          <w:smallCaps w:val="0"/>
          <w:color w:val="auto"/>
          <w:spacing w:val="0"/>
          <w:sz w:val="22"/>
          <w:szCs w:val="22"/>
        </w:rPr>
      </w:pPr>
      <w:proofErr w:type="gramStart"/>
      <w:r>
        <w:rPr>
          <w:rStyle w:val="IntenseReference"/>
          <w:rFonts w:asciiTheme="minorHAnsi" w:hAnsiTheme="minorHAnsi" w:cs="Arial"/>
          <w:b w:val="0"/>
          <w:bCs w:val="0"/>
          <w:i w:val="0"/>
          <w:smallCaps w:val="0"/>
          <w:color w:val="auto"/>
          <w:spacing w:val="0"/>
          <w:sz w:val="22"/>
          <w:szCs w:val="22"/>
        </w:rPr>
        <w:t>cancel</w:t>
      </w:r>
      <w:proofErr w:type="gramEnd"/>
      <w:r>
        <w:rPr>
          <w:rStyle w:val="IntenseReference"/>
          <w:rFonts w:asciiTheme="minorHAnsi" w:hAnsiTheme="minorHAnsi" w:cs="Arial"/>
          <w:b w:val="0"/>
          <w:bCs w:val="0"/>
          <w:i w:val="0"/>
          <w:smallCaps w:val="0"/>
          <w:color w:val="auto"/>
          <w:spacing w:val="0"/>
          <w:sz w:val="22"/>
          <w:szCs w:val="22"/>
        </w:rPr>
        <w:t xml:space="preserve"> t</w:t>
      </w:r>
      <w:r w:rsidR="00A77234">
        <w:rPr>
          <w:rStyle w:val="IntenseReference"/>
          <w:rFonts w:asciiTheme="minorHAnsi" w:hAnsiTheme="minorHAnsi" w:cs="Arial"/>
          <w:b w:val="0"/>
          <w:bCs w:val="0"/>
          <w:i w:val="0"/>
          <w:smallCaps w:val="0"/>
          <w:color w:val="auto"/>
          <w:spacing w:val="0"/>
          <w:sz w:val="22"/>
          <w:szCs w:val="22"/>
        </w:rPr>
        <w:t>heir registration</w:t>
      </w:r>
      <w:r w:rsidR="00A5116A">
        <w:rPr>
          <w:rStyle w:val="IntenseReference"/>
          <w:rFonts w:asciiTheme="minorHAnsi" w:hAnsiTheme="minorHAnsi" w:cs="Arial"/>
          <w:b w:val="0"/>
          <w:bCs w:val="0"/>
          <w:i w:val="0"/>
          <w:smallCaps w:val="0"/>
          <w:color w:val="auto"/>
          <w:spacing w:val="0"/>
          <w:sz w:val="22"/>
          <w:szCs w:val="22"/>
        </w:rPr>
        <w:t xml:space="preserve"> </w:t>
      </w:r>
      <w:r w:rsidR="00A77234">
        <w:rPr>
          <w:rStyle w:val="IntenseReference"/>
          <w:rFonts w:asciiTheme="minorHAnsi" w:hAnsiTheme="minorHAnsi" w:cs="Arial"/>
          <w:b w:val="0"/>
          <w:bCs w:val="0"/>
          <w:i w:val="0"/>
          <w:smallCaps w:val="0"/>
          <w:color w:val="auto"/>
          <w:spacing w:val="0"/>
          <w:sz w:val="22"/>
          <w:szCs w:val="22"/>
        </w:rPr>
        <w:t>if they wish</w:t>
      </w:r>
      <w:r w:rsidR="00A5116A">
        <w:rPr>
          <w:rStyle w:val="IntenseReference"/>
          <w:rFonts w:asciiTheme="minorHAnsi" w:hAnsiTheme="minorHAnsi" w:cs="Arial"/>
          <w:b w:val="0"/>
          <w:bCs w:val="0"/>
          <w:i w:val="0"/>
          <w:smallCaps w:val="0"/>
          <w:color w:val="auto"/>
          <w:spacing w:val="0"/>
          <w:sz w:val="22"/>
          <w:szCs w:val="22"/>
        </w:rPr>
        <w:t>, that is, cancelling their PCEHR</w:t>
      </w:r>
      <w:r w:rsidR="00A77234">
        <w:rPr>
          <w:rStyle w:val="IntenseReference"/>
          <w:rFonts w:asciiTheme="minorHAnsi" w:hAnsiTheme="minorHAnsi" w:cs="Arial"/>
          <w:b w:val="0"/>
          <w:bCs w:val="0"/>
          <w:i w:val="0"/>
          <w:smallCaps w:val="0"/>
          <w:color w:val="auto"/>
          <w:spacing w:val="0"/>
          <w:sz w:val="22"/>
          <w:szCs w:val="22"/>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9594" w:themeFill="accent2" w:themeFillTint="99"/>
        <w:tblCellMar>
          <w:top w:w="119" w:type="dxa"/>
        </w:tblCellMar>
        <w:tblLook w:val="04A0" w:firstRow="1" w:lastRow="0" w:firstColumn="1" w:lastColumn="0" w:noHBand="0" w:noVBand="1"/>
        <w:tblCaption w:val="A box for noting"/>
        <w:tblDescription w:val="As with the current arrangements, the Chief Executive Medicare would have the discretion not to upload or make available Medicare data – for example, in relation to children aged between 14 and 18 years.  "/>
      </w:tblPr>
      <w:tblGrid>
        <w:gridCol w:w="8153"/>
      </w:tblGrid>
      <w:tr w:rsidR="00E60250" w:rsidRPr="00396E21" w:rsidTr="0045440F">
        <w:trPr>
          <w:cantSplit/>
        </w:trPr>
        <w:tc>
          <w:tcPr>
            <w:tcW w:w="8153" w:type="dxa"/>
            <w:shd w:val="clear" w:color="auto" w:fill="D99594" w:themeFill="accent2" w:themeFillTint="99"/>
          </w:tcPr>
          <w:p w:rsidR="00E60250" w:rsidRPr="00396E21" w:rsidRDefault="00E60250" w:rsidP="00D85CC8">
            <w:pPr>
              <w:pStyle w:val="BodyText"/>
              <w:keepNext/>
              <w:rPr>
                <w:rFonts w:asciiTheme="minorHAnsi" w:hAnsiTheme="minorHAnsi"/>
                <w:b/>
                <w:sz w:val="22"/>
                <w:szCs w:val="22"/>
              </w:rPr>
            </w:pPr>
            <w:r>
              <w:rPr>
                <w:rFonts w:asciiTheme="minorHAnsi" w:hAnsiTheme="minorHAnsi"/>
                <w:b/>
                <w:sz w:val="22"/>
                <w:szCs w:val="22"/>
              </w:rPr>
              <w:t>Note</w:t>
            </w:r>
            <w:r w:rsidRPr="007C5475">
              <w:rPr>
                <w:rFonts w:asciiTheme="minorHAnsi" w:hAnsiTheme="minorHAnsi"/>
                <w:sz w:val="22"/>
                <w:szCs w:val="22"/>
              </w:rPr>
              <w:t xml:space="preserve">: </w:t>
            </w:r>
            <w:r>
              <w:rPr>
                <w:rStyle w:val="IntenseReference"/>
                <w:rFonts w:asciiTheme="minorHAnsi" w:hAnsiTheme="minorHAnsi" w:cs="Arial"/>
                <w:b w:val="0"/>
                <w:bCs w:val="0"/>
                <w:i w:val="0"/>
                <w:smallCaps w:val="0"/>
                <w:color w:val="auto"/>
                <w:spacing w:val="0"/>
                <w:sz w:val="22"/>
                <w:szCs w:val="22"/>
              </w:rPr>
              <w:t xml:space="preserve">As with the current arrangements, the Chief Executive Medicare </w:t>
            </w:r>
            <w:r w:rsidR="00D85CC8">
              <w:rPr>
                <w:rStyle w:val="IntenseReference"/>
                <w:rFonts w:asciiTheme="minorHAnsi" w:hAnsiTheme="minorHAnsi" w:cs="Arial"/>
                <w:b w:val="0"/>
                <w:bCs w:val="0"/>
                <w:i w:val="0"/>
                <w:smallCaps w:val="0"/>
                <w:color w:val="auto"/>
                <w:spacing w:val="0"/>
                <w:sz w:val="22"/>
                <w:szCs w:val="22"/>
              </w:rPr>
              <w:t>would</w:t>
            </w:r>
            <w:r>
              <w:rPr>
                <w:rStyle w:val="IntenseReference"/>
                <w:rFonts w:asciiTheme="minorHAnsi" w:hAnsiTheme="minorHAnsi" w:cs="Arial"/>
                <w:b w:val="0"/>
                <w:bCs w:val="0"/>
                <w:i w:val="0"/>
                <w:smallCaps w:val="0"/>
                <w:color w:val="auto"/>
                <w:spacing w:val="0"/>
                <w:sz w:val="22"/>
                <w:szCs w:val="22"/>
              </w:rPr>
              <w:t xml:space="preserve"> have the discretion not </w:t>
            </w:r>
            <w:r w:rsidR="00AD1186">
              <w:rPr>
                <w:rStyle w:val="IntenseReference"/>
                <w:rFonts w:asciiTheme="minorHAnsi" w:hAnsiTheme="minorHAnsi" w:cs="Arial"/>
                <w:b w:val="0"/>
                <w:bCs w:val="0"/>
                <w:i w:val="0"/>
                <w:smallCaps w:val="0"/>
                <w:color w:val="auto"/>
                <w:spacing w:val="0"/>
                <w:sz w:val="22"/>
                <w:szCs w:val="22"/>
              </w:rPr>
              <w:t xml:space="preserve">to </w:t>
            </w:r>
            <w:r>
              <w:rPr>
                <w:rStyle w:val="IntenseReference"/>
                <w:rFonts w:asciiTheme="minorHAnsi" w:hAnsiTheme="minorHAnsi" w:cs="Arial"/>
                <w:b w:val="0"/>
                <w:bCs w:val="0"/>
                <w:i w:val="0"/>
                <w:smallCaps w:val="0"/>
                <w:color w:val="auto"/>
                <w:spacing w:val="0"/>
                <w:sz w:val="22"/>
                <w:szCs w:val="22"/>
              </w:rPr>
              <w:t xml:space="preserve">upload or make available Medicare data – for example, in relation to children aged between 14 and 18 years.  </w:t>
            </w:r>
          </w:p>
        </w:tc>
      </w:tr>
    </w:tbl>
    <w:p w:rsidR="00E60250" w:rsidRPr="0088792D" w:rsidRDefault="00E60250" w:rsidP="00E60250">
      <w:pPr>
        <w:pStyle w:val="ListParagraph"/>
        <w:spacing w:after="120"/>
        <w:ind w:left="737"/>
        <w:contextualSpacing w:val="0"/>
        <w:rPr>
          <w:rFonts w:asciiTheme="minorHAnsi" w:hAnsiTheme="minorHAnsi"/>
          <w:sz w:val="12"/>
          <w:szCs w:val="12"/>
        </w:rPr>
      </w:pPr>
    </w:p>
    <w:p w:rsidR="00225BAB" w:rsidRPr="007D4CD6" w:rsidRDefault="00225BAB" w:rsidP="00225BAB">
      <w:pPr>
        <w:pStyle w:val="Heading4"/>
      </w:pPr>
      <w:bookmarkStart w:id="74" w:name="_Toc420394258"/>
      <w:bookmarkStart w:id="75" w:name="_Toc418763105"/>
      <w:r>
        <w:t>Secondary use of information</w:t>
      </w:r>
      <w:bookmarkEnd w:id="74"/>
    </w:p>
    <w:p w:rsidR="00A358A5" w:rsidRDefault="00A358A5" w:rsidP="00A358A5">
      <w:pPr>
        <w:pStyle w:val="ListParagraph"/>
        <w:spacing w:after="120"/>
        <w:ind w:left="737"/>
        <w:contextualSpacing w:val="0"/>
        <w:rPr>
          <w:rFonts w:asciiTheme="minorHAnsi" w:hAnsiTheme="minorHAnsi"/>
          <w:sz w:val="22"/>
          <w:szCs w:val="22"/>
        </w:rPr>
      </w:pPr>
      <w:r w:rsidRPr="00A358A5">
        <w:rPr>
          <w:rFonts w:asciiTheme="minorHAnsi" w:hAnsiTheme="minorHAnsi"/>
          <w:sz w:val="22"/>
          <w:szCs w:val="22"/>
        </w:rPr>
        <w:t>The PCEHR System Operator is currently authorised to prepare and provide de-identified information in the PCEHR system for research and public health purposes.  Information in the PCEHR system is not currently used for this purpose but as the volume of information grows, arrangements and capability will be implemented for this to occur.  Appropriate protections around the preparation and disclosure of de-identified information will be implemented to ensure individuals’ privacy is safeguarded.</w:t>
      </w:r>
    </w:p>
    <w:p w:rsidR="007A304A" w:rsidRPr="00A358A5" w:rsidRDefault="007A304A" w:rsidP="00A358A5">
      <w:pPr>
        <w:pStyle w:val="ListParagraph"/>
        <w:spacing w:after="120"/>
        <w:ind w:left="737"/>
        <w:contextualSpacing w:val="0"/>
        <w:rPr>
          <w:rFonts w:asciiTheme="minorHAnsi" w:eastAsiaTheme="minorHAnsi" w:hAnsiTheme="minorHAnsi"/>
          <w:sz w:val="22"/>
          <w:szCs w:val="22"/>
        </w:rPr>
      </w:pPr>
      <w:r>
        <w:rPr>
          <w:rFonts w:asciiTheme="minorHAnsi" w:hAnsiTheme="minorHAnsi"/>
          <w:sz w:val="22"/>
          <w:szCs w:val="22"/>
        </w:rPr>
        <w:t xml:space="preserve">The processes and systems to allow this to </w:t>
      </w:r>
      <w:proofErr w:type="gramStart"/>
      <w:r>
        <w:rPr>
          <w:rFonts w:asciiTheme="minorHAnsi" w:hAnsiTheme="minorHAnsi"/>
          <w:sz w:val="22"/>
          <w:szCs w:val="22"/>
        </w:rPr>
        <w:t>occur</w:t>
      </w:r>
      <w:proofErr w:type="gramEnd"/>
      <w:r>
        <w:rPr>
          <w:rFonts w:asciiTheme="minorHAnsi" w:hAnsiTheme="minorHAnsi"/>
          <w:sz w:val="22"/>
          <w:szCs w:val="22"/>
        </w:rPr>
        <w:t xml:space="preserve"> still need to be developed, subject to consultation.</w:t>
      </w:r>
    </w:p>
    <w:p w:rsidR="00A358A5" w:rsidRPr="00A358A5" w:rsidRDefault="00A358A5" w:rsidP="00A358A5">
      <w:pPr>
        <w:pStyle w:val="ListParagraph"/>
        <w:spacing w:after="120"/>
        <w:ind w:left="737"/>
        <w:contextualSpacing w:val="0"/>
        <w:rPr>
          <w:rFonts w:asciiTheme="minorHAnsi" w:hAnsiTheme="minorHAnsi"/>
          <w:sz w:val="22"/>
          <w:szCs w:val="22"/>
        </w:rPr>
      </w:pPr>
      <w:r w:rsidRPr="00A358A5">
        <w:rPr>
          <w:rFonts w:asciiTheme="minorHAnsi" w:hAnsiTheme="minorHAnsi"/>
          <w:sz w:val="22"/>
          <w:szCs w:val="22"/>
        </w:rPr>
        <w:t>An individual can also provide consent for a researcher to collect and use the information in their PCEHR.  The existing arrangements in place for such activities, such as ethics approval, apply to use of information in the PCEHR system.</w:t>
      </w:r>
    </w:p>
    <w:p w:rsidR="00A358A5" w:rsidRPr="00A358A5" w:rsidRDefault="00A358A5" w:rsidP="00A358A5">
      <w:pPr>
        <w:pStyle w:val="ListParagraph"/>
        <w:spacing w:after="120"/>
        <w:ind w:left="737"/>
        <w:contextualSpacing w:val="0"/>
        <w:rPr>
          <w:rFonts w:asciiTheme="minorHAnsi" w:hAnsiTheme="minorHAnsi"/>
          <w:sz w:val="22"/>
          <w:szCs w:val="22"/>
        </w:rPr>
      </w:pPr>
      <w:r w:rsidRPr="00A358A5">
        <w:rPr>
          <w:rFonts w:asciiTheme="minorHAnsi" w:hAnsiTheme="minorHAnsi"/>
          <w:sz w:val="22"/>
          <w:szCs w:val="22"/>
        </w:rPr>
        <w:t>There are no proposed changes to how information in the system can be used for secondary purposes.</w:t>
      </w:r>
    </w:p>
    <w:p w:rsidR="007D4CD6" w:rsidRPr="007D4CD6" w:rsidRDefault="007D4CD6" w:rsidP="003C72D7">
      <w:pPr>
        <w:pStyle w:val="Heading4"/>
      </w:pPr>
      <w:bookmarkStart w:id="76" w:name="_Toc420394259"/>
      <w:r>
        <w:t xml:space="preserve">Registering </w:t>
      </w:r>
      <w:r w:rsidR="00716DBB">
        <w:t>individuals</w:t>
      </w:r>
      <w:r>
        <w:t xml:space="preserve"> in opt-out </w:t>
      </w:r>
      <w:r w:rsidR="00C220D0">
        <w:t>trials</w:t>
      </w:r>
      <w:bookmarkEnd w:id="75"/>
      <w:bookmarkEnd w:id="76"/>
    </w:p>
    <w:p w:rsidR="006754D3" w:rsidRDefault="00C220D0" w:rsidP="000E521D">
      <w:pPr>
        <w:pStyle w:val="ListParagraph"/>
        <w:spacing w:after="120"/>
        <w:ind w:left="737"/>
        <w:contextualSpacing w:val="0"/>
        <w:rPr>
          <w:rFonts w:asciiTheme="minorHAnsi" w:hAnsiTheme="minorHAnsi"/>
          <w:sz w:val="22"/>
          <w:szCs w:val="22"/>
        </w:rPr>
      </w:pPr>
      <w:r>
        <w:rPr>
          <w:rFonts w:asciiTheme="minorHAnsi" w:hAnsiTheme="minorHAnsi"/>
          <w:sz w:val="22"/>
          <w:szCs w:val="22"/>
        </w:rPr>
        <w:t>In the opt-out trial</w:t>
      </w:r>
      <w:r w:rsidR="008E2BBE">
        <w:rPr>
          <w:rFonts w:asciiTheme="minorHAnsi" w:hAnsiTheme="minorHAnsi"/>
          <w:sz w:val="22"/>
          <w:szCs w:val="22"/>
        </w:rPr>
        <w:t xml:space="preserve"> area</w:t>
      </w:r>
      <w:r>
        <w:rPr>
          <w:rFonts w:asciiTheme="minorHAnsi" w:hAnsiTheme="minorHAnsi"/>
          <w:sz w:val="22"/>
          <w:szCs w:val="22"/>
        </w:rPr>
        <w:t>s, a</w:t>
      </w:r>
      <w:r w:rsidR="006754D3">
        <w:rPr>
          <w:rFonts w:asciiTheme="minorHAnsi" w:hAnsiTheme="minorHAnsi"/>
          <w:sz w:val="22"/>
          <w:szCs w:val="22"/>
        </w:rPr>
        <w:t xml:space="preserve">t the end of the </w:t>
      </w:r>
      <w:r w:rsidR="00754464">
        <w:rPr>
          <w:rFonts w:asciiTheme="minorHAnsi" w:hAnsiTheme="minorHAnsi"/>
          <w:sz w:val="22"/>
          <w:szCs w:val="22"/>
        </w:rPr>
        <w:t>opt-out</w:t>
      </w:r>
      <w:r w:rsidR="006754D3">
        <w:rPr>
          <w:rFonts w:asciiTheme="minorHAnsi" w:hAnsiTheme="minorHAnsi"/>
          <w:sz w:val="22"/>
          <w:szCs w:val="22"/>
        </w:rPr>
        <w:t xml:space="preserve"> period</w:t>
      </w:r>
      <w:r w:rsidR="00754464">
        <w:rPr>
          <w:rFonts w:asciiTheme="minorHAnsi" w:hAnsiTheme="minorHAnsi"/>
          <w:sz w:val="22"/>
          <w:szCs w:val="22"/>
        </w:rPr>
        <w:t>,</w:t>
      </w:r>
      <w:r w:rsidR="00BE3EB1">
        <w:rPr>
          <w:rFonts w:asciiTheme="minorHAnsi" w:hAnsiTheme="minorHAnsi"/>
          <w:sz w:val="22"/>
          <w:szCs w:val="22"/>
        </w:rPr>
        <w:t xml:space="preserve"> the System Operator </w:t>
      </w:r>
      <w:r w:rsidR="00487A5E">
        <w:rPr>
          <w:rFonts w:asciiTheme="minorHAnsi" w:hAnsiTheme="minorHAnsi"/>
          <w:sz w:val="22"/>
          <w:szCs w:val="22"/>
        </w:rPr>
        <w:t xml:space="preserve">will </w:t>
      </w:r>
      <w:r w:rsidR="00BE3EB1">
        <w:rPr>
          <w:rFonts w:asciiTheme="minorHAnsi" w:hAnsiTheme="minorHAnsi"/>
          <w:sz w:val="22"/>
          <w:szCs w:val="22"/>
        </w:rPr>
        <w:t xml:space="preserve">register </w:t>
      </w:r>
      <w:r w:rsidR="00E60250">
        <w:rPr>
          <w:rFonts w:asciiTheme="minorHAnsi" w:hAnsiTheme="minorHAnsi"/>
          <w:sz w:val="22"/>
          <w:szCs w:val="22"/>
        </w:rPr>
        <w:t xml:space="preserve">(that is, create a PCEHR for) </w:t>
      </w:r>
      <w:r w:rsidR="00BE3EB1">
        <w:rPr>
          <w:rFonts w:asciiTheme="minorHAnsi" w:hAnsiTheme="minorHAnsi"/>
          <w:sz w:val="22"/>
          <w:szCs w:val="22"/>
        </w:rPr>
        <w:t xml:space="preserve">all </w:t>
      </w:r>
      <w:r w:rsidR="00716DBB">
        <w:rPr>
          <w:rFonts w:asciiTheme="minorHAnsi" w:hAnsiTheme="minorHAnsi"/>
          <w:sz w:val="22"/>
          <w:szCs w:val="22"/>
        </w:rPr>
        <w:t xml:space="preserve">individuals </w:t>
      </w:r>
      <w:r w:rsidR="00BE3EB1">
        <w:rPr>
          <w:rFonts w:asciiTheme="minorHAnsi" w:hAnsiTheme="minorHAnsi"/>
          <w:sz w:val="22"/>
          <w:szCs w:val="22"/>
        </w:rPr>
        <w:t>who ha</w:t>
      </w:r>
      <w:r w:rsidR="006754D3">
        <w:rPr>
          <w:rFonts w:asciiTheme="minorHAnsi" w:hAnsiTheme="minorHAnsi"/>
          <w:sz w:val="22"/>
          <w:szCs w:val="22"/>
        </w:rPr>
        <w:t>ve</w:t>
      </w:r>
      <w:r w:rsidR="00BE3EB1">
        <w:rPr>
          <w:rFonts w:asciiTheme="minorHAnsi" w:hAnsiTheme="minorHAnsi"/>
          <w:sz w:val="22"/>
          <w:szCs w:val="22"/>
        </w:rPr>
        <w:t xml:space="preserve"> an active</w:t>
      </w:r>
      <w:r w:rsidR="00AD1186">
        <w:rPr>
          <w:rFonts w:asciiTheme="minorHAnsi" w:hAnsiTheme="minorHAnsi"/>
          <w:sz w:val="22"/>
          <w:szCs w:val="22"/>
        </w:rPr>
        <w:t xml:space="preserve"> and</w:t>
      </w:r>
      <w:r w:rsidR="00BE3EB1">
        <w:rPr>
          <w:rFonts w:asciiTheme="minorHAnsi" w:hAnsiTheme="minorHAnsi"/>
          <w:sz w:val="22"/>
          <w:szCs w:val="22"/>
        </w:rPr>
        <w:t xml:space="preserve"> verified Individual Healthcare Identifier </w:t>
      </w:r>
      <w:r w:rsidR="006F6262">
        <w:rPr>
          <w:rFonts w:asciiTheme="minorHAnsi" w:hAnsiTheme="minorHAnsi"/>
          <w:sz w:val="22"/>
          <w:szCs w:val="22"/>
        </w:rPr>
        <w:t>(</w:t>
      </w:r>
      <w:proofErr w:type="spellStart"/>
      <w:r w:rsidR="006F6262">
        <w:rPr>
          <w:rFonts w:asciiTheme="minorHAnsi" w:hAnsiTheme="minorHAnsi"/>
          <w:sz w:val="22"/>
          <w:szCs w:val="22"/>
        </w:rPr>
        <w:t>IHI</w:t>
      </w:r>
      <w:proofErr w:type="spellEnd"/>
      <w:r w:rsidR="006F6262">
        <w:rPr>
          <w:rFonts w:asciiTheme="minorHAnsi" w:hAnsiTheme="minorHAnsi"/>
          <w:sz w:val="22"/>
          <w:szCs w:val="22"/>
        </w:rPr>
        <w:t>)</w:t>
      </w:r>
      <w:r w:rsidR="006754D3">
        <w:rPr>
          <w:rFonts w:asciiTheme="minorHAnsi" w:hAnsiTheme="minorHAnsi"/>
          <w:sz w:val="22"/>
          <w:szCs w:val="22"/>
        </w:rPr>
        <w:t xml:space="preserve"> except:</w:t>
      </w:r>
    </w:p>
    <w:p w:rsidR="006754D3" w:rsidRDefault="00716DBB" w:rsidP="00A67B4E">
      <w:pPr>
        <w:pStyle w:val="ListParagraph"/>
        <w:numPr>
          <w:ilvl w:val="0"/>
          <w:numId w:val="8"/>
        </w:numPr>
        <w:spacing w:after="120"/>
        <w:contextualSpacing w:val="0"/>
        <w:rPr>
          <w:rFonts w:asciiTheme="minorHAnsi" w:hAnsiTheme="minorHAnsi"/>
          <w:sz w:val="22"/>
          <w:szCs w:val="22"/>
        </w:rPr>
      </w:pPr>
      <w:r>
        <w:rPr>
          <w:rFonts w:asciiTheme="minorHAnsi" w:hAnsiTheme="minorHAnsi"/>
          <w:sz w:val="22"/>
          <w:szCs w:val="22"/>
        </w:rPr>
        <w:t xml:space="preserve">individuals </w:t>
      </w:r>
      <w:r w:rsidR="006754D3">
        <w:rPr>
          <w:rFonts w:asciiTheme="minorHAnsi" w:hAnsiTheme="minorHAnsi"/>
          <w:sz w:val="22"/>
          <w:szCs w:val="22"/>
        </w:rPr>
        <w:t>who are already registered</w:t>
      </w:r>
      <w:r w:rsidR="008E2BBE">
        <w:rPr>
          <w:rFonts w:asciiTheme="minorHAnsi" w:hAnsiTheme="minorHAnsi"/>
          <w:sz w:val="22"/>
          <w:szCs w:val="22"/>
        </w:rPr>
        <w:t xml:space="preserve"> for a PCEHR</w:t>
      </w:r>
      <w:r w:rsidR="006754D3">
        <w:rPr>
          <w:rFonts w:asciiTheme="minorHAnsi" w:hAnsiTheme="minorHAnsi"/>
          <w:sz w:val="22"/>
          <w:szCs w:val="22"/>
        </w:rPr>
        <w:t>;</w:t>
      </w:r>
    </w:p>
    <w:p w:rsidR="006754D3" w:rsidRDefault="00716DBB" w:rsidP="00A67B4E">
      <w:pPr>
        <w:pStyle w:val="ListParagraph"/>
        <w:numPr>
          <w:ilvl w:val="0"/>
          <w:numId w:val="8"/>
        </w:numPr>
        <w:spacing w:after="120"/>
        <w:contextualSpacing w:val="0"/>
        <w:rPr>
          <w:rFonts w:asciiTheme="minorHAnsi" w:hAnsiTheme="minorHAnsi"/>
          <w:sz w:val="22"/>
          <w:szCs w:val="22"/>
        </w:rPr>
      </w:pPr>
      <w:r>
        <w:rPr>
          <w:rFonts w:asciiTheme="minorHAnsi" w:hAnsiTheme="minorHAnsi"/>
          <w:sz w:val="22"/>
          <w:szCs w:val="22"/>
        </w:rPr>
        <w:t xml:space="preserve">individuals </w:t>
      </w:r>
      <w:r w:rsidR="006754D3">
        <w:rPr>
          <w:rFonts w:asciiTheme="minorHAnsi" w:hAnsiTheme="minorHAnsi"/>
          <w:sz w:val="22"/>
          <w:szCs w:val="22"/>
        </w:rPr>
        <w:t>who opt</w:t>
      </w:r>
      <w:r w:rsidR="005405F4">
        <w:rPr>
          <w:rFonts w:asciiTheme="minorHAnsi" w:hAnsiTheme="minorHAnsi"/>
          <w:sz w:val="22"/>
          <w:szCs w:val="22"/>
        </w:rPr>
        <w:t>ed</w:t>
      </w:r>
      <w:r w:rsidR="00310A44">
        <w:rPr>
          <w:rFonts w:asciiTheme="minorHAnsi" w:hAnsiTheme="minorHAnsi"/>
          <w:sz w:val="22"/>
          <w:szCs w:val="22"/>
        </w:rPr>
        <w:t xml:space="preserve"> </w:t>
      </w:r>
      <w:r w:rsidR="006754D3">
        <w:rPr>
          <w:rFonts w:asciiTheme="minorHAnsi" w:hAnsiTheme="minorHAnsi"/>
          <w:sz w:val="22"/>
          <w:szCs w:val="22"/>
        </w:rPr>
        <w:t>out during the transition period;</w:t>
      </w:r>
      <w:r w:rsidR="005405F4">
        <w:rPr>
          <w:rFonts w:asciiTheme="minorHAnsi" w:hAnsiTheme="minorHAnsi"/>
          <w:sz w:val="22"/>
          <w:szCs w:val="22"/>
        </w:rPr>
        <w:t xml:space="preserve"> and</w:t>
      </w:r>
    </w:p>
    <w:p w:rsidR="006754D3" w:rsidRDefault="00716DBB" w:rsidP="00A67B4E">
      <w:pPr>
        <w:pStyle w:val="ListParagraph"/>
        <w:numPr>
          <w:ilvl w:val="0"/>
          <w:numId w:val="8"/>
        </w:numPr>
        <w:spacing w:after="120"/>
        <w:contextualSpacing w:val="0"/>
        <w:rPr>
          <w:rFonts w:asciiTheme="minorHAnsi" w:hAnsiTheme="minorHAnsi"/>
          <w:sz w:val="22"/>
          <w:szCs w:val="22"/>
        </w:rPr>
      </w:pPr>
      <w:proofErr w:type="gramStart"/>
      <w:r>
        <w:rPr>
          <w:rFonts w:asciiTheme="minorHAnsi" w:hAnsiTheme="minorHAnsi"/>
          <w:sz w:val="22"/>
          <w:szCs w:val="22"/>
        </w:rPr>
        <w:t>individuals</w:t>
      </w:r>
      <w:proofErr w:type="gramEnd"/>
      <w:r>
        <w:rPr>
          <w:rFonts w:asciiTheme="minorHAnsi" w:hAnsiTheme="minorHAnsi"/>
          <w:sz w:val="22"/>
          <w:szCs w:val="22"/>
        </w:rPr>
        <w:t xml:space="preserve"> </w:t>
      </w:r>
      <w:r w:rsidR="006754D3">
        <w:rPr>
          <w:rFonts w:asciiTheme="minorHAnsi" w:hAnsiTheme="minorHAnsi"/>
          <w:sz w:val="22"/>
          <w:szCs w:val="22"/>
        </w:rPr>
        <w:t xml:space="preserve">who had a PCEHR but </w:t>
      </w:r>
      <w:r w:rsidR="008E2BBE">
        <w:rPr>
          <w:rFonts w:asciiTheme="minorHAnsi" w:hAnsiTheme="minorHAnsi"/>
          <w:sz w:val="22"/>
          <w:szCs w:val="22"/>
        </w:rPr>
        <w:t xml:space="preserve">who have </w:t>
      </w:r>
      <w:r w:rsidR="006754D3">
        <w:rPr>
          <w:rFonts w:asciiTheme="minorHAnsi" w:hAnsiTheme="minorHAnsi"/>
          <w:sz w:val="22"/>
          <w:szCs w:val="22"/>
        </w:rPr>
        <w:t>cancelled it before the transition period.</w:t>
      </w:r>
    </w:p>
    <w:p w:rsidR="005405F4" w:rsidRDefault="00716DBB" w:rsidP="000E521D">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Individuals </w:t>
      </w:r>
      <w:r w:rsidR="005405F4">
        <w:rPr>
          <w:rFonts w:asciiTheme="minorHAnsi" w:hAnsiTheme="minorHAnsi"/>
          <w:sz w:val="22"/>
          <w:szCs w:val="22"/>
        </w:rPr>
        <w:t xml:space="preserve">who </w:t>
      </w:r>
      <w:r w:rsidR="00373AD0">
        <w:rPr>
          <w:rFonts w:asciiTheme="minorHAnsi" w:hAnsiTheme="minorHAnsi"/>
          <w:sz w:val="22"/>
          <w:szCs w:val="22"/>
        </w:rPr>
        <w:t xml:space="preserve">have </w:t>
      </w:r>
      <w:r w:rsidR="005405F4">
        <w:rPr>
          <w:rFonts w:asciiTheme="minorHAnsi" w:hAnsiTheme="minorHAnsi"/>
          <w:sz w:val="22"/>
          <w:szCs w:val="22"/>
        </w:rPr>
        <w:t>opt</w:t>
      </w:r>
      <w:r w:rsidR="00373AD0">
        <w:rPr>
          <w:rFonts w:asciiTheme="minorHAnsi" w:hAnsiTheme="minorHAnsi"/>
          <w:sz w:val="22"/>
          <w:szCs w:val="22"/>
        </w:rPr>
        <w:t>ed</w:t>
      </w:r>
      <w:r w:rsidR="00310A44">
        <w:rPr>
          <w:rFonts w:asciiTheme="minorHAnsi" w:hAnsiTheme="minorHAnsi"/>
          <w:sz w:val="22"/>
          <w:szCs w:val="22"/>
        </w:rPr>
        <w:t xml:space="preserve"> </w:t>
      </w:r>
      <w:r w:rsidR="005405F4">
        <w:rPr>
          <w:rFonts w:asciiTheme="minorHAnsi" w:hAnsiTheme="minorHAnsi"/>
          <w:sz w:val="22"/>
          <w:szCs w:val="22"/>
        </w:rPr>
        <w:t>out may subsequently decide they want a PCEHR</w:t>
      </w:r>
      <w:r w:rsidR="00373AD0">
        <w:rPr>
          <w:rFonts w:asciiTheme="minorHAnsi" w:hAnsiTheme="minorHAnsi"/>
          <w:sz w:val="22"/>
          <w:szCs w:val="22"/>
        </w:rPr>
        <w:t>.  If this occurs,</w:t>
      </w:r>
      <w:r w:rsidR="000B3D72">
        <w:rPr>
          <w:rFonts w:asciiTheme="minorHAnsi" w:hAnsiTheme="minorHAnsi"/>
          <w:sz w:val="22"/>
          <w:szCs w:val="22"/>
        </w:rPr>
        <w:t xml:space="preserve"> they</w:t>
      </w:r>
      <w:r w:rsidR="005405F4">
        <w:rPr>
          <w:rFonts w:asciiTheme="minorHAnsi" w:hAnsiTheme="minorHAnsi"/>
          <w:sz w:val="22"/>
          <w:szCs w:val="22"/>
        </w:rPr>
        <w:t xml:space="preserve"> </w:t>
      </w:r>
      <w:r w:rsidR="00487A5E">
        <w:rPr>
          <w:rFonts w:asciiTheme="minorHAnsi" w:hAnsiTheme="minorHAnsi"/>
          <w:sz w:val="22"/>
          <w:szCs w:val="22"/>
        </w:rPr>
        <w:t xml:space="preserve">will </w:t>
      </w:r>
      <w:r w:rsidR="00373AD0">
        <w:rPr>
          <w:rFonts w:asciiTheme="minorHAnsi" w:hAnsiTheme="minorHAnsi"/>
          <w:sz w:val="22"/>
          <w:szCs w:val="22"/>
        </w:rPr>
        <w:t xml:space="preserve">be able to </w:t>
      </w:r>
      <w:r w:rsidR="005405F4">
        <w:rPr>
          <w:rFonts w:asciiTheme="minorHAnsi" w:hAnsiTheme="minorHAnsi"/>
          <w:sz w:val="22"/>
          <w:szCs w:val="22"/>
        </w:rPr>
        <w:t>register</w:t>
      </w:r>
      <w:r w:rsidR="000B3D72">
        <w:rPr>
          <w:rFonts w:asciiTheme="minorHAnsi" w:hAnsiTheme="minorHAnsi"/>
          <w:sz w:val="22"/>
          <w:szCs w:val="22"/>
        </w:rPr>
        <w:t xml:space="preserve"> and have a PCEHR created</w:t>
      </w:r>
      <w:r w:rsidR="00373AD0">
        <w:rPr>
          <w:rFonts w:asciiTheme="minorHAnsi" w:hAnsiTheme="minorHAnsi"/>
          <w:sz w:val="22"/>
          <w:szCs w:val="22"/>
        </w:rPr>
        <w:t xml:space="preserve"> for them</w:t>
      </w:r>
      <w:r w:rsidR="000B3D72">
        <w:rPr>
          <w:rFonts w:asciiTheme="minorHAnsi" w:hAnsiTheme="minorHAnsi"/>
          <w:sz w:val="22"/>
          <w:szCs w:val="22"/>
        </w:rPr>
        <w:t>.  Th</w:t>
      </w:r>
      <w:r w:rsidR="00373AD0">
        <w:rPr>
          <w:rFonts w:asciiTheme="minorHAnsi" w:hAnsiTheme="minorHAnsi"/>
          <w:sz w:val="22"/>
          <w:szCs w:val="22"/>
        </w:rPr>
        <w:t>is</w:t>
      </w:r>
      <w:r w:rsidR="000B3D72">
        <w:rPr>
          <w:rFonts w:asciiTheme="minorHAnsi" w:hAnsiTheme="minorHAnsi"/>
          <w:sz w:val="22"/>
          <w:szCs w:val="22"/>
        </w:rPr>
        <w:t xml:space="preserve"> registration process </w:t>
      </w:r>
      <w:r w:rsidR="00487A5E">
        <w:rPr>
          <w:rFonts w:asciiTheme="minorHAnsi" w:hAnsiTheme="minorHAnsi"/>
          <w:sz w:val="22"/>
          <w:szCs w:val="22"/>
        </w:rPr>
        <w:t xml:space="preserve">will </w:t>
      </w:r>
      <w:r w:rsidR="000B3D72">
        <w:rPr>
          <w:rFonts w:asciiTheme="minorHAnsi" w:hAnsiTheme="minorHAnsi"/>
          <w:sz w:val="22"/>
          <w:szCs w:val="22"/>
        </w:rPr>
        <w:t>be the same as the current registration process under the PCEHR Act.</w:t>
      </w:r>
    </w:p>
    <w:p w:rsidR="005405F4" w:rsidRDefault="00716DBB" w:rsidP="000E521D">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An individual </w:t>
      </w:r>
      <w:r w:rsidR="005405F4">
        <w:rPr>
          <w:rFonts w:asciiTheme="minorHAnsi" w:hAnsiTheme="minorHAnsi"/>
          <w:sz w:val="22"/>
          <w:szCs w:val="22"/>
        </w:rPr>
        <w:t xml:space="preserve">(or their representative) </w:t>
      </w:r>
      <w:r w:rsidR="00487A5E">
        <w:rPr>
          <w:rFonts w:asciiTheme="minorHAnsi" w:hAnsiTheme="minorHAnsi"/>
          <w:sz w:val="22"/>
          <w:szCs w:val="22"/>
        </w:rPr>
        <w:t xml:space="preserve">will </w:t>
      </w:r>
      <w:r w:rsidR="005405F4">
        <w:rPr>
          <w:rFonts w:asciiTheme="minorHAnsi" w:hAnsiTheme="minorHAnsi"/>
          <w:sz w:val="22"/>
          <w:szCs w:val="22"/>
        </w:rPr>
        <w:t xml:space="preserve">continue to be able to cancel their registration at any time.  The System Operator </w:t>
      </w:r>
      <w:r w:rsidR="00D85CC8">
        <w:rPr>
          <w:rFonts w:asciiTheme="minorHAnsi" w:hAnsiTheme="minorHAnsi"/>
          <w:sz w:val="22"/>
          <w:szCs w:val="22"/>
        </w:rPr>
        <w:t>would</w:t>
      </w:r>
      <w:r w:rsidR="005405F4">
        <w:rPr>
          <w:rFonts w:asciiTheme="minorHAnsi" w:hAnsiTheme="minorHAnsi"/>
          <w:sz w:val="22"/>
          <w:szCs w:val="22"/>
        </w:rPr>
        <w:t xml:space="preserve"> write to the </w:t>
      </w:r>
      <w:r>
        <w:rPr>
          <w:rFonts w:asciiTheme="minorHAnsi" w:hAnsiTheme="minorHAnsi"/>
          <w:sz w:val="22"/>
          <w:szCs w:val="22"/>
        </w:rPr>
        <w:t xml:space="preserve">individual </w:t>
      </w:r>
      <w:r w:rsidR="005405F4">
        <w:rPr>
          <w:rFonts w:asciiTheme="minorHAnsi" w:hAnsiTheme="minorHAnsi"/>
          <w:sz w:val="22"/>
          <w:szCs w:val="22"/>
        </w:rPr>
        <w:t xml:space="preserve">to confirm that registration </w:t>
      </w:r>
      <w:r w:rsidR="00AD1186">
        <w:rPr>
          <w:rFonts w:asciiTheme="minorHAnsi" w:hAnsiTheme="minorHAnsi"/>
          <w:sz w:val="22"/>
          <w:szCs w:val="22"/>
        </w:rPr>
        <w:t>will</w:t>
      </w:r>
      <w:r w:rsidR="005405F4">
        <w:rPr>
          <w:rFonts w:asciiTheme="minorHAnsi" w:hAnsiTheme="minorHAnsi"/>
          <w:sz w:val="22"/>
          <w:szCs w:val="22"/>
        </w:rPr>
        <w:t xml:space="preserve"> be cancelled.  This is designed to prevent third parties from be</w:t>
      </w:r>
      <w:r w:rsidR="00310A44">
        <w:rPr>
          <w:rFonts w:asciiTheme="minorHAnsi" w:hAnsiTheme="minorHAnsi"/>
          <w:sz w:val="22"/>
          <w:szCs w:val="22"/>
        </w:rPr>
        <w:t>ing</w:t>
      </w:r>
      <w:r w:rsidR="005405F4">
        <w:rPr>
          <w:rFonts w:asciiTheme="minorHAnsi" w:hAnsiTheme="minorHAnsi"/>
          <w:sz w:val="22"/>
          <w:szCs w:val="22"/>
        </w:rPr>
        <w:t xml:space="preserve"> able to cancel other </w:t>
      </w:r>
      <w:r>
        <w:rPr>
          <w:rFonts w:asciiTheme="minorHAnsi" w:hAnsiTheme="minorHAnsi"/>
          <w:sz w:val="22"/>
          <w:szCs w:val="22"/>
        </w:rPr>
        <w:t xml:space="preserve">individuals’ </w:t>
      </w:r>
      <w:proofErr w:type="spellStart"/>
      <w:r w:rsidR="005405F4">
        <w:rPr>
          <w:rFonts w:asciiTheme="minorHAnsi" w:hAnsiTheme="minorHAnsi"/>
          <w:sz w:val="22"/>
          <w:szCs w:val="22"/>
        </w:rPr>
        <w:t>PCEHRs</w:t>
      </w:r>
      <w:proofErr w:type="spellEnd"/>
      <w:r w:rsidR="005405F4">
        <w:rPr>
          <w:rFonts w:asciiTheme="minorHAnsi" w:hAnsiTheme="minorHAnsi"/>
          <w:sz w:val="22"/>
          <w:szCs w:val="22"/>
        </w:rPr>
        <w:t xml:space="preserve">.  </w:t>
      </w:r>
    </w:p>
    <w:p w:rsidR="009F5FF3" w:rsidRPr="007D4CD6" w:rsidRDefault="009F5FF3" w:rsidP="009F5FF3">
      <w:pPr>
        <w:pStyle w:val="Heading4"/>
      </w:pPr>
      <w:bookmarkStart w:id="77" w:name="_Toc418763106"/>
      <w:bookmarkStart w:id="78" w:name="_Toc420394260"/>
      <w:r>
        <w:t>Registering healthcare provider organisations and other entities in opt-out trials</w:t>
      </w:r>
      <w:bookmarkEnd w:id="77"/>
      <w:bookmarkEnd w:id="78"/>
    </w:p>
    <w:p w:rsidR="009F5FF3" w:rsidRDefault="009F5FF3" w:rsidP="009F5FF3">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Healthcare provider organisations, contracted service providers, repository operators and portal operators </w:t>
      </w:r>
      <w:r w:rsidR="00487A5E">
        <w:rPr>
          <w:rFonts w:asciiTheme="minorHAnsi" w:hAnsiTheme="minorHAnsi"/>
          <w:sz w:val="22"/>
          <w:szCs w:val="22"/>
        </w:rPr>
        <w:t xml:space="preserve">will </w:t>
      </w:r>
      <w:r>
        <w:rPr>
          <w:rFonts w:asciiTheme="minorHAnsi" w:hAnsiTheme="minorHAnsi"/>
          <w:sz w:val="22"/>
          <w:szCs w:val="22"/>
        </w:rPr>
        <w:t>continue to participate on an opt-in basis</w:t>
      </w:r>
      <w:r w:rsidR="007A304A">
        <w:rPr>
          <w:rFonts w:asciiTheme="minorHAnsi" w:hAnsiTheme="minorHAnsi"/>
          <w:sz w:val="22"/>
          <w:szCs w:val="22"/>
        </w:rPr>
        <w:t>.  Healthcare provider organisations will be encouraged to use the system through revised incentives, and education and training services</w:t>
      </w:r>
      <w:r>
        <w:rPr>
          <w:rFonts w:asciiTheme="minorHAnsi" w:hAnsiTheme="minorHAnsi"/>
          <w:sz w:val="22"/>
          <w:szCs w:val="22"/>
        </w:rPr>
        <w:t xml:space="preserve">.  </w:t>
      </w:r>
    </w:p>
    <w:p w:rsidR="00D42FEC" w:rsidRDefault="00D42FEC">
      <w:pPr>
        <w:rPr>
          <w:rFonts w:asciiTheme="minorHAnsi" w:hAnsiTheme="minorHAnsi"/>
          <w:b/>
          <w:sz w:val="28"/>
          <w:szCs w:val="28"/>
          <w:lang w:eastAsia="en-US"/>
        </w:rPr>
      </w:pPr>
      <w:bookmarkStart w:id="79" w:name="_Toc418763107"/>
      <w:r>
        <w:br w:type="page"/>
      </w:r>
    </w:p>
    <w:p w:rsidR="00543BEF" w:rsidRPr="003C72D7" w:rsidRDefault="00205A8D" w:rsidP="00205A8D">
      <w:pPr>
        <w:pStyle w:val="Heading2"/>
        <w:numPr>
          <w:ilvl w:val="0"/>
          <w:numId w:val="0"/>
        </w:numPr>
        <w:ind w:left="737" w:hanging="737"/>
      </w:pPr>
      <w:bookmarkStart w:id="80" w:name="_Toc420394261"/>
      <w:r>
        <w:lastRenderedPageBreak/>
        <w:t>3.4</w:t>
      </w:r>
      <w:r>
        <w:tab/>
      </w:r>
      <w:r w:rsidR="00FC62D8" w:rsidRPr="003C72D7">
        <w:t>Obligations of parties</w:t>
      </w:r>
      <w:bookmarkEnd w:id="79"/>
      <w:bookmarkEnd w:id="80"/>
    </w:p>
    <w:p w:rsidR="003D6C23" w:rsidRPr="003D6C23" w:rsidRDefault="00205A8D" w:rsidP="00205A8D">
      <w:pPr>
        <w:pStyle w:val="Heading3"/>
        <w:numPr>
          <w:ilvl w:val="0"/>
          <w:numId w:val="0"/>
        </w:numPr>
        <w:ind w:left="720" w:hanging="720"/>
      </w:pPr>
      <w:bookmarkStart w:id="81" w:name="_Toc418763108"/>
      <w:bookmarkStart w:id="82" w:name="_Toc420394262"/>
      <w:r>
        <w:t>3.4.1</w:t>
      </w:r>
      <w:r>
        <w:tab/>
      </w:r>
      <w:r w:rsidR="00FC62D8">
        <w:t>Obligation to enter into participation agreement</w:t>
      </w:r>
      <w:bookmarkEnd w:id="81"/>
      <w:bookmarkEnd w:id="82"/>
    </w:p>
    <w:p w:rsidR="00557BA1" w:rsidRDefault="00557BA1" w:rsidP="00557BA1">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To help reduce red-tape and </w:t>
      </w:r>
      <w:r w:rsidR="00BE07E8">
        <w:rPr>
          <w:rStyle w:val="IntenseReference"/>
          <w:rFonts w:asciiTheme="minorHAnsi" w:hAnsiTheme="minorHAnsi" w:cs="Arial"/>
          <w:b w:val="0"/>
          <w:bCs w:val="0"/>
          <w:i w:val="0"/>
          <w:smallCaps w:val="0"/>
          <w:color w:val="auto"/>
          <w:spacing w:val="0"/>
          <w:sz w:val="22"/>
          <w:szCs w:val="22"/>
        </w:rPr>
        <w:t>rationalise</w:t>
      </w:r>
      <w:r>
        <w:rPr>
          <w:rStyle w:val="IntenseReference"/>
          <w:rFonts w:asciiTheme="minorHAnsi" w:hAnsiTheme="minorHAnsi" w:cs="Arial"/>
          <w:b w:val="0"/>
          <w:bCs w:val="0"/>
          <w:i w:val="0"/>
          <w:smallCaps w:val="0"/>
          <w:color w:val="auto"/>
          <w:spacing w:val="0"/>
          <w:sz w:val="22"/>
          <w:szCs w:val="22"/>
        </w:rPr>
        <w:t xml:space="preserve"> core obligations for participants in the PCEHR system, it is proposed t</w:t>
      </w:r>
      <w:r w:rsidR="00FF194A">
        <w:rPr>
          <w:rStyle w:val="IntenseReference"/>
          <w:rFonts w:asciiTheme="minorHAnsi" w:hAnsiTheme="minorHAnsi" w:cs="Arial"/>
          <w:b w:val="0"/>
          <w:bCs w:val="0"/>
          <w:i w:val="0"/>
          <w:smallCaps w:val="0"/>
          <w:color w:val="auto"/>
          <w:spacing w:val="0"/>
          <w:sz w:val="22"/>
          <w:szCs w:val="22"/>
        </w:rPr>
        <w:t xml:space="preserve">o remove </w:t>
      </w:r>
      <w:r>
        <w:rPr>
          <w:rStyle w:val="IntenseReference"/>
          <w:rFonts w:asciiTheme="minorHAnsi" w:hAnsiTheme="minorHAnsi" w:cs="Arial"/>
          <w:b w:val="0"/>
          <w:bCs w:val="0"/>
          <w:i w:val="0"/>
          <w:smallCaps w:val="0"/>
          <w:color w:val="auto"/>
          <w:spacing w:val="0"/>
          <w:sz w:val="22"/>
          <w:szCs w:val="22"/>
        </w:rPr>
        <w:t>the need for healthcare provider organisations, contracted service providers, repository operators and portal operators to enter into participation agreements</w:t>
      </w:r>
      <w:r w:rsidR="00FF194A">
        <w:rPr>
          <w:rStyle w:val="IntenseReference"/>
          <w:rFonts w:asciiTheme="minorHAnsi" w:hAnsiTheme="minorHAnsi" w:cs="Arial"/>
          <w:b w:val="0"/>
          <w:bCs w:val="0"/>
          <w:i w:val="0"/>
          <w:smallCaps w:val="0"/>
          <w:color w:val="auto"/>
          <w:spacing w:val="0"/>
          <w:sz w:val="22"/>
          <w:szCs w:val="22"/>
        </w:rPr>
        <w:t>.</w:t>
      </w:r>
      <w:r>
        <w:rPr>
          <w:rStyle w:val="IntenseReference"/>
          <w:rFonts w:asciiTheme="minorHAnsi" w:hAnsiTheme="minorHAnsi" w:cs="Arial"/>
          <w:b w:val="0"/>
          <w:bCs w:val="0"/>
          <w:i w:val="0"/>
          <w:smallCaps w:val="0"/>
          <w:color w:val="auto"/>
          <w:spacing w:val="0"/>
          <w:sz w:val="22"/>
          <w:szCs w:val="22"/>
        </w:rPr>
        <w:t xml:space="preserve">  </w:t>
      </w:r>
      <w:r w:rsidR="00FF194A">
        <w:rPr>
          <w:rStyle w:val="IntenseReference"/>
          <w:rFonts w:asciiTheme="minorHAnsi" w:hAnsiTheme="minorHAnsi" w:cs="Arial"/>
          <w:b w:val="0"/>
          <w:bCs w:val="0"/>
          <w:i w:val="0"/>
          <w:smallCaps w:val="0"/>
          <w:color w:val="auto"/>
          <w:spacing w:val="0"/>
          <w:sz w:val="22"/>
          <w:szCs w:val="22"/>
        </w:rPr>
        <w:t xml:space="preserve">Where necessary, requirements in </w:t>
      </w:r>
      <w:r w:rsidRPr="003D6C23">
        <w:rPr>
          <w:rStyle w:val="IntenseReference"/>
          <w:rFonts w:asciiTheme="minorHAnsi" w:hAnsiTheme="minorHAnsi" w:cs="Arial"/>
          <w:b w:val="0"/>
          <w:bCs w:val="0"/>
          <w:i w:val="0"/>
          <w:smallCaps w:val="0"/>
          <w:color w:val="auto"/>
          <w:spacing w:val="0"/>
          <w:sz w:val="22"/>
          <w:szCs w:val="22"/>
        </w:rPr>
        <w:t xml:space="preserve">participation agreements </w:t>
      </w:r>
      <w:r w:rsidR="00D85CC8">
        <w:rPr>
          <w:rStyle w:val="IntenseReference"/>
          <w:rFonts w:asciiTheme="minorHAnsi" w:hAnsiTheme="minorHAnsi" w:cs="Arial"/>
          <w:b w:val="0"/>
          <w:bCs w:val="0"/>
          <w:i w:val="0"/>
          <w:smallCaps w:val="0"/>
          <w:color w:val="auto"/>
          <w:spacing w:val="0"/>
          <w:sz w:val="22"/>
          <w:szCs w:val="22"/>
        </w:rPr>
        <w:t>would</w:t>
      </w:r>
      <w:r w:rsidR="00FF194A">
        <w:rPr>
          <w:rStyle w:val="IntenseReference"/>
          <w:rFonts w:asciiTheme="minorHAnsi" w:hAnsiTheme="minorHAnsi" w:cs="Arial"/>
          <w:b w:val="0"/>
          <w:bCs w:val="0"/>
          <w:i w:val="0"/>
          <w:smallCaps w:val="0"/>
          <w:color w:val="auto"/>
          <w:spacing w:val="0"/>
          <w:sz w:val="22"/>
          <w:szCs w:val="22"/>
        </w:rPr>
        <w:t xml:space="preserve"> be transferred into </w:t>
      </w:r>
      <w:r>
        <w:rPr>
          <w:rStyle w:val="IntenseReference"/>
          <w:rFonts w:asciiTheme="minorHAnsi" w:hAnsiTheme="minorHAnsi" w:cs="Arial"/>
          <w:b w:val="0"/>
          <w:bCs w:val="0"/>
          <w:i w:val="0"/>
          <w:smallCaps w:val="0"/>
          <w:color w:val="auto"/>
          <w:spacing w:val="0"/>
          <w:sz w:val="22"/>
          <w:szCs w:val="22"/>
        </w:rPr>
        <w:t>the legislation.</w:t>
      </w:r>
      <w:r w:rsidR="00BE2CD8">
        <w:rPr>
          <w:rStyle w:val="IntenseReference"/>
          <w:rFonts w:asciiTheme="minorHAnsi" w:hAnsiTheme="minorHAnsi" w:cs="Arial"/>
          <w:b w:val="0"/>
          <w:bCs w:val="0"/>
          <w:i w:val="0"/>
          <w:smallCaps w:val="0"/>
          <w:color w:val="auto"/>
          <w:spacing w:val="0"/>
          <w:sz w:val="22"/>
          <w:szCs w:val="22"/>
        </w:rPr>
        <w:t xml:space="preserve">  </w:t>
      </w:r>
      <w:r w:rsidR="00FF194A">
        <w:rPr>
          <w:rStyle w:val="IntenseReference"/>
          <w:rFonts w:asciiTheme="minorHAnsi" w:hAnsiTheme="minorHAnsi" w:cs="Arial"/>
          <w:b w:val="0"/>
          <w:bCs w:val="0"/>
          <w:i w:val="0"/>
          <w:smallCaps w:val="0"/>
          <w:color w:val="auto"/>
          <w:spacing w:val="0"/>
          <w:sz w:val="22"/>
          <w:szCs w:val="22"/>
        </w:rPr>
        <w:t xml:space="preserve">The proposed </w:t>
      </w:r>
      <w:r w:rsidR="00BE2CD8">
        <w:rPr>
          <w:rStyle w:val="IntenseReference"/>
          <w:rFonts w:asciiTheme="minorHAnsi" w:hAnsiTheme="minorHAnsi" w:cs="Arial"/>
          <w:b w:val="0"/>
          <w:bCs w:val="0"/>
          <w:i w:val="0"/>
          <w:smallCaps w:val="0"/>
          <w:color w:val="auto"/>
          <w:spacing w:val="0"/>
          <w:sz w:val="22"/>
          <w:szCs w:val="22"/>
        </w:rPr>
        <w:t xml:space="preserve">approach to handling key obligations </w:t>
      </w:r>
      <w:r w:rsidR="00FF194A">
        <w:rPr>
          <w:rStyle w:val="IntenseReference"/>
          <w:rFonts w:asciiTheme="minorHAnsi" w:hAnsiTheme="minorHAnsi" w:cs="Arial"/>
          <w:b w:val="0"/>
          <w:bCs w:val="0"/>
          <w:i w:val="0"/>
          <w:smallCaps w:val="0"/>
          <w:color w:val="auto"/>
          <w:spacing w:val="0"/>
          <w:sz w:val="22"/>
          <w:szCs w:val="22"/>
        </w:rPr>
        <w:t xml:space="preserve">currently in participation agreements </w:t>
      </w:r>
      <w:r w:rsidR="00BE2CD8">
        <w:rPr>
          <w:rStyle w:val="IntenseReference"/>
          <w:rFonts w:asciiTheme="minorHAnsi" w:hAnsiTheme="minorHAnsi" w:cs="Arial"/>
          <w:b w:val="0"/>
          <w:bCs w:val="0"/>
          <w:i w:val="0"/>
          <w:smallCaps w:val="0"/>
          <w:color w:val="auto"/>
          <w:spacing w:val="0"/>
          <w:sz w:val="22"/>
          <w:szCs w:val="22"/>
        </w:rPr>
        <w:t>are discussed below.</w:t>
      </w:r>
    </w:p>
    <w:p w:rsidR="00956EDE" w:rsidRDefault="00E07A91" w:rsidP="003C72D7">
      <w:pPr>
        <w:pStyle w:val="Heading4"/>
      </w:pPr>
      <w:bookmarkStart w:id="83" w:name="_Toc418763109"/>
      <w:bookmarkStart w:id="84" w:name="_Toc420394263"/>
      <w:r>
        <w:t>Intellectual property</w:t>
      </w:r>
      <w:bookmarkEnd w:id="83"/>
      <w:bookmarkEnd w:id="84"/>
    </w:p>
    <w:p w:rsidR="00E07A91" w:rsidRDefault="00FF194A" w:rsidP="00557BA1">
      <w:pPr>
        <w:pStyle w:val="ListParagraph"/>
        <w:spacing w:after="120"/>
        <w:ind w:left="737"/>
        <w:contextualSpacing w:val="0"/>
        <w:rPr>
          <w:rFonts w:asciiTheme="minorHAnsi" w:hAnsiTheme="minorHAnsi"/>
          <w:sz w:val="22"/>
          <w:szCs w:val="22"/>
        </w:rPr>
      </w:pPr>
      <w:r>
        <w:rPr>
          <w:rFonts w:asciiTheme="minorHAnsi" w:hAnsiTheme="minorHAnsi"/>
          <w:sz w:val="22"/>
          <w:szCs w:val="22"/>
        </w:rPr>
        <w:t>P</w:t>
      </w:r>
      <w:r w:rsidR="00E07A91">
        <w:rPr>
          <w:rFonts w:asciiTheme="minorHAnsi" w:hAnsiTheme="minorHAnsi"/>
          <w:sz w:val="22"/>
          <w:szCs w:val="22"/>
        </w:rPr>
        <w:t>articipation agreement</w:t>
      </w:r>
      <w:r>
        <w:rPr>
          <w:rFonts w:asciiTheme="minorHAnsi" w:hAnsiTheme="minorHAnsi"/>
          <w:sz w:val="22"/>
          <w:szCs w:val="22"/>
        </w:rPr>
        <w:t>s</w:t>
      </w:r>
      <w:r w:rsidR="00E07A91">
        <w:rPr>
          <w:rFonts w:asciiTheme="minorHAnsi" w:hAnsiTheme="minorHAnsi"/>
          <w:sz w:val="22"/>
          <w:szCs w:val="22"/>
        </w:rPr>
        <w:t xml:space="preserve"> currently contain licensing provisions which enable information uploaded by healthcare provider organisations</w:t>
      </w:r>
      <w:r w:rsidR="00BE07E8">
        <w:rPr>
          <w:rFonts w:asciiTheme="minorHAnsi" w:hAnsiTheme="minorHAnsi"/>
          <w:sz w:val="22"/>
          <w:szCs w:val="22"/>
        </w:rPr>
        <w:t xml:space="preserve"> to be shared</w:t>
      </w:r>
      <w:r>
        <w:rPr>
          <w:rFonts w:asciiTheme="minorHAnsi" w:hAnsiTheme="minorHAnsi"/>
          <w:sz w:val="22"/>
          <w:szCs w:val="22"/>
        </w:rPr>
        <w:t xml:space="preserve"> between participants in the PCEHR system (for example, as part of storing a record in a repository), </w:t>
      </w:r>
      <w:r w:rsidR="00352FE0">
        <w:rPr>
          <w:rFonts w:asciiTheme="minorHAnsi" w:hAnsiTheme="minorHAnsi"/>
          <w:sz w:val="22"/>
          <w:szCs w:val="22"/>
        </w:rPr>
        <w:t xml:space="preserve">and </w:t>
      </w:r>
      <w:r w:rsidR="00E07A91">
        <w:rPr>
          <w:rFonts w:asciiTheme="minorHAnsi" w:hAnsiTheme="minorHAnsi"/>
          <w:sz w:val="22"/>
          <w:szCs w:val="22"/>
        </w:rPr>
        <w:t xml:space="preserve">to be </w:t>
      </w:r>
      <w:r w:rsidR="00BE07E8">
        <w:rPr>
          <w:rFonts w:asciiTheme="minorHAnsi" w:hAnsiTheme="minorHAnsi"/>
          <w:sz w:val="22"/>
          <w:szCs w:val="22"/>
        </w:rPr>
        <w:t xml:space="preserve">supplied to and </w:t>
      </w:r>
      <w:r w:rsidR="00E07A91">
        <w:rPr>
          <w:rFonts w:asciiTheme="minorHAnsi" w:hAnsiTheme="minorHAnsi"/>
          <w:sz w:val="22"/>
          <w:szCs w:val="22"/>
        </w:rPr>
        <w:t>used by other healthcare provider organisations</w:t>
      </w:r>
      <w:r w:rsidR="00352FE0">
        <w:rPr>
          <w:rFonts w:asciiTheme="minorHAnsi" w:hAnsiTheme="minorHAnsi"/>
          <w:sz w:val="22"/>
          <w:szCs w:val="22"/>
        </w:rPr>
        <w:t>,</w:t>
      </w:r>
      <w:r w:rsidR="00E07A91">
        <w:rPr>
          <w:rFonts w:asciiTheme="minorHAnsi" w:hAnsiTheme="minorHAnsi"/>
          <w:sz w:val="22"/>
          <w:szCs w:val="22"/>
        </w:rPr>
        <w:t xml:space="preserve"> without infringing </w:t>
      </w:r>
      <w:r w:rsidR="00352FE0">
        <w:rPr>
          <w:rFonts w:asciiTheme="minorHAnsi" w:hAnsiTheme="minorHAnsi"/>
          <w:sz w:val="22"/>
          <w:szCs w:val="22"/>
        </w:rPr>
        <w:t xml:space="preserve">any </w:t>
      </w:r>
      <w:r w:rsidR="00E07A91">
        <w:rPr>
          <w:rFonts w:asciiTheme="minorHAnsi" w:hAnsiTheme="minorHAnsi"/>
          <w:sz w:val="22"/>
          <w:szCs w:val="22"/>
        </w:rPr>
        <w:t xml:space="preserve">copyright </w:t>
      </w:r>
      <w:r w:rsidR="00352FE0">
        <w:rPr>
          <w:rFonts w:asciiTheme="minorHAnsi" w:hAnsiTheme="minorHAnsi"/>
          <w:sz w:val="22"/>
          <w:szCs w:val="22"/>
        </w:rPr>
        <w:t>which might exist in the record</w:t>
      </w:r>
      <w:r w:rsidR="00E07A91">
        <w:rPr>
          <w:rFonts w:asciiTheme="minorHAnsi" w:hAnsiTheme="minorHAnsi"/>
          <w:sz w:val="22"/>
          <w:szCs w:val="22"/>
        </w:rPr>
        <w:t>.</w:t>
      </w:r>
      <w:r w:rsidR="002320DB">
        <w:rPr>
          <w:rStyle w:val="FootnoteReference"/>
          <w:rFonts w:asciiTheme="minorHAnsi" w:hAnsiTheme="minorHAnsi"/>
          <w:sz w:val="22"/>
          <w:szCs w:val="22"/>
        </w:rPr>
        <w:footnoteReference w:id="13"/>
      </w:r>
    </w:p>
    <w:p w:rsidR="00E07A91" w:rsidRDefault="00E07A91" w:rsidP="00557BA1">
      <w:pPr>
        <w:pStyle w:val="ListParagraph"/>
        <w:spacing w:after="120"/>
        <w:ind w:left="737"/>
        <w:contextualSpacing w:val="0"/>
        <w:rPr>
          <w:rFonts w:asciiTheme="minorHAnsi" w:hAnsiTheme="minorHAnsi"/>
          <w:sz w:val="22"/>
          <w:szCs w:val="22"/>
        </w:rPr>
      </w:pPr>
      <w:r w:rsidRPr="00754464">
        <w:rPr>
          <w:rFonts w:asciiTheme="minorHAnsi" w:hAnsiTheme="minorHAnsi"/>
          <w:sz w:val="22"/>
          <w:szCs w:val="22"/>
        </w:rPr>
        <w:t xml:space="preserve">With the </w:t>
      </w:r>
      <w:r w:rsidR="00352FE0">
        <w:rPr>
          <w:rFonts w:asciiTheme="minorHAnsi" w:hAnsiTheme="minorHAnsi"/>
          <w:sz w:val="22"/>
          <w:szCs w:val="22"/>
        </w:rPr>
        <w:t xml:space="preserve">proposed abolition </w:t>
      </w:r>
      <w:r w:rsidRPr="00754464">
        <w:rPr>
          <w:rFonts w:asciiTheme="minorHAnsi" w:hAnsiTheme="minorHAnsi"/>
          <w:sz w:val="22"/>
          <w:szCs w:val="22"/>
        </w:rPr>
        <w:t>of participation agreement</w:t>
      </w:r>
      <w:r w:rsidR="00B03A03" w:rsidRPr="00754464">
        <w:rPr>
          <w:rFonts w:asciiTheme="minorHAnsi" w:hAnsiTheme="minorHAnsi"/>
          <w:sz w:val="22"/>
          <w:szCs w:val="22"/>
        </w:rPr>
        <w:t>s</w:t>
      </w:r>
      <w:r w:rsidRPr="00754464">
        <w:rPr>
          <w:rFonts w:asciiTheme="minorHAnsi" w:hAnsiTheme="minorHAnsi"/>
          <w:sz w:val="22"/>
          <w:szCs w:val="22"/>
        </w:rPr>
        <w:t xml:space="preserve">, it is proposed that the PCEHR Act provide </w:t>
      </w:r>
      <w:r w:rsidR="002320DB" w:rsidRPr="00754464">
        <w:rPr>
          <w:rFonts w:asciiTheme="minorHAnsi" w:hAnsiTheme="minorHAnsi"/>
          <w:sz w:val="22"/>
          <w:szCs w:val="22"/>
        </w:rPr>
        <w:t xml:space="preserve">that any use of a document in the PCEHR system or downloaded from the PCEHR system </w:t>
      </w:r>
      <w:r w:rsidR="00352FE0">
        <w:rPr>
          <w:rFonts w:asciiTheme="minorHAnsi" w:hAnsiTheme="minorHAnsi"/>
          <w:sz w:val="22"/>
          <w:szCs w:val="22"/>
        </w:rPr>
        <w:t xml:space="preserve">does not </w:t>
      </w:r>
      <w:r w:rsidR="002320DB" w:rsidRPr="00754464">
        <w:rPr>
          <w:rFonts w:asciiTheme="minorHAnsi" w:hAnsiTheme="minorHAnsi"/>
          <w:sz w:val="22"/>
          <w:szCs w:val="22"/>
        </w:rPr>
        <w:t>infringe copyright.</w:t>
      </w:r>
    </w:p>
    <w:p w:rsidR="002320DB" w:rsidRDefault="002320DB" w:rsidP="00557BA1">
      <w:pPr>
        <w:pStyle w:val="ListParagraph"/>
        <w:spacing w:after="120"/>
        <w:ind w:left="737"/>
        <w:contextualSpacing w:val="0"/>
        <w:rPr>
          <w:rFonts w:asciiTheme="minorHAnsi" w:hAnsiTheme="minorHAnsi"/>
          <w:sz w:val="22"/>
          <w:szCs w:val="22"/>
        </w:rPr>
      </w:pPr>
      <w:r>
        <w:rPr>
          <w:rFonts w:asciiTheme="minorHAnsi" w:hAnsiTheme="minorHAnsi"/>
          <w:sz w:val="22"/>
          <w:szCs w:val="22"/>
        </w:rPr>
        <w:t>This would not affect ownership of the copyright.</w:t>
      </w:r>
      <w:r w:rsidR="00352FE0">
        <w:rPr>
          <w:rFonts w:asciiTheme="minorHAnsi" w:hAnsiTheme="minorHAnsi"/>
          <w:sz w:val="22"/>
          <w:szCs w:val="22"/>
        </w:rPr>
        <w:t xml:space="preserve">  It would merely allow health records to be appropriately shared between participants in the PCEHR system, as currently occurs in the normal course of providing healthcare to </w:t>
      </w:r>
      <w:r w:rsidR="00716DBB">
        <w:rPr>
          <w:rFonts w:asciiTheme="minorHAnsi" w:hAnsiTheme="minorHAnsi"/>
          <w:sz w:val="22"/>
          <w:szCs w:val="22"/>
        </w:rPr>
        <w:t>individuals</w:t>
      </w:r>
      <w:r w:rsidR="00352FE0">
        <w:rPr>
          <w:rFonts w:asciiTheme="minorHAnsi" w:hAnsiTheme="minorHAnsi"/>
          <w:sz w:val="22"/>
          <w:szCs w:val="22"/>
        </w:rPr>
        <w:t>.</w:t>
      </w:r>
    </w:p>
    <w:p w:rsidR="00E07A91" w:rsidRDefault="00E07A91" w:rsidP="003C72D7">
      <w:pPr>
        <w:pStyle w:val="Heading4"/>
      </w:pPr>
      <w:bookmarkStart w:id="85" w:name="_Toc418763110"/>
      <w:bookmarkStart w:id="86" w:name="_Toc420394264"/>
      <w:r>
        <w:t>Liability</w:t>
      </w:r>
      <w:bookmarkEnd w:id="85"/>
      <w:bookmarkEnd w:id="86"/>
    </w:p>
    <w:p w:rsidR="002320DB" w:rsidRDefault="00352FE0" w:rsidP="00557BA1">
      <w:pPr>
        <w:pStyle w:val="ListParagraph"/>
        <w:spacing w:after="120"/>
        <w:ind w:left="737"/>
        <w:contextualSpacing w:val="0"/>
        <w:rPr>
          <w:rFonts w:asciiTheme="minorHAnsi" w:hAnsiTheme="minorHAnsi"/>
          <w:sz w:val="22"/>
          <w:szCs w:val="22"/>
        </w:rPr>
      </w:pPr>
      <w:r>
        <w:rPr>
          <w:rFonts w:asciiTheme="minorHAnsi" w:hAnsiTheme="minorHAnsi"/>
          <w:sz w:val="22"/>
          <w:szCs w:val="22"/>
        </w:rPr>
        <w:t>P</w:t>
      </w:r>
      <w:r w:rsidR="002320DB">
        <w:rPr>
          <w:rFonts w:asciiTheme="minorHAnsi" w:hAnsiTheme="minorHAnsi"/>
          <w:sz w:val="22"/>
          <w:szCs w:val="22"/>
        </w:rPr>
        <w:t>articipation agreement</w:t>
      </w:r>
      <w:r w:rsidR="000725A3">
        <w:rPr>
          <w:rFonts w:asciiTheme="minorHAnsi" w:hAnsiTheme="minorHAnsi"/>
          <w:sz w:val="22"/>
          <w:szCs w:val="22"/>
        </w:rPr>
        <w:t>s</w:t>
      </w:r>
      <w:r w:rsidR="002320DB">
        <w:rPr>
          <w:rFonts w:asciiTheme="minorHAnsi" w:hAnsiTheme="minorHAnsi"/>
          <w:sz w:val="22"/>
          <w:szCs w:val="22"/>
        </w:rPr>
        <w:t xml:space="preserve"> for </w:t>
      </w:r>
      <w:r>
        <w:rPr>
          <w:rFonts w:asciiTheme="minorHAnsi" w:hAnsiTheme="minorHAnsi"/>
          <w:sz w:val="22"/>
          <w:szCs w:val="22"/>
        </w:rPr>
        <w:t xml:space="preserve">some types of participants in the PCEHR system </w:t>
      </w:r>
      <w:r w:rsidR="00124BB9">
        <w:rPr>
          <w:rFonts w:asciiTheme="minorHAnsi" w:hAnsiTheme="minorHAnsi"/>
          <w:sz w:val="22"/>
          <w:szCs w:val="22"/>
        </w:rPr>
        <w:t>currently include liability provisions.</w:t>
      </w:r>
      <w:r w:rsidR="00124BB9">
        <w:rPr>
          <w:rStyle w:val="FootnoteReference"/>
          <w:rFonts w:asciiTheme="minorHAnsi" w:hAnsiTheme="minorHAnsi"/>
          <w:sz w:val="22"/>
          <w:szCs w:val="22"/>
        </w:rPr>
        <w:footnoteReference w:id="14"/>
      </w:r>
      <w:r w:rsidR="00124BB9">
        <w:rPr>
          <w:rFonts w:asciiTheme="minorHAnsi" w:hAnsiTheme="minorHAnsi"/>
          <w:sz w:val="22"/>
          <w:szCs w:val="22"/>
        </w:rPr>
        <w:t xml:space="preserve">  Th</w:t>
      </w:r>
      <w:r w:rsidR="00901EFD">
        <w:rPr>
          <w:rFonts w:asciiTheme="minorHAnsi" w:hAnsiTheme="minorHAnsi"/>
          <w:sz w:val="22"/>
          <w:szCs w:val="22"/>
        </w:rPr>
        <w:t>ose provision</w:t>
      </w:r>
      <w:r w:rsidR="00310A44">
        <w:rPr>
          <w:rFonts w:asciiTheme="minorHAnsi" w:hAnsiTheme="minorHAnsi"/>
          <w:sz w:val="22"/>
          <w:szCs w:val="22"/>
        </w:rPr>
        <w:t>s</w:t>
      </w:r>
      <w:r w:rsidR="00901EFD">
        <w:rPr>
          <w:rFonts w:asciiTheme="minorHAnsi" w:hAnsiTheme="minorHAnsi"/>
          <w:sz w:val="22"/>
          <w:szCs w:val="22"/>
        </w:rPr>
        <w:t xml:space="preserve"> state </w:t>
      </w:r>
      <w:r w:rsidR="00124BB9">
        <w:rPr>
          <w:rFonts w:asciiTheme="minorHAnsi" w:hAnsiTheme="minorHAnsi"/>
          <w:sz w:val="22"/>
          <w:szCs w:val="22"/>
        </w:rPr>
        <w:t xml:space="preserve">that the System Operator is liable for any loss the entity suffers in using the </w:t>
      </w:r>
      <w:r w:rsidR="00901EFD">
        <w:rPr>
          <w:rFonts w:asciiTheme="minorHAnsi" w:hAnsiTheme="minorHAnsi"/>
          <w:sz w:val="22"/>
          <w:szCs w:val="22"/>
        </w:rPr>
        <w:t xml:space="preserve">PCEHR </w:t>
      </w:r>
      <w:r w:rsidR="00124BB9">
        <w:rPr>
          <w:rFonts w:asciiTheme="minorHAnsi" w:hAnsiTheme="minorHAnsi"/>
          <w:sz w:val="22"/>
          <w:szCs w:val="22"/>
        </w:rPr>
        <w:t>system</w:t>
      </w:r>
      <w:r w:rsidR="00901EFD">
        <w:rPr>
          <w:rFonts w:asciiTheme="minorHAnsi" w:hAnsiTheme="minorHAnsi"/>
          <w:sz w:val="22"/>
          <w:szCs w:val="22"/>
        </w:rPr>
        <w:t>, where that loss</w:t>
      </w:r>
      <w:r w:rsidR="00124BB9">
        <w:rPr>
          <w:rFonts w:asciiTheme="minorHAnsi" w:hAnsiTheme="minorHAnsi"/>
          <w:sz w:val="22"/>
          <w:szCs w:val="22"/>
        </w:rPr>
        <w:t xml:space="preserve"> is a direct result of the System Operator’s </w:t>
      </w:r>
      <w:r w:rsidR="00901EFD">
        <w:rPr>
          <w:rFonts w:asciiTheme="minorHAnsi" w:hAnsiTheme="minorHAnsi"/>
          <w:sz w:val="22"/>
          <w:szCs w:val="22"/>
        </w:rPr>
        <w:t xml:space="preserve">acts or omissions. The provisions currently exclude System Operator </w:t>
      </w:r>
      <w:r w:rsidR="00124BB9">
        <w:rPr>
          <w:rFonts w:asciiTheme="minorHAnsi" w:hAnsiTheme="minorHAnsi"/>
          <w:sz w:val="22"/>
          <w:szCs w:val="22"/>
        </w:rPr>
        <w:t>liability</w:t>
      </w:r>
      <w:r w:rsidR="00901EFD">
        <w:rPr>
          <w:rFonts w:asciiTheme="minorHAnsi" w:hAnsiTheme="minorHAnsi"/>
          <w:sz w:val="22"/>
          <w:szCs w:val="22"/>
        </w:rPr>
        <w:t xml:space="preserve"> </w:t>
      </w:r>
      <w:r w:rsidR="00124BB9">
        <w:rPr>
          <w:rFonts w:asciiTheme="minorHAnsi" w:hAnsiTheme="minorHAnsi"/>
          <w:sz w:val="22"/>
          <w:szCs w:val="22"/>
        </w:rPr>
        <w:t>for any indirect or consequential loss suffered.</w:t>
      </w:r>
    </w:p>
    <w:p w:rsidR="00124BB9" w:rsidRDefault="00B03A03" w:rsidP="00557BA1">
      <w:pPr>
        <w:pStyle w:val="ListParagraph"/>
        <w:spacing w:after="120"/>
        <w:ind w:left="737"/>
        <w:contextualSpacing w:val="0"/>
        <w:rPr>
          <w:rFonts w:asciiTheme="minorHAnsi" w:hAnsiTheme="minorHAnsi"/>
          <w:sz w:val="22"/>
          <w:szCs w:val="22"/>
        </w:rPr>
      </w:pPr>
      <w:r>
        <w:rPr>
          <w:rFonts w:asciiTheme="minorHAnsi" w:hAnsiTheme="minorHAnsi"/>
          <w:sz w:val="22"/>
          <w:szCs w:val="22"/>
        </w:rPr>
        <w:t>With the removal of the need for participation agreements, i</w:t>
      </w:r>
      <w:r w:rsidR="000725A3">
        <w:rPr>
          <w:rFonts w:asciiTheme="minorHAnsi" w:hAnsiTheme="minorHAnsi"/>
          <w:sz w:val="22"/>
          <w:szCs w:val="22"/>
        </w:rPr>
        <w:t xml:space="preserve">t is proposed that the liability provisions be disposed of rather than </w:t>
      </w:r>
      <w:r w:rsidR="00901EFD">
        <w:rPr>
          <w:rFonts w:asciiTheme="minorHAnsi" w:hAnsiTheme="minorHAnsi"/>
          <w:sz w:val="22"/>
          <w:szCs w:val="22"/>
        </w:rPr>
        <w:t xml:space="preserve">be transferred to </w:t>
      </w:r>
      <w:r w:rsidR="000725A3">
        <w:rPr>
          <w:rFonts w:asciiTheme="minorHAnsi" w:hAnsiTheme="minorHAnsi"/>
          <w:sz w:val="22"/>
          <w:szCs w:val="22"/>
        </w:rPr>
        <w:t xml:space="preserve">the legislation.  </w:t>
      </w:r>
      <w:r>
        <w:rPr>
          <w:rFonts w:asciiTheme="minorHAnsi" w:hAnsiTheme="minorHAnsi"/>
          <w:sz w:val="22"/>
          <w:szCs w:val="22"/>
        </w:rPr>
        <w:t>This would mean that the System Operator would be subject to the common law</w:t>
      </w:r>
      <w:r w:rsidR="00901EFD">
        <w:rPr>
          <w:rFonts w:asciiTheme="minorHAnsi" w:hAnsiTheme="minorHAnsi"/>
          <w:sz w:val="22"/>
          <w:szCs w:val="22"/>
        </w:rPr>
        <w:t xml:space="preserve"> and</w:t>
      </w:r>
      <w:r>
        <w:rPr>
          <w:rFonts w:asciiTheme="minorHAnsi" w:hAnsiTheme="minorHAnsi"/>
          <w:sz w:val="22"/>
          <w:szCs w:val="22"/>
        </w:rPr>
        <w:t xml:space="preserve"> w</w:t>
      </w:r>
      <w:r w:rsidR="00901EFD">
        <w:rPr>
          <w:rFonts w:asciiTheme="minorHAnsi" w:hAnsiTheme="minorHAnsi"/>
          <w:sz w:val="22"/>
          <w:szCs w:val="22"/>
        </w:rPr>
        <w:t xml:space="preserve">ould not expressly try </w:t>
      </w:r>
      <w:r>
        <w:rPr>
          <w:rFonts w:asciiTheme="minorHAnsi" w:hAnsiTheme="minorHAnsi"/>
          <w:sz w:val="22"/>
          <w:szCs w:val="22"/>
        </w:rPr>
        <w:t>to exclude any particular type of loss</w:t>
      </w:r>
      <w:r w:rsidR="00901EFD">
        <w:rPr>
          <w:rFonts w:asciiTheme="minorHAnsi" w:hAnsiTheme="minorHAnsi"/>
          <w:sz w:val="22"/>
          <w:szCs w:val="22"/>
        </w:rPr>
        <w:t xml:space="preserve"> in the PCEHR Act</w:t>
      </w:r>
      <w:r>
        <w:rPr>
          <w:rFonts w:asciiTheme="minorHAnsi" w:hAnsiTheme="minorHAnsi"/>
          <w:sz w:val="22"/>
          <w:szCs w:val="22"/>
        </w:rPr>
        <w:t>.</w:t>
      </w:r>
      <w:r w:rsidR="000725A3">
        <w:rPr>
          <w:rFonts w:asciiTheme="minorHAnsi" w:hAnsiTheme="minorHAnsi"/>
          <w:sz w:val="22"/>
          <w:szCs w:val="22"/>
        </w:rPr>
        <w:t xml:space="preserve"> </w:t>
      </w:r>
      <w:r>
        <w:rPr>
          <w:rFonts w:asciiTheme="minorHAnsi" w:hAnsiTheme="minorHAnsi"/>
          <w:sz w:val="22"/>
          <w:szCs w:val="22"/>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9594" w:themeFill="accent2" w:themeFillTint="99"/>
        <w:tblCellMar>
          <w:top w:w="119" w:type="dxa"/>
        </w:tblCellMar>
        <w:tblLook w:val="04A0" w:firstRow="1" w:lastRow="0" w:firstColumn="1" w:lastColumn="0" w:noHBand="0" w:noVBand="1"/>
        <w:tblCaption w:val="A box for noting"/>
        <w:tblDescription w:val="The common law applies limits to loss and damage that can be recovered."/>
      </w:tblPr>
      <w:tblGrid>
        <w:gridCol w:w="8153"/>
      </w:tblGrid>
      <w:tr w:rsidR="00DC53CF" w:rsidRPr="00396E21" w:rsidTr="0045440F">
        <w:trPr>
          <w:cantSplit/>
        </w:trPr>
        <w:tc>
          <w:tcPr>
            <w:tcW w:w="8153" w:type="dxa"/>
            <w:shd w:val="clear" w:color="auto" w:fill="D99594" w:themeFill="accent2" w:themeFillTint="99"/>
          </w:tcPr>
          <w:p w:rsidR="00DC53CF" w:rsidRPr="00396E21" w:rsidRDefault="00DC53CF" w:rsidP="00DC53CF">
            <w:pPr>
              <w:pStyle w:val="BodyText"/>
              <w:keepNext/>
              <w:rPr>
                <w:rFonts w:asciiTheme="minorHAnsi" w:hAnsiTheme="minorHAnsi"/>
                <w:b/>
                <w:sz w:val="22"/>
                <w:szCs w:val="22"/>
              </w:rPr>
            </w:pPr>
            <w:r>
              <w:rPr>
                <w:rFonts w:asciiTheme="minorHAnsi" w:hAnsiTheme="minorHAnsi"/>
                <w:b/>
                <w:sz w:val="22"/>
                <w:szCs w:val="22"/>
              </w:rPr>
              <w:t>Note</w:t>
            </w:r>
            <w:r w:rsidRPr="007C5475">
              <w:rPr>
                <w:rFonts w:asciiTheme="minorHAnsi" w:hAnsiTheme="minorHAnsi"/>
                <w:sz w:val="22"/>
                <w:szCs w:val="22"/>
              </w:rPr>
              <w:t xml:space="preserve">: </w:t>
            </w:r>
            <w:r>
              <w:rPr>
                <w:rFonts w:asciiTheme="minorHAnsi" w:hAnsiTheme="minorHAnsi"/>
                <w:sz w:val="22"/>
                <w:szCs w:val="22"/>
              </w:rPr>
              <w:t>The common law applies limits to loss and damage that can be recovered.</w:t>
            </w:r>
          </w:p>
        </w:tc>
      </w:tr>
    </w:tbl>
    <w:p w:rsidR="00DC53CF" w:rsidRPr="0088792D" w:rsidRDefault="00DC53CF" w:rsidP="000725A3">
      <w:pPr>
        <w:pStyle w:val="ListParagraph"/>
        <w:spacing w:after="120"/>
        <w:ind w:left="737"/>
        <w:contextualSpacing w:val="0"/>
        <w:rPr>
          <w:rFonts w:asciiTheme="minorHAnsi" w:hAnsiTheme="minorHAnsi"/>
          <w:b/>
          <w:sz w:val="12"/>
          <w:szCs w:val="12"/>
        </w:rPr>
      </w:pPr>
    </w:p>
    <w:p w:rsidR="000725A3" w:rsidRDefault="000725A3" w:rsidP="003C72D7">
      <w:pPr>
        <w:pStyle w:val="Heading4"/>
      </w:pPr>
      <w:bookmarkStart w:id="87" w:name="_Toc418763111"/>
      <w:bookmarkStart w:id="88" w:name="_Toc420394265"/>
      <w:r>
        <w:t>Data breach notifications</w:t>
      </w:r>
      <w:bookmarkEnd w:id="87"/>
      <w:bookmarkEnd w:id="88"/>
    </w:p>
    <w:p w:rsidR="001934B9" w:rsidRPr="001934B9" w:rsidRDefault="001934B9" w:rsidP="001934B9">
      <w:pPr>
        <w:pStyle w:val="ListParagraph"/>
        <w:spacing w:after="120"/>
        <w:ind w:left="737"/>
        <w:contextualSpacing w:val="0"/>
        <w:rPr>
          <w:rStyle w:val="IntenseReference"/>
          <w:rFonts w:asciiTheme="minorHAnsi" w:hAnsiTheme="minorHAnsi"/>
          <w:b w:val="0"/>
          <w:bCs w:val="0"/>
          <w:i w:val="0"/>
          <w:smallCaps w:val="0"/>
          <w:color w:val="auto"/>
          <w:spacing w:val="0"/>
          <w:sz w:val="22"/>
          <w:szCs w:val="22"/>
        </w:rPr>
      </w:pPr>
      <w:r w:rsidRPr="001934B9">
        <w:rPr>
          <w:rStyle w:val="IntenseReference"/>
          <w:rFonts w:asciiTheme="minorHAnsi" w:hAnsiTheme="minorHAnsi" w:cs="Arial"/>
          <w:b w:val="0"/>
          <w:bCs w:val="0"/>
          <w:i w:val="0"/>
          <w:smallCaps w:val="0"/>
          <w:color w:val="auto"/>
          <w:spacing w:val="0"/>
          <w:sz w:val="22"/>
          <w:szCs w:val="22"/>
        </w:rPr>
        <w:t xml:space="preserve">The PCEHR Act requires the System Operator, repository operators and portal operators </w:t>
      </w:r>
      <w:r w:rsidR="00901EFD">
        <w:rPr>
          <w:rStyle w:val="IntenseReference"/>
          <w:rFonts w:asciiTheme="minorHAnsi" w:hAnsiTheme="minorHAnsi" w:cs="Arial"/>
          <w:b w:val="0"/>
          <w:bCs w:val="0"/>
          <w:i w:val="0"/>
          <w:smallCaps w:val="0"/>
          <w:color w:val="auto"/>
          <w:spacing w:val="0"/>
          <w:sz w:val="22"/>
          <w:szCs w:val="22"/>
        </w:rPr>
        <w:t>to</w:t>
      </w:r>
      <w:r w:rsidR="00901EFD" w:rsidRPr="001934B9">
        <w:rPr>
          <w:rStyle w:val="IntenseReference"/>
          <w:rFonts w:asciiTheme="minorHAnsi" w:hAnsiTheme="minorHAnsi" w:cs="Arial"/>
          <w:b w:val="0"/>
          <w:bCs w:val="0"/>
          <w:i w:val="0"/>
          <w:smallCaps w:val="0"/>
          <w:color w:val="auto"/>
          <w:spacing w:val="0"/>
          <w:sz w:val="22"/>
          <w:szCs w:val="22"/>
        </w:rPr>
        <w:t xml:space="preserve"> </w:t>
      </w:r>
      <w:r w:rsidRPr="001934B9">
        <w:rPr>
          <w:rStyle w:val="IntenseReference"/>
          <w:rFonts w:asciiTheme="minorHAnsi" w:hAnsiTheme="minorHAnsi" w:cs="Arial"/>
          <w:b w:val="0"/>
          <w:bCs w:val="0"/>
          <w:i w:val="0"/>
          <w:smallCaps w:val="0"/>
          <w:color w:val="auto"/>
          <w:spacing w:val="0"/>
          <w:sz w:val="22"/>
          <w:szCs w:val="22"/>
        </w:rPr>
        <w:t xml:space="preserve">notify the Australian Information Commissioner if </w:t>
      </w:r>
      <w:r w:rsidR="00901EFD">
        <w:rPr>
          <w:rStyle w:val="IntenseReference"/>
          <w:rFonts w:asciiTheme="minorHAnsi" w:hAnsiTheme="minorHAnsi" w:cs="Arial"/>
          <w:b w:val="0"/>
          <w:bCs w:val="0"/>
          <w:i w:val="0"/>
          <w:smallCaps w:val="0"/>
          <w:color w:val="auto"/>
          <w:spacing w:val="0"/>
          <w:sz w:val="22"/>
          <w:szCs w:val="22"/>
        </w:rPr>
        <w:t>they</w:t>
      </w:r>
      <w:r w:rsidR="00901EFD" w:rsidRPr="001934B9">
        <w:rPr>
          <w:rStyle w:val="IntenseReference"/>
          <w:rFonts w:asciiTheme="minorHAnsi" w:hAnsiTheme="minorHAnsi" w:cs="Arial"/>
          <w:b w:val="0"/>
          <w:bCs w:val="0"/>
          <w:i w:val="0"/>
          <w:smallCaps w:val="0"/>
          <w:color w:val="auto"/>
          <w:spacing w:val="0"/>
          <w:sz w:val="22"/>
          <w:szCs w:val="22"/>
        </w:rPr>
        <w:t xml:space="preserve"> </w:t>
      </w:r>
      <w:r w:rsidRPr="001934B9">
        <w:rPr>
          <w:rStyle w:val="IntenseReference"/>
          <w:rFonts w:asciiTheme="minorHAnsi" w:hAnsiTheme="minorHAnsi" w:cs="Arial"/>
          <w:b w:val="0"/>
          <w:bCs w:val="0"/>
          <w:i w:val="0"/>
          <w:smallCaps w:val="0"/>
          <w:color w:val="auto"/>
          <w:spacing w:val="0"/>
          <w:sz w:val="22"/>
          <w:szCs w:val="22"/>
        </w:rPr>
        <w:t>become aware that:</w:t>
      </w:r>
    </w:p>
    <w:p w:rsidR="001934B9" w:rsidRDefault="001934B9" w:rsidP="00A67B4E">
      <w:pPr>
        <w:pStyle w:val="ListParagraph"/>
        <w:numPr>
          <w:ilvl w:val="0"/>
          <w:numId w:val="14"/>
        </w:numPr>
        <w:spacing w:after="120"/>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a person has, or may have, contravened the PCEHR Act in a manner involving the unauthorised collection, use or disclosure of health information included in a</w:t>
      </w:r>
      <w:r w:rsidR="00716DBB">
        <w:rPr>
          <w:rStyle w:val="IntenseReference"/>
          <w:rFonts w:asciiTheme="minorHAnsi" w:hAnsiTheme="minorHAnsi" w:cs="Arial"/>
          <w:b w:val="0"/>
          <w:bCs w:val="0"/>
          <w:i w:val="0"/>
          <w:smallCaps w:val="0"/>
          <w:color w:val="auto"/>
          <w:spacing w:val="0"/>
          <w:sz w:val="22"/>
          <w:szCs w:val="22"/>
        </w:rPr>
        <w:t>n</w:t>
      </w:r>
      <w:r>
        <w:rPr>
          <w:rStyle w:val="IntenseReference"/>
          <w:rFonts w:asciiTheme="minorHAnsi" w:hAnsiTheme="minorHAnsi" w:cs="Arial"/>
          <w:b w:val="0"/>
          <w:bCs w:val="0"/>
          <w:i w:val="0"/>
          <w:smallCaps w:val="0"/>
          <w:color w:val="auto"/>
          <w:spacing w:val="0"/>
          <w:sz w:val="22"/>
          <w:szCs w:val="22"/>
        </w:rPr>
        <w:t xml:space="preserve"> </w:t>
      </w:r>
      <w:r w:rsidR="00716DBB">
        <w:rPr>
          <w:rFonts w:asciiTheme="minorHAnsi" w:hAnsiTheme="minorHAnsi"/>
          <w:sz w:val="22"/>
          <w:szCs w:val="22"/>
        </w:rPr>
        <w:t xml:space="preserve">individual’s </w:t>
      </w:r>
      <w:r>
        <w:rPr>
          <w:rStyle w:val="IntenseReference"/>
          <w:rFonts w:asciiTheme="minorHAnsi" w:hAnsiTheme="minorHAnsi" w:cs="Arial"/>
          <w:b w:val="0"/>
          <w:bCs w:val="0"/>
          <w:i w:val="0"/>
          <w:smallCaps w:val="0"/>
          <w:color w:val="auto"/>
          <w:spacing w:val="0"/>
          <w:sz w:val="22"/>
          <w:szCs w:val="22"/>
        </w:rPr>
        <w:t>PCEHR; or</w:t>
      </w:r>
    </w:p>
    <w:p w:rsidR="001934B9" w:rsidRDefault="001934B9" w:rsidP="00A67B4E">
      <w:pPr>
        <w:pStyle w:val="ListParagraph"/>
        <w:numPr>
          <w:ilvl w:val="0"/>
          <w:numId w:val="14"/>
        </w:numPr>
        <w:spacing w:after="120"/>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an event has occurred or circumstances have arisen that compromise, or may compromise, the security or integrity of the PCEHR system; </w:t>
      </w:r>
    </w:p>
    <w:p w:rsidR="00AD48E1" w:rsidRDefault="001934B9" w:rsidP="001934B9">
      <w:pPr>
        <w:spacing w:after="120"/>
        <w:ind w:left="737"/>
        <w:rPr>
          <w:rStyle w:val="IntenseReference"/>
          <w:rFonts w:asciiTheme="minorHAnsi" w:hAnsiTheme="minorHAnsi" w:cs="Arial"/>
          <w:b w:val="0"/>
          <w:bCs w:val="0"/>
          <w:i w:val="0"/>
          <w:smallCaps w:val="0"/>
          <w:color w:val="auto"/>
          <w:spacing w:val="0"/>
          <w:sz w:val="22"/>
          <w:szCs w:val="22"/>
        </w:rPr>
      </w:pPr>
      <w:proofErr w:type="gramStart"/>
      <w:r>
        <w:rPr>
          <w:rStyle w:val="IntenseReference"/>
          <w:rFonts w:asciiTheme="minorHAnsi" w:hAnsiTheme="minorHAnsi" w:cs="Arial"/>
          <w:b w:val="0"/>
          <w:bCs w:val="0"/>
          <w:i w:val="0"/>
          <w:smallCaps w:val="0"/>
          <w:color w:val="auto"/>
          <w:spacing w:val="0"/>
          <w:sz w:val="22"/>
          <w:szCs w:val="22"/>
        </w:rPr>
        <w:t>and</w:t>
      </w:r>
      <w:proofErr w:type="gramEnd"/>
      <w:r>
        <w:rPr>
          <w:rStyle w:val="IntenseReference"/>
          <w:rFonts w:asciiTheme="minorHAnsi" w:hAnsiTheme="minorHAnsi" w:cs="Arial"/>
          <w:b w:val="0"/>
          <w:bCs w:val="0"/>
          <w:i w:val="0"/>
          <w:smallCaps w:val="0"/>
          <w:color w:val="auto"/>
          <w:spacing w:val="0"/>
          <w:sz w:val="22"/>
          <w:szCs w:val="22"/>
        </w:rPr>
        <w:t xml:space="preserve"> the contravention, event or circumstances directly involved, or may involve, the entity.</w:t>
      </w:r>
      <w:r w:rsidR="00901EFD">
        <w:rPr>
          <w:rStyle w:val="IntenseReference"/>
          <w:rFonts w:asciiTheme="minorHAnsi" w:hAnsiTheme="minorHAnsi" w:cs="Arial"/>
          <w:b w:val="0"/>
          <w:bCs w:val="0"/>
          <w:i w:val="0"/>
          <w:smallCaps w:val="0"/>
          <w:color w:val="auto"/>
          <w:spacing w:val="0"/>
          <w:sz w:val="22"/>
          <w:szCs w:val="22"/>
        </w:rPr>
        <w:t xml:space="preserve">  </w:t>
      </w:r>
    </w:p>
    <w:p w:rsidR="001934B9" w:rsidRPr="00273DCD" w:rsidRDefault="00901EFD" w:rsidP="001934B9">
      <w:pPr>
        <w:spacing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lastRenderedPageBreak/>
        <w:t xml:space="preserve">Affected </w:t>
      </w:r>
      <w:r w:rsidR="00716DBB">
        <w:rPr>
          <w:rFonts w:asciiTheme="minorHAnsi" w:hAnsiTheme="minorHAnsi"/>
          <w:sz w:val="22"/>
          <w:szCs w:val="22"/>
        </w:rPr>
        <w:t xml:space="preserve">individuals </w:t>
      </w:r>
      <w:r>
        <w:rPr>
          <w:rStyle w:val="IntenseReference"/>
          <w:rFonts w:asciiTheme="minorHAnsi" w:hAnsiTheme="minorHAnsi" w:cs="Arial"/>
          <w:b w:val="0"/>
          <w:bCs w:val="0"/>
          <w:i w:val="0"/>
          <w:smallCaps w:val="0"/>
          <w:color w:val="auto"/>
          <w:spacing w:val="0"/>
          <w:sz w:val="22"/>
          <w:szCs w:val="22"/>
        </w:rPr>
        <w:t>must be notified of a breach, and affected participants in the PCEHR system must take steps to address the breach and to minimise the risk of it reoccurring.</w:t>
      </w:r>
    </w:p>
    <w:p w:rsidR="001934B9" w:rsidRDefault="001934B9" w:rsidP="001934B9">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sidRPr="003D6C23">
        <w:rPr>
          <w:rStyle w:val="IntenseReference"/>
          <w:rFonts w:asciiTheme="minorHAnsi" w:hAnsiTheme="minorHAnsi" w:cs="Arial"/>
          <w:b w:val="0"/>
          <w:bCs w:val="0"/>
          <w:i w:val="0"/>
          <w:smallCaps w:val="0"/>
          <w:color w:val="auto"/>
          <w:spacing w:val="0"/>
          <w:sz w:val="22"/>
          <w:szCs w:val="22"/>
        </w:rPr>
        <w:t xml:space="preserve">The obligation to report data breaches is important for personal control as it allows </w:t>
      </w:r>
      <w:r w:rsidR="00716DBB">
        <w:rPr>
          <w:rFonts w:asciiTheme="minorHAnsi" w:hAnsiTheme="minorHAnsi"/>
          <w:sz w:val="22"/>
          <w:szCs w:val="22"/>
        </w:rPr>
        <w:t xml:space="preserve">individuals </w:t>
      </w:r>
      <w:r w:rsidRPr="003D6C23">
        <w:rPr>
          <w:rStyle w:val="IntenseReference"/>
          <w:rFonts w:asciiTheme="minorHAnsi" w:hAnsiTheme="minorHAnsi" w:cs="Arial"/>
          <w:b w:val="0"/>
          <w:bCs w:val="0"/>
          <w:i w:val="0"/>
          <w:smallCaps w:val="0"/>
          <w:color w:val="auto"/>
          <w:spacing w:val="0"/>
          <w:sz w:val="22"/>
          <w:szCs w:val="22"/>
        </w:rPr>
        <w:t xml:space="preserve">to take steps to protect themselves and their information if a breach occurs.  It is also important so the System Operator can address any security or integrity issues with the PCEHR system as quickly as possible.  Without notification, </w:t>
      </w:r>
      <w:r w:rsidR="00716DBB">
        <w:rPr>
          <w:rFonts w:asciiTheme="minorHAnsi" w:hAnsiTheme="minorHAnsi"/>
          <w:sz w:val="22"/>
          <w:szCs w:val="22"/>
        </w:rPr>
        <w:t xml:space="preserve">individuals </w:t>
      </w:r>
      <w:r w:rsidRPr="003D6C23">
        <w:rPr>
          <w:rStyle w:val="IntenseReference"/>
          <w:rFonts w:asciiTheme="minorHAnsi" w:hAnsiTheme="minorHAnsi" w:cs="Arial"/>
          <w:b w:val="0"/>
          <w:bCs w:val="0"/>
          <w:i w:val="0"/>
          <w:smallCaps w:val="0"/>
          <w:color w:val="auto"/>
          <w:spacing w:val="0"/>
          <w:sz w:val="22"/>
          <w:szCs w:val="22"/>
        </w:rPr>
        <w:t xml:space="preserve">and the System Operator </w:t>
      </w:r>
      <w:r w:rsidR="00D85CC8">
        <w:rPr>
          <w:rStyle w:val="IntenseReference"/>
          <w:rFonts w:asciiTheme="minorHAnsi" w:hAnsiTheme="minorHAnsi" w:cs="Arial"/>
          <w:b w:val="0"/>
          <w:bCs w:val="0"/>
          <w:i w:val="0"/>
          <w:smallCaps w:val="0"/>
          <w:color w:val="auto"/>
          <w:spacing w:val="0"/>
          <w:sz w:val="22"/>
          <w:szCs w:val="22"/>
        </w:rPr>
        <w:t>would</w:t>
      </w:r>
      <w:r w:rsidRPr="003D6C23">
        <w:rPr>
          <w:rStyle w:val="IntenseReference"/>
          <w:rFonts w:asciiTheme="minorHAnsi" w:hAnsiTheme="minorHAnsi" w:cs="Arial"/>
          <w:b w:val="0"/>
          <w:bCs w:val="0"/>
          <w:i w:val="0"/>
          <w:smallCaps w:val="0"/>
          <w:color w:val="auto"/>
          <w:spacing w:val="0"/>
          <w:sz w:val="22"/>
          <w:szCs w:val="22"/>
        </w:rPr>
        <w:t xml:space="preserve"> not know that they need to take action.  </w:t>
      </w:r>
    </w:p>
    <w:p w:rsidR="001934B9" w:rsidRDefault="001934B9" w:rsidP="001934B9">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While the PCEHR Act does not currently impose this obligation on healthcare provider organisations and contracted service providers, the participation agreements do.</w:t>
      </w:r>
      <w:r>
        <w:rPr>
          <w:rStyle w:val="FootnoteReference"/>
          <w:rFonts w:asciiTheme="minorHAnsi" w:hAnsiTheme="minorHAnsi"/>
          <w:sz w:val="22"/>
          <w:szCs w:val="22"/>
        </w:rPr>
        <w:footnoteReference w:id="15"/>
      </w:r>
      <w:r>
        <w:rPr>
          <w:rStyle w:val="IntenseReference"/>
          <w:rFonts w:asciiTheme="minorHAnsi" w:hAnsiTheme="minorHAnsi" w:cs="Arial"/>
          <w:b w:val="0"/>
          <w:bCs w:val="0"/>
          <w:i w:val="0"/>
          <w:smallCaps w:val="0"/>
          <w:color w:val="auto"/>
          <w:spacing w:val="0"/>
          <w:sz w:val="22"/>
          <w:szCs w:val="22"/>
        </w:rPr>
        <w:t xml:space="preserve">  </w:t>
      </w:r>
      <w:r w:rsidR="00D1015C">
        <w:rPr>
          <w:rStyle w:val="IntenseReference"/>
          <w:rFonts w:asciiTheme="minorHAnsi" w:hAnsiTheme="minorHAnsi" w:cs="Arial"/>
          <w:b w:val="0"/>
          <w:bCs w:val="0"/>
          <w:i w:val="0"/>
          <w:smallCaps w:val="0"/>
          <w:color w:val="auto"/>
          <w:spacing w:val="0"/>
          <w:sz w:val="22"/>
          <w:szCs w:val="22"/>
        </w:rPr>
        <w:t xml:space="preserve">Given the proposal to abolish </w:t>
      </w:r>
      <w:r>
        <w:rPr>
          <w:rStyle w:val="IntenseReference"/>
          <w:rFonts w:asciiTheme="minorHAnsi" w:hAnsiTheme="minorHAnsi" w:cs="Arial"/>
          <w:b w:val="0"/>
          <w:bCs w:val="0"/>
          <w:i w:val="0"/>
          <w:smallCaps w:val="0"/>
          <w:color w:val="auto"/>
          <w:spacing w:val="0"/>
          <w:sz w:val="22"/>
          <w:szCs w:val="22"/>
        </w:rPr>
        <w:t>participation agreements</w:t>
      </w:r>
      <w:r w:rsidR="00D1015C">
        <w:rPr>
          <w:rStyle w:val="IntenseReference"/>
          <w:rFonts w:asciiTheme="minorHAnsi" w:hAnsiTheme="minorHAnsi" w:cs="Arial"/>
          <w:b w:val="0"/>
          <w:bCs w:val="0"/>
          <w:i w:val="0"/>
          <w:smallCaps w:val="0"/>
          <w:color w:val="auto"/>
          <w:spacing w:val="0"/>
          <w:sz w:val="22"/>
          <w:szCs w:val="22"/>
        </w:rPr>
        <w:t>,</w:t>
      </w:r>
      <w:r>
        <w:rPr>
          <w:rStyle w:val="IntenseReference"/>
          <w:rFonts w:asciiTheme="minorHAnsi" w:hAnsiTheme="minorHAnsi" w:cs="Arial"/>
          <w:b w:val="0"/>
          <w:bCs w:val="0"/>
          <w:i w:val="0"/>
          <w:smallCaps w:val="0"/>
          <w:color w:val="auto"/>
          <w:spacing w:val="0"/>
          <w:sz w:val="22"/>
          <w:szCs w:val="22"/>
        </w:rPr>
        <w:t xml:space="preserve"> it is proposed to </w:t>
      </w:r>
      <w:r w:rsidR="0007334D">
        <w:rPr>
          <w:rStyle w:val="IntenseReference"/>
          <w:rFonts w:asciiTheme="minorHAnsi" w:hAnsiTheme="minorHAnsi" w:cs="Arial"/>
          <w:b w:val="0"/>
          <w:bCs w:val="0"/>
          <w:i w:val="0"/>
          <w:smallCaps w:val="0"/>
          <w:color w:val="auto"/>
          <w:spacing w:val="0"/>
          <w:sz w:val="22"/>
          <w:szCs w:val="22"/>
        </w:rPr>
        <w:t>amend</w:t>
      </w:r>
      <w:r>
        <w:rPr>
          <w:rStyle w:val="IntenseReference"/>
          <w:rFonts w:asciiTheme="minorHAnsi" w:hAnsiTheme="minorHAnsi" w:cs="Arial"/>
          <w:b w:val="0"/>
          <w:bCs w:val="0"/>
          <w:i w:val="0"/>
          <w:smallCaps w:val="0"/>
          <w:color w:val="auto"/>
          <w:spacing w:val="0"/>
          <w:sz w:val="22"/>
          <w:szCs w:val="22"/>
        </w:rPr>
        <w:t xml:space="preserve"> the </w:t>
      </w:r>
      <w:r w:rsidR="00D1015C">
        <w:rPr>
          <w:rStyle w:val="IntenseReference"/>
          <w:rFonts w:asciiTheme="minorHAnsi" w:hAnsiTheme="minorHAnsi" w:cs="Arial"/>
          <w:b w:val="0"/>
          <w:bCs w:val="0"/>
          <w:i w:val="0"/>
          <w:smallCaps w:val="0"/>
          <w:color w:val="auto"/>
          <w:spacing w:val="0"/>
          <w:sz w:val="22"/>
          <w:szCs w:val="22"/>
        </w:rPr>
        <w:t xml:space="preserve">PCEHR Act </w:t>
      </w:r>
      <w:r>
        <w:rPr>
          <w:rStyle w:val="IntenseReference"/>
          <w:rFonts w:asciiTheme="minorHAnsi" w:hAnsiTheme="minorHAnsi" w:cs="Arial"/>
          <w:b w:val="0"/>
          <w:bCs w:val="0"/>
          <w:i w:val="0"/>
          <w:smallCaps w:val="0"/>
          <w:color w:val="auto"/>
          <w:spacing w:val="0"/>
          <w:sz w:val="22"/>
          <w:szCs w:val="22"/>
        </w:rPr>
        <w:t xml:space="preserve">requirement </w:t>
      </w:r>
      <w:r w:rsidR="00D1015C">
        <w:rPr>
          <w:rStyle w:val="IntenseReference"/>
          <w:rFonts w:asciiTheme="minorHAnsi" w:hAnsiTheme="minorHAnsi" w:cs="Arial"/>
          <w:b w:val="0"/>
          <w:bCs w:val="0"/>
          <w:i w:val="0"/>
          <w:smallCaps w:val="0"/>
          <w:color w:val="auto"/>
          <w:spacing w:val="0"/>
          <w:sz w:val="22"/>
          <w:szCs w:val="22"/>
        </w:rPr>
        <w:t xml:space="preserve">to report data breaches </w:t>
      </w:r>
      <w:r>
        <w:rPr>
          <w:rStyle w:val="IntenseReference"/>
          <w:rFonts w:asciiTheme="minorHAnsi" w:hAnsiTheme="minorHAnsi" w:cs="Arial"/>
          <w:b w:val="0"/>
          <w:bCs w:val="0"/>
          <w:i w:val="0"/>
          <w:smallCaps w:val="0"/>
          <w:color w:val="auto"/>
          <w:spacing w:val="0"/>
          <w:sz w:val="22"/>
          <w:szCs w:val="22"/>
        </w:rPr>
        <w:t xml:space="preserve">to include healthcare provider organisations and contracted service providers.  This </w:t>
      </w:r>
      <w:r w:rsidR="00D85CC8">
        <w:rPr>
          <w:rStyle w:val="IntenseReference"/>
          <w:rFonts w:asciiTheme="minorHAnsi" w:hAnsiTheme="minorHAnsi" w:cs="Arial"/>
          <w:b w:val="0"/>
          <w:bCs w:val="0"/>
          <w:i w:val="0"/>
          <w:smallCaps w:val="0"/>
          <w:color w:val="auto"/>
          <w:spacing w:val="0"/>
          <w:sz w:val="22"/>
          <w:szCs w:val="22"/>
        </w:rPr>
        <w:t>would</w:t>
      </w:r>
      <w:r>
        <w:rPr>
          <w:rStyle w:val="IntenseReference"/>
          <w:rFonts w:asciiTheme="minorHAnsi" w:hAnsiTheme="minorHAnsi" w:cs="Arial"/>
          <w:b w:val="0"/>
          <w:bCs w:val="0"/>
          <w:i w:val="0"/>
          <w:smallCaps w:val="0"/>
          <w:color w:val="auto"/>
          <w:spacing w:val="0"/>
          <w:sz w:val="22"/>
          <w:szCs w:val="22"/>
        </w:rPr>
        <w:t xml:space="preserve"> </w:t>
      </w:r>
      <w:r w:rsidRPr="003D6C23">
        <w:rPr>
          <w:rStyle w:val="IntenseReference"/>
          <w:rFonts w:asciiTheme="minorHAnsi" w:hAnsiTheme="minorHAnsi" w:cs="Arial"/>
          <w:b w:val="0"/>
          <w:bCs w:val="0"/>
          <w:i w:val="0"/>
          <w:smallCaps w:val="0"/>
          <w:color w:val="auto"/>
          <w:spacing w:val="0"/>
          <w:sz w:val="22"/>
          <w:szCs w:val="22"/>
        </w:rPr>
        <w:t>help standardise the response of participants</w:t>
      </w:r>
      <w:r>
        <w:rPr>
          <w:rStyle w:val="IntenseReference"/>
          <w:rFonts w:asciiTheme="minorHAnsi" w:hAnsiTheme="minorHAnsi" w:cs="Arial"/>
          <w:b w:val="0"/>
          <w:bCs w:val="0"/>
          <w:i w:val="0"/>
          <w:smallCaps w:val="0"/>
          <w:color w:val="auto"/>
          <w:spacing w:val="0"/>
          <w:sz w:val="22"/>
          <w:szCs w:val="22"/>
        </w:rPr>
        <w:t xml:space="preserve"> in the PCEHR system</w:t>
      </w:r>
      <w:r w:rsidRPr="003D6C23">
        <w:rPr>
          <w:rStyle w:val="IntenseReference"/>
          <w:rFonts w:asciiTheme="minorHAnsi" w:hAnsiTheme="minorHAnsi" w:cs="Arial"/>
          <w:b w:val="0"/>
          <w:bCs w:val="0"/>
          <w:i w:val="0"/>
          <w:smallCaps w:val="0"/>
          <w:color w:val="auto"/>
          <w:spacing w:val="0"/>
          <w:sz w:val="22"/>
          <w:szCs w:val="22"/>
        </w:rPr>
        <w:t xml:space="preserve"> should there be a breach</w:t>
      </w:r>
      <w:r>
        <w:rPr>
          <w:rStyle w:val="IntenseReference"/>
          <w:rFonts w:asciiTheme="minorHAnsi" w:hAnsiTheme="minorHAnsi" w:cs="Arial"/>
          <w:b w:val="0"/>
          <w:bCs w:val="0"/>
          <w:i w:val="0"/>
          <w:smallCaps w:val="0"/>
          <w:color w:val="auto"/>
          <w:spacing w:val="0"/>
          <w:sz w:val="22"/>
          <w:szCs w:val="22"/>
        </w:rPr>
        <w:t xml:space="preserve"> and </w:t>
      </w:r>
      <w:r w:rsidR="00D85CC8">
        <w:rPr>
          <w:rStyle w:val="IntenseReference"/>
          <w:rFonts w:asciiTheme="minorHAnsi" w:hAnsiTheme="minorHAnsi" w:cs="Arial"/>
          <w:b w:val="0"/>
          <w:bCs w:val="0"/>
          <w:i w:val="0"/>
          <w:smallCaps w:val="0"/>
          <w:color w:val="auto"/>
          <w:spacing w:val="0"/>
          <w:sz w:val="22"/>
          <w:szCs w:val="22"/>
        </w:rPr>
        <w:t>would</w:t>
      </w:r>
      <w:r>
        <w:rPr>
          <w:rStyle w:val="IntenseReference"/>
          <w:rFonts w:asciiTheme="minorHAnsi" w:hAnsiTheme="minorHAnsi" w:cs="Arial"/>
          <w:b w:val="0"/>
          <w:bCs w:val="0"/>
          <w:i w:val="0"/>
          <w:smallCaps w:val="0"/>
          <w:color w:val="auto"/>
          <w:spacing w:val="0"/>
          <w:sz w:val="22"/>
          <w:szCs w:val="22"/>
        </w:rPr>
        <w:t xml:space="preserve"> </w:t>
      </w:r>
      <w:r w:rsidR="0007334D">
        <w:rPr>
          <w:rStyle w:val="IntenseReference"/>
          <w:rFonts w:asciiTheme="minorHAnsi" w:hAnsiTheme="minorHAnsi" w:cs="Arial"/>
          <w:b w:val="0"/>
          <w:bCs w:val="0"/>
          <w:i w:val="0"/>
          <w:smallCaps w:val="0"/>
          <w:color w:val="auto"/>
          <w:spacing w:val="0"/>
          <w:sz w:val="22"/>
          <w:szCs w:val="22"/>
        </w:rPr>
        <w:t>rationalise</w:t>
      </w:r>
      <w:r>
        <w:rPr>
          <w:rStyle w:val="IntenseReference"/>
          <w:rFonts w:asciiTheme="minorHAnsi" w:hAnsiTheme="minorHAnsi" w:cs="Arial"/>
          <w:b w:val="0"/>
          <w:bCs w:val="0"/>
          <w:i w:val="0"/>
          <w:smallCaps w:val="0"/>
          <w:color w:val="auto"/>
          <w:spacing w:val="0"/>
          <w:sz w:val="22"/>
          <w:szCs w:val="22"/>
        </w:rPr>
        <w:t xml:space="preserve"> obligations for healthcare provider organisations and contracted service providers. </w:t>
      </w:r>
    </w:p>
    <w:p w:rsidR="001934B9" w:rsidRDefault="004255C6" w:rsidP="00AD48E1">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lang w:eastAsia="en-AU"/>
        </w:rPr>
      </w:pPr>
      <w:r>
        <w:rPr>
          <w:rStyle w:val="IntenseReference"/>
          <w:rFonts w:asciiTheme="minorHAnsi" w:hAnsiTheme="minorHAnsi" w:cs="Arial"/>
          <w:b w:val="0"/>
          <w:bCs w:val="0"/>
          <w:i w:val="0"/>
          <w:smallCaps w:val="0"/>
          <w:color w:val="auto"/>
          <w:spacing w:val="0"/>
          <w:sz w:val="22"/>
          <w:szCs w:val="22"/>
        </w:rPr>
        <w:t>A</w:t>
      </w:r>
      <w:r w:rsidR="001934B9" w:rsidRPr="003D6C23">
        <w:rPr>
          <w:rStyle w:val="IntenseReference"/>
          <w:rFonts w:asciiTheme="minorHAnsi" w:hAnsiTheme="minorHAnsi" w:cs="Arial"/>
          <w:b w:val="0"/>
          <w:bCs w:val="0"/>
          <w:i w:val="0"/>
          <w:smallCaps w:val="0"/>
          <w:color w:val="auto"/>
          <w:spacing w:val="0"/>
          <w:sz w:val="22"/>
          <w:szCs w:val="22"/>
        </w:rPr>
        <w:t xml:space="preserve">mendments </w:t>
      </w:r>
      <w:r w:rsidR="00D85CC8">
        <w:rPr>
          <w:rStyle w:val="IntenseReference"/>
          <w:rFonts w:asciiTheme="minorHAnsi" w:hAnsiTheme="minorHAnsi" w:cs="Arial"/>
          <w:b w:val="0"/>
          <w:bCs w:val="0"/>
          <w:i w:val="0"/>
          <w:smallCaps w:val="0"/>
          <w:color w:val="auto"/>
          <w:spacing w:val="0"/>
          <w:sz w:val="22"/>
          <w:szCs w:val="22"/>
        </w:rPr>
        <w:t>would</w:t>
      </w:r>
      <w:r w:rsidR="00D1015C">
        <w:rPr>
          <w:rStyle w:val="IntenseReference"/>
          <w:rFonts w:asciiTheme="minorHAnsi" w:hAnsiTheme="minorHAnsi" w:cs="Arial"/>
          <w:b w:val="0"/>
          <w:bCs w:val="0"/>
          <w:i w:val="0"/>
          <w:smallCaps w:val="0"/>
          <w:color w:val="auto"/>
          <w:spacing w:val="0"/>
          <w:sz w:val="22"/>
          <w:szCs w:val="22"/>
        </w:rPr>
        <w:t xml:space="preserve"> also be made to clarify when </w:t>
      </w:r>
      <w:r w:rsidR="001934B9" w:rsidRPr="003D6C23">
        <w:rPr>
          <w:rStyle w:val="IntenseReference"/>
          <w:rFonts w:asciiTheme="minorHAnsi" w:hAnsiTheme="minorHAnsi" w:cs="Arial"/>
          <w:b w:val="0"/>
          <w:bCs w:val="0"/>
          <w:i w:val="0"/>
          <w:smallCaps w:val="0"/>
          <w:color w:val="auto"/>
          <w:spacing w:val="0"/>
          <w:sz w:val="22"/>
          <w:szCs w:val="22"/>
        </w:rPr>
        <w:t xml:space="preserve">data breach notification </w:t>
      </w:r>
      <w:r w:rsidR="00D1015C">
        <w:rPr>
          <w:rStyle w:val="IntenseReference"/>
          <w:rFonts w:asciiTheme="minorHAnsi" w:hAnsiTheme="minorHAnsi" w:cs="Arial"/>
          <w:b w:val="0"/>
          <w:bCs w:val="0"/>
          <w:i w:val="0"/>
          <w:smallCaps w:val="0"/>
          <w:color w:val="auto"/>
          <w:spacing w:val="0"/>
          <w:sz w:val="22"/>
          <w:szCs w:val="22"/>
        </w:rPr>
        <w:t>must occur.</w:t>
      </w:r>
    </w:p>
    <w:p w:rsidR="00562001" w:rsidRPr="003D6C23" w:rsidRDefault="00820E8A" w:rsidP="00820E8A">
      <w:pPr>
        <w:pStyle w:val="Heading3"/>
        <w:numPr>
          <w:ilvl w:val="0"/>
          <w:numId w:val="0"/>
        </w:numPr>
        <w:ind w:left="720" w:hanging="720"/>
      </w:pPr>
      <w:bookmarkStart w:id="89" w:name="_Toc418763112"/>
      <w:bookmarkStart w:id="90" w:name="_Toc420394266"/>
      <w:r>
        <w:t>3.4.2</w:t>
      </w:r>
      <w:r>
        <w:tab/>
      </w:r>
      <w:r w:rsidR="001934B9">
        <w:t xml:space="preserve">Centralising </w:t>
      </w:r>
      <w:r w:rsidR="004D3C03">
        <w:t xml:space="preserve">and simplifying </w:t>
      </w:r>
      <w:r w:rsidR="001934B9">
        <w:t>participant</w:t>
      </w:r>
      <w:r w:rsidR="00562001">
        <w:t xml:space="preserve"> obligations</w:t>
      </w:r>
      <w:bookmarkEnd w:id="89"/>
      <w:bookmarkEnd w:id="90"/>
    </w:p>
    <w:p w:rsidR="001934B9" w:rsidRDefault="004255C6" w:rsidP="001934B9">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I</w:t>
      </w:r>
      <w:r w:rsidR="00562001">
        <w:rPr>
          <w:rStyle w:val="IntenseReference"/>
          <w:rFonts w:asciiTheme="minorHAnsi" w:hAnsiTheme="minorHAnsi" w:cs="Arial"/>
          <w:b w:val="0"/>
          <w:bCs w:val="0"/>
          <w:i w:val="0"/>
          <w:smallCaps w:val="0"/>
          <w:color w:val="auto"/>
          <w:spacing w:val="0"/>
          <w:sz w:val="22"/>
          <w:szCs w:val="22"/>
        </w:rPr>
        <w:t>t is important that the PCEHR Act apply equally to all participants in the PCEHR system</w:t>
      </w:r>
      <w:r w:rsidR="008F003A">
        <w:rPr>
          <w:rStyle w:val="IntenseReference"/>
          <w:rFonts w:asciiTheme="minorHAnsi" w:hAnsiTheme="minorHAnsi" w:cs="Arial"/>
          <w:b w:val="0"/>
          <w:bCs w:val="0"/>
          <w:i w:val="0"/>
          <w:smallCaps w:val="0"/>
          <w:color w:val="auto"/>
          <w:spacing w:val="0"/>
          <w:sz w:val="22"/>
          <w:szCs w:val="22"/>
        </w:rPr>
        <w:t>, particularly given the proposal to abolish participation agreements</w:t>
      </w:r>
      <w:r w:rsidR="00562001">
        <w:rPr>
          <w:rStyle w:val="IntenseReference"/>
          <w:rFonts w:asciiTheme="minorHAnsi" w:hAnsiTheme="minorHAnsi" w:cs="Arial"/>
          <w:b w:val="0"/>
          <w:bCs w:val="0"/>
          <w:i w:val="0"/>
          <w:smallCaps w:val="0"/>
          <w:color w:val="auto"/>
          <w:spacing w:val="0"/>
          <w:sz w:val="22"/>
          <w:szCs w:val="22"/>
        </w:rPr>
        <w:t xml:space="preserve">.  For example, section 78 of the PCEHR Act (which requires compliance with the PCEHR Rules) currently only applies to registered repository operators and registered portal operators.  It is proposed to </w:t>
      </w:r>
      <w:r w:rsidR="008F003A">
        <w:rPr>
          <w:rStyle w:val="IntenseReference"/>
          <w:rFonts w:asciiTheme="minorHAnsi" w:hAnsiTheme="minorHAnsi" w:cs="Arial"/>
          <w:b w:val="0"/>
          <w:bCs w:val="0"/>
          <w:i w:val="0"/>
          <w:smallCaps w:val="0"/>
          <w:color w:val="auto"/>
          <w:spacing w:val="0"/>
          <w:sz w:val="22"/>
          <w:szCs w:val="22"/>
        </w:rPr>
        <w:t xml:space="preserve">make a number of minor amendments, including to </w:t>
      </w:r>
      <w:r w:rsidR="004D3C03">
        <w:rPr>
          <w:rStyle w:val="IntenseReference"/>
          <w:rFonts w:asciiTheme="minorHAnsi" w:hAnsiTheme="minorHAnsi" w:cs="Arial"/>
          <w:b w:val="0"/>
          <w:bCs w:val="0"/>
          <w:i w:val="0"/>
          <w:smallCaps w:val="0"/>
          <w:color w:val="auto"/>
          <w:spacing w:val="0"/>
          <w:sz w:val="22"/>
          <w:szCs w:val="22"/>
        </w:rPr>
        <w:t>section 78</w:t>
      </w:r>
      <w:r w:rsidR="008F003A">
        <w:rPr>
          <w:rStyle w:val="IntenseReference"/>
          <w:rFonts w:asciiTheme="minorHAnsi" w:hAnsiTheme="minorHAnsi" w:cs="Arial"/>
          <w:b w:val="0"/>
          <w:bCs w:val="0"/>
          <w:i w:val="0"/>
          <w:smallCaps w:val="0"/>
          <w:color w:val="auto"/>
          <w:spacing w:val="0"/>
          <w:sz w:val="22"/>
          <w:szCs w:val="22"/>
        </w:rPr>
        <w:t xml:space="preserve">, </w:t>
      </w:r>
      <w:r w:rsidR="00562001">
        <w:rPr>
          <w:rStyle w:val="IntenseReference"/>
          <w:rFonts w:asciiTheme="minorHAnsi" w:hAnsiTheme="minorHAnsi" w:cs="Arial"/>
          <w:b w:val="0"/>
          <w:bCs w:val="0"/>
          <w:i w:val="0"/>
          <w:smallCaps w:val="0"/>
          <w:color w:val="auto"/>
          <w:spacing w:val="0"/>
          <w:sz w:val="22"/>
          <w:szCs w:val="22"/>
        </w:rPr>
        <w:t>so that the</w:t>
      </w:r>
      <w:r w:rsidR="008F003A">
        <w:rPr>
          <w:rStyle w:val="IntenseReference"/>
          <w:rFonts w:asciiTheme="minorHAnsi" w:hAnsiTheme="minorHAnsi" w:cs="Arial"/>
          <w:b w:val="0"/>
          <w:bCs w:val="0"/>
          <w:i w:val="0"/>
          <w:smallCaps w:val="0"/>
          <w:color w:val="auto"/>
          <w:spacing w:val="0"/>
          <w:sz w:val="22"/>
          <w:szCs w:val="22"/>
        </w:rPr>
        <w:t xml:space="preserve"> PCEHR legislation </w:t>
      </w:r>
      <w:r w:rsidR="00562001">
        <w:rPr>
          <w:rStyle w:val="IntenseReference"/>
          <w:rFonts w:asciiTheme="minorHAnsi" w:hAnsiTheme="minorHAnsi" w:cs="Arial"/>
          <w:b w:val="0"/>
          <w:bCs w:val="0"/>
          <w:i w:val="0"/>
          <w:smallCaps w:val="0"/>
          <w:color w:val="auto"/>
          <w:spacing w:val="0"/>
          <w:sz w:val="22"/>
          <w:szCs w:val="22"/>
        </w:rPr>
        <w:t>appl</w:t>
      </w:r>
      <w:r w:rsidR="008F003A">
        <w:rPr>
          <w:rStyle w:val="IntenseReference"/>
          <w:rFonts w:asciiTheme="minorHAnsi" w:hAnsiTheme="minorHAnsi" w:cs="Arial"/>
          <w:b w:val="0"/>
          <w:bCs w:val="0"/>
          <w:i w:val="0"/>
          <w:smallCaps w:val="0"/>
          <w:color w:val="auto"/>
          <w:spacing w:val="0"/>
          <w:sz w:val="22"/>
          <w:szCs w:val="22"/>
        </w:rPr>
        <w:t xml:space="preserve">ies appropriately </w:t>
      </w:r>
      <w:r w:rsidR="00562001">
        <w:rPr>
          <w:rStyle w:val="IntenseReference"/>
          <w:rFonts w:asciiTheme="minorHAnsi" w:hAnsiTheme="minorHAnsi" w:cs="Arial"/>
          <w:b w:val="0"/>
          <w:bCs w:val="0"/>
          <w:i w:val="0"/>
          <w:smallCaps w:val="0"/>
          <w:color w:val="auto"/>
          <w:spacing w:val="0"/>
          <w:sz w:val="22"/>
          <w:szCs w:val="22"/>
        </w:rPr>
        <w:t xml:space="preserve">to all participants in the PCEHR system.  </w:t>
      </w:r>
    </w:p>
    <w:p w:rsidR="004D3C03" w:rsidRPr="003D6C23" w:rsidRDefault="004D3C03" w:rsidP="004D3C03">
      <w:pPr>
        <w:pStyle w:val="Heading3"/>
        <w:numPr>
          <w:ilvl w:val="0"/>
          <w:numId w:val="0"/>
        </w:numPr>
        <w:ind w:left="720" w:hanging="720"/>
      </w:pPr>
      <w:bookmarkStart w:id="91" w:name="_Toc418763113"/>
      <w:bookmarkStart w:id="92" w:name="_Toc420394267"/>
      <w:r>
        <w:t>3.</w:t>
      </w:r>
      <w:r w:rsidR="00BD0F66">
        <w:t>4</w:t>
      </w:r>
      <w:r>
        <w:t>.</w:t>
      </w:r>
      <w:r w:rsidR="00BD0F66">
        <w:t>3</w:t>
      </w:r>
      <w:r>
        <w:tab/>
        <w:t>Obligation for organisations to have PCEHR policy</w:t>
      </w:r>
      <w:bookmarkEnd w:id="91"/>
      <w:bookmarkEnd w:id="92"/>
    </w:p>
    <w:p w:rsidR="004D3C03" w:rsidRDefault="004D3C03" w:rsidP="004D3C03">
      <w:pPr>
        <w:spacing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The PCEHR Rules currently require registered healthcare provider organisations to have in place a policy that addresses certain PCEHR matters, such as security measures they will take and training they will provide to staff (rule 25).  However, there is no requirement for this policy to address how the organisation will ensure data quality so it is proposed that this requirement be included.</w:t>
      </w:r>
      <w:r w:rsidR="008F003A">
        <w:rPr>
          <w:rStyle w:val="IntenseReference"/>
          <w:rFonts w:asciiTheme="minorHAnsi" w:hAnsiTheme="minorHAnsi" w:cs="Arial"/>
          <w:b w:val="0"/>
          <w:bCs w:val="0"/>
          <w:i w:val="0"/>
          <w:smallCaps w:val="0"/>
          <w:color w:val="auto"/>
          <w:spacing w:val="0"/>
          <w:sz w:val="22"/>
          <w:szCs w:val="22"/>
        </w:rPr>
        <w:t xml:space="preserve">  Requirements for other participants in the PCEHR system to also have policies </w:t>
      </w:r>
      <w:r w:rsidR="00D85CC8">
        <w:rPr>
          <w:rStyle w:val="IntenseReference"/>
          <w:rFonts w:asciiTheme="minorHAnsi" w:hAnsiTheme="minorHAnsi" w:cs="Arial"/>
          <w:b w:val="0"/>
          <w:bCs w:val="0"/>
          <w:i w:val="0"/>
          <w:smallCaps w:val="0"/>
          <w:color w:val="auto"/>
          <w:spacing w:val="0"/>
          <w:sz w:val="22"/>
          <w:szCs w:val="22"/>
        </w:rPr>
        <w:t>would</w:t>
      </w:r>
      <w:r w:rsidR="008F003A">
        <w:rPr>
          <w:rStyle w:val="IntenseReference"/>
          <w:rFonts w:asciiTheme="minorHAnsi" w:hAnsiTheme="minorHAnsi" w:cs="Arial"/>
          <w:b w:val="0"/>
          <w:bCs w:val="0"/>
          <w:i w:val="0"/>
          <w:smallCaps w:val="0"/>
          <w:color w:val="auto"/>
          <w:spacing w:val="0"/>
          <w:sz w:val="22"/>
          <w:szCs w:val="22"/>
        </w:rPr>
        <w:t xml:space="preserve"> be introduced.  This is to ensure that all participants in the PCEHR system have </w:t>
      </w:r>
      <w:r w:rsidR="004255C6">
        <w:rPr>
          <w:rStyle w:val="IntenseReference"/>
          <w:rFonts w:asciiTheme="minorHAnsi" w:hAnsiTheme="minorHAnsi" w:cs="Arial"/>
          <w:b w:val="0"/>
          <w:bCs w:val="0"/>
          <w:i w:val="0"/>
          <w:smallCaps w:val="0"/>
          <w:color w:val="auto"/>
          <w:spacing w:val="0"/>
          <w:sz w:val="22"/>
          <w:szCs w:val="22"/>
        </w:rPr>
        <w:t>appropriate</w:t>
      </w:r>
      <w:r w:rsidR="008F003A">
        <w:rPr>
          <w:rStyle w:val="IntenseReference"/>
          <w:rFonts w:asciiTheme="minorHAnsi" w:hAnsiTheme="minorHAnsi" w:cs="Arial"/>
          <w:b w:val="0"/>
          <w:bCs w:val="0"/>
          <w:i w:val="0"/>
          <w:smallCaps w:val="0"/>
          <w:color w:val="auto"/>
          <w:spacing w:val="0"/>
          <w:sz w:val="22"/>
          <w:szCs w:val="22"/>
        </w:rPr>
        <w:t xml:space="preserve"> security and information handling practices in place.</w:t>
      </w:r>
    </w:p>
    <w:p w:rsidR="003D6C23" w:rsidRPr="003D6C23" w:rsidRDefault="00820E8A" w:rsidP="00820E8A">
      <w:pPr>
        <w:pStyle w:val="Heading3"/>
        <w:numPr>
          <w:ilvl w:val="0"/>
          <w:numId w:val="0"/>
        </w:numPr>
        <w:ind w:left="720" w:hanging="720"/>
      </w:pPr>
      <w:bookmarkStart w:id="93" w:name="_Toc418763114"/>
      <w:bookmarkStart w:id="94" w:name="_Toc420394268"/>
      <w:r>
        <w:t>3.4.</w:t>
      </w:r>
      <w:r w:rsidR="00BD0F66">
        <w:t>4</w:t>
      </w:r>
      <w:r>
        <w:tab/>
      </w:r>
      <w:r w:rsidR="003D6C23" w:rsidRPr="003D6C23">
        <w:t>Obligations on authorised and nominated representatives</w:t>
      </w:r>
      <w:bookmarkEnd w:id="93"/>
      <w:bookmarkEnd w:id="94"/>
    </w:p>
    <w:p w:rsidR="00FC62D8" w:rsidRDefault="003D6C23" w:rsidP="00FC62D8">
      <w:pPr>
        <w:pStyle w:val="ListParagraph"/>
        <w:spacing w:before="120" w:after="120"/>
        <w:ind w:left="737"/>
        <w:contextualSpacing w:val="0"/>
        <w:rPr>
          <w:rStyle w:val="IntenseReference"/>
          <w:rFonts w:asciiTheme="minorHAnsi" w:hAnsiTheme="minorHAnsi" w:cs="Arial"/>
          <w:b w:val="0"/>
          <w:bCs w:val="0"/>
          <w:i w:val="0"/>
          <w:smallCaps w:val="0"/>
          <w:color w:val="auto"/>
          <w:spacing w:val="0"/>
          <w:sz w:val="22"/>
          <w:szCs w:val="22"/>
        </w:rPr>
      </w:pPr>
      <w:r w:rsidRPr="003D6C23">
        <w:rPr>
          <w:rStyle w:val="IntenseReference"/>
          <w:rFonts w:asciiTheme="minorHAnsi" w:hAnsiTheme="minorHAnsi" w:cs="Arial"/>
          <w:b w:val="0"/>
          <w:bCs w:val="0"/>
          <w:i w:val="0"/>
          <w:smallCaps w:val="0"/>
          <w:color w:val="auto"/>
          <w:spacing w:val="0"/>
          <w:sz w:val="22"/>
          <w:szCs w:val="22"/>
        </w:rPr>
        <w:t xml:space="preserve">The PCEHR Act currently provides for authorised representatives and nominated representatives to assist </w:t>
      </w:r>
      <w:r w:rsidR="00716DBB">
        <w:rPr>
          <w:rFonts w:asciiTheme="minorHAnsi" w:hAnsiTheme="minorHAnsi"/>
          <w:sz w:val="22"/>
          <w:szCs w:val="22"/>
        </w:rPr>
        <w:t xml:space="preserve">individuals </w:t>
      </w:r>
      <w:r w:rsidR="008E779B">
        <w:rPr>
          <w:rStyle w:val="IntenseReference"/>
          <w:rFonts w:asciiTheme="minorHAnsi" w:hAnsiTheme="minorHAnsi" w:cs="Arial"/>
          <w:b w:val="0"/>
          <w:bCs w:val="0"/>
          <w:i w:val="0"/>
          <w:smallCaps w:val="0"/>
          <w:color w:val="auto"/>
          <w:spacing w:val="0"/>
          <w:sz w:val="22"/>
          <w:szCs w:val="22"/>
        </w:rPr>
        <w:t xml:space="preserve">to </w:t>
      </w:r>
      <w:r w:rsidRPr="003D6C23">
        <w:rPr>
          <w:rStyle w:val="IntenseReference"/>
          <w:rFonts w:asciiTheme="minorHAnsi" w:hAnsiTheme="minorHAnsi" w:cs="Arial"/>
          <w:b w:val="0"/>
          <w:bCs w:val="0"/>
          <w:i w:val="0"/>
          <w:smallCaps w:val="0"/>
          <w:color w:val="auto"/>
          <w:spacing w:val="0"/>
          <w:sz w:val="22"/>
          <w:szCs w:val="22"/>
        </w:rPr>
        <w:t xml:space="preserve">manage their PCEHR.  The responsibilities of authorised and nominated representatives </w:t>
      </w:r>
      <w:r w:rsidR="00D85CC8">
        <w:rPr>
          <w:rStyle w:val="IntenseReference"/>
          <w:rFonts w:asciiTheme="minorHAnsi" w:hAnsiTheme="minorHAnsi" w:cs="Arial"/>
          <w:b w:val="0"/>
          <w:bCs w:val="0"/>
          <w:i w:val="0"/>
          <w:smallCaps w:val="0"/>
          <w:color w:val="auto"/>
          <w:spacing w:val="0"/>
          <w:sz w:val="22"/>
          <w:szCs w:val="22"/>
        </w:rPr>
        <w:t>would</w:t>
      </w:r>
      <w:r w:rsidRPr="003D6C23">
        <w:rPr>
          <w:rStyle w:val="IntenseReference"/>
          <w:rFonts w:asciiTheme="minorHAnsi" w:hAnsiTheme="minorHAnsi" w:cs="Arial"/>
          <w:b w:val="0"/>
          <w:bCs w:val="0"/>
          <w:i w:val="0"/>
          <w:smallCaps w:val="0"/>
          <w:color w:val="auto"/>
          <w:spacing w:val="0"/>
          <w:sz w:val="22"/>
          <w:szCs w:val="22"/>
        </w:rPr>
        <w:t xml:space="preserve"> be clarified to align them with the proposed new Australian supported decision-making regime.</w:t>
      </w:r>
      <w:r w:rsidRPr="003D6C23">
        <w:rPr>
          <w:rStyle w:val="FootnoteReference"/>
          <w:rFonts w:asciiTheme="minorHAnsi" w:hAnsiTheme="minorHAnsi" w:cs="Arial"/>
          <w:sz w:val="22"/>
          <w:szCs w:val="22"/>
        </w:rPr>
        <w:footnoteReference w:id="16"/>
      </w:r>
      <w:r w:rsidRPr="003D6C23">
        <w:rPr>
          <w:rStyle w:val="IntenseReference"/>
          <w:rFonts w:asciiTheme="minorHAnsi" w:hAnsiTheme="minorHAnsi" w:cs="Arial"/>
          <w:b w:val="0"/>
          <w:bCs w:val="0"/>
          <w:i w:val="0"/>
          <w:smallCaps w:val="0"/>
          <w:color w:val="auto"/>
          <w:spacing w:val="0"/>
          <w:sz w:val="22"/>
          <w:szCs w:val="22"/>
        </w:rPr>
        <w:t xml:space="preserve">  These changes </w:t>
      </w:r>
      <w:r w:rsidR="00D85CC8">
        <w:rPr>
          <w:rStyle w:val="IntenseReference"/>
          <w:rFonts w:asciiTheme="minorHAnsi" w:hAnsiTheme="minorHAnsi" w:cs="Arial"/>
          <w:b w:val="0"/>
          <w:bCs w:val="0"/>
          <w:i w:val="0"/>
          <w:smallCaps w:val="0"/>
          <w:color w:val="auto"/>
          <w:spacing w:val="0"/>
          <w:sz w:val="22"/>
          <w:szCs w:val="22"/>
        </w:rPr>
        <w:t>would</w:t>
      </w:r>
      <w:r w:rsidRPr="003D6C23">
        <w:rPr>
          <w:rStyle w:val="IntenseReference"/>
          <w:rFonts w:asciiTheme="minorHAnsi" w:hAnsiTheme="minorHAnsi" w:cs="Arial"/>
          <w:b w:val="0"/>
          <w:bCs w:val="0"/>
          <w:i w:val="0"/>
          <w:smallCaps w:val="0"/>
          <w:color w:val="auto"/>
          <w:spacing w:val="0"/>
          <w:sz w:val="22"/>
          <w:szCs w:val="22"/>
        </w:rPr>
        <w:t xml:space="preserve"> include replacing the current obligation in the PCEHR Act for representatives to act in the best interests of the </w:t>
      </w:r>
      <w:r w:rsidR="00716DBB">
        <w:rPr>
          <w:rFonts w:asciiTheme="minorHAnsi" w:hAnsiTheme="minorHAnsi"/>
          <w:sz w:val="22"/>
          <w:szCs w:val="22"/>
        </w:rPr>
        <w:t xml:space="preserve">individual </w:t>
      </w:r>
      <w:r w:rsidRPr="003D6C23">
        <w:rPr>
          <w:rStyle w:val="IntenseReference"/>
          <w:rFonts w:asciiTheme="minorHAnsi" w:hAnsiTheme="minorHAnsi" w:cs="Arial"/>
          <w:b w:val="0"/>
          <w:bCs w:val="0"/>
          <w:i w:val="0"/>
          <w:smallCaps w:val="0"/>
          <w:color w:val="auto"/>
          <w:spacing w:val="0"/>
          <w:sz w:val="22"/>
          <w:szCs w:val="22"/>
        </w:rPr>
        <w:t xml:space="preserve">with obligations to: </w:t>
      </w:r>
    </w:p>
    <w:p w:rsidR="00FC62D8" w:rsidRDefault="003D6C23" w:rsidP="00A67B4E">
      <w:pPr>
        <w:pStyle w:val="ListParagraph"/>
        <w:numPr>
          <w:ilvl w:val="0"/>
          <w:numId w:val="17"/>
        </w:numPr>
        <w:spacing w:after="120"/>
        <w:contextualSpacing w:val="0"/>
        <w:rPr>
          <w:rStyle w:val="IntenseReference"/>
          <w:rFonts w:asciiTheme="minorHAnsi" w:hAnsiTheme="minorHAnsi" w:cs="Arial"/>
          <w:b w:val="0"/>
          <w:bCs w:val="0"/>
          <w:i w:val="0"/>
          <w:smallCaps w:val="0"/>
          <w:color w:val="auto"/>
          <w:spacing w:val="0"/>
          <w:sz w:val="22"/>
          <w:szCs w:val="22"/>
        </w:rPr>
      </w:pPr>
      <w:r w:rsidRPr="00FC62D8">
        <w:rPr>
          <w:rStyle w:val="IntenseReference"/>
          <w:rFonts w:asciiTheme="minorHAnsi" w:hAnsiTheme="minorHAnsi" w:cs="Arial"/>
          <w:b w:val="0"/>
          <w:bCs w:val="0"/>
          <w:i w:val="0"/>
          <w:smallCaps w:val="0"/>
          <w:color w:val="auto"/>
          <w:spacing w:val="0"/>
          <w:sz w:val="22"/>
          <w:szCs w:val="22"/>
        </w:rPr>
        <w:t xml:space="preserve">consider the will, preferences and rights of the </w:t>
      </w:r>
      <w:r w:rsidR="00716DBB">
        <w:rPr>
          <w:rFonts w:asciiTheme="minorHAnsi" w:hAnsiTheme="minorHAnsi"/>
          <w:sz w:val="22"/>
          <w:szCs w:val="22"/>
        </w:rPr>
        <w:t xml:space="preserve">individual </w:t>
      </w:r>
      <w:r w:rsidR="00FC62D8">
        <w:rPr>
          <w:rStyle w:val="IntenseReference"/>
          <w:rFonts w:asciiTheme="minorHAnsi" w:hAnsiTheme="minorHAnsi" w:cs="Arial"/>
          <w:b w:val="0"/>
          <w:bCs w:val="0"/>
          <w:i w:val="0"/>
          <w:smallCaps w:val="0"/>
          <w:color w:val="auto"/>
          <w:spacing w:val="0"/>
          <w:sz w:val="22"/>
          <w:szCs w:val="22"/>
        </w:rPr>
        <w:t>when making a decision; and</w:t>
      </w:r>
    </w:p>
    <w:p w:rsidR="003D6C23" w:rsidRDefault="003D6C23" w:rsidP="00A67B4E">
      <w:pPr>
        <w:pStyle w:val="ListParagraph"/>
        <w:numPr>
          <w:ilvl w:val="0"/>
          <w:numId w:val="17"/>
        </w:numPr>
        <w:spacing w:after="120"/>
        <w:contextualSpacing w:val="0"/>
        <w:rPr>
          <w:rStyle w:val="IntenseReference"/>
          <w:rFonts w:asciiTheme="minorHAnsi" w:hAnsiTheme="minorHAnsi" w:cs="Arial"/>
          <w:b w:val="0"/>
          <w:bCs w:val="0"/>
          <w:i w:val="0"/>
          <w:smallCaps w:val="0"/>
          <w:color w:val="auto"/>
          <w:spacing w:val="0"/>
          <w:sz w:val="22"/>
          <w:szCs w:val="22"/>
        </w:rPr>
      </w:pPr>
      <w:proofErr w:type="gramStart"/>
      <w:r w:rsidRPr="00FC62D8">
        <w:rPr>
          <w:rStyle w:val="IntenseReference"/>
          <w:rFonts w:asciiTheme="minorHAnsi" w:hAnsiTheme="minorHAnsi" w:cs="Arial"/>
          <w:b w:val="0"/>
          <w:bCs w:val="0"/>
          <w:i w:val="0"/>
          <w:smallCaps w:val="0"/>
          <w:color w:val="auto"/>
          <w:spacing w:val="0"/>
          <w:sz w:val="22"/>
          <w:szCs w:val="22"/>
        </w:rPr>
        <w:t>perform</w:t>
      </w:r>
      <w:proofErr w:type="gramEnd"/>
      <w:r w:rsidRPr="00FC62D8">
        <w:rPr>
          <w:rStyle w:val="IntenseReference"/>
          <w:rFonts w:asciiTheme="minorHAnsi" w:hAnsiTheme="minorHAnsi" w:cs="Arial"/>
          <w:b w:val="0"/>
          <w:bCs w:val="0"/>
          <w:i w:val="0"/>
          <w:smallCaps w:val="0"/>
          <w:color w:val="auto"/>
          <w:spacing w:val="0"/>
          <w:sz w:val="22"/>
          <w:szCs w:val="22"/>
        </w:rPr>
        <w:t xml:space="preserve"> the role of authorised representative or nominated representative diligently and in good faith</w:t>
      </w:r>
      <w:r w:rsidR="00FC62D8">
        <w:rPr>
          <w:rStyle w:val="IntenseReference"/>
          <w:rFonts w:asciiTheme="minorHAnsi" w:hAnsiTheme="minorHAnsi" w:cs="Arial"/>
          <w:b w:val="0"/>
          <w:bCs w:val="0"/>
          <w:i w:val="0"/>
          <w:smallCaps w:val="0"/>
          <w:color w:val="auto"/>
          <w:spacing w:val="0"/>
          <w:sz w:val="22"/>
          <w:szCs w:val="22"/>
        </w:rPr>
        <w:t>.</w:t>
      </w:r>
    </w:p>
    <w:p w:rsidR="00D42FEC" w:rsidRDefault="00D42FEC">
      <w:pPr>
        <w:rPr>
          <w:rFonts w:asciiTheme="minorHAnsi" w:hAnsiTheme="minorHAnsi"/>
          <w:b/>
          <w:szCs w:val="28"/>
          <w:lang w:eastAsia="en-US"/>
        </w:rPr>
      </w:pPr>
      <w:bookmarkStart w:id="95" w:name="_Toc418763115"/>
      <w:r>
        <w:br w:type="page"/>
      </w:r>
    </w:p>
    <w:p w:rsidR="00982450" w:rsidRPr="003D6C23" w:rsidRDefault="00820E8A" w:rsidP="00820E8A">
      <w:pPr>
        <w:pStyle w:val="Heading3"/>
        <w:numPr>
          <w:ilvl w:val="0"/>
          <w:numId w:val="0"/>
        </w:numPr>
        <w:ind w:left="720" w:hanging="720"/>
      </w:pPr>
      <w:bookmarkStart w:id="96" w:name="_Toc420394269"/>
      <w:r>
        <w:lastRenderedPageBreak/>
        <w:t>3.4.</w:t>
      </w:r>
      <w:r w:rsidR="00BD0F66">
        <w:t>5</w:t>
      </w:r>
      <w:r>
        <w:tab/>
      </w:r>
      <w:r w:rsidR="00982450">
        <w:t>Application of o</w:t>
      </w:r>
      <w:r w:rsidR="00982450" w:rsidRPr="003D6C23">
        <w:t xml:space="preserve">bligations </w:t>
      </w:r>
      <w:r w:rsidR="00982450">
        <w:t>on different types of entities</w:t>
      </w:r>
      <w:bookmarkEnd w:id="95"/>
      <w:bookmarkEnd w:id="96"/>
    </w:p>
    <w:p w:rsidR="001934B9" w:rsidRDefault="001934B9" w:rsidP="001934B9">
      <w:pPr>
        <w:spacing w:after="120"/>
        <w:ind w:left="737"/>
        <w:rPr>
          <w:rFonts w:ascii="Calibri" w:hAnsi="Calibri" w:cs="Calibri"/>
          <w:sz w:val="22"/>
          <w:szCs w:val="22"/>
        </w:rPr>
      </w:pPr>
      <w:r w:rsidRPr="001934B9">
        <w:rPr>
          <w:rFonts w:asciiTheme="minorHAnsi" w:hAnsiTheme="minorHAnsi"/>
          <w:sz w:val="22"/>
          <w:szCs w:val="22"/>
        </w:rPr>
        <w:t>The HI Review noted that there was some confusion around the legal status required of healthcare provider organisations.</w:t>
      </w:r>
      <w:r w:rsidRPr="001934B9">
        <w:rPr>
          <w:rStyle w:val="FootnoteReference"/>
          <w:rFonts w:asciiTheme="minorHAnsi" w:hAnsiTheme="minorHAnsi"/>
          <w:sz w:val="22"/>
          <w:szCs w:val="22"/>
        </w:rPr>
        <w:footnoteReference w:id="17"/>
      </w:r>
      <w:r w:rsidRPr="001934B9">
        <w:rPr>
          <w:rFonts w:asciiTheme="minorHAnsi" w:hAnsiTheme="minorHAnsi"/>
          <w:sz w:val="22"/>
          <w:szCs w:val="22"/>
        </w:rPr>
        <w:t xml:space="preserve">  Under the HI Act and the PCEHR Act, a healthcare provider organisation does not need to be a separate legal entity.  This is made clear by the definition of “entity” in each Act that encompasses “trusts”, “partnerships” and “unincorporated associations”, none of which are separate legal entities.</w:t>
      </w:r>
      <w:r w:rsidRPr="001934B9">
        <w:rPr>
          <w:rFonts w:ascii="Calibri" w:hAnsi="Calibri" w:cs="Calibri"/>
          <w:sz w:val="22"/>
          <w:szCs w:val="22"/>
        </w:rPr>
        <w:t xml:space="preserve">  </w:t>
      </w:r>
    </w:p>
    <w:p w:rsidR="00982450" w:rsidRPr="001934B9" w:rsidRDefault="00C737E3" w:rsidP="001934B9">
      <w:pPr>
        <w:spacing w:after="120"/>
        <w:ind w:left="737"/>
        <w:rPr>
          <w:rFonts w:ascii="Calibri" w:hAnsi="Calibri" w:cs="Calibri"/>
          <w:sz w:val="22"/>
          <w:szCs w:val="22"/>
        </w:rPr>
      </w:pPr>
      <w:r>
        <w:rPr>
          <w:rFonts w:ascii="Calibri" w:hAnsi="Calibri" w:cs="Calibri"/>
          <w:sz w:val="22"/>
          <w:szCs w:val="22"/>
        </w:rPr>
        <w:t>While the PCEHR Act specifies how obligations apply to organisations that are trusts, partnerships and unincorporated associations</w:t>
      </w:r>
      <w:r>
        <w:rPr>
          <w:rStyle w:val="FootnoteReference"/>
          <w:rFonts w:ascii="Calibri" w:hAnsi="Calibri" w:cs="Calibri"/>
          <w:sz w:val="22"/>
          <w:szCs w:val="22"/>
        </w:rPr>
        <w:footnoteReference w:id="18"/>
      </w:r>
      <w:r>
        <w:rPr>
          <w:rFonts w:ascii="Calibri" w:hAnsi="Calibri" w:cs="Calibri"/>
          <w:sz w:val="22"/>
          <w:szCs w:val="22"/>
        </w:rPr>
        <w:t xml:space="preserve">, the HI Act does not and this has caused some confusion.  </w:t>
      </w:r>
      <w:r w:rsidR="001934B9">
        <w:rPr>
          <w:rFonts w:ascii="Calibri" w:hAnsi="Calibri" w:cs="Calibri"/>
          <w:sz w:val="22"/>
          <w:szCs w:val="22"/>
        </w:rPr>
        <w:t xml:space="preserve">It is </w:t>
      </w:r>
      <w:r>
        <w:rPr>
          <w:rFonts w:ascii="Calibri" w:hAnsi="Calibri" w:cs="Calibri"/>
          <w:sz w:val="22"/>
          <w:szCs w:val="22"/>
        </w:rPr>
        <w:t xml:space="preserve">therefore </w:t>
      </w:r>
      <w:r w:rsidR="001934B9">
        <w:rPr>
          <w:rFonts w:ascii="Calibri" w:hAnsi="Calibri" w:cs="Calibri"/>
          <w:sz w:val="22"/>
          <w:szCs w:val="22"/>
        </w:rPr>
        <w:t xml:space="preserve">proposed to </w:t>
      </w:r>
      <w:r>
        <w:rPr>
          <w:rFonts w:ascii="Calibri" w:hAnsi="Calibri" w:cs="Calibri"/>
          <w:sz w:val="22"/>
          <w:szCs w:val="22"/>
        </w:rPr>
        <w:t>include in the HI Act application provisions along the lines of those in the PCEHR Act.</w:t>
      </w:r>
    </w:p>
    <w:p w:rsidR="00562001" w:rsidRPr="003D6C23" w:rsidRDefault="00820E8A" w:rsidP="00820E8A">
      <w:pPr>
        <w:pStyle w:val="Heading3"/>
        <w:numPr>
          <w:ilvl w:val="0"/>
          <w:numId w:val="0"/>
        </w:numPr>
        <w:ind w:left="720" w:hanging="720"/>
      </w:pPr>
      <w:bookmarkStart w:id="97" w:name="_Toc418763116"/>
      <w:bookmarkStart w:id="98" w:name="_Toc420394270"/>
      <w:r>
        <w:t>3.4.</w:t>
      </w:r>
      <w:r w:rsidR="00BD0F66">
        <w:t>6</w:t>
      </w:r>
      <w:r>
        <w:tab/>
      </w:r>
      <w:r w:rsidR="001663BC">
        <w:t xml:space="preserve">Obligations </w:t>
      </w:r>
      <w:r w:rsidR="00562001">
        <w:t>to use PCEHR system</w:t>
      </w:r>
      <w:bookmarkEnd w:id="97"/>
      <w:bookmarkEnd w:id="98"/>
    </w:p>
    <w:p w:rsidR="00562001" w:rsidRDefault="001663BC" w:rsidP="001663BC">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The PCEHR Review recommended that payment for Medicare items relating to health assessments, comprehensive assessments, mental healthcare plans, medication management reviews and chronic disease planning items depend on the uploading of specific documents to the PCEHR system.</w:t>
      </w:r>
      <w:r w:rsidR="00562001">
        <w:rPr>
          <w:rStyle w:val="FootnoteReference"/>
          <w:rFonts w:asciiTheme="minorHAnsi" w:hAnsiTheme="minorHAnsi" w:cs="Arial"/>
          <w:sz w:val="22"/>
          <w:szCs w:val="22"/>
        </w:rPr>
        <w:footnoteReference w:id="19"/>
      </w:r>
      <w:r w:rsidR="00562001">
        <w:rPr>
          <w:rStyle w:val="IntenseReference"/>
          <w:rFonts w:asciiTheme="minorHAnsi" w:hAnsiTheme="minorHAnsi" w:cs="Arial"/>
          <w:b w:val="0"/>
          <w:bCs w:val="0"/>
          <w:i w:val="0"/>
          <w:smallCaps w:val="0"/>
          <w:color w:val="auto"/>
          <w:spacing w:val="0"/>
          <w:sz w:val="22"/>
          <w:szCs w:val="22"/>
        </w:rPr>
        <w:t xml:space="preserve"> </w:t>
      </w:r>
      <w:r>
        <w:rPr>
          <w:rStyle w:val="IntenseReference"/>
          <w:rFonts w:asciiTheme="minorHAnsi" w:hAnsiTheme="minorHAnsi" w:cs="Arial"/>
          <w:b w:val="0"/>
          <w:bCs w:val="0"/>
          <w:i w:val="0"/>
          <w:smallCaps w:val="0"/>
          <w:color w:val="auto"/>
          <w:spacing w:val="0"/>
          <w:sz w:val="22"/>
          <w:szCs w:val="22"/>
        </w:rPr>
        <w:t xml:space="preserve"> </w:t>
      </w:r>
      <w:r w:rsidR="00562001">
        <w:rPr>
          <w:rStyle w:val="IntenseReference"/>
          <w:rFonts w:asciiTheme="minorHAnsi" w:hAnsiTheme="minorHAnsi" w:cs="Arial"/>
          <w:b w:val="0"/>
          <w:bCs w:val="0"/>
          <w:i w:val="0"/>
          <w:smallCaps w:val="0"/>
          <w:color w:val="auto"/>
          <w:spacing w:val="0"/>
          <w:sz w:val="22"/>
          <w:szCs w:val="22"/>
        </w:rPr>
        <w:t xml:space="preserve">It is </w:t>
      </w:r>
      <w:r>
        <w:rPr>
          <w:rStyle w:val="IntenseReference"/>
          <w:rFonts w:asciiTheme="minorHAnsi" w:hAnsiTheme="minorHAnsi" w:cs="Arial"/>
          <w:b w:val="0"/>
          <w:bCs w:val="0"/>
          <w:i w:val="0"/>
          <w:smallCaps w:val="0"/>
          <w:color w:val="auto"/>
          <w:spacing w:val="0"/>
          <w:sz w:val="22"/>
          <w:szCs w:val="22"/>
        </w:rPr>
        <w:t xml:space="preserve">therefore </w:t>
      </w:r>
      <w:r w:rsidR="00562001">
        <w:rPr>
          <w:rStyle w:val="IntenseReference"/>
          <w:rFonts w:asciiTheme="minorHAnsi" w:hAnsiTheme="minorHAnsi" w:cs="Arial"/>
          <w:b w:val="0"/>
          <w:bCs w:val="0"/>
          <w:i w:val="0"/>
          <w:smallCaps w:val="0"/>
          <w:color w:val="auto"/>
          <w:spacing w:val="0"/>
          <w:sz w:val="22"/>
          <w:szCs w:val="22"/>
        </w:rPr>
        <w:t xml:space="preserve">proposed that changes </w:t>
      </w:r>
      <w:r>
        <w:rPr>
          <w:rStyle w:val="IntenseReference"/>
          <w:rFonts w:asciiTheme="minorHAnsi" w:hAnsiTheme="minorHAnsi" w:cs="Arial"/>
          <w:b w:val="0"/>
          <w:bCs w:val="0"/>
          <w:i w:val="0"/>
          <w:smallCaps w:val="0"/>
          <w:color w:val="auto"/>
          <w:spacing w:val="0"/>
          <w:sz w:val="22"/>
          <w:szCs w:val="22"/>
        </w:rPr>
        <w:t xml:space="preserve">be made to the </w:t>
      </w:r>
      <w:r w:rsidR="00562001">
        <w:rPr>
          <w:rStyle w:val="IntenseReference"/>
          <w:rFonts w:asciiTheme="minorHAnsi" w:hAnsiTheme="minorHAnsi" w:cs="Arial"/>
          <w:b w:val="0"/>
          <w:bCs w:val="0"/>
          <w:smallCaps w:val="0"/>
          <w:color w:val="auto"/>
          <w:spacing w:val="0"/>
          <w:sz w:val="22"/>
          <w:szCs w:val="22"/>
        </w:rPr>
        <w:t>H</w:t>
      </w:r>
      <w:r w:rsidR="00562001" w:rsidRPr="007F59E8">
        <w:rPr>
          <w:rStyle w:val="IntenseReference"/>
          <w:rFonts w:asciiTheme="minorHAnsi" w:hAnsiTheme="minorHAnsi" w:cs="Arial"/>
          <w:b w:val="0"/>
          <w:bCs w:val="0"/>
          <w:smallCaps w:val="0"/>
          <w:color w:val="auto"/>
          <w:spacing w:val="0"/>
          <w:sz w:val="22"/>
          <w:szCs w:val="22"/>
        </w:rPr>
        <w:t>ealth Insurance Regulations 1975</w:t>
      </w:r>
      <w:r>
        <w:rPr>
          <w:rStyle w:val="IntenseReference"/>
          <w:rFonts w:asciiTheme="minorHAnsi" w:hAnsiTheme="minorHAnsi" w:cs="Arial"/>
          <w:b w:val="0"/>
          <w:bCs w:val="0"/>
          <w:i w:val="0"/>
          <w:smallCaps w:val="0"/>
          <w:color w:val="auto"/>
          <w:spacing w:val="0"/>
          <w:sz w:val="22"/>
          <w:szCs w:val="22"/>
        </w:rPr>
        <w:t xml:space="preserve"> to give effect to these requirements</w:t>
      </w:r>
      <w:r w:rsidR="00562001">
        <w:rPr>
          <w:rStyle w:val="IntenseReference"/>
          <w:rFonts w:asciiTheme="minorHAnsi" w:hAnsiTheme="minorHAnsi" w:cs="Arial"/>
          <w:b w:val="0"/>
          <w:bCs w:val="0"/>
          <w:i w:val="0"/>
          <w:smallCaps w:val="0"/>
          <w:color w:val="auto"/>
          <w:spacing w:val="0"/>
          <w:sz w:val="22"/>
          <w:szCs w:val="22"/>
        </w:rPr>
        <w:t>.</w:t>
      </w:r>
      <w:r w:rsidR="00820E8A">
        <w:rPr>
          <w:rStyle w:val="IntenseReference"/>
          <w:rFonts w:asciiTheme="minorHAnsi" w:hAnsiTheme="minorHAnsi" w:cs="Arial"/>
          <w:b w:val="0"/>
          <w:bCs w:val="0"/>
          <w:i w:val="0"/>
          <w:smallCaps w:val="0"/>
          <w:color w:val="auto"/>
          <w:spacing w:val="0"/>
          <w:sz w:val="22"/>
          <w:szCs w:val="22"/>
        </w:rPr>
        <w:t xml:space="preserve">  For example, a healthcare provider undertaking a medication review in a patient’s home may be required to upload to the </w:t>
      </w:r>
      <w:r w:rsidR="00716DBB">
        <w:rPr>
          <w:rFonts w:asciiTheme="minorHAnsi" w:hAnsiTheme="minorHAnsi"/>
          <w:sz w:val="22"/>
          <w:szCs w:val="22"/>
        </w:rPr>
        <w:t xml:space="preserve">individual’s </w:t>
      </w:r>
      <w:r w:rsidR="00820E8A">
        <w:rPr>
          <w:rStyle w:val="IntenseReference"/>
          <w:rFonts w:asciiTheme="minorHAnsi" w:hAnsiTheme="minorHAnsi" w:cs="Arial"/>
          <w:b w:val="0"/>
          <w:bCs w:val="0"/>
          <w:i w:val="0"/>
          <w:smallCaps w:val="0"/>
          <w:color w:val="auto"/>
          <w:spacing w:val="0"/>
          <w:sz w:val="22"/>
          <w:szCs w:val="22"/>
        </w:rPr>
        <w:t xml:space="preserve">PCEHR the report of that review.  Some exceptions </w:t>
      </w:r>
      <w:r w:rsidR="00D85CC8">
        <w:rPr>
          <w:rStyle w:val="IntenseReference"/>
          <w:rFonts w:asciiTheme="minorHAnsi" w:hAnsiTheme="minorHAnsi" w:cs="Arial"/>
          <w:b w:val="0"/>
          <w:bCs w:val="0"/>
          <w:i w:val="0"/>
          <w:smallCaps w:val="0"/>
          <w:color w:val="auto"/>
          <w:spacing w:val="0"/>
          <w:sz w:val="22"/>
          <w:szCs w:val="22"/>
        </w:rPr>
        <w:t>would</w:t>
      </w:r>
      <w:r w:rsidR="00820E8A">
        <w:rPr>
          <w:rStyle w:val="IntenseReference"/>
          <w:rFonts w:asciiTheme="minorHAnsi" w:hAnsiTheme="minorHAnsi" w:cs="Arial"/>
          <w:b w:val="0"/>
          <w:bCs w:val="0"/>
          <w:i w:val="0"/>
          <w:smallCaps w:val="0"/>
          <w:color w:val="auto"/>
          <w:spacing w:val="0"/>
          <w:sz w:val="22"/>
          <w:szCs w:val="22"/>
        </w:rPr>
        <w:t xml:space="preserve"> need to be provided, such as where the </w:t>
      </w:r>
      <w:r w:rsidR="00716DBB">
        <w:rPr>
          <w:rFonts w:asciiTheme="minorHAnsi" w:hAnsiTheme="minorHAnsi"/>
          <w:sz w:val="22"/>
          <w:szCs w:val="22"/>
        </w:rPr>
        <w:t xml:space="preserve">individual </w:t>
      </w:r>
      <w:r w:rsidR="00820E8A">
        <w:rPr>
          <w:rStyle w:val="IntenseReference"/>
          <w:rFonts w:asciiTheme="minorHAnsi" w:hAnsiTheme="minorHAnsi" w:cs="Arial"/>
          <w:b w:val="0"/>
          <w:bCs w:val="0"/>
          <w:i w:val="0"/>
          <w:smallCaps w:val="0"/>
          <w:color w:val="auto"/>
          <w:spacing w:val="0"/>
          <w:sz w:val="22"/>
          <w:szCs w:val="22"/>
        </w:rPr>
        <w:t xml:space="preserve">does not have a PCEHR </w:t>
      </w:r>
      <w:r w:rsidR="005E2190">
        <w:rPr>
          <w:rStyle w:val="IntenseReference"/>
          <w:rFonts w:asciiTheme="minorHAnsi" w:hAnsiTheme="minorHAnsi" w:cs="Arial"/>
          <w:b w:val="0"/>
          <w:bCs w:val="0"/>
          <w:i w:val="0"/>
          <w:smallCaps w:val="0"/>
          <w:color w:val="auto"/>
          <w:spacing w:val="0"/>
          <w:sz w:val="22"/>
          <w:szCs w:val="22"/>
        </w:rPr>
        <w:t xml:space="preserve">or </w:t>
      </w:r>
      <w:r w:rsidR="00820E8A">
        <w:rPr>
          <w:rStyle w:val="IntenseReference"/>
          <w:rFonts w:asciiTheme="minorHAnsi" w:hAnsiTheme="minorHAnsi" w:cs="Arial"/>
          <w:b w:val="0"/>
          <w:bCs w:val="0"/>
          <w:i w:val="0"/>
          <w:smallCaps w:val="0"/>
          <w:color w:val="auto"/>
          <w:spacing w:val="0"/>
          <w:sz w:val="22"/>
          <w:szCs w:val="22"/>
        </w:rPr>
        <w:t xml:space="preserve">has directed the </w:t>
      </w:r>
      <w:r w:rsidR="005E2190">
        <w:rPr>
          <w:rStyle w:val="IntenseReference"/>
          <w:rFonts w:asciiTheme="minorHAnsi" w:hAnsiTheme="minorHAnsi" w:cs="Arial"/>
          <w:b w:val="0"/>
          <w:bCs w:val="0"/>
          <w:i w:val="0"/>
          <w:smallCaps w:val="0"/>
          <w:color w:val="auto"/>
          <w:spacing w:val="0"/>
          <w:sz w:val="22"/>
          <w:szCs w:val="22"/>
        </w:rPr>
        <w:t xml:space="preserve">healthcare </w:t>
      </w:r>
      <w:r w:rsidR="00820E8A">
        <w:rPr>
          <w:rStyle w:val="IntenseReference"/>
          <w:rFonts w:asciiTheme="minorHAnsi" w:hAnsiTheme="minorHAnsi" w:cs="Arial"/>
          <w:b w:val="0"/>
          <w:bCs w:val="0"/>
          <w:i w:val="0"/>
          <w:smallCaps w:val="0"/>
          <w:color w:val="auto"/>
          <w:spacing w:val="0"/>
          <w:sz w:val="22"/>
          <w:szCs w:val="22"/>
        </w:rPr>
        <w:t>provider not to upload that document</w:t>
      </w:r>
      <w:r w:rsidR="00B26ACE">
        <w:rPr>
          <w:rStyle w:val="IntenseReference"/>
          <w:rFonts w:asciiTheme="minorHAnsi" w:hAnsiTheme="minorHAnsi" w:cs="Arial"/>
          <w:b w:val="0"/>
          <w:bCs w:val="0"/>
          <w:i w:val="0"/>
          <w:smallCaps w:val="0"/>
          <w:color w:val="auto"/>
          <w:spacing w:val="0"/>
          <w:sz w:val="22"/>
          <w:szCs w:val="22"/>
        </w:rPr>
        <w:t>.</w:t>
      </w:r>
    </w:p>
    <w:p w:rsidR="004451F6" w:rsidRDefault="004451F6" w:rsidP="004451F6">
      <w:pPr>
        <w:spacing w:after="120"/>
        <w:ind w:left="737"/>
        <w:rPr>
          <w:rStyle w:val="IntenseReference"/>
          <w:rFonts w:asciiTheme="minorHAnsi" w:hAnsiTheme="minorHAnsi" w:cs="Arial"/>
          <w:b w:val="0"/>
          <w:bCs w:val="0"/>
          <w:i w:val="0"/>
          <w:smallCaps w:val="0"/>
          <w:color w:val="auto"/>
          <w:spacing w:val="0"/>
          <w:sz w:val="22"/>
          <w:szCs w:val="22"/>
        </w:rPr>
      </w:pPr>
      <w:r>
        <w:rPr>
          <w:rFonts w:ascii="Calibri" w:hAnsi="Calibri" w:cs="Calibri"/>
          <w:sz w:val="22"/>
          <w:szCs w:val="22"/>
        </w:rPr>
        <w:t>These changes are not intended to have any adverse impact on individuals so care would need to be taken in the development of such changes.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CellMar>
          <w:top w:w="119" w:type="dxa"/>
        </w:tblCellMar>
        <w:tblLook w:val="04A0" w:firstRow="1" w:lastRow="0" w:firstColumn="1" w:lastColumn="0" w:noHBand="0" w:noVBand="1"/>
        <w:tblCaption w:val="A box for consideration"/>
        <w:tblDescription w:val="In what circumstances should healthcare providers not be required to upload a health assessment, comprehensive assessment, mental health plan, medication review report or chronic disease plan? "/>
      </w:tblPr>
      <w:tblGrid>
        <w:gridCol w:w="8153"/>
      </w:tblGrid>
      <w:tr w:rsidR="00820E8A" w:rsidRPr="00396E21" w:rsidTr="0045440F">
        <w:trPr>
          <w:cantSplit/>
        </w:trPr>
        <w:tc>
          <w:tcPr>
            <w:tcW w:w="8153" w:type="dxa"/>
            <w:shd w:val="clear" w:color="auto" w:fill="CCFFCC"/>
          </w:tcPr>
          <w:p w:rsidR="00820E8A" w:rsidRPr="00396E21" w:rsidRDefault="00820E8A" w:rsidP="00B26ACE">
            <w:pPr>
              <w:pStyle w:val="BodyText"/>
              <w:keepNext/>
              <w:rPr>
                <w:rFonts w:asciiTheme="minorHAnsi" w:hAnsiTheme="minorHAnsi"/>
                <w:b/>
                <w:sz w:val="22"/>
                <w:szCs w:val="22"/>
              </w:rPr>
            </w:pPr>
            <w:r w:rsidRPr="00396E21">
              <w:rPr>
                <w:rFonts w:asciiTheme="minorHAnsi" w:hAnsiTheme="minorHAnsi"/>
                <w:b/>
                <w:sz w:val="22"/>
                <w:szCs w:val="22"/>
              </w:rPr>
              <w:t>Consider:</w:t>
            </w:r>
            <w:r w:rsidRPr="00820E8A">
              <w:rPr>
                <w:rFonts w:asciiTheme="minorHAnsi" w:hAnsiTheme="minorHAnsi"/>
                <w:sz w:val="22"/>
                <w:szCs w:val="22"/>
              </w:rPr>
              <w:t xml:space="preserve"> In what circumstances </w:t>
            </w:r>
            <w:r>
              <w:rPr>
                <w:rFonts w:asciiTheme="minorHAnsi" w:hAnsiTheme="minorHAnsi"/>
                <w:sz w:val="22"/>
                <w:szCs w:val="22"/>
              </w:rPr>
              <w:t xml:space="preserve">should healthcare providers not be required to upload </w:t>
            </w:r>
            <w:r w:rsidR="00B26ACE">
              <w:rPr>
                <w:rFonts w:asciiTheme="minorHAnsi" w:hAnsiTheme="minorHAnsi"/>
                <w:sz w:val="22"/>
                <w:szCs w:val="22"/>
              </w:rPr>
              <w:t>a health assessment, comprehensive assessment, mental health plan, medication review report or chronic disease plan?</w:t>
            </w:r>
            <w:r>
              <w:rPr>
                <w:rFonts w:asciiTheme="minorHAnsi" w:hAnsiTheme="minorHAnsi"/>
                <w:sz w:val="22"/>
                <w:szCs w:val="22"/>
              </w:rPr>
              <w:t xml:space="preserve"> </w:t>
            </w:r>
          </w:p>
        </w:tc>
      </w:tr>
    </w:tbl>
    <w:p w:rsidR="00562001" w:rsidRPr="003D6C23" w:rsidRDefault="00BD0F66" w:rsidP="00820E8A">
      <w:pPr>
        <w:pStyle w:val="Heading3"/>
        <w:numPr>
          <w:ilvl w:val="0"/>
          <w:numId w:val="0"/>
        </w:numPr>
        <w:ind w:left="720" w:hanging="720"/>
      </w:pPr>
      <w:bookmarkStart w:id="99" w:name="_Toc418763117"/>
      <w:bookmarkStart w:id="100" w:name="_Toc420394271"/>
      <w:r>
        <w:t>3.4.</w:t>
      </w:r>
      <w:r w:rsidR="00AD48E1">
        <w:t>7</w:t>
      </w:r>
      <w:r w:rsidR="00820E8A">
        <w:tab/>
      </w:r>
      <w:r w:rsidR="00562001">
        <w:t>Obligation for System Operator to notify decisions</w:t>
      </w:r>
      <w:bookmarkEnd w:id="99"/>
      <w:bookmarkEnd w:id="100"/>
    </w:p>
    <w:p w:rsidR="00C901F8" w:rsidRDefault="00C901F8" w:rsidP="00C901F8">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The PCEHR Act currently requires the System Operator to notify </w:t>
      </w:r>
      <w:r w:rsidR="00716DBB">
        <w:rPr>
          <w:rFonts w:asciiTheme="minorHAnsi" w:hAnsiTheme="minorHAnsi"/>
          <w:sz w:val="22"/>
          <w:szCs w:val="22"/>
        </w:rPr>
        <w:t xml:space="preserve">individuals </w:t>
      </w:r>
      <w:r>
        <w:rPr>
          <w:rStyle w:val="IntenseReference"/>
          <w:rFonts w:asciiTheme="minorHAnsi" w:hAnsiTheme="minorHAnsi" w:cs="Arial"/>
          <w:b w:val="0"/>
          <w:bCs w:val="0"/>
          <w:i w:val="0"/>
          <w:smallCaps w:val="0"/>
          <w:color w:val="auto"/>
          <w:spacing w:val="0"/>
          <w:sz w:val="22"/>
          <w:szCs w:val="22"/>
        </w:rPr>
        <w:t xml:space="preserve">and entities about decisions to cancel, suspend or vary </w:t>
      </w:r>
      <w:r w:rsidR="008A4D6E">
        <w:rPr>
          <w:rStyle w:val="IntenseReference"/>
          <w:rFonts w:asciiTheme="minorHAnsi" w:hAnsiTheme="minorHAnsi" w:cs="Arial"/>
          <w:b w:val="0"/>
          <w:bCs w:val="0"/>
          <w:i w:val="0"/>
          <w:smallCaps w:val="0"/>
          <w:color w:val="auto"/>
          <w:spacing w:val="0"/>
          <w:sz w:val="22"/>
          <w:szCs w:val="22"/>
        </w:rPr>
        <w:t>a</w:t>
      </w:r>
      <w:r w:rsidR="00716DBB">
        <w:rPr>
          <w:rStyle w:val="IntenseReference"/>
          <w:rFonts w:asciiTheme="minorHAnsi" w:hAnsiTheme="minorHAnsi" w:cs="Arial"/>
          <w:b w:val="0"/>
          <w:bCs w:val="0"/>
          <w:i w:val="0"/>
          <w:smallCaps w:val="0"/>
          <w:color w:val="auto"/>
          <w:spacing w:val="0"/>
          <w:sz w:val="22"/>
          <w:szCs w:val="22"/>
        </w:rPr>
        <w:t>n</w:t>
      </w:r>
      <w:r w:rsidR="008A4D6E">
        <w:rPr>
          <w:rStyle w:val="IntenseReference"/>
          <w:rFonts w:asciiTheme="minorHAnsi" w:hAnsiTheme="minorHAnsi" w:cs="Arial"/>
          <w:b w:val="0"/>
          <w:bCs w:val="0"/>
          <w:i w:val="0"/>
          <w:smallCaps w:val="0"/>
          <w:color w:val="auto"/>
          <w:spacing w:val="0"/>
          <w:sz w:val="22"/>
          <w:szCs w:val="22"/>
        </w:rPr>
        <w:t xml:space="preserve"> </w:t>
      </w:r>
      <w:r w:rsidR="00716DBB">
        <w:rPr>
          <w:rFonts w:asciiTheme="minorHAnsi" w:hAnsiTheme="minorHAnsi"/>
          <w:sz w:val="22"/>
          <w:szCs w:val="22"/>
        </w:rPr>
        <w:t xml:space="preserve">individual’s </w:t>
      </w:r>
      <w:r>
        <w:rPr>
          <w:rStyle w:val="IntenseReference"/>
          <w:rFonts w:asciiTheme="minorHAnsi" w:hAnsiTheme="minorHAnsi" w:cs="Arial"/>
          <w:b w:val="0"/>
          <w:bCs w:val="0"/>
          <w:i w:val="0"/>
          <w:smallCaps w:val="0"/>
          <w:color w:val="auto"/>
          <w:spacing w:val="0"/>
          <w:sz w:val="22"/>
          <w:szCs w:val="22"/>
        </w:rPr>
        <w:t xml:space="preserve">or </w:t>
      </w:r>
      <w:r w:rsidR="008A4D6E">
        <w:rPr>
          <w:rStyle w:val="IntenseReference"/>
          <w:rFonts w:asciiTheme="minorHAnsi" w:hAnsiTheme="minorHAnsi" w:cs="Arial"/>
          <w:b w:val="0"/>
          <w:bCs w:val="0"/>
          <w:i w:val="0"/>
          <w:smallCaps w:val="0"/>
          <w:color w:val="auto"/>
          <w:spacing w:val="0"/>
          <w:sz w:val="22"/>
          <w:szCs w:val="22"/>
        </w:rPr>
        <w:t xml:space="preserve">an </w:t>
      </w:r>
      <w:r>
        <w:rPr>
          <w:rStyle w:val="IntenseReference"/>
          <w:rFonts w:asciiTheme="minorHAnsi" w:hAnsiTheme="minorHAnsi" w:cs="Arial"/>
          <w:b w:val="0"/>
          <w:bCs w:val="0"/>
          <w:i w:val="0"/>
          <w:smallCaps w:val="0"/>
          <w:color w:val="auto"/>
          <w:spacing w:val="0"/>
          <w:sz w:val="22"/>
          <w:szCs w:val="22"/>
        </w:rPr>
        <w:t>entity’s registration (section 51 and 53).  The PCEHR Act states that a</w:t>
      </w:r>
      <w:r w:rsidRPr="003D6C23">
        <w:rPr>
          <w:rStyle w:val="IntenseReference"/>
          <w:rFonts w:asciiTheme="minorHAnsi" w:hAnsiTheme="minorHAnsi" w:cs="Arial"/>
          <w:b w:val="0"/>
          <w:bCs w:val="0"/>
          <w:i w:val="0"/>
          <w:smallCaps w:val="0"/>
          <w:color w:val="auto"/>
          <w:spacing w:val="0"/>
          <w:sz w:val="22"/>
          <w:szCs w:val="22"/>
        </w:rPr>
        <w:t xml:space="preserve"> decision to cancel or suspend registration</w:t>
      </w:r>
      <w:r>
        <w:rPr>
          <w:rStyle w:val="IntenseReference"/>
          <w:rFonts w:asciiTheme="minorHAnsi" w:hAnsiTheme="minorHAnsi" w:cs="Arial"/>
          <w:b w:val="0"/>
          <w:bCs w:val="0"/>
          <w:i w:val="0"/>
          <w:smallCaps w:val="0"/>
          <w:color w:val="auto"/>
          <w:spacing w:val="0"/>
          <w:sz w:val="22"/>
          <w:szCs w:val="22"/>
        </w:rPr>
        <w:t xml:space="preserve"> of a</w:t>
      </w:r>
      <w:r w:rsidR="00716DBB">
        <w:rPr>
          <w:rStyle w:val="IntenseReference"/>
          <w:rFonts w:asciiTheme="minorHAnsi" w:hAnsiTheme="minorHAnsi" w:cs="Arial"/>
          <w:b w:val="0"/>
          <w:bCs w:val="0"/>
          <w:i w:val="0"/>
          <w:smallCaps w:val="0"/>
          <w:color w:val="auto"/>
          <w:spacing w:val="0"/>
          <w:sz w:val="22"/>
          <w:szCs w:val="22"/>
        </w:rPr>
        <w:t>n individual</w:t>
      </w:r>
      <w:r>
        <w:rPr>
          <w:rStyle w:val="IntenseReference"/>
          <w:rFonts w:asciiTheme="minorHAnsi" w:hAnsiTheme="minorHAnsi" w:cs="Arial"/>
          <w:b w:val="0"/>
          <w:bCs w:val="0"/>
          <w:i w:val="0"/>
          <w:smallCaps w:val="0"/>
          <w:color w:val="auto"/>
          <w:spacing w:val="0"/>
          <w:sz w:val="22"/>
          <w:szCs w:val="22"/>
        </w:rPr>
        <w:t xml:space="preserve"> or other entity </w:t>
      </w:r>
      <w:r w:rsidRPr="003D6C23">
        <w:rPr>
          <w:rStyle w:val="IntenseReference"/>
          <w:rFonts w:asciiTheme="minorHAnsi" w:hAnsiTheme="minorHAnsi" w:cs="Arial"/>
          <w:b w:val="0"/>
          <w:bCs w:val="0"/>
          <w:i w:val="0"/>
          <w:smallCaps w:val="0"/>
          <w:color w:val="auto"/>
          <w:spacing w:val="0"/>
          <w:sz w:val="22"/>
          <w:szCs w:val="22"/>
        </w:rPr>
        <w:t>takes effect when the decision is made</w:t>
      </w:r>
      <w:r>
        <w:rPr>
          <w:rStyle w:val="IntenseReference"/>
          <w:rFonts w:asciiTheme="minorHAnsi" w:hAnsiTheme="minorHAnsi" w:cs="Arial"/>
          <w:b w:val="0"/>
          <w:bCs w:val="0"/>
          <w:i w:val="0"/>
          <w:smallCaps w:val="0"/>
          <w:color w:val="auto"/>
          <w:spacing w:val="0"/>
          <w:sz w:val="22"/>
          <w:szCs w:val="22"/>
        </w:rPr>
        <w:t xml:space="preserve"> (subsection 571(7)), however it also </w:t>
      </w:r>
      <w:r w:rsidRPr="003D6C23">
        <w:rPr>
          <w:rStyle w:val="IntenseReference"/>
          <w:rFonts w:asciiTheme="minorHAnsi" w:hAnsiTheme="minorHAnsi" w:cs="Arial"/>
          <w:b w:val="0"/>
          <w:bCs w:val="0"/>
          <w:i w:val="0"/>
          <w:smallCaps w:val="0"/>
          <w:color w:val="auto"/>
          <w:spacing w:val="0"/>
          <w:sz w:val="22"/>
          <w:szCs w:val="22"/>
        </w:rPr>
        <w:t xml:space="preserve">states that the earliest time a suspension or cancellation can take effect is when the </w:t>
      </w:r>
      <w:r w:rsidR="00716DBB">
        <w:rPr>
          <w:rFonts w:asciiTheme="minorHAnsi" w:hAnsiTheme="minorHAnsi"/>
          <w:sz w:val="22"/>
          <w:szCs w:val="22"/>
        </w:rPr>
        <w:t xml:space="preserve">individual </w:t>
      </w:r>
      <w:r>
        <w:rPr>
          <w:rStyle w:val="IntenseReference"/>
          <w:rFonts w:asciiTheme="minorHAnsi" w:hAnsiTheme="minorHAnsi" w:cs="Arial"/>
          <w:b w:val="0"/>
          <w:bCs w:val="0"/>
          <w:i w:val="0"/>
          <w:smallCaps w:val="0"/>
          <w:color w:val="auto"/>
          <w:spacing w:val="0"/>
          <w:sz w:val="22"/>
          <w:szCs w:val="22"/>
        </w:rPr>
        <w:t xml:space="preserve">is notified by </w:t>
      </w:r>
      <w:r w:rsidRPr="003D6C23">
        <w:rPr>
          <w:rStyle w:val="IntenseReference"/>
          <w:rFonts w:asciiTheme="minorHAnsi" w:hAnsiTheme="minorHAnsi" w:cs="Arial"/>
          <w:b w:val="0"/>
          <w:bCs w:val="0"/>
          <w:i w:val="0"/>
          <w:smallCaps w:val="0"/>
          <w:color w:val="auto"/>
          <w:spacing w:val="0"/>
          <w:sz w:val="22"/>
          <w:szCs w:val="22"/>
        </w:rPr>
        <w:t xml:space="preserve">the System </w:t>
      </w:r>
      <w:r>
        <w:rPr>
          <w:rStyle w:val="IntenseReference"/>
          <w:rFonts w:asciiTheme="minorHAnsi" w:hAnsiTheme="minorHAnsi" w:cs="Arial"/>
          <w:b w:val="0"/>
          <w:bCs w:val="0"/>
          <w:i w:val="0"/>
          <w:smallCaps w:val="0"/>
          <w:color w:val="auto"/>
          <w:spacing w:val="0"/>
          <w:sz w:val="22"/>
          <w:szCs w:val="22"/>
        </w:rPr>
        <w:t>O</w:t>
      </w:r>
      <w:r w:rsidRPr="003D6C23">
        <w:rPr>
          <w:rStyle w:val="IntenseReference"/>
          <w:rFonts w:asciiTheme="minorHAnsi" w:hAnsiTheme="minorHAnsi" w:cs="Arial"/>
          <w:b w:val="0"/>
          <w:bCs w:val="0"/>
          <w:i w:val="0"/>
          <w:smallCaps w:val="0"/>
          <w:color w:val="auto"/>
          <w:spacing w:val="0"/>
          <w:sz w:val="22"/>
          <w:szCs w:val="22"/>
        </w:rPr>
        <w:t xml:space="preserve">perator </w:t>
      </w:r>
      <w:r>
        <w:rPr>
          <w:rStyle w:val="IntenseReference"/>
          <w:rFonts w:asciiTheme="minorHAnsi" w:hAnsiTheme="minorHAnsi" w:cs="Arial"/>
          <w:b w:val="0"/>
          <w:bCs w:val="0"/>
          <w:i w:val="0"/>
          <w:smallCaps w:val="0"/>
          <w:color w:val="auto"/>
          <w:spacing w:val="0"/>
          <w:sz w:val="22"/>
          <w:szCs w:val="22"/>
        </w:rPr>
        <w:t xml:space="preserve">of the decision (subsection 53(5)). </w:t>
      </w:r>
    </w:p>
    <w:p w:rsidR="00C901F8" w:rsidRDefault="00C901F8" w:rsidP="00C901F8">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sidRPr="003D6C23">
        <w:rPr>
          <w:rStyle w:val="IntenseReference"/>
          <w:rFonts w:asciiTheme="minorHAnsi" w:hAnsiTheme="minorHAnsi" w:cs="Arial"/>
          <w:b w:val="0"/>
          <w:bCs w:val="0"/>
          <w:i w:val="0"/>
          <w:smallCaps w:val="0"/>
          <w:color w:val="auto"/>
          <w:spacing w:val="0"/>
          <w:sz w:val="22"/>
          <w:szCs w:val="22"/>
        </w:rPr>
        <w:t xml:space="preserve">It is proposed to amend the PCEHR Act to clarify </w:t>
      </w:r>
      <w:r>
        <w:rPr>
          <w:rStyle w:val="IntenseReference"/>
          <w:rFonts w:asciiTheme="minorHAnsi" w:hAnsiTheme="minorHAnsi" w:cs="Arial"/>
          <w:b w:val="0"/>
          <w:bCs w:val="0"/>
          <w:i w:val="0"/>
          <w:smallCaps w:val="0"/>
          <w:color w:val="auto"/>
          <w:spacing w:val="0"/>
          <w:sz w:val="22"/>
          <w:szCs w:val="22"/>
        </w:rPr>
        <w:t>when</w:t>
      </w:r>
      <w:r w:rsidRPr="003D6C23">
        <w:rPr>
          <w:rStyle w:val="IntenseReference"/>
          <w:rFonts w:asciiTheme="minorHAnsi" w:hAnsiTheme="minorHAnsi" w:cs="Arial"/>
          <w:b w:val="0"/>
          <w:bCs w:val="0"/>
          <w:i w:val="0"/>
          <w:smallCaps w:val="0"/>
          <w:color w:val="auto"/>
          <w:spacing w:val="0"/>
          <w:sz w:val="22"/>
          <w:szCs w:val="22"/>
        </w:rPr>
        <w:t xml:space="preserve"> a suspension</w:t>
      </w:r>
      <w:r>
        <w:rPr>
          <w:rStyle w:val="IntenseReference"/>
          <w:rFonts w:asciiTheme="minorHAnsi" w:hAnsiTheme="minorHAnsi" w:cs="Arial"/>
          <w:b w:val="0"/>
          <w:bCs w:val="0"/>
          <w:i w:val="0"/>
          <w:smallCaps w:val="0"/>
          <w:color w:val="auto"/>
          <w:spacing w:val="0"/>
          <w:sz w:val="22"/>
          <w:szCs w:val="22"/>
        </w:rPr>
        <w:t xml:space="preserve"> or cancellation takes effect.  </w:t>
      </w:r>
    </w:p>
    <w:p w:rsidR="00C901F8" w:rsidRDefault="00C901F8" w:rsidP="00C901F8">
      <w:pPr>
        <w:spacing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Notification of these decisions must be given in writing.  Giving decisions in writing can take time which affects when the decision can take effect.  This is particularly problematic in urgent circumstances such as when ongoing registration of an entity could pose a risk to the PCEHR system.</w:t>
      </w:r>
    </w:p>
    <w:p w:rsidR="00C901F8" w:rsidRDefault="00C901F8" w:rsidP="00B26ACE">
      <w:pPr>
        <w:spacing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It is proposed to give the System Operator greater flexibility by allowing the System Operator to choose how notifications </w:t>
      </w:r>
      <w:r w:rsidR="00D85CC8">
        <w:rPr>
          <w:rStyle w:val="IntenseReference"/>
          <w:rFonts w:asciiTheme="minorHAnsi" w:hAnsiTheme="minorHAnsi" w:cs="Arial"/>
          <w:b w:val="0"/>
          <w:bCs w:val="0"/>
          <w:i w:val="0"/>
          <w:smallCaps w:val="0"/>
          <w:color w:val="auto"/>
          <w:spacing w:val="0"/>
          <w:sz w:val="22"/>
          <w:szCs w:val="22"/>
        </w:rPr>
        <w:t>would</w:t>
      </w:r>
      <w:r>
        <w:rPr>
          <w:rStyle w:val="IntenseReference"/>
          <w:rFonts w:asciiTheme="minorHAnsi" w:hAnsiTheme="minorHAnsi" w:cs="Arial"/>
          <w:b w:val="0"/>
          <w:bCs w:val="0"/>
          <w:i w:val="0"/>
          <w:smallCaps w:val="0"/>
          <w:color w:val="auto"/>
          <w:spacing w:val="0"/>
          <w:sz w:val="22"/>
          <w:szCs w:val="22"/>
        </w:rPr>
        <w:t xml:space="preserve"> be made.  The System Operator </w:t>
      </w:r>
      <w:r w:rsidR="00D85CC8">
        <w:rPr>
          <w:rStyle w:val="IntenseReference"/>
          <w:rFonts w:asciiTheme="minorHAnsi" w:hAnsiTheme="minorHAnsi" w:cs="Arial"/>
          <w:b w:val="0"/>
          <w:bCs w:val="0"/>
          <w:i w:val="0"/>
          <w:smallCaps w:val="0"/>
          <w:color w:val="auto"/>
          <w:spacing w:val="0"/>
          <w:sz w:val="22"/>
          <w:szCs w:val="22"/>
        </w:rPr>
        <w:t>would</w:t>
      </w:r>
      <w:r>
        <w:rPr>
          <w:rStyle w:val="IntenseReference"/>
          <w:rFonts w:asciiTheme="minorHAnsi" w:hAnsiTheme="minorHAnsi" w:cs="Arial"/>
          <w:b w:val="0"/>
          <w:bCs w:val="0"/>
          <w:i w:val="0"/>
          <w:smallCaps w:val="0"/>
          <w:color w:val="auto"/>
          <w:spacing w:val="0"/>
          <w:sz w:val="22"/>
          <w:szCs w:val="22"/>
        </w:rPr>
        <w:t xml:space="preserve"> be obliged to notify </w:t>
      </w:r>
      <w:r w:rsidR="00716DBB">
        <w:rPr>
          <w:rFonts w:asciiTheme="minorHAnsi" w:hAnsiTheme="minorHAnsi"/>
          <w:sz w:val="22"/>
          <w:szCs w:val="22"/>
        </w:rPr>
        <w:t xml:space="preserve">individuals </w:t>
      </w:r>
      <w:r>
        <w:rPr>
          <w:rStyle w:val="IntenseReference"/>
          <w:rFonts w:asciiTheme="minorHAnsi" w:hAnsiTheme="minorHAnsi" w:cs="Arial"/>
          <w:b w:val="0"/>
          <w:bCs w:val="0"/>
          <w:i w:val="0"/>
          <w:smallCaps w:val="0"/>
          <w:color w:val="auto"/>
          <w:spacing w:val="0"/>
          <w:sz w:val="22"/>
          <w:szCs w:val="22"/>
        </w:rPr>
        <w:t xml:space="preserve">and entities about these decisions using the most appropriate form of communication.  </w:t>
      </w:r>
      <w:r w:rsidR="005F7CAE">
        <w:rPr>
          <w:rStyle w:val="IntenseReference"/>
          <w:rFonts w:asciiTheme="minorHAnsi" w:hAnsiTheme="minorHAnsi" w:cs="Arial"/>
          <w:b w:val="0"/>
          <w:bCs w:val="0"/>
          <w:i w:val="0"/>
          <w:smallCaps w:val="0"/>
          <w:color w:val="auto"/>
          <w:spacing w:val="0"/>
          <w:sz w:val="22"/>
          <w:szCs w:val="22"/>
        </w:rPr>
        <w:t>For example, e</w:t>
      </w:r>
      <w:r>
        <w:rPr>
          <w:rStyle w:val="IntenseReference"/>
          <w:rFonts w:asciiTheme="minorHAnsi" w:hAnsiTheme="minorHAnsi" w:cs="Arial"/>
          <w:b w:val="0"/>
          <w:bCs w:val="0"/>
          <w:i w:val="0"/>
          <w:smallCaps w:val="0"/>
          <w:color w:val="auto"/>
          <w:spacing w:val="0"/>
          <w:sz w:val="22"/>
          <w:szCs w:val="22"/>
        </w:rPr>
        <w:t>lectronic notification (</w:t>
      </w:r>
      <w:r w:rsidR="005F7CAE">
        <w:rPr>
          <w:rStyle w:val="IntenseReference"/>
          <w:rFonts w:asciiTheme="minorHAnsi" w:hAnsiTheme="minorHAnsi" w:cs="Arial"/>
          <w:b w:val="0"/>
          <w:bCs w:val="0"/>
          <w:i w:val="0"/>
          <w:smallCaps w:val="0"/>
          <w:color w:val="auto"/>
          <w:spacing w:val="0"/>
          <w:sz w:val="22"/>
          <w:szCs w:val="22"/>
        </w:rPr>
        <w:t xml:space="preserve">e.g. </w:t>
      </w:r>
      <w:r>
        <w:rPr>
          <w:rStyle w:val="IntenseReference"/>
          <w:rFonts w:asciiTheme="minorHAnsi" w:hAnsiTheme="minorHAnsi" w:cs="Arial"/>
          <w:b w:val="0"/>
          <w:bCs w:val="0"/>
          <w:i w:val="0"/>
          <w:smallCaps w:val="0"/>
          <w:color w:val="auto"/>
          <w:spacing w:val="0"/>
          <w:sz w:val="22"/>
          <w:szCs w:val="22"/>
        </w:rPr>
        <w:t xml:space="preserve">by email) would be the preferred method if it is practical and the System Operator </w:t>
      </w:r>
      <w:r w:rsidR="005F7CAE">
        <w:rPr>
          <w:rStyle w:val="IntenseReference"/>
          <w:rFonts w:asciiTheme="minorHAnsi" w:hAnsiTheme="minorHAnsi" w:cs="Arial"/>
          <w:b w:val="0"/>
          <w:bCs w:val="0"/>
          <w:i w:val="0"/>
          <w:smallCaps w:val="0"/>
          <w:color w:val="auto"/>
          <w:spacing w:val="0"/>
          <w:sz w:val="22"/>
          <w:szCs w:val="22"/>
        </w:rPr>
        <w:t xml:space="preserve">was </w:t>
      </w:r>
      <w:r>
        <w:rPr>
          <w:rStyle w:val="IntenseReference"/>
          <w:rFonts w:asciiTheme="minorHAnsi" w:hAnsiTheme="minorHAnsi" w:cs="Arial"/>
          <w:b w:val="0"/>
          <w:bCs w:val="0"/>
          <w:i w:val="0"/>
          <w:smallCaps w:val="0"/>
          <w:color w:val="auto"/>
          <w:spacing w:val="0"/>
          <w:sz w:val="22"/>
          <w:szCs w:val="22"/>
        </w:rPr>
        <w:t>authorised to communicate in this manner</w:t>
      </w:r>
      <w:r w:rsidR="005F7CAE">
        <w:rPr>
          <w:rStyle w:val="IntenseReference"/>
          <w:rFonts w:asciiTheme="minorHAnsi" w:hAnsiTheme="minorHAnsi" w:cs="Arial"/>
          <w:b w:val="0"/>
          <w:bCs w:val="0"/>
          <w:i w:val="0"/>
          <w:smallCaps w:val="0"/>
          <w:color w:val="auto"/>
          <w:spacing w:val="0"/>
          <w:sz w:val="22"/>
          <w:szCs w:val="22"/>
        </w:rPr>
        <w:t xml:space="preserve">.  In other cases, it may be </w:t>
      </w:r>
      <w:r w:rsidR="005F7CAE">
        <w:rPr>
          <w:rStyle w:val="IntenseReference"/>
          <w:rFonts w:asciiTheme="minorHAnsi" w:hAnsiTheme="minorHAnsi" w:cs="Arial"/>
          <w:b w:val="0"/>
          <w:bCs w:val="0"/>
          <w:i w:val="0"/>
          <w:smallCaps w:val="0"/>
          <w:color w:val="auto"/>
          <w:spacing w:val="0"/>
          <w:sz w:val="22"/>
          <w:szCs w:val="22"/>
        </w:rPr>
        <w:lastRenderedPageBreak/>
        <w:t>appropriate to communicate by phone.</w:t>
      </w:r>
      <w:r w:rsidR="005F42B4">
        <w:rPr>
          <w:rStyle w:val="IntenseReference"/>
          <w:rFonts w:asciiTheme="minorHAnsi" w:hAnsiTheme="minorHAnsi" w:cs="Arial"/>
          <w:b w:val="0"/>
          <w:bCs w:val="0"/>
          <w:i w:val="0"/>
          <w:smallCaps w:val="0"/>
          <w:color w:val="auto"/>
          <w:spacing w:val="0"/>
          <w:sz w:val="22"/>
          <w:szCs w:val="22"/>
        </w:rPr>
        <w:t xml:space="preserve"> </w:t>
      </w:r>
      <w:r w:rsidR="005F7CAE">
        <w:rPr>
          <w:rStyle w:val="IntenseReference"/>
          <w:rFonts w:asciiTheme="minorHAnsi" w:hAnsiTheme="minorHAnsi" w:cs="Arial"/>
          <w:b w:val="0"/>
          <w:bCs w:val="0"/>
          <w:i w:val="0"/>
          <w:smallCaps w:val="0"/>
          <w:color w:val="auto"/>
          <w:spacing w:val="0"/>
          <w:sz w:val="22"/>
          <w:szCs w:val="22"/>
        </w:rPr>
        <w:t xml:space="preserve"> </w:t>
      </w:r>
      <w:r>
        <w:rPr>
          <w:rStyle w:val="IntenseReference"/>
          <w:rFonts w:asciiTheme="minorHAnsi" w:hAnsiTheme="minorHAnsi" w:cs="Arial"/>
          <w:b w:val="0"/>
          <w:bCs w:val="0"/>
          <w:i w:val="0"/>
          <w:smallCaps w:val="0"/>
          <w:color w:val="auto"/>
          <w:spacing w:val="0"/>
          <w:sz w:val="22"/>
          <w:szCs w:val="22"/>
        </w:rPr>
        <w:t>Written notification (non-electronic) would only be used if no other forms of communication are practical or appropriate.</w:t>
      </w:r>
    </w:p>
    <w:p w:rsidR="006902EA" w:rsidRPr="003D6C23" w:rsidRDefault="006902EA" w:rsidP="006902EA">
      <w:pPr>
        <w:pStyle w:val="Heading3"/>
        <w:numPr>
          <w:ilvl w:val="0"/>
          <w:numId w:val="0"/>
        </w:numPr>
        <w:ind w:left="720" w:hanging="720"/>
      </w:pPr>
      <w:bookmarkStart w:id="101" w:name="_Toc418763118"/>
      <w:bookmarkStart w:id="102" w:name="_Toc420394272"/>
      <w:r>
        <w:t>3.4.</w:t>
      </w:r>
      <w:r w:rsidR="00AD7932">
        <w:t>8</w:t>
      </w:r>
      <w:r>
        <w:tab/>
        <w:t>Obligation for System Operator to retain records</w:t>
      </w:r>
      <w:bookmarkEnd w:id="101"/>
      <w:bookmarkEnd w:id="102"/>
    </w:p>
    <w:p w:rsidR="006902EA" w:rsidRDefault="006902EA" w:rsidP="006902EA">
      <w:pPr>
        <w:spacing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The System Operator operates the National Repositories Service which stores a minimum critical set of health information about registered </w:t>
      </w:r>
      <w:r w:rsidR="00716DBB">
        <w:rPr>
          <w:rFonts w:asciiTheme="minorHAnsi" w:hAnsiTheme="minorHAnsi"/>
          <w:sz w:val="22"/>
          <w:szCs w:val="22"/>
        </w:rPr>
        <w:t>individuals</w:t>
      </w:r>
      <w:r>
        <w:rPr>
          <w:rStyle w:val="IntenseReference"/>
          <w:rFonts w:asciiTheme="minorHAnsi" w:hAnsiTheme="minorHAnsi" w:cs="Arial"/>
          <w:b w:val="0"/>
          <w:bCs w:val="0"/>
          <w:i w:val="0"/>
          <w:smallCaps w:val="0"/>
          <w:color w:val="auto"/>
          <w:spacing w:val="0"/>
          <w:sz w:val="22"/>
          <w:szCs w:val="22"/>
        </w:rPr>
        <w:t xml:space="preserve">, including shared health summaries, event summaries, discharge summaries, and consumer-only notes. </w:t>
      </w:r>
    </w:p>
    <w:p w:rsidR="006902EA" w:rsidRDefault="006902EA" w:rsidP="006902EA">
      <w:pPr>
        <w:spacing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The PCEHR Act currently specifies that any record about a</w:t>
      </w:r>
      <w:r w:rsidR="00716DBB">
        <w:rPr>
          <w:rStyle w:val="IntenseReference"/>
          <w:rFonts w:asciiTheme="minorHAnsi" w:hAnsiTheme="minorHAnsi" w:cs="Arial"/>
          <w:b w:val="0"/>
          <w:bCs w:val="0"/>
          <w:i w:val="0"/>
          <w:smallCaps w:val="0"/>
          <w:color w:val="auto"/>
          <w:spacing w:val="0"/>
          <w:sz w:val="22"/>
          <w:szCs w:val="22"/>
        </w:rPr>
        <w:t>n individual</w:t>
      </w:r>
      <w:r>
        <w:rPr>
          <w:rStyle w:val="IntenseReference"/>
          <w:rFonts w:asciiTheme="minorHAnsi" w:hAnsiTheme="minorHAnsi" w:cs="Arial"/>
          <w:b w:val="0"/>
          <w:bCs w:val="0"/>
          <w:i w:val="0"/>
          <w:smallCaps w:val="0"/>
          <w:color w:val="auto"/>
          <w:spacing w:val="0"/>
          <w:sz w:val="22"/>
          <w:szCs w:val="22"/>
        </w:rPr>
        <w:t xml:space="preserve"> that is uploaded to the National Repositories Service (</w:t>
      </w:r>
      <w:proofErr w:type="spellStart"/>
      <w:r>
        <w:rPr>
          <w:rStyle w:val="IntenseReference"/>
          <w:rFonts w:asciiTheme="minorHAnsi" w:hAnsiTheme="minorHAnsi" w:cs="Arial"/>
          <w:b w:val="0"/>
          <w:bCs w:val="0"/>
          <w:i w:val="0"/>
          <w:smallCaps w:val="0"/>
          <w:color w:val="auto"/>
          <w:spacing w:val="0"/>
          <w:sz w:val="22"/>
          <w:szCs w:val="22"/>
        </w:rPr>
        <w:t>NRS</w:t>
      </w:r>
      <w:proofErr w:type="spellEnd"/>
      <w:r>
        <w:rPr>
          <w:rStyle w:val="IntenseReference"/>
          <w:rFonts w:asciiTheme="minorHAnsi" w:hAnsiTheme="minorHAnsi" w:cs="Arial"/>
          <w:b w:val="0"/>
          <w:bCs w:val="0"/>
          <w:i w:val="0"/>
          <w:smallCaps w:val="0"/>
          <w:color w:val="auto"/>
          <w:spacing w:val="0"/>
          <w:sz w:val="22"/>
          <w:szCs w:val="22"/>
        </w:rPr>
        <w:t xml:space="preserve">) must be retained for 30 years after the death of the </w:t>
      </w:r>
      <w:r w:rsidR="00716DBB">
        <w:rPr>
          <w:rFonts w:asciiTheme="minorHAnsi" w:hAnsiTheme="minorHAnsi"/>
          <w:sz w:val="22"/>
          <w:szCs w:val="22"/>
        </w:rPr>
        <w:t xml:space="preserve">individual </w:t>
      </w:r>
      <w:r>
        <w:rPr>
          <w:rStyle w:val="IntenseReference"/>
          <w:rFonts w:asciiTheme="minorHAnsi" w:hAnsiTheme="minorHAnsi" w:cs="Arial"/>
          <w:b w:val="0"/>
          <w:bCs w:val="0"/>
          <w:i w:val="0"/>
          <w:smallCaps w:val="0"/>
          <w:color w:val="auto"/>
          <w:spacing w:val="0"/>
          <w:sz w:val="22"/>
          <w:szCs w:val="22"/>
        </w:rPr>
        <w:t xml:space="preserve">or, if the date of death is not known, for 130 years after the record was uploaded (section 17). </w:t>
      </w:r>
    </w:p>
    <w:p w:rsidR="006902EA" w:rsidRDefault="006902EA" w:rsidP="006902EA">
      <w:pPr>
        <w:spacing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In order to help minimise the volume of records retained by the </w:t>
      </w:r>
      <w:proofErr w:type="spellStart"/>
      <w:r>
        <w:rPr>
          <w:rStyle w:val="IntenseReference"/>
          <w:rFonts w:asciiTheme="minorHAnsi" w:hAnsiTheme="minorHAnsi" w:cs="Arial"/>
          <w:b w:val="0"/>
          <w:bCs w:val="0"/>
          <w:i w:val="0"/>
          <w:smallCaps w:val="0"/>
          <w:color w:val="auto"/>
          <w:spacing w:val="0"/>
          <w:sz w:val="22"/>
          <w:szCs w:val="22"/>
        </w:rPr>
        <w:t>NRS</w:t>
      </w:r>
      <w:proofErr w:type="spellEnd"/>
      <w:r w:rsidR="005F7CAE">
        <w:rPr>
          <w:rStyle w:val="IntenseReference"/>
          <w:rFonts w:asciiTheme="minorHAnsi" w:hAnsiTheme="minorHAnsi" w:cs="Arial"/>
          <w:b w:val="0"/>
          <w:bCs w:val="0"/>
          <w:i w:val="0"/>
          <w:smallCaps w:val="0"/>
          <w:color w:val="auto"/>
          <w:spacing w:val="0"/>
          <w:sz w:val="22"/>
          <w:szCs w:val="22"/>
        </w:rPr>
        <w:t>,</w:t>
      </w:r>
      <w:r>
        <w:rPr>
          <w:rStyle w:val="IntenseReference"/>
          <w:rFonts w:asciiTheme="minorHAnsi" w:hAnsiTheme="minorHAnsi" w:cs="Arial"/>
          <w:b w:val="0"/>
          <w:bCs w:val="0"/>
          <w:i w:val="0"/>
          <w:smallCaps w:val="0"/>
          <w:color w:val="auto"/>
          <w:spacing w:val="0"/>
          <w:sz w:val="22"/>
          <w:szCs w:val="22"/>
        </w:rPr>
        <w:t xml:space="preserve"> while still ensuring that records are retained for appropriate periods for clinical and other authorised purposes, it is proposed to amend this requirement so that records are retained </w:t>
      </w:r>
      <w:r w:rsidRPr="0051560D">
        <w:rPr>
          <w:rStyle w:val="IntenseReference"/>
          <w:rFonts w:asciiTheme="minorHAnsi" w:hAnsiTheme="minorHAnsi" w:cs="Arial"/>
          <w:b w:val="0"/>
          <w:bCs w:val="0"/>
          <w:i w:val="0"/>
          <w:smallCaps w:val="0"/>
          <w:color w:val="auto"/>
          <w:spacing w:val="0"/>
          <w:sz w:val="22"/>
          <w:szCs w:val="22"/>
        </w:rPr>
        <w:t>for the longer of:</w:t>
      </w:r>
    </w:p>
    <w:p w:rsidR="006902EA" w:rsidRDefault="006902EA" w:rsidP="00A67B4E">
      <w:pPr>
        <w:pStyle w:val="ListParagraph"/>
        <w:numPr>
          <w:ilvl w:val="0"/>
          <w:numId w:val="12"/>
        </w:numPr>
        <w:spacing w:after="120"/>
        <w:contextualSpacing w:val="0"/>
        <w:rPr>
          <w:rStyle w:val="IntenseReference"/>
          <w:rFonts w:asciiTheme="minorHAnsi" w:hAnsiTheme="minorHAnsi" w:cs="Arial"/>
          <w:b w:val="0"/>
          <w:bCs w:val="0"/>
          <w:i w:val="0"/>
          <w:smallCaps w:val="0"/>
          <w:color w:val="auto"/>
          <w:spacing w:val="0"/>
          <w:sz w:val="22"/>
          <w:szCs w:val="22"/>
        </w:rPr>
      </w:pPr>
      <w:r w:rsidRPr="00392D0F">
        <w:rPr>
          <w:rStyle w:val="IntenseReference"/>
          <w:rFonts w:asciiTheme="minorHAnsi" w:hAnsiTheme="minorHAnsi" w:cs="Arial"/>
          <w:b w:val="0"/>
          <w:bCs w:val="0"/>
          <w:i w:val="0"/>
          <w:smallCaps w:val="0"/>
          <w:color w:val="auto"/>
          <w:spacing w:val="0"/>
          <w:sz w:val="22"/>
          <w:szCs w:val="22"/>
        </w:rPr>
        <w:t xml:space="preserve">30 years after date of death; </w:t>
      </w:r>
      <w:r>
        <w:rPr>
          <w:rStyle w:val="IntenseReference"/>
          <w:rFonts w:asciiTheme="minorHAnsi" w:hAnsiTheme="minorHAnsi" w:cs="Arial"/>
          <w:b w:val="0"/>
          <w:bCs w:val="0"/>
          <w:i w:val="0"/>
          <w:smallCaps w:val="0"/>
          <w:color w:val="auto"/>
          <w:spacing w:val="0"/>
          <w:sz w:val="22"/>
          <w:szCs w:val="22"/>
        </w:rPr>
        <w:t>or</w:t>
      </w:r>
    </w:p>
    <w:p w:rsidR="006902EA" w:rsidRDefault="006902EA" w:rsidP="00A67B4E">
      <w:pPr>
        <w:pStyle w:val="ListParagraph"/>
        <w:numPr>
          <w:ilvl w:val="0"/>
          <w:numId w:val="12"/>
        </w:numPr>
        <w:spacing w:after="120"/>
        <w:contextualSpacing w:val="0"/>
        <w:rPr>
          <w:rStyle w:val="IntenseReference"/>
          <w:rFonts w:asciiTheme="minorHAnsi" w:hAnsiTheme="minorHAnsi" w:cs="Arial"/>
          <w:b w:val="0"/>
          <w:bCs w:val="0"/>
          <w:i w:val="0"/>
          <w:smallCaps w:val="0"/>
          <w:color w:val="auto"/>
          <w:spacing w:val="0"/>
          <w:sz w:val="22"/>
          <w:szCs w:val="22"/>
        </w:rPr>
      </w:pPr>
      <w:proofErr w:type="gramStart"/>
      <w:r w:rsidRPr="00392D0F">
        <w:rPr>
          <w:rStyle w:val="IntenseReference"/>
          <w:rFonts w:asciiTheme="minorHAnsi" w:hAnsiTheme="minorHAnsi" w:cs="Arial"/>
          <w:b w:val="0"/>
          <w:bCs w:val="0"/>
          <w:i w:val="0"/>
          <w:smallCaps w:val="0"/>
          <w:color w:val="auto"/>
          <w:spacing w:val="0"/>
          <w:sz w:val="22"/>
          <w:szCs w:val="22"/>
        </w:rPr>
        <w:t>if</w:t>
      </w:r>
      <w:proofErr w:type="gramEnd"/>
      <w:r w:rsidRPr="00392D0F">
        <w:rPr>
          <w:rStyle w:val="IntenseReference"/>
          <w:rFonts w:asciiTheme="minorHAnsi" w:hAnsiTheme="minorHAnsi" w:cs="Arial"/>
          <w:b w:val="0"/>
          <w:bCs w:val="0"/>
          <w:i w:val="0"/>
          <w:smallCaps w:val="0"/>
          <w:color w:val="auto"/>
          <w:spacing w:val="0"/>
          <w:sz w:val="22"/>
          <w:szCs w:val="22"/>
        </w:rPr>
        <w:t xml:space="preserve"> date of death not known, 130 years from </w:t>
      </w:r>
      <w:r w:rsidR="005F7CAE">
        <w:rPr>
          <w:rStyle w:val="IntenseReference"/>
          <w:rFonts w:asciiTheme="minorHAnsi" w:hAnsiTheme="minorHAnsi" w:cs="Arial"/>
          <w:b w:val="0"/>
          <w:bCs w:val="0"/>
          <w:i w:val="0"/>
          <w:smallCaps w:val="0"/>
          <w:color w:val="auto"/>
          <w:spacing w:val="0"/>
          <w:sz w:val="22"/>
          <w:szCs w:val="22"/>
        </w:rPr>
        <w:t xml:space="preserve">the </w:t>
      </w:r>
      <w:r w:rsidR="00716DBB">
        <w:rPr>
          <w:rFonts w:asciiTheme="minorHAnsi" w:hAnsiTheme="minorHAnsi"/>
          <w:sz w:val="22"/>
          <w:szCs w:val="22"/>
        </w:rPr>
        <w:t xml:space="preserve">individual’s </w:t>
      </w:r>
      <w:r w:rsidRPr="00392D0F">
        <w:rPr>
          <w:rStyle w:val="IntenseReference"/>
          <w:rFonts w:asciiTheme="minorHAnsi" w:hAnsiTheme="minorHAnsi" w:cs="Arial"/>
          <w:b w:val="0"/>
          <w:bCs w:val="0"/>
          <w:i w:val="0"/>
          <w:smallCaps w:val="0"/>
          <w:color w:val="auto"/>
          <w:spacing w:val="0"/>
          <w:sz w:val="22"/>
          <w:szCs w:val="22"/>
        </w:rPr>
        <w:t xml:space="preserve">date of birth.  </w:t>
      </w:r>
    </w:p>
    <w:p w:rsidR="00C901F8" w:rsidRPr="003D6C23" w:rsidRDefault="00C901F8" w:rsidP="00C901F8">
      <w:pPr>
        <w:pStyle w:val="Heading3"/>
        <w:numPr>
          <w:ilvl w:val="0"/>
          <w:numId w:val="0"/>
        </w:numPr>
        <w:ind w:left="720" w:hanging="720"/>
      </w:pPr>
      <w:bookmarkStart w:id="103" w:name="_Toc418763119"/>
      <w:bookmarkStart w:id="104" w:name="_Toc420394273"/>
      <w:r>
        <w:t>3.4.</w:t>
      </w:r>
      <w:r w:rsidR="00AD7932">
        <w:t>9</w:t>
      </w:r>
      <w:r>
        <w:tab/>
      </w:r>
      <w:r w:rsidR="00BD0F66">
        <w:t>Obligation for System Operator to provide</w:t>
      </w:r>
      <w:r w:rsidR="003A1B10">
        <w:t xml:space="preserve"> system testing</w:t>
      </w:r>
      <w:bookmarkEnd w:id="103"/>
      <w:bookmarkEnd w:id="104"/>
    </w:p>
    <w:p w:rsidR="003A1B10" w:rsidRDefault="00027547" w:rsidP="00C901F8">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It is helpful for</w:t>
      </w:r>
      <w:r w:rsidR="003A1B10">
        <w:rPr>
          <w:rStyle w:val="IntenseReference"/>
          <w:rFonts w:asciiTheme="minorHAnsi" w:hAnsiTheme="minorHAnsi" w:cs="Arial"/>
          <w:b w:val="0"/>
          <w:bCs w:val="0"/>
          <w:i w:val="0"/>
          <w:smallCaps w:val="0"/>
          <w:color w:val="auto"/>
          <w:spacing w:val="0"/>
          <w:sz w:val="22"/>
          <w:szCs w:val="22"/>
        </w:rPr>
        <w:t xml:space="preserve"> test environments </w:t>
      </w:r>
      <w:r>
        <w:rPr>
          <w:rStyle w:val="IntenseReference"/>
          <w:rFonts w:asciiTheme="minorHAnsi" w:hAnsiTheme="minorHAnsi" w:cs="Arial"/>
          <w:b w:val="0"/>
          <w:bCs w:val="0"/>
          <w:i w:val="0"/>
          <w:smallCaps w:val="0"/>
          <w:color w:val="auto"/>
          <w:spacing w:val="0"/>
          <w:sz w:val="22"/>
          <w:szCs w:val="22"/>
        </w:rPr>
        <w:t xml:space="preserve">to be available to vendors and other stakeholders so they </w:t>
      </w:r>
      <w:r w:rsidR="003A1B10">
        <w:rPr>
          <w:rStyle w:val="IntenseReference"/>
          <w:rFonts w:asciiTheme="minorHAnsi" w:hAnsiTheme="minorHAnsi" w:cs="Arial"/>
          <w:b w:val="0"/>
          <w:bCs w:val="0"/>
          <w:i w:val="0"/>
          <w:smallCaps w:val="0"/>
          <w:color w:val="auto"/>
          <w:spacing w:val="0"/>
          <w:sz w:val="22"/>
          <w:szCs w:val="22"/>
        </w:rPr>
        <w:t xml:space="preserve">have an opportunity to test how systems operate and interact before they are implemented.  </w:t>
      </w:r>
    </w:p>
    <w:p w:rsidR="00C901F8" w:rsidRDefault="003A1B10" w:rsidP="00C901F8">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It is proposed that the PCEHR System Operator be given a function to develop and implement a test environment.  </w:t>
      </w:r>
      <w:r w:rsidR="004D3C03">
        <w:rPr>
          <w:rStyle w:val="IntenseReference"/>
          <w:rFonts w:asciiTheme="minorHAnsi" w:hAnsiTheme="minorHAnsi" w:cs="Arial"/>
          <w:b w:val="0"/>
          <w:bCs w:val="0"/>
          <w:i w:val="0"/>
          <w:smallCaps w:val="0"/>
          <w:color w:val="auto"/>
          <w:spacing w:val="0"/>
          <w:sz w:val="22"/>
          <w:szCs w:val="22"/>
        </w:rPr>
        <w:t xml:space="preserve">The test environment </w:t>
      </w:r>
      <w:r w:rsidR="00D85CC8">
        <w:rPr>
          <w:rStyle w:val="IntenseReference"/>
          <w:rFonts w:asciiTheme="minorHAnsi" w:hAnsiTheme="minorHAnsi" w:cs="Arial"/>
          <w:b w:val="0"/>
          <w:bCs w:val="0"/>
          <w:i w:val="0"/>
          <w:smallCaps w:val="0"/>
          <w:color w:val="auto"/>
          <w:spacing w:val="0"/>
          <w:sz w:val="22"/>
          <w:szCs w:val="22"/>
        </w:rPr>
        <w:t>would</w:t>
      </w:r>
      <w:r w:rsidR="004D3C03">
        <w:rPr>
          <w:rStyle w:val="IntenseReference"/>
          <w:rFonts w:asciiTheme="minorHAnsi" w:hAnsiTheme="minorHAnsi" w:cs="Arial"/>
          <w:b w:val="0"/>
          <w:bCs w:val="0"/>
          <w:i w:val="0"/>
          <w:smallCaps w:val="0"/>
          <w:color w:val="auto"/>
          <w:spacing w:val="0"/>
          <w:sz w:val="22"/>
          <w:szCs w:val="22"/>
        </w:rPr>
        <w:t xml:space="preserve"> not use any real information and </w:t>
      </w:r>
      <w:r w:rsidR="00D85CC8">
        <w:rPr>
          <w:rStyle w:val="IntenseReference"/>
          <w:rFonts w:asciiTheme="minorHAnsi" w:hAnsiTheme="minorHAnsi" w:cs="Arial"/>
          <w:b w:val="0"/>
          <w:bCs w:val="0"/>
          <w:i w:val="0"/>
          <w:smallCaps w:val="0"/>
          <w:color w:val="auto"/>
          <w:spacing w:val="0"/>
          <w:sz w:val="22"/>
          <w:szCs w:val="22"/>
        </w:rPr>
        <w:t>would</w:t>
      </w:r>
      <w:r w:rsidR="004D3C03">
        <w:rPr>
          <w:rStyle w:val="IntenseReference"/>
          <w:rFonts w:asciiTheme="minorHAnsi" w:hAnsiTheme="minorHAnsi" w:cs="Arial"/>
          <w:b w:val="0"/>
          <w:bCs w:val="0"/>
          <w:i w:val="0"/>
          <w:smallCaps w:val="0"/>
          <w:color w:val="auto"/>
          <w:spacing w:val="0"/>
          <w:sz w:val="22"/>
          <w:szCs w:val="22"/>
        </w:rPr>
        <w:t xml:space="preserve"> be isolated from the live system</w:t>
      </w:r>
      <w:r w:rsidR="00027547">
        <w:rPr>
          <w:rStyle w:val="IntenseReference"/>
          <w:rFonts w:asciiTheme="minorHAnsi" w:hAnsiTheme="minorHAnsi" w:cs="Arial"/>
          <w:b w:val="0"/>
          <w:bCs w:val="0"/>
          <w:i w:val="0"/>
          <w:smallCaps w:val="0"/>
          <w:color w:val="auto"/>
          <w:spacing w:val="0"/>
          <w:sz w:val="22"/>
          <w:szCs w:val="22"/>
        </w:rPr>
        <w:t>.</w:t>
      </w:r>
      <w:r>
        <w:rPr>
          <w:rStyle w:val="IntenseReference"/>
          <w:rFonts w:asciiTheme="minorHAnsi" w:hAnsiTheme="minorHAnsi" w:cs="Arial"/>
          <w:b w:val="0"/>
          <w:bCs w:val="0"/>
          <w:i w:val="0"/>
          <w:smallCaps w:val="0"/>
          <w:color w:val="auto"/>
          <w:spacing w:val="0"/>
          <w:sz w:val="22"/>
          <w:szCs w:val="22"/>
        </w:rPr>
        <w:t xml:space="preserve"> </w:t>
      </w:r>
    </w:p>
    <w:p w:rsidR="00B55389" w:rsidRPr="003C72D7" w:rsidRDefault="00B55389" w:rsidP="00B55389">
      <w:pPr>
        <w:pStyle w:val="Heading2"/>
        <w:numPr>
          <w:ilvl w:val="0"/>
          <w:numId w:val="0"/>
        </w:numPr>
      </w:pPr>
      <w:bookmarkStart w:id="105" w:name="_Toc418763120"/>
      <w:bookmarkStart w:id="106" w:name="_Toc420394274"/>
      <w:r>
        <w:t>3.5</w:t>
      </w:r>
      <w:r>
        <w:tab/>
        <w:t>Privacy</w:t>
      </w:r>
      <w:bookmarkEnd w:id="105"/>
      <w:bookmarkEnd w:id="106"/>
      <w:r w:rsidRPr="003C72D7">
        <w:t xml:space="preserve"> </w:t>
      </w:r>
    </w:p>
    <w:p w:rsidR="00B55389" w:rsidRDefault="00B55389" w:rsidP="00B55389">
      <w:pPr>
        <w:pStyle w:val="Heading3"/>
        <w:numPr>
          <w:ilvl w:val="0"/>
          <w:numId w:val="0"/>
        </w:numPr>
        <w:ind w:left="720" w:hanging="720"/>
      </w:pPr>
      <w:bookmarkStart w:id="107" w:name="_Toc418763121"/>
      <w:bookmarkStart w:id="108" w:name="_Toc420394275"/>
      <w:r>
        <w:t>3.5.1</w:t>
      </w:r>
      <w:r>
        <w:tab/>
      </w:r>
      <w:r w:rsidR="006902EA">
        <w:t>Notification of PCEHR use</w:t>
      </w:r>
      <w:bookmarkEnd w:id="107"/>
      <w:bookmarkEnd w:id="108"/>
    </w:p>
    <w:p w:rsidR="00BC0F80" w:rsidRPr="003D6C23" w:rsidRDefault="00BC0F80" w:rsidP="002A1077">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sidRPr="003D6C23">
        <w:rPr>
          <w:rStyle w:val="IntenseReference"/>
          <w:rFonts w:asciiTheme="minorHAnsi" w:hAnsiTheme="minorHAnsi" w:cs="Arial"/>
          <w:b w:val="0"/>
          <w:bCs w:val="0"/>
          <w:i w:val="0"/>
          <w:smallCaps w:val="0"/>
          <w:color w:val="auto"/>
          <w:spacing w:val="0"/>
          <w:sz w:val="22"/>
          <w:szCs w:val="22"/>
        </w:rPr>
        <w:t xml:space="preserve">A function of the System Operator is to provide access control mechanisms that enable registered </w:t>
      </w:r>
      <w:r w:rsidR="00716DBB">
        <w:rPr>
          <w:rFonts w:asciiTheme="minorHAnsi" w:hAnsiTheme="minorHAnsi"/>
          <w:sz w:val="22"/>
          <w:szCs w:val="22"/>
        </w:rPr>
        <w:t xml:space="preserve">individuals </w:t>
      </w:r>
      <w:r w:rsidR="0079177A" w:rsidRPr="003D6C23">
        <w:rPr>
          <w:rStyle w:val="IntenseReference"/>
          <w:rFonts w:asciiTheme="minorHAnsi" w:hAnsiTheme="minorHAnsi" w:cs="Arial"/>
          <w:b w:val="0"/>
          <w:bCs w:val="0"/>
          <w:i w:val="0"/>
          <w:smallCaps w:val="0"/>
          <w:color w:val="auto"/>
          <w:spacing w:val="0"/>
          <w:sz w:val="22"/>
          <w:szCs w:val="22"/>
        </w:rPr>
        <w:t>to set controls</w:t>
      </w:r>
      <w:r w:rsidR="00D76A61">
        <w:rPr>
          <w:rStyle w:val="IntenseReference"/>
          <w:rFonts w:asciiTheme="minorHAnsi" w:hAnsiTheme="minorHAnsi" w:cs="Arial"/>
          <w:b w:val="0"/>
          <w:bCs w:val="0"/>
          <w:i w:val="0"/>
          <w:smallCaps w:val="0"/>
          <w:color w:val="auto"/>
          <w:spacing w:val="0"/>
          <w:sz w:val="22"/>
          <w:szCs w:val="22"/>
        </w:rPr>
        <w:t>, regulating access by</w:t>
      </w:r>
      <w:r w:rsidR="0079177A" w:rsidRPr="003D6C23">
        <w:rPr>
          <w:rStyle w:val="IntenseReference"/>
          <w:rFonts w:asciiTheme="minorHAnsi" w:hAnsiTheme="minorHAnsi" w:cs="Arial"/>
          <w:b w:val="0"/>
          <w:bCs w:val="0"/>
          <w:i w:val="0"/>
          <w:smallCaps w:val="0"/>
          <w:color w:val="auto"/>
          <w:spacing w:val="0"/>
          <w:sz w:val="22"/>
          <w:szCs w:val="22"/>
        </w:rPr>
        <w:t xml:space="preserve"> healthcare provider organisations and nominated representatives who can access their PCEHR.  These access control mechani</w:t>
      </w:r>
      <w:r w:rsidR="00027547">
        <w:rPr>
          <w:rStyle w:val="IntenseReference"/>
          <w:rFonts w:asciiTheme="minorHAnsi" w:hAnsiTheme="minorHAnsi" w:cs="Arial"/>
          <w:b w:val="0"/>
          <w:bCs w:val="0"/>
          <w:i w:val="0"/>
          <w:smallCaps w:val="0"/>
          <w:color w:val="auto"/>
          <w:spacing w:val="0"/>
          <w:sz w:val="22"/>
          <w:szCs w:val="22"/>
        </w:rPr>
        <w:t>sms must provide defaults</w:t>
      </w:r>
      <w:r w:rsidR="0079177A" w:rsidRPr="003D6C23">
        <w:rPr>
          <w:rStyle w:val="IntenseReference"/>
          <w:rFonts w:asciiTheme="minorHAnsi" w:hAnsiTheme="minorHAnsi" w:cs="Arial"/>
          <w:b w:val="0"/>
          <w:bCs w:val="0"/>
          <w:i w:val="0"/>
          <w:smallCaps w:val="0"/>
          <w:color w:val="auto"/>
          <w:spacing w:val="0"/>
          <w:sz w:val="22"/>
          <w:szCs w:val="22"/>
        </w:rPr>
        <w:t xml:space="preserve"> settings if a</w:t>
      </w:r>
      <w:r w:rsidR="00716DBB">
        <w:rPr>
          <w:rStyle w:val="IntenseReference"/>
          <w:rFonts w:asciiTheme="minorHAnsi" w:hAnsiTheme="minorHAnsi" w:cs="Arial"/>
          <w:b w:val="0"/>
          <w:bCs w:val="0"/>
          <w:i w:val="0"/>
          <w:smallCaps w:val="0"/>
          <w:color w:val="auto"/>
          <w:spacing w:val="0"/>
          <w:sz w:val="22"/>
          <w:szCs w:val="22"/>
        </w:rPr>
        <w:t>n</w:t>
      </w:r>
      <w:r w:rsidR="0079177A" w:rsidRPr="003D6C23">
        <w:rPr>
          <w:rStyle w:val="IntenseReference"/>
          <w:rFonts w:asciiTheme="minorHAnsi" w:hAnsiTheme="minorHAnsi" w:cs="Arial"/>
          <w:b w:val="0"/>
          <w:bCs w:val="0"/>
          <w:i w:val="0"/>
          <w:smallCaps w:val="0"/>
          <w:color w:val="auto"/>
          <w:spacing w:val="0"/>
          <w:sz w:val="22"/>
          <w:szCs w:val="22"/>
        </w:rPr>
        <w:t xml:space="preserve"> </w:t>
      </w:r>
      <w:r w:rsidR="00716DBB">
        <w:rPr>
          <w:rFonts w:asciiTheme="minorHAnsi" w:hAnsiTheme="minorHAnsi"/>
          <w:sz w:val="22"/>
          <w:szCs w:val="22"/>
        </w:rPr>
        <w:t xml:space="preserve">individual </w:t>
      </w:r>
      <w:r w:rsidR="0079177A" w:rsidRPr="003D6C23">
        <w:rPr>
          <w:rStyle w:val="IntenseReference"/>
          <w:rFonts w:asciiTheme="minorHAnsi" w:hAnsiTheme="minorHAnsi" w:cs="Arial"/>
          <w:b w:val="0"/>
          <w:bCs w:val="0"/>
          <w:i w:val="0"/>
          <w:smallCaps w:val="0"/>
          <w:color w:val="auto"/>
          <w:spacing w:val="0"/>
          <w:sz w:val="22"/>
          <w:szCs w:val="22"/>
        </w:rPr>
        <w:t>chooses not to set any controls.  The access controls mechanisms are currently prescribed in the PCEHR Rules</w:t>
      </w:r>
      <w:r w:rsidR="00B833DE">
        <w:rPr>
          <w:rStyle w:val="IntenseReference"/>
          <w:rFonts w:asciiTheme="minorHAnsi" w:hAnsiTheme="minorHAnsi" w:cs="Arial"/>
          <w:b w:val="0"/>
          <w:bCs w:val="0"/>
          <w:i w:val="0"/>
          <w:smallCaps w:val="0"/>
          <w:color w:val="auto"/>
          <w:spacing w:val="0"/>
          <w:sz w:val="22"/>
          <w:szCs w:val="22"/>
        </w:rPr>
        <w:t xml:space="preserve"> (Part 2)</w:t>
      </w:r>
      <w:r w:rsidR="0079177A" w:rsidRPr="003D6C23">
        <w:rPr>
          <w:rStyle w:val="IntenseReference"/>
          <w:rFonts w:asciiTheme="minorHAnsi" w:hAnsiTheme="minorHAnsi" w:cs="Arial"/>
          <w:b w:val="0"/>
          <w:bCs w:val="0"/>
          <w:i w:val="0"/>
          <w:smallCaps w:val="0"/>
          <w:color w:val="auto"/>
          <w:spacing w:val="0"/>
          <w:sz w:val="22"/>
          <w:szCs w:val="22"/>
        </w:rPr>
        <w:t>.</w:t>
      </w:r>
    </w:p>
    <w:p w:rsidR="0079177A" w:rsidRPr="003D6C23" w:rsidRDefault="0079177A" w:rsidP="002A1077">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sidRPr="003D6C23">
        <w:rPr>
          <w:rStyle w:val="IntenseReference"/>
          <w:rFonts w:asciiTheme="minorHAnsi" w:hAnsiTheme="minorHAnsi" w:cs="Arial"/>
          <w:b w:val="0"/>
          <w:bCs w:val="0"/>
          <w:i w:val="0"/>
          <w:smallCaps w:val="0"/>
          <w:color w:val="auto"/>
          <w:spacing w:val="0"/>
          <w:sz w:val="22"/>
          <w:szCs w:val="22"/>
        </w:rPr>
        <w:t xml:space="preserve">The PCEHR system also allows </w:t>
      </w:r>
      <w:r w:rsidR="00716DBB">
        <w:rPr>
          <w:rFonts w:asciiTheme="minorHAnsi" w:hAnsiTheme="minorHAnsi"/>
          <w:sz w:val="22"/>
          <w:szCs w:val="22"/>
        </w:rPr>
        <w:t xml:space="preserve">individuals </w:t>
      </w:r>
      <w:r w:rsidRPr="003D6C23">
        <w:rPr>
          <w:rStyle w:val="IntenseReference"/>
          <w:rFonts w:asciiTheme="minorHAnsi" w:hAnsiTheme="minorHAnsi" w:cs="Arial"/>
          <w:b w:val="0"/>
          <w:bCs w:val="0"/>
          <w:i w:val="0"/>
          <w:smallCaps w:val="0"/>
          <w:color w:val="auto"/>
          <w:spacing w:val="0"/>
          <w:sz w:val="22"/>
          <w:szCs w:val="22"/>
        </w:rPr>
        <w:t xml:space="preserve">to elect to be notified (by email or by </w:t>
      </w:r>
      <w:proofErr w:type="spellStart"/>
      <w:r w:rsidRPr="003D6C23">
        <w:rPr>
          <w:rStyle w:val="IntenseReference"/>
          <w:rFonts w:asciiTheme="minorHAnsi" w:hAnsiTheme="minorHAnsi" w:cs="Arial"/>
          <w:b w:val="0"/>
          <w:bCs w:val="0"/>
          <w:i w:val="0"/>
          <w:smallCaps w:val="0"/>
          <w:color w:val="auto"/>
          <w:spacing w:val="0"/>
          <w:sz w:val="22"/>
          <w:szCs w:val="22"/>
        </w:rPr>
        <w:t>SMS</w:t>
      </w:r>
      <w:proofErr w:type="spellEnd"/>
      <w:r w:rsidRPr="003D6C23">
        <w:rPr>
          <w:rStyle w:val="IntenseReference"/>
          <w:rFonts w:asciiTheme="minorHAnsi" w:hAnsiTheme="minorHAnsi" w:cs="Arial"/>
          <w:b w:val="0"/>
          <w:bCs w:val="0"/>
          <w:i w:val="0"/>
          <w:smallCaps w:val="0"/>
          <w:color w:val="auto"/>
          <w:spacing w:val="0"/>
          <w:sz w:val="22"/>
          <w:szCs w:val="22"/>
        </w:rPr>
        <w:t xml:space="preserve">) when certain activities occur in relation to their PCEHR, including when </w:t>
      </w:r>
      <w:r w:rsidR="00DD40F4" w:rsidRPr="003D6C23">
        <w:rPr>
          <w:rStyle w:val="IntenseReference"/>
          <w:rFonts w:asciiTheme="minorHAnsi" w:hAnsiTheme="minorHAnsi" w:cs="Arial"/>
          <w:b w:val="0"/>
          <w:bCs w:val="0"/>
          <w:i w:val="0"/>
          <w:smallCaps w:val="0"/>
          <w:color w:val="auto"/>
          <w:spacing w:val="0"/>
          <w:sz w:val="22"/>
          <w:szCs w:val="22"/>
        </w:rPr>
        <w:t>a healthcare provider</w:t>
      </w:r>
      <w:r w:rsidRPr="003D6C23">
        <w:rPr>
          <w:rStyle w:val="IntenseReference"/>
          <w:rFonts w:asciiTheme="minorHAnsi" w:hAnsiTheme="minorHAnsi" w:cs="Arial"/>
          <w:b w:val="0"/>
          <w:bCs w:val="0"/>
          <w:i w:val="0"/>
          <w:smallCaps w:val="0"/>
          <w:color w:val="auto"/>
          <w:spacing w:val="0"/>
          <w:sz w:val="22"/>
          <w:szCs w:val="22"/>
        </w:rPr>
        <w:t xml:space="preserve"> acce</w:t>
      </w:r>
      <w:r w:rsidR="00DD40F4" w:rsidRPr="003D6C23">
        <w:rPr>
          <w:rStyle w:val="IntenseReference"/>
          <w:rFonts w:asciiTheme="minorHAnsi" w:hAnsiTheme="minorHAnsi" w:cs="Arial"/>
          <w:b w:val="0"/>
          <w:bCs w:val="0"/>
          <w:i w:val="0"/>
          <w:smallCaps w:val="0"/>
          <w:color w:val="auto"/>
          <w:spacing w:val="0"/>
          <w:sz w:val="22"/>
          <w:szCs w:val="22"/>
        </w:rPr>
        <w:t>s</w:t>
      </w:r>
      <w:r w:rsidRPr="003D6C23">
        <w:rPr>
          <w:rStyle w:val="IntenseReference"/>
          <w:rFonts w:asciiTheme="minorHAnsi" w:hAnsiTheme="minorHAnsi" w:cs="Arial"/>
          <w:b w:val="0"/>
          <w:bCs w:val="0"/>
          <w:i w:val="0"/>
          <w:smallCaps w:val="0"/>
          <w:color w:val="auto"/>
          <w:spacing w:val="0"/>
          <w:sz w:val="22"/>
          <w:szCs w:val="22"/>
        </w:rPr>
        <w:t>s</w:t>
      </w:r>
      <w:r w:rsidR="00DD40F4" w:rsidRPr="003D6C23">
        <w:rPr>
          <w:rStyle w:val="IntenseReference"/>
          <w:rFonts w:asciiTheme="minorHAnsi" w:hAnsiTheme="minorHAnsi" w:cs="Arial"/>
          <w:b w:val="0"/>
          <w:bCs w:val="0"/>
          <w:i w:val="0"/>
          <w:smallCaps w:val="0"/>
          <w:color w:val="auto"/>
          <w:spacing w:val="0"/>
          <w:sz w:val="22"/>
          <w:szCs w:val="22"/>
        </w:rPr>
        <w:t>es</w:t>
      </w:r>
      <w:r w:rsidRPr="003D6C23">
        <w:rPr>
          <w:rStyle w:val="IntenseReference"/>
          <w:rFonts w:asciiTheme="minorHAnsi" w:hAnsiTheme="minorHAnsi" w:cs="Arial"/>
          <w:b w:val="0"/>
          <w:bCs w:val="0"/>
          <w:i w:val="0"/>
          <w:smallCaps w:val="0"/>
          <w:color w:val="auto"/>
          <w:spacing w:val="0"/>
          <w:sz w:val="22"/>
          <w:szCs w:val="22"/>
        </w:rPr>
        <w:t xml:space="preserve"> their PCEHR by asserting an emergency exists</w:t>
      </w:r>
      <w:r w:rsidR="00DD40F4" w:rsidRPr="003D6C23">
        <w:rPr>
          <w:rStyle w:val="IntenseReference"/>
          <w:rFonts w:asciiTheme="minorHAnsi" w:hAnsiTheme="minorHAnsi" w:cs="Arial"/>
          <w:b w:val="0"/>
          <w:bCs w:val="0"/>
          <w:i w:val="0"/>
          <w:smallCaps w:val="0"/>
          <w:color w:val="auto"/>
          <w:spacing w:val="0"/>
          <w:sz w:val="22"/>
          <w:szCs w:val="22"/>
        </w:rPr>
        <w:t xml:space="preserve"> or when their nominated healthcare provider uploads a new shared health summary.</w:t>
      </w:r>
    </w:p>
    <w:p w:rsidR="0079177A" w:rsidRPr="003D6C23" w:rsidRDefault="0079177A" w:rsidP="002A1077">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sidRPr="003D6C23">
        <w:rPr>
          <w:rStyle w:val="IntenseReference"/>
          <w:rFonts w:asciiTheme="minorHAnsi" w:hAnsiTheme="minorHAnsi" w:cs="Arial"/>
          <w:b w:val="0"/>
          <w:bCs w:val="0"/>
          <w:i w:val="0"/>
          <w:smallCaps w:val="0"/>
          <w:color w:val="auto"/>
          <w:spacing w:val="0"/>
          <w:sz w:val="22"/>
          <w:szCs w:val="22"/>
        </w:rPr>
        <w:t xml:space="preserve">The PCEHR Review recommended that a new </w:t>
      </w:r>
      <w:r w:rsidR="00DD40F4" w:rsidRPr="003D6C23">
        <w:rPr>
          <w:rStyle w:val="IntenseReference"/>
          <w:rFonts w:asciiTheme="minorHAnsi" w:hAnsiTheme="minorHAnsi" w:cs="Arial"/>
          <w:b w:val="0"/>
          <w:bCs w:val="0"/>
          <w:i w:val="0"/>
          <w:smallCaps w:val="0"/>
          <w:color w:val="auto"/>
          <w:spacing w:val="0"/>
          <w:sz w:val="22"/>
          <w:szCs w:val="22"/>
        </w:rPr>
        <w:t>notification be provided that would allow a</w:t>
      </w:r>
      <w:r w:rsidR="00716DBB">
        <w:rPr>
          <w:rStyle w:val="IntenseReference"/>
          <w:rFonts w:asciiTheme="minorHAnsi" w:hAnsiTheme="minorHAnsi" w:cs="Arial"/>
          <w:b w:val="0"/>
          <w:bCs w:val="0"/>
          <w:i w:val="0"/>
          <w:smallCaps w:val="0"/>
          <w:color w:val="auto"/>
          <w:spacing w:val="0"/>
          <w:sz w:val="22"/>
          <w:szCs w:val="22"/>
        </w:rPr>
        <w:t>n</w:t>
      </w:r>
      <w:r w:rsidR="00DD40F4" w:rsidRPr="003D6C23">
        <w:rPr>
          <w:rStyle w:val="IntenseReference"/>
          <w:rFonts w:asciiTheme="minorHAnsi" w:hAnsiTheme="minorHAnsi" w:cs="Arial"/>
          <w:b w:val="0"/>
          <w:bCs w:val="0"/>
          <w:i w:val="0"/>
          <w:smallCaps w:val="0"/>
          <w:color w:val="auto"/>
          <w:spacing w:val="0"/>
          <w:sz w:val="22"/>
          <w:szCs w:val="22"/>
        </w:rPr>
        <w:t xml:space="preserve"> </w:t>
      </w:r>
      <w:r w:rsidR="00716DBB">
        <w:rPr>
          <w:rFonts w:asciiTheme="minorHAnsi" w:hAnsiTheme="minorHAnsi"/>
          <w:sz w:val="22"/>
          <w:szCs w:val="22"/>
        </w:rPr>
        <w:t xml:space="preserve">individual </w:t>
      </w:r>
      <w:r w:rsidR="00DD40F4" w:rsidRPr="003D6C23">
        <w:rPr>
          <w:rStyle w:val="IntenseReference"/>
          <w:rFonts w:asciiTheme="minorHAnsi" w:hAnsiTheme="minorHAnsi" w:cs="Arial"/>
          <w:b w:val="0"/>
          <w:bCs w:val="0"/>
          <w:i w:val="0"/>
          <w:smallCaps w:val="0"/>
          <w:color w:val="auto"/>
          <w:spacing w:val="0"/>
          <w:sz w:val="22"/>
          <w:szCs w:val="22"/>
        </w:rPr>
        <w:t>to be notified when their PCEHR is opened or used.</w:t>
      </w:r>
      <w:r w:rsidR="00DD40F4" w:rsidRPr="003D6C23">
        <w:rPr>
          <w:rStyle w:val="FootnoteReference"/>
          <w:rFonts w:asciiTheme="minorHAnsi" w:hAnsiTheme="minorHAnsi" w:cs="Arial"/>
          <w:sz w:val="22"/>
          <w:szCs w:val="22"/>
        </w:rPr>
        <w:footnoteReference w:id="20"/>
      </w:r>
    </w:p>
    <w:p w:rsidR="00BC0F80" w:rsidRDefault="00DD40F4" w:rsidP="002A1077">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sidRPr="006902EA">
        <w:rPr>
          <w:rStyle w:val="IntenseReference"/>
          <w:rFonts w:asciiTheme="minorHAnsi" w:hAnsiTheme="minorHAnsi" w:cs="Arial"/>
          <w:b w:val="0"/>
          <w:bCs w:val="0"/>
          <w:i w:val="0"/>
          <w:smallCaps w:val="0"/>
          <w:color w:val="auto"/>
          <w:spacing w:val="0"/>
          <w:sz w:val="22"/>
          <w:szCs w:val="22"/>
        </w:rPr>
        <w:t>It is proposed to amend the</w:t>
      </w:r>
      <w:r w:rsidR="00BC0F80" w:rsidRPr="006902EA">
        <w:rPr>
          <w:rStyle w:val="IntenseReference"/>
          <w:rFonts w:asciiTheme="minorHAnsi" w:hAnsiTheme="minorHAnsi" w:cs="Arial"/>
          <w:b w:val="0"/>
          <w:bCs w:val="0"/>
          <w:i w:val="0"/>
          <w:smallCaps w:val="0"/>
          <w:color w:val="auto"/>
          <w:spacing w:val="0"/>
          <w:sz w:val="22"/>
          <w:szCs w:val="22"/>
        </w:rPr>
        <w:t xml:space="preserve"> legislation to require the System Operator to add an optional access control that alerts </w:t>
      </w:r>
      <w:r w:rsidR="00716DBB">
        <w:rPr>
          <w:rFonts w:asciiTheme="minorHAnsi" w:hAnsiTheme="minorHAnsi"/>
          <w:sz w:val="22"/>
          <w:szCs w:val="22"/>
        </w:rPr>
        <w:t xml:space="preserve">individuals </w:t>
      </w:r>
      <w:r w:rsidR="00BC0F80" w:rsidRPr="006902EA">
        <w:rPr>
          <w:rStyle w:val="IntenseReference"/>
          <w:rFonts w:asciiTheme="minorHAnsi" w:hAnsiTheme="minorHAnsi" w:cs="Arial"/>
          <w:b w:val="0"/>
          <w:bCs w:val="0"/>
          <w:i w:val="0"/>
          <w:smallCaps w:val="0"/>
          <w:color w:val="auto"/>
          <w:spacing w:val="0"/>
          <w:sz w:val="22"/>
          <w:szCs w:val="22"/>
        </w:rPr>
        <w:t xml:space="preserve">by </w:t>
      </w:r>
      <w:proofErr w:type="spellStart"/>
      <w:r w:rsidR="00BC0F80" w:rsidRPr="006902EA">
        <w:rPr>
          <w:rStyle w:val="IntenseReference"/>
          <w:rFonts w:asciiTheme="minorHAnsi" w:hAnsiTheme="minorHAnsi" w:cs="Arial"/>
          <w:b w:val="0"/>
          <w:bCs w:val="0"/>
          <w:i w:val="0"/>
          <w:smallCaps w:val="0"/>
          <w:color w:val="auto"/>
          <w:spacing w:val="0"/>
          <w:sz w:val="22"/>
          <w:szCs w:val="22"/>
        </w:rPr>
        <w:t>SMS</w:t>
      </w:r>
      <w:proofErr w:type="spellEnd"/>
      <w:r w:rsidRPr="006902EA">
        <w:rPr>
          <w:rStyle w:val="IntenseReference"/>
          <w:rFonts w:asciiTheme="minorHAnsi" w:hAnsiTheme="minorHAnsi" w:cs="Arial"/>
          <w:b w:val="0"/>
          <w:bCs w:val="0"/>
          <w:i w:val="0"/>
          <w:smallCaps w:val="0"/>
          <w:color w:val="auto"/>
          <w:spacing w:val="0"/>
          <w:sz w:val="22"/>
          <w:szCs w:val="22"/>
        </w:rPr>
        <w:t xml:space="preserve"> or</w:t>
      </w:r>
      <w:r w:rsidR="00BC0F80" w:rsidRPr="006902EA">
        <w:rPr>
          <w:rStyle w:val="IntenseReference"/>
          <w:rFonts w:asciiTheme="minorHAnsi" w:hAnsiTheme="minorHAnsi" w:cs="Arial"/>
          <w:b w:val="0"/>
          <w:bCs w:val="0"/>
          <w:i w:val="0"/>
          <w:smallCaps w:val="0"/>
          <w:color w:val="auto"/>
          <w:spacing w:val="0"/>
          <w:sz w:val="22"/>
          <w:szCs w:val="22"/>
        </w:rPr>
        <w:t xml:space="preserve"> email each time their PCEHR is opened.  This access control </w:t>
      </w:r>
      <w:r w:rsidR="00D85CC8">
        <w:rPr>
          <w:rStyle w:val="IntenseReference"/>
          <w:rFonts w:asciiTheme="minorHAnsi" w:hAnsiTheme="minorHAnsi" w:cs="Arial"/>
          <w:b w:val="0"/>
          <w:bCs w:val="0"/>
          <w:i w:val="0"/>
          <w:smallCaps w:val="0"/>
          <w:color w:val="auto"/>
          <w:spacing w:val="0"/>
          <w:sz w:val="22"/>
          <w:szCs w:val="22"/>
        </w:rPr>
        <w:t>would</w:t>
      </w:r>
      <w:r w:rsidR="00BC0F80" w:rsidRPr="006902EA">
        <w:rPr>
          <w:rStyle w:val="IntenseReference"/>
          <w:rFonts w:asciiTheme="minorHAnsi" w:hAnsiTheme="minorHAnsi" w:cs="Arial"/>
          <w:b w:val="0"/>
          <w:bCs w:val="0"/>
          <w:i w:val="0"/>
          <w:smallCaps w:val="0"/>
          <w:color w:val="auto"/>
          <w:spacing w:val="0"/>
          <w:sz w:val="22"/>
          <w:szCs w:val="22"/>
        </w:rPr>
        <w:t xml:space="preserve"> only be available to </w:t>
      </w:r>
      <w:r w:rsidR="00716DBB">
        <w:rPr>
          <w:rFonts w:asciiTheme="minorHAnsi" w:hAnsiTheme="minorHAnsi"/>
          <w:sz w:val="22"/>
          <w:szCs w:val="22"/>
        </w:rPr>
        <w:t xml:space="preserve">individuals </w:t>
      </w:r>
      <w:r w:rsidR="00BC0F80" w:rsidRPr="006902EA">
        <w:rPr>
          <w:rStyle w:val="IntenseReference"/>
          <w:rFonts w:asciiTheme="minorHAnsi" w:hAnsiTheme="minorHAnsi" w:cs="Arial"/>
          <w:b w:val="0"/>
          <w:bCs w:val="0"/>
          <w:i w:val="0"/>
          <w:smallCaps w:val="0"/>
          <w:color w:val="auto"/>
          <w:spacing w:val="0"/>
          <w:sz w:val="22"/>
          <w:szCs w:val="22"/>
        </w:rPr>
        <w:t>who wish to receive the alert and who have given their mobile number</w:t>
      </w:r>
      <w:r w:rsidR="000D1F6D" w:rsidRPr="006902EA">
        <w:rPr>
          <w:rStyle w:val="IntenseReference"/>
          <w:rFonts w:asciiTheme="minorHAnsi" w:hAnsiTheme="minorHAnsi" w:cs="Arial"/>
          <w:b w:val="0"/>
          <w:bCs w:val="0"/>
          <w:i w:val="0"/>
          <w:smallCaps w:val="0"/>
          <w:color w:val="auto"/>
          <w:spacing w:val="0"/>
          <w:sz w:val="22"/>
          <w:szCs w:val="22"/>
        </w:rPr>
        <w:t xml:space="preserve"> or</w:t>
      </w:r>
      <w:r w:rsidR="00BC0F80" w:rsidRPr="006902EA">
        <w:rPr>
          <w:rStyle w:val="IntenseReference"/>
          <w:rFonts w:asciiTheme="minorHAnsi" w:hAnsiTheme="minorHAnsi" w:cs="Arial"/>
          <w:b w:val="0"/>
          <w:bCs w:val="0"/>
          <w:i w:val="0"/>
          <w:smallCaps w:val="0"/>
          <w:color w:val="auto"/>
          <w:spacing w:val="0"/>
          <w:sz w:val="22"/>
          <w:szCs w:val="22"/>
        </w:rPr>
        <w:t xml:space="preserve"> email address to the System Operator.  The legislation </w:t>
      </w:r>
      <w:r w:rsidR="00D85CC8">
        <w:rPr>
          <w:rStyle w:val="IntenseReference"/>
          <w:rFonts w:asciiTheme="minorHAnsi" w:hAnsiTheme="minorHAnsi" w:cs="Arial"/>
          <w:b w:val="0"/>
          <w:bCs w:val="0"/>
          <w:i w:val="0"/>
          <w:smallCaps w:val="0"/>
          <w:color w:val="auto"/>
          <w:spacing w:val="0"/>
          <w:sz w:val="22"/>
          <w:szCs w:val="22"/>
        </w:rPr>
        <w:t>would</w:t>
      </w:r>
      <w:r w:rsidR="00BC0F80" w:rsidRPr="006902EA">
        <w:rPr>
          <w:rStyle w:val="IntenseReference"/>
          <w:rFonts w:asciiTheme="minorHAnsi" w:hAnsiTheme="minorHAnsi" w:cs="Arial"/>
          <w:b w:val="0"/>
          <w:bCs w:val="0"/>
          <w:i w:val="0"/>
          <w:smallCaps w:val="0"/>
          <w:color w:val="auto"/>
          <w:spacing w:val="0"/>
          <w:sz w:val="22"/>
          <w:szCs w:val="22"/>
        </w:rPr>
        <w:t xml:space="preserve"> be amended to allow this information to be collected, used and disclosed as necessary to give effect to this access control</w:t>
      </w:r>
      <w:r w:rsidRPr="006902EA">
        <w:rPr>
          <w:rStyle w:val="IntenseReference"/>
          <w:rFonts w:asciiTheme="minorHAnsi" w:hAnsiTheme="minorHAnsi" w:cs="Arial"/>
          <w:b w:val="0"/>
          <w:bCs w:val="0"/>
          <w:i w:val="0"/>
          <w:smallCaps w:val="0"/>
          <w:color w:val="auto"/>
          <w:spacing w:val="0"/>
          <w:sz w:val="22"/>
          <w:szCs w:val="22"/>
        </w:rPr>
        <w:t>.</w:t>
      </w:r>
    </w:p>
    <w:p w:rsidR="006E0564" w:rsidRDefault="006E0564">
      <w:pPr>
        <w:rPr>
          <w:rFonts w:asciiTheme="minorHAnsi" w:hAnsiTheme="minorHAnsi"/>
          <w:b/>
          <w:szCs w:val="28"/>
          <w:lang w:eastAsia="en-US"/>
        </w:rPr>
      </w:pPr>
      <w:bookmarkStart w:id="109" w:name="_Toc418763122"/>
      <w:r>
        <w:br w:type="page"/>
      </w:r>
    </w:p>
    <w:p w:rsidR="006902EA" w:rsidRDefault="006902EA" w:rsidP="00AC1598">
      <w:pPr>
        <w:pStyle w:val="Heading3"/>
        <w:numPr>
          <w:ilvl w:val="0"/>
          <w:numId w:val="0"/>
        </w:numPr>
        <w:ind w:left="720" w:hanging="720"/>
      </w:pPr>
      <w:bookmarkStart w:id="110" w:name="_Toc420394276"/>
      <w:r>
        <w:lastRenderedPageBreak/>
        <w:t>3.5.2</w:t>
      </w:r>
      <w:r>
        <w:tab/>
      </w:r>
      <w:r w:rsidRPr="003D6C23">
        <w:t>Temporary suspension of access to a PCEHR</w:t>
      </w:r>
      <w:bookmarkEnd w:id="109"/>
      <w:bookmarkEnd w:id="110"/>
    </w:p>
    <w:p w:rsidR="00AC1598" w:rsidRDefault="00AC1598" w:rsidP="00AC1598">
      <w:pPr>
        <w:spacing w:after="120"/>
        <w:rPr>
          <w:rFonts w:asciiTheme="minorHAnsi" w:hAnsiTheme="minorHAnsi"/>
          <w:sz w:val="22"/>
          <w:lang w:eastAsia="en-US"/>
        </w:rPr>
      </w:pPr>
      <w:r>
        <w:rPr>
          <w:lang w:eastAsia="en-US"/>
        </w:rPr>
        <w:tab/>
      </w:r>
      <w:r w:rsidRPr="00AC1598">
        <w:rPr>
          <w:rFonts w:asciiTheme="minorHAnsi" w:hAnsiTheme="minorHAnsi"/>
          <w:sz w:val="22"/>
          <w:lang w:eastAsia="en-US"/>
        </w:rPr>
        <w:t>While there are provisions allowing the System Operator</w:t>
      </w:r>
      <w:r>
        <w:rPr>
          <w:rFonts w:asciiTheme="minorHAnsi" w:hAnsiTheme="minorHAnsi"/>
          <w:sz w:val="22"/>
          <w:lang w:eastAsia="en-US"/>
        </w:rPr>
        <w:t xml:space="preserve"> to suspend access to a PCEHR in specified </w:t>
      </w:r>
      <w:r>
        <w:rPr>
          <w:rFonts w:asciiTheme="minorHAnsi" w:hAnsiTheme="minorHAnsi"/>
          <w:sz w:val="22"/>
          <w:lang w:eastAsia="en-US"/>
        </w:rPr>
        <w:tab/>
        <w:t>circumstances, the legislation does not currently allow this to occur immediately if:</w:t>
      </w:r>
    </w:p>
    <w:p w:rsidR="006902EA" w:rsidRPr="003D6C23" w:rsidRDefault="006902EA" w:rsidP="00AC1598">
      <w:pPr>
        <w:pStyle w:val="ListParagraph"/>
        <w:numPr>
          <w:ilvl w:val="0"/>
          <w:numId w:val="11"/>
        </w:numPr>
        <w:spacing w:after="120"/>
        <w:ind w:left="1451" w:hanging="357"/>
        <w:contextualSpacing w:val="0"/>
        <w:rPr>
          <w:rStyle w:val="IntenseReference"/>
          <w:rFonts w:asciiTheme="minorHAnsi" w:hAnsiTheme="minorHAnsi" w:cs="Arial"/>
          <w:b w:val="0"/>
          <w:bCs w:val="0"/>
          <w:i w:val="0"/>
          <w:smallCaps w:val="0"/>
          <w:color w:val="auto"/>
          <w:spacing w:val="0"/>
          <w:sz w:val="22"/>
          <w:szCs w:val="22"/>
        </w:rPr>
      </w:pPr>
      <w:proofErr w:type="gramStart"/>
      <w:r w:rsidRPr="003D6C23">
        <w:rPr>
          <w:rStyle w:val="IntenseReference"/>
          <w:rFonts w:asciiTheme="minorHAnsi" w:hAnsiTheme="minorHAnsi" w:cs="Arial"/>
          <w:b w:val="0"/>
          <w:bCs w:val="0"/>
          <w:i w:val="0"/>
          <w:smallCaps w:val="0"/>
          <w:color w:val="auto"/>
          <w:spacing w:val="0"/>
          <w:sz w:val="22"/>
          <w:szCs w:val="22"/>
        </w:rPr>
        <w:t>a</w:t>
      </w:r>
      <w:proofErr w:type="gramEnd"/>
      <w:r w:rsidRPr="003D6C23">
        <w:rPr>
          <w:rStyle w:val="IntenseReference"/>
          <w:rFonts w:asciiTheme="minorHAnsi" w:hAnsiTheme="minorHAnsi" w:cs="Arial"/>
          <w:b w:val="0"/>
          <w:bCs w:val="0"/>
          <w:i w:val="0"/>
          <w:smallCaps w:val="0"/>
          <w:color w:val="auto"/>
          <w:spacing w:val="0"/>
          <w:sz w:val="22"/>
          <w:szCs w:val="22"/>
        </w:rPr>
        <w:t xml:space="preserve"> threat to the security of the record or the PCEHR system or the System Operator is concerned that such a risk may exist.  This risk could occur, for example, where the System Operator becomes aware that a person </w:t>
      </w:r>
      <w:r>
        <w:rPr>
          <w:rStyle w:val="IntenseReference"/>
          <w:rFonts w:asciiTheme="minorHAnsi" w:hAnsiTheme="minorHAnsi" w:cs="Arial"/>
          <w:b w:val="0"/>
          <w:bCs w:val="0"/>
          <w:i w:val="0"/>
          <w:smallCaps w:val="0"/>
          <w:color w:val="auto"/>
          <w:spacing w:val="0"/>
          <w:sz w:val="22"/>
          <w:szCs w:val="22"/>
        </w:rPr>
        <w:t xml:space="preserve">(not the </w:t>
      </w:r>
      <w:r w:rsidR="00716DBB">
        <w:rPr>
          <w:rFonts w:asciiTheme="minorHAnsi" w:hAnsiTheme="minorHAnsi"/>
          <w:sz w:val="22"/>
          <w:szCs w:val="22"/>
        </w:rPr>
        <w:t>individual</w:t>
      </w:r>
      <w:r>
        <w:rPr>
          <w:rStyle w:val="IntenseReference"/>
          <w:rFonts w:asciiTheme="minorHAnsi" w:hAnsiTheme="minorHAnsi" w:cs="Arial"/>
          <w:b w:val="0"/>
          <w:bCs w:val="0"/>
          <w:i w:val="0"/>
          <w:smallCaps w:val="0"/>
          <w:color w:val="auto"/>
          <w:spacing w:val="0"/>
          <w:sz w:val="22"/>
          <w:szCs w:val="22"/>
        </w:rPr>
        <w:t xml:space="preserve">) </w:t>
      </w:r>
      <w:r w:rsidRPr="003D6C23">
        <w:rPr>
          <w:rStyle w:val="IntenseReference"/>
          <w:rFonts w:asciiTheme="minorHAnsi" w:hAnsiTheme="minorHAnsi" w:cs="Arial"/>
          <w:b w:val="0"/>
          <w:bCs w:val="0"/>
          <w:i w:val="0"/>
          <w:smallCaps w:val="0"/>
          <w:color w:val="auto"/>
          <w:spacing w:val="0"/>
          <w:sz w:val="22"/>
          <w:szCs w:val="22"/>
        </w:rPr>
        <w:t>is trying to cancel the registration of a</w:t>
      </w:r>
      <w:r w:rsidR="00716DBB">
        <w:rPr>
          <w:rStyle w:val="IntenseReference"/>
          <w:rFonts w:asciiTheme="minorHAnsi" w:hAnsiTheme="minorHAnsi" w:cs="Arial"/>
          <w:b w:val="0"/>
          <w:bCs w:val="0"/>
          <w:i w:val="0"/>
          <w:smallCaps w:val="0"/>
          <w:color w:val="auto"/>
          <w:spacing w:val="0"/>
          <w:sz w:val="22"/>
          <w:szCs w:val="22"/>
        </w:rPr>
        <w:t>n</w:t>
      </w:r>
      <w:r w:rsidRPr="003D6C23">
        <w:rPr>
          <w:rStyle w:val="IntenseReference"/>
          <w:rFonts w:asciiTheme="minorHAnsi" w:hAnsiTheme="minorHAnsi" w:cs="Arial"/>
          <w:b w:val="0"/>
          <w:bCs w:val="0"/>
          <w:i w:val="0"/>
          <w:smallCaps w:val="0"/>
          <w:color w:val="auto"/>
          <w:spacing w:val="0"/>
          <w:sz w:val="22"/>
          <w:szCs w:val="22"/>
        </w:rPr>
        <w:t xml:space="preserve"> </w:t>
      </w:r>
      <w:r w:rsidR="00716DBB">
        <w:rPr>
          <w:rFonts w:asciiTheme="minorHAnsi" w:hAnsiTheme="minorHAnsi"/>
          <w:sz w:val="22"/>
          <w:szCs w:val="22"/>
        </w:rPr>
        <w:t xml:space="preserve">individual’s </w:t>
      </w:r>
      <w:r w:rsidRPr="003D6C23">
        <w:rPr>
          <w:rStyle w:val="IntenseReference"/>
          <w:rFonts w:asciiTheme="minorHAnsi" w:hAnsiTheme="minorHAnsi" w:cs="Arial"/>
          <w:b w:val="0"/>
          <w:bCs w:val="0"/>
          <w:i w:val="0"/>
          <w:smallCaps w:val="0"/>
          <w:color w:val="auto"/>
          <w:spacing w:val="0"/>
          <w:sz w:val="22"/>
          <w:szCs w:val="22"/>
        </w:rPr>
        <w:t>registration, or access a</w:t>
      </w:r>
      <w:r w:rsidR="00716DBB">
        <w:rPr>
          <w:rStyle w:val="IntenseReference"/>
          <w:rFonts w:asciiTheme="minorHAnsi" w:hAnsiTheme="minorHAnsi" w:cs="Arial"/>
          <w:b w:val="0"/>
          <w:bCs w:val="0"/>
          <w:i w:val="0"/>
          <w:smallCaps w:val="0"/>
          <w:color w:val="auto"/>
          <w:spacing w:val="0"/>
          <w:sz w:val="22"/>
          <w:szCs w:val="22"/>
        </w:rPr>
        <w:t>n</w:t>
      </w:r>
      <w:r w:rsidRPr="003D6C23">
        <w:rPr>
          <w:rStyle w:val="IntenseReference"/>
          <w:rFonts w:asciiTheme="minorHAnsi" w:hAnsiTheme="minorHAnsi" w:cs="Arial"/>
          <w:b w:val="0"/>
          <w:bCs w:val="0"/>
          <w:i w:val="0"/>
          <w:smallCaps w:val="0"/>
          <w:color w:val="auto"/>
          <w:spacing w:val="0"/>
          <w:sz w:val="22"/>
          <w:szCs w:val="22"/>
        </w:rPr>
        <w:t xml:space="preserve"> </w:t>
      </w:r>
      <w:r w:rsidR="00716DBB">
        <w:rPr>
          <w:rFonts w:asciiTheme="minorHAnsi" w:hAnsiTheme="minorHAnsi"/>
          <w:sz w:val="22"/>
          <w:szCs w:val="22"/>
        </w:rPr>
        <w:t xml:space="preserve">individual’s </w:t>
      </w:r>
      <w:r w:rsidRPr="003D6C23">
        <w:rPr>
          <w:rStyle w:val="IntenseReference"/>
          <w:rFonts w:asciiTheme="minorHAnsi" w:hAnsiTheme="minorHAnsi" w:cs="Arial"/>
          <w:b w:val="0"/>
          <w:bCs w:val="0"/>
          <w:i w:val="0"/>
          <w:smallCaps w:val="0"/>
          <w:color w:val="auto"/>
          <w:spacing w:val="0"/>
          <w:sz w:val="22"/>
          <w:szCs w:val="22"/>
        </w:rPr>
        <w:t>PCEHR, without authority; or</w:t>
      </w:r>
    </w:p>
    <w:p w:rsidR="006902EA" w:rsidRPr="008972C7" w:rsidRDefault="006902EA" w:rsidP="00A67B4E">
      <w:pPr>
        <w:pStyle w:val="ListParagraph"/>
        <w:numPr>
          <w:ilvl w:val="0"/>
          <w:numId w:val="11"/>
        </w:numPr>
        <w:spacing w:after="120"/>
        <w:contextualSpacing w:val="0"/>
        <w:rPr>
          <w:rStyle w:val="IntenseReference"/>
          <w:rFonts w:asciiTheme="minorHAnsi" w:hAnsiTheme="minorHAnsi" w:cs="Arial"/>
          <w:b w:val="0"/>
          <w:bCs w:val="0"/>
          <w:i w:val="0"/>
          <w:smallCaps w:val="0"/>
          <w:color w:val="auto"/>
          <w:spacing w:val="0"/>
          <w:sz w:val="22"/>
          <w:szCs w:val="22"/>
        </w:rPr>
      </w:pPr>
      <w:proofErr w:type="gramStart"/>
      <w:r w:rsidRPr="003D6C23">
        <w:rPr>
          <w:rStyle w:val="IntenseReference"/>
          <w:rFonts w:asciiTheme="minorHAnsi" w:hAnsiTheme="minorHAnsi" w:cs="Arial"/>
          <w:b w:val="0"/>
          <w:bCs w:val="0"/>
          <w:i w:val="0"/>
          <w:smallCaps w:val="0"/>
          <w:color w:val="auto"/>
          <w:spacing w:val="0"/>
          <w:sz w:val="22"/>
          <w:szCs w:val="22"/>
        </w:rPr>
        <w:t>an</w:t>
      </w:r>
      <w:proofErr w:type="gramEnd"/>
      <w:r w:rsidRPr="003D6C23">
        <w:rPr>
          <w:rStyle w:val="IntenseReference"/>
          <w:rFonts w:asciiTheme="minorHAnsi" w:hAnsiTheme="minorHAnsi" w:cs="Arial"/>
          <w:b w:val="0"/>
          <w:bCs w:val="0"/>
          <w:i w:val="0"/>
          <w:smallCaps w:val="0"/>
          <w:color w:val="auto"/>
          <w:spacing w:val="0"/>
          <w:sz w:val="22"/>
          <w:szCs w:val="22"/>
        </w:rPr>
        <w:t xml:space="preserve"> issue or suspected issue with the </w:t>
      </w:r>
      <w:r w:rsidR="00716DBB">
        <w:rPr>
          <w:rFonts w:asciiTheme="minorHAnsi" w:hAnsiTheme="minorHAnsi"/>
          <w:sz w:val="22"/>
          <w:szCs w:val="22"/>
        </w:rPr>
        <w:t xml:space="preserve">individual’s </w:t>
      </w:r>
      <w:r w:rsidRPr="003D6C23">
        <w:rPr>
          <w:rStyle w:val="IntenseReference"/>
          <w:rFonts w:asciiTheme="minorHAnsi" w:hAnsiTheme="minorHAnsi" w:cs="Arial"/>
          <w:b w:val="0"/>
          <w:bCs w:val="0"/>
          <w:i w:val="0"/>
          <w:smallCaps w:val="0"/>
          <w:color w:val="auto"/>
          <w:spacing w:val="0"/>
          <w:sz w:val="22"/>
          <w:szCs w:val="22"/>
        </w:rPr>
        <w:t xml:space="preserve">(or their representatives’) identity or other </w:t>
      </w:r>
      <w:r w:rsidRPr="008972C7">
        <w:rPr>
          <w:rStyle w:val="IntenseReference"/>
          <w:rFonts w:asciiTheme="minorHAnsi" w:hAnsiTheme="minorHAnsi" w:cs="Arial"/>
          <w:b w:val="0"/>
          <w:bCs w:val="0"/>
          <w:i w:val="0"/>
          <w:smallCaps w:val="0"/>
          <w:color w:val="auto"/>
          <w:spacing w:val="0"/>
          <w:sz w:val="22"/>
          <w:szCs w:val="22"/>
        </w:rPr>
        <w:t xml:space="preserve">technical or operational issue.  </w:t>
      </w:r>
    </w:p>
    <w:p w:rsidR="006902EA" w:rsidRDefault="006902EA" w:rsidP="006902EA">
      <w:pPr>
        <w:spacing w:after="120"/>
        <w:ind w:left="737"/>
        <w:rPr>
          <w:rStyle w:val="IntenseReference"/>
          <w:rFonts w:asciiTheme="minorHAnsi" w:hAnsiTheme="minorHAnsi" w:cs="Arial"/>
          <w:b w:val="0"/>
          <w:bCs w:val="0"/>
          <w:i w:val="0"/>
          <w:smallCaps w:val="0"/>
          <w:color w:val="auto"/>
          <w:spacing w:val="0"/>
          <w:sz w:val="22"/>
          <w:szCs w:val="22"/>
        </w:rPr>
      </w:pPr>
      <w:r w:rsidRPr="003D6C23">
        <w:rPr>
          <w:rStyle w:val="IntenseReference"/>
          <w:rFonts w:asciiTheme="minorHAnsi" w:hAnsiTheme="minorHAnsi" w:cs="Arial"/>
          <w:b w:val="0"/>
          <w:bCs w:val="0"/>
          <w:i w:val="0"/>
          <w:smallCaps w:val="0"/>
          <w:color w:val="auto"/>
          <w:spacing w:val="0"/>
          <w:sz w:val="22"/>
          <w:szCs w:val="22"/>
        </w:rPr>
        <w:t xml:space="preserve">It is </w:t>
      </w:r>
      <w:r>
        <w:rPr>
          <w:rStyle w:val="IntenseReference"/>
          <w:rFonts w:asciiTheme="minorHAnsi" w:hAnsiTheme="minorHAnsi" w:cs="Arial"/>
          <w:b w:val="0"/>
          <w:bCs w:val="0"/>
          <w:i w:val="0"/>
          <w:smallCaps w:val="0"/>
          <w:color w:val="auto"/>
          <w:spacing w:val="0"/>
          <w:sz w:val="22"/>
          <w:szCs w:val="22"/>
        </w:rPr>
        <w:t xml:space="preserve">therefore </w:t>
      </w:r>
      <w:r w:rsidRPr="003D6C23">
        <w:rPr>
          <w:rStyle w:val="IntenseReference"/>
          <w:rFonts w:asciiTheme="minorHAnsi" w:hAnsiTheme="minorHAnsi" w:cs="Arial"/>
          <w:b w:val="0"/>
          <w:bCs w:val="0"/>
          <w:i w:val="0"/>
          <w:smallCaps w:val="0"/>
          <w:color w:val="auto"/>
          <w:spacing w:val="0"/>
          <w:sz w:val="22"/>
          <w:szCs w:val="22"/>
        </w:rPr>
        <w:t xml:space="preserve">proposed to allow suspension of access </w:t>
      </w:r>
      <w:r>
        <w:rPr>
          <w:rStyle w:val="IntenseReference"/>
          <w:rFonts w:asciiTheme="minorHAnsi" w:hAnsiTheme="minorHAnsi" w:cs="Arial"/>
          <w:b w:val="0"/>
          <w:bCs w:val="0"/>
          <w:i w:val="0"/>
          <w:smallCaps w:val="0"/>
          <w:color w:val="auto"/>
          <w:spacing w:val="0"/>
          <w:sz w:val="22"/>
          <w:szCs w:val="22"/>
        </w:rPr>
        <w:t xml:space="preserve">to a PCEHR </w:t>
      </w:r>
      <w:r w:rsidRPr="006902EA">
        <w:rPr>
          <w:rStyle w:val="IntenseReference"/>
          <w:rFonts w:asciiTheme="minorHAnsi" w:hAnsiTheme="minorHAnsi" w:cs="Arial"/>
          <w:b w:val="0"/>
          <w:bCs w:val="0"/>
          <w:i w:val="0"/>
          <w:smallCaps w:val="0"/>
          <w:color w:val="auto"/>
          <w:spacing w:val="0"/>
          <w:sz w:val="22"/>
          <w:szCs w:val="22"/>
        </w:rPr>
        <w:t xml:space="preserve">by representatives if there is a risk to the </w:t>
      </w:r>
      <w:r w:rsidR="00716DBB">
        <w:rPr>
          <w:rFonts w:asciiTheme="minorHAnsi" w:hAnsiTheme="minorHAnsi"/>
          <w:sz w:val="22"/>
          <w:szCs w:val="22"/>
        </w:rPr>
        <w:t>individual</w:t>
      </w:r>
      <w:r>
        <w:rPr>
          <w:rStyle w:val="IntenseReference"/>
          <w:rFonts w:asciiTheme="minorHAnsi" w:hAnsiTheme="minorHAnsi" w:cs="Arial"/>
          <w:b w:val="0"/>
          <w:bCs w:val="0"/>
          <w:i w:val="0"/>
          <w:smallCaps w:val="0"/>
          <w:color w:val="auto"/>
          <w:spacing w:val="0"/>
          <w:sz w:val="22"/>
          <w:szCs w:val="22"/>
        </w:rPr>
        <w:t>, a</w:t>
      </w:r>
      <w:r w:rsidRPr="006902EA">
        <w:rPr>
          <w:rStyle w:val="IntenseReference"/>
          <w:rFonts w:asciiTheme="minorHAnsi" w:hAnsiTheme="minorHAnsi" w:cs="Arial"/>
          <w:b w:val="0"/>
          <w:bCs w:val="0"/>
          <w:i w:val="0"/>
          <w:smallCaps w:val="0"/>
          <w:color w:val="auto"/>
          <w:spacing w:val="0"/>
          <w:sz w:val="22"/>
          <w:szCs w:val="22"/>
        </w:rPr>
        <w:t>nd</w:t>
      </w:r>
      <w:r>
        <w:rPr>
          <w:rStyle w:val="IntenseReference"/>
          <w:rFonts w:asciiTheme="minorHAnsi" w:hAnsiTheme="minorHAnsi" w:cs="Arial"/>
          <w:b w:val="0"/>
          <w:bCs w:val="0"/>
          <w:i w:val="0"/>
          <w:smallCaps w:val="0"/>
          <w:color w:val="auto"/>
          <w:spacing w:val="0"/>
          <w:sz w:val="22"/>
          <w:szCs w:val="22"/>
        </w:rPr>
        <w:t xml:space="preserve"> </w:t>
      </w:r>
      <w:r w:rsidRPr="006902EA">
        <w:rPr>
          <w:rStyle w:val="IntenseReference"/>
          <w:rFonts w:asciiTheme="minorHAnsi" w:hAnsiTheme="minorHAnsi" w:cs="Arial"/>
          <w:b w:val="0"/>
          <w:bCs w:val="0"/>
          <w:i w:val="0"/>
          <w:smallCaps w:val="0"/>
          <w:color w:val="auto"/>
          <w:spacing w:val="0"/>
          <w:sz w:val="22"/>
          <w:szCs w:val="22"/>
        </w:rPr>
        <w:t xml:space="preserve">by participants in the PCEHR system </w:t>
      </w:r>
      <w:r w:rsidR="001F6AC9">
        <w:rPr>
          <w:rStyle w:val="IntenseReference"/>
          <w:rFonts w:asciiTheme="minorHAnsi" w:hAnsiTheme="minorHAnsi" w:cs="Arial"/>
          <w:b w:val="0"/>
          <w:bCs w:val="0"/>
          <w:i w:val="0"/>
          <w:smallCaps w:val="0"/>
          <w:color w:val="auto"/>
          <w:spacing w:val="0"/>
          <w:sz w:val="22"/>
          <w:szCs w:val="22"/>
        </w:rPr>
        <w:t>in the circumstances outlined above.</w:t>
      </w:r>
      <w:r>
        <w:rPr>
          <w:rStyle w:val="IntenseReference"/>
          <w:rFonts w:asciiTheme="minorHAnsi" w:hAnsiTheme="minorHAnsi" w:cs="Arial"/>
          <w:b w:val="0"/>
          <w:bCs w:val="0"/>
          <w:i w:val="0"/>
          <w:smallCaps w:val="0"/>
          <w:color w:val="auto"/>
          <w:spacing w:val="0"/>
          <w:sz w:val="22"/>
          <w:szCs w:val="22"/>
        </w:rPr>
        <w:t xml:space="preserve">  This change would not </w:t>
      </w:r>
      <w:r w:rsidRPr="003D6C23">
        <w:rPr>
          <w:rStyle w:val="IntenseReference"/>
          <w:rFonts w:asciiTheme="minorHAnsi" w:hAnsiTheme="minorHAnsi" w:cs="Arial"/>
          <w:b w:val="0"/>
          <w:bCs w:val="0"/>
          <w:i w:val="0"/>
          <w:smallCaps w:val="0"/>
          <w:color w:val="auto"/>
          <w:spacing w:val="0"/>
          <w:sz w:val="22"/>
          <w:szCs w:val="22"/>
        </w:rPr>
        <w:t xml:space="preserve">affect </w:t>
      </w:r>
      <w:r>
        <w:rPr>
          <w:rStyle w:val="IntenseReference"/>
          <w:rFonts w:asciiTheme="minorHAnsi" w:hAnsiTheme="minorHAnsi" w:cs="Arial"/>
          <w:b w:val="0"/>
          <w:bCs w:val="0"/>
          <w:i w:val="0"/>
          <w:smallCaps w:val="0"/>
          <w:color w:val="auto"/>
          <w:spacing w:val="0"/>
          <w:sz w:val="22"/>
          <w:szCs w:val="22"/>
        </w:rPr>
        <w:t xml:space="preserve">the </w:t>
      </w:r>
      <w:r w:rsidRPr="003D6C23">
        <w:rPr>
          <w:rStyle w:val="IntenseReference"/>
          <w:rFonts w:asciiTheme="minorHAnsi" w:hAnsiTheme="minorHAnsi" w:cs="Arial"/>
          <w:b w:val="0"/>
          <w:bCs w:val="0"/>
          <w:i w:val="0"/>
          <w:smallCaps w:val="0"/>
          <w:color w:val="auto"/>
          <w:spacing w:val="0"/>
          <w:sz w:val="22"/>
          <w:szCs w:val="22"/>
        </w:rPr>
        <w:t>registration of a</w:t>
      </w:r>
      <w:r w:rsidR="00716DBB">
        <w:rPr>
          <w:rStyle w:val="IntenseReference"/>
          <w:rFonts w:asciiTheme="minorHAnsi" w:hAnsiTheme="minorHAnsi" w:cs="Arial"/>
          <w:b w:val="0"/>
          <w:bCs w:val="0"/>
          <w:i w:val="0"/>
          <w:smallCaps w:val="0"/>
          <w:color w:val="auto"/>
          <w:spacing w:val="0"/>
          <w:sz w:val="22"/>
          <w:szCs w:val="22"/>
        </w:rPr>
        <w:t>n</w:t>
      </w:r>
      <w:r w:rsidRPr="003D6C23">
        <w:rPr>
          <w:rStyle w:val="IntenseReference"/>
          <w:rFonts w:asciiTheme="minorHAnsi" w:hAnsiTheme="minorHAnsi" w:cs="Arial"/>
          <w:b w:val="0"/>
          <w:bCs w:val="0"/>
          <w:i w:val="0"/>
          <w:smallCaps w:val="0"/>
          <w:color w:val="auto"/>
          <w:spacing w:val="0"/>
          <w:sz w:val="22"/>
          <w:szCs w:val="22"/>
        </w:rPr>
        <w:t xml:space="preserve"> </w:t>
      </w:r>
      <w:r w:rsidR="00716DBB">
        <w:rPr>
          <w:rFonts w:asciiTheme="minorHAnsi" w:hAnsiTheme="minorHAnsi"/>
          <w:sz w:val="22"/>
          <w:szCs w:val="22"/>
        </w:rPr>
        <w:t xml:space="preserve">individual </w:t>
      </w:r>
      <w:r>
        <w:rPr>
          <w:rStyle w:val="IntenseReference"/>
          <w:rFonts w:asciiTheme="minorHAnsi" w:hAnsiTheme="minorHAnsi" w:cs="Arial"/>
          <w:b w:val="0"/>
          <w:bCs w:val="0"/>
          <w:i w:val="0"/>
          <w:smallCaps w:val="0"/>
          <w:color w:val="auto"/>
          <w:spacing w:val="0"/>
          <w:sz w:val="22"/>
          <w:szCs w:val="22"/>
        </w:rPr>
        <w:t>or a</w:t>
      </w:r>
      <w:r w:rsidR="00716DBB">
        <w:rPr>
          <w:rStyle w:val="IntenseReference"/>
          <w:rFonts w:asciiTheme="minorHAnsi" w:hAnsiTheme="minorHAnsi" w:cs="Arial"/>
          <w:b w:val="0"/>
          <w:bCs w:val="0"/>
          <w:i w:val="0"/>
          <w:smallCaps w:val="0"/>
          <w:color w:val="auto"/>
          <w:spacing w:val="0"/>
          <w:sz w:val="22"/>
          <w:szCs w:val="22"/>
        </w:rPr>
        <w:t>n</w:t>
      </w:r>
      <w:r>
        <w:rPr>
          <w:rStyle w:val="IntenseReference"/>
          <w:rFonts w:asciiTheme="minorHAnsi" w:hAnsiTheme="minorHAnsi" w:cs="Arial"/>
          <w:b w:val="0"/>
          <w:bCs w:val="0"/>
          <w:i w:val="0"/>
          <w:smallCaps w:val="0"/>
          <w:color w:val="auto"/>
          <w:spacing w:val="0"/>
          <w:sz w:val="22"/>
          <w:szCs w:val="22"/>
        </w:rPr>
        <w:t xml:space="preserve"> </w:t>
      </w:r>
      <w:r w:rsidR="00716DBB">
        <w:rPr>
          <w:rFonts w:asciiTheme="minorHAnsi" w:hAnsiTheme="minorHAnsi"/>
          <w:sz w:val="22"/>
          <w:szCs w:val="22"/>
        </w:rPr>
        <w:t xml:space="preserve">individual’s </w:t>
      </w:r>
      <w:r>
        <w:rPr>
          <w:rStyle w:val="IntenseReference"/>
          <w:rFonts w:asciiTheme="minorHAnsi" w:hAnsiTheme="minorHAnsi" w:cs="Arial"/>
          <w:b w:val="0"/>
          <w:bCs w:val="0"/>
          <w:i w:val="0"/>
          <w:smallCaps w:val="0"/>
          <w:color w:val="auto"/>
          <w:spacing w:val="0"/>
          <w:sz w:val="22"/>
          <w:szCs w:val="22"/>
        </w:rPr>
        <w:t>access to their PCEHR</w:t>
      </w:r>
      <w:r w:rsidRPr="003D6C23">
        <w:rPr>
          <w:rStyle w:val="IntenseReference"/>
          <w:rFonts w:asciiTheme="minorHAnsi" w:hAnsiTheme="minorHAnsi" w:cs="Arial"/>
          <w:b w:val="0"/>
          <w:bCs w:val="0"/>
          <w:i w:val="0"/>
          <w:smallCaps w:val="0"/>
          <w:color w:val="auto"/>
          <w:spacing w:val="0"/>
          <w:sz w:val="22"/>
          <w:szCs w:val="22"/>
        </w:rPr>
        <w:t>.</w:t>
      </w:r>
    </w:p>
    <w:p w:rsidR="00C87D86" w:rsidRDefault="00CB6A0B" w:rsidP="00CB6A0B">
      <w:pPr>
        <w:pStyle w:val="Heading3"/>
        <w:numPr>
          <w:ilvl w:val="0"/>
          <w:numId w:val="0"/>
        </w:numPr>
        <w:ind w:left="720" w:hanging="720"/>
      </w:pPr>
      <w:bookmarkStart w:id="111" w:name="_Toc418763123"/>
      <w:bookmarkStart w:id="112" w:name="_Toc420394277"/>
      <w:r>
        <w:t>3.5.</w:t>
      </w:r>
      <w:r w:rsidR="006902EA">
        <w:t>3</w:t>
      </w:r>
      <w:r>
        <w:tab/>
      </w:r>
      <w:r w:rsidR="00C87D86">
        <w:t>Collection, use and disclosure of information</w:t>
      </w:r>
      <w:bookmarkEnd w:id="111"/>
      <w:bookmarkEnd w:id="112"/>
    </w:p>
    <w:p w:rsidR="002A62B0" w:rsidRDefault="00C87D86" w:rsidP="00C87D86">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The HI Act and PCEHR Act are currently very prescriptive in specifying </w:t>
      </w:r>
      <w:r w:rsidR="000072F2">
        <w:rPr>
          <w:rStyle w:val="IntenseReference"/>
          <w:rFonts w:asciiTheme="minorHAnsi" w:hAnsiTheme="minorHAnsi" w:cs="Arial"/>
          <w:b w:val="0"/>
          <w:bCs w:val="0"/>
          <w:i w:val="0"/>
          <w:smallCaps w:val="0"/>
          <w:color w:val="auto"/>
          <w:spacing w:val="0"/>
          <w:sz w:val="22"/>
          <w:szCs w:val="22"/>
        </w:rPr>
        <w:t>the</w:t>
      </w:r>
      <w:r>
        <w:rPr>
          <w:rStyle w:val="IntenseReference"/>
          <w:rFonts w:asciiTheme="minorHAnsi" w:hAnsiTheme="minorHAnsi" w:cs="Arial"/>
          <w:b w:val="0"/>
          <w:bCs w:val="0"/>
          <w:i w:val="0"/>
          <w:smallCaps w:val="0"/>
          <w:color w:val="auto"/>
          <w:spacing w:val="0"/>
          <w:sz w:val="22"/>
          <w:szCs w:val="22"/>
        </w:rPr>
        <w:t xml:space="preserve"> particular entities</w:t>
      </w:r>
      <w:r w:rsidR="000072F2">
        <w:rPr>
          <w:rStyle w:val="IntenseReference"/>
          <w:rFonts w:asciiTheme="minorHAnsi" w:hAnsiTheme="minorHAnsi" w:cs="Arial"/>
          <w:b w:val="0"/>
          <w:bCs w:val="0"/>
          <w:i w:val="0"/>
          <w:smallCaps w:val="0"/>
          <w:color w:val="auto"/>
          <w:spacing w:val="0"/>
          <w:sz w:val="22"/>
          <w:szCs w:val="22"/>
        </w:rPr>
        <w:t xml:space="preserve"> th</w:t>
      </w:r>
      <w:r w:rsidR="001F6AC9">
        <w:rPr>
          <w:rStyle w:val="IntenseReference"/>
          <w:rFonts w:asciiTheme="minorHAnsi" w:hAnsiTheme="minorHAnsi" w:cs="Arial"/>
          <w:b w:val="0"/>
          <w:bCs w:val="0"/>
          <w:i w:val="0"/>
          <w:smallCaps w:val="0"/>
          <w:color w:val="auto"/>
          <w:spacing w:val="0"/>
          <w:sz w:val="22"/>
          <w:szCs w:val="22"/>
        </w:rPr>
        <w:t xml:space="preserve">at may </w:t>
      </w:r>
      <w:r>
        <w:rPr>
          <w:rStyle w:val="IntenseReference"/>
          <w:rFonts w:asciiTheme="minorHAnsi" w:hAnsiTheme="minorHAnsi" w:cs="Arial"/>
          <w:b w:val="0"/>
          <w:bCs w:val="0"/>
          <w:i w:val="0"/>
          <w:smallCaps w:val="0"/>
          <w:color w:val="auto"/>
          <w:spacing w:val="0"/>
          <w:sz w:val="22"/>
          <w:szCs w:val="22"/>
        </w:rPr>
        <w:t xml:space="preserve">collect, use or disclose information for </w:t>
      </w:r>
      <w:r w:rsidR="00AC1598">
        <w:rPr>
          <w:rStyle w:val="IntenseReference"/>
          <w:rFonts w:asciiTheme="minorHAnsi" w:hAnsiTheme="minorHAnsi" w:cs="Arial"/>
          <w:b w:val="0"/>
          <w:bCs w:val="0"/>
          <w:i w:val="0"/>
          <w:smallCaps w:val="0"/>
          <w:color w:val="auto"/>
          <w:spacing w:val="0"/>
          <w:sz w:val="22"/>
          <w:szCs w:val="22"/>
        </w:rPr>
        <w:t>and for what</w:t>
      </w:r>
      <w:r>
        <w:rPr>
          <w:rStyle w:val="IntenseReference"/>
          <w:rFonts w:asciiTheme="minorHAnsi" w:hAnsiTheme="minorHAnsi" w:cs="Arial"/>
          <w:b w:val="0"/>
          <w:bCs w:val="0"/>
          <w:i w:val="0"/>
          <w:smallCaps w:val="0"/>
          <w:color w:val="auto"/>
          <w:spacing w:val="0"/>
          <w:sz w:val="22"/>
          <w:szCs w:val="22"/>
        </w:rPr>
        <w:t xml:space="preserve"> purposes.</w:t>
      </w:r>
      <w:r w:rsidR="002A62B0">
        <w:rPr>
          <w:rStyle w:val="IntenseReference"/>
          <w:rFonts w:asciiTheme="minorHAnsi" w:hAnsiTheme="minorHAnsi" w:cs="Arial"/>
          <w:b w:val="0"/>
          <w:bCs w:val="0"/>
          <w:i w:val="0"/>
          <w:smallCaps w:val="0"/>
          <w:color w:val="auto"/>
          <w:spacing w:val="0"/>
          <w:sz w:val="22"/>
          <w:szCs w:val="22"/>
        </w:rPr>
        <w:t xml:space="preserve">  In some cases different steps in</w:t>
      </w:r>
      <w:r w:rsidR="000072F2">
        <w:rPr>
          <w:rStyle w:val="IntenseReference"/>
          <w:rFonts w:asciiTheme="minorHAnsi" w:hAnsiTheme="minorHAnsi" w:cs="Arial"/>
          <w:b w:val="0"/>
          <w:bCs w:val="0"/>
          <w:i w:val="0"/>
          <w:smallCaps w:val="0"/>
          <w:color w:val="auto"/>
          <w:spacing w:val="0"/>
          <w:sz w:val="22"/>
          <w:szCs w:val="22"/>
        </w:rPr>
        <w:t xml:space="preserve"> the HI or PCEHR</w:t>
      </w:r>
      <w:r w:rsidR="002A62B0">
        <w:rPr>
          <w:rStyle w:val="IntenseReference"/>
          <w:rFonts w:asciiTheme="minorHAnsi" w:hAnsiTheme="minorHAnsi" w:cs="Arial"/>
          <w:b w:val="0"/>
          <w:bCs w:val="0"/>
          <w:i w:val="0"/>
          <w:smallCaps w:val="0"/>
          <w:color w:val="auto"/>
          <w:spacing w:val="0"/>
          <w:sz w:val="22"/>
          <w:szCs w:val="22"/>
        </w:rPr>
        <w:t xml:space="preserve"> process are authorised by different provisions in different legislation.</w:t>
      </w:r>
      <w:r>
        <w:rPr>
          <w:rStyle w:val="IntenseReference"/>
          <w:rFonts w:asciiTheme="minorHAnsi" w:hAnsiTheme="minorHAnsi" w:cs="Arial"/>
          <w:b w:val="0"/>
          <w:bCs w:val="0"/>
          <w:i w:val="0"/>
          <w:smallCaps w:val="0"/>
          <w:color w:val="auto"/>
          <w:spacing w:val="0"/>
          <w:sz w:val="22"/>
          <w:szCs w:val="22"/>
        </w:rPr>
        <w:t xml:space="preserve">  </w:t>
      </w:r>
      <w:r w:rsidR="00AC1598">
        <w:rPr>
          <w:rStyle w:val="IntenseReference"/>
          <w:rFonts w:asciiTheme="minorHAnsi" w:hAnsiTheme="minorHAnsi" w:cs="Arial"/>
          <w:b w:val="0"/>
          <w:bCs w:val="0"/>
          <w:i w:val="0"/>
          <w:smallCaps w:val="0"/>
          <w:color w:val="auto"/>
          <w:spacing w:val="0"/>
          <w:sz w:val="22"/>
          <w:szCs w:val="22"/>
        </w:rPr>
        <w:t>Given the degree of complexity in the information flows in the PCEHR system and HI Service, this prescriptive approach has left some entities confused about what they can and can’t do, and has created barriers to the effective operation of the HI Service and PCEHR system.</w:t>
      </w:r>
    </w:p>
    <w:p w:rsidR="00C87D86" w:rsidRDefault="002A62B0" w:rsidP="00C87D86">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It is proposed to simplify these authorisations by moving from a prescriptive approach, which specifies how an entity carries out an activity, to a principles-based approach, which would list the information that is protected, the entities who are authorised to collect, use and disclose, and the purposes for which information can be collected, used and disclosed.</w:t>
      </w:r>
      <w:r w:rsidR="00AC1598">
        <w:rPr>
          <w:rStyle w:val="IntenseReference"/>
          <w:rFonts w:asciiTheme="minorHAnsi" w:hAnsiTheme="minorHAnsi" w:cs="Arial"/>
          <w:b w:val="0"/>
          <w:bCs w:val="0"/>
          <w:i w:val="0"/>
          <w:smallCaps w:val="0"/>
          <w:color w:val="auto"/>
          <w:spacing w:val="0"/>
          <w:sz w:val="22"/>
          <w:szCs w:val="22"/>
        </w:rPr>
        <w:t xml:space="preserve">  This will not change the nature of the authorisations simply their representation in legislation.</w:t>
      </w:r>
    </w:p>
    <w:p w:rsidR="000072F2" w:rsidRDefault="000072F2" w:rsidP="00C87D86">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It is also proposed to clarify certain authorisations that have been identified as ambiguous in the PCEHR Review, HI Review and in day-to-day management of the HI Service and PCEHR system, and to provide some new authorisations to improve the effectiveness of the PCEHR system and HI Service.  These other changes are described below.</w:t>
      </w:r>
    </w:p>
    <w:p w:rsidR="000072F2" w:rsidRDefault="000072F2" w:rsidP="00C87D86">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These changes do not relax the privacy framework for the PCEHR system or HI Service.  They provide clarity to help entities know what they can and cannot do with information</w:t>
      </w:r>
      <w:r w:rsidR="001F6AC9">
        <w:rPr>
          <w:rStyle w:val="IntenseReference"/>
          <w:rFonts w:asciiTheme="minorHAnsi" w:hAnsiTheme="minorHAnsi" w:cs="Arial"/>
          <w:b w:val="0"/>
          <w:bCs w:val="0"/>
          <w:i w:val="0"/>
          <w:smallCaps w:val="0"/>
          <w:color w:val="auto"/>
          <w:spacing w:val="0"/>
          <w:sz w:val="22"/>
          <w:szCs w:val="22"/>
        </w:rPr>
        <w:t xml:space="preserve"> and healthcare identifiers</w:t>
      </w:r>
      <w:r w:rsidR="0071466B">
        <w:rPr>
          <w:rStyle w:val="IntenseReference"/>
          <w:rFonts w:asciiTheme="minorHAnsi" w:hAnsiTheme="minorHAnsi" w:cs="Arial"/>
          <w:b w:val="0"/>
          <w:bCs w:val="0"/>
          <w:i w:val="0"/>
          <w:smallCaps w:val="0"/>
          <w:color w:val="auto"/>
          <w:spacing w:val="0"/>
          <w:sz w:val="22"/>
          <w:szCs w:val="22"/>
        </w:rPr>
        <w:t>,</w:t>
      </w:r>
      <w:r>
        <w:rPr>
          <w:rStyle w:val="IntenseReference"/>
          <w:rFonts w:asciiTheme="minorHAnsi" w:hAnsiTheme="minorHAnsi" w:cs="Arial"/>
          <w:b w:val="0"/>
          <w:bCs w:val="0"/>
          <w:i w:val="0"/>
          <w:smallCaps w:val="0"/>
          <w:color w:val="auto"/>
          <w:spacing w:val="0"/>
          <w:sz w:val="22"/>
          <w:szCs w:val="22"/>
        </w:rPr>
        <w:t xml:space="preserve"> and help the HI Service Operator and PCEHR System Operator to meet their obligations. </w:t>
      </w:r>
    </w:p>
    <w:p w:rsidR="00C87D86" w:rsidRDefault="00C87D86" w:rsidP="00C87D86">
      <w:pPr>
        <w:pStyle w:val="Heading4"/>
      </w:pPr>
      <w:bookmarkStart w:id="113" w:name="_Toc418763124"/>
      <w:bookmarkStart w:id="114" w:name="_Toc420394278"/>
      <w:r>
        <w:t>Third party information</w:t>
      </w:r>
      <w:bookmarkEnd w:id="113"/>
      <w:bookmarkEnd w:id="114"/>
    </w:p>
    <w:p w:rsidR="00410B3B" w:rsidRDefault="00410B3B" w:rsidP="00410B3B">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There is some question about </w:t>
      </w:r>
      <w:r w:rsidRPr="00410B3B">
        <w:rPr>
          <w:rStyle w:val="IntenseReference"/>
          <w:rFonts w:asciiTheme="minorHAnsi" w:hAnsiTheme="minorHAnsi" w:cs="Arial"/>
          <w:b w:val="0"/>
          <w:bCs w:val="0"/>
          <w:i w:val="0"/>
          <w:smallCaps w:val="0"/>
          <w:color w:val="auto"/>
          <w:spacing w:val="0"/>
          <w:sz w:val="22"/>
          <w:szCs w:val="22"/>
        </w:rPr>
        <w:t xml:space="preserve">whether healthcare providers are authorised to include third party personal information in a </w:t>
      </w:r>
      <w:r>
        <w:rPr>
          <w:rStyle w:val="IntenseReference"/>
          <w:rFonts w:asciiTheme="minorHAnsi" w:hAnsiTheme="minorHAnsi" w:cs="Arial"/>
          <w:b w:val="0"/>
          <w:bCs w:val="0"/>
          <w:i w:val="0"/>
          <w:smallCaps w:val="0"/>
          <w:color w:val="auto"/>
          <w:spacing w:val="0"/>
          <w:sz w:val="22"/>
          <w:szCs w:val="22"/>
        </w:rPr>
        <w:t>document</w:t>
      </w:r>
      <w:r w:rsidRPr="00410B3B">
        <w:rPr>
          <w:rStyle w:val="IntenseReference"/>
          <w:rFonts w:asciiTheme="minorHAnsi" w:hAnsiTheme="minorHAnsi" w:cs="Arial"/>
          <w:b w:val="0"/>
          <w:bCs w:val="0"/>
          <w:i w:val="0"/>
          <w:smallCaps w:val="0"/>
          <w:color w:val="auto"/>
          <w:spacing w:val="0"/>
          <w:sz w:val="22"/>
          <w:szCs w:val="22"/>
        </w:rPr>
        <w:t xml:space="preserve"> to be uploaded to the PCEHR system, and whether the System Operator is authorised to collect such records and include them in </w:t>
      </w:r>
      <w:proofErr w:type="spellStart"/>
      <w:r w:rsidRPr="00410B3B">
        <w:rPr>
          <w:rStyle w:val="IntenseReference"/>
          <w:rFonts w:asciiTheme="minorHAnsi" w:hAnsiTheme="minorHAnsi" w:cs="Arial"/>
          <w:b w:val="0"/>
          <w:bCs w:val="0"/>
          <w:i w:val="0"/>
          <w:smallCaps w:val="0"/>
          <w:color w:val="auto"/>
          <w:spacing w:val="0"/>
          <w:sz w:val="22"/>
          <w:szCs w:val="22"/>
        </w:rPr>
        <w:t>PCEHRs</w:t>
      </w:r>
      <w:proofErr w:type="spellEnd"/>
      <w:r w:rsidRPr="00410B3B">
        <w:rPr>
          <w:rStyle w:val="IntenseReference"/>
          <w:rFonts w:asciiTheme="minorHAnsi" w:hAnsiTheme="minorHAnsi" w:cs="Arial"/>
          <w:b w:val="0"/>
          <w:bCs w:val="0"/>
          <w:i w:val="0"/>
          <w:smallCaps w:val="0"/>
          <w:color w:val="auto"/>
          <w:spacing w:val="0"/>
          <w:sz w:val="22"/>
          <w:szCs w:val="22"/>
        </w:rPr>
        <w:t xml:space="preserve">.  </w:t>
      </w:r>
    </w:p>
    <w:p w:rsidR="00410B3B" w:rsidRDefault="00410B3B" w:rsidP="00410B3B">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It is proposed that the clarification be made through legislation</w:t>
      </w:r>
      <w:r w:rsidRPr="00410B3B">
        <w:rPr>
          <w:rStyle w:val="IntenseReference"/>
          <w:rFonts w:asciiTheme="minorHAnsi" w:hAnsiTheme="minorHAnsi" w:cs="Arial"/>
          <w:b w:val="0"/>
          <w:bCs w:val="0"/>
          <w:i w:val="0"/>
          <w:smallCaps w:val="0"/>
          <w:color w:val="auto"/>
          <w:spacing w:val="0"/>
          <w:sz w:val="22"/>
          <w:szCs w:val="22"/>
        </w:rPr>
        <w:t xml:space="preserve"> to remove any doubt that healthcare providers may include </w:t>
      </w:r>
      <w:r w:rsidR="00716DBB">
        <w:rPr>
          <w:rStyle w:val="IntenseReference"/>
          <w:rFonts w:asciiTheme="minorHAnsi" w:hAnsiTheme="minorHAnsi" w:cs="Arial"/>
          <w:b w:val="0"/>
          <w:bCs w:val="0"/>
          <w:i w:val="0"/>
          <w:smallCaps w:val="0"/>
          <w:color w:val="auto"/>
          <w:spacing w:val="0"/>
          <w:sz w:val="22"/>
          <w:szCs w:val="22"/>
        </w:rPr>
        <w:t>relevant</w:t>
      </w:r>
      <w:r w:rsidRPr="00410B3B">
        <w:rPr>
          <w:rStyle w:val="IntenseReference"/>
          <w:rFonts w:asciiTheme="minorHAnsi" w:hAnsiTheme="minorHAnsi" w:cs="Arial"/>
          <w:b w:val="0"/>
          <w:bCs w:val="0"/>
          <w:i w:val="0"/>
          <w:smallCaps w:val="0"/>
          <w:color w:val="auto"/>
          <w:spacing w:val="0"/>
          <w:sz w:val="22"/>
          <w:szCs w:val="22"/>
        </w:rPr>
        <w:t xml:space="preserve"> third party personal information in a record uploaded to the PCEHR system</w:t>
      </w:r>
      <w:r>
        <w:rPr>
          <w:rStyle w:val="IntenseReference"/>
          <w:rFonts w:asciiTheme="minorHAnsi" w:hAnsiTheme="minorHAnsi" w:cs="Arial"/>
          <w:b w:val="0"/>
          <w:bCs w:val="0"/>
          <w:i w:val="0"/>
          <w:smallCaps w:val="0"/>
          <w:color w:val="auto"/>
          <w:spacing w:val="0"/>
          <w:sz w:val="22"/>
          <w:szCs w:val="22"/>
        </w:rPr>
        <w:t>,</w:t>
      </w:r>
      <w:r w:rsidRPr="00410B3B">
        <w:rPr>
          <w:rStyle w:val="IntenseReference"/>
          <w:rFonts w:asciiTheme="minorHAnsi" w:hAnsiTheme="minorHAnsi" w:cs="Arial"/>
          <w:b w:val="0"/>
          <w:bCs w:val="0"/>
          <w:i w:val="0"/>
          <w:smallCaps w:val="0"/>
          <w:color w:val="auto"/>
          <w:spacing w:val="0"/>
          <w:sz w:val="22"/>
          <w:szCs w:val="22"/>
        </w:rPr>
        <w:t xml:space="preserve"> and that the System Operator is authorised to collect the information in the record for inclusion in the </w:t>
      </w:r>
      <w:r w:rsidR="00716DBB">
        <w:rPr>
          <w:rFonts w:asciiTheme="minorHAnsi" w:hAnsiTheme="minorHAnsi"/>
          <w:sz w:val="22"/>
          <w:szCs w:val="22"/>
        </w:rPr>
        <w:t xml:space="preserve">individual’s </w:t>
      </w:r>
      <w:r w:rsidRPr="00410B3B">
        <w:rPr>
          <w:rStyle w:val="IntenseReference"/>
          <w:rFonts w:asciiTheme="minorHAnsi" w:hAnsiTheme="minorHAnsi" w:cs="Arial"/>
          <w:b w:val="0"/>
          <w:bCs w:val="0"/>
          <w:i w:val="0"/>
          <w:smallCaps w:val="0"/>
          <w:color w:val="auto"/>
          <w:spacing w:val="0"/>
          <w:sz w:val="22"/>
          <w:szCs w:val="22"/>
        </w:rPr>
        <w:t>PCEHR.</w:t>
      </w:r>
    </w:p>
    <w:p w:rsidR="0071466B" w:rsidRDefault="0071466B" w:rsidP="0071466B">
      <w:pPr>
        <w:pStyle w:val="Heading4"/>
      </w:pPr>
      <w:bookmarkStart w:id="115" w:name="_Toc418763125"/>
      <w:bookmarkStart w:id="116" w:name="_Toc420394279"/>
      <w:r>
        <w:t>Healthcare Provider Directory</w:t>
      </w:r>
      <w:r w:rsidR="00A026C0">
        <w:t xml:space="preserve"> (</w:t>
      </w:r>
      <w:proofErr w:type="spellStart"/>
      <w:r w:rsidR="00A026C0">
        <w:t>HPD</w:t>
      </w:r>
      <w:proofErr w:type="spellEnd"/>
      <w:r w:rsidR="00A026C0">
        <w:t>)</w:t>
      </w:r>
      <w:bookmarkEnd w:id="115"/>
      <w:bookmarkEnd w:id="116"/>
    </w:p>
    <w:p w:rsidR="00A026C0" w:rsidRDefault="00A026C0" w:rsidP="00110FCC">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The HI Act established the </w:t>
      </w:r>
      <w:proofErr w:type="spellStart"/>
      <w:r>
        <w:rPr>
          <w:rStyle w:val="IntenseReference"/>
          <w:rFonts w:asciiTheme="minorHAnsi" w:hAnsiTheme="minorHAnsi" w:cs="Arial"/>
          <w:b w:val="0"/>
          <w:bCs w:val="0"/>
          <w:i w:val="0"/>
          <w:smallCaps w:val="0"/>
          <w:color w:val="auto"/>
          <w:spacing w:val="0"/>
          <w:sz w:val="22"/>
          <w:szCs w:val="22"/>
        </w:rPr>
        <w:t>HPD</w:t>
      </w:r>
      <w:proofErr w:type="spellEnd"/>
      <w:r>
        <w:rPr>
          <w:rStyle w:val="IntenseReference"/>
          <w:rFonts w:asciiTheme="minorHAnsi" w:hAnsiTheme="minorHAnsi" w:cs="Arial"/>
          <w:b w:val="0"/>
          <w:bCs w:val="0"/>
          <w:i w:val="0"/>
          <w:smallCaps w:val="0"/>
          <w:color w:val="auto"/>
          <w:spacing w:val="0"/>
          <w:sz w:val="22"/>
          <w:szCs w:val="22"/>
        </w:rPr>
        <w:t xml:space="preserve"> which lists the details of individual healthcare providers and healthcare provider organisations that have a healthcare identifier, with their consent</w:t>
      </w:r>
      <w:r w:rsidR="00EE4063">
        <w:rPr>
          <w:rStyle w:val="IntenseReference"/>
          <w:rFonts w:asciiTheme="minorHAnsi" w:hAnsiTheme="minorHAnsi" w:cs="Arial"/>
          <w:b w:val="0"/>
          <w:bCs w:val="0"/>
          <w:i w:val="0"/>
          <w:smallCaps w:val="0"/>
          <w:color w:val="auto"/>
          <w:spacing w:val="0"/>
          <w:sz w:val="22"/>
          <w:szCs w:val="22"/>
        </w:rPr>
        <w:t xml:space="preserve"> (section 31)</w:t>
      </w:r>
      <w:r>
        <w:rPr>
          <w:rStyle w:val="IntenseReference"/>
          <w:rFonts w:asciiTheme="minorHAnsi" w:hAnsiTheme="minorHAnsi" w:cs="Arial"/>
          <w:b w:val="0"/>
          <w:bCs w:val="0"/>
          <w:i w:val="0"/>
          <w:smallCaps w:val="0"/>
          <w:color w:val="auto"/>
          <w:spacing w:val="0"/>
          <w:sz w:val="22"/>
          <w:szCs w:val="22"/>
        </w:rPr>
        <w:t xml:space="preserve">.  The purpose of the </w:t>
      </w:r>
      <w:proofErr w:type="spellStart"/>
      <w:r>
        <w:rPr>
          <w:rStyle w:val="IntenseReference"/>
          <w:rFonts w:asciiTheme="minorHAnsi" w:hAnsiTheme="minorHAnsi" w:cs="Arial"/>
          <w:b w:val="0"/>
          <w:bCs w:val="0"/>
          <w:i w:val="0"/>
          <w:smallCaps w:val="0"/>
          <w:color w:val="auto"/>
          <w:spacing w:val="0"/>
          <w:sz w:val="22"/>
          <w:szCs w:val="22"/>
        </w:rPr>
        <w:t>HPD</w:t>
      </w:r>
      <w:proofErr w:type="spellEnd"/>
      <w:r>
        <w:rPr>
          <w:rStyle w:val="IntenseReference"/>
          <w:rFonts w:asciiTheme="minorHAnsi" w:hAnsiTheme="minorHAnsi" w:cs="Arial"/>
          <w:b w:val="0"/>
          <w:bCs w:val="0"/>
          <w:i w:val="0"/>
          <w:smallCaps w:val="0"/>
          <w:color w:val="auto"/>
          <w:spacing w:val="0"/>
          <w:sz w:val="22"/>
          <w:szCs w:val="22"/>
        </w:rPr>
        <w:t xml:space="preserve"> is to facilitate communication between providers by providing a reliable </w:t>
      </w:r>
      <w:r w:rsidR="001F6AC9">
        <w:rPr>
          <w:rStyle w:val="IntenseReference"/>
          <w:rFonts w:asciiTheme="minorHAnsi" w:hAnsiTheme="minorHAnsi" w:cs="Arial"/>
          <w:b w:val="0"/>
          <w:bCs w:val="0"/>
          <w:i w:val="0"/>
          <w:smallCaps w:val="0"/>
          <w:color w:val="auto"/>
          <w:spacing w:val="0"/>
          <w:sz w:val="22"/>
          <w:szCs w:val="22"/>
        </w:rPr>
        <w:t xml:space="preserve">way to </w:t>
      </w:r>
      <w:r>
        <w:rPr>
          <w:rStyle w:val="IntenseReference"/>
          <w:rFonts w:asciiTheme="minorHAnsi" w:hAnsiTheme="minorHAnsi" w:cs="Arial"/>
          <w:b w:val="0"/>
          <w:bCs w:val="0"/>
          <w:i w:val="0"/>
          <w:smallCaps w:val="0"/>
          <w:color w:val="auto"/>
          <w:spacing w:val="0"/>
          <w:sz w:val="22"/>
          <w:szCs w:val="22"/>
        </w:rPr>
        <w:t xml:space="preserve">identify </w:t>
      </w:r>
      <w:r w:rsidR="001F6AC9">
        <w:rPr>
          <w:rStyle w:val="IntenseReference"/>
          <w:rFonts w:asciiTheme="minorHAnsi" w:hAnsiTheme="minorHAnsi" w:cs="Arial"/>
          <w:b w:val="0"/>
          <w:bCs w:val="0"/>
          <w:i w:val="0"/>
          <w:smallCaps w:val="0"/>
          <w:color w:val="auto"/>
          <w:spacing w:val="0"/>
          <w:sz w:val="22"/>
          <w:szCs w:val="22"/>
        </w:rPr>
        <w:t xml:space="preserve">providers </w:t>
      </w:r>
      <w:r>
        <w:rPr>
          <w:rStyle w:val="IntenseReference"/>
          <w:rFonts w:asciiTheme="minorHAnsi" w:hAnsiTheme="minorHAnsi" w:cs="Arial"/>
          <w:b w:val="0"/>
          <w:bCs w:val="0"/>
          <w:i w:val="0"/>
          <w:smallCaps w:val="0"/>
          <w:color w:val="auto"/>
          <w:spacing w:val="0"/>
          <w:sz w:val="22"/>
          <w:szCs w:val="22"/>
        </w:rPr>
        <w:t xml:space="preserve">and </w:t>
      </w:r>
      <w:r w:rsidR="001F6AC9">
        <w:rPr>
          <w:rStyle w:val="IntenseReference"/>
          <w:rFonts w:asciiTheme="minorHAnsi" w:hAnsiTheme="minorHAnsi" w:cs="Arial"/>
          <w:b w:val="0"/>
          <w:bCs w:val="0"/>
          <w:i w:val="0"/>
          <w:smallCaps w:val="0"/>
          <w:color w:val="auto"/>
          <w:spacing w:val="0"/>
          <w:sz w:val="22"/>
          <w:szCs w:val="22"/>
        </w:rPr>
        <w:t xml:space="preserve">listing </w:t>
      </w:r>
      <w:r>
        <w:rPr>
          <w:rStyle w:val="IntenseReference"/>
          <w:rFonts w:asciiTheme="minorHAnsi" w:hAnsiTheme="minorHAnsi" w:cs="Arial"/>
          <w:b w:val="0"/>
          <w:bCs w:val="0"/>
          <w:i w:val="0"/>
          <w:smallCaps w:val="0"/>
          <w:color w:val="auto"/>
          <w:spacing w:val="0"/>
          <w:sz w:val="22"/>
          <w:szCs w:val="22"/>
        </w:rPr>
        <w:t>contact information.</w:t>
      </w:r>
    </w:p>
    <w:p w:rsidR="00A026C0" w:rsidRDefault="00A026C0" w:rsidP="00A026C0">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lastRenderedPageBreak/>
        <w:t xml:space="preserve">The HI Review found that the opt-in basis of the </w:t>
      </w:r>
      <w:proofErr w:type="spellStart"/>
      <w:r>
        <w:rPr>
          <w:rStyle w:val="IntenseReference"/>
          <w:rFonts w:asciiTheme="minorHAnsi" w:hAnsiTheme="minorHAnsi" w:cs="Arial"/>
          <w:b w:val="0"/>
          <w:bCs w:val="0"/>
          <w:i w:val="0"/>
          <w:smallCaps w:val="0"/>
          <w:color w:val="auto"/>
          <w:spacing w:val="0"/>
          <w:sz w:val="22"/>
          <w:szCs w:val="22"/>
        </w:rPr>
        <w:t>HP</w:t>
      </w:r>
      <w:r w:rsidR="001F6AC9">
        <w:rPr>
          <w:rStyle w:val="IntenseReference"/>
          <w:rFonts w:asciiTheme="minorHAnsi" w:hAnsiTheme="minorHAnsi" w:cs="Arial"/>
          <w:b w:val="0"/>
          <w:bCs w:val="0"/>
          <w:i w:val="0"/>
          <w:smallCaps w:val="0"/>
          <w:color w:val="auto"/>
          <w:spacing w:val="0"/>
          <w:sz w:val="22"/>
          <w:szCs w:val="22"/>
        </w:rPr>
        <w:t>D</w:t>
      </w:r>
      <w:proofErr w:type="spellEnd"/>
      <w:r>
        <w:rPr>
          <w:rStyle w:val="IntenseReference"/>
          <w:rFonts w:asciiTheme="minorHAnsi" w:hAnsiTheme="minorHAnsi" w:cs="Arial"/>
          <w:b w:val="0"/>
          <w:bCs w:val="0"/>
          <w:i w:val="0"/>
          <w:smallCaps w:val="0"/>
          <w:color w:val="auto"/>
          <w:spacing w:val="0"/>
          <w:sz w:val="22"/>
          <w:szCs w:val="22"/>
        </w:rPr>
        <w:t xml:space="preserve"> is a barrier to </w:t>
      </w:r>
      <w:r w:rsidR="001F6AC9">
        <w:rPr>
          <w:rStyle w:val="IntenseReference"/>
          <w:rFonts w:asciiTheme="minorHAnsi" w:hAnsiTheme="minorHAnsi" w:cs="Arial"/>
          <w:b w:val="0"/>
          <w:bCs w:val="0"/>
          <w:i w:val="0"/>
          <w:smallCaps w:val="0"/>
          <w:color w:val="auto"/>
          <w:spacing w:val="0"/>
          <w:sz w:val="22"/>
          <w:szCs w:val="22"/>
        </w:rPr>
        <w:t>effective communications</w:t>
      </w:r>
      <w:r>
        <w:rPr>
          <w:rStyle w:val="IntenseReference"/>
          <w:rFonts w:asciiTheme="minorHAnsi" w:hAnsiTheme="minorHAnsi" w:cs="Arial"/>
          <w:b w:val="0"/>
          <w:bCs w:val="0"/>
          <w:i w:val="0"/>
          <w:smallCaps w:val="0"/>
          <w:color w:val="auto"/>
          <w:spacing w:val="0"/>
          <w:sz w:val="22"/>
          <w:szCs w:val="22"/>
        </w:rPr>
        <w:t xml:space="preserve"> and this is adversely affecting other eHealth services that depend on the </w:t>
      </w:r>
      <w:proofErr w:type="spellStart"/>
      <w:r>
        <w:rPr>
          <w:rStyle w:val="IntenseReference"/>
          <w:rFonts w:asciiTheme="minorHAnsi" w:hAnsiTheme="minorHAnsi" w:cs="Arial"/>
          <w:b w:val="0"/>
          <w:bCs w:val="0"/>
          <w:i w:val="0"/>
          <w:smallCaps w:val="0"/>
          <w:color w:val="auto"/>
          <w:spacing w:val="0"/>
          <w:sz w:val="22"/>
          <w:szCs w:val="22"/>
        </w:rPr>
        <w:t>HPD</w:t>
      </w:r>
      <w:proofErr w:type="spellEnd"/>
      <w:r>
        <w:rPr>
          <w:rStyle w:val="IntenseReference"/>
          <w:rFonts w:asciiTheme="minorHAnsi" w:hAnsiTheme="minorHAnsi" w:cs="Arial"/>
          <w:b w:val="0"/>
          <w:bCs w:val="0"/>
          <w:i w:val="0"/>
          <w:smallCaps w:val="0"/>
          <w:color w:val="auto"/>
          <w:spacing w:val="0"/>
          <w:sz w:val="22"/>
          <w:szCs w:val="22"/>
        </w:rPr>
        <w:t>, such as secure messaging.</w:t>
      </w:r>
      <w:r w:rsidRPr="00A026C0">
        <w:rPr>
          <w:rStyle w:val="FootnoteReference"/>
          <w:rFonts w:asciiTheme="minorHAnsi" w:hAnsiTheme="minorHAnsi" w:cs="Arial"/>
          <w:sz w:val="22"/>
          <w:szCs w:val="22"/>
        </w:rPr>
        <w:footnoteReference w:id="21"/>
      </w:r>
    </w:p>
    <w:p w:rsidR="00A026C0" w:rsidRDefault="001F6AC9" w:rsidP="00A026C0">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Given that</w:t>
      </w:r>
      <w:r w:rsidR="00F8568B">
        <w:rPr>
          <w:rStyle w:val="IntenseReference"/>
          <w:rFonts w:asciiTheme="minorHAnsi" w:hAnsiTheme="minorHAnsi" w:cs="Arial"/>
          <w:b w:val="0"/>
          <w:bCs w:val="0"/>
          <w:i w:val="0"/>
          <w:smallCaps w:val="0"/>
          <w:color w:val="auto"/>
          <w:spacing w:val="0"/>
          <w:sz w:val="22"/>
          <w:szCs w:val="22"/>
        </w:rPr>
        <w:t xml:space="preserve"> the information about </w:t>
      </w:r>
      <w:r w:rsidR="005021A7">
        <w:rPr>
          <w:rStyle w:val="IntenseReference"/>
          <w:rFonts w:asciiTheme="minorHAnsi" w:hAnsiTheme="minorHAnsi" w:cs="Arial"/>
          <w:b w:val="0"/>
          <w:bCs w:val="0"/>
          <w:i w:val="0"/>
          <w:smallCaps w:val="0"/>
          <w:color w:val="auto"/>
          <w:spacing w:val="0"/>
          <w:sz w:val="22"/>
          <w:szCs w:val="22"/>
        </w:rPr>
        <w:t xml:space="preserve">a </w:t>
      </w:r>
      <w:r>
        <w:rPr>
          <w:rStyle w:val="IntenseReference"/>
          <w:rFonts w:asciiTheme="minorHAnsi" w:hAnsiTheme="minorHAnsi" w:cs="Arial"/>
          <w:b w:val="0"/>
          <w:bCs w:val="0"/>
          <w:i w:val="0"/>
          <w:smallCaps w:val="0"/>
          <w:color w:val="auto"/>
          <w:spacing w:val="0"/>
          <w:sz w:val="22"/>
          <w:szCs w:val="22"/>
        </w:rPr>
        <w:t xml:space="preserve">healthcare provider </w:t>
      </w:r>
      <w:r w:rsidR="00F8568B">
        <w:rPr>
          <w:rStyle w:val="IntenseReference"/>
          <w:rFonts w:asciiTheme="minorHAnsi" w:hAnsiTheme="minorHAnsi" w:cs="Arial"/>
          <w:b w:val="0"/>
          <w:bCs w:val="0"/>
          <w:i w:val="0"/>
          <w:smallCaps w:val="0"/>
          <w:color w:val="auto"/>
          <w:spacing w:val="0"/>
          <w:sz w:val="22"/>
          <w:szCs w:val="22"/>
        </w:rPr>
        <w:t xml:space="preserve">organisation is not personal information, </w:t>
      </w:r>
      <w:r w:rsidR="00211372">
        <w:rPr>
          <w:rStyle w:val="IntenseReference"/>
          <w:rFonts w:asciiTheme="minorHAnsi" w:hAnsiTheme="minorHAnsi" w:cs="Arial"/>
          <w:b w:val="0"/>
          <w:bCs w:val="0"/>
          <w:i w:val="0"/>
          <w:smallCaps w:val="0"/>
          <w:color w:val="auto"/>
          <w:spacing w:val="0"/>
          <w:sz w:val="22"/>
          <w:szCs w:val="22"/>
        </w:rPr>
        <w:t xml:space="preserve">it is proposed to remove </w:t>
      </w:r>
      <w:r w:rsidR="00A026C0">
        <w:rPr>
          <w:rStyle w:val="IntenseReference"/>
          <w:rFonts w:asciiTheme="minorHAnsi" w:hAnsiTheme="minorHAnsi" w:cs="Arial"/>
          <w:b w:val="0"/>
          <w:bCs w:val="0"/>
          <w:i w:val="0"/>
          <w:smallCaps w:val="0"/>
          <w:color w:val="auto"/>
          <w:spacing w:val="0"/>
          <w:sz w:val="22"/>
          <w:szCs w:val="22"/>
        </w:rPr>
        <w:t xml:space="preserve">the need for organisations to provide consent before they are listed in the </w:t>
      </w:r>
      <w:proofErr w:type="spellStart"/>
      <w:r w:rsidR="00A026C0">
        <w:rPr>
          <w:rStyle w:val="IntenseReference"/>
          <w:rFonts w:asciiTheme="minorHAnsi" w:hAnsiTheme="minorHAnsi" w:cs="Arial"/>
          <w:b w:val="0"/>
          <w:bCs w:val="0"/>
          <w:i w:val="0"/>
          <w:smallCaps w:val="0"/>
          <w:color w:val="auto"/>
          <w:spacing w:val="0"/>
          <w:sz w:val="22"/>
          <w:szCs w:val="22"/>
        </w:rPr>
        <w:t>HPD</w:t>
      </w:r>
      <w:proofErr w:type="spellEnd"/>
      <w:r w:rsidR="00A026C0">
        <w:rPr>
          <w:rStyle w:val="IntenseReference"/>
          <w:rFonts w:asciiTheme="minorHAnsi" w:hAnsiTheme="minorHAnsi" w:cs="Arial"/>
          <w:b w:val="0"/>
          <w:bCs w:val="0"/>
          <w:i w:val="0"/>
          <w:smallCaps w:val="0"/>
          <w:color w:val="auto"/>
          <w:spacing w:val="0"/>
          <w:sz w:val="22"/>
          <w:szCs w:val="22"/>
        </w:rPr>
        <w:t>.</w:t>
      </w:r>
      <w:r w:rsidR="00F8568B">
        <w:rPr>
          <w:rStyle w:val="IntenseReference"/>
          <w:rFonts w:asciiTheme="minorHAnsi" w:hAnsiTheme="minorHAnsi" w:cs="Arial"/>
          <w:b w:val="0"/>
          <w:bCs w:val="0"/>
          <w:i w:val="0"/>
          <w:smallCaps w:val="0"/>
          <w:color w:val="auto"/>
          <w:spacing w:val="0"/>
          <w:sz w:val="22"/>
          <w:szCs w:val="22"/>
        </w:rPr>
        <w:t xml:space="preserve">  </w:t>
      </w:r>
      <w:r w:rsidR="00A026C0">
        <w:rPr>
          <w:rStyle w:val="IntenseReference"/>
          <w:rFonts w:asciiTheme="minorHAnsi" w:hAnsiTheme="minorHAnsi" w:cs="Arial"/>
          <w:b w:val="0"/>
          <w:bCs w:val="0"/>
          <w:i w:val="0"/>
          <w:smallCaps w:val="0"/>
          <w:color w:val="auto"/>
          <w:spacing w:val="0"/>
          <w:sz w:val="22"/>
          <w:szCs w:val="22"/>
        </w:rPr>
        <w:t xml:space="preserve">Any organisation that has an HPI-O would automatically be listed in the </w:t>
      </w:r>
      <w:proofErr w:type="spellStart"/>
      <w:r w:rsidR="00A026C0">
        <w:rPr>
          <w:rStyle w:val="IntenseReference"/>
          <w:rFonts w:asciiTheme="minorHAnsi" w:hAnsiTheme="minorHAnsi" w:cs="Arial"/>
          <w:b w:val="0"/>
          <w:bCs w:val="0"/>
          <w:i w:val="0"/>
          <w:smallCaps w:val="0"/>
          <w:color w:val="auto"/>
          <w:spacing w:val="0"/>
          <w:sz w:val="22"/>
          <w:szCs w:val="22"/>
        </w:rPr>
        <w:t>HPD</w:t>
      </w:r>
      <w:proofErr w:type="spellEnd"/>
      <w:r w:rsidR="00A026C0">
        <w:rPr>
          <w:rStyle w:val="IntenseReference"/>
          <w:rFonts w:asciiTheme="minorHAnsi" w:hAnsiTheme="minorHAnsi" w:cs="Arial"/>
          <w:b w:val="0"/>
          <w:bCs w:val="0"/>
          <w:i w:val="0"/>
          <w:smallCaps w:val="0"/>
          <w:color w:val="auto"/>
          <w:spacing w:val="0"/>
          <w:sz w:val="22"/>
          <w:szCs w:val="22"/>
        </w:rPr>
        <w:t xml:space="preserve">.  Organisations would need to ensure their information is kept up to date.  </w:t>
      </w:r>
    </w:p>
    <w:p w:rsidR="00F8568B" w:rsidRDefault="00F8568B" w:rsidP="00A026C0">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Individual healthcare providers would continue to be listed in the </w:t>
      </w:r>
      <w:proofErr w:type="spellStart"/>
      <w:r>
        <w:rPr>
          <w:rStyle w:val="IntenseReference"/>
          <w:rFonts w:asciiTheme="minorHAnsi" w:hAnsiTheme="minorHAnsi" w:cs="Arial"/>
          <w:b w:val="0"/>
          <w:bCs w:val="0"/>
          <w:i w:val="0"/>
          <w:smallCaps w:val="0"/>
          <w:color w:val="auto"/>
          <w:spacing w:val="0"/>
          <w:sz w:val="22"/>
          <w:szCs w:val="22"/>
        </w:rPr>
        <w:t>HPD</w:t>
      </w:r>
      <w:proofErr w:type="spellEnd"/>
      <w:r>
        <w:rPr>
          <w:rStyle w:val="IntenseReference"/>
          <w:rFonts w:asciiTheme="minorHAnsi" w:hAnsiTheme="minorHAnsi" w:cs="Arial"/>
          <w:b w:val="0"/>
          <w:bCs w:val="0"/>
          <w:i w:val="0"/>
          <w:smallCaps w:val="0"/>
          <w:color w:val="auto"/>
          <w:spacing w:val="0"/>
          <w:sz w:val="22"/>
          <w:szCs w:val="22"/>
        </w:rPr>
        <w:t xml:space="preserve"> only if they give consent.</w:t>
      </w:r>
    </w:p>
    <w:p w:rsidR="005021A7" w:rsidRDefault="005021A7" w:rsidP="005021A7">
      <w:pPr>
        <w:pStyle w:val="Heading4"/>
      </w:pPr>
      <w:bookmarkStart w:id="117" w:name="_Toc418763126"/>
      <w:bookmarkStart w:id="118" w:name="_Toc420394280"/>
      <w:r>
        <w:t>Handling of healthcare identifiers by prescribed entities</w:t>
      </w:r>
      <w:bookmarkEnd w:id="117"/>
      <w:bookmarkEnd w:id="118"/>
    </w:p>
    <w:p w:rsidR="008D2A5C" w:rsidRPr="008D2A5C" w:rsidRDefault="008D2A5C" w:rsidP="005021A7">
      <w:pPr>
        <w:spacing w:after="120"/>
        <w:ind w:left="720"/>
        <w:rPr>
          <w:rFonts w:asciiTheme="minorHAnsi" w:hAnsiTheme="minorHAnsi"/>
          <w:iCs/>
          <w:sz w:val="22"/>
          <w:szCs w:val="22"/>
        </w:rPr>
      </w:pPr>
      <w:r>
        <w:rPr>
          <w:rFonts w:asciiTheme="minorHAnsi" w:hAnsiTheme="minorHAnsi"/>
          <w:iCs/>
          <w:sz w:val="22"/>
          <w:szCs w:val="22"/>
        </w:rPr>
        <w:t>As recommended by the HI Review, it is proposed to include a mechanism which would allow health-related organisations to be listed in Regulations so that they are permitted to handle healthcare identifiers and associated information as part of assisting organisations in their registration and participation in the PCEHR system.</w:t>
      </w:r>
      <w:r w:rsidR="00DF28F9">
        <w:rPr>
          <w:rStyle w:val="FootnoteReference"/>
          <w:rFonts w:asciiTheme="minorHAnsi" w:hAnsiTheme="minorHAnsi"/>
          <w:iCs/>
          <w:sz w:val="22"/>
          <w:szCs w:val="22"/>
        </w:rPr>
        <w:footnoteReference w:id="22"/>
      </w:r>
      <w:r w:rsidR="003D7F19">
        <w:rPr>
          <w:rFonts w:asciiTheme="minorHAnsi" w:hAnsiTheme="minorHAnsi"/>
          <w:iCs/>
          <w:sz w:val="22"/>
          <w:szCs w:val="22"/>
        </w:rPr>
        <w:t xml:space="preserve">  </w:t>
      </w:r>
      <w:r>
        <w:rPr>
          <w:rFonts w:asciiTheme="minorHAnsi" w:hAnsiTheme="minorHAnsi"/>
          <w:iCs/>
          <w:sz w:val="22"/>
          <w:szCs w:val="22"/>
        </w:rPr>
        <w:t>This was a function undertaken by Medicare Locals in the past and may be relevant to Primary Healthcare Networks.</w:t>
      </w:r>
    </w:p>
    <w:p w:rsidR="005021A7" w:rsidRPr="005021A7" w:rsidRDefault="005021A7" w:rsidP="005021A7">
      <w:pPr>
        <w:spacing w:after="120"/>
        <w:ind w:left="720"/>
        <w:rPr>
          <w:rFonts w:asciiTheme="minorHAnsi" w:hAnsiTheme="minorHAnsi"/>
          <w:iCs/>
          <w:sz w:val="22"/>
          <w:szCs w:val="22"/>
        </w:rPr>
      </w:pPr>
      <w:r w:rsidRPr="005021A7">
        <w:rPr>
          <w:rFonts w:asciiTheme="minorHAnsi" w:hAnsiTheme="minorHAnsi"/>
          <w:iCs/>
          <w:sz w:val="22"/>
          <w:szCs w:val="22"/>
        </w:rPr>
        <w:t xml:space="preserve">Recent changes to the HI Act have allowed healthcare identifiers to be associated with aged care records in certain limited circumstances.  This is to ensure that the aged care record is associated with the correct individual. </w:t>
      </w:r>
    </w:p>
    <w:p w:rsidR="005021A7" w:rsidRPr="005021A7" w:rsidRDefault="005021A7" w:rsidP="005021A7">
      <w:pPr>
        <w:spacing w:after="120"/>
        <w:ind w:left="720"/>
        <w:rPr>
          <w:rFonts w:asciiTheme="minorHAnsi" w:hAnsiTheme="minorHAnsi"/>
          <w:iCs/>
          <w:sz w:val="22"/>
          <w:szCs w:val="22"/>
        </w:rPr>
      </w:pPr>
      <w:r w:rsidRPr="005021A7">
        <w:rPr>
          <w:rFonts w:asciiTheme="minorHAnsi" w:hAnsiTheme="minorHAnsi"/>
          <w:iCs/>
          <w:sz w:val="22"/>
          <w:szCs w:val="22"/>
        </w:rPr>
        <w:t xml:space="preserve">Consideration is being given to allowing certain other records to use healthcare identifiers to ensure the owners of the records are accurately identified.  Any additional use of healthcare identifiers would be tightly restricted – for example, for use in records relating to the provision of healthcare or for closely-related purposes.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top w:w="119" w:type="dxa"/>
        </w:tblCellMar>
        <w:tblLook w:val="04A0" w:firstRow="1" w:lastRow="0" w:firstColumn="1" w:lastColumn="0" w:noHBand="0" w:noVBand="1"/>
        <w:tblCaption w:val="A box with an example"/>
        <w:tblDescription w:val=" The National Disability Insurance Scheme (NDIS) records could be allowed to make use of healthcare identifiers to ensure NDIS records are associated with the correct individual. This use would be consistent with the changes to the definition of “healthcare” to include “health-related disability, palliative care or aged care services” – see section 3.1.2 for further details."/>
      </w:tblPr>
      <w:tblGrid>
        <w:gridCol w:w="8153"/>
      </w:tblGrid>
      <w:tr w:rsidR="005021A7" w:rsidRPr="00396E21" w:rsidTr="0045440F">
        <w:trPr>
          <w:cantSplit/>
        </w:trPr>
        <w:tc>
          <w:tcPr>
            <w:tcW w:w="8153" w:type="dxa"/>
            <w:shd w:val="clear" w:color="auto" w:fill="FFFF99"/>
          </w:tcPr>
          <w:p w:rsidR="005021A7" w:rsidRPr="00396E21" w:rsidRDefault="005021A7" w:rsidP="008D2A5C">
            <w:pPr>
              <w:pStyle w:val="BodyText"/>
              <w:keepNext/>
              <w:rPr>
                <w:rFonts w:asciiTheme="minorHAnsi" w:hAnsiTheme="minorHAnsi"/>
                <w:b/>
                <w:sz w:val="22"/>
                <w:szCs w:val="22"/>
              </w:rPr>
            </w:pPr>
            <w:r>
              <w:rPr>
                <w:rFonts w:asciiTheme="minorHAnsi" w:hAnsiTheme="minorHAnsi"/>
                <w:b/>
                <w:sz w:val="22"/>
                <w:szCs w:val="22"/>
              </w:rPr>
              <w:t>Example:</w:t>
            </w:r>
            <w:r w:rsidRPr="00396E21">
              <w:rPr>
                <w:rFonts w:asciiTheme="minorHAnsi" w:hAnsiTheme="minorHAnsi"/>
                <w:b/>
                <w:sz w:val="22"/>
                <w:szCs w:val="22"/>
              </w:rPr>
              <w:t xml:space="preserve"> </w:t>
            </w:r>
            <w:r w:rsidRPr="005021A7">
              <w:rPr>
                <w:rFonts w:asciiTheme="minorHAnsi" w:hAnsiTheme="minorHAnsi"/>
                <w:sz w:val="22"/>
                <w:szCs w:val="22"/>
              </w:rPr>
              <w:t xml:space="preserve">The </w:t>
            </w:r>
            <w:r w:rsidRPr="005021A7">
              <w:rPr>
                <w:rFonts w:asciiTheme="minorHAnsi" w:hAnsiTheme="minorHAnsi"/>
                <w:iCs/>
                <w:sz w:val="22"/>
                <w:szCs w:val="22"/>
              </w:rPr>
              <w:t>National Disability In</w:t>
            </w:r>
            <w:r w:rsidR="008D2A5C">
              <w:rPr>
                <w:rFonts w:asciiTheme="minorHAnsi" w:hAnsiTheme="minorHAnsi"/>
                <w:iCs/>
                <w:sz w:val="22"/>
                <w:szCs w:val="22"/>
              </w:rPr>
              <w:t>surance Scheme (</w:t>
            </w:r>
            <w:proofErr w:type="spellStart"/>
            <w:r w:rsidR="008D2A5C">
              <w:rPr>
                <w:rFonts w:asciiTheme="minorHAnsi" w:hAnsiTheme="minorHAnsi"/>
                <w:iCs/>
                <w:sz w:val="22"/>
                <w:szCs w:val="22"/>
              </w:rPr>
              <w:t>NDIS</w:t>
            </w:r>
            <w:proofErr w:type="spellEnd"/>
            <w:r w:rsidR="008D2A5C">
              <w:rPr>
                <w:rFonts w:asciiTheme="minorHAnsi" w:hAnsiTheme="minorHAnsi"/>
                <w:iCs/>
                <w:sz w:val="22"/>
                <w:szCs w:val="22"/>
              </w:rPr>
              <w:t>) records c</w:t>
            </w:r>
            <w:r w:rsidRPr="005021A7">
              <w:rPr>
                <w:rFonts w:asciiTheme="minorHAnsi" w:hAnsiTheme="minorHAnsi"/>
                <w:iCs/>
                <w:sz w:val="22"/>
                <w:szCs w:val="22"/>
              </w:rPr>
              <w:t xml:space="preserve">ould be </w:t>
            </w:r>
            <w:r w:rsidR="008D2A5C">
              <w:rPr>
                <w:rFonts w:asciiTheme="minorHAnsi" w:hAnsiTheme="minorHAnsi"/>
                <w:iCs/>
                <w:sz w:val="22"/>
                <w:szCs w:val="22"/>
              </w:rPr>
              <w:t>allowed</w:t>
            </w:r>
            <w:r w:rsidRPr="005021A7">
              <w:rPr>
                <w:rFonts w:asciiTheme="minorHAnsi" w:hAnsiTheme="minorHAnsi"/>
                <w:iCs/>
                <w:sz w:val="22"/>
                <w:szCs w:val="22"/>
              </w:rPr>
              <w:t xml:space="preserve"> to make use of healthcare identifiers to ensure </w:t>
            </w:r>
            <w:proofErr w:type="spellStart"/>
            <w:r w:rsidRPr="005021A7">
              <w:rPr>
                <w:rFonts w:asciiTheme="minorHAnsi" w:hAnsiTheme="minorHAnsi"/>
                <w:iCs/>
                <w:sz w:val="22"/>
                <w:szCs w:val="22"/>
              </w:rPr>
              <w:t>NDIS</w:t>
            </w:r>
            <w:proofErr w:type="spellEnd"/>
            <w:r w:rsidRPr="005021A7">
              <w:rPr>
                <w:rFonts w:asciiTheme="minorHAnsi" w:hAnsiTheme="minorHAnsi"/>
                <w:iCs/>
                <w:sz w:val="22"/>
                <w:szCs w:val="22"/>
              </w:rPr>
              <w:t xml:space="preserve"> records are associated with the correct individual.  This use would be consistent with the changes to the definition of “healthcare” to include “health-related disability, palliative care or aged care services” – see section </w:t>
            </w:r>
            <w:r>
              <w:rPr>
                <w:rFonts w:asciiTheme="minorHAnsi" w:hAnsiTheme="minorHAnsi"/>
                <w:iCs/>
                <w:sz w:val="22"/>
                <w:szCs w:val="22"/>
              </w:rPr>
              <w:t>3.1.2</w:t>
            </w:r>
            <w:r w:rsidRPr="005021A7">
              <w:rPr>
                <w:rFonts w:asciiTheme="minorHAnsi" w:hAnsiTheme="minorHAnsi"/>
                <w:iCs/>
                <w:sz w:val="22"/>
                <w:szCs w:val="22"/>
              </w:rPr>
              <w:t xml:space="preserve"> for further details.</w:t>
            </w:r>
          </w:p>
        </w:tc>
      </w:tr>
    </w:tbl>
    <w:p w:rsidR="005021A7" w:rsidRPr="0088792D" w:rsidRDefault="005021A7" w:rsidP="005021A7">
      <w:pPr>
        <w:spacing w:after="120"/>
        <w:ind w:left="720"/>
        <w:rPr>
          <w:rFonts w:asciiTheme="minorHAnsi" w:hAnsiTheme="minorHAnsi"/>
          <w:iCs/>
          <w:sz w:val="12"/>
          <w:szCs w:val="12"/>
        </w:rPr>
      </w:pPr>
    </w:p>
    <w:p w:rsidR="005021A7" w:rsidRDefault="005021A7" w:rsidP="005021A7">
      <w:pPr>
        <w:spacing w:before="120" w:after="120"/>
        <w:ind w:left="737"/>
        <w:rPr>
          <w:rStyle w:val="IntenseReference"/>
          <w:rFonts w:asciiTheme="minorHAnsi" w:hAnsiTheme="minorHAnsi" w:cs="Arial"/>
          <w:b w:val="0"/>
          <w:bCs w:val="0"/>
          <w:i w:val="0"/>
          <w:smallCaps w:val="0"/>
          <w:color w:val="auto"/>
          <w:spacing w:val="0"/>
          <w:sz w:val="22"/>
          <w:szCs w:val="22"/>
        </w:rPr>
      </w:pPr>
      <w:r w:rsidRPr="005021A7">
        <w:rPr>
          <w:rFonts w:asciiTheme="minorHAnsi" w:hAnsiTheme="minorHAnsi"/>
          <w:iCs/>
          <w:sz w:val="22"/>
          <w:szCs w:val="22"/>
        </w:rPr>
        <w:t xml:space="preserve">It is proposed to allow regulations to be made prescribing additional uses </w:t>
      </w:r>
      <w:r>
        <w:rPr>
          <w:rFonts w:asciiTheme="minorHAnsi" w:hAnsiTheme="minorHAnsi"/>
          <w:iCs/>
          <w:sz w:val="22"/>
          <w:szCs w:val="22"/>
        </w:rPr>
        <w:t xml:space="preserve">of </w:t>
      </w:r>
      <w:r w:rsidRPr="005021A7">
        <w:rPr>
          <w:rFonts w:asciiTheme="minorHAnsi" w:hAnsiTheme="minorHAnsi"/>
          <w:iCs/>
          <w:sz w:val="22"/>
          <w:szCs w:val="22"/>
        </w:rPr>
        <w:t>healthcare identifiers in closely restricted areas.  Parliament would be able to disallow any proposed additional uses if it did not agree.</w:t>
      </w:r>
    </w:p>
    <w:p w:rsidR="00110FCC" w:rsidRPr="003D6C23" w:rsidRDefault="00110FCC" w:rsidP="00CB6A0B">
      <w:pPr>
        <w:pStyle w:val="Heading4"/>
      </w:pPr>
      <w:bookmarkStart w:id="119" w:name="_Toc418763127"/>
      <w:bookmarkStart w:id="120" w:name="_Toc420394281"/>
      <w:r>
        <w:t>Information Commissioner’s use of healthcare identifiers</w:t>
      </w:r>
      <w:bookmarkEnd w:id="119"/>
      <w:bookmarkEnd w:id="120"/>
    </w:p>
    <w:p w:rsidR="00EE4063" w:rsidRDefault="00EE4063" w:rsidP="00110FCC">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The Office of the Information Commissioner is the privacy regulator </w:t>
      </w:r>
      <w:r w:rsidR="0052086A">
        <w:rPr>
          <w:rStyle w:val="IntenseReference"/>
          <w:rFonts w:asciiTheme="minorHAnsi" w:hAnsiTheme="minorHAnsi" w:cs="Arial"/>
          <w:b w:val="0"/>
          <w:bCs w:val="0"/>
          <w:i w:val="0"/>
          <w:smallCaps w:val="0"/>
          <w:color w:val="auto"/>
          <w:spacing w:val="0"/>
          <w:sz w:val="22"/>
          <w:szCs w:val="22"/>
        </w:rPr>
        <w:t>for the HI Service</w:t>
      </w:r>
      <w:r>
        <w:rPr>
          <w:rStyle w:val="IntenseReference"/>
          <w:rFonts w:asciiTheme="minorHAnsi" w:hAnsiTheme="minorHAnsi" w:cs="Arial"/>
          <w:b w:val="0"/>
          <w:bCs w:val="0"/>
          <w:i w:val="0"/>
          <w:smallCaps w:val="0"/>
          <w:color w:val="auto"/>
          <w:spacing w:val="0"/>
          <w:sz w:val="22"/>
          <w:szCs w:val="22"/>
        </w:rPr>
        <w:t>.  Any breach of the HI Act or in relation to a</w:t>
      </w:r>
      <w:r w:rsidR="00716DBB">
        <w:rPr>
          <w:rStyle w:val="IntenseReference"/>
          <w:rFonts w:asciiTheme="minorHAnsi" w:hAnsiTheme="minorHAnsi" w:cs="Arial"/>
          <w:b w:val="0"/>
          <w:bCs w:val="0"/>
          <w:i w:val="0"/>
          <w:smallCaps w:val="0"/>
          <w:color w:val="auto"/>
          <w:spacing w:val="0"/>
          <w:sz w:val="22"/>
          <w:szCs w:val="22"/>
        </w:rPr>
        <w:t>n</w:t>
      </w:r>
      <w:r>
        <w:rPr>
          <w:rStyle w:val="IntenseReference"/>
          <w:rFonts w:asciiTheme="minorHAnsi" w:hAnsiTheme="minorHAnsi" w:cs="Arial"/>
          <w:b w:val="0"/>
          <w:bCs w:val="0"/>
          <w:i w:val="0"/>
          <w:smallCaps w:val="0"/>
          <w:color w:val="auto"/>
          <w:spacing w:val="0"/>
          <w:sz w:val="22"/>
          <w:szCs w:val="22"/>
        </w:rPr>
        <w:t xml:space="preserve"> </w:t>
      </w:r>
      <w:r w:rsidR="00716DBB">
        <w:rPr>
          <w:rFonts w:asciiTheme="minorHAnsi" w:hAnsiTheme="minorHAnsi"/>
          <w:sz w:val="22"/>
          <w:szCs w:val="22"/>
        </w:rPr>
        <w:t xml:space="preserve">individual’s </w:t>
      </w:r>
      <w:r>
        <w:rPr>
          <w:rStyle w:val="IntenseReference"/>
          <w:rFonts w:asciiTheme="minorHAnsi" w:hAnsiTheme="minorHAnsi" w:cs="Arial"/>
          <w:b w:val="0"/>
          <w:bCs w:val="0"/>
          <w:i w:val="0"/>
          <w:smallCaps w:val="0"/>
          <w:color w:val="auto"/>
          <w:spacing w:val="0"/>
          <w:sz w:val="22"/>
          <w:szCs w:val="22"/>
        </w:rPr>
        <w:t>or healthcare provider’s healthcare identifier is an interference with privacy (section 29</w:t>
      </w:r>
      <w:r w:rsidR="0052086A">
        <w:rPr>
          <w:rStyle w:val="IntenseReference"/>
          <w:rFonts w:asciiTheme="minorHAnsi" w:hAnsiTheme="minorHAnsi" w:cs="Arial"/>
          <w:b w:val="0"/>
          <w:bCs w:val="0"/>
          <w:i w:val="0"/>
          <w:smallCaps w:val="0"/>
          <w:color w:val="auto"/>
          <w:spacing w:val="0"/>
          <w:sz w:val="22"/>
          <w:szCs w:val="22"/>
        </w:rPr>
        <w:t xml:space="preserve"> of the HI Act</w:t>
      </w:r>
      <w:r>
        <w:rPr>
          <w:rStyle w:val="IntenseReference"/>
          <w:rFonts w:asciiTheme="minorHAnsi" w:hAnsiTheme="minorHAnsi" w:cs="Arial"/>
          <w:b w:val="0"/>
          <w:bCs w:val="0"/>
          <w:i w:val="0"/>
          <w:smallCaps w:val="0"/>
          <w:color w:val="auto"/>
          <w:spacing w:val="0"/>
          <w:sz w:val="22"/>
          <w:szCs w:val="22"/>
        </w:rPr>
        <w:t>), thereby triggering the powers of the Information Commissioner under the Privacy Act.</w:t>
      </w:r>
    </w:p>
    <w:p w:rsidR="007225F5" w:rsidRDefault="00EE4063" w:rsidP="00110FCC">
      <w:pPr>
        <w:spacing w:before="120" w:after="120"/>
        <w:ind w:left="737"/>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The HI Review found there is some </w:t>
      </w:r>
      <w:r w:rsidR="0052086A">
        <w:rPr>
          <w:rStyle w:val="IntenseReference"/>
          <w:rFonts w:asciiTheme="minorHAnsi" w:hAnsiTheme="minorHAnsi" w:cs="Arial"/>
          <w:b w:val="0"/>
          <w:bCs w:val="0"/>
          <w:i w:val="0"/>
          <w:smallCaps w:val="0"/>
          <w:color w:val="auto"/>
          <w:spacing w:val="0"/>
          <w:sz w:val="22"/>
          <w:szCs w:val="22"/>
        </w:rPr>
        <w:t xml:space="preserve">uncertainty about </w:t>
      </w:r>
      <w:r>
        <w:rPr>
          <w:rStyle w:val="IntenseReference"/>
          <w:rFonts w:asciiTheme="minorHAnsi" w:hAnsiTheme="minorHAnsi" w:cs="Arial"/>
          <w:b w:val="0"/>
          <w:bCs w:val="0"/>
          <w:i w:val="0"/>
          <w:smallCaps w:val="0"/>
          <w:color w:val="auto"/>
          <w:spacing w:val="0"/>
          <w:sz w:val="22"/>
          <w:szCs w:val="22"/>
        </w:rPr>
        <w:t xml:space="preserve">whether the Information Commissioner </w:t>
      </w:r>
      <w:r w:rsidR="0052086A">
        <w:rPr>
          <w:rStyle w:val="IntenseReference"/>
          <w:rFonts w:asciiTheme="minorHAnsi" w:hAnsiTheme="minorHAnsi" w:cs="Arial"/>
          <w:b w:val="0"/>
          <w:bCs w:val="0"/>
          <w:i w:val="0"/>
          <w:smallCaps w:val="0"/>
          <w:color w:val="auto"/>
          <w:spacing w:val="0"/>
          <w:sz w:val="22"/>
          <w:szCs w:val="22"/>
        </w:rPr>
        <w:t xml:space="preserve">is permitted to handle </w:t>
      </w:r>
      <w:r>
        <w:rPr>
          <w:rStyle w:val="IntenseReference"/>
          <w:rFonts w:asciiTheme="minorHAnsi" w:hAnsiTheme="minorHAnsi" w:cs="Arial"/>
          <w:b w:val="0"/>
          <w:bCs w:val="0"/>
          <w:i w:val="0"/>
          <w:smallCaps w:val="0"/>
          <w:color w:val="auto"/>
          <w:spacing w:val="0"/>
          <w:sz w:val="22"/>
          <w:szCs w:val="22"/>
        </w:rPr>
        <w:t xml:space="preserve">healthcare identifiers for the purpose of </w:t>
      </w:r>
      <w:r w:rsidR="0052086A">
        <w:rPr>
          <w:rStyle w:val="IntenseReference"/>
          <w:rFonts w:asciiTheme="minorHAnsi" w:hAnsiTheme="minorHAnsi" w:cs="Arial"/>
          <w:b w:val="0"/>
          <w:bCs w:val="0"/>
          <w:i w:val="0"/>
          <w:smallCaps w:val="0"/>
          <w:color w:val="auto"/>
          <w:spacing w:val="0"/>
          <w:sz w:val="22"/>
          <w:szCs w:val="22"/>
        </w:rPr>
        <w:t xml:space="preserve">investigating </w:t>
      </w:r>
      <w:r>
        <w:rPr>
          <w:rStyle w:val="IntenseReference"/>
          <w:rFonts w:asciiTheme="minorHAnsi" w:hAnsiTheme="minorHAnsi" w:cs="Arial"/>
          <w:b w:val="0"/>
          <w:bCs w:val="0"/>
          <w:i w:val="0"/>
          <w:smallCaps w:val="0"/>
          <w:color w:val="auto"/>
          <w:spacing w:val="0"/>
          <w:sz w:val="22"/>
          <w:szCs w:val="22"/>
        </w:rPr>
        <w:t>complaints.</w:t>
      </w:r>
      <w:r w:rsidRPr="00F8568B">
        <w:rPr>
          <w:rStyle w:val="FootnoteReference"/>
          <w:rFonts w:asciiTheme="minorHAnsi" w:hAnsiTheme="minorHAnsi" w:cs="Arial"/>
          <w:sz w:val="22"/>
          <w:szCs w:val="22"/>
        </w:rPr>
        <w:footnoteReference w:id="23"/>
      </w:r>
      <w:r>
        <w:rPr>
          <w:rStyle w:val="IntenseReference"/>
          <w:rFonts w:asciiTheme="minorHAnsi" w:hAnsiTheme="minorHAnsi" w:cs="Arial"/>
          <w:b w:val="0"/>
          <w:bCs w:val="0"/>
          <w:i w:val="0"/>
          <w:smallCaps w:val="0"/>
          <w:color w:val="auto"/>
          <w:spacing w:val="0"/>
          <w:sz w:val="22"/>
          <w:szCs w:val="22"/>
        </w:rPr>
        <w:t xml:space="preserve">  </w:t>
      </w:r>
      <w:r w:rsidR="00C457FE">
        <w:rPr>
          <w:rStyle w:val="IntenseReference"/>
          <w:rFonts w:asciiTheme="minorHAnsi" w:hAnsiTheme="minorHAnsi" w:cs="Arial"/>
          <w:b w:val="0"/>
          <w:bCs w:val="0"/>
          <w:i w:val="0"/>
          <w:smallCaps w:val="0"/>
          <w:color w:val="auto"/>
          <w:spacing w:val="0"/>
          <w:sz w:val="22"/>
          <w:szCs w:val="22"/>
        </w:rPr>
        <w:t xml:space="preserve">To remove any doubt that might exist, the Information Commissioner </w:t>
      </w:r>
      <w:r w:rsidR="00E7676A">
        <w:rPr>
          <w:rStyle w:val="IntenseReference"/>
          <w:rFonts w:asciiTheme="minorHAnsi" w:hAnsiTheme="minorHAnsi" w:cs="Arial"/>
          <w:b w:val="0"/>
          <w:bCs w:val="0"/>
          <w:i w:val="0"/>
          <w:smallCaps w:val="0"/>
          <w:color w:val="auto"/>
          <w:spacing w:val="0"/>
          <w:sz w:val="22"/>
          <w:szCs w:val="22"/>
        </w:rPr>
        <w:t>would</w:t>
      </w:r>
      <w:r w:rsidR="00C457FE">
        <w:rPr>
          <w:rStyle w:val="IntenseReference"/>
          <w:rFonts w:asciiTheme="minorHAnsi" w:hAnsiTheme="minorHAnsi" w:cs="Arial"/>
          <w:b w:val="0"/>
          <w:bCs w:val="0"/>
          <w:i w:val="0"/>
          <w:smallCaps w:val="0"/>
          <w:color w:val="auto"/>
          <w:spacing w:val="0"/>
          <w:sz w:val="22"/>
          <w:szCs w:val="22"/>
        </w:rPr>
        <w:t xml:space="preserve"> be expressly authorised to handle healthcare identifiers and associated information as part of carrying out her or his functions under the Privacy Act and the HI Act.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9594" w:themeFill="accent2" w:themeFillTint="99"/>
        <w:tblCellMar>
          <w:top w:w="119" w:type="dxa"/>
        </w:tblCellMar>
        <w:tblLook w:val="04A0" w:firstRow="1" w:lastRow="0" w:firstColumn="1" w:lastColumn="0" w:noHBand="0" w:noVBand="1"/>
        <w:tblCaption w:val="A box for noting"/>
        <w:tblDescription w:val="Legislation to disband the Office of the Information Commissioner is currently before Parliament. If that occurs, privacy functions under the Privacy Act will be performed by the Commonwealth Privacy Commissioner."/>
      </w:tblPr>
      <w:tblGrid>
        <w:gridCol w:w="8153"/>
      </w:tblGrid>
      <w:tr w:rsidR="00D17C9B" w:rsidRPr="00396E21" w:rsidTr="0045440F">
        <w:trPr>
          <w:cantSplit/>
        </w:trPr>
        <w:tc>
          <w:tcPr>
            <w:tcW w:w="8153" w:type="dxa"/>
            <w:shd w:val="clear" w:color="auto" w:fill="D99594" w:themeFill="accent2" w:themeFillTint="99"/>
          </w:tcPr>
          <w:p w:rsidR="00D17C9B" w:rsidRPr="00396E21" w:rsidRDefault="00D17C9B" w:rsidP="00D17C9B">
            <w:pPr>
              <w:pStyle w:val="BodyText"/>
              <w:keepNext/>
              <w:rPr>
                <w:rFonts w:asciiTheme="minorHAnsi" w:hAnsiTheme="minorHAnsi"/>
                <w:b/>
                <w:sz w:val="22"/>
                <w:szCs w:val="22"/>
              </w:rPr>
            </w:pPr>
            <w:r>
              <w:rPr>
                <w:rFonts w:asciiTheme="minorHAnsi" w:hAnsiTheme="minorHAnsi"/>
                <w:b/>
                <w:sz w:val="22"/>
                <w:szCs w:val="22"/>
              </w:rPr>
              <w:lastRenderedPageBreak/>
              <w:t>Note</w:t>
            </w:r>
            <w:r w:rsidRPr="007C5475">
              <w:rPr>
                <w:rFonts w:asciiTheme="minorHAnsi" w:hAnsiTheme="minorHAnsi"/>
                <w:sz w:val="22"/>
                <w:szCs w:val="22"/>
              </w:rPr>
              <w:t xml:space="preserve">: </w:t>
            </w:r>
            <w:r>
              <w:rPr>
                <w:rFonts w:asciiTheme="minorHAnsi" w:hAnsiTheme="minorHAnsi"/>
                <w:sz w:val="22"/>
                <w:szCs w:val="22"/>
              </w:rPr>
              <w:t>Legislation to disband the Office of the Information Commissioner is currently before Parliament.  If that occurs, privacy functions under the Privacy Act will be performed by the Commonwealth Privacy Commissioner.</w:t>
            </w:r>
          </w:p>
        </w:tc>
      </w:tr>
    </w:tbl>
    <w:p w:rsidR="002049C5" w:rsidRPr="0088792D" w:rsidRDefault="002049C5" w:rsidP="002049C5">
      <w:pPr>
        <w:pStyle w:val="Heading4"/>
        <w:rPr>
          <w:sz w:val="12"/>
          <w:szCs w:val="12"/>
        </w:rPr>
      </w:pPr>
    </w:p>
    <w:p w:rsidR="002049C5" w:rsidRPr="002049C5" w:rsidRDefault="002049C5" w:rsidP="002049C5">
      <w:pPr>
        <w:pStyle w:val="Heading4"/>
      </w:pPr>
      <w:bookmarkStart w:id="121" w:name="_Toc418763128"/>
      <w:bookmarkStart w:id="122" w:name="_Toc420394282"/>
      <w:r w:rsidRPr="002049C5">
        <w:t>Healthcare provider organisations’ use of healthcare identifiers</w:t>
      </w:r>
      <w:bookmarkEnd w:id="121"/>
      <w:bookmarkEnd w:id="122"/>
    </w:p>
    <w:p w:rsidR="002049C5" w:rsidRDefault="002049C5" w:rsidP="002049C5">
      <w:pPr>
        <w:spacing w:before="120" w:after="120"/>
        <w:ind w:left="737"/>
        <w:rPr>
          <w:rFonts w:asciiTheme="minorHAnsi" w:hAnsiTheme="minorHAnsi" w:cs="Calibri"/>
          <w:sz w:val="22"/>
        </w:rPr>
      </w:pPr>
      <w:r>
        <w:rPr>
          <w:rFonts w:asciiTheme="minorHAnsi" w:hAnsiTheme="minorHAnsi" w:cs="Calibri"/>
          <w:sz w:val="22"/>
        </w:rPr>
        <w:t xml:space="preserve">The HI Review identified limitations on the HI Service Operator </w:t>
      </w:r>
      <w:r w:rsidR="00C04CEF">
        <w:rPr>
          <w:rFonts w:asciiTheme="minorHAnsi" w:hAnsiTheme="minorHAnsi" w:cs="Calibri"/>
          <w:sz w:val="22"/>
        </w:rPr>
        <w:t>disclosing</w:t>
      </w:r>
      <w:r w:rsidR="00E90AF6">
        <w:rPr>
          <w:rFonts w:asciiTheme="minorHAnsi" w:hAnsiTheme="minorHAnsi" w:cs="Calibri"/>
          <w:sz w:val="22"/>
        </w:rPr>
        <w:t>,</w:t>
      </w:r>
      <w:r w:rsidR="00C04CEF">
        <w:rPr>
          <w:rFonts w:asciiTheme="minorHAnsi" w:hAnsiTheme="minorHAnsi" w:cs="Calibri"/>
          <w:sz w:val="22"/>
        </w:rPr>
        <w:t xml:space="preserve"> to a healthcare provider organisation,</w:t>
      </w:r>
      <w:r>
        <w:rPr>
          <w:rFonts w:asciiTheme="minorHAnsi" w:hAnsiTheme="minorHAnsi" w:cs="Calibri"/>
          <w:sz w:val="22"/>
        </w:rPr>
        <w:t xml:space="preserve"> healthcare identifiers and identifying information </w:t>
      </w:r>
      <w:r w:rsidR="00C04CEF">
        <w:rPr>
          <w:rFonts w:asciiTheme="minorHAnsi" w:hAnsiTheme="minorHAnsi" w:cs="Calibri"/>
          <w:sz w:val="22"/>
        </w:rPr>
        <w:t xml:space="preserve">of </w:t>
      </w:r>
      <w:r w:rsidR="00E90AF6">
        <w:rPr>
          <w:rFonts w:asciiTheme="minorHAnsi" w:hAnsiTheme="minorHAnsi" w:cs="Calibri"/>
          <w:sz w:val="22"/>
        </w:rPr>
        <w:t xml:space="preserve">individual healthcare </w:t>
      </w:r>
      <w:r w:rsidR="00C04CEF">
        <w:rPr>
          <w:rFonts w:asciiTheme="minorHAnsi" w:hAnsiTheme="minorHAnsi" w:cs="Calibri"/>
          <w:sz w:val="22"/>
        </w:rPr>
        <w:t>providers in that organisation.  This</w:t>
      </w:r>
      <w:r>
        <w:rPr>
          <w:rFonts w:asciiTheme="minorHAnsi" w:hAnsiTheme="minorHAnsi" w:cs="Calibri"/>
          <w:sz w:val="22"/>
        </w:rPr>
        <w:t xml:space="preserve"> is adversely affecting the utility of the HI Service.</w:t>
      </w:r>
      <w:r w:rsidR="00C04CEF" w:rsidRPr="002049C5">
        <w:rPr>
          <w:rStyle w:val="FootnoteReference"/>
          <w:rFonts w:ascii="Calibri" w:hAnsi="Calibri" w:cs="Calibri"/>
          <w:sz w:val="22"/>
        </w:rPr>
        <w:footnoteReference w:id="24"/>
      </w:r>
    </w:p>
    <w:p w:rsidR="00C04CEF" w:rsidRDefault="00E90AF6" w:rsidP="00C04CEF">
      <w:pPr>
        <w:spacing w:before="120" w:after="120"/>
        <w:ind w:left="737"/>
        <w:rPr>
          <w:rFonts w:ascii="Calibri" w:hAnsi="Calibri" w:cs="Calibri"/>
          <w:sz w:val="22"/>
        </w:rPr>
      </w:pPr>
      <w:r>
        <w:rPr>
          <w:rFonts w:ascii="Calibri" w:hAnsi="Calibri" w:cs="Calibri"/>
          <w:sz w:val="22"/>
        </w:rPr>
        <w:t>To clarify this situation,</w:t>
      </w:r>
      <w:r w:rsidR="00C04CEF">
        <w:rPr>
          <w:rFonts w:ascii="Calibri" w:hAnsi="Calibri" w:cs="Calibri"/>
          <w:sz w:val="22"/>
        </w:rPr>
        <w:t xml:space="preserve"> it is proposed</w:t>
      </w:r>
      <w:r>
        <w:rPr>
          <w:rFonts w:ascii="Calibri" w:hAnsi="Calibri" w:cs="Calibri"/>
          <w:sz w:val="22"/>
        </w:rPr>
        <w:t xml:space="preserve"> to authorise </w:t>
      </w:r>
      <w:r w:rsidR="00C04CEF">
        <w:rPr>
          <w:rFonts w:ascii="Calibri" w:hAnsi="Calibri" w:cs="Calibri"/>
          <w:sz w:val="22"/>
        </w:rPr>
        <w:t xml:space="preserve">the HI Service Operator to disclose the status of </w:t>
      </w:r>
      <w:r>
        <w:rPr>
          <w:rFonts w:ascii="Calibri" w:hAnsi="Calibri" w:cs="Calibri"/>
          <w:sz w:val="22"/>
        </w:rPr>
        <w:t xml:space="preserve">individual healthcare </w:t>
      </w:r>
      <w:r w:rsidR="00C04CEF">
        <w:rPr>
          <w:rFonts w:ascii="Calibri" w:hAnsi="Calibri" w:cs="Calibri"/>
          <w:sz w:val="22"/>
        </w:rPr>
        <w:t>provider</w:t>
      </w:r>
      <w:r w:rsidR="00176FA0">
        <w:rPr>
          <w:rFonts w:ascii="Calibri" w:hAnsi="Calibri" w:cs="Calibri"/>
          <w:sz w:val="22"/>
        </w:rPr>
        <w:t>s</w:t>
      </w:r>
      <w:r w:rsidR="005021A7">
        <w:rPr>
          <w:rFonts w:ascii="Calibri" w:hAnsi="Calibri" w:cs="Calibri"/>
          <w:sz w:val="22"/>
        </w:rPr>
        <w:t>’</w:t>
      </w:r>
      <w:r w:rsidR="00C04CEF">
        <w:rPr>
          <w:rFonts w:ascii="Calibri" w:hAnsi="Calibri" w:cs="Calibri"/>
          <w:sz w:val="22"/>
        </w:rPr>
        <w:t xml:space="preserve"> healthcare identifier</w:t>
      </w:r>
      <w:r>
        <w:rPr>
          <w:rFonts w:ascii="Calibri" w:hAnsi="Calibri" w:cs="Calibri"/>
          <w:sz w:val="22"/>
        </w:rPr>
        <w:t>s</w:t>
      </w:r>
      <w:r w:rsidR="00C04CEF">
        <w:rPr>
          <w:rFonts w:ascii="Calibri" w:hAnsi="Calibri" w:cs="Calibri"/>
          <w:sz w:val="22"/>
        </w:rPr>
        <w:t xml:space="preserve"> (</w:t>
      </w:r>
      <w:r w:rsidR="00176FA0">
        <w:rPr>
          <w:rFonts w:ascii="Calibri" w:hAnsi="Calibri" w:cs="Calibri"/>
          <w:sz w:val="22"/>
        </w:rPr>
        <w:t>such as whether it has been suspended)</w:t>
      </w:r>
      <w:r w:rsidR="006902EA">
        <w:rPr>
          <w:rFonts w:ascii="Calibri" w:hAnsi="Calibri" w:cs="Calibri"/>
          <w:sz w:val="22"/>
        </w:rPr>
        <w:t xml:space="preserve"> and the type of provider (such as whether they are a general practitioner).</w:t>
      </w:r>
    </w:p>
    <w:p w:rsidR="002049C5" w:rsidRDefault="002049C5" w:rsidP="002049C5">
      <w:pPr>
        <w:pStyle w:val="Heading4"/>
      </w:pPr>
      <w:bookmarkStart w:id="123" w:name="_Toc418763129"/>
      <w:bookmarkStart w:id="124" w:name="_Toc420394283"/>
      <w:r>
        <w:t>Healthcare identifier searching capabilities</w:t>
      </w:r>
      <w:bookmarkEnd w:id="123"/>
      <w:bookmarkEnd w:id="124"/>
    </w:p>
    <w:p w:rsidR="00854DF1" w:rsidRDefault="00854DF1" w:rsidP="00854DF1">
      <w:pPr>
        <w:spacing w:before="120" w:after="120"/>
        <w:ind w:left="737"/>
        <w:rPr>
          <w:rFonts w:ascii="Calibri" w:hAnsi="Calibri" w:cs="Calibri"/>
          <w:sz w:val="22"/>
        </w:rPr>
      </w:pPr>
      <w:r>
        <w:rPr>
          <w:rFonts w:ascii="Calibri" w:hAnsi="Calibri" w:cs="Calibri"/>
          <w:sz w:val="22"/>
        </w:rPr>
        <w:t>Healthcare providers can search the HI Service for a</w:t>
      </w:r>
      <w:r w:rsidR="00716DBB">
        <w:rPr>
          <w:rFonts w:ascii="Calibri" w:hAnsi="Calibri" w:cs="Calibri"/>
          <w:sz w:val="22"/>
        </w:rPr>
        <w:t>n</w:t>
      </w:r>
      <w:r>
        <w:rPr>
          <w:rFonts w:ascii="Calibri" w:hAnsi="Calibri" w:cs="Calibri"/>
          <w:sz w:val="22"/>
        </w:rPr>
        <w:t xml:space="preserve"> </w:t>
      </w:r>
      <w:r w:rsidR="00716DBB">
        <w:rPr>
          <w:rFonts w:asciiTheme="minorHAnsi" w:hAnsiTheme="minorHAnsi"/>
          <w:sz w:val="22"/>
          <w:szCs w:val="22"/>
        </w:rPr>
        <w:t xml:space="preserve">individual’s </w:t>
      </w:r>
      <w:r>
        <w:rPr>
          <w:rFonts w:ascii="Calibri" w:hAnsi="Calibri" w:cs="Calibri"/>
          <w:sz w:val="22"/>
        </w:rPr>
        <w:t xml:space="preserve">healthcare identifier when they </w:t>
      </w:r>
      <w:r w:rsidR="00E90AF6">
        <w:rPr>
          <w:rFonts w:ascii="Calibri" w:hAnsi="Calibri" w:cs="Calibri"/>
          <w:sz w:val="22"/>
        </w:rPr>
        <w:t xml:space="preserve">accurately </w:t>
      </w:r>
      <w:r>
        <w:rPr>
          <w:rFonts w:ascii="Calibri" w:hAnsi="Calibri" w:cs="Calibri"/>
          <w:sz w:val="22"/>
        </w:rPr>
        <w:t xml:space="preserve">provide certain key information about the </w:t>
      </w:r>
      <w:r w:rsidR="00716DBB">
        <w:rPr>
          <w:rFonts w:asciiTheme="minorHAnsi" w:hAnsiTheme="minorHAnsi"/>
          <w:sz w:val="22"/>
          <w:szCs w:val="22"/>
        </w:rPr>
        <w:t>individual</w:t>
      </w:r>
      <w:r>
        <w:rPr>
          <w:rFonts w:ascii="Calibri" w:hAnsi="Calibri" w:cs="Calibri"/>
          <w:sz w:val="22"/>
        </w:rPr>
        <w:t xml:space="preserve">.  When the information </w:t>
      </w:r>
      <w:r w:rsidR="00E90AF6">
        <w:rPr>
          <w:rFonts w:ascii="Calibri" w:hAnsi="Calibri" w:cs="Calibri"/>
          <w:sz w:val="22"/>
        </w:rPr>
        <w:t xml:space="preserve">submitted </w:t>
      </w:r>
      <w:r w:rsidR="00577988">
        <w:rPr>
          <w:rFonts w:ascii="Calibri" w:hAnsi="Calibri" w:cs="Calibri"/>
          <w:sz w:val="22"/>
        </w:rPr>
        <w:t xml:space="preserve">exactly </w:t>
      </w:r>
      <w:r>
        <w:rPr>
          <w:rFonts w:ascii="Calibri" w:hAnsi="Calibri" w:cs="Calibri"/>
          <w:sz w:val="22"/>
        </w:rPr>
        <w:t>matches th</w:t>
      </w:r>
      <w:r w:rsidR="00133C40">
        <w:rPr>
          <w:rFonts w:ascii="Calibri" w:hAnsi="Calibri" w:cs="Calibri"/>
          <w:sz w:val="22"/>
        </w:rPr>
        <w:t>e information</w:t>
      </w:r>
      <w:r>
        <w:rPr>
          <w:rFonts w:ascii="Calibri" w:hAnsi="Calibri" w:cs="Calibri"/>
          <w:sz w:val="22"/>
        </w:rPr>
        <w:t xml:space="preserve"> held by the HI Service</w:t>
      </w:r>
      <w:r w:rsidR="00E90AF6">
        <w:rPr>
          <w:rFonts w:ascii="Calibri" w:hAnsi="Calibri" w:cs="Calibri"/>
          <w:sz w:val="22"/>
        </w:rPr>
        <w:t>,</w:t>
      </w:r>
      <w:r>
        <w:rPr>
          <w:rFonts w:ascii="Calibri" w:hAnsi="Calibri" w:cs="Calibri"/>
          <w:sz w:val="22"/>
        </w:rPr>
        <w:t xml:space="preserve"> the </w:t>
      </w:r>
      <w:r w:rsidR="00716DBB">
        <w:rPr>
          <w:rFonts w:asciiTheme="minorHAnsi" w:hAnsiTheme="minorHAnsi"/>
          <w:sz w:val="22"/>
          <w:szCs w:val="22"/>
        </w:rPr>
        <w:t xml:space="preserve">individual’s </w:t>
      </w:r>
      <w:r>
        <w:rPr>
          <w:rFonts w:ascii="Calibri" w:hAnsi="Calibri" w:cs="Calibri"/>
          <w:sz w:val="22"/>
        </w:rPr>
        <w:t xml:space="preserve">healthcare identifier is disclosed to the healthcare provider.  Without a perfect match, the healthcare identifier is not disclosed.  </w:t>
      </w:r>
      <w:r w:rsidR="00133C40">
        <w:rPr>
          <w:rFonts w:ascii="Calibri" w:hAnsi="Calibri" w:cs="Calibri"/>
          <w:sz w:val="22"/>
        </w:rPr>
        <w:t>The HI Review found that t</w:t>
      </w:r>
      <w:r>
        <w:rPr>
          <w:rFonts w:ascii="Calibri" w:hAnsi="Calibri" w:cs="Calibri"/>
          <w:sz w:val="22"/>
        </w:rPr>
        <w:t xml:space="preserve">his is causing problems because very minor data quality issues, such as minor spelling or punctuation differences, cause a mismatch, and </w:t>
      </w:r>
      <w:r w:rsidR="00133C40">
        <w:rPr>
          <w:rFonts w:ascii="Calibri" w:hAnsi="Calibri" w:cs="Calibri"/>
          <w:sz w:val="22"/>
        </w:rPr>
        <w:t>thes</w:t>
      </w:r>
      <w:r>
        <w:rPr>
          <w:rFonts w:ascii="Calibri" w:hAnsi="Calibri" w:cs="Calibri"/>
          <w:sz w:val="22"/>
        </w:rPr>
        <w:t>e types of errors occur frequently.</w:t>
      </w:r>
      <w:r w:rsidR="00133C40" w:rsidRPr="00854DF1">
        <w:rPr>
          <w:rStyle w:val="FootnoteReference"/>
          <w:rFonts w:ascii="Calibri" w:hAnsi="Calibri" w:cs="Calibri"/>
          <w:sz w:val="22"/>
        </w:rPr>
        <w:footnoteReference w:id="25"/>
      </w:r>
      <w:r>
        <w:rPr>
          <w:rFonts w:ascii="Calibri" w:hAnsi="Calibri" w:cs="Calibri"/>
          <w:sz w:val="22"/>
        </w:rPr>
        <w:t xml:space="preserve"> </w:t>
      </w:r>
      <w:r w:rsidR="00133C40">
        <w:rPr>
          <w:rFonts w:ascii="Calibri" w:hAnsi="Calibri" w:cs="Calibri"/>
          <w:sz w:val="22"/>
        </w:rPr>
        <w:t xml:space="preserve"> </w:t>
      </w:r>
      <w:r>
        <w:rPr>
          <w:rFonts w:ascii="Calibri" w:hAnsi="Calibri" w:cs="Calibri"/>
          <w:sz w:val="22"/>
        </w:rPr>
        <w:t xml:space="preserve">This means the healthcare </w:t>
      </w:r>
      <w:r w:rsidR="00133C40">
        <w:rPr>
          <w:rFonts w:ascii="Calibri" w:hAnsi="Calibri" w:cs="Calibri"/>
          <w:sz w:val="22"/>
        </w:rPr>
        <w:t xml:space="preserve">provider cannot attach the </w:t>
      </w:r>
      <w:r w:rsidR="00716DBB">
        <w:rPr>
          <w:rFonts w:asciiTheme="minorHAnsi" w:hAnsiTheme="minorHAnsi"/>
          <w:sz w:val="22"/>
          <w:szCs w:val="22"/>
        </w:rPr>
        <w:t xml:space="preserve">individual’s </w:t>
      </w:r>
      <w:r w:rsidR="00133C40">
        <w:rPr>
          <w:rFonts w:ascii="Calibri" w:hAnsi="Calibri" w:cs="Calibri"/>
          <w:sz w:val="22"/>
        </w:rPr>
        <w:t xml:space="preserve">healthcare identifier to their records, undermining the objectives of the HI Service.  </w:t>
      </w:r>
    </w:p>
    <w:p w:rsidR="00577988" w:rsidRDefault="00133C40" w:rsidP="00854DF1">
      <w:pPr>
        <w:spacing w:before="120" w:after="120"/>
        <w:ind w:left="737"/>
        <w:rPr>
          <w:rFonts w:ascii="Calibri" w:hAnsi="Calibri" w:cs="Calibri"/>
          <w:sz w:val="22"/>
        </w:rPr>
      </w:pPr>
      <w:r>
        <w:rPr>
          <w:rFonts w:ascii="Calibri" w:hAnsi="Calibri" w:cs="Calibri"/>
          <w:sz w:val="22"/>
        </w:rPr>
        <w:t xml:space="preserve">It is proposed that, in instances of mismatches, the Hi Service Operator be permitted to </w:t>
      </w:r>
      <w:r w:rsidR="00577988">
        <w:rPr>
          <w:rFonts w:ascii="Calibri" w:hAnsi="Calibri" w:cs="Calibri"/>
          <w:sz w:val="22"/>
        </w:rPr>
        <w:t>undertake actions which would enable resolution of the identity without disclosing personal information about third parties. This would help the HI Service Operator verify the identity of the correct individual in order to disclose the healthcare identifier.</w:t>
      </w:r>
    </w:p>
    <w:p w:rsidR="000370EF" w:rsidRDefault="000370EF" w:rsidP="000370EF">
      <w:pPr>
        <w:pStyle w:val="Heading4"/>
      </w:pPr>
      <w:bookmarkStart w:id="125" w:name="_Toc418763130"/>
      <w:bookmarkStart w:id="126" w:name="_Toc420394284"/>
      <w:r>
        <w:t>Retaining information for security purposes</w:t>
      </w:r>
      <w:bookmarkEnd w:id="125"/>
      <w:bookmarkEnd w:id="126"/>
    </w:p>
    <w:p w:rsidR="007B5E1B" w:rsidRPr="007450CE" w:rsidRDefault="007B5E1B" w:rsidP="007450CE">
      <w:pPr>
        <w:pStyle w:val="ListParagraph"/>
        <w:spacing w:before="120"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The PCEHR System Operator</w:t>
      </w:r>
      <w:r w:rsidR="007450CE">
        <w:rPr>
          <w:rStyle w:val="IntenseReference"/>
          <w:rFonts w:asciiTheme="minorHAnsi" w:hAnsiTheme="minorHAnsi" w:cs="Arial"/>
          <w:b w:val="0"/>
          <w:bCs w:val="0"/>
          <w:i w:val="0"/>
          <w:smallCaps w:val="0"/>
          <w:color w:val="auto"/>
          <w:spacing w:val="0"/>
          <w:sz w:val="22"/>
          <w:szCs w:val="22"/>
        </w:rPr>
        <w:t xml:space="preserve"> is only permitted to collect, use or disclose information that is necessary to carry out its functions.  </w:t>
      </w:r>
      <w:r w:rsidR="007450CE" w:rsidRPr="007450CE">
        <w:rPr>
          <w:rStyle w:val="IntenseReference"/>
          <w:rFonts w:asciiTheme="minorHAnsi" w:hAnsiTheme="minorHAnsi" w:cs="Arial"/>
          <w:b w:val="0"/>
          <w:bCs w:val="0"/>
          <w:i w:val="0"/>
          <w:smallCaps w:val="0"/>
          <w:color w:val="auto"/>
          <w:spacing w:val="0"/>
          <w:sz w:val="22"/>
          <w:szCs w:val="22"/>
        </w:rPr>
        <w:t>At present this means that there are certain security activities that the PCEHR System Operator cannot undertake.</w:t>
      </w:r>
      <w:r w:rsidR="007450CE">
        <w:rPr>
          <w:rStyle w:val="IntenseReference"/>
          <w:rFonts w:asciiTheme="minorHAnsi" w:hAnsiTheme="minorHAnsi" w:cs="Arial"/>
          <w:b w:val="0"/>
          <w:bCs w:val="0"/>
          <w:i w:val="0"/>
          <w:smallCaps w:val="0"/>
          <w:color w:val="auto"/>
          <w:spacing w:val="0"/>
          <w:sz w:val="22"/>
          <w:szCs w:val="22"/>
        </w:rPr>
        <w:t xml:space="preserve">  In order to improve its ability to detect fraudulent activity or activities that pose a risk to the security of the PCEHR system, it is proposed</w:t>
      </w:r>
      <w:r w:rsidR="007450CE" w:rsidRPr="007450CE">
        <w:rPr>
          <w:rStyle w:val="IntenseReference"/>
          <w:rFonts w:asciiTheme="minorHAnsi" w:hAnsiTheme="minorHAnsi" w:cs="Arial"/>
          <w:b w:val="0"/>
          <w:bCs w:val="0"/>
          <w:i w:val="0"/>
          <w:smallCaps w:val="0"/>
          <w:color w:val="auto"/>
          <w:spacing w:val="0"/>
          <w:sz w:val="22"/>
          <w:szCs w:val="22"/>
        </w:rPr>
        <w:t xml:space="preserve"> </w:t>
      </w:r>
      <w:r w:rsidR="007450CE">
        <w:rPr>
          <w:rStyle w:val="IntenseReference"/>
          <w:rFonts w:asciiTheme="minorHAnsi" w:hAnsiTheme="minorHAnsi" w:cs="Arial"/>
          <w:b w:val="0"/>
          <w:bCs w:val="0"/>
          <w:i w:val="0"/>
          <w:smallCaps w:val="0"/>
          <w:color w:val="auto"/>
          <w:spacing w:val="0"/>
          <w:sz w:val="22"/>
          <w:szCs w:val="22"/>
        </w:rPr>
        <w:t>to clarify that personal information can be collected, use</w:t>
      </w:r>
      <w:r w:rsidR="00A11EFF">
        <w:rPr>
          <w:rStyle w:val="IntenseReference"/>
          <w:rFonts w:asciiTheme="minorHAnsi" w:hAnsiTheme="minorHAnsi" w:cs="Arial"/>
          <w:b w:val="0"/>
          <w:bCs w:val="0"/>
          <w:i w:val="0"/>
          <w:smallCaps w:val="0"/>
          <w:color w:val="auto"/>
          <w:spacing w:val="0"/>
          <w:sz w:val="22"/>
          <w:szCs w:val="22"/>
        </w:rPr>
        <w:t>d</w:t>
      </w:r>
      <w:r w:rsidR="007450CE">
        <w:rPr>
          <w:rStyle w:val="IntenseReference"/>
          <w:rFonts w:asciiTheme="minorHAnsi" w:hAnsiTheme="minorHAnsi" w:cs="Arial"/>
          <w:b w:val="0"/>
          <w:bCs w:val="0"/>
          <w:i w:val="0"/>
          <w:smallCaps w:val="0"/>
          <w:color w:val="auto"/>
          <w:spacing w:val="0"/>
          <w:sz w:val="22"/>
          <w:szCs w:val="22"/>
        </w:rPr>
        <w:t xml:space="preserve"> and disclosed for the purposes of detection, prevention and enforcement activities for the PCEHR system.</w:t>
      </w:r>
      <w:r w:rsidR="007450CE" w:rsidRPr="007450CE">
        <w:rPr>
          <w:rStyle w:val="IntenseReference"/>
          <w:rFonts w:asciiTheme="minorHAnsi" w:hAnsiTheme="minorHAnsi" w:cs="Arial"/>
          <w:b w:val="0"/>
          <w:bCs w:val="0"/>
          <w:i w:val="0"/>
          <w:smallCaps w:val="0"/>
          <w:color w:val="auto"/>
          <w:spacing w:val="0"/>
          <w:sz w:val="22"/>
          <w:szCs w:val="22"/>
        </w:rPr>
        <w:t xml:space="preserve"> </w:t>
      </w:r>
    </w:p>
    <w:p w:rsidR="000370EF" w:rsidRDefault="00B44CA0" w:rsidP="000370EF">
      <w:pPr>
        <w:pStyle w:val="Heading4"/>
      </w:pPr>
      <w:bookmarkStart w:id="127" w:name="_Toc418763131"/>
      <w:bookmarkStart w:id="128" w:name="_Toc420394285"/>
      <w:r>
        <w:t>Handling by Australian Health Practitioner Regulation Agency (</w:t>
      </w:r>
      <w:proofErr w:type="spellStart"/>
      <w:r>
        <w:t>AHPRA</w:t>
      </w:r>
      <w:proofErr w:type="spellEnd"/>
      <w:r>
        <w:t>)</w:t>
      </w:r>
      <w:bookmarkEnd w:id="127"/>
      <w:bookmarkEnd w:id="128"/>
    </w:p>
    <w:p w:rsidR="00B44CA0" w:rsidRDefault="00B44CA0" w:rsidP="000370EF">
      <w:pPr>
        <w:pStyle w:val="ListParagraph"/>
        <w:spacing w:before="120" w:after="120"/>
        <w:ind w:left="737"/>
        <w:contextualSpacing w:val="0"/>
        <w:rPr>
          <w:rStyle w:val="IntenseReference"/>
          <w:rFonts w:asciiTheme="minorHAnsi" w:hAnsiTheme="minorHAnsi" w:cs="Arial"/>
          <w:b w:val="0"/>
          <w:bCs w:val="0"/>
          <w:i w:val="0"/>
          <w:smallCaps w:val="0"/>
          <w:color w:val="auto"/>
          <w:spacing w:val="0"/>
          <w:sz w:val="22"/>
          <w:szCs w:val="22"/>
        </w:rPr>
      </w:pPr>
      <w:proofErr w:type="spellStart"/>
      <w:r>
        <w:rPr>
          <w:rStyle w:val="IntenseReference"/>
          <w:rFonts w:asciiTheme="minorHAnsi" w:hAnsiTheme="minorHAnsi" w:cs="Arial"/>
          <w:b w:val="0"/>
          <w:bCs w:val="0"/>
          <w:i w:val="0"/>
          <w:smallCaps w:val="0"/>
          <w:color w:val="auto"/>
          <w:spacing w:val="0"/>
          <w:sz w:val="22"/>
          <w:szCs w:val="22"/>
        </w:rPr>
        <w:t>AHPRA</w:t>
      </w:r>
      <w:proofErr w:type="spellEnd"/>
      <w:r>
        <w:rPr>
          <w:rStyle w:val="IntenseReference"/>
          <w:rFonts w:asciiTheme="minorHAnsi" w:hAnsiTheme="minorHAnsi" w:cs="Arial"/>
          <w:b w:val="0"/>
          <w:bCs w:val="0"/>
          <w:i w:val="0"/>
          <w:smallCaps w:val="0"/>
          <w:color w:val="auto"/>
          <w:spacing w:val="0"/>
          <w:sz w:val="22"/>
          <w:szCs w:val="22"/>
        </w:rPr>
        <w:t xml:space="preserve"> is responsible for assigning healthcare identifiers to most individual healthcare providers</w:t>
      </w:r>
      <w:r w:rsidR="00A11EFF">
        <w:rPr>
          <w:rStyle w:val="IntenseReference"/>
          <w:rFonts w:asciiTheme="minorHAnsi" w:hAnsiTheme="minorHAnsi" w:cs="Arial"/>
          <w:b w:val="0"/>
          <w:bCs w:val="0"/>
          <w:i w:val="0"/>
          <w:smallCaps w:val="0"/>
          <w:color w:val="auto"/>
          <w:spacing w:val="0"/>
          <w:sz w:val="22"/>
          <w:szCs w:val="22"/>
        </w:rPr>
        <w:t>.</w:t>
      </w:r>
      <w:r>
        <w:rPr>
          <w:rStyle w:val="IntenseReference"/>
          <w:rFonts w:asciiTheme="minorHAnsi" w:hAnsiTheme="minorHAnsi" w:cs="Arial"/>
          <w:b w:val="0"/>
          <w:bCs w:val="0"/>
          <w:i w:val="0"/>
          <w:smallCaps w:val="0"/>
          <w:color w:val="auto"/>
          <w:spacing w:val="0"/>
          <w:sz w:val="22"/>
          <w:szCs w:val="22"/>
        </w:rPr>
        <w:t xml:space="preserve"> Once this </w:t>
      </w:r>
      <w:proofErr w:type="gramStart"/>
      <w:r>
        <w:rPr>
          <w:rStyle w:val="IntenseReference"/>
          <w:rFonts w:asciiTheme="minorHAnsi" w:hAnsiTheme="minorHAnsi" w:cs="Arial"/>
          <w:b w:val="0"/>
          <w:bCs w:val="0"/>
          <w:i w:val="0"/>
          <w:smallCaps w:val="0"/>
          <w:color w:val="auto"/>
          <w:spacing w:val="0"/>
          <w:sz w:val="22"/>
          <w:szCs w:val="22"/>
        </w:rPr>
        <w:t>occurs</w:t>
      </w:r>
      <w:proofErr w:type="gramEnd"/>
      <w:r>
        <w:rPr>
          <w:rStyle w:val="IntenseReference"/>
          <w:rFonts w:asciiTheme="minorHAnsi" w:hAnsiTheme="minorHAnsi" w:cs="Arial"/>
          <w:b w:val="0"/>
          <w:bCs w:val="0"/>
          <w:i w:val="0"/>
          <w:smallCaps w:val="0"/>
          <w:color w:val="auto"/>
          <w:spacing w:val="0"/>
          <w:sz w:val="22"/>
          <w:szCs w:val="22"/>
        </w:rPr>
        <w:t xml:space="preserve"> </w:t>
      </w:r>
      <w:r w:rsidR="007B5B70">
        <w:rPr>
          <w:rStyle w:val="IntenseReference"/>
          <w:rFonts w:asciiTheme="minorHAnsi" w:hAnsiTheme="minorHAnsi" w:cs="Arial"/>
          <w:b w:val="0"/>
          <w:bCs w:val="0"/>
          <w:i w:val="0"/>
          <w:smallCaps w:val="0"/>
          <w:color w:val="auto"/>
          <w:spacing w:val="0"/>
          <w:sz w:val="22"/>
          <w:szCs w:val="22"/>
        </w:rPr>
        <w:t>identifying</w:t>
      </w:r>
      <w:r>
        <w:rPr>
          <w:rStyle w:val="IntenseReference"/>
          <w:rFonts w:asciiTheme="minorHAnsi" w:hAnsiTheme="minorHAnsi" w:cs="Arial"/>
          <w:b w:val="0"/>
          <w:bCs w:val="0"/>
          <w:i w:val="0"/>
          <w:smallCaps w:val="0"/>
          <w:color w:val="auto"/>
          <w:spacing w:val="0"/>
          <w:sz w:val="22"/>
          <w:szCs w:val="22"/>
        </w:rPr>
        <w:t xml:space="preserve"> information </w:t>
      </w:r>
      <w:r w:rsidR="007B5B70">
        <w:rPr>
          <w:rStyle w:val="IntenseReference"/>
          <w:rFonts w:asciiTheme="minorHAnsi" w:hAnsiTheme="minorHAnsi" w:cs="Arial"/>
          <w:b w:val="0"/>
          <w:bCs w:val="0"/>
          <w:i w:val="0"/>
          <w:smallCaps w:val="0"/>
          <w:color w:val="auto"/>
          <w:spacing w:val="0"/>
          <w:sz w:val="22"/>
          <w:szCs w:val="22"/>
        </w:rPr>
        <w:t xml:space="preserve">about the provider and the healthcare identifier </w:t>
      </w:r>
      <w:r>
        <w:rPr>
          <w:rStyle w:val="IntenseReference"/>
          <w:rFonts w:asciiTheme="minorHAnsi" w:hAnsiTheme="minorHAnsi" w:cs="Arial"/>
          <w:b w:val="0"/>
          <w:bCs w:val="0"/>
          <w:i w:val="0"/>
          <w:smallCaps w:val="0"/>
          <w:color w:val="auto"/>
          <w:spacing w:val="0"/>
          <w:sz w:val="22"/>
          <w:szCs w:val="22"/>
        </w:rPr>
        <w:t>is provided to the HI Service Operator</w:t>
      </w:r>
      <w:r w:rsidR="007B5B70">
        <w:rPr>
          <w:rStyle w:val="IntenseReference"/>
          <w:rFonts w:asciiTheme="minorHAnsi" w:hAnsiTheme="minorHAnsi" w:cs="Arial"/>
          <w:b w:val="0"/>
          <w:bCs w:val="0"/>
          <w:i w:val="0"/>
          <w:smallCaps w:val="0"/>
          <w:color w:val="auto"/>
          <w:spacing w:val="0"/>
          <w:sz w:val="22"/>
          <w:szCs w:val="22"/>
        </w:rPr>
        <w:t xml:space="preserve"> in order to maintain the HI Service and inform the PCEHR system</w:t>
      </w:r>
      <w:r>
        <w:rPr>
          <w:rStyle w:val="IntenseReference"/>
          <w:rFonts w:asciiTheme="minorHAnsi" w:hAnsiTheme="minorHAnsi" w:cs="Arial"/>
          <w:b w:val="0"/>
          <w:bCs w:val="0"/>
          <w:i w:val="0"/>
          <w:smallCaps w:val="0"/>
          <w:color w:val="auto"/>
          <w:spacing w:val="0"/>
          <w:sz w:val="22"/>
          <w:szCs w:val="22"/>
        </w:rPr>
        <w:t xml:space="preserve">.  This information flow is one way which is problematic because sometimes the HI Service Operator identifies errors in this information and needs to notify </w:t>
      </w:r>
      <w:proofErr w:type="spellStart"/>
      <w:r>
        <w:rPr>
          <w:rStyle w:val="IntenseReference"/>
          <w:rFonts w:asciiTheme="minorHAnsi" w:hAnsiTheme="minorHAnsi" w:cs="Arial"/>
          <w:b w:val="0"/>
          <w:bCs w:val="0"/>
          <w:i w:val="0"/>
          <w:smallCaps w:val="0"/>
          <w:color w:val="auto"/>
          <w:spacing w:val="0"/>
          <w:sz w:val="22"/>
          <w:szCs w:val="22"/>
        </w:rPr>
        <w:t>AHPRA</w:t>
      </w:r>
      <w:proofErr w:type="spellEnd"/>
      <w:r>
        <w:rPr>
          <w:rStyle w:val="IntenseReference"/>
          <w:rFonts w:asciiTheme="minorHAnsi" w:hAnsiTheme="minorHAnsi" w:cs="Arial"/>
          <w:b w:val="0"/>
          <w:bCs w:val="0"/>
          <w:i w:val="0"/>
          <w:smallCaps w:val="0"/>
          <w:color w:val="auto"/>
          <w:spacing w:val="0"/>
          <w:sz w:val="22"/>
          <w:szCs w:val="22"/>
        </w:rPr>
        <w:t xml:space="preserve"> so the information can be corrected at its source.</w:t>
      </w:r>
      <w:r w:rsidR="00221E9F">
        <w:rPr>
          <w:rStyle w:val="IntenseReference"/>
          <w:rFonts w:asciiTheme="minorHAnsi" w:hAnsiTheme="minorHAnsi" w:cs="Arial"/>
          <w:b w:val="0"/>
          <w:bCs w:val="0"/>
          <w:i w:val="0"/>
          <w:smallCaps w:val="0"/>
          <w:color w:val="auto"/>
          <w:spacing w:val="0"/>
          <w:sz w:val="22"/>
          <w:szCs w:val="22"/>
        </w:rPr>
        <w:t xml:space="preserve">  I</w:t>
      </w:r>
      <w:r>
        <w:rPr>
          <w:rStyle w:val="IntenseReference"/>
          <w:rFonts w:asciiTheme="minorHAnsi" w:hAnsiTheme="minorHAnsi" w:cs="Arial"/>
          <w:b w:val="0"/>
          <w:bCs w:val="0"/>
          <w:i w:val="0"/>
          <w:smallCaps w:val="0"/>
          <w:color w:val="auto"/>
          <w:spacing w:val="0"/>
          <w:sz w:val="22"/>
          <w:szCs w:val="22"/>
        </w:rPr>
        <w:t>t is</w:t>
      </w:r>
      <w:r w:rsidR="00221E9F">
        <w:rPr>
          <w:rStyle w:val="IntenseReference"/>
          <w:rFonts w:asciiTheme="minorHAnsi" w:hAnsiTheme="minorHAnsi" w:cs="Arial"/>
          <w:b w:val="0"/>
          <w:bCs w:val="0"/>
          <w:i w:val="0"/>
          <w:smallCaps w:val="0"/>
          <w:color w:val="auto"/>
          <w:spacing w:val="0"/>
          <w:sz w:val="22"/>
          <w:szCs w:val="22"/>
        </w:rPr>
        <w:t xml:space="preserve"> therefore</w:t>
      </w:r>
      <w:r>
        <w:rPr>
          <w:rStyle w:val="IntenseReference"/>
          <w:rFonts w:asciiTheme="minorHAnsi" w:hAnsiTheme="minorHAnsi" w:cs="Arial"/>
          <w:b w:val="0"/>
          <w:bCs w:val="0"/>
          <w:i w:val="0"/>
          <w:smallCaps w:val="0"/>
          <w:color w:val="auto"/>
          <w:spacing w:val="0"/>
          <w:sz w:val="22"/>
          <w:szCs w:val="22"/>
        </w:rPr>
        <w:t xml:space="preserve"> proposed to allow </w:t>
      </w:r>
      <w:r w:rsidR="00A11EFF">
        <w:rPr>
          <w:rStyle w:val="IntenseReference"/>
          <w:rFonts w:asciiTheme="minorHAnsi" w:hAnsiTheme="minorHAnsi" w:cs="Arial"/>
          <w:b w:val="0"/>
          <w:bCs w:val="0"/>
          <w:i w:val="0"/>
          <w:smallCaps w:val="0"/>
          <w:color w:val="auto"/>
          <w:spacing w:val="0"/>
          <w:sz w:val="22"/>
          <w:szCs w:val="22"/>
        </w:rPr>
        <w:t xml:space="preserve">the HI Service Operator to disclose </w:t>
      </w:r>
      <w:r>
        <w:rPr>
          <w:rStyle w:val="IntenseReference"/>
          <w:rFonts w:asciiTheme="minorHAnsi" w:hAnsiTheme="minorHAnsi" w:cs="Arial"/>
          <w:b w:val="0"/>
          <w:bCs w:val="0"/>
          <w:i w:val="0"/>
          <w:smallCaps w:val="0"/>
          <w:color w:val="auto"/>
          <w:spacing w:val="0"/>
          <w:sz w:val="22"/>
          <w:szCs w:val="22"/>
        </w:rPr>
        <w:t xml:space="preserve">this information to </w:t>
      </w:r>
      <w:proofErr w:type="spellStart"/>
      <w:r w:rsidR="007B5B70">
        <w:rPr>
          <w:rStyle w:val="IntenseReference"/>
          <w:rFonts w:asciiTheme="minorHAnsi" w:hAnsiTheme="minorHAnsi" w:cs="Arial"/>
          <w:b w:val="0"/>
          <w:bCs w:val="0"/>
          <w:i w:val="0"/>
          <w:smallCaps w:val="0"/>
          <w:color w:val="auto"/>
          <w:spacing w:val="0"/>
          <w:sz w:val="22"/>
          <w:szCs w:val="22"/>
        </w:rPr>
        <w:t>AHPRA</w:t>
      </w:r>
      <w:proofErr w:type="spellEnd"/>
      <w:r w:rsidR="007B5B70">
        <w:rPr>
          <w:rStyle w:val="IntenseReference"/>
          <w:rFonts w:asciiTheme="minorHAnsi" w:hAnsiTheme="minorHAnsi" w:cs="Arial"/>
          <w:b w:val="0"/>
          <w:bCs w:val="0"/>
          <w:i w:val="0"/>
          <w:smallCaps w:val="0"/>
          <w:color w:val="auto"/>
          <w:spacing w:val="0"/>
          <w:sz w:val="22"/>
          <w:szCs w:val="22"/>
        </w:rPr>
        <w:t xml:space="preserve"> in order to ensure data quality and accuracy.</w:t>
      </w:r>
    </w:p>
    <w:p w:rsidR="00221E9F" w:rsidRDefault="00221E9F" w:rsidP="00221E9F">
      <w:pPr>
        <w:pStyle w:val="ListParagraph"/>
        <w:spacing w:before="120"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In considering </w:t>
      </w:r>
      <w:proofErr w:type="spellStart"/>
      <w:r>
        <w:rPr>
          <w:rStyle w:val="IntenseReference"/>
          <w:rFonts w:asciiTheme="minorHAnsi" w:hAnsiTheme="minorHAnsi" w:cs="Arial"/>
          <w:b w:val="0"/>
          <w:bCs w:val="0"/>
          <w:i w:val="0"/>
          <w:smallCaps w:val="0"/>
          <w:color w:val="auto"/>
          <w:spacing w:val="0"/>
          <w:sz w:val="22"/>
          <w:szCs w:val="22"/>
        </w:rPr>
        <w:t>AHPRA’s</w:t>
      </w:r>
      <w:proofErr w:type="spellEnd"/>
      <w:r>
        <w:rPr>
          <w:rStyle w:val="IntenseReference"/>
          <w:rFonts w:asciiTheme="minorHAnsi" w:hAnsiTheme="minorHAnsi" w:cs="Arial"/>
          <w:b w:val="0"/>
          <w:bCs w:val="0"/>
          <w:i w:val="0"/>
          <w:smallCaps w:val="0"/>
          <w:color w:val="auto"/>
          <w:spacing w:val="0"/>
          <w:sz w:val="22"/>
          <w:szCs w:val="22"/>
        </w:rPr>
        <w:t xml:space="preserve"> role, the HI Review considered that </w:t>
      </w:r>
      <w:proofErr w:type="spellStart"/>
      <w:r>
        <w:rPr>
          <w:rStyle w:val="IntenseReference"/>
          <w:rFonts w:asciiTheme="minorHAnsi" w:hAnsiTheme="minorHAnsi" w:cs="Arial"/>
          <w:b w:val="0"/>
          <w:bCs w:val="0"/>
          <w:i w:val="0"/>
          <w:smallCaps w:val="0"/>
          <w:color w:val="auto"/>
          <w:spacing w:val="0"/>
          <w:sz w:val="22"/>
          <w:szCs w:val="22"/>
        </w:rPr>
        <w:t>AHPRA</w:t>
      </w:r>
      <w:proofErr w:type="spellEnd"/>
      <w:r>
        <w:rPr>
          <w:rStyle w:val="IntenseReference"/>
          <w:rFonts w:asciiTheme="minorHAnsi" w:hAnsiTheme="minorHAnsi" w:cs="Arial"/>
          <w:b w:val="0"/>
          <w:bCs w:val="0"/>
          <w:i w:val="0"/>
          <w:smallCaps w:val="0"/>
          <w:color w:val="auto"/>
          <w:spacing w:val="0"/>
          <w:sz w:val="22"/>
          <w:szCs w:val="22"/>
        </w:rPr>
        <w:t xml:space="preserve"> could play a role in improving healthcare providers’ adoption of healthcare identifiers, such as making it more accessible to providers and including it as part of regular professional registration renewal activities.</w:t>
      </w:r>
      <w:r>
        <w:rPr>
          <w:rStyle w:val="FootnoteReference"/>
          <w:rFonts w:asciiTheme="minorHAnsi" w:hAnsiTheme="minorHAnsi" w:cs="Arial"/>
          <w:sz w:val="22"/>
          <w:szCs w:val="22"/>
        </w:rPr>
        <w:footnoteReference w:id="26"/>
      </w:r>
      <w:r>
        <w:rPr>
          <w:rStyle w:val="IntenseReference"/>
          <w:rFonts w:asciiTheme="minorHAnsi" w:hAnsiTheme="minorHAnsi" w:cs="Arial"/>
          <w:b w:val="0"/>
          <w:bCs w:val="0"/>
          <w:i w:val="0"/>
          <w:smallCaps w:val="0"/>
          <w:color w:val="auto"/>
          <w:spacing w:val="0"/>
          <w:sz w:val="22"/>
          <w:szCs w:val="22"/>
        </w:rPr>
        <w:t xml:space="preserve">  It is proposed to ensure that </w:t>
      </w:r>
      <w:proofErr w:type="spellStart"/>
      <w:r>
        <w:rPr>
          <w:rStyle w:val="IntenseReference"/>
          <w:rFonts w:asciiTheme="minorHAnsi" w:hAnsiTheme="minorHAnsi" w:cs="Arial"/>
          <w:b w:val="0"/>
          <w:bCs w:val="0"/>
          <w:i w:val="0"/>
          <w:smallCaps w:val="0"/>
          <w:color w:val="auto"/>
          <w:spacing w:val="0"/>
          <w:sz w:val="22"/>
          <w:szCs w:val="22"/>
        </w:rPr>
        <w:t>AHPRA</w:t>
      </w:r>
      <w:proofErr w:type="spellEnd"/>
      <w:r>
        <w:rPr>
          <w:rStyle w:val="IntenseReference"/>
          <w:rFonts w:asciiTheme="minorHAnsi" w:hAnsiTheme="minorHAnsi" w:cs="Arial"/>
          <w:b w:val="0"/>
          <w:bCs w:val="0"/>
          <w:i w:val="0"/>
          <w:smallCaps w:val="0"/>
          <w:color w:val="auto"/>
          <w:spacing w:val="0"/>
          <w:sz w:val="22"/>
          <w:szCs w:val="22"/>
        </w:rPr>
        <w:t xml:space="preserve"> can disclose HPI-Is to healthcare providers to improve adoption</w:t>
      </w:r>
      <w:r w:rsidR="00A11EFF">
        <w:rPr>
          <w:rStyle w:val="IntenseReference"/>
          <w:rFonts w:asciiTheme="minorHAnsi" w:hAnsiTheme="minorHAnsi" w:cs="Arial"/>
          <w:b w:val="0"/>
          <w:bCs w:val="0"/>
          <w:i w:val="0"/>
          <w:smallCaps w:val="0"/>
          <w:color w:val="auto"/>
          <w:spacing w:val="0"/>
          <w:sz w:val="22"/>
          <w:szCs w:val="22"/>
        </w:rPr>
        <w:t xml:space="preserve"> and encourage greater uptake of eHealth</w:t>
      </w:r>
      <w:r>
        <w:rPr>
          <w:rStyle w:val="IntenseReference"/>
          <w:rFonts w:asciiTheme="minorHAnsi" w:hAnsiTheme="minorHAnsi" w:cs="Arial"/>
          <w:b w:val="0"/>
          <w:bCs w:val="0"/>
          <w:i w:val="0"/>
          <w:smallCaps w:val="0"/>
          <w:color w:val="auto"/>
          <w:spacing w:val="0"/>
          <w:sz w:val="22"/>
          <w:szCs w:val="22"/>
        </w:rPr>
        <w:t>.</w:t>
      </w:r>
    </w:p>
    <w:p w:rsidR="00831581" w:rsidRDefault="00831581" w:rsidP="00831581">
      <w:pPr>
        <w:pStyle w:val="Heading3"/>
        <w:numPr>
          <w:ilvl w:val="0"/>
          <w:numId w:val="0"/>
        </w:numPr>
        <w:ind w:left="720" w:hanging="720"/>
      </w:pPr>
      <w:bookmarkStart w:id="129" w:name="_Toc418763132"/>
      <w:bookmarkStart w:id="130" w:name="_Toc420394286"/>
      <w:r>
        <w:lastRenderedPageBreak/>
        <w:t>3.5.4</w:t>
      </w:r>
      <w:r>
        <w:tab/>
        <w:t>Penalties for misuse of information</w:t>
      </w:r>
      <w:bookmarkEnd w:id="129"/>
      <w:bookmarkEnd w:id="130"/>
    </w:p>
    <w:p w:rsidR="00692E07" w:rsidRPr="009850E0" w:rsidRDefault="00692E07" w:rsidP="00692E07">
      <w:pPr>
        <w:spacing w:before="120" w:after="120"/>
        <w:ind w:left="737"/>
        <w:rPr>
          <w:rFonts w:asciiTheme="minorHAnsi" w:eastAsiaTheme="minorHAnsi" w:hAnsiTheme="minorHAnsi"/>
          <w:sz w:val="22"/>
          <w:szCs w:val="22"/>
        </w:rPr>
      </w:pPr>
      <w:r w:rsidRPr="009850E0">
        <w:rPr>
          <w:rFonts w:asciiTheme="minorHAnsi" w:hAnsiTheme="minorHAnsi"/>
          <w:sz w:val="22"/>
          <w:szCs w:val="22"/>
        </w:rPr>
        <w:t>The HI Act and PCEHR Act, together with the Privacy Act, currently provide penalties for misuse of information</w:t>
      </w:r>
      <w:r w:rsidRPr="00FD0128">
        <w:rPr>
          <w:rFonts w:asciiTheme="minorHAnsi" w:hAnsiTheme="minorHAnsi"/>
          <w:sz w:val="22"/>
          <w:szCs w:val="22"/>
        </w:rPr>
        <w:t xml:space="preserve"> and healthcare identifiers</w:t>
      </w:r>
      <w:r w:rsidRPr="009850E0">
        <w:rPr>
          <w:rFonts w:asciiTheme="minorHAnsi" w:hAnsiTheme="minorHAnsi"/>
          <w:sz w:val="22"/>
          <w:szCs w:val="22"/>
        </w:rPr>
        <w:t xml:space="preserve">.  </w:t>
      </w:r>
    </w:p>
    <w:p w:rsidR="00692E07" w:rsidRPr="009850E0" w:rsidRDefault="00692E07" w:rsidP="00FD0128">
      <w:pPr>
        <w:pStyle w:val="ListParagraph"/>
        <w:numPr>
          <w:ilvl w:val="0"/>
          <w:numId w:val="33"/>
        </w:numPr>
        <w:spacing w:before="120" w:after="120"/>
        <w:ind w:left="1451" w:hanging="357"/>
        <w:contextualSpacing w:val="0"/>
        <w:rPr>
          <w:rFonts w:asciiTheme="minorHAnsi" w:hAnsiTheme="minorHAnsi"/>
          <w:sz w:val="22"/>
          <w:szCs w:val="22"/>
        </w:rPr>
      </w:pPr>
      <w:r w:rsidRPr="009850E0">
        <w:rPr>
          <w:rFonts w:asciiTheme="minorHAnsi" w:hAnsiTheme="minorHAnsi"/>
          <w:sz w:val="22"/>
          <w:szCs w:val="22"/>
        </w:rPr>
        <w:t xml:space="preserve">The HI Act imposes criminal penalties for unauthorised collection, use or disclosure of healthcare identifiers (imprisonment for up to two years or </w:t>
      </w:r>
      <w:r w:rsidRPr="00FD0128">
        <w:rPr>
          <w:rFonts w:asciiTheme="minorHAnsi" w:hAnsiTheme="minorHAnsi"/>
          <w:sz w:val="22"/>
          <w:szCs w:val="22"/>
        </w:rPr>
        <w:t xml:space="preserve">up to </w:t>
      </w:r>
      <w:r w:rsidRPr="009850E0">
        <w:rPr>
          <w:rFonts w:asciiTheme="minorHAnsi" w:hAnsiTheme="minorHAnsi"/>
          <w:sz w:val="22"/>
          <w:szCs w:val="22"/>
        </w:rPr>
        <w:t>120 penalty units (i.e. $20,</w:t>
      </w:r>
      <w:r w:rsidRPr="00FD0128">
        <w:rPr>
          <w:rFonts w:asciiTheme="minorHAnsi" w:hAnsiTheme="minorHAnsi"/>
          <w:sz w:val="22"/>
          <w:szCs w:val="22"/>
        </w:rPr>
        <w:t>4</w:t>
      </w:r>
      <w:r w:rsidRPr="009850E0">
        <w:rPr>
          <w:rFonts w:asciiTheme="minorHAnsi" w:hAnsiTheme="minorHAnsi"/>
          <w:sz w:val="22"/>
          <w:szCs w:val="22"/>
        </w:rPr>
        <w:t>00 for individuals and $102,000 for bodies corporate) or both).</w:t>
      </w:r>
    </w:p>
    <w:p w:rsidR="00692E07" w:rsidRPr="009850E0" w:rsidRDefault="00692E07" w:rsidP="00FD0128">
      <w:pPr>
        <w:pStyle w:val="ListParagraph"/>
        <w:numPr>
          <w:ilvl w:val="0"/>
          <w:numId w:val="33"/>
        </w:numPr>
        <w:spacing w:before="120" w:after="120"/>
        <w:ind w:left="1451" w:hanging="357"/>
        <w:contextualSpacing w:val="0"/>
        <w:rPr>
          <w:rFonts w:asciiTheme="minorHAnsi" w:hAnsiTheme="minorHAnsi"/>
          <w:sz w:val="22"/>
          <w:szCs w:val="22"/>
        </w:rPr>
      </w:pPr>
      <w:r w:rsidRPr="009850E0">
        <w:rPr>
          <w:rFonts w:asciiTheme="minorHAnsi" w:hAnsiTheme="minorHAnsi"/>
          <w:sz w:val="22"/>
          <w:szCs w:val="22"/>
        </w:rPr>
        <w:t>The PCEHR Act imposes civil penalties for unauthorised collection, use or disclosure of health information in a PCEHR</w:t>
      </w:r>
      <w:r w:rsidRPr="00FD0128">
        <w:rPr>
          <w:rFonts w:asciiTheme="minorHAnsi" w:hAnsiTheme="minorHAnsi"/>
          <w:sz w:val="22"/>
          <w:szCs w:val="22"/>
        </w:rPr>
        <w:t>, and for a range of other breaches of the Act such as taking PCEHR information outside Australia</w:t>
      </w:r>
      <w:r w:rsidRPr="009850E0">
        <w:rPr>
          <w:rFonts w:asciiTheme="minorHAnsi" w:hAnsiTheme="minorHAnsi"/>
          <w:sz w:val="22"/>
          <w:szCs w:val="22"/>
        </w:rPr>
        <w:t xml:space="preserve"> </w:t>
      </w:r>
      <w:r w:rsidRPr="00FD0128">
        <w:rPr>
          <w:rFonts w:asciiTheme="minorHAnsi" w:hAnsiTheme="minorHAnsi"/>
          <w:sz w:val="22"/>
          <w:szCs w:val="22"/>
        </w:rPr>
        <w:t xml:space="preserve">or failing to report data breaches </w:t>
      </w:r>
      <w:r w:rsidRPr="009850E0">
        <w:rPr>
          <w:rFonts w:asciiTheme="minorHAnsi" w:hAnsiTheme="minorHAnsi"/>
          <w:sz w:val="22"/>
          <w:szCs w:val="22"/>
        </w:rPr>
        <w:t>(</w:t>
      </w:r>
      <w:r w:rsidRPr="00FD0128">
        <w:rPr>
          <w:rFonts w:asciiTheme="minorHAnsi" w:hAnsiTheme="minorHAnsi"/>
          <w:sz w:val="22"/>
          <w:szCs w:val="22"/>
        </w:rPr>
        <w:t xml:space="preserve">penalties vary, but they range up to </w:t>
      </w:r>
      <w:r w:rsidRPr="009850E0">
        <w:rPr>
          <w:rFonts w:asciiTheme="minorHAnsi" w:hAnsiTheme="minorHAnsi"/>
          <w:sz w:val="22"/>
          <w:szCs w:val="22"/>
        </w:rPr>
        <w:t xml:space="preserve">120 penalty units (i.e. </w:t>
      </w:r>
      <w:r w:rsidRPr="00FD0128">
        <w:rPr>
          <w:rFonts w:asciiTheme="minorHAnsi" w:hAnsiTheme="minorHAnsi"/>
          <w:sz w:val="22"/>
          <w:szCs w:val="22"/>
        </w:rPr>
        <w:t xml:space="preserve">up to </w:t>
      </w:r>
      <w:r w:rsidRPr="009850E0">
        <w:rPr>
          <w:rFonts w:asciiTheme="minorHAnsi" w:hAnsiTheme="minorHAnsi"/>
          <w:sz w:val="22"/>
          <w:szCs w:val="22"/>
        </w:rPr>
        <w:t>$20,</w:t>
      </w:r>
      <w:r w:rsidRPr="00FD0128">
        <w:rPr>
          <w:rFonts w:asciiTheme="minorHAnsi" w:hAnsiTheme="minorHAnsi"/>
          <w:sz w:val="22"/>
          <w:szCs w:val="22"/>
        </w:rPr>
        <w:t>4</w:t>
      </w:r>
      <w:r w:rsidRPr="009850E0">
        <w:rPr>
          <w:rFonts w:asciiTheme="minorHAnsi" w:hAnsiTheme="minorHAnsi"/>
          <w:sz w:val="22"/>
          <w:szCs w:val="22"/>
        </w:rPr>
        <w:t>00 for individuals and $102,000 for bodies corporate).</w:t>
      </w:r>
      <w:r w:rsidRPr="00FD0128">
        <w:rPr>
          <w:rFonts w:asciiTheme="minorHAnsi" w:hAnsiTheme="minorHAnsi"/>
          <w:sz w:val="22"/>
          <w:szCs w:val="22"/>
        </w:rPr>
        <w:t xml:space="preserve">  </w:t>
      </w:r>
    </w:p>
    <w:p w:rsidR="00692E07" w:rsidRPr="009850E0" w:rsidRDefault="00692E07" w:rsidP="00FD0128">
      <w:pPr>
        <w:pStyle w:val="ListParagraph"/>
        <w:numPr>
          <w:ilvl w:val="0"/>
          <w:numId w:val="33"/>
        </w:numPr>
        <w:spacing w:before="120" w:after="120"/>
        <w:ind w:left="1451" w:hanging="357"/>
        <w:contextualSpacing w:val="0"/>
        <w:rPr>
          <w:rFonts w:asciiTheme="minorHAnsi" w:hAnsiTheme="minorHAnsi"/>
          <w:sz w:val="22"/>
          <w:szCs w:val="22"/>
        </w:rPr>
      </w:pPr>
      <w:r w:rsidRPr="009850E0">
        <w:rPr>
          <w:rFonts w:asciiTheme="minorHAnsi" w:hAnsiTheme="minorHAnsi"/>
          <w:sz w:val="22"/>
          <w:szCs w:val="22"/>
        </w:rPr>
        <w:t xml:space="preserve">The Privacy Act imposes civil penalties for interferences with privacy (up to 2,000 penalty units (i.e. </w:t>
      </w:r>
      <w:r w:rsidRPr="00FD0128">
        <w:rPr>
          <w:rFonts w:asciiTheme="minorHAnsi" w:hAnsiTheme="minorHAnsi"/>
          <w:sz w:val="22"/>
          <w:szCs w:val="22"/>
        </w:rPr>
        <w:t xml:space="preserve">up to </w:t>
      </w:r>
      <w:r w:rsidRPr="009850E0">
        <w:rPr>
          <w:rFonts w:asciiTheme="minorHAnsi" w:hAnsiTheme="minorHAnsi"/>
          <w:sz w:val="22"/>
          <w:szCs w:val="22"/>
        </w:rPr>
        <w:t>$340,000 for individuals and $1.7 million for bodies corporate)).</w:t>
      </w:r>
    </w:p>
    <w:p w:rsidR="00692E07" w:rsidRPr="009850E0" w:rsidRDefault="00692E07" w:rsidP="00692E07">
      <w:pPr>
        <w:spacing w:before="120" w:after="120"/>
        <w:ind w:left="737"/>
        <w:rPr>
          <w:rStyle w:val="IntenseReference"/>
          <w:rFonts w:asciiTheme="minorHAnsi" w:hAnsiTheme="minorHAnsi"/>
          <w:b w:val="0"/>
          <w:bCs w:val="0"/>
          <w:i w:val="0"/>
          <w:color w:val="auto"/>
          <w:sz w:val="22"/>
          <w:szCs w:val="22"/>
        </w:rPr>
      </w:pPr>
      <w:r w:rsidRPr="00FD0128">
        <w:rPr>
          <w:rFonts w:asciiTheme="minorHAnsi" w:hAnsiTheme="minorHAnsi"/>
          <w:sz w:val="22"/>
          <w:szCs w:val="22"/>
        </w:rPr>
        <w:t>Consideration is being given to increasing the range of enforcement and penalty options available should a person breach the PCEHR Act.  For example, consideration is being given to introducing</w:t>
      </w:r>
      <w:r w:rsidRPr="009850E0">
        <w:rPr>
          <w:rFonts w:asciiTheme="minorHAnsi" w:hAnsiTheme="minorHAnsi"/>
          <w:sz w:val="22"/>
          <w:szCs w:val="22"/>
        </w:rPr>
        <w:t xml:space="preserve"> criminal offen</w:t>
      </w:r>
      <w:r w:rsidR="00E31E80">
        <w:rPr>
          <w:rFonts w:asciiTheme="minorHAnsi" w:hAnsiTheme="minorHAnsi"/>
          <w:sz w:val="22"/>
          <w:szCs w:val="22"/>
        </w:rPr>
        <w:t>c</w:t>
      </w:r>
      <w:r w:rsidRPr="009850E0">
        <w:rPr>
          <w:rFonts w:asciiTheme="minorHAnsi" w:hAnsiTheme="minorHAnsi"/>
          <w:sz w:val="22"/>
          <w:szCs w:val="22"/>
        </w:rPr>
        <w:t>es in relation to the PCEHR system</w:t>
      </w:r>
      <w:r w:rsidRPr="00FD0128">
        <w:rPr>
          <w:rFonts w:asciiTheme="minorHAnsi" w:hAnsiTheme="minorHAnsi"/>
          <w:sz w:val="22"/>
          <w:szCs w:val="22"/>
        </w:rPr>
        <w:t xml:space="preserve"> for serious breaches</w:t>
      </w:r>
      <w:r w:rsidRPr="009850E0">
        <w:rPr>
          <w:rFonts w:asciiTheme="minorHAnsi" w:hAnsiTheme="minorHAnsi"/>
          <w:sz w:val="22"/>
          <w:szCs w:val="22"/>
        </w:rPr>
        <w:t xml:space="preserve">, while retaining the ability to impose civil penalties.  This would establish a more graduated framework for </w:t>
      </w:r>
      <w:r w:rsidRPr="00FD0128">
        <w:rPr>
          <w:rFonts w:asciiTheme="minorHAnsi" w:hAnsiTheme="minorHAnsi"/>
          <w:sz w:val="22"/>
          <w:szCs w:val="22"/>
        </w:rPr>
        <w:t xml:space="preserve">better </w:t>
      </w:r>
      <w:r w:rsidRPr="009850E0">
        <w:rPr>
          <w:rFonts w:asciiTheme="minorHAnsi" w:hAnsiTheme="minorHAnsi"/>
          <w:sz w:val="22"/>
          <w:szCs w:val="22"/>
        </w:rPr>
        <w:t xml:space="preserve">responding to inappropriate behaviour </w:t>
      </w:r>
      <w:r w:rsidRPr="00FD0128">
        <w:rPr>
          <w:rFonts w:asciiTheme="minorHAnsi" w:hAnsiTheme="minorHAnsi"/>
          <w:sz w:val="22"/>
          <w:szCs w:val="22"/>
        </w:rPr>
        <w:t xml:space="preserve">in a way </w:t>
      </w:r>
      <w:r w:rsidRPr="009850E0">
        <w:rPr>
          <w:rFonts w:asciiTheme="minorHAnsi" w:hAnsiTheme="minorHAnsi"/>
          <w:sz w:val="22"/>
          <w:szCs w:val="22"/>
        </w:rPr>
        <w:t xml:space="preserve">that is </w:t>
      </w:r>
      <w:r w:rsidRPr="00FD0128">
        <w:rPr>
          <w:rFonts w:asciiTheme="minorHAnsi" w:hAnsiTheme="minorHAnsi"/>
          <w:sz w:val="22"/>
          <w:szCs w:val="22"/>
        </w:rPr>
        <w:t xml:space="preserve">more </w:t>
      </w:r>
      <w:r w:rsidRPr="009850E0">
        <w:rPr>
          <w:rFonts w:asciiTheme="minorHAnsi" w:hAnsiTheme="minorHAnsi"/>
          <w:sz w:val="22"/>
          <w:szCs w:val="22"/>
        </w:rPr>
        <w:t xml:space="preserve">proportional to the severity of the </w:t>
      </w:r>
      <w:r w:rsidRPr="00FD0128">
        <w:rPr>
          <w:rFonts w:asciiTheme="minorHAnsi" w:hAnsiTheme="minorHAnsi"/>
          <w:sz w:val="22"/>
          <w:szCs w:val="22"/>
        </w:rPr>
        <w:t>breach</w:t>
      </w:r>
      <w:r w:rsidRPr="009850E0">
        <w:rPr>
          <w:rFonts w:asciiTheme="minorHAnsi" w:hAnsiTheme="minorHAnsi"/>
          <w:sz w:val="22"/>
          <w:szCs w:val="22"/>
        </w:rPr>
        <w:t>.</w:t>
      </w:r>
    </w:p>
    <w:tbl>
      <w:tblPr>
        <w:tblW w:w="0" w:type="auto"/>
        <w:tblInd w:w="817" w:type="dxa"/>
        <w:shd w:val="clear" w:color="auto" w:fill="C6F7C6"/>
        <w:tblCellMar>
          <w:left w:w="0" w:type="dxa"/>
          <w:right w:w="0" w:type="dxa"/>
        </w:tblCellMar>
        <w:tblLook w:val="04A0" w:firstRow="1" w:lastRow="0" w:firstColumn="1" w:lastColumn="0" w:noHBand="0" w:noVBand="1"/>
        <w:tblCaption w:val="A box for consideration"/>
        <w:tblDescription w:val="Iin relation to PCEHRs: A PCEHR contains sensitive information about an individual. &#10;Do you consider that more serious misuses of PCEHR information should be subject to criminal penalties (including the possibility of imprisonment), as well as retaining civil penalties (monetary fines, injunctions, etc.) for less serious breaches? &#10;Or should misuses of PCEHR information incur only civil penalties?"/>
      </w:tblPr>
      <w:tblGrid>
        <w:gridCol w:w="8153"/>
      </w:tblGrid>
      <w:tr w:rsidR="00692E07" w:rsidRPr="00692E07" w:rsidTr="00692E07">
        <w:trPr>
          <w:cantSplit/>
        </w:trPr>
        <w:tc>
          <w:tcPr>
            <w:tcW w:w="8153" w:type="dxa"/>
            <w:tcBorders>
              <w:top w:val="single" w:sz="8" w:space="0" w:color="auto"/>
              <w:left w:val="single" w:sz="8" w:space="0" w:color="auto"/>
              <w:bottom w:val="single" w:sz="8" w:space="0" w:color="auto"/>
              <w:right w:val="single" w:sz="8" w:space="0" w:color="auto"/>
            </w:tcBorders>
            <w:shd w:val="clear" w:color="auto" w:fill="C6F7C6"/>
            <w:tcMar>
              <w:top w:w="119" w:type="dxa"/>
              <w:left w:w="108" w:type="dxa"/>
              <w:bottom w:w="0" w:type="dxa"/>
              <w:right w:w="108" w:type="dxa"/>
            </w:tcMar>
            <w:hideMark/>
          </w:tcPr>
          <w:p w:rsidR="00692E07" w:rsidRPr="00FD0128" w:rsidRDefault="00692E07">
            <w:pPr>
              <w:pStyle w:val="BodyText"/>
              <w:keepNext/>
              <w:rPr>
                <w:rFonts w:asciiTheme="minorHAnsi" w:eastAsiaTheme="minorHAnsi" w:hAnsiTheme="minorHAnsi"/>
                <w:color w:val="auto"/>
                <w:sz w:val="22"/>
                <w:szCs w:val="22"/>
                <w:lang w:eastAsia="en-US"/>
              </w:rPr>
            </w:pPr>
            <w:r w:rsidRPr="00FD0128">
              <w:rPr>
                <w:rFonts w:asciiTheme="minorHAnsi" w:hAnsiTheme="minorHAnsi"/>
                <w:b/>
                <w:bCs/>
                <w:color w:val="auto"/>
                <w:sz w:val="22"/>
                <w:szCs w:val="22"/>
              </w:rPr>
              <w:t xml:space="preserve">Consider – in relation to </w:t>
            </w:r>
            <w:proofErr w:type="spellStart"/>
            <w:r w:rsidRPr="00FD0128">
              <w:rPr>
                <w:rFonts w:asciiTheme="minorHAnsi" w:hAnsiTheme="minorHAnsi"/>
                <w:b/>
                <w:bCs/>
                <w:color w:val="auto"/>
                <w:sz w:val="22"/>
                <w:szCs w:val="22"/>
              </w:rPr>
              <w:t>PCEHRs</w:t>
            </w:r>
            <w:proofErr w:type="spellEnd"/>
            <w:r w:rsidRPr="00FD0128">
              <w:rPr>
                <w:rFonts w:asciiTheme="minorHAnsi" w:hAnsiTheme="minorHAnsi"/>
                <w:b/>
                <w:bCs/>
                <w:color w:val="auto"/>
                <w:sz w:val="22"/>
                <w:szCs w:val="22"/>
              </w:rPr>
              <w:t xml:space="preserve">: </w:t>
            </w:r>
            <w:r w:rsidRPr="00FD0128">
              <w:rPr>
                <w:rFonts w:asciiTheme="minorHAnsi" w:hAnsiTheme="minorHAnsi"/>
                <w:color w:val="auto"/>
                <w:sz w:val="22"/>
                <w:szCs w:val="22"/>
              </w:rPr>
              <w:t>A PCEHR contains sensitive information about an individual. </w:t>
            </w:r>
          </w:p>
          <w:p w:rsidR="00692E07" w:rsidRPr="00FD0128" w:rsidRDefault="00692E07">
            <w:pPr>
              <w:pStyle w:val="BodyText"/>
              <w:keepNext/>
              <w:rPr>
                <w:rFonts w:asciiTheme="minorHAnsi" w:hAnsiTheme="minorHAnsi"/>
                <w:color w:val="auto"/>
                <w:sz w:val="22"/>
                <w:szCs w:val="22"/>
              </w:rPr>
            </w:pPr>
            <w:r w:rsidRPr="00FD0128">
              <w:rPr>
                <w:rFonts w:asciiTheme="minorHAnsi" w:hAnsiTheme="minorHAnsi"/>
                <w:color w:val="auto"/>
                <w:sz w:val="22"/>
                <w:szCs w:val="22"/>
              </w:rPr>
              <w:t xml:space="preserve">Do you consider that more serious misuses of PCEHR information should be subject to criminal penalties (including the possibility of imprisonment), as well as retaining civil penalties (monetary fines, injunctions, etc.) for less serious breaches? </w:t>
            </w:r>
          </w:p>
          <w:p w:rsidR="00692E07" w:rsidRPr="00FD0128" w:rsidRDefault="00692E07">
            <w:pPr>
              <w:pStyle w:val="BodyText"/>
              <w:keepNext/>
              <w:rPr>
                <w:rFonts w:asciiTheme="minorHAnsi" w:hAnsiTheme="minorHAnsi"/>
                <w:color w:val="auto"/>
                <w:sz w:val="22"/>
                <w:szCs w:val="22"/>
                <w:lang w:eastAsia="en-US"/>
              </w:rPr>
            </w:pPr>
            <w:r w:rsidRPr="00FD0128">
              <w:rPr>
                <w:rFonts w:asciiTheme="minorHAnsi" w:hAnsiTheme="minorHAnsi"/>
                <w:color w:val="auto"/>
                <w:sz w:val="22"/>
                <w:szCs w:val="22"/>
              </w:rPr>
              <w:t>Or should misuses of PCEHR information incur only civil penalties?</w:t>
            </w:r>
          </w:p>
        </w:tc>
      </w:tr>
    </w:tbl>
    <w:p w:rsidR="00692E07" w:rsidRPr="0088792D" w:rsidRDefault="00692E07" w:rsidP="0088792D">
      <w:pPr>
        <w:spacing w:before="120" w:after="120"/>
        <w:rPr>
          <w:rFonts w:asciiTheme="minorHAnsi" w:eastAsiaTheme="minorHAnsi" w:hAnsiTheme="minorHAnsi" w:cs="Arial"/>
          <w:sz w:val="12"/>
          <w:szCs w:val="12"/>
          <w:lang w:eastAsia="en-US"/>
        </w:rPr>
      </w:pPr>
    </w:p>
    <w:tbl>
      <w:tblPr>
        <w:tblW w:w="0" w:type="auto"/>
        <w:tblInd w:w="817" w:type="dxa"/>
        <w:shd w:val="clear" w:color="auto" w:fill="C6F7C6"/>
        <w:tblCellMar>
          <w:left w:w="0" w:type="dxa"/>
          <w:right w:w="0" w:type="dxa"/>
        </w:tblCellMar>
        <w:tblLook w:val="04A0" w:firstRow="1" w:lastRow="0" w:firstColumn="1" w:lastColumn="0" w:noHBand="0" w:noVBand="1"/>
        <w:tblCaption w:val="A box for consideration"/>
        <w:tblDescription w:val="In relation to healthcare identifiers: As well as health information, PCEHRs may also contain an individual’s healthcare identifier.&#10;Healthcare identifiers are simply a number.  They do not contain any health information.  At present, the HI Act imposes criminal offences only for misuse of healthcare identifiers.&#10;Do you consider that misuse of individuals’ healthcare identifiers should continue to be a criminal offense?  &#10;Would it be more useful to introduce civil penalties for less serious misuses of healthcare identifiers for individuals?  For example, to allow a more graduated range of enforcement options. "/>
      </w:tblPr>
      <w:tblGrid>
        <w:gridCol w:w="8153"/>
      </w:tblGrid>
      <w:tr w:rsidR="00692E07" w:rsidRPr="00692E07" w:rsidTr="00692E07">
        <w:trPr>
          <w:cantSplit/>
        </w:trPr>
        <w:tc>
          <w:tcPr>
            <w:tcW w:w="8153" w:type="dxa"/>
            <w:tcBorders>
              <w:top w:val="single" w:sz="8" w:space="0" w:color="auto"/>
              <w:left w:val="single" w:sz="8" w:space="0" w:color="auto"/>
              <w:bottom w:val="single" w:sz="8" w:space="0" w:color="auto"/>
              <w:right w:val="single" w:sz="8" w:space="0" w:color="auto"/>
            </w:tcBorders>
            <w:shd w:val="clear" w:color="auto" w:fill="C6F7C6"/>
            <w:tcMar>
              <w:top w:w="119" w:type="dxa"/>
              <w:left w:w="108" w:type="dxa"/>
              <w:bottom w:w="0" w:type="dxa"/>
              <w:right w:w="108" w:type="dxa"/>
            </w:tcMar>
            <w:hideMark/>
          </w:tcPr>
          <w:p w:rsidR="00692E07" w:rsidRPr="00FD0128" w:rsidRDefault="00692E07">
            <w:pPr>
              <w:pStyle w:val="BodyText"/>
              <w:keepNext/>
              <w:rPr>
                <w:rFonts w:asciiTheme="minorHAnsi" w:eastAsiaTheme="minorHAnsi" w:hAnsiTheme="minorHAnsi"/>
                <w:color w:val="auto"/>
                <w:sz w:val="22"/>
                <w:szCs w:val="22"/>
                <w:lang w:eastAsia="en-US"/>
              </w:rPr>
            </w:pPr>
            <w:r w:rsidRPr="00FD0128">
              <w:rPr>
                <w:rFonts w:asciiTheme="minorHAnsi" w:hAnsiTheme="minorHAnsi"/>
                <w:b/>
                <w:bCs/>
                <w:color w:val="auto"/>
                <w:sz w:val="22"/>
                <w:szCs w:val="22"/>
              </w:rPr>
              <w:t xml:space="preserve">Consider – in relation to healthcare identifiers: </w:t>
            </w:r>
            <w:r w:rsidRPr="00FD0128">
              <w:rPr>
                <w:rFonts w:asciiTheme="minorHAnsi" w:hAnsiTheme="minorHAnsi"/>
                <w:color w:val="auto"/>
                <w:sz w:val="22"/>
                <w:szCs w:val="22"/>
              </w:rPr>
              <w:t xml:space="preserve">As well as health information, </w:t>
            </w:r>
            <w:proofErr w:type="spellStart"/>
            <w:r w:rsidRPr="00FD0128">
              <w:rPr>
                <w:rFonts w:asciiTheme="minorHAnsi" w:hAnsiTheme="minorHAnsi"/>
                <w:color w:val="auto"/>
                <w:sz w:val="22"/>
                <w:szCs w:val="22"/>
              </w:rPr>
              <w:t>PCEHRs</w:t>
            </w:r>
            <w:proofErr w:type="spellEnd"/>
            <w:r w:rsidRPr="00FD0128">
              <w:rPr>
                <w:rFonts w:asciiTheme="minorHAnsi" w:hAnsiTheme="minorHAnsi"/>
                <w:color w:val="auto"/>
                <w:sz w:val="22"/>
                <w:szCs w:val="22"/>
              </w:rPr>
              <w:t xml:space="preserve"> may also contain an individual’s healthcare identifier.</w:t>
            </w:r>
          </w:p>
          <w:p w:rsidR="00692E07" w:rsidRPr="00FD0128" w:rsidRDefault="00692E07">
            <w:pPr>
              <w:pStyle w:val="BodyText"/>
              <w:keepNext/>
              <w:rPr>
                <w:rFonts w:asciiTheme="minorHAnsi" w:hAnsiTheme="minorHAnsi"/>
                <w:color w:val="auto"/>
                <w:sz w:val="22"/>
                <w:szCs w:val="22"/>
              </w:rPr>
            </w:pPr>
            <w:r w:rsidRPr="00FD0128">
              <w:rPr>
                <w:rFonts w:asciiTheme="minorHAnsi" w:hAnsiTheme="minorHAnsi"/>
                <w:color w:val="auto"/>
                <w:sz w:val="22"/>
                <w:szCs w:val="22"/>
              </w:rPr>
              <w:t>Healthcare identifiers are simply a number.  They do not contain any health information.  At present, the HI Act imposes criminal offences only for misuse of healthcare identifiers.</w:t>
            </w:r>
          </w:p>
          <w:p w:rsidR="00692E07" w:rsidRPr="00FD0128" w:rsidRDefault="00692E07">
            <w:pPr>
              <w:pStyle w:val="BodyText"/>
              <w:keepNext/>
              <w:rPr>
                <w:rFonts w:asciiTheme="minorHAnsi" w:hAnsiTheme="minorHAnsi"/>
                <w:color w:val="auto"/>
                <w:sz w:val="22"/>
                <w:szCs w:val="22"/>
              </w:rPr>
            </w:pPr>
            <w:r w:rsidRPr="00FD0128">
              <w:rPr>
                <w:rFonts w:asciiTheme="minorHAnsi" w:hAnsiTheme="minorHAnsi"/>
                <w:color w:val="auto"/>
                <w:sz w:val="22"/>
                <w:szCs w:val="22"/>
              </w:rPr>
              <w:t>Do you consider that misuse of individuals’ healthcare identifiers should continue to be a criminal offen</w:t>
            </w:r>
            <w:r w:rsidR="00E31E80">
              <w:rPr>
                <w:rFonts w:asciiTheme="minorHAnsi" w:hAnsiTheme="minorHAnsi"/>
                <w:color w:val="auto"/>
                <w:sz w:val="22"/>
                <w:szCs w:val="22"/>
              </w:rPr>
              <w:t>c</w:t>
            </w:r>
            <w:r w:rsidRPr="00FD0128">
              <w:rPr>
                <w:rFonts w:asciiTheme="minorHAnsi" w:hAnsiTheme="minorHAnsi"/>
                <w:color w:val="auto"/>
                <w:sz w:val="22"/>
                <w:szCs w:val="22"/>
              </w:rPr>
              <w:t>e?  </w:t>
            </w:r>
          </w:p>
          <w:p w:rsidR="00692E07" w:rsidRPr="00FD0128" w:rsidRDefault="00692E07">
            <w:pPr>
              <w:pStyle w:val="BodyText"/>
              <w:keepNext/>
              <w:rPr>
                <w:rFonts w:asciiTheme="minorHAnsi" w:hAnsiTheme="minorHAnsi"/>
                <w:color w:val="auto"/>
                <w:sz w:val="22"/>
                <w:szCs w:val="22"/>
                <w:lang w:eastAsia="en-US"/>
              </w:rPr>
            </w:pPr>
            <w:r w:rsidRPr="00FD0128">
              <w:rPr>
                <w:rFonts w:asciiTheme="minorHAnsi" w:hAnsiTheme="minorHAnsi"/>
                <w:color w:val="auto"/>
                <w:sz w:val="22"/>
                <w:szCs w:val="22"/>
              </w:rPr>
              <w:t xml:space="preserve">Would it be more useful to introduce civil penalties for less serious misuses of healthcare identifiers for individuals?  For example, to allow a more graduated range of enforcement options. </w:t>
            </w:r>
          </w:p>
        </w:tc>
      </w:tr>
    </w:tbl>
    <w:p w:rsidR="003D60B3" w:rsidRPr="003D6C23" w:rsidRDefault="00CB6A0B" w:rsidP="00C901F8">
      <w:pPr>
        <w:pStyle w:val="Heading2"/>
        <w:numPr>
          <w:ilvl w:val="0"/>
          <w:numId w:val="0"/>
        </w:numPr>
        <w:ind w:left="737" w:hanging="737"/>
      </w:pPr>
      <w:bookmarkStart w:id="131" w:name="_Toc418763133"/>
      <w:bookmarkStart w:id="132" w:name="_Toc420394287"/>
      <w:r>
        <w:t>3.6</w:t>
      </w:r>
      <w:r>
        <w:tab/>
      </w:r>
      <w:r w:rsidR="007B5E1B">
        <w:t>Reviews</w:t>
      </w:r>
      <w:bookmarkEnd w:id="131"/>
      <w:bookmarkEnd w:id="132"/>
    </w:p>
    <w:p w:rsidR="003D60B3" w:rsidRPr="003D6C23" w:rsidRDefault="00BD0F66" w:rsidP="00BD0F66">
      <w:pPr>
        <w:pStyle w:val="Heading3"/>
        <w:numPr>
          <w:ilvl w:val="0"/>
          <w:numId w:val="0"/>
        </w:numPr>
        <w:ind w:left="720" w:hanging="720"/>
      </w:pPr>
      <w:bookmarkStart w:id="133" w:name="_Toc418763134"/>
      <w:bookmarkStart w:id="134" w:name="_Toc420394288"/>
      <w:r>
        <w:t>3.6.1</w:t>
      </w:r>
      <w:r>
        <w:tab/>
      </w:r>
      <w:r w:rsidR="007B5E1B">
        <w:t>Review of the legislative changes</w:t>
      </w:r>
      <w:bookmarkEnd w:id="133"/>
      <w:bookmarkEnd w:id="134"/>
    </w:p>
    <w:p w:rsidR="004F735A" w:rsidRPr="00BD0F66" w:rsidRDefault="003D60B3" w:rsidP="00BD0F66">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Two years after the proposed changes to the </w:t>
      </w:r>
      <w:r w:rsidR="007B5E1B">
        <w:rPr>
          <w:rStyle w:val="IntenseReference"/>
          <w:rFonts w:asciiTheme="minorHAnsi" w:hAnsiTheme="minorHAnsi" w:cs="Arial"/>
          <w:b w:val="0"/>
          <w:bCs w:val="0"/>
          <w:i w:val="0"/>
          <w:smallCaps w:val="0"/>
          <w:color w:val="auto"/>
          <w:spacing w:val="0"/>
          <w:sz w:val="22"/>
          <w:szCs w:val="22"/>
        </w:rPr>
        <w:t>HI Act and PCEHR Act</w:t>
      </w:r>
      <w:r>
        <w:rPr>
          <w:rStyle w:val="IntenseReference"/>
          <w:rFonts w:asciiTheme="minorHAnsi" w:hAnsiTheme="minorHAnsi" w:cs="Arial"/>
          <w:b w:val="0"/>
          <w:bCs w:val="0"/>
          <w:i w:val="0"/>
          <w:smallCaps w:val="0"/>
          <w:color w:val="auto"/>
          <w:spacing w:val="0"/>
          <w:sz w:val="22"/>
          <w:szCs w:val="22"/>
        </w:rPr>
        <w:t xml:space="preserve"> are made, it is proposed that an independent review be conducted to ascertain whether the changes have achieved the desired results and to identify whether there are any</w:t>
      </w:r>
      <w:r w:rsidR="00BD0F66">
        <w:rPr>
          <w:rStyle w:val="IntenseReference"/>
          <w:rFonts w:asciiTheme="minorHAnsi" w:hAnsiTheme="minorHAnsi" w:cs="Arial"/>
          <w:b w:val="0"/>
          <w:bCs w:val="0"/>
          <w:i w:val="0"/>
          <w:smallCaps w:val="0"/>
          <w:color w:val="auto"/>
          <w:spacing w:val="0"/>
          <w:sz w:val="22"/>
          <w:szCs w:val="22"/>
        </w:rPr>
        <w:t xml:space="preserve"> other</w:t>
      </w:r>
      <w:r>
        <w:rPr>
          <w:rStyle w:val="IntenseReference"/>
          <w:rFonts w:asciiTheme="minorHAnsi" w:hAnsiTheme="minorHAnsi" w:cs="Arial"/>
          <w:b w:val="0"/>
          <w:bCs w:val="0"/>
          <w:i w:val="0"/>
          <w:smallCaps w:val="0"/>
          <w:color w:val="auto"/>
          <w:spacing w:val="0"/>
          <w:sz w:val="22"/>
          <w:szCs w:val="22"/>
        </w:rPr>
        <w:t xml:space="preserve"> issues that </w:t>
      </w:r>
      <w:r w:rsidR="00BD0F66">
        <w:rPr>
          <w:rStyle w:val="IntenseReference"/>
          <w:rFonts w:asciiTheme="minorHAnsi" w:hAnsiTheme="minorHAnsi" w:cs="Arial"/>
          <w:b w:val="0"/>
          <w:bCs w:val="0"/>
          <w:i w:val="0"/>
          <w:smallCaps w:val="0"/>
          <w:color w:val="auto"/>
          <w:spacing w:val="0"/>
          <w:sz w:val="22"/>
          <w:szCs w:val="22"/>
        </w:rPr>
        <w:t>need to be addressed.</w:t>
      </w:r>
      <w:r w:rsidR="007B5E1B">
        <w:rPr>
          <w:rStyle w:val="IntenseReference"/>
          <w:rFonts w:asciiTheme="minorHAnsi" w:hAnsiTheme="minorHAnsi" w:cs="Arial"/>
          <w:b w:val="0"/>
          <w:bCs w:val="0"/>
          <w:i w:val="0"/>
          <w:smallCaps w:val="0"/>
          <w:color w:val="auto"/>
          <w:spacing w:val="0"/>
          <w:sz w:val="22"/>
          <w:szCs w:val="22"/>
        </w:rPr>
        <w:t xml:space="preserve">  The report of this review would need to be provided to health ministers and be tabled in Parliament.</w:t>
      </w:r>
    </w:p>
    <w:p w:rsidR="00D42FEC" w:rsidRDefault="00D42FEC">
      <w:pPr>
        <w:rPr>
          <w:rFonts w:asciiTheme="minorHAnsi" w:hAnsiTheme="minorHAnsi"/>
          <w:b/>
          <w:szCs w:val="28"/>
          <w:lang w:eastAsia="en-US"/>
        </w:rPr>
      </w:pPr>
      <w:bookmarkStart w:id="135" w:name="_Toc418763135"/>
      <w:r>
        <w:br w:type="page"/>
      </w:r>
    </w:p>
    <w:p w:rsidR="001C7AF8" w:rsidRPr="003D6C23" w:rsidRDefault="00B833DE" w:rsidP="00B833DE">
      <w:pPr>
        <w:pStyle w:val="Heading3"/>
        <w:numPr>
          <w:ilvl w:val="0"/>
          <w:numId w:val="0"/>
        </w:numPr>
        <w:ind w:left="720" w:hanging="720"/>
      </w:pPr>
      <w:bookmarkStart w:id="136" w:name="_Toc420394289"/>
      <w:r>
        <w:lastRenderedPageBreak/>
        <w:t>3.6.2</w:t>
      </w:r>
      <w:r>
        <w:tab/>
      </w:r>
      <w:r w:rsidR="001C7AF8">
        <w:t xml:space="preserve">Privacy Assessments of </w:t>
      </w:r>
      <w:proofErr w:type="spellStart"/>
      <w:r w:rsidR="001C7AF8">
        <w:t>AHPRA</w:t>
      </w:r>
      <w:bookmarkEnd w:id="135"/>
      <w:bookmarkEnd w:id="136"/>
      <w:proofErr w:type="spellEnd"/>
    </w:p>
    <w:p w:rsidR="00BD0F66" w:rsidRPr="00BD0F66" w:rsidRDefault="00BD0F66" w:rsidP="00BD0F66">
      <w:pPr>
        <w:pStyle w:val="ListParagraph"/>
        <w:spacing w:after="120"/>
        <w:ind w:left="737"/>
        <w:contextualSpacing w:val="0"/>
        <w:rPr>
          <w:rStyle w:val="IntenseReference"/>
          <w:rFonts w:asciiTheme="minorHAnsi" w:hAnsiTheme="minorHAnsi" w:cs="Arial"/>
          <w:b w:val="0"/>
          <w:bCs w:val="0"/>
          <w:i w:val="0"/>
          <w:smallCaps w:val="0"/>
          <w:color w:val="auto"/>
          <w:spacing w:val="0"/>
          <w:sz w:val="22"/>
          <w:szCs w:val="22"/>
        </w:rPr>
      </w:pPr>
      <w:r>
        <w:rPr>
          <w:rStyle w:val="IntenseReference"/>
          <w:rFonts w:asciiTheme="minorHAnsi" w:hAnsiTheme="minorHAnsi" w:cs="Arial"/>
          <w:b w:val="0"/>
          <w:bCs w:val="0"/>
          <w:i w:val="0"/>
          <w:smallCaps w:val="0"/>
          <w:color w:val="auto"/>
          <w:spacing w:val="0"/>
          <w:sz w:val="22"/>
          <w:szCs w:val="22"/>
        </w:rPr>
        <w:t xml:space="preserve">The Privacy Act allows the Information Commissioner to assess </w:t>
      </w:r>
      <w:r w:rsidR="007B5E1B">
        <w:rPr>
          <w:rStyle w:val="IntenseReference"/>
          <w:rFonts w:asciiTheme="minorHAnsi" w:hAnsiTheme="minorHAnsi" w:cs="Arial"/>
          <w:b w:val="0"/>
          <w:bCs w:val="0"/>
          <w:i w:val="0"/>
          <w:smallCaps w:val="0"/>
          <w:color w:val="auto"/>
          <w:spacing w:val="0"/>
          <w:sz w:val="22"/>
          <w:szCs w:val="22"/>
        </w:rPr>
        <w:t xml:space="preserve">agencies’ and organisations’ handling of information in accordance with the Australian Privacy Principles (section 33C), however the HI Review identified that </w:t>
      </w:r>
      <w:proofErr w:type="spellStart"/>
      <w:r w:rsidR="007B5E1B">
        <w:rPr>
          <w:rStyle w:val="IntenseReference"/>
          <w:rFonts w:asciiTheme="minorHAnsi" w:hAnsiTheme="minorHAnsi" w:cs="Arial"/>
          <w:b w:val="0"/>
          <w:bCs w:val="0"/>
          <w:i w:val="0"/>
          <w:smallCaps w:val="0"/>
          <w:color w:val="auto"/>
          <w:spacing w:val="0"/>
          <w:sz w:val="22"/>
          <w:szCs w:val="22"/>
        </w:rPr>
        <w:t>AHPRA</w:t>
      </w:r>
      <w:proofErr w:type="spellEnd"/>
      <w:r w:rsidR="007B5E1B">
        <w:rPr>
          <w:rStyle w:val="IntenseReference"/>
          <w:rFonts w:asciiTheme="minorHAnsi" w:hAnsiTheme="minorHAnsi" w:cs="Arial"/>
          <w:b w:val="0"/>
          <w:bCs w:val="0"/>
          <w:i w:val="0"/>
          <w:smallCaps w:val="0"/>
          <w:color w:val="auto"/>
          <w:spacing w:val="0"/>
          <w:sz w:val="22"/>
          <w:szCs w:val="22"/>
        </w:rPr>
        <w:t xml:space="preserve"> is outside of the Commissioner’s jurisdiction because it is neither an agency nor an organisation.</w:t>
      </w:r>
      <w:r w:rsidR="007B5E1B">
        <w:rPr>
          <w:rStyle w:val="FootnoteReference"/>
          <w:rFonts w:asciiTheme="minorHAnsi" w:hAnsiTheme="minorHAnsi" w:cs="Arial"/>
          <w:sz w:val="22"/>
          <w:szCs w:val="22"/>
        </w:rPr>
        <w:footnoteReference w:id="27"/>
      </w:r>
      <w:r w:rsidR="007B5E1B">
        <w:rPr>
          <w:rStyle w:val="IntenseReference"/>
          <w:rFonts w:asciiTheme="minorHAnsi" w:hAnsiTheme="minorHAnsi" w:cs="Arial"/>
          <w:b w:val="0"/>
          <w:bCs w:val="0"/>
          <w:i w:val="0"/>
          <w:smallCaps w:val="0"/>
          <w:color w:val="auto"/>
          <w:spacing w:val="0"/>
          <w:sz w:val="22"/>
          <w:szCs w:val="22"/>
        </w:rPr>
        <w:t xml:space="preserve">  Given </w:t>
      </w:r>
      <w:proofErr w:type="spellStart"/>
      <w:r w:rsidR="007B5E1B">
        <w:rPr>
          <w:rStyle w:val="IntenseReference"/>
          <w:rFonts w:asciiTheme="minorHAnsi" w:hAnsiTheme="minorHAnsi" w:cs="Arial"/>
          <w:b w:val="0"/>
          <w:bCs w:val="0"/>
          <w:i w:val="0"/>
          <w:smallCaps w:val="0"/>
          <w:color w:val="auto"/>
          <w:spacing w:val="0"/>
          <w:sz w:val="22"/>
          <w:szCs w:val="22"/>
        </w:rPr>
        <w:t>AHPRA’s</w:t>
      </w:r>
      <w:proofErr w:type="spellEnd"/>
      <w:r w:rsidR="007B5E1B">
        <w:rPr>
          <w:rStyle w:val="IntenseReference"/>
          <w:rFonts w:asciiTheme="minorHAnsi" w:hAnsiTheme="minorHAnsi" w:cs="Arial"/>
          <w:b w:val="0"/>
          <w:bCs w:val="0"/>
          <w:i w:val="0"/>
          <w:smallCaps w:val="0"/>
          <w:color w:val="auto"/>
          <w:spacing w:val="0"/>
          <w:sz w:val="22"/>
          <w:szCs w:val="22"/>
        </w:rPr>
        <w:t xml:space="preserve"> role in assigning healthcare identifiers to individual healthcare providers and as a source of critical information for the HI Service Operator, it is proposed that changes be made to ensure that the Commissioner can conduct assessment</w:t>
      </w:r>
      <w:r w:rsidR="0034519D">
        <w:rPr>
          <w:rStyle w:val="IntenseReference"/>
          <w:rFonts w:asciiTheme="minorHAnsi" w:hAnsiTheme="minorHAnsi" w:cs="Arial"/>
          <w:b w:val="0"/>
          <w:bCs w:val="0"/>
          <w:i w:val="0"/>
          <w:smallCaps w:val="0"/>
          <w:color w:val="auto"/>
          <w:spacing w:val="0"/>
          <w:sz w:val="22"/>
          <w:szCs w:val="22"/>
        </w:rPr>
        <w:t>s and carry out investigations</w:t>
      </w:r>
      <w:r w:rsidR="007B5E1B">
        <w:rPr>
          <w:rStyle w:val="IntenseReference"/>
          <w:rFonts w:asciiTheme="minorHAnsi" w:hAnsiTheme="minorHAnsi" w:cs="Arial"/>
          <w:b w:val="0"/>
          <w:bCs w:val="0"/>
          <w:i w:val="0"/>
          <w:smallCaps w:val="0"/>
          <w:color w:val="auto"/>
          <w:spacing w:val="0"/>
          <w:sz w:val="22"/>
          <w:szCs w:val="22"/>
        </w:rPr>
        <w:t xml:space="preserve"> of </w:t>
      </w:r>
      <w:proofErr w:type="spellStart"/>
      <w:r w:rsidR="007B5E1B">
        <w:rPr>
          <w:rStyle w:val="IntenseReference"/>
          <w:rFonts w:asciiTheme="minorHAnsi" w:hAnsiTheme="minorHAnsi" w:cs="Arial"/>
          <w:b w:val="0"/>
          <w:bCs w:val="0"/>
          <w:i w:val="0"/>
          <w:smallCaps w:val="0"/>
          <w:color w:val="auto"/>
          <w:spacing w:val="0"/>
          <w:sz w:val="22"/>
          <w:szCs w:val="22"/>
        </w:rPr>
        <w:t>AHPRA</w:t>
      </w:r>
      <w:proofErr w:type="spellEnd"/>
      <w:r w:rsidR="007B5E1B">
        <w:rPr>
          <w:rStyle w:val="IntenseReference"/>
          <w:rFonts w:asciiTheme="minorHAnsi" w:hAnsiTheme="minorHAnsi" w:cs="Arial"/>
          <w:b w:val="0"/>
          <w:bCs w:val="0"/>
          <w:i w:val="0"/>
          <w:smallCaps w:val="0"/>
          <w:color w:val="auto"/>
          <w:spacing w:val="0"/>
          <w:sz w:val="22"/>
          <w:szCs w:val="22"/>
        </w:rPr>
        <w:t xml:space="preserve"> in respect of its handling of healthcare identifiers.</w:t>
      </w:r>
    </w:p>
    <w:p w:rsidR="005451F7" w:rsidRDefault="005451F7">
      <w:pPr>
        <w:rPr>
          <w:rFonts w:asciiTheme="minorHAnsi" w:hAnsiTheme="minorHAnsi"/>
          <w:b/>
          <w:sz w:val="36"/>
          <w:szCs w:val="36"/>
        </w:rPr>
      </w:pPr>
      <w:bookmarkStart w:id="137" w:name="_Toc418763136"/>
      <w:r>
        <w:br w:type="page"/>
      </w:r>
    </w:p>
    <w:p w:rsidR="00050FBF" w:rsidRDefault="00050FBF" w:rsidP="003C72D7">
      <w:pPr>
        <w:pStyle w:val="Heading1"/>
      </w:pPr>
      <w:bookmarkStart w:id="138" w:name="_Toc420394290"/>
      <w:r>
        <w:lastRenderedPageBreak/>
        <w:t>Next steps</w:t>
      </w:r>
      <w:bookmarkEnd w:id="137"/>
      <w:bookmarkEnd w:id="138"/>
    </w:p>
    <w:p w:rsidR="00614B83" w:rsidRDefault="00050FBF" w:rsidP="000E521D">
      <w:pPr>
        <w:pStyle w:val="ListParagraph"/>
        <w:spacing w:after="120"/>
        <w:ind w:left="737"/>
        <w:contextualSpacing w:val="0"/>
        <w:rPr>
          <w:rFonts w:asciiTheme="minorHAnsi" w:hAnsiTheme="minorHAnsi"/>
          <w:sz w:val="22"/>
          <w:szCs w:val="22"/>
        </w:rPr>
      </w:pPr>
      <w:r>
        <w:rPr>
          <w:rFonts w:asciiTheme="minorHAnsi" w:hAnsiTheme="minorHAnsi"/>
          <w:sz w:val="22"/>
          <w:szCs w:val="22"/>
        </w:rPr>
        <w:t>After consultation on this paper closes on 24 June 2015, submissions and all other forms of feedback</w:t>
      </w:r>
      <w:r w:rsidR="00614B83">
        <w:rPr>
          <w:rFonts w:asciiTheme="minorHAnsi" w:hAnsiTheme="minorHAnsi"/>
          <w:sz w:val="22"/>
          <w:szCs w:val="22"/>
        </w:rPr>
        <w:t xml:space="preserve"> received on the paper will be collated and considered.  All input will inform the drafting of legislative changes to the PCEHR system and HI Service.  </w:t>
      </w:r>
    </w:p>
    <w:p w:rsidR="00614B83" w:rsidRDefault="00614B83" w:rsidP="000E521D">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Legislation is proposed to be introduced </w:t>
      </w:r>
      <w:r w:rsidR="00C94050">
        <w:rPr>
          <w:rFonts w:asciiTheme="minorHAnsi" w:hAnsiTheme="minorHAnsi"/>
          <w:sz w:val="22"/>
          <w:szCs w:val="22"/>
        </w:rPr>
        <w:t>into Parliament in August 2015.</w:t>
      </w:r>
    </w:p>
    <w:p w:rsidR="00E07DC2" w:rsidRDefault="00614B83" w:rsidP="000E521D">
      <w:pPr>
        <w:pStyle w:val="ListParagraph"/>
        <w:spacing w:after="120"/>
        <w:ind w:left="737"/>
        <w:contextualSpacing w:val="0"/>
        <w:rPr>
          <w:rFonts w:asciiTheme="minorHAnsi" w:hAnsiTheme="minorHAnsi"/>
          <w:sz w:val="22"/>
          <w:szCs w:val="22"/>
        </w:rPr>
      </w:pPr>
      <w:r>
        <w:rPr>
          <w:rFonts w:asciiTheme="minorHAnsi" w:hAnsiTheme="minorHAnsi"/>
          <w:sz w:val="22"/>
          <w:szCs w:val="22"/>
        </w:rPr>
        <w:t xml:space="preserve">Further public consultation </w:t>
      </w:r>
      <w:r w:rsidR="00C94050">
        <w:rPr>
          <w:rFonts w:asciiTheme="minorHAnsi" w:hAnsiTheme="minorHAnsi"/>
          <w:sz w:val="22"/>
          <w:szCs w:val="22"/>
        </w:rPr>
        <w:t xml:space="preserve">on subordinate legislation (regulations and rules) </w:t>
      </w:r>
      <w:r>
        <w:rPr>
          <w:rFonts w:asciiTheme="minorHAnsi" w:hAnsiTheme="minorHAnsi"/>
          <w:sz w:val="22"/>
          <w:szCs w:val="22"/>
        </w:rPr>
        <w:t>may be undertaken after August 2015.</w:t>
      </w:r>
    </w:p>
    <w:p w:rsidR="00735610" w:rsidRPr="00EA42C3" w:rsidRDefault="00735610" w:rsidP="00EA42C3">
      <w:pPr>
        <w:rPr>
          <w:rFonts w:asciiTheme="minorHAnsi" w:hAnsiTheme="minorHAnsi"/>
          <w:sz w:val="22"/>
          <w:szCs w:val="22"/>
        </w:rPr>
        <w:sectPr w:rsidR="00735610" w:rsidRPr="00EA42C3" w:rsidSect="00C94050">
          <w:pgSz w:w="11906" w:h="16838"/>
          <w:pgMar w:top="1276" w:right="1134" w:bottom="851" w:left="1134" w:header="709" w:footer="709" w:gutter="0"/>
          <w:cols w:space="708"/>
          <w:docGrid w:linePitch="360"/>
        </w:sectPr>
      </w:pPr>
    </w:p>
    <w:p w:rsidR="00BE5F3F" w:rsidRDefault="00BE5F3F" w:rsidP="0027367C">
      <w:pPr>
        <w:pStyle w:val="Heading1"/>
        <w:numPr>
          <w:ilvl w:val="0"/>
          <w:numId w:val="0"/>
        </w:numPr>
        <w:ind w:left="737" w:hanging="737"/>
      </w:pPr>
      <w:bookmarkStart w:id="139" w:name="_Toc418763137"/>
      <w:bookmarkStart w:id="140" w:name="_Toc420394291"/>
      <w:r>
        <w:lastRenderedPageBreak/>
        <w:t>Appendix 1</w:t>
      </w:r>
      <w:r w:rsidR="00BF27DF">
        <w:t>: Acronyms and key definitions</w:t>
      </w:r>
      <w:bookmarkEnd w:id="139"/>
      <w:bookmarkEnd w:id="140"/>
    </w:p>
    <w:tbl>
      <w:tblPr>
        <w:tblStyle w:val="TableGrid"/>
        <w:tblW w:w="0" w:type="auto"/>
        <w:tblLook w:val="04A0" w:firstRow="1" w:lastRow="0" w:firstColumn="1" w:lastColumn="0" w:noHBand="0" w:noVBand="1"/>
        <w:tblCaption w:val="Table of acronyms and key definitions"/>
        <w:tblDescription w:val="This table explains the acronyms and key definitions used in the discussion paper."/>
      </w:tblPr>
      <w:tblGrid>
        <w:gridCol w:w="2660"/>
        <w:gridCol w:w="7194"/>
      </w:tblGrid>
      <w:tr w:rsidR="009F04D6" w:rsidRPr="009F04D6" w:rsidTr="0045440F">
        <w:trPr>
          <w:trHeight w:val="410"/>
          <w:tblHeader/>
        </w:trPr>
        <w:tc>
          <w:tcPr>
            <w:tcW w:w="2660" w:type="dxa"/>
            <w:shd w:val="clear" w:color="auto" w:fill="F2F2F2" w:themeFill="background1" w:themeFillShade="F2"/>
            <w:vAlign w:val="center"/>
          </w:tcPr>
          <w:p w:rsidR="009F04D6" w:rsidRPr="009F04D6" w:rsidRDefault="009F04D6" w:rsidP="00D77D6D">
            <w:pPr>
              <w:rPr>
                <w:rFonts w:asciiTheme="minorHAnsi" w:hAnsiTheme="minorHAnsi"/>
                <w:b/>
                <w:sz w:val="22"/>
                <w:szCs w:val="22"/>
              </w:rPr>
            </w:pPr>
            <w:r w:rsidRPr="009F04D6">
              <w:rPr>
                <w:rFonts w:asciiTheme="minorHAnsi" w:hAnsiTheme="minorHAnsi"/>
                <w:b/>
                <w:sz w:val="22"/>
                <w:szCs w:val="22"/>
              </w:rPr>
              <w:t>Acronym/term</w:t>
            </w:r>
          </w:p>
        </w:tc>
        <w:tc>
          <w:tcPr>
            <w:tcW w:w="7194" w:type="dxa"/>
            <w:shd w:val="clear" w:color="auto" w:fill="F2F2F2" w:themeFill="background1" w:themeFillShade="F2"/>
            <w:vAlign w:val="center"/>
          </w:tcPr>
          <w:p w:rsidR="009F04D6" w:rsidRPr="009F04D6" w:rsidRDefault="009F04D6" w:rsidP="00665BC5">
            <w:pPr>
              <w:rPr>
                <w:rFonts w:asciiTheme="minorHAnsi" w:hAnsiTheme="minorHAnsi"/>
                <w:b/>
                <w:sz w:val="22"/>
                <w:szCs w:val="22"/>
              </w:rPr>
            </w:pPr>
            <w:r w:rsidRPr="009F04D6">
              <w:rPr>
                <w:rFonts w:asciiTheme="minorHAnsi" w:hAnsiTheme="minorHAnsi"/>
                <w:b/>
                <w:sz w:val="22"/>
                <w:szCs w:val="22"/>
              </w:rPr>
              <w:t>Definition</w:t>
            </w:r>
          </w:p>
        </w:tc>
      </w:tr>
      <w:tr w:rsidR="00BF27DF" w:rsidRPr="00D77D6D" w:rsidTr="0045440F">
        <w:trPr>
          <w:trHeight w:val="410"/>
        </w:trPr>
        <w:tc>
          <w:tcPr>
            <w:tcW w:w="2660" w:type="dxa"/>
            <w:vAlign w:val="center"/>
          </w:tcPr>
          <w:p w:rsidR="00BF27DF" w:rsidRPr="00D77D6D" w:rsidRDefault="00CD400B" w:rsidP="00D77D6D">
            <w:pPr>
              <w:rPr>
                <w:rFonts w:asciiTheme="minorHAnsi" w:hAnsiTheme="minorHAnsi"/>
                <w:sz w:val="22"/>
                <w:szCs w:val="22"/>
              </w:rPr>
            </w:pPr>
            <w:proofErr w:type="spellStart"/>
            <w:r w:rsidRPr="00D77D6D">
              <w:rPr>
                <w:rFonts w:asciiTheme="minorHAnsi" w:hAnsiTheme="minorHAnsi"/>
                <w:sz w:val="22"/>
                <w:szCs w:val="22"/>
              </w:rPr>
              <w:t>ACeH</w:t>
            </w:r>
            <w:proofErr w:type="spellEnd"/>
          </w:p>
        </w:tc>
        <w:tc>
          <w:tcPr>
            <w:tcW w:w="7194" w:type="dxa"/>
            <w:vAlign w:val="center"/>
          </w:tcPr>
          <w:p w:rsidR="00BF27DF" w:rsidRPr="00D77D6D" w:rsidRDefault="00CD400B" w:rsidP="00665BC5">
            <w:pPr>
              <w:rPr>
                <w:rFonts w:asciiTheme="minorHAnsi" w:hAnsiTheme="minorHAnsi"/>
                <w:sz w:val="22"/>
                <w:szCs w:val="22"/>
              </w:rPr>
            </w:pPr>
            <w:r w:rsidRPr="00D77D6D">
              <w:rPr>
                <w:rFonts w:asciiTheme="minorHAnsi" w:hAnsiTheme="minorHAnsi"/>
                <w:sz w:val="22"/>
                <w:szCs w:val="22"/>
              </w:rPr>
              <w:t xml:space="preserve">Australian Commission </w:t>
            </w:r>
            <w:r w:rsidR="00665BC5">
              <w:rPr>
                <w:rFonts w:asciiTheme="minorHAnsi" w:hAnsiTheme="minorHAnsi"/>
                <w:sz w:val="22"/>
                <w:szCs w:val="22"/>
              </w:rPr>
              <w:t>for</w:t>
            </w:r>
            <w:r w:rsidR="00665BC5" w:rsidRPr="00D77D6D">
              <w:rPr>
                <w:rFonts w:asciiTheme="minorHAnsi" w:hAnsiTheme="minorHAnsi"/>
                <w:sz w:val="22"/>
                <w:szCs w:val="22"/>
              </w:rPr>
              <w:t xml:space="preserve"> </w:t>
            </w:r>
            <w:r w:rsidR="003D7F19">
              <w:rPr>
                <w:rFonts w:asciiTheme="minorHAnsi" w:hAnsiTheme="minorHAnsi"/>
                <w:sz w:val="22"/>
                <w:szCs w:val="22"/>
              </w:rPr>
              <w:t>Electronic Health</w:t>
            </w:r>
          </w:p>
        </w:tc>
      </w:tr>
      <w:tr w:rsidR="00BF27DF" w:rsidRPr="00D77D6D" w:rsidTr="0045440F">
        <w:trPr>
          <w:trHeight w:val="410"/>
        </w:trPr>
        <w:tc>
          <w:tcPr>
            <w:tcW w:w="2660" w:type="dxa"/>
            <w:vAlign w:val="center"/>
          </w:tcPr>
          <w:p w:rsidR="00BF27DF" w:rsidRPr="00D77D6D" w:rsidRDefault="007C490C" w:rsidP="00D77D6D">
            <w:pPr>
              <w:rPr>
                <w:rFonts w:asciiTheme="minorHAnsi" w:hAnsiTheme="minorHAnsi"/>
                <w:sz w:val="22"/>
                <w:szCs w:val="22"/>
              </w:rPr>
            </w:pPr>
            <w:proofErr w:type="spellStart"/>
            <w:r w:rsidRPr="00D77D6D">
              <w:rPr>
                <w:rFonts w:asciiTheme="minorHAnsi" w:hAnsiTheme="minorHAnsi"/>
                <w:sz w:val="22"/>
                <w:szCs w:val="22"/>
              </w:rPr>
              <w:t>ACIR</w:t>
            </w:r>
            <w:proofErr w:type="spellEnd"/>
          </w:p>
        </w:tc>
        <w:tc>
          <w:tcPr>
            <w:tcW w:w="7194" w:type="dxa"/>
            <w:vAlign w:val="center"/>
          </w:tcPr>
          <w:p w:rsidR="00BF27DF" w:rsidRPr="00D77D6D" w:rsidRDefault="007C490C" w:rsidP="00D77D6D">
            <w:pPr>
              <w:rPr>
                <w:rFonts w:asciiTheme="minorHAnsi" w:hAnsiTheme="minorHAnsi"/>
                <w:sz w:val="22"/>
                <w:szCs w:val="22"/>
              </w:rPr>
            </w:pPr>
            <w:r w:rsidRPr="00D77D6D">
              <w:rPr>
                <w:rFonts w:asciiTheme="minorHAnsi" w:hAnsiTheme="minorHAnsi"/>
                <w:sz w:val="22"/>
                <w:szCs w:val="22"/>
              </w:rPr>
              <w:t>Australian Childhood Immunisation Register</w:t>
            </w:r>
          </w:p>
        </w:tc>
      </w:tr>
      <w:tr w:rsidR="007C490C" w:rsidRPr="00D77D6D" w:rsidTr="0045440F">
        <w:trPr>
          <w:trHeight w:val="410"/>
        </w:trPr>
        <w:tc>
          <w:tcPr>
            <w:tcW w:w="2660" w:type="dxa"/>
            <w:vAlign w:val="center"/>
          </w:tcPr>
          <w:p w:rsidR="007C490C" w:rsidRPr="00D77D6D" w:rsidRDefault="007C490C" w:rsidP="00D77D6D">
            <w:pPr>
              <w:rPr>
                <w:rFonts w:asciiTheme="minorHAnsi" w:hAnsiTheme="minorHAnsi"/>
                <w:sz w:val="22"/>
                <w:szCs w:val="22"/>
              </w:rPr>
            </w:pPr>
            <w:proofErr w:type="spellStart"/>
            <w:r w:rsidRPr="00D77D6D">
              <w:rPr>
                <w:rFonts w:asciiTheme="minorHAnsi" w:hAnsiTheme="minorHAnsi"/>
                <w:sz w:val="22"/>
                <w:szCs w:val="22"/>
              </w:rPr>
              <w:t>AHPRA</w:t>
            </w:r>
            <w:proofErr w:type="spellEnd"/>
          </w:p>
        </w:tc>
        <w:tc>
          <w:tcPr>
            <w:tcW w:w="7194" w:type="dxa"/>
            <w:vAlign w:val="center"/>
          </w:tcPr>
          <w:p w:rsidR="007C490C" w:rsidRPr="00D77D6D" w:rsidRDefault="007C490C" w:rsidP="00D77D6D">
            <w:pPr>
              <w:rPr>
                <w:rFonts w:asciiTheme="minorHAnsi" w:hAnsiTheme="minorHAnsi"/>
                <w:sz w:val="22"/>
                <w:szCs w:val="22"/>
              </w:rPr>
            </w:pPr>
            <w:r w:rsidRPr="00D77D6D">
              <w:rPr>
                <w:rFonts w:asciiTheme="minorHAnsi" w:hAnsiTheme="minorHAnsi"/>
                <w:sz w:val="22"/>
                <w:szCs w:val="22"/>
              </w:rPr>
              <w:t>Australian Health Practitioner Regulation Agency</w:t>
            </w:r>
          </w:p>
        </w:tc>
      </w:tr>
      <w:tr w:rsidR="007C490C" w:rsidRPr="00D77D6D" w:rsidTr="0045440F">
        <w:trPr>
          <w:trHeight w:val="410"/>
        </w:trPr>
        <w:tc>
          <w:tcPr>
            <w:tcW w:w="2660" w:type="dxa"/>
            <w:vAlign w:val="center"/>
          </w:tcPr>
          <w:p w:rsidR="007C490C" w:rsidRPr="00D77D6D" w:rsidRDefault="007C490C" w:rsidP="00D77D6D">
            <w:pPr>
              <w:rPr>
                <w:rFonts w:asciiTheme="minorHAnsi" w:hAnsiTheme="minorHAnsi"/>
                <w:sz w:val="22"/>
                <w:szCs w:val="22"/>
              </w:rPr>
            </w:pPr>
            <w:proofErr w:type="spellStart"/>
            <w:r w:rsidRPr="00D77D6D">
              <w:rPr>
                <w:rFonts w:asciiTheme="minorHAnsi" w:hAnsiTheme="minorHAnsi"/>
                <w:sz w:val="22"/>
                <w:szCs w:val="22"/>
              </w:rPr>
              <w:t>ALRC</w:t>
            </w:r>
            <w:proofErr w:type="spellEnd"/>
          </w:p>
        </w:tc>
        <w:tc>
          <w:tcPr>
            <w:tcW w:w="7194" w:type="dxa"/>
            <w:vAlign w:val="center"/>
          </w:tcPr>
          <w:p w:rsidR="007C490C" w:rsidRPr="00D77D6D" w:rsidRDefault="007C490C" w:rsidP="00D77D6D">
            <w:pPr>
              <w:rPr>
                <w:rFonts w:asciiTheme="minorHAnsi" w:hAnsiTheme="minorHAnsi"/>
                <w:sz w:val="22"/>
                <w:szCs w:val="22"/>
              </w:rPr>
            </w:pPr>
            <w:r w:rsidRPr="00D77D6D">
              <w:rPr>
                <w:rFonts w:asciiTheme="minorHAnsi" w:hAnsiTheme="minorHAnsi"/>
                <w:sz w:val="22"/>
                <w:szCs w:val="22"/>
              </w:rPr>
              <w:t>Australian Law Reform Commission</w:t>
            </w:r>
          </w:p>
        </w:tc>
      </w:tr>
      <w:tr w:rsidR="00BF27DF" w:rsidRPr="00D77D6D" w:rsidTr="0045440F">
        <w:trPr>
          <w:trHeight w:val="410"/>
        </w:trPr>
        <w:tc>
          <w:tcPr>
            <w:tcW w:w="2660" w:type="dxa"/>
            <w:vAlign w:val="center"/>
          </w:tcPr>
          <w:p w:rsidR="00BF27DF" w:rsidRPr="00D77D6D" w:rsidRDefault="007C490C" w:rsidP="00D77D6D">
            <w:pPr>
              <w:rPr>
                <w:rFonts w:asciiTheme="minorHAnsi" w:hAnsiTheme="minorHAnsi"/>
                <w:sz w:val="22"/>
                <w:szCs w:val="22"/>
              </w:rPr>
            </w:pPr>
            <w:proofErr w:type="spellStart"/>
            <w:r w:rsidRPr="00D77D6D">
              <w:rPr>
                <w:rFonts w:asciiTheme="minorHAnsi" w:hAnsiTheme="minorHAnsi"/>
                <w:sz w:val="22"/>
                <w:szCs w:val="22"/>
              </w:rPr>
              <w:t>AODR</w:t>
            </w:r>
            <w:proofErr w:type="spellEnd"/>
          </w:p>
        </w:tc>
        <w:tc>
          <w:tcPr>
            <w:tcW w:w="7194" w:type="dxa"/>
            <w:vAlign w:val="center"/>
          </w:tcPr>
          <w:p w:rsidR="00BF27DF" w:rsidRPr="00D77D6D" w:rsidRDefault="007C490C" w:rsidP="00D77D6D">
            <w:pPr>
              <w:rPr>
                <w:rFonts w:asciiTheme="minorHAnsi" w:hAnsiTheme="minorHAnsi"/>
                <w:sz w:val="22"/>
                <w:szCs w:val="22"/>
              </w:rPr>
            </w:pPr>
            <w:r w:rsidRPr="00D77D6D">
              <w:rPr>
                <w:rFonts w:asciiTheme="minorHAnsi" w:hAnsiTheme="minorHAnsi"/>
                <w:sz w:val="22"/>
                <w:szCs w:val="22"/>
              </w:rPr>
              <w:t>Australian Organisation Donation Register</w:t>
            </w:r>
          </w:p>
        </w:tc>
      </w:tr>
      <w:tr w:rsidR="007C490C" w:rsidRPr="00D77D6D" w:rsidTr="0045440F">
        <w:trPr>
          <w:trHeight w:val="410"/>
        </w:trPr>
        <w:tc>
          <w:tcPr>
            <w:tcW w:w="2660" w:type="dxa"/>
            <w:vAlign w:val="center"/>
          </w:tcPr>
          <w:p w:rsidR="007C490C" w:rsidRPr="00D77D6D" w:rsidRDefault="007C490C" w:rsidP="00D77D6D">
            <w:pPr>
              <w:rPr>
                <w:rFonts w:asciiTheme="minorHAnsi" w:hAnsiTheme="minorHAnsi"/>
                <w:sz w:val="22"/>
                <w:szCs w:val="22"/>
              </w:rPr>
            </w:pPr>
            <w:r w:rsidRPr="00D77D6D">
              <w:rPr>
                <w:rFonts w:asciiTheme="minorHAnsi" w:hAnsiTheme="minorHAnsi"/>
                <w:sz w:val="22"/>
                <w:szCs w:val="22"/>
              </w:rPr>
              <w:t>APP</w:t>
            </w:r>
          </w:p>
        </w:tc>
        <w:tc>
          <w:tcPr>
            <w:tcW w:w="7194" w:type="dxa"/>
            <w:vAlign w:val="center"/>
          </w:tcPr>
          <w:p w:rsidR="007C490C" w:rsidRPr="00D77D6D" w:rsidRDefault="007C490C" w:rsidP="00D77D6D">
            <w:pPr>
              <w:rPr>
                <w:rFonts w:asciiTheme="minorHAnsi" w:hAnsiTheme="minorHAnsi"/>
                <w:sz w:val="22"/>
                <w:szCs w:val="22"/>
              </w:rPr>
            </w:pPr>
            <w:r w:rsidRPr="00D77D6D">
              <w:rPr>
                <w:rFonts w:asciiTheme="minorHAnsi" w:hAnsiTheme="minorHAnsi"/>
                <w:sz w:val="22"/>
                <w:szCs w:val="22"/>
              </w:rPr>
              <w:t>Australian Privacy Principle</w:t>
            </w:r>
          </w:p>
        </w:tc>
      </w:tr>
      <w:tr w:rsidR="003D7F19" w:rsidRPr="00D77D6D" w:rsidTr="0045440F">
        <w:trPr>
          <w:trHeight w:val="410"/>
        </w:trPr>
        <w:tc>
          <w:tcPr>
            <w:tcW w:w="2660" w:type="dxa"/>
            <w:vAlign w:val="center"/>
          </w:tcPr>
          <w:p w:rsidR="003D7F19" w:rsidRPr="00D77D6D" w:rsidRDefault="003D7F19" w:rsidP="00D77D6D">
            <w:pPr>
              <w:rPr>
                <w:rFonts w:asciiTheme="minorHAnsi" w:hAnsiTheme="minorHAnsi"/>
                <w:sz w:val="22"/>
                <w:szCs w:val="22"/>
              </w:rPr>
            </w:pPr>
            <w:r>
              <w:rPr>
                <w:rFonts w:asciiTheme="minorHAnsi" w:hAnsiTheme="minorHAnsi"/>
                <w:sz w:val="22"/>
                <w:szCs w:val="22"/>
              </w:rPr>
              <w:t>APS</w:t>
            </w:r>
          </w:p>
        </w:tc>
        <w:tc>
          <w:tcPr>
            <w:tcW w:w="7194" w:type="dxa"/>
            <w:vAlign w:val="center"/>
          </w:tcPr>
          <w:p w:rsidR="003D7F19" w:rsidRPr="00D77D6D" w:rsidRDefault="003D7F19" w:rsidP="00D77D6D">
            <w:pPr>
              <w:rPr>
                <w:rFonts w:asciiTheme="minorHAnsi" w:hAnsiTheme="minorHAnsi"/>
                <w:sz w:val="22"/>
                <w:szCs w:val="22"/>
              </w:rPr>
            </w:pPr>
            <w:r>
              <w:rPr>
                <w:rFonts w:asciiTheme="minorHAnsi" w:hAnsiTheme="minorHAnsi"/>
                <w:sz w:val="22"/>
                <w:szCs w:val="22"/>
              </w:rPr>
              <w:t>Australian Public Service</w:t>
            </w:r>
          </w:p>
        </w:tc>
      </w:tr>
      <w:tr w:rsidR="00EC1A54" w:rsidRPr="00D77D6D" w:rsidTr="0045440F">
        <w:trPr>
          <w:trHeight w:val="410"/>
        </w:trPr>
        <w:tc>
          <w:tcPr>
            <w:tcW w:w="2660" w:type="dxa"/>
            <w:vAlign w:val="center"/>
          </w:tcPr>
          <w:p w:rsidR="00EC1A54" w:rsidRPr="00D77D6D" w:rsidRDefault="00EC1A54" w:rsidP="00D77D6D">
            <w:pPr>
              <w:rPr>
                <w:rFonts w:asciiTheme="minorHAnsi" w:hAnsiTheme="minorHAnsi"/>
                <w:sz w:val="22"/>
                <w:szCs w:val="22"/>
              </w:rPr>
            </w:pPr>
            <w:proofErr w:type="spellStart"/>
            <w:r w:rsidRPr="00D77D6D">
              <w:rPr>
                <w:rFonts w:asciiTheme="minorHAnsi" w:hAnsiTheme="minorHAnsi"/>
                <w:sz w:val="22"/>
                <w:szCs w:val="22"/>
              </w:rPr>
              <w:t>ASQCHC</w:t>
            </w:r>
            <w:proofErr w:type="spellEnd"/>
          </w:p>
        </w:tc>
        <w:tc>
          <w:tcPr>
            <w:tcW w:w="7194" w:type="dxa"/>
            <w:vAlign w:val="center"/>
          </w:tcPr>
          <w:p w:rsidR="00EC1A54" w:rsidRPr="00D77D6D" w:rsidRDefault="00EC1A54" w:rsidP="00D77D6D">
            <w:pPr>
              <w:rPr>
                <w:rFonts w:asciiTheme="minorHAnsi" w:hAnsiTheme="minorHAnsi"/>
                <w:sz w:val="22"/>
                <w:szCs w:val="22"/>
              </w:rPr>
            </w:pPr>
            <w:r w:rsidRPr="00D77D6D">
              <w:rPr>
                <w:rFonts w:asciiTheme="minorHAnsi" w:hAnsiTheme="minorHAnsi"/>
                <w:sz w:val="22"/>
                <w:szCs w:val="22"/>
              </w:rPr>
              <w:t>Australian Safety and Quality Commission in Health Care</w:t>
            </w:r>
          </w:p>
        </w:tc>
      </w:tr>
      <w:tr w:rsidR="007D6C72" w:rsidRPr="00D77D6D" w:rsidTr="0045440F">
        <w:trPr>
          <w:trHeight w:val="410"/>
        </w:trPr>
        <w:tc>
          <w:tcPr>
            <w:tcW w:w="2660" w:type="dxa"/>
            <w:vAlign w:val="center"/>
          </w:tcPr>
          <w:p w:rsidR="007D6C72" w:rsidRPr="00D77D6D" w:rsidRDefault="007D6C72" w:rsidP="00D77D6D">
            <w:pPr>
              <w:rPr>
                <w:rFonts w:asciiTheme="minorHAnsi" w:hAnsiTheme="minorHAnsi"/>
                <w:sz w:val="22"/>
                <w:szCs w:val="22"/>
              </w:rPr>
            </w:pPr>
            <w:proofErr w:type="spellStart"/>
            <w:r>
              <w:rPr>
                <w:rFonts w:asciiTheme="minorHAnsi" w:hAnsiTheme="minorHAnsi"/>
                <w:sz w:val="22"/>
                <w:szCs w:val="22"/>
              </w:rPr>
              <w:t>COAG</w:t>
            </w:r>
            <w:proofErr w:type="spellEnd"/>
          </w:p>
        </w:tc>
        <w:tc>
          <w:tcPr>
            <w:tcW w:w="7194" w:type="dxa"/>
            <w:vAlign w:val="center"/>
          </w:tcPr>
          <w:p w:rsidR="007D6C72" w:rsidRPr="00D77D6D" w:rsidRDefault="007D6C72" w:rsidP="007D6C72">
            <w:pPr>
              <w:rPr>
                <w:rFonts w:asciiTheme="minorHAnsi" w:hAnsiTheme="minorHAnsi"/>
                <w:sz w:val="22"/>
                <w:szCs w:val="22"/>
              </w:rPr>
            </w:pPr>
            <w:r>
              <w:rPr>
                <w:rFonts w:asciiTheme="minorHAnsi" w:hAnsiTheme="minorHAnsi"/>
                <w:sz w:val="22"/>
                <w:szCs w:val="22"/>
              </w:rPr>
              <w:t>Council of Australian Governments</w:t>
            </w:r>
          </w:p>
        </w:tc>
      </w:tr>
      <w:tr w:rsidR="007C490C" w:rsidRPr="00D77D6D" w:rsidTr="0045440F">
        <w:trPr>
          <w:trHeight w:val="410"/>
        </w:trPr>
        <w:tc>
          <w:tcPr>
            <w:tcW w:w="2660" w:type="dxa"/>
            <w:vAlign w:val="center"/>
          </w:tcPr>
          <w:p w:rsidR="007C490C" w:rsidRPr="00D77D6D" w:rsidRDefault="007C490C" w:rsidP="00D77D6D">
            <w:pPr>
              <w:rPr>
                <w:rFonts w:asciiTheme="minorHAnsi" w:hAnsiTheme="minorHAnsi"/>
                <w:sz w:val="22"/>
                <w:szCs w:val="22"/>
              </w:rPr>
            </w:pPr>
            <w:proofErr w:type="spellStart"/>
            <w:r w:rsidRPr="00D77D6D">
              <w:rPr>
                <w:rFonts w:asciiTheme="minorHAnsi" w:hAnsiTheme="minorHAnsi"/>
                <w:sz w:val="22"/>
                <w:szCs w:val="22"/>
              </w:rPr>
              <w:t>DHS</w:t>
            </w:r>
            <w:proofErr w:type="spellEnd"/>
          </w:p>
        </w:tc>
        <w:tc>
          <w:tcPr>
            <w:tcW w:w="7194" w:type="dxa"/>
            <w:vAlign w:val="center"/>
          </w:tcPr>
          <w:p w:rsidR="007C490C" w:rsidRPr="00D77D6D" w:rsidRDefault="007C490C" w:rsidP="00D77D6D">
            <w:pPr>
              <w:rPr>
                <w:rFonts w:asciiTheme="minorHAnsi" w:hAnsiTheme="minorHAnsi"/>
                <w:sz w:val="22"/>
                <w:szCs w:val="22"/>
              </w:rPr>
            </w:pPr>
            <w:r w:rsidRPr="00D77D6D">
              <w:rPr>
                <w:rFonts w:asciiTheme="minorHAnsi" w:hAnsiTheme="minorHAnsi"/>
                <w:sz w:val="22"/>
                <w:szCs w:val="22"/>
              </w:rPr>
              <w:t>Department of Human Services</w:t>
            </w:r>
          </w:p>
        </w:tc>
      </w:tr>
      <w:tr w:rsidR="00B172AC" w:rsidRPr="00D77D6D" w:rsidTr="0045440F">
        <w:trPr>
          <w:trHeight w:val="410"/>
        </w:trPr>
        <w:tc>
          <w:tcPr>
            <w:tcW w:w="2660" w:type="dxa"/>
            <w:vAlign w:val="center"/>
          </w:tcPr>
          <w:p w:rsidR="00B172AC" w:rsidRPr="00D77D6D" w:rsidRDefault="00B172AC" w:rsidP="00D77D6D">
            <w:pPr>
              <w:rPr>
                <w:rFonts w:asciiTheme="minorHAnsi" w:hAnsiTheme="minorHAnsi"/>
                <w:sz w:val="22"/>
                <w:szCs w:val="22"/>
              </w:rPr>
            </w:pPr>
            <w:r>
              <w:rPr>
                <w:rFonts w:asciiTheme="minorHAnsi" w:hAnsiTheme="minorHAnsi"/>
                <w:sz w:val="22"/>
                <w:szCs w:val="22"/>
              </w:rPr>
              <w:t>Document Verification Service</w:t>
            </w:r>
          </w:p>
        </w:tc>
        <w:tc>
          <w:tcPr>
            <w:tcW w:w="7194" w:type="dxa"/>
            <w:vAlign w:val="center"/>
          </w:tcPr>
          <w:p w:rsidR="00B172AC" w:rsidRPr="00B172AC" w:rsidRDefault="00B172AC" w:rsidP="00313A55">
            <w:pPr>
              <w:rPr>
                <w:rFonts w:asciiTheme="minorHAnsi" w:hAnsiTheme="minorHAnsi"/>
                <w:sz w:val="22"/>
                <w:szCs w:val="22"/>
              </w:rPr>
            </w:pPr>
            <w:r>
              <w:rPr>
                <w:rFonts w:asciiTheme="minorHAnsi" w:hAnsiTheme="minorHAnsi"/>
                <w:sz w:val="22"/>
                <w:szCs w:val="22"/>
              </w:rPr>
              <w:t>The Document Verification Service is a national online system that allows organisations to compare a customer’s identifying information with a government record.  It is a secure system that operates 24 hours a day, seven days a week, and matches key details contained on Australian-issued identifying credentials to provide verification (or not) of a person’s identity.</w:t>
            </w:r>
            <w:r w:rsidR="00313A55">
              <w:rPr>
                <w:rFonts w:asciiTheme="minorHAnsi" w:hAnsiTheme="minorHAnsi"/>
                <w:sz w:val="22"/>
                <w:szCs w:val="22"/>
              </w:rPr>
              <w:t xml:space="preserve">  This service is managed by the Attorney-General’s Department.</w:t>
            </w:r>
          </w:p>
        </w:tc>
      </w:tr>
      <w:tr w:rsidR="007C490C" w:rsidRPr="00D77D6D" w:rsidTr="0045440F">
        <w:trPr>
          <w:trHeight w:val="410"/>
        </w:trPr>
        <w:tc>
          <w:tcPr>
            <w:tcW w:w="2660" w:type="dxa"/>
            <w:vAlign w:val="center"/>
          </w:tcPr>
          <w:p w:rsidR="007C490C" w:rsidRPr="00D77D6D" w:rsidRDefault="007C490C" w:rsidP="00D77D6D">
            <w:pPr>
              <w:rPr>
                <w:rFonts w:asciiTheme="minorHAnsi" w:hAnsiTheme="minorHAnsi"/>
                <w:sz w:val="22"/>
                <w:szCs w:val="22"/>
              </w:rPr>
            </w:pPr>
            <w:r w:rsidRPr="00D77D6D">
              <w:rPr>
                <w:rFonts w:asciiTheme="minorHAnsi" w:hAnsiTheme="minorHAnsi"/>
                <w:sz w:val="22"/>
                <w:szCs w:val="22"/>
              </w:rPr>
              <w:t>Health</w:t>
            </w:r>
          </w:p>
        </w:tc>
        <w:tc>
          <w:tcPr>
            <w:tcW w:w="7194" w:type="dxa"/>
            <w:vAlign w:val="center"/>
          </w:tcPr>
          <w:p w:rsidR="007C490C" w:rsidRPr="00D77D6D" w:rsidRDefault="007C490C" w:rsidP="00D77D6D">
            <w:pPr>
              <w:rPr>
                <w:rFonts w:asciiTheme="minorHAnsi" w:hAnsiTheme="minorHAnsi"/>
                <w:sz w:val="22"/>
                <w:szCs w:val="22"/>
              </w:rPr>
            </w:pPr>
            <w:r w:rsidRPr="00D77D6D">
              <w:rPr>
                <w:rFonts w:asciiTheme="minorHAnsi" w:hAnsiTheme="minorHAnsi"/>
                <w:sz w:val="22"/>
                <w:szCs w:val="22"/>
              </w:rPr>
              <w:t>Department of Health</w:t>
            </w:r>
          </w:p>
        </w:tc>
      </w:tr>
      <w:tr w:rsidR="00BF27DF" w:rsidRPr="00D77D6D" w:rsidTr="0045440F">
        <w:trPr>
          <w:trHeight w:val="410"/>
        </w:trPr>
        <w:tc>
          <w:tcPr>
            <w:tcW w:w="2660" w:type="dxa"/>
            <w:vAlign w:val="center"/>
          </w:tcPr>
          <w:p w:rsidR="00BF27DF" w:rsidRPr="00D77D6D" w:rsidRDefault="00C07CF5" w:rsidP="002022A5">
            <w:pPr>
              <w:rPr>
                <w:rFonts w:asciiTheme="minorHAnsi" w:hAnsiTheme="minorHAnsi"/>
                <w:sz w:val="22"/>
                <w:szCs w:val="22"/>
              </w:rPr>
            </w:pPr>
            <w:r w:rsidRPr="00D77D6D">
              <w:rPr>
                <w:rFonts w:asciiTheme="minorHAnsi" w:hAnsiTheme="minorHAnsi"/>
                <w:sz w:val="22"/>
                <w:szCs w:val="22"/>
              </w:rPr>
              <w:t>Healthcare identifier</w:t>
            </w:r>
          </w:p>
        </w:tc>
        <w:tc>
          <w:tcPr>
            <w:tcW w:w="7194" w:type="dxa"/>
            <w:vAlign w:val="center"/>
          </w:tcPr>
          <w:p w:rsidR="000549C4" w:rsidRPr="00D77D6D" w:rsidRDefault="000549C4" w:rsidP="00D77D6D">
            <w:pPr>
              <w:rPr>
                <w:rFonts w:asciiTheme="minorHAnsi" w:hAnsiTheme="minorHAnsi"/>
                <w:sz w:val="22"/>
                <w:szCs w:val="22"/>
              </w:rPr>
            </w:pPr>
            <w:r w:rsidRPr="00D77D6D">
              <w:rPr>
                <w:rFonts w:asciiTheme="minorHAnsi" w:hAnsiTheme="minorHAnsi"/>
                <w:sz w:val="22"/>
                <w:szCs w:val="22"/>
              </w:rPr>
              <w:t>A unique 16 digit number assigned by the HI Service Operator to individuals, healthcare providers and healthcare provider organisations.</w:t>
            </w:r>
          </w:p>
          <w:p w:rsidR="00BF27DF" w:rsidRPr="00D77D6D" w:rsidRDefault="000549C4" w:rsidP="00355B34">
            <w:pPr>
              <w:spacing w:before="120"/>
              <w:rPr>
                <w:rFonts w:asciiTheme="minorHAnsi" w:hAnsiTheme="minorHAnsi"/>
                <w:sz w:val="22"/>
                <w:szCs w:val="22"/>
              </w:rPr>
            </w:pPr>
            <w:r w:rsidRPr="00D77D6D">
              <w:rPr>
                <w:rFonts w:asciiTheme="minorHAnsi" w:hAnsiTheme="minorHAnsi"/>
                <w:sz w:val="22"/>
                <w:szCs w:val="22"/>
              </w:rPr>
              <w:t xml:space="preserve">It is a government related identifier for the purposes of the </w:t>
            </w:r>
            <w:r w:rsidRPr="00D77D6D">
              <w:rPr>
                <w:rFonts w:asciiTheme="minorHAnsi" w:hAnsiTheme="minorHAnsi"/>
                <w:i/>
                <w:sz w:val="22"/>
                <w:szCs w:val="22"/>
              </w:rPr>
              <w:t>Privacy Act 1988</w:t>
            </w:r>
            <w:r w:rsidRPr="00D77D6D">
              <w:rPr>
                <w:rFonts w:asciiTheme="minorHAnsi" w:hAnsiTheme="minorHAnsi"/>
                <w:sz w:val="22"/>
                <w:szCs w:val="22"/>
              </w:rPr>
              <w:t>.</w:t>
            </w:r>
          </w:p>
        </w:tc>
      </w:tr>
      <w:tr w:rsidR="00AD25B6" w:rsidRPr="00D77D6D" w:rsidTr="0045440F">
        <w:trPr>
          <w:trHeight w:val="410"/>
        </w:trPr>
        <w:tc>
          <w:tcPr>
            <w:tcW w:w="2660" w:type="dxa"/>
            <w:vAlign w:val="center"/>
          </w:tcPr>
          <w:p w:rsidR="00AD25B6" w:rsidRPr="00D77D6D" w:rsidRDefault="00AD25B6" w:rsidP="00D77D6D">
            <w:pPr>
              <w:rPr>
                <w:rFonts w:asciiTheme="minorHAnsi" w:hAnsiTheme="minorHAnsi"/>
                <w:sz w:val="22"/>
                <w:szCs w:val="22"/>
              </w:rPr>
            </w:pPr>
            <w:r w:rsidRPr="00D77D6D">
              <w:rPr>
                <w:rFonts w:asciiTheme="minorHAnsi" w:hAnsiTheme="minorHAnsi"/>
                <w:sz w:val="22"/>
                <w:szCs w:val="22"/>
              </w:rPr>
              <w:t>HI Act</w:t>
            </w:r>
          </w:p>
        </w:tc>
        <w:tc>
          <w:tcPr>
            <w:tcW w:w="7194" w:type="dxa"/>
            <w:vAlign w:val="center"/>
          </w:tcPr>
          <w:p w:rsidR="00AD25B6" w:rsidRPr="00D77D6D" w:rsidRDefault="00AD25B6" w:rsidP="00D77D6D">
            <w:pPr>
              <w:rPr>
                <w:rFonts w:asciiTheme="minorHAnsi" w:hAnsiTheme="minorHAnsi"/>
                <w:i/>
                <w:sz w:val="22"/>
                <w:szCs w:val="22"/>
              </w:rPr>
            </w:pPr>
            <w:r w:rsidRPr="00D77D6D">
              <w:rPr>
                <w:rFonts w:asciiTheme="minorHAnsi" w:hAnsiTheme="minorHAnsi"/>
                <w:i/>
                <w:sz w:val="22"/>
                <w:szCs w:val="22"/>
              </w:rPr>
              <w:t>Healthcare Identifiers Act 2010</w:t>
            </w:r>
          </w:p>
        </w:tc>
      </w:tr>
      <w:tr w:rsidR="00C948D3" w:rsidRPr="00D77D6D" w:rsidTr="0045440F">
        <w:trPr>
          <w:trHeight w:val="410"/>
        </w:trPr>
        <w:tc>
          <w:tcPr>
            <w:tcW w:w="2660" w:type="dxa"/>
            <w:vAlign w:val="center"/>
          </w:tcPr>
          <w:p w:rsidR="00C948D3" w:rsidRPr="00D77D6D" w:rsidRDefault="00C948D3" w:rsidP="00D77D6D">
            <w:pPr>
              <w:rPr>
                <w:rFonts w:asciiTheme="minorHAnsi" w:hAnsiTheme="minorHAnsi"/>
                <w:sz w:val="22"/>
                <w:szCs w:val="22"/>
              </w:rPr>
            </w:pPr>
            <w:r w:rsidRPr="00D77D6D">
              <w:rPr>
                <w:rFonts w:asciiTheme="minorHAnsi" w:hAnsiTheme="minorHAnsi"/>
                <w:sz w:val="22"/>
                <w:szCs w:val="22"/>
              </w:rPr>
              <w:t>HI Regulations</w:t>
            </w:r>
          </w:p>
        </w:tc>
        <w:tc>
          <w:tcPr>
            <w:tcW w:w="7194" w:type="dxa"/>
            <w:vAlign w:val="center"/>
          </w:tcPr>
          <w:p w:rsidR="00C948D3" w:rsidRPr="00D77D6D" w:rsidRDefault="00C948D3" w:rsidP="00D77D6D">
            <w:pPr>
              <w:rPr>
                <w:rFonts w:asciiTheme="minorHAnsi" w:hAnsiTheme="minorHAnsi"/>
                <w:sz w:val="22"/>
                <w:szCs w:val="22"/>
              </w:rPr>
            </w:pPr>
            <w:r w:rsidRPr="00D77D6D">
              <w:rPr>
                <w:rFonts w:asciiTheme="minorHAnsi" w:hAnsiTheme="minorHAnsi"/>
                <w:i/>
                <w:sz w:val="22"/>
                <w:szCs w:val="22"/>
              </w:rPr>
              <w:t>Healthcare Identifiers Regulations 2010</w:t>
            </w:r>
          </w:p>
        </w:tc>
      </w:tr>
      <w:tr w:rsidR="00F764EF" w:rsidRPr="00D77D6D" w:rsidTr="0045440F">
        <w:trPr>
          <w:trHeight w:val="410"/>
        </w:trPr>
        <w:tc>
          <w:tcPr>
            <w:tcW w:w="2660" w:type="dxa"/>
            <w:vAlign w:val="center"/>
          </w:tcPr>
          <w:p w:rsidR="00F764EF" w:rsidRPr="00D77D6D" w:rsidRDefault="00F764EF" w:rsidP="00D77D6D">
            <w:pPr>
              <w:rPr>
                <w:rFonts w:asciiTheme="minorHAnsi" w:hAnsiTheme="minorHAnsi"/>
                <w:sz w:val="22"/>
                <w:szCs w:val="22"/>
              </w:rPr>
            </w:pPr>
            <w:r>
              <w:rPr>
                <w:rFonts w:asciiTheme="minorHAnsi" w:hAnsiTheme="minorHAnsi"/>
                <w:sz w:val="22"/>
                <w:szCs w:val="22"/>
              </w:rPr>
              <w:t>HI Review</w:t>
            </w:r>
          </w:p>
        </w:tc>
        <w:tc>
          <w:tcPr>
            <w:tcW w:w="7194" w:type="dxa"/>
            <w:vAlign w:val="center"/>
          </w:tcPr>
          <w:p w:rsidR="00F764EF" w:rsidRPr="00D77D6D" w:rsidRDefault="00D02304" w:rsidP="00C06AC2">
            <w:pPr>
              <w:rPr>
                <w:rFonts w:asciiTheme="minorHAnsi" w:hAnsiTheme="minorHAnsi"/>
                <w:sz w:val="22"/>
                <w:szCs w:val="22"/>
              </w:rPr>
            </w:pPr>
            <w:r w:rsidRPr="00D77D6D">
              <w:rPr>
                <w:rFonts w:asciiTheme="minorHAnsi" w:hAnsiTheme="minorHAnsi"/>
                <w:sz w:val="22"/>
                <w:szCs w:val="22"/>
              </w:rPr>
              <w:t xml:space="preserve">A review of the </w:t>
            </w:r>
            <w:r>
              <w:rPr>
                <w:rFonts w:asciiTheme="minorHAnsi" w:hAnsiTheme="minorHAnsi"/>
                <w:sz w:val="22"/>
                <w:szCs w:val="22"/>
              </w:rPr>
              <w:t>HI Service was undertaken in accordance with section 35 of the HI Act and was delivered in June 2013</w:t>
            </w:r>
            <w:r w:rsidRPr="00D77D6D">
              <w:rPr>
                <w:rFonts w:asciiTheme="minorHAnsi" w:hAnsiTheme="minorHAnsi"/>
                <w:sz w:val="22"/>
                <w:szCs w:val="22"/>
              </w:rPr>
              <w:t xml:space="preserve">.  The report is available </w:t>
            </w:r>
            <w:r w:rsidR="00AB1151">
              <w:rPr>
                <w:rFonts w:asciiTheme="minorHAnsi" w:hAnsiTheme="minorHAnsi"/>
                <w:sz w:val="22"/>
                <w:szCs w:val="22"/>
              </w:rPr>
              <w:t xml:space="preserve">on the </w:t>
            </w:r>
            <w:hyperlink r:id="rId23" w:history="1">
              <w:r w:rsidR="00AB1151" w:rsidRPr="00AB1151">
                <w:rPr>
                  <w:rStyle w:val="Hyperlink"/>
                  <w:rFonts w:asciiTheme="minorHAnsi" w:hAnsiTheme="minorHAnsi"/>
                  <w:sz w:val="22"/>
                  <w:szCs w:val="22"/>
                </w:rPr>
                <w:t>Department of Health website</w:t>
              </w:r>
            </w:hyperlink>
            <w:r w:rsidRPr="00D77D6D">
              <w:rPr>
                <w:rFonts w:asciiTheme="minorHAnsi" w:hAnsiTheme="minorHAnsi"/>
                <w:sz w:val="22"/>
                <w:szCs w:val="22"/>
              </w:rPr>
              <w:t>.</w:t>
            </w:r>
          </w:p>
        </w:tc>
      </w:tr>
      <w:tr w:rsidR="00BF27DF" w:rsidRPr="00D77D6D" w:rsidTr="0045440F">
        <w:trPr>
          <w:trHeight w:val="410"/>
        </w:trPr>
        <w:tc>
          <w:tcPr>
            <w:tcW w:w="2660" w:type="dxa"/>
            <w:vAlign w:val="center"/>
          </w:tcPr>
          <w:p w:rsidR="00BF27DF" w:rsidRPr="00D77D6D" w:rsidRDefault="00C07CF5" w:rsidP="00D77D6D">
            <w:pPr>
              <w:rPr>
                <w:rFonts w:asciiTheme="minorHAnsi" w:hAnsiTheme="minorHAnsi"/>
                <w:sz w:val="22"/>
                <w:szCs w:val="22"/>
              </w:rPr>
            </w:pPr>
            <w:r w:rsidRPr="00D77D6D">
              <w:rPr>
                <w:rFonts w:asciiTheme="minorHAnsi" w:hAnsiTheme="minorHAnsi"/>
                <w:sz w:val="22"/>
                <w:szCs w:val="22"/>
              </w:rPr>
              <w:t>HI Service</w:t>
            </w:r>
          </w:p>
        </w:tc>
        <w:tc>
          <w:tcPr>
            <w:tcW w:w="7194" w:type="dxa"/>
            <w:vAlign w:val="center"/>
          </w:tcPr>
          <w:p w:rsidR="00BF27DF" w:rsidRPr="00D77D6D" w:rsidRDefault="00AD25B6" w:rsidP="00D77D6D">
            <w:pPr>
              <w:rPr>
                <w:rFonts w:asciiTheme="minorHAnsi" w:hAnsiTheme="minorHAnsi"/>
                <w:sz w:val="22"/>
                <w:szCs w:val="22"/>
              </w:rPr>
            </w:pPr>
            <w:r w:rsidRPr="00D77D6D">
              <w:rPr>
                <w:rFonts w:asciiTheme="minorHAnsi" w:hAnsiTheme="minorHAnsi"/>
                <w:sz w:val="22"/>
                <w:szCs w:val="22"/>
              </w:rPr>
              <w:t>Healthcare Identifiers Service</w:t>
            </w:r>
          </w:p>
        </w:tc>
      </w:tr>
      <w:tr w:rsidR="007C490C" w:rsidRPr="00D77D6D" w:rsidTr="0045440F">
        <w:trPr>
          <w:trHeight w:val="410"/>
        </w:trPr>
        <w:tc>
          <w:tcPr>
            <w:tcW w:w="2660" w:type="dxa"/>
            <w:vAlign w:val="center"/>
          </w:tcPr>
          <w:p w:rsidR="007C490C" w:rsidRPr="00D77D6D" w:rsidRDefault="007C490C" w:rsidP="00D77D6D">
            <w:pPr>
              <w:rPr>
                <w:rFonts w:asciiTheme="minorHAnsi" w:hAnsiTheme="minorHAnsi"/>
                <w:sz w:val="22"/>
                <w:szCs w:val="22"/>
              </w:rPr>
            </w:pPr>
            <w:proofErr w:type="spellStart"/>
            <w:r w:rsidRPr="00D77D6D">
              <w:rPr>
                <w:rFonts w:asciiTheme="minorHAnsi" w:hAnsiTheme="minorHAnsi"/>
                <w:sz w:val="22"/>
                <w:szCs w:val="22"/>
              </w:rPr>
              <w:t>HPD</w:t>
            </w:r>
            <w:proofErr w:type="spellEnd"/>
          </w:p>
        </w:tc>
        <w:tc>
          <w:tcPr>
            <w:tcW w:w="7194" w:type="dxa"/>
            <w:vAlign w:val="center"/>
          </w:tcPr>
          <w:p w:rsidR="007C490C" w:rsidRPr="00D77D6D" w:rsidRDefault="007C490C" w:rsidP="00D77D6D">
            <w:pPr>
              <w:rPr>
                <w:rFonts w:asciiTheme="minorHAnsi" w:hAnsiTheme="minorHAnsi"/>
                <w:sz w:val="22"/>
                <w:szCs w:val="22"/>
              </w:rPr>
            </w:pPr>
            <w:r w:rsidRPr="00D77D6D">
              <w:rPr>
                <w:rFonts w:asciiTheme="minorHAnsi" w:hAnsiTheme="minorHAnsi"/>
                <w:sz w:val="22"/>
                <w:szCs w:val="22"/>
              </w:rPr>
              <w:t>Healthcare Provider Directory</w:t>
            </w:r>
          </w:p>
        </w:tc>
      </w:tr>
      <w:tr w:rsidR="00C07CF5" w:rsidRPr="00D77D6D" w:rsidTr="0045440F">
        <w:trPr>
          <w:trHeight w:val="410"/>
        </w:trPr>
        <w:tc>
          <w:tcPr>
            <w:tcW w:w="2660" w:type="dxa"/>
            <w:vAlign w:val="center"/>
          </w:tcPr>
          <w:p w:rsidR="00C07CF5" w:rsidRPr="00D77D6D" w:rsidRDefault="00C07CF5" w:rsidP="00D77D6D">
            <w:pPr>
              <w:rPr>
                <w:rFonts w:asciiTheme="minorHAnsi" w:hAnsiTheme="minorHAnsi"/>
                <w:sz w:val="22"/>
                <w:szCs w:val="22"/>
              </w:rPr>
            </w:pPr>
            <w:r w:rsidRPr="00D77D6D">
              <w:rPr>
                <w:rFonts w:asciiTheme="minorHAnsi" w:hAnsiTheme="minorHAnsi"/>
                <w:sz w:val="22"/>
                <w:szCs w:val="22"/>
              </w:rPr>
              <w:t>HPI-I</w:t>
            </w:r>
          </w:p>
        </w:tc>
        <w:tc>
          <w:tcPr>
            <w:tcW w:w="7194" w:type="dxa"/>
            <w:vAlign w:val="center"/>
          </w:tcPr>
          <w:p w:rsidR="00C07CF5" w:rsidRPr="00D77D6D" w:rsidRDefault="00C07CF5" w:rsidP="00D77D6D">
            <w:pPr>
              <w:rPr>
                <w:rFonts w:asciiTheme="minorHAnsi" w:hAnsiTheme="minorHAnsi"/>
                <w:sz w:val="22"/>
                <w:szCs w:val="22"/>
              </w:rPr>
            </w:pPr>
            <w:r w:rsidRPr="00D77D6D">
              <w:rPr>
                <w:rFonts w:asciiTheme="minorHAnsi" w:hAnsiTheme="minorHAnsi"/>
                <w:sz w:val="22"/>
                <w:szCs w:val="22"/>
              </w:rPr>
              <w:t>Healthcare Provider Identifier―Individual</w:t>
            </w:r>
          </w:p>
          <w:p w:rsidR="00C07CF5" w:rsidRPr="00D77D6D" w:rsidRDefault="00C07CF5" w:rsidP="00355B34">
            <w:pPr>
              <w:spacing w:before="120"/>
              <w:rPr>
                <w:rFonts w:asciiTheme="minorHAnsi" w:hAnsiTheme="minorHAnsi"/>
                <w:sz w:val="22"/>
                <w:szCs w:val="22"/>
              </w:rPr>
            </w:pPr>
            <w:r w:rsidRPr="00D77D6D">
              <w:rPr>
                <w:rFonts w:asciiTheme="minorHAnsi" w:hAnsiTheme="minorHAnsi"/>
                <w:sz w:val="22"/>
                <w:szCs w:val="22"/>
              </w:rPr>
              <w:t>A healthcare identifier assigned to an individual healthcare provider who is registered as a member of a health profession</w:t>
            </w:r>
            <w:r w:rsidR="00AD25B6" w:rsidRPr="00D77D6D">
              <w:rPr>
                <w:rFonts w:asciiTheme="minorHAnsi" w:hAnsiTheme="minorHAnsi"/>
                <w:sz w:val="22"/>
                <w:szCs w:val="22"/>
              </w:rPr>
              <w:t>.</w:t>
            </w:r>
          </w:p>
        </w:tc>
      </w:tr>
      <w:tr w:rsidR="00C07CF5" w:rsidRPr="00D77D6D" w:rsidTr="0045440F">
        <w:trPr>
          <w:trHeight w:val="410"/>
        </w:trPr>
        <w:tc>
          <w:tcPr>
            <w:tcW w:w="2660" w:type="dxa"/>
            <w:vAlign w:val="center"/>
          </w:tcPr>
          <w:p w:rsidR="00C07CF5" w:rsidRPr="00D77D6D" w:rsidRDefault="00C07CF5" w:rsidP="00D77D6D">
            <w:pPr>
              <w:rPr>
                <w:rFonts w:asciiTheme="minorHAnsi" w:hAnsiTheme="minorHAnsi"/>
                <w:sz w:val="22"/>
                <w:szCs w:val="22"/>
              </w:rPr>
            </w:pPr>
            <w:r w:rsidRPr="00D77D6D">
              <w:rPr>
                <w:rFonts w:asciiTheme="minorHAnsi" w:hAnsiTheme="minorHAnsi"/>
                <w:sz w:val="22"/>
                <w:szCs w:val="22"/>
              </w:rPr>
              <w:t>HPI-O</w:t>
            </w:r>
          </w:p>
        </w:tc>
        <w:tc>
          <w:tcPr>
            <w:tcW w:w="7194" w:type="dxa"/>
            <w:vAlign w:val="center"/>
          </w:tcPr>
          <w:p w:rsidR="00C07CF5" w:rsidRPr="00D77D6D" w:rsidRDefault="00C07CF5" w:rsidP="00D77D6D">
            <w:pPr>
              <w:rPr>
                <w:rFonts w:asciiTheme="minorHAnsi" w:hAnsiTheme="minorHAnsi"/>
                <w:sz w:val="22"/>
                <w:szCs w:val="22"/>
              </w:rPr>
            </w:pPr>
            <w:r w:rsidRPr="00D77D6D">
              <w:rPr>
                <w:rFonts w:asciiTheme="minorHAnsi" w:hAnsiTheme="minorHAnsi"/>
                <w:sz w:val="22"/>
                <w:szCs w:val="22"/>
              </w:rPr>
              <w:t>Healthcare Provider Identifier―Organisation</w:t>
            </w:r>
          </w:p>
          <w:p w:rsidR="00C07CF5" w:rsidRPr="00D77D6D" w:rsidRDefault="00C07CF5" w:rsidP="00355B34">
            <w:pPr>
              <w:spacing w:before="120"/>
              <w:rPr>
                <w:rFonts w:asciiTheme="minorHAnsi" w:hAnsiTheme="minorHAnsi"/>
                <w:sz w:val="22"/>
                <w:szCs w:val="22"/>
              </w:rPr>
            </w:pPr>
            <w:r w:rsidRPr="00D77D6D">
              <w:rPr>
                <w:rFonts w:asciiTheme="minorHAnsi" w:hAnsiTheme="minorHAnsi"/>
                <w:sz w:val="22"/>
                <w:szCs w:val="22"/>
              </w:rPr>
              <w:t>A healthcare identifier assigned to an entity that provides healthcare and employs a healthcare provider with an HPI-I who provides healthcare as part of their duties</w:t>
            </w:r>
            <w:r w:rsidR="00AD25B6" w:rsidRPr="00D77D6D">
              <w:rPr>
                <w:rFonts w:asciiTheme="minorHAnsi" w:hAnsiTheme="minorHAnsi"/>
                <w:sz w:val="22"/>
                <w:szCs w:val="22"/>
              </w:rPr>
              <w:t>.</w:t>
            </w:r>
          </w:p>
        </w:tc>
      </w:tr>
      <w:tr w:rsidR="00CD400B" w:rsidRPr="00D77D6D" w:rsidTr="0045440F">
        <w:trPr>
          <w:trHeight w:val="410"/>
        </w:trPr>
        <w:tc>
          <w:tcPr>
            <w:tcW w:w="2660" w:type="dxa"/>
            <w:vAlign w:val="center"/>
          </w:tcPr>
          <w:p w:rsidR="00CD400B" w:rsidRPr="00D77D6D" w:rsidRDefault="00CD400B" w:rsidP="00D77D6D">
            <w:pPr>
              <w:rPr>
                <w:rFonts w:asciiTheme="minorHAnsi" w:hAnsiTheme="minorHAnsi"/>
                <w:sz w:val="22"/>
                <w:szCs w:val="22"/>
              </w:rPr>
            </w:pPr>
            <w:proofErr w:type="spellStart"/>
            <w:r w:rsidRPr="00D77D6D">
              <w:rPr>
                <w:rFonts w:asciiTheme="minorHAnsi" w:hAnsiTheme="minorHAnsi"/>
                <w:sz w:val="22"/>
                <w:szCs w:val="22"/>
              </w:rPr>
              <w:t>IAC</w:t>
            </w:r>
            <w:proofErr w:type="spellEnd"/>
          </w:p>
        </w:tc>
        <w:tc>
          <w:tcPr>
            <w:tcW w:w="7194" w:type="dxa"/>
            <w:vAlign w:val="center"/>
          </w:tcPr>
          <w:p w:rsidR="00CD400B" w:rsidRPr="00D77D6D" w:rsidRDefault="00CD400B" w:rsidP="00D77D6D">
            <w:pPr>
              <w:rPr>
                <w:rFonts w:asciiTheme="minorHAnsi" w:hAnsiTheme="minorHAnsi"/>
                <w:sz w:val="22"/>
                <w:szCs w:val="22"/>
              </w:rPr>
            </w:pPr>
            <w:r w:rsidRPr="00D77D6D">
              <w:rPr>
                <w:rFonts w:asciiTheme="minorHAnsi" w:hAnsiTheme="minorHAnsi"/>
                <w:sz w:val="22"/>
                <w:szCs w:val="22"/>
              </w:rPr>
              <w:t>Independent Advisory Council</w:t>
            </w:r>
          </w:p>
          <w:p w:rsidR="00CD400B" w:rsidRPr="00D77D6D" w:rsidRDefault="00CD400B" w:rsidP="00355B34">
            <w:pPr>
              <w:spacing w:before="120"/>
              <w:rPr>
                <w:rFonts w:asciiTheme="minorHAnsi" w:hAnsiTheme="minorHAnsi"/>
                <w:sz w:val="22"/>
                <w:szCs w:val="22"/>
              </w:rPr>
            </w:pPr>
            <w:r w:rsidRPr="00D77D6D">
              <w:rPr>
                <w:rFonts w:asciiTheme="minorHAnsi" w:hAnsiTheme="minorHAnsi"/>
                <w:sz w:val="22"/>
                <w:szCs w:val="22"/>
              </w:rPr>
              <w:t xml:space="preserve">An advisory body </w:t>
            </w:r>
            <w:r w:rsidR="003D11BF" w:rsidRPr="00D77D6D">
              <w:rPr>
                <w:rFonts w:asciiTheme="minorHAnsi" w:hAnsiTheme="minorHAnsi"/>
                <w:sz w:val="22"/>
                <w:szCs w:val="22"/>
              </w:rPr>
              <w:t>that co</w:t>
            </w:r>
            <w:r w:rsidRPr="00D77D6D">
              <w:rPr>
                <w:rFonts w:asciiTheme="minorHAnsi" w:hAnsiTheme="minorHAnsi"/>
                <w:sz w:val="22"/>
                <w:szCs w:val="22"/>
              </w:rPr>
              <w:t>mpris</w:t>
            </w:r>
            <w:r w:rsidR="003D11BF" w:rsidRPr="00D77D6D">
              <w:rPr>
                <w:rFonts w:asciiTheme="minorHAnsi" w:hAnsiTheme="minorHAnsi"/>
                <w:sz w:val="22"/>
                <w:szCs w:val="22"/>
              </w:rPr>
              <w:t>es</w:t>
            </w:r>
            <w:r w:rsidRPr="00D77D6D">
              <w:rPr>
                <w:rFonts w:asciiTheme="minorHAnsi" w:hAnsiTheme="minorHAnsi"/>
                <w:sz w:val="22"/>
                <w:szCs w:val="22"/>
              </w:rPr>
              <w:t xml:space="preserve"> individuals with specific expertise that makes recommendations to the System Operator in respect of the operation of, participation in, and clinical, privacy and security matters relating to, the PCEHR system. </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proofErr w:type="spellStart"/>
            <w:r w:rsidRPr="00D77D6D">
              <w:rPr>
                <w:rFonts w:asciiTheme="minorHAnsi" w:hAnsiTheme="minorHAnsi"/>
                <w:sz w:val="22"/>
                <w:szCs w:val="22"/>
              </w:rPr>
              <w:t>IHI</w:t>
            </w:r>
            <w:proofErr w:type="spellEnd"/>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Individual Healthcare Identifier</w:t>
            </w:r>
          </w:p>
          <w:p w:rsidR="009F04D6" w:rsidRPr="00D77D6D" w:rsidRDefault="009F04D6" w:rsidP="00AB1151">
            <w:pPr>
              <w:spacing w:before="120"/>
              <w:rPr>
                <w:rFonts w:asciiTheme="minorHAnsi" w:hAnsiTheme="minorHAnsi"/>
                <w:sz w:val="22"/>
                <w:szCs w:val="22"/>
              </w:rPr>
            </w:pPr>
            <w:r w:rsidRPr="00D77D6D">
              <w:rPr>
                <w:rFonts w:asciiTheme="minorHAnsi" w:hAnsiTheme="minorHAnsi"/>
                <w:sz w:val="22"/>
                <w:szCs w:val="22"/>
              </w:rPr>
              <w:lastRenderedPageBreak/>
              <w:t>A healthcare identifier assigned to an individual who has received, receives or may receive healthcare.</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lastRenderedPageBreak/>
              <w:t>JAC</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Jurisdictional Advisory Committee</w:t>
            </w:r>
          </w:p>
          <w:p w:rsidR="009F04D6" w:rsidRPr="00D77D6D" w:rsidRDefault="009F04D6" w:rsidP="00AB1151">
            <w:pPr>
              <w:spacing w:before="120"/>
              <w:rPr>
                <w:rFonts w:asciiTheme="minorHAnsi" w:hAnsiTheme="minorHAnsi"/>
                <w:sz w:val="22"/>
                <w:szCs w:val="22"/>
              </w:rPr>
            </w:pPr>
            <w:r w:rsidRPr="00D77D6D">
              <w:rPr>
                <w:rFonts w:asciiTheme="minorHAnsi" w:hAnsiTheme="minorHAnsi"/>
                <w:sz w:val="22"/>
                <w:szCs w:val="22"/>
              </w:rPr>
              <w:t xml:space="preserve">An advisory body that comprises representatives from Commonwealth, state and territory health departments that makes recommendations to the System Operator in respect of matters relating to government interests in the PCEHR system. </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proofErr w:type="spellStart"/>
            <w:r w:rsidRPr="00D77D6D">
              <w:rPr>
                <w:rFonts w:asciiTheme="minorHAnsi" w:hAnsiTheme="minorHAnsi"/>
                <w:sz w:val="22"/>
                <w:szCs w:val="22"/>
              </w:rPr>
              <w:t>MBS</w:t>
            </w:r>
            <w:proofErr w:type="spellEnd"/>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Medicare Benefits Schedule</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MHR</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My Health Record</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Ministerial Council</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 xml:space="preserve">The Ministerial Council means the Council of Australian Governments council (however described) that is responsible for health matters.  At present this is the </w:t>
            </w:r>
            <w:proofErr w:type="spellStart"/>
            <w:r w:rsidRPr="00D77D6D">
              <w:rPr>
                <w:rFonts w:asciiTheme="minorHAnsi" w:hAnsiTheme="minorHAnsi"/>
                <w:sz w:val="22"/>
                <w:szCs w:val="22"/>
              </w:rPr>
              <w:t>COAG</w:t>
            </w:r>
            <w:proofErr w:type="spellEnd"/>
            <w:r w:rsidRPr="00D77D6D">
              <w:rPr>
                <w:rFonts w:asciiTheme="minorHAnsi" w:hAnsiTheme="minorHAnsi"/>
                <w:sz w:val="22"/>
                <w:szCs w:val="22"/>
              </w:rPr>
              <w:t xml:space="preserve"> Health Council, comprising the Commonwealth and state and territory health ministers.</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NASH</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National Authentication Service for Health</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proofErr w:type="spellStart"/>
            <w:r>
              <w:rPr>
                <w:rFonts w:asciiTheme="minorHAnsi" w:hAnsiTheme="minorHAnsi"/>
                <w:sz w:val="22"/>
                <w:szCs w:val="22"/>
              </w:rPr>
              <w:t>NDIS</w:t>
            </w:r>
            <w:proofErr w:type="spellEnd"/>
          </w:p>
        </w:tc>
        <w:tc>
          <w:tcPr>
            <w:tcW w:w="7194" w:type="dxa"/>
            <w:vAlign w:val="center"/>
          </w:tcPr>
          <w:p w:rsidR="009F04D6" w:rsidRPr="00D77D6D" w:rsidRDefault="009F04D6" w:rsidP="00AB1151">
            <w:pPr>
              <w:rPr>
                <w:rFonts w:asciiTheme="minorHAnsi" w:hAnsiTheme="minorHAnsi"/>
                <w:sz w:val="22"/>
                <w:szCs w:val="22"/>
              </w:rPr>
            </w:pPr>
            <w:r>
              <w:rPr>
                <w:rFonts w:asciiTheme="minorHAnsi" w:hAnsiTheme="minorHAnsi"/>
                <w:sz w:val="22"/>
                <w:szCs w:val="22"/>
              </w:rPr>
              <w:t>National Disability Insurance Scheme</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NEHTA</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National E-Health Transition Authority</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proofErr w:type="spellStart"/>
            <w:r w:rsidRPr="00D77D6D">
              <w:rPr>
                <w:rFonts w:asciiTheme="minorHAnsi" w:hAnsiTheme="minorHAnsi"/>
                <w:sz w:val="22"/>
                <w:szCs w:val="22"/>
              </w:rPr>
              <w:t>NRS</w:t>
            </w:r>
            <w:proofErr w:type="spellEnd"/>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National Repositories Service</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proofErr w:type="spellStart"/>
            <w:r w:rsidRPr="00D77D6D">
              <w:rPr>
                <w:rFonts w:asciiTheme="minorHAnsi" w:hAnsiTheme="minorHAnsi"/>
                <w:sz w:val="22"/>
                <w:szCs w:val="22"/>
              </w:rPr>
              <w:t>OAIC</w:t>
            </w:r>
            <w:proofErr w:type="spellEnd"/>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Office of the Australian Information Commissioner</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OMO</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Organisation Maintenance Officer</w:t>
            </w:r>
          </w:p>
          <w:p w:rsidR="009F04D6" w:rsidRPr="00D77D6D" w:rsidRDefault="009F04D6" w:rsidP="00AB1151">
            <w:pPr>
              <w:spacing w:before="120"/>
              <w:rPr>
                <w:rFonts w:asciiTheme="minorHAnsi" w:hAnsiTheme="minorHAnsi"/>
                <w:sz w:val="22"/>
                <w:szCs w:val="22"/>
              </w:rPr>
            </w:pPr>
            <w:r w:rsidRPr="00D77D6D">
              <w:rPr>
                <w:rFonts w:asciiTheme="minorHAnsi" w:hAnsiTheme="minorHAnsi"/>
                <w:sz w:val="22"/>
                <w:szCs w:val="22"/>
              </w:rPr>
              <w:t xml:space="preserve">The OMO of a healthcare provider organisation has responsibilities in the HI Service and the PCEHR system.  An OMO’s responsibilities include registering new seed organisations, maintaining a list of employees within their organisation who can access the HI Service and PCEHR system, and managing their organisation’s access flags. </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proofErr w:type="spellStart"/>
            <w:r w:rsidRPr="00D77D6D">
              <w:rPr>
                <w:rFonts w:asciiTheme="minorHAnsi" w:hAnsiTheme="minorHAnsi"/>
                <w:sz w:val="22"/>
                <w:szCs w:val="22"/>
              </w:rPr>
              <w:t>PBS</w:t>
            </w:r>
            <w:proofErr w:type="spellEnd"/>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Pharmaceutical Benefits Scheme</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 xml:space="preserve">PCEHR </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Personally controlled electronic health record</w:t>
            </w:r>
          </w:p>
          <w:p w:rsidR="009F04D6" w:rsidRPr="00D77D6D" w:rsidRDefault="009F04D6" w:rsidP="00AB1151">
            <w:pPr>
              <w:spacing w:before="120"/>
              <w:rPr>
                <w:rFonts w:asciiTheme="minorHAnsi" w:hAnsiTheme="minorHAnsi"/>
                <w:sz w:val="22"/>
                <w:szCs w:val="22"/>
              </w:rPr>
            </w:pPr>
            <w:r w:rsidRPr="00D77D6D">
              <w:rPr>
                <w:rFonts w:asciiTheme="minorHAnsi" w:hAnsiTheme="minorHAnsi"/>
                <w:sz w:val="22"/>
                <w:szCs w:val="22"/>
              </w:rPr>
              <w:t>The PCEHR of an individual means the record of information that is created and maintained by the System Operator in relation to the individual, and information that can be obtained by means of that record, including health information associated with the individual and audit information associated with that record.</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PCEHR Act</w:t>
            </w:r>
          </w:p>
        </w:tc>
        <w:tc>
          <w:tcPr>
            <w:tcW w:w="7194" w:type="dxa"/>
            <w:vAlign w:val="center"/>
          </w:tcPr>
          <w:p w:rsidR="009F04D6" w:rsidRPr="00D77D6D" w:rsidRDefault="009F04D6" w:rsidP="00AB1151">
            <w:pPr>
              <w:rPr>
                <w:rFonts w:asciiTheme="minorHAnsi" w:hAnsiTheme="minorHAnsi"/>
                <w:i/>
                <w:sz w:val="22"/>
                <w:szCs w:val="22"/>
              </w:rPr>
            </w:pPr>
            <w:r w:rsidRPr="00D77D6D">
              <w:rPr>
                <w:rFonts w:asciiTheme="minorHAnsi" w:hAnsiTheme="minorHAnsi"/>
                <w:i/>
                <w:sz w:val="22"/>
                <w:szCs w:val="22"/>
              </w:rPr>
              <w:t>Personally Controlled Electronic Health Records Act 2012</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PCEHR system</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 xml:space="preserve">The personally controlled electronic health record system is operated by the Secretary </w:t>
            </w:r>
            <w:r w:rsidR="00FD705A">
              <w:rPr>
                <w:rFonts w:asciiTheme="minorHAnsi" w:hAnsiTheme="minorHAnsi"/>
                <w:sz w:val="22"/>
                <w:szCs w:val="22"/>
              </w:rPr>
              <w:t>t</w:t>
            </w:r>
            <w:r w:rsidRPr="00D77D6D">
              <w:rPr>
                <w:rFonts w:asciiTheme="minorHAnsi" w:hAnsiTheme="minorHAnsi"/>
                <w:sz w:val="22"/>
                <w:szCs w:val="22"/>
              </w:rPr>
              <w:t>o</w:t>
            </w:r>
            <w:bookmarkStart w:id="141" w:name="_GoBack"/>
            <w:bookmarkEnd w:id="141"/>
            <w:r w:rsidRPr="00D77D6D">
              <w:rPr>
                <w:rFonts w:asciiTheme="minorHAnsi" w:hAnsiTheme="minorHAnsi"/>
                <w:sz w:val="22"/>
                <w:szCs w:val="22"/>
              </w:rPr>
              <w:t xml:space="preserve"> the Department of Health for the:</w:t>
            </w:r>
          </w:p>
          <w:p w:rsidR="009F04D6" w:rsidRDefault="009F04D6" w:rsidP="00AB1151">
            <w:pPr>
              <w:pStyle w:val="ListParagraph"/>
              <w:numPr>
                <w:ilvl w:val="1"/>
                <w:numId w:val="1"/>
              </w:numPr>
              <w:ind w:left="357" w:hanging="357"/>
              <w:rPr>
                <w:rFonts w:asciiTheme="minorHAnsi" w:hAnsiTheme="minorHAnsi"/>
                <w:sz w:val="22"/>
                <w:szCs w:val="22"/>
              </w:rPr>
            </w:pPr>
            <w:r w:rsidRPr="00355B34">
              <w:rPr>
                <w:rFonts w:asciiTheme="minorHAnsi" w:hAnsiTheme="minorHAnsi"/>
                <w:sz w:val="22"/>
                <w:szCs w:val="22"/>
              </w:rPr>
              <w:t>collection, use and disclosure of information from many sources, and the holding of that information, in accordance with individuals’ or as required by law; and</w:t>
            </w:r>
          </w:p>
          <w:p w:rsidR="009F04D6" w:rsidRPr="00355B34" w:rsidRDefault="009F04D6" w:rsidP="00AB1151">
            <w:pPr>
              <w:pStyle w:val="ListParagraph"/>
              <w:numPr>
                <w:ilvl w:val="1"/>
                <w:numId w:val="1"/>
              </w:numPr>
              <w:ind w:left="357" w:hanging="357"/>
              <w:rPr>
                <w:rFonts w:asciiTheme="minorHAnsi" w:hAnsiTheme="minorHAnsi"/>
                <w:sz w:val="22"/>
                <w:szCs w:val="22"/>
              </w:rPr>
            </w:pPr>
            <w:r w:rsidRPr="00355B34">
              <w:rPr>
                <w:rFonts w:asciiTheme="minorHAnsi" w:hAnsiTheme="minorHAnsi"/>
                <w:sz w:val="22"/>
                <w:szCs w:val="22"/>
              </w:rPr>
              <w:t>assembly of that information as relevant to a particular individual so that it can be made available in accordance with the individual’s wishes or as required by law, to facilitate the provision of healthcare to the individual or for other lawful purposes.</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PCEHR Review</w:t>
            </w:r>
          </w:p>
        </w:tc>
        <w:tc>
          <w:tcPr>
            <w:tcW w:w="7194" w:type="dxa"/>
            <w:vAlign w:val="center"/>
          </w:tcPr>
          <w:p w:rsidR="009F04D6" w:rsidRPr="00D77D6D" w:rsidRDefault="009F04D6" w:rsidP="00C06AC2">
            <w:pPr>
              <w:rPr>
                <w:rFonts w:asciiTheme="minorHAnsi" w:hAnsiTheme="minorHAnsi"/>
                <w:sz w:val="22"/>
                <w:szCs w:val="22"/>
              </w:rPr>
            </w:pPr>
            <w:r w:rsidRPr="00D77D6D">
              <w:rPr>
                <w:rFonts w:asciiTheme="minorHAnsi" w:hAnsiTheme="minorHAnsi"/>
                <w:sz w:val="22"/>
                <w:szCs w:val="22"/>
              </w:rPr>
              <w:t xml:space="preserve">A review of the PCEHR system was commissioned by the Government and was completed in December 2013.  The report is available </w:t>
            </w:r>
            <w:r w:rsidR="00C06AC2">
              <w:rPr>
                <w:rFonts w:asciiTheme="minorHAnsi" w:hAnsiTheme="minorHAnsi"/>
                <w:sz w:val="22"/>
                <w:szCs w:val="22"/>
              </w:rPr>
              <w:t xml:space="preserve">on the </w:t>
            </w:r>
            <w:hyperlink r:id="rId24" w:history="1">
              <w:r w:rsidR="00C06AC2" w:rsidRPr="00C06AC2">
                <w:rPr>
                  <w:rStyle w:val="Hyperlink"/>
                  <w:rFonts w:asciiTheme="minorHAnsi" w:hAnsiTheme="minorHAnsi"/>
                  <w:sz w:val="22"/>
                  <w:szCs w:val="22"/>
                </w:rPr>
                <w:t>Department of Health website</w:t>
              </w:r>
            </w:hyperlink>
            <w:r w:rsidRPr="00D77D6D">
              <w:rPr>
                <w:rFonts w:asciiTheme="minorHAnsi" w:hAnsiTheme="minorHAnsi"/>
                <w:sz w:val="22"/>
                <w:szCs w:val="22"/>
              </w:rPr>
              <w:t xml:space="preserve">. </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proofErr w:type="spellStart"/>
            <w:r w:rsidRPr="00D77D6D">
              <w:rPr>
                <w:rFonts w:asciiTheme="minorHAnsi" w:hAnsiTheme="minorHAnsi"/>
                <w:sz w:val="22"/>
                <w:szCs w:val="22"/>
              </w:rPr>
              <w:t>PGPA</w:t>
            </w:r>
            <w:proofErr w:type="spellEnd"/>
            <w:r w:rsidRPr="00D77D6D">
              <w:rPr>
                <w:rFonts w:asciiTheme="minorHAnsi" w:hAnsiTheme="minorHAnsi"/>
                <w:sz w:val="22"/>
                <w:szCs w:val="22"/>
              </w:rPr>
              <w:t xml:space="preserve"> Act</w:t>
            </w:r>
          </w:p>
        </w:tc>
        <w:tc>
          <w:tcPr>
            <w:tcW w:w="7194" w:type="dxa"/>
            <w:vAlign w:val="center"/>
          </w:tcPr>
          <w:p w:rsidR="009F04D6" w:rsidRPr="00D77D6D" w:rsidRDefault="009F04D6" w:rsidP="00AB1151">
            <w:pPr>
              <w:rPr>
                <w:rFonts w:asciiTheme="minorHAnsi" w:hAnsiTheme="minorHAnsi"/>
                <w:i/>
                <w:sz w:val="22"/>
                <w:szCs w:val="22"/>
              </w:rPr>
            </w:pPr>
            <w:r w:rsidRPr="00D77D6D">
              <w:rPr>
                <w:rFonts w:asciiTheme="minorHAnsi" w:hAnsiTheme="minorHAnsi"/>
                <w:i/>
                <w:sz w:val="22"/>
                <w:szCs w:val="22"/>
              </w:rPr>
              <w:t>Public Governance, Performance and Accountability Act 2013</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lastRenderedPageBreak/>
              <w:t>PIA</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Privacy impact assessment</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Pr>
                <w:rFonts w:asciiTheme="minorHAnsi" w:hAnsiTheme="minorHAnsi"/>
                <w:sz w:val="22"/>
                <w:szCs w:val="22"/>
              </w:rPr>
              <w:t>Privacy Act</w:t>
            </w:r>
          </w:p>
        </w:tc>
        <w:tc>
          <w:tcPr>
            <w:tcW w:w="7194" w:type="dxa"/>
            <w:vAlign w:val="center"/>
          </w:tcPr>
          <w:p w:rsidR="009F04D6" w:rsidRPr="003D7F19" w:rsidRDefault="009F04D6" w:rsidP="00AB1151">
            <w:pPr>
              <w:rPr>
                <w:rFonts w:asciiTheme="minorHAnsi" w:hAnsiTheme="minorHAnsi"/>
                <w:sz w:val="22"/>
                <w:szCs w:val="22"/>
              </w:rPr>
            </w:pPr>
            <w:r>
              <w:rPr>
                <w:rFonts w:asciiTheme="minorHAnsi" w:hAnsiTheme="minorHAnsi"/>
                <w:i/>
                <w:sz w:val="22"/>
                <w:szCs w:val="22"/>
              </w:rPr>
              <w:t>Privacy Act 1988</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RO</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Responsible Officer</w:t>
            </w:r>
          </w:p>
          <w:p w:rsidR="009F04D6" w:rsidRPr="00D77D6D" w:rsidRDefault="009F04D6" w:rsidP="00AB1151">
            <w:pPr>
              <w:spacing w:before="120"/>
              <w:rPr>
                <w:rFonts w:asciiTheme="minorHAnsi" w:hAnsiTheme="minorHAnsi"/>
                <w:sz w:val="22"/>
                <w:szCs w:val="22"/>
              </w:rPr>
            </w:pPr>
            <w:r w:rsidRPr="00D77D6D">
              <w:rPr>
                <w:rFonts w:asciiTheme="minorHAnsi" w:hAnsiTheme="minorHAnsi"/>
                <w:sz w:val="22"/>
                <w:szCs w:val="22"/>
              </w:rPr>
              <w:t xml:space="preserve">The RO of a healthcare provider organisation has responsibilities in the HI Service and the PCEHR system.  An </w:t>
            </w:r>
            <w:proofErr w:type="spellStart"/>
            <w:r w:rsidRPr="00D77D6D">
              <w:rPr>
                <w:rFonts w:asciiTheme="minorHAnsi" w:hAnsiTheme="minorHAnsi"/>
                <w:sz w:val="22"/>
                <w:szCs w:val="22"/>
              </w:rPr>
              <w:t>RO’s</w:t>
            </w:r>
            <w:proofErr w:type="spellEnd"/>
            <w:r w:rsidRPr="00D77D6D">
              <w:rPr>
                <w:rFonts w:asciiTheme="minorHAnsi" w:hAnsiTheme="minorHAnsi"/>
                <w:sz w:val="22"/>
                <w:szCs w:val="22"/>
              </w:rPr>
              <w:t xml:space="preserve"> responsibilities include managing the registration of a seed organisations and notifying changes of ownership. </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Service Operator</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The Chief Executive Medicare is specified by the HI Act to be the Service Operator</w:t>
            </w:r>
            <w:r>
              <w:rPr>
                <w:rFonts w:asciiTheme="minorHAnsi" w:hAnsiTheme="minorHAnsi"/>
                <w:sz w:val="22"/>
                <w:szCs w:val="22"/>
              </w:rPr>
              <w:t xml:space="preserve"> and she or he is responsible for</w:t>
            </w:r>
            <w:r w:rsidRPr="00D77D6D">
              <w:rPr>
                <w:rFonts w:asciiTheme="minorHAnsi" w:hAnsiTheme="minorHAnsi"/>
                <w:sz w:val="22"/>
                <w:szCs w:val="22"/>
              </w:rPr>
              <w:t xml:space="preserve"> operat</w:t>
            </w:r>
            <w:r>
              <w:rPr>
                <w:rFonts w:asciiTheme="minorHAnsi" w:hAnsiTheme="minorHAnsi"/>
                <w:sz w:val="22"/>
                <w:szCs w:val="22"/>
              </w:rPr>
              <w:t>ing</w:t>
            </w:r>
            <w:r w:rsidRPr="00D77D6D">
              <w:rPr>
                <w:rFonts w:asciiTheme="minorHAnsi" w:hAnsiTheme="minorHAnsi"/>
                <w:sz w:val="22"/>
                <w:szCs w:val="22"/>
              </w:rPr>
              <w:t xml:space="preserve"> the HI Service.</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proofErr w:type="spellStart"/>
            <w:r>
              <w:rPr>
                <w:rFonts w:asciiTheme="minorHAnsi" w:hAnsiTheme="minorHAnsi"/>
                <w:sz w:val="22"/>
                <w:szCs w:val="22"/>
              </w:rPr>
              <w:t>SMS</w:t>
            </w:r>
            <w:proofErr w:type="spellEnd"/>
          </w:p>
        </w:tc>
        <w:tc>
          <w:tcPr>
            <w:tcW w:w="7194" w:type="dxa"/>
            <w:vAlign w:val="center"/>
          </w:tcPr>
          <w:p w:rsidR="009F04D6" w:rsidRPr="00D77D6D" w:rsidRDefault="009F04D6" w:rsidP="00AB1151">
            <w:pPr>
              <w:rPr>
                <w:rFonts w:asciiTheme="minorHAnsi" w:hAnsiTheme="minorHAnsi"/>
                <w:sz w:val="22"/>
                <w:szCs w:val="22"/>
              </w:rPr>
            </w:pPr>
            <w:r>
              <w:rPr>
                <w:rFonts w:asciiTheme="minorHAnsi" w:hAnsiTheme="minorHAnsi"/>
                <w:sz w:val="22"/>
                <w:szCs w:val="22"/>
              </w:rPr>
              <w:t>Short Message Service</w:t>
            </w:r>
          </w:p>
        </w:tc>
      </w:tr>
      <w:tr w:rsidR="009F04D6" w:rsidRPr="00D77D6D" w:rsidTr="009F04D6">
        <w:trPr>
          <w:trHeight w:val="410"/>
        </w:trPr>
        <w:tc>
          <w:tcPr>
            <w:tcW w:w="2660"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System Operator</w:t>
            </w:r>
          </w:p>
        </w:tc>
        <w:tc>
          <w:tcPr>
            <w:tcW w:w="7194" w:type="dxa"/>
            <w:vAlign w:val="center"/>
          </w:tcPr>
          <w:p w:rsidR="009F04D6" w:rsidRPr="00D77D6D" w:rsidRDefault="009F04D6" w:rsidP="00AB1151">
            <w:pPr>
              <w:rPr>
                <w:rFonts w:asciiTheme="minorHAnsi" w:hAnsiTheme="minorHAnsi"/>
                <w:sz w:val="22"/>
                <w:szCs w:val="22"/>
              </w:rPr>
            </w:pPr>
            <w:r w:rsidRPr="00D77D6D">
              <w:rPr>
                <w:rFonts w:asciiTheme="minorHAnsi" w:hAnsiTheme="minorHAnsi"/>
                <w:sz w:val="22"/>
                <w:szCs w:val="22"/>
              </w:rPr>
              <w:t xml:space="preserve">The Secretary to the Department of Health is specified by the PCEHR Act to be the System Operator and </w:t>
            </w:r>
            <w:r>
              <w:rPr>
                <w:rFonts w:asciiTheme="minorHAnsi" w:hAnsiTheme="minorHAnsi"/>
                <w:sz w:val="22"/>
                <w:szCs w:val="22"/>
              </w:rPr>
              <w:t xml:space="preserve">he or she is responsible for </w:t>
            </w:r>
            <w:r w:rsidRPr="00D77D6D">
              <w:rPr>
                <w:rFonts w:asciiTheme="minorHAnsi" w:hAnsiTheme="minorHAnsi"/>
                <w:sz w:val="22"/>
                <w:szCs w:val="22"/>
              </w:rPr>
              <w:t>operat</w:t>
            </w:r>
            <w:r>
              <w:rPr>
                <w:rFonts w:asciiTheme="minorHAnsi" w:hAnsiTheme="minorHAnsi"/>
                <w:sz w:val="22"/>
                <w:szCs w:val="22"/>
              </w:rPr>
              <w:t>ing</w:t>
            </w:r>
            <w:r w:rsidRPr="00D77D6D">
              <w:rPr>
                <w:rFonts w:asciiTheme="minorHAnsi" w:hAnsiTheme="minorHAnsi"/>
                <w:sz w:val="22"/>
                <w:szCs w:val="22"/>
              </w:rPr>
              <w:t xml:space="preserve"> the PCEHR system.  Regulations may specify a different entity to be the System Operator, following consultation with the Ministerial Council.</w:t>
            </w:r>
          </w:p>
        </w:tc>
      </w:tr>
    </w:tbl>
    <w:p w:rsidR="00724B15" w:rsidRPr="00D02304" w:rsidRDefault="00724B15" w:rsidP="00C06AC2">
      <w:pPr>
        <w:spacing w:before="240"/>
        <w:rPr>
          <w:rFonts w:asciiTheme="minorHAnsi" w:hAnsiTheme="minorHAnsi" w:cs="Arial"/>
          <w:sz w:val="22"/>
          <w:szCs w:val="22"/>
        </w:rPr>
      </w:pPr>
      <w:bookmarkStart w:id="142" w:name="ENDOFDOCUMENTBEGIN"/>
      <w:bookmarkEnd w:id="142"/>
    </w:p>
    <w:sectPr w:rsidR="00724B15" w:rsidRPr="00D02304" w:rsidSect="00735610">
      <w:footerReference w:type="default" r:id="rId25"/>
      <w:footerReference w:type="first" r:id="rId26"/>
      <w:pgSz w:w="11906" w:h="16838"/>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9B1" w:rsidRDefault="009F79B1" w:rsidP="00D356EE">
      <w:r>
        <w:separator/>
      </w:r>
    </w:p>
    <w:p w:rsidR="009F79B1" w:rsidRDefault="009F79B1"/>
  </w:endnote>
  <w:endnote w:type="continuationSeparator" w:id="0">
    <w:p w:rsidR="009F79B1" w:rsidRDefault="009F79B1" w:rsidP="00D356EE">
      <w:r>
        <w:continuationSeparator/>
      </w:r>
    </w:p>
    <w:p w:rsidR="009F79B1" w:rsidRDefault="009F79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3" w:rsidRDefault="007471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973646"/>
      <w:docPartObj>
        <w:docPartGallery w:val="Page Numbers (Bottom of Page)"/>
        <w:docPartUnique/>
      </w:docPartObj>
    </w:sdtPr>
    <w:sdtEndPr>
      <w:rPr>
        <w:rFonts w:asciiTheme="minorHAnsi" w:hAnsiTheme="minorHAnsi"/>
        <w:noProof/>
        <w:sz w:val="22"/>
        <w:szCs w:val="22"/>
      </w:rPr>
    </w:sdtEndPr>
    <w:sdtContent>
      <w:p w:rsidR="00747113" w:rsidRPr="00EA42C3" w:rsidRDefault="00747113" w:rsidP="00EA42C3">
        <w:pPr>
          <w:pStyle w:val="Footer"/>
          <w:rPr>
            <w:rFonts w:asciiTheme="minorHAnsi" w:hAnsiTheme="minorHAnsi"/>
            <w:sz w:val="22"/>
            <w:szCs w:val="22"/>
          </w:rPr>
        </w:pPr>
        <w:r w:rsidRPr="00EA42C3">
          <w:rPr>
            <w:rFonts w:asciiTheme="minorHAnsi" w:hAnsiTheme="minorHAnsi"/>
            <w:sz w:val="22"/>
            <w:szCs w:val="22"/>
          </w:rPr>
          <w:fldChar w:fldCharType="begin"/>
        </w:r>
        <w:r w:rsidRPr="00EA42C3">
          <w:rPr>
            <w:rFonts w:asciiTheme="minorHAnsi" w:hAnsiTheme="minorHAnsi"/>
            <w:sz w:val="22"/>
            <w:szCs w:val="22"/>
          </w:rPr>
          <w:instrText xml:space="preserve"> PAGE   \* MERGEFORMAT </w:instrText>
        </w:r>
        <w:r w:rsidRPr="00EA42C3">
          <w:rPr>
            <w:rFonts w:asciiTheme="minorHAnsi" w:hAnsiTheme="minorHAnsi"/>
            <w:sz w:val="22"/>
            <w:szCs w:val="22"/>
          </w:rPr>
          <w:fldChar w:fldCharType="separate"/>
        </w:r>
        <w:r w:rsidR="00E31E80">
          <w:rPr>
            <w:rFonts w:asciiTheme="minorHAnsi" w:hAnsiTheme="minorHAnsi"/>
            <w:noProof/>
            <w:sz w:val="22"/>
            <w:szCs w:val="22"/>
          </w:rPr>
          <w:t>iv</w:t>
        </w:r>
        <w:r w:rsidRPr="00EA42C3">
          <w:rPr>
            <w:rFonts w:asciiTheme="minorHAnsi" w:hAnsiTheme="minorHAnsi"/>
            <w:noProof/>
            <w:sz w:val="22"/>
            <w:szCs w:val="22"/>
          </w:rPr>
          <w:fldChar w:fldCharType="end"/>
        </w:r>
      </w:p>
    </w:sdtContent>
  </w:sdt>
  <w:p w:rsidR="00747113" w:rsidRPr="00EA42C3" w:rsidRDefault="00747113" w:rsidP="00EA42C3">
    <w:pPr>
      <w:pStyle w:val="Footer"/>
      <w:jc w:val="right"/>
      <w:rPr>
        <w:rFonts w:asciiTheme="minorHAnsi" w:hAnsiTheme="minorHAnsi"/>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3" w:rsidRDefault="0074711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954728"/>
      <w:docPartObj>
        <w:docPartGallery w:val="Page Numbers (Bottom of Page)"/>
        <w:docPartUnique/>
      </w:docPartObj>
    </w:sdtPr>
    <w:sdtEndPr>
      <w:rPr>
        <w:rFonts w:asciiTheme="minorHAnsi" w:hAnsiTheme="minorHAnsi"/>
        <w:noProof/>
        <w:sz w:val="22"/>
        <w:szCs w:val="22"/>
      </w:rPr>
    </w:sdtEndPr>
    <w:sdtContent>
      <w:p w:rsidR="00747113" w:rsidRPr="00735610" w:rsidRDefault="00747113" w:rsidP="00735610">
        <w:pPr>
          <w:pStyle w:val="Footer"/>
          <w:tabs>
            <w:tab w:val="clear" w:pos="4513"/>
            <w:tab w:val="clear" w:pos="9026"/>
            <w:tab w:val="left" w:pos="8647"/>
          </w:tabs>
          <w:rPr>
            <w:rFonts w:asciiTheme="minorHAnsi" w:hAnsiTheme="minorHAnsi"/>
            <w:sz w:val="22"/>
            <w:szCs w:val="22"/>
          </w:rPr>
        </w:pPr>
        <w:r w:rsidRPr="00EA42C3">
          <w:rPr>
            <w:rFonts w:asciiTheme="minorHAnsi" w:hAnsiTheme="minorHAnsi"/>
            <w:sz w:val="22"/>
            <w:szCs w:val="22"/>
          </w:rPr>
          <w:fldChar w:fldCharType="begin"/>
        </w:r>
        <w:r w:rsidRPr="00EA42C3">
          <w:rPr>
            <w:rFonts w:asciiTheme="minorHAnsi" w:hAnsiTheme="minorHAnsi"/>
            <w:sz w:val="22"/>
            <w:szCs w:val="22"/>
          </w:rPr>
          <w:instrText xml:space="preserve"> PAGE   \* MERGEFORMAT </w:instrText>
        </w:r>
        <w:r w:rsidRPr="00EA42C3">
          <w:rPr>
            <w:rFonts w:asciiTheme="minorHAnsi" w:hAnsiTheme="minorHAnsi"/>
            <w:sz w:val="22"/>
            <w:szCs w:val="22"/>
          </w:rPr>
          <w:fldChar w:fldCharType="separate"/>
        </w:r>
        <w:r w:rsidR="00E31E80">
          <w:rPr>
            <w:rFonts w:asciiTheme="minorHAnsi" w:hAnsiTheme="minorHAnsi"/>
            <w:noProof/>
            <w:sz w:val="22"/>
            <w:szCs w:val="22"/>
          </w:rPr>
          <w:t>iii</w:t>
        </w:r>
        <w:r w:rsidRPr="00EA42C3">
          <w:rPr>
            <w:rFonts w:asciiTheme="minorHAnsi" w:hAnsiTheme="minorHAnsi"/>
            <w:noProof/>
            <w:sz w:val="22"/>
            <w:szCs w:val="22"/>
          </w:rPr>
          <w:fldChar w:fldCharType="end"/>
        </w:r>
        <w:r>
          <w:rPr>
            <w:rFonts w:asciiTheme="minorHAnsi" w:hAnsiTheme="minorHAnsi"/>
            <w:noProof/>
            <w:sz w:val="22"/>
            <w:szCs w:val="22"/>
          </w:rPr>
          <w:tab/>
          <w:t>May 2015</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9579717"/>
      <w:docPartObj>
        <w:docPartGallery w:val="Page Numbers (Bottom of Page)"/>
        <w:docPartUnique/>
      </w:docPartObj>
    </w:sdtPr>
    <w:sdtEndPr>
      <w:rPr>
        <w:rFonts w:asciiTheme="minorHAnsi" w:hAnsiTheme="minorHAnsi"/>
        <w:noProof/>
        <w:sz w:val="22"/>
        <w:szCs w:val="22"/>
      </w:rPr>
    </w:sdtEndPr>
    <w:sdtContent>
      <w:p w:rsidR="00747113" w:rsidRPr="00EA42C3" w:rsidRDefault="00747113" w:rsidP="00C94050">
        <w:pPr>
          <w:pStyle w:val="Footer"/>
          <w:tabs>
            <w:tab w:val="clear" w:pos="4513"/>
            <w:tab w:val="clear" w:pos="9026"/>
            <w:tab w:val="left" w:pos="8647"/>
          </w:tabs>
          <w:rPr>
            <w:rFonts w:asciiTheme="minorHAnsi" w:hAnsiTheme="minorHAnsi"/>
            <w:sz w:val="22"/>
            <w:szCs w:val="22"/>
          </w:rPr>
        </w:pPr>
        <w:r w:rsidRPr="00EA42C3">
          <w:rPr>
            <w:rFonts w:asciiTheme="minorHAnsi" w:hAnsiTheme="minorHAnsi"/>
            <w:sz w:val="22"/>
            <w:szCs w:val="22"/>
          </w:rPr>
          <w:fldChar w:fldCharType="begin"/>
        </w:r>
        <w:r w:rsidRPr="00EA42C3">
          <w:rPr>
            <w:rFonts w:asciiTheme="minorHAnsi" w:hAnsiTheme="minorHAnsi"/>
            <w:sz w:val="22"/>
            <w:szCs w:val="22"/>
          </w:rPr>
          <w:instrText xml:space="preserve"> PAGE   \* MERGEFORMAT </w:instrText>
        </w:r>
        <w:r w:rsidRPr="00EA42C3">
          <w:rPr>
            <w:rFonts w:asciiTheme="minorHAnsi" w:hAnsiTheme="minorHAnsi"/>
            <w:sz w:val="22"/>
            <w:szCs w:val="22"/>
          </w:rPr>
          <w:fldChar w:fldCharType="separate"/>
        </w:r>
        <w:r w:rsidR="00E31E80">
          <w:rPr>
            <w:rFonts w:asciiTheme="minorHAnsi" w:hAnsiTheme="minorHAnsi"/>
            <w:noProof/>
            <w:sz w:val="22"/>
            <w:szCs w:val="22"/>
          </w:rPr>
          <w:t>23</w:t>
        </w:r>
        <w:r w:rsidRPr="00EA42C3">
          <w:rPr>
            <w:rFonts w:asciiTheme="minorHAnsi" w:hAnsiTheme="minorHAnsi"/>
            <w:noProof/>
            <w:sz w:val="22"/>
            <w:szCs w:val="22"/>
          </w:rPr>
          <w:fldChar w:fldCharType="end"/>
        </w:r>
        <w:r>
          <w:rPr>
            <w:rFonts w:asciiTheme="minorHAnsi" w:hAnsiTheme="minorHAnsi"/>
            <w:noProof/>
            <w:sz w:val="22"/>
            <w:szCs w:val="22"/>
          </w:rPr>
          <w:tab/>
          <w:t>May 2015</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150405"/>
      <w:docPartObj>
        <w:docPartGallery w:val="Page Numbers (Bottom of Page)"/>
        <w:docPartUnique/>
      </w:docPartObj>
    </w:sdtPr>
    <w:sdtEndPr>
      <w:rPr>
        <w:rFonts w:asciiTheme="minorHAnsi" w:hAnsiTheme="minorHAnsi"/>
        <w:noProof/>
        <w:sz w:val="22"/>
        <w:szCs w:val="22"/>
      </w:rPr>
    </w:sdtEndPr>
    <w:sdtContent>
      <w:p w:rsidR="00747113" w:rsidRPr="00735610" w:rsidRDefault="00747113" w:rsidP="00735610">
        <w:pPr>
          <w:pStyle w:val="Footer"/>
          <w:tabs>
            <w:tab w:val="clear" w:pos="4513"/>
            <w:tab w:val="clear" w:pos="9026"/>
            <w:tab w:val="left" w:pos="8647"/>
          </w:tabs>
          <w:rPr>
            <w:rFonts w:asciiTheme="minorHAnsi" w:hAnsiTheme="minorHAnsi"/>
            <w:sz w:val="22"/>
            <w:szCs w:val="22"/>
          </w:rPr>
        </w:pPr>
        <w:r w:rsidRPr="00EA42C3">
          <w:rPr>
            <w:rFonts w:asciiTheme="minorHAnsi" w:hAnsiTheme="minorHAnsi"/>
            <w:sz w:val="22"/>
            <w:szCs w:val="22"/>
          </w:rPr>
          <w:fldChar w:fldCharType="begin"/>
        </w:r>
        <w:r w:rsidRPr="00EA42C3">
          <w:rPr>
            <w:rFonts w:asciiTheme="minorHAnsi" w:hAnsiTheme="minorHAnsi"/>
            <w:sz w:val="22"/>
            <w:szCs w:val="22"/>
          </w:rPr>
          <w:instrText xml:space="preserve"> PAGE   \* MERGEFORMAT </w:instrText>
        </w:r>
        <w:r w:rsidRPr="00EA42C3">
          <w:rPr>
            <w:rFonts w:asciiTheme="minorHAnsi" w:hAnsiTheme="minorHAnsi"/>
            <w:sz w:val="22"/>
            <w:szCs w:val="22"/>
          </w:rPr>
          <w:fldChar w:fldCharType="separate"/>
        </w:r>
        <w:r>
          <w:rPr>
            <w:rFonts w:asciiTheme="minorHAnsi" w:hAnsiTheme="minorHAnsi"/>
            <w:noProof/>
            <w:sz w:val="22"/>
            <w:szCs w:val="22"/>
          </w:rPr>
          <w:t>18</w:t>
        </w:r>
        <w:r w:rsidRPr="00EA42C3">
          <w:rPr>
            <w:rFonts w:asciiTheme="minorHAnsi" w:hAnsiTheme="minorHAnsi"/>
            <w:noProof/>
            <w:sz w:val="22"/>
            <w:szCs w:val="22"/>
          </w:rPr>
          <w:fldChar w:fldCharType="end"/>
        </w:r>
        <w:r>
          <w:rPr>
            <w:rFonts w:asciiTheme="minorHAnsi" w:hAnsiTheme="minorHAnsi"/>
            <w:noProof/>
            <w:sz w:val="22"/>
            <w:szCs w:val="22"/>
          </w:rPr>
          <w:tab/>
          <w:t>May 2015</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8888300"/>
      <w:docPartObj>
        <w:docPartGallery w:val="Page Numbers (Bottom of Page)"/>
        <w:docPartUnique/>
      </w:docPartObj>
    </w:sdtPr>
    <w:sdtEndPr>
      <w:rPr>
        <w:rFonts w:asciiTheme="minorHAnsi" w:hAnsiTheme="minorHAnsi"/>
        <w:noProof/>
        <w:sz w:val="22"/>
        <w:szCs w:val="22"/>
      </w:rPr>
    </w:sdtEndPr>
    <w:sdtContent>
      <w:p w:rsidR="00747113" w:rsidRPr="00EA42C3" w:rsidRDefault="00747113" w:rsidP="00C94050">
        <w:pPr>
          <w:pStyle w:val="Footer"/>
          <w:tabs>
            <w:tab w:val="clear" w:pos="4513"/>
            <w:tab w:val="clear" w:pos="9026"/>
            <w:tab w:val="left" w:pos="8647"/>
          </w:tabs>
          <w:rPr>
            <w:rFonts w:asciiTheme="minorHAnsi" w:hAnsiTheme="minorHAnsi"/>
            <w:sz w:val="22"/>
            <w:szCs w:val="22"/>
          </w:rPr>
        </w:pPr>
        <w:r w:rsidRPr="00EA42C3">
          <w:rPr>
            <w:rFonts w:asciiTheme="minorHAnsi" w:hAnsiTheme="minorHAnsi"/>
            <w:sz w:val="22"/>
            <w:szCs w:val="22"/>
          </w:rPr>
          <w:fldChar w:fldCharType="begin"/>
        </w:r>
        <w:r w:rsidRPr="00EA42C3">
          <w:rPr>
            <w:rFonts w:asciiTheme="minorHAnsi" w:hAnsiTheme="minorHAnsi"/>
            <w:sz w:val="22"/>
            <w:szCs w:val="22"/>
          </w:rPr>
          <w:instrText xml:space="preserve"> PAGE   \* MERGEFORMAT </w:instrText>
        </w:r>
        <w:r w:rsidRPr="00EA42C3">
          <w:rPr>
            <w:rFonts w:asciiTheme="minorHAnsi" w:hAnsiTheme="minorHAnsi"/>
            <w:sz w:val="22"/>
            <w:szCs w:val="22"/>
          </w:rPr>
          <w:fldChar w:fldCharType="separate"/>
        </w:r>
        <w:r w:rsidR="00FD705A">
          <w:rPr>
            <w:rFonts w:asciiTheme="minorHAnsi" w:hAnsiTheme="minorHAnsi"/>
            <w:noProof/>
            <w:sz w:val="22"/>
            <w:szCs w:val="22"/>
          </w:rPr>
          <w:t>27</w:t>
        </w:r>
        <w:r w:rsidRPr="00EA42C3">
          <w:rPr>
            <w:rFonts w:asciiTheme="minorHAnsi" w:hAnsiTheme="minorHAnsi"/>
            <w:noProof/>
            <w:sz w:val="22"/>
            <w:szCs w:val="22"/>
          </w:rPr>
          <w:fldChar w:fldCharType="end"/>
        </w:r>
        <w:r>
          <w:rPr>
            <w:rFonts w:asciiTheme="minorHAnsi" w:hAnsiTheme="minorHAnsi"/>
            <w:noProof/>
            <w:sz w:val="22"/>
            <w:szCs w:val="22"/>
          </w:rPr>
          <w:tab/>
          <w:t>May 2015</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229837"/>
      <w:docPartObj>
        <w:docPartGallery w:val="Page Numbers (Bottom of Page)"/>
        <w:docPartUnique/>
      </w:docPartObj>
    </w:sdtPr>
    <w:sdtEndPr>
      <w:rPr>
        <w:rFonts w:asciiTheme="minorHAnsi" w:hAnsiTheme="minorHAnsi"/>
        <w:noProof/>
        <w:sz w:val="22"/>
        <w:szCs w:val="22"/>
      </w:rPr>
    </w:sdtEndPr>
    <w:sdtContent>
      <w:p w:rsidR="00747113" w:rsidRPr="00735610" w:rsidRDefault="00747113" w:rsidP="00735610">
        <w:pPr>
          <w:pStyle w:val="Footer"/>
          <w:tabs>
            <w:tab w:val="clear" w:pos="4513"/>
            <w:tab w:val="clear" w:pos="9026"/>
            <w:tab w:val="left" w:pos="8647"/>
          </w:tabs>
          <w:rPr>
            <w:rFonts w:asciiTheme="minorHAnsi" w:hAnsiTheme="minorHAnsi"/>
            <w:sz w:val="22"/>
            <w:szCs w:val="22"/>
          </w:rPr>
        </w:pPr>
        <w:r w:rsidRPr="00EA42C3">
          <w:rPr>
            <w:rFonts w:asciiTheme="minorHAnsi" w:hAnsiTheme="minorHAnsi"/>
            <w:sz w:val="22"/>
            <w:szCs w:val="22"/>
          </w:rPr>
          <w:fldChar w:fldCharType="begin"/>
        </w:r>
        <w:r w:rsidRPr="00EA42C3">
          <w:rPr>
            <w:rFonts w:asciiTheme="minorHAnsi" w:hAnsiTheme="minorHAnsi"/>
            <w:sz w:val="22"/>
            <w:szCs w:val="22"/>
          </w:rPr>
          <w:instrText xml:space="preserve"> PAGE   \* MERGEFORMAT </w:instrText>
        </w:r>
        <w:r w:rsidRPr="00EA42C3">
          <w:rPr>
            <w:rFonts w:asciiTheme="minorHAnsi" w:hAnsiTheme="minorHAnsi"/>
            <w:sz w:val="22"/>
            <w:szCs w:val="22"/>
          </w:rPr>
          <w:fldChar w:fldCharType="separate"/>
        </w:r>
        <w:r w:rsidR="00E31E80">
          <w:rPr>
            <w:rFonts w:asciiTheme="minorHAnsi" w:hAnsiTheme="minorHAnsi"/>
            <w:noProof/>
            <w:sz w:val="22"/>
            <w:szCs w:val="22"/>
          </w:rPr>
          <w:t>26</w:t>
        </w:r>
        <w:r w:rsidRPr="00EA42C3">
          <w:rPr>
            <w:rFonts w:asciiTheme="minorHAnsi" w:hAnsiTheme="minorHAnsi"/>
            <w:noProof/>
            <w:sz w:val="22"/>
            <w:szCs w:val="22"/>
          </w:rPr>
          <w:fldChar w:fldCharType="end"/>
        </w:r>
        <w:r>
          <w:rPr>
            <w:rFonts w:asciiTheme="minorHAnsi" w:hAnsiTheme="minorHAnsi"/>
            <w:noProof/>
            <w:sz w:val="22"/>
            <w:szCs w:val="22"/>
          </w:rPr>
          <w:tab/>
          <w:t>May 2015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9B1" w:rsidRDefault="009F79B1" w:rsidP="00D356EE">
      <w:r>
        <w:separator/>
      </w:r>
    </w:p>
    <w:p w:rsidR="009F79B1" w:rsidRDefault="009F79B1"/>
  </w:footnote>
  <w:footnote w:type="continuationSeparator" w:id="0">
    <w:p w:rsidR="009F79B1" w:rsidRDefault="009F79B1" w:rsidP="00D356EE">
      <w:r>
        <w:continuationSeparator/>
      </w:r>
    </w:p>
    <w:p w:rsidR="009F79B1" w:rsidRDefault="009F79B1"/>
  </w:footnote>
  <w:footnote w:id="1">
    <w:p w:rsidR="00747113" w:rsidRPr="00E9556B" w:rsidRDefault="00747113" w:rsidP="003A7325">
      <w:pPr>
        <w:pStyle w:val="FootnoteText"/>
        <w:rPr>
          <w:rFonts w:asciiTheme="minorHAnsi" w:hAnsiTheme="minorHAnsi"/>
        </w:rPr>
      </w:pPr>
      <w:r w:rsidRPr="00E9556B">
        <w:rPr>
          <w:rStyle w:val="FootnoteReference"/>
          <w:rFonts w:asciiTheme="minorHAnsi" w:hAnsiTheme="minorHAnsi"/>
        </w:rPr>
        <w:footnoteRef/>
      </w:r>
      <w:r w:rsidRPr="00E9556B">
        <w:rPr>
          <w:rFonts w:asciiTheme="minorHAnsi" w:hAnsiTheme="minorHAnsi"/>
        </w:rPr>
        <w:t xml:space="preserve"> </w:t>
      </w:r>
      <w:r>
        <w:rPr>
          <w:rFonts w:asciiTheme="minorHAnsi" w:hAnsiTheme="minorHAnsi"/>
        </w:rPr>
        <w:t xml:space="preserve">The report is on the </w:t>
      </w:r>
      <w:hyperlink r:id="rId1" w:history="1">
        <w:r w:rsidRPr="00AB1151">
          <w:rPr>
            <w:rStyle w:val="Hyperlink"/>
            <w:rFonts w:asciiTheme="minorHAnsi" w:hAnsiTheme="minorHAnsi"/>
          </w:rPr>
          <w:t>Department of Health website</w:t>
        </w:r>
      </w:hyperlink>
    </w:p>
  </w:footnote>
  <w:footnote w:id="2">
    <w:p w:rsidR="00747113" w:rsidRPr="00E9556B" w:rsidRDefault="00747113" w:rsidP="005567B0">
      <w:pPr>
        <w:pStyle w:val="FootnoteText"/>
        <w:rPr>
          <w:rFonts w:asciiTheme="minorHAnsi" w:hAnsiTheme="minorHAnsi"/>
        </w:rPr>
      </w:pPr>
      <w:r w:rsidRPr="00E9556B">
        <w:rPr>
          <w:rStyle w:val="FootnoteReference"/>
          <w:rFonts w:asciiTheme="minorHAnsi" w:hAnsiTheme="minorHAnsi"/>
        </w:rPr>
        <w:footnoteRef/>
      </w:r>
      <w:r w:rsidRPr="00E9556B">
        <w:rPr>
          <w:rFonts w:asciiTheme="minorHAnsi" w:hAnsiTheme="minorHAnsi"/>
        </w:rPr>
        <w:t xml:space="preserve"> The report is </w:t>
      </w:r>
      <w:r>
        <w:rPr>
          <w:rFonts w:asciiTheme="minorHAnsi" w:hAnsiTheme="minorHAnsi"/>
        </w:rPr>
        <w:t xml:space="preserve">on the </w:t>
      </w:r>
      <w:hyperlink r:id="rId2" w:history="1">
        <w:r w:rsidRPr="00AB1151">
          <w:rPr>
            <w:rStyle w:val="Hyperlink"/>
            <w:rFonts w:asciiTheme="minorHAnsi" w:hAnsiTheme="minorHAnsi"/>
          </w:rPr>
          <w:t>Department of Health website</w:t>
        </w:r>
      </w:hyperlink>
    </w:p>
  </w:footnote>
  <w:footnote w:id="3">
    <w:p w:rsidR="00747113" w:rsidRPr="00E856A6" w:rsidRDefault="00747113" w:rsidP="003D1345">
      <w:pPr>
        <w:pStyle w:val="FootnoteText"/>
        <w:rPr>
          <w:rFonts w:asciiTheme="minorHAnsi" w:hAnsiTheme="minorHAnsi"/>
        </w:rPr>
      </w:pPr>
      <w:r w:rsidRPr="00E856A6">
        <w:rPr>
          <w:rStyle w:val="FootnoteReference"/>
          <w:rFonts w:asciiTheme="minorHAnsi" w:hAnsiTheme="minorHAnsi"/>
        </w:rPr>
        <w:footnoteRef/>
      </w:r>
      <w:r>
        <w:rPr>
          <w:rFonts w:asciiTheme="minorHAnsi" w:hAnsiTheme="minorHAnsi"/>
        </w:rPr>
        <w:t xml:space="preserve"> PCEHR Review, r</w:t>
      </w:r>
      <w:r w:rsidRPr="00E856A6">
        <w:rPr>
          <w:rFonts w:asciiTheme="minorHAnsi" w:hAnsiTheme="minorHAnsi"/>
        </w:rPr>
        <w:t>ecommendation 1</w:t>
      </w:r>
    </w:p>
  </w:footnote>
  <w:footnote w:id="4">
    <w:p w:rsidR="00747113" w:rsidRPr="002F5ABE" w:rsidRDefault="00747113" w:rsidP="006215B0">
      <w:pPr>
        <w:pStyle w:val="FootnoteText"/>
        <w:rPr>
          <w:rFonts w:asciiTheme="minorHAnsi" w:hAnsiTheme="minorHAnsi"/>
        </w:rPr>
      </w:pPr>
      <w:r w:rsidRPr="006215B0">
        <w:rPr>
          <w:rStyle w:val="FootnoteReference"/>
          <w:rFonts w:asciiTheme="minorHAnsi" w:hAnsiTheme="minorHAnsi"/>
        </w:rPr>
        <w:footnoteRef/>
      </w:r>
      <w:r w:rsidRPr="006215B0">
        <w:rPr>
          <w:rFonts w:asciiTheme="minorHAnsi" w:hAnsiTheme="minorHAnsi"/>
        </w:rPr>
        <w:t xml:space="preserve"> Recommendation 62-2, Australian Law Reform Commission Report 108, </w:t>
      </w:r>
      <w:r w:rsidRPr="006215B0">
        <w:rPr>
          <w:rFonts w:asciiTheme="minorHAnsi" w:hAnsiTheme="minorHAnsi"/>
          <w:i/>
        </w:rPr>
        <w:t xml:space="preserve">For Your Information: Australian Privacy Law </w:t>
      </w:r>
      <w:r w:rsidRPr="002F5ABE">
        <w:rPr>
          <w:rFonts w:asciiTheme="minorHAnsi" w:hAnsiTheme="minorHAnsi"/>
          <w:i/>
        </w:rPr>
        <w:t>and Practice</w:t>
      </w:r>
      <w:r>
        <w:rPr>
          <w:rFonts w:asciiTheme="minorHAnsi" w:hAnsiTheme="minorHAnsi"/>
        </w:rPr>
        <w:t>, May 2008</w:t>
      </w:r>
    </w:p>
  </w:footnote>
  <w:footnote w:id="5">
    <w:p w:rsidR="00747113" w:rsidRPr="002F5ABE" w:rsidRDefault="00747113" w:rsidP="002F5ABE">
      <w:pPr>
        <w:pStyle w:val="FootnoteText"/>
        <w:rPr>
          <w:rFonts w:asciiTheme="minorHAnsi" w:hAnsiTheme="minorHAnsi"/>
        </w:rPr>
      </w:pPr>
      <w:r w:rsidRPr="002F5ABE">
        <w:rPr>
          <w:rStyle w:val="FootnoteReference"/>
          <w:rFonts w:asciiTheme="minorHAnsi" w:hAnsiTheme="minorHAnsi"/>
        </w:rPr>
        <w:footnoteRef/>
      </w:r>
      <w:r w:rsidRPr="002F5ABE">
        <w:rPr>
          <w:rFonts w:asciiTheme="minorHAnsi" w:hAnsiTheme="minorHAnsi"/>
        </w:rPr>
        <w:t xml:space="preserve"> </w:t>
      </w:r>
      <w:r>
        <w:rPr>
          <w:rFonts w:asciiTheme="minorHAnsi" w:hAnsiTheme="minorHAnsi"/>
        </w:rPr>
        <w:t>HI Review, recommendation 14(h)</w:t>
      </w:r>
    </w:p>
  </w:footnote>
  <w:footnote w:id="6">
    <w:p w:rsidR="00747113" w:rsidRPr="002F5ABE" w:rsidRDefault="00747113" w:rsidP="001244B9">
      <w:pPr>
        <w:pStyle w:val="FootnoteText"/>
        <w:rPr>
          <w:rFonts w:asciiTheme="minorHAnsi" w:hAnsiTheme="minorHAnsi"/>
        </w:rPr>
      </w:pPr>
      <w:r w:rsidRPr="002F5ABE">
        <w:rPr>
          <w:rStyle w:val="FootnoteReference"/>
          <w:rFonts w:asciiTheme="minorHAnsi" w:hAnsiTheme="minorHAnsi"/>
        </w:rPr>
        <w:footnoteRef/>
      </w:r>
      <w:r w:rsidRPr="002F5ABE">
        <w:rPr>
          <w:rFonts w:asciiTheme="minorHAnsi" w:hAnsiTheme="minorHAnsi"/>
        </w:rPr>
        <w:t xml:space="preserve"> By qualifying “disability, palliative care or aged care services” with the words “health-related”, the </w:t>
      </w:r>
      <w:proofErr w:type="spellStart"/>
      <w:r w:rsidRPr="002F5ABE">
        <w:rPr>
          <w:rFonts w:asciiTheme="minorHAnsi" w:hAnsiTheme="minorHAnsi"/>
        </w:rPr>
        <w:t>ALRC</w:t>
      </w:r>
      <w:proofErr w:type="spellEnd"/>
      <w:r w:rsidRPr="002F5ABE">
        <w:rPr>
          <w:rFonts w:asciiTheme="minorHAnsi" w:hAnsiTheme="minorHAnsi"/>
        </w:rPr>
        <w:t xml:space="preserve"> accepted the Privacy Commissioner’s views that not all disability, palliative care or aged care services are concerned with an individual’s health, injury or disability and, as a result, only health-related services should fall within the definition of “health service” (or “healthcare” under the PCEHR Act and HI Act)</w:t>
      </w:r>
    </w:p>
  </w:footnote>
  <w:footnote w:id="7">
    <w:p w:rsidR="00747113" w:rsidRPr="000B56F9" w:rsidRDefault="00747113" w:rsidP="001244B9">
      <w:pPr>
        <w:pStyle w:val="FootnoteText"/>
        <w:rPr>
          <w:rFonts w:asciiTheme="minorHAnsi" w:hAnsiTheme="minorHAnsi"/>
        </w:rPr>
      </w:pPr>
      <w:r w:rsidRPr="000B56F9">
        <w:rPr>
          <w:rStyle w:val="FootnoteReference"/>
          <w:rFonts w:asciiTheme="minorHAnsi" w:hAnsiTheme="minorHAnsi"/>
        </w:rPr>
        <w:footnoteRef/>
      </w:r>
      <w:r w:rsidRPr="000B56F9">
        <w:rPr>
          <w:rFonts w:asciiTheme="minorHAnsi" w:hAnsiTheme="minorHAnsi"/>
        </w:rPr>
        <w:t xml:space="preserve"> This change </w:t>
      </w:r>
      <w:r>
        <w:rPr>
          <w:rFonts w:asciiTheme="minorHAnsi" w:hAnsiTheme="minorHAnsi"/>
        </w:rPr>
        <w:t xml:space="preserve">was also recommended by the </w:t>
      </w:r>
      <w:proofErr w:type="spellStart"/>
      <w:r>
        <w:rPr>
          <w:rFonts w:asciiTheme="minorHAnsi" w:hAnsiTheme="minorHAnsi"/>
        </w:rPr>
        <w:t>ALRC</w:t>
      </w:r>
      <w:proofErr w:type="spellEnd"/>
      <w:r>
        <w:rPr>
          <w:rFonts w:asciiTheme="minorHAnsi" w:hAnsiTheme="minorHAnsi"/>
        </w:rPr>
        <w:t xml:space="preserve"> and was accepted by the previous G</w:t>
      </w:r>
      <w:r w:rsidRPr="000B56F9">
        <w:rPr>
          <w:rFonts w:asciiTheme="minorHAnsi" w:hAnsiTheme="minorHAnsi"/>
        </w:rPr>
        <w:t xml:space="preserve">overnment </w:t>
      </w:r>
    </w:p>
  </w:footnote>
  <w:footnote w:id="8">
    <w:p w:rsidR="00747113" w:rsidRPr="009C5CB4" w:rsidRDefault="00747113">
      <w:pPr>
        <w:pStyle w:val="FootnoteText"/>
        <w:rPr>
          <w:rFonts w:asciiTheme="minorHAnsi" w:hAnsiTheme="minorHAnsi"/>
        </w:rPr>
      </w:pPr>
      <w:r w:rsidRPr="009C5CB4">
        <w:rPr>
          <w:rStyle w:val="FootnoteReference"/>
          <w:rFonts w:asciiTheme="minorHAnsi" w:hAnsiTheme="minorHAnsi"/>
        </w:rPr>
        <w:footnoteRef/>
      </w:r>
      <w:r w:rsidRPr="009C5CB4">
        <w:rPr>
          <w:rFonts w:asciiTheme="minorHAnsi" w:hAnsiTheme="minorHAnsi"/>
        </w:rPr>
        <w:t xml:space="preserve"> </w:t>
      </w:r>
      <w:r>
        <w:rPr>
          <w:rFonts w:asciiTheme="minorHAnsi" w:hAnsiTheme="minorHAnsi"/>
        </w:rPr>
        <w:t>HI Review, recommendations 12(a) and 14(f), respectively</w:t>
      </w:r>
    </w:p>
  </w:footnote>
  <w:footnote w:id="9">
    <w:p w:rsidR="00747113" w:rsidRPr="004643CB" w:rsidRDefault="00747113" w:rsidP="00756FFB">
      <w:pPr>
        <w:pStyle w:val="FootnoteText"/>
        <w:rPr>
          <w:rFonts w:asciiTheme="minorHAnsi" w:hAnsiTheme="minorHAnsi"/>
        </w:rPr>
      </w:pPr>
      <w:r w:rsidRPr="004643CB">
        <w:rPr>
          <w:rStyle w:val="FootnoteReference"/>
          <w:rFonts w:asciiTheme="minorHAnsi" w:hAnsiTheme="minorHAnsi"/>
        </w:rPr>
        <w:footnoteRef/>
      </w:r>
      <w:r w:rsidRPr="004643CB">
        <w:rPr>
          <w:rFonts w:asciiTheme="minorHAnsi" w:hAnsiTheme="minorHAnsi"/>
        </w:rPr>
        <w:t xml:space="preserve"> PCEHR Review, recommendations 3-6</w:t>
      </w:r>
    </w:p>
  </w:footnote>
  <w:footnote w:id="10">
    <w:p w:rsidR="00747113" w:rsidRPr="00756FFB" w:rsidRDefault="00747113">
      <w:pPr>
        <w:pStyle w:val="FootnoteText"/>
        <w:rPr>
          <w:rFonts w:asciiTheme="minorHAnsi" w:hAnsiTheme="minorHAnsi"/>
        </w:rPr>
      </w:pPr>
      <w:r w:rsidRPr="00756FFB">
        <w:rPr>
          <w:rStyle w:val="FootnoteReference"/>
          <w:rFonts w:asciiTheme="minorHAnsi" w:hAnsiTheme="minorHAnsi"/>
        </w:rPr>
        <w:footnoteRef/>
      </w:r>
      <w:r w:rsidRPr="00756FFB">
        <w:rPr>
          <w:rFonts w:asciiTheme="minorHAnsi" w:hAnsiTheme="minorHAnsi"/>
        </w:rPr>
        <w:t xml:space="preserve"> PCEHR Review, recommendation 7</w:t>
      </w:r>
    </w:p>
  </w:footnote>
  <w:footnote w:id="11">
    <w:p w:rsidR="00747113" w:rsidRPr="00C2417F" w:rsidRDefault="00747113">
      <w:pPr>
        <w:pStyle w:val="FootnoteText"/>
        <w:rPr>
          <w:rFonts w:asciiTheme="minorHAnsi" w:hAnsiTheme="minorHAnsi"/>
        </w:rPr>
      </w:pPr>
      <w:r w:rsidRPr="00C2417F">
        <w:rPr>
          <w:rStyle w:val="FootnoteReference"/>
          <w:rFonts w:asciiTheme="minorHAnsi" w:hAnsiTheme="minorHAnsi"/>
        </w:rPr>
        <w:footnoteRef/>
      </w:r>
      <w:r w:rsidRPr="00C2417F">
        <w:rPr>
          <w:rFonts w:asciiTheme="minorHAnsi" w:hAnsiTheme="minorHAnsi"/>
        </w:rPr>
        <w:t xml:space="preserve"> PCEHR Review, recommendation 13</w:t>
      </w:r>
    </w:p>
  </w:footnote>
  <w:footnote w:id="12">
    <w:p w:rsidR="00747113" w:rsidRPr="006F129E" w:rsidRDefault="00747113">
      <w:pPr>
        <w:pStyle w:val="FootnoteText"/>
        <w:rPr>
          <w:rFonts w:asciiTheme="minorHAnsi" w:hAnsiTheme="minorHAnsi"/>
        </w:rPr>
      </w:pPr>
      <w:r w:rsidRPr="006F129E">
        <w:rPr>
          <w:rStyle w:val="FootnoteReference"/>
          <w:rFonts w:asciiTheme="minorHAnsi" w:hAnsiTheme="minorHAnsi"/>
        </w:rPr>
        <w:footnoteRef/>
      </w:r>
      <w:r w:rsidRPr="006F129E">
        <w:rPr>
          <w:rFonts w:asciiTheme="minorHAnsi" w:hAnsiTheme="minorHAnsi"/>
        </w:rPr>
        <w:t xml:space="preserve"> The</w:t>
      </w:r>
      <w:r>
        <w:rPr>
          <w:rFonts w:asciiTheme="minorHAnsi" w:hAnsiTheme="minorHAnsi"/>
        </w:rPr>
        <w:t xml:space="preserve"> current exceptions to standing consent, set out in paragraphs 41(3)(a) and (b) of the PCEHR Act, </w:t>
      </w:r>
      <w:r w:rsidRPr="006F129E">
        <w:rPr>
          <w:rFonts w:asciiTheme="minorHAnsi" w:hAnsiTheme="minorHAnsi"/>
        </w:rPr>
        <w:t>are that:</w:t>
      </w:r>
    </w:p>
    <w:p w:rsidR="00747113" w:rsidRPr="00716DBB" w:rsidRDefault="00747113" w:rsidP="00A67B4E">
      <w:pPr>
        <w:pStyle w:val="FootnoteText"/>
        <w:numPr>
          <w:ilvl w:val="0"/>
          <w:numId w:val="9"/>
        </w:numPr>
        <w:rPr>
          <w:rFonts w:asciiTheme="minorHAnsi" w:hAnsiTheme="minorHAnsi"/>
        </w:rPr>
      </w:pPr>
      <w:r w:rsidRPr="00716DBB">
        <w:rPr>
          <w:rFonts w:asciiTheme="minorHAnsi" w:hAnsiTheme="minorHAnsi"/>
        </w:rPr>
        <w:t xml:space="preserve">the </w:t>
      </w:r>
      <w:r>
        <w:rPr>
          <w:rFonts w:asciiTheme="minorHAnsi" w:hAnsiTheme="minorHAnsi"/>
        </w:rPr>
        <w:t xml:space="preserve">individual </w:t>
      </w:r>
      <w:r w:rsidRPr="00716DBB">
        <w:rPr>
          <w:rFonts w:asciiTheme="minorHAnsi" w:hAnsiTheme="minorHAnsi"/>
        </w:rPr>
        <w:t>can tell a healthcare provider not to upload a document; and</w:t>
      </w:r>
    </w:p>
    <w:p w:rsidR="00747113" w:rsidRPr="00311BB0" w:rsidRDefault="00747113" w:rsidP="003A4C8A">
      <w:pPr>
        <w:pStyle w:val="FootnoteText"/>
        <w:numPr>
          <w:ilvl w:val="0"/>
          <w:numId w:val="9"/>
        </w:numPr>
        <w:rPr>
          <w:rFonts w:asciiTheme="minorHAnsi" w:hAnsiTheme="minorHAnsi"/>
        </w:rPr>
      </w:pPr>
      <w:proofErr w:type="gramStart"/>
      <w:r w:rsidRPr="006F129E">
        <w:rPr>
          <w:rFonts w:asciiTheme="minorHAnsi" w:hAnsiTheme="minorHAnsi"/>
        </w:rPr>
        <w:t>if</w:t>
      </w:r>
      <w:proofErr w:type="gramEnd"/>
      <w:r w:rsidRPr="006F129E">
        <w:rPr>
          <w:rFonts w:asciiTheme="minorHAnsi" w:hAnsiTheme="minorHAnsi"/>
        </w:rPr>
        <w:t xml:space="preserve"> the document to be uploaded relates to certain matters prescribed in state and territory laws</w:t>
      </w:r>
      <w:r>
        <w:rPr>
          <w:rFonts w:asciiTheme="minorHAnsi" w:hAnsiTheme="minorHAnsi"/>
        </w:rPr>
        <w:t xml:space="preserve"> that have been preserved by PCEHR Regulation 3.1.1 (known as preserved privacy laws).  For example laws relating to the disclosure of </w:t>
      </w:r>
      <w:r w:rsidRPr="006F129E">
        <w:rPr>
          <w:rFonts w:asciiTheme="minorHAnsi" w:hAnsiTheme="minorHAnsi"/>
        </w:rPr>
        <w:t>HIV/AIDS</w:t>
      </w:r>
      <w:r>
        <w:rPr>
          <w:rFonts w:asciiTheme="minorHAnsi" w:hAnsiTheme="minorHAnsi"/>
        </w:rPr>
        <w:t xml:space="preserve"> or communicable diseases information.  In these cases</w:t>
      </w:r>
      <w:r w:rsidRPr="006F129E">
        <w:rPr>
          <w:rFonts w:asciiTheme="minorHAnsi" w:hAnsiTheme="minorHAnsi"/>
        </w:rPr>
        <w:t xml:space="preserve">, the provider will still need to obtain consent from the </w:t>
      </w:r>
      <w:r>
        <w:rPr>
          <w:rFonts w:asciiTheme="minorHAnsi" w:hAnsiTheme="minorHAnsi"/>
        </w:rPr>
        <w:t>individual</w:t>
      </w:r>
      <w:r w:rsidRPr="006F129E">
        <w:rPr>
          <w:rFonts w:asciiTheme="minorHAnsi" w:hAnsiTheme="minorHAnsi"/>
        </w:rPr>
        <w:t xml:space="preserve"> before uploading </w:t>
      </w:r>
      <w:r>
        <w:rPr>
          <w:rFonts w:asciiTheme="minorHAnsi" w:hAnsiTheme="minorHAnsi"/>
        </w:rPr>
        <w:t>a record, in accordance with the relevant state or territory law.</w:t>
      </w:r>
    </w:p>
  </w:footnote>
  <w:footnote w:id="13">
    <w:p w:rsidR="00747113" w:rsidRPr="002320DB" w:rsidRDefault="00747113">
      <w:pPr>
        <w:pStyle w:val="FootnoteText"/>
        <w:rPr>
          <w:rFonts w:asciiTheme="minorHAnsi" w:hAnsiTheme="minorHAnsi"/>
        </w:rPr>
      </w:pPr>
      <w:r w:rsidRPr="002320DB">
        <w:rPr>
          <w:rStyle w:val="FootnoteReference"/>
          <w:rFonts w:asciiTheme="minorHAnsi" w:hAnsiTheme="minorHAnsi"/>
        </w:rPr>
        <w:footnoteRef/>
      </w:r>
      <w:r w:rsidRPr="002320DB">
        <w:rPr>
          <w:rFonts w:asciiTheme="minorHAnsi" w:hAnsiTheme="minorHAnsi"/>
        </w:rPr>
        <w:t xml:space="preserve"> </w:t>
      </w:r>
      <w:r>
        <w:rPr>
          <w:rFonts w:asciiTheme="minorHAnsi" w:hAnsiTheme="minorHAnsi"/>
        </w:rPr>
        <w:t>For example, see c</w:t>
      </w:r>
      <w:r w:rsidRPr="002320DB">
        <w:rPr>
          <w:rFonts w:asciiTheme="minorHAnsi" w:hAnsiTheme="minorHAnsi"/>
        </w:rPr>
        <w:t xml:space="preserve">lause 7 of the </w:t>
      </w:r>
      <w:r>
        <w:rPr>
          <w:rFonts w:asciiTheme="minorHAnsi" w:hAnsiTheme="minorHAnsi"/>
        </w:rPr>
        <w:t xml:space="preserve">healthcare provider organisation </w:t>
      </w:r>
      <w:r w:rsidRPr="002320DB">
        <w:rPr>
          <w:rFonts w:asciiTheme="minorHAnsi" w:hAnsiTheme="minorHAnsi"/>
        </w:rPr>
        <w:t>participation agreement</w:t>
      </w:r>
    </w:p>
  </w:footnote>
  <w:footnote w:id="14">
    <w:p w:rsidR="00747113" w:rsidRPr="00124BB9" w:rsidRDefault="00747113">
      <w:pPr>
        <w:pStyle w:val="FootnoteText"/>
        <w:rPr>
          <w:rFonts w:asciiTheme="minorHAnsi" w:hAnsiTheme="minorHAnsi"/>
        </w:rPr>
      </w:pPr>
      <w:r w:rsidRPr="00124BB9">
        <w:rPr>
          <w:rStyle w:val="FootnoteReference"/>
          <w:rFonts w:asciiTheme="minorHAnsi" w:hAnsiTheme="minorHAnsi"/>
        </w:rPr>
        <w:footnoteRef/>
      </w:r>
      <w:r w:rsidRPr="00124BB9">
        <w:rPr>
          <w:rFonts w:asciiTheme="minorHAnsi" w:hAnsiTheme="minorHAnsi"/>
        </w:rPr>
        <w:t xml:space="preserve"> </w:t>
      </w:r>
      <w:r>
        <w:rPr>
          <w:rFonts w:asciiTheme="minorHAnsi" w:hAnsiTheme="minorHAnsi"/>
        </w:rPr>
        <w:t>For example, see c</w:t>
      </w:r>
      <w:r w:rsidRPr="00124BB9">
        <w:rPr>
          <w:rFonts w:asciiTheme="minorHAnsi" w:hAnsiTheme="minorHAnsi"/>
        </w:rPr>
        <w:t>lause 11 of the healthcare provider organisation participation agreement and clause 13 of the contracted service provider participation agreement</w:t>
      </w:r>
    </w:p>
  </w:footnote>
  <w:footnote w:id="15">
    <w:p w:rsidR="00747113" w:rsidRPr="009B70B0" w:rsidRDefault="00747113" w:rsidP="001934B9">
      <w:pPr>
        <w:pStyle w:val="FootnoteText"/>
        <w:rPr>
          <w:rFonts w:asciiTheme="minorHAnsi" w:hAnsiTheme="minorHAnsi"/>
        </w:rPr>
      </w:pPr>
      <w:r w:rsidRPr="009B70B0">
        <w:rPr>
          <w:rStyle w:val="FootnoteReference"/>
          <w:rFonts w:asciiTheme="minorHAnsi" w:hAnsiTheme="minorHAnsi"/>
        </w:rPr>
        <w:footnoteRef/>
      </w:r>
      <w:r w:rsidRPr="009B70B0">
        <w:rPr>
          <w:rFonts w:asciiTheme="minorHAnsi" w:hAnsiTheme="minorHAnsi"/>
        </w:rPr>
        <w:t xml:space="preserve"> Clause 4</w:t>
      </w:r>
      <w:r>
        <w:rPr>
          <w:rFonts w:asciiTheme="minorHAnsi" w:hAnsiTheme="minorHAnsi"/>
        </w:rPr>
        <w:t>.4(ii)</w:t>
      </w:r>
      <w:r w:rsidRPr="009B70B0">
        <w:rPr>
          <w:rFonts w:asciiTheme="minorHAnsi" w:hAnsiTheme="minorHAnsi"/>
        </w:rPr>
        <w:t xml:space="preserve"> of the healthcare provider organisation participation agreement and clause 7</w:t>
      </w:r>
      <w:r>
        <w:rPr>
          <w:rFonts w:asciiTheme="minorHAnsi" w:hAnsiTheme="minorHAnsi"/>
        </w:rPr>
        <w:t>.2(b)</w:t>
      </w:r>
      <w:r w:rsidRPr="009B70B0">
        <w:rPr>
          <w:rFonts w:asciiTheme="minorHAnsi" w:hAnsiTheme="minorHAnsi"/>
        </w:rPr>
        <w:t xml:space="preserve"> of the contracted service provider participation agreement</w:t>
      </w:r>
    </w:p>
  </w:footnote>
  <w:footnote w:id="16">
    <w:p w:rsidR="00747113" w:rsidRPr="001A2324" w:rsidRDefault="00747113" w:rsidP="003D6C23">
      <w:pPr>
        <w:pStyle w:val="FootnoteText"/>
        <w:rPr>
          <w:rFonts w:asciiTheme="minorHAnsi" w:hAnsiTheme="minorHAnsi"/>
        </w:rPr>
      </w:pPr>
      <w:r w:rsidRPr="001A2324">
        <w:rPr>
          <w:rStyle w:val="FootnoteReference"/>
          <w:rFonts w:asciiTheme="minorHAnsi" w:hAnsiTheme="minorHAnsi"/>
        </w:rPr>
        <w:footnoteRef/>
      </w:r>
      <w:r w:rsidRPr="001A2324">
        <w:rPr>
          <w:rFonts w:asciiTheme="minorHAnsi" w:hAnsiTheme="minorHAnsi"/>
        </w:rPr>
        <w:t xml:space="preserve"> Recommendation </w:t>
      </w:r>
      <w:r>
        <w:rPr>
          <w:rFonts w:asciiTheme="minorHAnsi" w:hAnsiTheme="minorHAnsi"/>
        </w:rPr>
        <w:t>6-3</w:t>
      </w:r>
      <w:r w:rsidRPr="001A2324">
        <w:rPr>
          <w:rFonts w:asciiTheme="minorHAnsi" w:hAnsiTheme="minorHAnsi"/>
        </w:rPr>
        <w:t xml:space="preserve">, Australian Law Reform Commission Report 124, </w:t>
      </w:r>
      <w:r w:rsidRPr="001A2324">
        <w:rPr>
          <w:rFonts w:asciiTheme="minorHAnsi" w:hAnsiTheme="minorHAnsi"/>
          <w:i/>
        </w:rPr>
        <w:t>Equality, Capacity and Disability in Commonwealth Laws</w:t>
      </w:r>
      <w:r w:rsidRPr="001A2324">
        <w:rPr>
          <w:rFonts w:asciiTheme="minorHAnsi" w:hAnsiTheme="minorHAnsi"/>
        </w:rPr>
        <w:t>, August 2014</w:t>
      </w:r>
      <w:r w:rsidRPr="001A2324">
        <w:rPr>
          <w:rFonts w:asciiTheme="minorHAnsi" w:hAnsiTheme="minorHAnsi"/>
          <w:szCs w:val="24"/>
        </w:rPr>
        <w:t xml:space="preserve"> </w:t>
      </w:r>
    </w:p>
  </w:footnote>
  <w:footnote w:id="17">
    <w:p w:rsidR="00747113" w:rsidRPr="001934B9" w:rsidRDefault="00747113" w:rsidP="001934B9">
      <w:pPr>
        <w:pStyle w:val="FootnoteText"/>
        <w:rPr>
          <w:rFonts w:asciiTheme="minorHAnsi" w:hAnsiTheme="minorHAnsi"/>
        </w:rPr>
      </w:pPr>
      <w:r w:rsidRPr="001934B9">
        <w:rPr>
          <w:rStyle w:val="FootnoteReference"/>
          <w:rFonts w:asciiTheme="minorHAnsi" w:hAnsiTheme="minorHAnsi"/>
        </w:rPr>
        <w:footnoteRef/>
      </w:r>
      <w:r w:rsidRPr="001934B9">
        <w:rPr>
          <w:rFonts w:asciiTheme="minorHAnsi" w:hAnsiTheme="minorHAnsi"/>
        </w:rPr>
        <w:t xml:space="preserve"> </w:t>
      </w:r>
      <w:r>
        <w:rPr>
          <w:rFonts w:asciiTheme="minorHAnsi" w:hAnsiTheme="minorHAnsi"/>
        </w:rPr>
        <w:t>HI Review, s</w:t>
      </w:r>
      <w:r w:rsidRPr="001934B9">
        <w:rPr>
          <w:rFonts w:asciiTheme="minorHAnsi" w:hAnsiTheme="minorHAnsi"/>
        </w:rPr>
        <w:t>ection 3.4.2</w:t>
      </w:r>
      <w:r>
        <w:rPr>
          <w:rFonts w:asciiTheme="minorHAnsi" w:hAnsiTheme="minorHAnsi"/>
        </w:rPr>
        <w:t xml:space="preserve"> </w:t>
      </w:r>
    </w:p>
  </w:footnote>
  <w:footnote w:id="18">
    <w:p w:rsidR="00747113" w:rsidRPr="00C737E3" w:rsidRDefault="00747113">
      <w:pPr>
        <w:pStyle w:val="FootnoteText"/>
        <w:rPr>
          <w:rFonts w:asciiTheme="minorHAnsi" w:hAnsiTheme="minorHAnsi"/>
        </w:rPr>
      </w:pPr>
      <w:r w:rsidRPr="00C737E3">
        <w:rPr>
          <w:rStyle w:val="FootnoteReference"/>
          <w:rFonts w:asciiTheme="minorHAnsi" w:hAnsiTheme="minorHAnsi"/>
        </w:rPr>
        <w:footnoteRef/>
      </w:r>
      <w:r w:rsidRPr="00C737E3">
        <w:rPr>
          <w:rFonts w:asciiTheme="minorHAnsi" w:hAnsiTheme="minorHAnsi"/>
        </w:rPr>
        <w:t xml:space="preserve"> Sections 100-102 of the PCEHR Act</w:t>
      </w:r>
    </w:p>
  </w:footnote>
  <w:footnote w:id="19">
    <w:p w:rsidR="00747113" w:rsidRPr="007A3801" w:rsidRDefault="00747113" w:rsidP="00562001">
      <w:pPr>
        <w:pStyle w:val="FootnoteText"/>
        <w:rPr>
          <w:rFonts w:asciiTheme="minorHAnsi" w:hAnsiTheme="minorHAnsi"/>
        </w:rPr>
      </w:pPr>
      <w:r w:rsidRPr="007A3801">
        <w:rPr>
          <w:rStyle w:val="FootnoteReference"/>
          <w:rFonts w:asciiTheme="minorHAnsi" w:hAnsiTheme="minorHAnsi"/>
        </w:rPr>
        <w:footnoteRef/>
      </w:r>
      <w:r w:rsidRPr="007A3801">
        <w:rPr>
          <w:rFonts w:asciiTheme="minorHAnsi" w:hAnsiTheme="minorHAnsi"/>
        </w:rPr>
        <w:t xml:space="preserve"> PCEHR Review, recommendation 38</w:t>
      </w:r>
    </w:p>
  </w:footnote>
  <w:footnote w:id="20">
    <w:p w:rsidR="00747113" w:rsidRPr="0071466B" w:rsidRDefault="00747113">
      <w:pPr>
        <w:pStyle w:val="FootnoteText"/>
        <w:rPr>
          <w:rFonts w:asciiTheme="minorHAnsi" w:hAnsiTheme="minorHAnsi"/>
        </w:rPr>
      </w:pPr>
      <w:r w:rsidRPr="0071466B">
        <w:rPr>
          <w:rStyle w:val="FootnoteReference"/>
          <w:rFonts w:asciiTheme="minorHAnsi" w:hAnsiTheme="minorHAnsi"/>
        </w:rPr>
        <w:footnoteRef/>
      </w:r>
      <w:r w:rsidRPr="0071466B">
        <w:rPr>
          <w:rFonts w:asciiTheme="minorHAnsi" w:hAnsiTheme="minorHAnsi"/>
        </w:rPr>
        <w:t xml:space="preserve"> PCEHR Review, recommendation 28</w:t>
      </w:r>
    </w:p>
  </w:footnote>
  <w:footnote w:id="21">
    <w:p w:rsidR="00747113" w:rsidRPr="007A3801" w:rsidRDefault="00747113" w:rsidP="00A026C0">
      <w:pPr>
        <w:pStyle w:val="FootnoteText"/>
        <w:rPr>
          <w:rFonts w:asciiTheme="minorHAnsi" w:hAnsiTheme="minorHAnsi"/>
        </w:rPr>
      </w:pPr>
      <w:r w:rsidRPr="007A3801">
        <w:rPr>
          <w:rStyle w:val="FootnoteReference"/>
          <w:rFonts w:asciiTheme="minorHAnsi" w:hAnsiTheme="minorHAnsi"/>
        </w:rPr>
        <w:footnoteRef/>
      </w:r>
      <w:r w:rsidRPr="007A3801">
        <w:rPr>
          <w:rFonts w:asciiTheme="minorHAnsi" w:hAnsiTheme="minorHAnsi"/>
        </w:rPr>
        <w:t xml:space="preserve"> HI Review</w:t>
      </w:r>
      <w:r>
        <w:rPr>
          <w:rFonts w:asciiTheme="minorHAnsi" w:hAnsiTheme="minorHAnsi"/>
        </w:rPr>
        <w:t>, r</w:t>
      </w:r>
      <w:r w:rsidRPr="007A3801">
        <w:rPr>
          <w:rFonts w:asciiTheme="minorHAnsi" w:hAnsiTheme="minorHAnsi"/>
        </w:rPr>
        <w:t>ecommendation 12(b)</w:t>
      </w:r>
    </w:p>
  </w:footnote>
  <w:footnote w:id="22">
    <w:p w:rsidR="00747113" w:rsidRDefault="00747113">
      <w:pPr>
        <w:pStyle w:val="FootnoteText"/>
      </w:pPr>
      <w:r>
        <w:rPr>
          <w:rStyle w:val="FootnoteReference"/>
        </w:rPr>
        <w:footnoteRef/>
      </w:r>
      <w:r>
        <w:t xml:space="preserve"> </w:t>
      </w:r>
      <w:r w:rsidRPr="00DF28F9">
        <w:rPr>
          <w:rFonts w:asciiTheme="minorHAnsi" w:hAnsiTheme="minorHAnsi"/>
        </w:rPr>
        <w:t>HI Review, recommendation 14(a)</w:t>
      </w:r>
    </w:p>
  </w:footnote>
  <w:footnote w:id="23">
    <w:p w:rsidR="00747113" w:rsidRPr="007A3801" w:rsidRDefault="00747113" w:rsidP="00EE4063">
      <w:pPr>
        <w:pStyle w:val="FootnoteText"/>
        <w:rPr>
          <w:rFonts w:asciiTheme="minorHAnsi" w:hAnsiTheme="minorHAnsi"/>
        </w:rPr>
      </w:pPr>
      <w:r w:rsidRPr="007A3801">
        <w:rPr>
          <w:rStyle w:val="FootnoteReference"/>
          <w:rFonts w:asciiTheme="minorHAnsi" w:hAnsiTheme="minorHAnsi"/>
        </w:rPr>
        <w:footnoteRef/>
      </w:r>
      <w:r w:rsidRPr="007A3801">
        <w:rPr>
          <w:rFonts w:asciiTheme="minorHAnsi" w:hAnsiTheme="minorHAnsi"/>
        </w:rPr>
        <w:t xml:space="preserve"> HI Review, </w:t>
      </w:r>
      <w:r>
        <w:rPr>
          <w:rFonts w:asciiTheme="minorHAnsi" w:hAnsiTheme="minorHAnsi"/>
        </w:rPr>
        <w:t>recommendation 14(b)</w:t>
      </w:r>
    </w:p>
  </w:footnote>
  <w:footnote w:id="24">
    <w:p w:rsidR="00747113" w:rsidRPr="007A3801" w:rsidRDefault="00747113" w:rsidP="00C04CEF">
      <w:pPr>
        <w:pStyle w:val="FootnoteText"/>
        <w:rPr>
          <w:rFonts w:asciiTheme="minorHAnsi" w:hAnsiTheme="minorHAnsi"/>
        </w:rPr>
      </w:pPr>
      <w:r w:rsidRPr="007A3801">
        <w:rPr>
          <w:rStyle w:val="FootnoteReference"/>
          <w:rFonts w:asciiTheme="minorHAnsi" w:hAnsiTheme="minorHAnsi"/>
        </w:rPr>
        <w:footnoteRef/>
      </w:r>
      <w:r w:rsidRPr="007A3801">
        <w:rPr>
          <w:rFonts w:asciiTheme="minorHAnsi" w:hAnsiTheme="minorHAnsi"/>
        </w:rPr>
        <w:t xml:space="preserve"> </w:t>
      </w:r>
      <w:r>
        <w:rPr>
          <w:rFonts w:asciiTheme="minorHAnsi" w:hAnsiTheme="minorHAnsi"/>
        </w:rPr>
        <w:t xml:space="preserve">HI Review, </w:t>
      </w:r>
      <w:r w:rsidRPr="007A3801">
        <w:rPr>
          <w:rFonts w:asciiTheme="minorHAnsi" w:hAnsiTheme="minorHAnsi"/>
        </w:rPr>
        <w:t xml:space="preserve">recommendation 14(d) </w:t>
      </w:r>
    </w:p>
  </w:footnote>
  <w:footnote w:id="25">
    <w:p w:rsidR="00747113" w:rsidRPr="007A3801" w:rsidRDefault="00747113" w:rsidP="00133C40">
      <w:pPr>
        <w:pStyle w:val="FootnoteText"/>
        <w:rPr>
          <w:rFonts w:asciiTheme="minorHAnsi" w:hAnsiTheme="minorHAnsi"/>
        </w:rPr>
      </w:pPr>
      <w:r w:rsidRPr="007A3801">
        <w:rPr>
          <w:rStyle w:val="FootnoteReference"/>
          <w:rFonts w:asciiTheme="minorHAnsi" w:hAnsiTheme="minorHAnsi"/>
        </w:rPr>
        <w:footnoteRef/>
      </w:r>
      <w:r w:rsidRPr="007A3801">
        <w:rPr>
          <w:rFonts w:asciiTheme="minorHAnsi" w:hAnsiTheme="minorHAnsi"/>
        </w:rPr>
        <w:t xml:space="preserve"> </w:t>
      </w:r>
      <w:r>
        <w:rPr>
          <w:rFonts w:asciiTheme="minorHAnsi" w:hAnsiTheme="minorHAnsi"/>
        </w:rPr>
        <w:t>HI Review, recommendations 8(b) and 11</w:t>
      </w:r>
    </w:p>
  </w:footnote>
  <w:footnote w:id="26">
    <w:p w:rsidR="00747113" w:rsidRDefault="00747113">
      <w:pPr>
        <w:pStyle w:val="FootnoteText"/>
      </w:pPr>
      <w:r>
        <w:rPr>
          <w:rStyle w:val="FootnoteReference"/>
        </w:rPr>
        <w:footnoteRef/>
      </w:r>
      <w:r>
        <w:t xml:space="preserve"> </w:t>
      </w:r>
      <w:r w:rsidRPr="007A3801">
        <w:rPr>
          <w:rFonts w:asciiTheme="minorHAnsi" w:hAnsiTheme="minorHAnsi"/>
        </w:rPr>
        <w:t>HI Review, recommendation 14(c)</w:t>
      </w:r>
    </w:p>
  </w:footnote>
  <w:footnote w:id="27">
    <w:p w:rsidR="00747113" w:rsidRPr="007B5E1B" w:rsidRDefault="00747113">
      <w:pPr>
        <w:pStyle w:val="FootnoteText"/>
        <w:rPr>
          <w:rFonts w:ascii="Calibri" w:hAnsi="Calibri"/>
        </w:rPr>
      </w:pPr>
      <w:r w:rsidRPr="007B5E1B">
        <w:rPr>
          <w:rStyle w:val="FootnoteReference"/>
          <w:rFonts w:ascii="Calibri" w:hAnsi="Calibri"/>
        </w:rPr>
        <w:footnoteRef/>
      </w:r>
      <w:r w:rsidRPr="007B5E1B">
        <w:rPr>
          <w:rFonts w:ascii="Calibri" w:hAnsi="Calibri"/>
        </w:rPr>
        <w:t xml:space="preserve"> HI Review, recommendation 14(e)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3" w:rsidRDefault="007471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3" w:rsidRPr="00BE5F3F" w:rsidRDefault="00747113" w:rsidP="00BE5F3F">
    <w:pPr>
      <w:pStyle w:val="Header"/>
      <w:tabs>
        <w:tab w:val="clear" w:pos="4513"/>
        <w:tab w:val="left" w:pos="6946"/>
      </w:tabs>
      <w:rPr>
        <w:rFonts w:asciiTheme="minorHAnsi" w:hAnsiTheme="minorHAnsi"/>
        <w:sz w:val="22"/>
        <w:szCs w:val="22"/>
      </w:rPr>
    </w:pPr>
    <w:r w:rsidRPr="00EA42C3">
      <w:rPr>
        <w:rFonts w:asciiTheme="minorHAnsi" w:hAnsiTheme="minorHAnsi"/>
        <w:sz w:val="22"/>
        <w:szCs w:val="22"/>
      </w:rPr>
      <w:t>Legislation Discussion Paper</w:t>
    </w:r>
    <w:r w:rsidRPr="00EA42C3">
      <w:rPr>
        <w:rFonts w:asciiTheme="minorHAnsi" w:hAnsiTheme="minorHAnsi"/>
        <w:sz w:val="22"/>
        <w:szCs w:val="22"/>
      </w:rPr>
      <w:tab/>
    </w:r>
    <w:r w:rsidRPr="00EA42C3">
      <w:rPr>
        <w:rFonts w:asciiTheme="minorHAnsi" w:hAnsiTheme="minorHAnsi"/>
        <w:sz w:val="22"/>
        <w:szCs w:val="22"/>
      </w:rPr>
      <w:tab/>
      <w:t>PCEHR System and HI Service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3" w:rsidRDefault="0074711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3" w:rsidRPr="00735610" w:rsidRDefault="00747113" w:rsidP="00BE5F3F">
    <w:pPr>
      <w:pStyle w:val="Header"/>
      <w:tabs>
        <w:tab w:val="clear" w:pos="4513"/>
        <w:tab w:val="left" w:pos="6946"/>
      </w:tabs>
      <w:rPr>
        <w:rFonts w:asciiTheme="minorHAnsi" w:hAnsiTheme="minorHAnsi"/>
        <w:sz w:val="22"/>
        <w:szCs w:val="22"/>
      </w:rPr>
    </w:pPr>
    <w:r w:rsidRPr="00EA42C3">
      <w:rPr>
        <w:rFonts w:asciiTheme="minorHAnsi" w:hAnsiTheme="minorHAnsi"/>
        <w:sz w:val="22"/>
        <w:szCs w:val="22"/>
      </w:rPr>
      <w:t>Legislation Discussion Paper</w:t>
    </w:r>
    <w:r w:rsidRPr="00EA42C3">
      <w:rPr>
        <w:rFonts w:asciiTheme="minorHAnsi" w:hAnsiTheme="minorHAnsi"/>
        <w:sz w:val="22"/>
        <w:szCs w:val="22"/>
      </w:rPr>
      <w:tab/>
    </w:r>
    <w:r w:rsidRPr="00EA42C3">
      <w:rPr>
        <w:rFonts w:asciiTheme="minorHAnsi" w:hAnsiTheme="minorHAnsi"/>
        <w:sz w:val="22"/>
        <w:szCs w:val="22"/>
      </w:rPr>
      <w:tab/>
      <w:t>PCEHR System and HI Service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E577E"/>
    <w:multiLevelType w:val="hybridMultilevel"/>
    <w:tmpl w:val="167ABE38"/>
    <w:lvl w:ilvl="0" w:tplc="748C812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1E74C0D0">
      <w:start w:val="1"/>
      <w:numFmt w:val="lowerRoman"/>
      <w:lvlText w:val="(%3)"/>
      <w:lvlJc w:val="left"/>
      <w:pPr>
        <w:ind w:left="2160" w:hanging="18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5606A11"/>
    <w:multiLevelType w:val="hybridMultilevel"/>
    <w:tmpl w:val="955A3E9E"/>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2">
    <w:nsid w:val="0B612BE1"/>
    <w:multiLevelType w:val="hybridMultilevel"/>
    <w:tmpl w:val="9822ED0E"/>
    <w:lvl w:ilvl="0" w:tplc="748C812A">
      <w:start w:val="1"/>
      <w:numFmt w:val="lowerLetter"/>
      <w:lvlText w:val="(%1)"/>
      <w:lvlJc w:val="left"/>
      <w:pPr>
        <w:ind w:left="1097" w:hanging="360"/>
      </w:pPr>
      <w:rPr>
        <w:rFonts w:hint="default"/>
      </w:rPr>
    </w:lvl>
    <w:lvl w:ilvl="1" w:tplc="748C812A">
      <w:start w:val="1"/>
      <w:numFmt w:val="lowerLetter"/>
      <w:lvlText w:val="(%2)"/>
      <w:lvlJc w:val="left"/>
      <w:pPr>
        <w:ind w:left="1817" w:hanging="360"/>
      </w:pPr>
      <w:rPr>
        <w:rFonts w:hint="default"/>
      </w:rPr>
    </w:lvl>
    <w:lvl w:ilvl="2" w:tplc="C3621556">
      <w:start w:val="1"/>
      <w:numFmt w:val="upperLetter"/>
      <w:lvlText w:val="(%3)"/>
      <w:lvlJc w:val="left"/>
      <w:pPr>
        <w:ind w:left="2927" w:hanging="570"/>
      </w:pPr>
      <w:rPr>
        <w:rFonts w:hint="default"/>
      </w:rPr>
    </w:lvl>
    <w:lvl w:ilvl="3" w:tplc="0C09000F" w:tentative="1">
      <w:start w:val="1"/>
      <w:numFmt w:val="decimal"/>
      <w:lvlText w:val="%4."/>
      <w:lvlJc w:val="left"/>
      <w:pPr>
        <w:ind w:left="3257" w:hanging="360"/>
      </w:pPr>
    </w:lvl>
    <w:lvl w:ilvl="4" w:tplc="0C090019" w:tentative="1">
      <w:start w:val="1"/>
      <w:numFmt w:val="lowerLetter"/>
      <w:lvlText w:val="%5."/>
      <w:lvlJc w:val="left"/>
      <w:pPr>
        <w:ind w:left="3977" w:hanging="360"/>
      </w:pPr>
    </w:lvl>
    <w:lvl w:ilvl="5" w:tplc="0C09001B" w:tentative="1">
      <w:start w:val="1"/>
      <w:numFmt w:val="lowerRoman"/>
      <w:lvlText w:val="%6."/>
      <w:lvlJc w:val="right"/>
      <w:pPr>
        <w:ind w:left="4697" w:hanging="180"/>
      </w:pPr>
    </w:lvl>
    <w:lvl w:ilvl="6" w:tplc="0C09000F" w:tentative="1">
      <w:start w:val="1"/>
      <w:numFmt w:val="decimal"/>
      <w:lvlText w:val="%7."/>
      <w:lvlJc w:val="left"/>
      <w:pPr>
        <w:ind w:left="5417" w:hanging="360"/>
      </w:pPr>
    </w:lvl>
    <w:lvl w:ilvl="7" w:tplc="0C090019" w:tentative="1">
      <w:start w:val="1"/>
      <w:numFmt w:val="lowerLetter"/>
      <w:lvlText w:val="%8."/>
      <w:lvlJc w:val="left"/>
      <w:pPr>
        <w:ind w:left="6137" w:hanging="360"/>
      </w:pPr>
    </w:lvl>
    <w:lvl w:ilvl="8" w:tplc="0C09001B" w:tentative="1">
      <w:start w:val="1"/>
      <w:numFmt w:val="lowerRoman"/>
      <w:lvlText w:val="%9."/>
      <w:lvlJc w:val="right"/>
      <w:pPr>
        <w:ind w:left="6857" w:hanging="180"/>
      </w:pPr>
    </w:lvl>
  </w:abstractNum>
  <w:abstractNum w:abstractNumId="3">
    <w:nsid w:val="0BCA6DCF"/>
    <w:multiLevelType w:val="hybridMultilevel"/>
    <w:tmpl w:val="ECDE929A"/>
    <w:lvl w:ilvl="0" w:tplc="748C812A">
      <w:start w:val="1"/>
      <w:numFmt w:val="lowerLetter"/>
      <w:lvlText w:val="(%1)"/>
      <w:lvlJc w:val="left"/>
      <w:pPr>
        <w:ind w:left="1457" w:hanging="360"/>
      </w:pPr>
      <w:rPr>
        <w:rFonts w:hint="default"/>
      </w:rPr>
    </w:lvl>
    <w:lvl w:ilvl="1" w:tplc="0C090019" w:tentative="1">
      <w:start w:val="1"/>
      <w:numFmt w:val="lowerLetter"/>
      <w:lvlText w:val="%2."/>
      <w:lvlJc w:val="left"/>
      <w:pPr>
        <w:ind w:left="2177" w:hanging="360"/>
      </w:pPr>
    </w:lvl>
    <w:lvl w:ilvl="2" w:tplc="0C09001B" w:tentative="1">
      <w:start w:val="1"/>
      <w:numFmt w:val="lowerRoman"/>
      <w:lvlText w:val="%3."/>
      <w:lvlJc w:val="right"/>
      <w:pPr>
        <w:ind w:left="2897" w:hanging="180"/>
      </w:pPr>
    </w:lvl>
    <w:lvl w:ilvl="3" w:tplc="0C09000F" w:tentative="1">
      <w:start w:val="1"/>
      <w:numFmt w:val="decimal"/>
      <w:lvlText w:val="%4."/>
      <w:lvlJc w:val="left"/>
      <w:pPr>
        <w:ind w:left="3617" w:hanging="360"/>
      </w:pPr>
    </w:lvl>
    <w:lvl w:ilvl="4" w:tplc="0C090019" w:tentative="1">
      <w:start w:val="1"/>
      <w:numFmt w:val="lowerLetter"/>
      <w:lvlText w:val="%5."/>
      <w:lvlJc w:val="left"/>
      <w:pPr>
        <w:ind w:left="4337" w:hanging="360"/>
      </w:pPr>
    </w:lvl>
    <w:lvl w:ilvl="5" w:tplc="0C09001B" w:tentative="1">
      <w:start w:val="1"/>
      <w:numFmt w:val="lowerRoman"/>
      <w:lvlText w:val="%6."/>
      <w:lvlJc w:val="right"/>
      <w:pPr>
        <w:ind w:left="5057" w:hanging="180"/>
      </w:pPr>
    </w:lvl>
    <w:lvl w:ilvl="6" w:tplc="0C09000F" w:tentative="1">
      <w:start w:val="1"/>
      <w:numFmt w:val="decimal"/>
      <w:lvlText w:val="%7."/>
      <w:lvlJc w:val="left"/>
      <w:pPr>
        <w:ind w:left="5777" w:hanging="360"/>
      </w:pPr>
    </w:lvl>
    <w:lvl w:ilvl="7" w:tplc="0C090019" w:tentative="1">
      <w:start w:val="1"/>
      <w:numFmt w:val="lowerLetter"/>
      <w:lvlText w:val="%8."/>
      <w:lvlJc w:val="left"/>
      <w:pPr>
        <w:ind w:left="6497" w:hanging="360"/>
      </w:pPr>
    </w:lvl>
    <w:lvl w:ilvl="8" w:tplc="0C09001B" w:tentative="1">
      <w:start w:val="1"/>
      <w:numFmt w:val="lowerRoman"/>
      <w:lvlText w:val="%9."/>
      <w:lvlJc w:val="right"/>
      <w:pPr>
        <w:ind w:left="7217" w:hanging="180"/>
      </w:pPr>
    </w:lvl>
  </w:abstractNum>
  <w:abstractNum w:abstractNumId="4">
    <w:nsid w:val="0F206BA3"/>
    <w:multiLevelType w:val="hybridMultilevel"/>
    <w:tmpl w:val="3C70F236"/>
    <w:lvl w:ilvl="0" w:tplc="0C090001">
      <w:start w:val="1"/>
      <w:numFmt w:val="bullet"/>
      <w:lvlText w:val=""/>
      <w:lvlJc w:val="left"/>
      <w:pPr>
        <w:ind w:left="1559" w:hanging="360"/>
      </w:pPr>
      <w:rPr>
        <w:rFonts w:ascii="Symbol" w:hAnsi="Symbol" w:hint="default"/>
      </w:rPr>
    </w:lvl>
    <w:lvl w:ilvl="1" w:tplc="0C090003" w:tentative="1">
      <w:start w:val="1"/>
      <w:numFmt w:val="bullet"/>
      <w:lvlText w:val="o"/>
      <w:lvlJc w:val="left"/>
      <w:pPr>
        <w:ind w:left="2279" w:hanging="360"/>
      </w:pPr>
      <w:rPr>
        <w:rFonts w:ascii="Courier New" w:hAnsi="Courier New" w:cs="Courier New" w:hint="default"/>
      </w:rPr>
    </w:lvl>
    <w:lvl w:ilvl="2" w:tplc="0C090005" w:tentative="1">
      <w:start w:val="1"/>
      <w:numFmt w:val="bullet"/>
      <w:lvlText w:val=""/>
      <w:lvlJc w:val="left"/>
      <w:pPr>
        <w:ind w:left="2999" w:hanging="360"/>
      </w:pPr>
      <w:rPr>
        <w:rFonts w:ascii="Wingdings" w:hAnsi="Wingdings" w:hint="default"/>
      </w:rPr>
    </w:lvl>
    <w:lvl w:ilvl="3" w:tplc="0C090001" w:tentative="1">
      <w:start w:val="1"/>
      <w:numFmt w:val="bullet"/>
      <w:lvlText w:val=""/>
      <w:lvlJc w:val="left"/>
      <w:pPr>
        <w:ind w:left="3719" w:hanging="360"/>
      </w:pPr>
      <w:rPr>
        <w:rFonts w:ascii="Symbol" w:hAnsi="Symbol" w:hint="default"/>
      </w:rPr>
    </w:lvl>
    <w:lvl w:ilvl="4" w:tplc="0C090003" w:tentative="1">
      <w:start w:val="1"/>
      <w:numFmt w:val="bullet"/>
      <w:lvlText w:val="o"/>
      <w:lvlJc w:val="left"/>
      <w:pPr>
        <w:ind w:left="4439" w:hanging="360"/>
      </w:pPr>
      <w:rPr>
        <w:rFonts w:ascii="Courier New" w:hAnsi="Courier New" w:cs="Courier New" w:hint="default"/>
      </w:rPr>
    </w:lvl>
    <w:lvl w:ilvl="5" w:tplc="0C090005" w:tentative="1">
      <w:start w:val="1"/>
      <w:numFmt w:val="bullet"/>
      <w:lvlText w:val=""/>
      <w:lvlJc w:val="left"/>
      <w:pPr>
        <w:ind w:left="5159" w:hanging="360"/>
      </w:pPr>
      <w:rPr>
        <w:rFonts w:ascii="Wingdings" w:hAnsi="Wingdings" w:hint="default"/>
      </w:rPr>
    </w:lvl>
    <w:lvl w:ilvl="6" w:tplc="0C090001" w:tentative="1">
      <w:start w:val="1"/>
      <w:numFmt w:val="bullet"/>
      <w:lvlText w:val=""/>
      <w:lvlJc w:val="left"/>
      <w:pPr>
        <w:ind w:left="5879" w:hanging="360"/>
      </w:pPr>
      <w:rPr>
        <w:rFonts w:ascii="Symbol" w:hAnsi="Symbol" w:hint="default"/>
      </w:rPr>
    </w:lvl>
    <w:lvl w:ilvl="7" w:tplc="0C090003" w:tentative="1">
      <w:start w:val="1"/>
      <w:numFmt w:val="bullet"/>
      <w:lvlText w:val="o"/>
      <w:lvlJc w:val="left"/>
      <w:pPr>
        <w:ind w:left="6599" w:hanging="360"/>
      </w:pPr>
      <w:rPr>
        <w:rFonts w:ascii="Courier New" w:hAnsi="Courier New" w:cs="Courier New" w:hint="default"/>
      </w:rPr>
    </w:lvl>
    <w:lvl w:ilvl="8" w:tplc="0C090005" w:tentative="1">
      <w:start w:val="1"/>
      <w:numFmt w:val="bullet"/>
      <w:lvlText w:val=""/>
      <w:lvlJc w:val="left"/>
      <w:pPr>
        <w:ind w:left="7319" w:hanging="360"/>
      </w:pPr>
      <w:rPr>
        <w:rFonts w:ascii="Wingdings" w:hAnsi="Wingdings" w:hint="default"/>
      </w:rPr>
    </w:lvl>
  </w:abstractNum>
  <w:abstractNum w:abstractNumId="5">
    <w:nsid w:val="169504FC"/>
    <w:multiLevelType w:val="hybridMultilevel"/>
    <w:tmpl w:val="DD4096C2"/>
    <w:lvl w:ilvl="0" w:tplc="33EC6348">
      <w:start w:val="1"/>
      <w:numFmt w:val="lowerLetter"/>
      <w:lvlText w:val="(%1)"/>
      <w:lvlJc w:val="left"/>
      <w:pPr>
        <w:ind w:left="720" w:hanging="360"/>
      </w:pPr>
      <w:rPr>
        <w:rFonts w:asciiTheme="minorHAnsi" w:eastAsia="Verdana" w:hAnsiTheme="minorHAns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90579B7"/>
    <w:multiLevelType w:val="hybridMultilevel"/>
    <w:tmpl w:val="5E4CF76C"/>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7">
    <w:nsid w:val="191F5D21"/>
    <w:multiLevelType w:val="hybridMultilevel"/>
    <w:tmpl w:val="C39E196A"/>
    <w:lvl w:ilvl="0" w:tplc="A8F691FA">
      <w:start w:val="1"/>
      <w:numFmt w:val="decimal"/>
      <w:pStyle w:val="Heading2"/>
      <w:lvlText w:val="1.%1"/>
      <w:lvlJc w:val="left"/>
      <w:pPr>
        <w:ind w:left="360" w:hanging="360"/>
      </w:pPr>
      <w:rPr>
        <w:rFonts w:ascii="Calibri" w:hAnsi="Calibri" w:hint="default"/>
        <w:b/>
        <w:i w:val="0"/>
        <w:color w:val="auto"/>
        <w:sz w:val="28"/>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CBA36AD"/>
    <w:multiLevelType w:val="hybridMultilevel"/>
    <w:tmpl w:val="A53EABEC"/>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9">
    <w:nsid w:val="1F750EAD"/>
    <w:multiLevelType w:val="hybridMultilevel"/>
    <w:tmpl w:val="8D8A5554"/>
    <w:lvl w:ilvl="0" w:tplc="77824BA6">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231B0293"/>
    <w:multiLevelType w:val="multilevel"/>
    <w:tmpl w:val="BEB80C72"/>
    <w:lvl w:ilvl="0">
      <w:start w:val="1"/>
      <w:numFmt w:val="decimal"/>
      <w:pStyle w:val="Heading1"/>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3D55D8A"/>
    <w:multiLevelType w:val="hybridMultilevel"/>
    <w:tmpl w:val="DD4096C2"/>
    <w:lvl w:ilvl="0" w:tplc="33EC6348">
      <w:start w:val="1"/>
      <w:numFmt w:val="lowerLetter"/>
      <w:lvlText w:val="(%1)"/>
      <w:lvlJc w:val="left"/>
      <w:pPr>
        <w:ind w:left="1080" w:hanging="360"/>
      </w:pPr>
      <w:rPr>
        <w:rFonts w:asciiTheme="minorHAnsi" w:eastAsia="Verdana" w:hAnsiTheme="minorHAnsi" w:cs="Times New Roman"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2">
    <w:nsid w:val="2400499B"/>
    <w:multiLevelType w:val="hybridMultilevel"/>
    <w:tmpl w:val="AA1A16DC"/>
    <w:lvl w:ilvl="0" w:tplc="38848A3A">
      <w:start w:val="1"/>
      <w:numFmt w:val="decimal"/>
      <w:lvlText w:val="%1."/>
      <w:lvlJc w:val="left"/>
      <w:pPr>
        <w:ind w:left="1080" w:hanging="360"/>
      </w:pPr>
      <w:rPr>
        <w:rFonts w:ascii="Calibri" w:hAnsi="Calibri" w:hint="default"/>
        <w:b/>
        <w:i w:val="0"/>
        <w:color w:val="auto"/>
        <w:sz w:val="22"/>
        <w:szCs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261D4F16"/>
    <w:multiLevelType w:val="hybridMultilevel"/>
    <w:tmpl w:val="9C805B56"/>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14">
    <w:nsid w:val="27D60010"/>
    <w:multiLevelType w:val="hybridMultilevel"/>
    <w:tmpl w:val="20ACDCC8"/>
    <w:lvl w:ilvl="0" w:tplc="0C09000F">
      <w:start w:val="1"/>
      <w:numFmt w:val="decimal"/>
      <w:lvlText w:val="%1."/>
      <w:lvlJc w:val="left"/>
      <w:pPr>
        <w:ind w:left="720" w:hanging="360"/>
      </w:pPr>
    </w:lvl>
    <w:lvl w:ilvl="1" w:tplc="748C812A">
      <w:start w:val="1"/>
      <w:numFmt w:val="lowerLetter"/>
      <w:lvlText w:val="(%2)"/>
      <w:lvlJc w:val="left"/>
      <w:pPr>
        <w:ind w:left="1440" w:hanging="36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8853939"/>
    <w:multiLevelType w:val="hybridMultilevel"/>
    <w:tmpl w:val="FF481FC8"/>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16">
    <w:nsid w:val="2B692152"/>
    <w:multiLevelType w:val="multilevel"/>
    <w:tmpl w:val="E5D6D3BC"/>
    <w:styleLink w:val="MELegal"/>
    <w:lvl w:ilvl="0">
      <w:start w:val="1"/>
      <w:numFmt w:val="decimal"/>
      <w:pStyle w:val="WarrantyL1"/>
      <w:lvlText w:val="Chapter %1"/>
      <w:lvlJc w:val="left"/>
      <w:pPr>
        <w:ind w:left="680" w:hanging="680"/>
      </w:pPr>
      <w:rPr>
        <w:rFonts w:hint="default"/>
      </w:rPr>
    </w:lvl>
    <w:lvl w:ilvl="1">
      <w:start w:val="1"/>
      <w:numFmt w:val="decimal"/>
      <w:pStyle w:val="MELegal1"/>
      <w:lvlText w:val="%1.%2"/>
      <w:lvlJc w:val="left"/>
      <w:pPr>
        <w:ind w:left="680" w:hanging="680"/>
      </w:pPr>
      <w:rPr>
        <w:rFonts w:hint="default"/>
      </w:rPr>
    </w:lvl>
    <w:lvl w:ilvl="2">
      <w:start w:val="1"/>
      <w:numFmt w:val="decimal"/>
      <w:pStyle w:val="MELegal2"/>
      <w:lvlText w:val="%1.%2.%3"/>
      <w:lvlJc w:val="left"/>
      <w:pPr>
        <w:ind w:left="680" w:hanging="680"/>
      </w:pPr>
      <w:rPr>
        <w:rFonts w:hint="default"/>
      </w:rPr>
    </w:lvl>
    <w:lvl w:ilvl="3">
      <w:start w:val="1"/>
      <w:numFmt w:val="lowerLetter"/>
      <w:pStyle w:val="MELegal3"/>
      <w:lvlText w:val="(%4)"/>
      <w:lvlJc w:val="left"/>
      <w:pPr>
        <w:ind w:left="1361" w:hanging="681"/>
      </w:pPr>
      <w:rPr>
        <w:rFonts w:hint="default"/>
      </w:rPr>
    </w:lvl>
    <w:lvl w:ilvl="4">
      <w:start w:val="1"/>
      <w:numFmt w:val="lowerRoman"/>
      <w:pStyle w:val="MELegal4"/>
      <w:lvlText w:val="(%5)"/>
      <w:lvlJc w:val="left"/>
      <w:pPr>
        <w:tabs>
          <w:tab w:val="num" w:pos="2041"/>
        </w:tabs>
        <w:ind w:left="2041" w:hanging="680"/>
      </w:pPr>
      <w:rPr>
        <w:rFonts w:hint="default"/>
      </w:rPr>
    </w:lvl>
    <w:lvl w:ilvl="5">
      <w:start w:val="1"/>
      <w:numFmt w:val="upperLetter"/>
      <w:pStyle w:val="MELegal5"/>
      <w:lvlText w:val="(%6)"/>
      <w:lvlJc w:val="left"/>
      <w:pPr>
        <w:tabs>
          <w:tab w:val="num" w:pos="2041"/>
        </w:tabs>
        <w:ind w:left="2722" w:hanging="681"/>
      </w:pPr>
      <w:rPr>
        <w:rFonts w:hint="default"/>
      </w:rPr>
    </w:lvl>
    <w:lvl w:ilvl="6">
      <w:start w:val="1"/>
      <w:numFmt w:val="upperRoman"/>
      <w:pStyle w:val="MELegal6"/>
      <w:lvlText w:val="(%7)"/>
      <w:lvlJc w:val="left"/>
      <w:pPr>
        <w:tabs>
          <w:tab w:val="num" w:pos="2722"/>
        </w:tabs>
        <w:ind w:left="3402" w:hanging="68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nsid w:val="2BDD088E"/>
    <w:multiLevelType w:val="hybridMultilevel"/>
    <w:tmpl w:val="AE36F610"/>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18">
    <w:nsid w:val="35A94F52"/>
    <w:multiLevelType w:val="multilevel"/>
    <w:tmpl w:val="2E1073DC"/>
    <w:lvl w:ilvl="0">
      <w:start w:val="1"/>
      <w:numFmt w:val="decimal"/>
      <w:lvlText w:val="%1"/>
      <w:lvlJc w:val="left"/>
      <w:pPr>
        <w:ind w:left="360" w:hanging="360"/>
      </w:pPr>
      <w:rPr>
        <w:rFonts w:ascii="Calibri" w:hAnsi="Calibri" w:hint="default"/>
        <w:b/>
        <w:i w:val="0"/>
        <w:color w:val="auto"/>
        <w:sz w:val="36"/>
      </w:rPr>
    </w:lvl>
    <w:lvl w:ilvl="1">
      <w:start w:val="1"/>
      <w:numFmt w:val="decimal"/>
      <w:isLgl/>
      <w:lvlText w:val="%1.%2"/>
      <w:lvlJc w:val="left"/>
      <w:pPr>
        <w:ind w:left="720" w:hanging="72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nsid w:val="35ED734D"/>
    <w:multiLevelType w:val="hybridMultilevel"/>
    <w:tmpl w:val="55B0D580"/>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20">
    <w:nsid w:val="36A811DC"/>
    <w:multiLevelType w:val="hybridMultilevel"/>
    <w:tmpl w:val="ACC6B452"/>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21">
    <w:nsid w:val="37A14EE1"/>
    <w:multiLevelType w:val="hybridMultilevel"/>
    <w:tmpl w:val="CCCAE5F0"/>
    <w:lvl w:ilvl="0" w:tplc="C7049260">
      <w:start w:val="1"/>
      <w:numFmt w:val="lowerLetter"/>
      <w:lvlText w:val="(%1)"/>
      <w:lvlJc w:val="left"/>
      <w:pPr>
        <w:ind w:left="1080" w:hanging="360"/>
      </w:pPr>
      <w:rPr>
        <w:rFonts w:asciiTheme="minorHAnsi" w:eastAsia="Verdana" w:hAnsiTheme="minorHAnsi" w:cs="Times New Roman"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22">
    <w:nsid w:val="37A7484D"/>
    <w:multiLevelType w:val="multilevel"/>
    <w:tmpl w:val="E5D6D3BC"/>
    <w:numStyleLink w:val="MELegal"/>
  </w:abstractNum>
  <w:abstractNum w:abstractNumId="23">
    <w:nsid w:val="38C65195"/>
    <w:multiLevelType w:val="hybridMultilevel"/>
    <w:tmpl w:val="CEAC515E"/>
    <w:lvl w:ilvl="0" w:tplc="2382757E">
      <w:start w:val="1"/>
      <w:numFmt w:val="decimal"/>
      <w:lvlText w:val="%1."/>
      <w:lvlJc w:val="left"/>
      <w:pPr>
        <w:ind w:left="570" w:hanging="57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47AC60EF"/>
    <w:multiLevelType w:val="hybridMultilevel"/>
    <w:tmpl w:val="F2BA648E"/>
    <w:lvl w:ilvl="0" w:tplc="1E74C0D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DE7588D"/>
    <w:multiLevelType w:val="hybridMultilevel"/>
    <w:tmpl w:val="A7B676B4"/>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26">
    <w:nsid w:val="54161B51"/>
    <w:multiLevelType w:val="hybridMultilevel"/>
    <w:tmpl w:val="5120B53A"/>
    <w:lvl w:ilvl="0" w:tplc="748C812A">
      <w:start w:val="1"/>
      <w:numFmt w:val="lowerLetter"/>
      <w:lvlText w:val="(%1)"/>
      <w:lvlJc w:val="left"/>
      <w:pPr>
        <w:ind w:left="1457" w:hanging="360"/>
      </w:pPr>
      <w:rPr>
        <w:rFonts w:hint="default"/>
      </w:rPr>
    </w:lvl>
    <w:lvl w:ilvl="1" w:tplc="0C090019" w:tentative="1">
      <w:start w:val="1"/>
      <w:numFmt w:val="lowerLetter"/>
      <w:lvlText w:val="%2."/>
      <w:lvlJc w:val="left"/>
      <w:pPr>
        <w:ind w:left="2177" w:hanging="360"/>
      </w:pPr>
    </w:lvl>
    <w:lvl w:ilvl="2" w:tplc="0C09001B" w:tentative="1">
      <w:start w:val="1"/>
      <w:numFmt w:val="lowerRoman"/>
      <w:lvlText w:val="%3."/>
      <w:lvlJc w:val="right"/>
      <w:pPr>
        <w:ind w:left="2897" w:hanging="180"/>
      </w:pPr>
    </w:lvl>
    <w:lvl w:ilvl="3" w:tplc="0C09000F" w:tentative="1">
      <w:start w:val="1"/>
      <w:numFmt w:val="decimal"/>
      <w:lvlText w:val="%4."/>
      <w:lvlJc w:val="left"/>
      <w:pPr>
        <w:ind w:left="3617" w:hanging="360"/>
      </w:pPr>
    </w:lvl>
    <w:lvl w:ilvl="4" w:tplc="0C090019" w:tentative="1">
      <w:start w:val="1"/>
      <w:numFmt w:val="lowerLetter"/>
      <w:lvlText w:val="%5."/>
      <w:lvlJc w:val="left"/>
      <w:pPr>
        <w:ind w:left="4337" w:hanging="360"/>
      </w:pPr>
    </w:lvl>
    <w:lvl w:ilvl="5" w:tplc="0C09001B" w:tentative="1">
      <w:start w:val="1"/>
      <w:numFmt w:val="lowerRoman"/>
      <w:lvlText w:val="%6."/>
      <w:lvlJc w:val="right"/>
      <w:pPr>
        <w:ind w:left="5057" w:hanging="180"/>
      </w:pPr>
    </w:lvl>
    <w:lvl w:ilvl="6" w:tplc="0C09000F" w:tentative="1">
      <w:start w:val="1"/>
      <w:numFmt w:val="decimal"/>
      <w:lvlText w:val="%7."/>
      <w:lvlJc w:val="left"/>
      <w:pPr>
        <w:ind w:left="5777" w:hanging="360"/>
      </w:pPr>
    </w:lvl>
    <w:lvl w:ilvl="7" w:tplc="0C090019" w:tentative="1">
      <w:start w:val="1"/>
      <w:numFmt w:val="lowerLetter"/>
      <w:lvlText w:val="%8."/>
      <w:lvlJc w:val="left"/>
      <w:pPr>
        <w:ind w:left="6497" w:hanging="360"/>
      </w:pPr>
    </w:lvl>
    <w:lvl w:ilvl="8" w:tplc="0C09001B" w:tentative="1">
      <w:start w:val="1"/>
      <w:numFmt w:val="lowerRoman"/>
      <w:lvlText w:val="%9."/>
      <w:lvlJc w:val="right"/>
      <w:pPr>
        <w:ind w:left="7217" w:hanging="180"/>
      </w:pPr>
    </w:lvl>
  </w:abstractNum>
  <w:abstractNum w:abstractNumId="27">
    <w:nsid w:val="5E9A08DD"/>
    <w:multiLevelType w:val="hybridMultilevel"/>
    <w:tmpl w:val="6358B260"/>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28">
    <w:nsid w:val="672C614B"/>
    <w:multiLevelType w:val="hybridMultilevel"/>
    <w:tmpl w:val="E2C664D2"/>
    <w:lvl w:ilvl="0" w:tplc="748C812A">
      <w:start w:val="1"/>
      <w:numFmt w:val="lowerLetter"/>
      <w:lvlText w:val="(%1)"/>
      <w:lvlJc w:val="left"/>
      <w:pPr>
        <w:ind w:left="1097" w:hanging="360"/>
      </w:pPr>
      <w:rPr>
        <w:rFonts w:hint="default"/>
      </w:rPr>
    </w:lvl>
    <w:lvl w:ilvl="1" w:tplc="748C812A">
      <w:start w:val="1"/>
      <w:numFmt w:val="lowerLetter"/>
      <w:lvlText w:val="(%2)"/>
      <w:lvlJc w:val="left"/>
      <w:pPr>
        <w:ind w:left="1817" w:hanging="360"/>
      </w:pPr>
      <w:rPr>
        <w:rFonts w:hint="default"/>
      </w:rPr>
    </w:lvl>
    <w:lvl w:ilvl="2" w:tplc="C3621556">
      <w:start w:val="1"/>
      <w:numFmt w:val="upperLetter"/>
      <w:lvlText w:val="(%3)"/>
      <w:lvlJc w:val="left"/>
      <w:pPr>
        <w:ind w:left="2927" w:hanging="570"/>
      </w:pPr>
      <w:rPr>
        <w:rFonts w:hint="default"/>
      </w:rPr>
    </w:lvl>
    <w:lvl w:ilvl="3" w:tplc="0C09000F" w:tentative="1">
      <w:start w:val="1"/>
      <w:numFmt w:val="decimal"/>
      <w:lvlText w:val="%4."/>
      <w:lvlJc w:val="left"/>
      <w:pPr>
        <w:ind w:left="3257" w:hanging="360"/>
      </w:pPr>
    </w:lvl>
    <w:lvl w:ilvl="4" w:tplc="0C090019" w:tentative="1">
      <w:start w:val="1"/>
      <w:numFmt w:val="lowerLetter"/>
      <w:lvlText w:val="%5."/>
      <w:lvlJc w:val="left"/>
      <w:pPr>
        <w:ind w:left="3977" w:hanging="360"/>
      </w:pPr>
    </w:lvl>
    <w:lvl w:ilvl="5" w:tplc="0C09001B" w:tentative="1">
      <w:start w:val="1"/>
      <w:numFmt w:val="lowerRoman"/>
      <w:lvlText w:val="%6."/>
      <w:lvlJc w:val="right"/>
      <w:pPr>
        <w:ind w:left="4697" w:hanging="180"/>
      </w:pPr>
    </w:lvl>
    <w:lvl w:ilvl="6" w:tplc="0C09000F" w:tentative="1">
      <w:start w:val="1"/>
      <w:numFmt w:val="decimal"/>
      <w:lvlText w:val="%7."/>
      <w:lvlJc w:val="left"/>
      <w:pPr>
        <w:ind w:left="5417" w:hanging="360"/>
      </w:pPr>
    </w:lvl>
    <w:lvl w:ilvl="7" w:tplc="0C090019" w:tentative="1">
      <w:start w:val="1"/>
      <w:numFmt w:val="lowerLetter"/>
      <w:lvlText w:val="%8."/>
      <w:lvlJc w:val="left"/>
      <w:pPr>
        <w:ind w:left="6137" w:hanging="360"/>
      </w:pPr>
    </w:lvl>
    <w:lvl w:ilvl="8" w:tplc="0C09001B" w:tentative="1">
      <w:start w:val="1"/>
      <w:numFmt w:val="lowerRoman"/>
      <w:lvlText w:val="%9."/>
      <w:lvlJc w:val="right"/>
      <w:pPr>
        <w:ind w:left="6857" w:hanging="180"/>
      </w:pPr>
    </w:lvl>
  </w:abstractNum>
  <w:abstractNum w:abstractNumId="29">
    <w:nsid w:val="6A092625"/>
    <w:multiLevelType w:val="hybridMultilevel"/>
    <w:tmpl w:val="29EA726C"/>
    <w:lvl w:ilvl="0" w:tplc="748C812A">
      <w:start w:val="1"/>
      <w:numFmt w:val="lowerLetter"/>
      <w:lvlText w:val="(%1)"/>
      <w:lvlJc w:val="left"/>
      <w:pPr>
        <w:ind w:left="1457" w:hanging="360"/>
      </w:pPr>
      <w:rPr>
        <w:rFonts w:hint="default"/>
      </w:rPr>
    </w:lvl>
    <w:lvl w:ilvl="1" w:tplc="0C090019" w:tentative="1">
      <w:start w:val="1"/>
      <w:numFmt w:val="lowerLetter"/>
      <w:lvlText w:val="%2."/>
      <w:lvlJc w:val="left"/>
      <w:pPr>
        <w:ind w:left="2177" w:hanging="360"/>
      </w:pPr>
    </w:lvl>
    <w:lvl w:ilvl="2" w:tplc="0C09001B" w:tentative="1">
      <w:start w:val="1"/>
      <w:numFmt w:val="lowerRoman"/>
      <w:lvlText w:val="%3."/>
      <w:lvlJc w:val="right"/>
      <w:pPr>
        <w:ind w:left="2897" w:hanging="180"/>
      </w:pPr>
    </w:lvl>
    <w:lvl w:ilvl="3" w:tplc="0C09000F" w:tentative="1">
      <w:start w:val="1"/>
      <w:numFmt w:val="decimal"/>
      <w:lvlText w:val="%4."/>
      <w:lvlJc w:val="left"/>
      <w:pPr>
        <w:ind w:left="3617" w:hanging="360"/>
      </w:pPr>
    </w:lvl>
    <w:lvl w:ilvl="4" w:tplc="0C090019" w:tentative="1">
      <w:start w:val="1"/>
      <w:numFmt w:val="lowerLetter"/>
      <w:lvlText w:val="%5."/>
      <w:lvlJc w:val="left"/>
      <w:pPr>
        <w:ind w:left="4337" w:hanging="360"/>
      </w:pPr>
    </w:lvl>
    <w:lvl w:ilvl="5" w:tplc="0C09001B" w:tentative="1">
      <w:start w:val="1"/>
      <w:numFmt w:val="lowerRoman"/>
      <w:lvlText w:val="%6."/>
      <w:lvlJc w:val="right"/>
      <w:pPr>
        <w:ind w:left="5057" w:hanging="180"/>
      </w:pPr>
    </w:lvl>
    <w:lvl w:ilvl="6" w:tplc="0C09000F" w:tentative="1">
      <w:start w:val="1"/>
      <w:numFmt w:val="decimal"/>
      <w:lvlText w:val="%7."/>
      <w:lvlJc w:val="left"/>
      <w:pPr>
        <w:ind w:left="5777" w:hanging="360"/>
      </w:pPr>
    </w:lvl>
    <w:lvl w:ilvl="7" w:tplc="0C090019" w:tentative="1">
      <w:start w:val="1"/>
      <w:numFmt w:val="lowerLetter"/>
      <w:lvlText w:val="%8."/>
      <w:lvlJc w:val="left"/>
      <w:pPr>
        <w:ind w:left="6497" w:hanging="360"/>
      </w:pPr>
    </w:lvl>
    <w:lvl w:ilvl="8" w:tplc="0C09001B" w:tentative="1">
      <w:start w:val="1"/>
      <w:numFmt w:val="lowerRoman"/>
      <w:lvlText w:val="%9."/>
      <w:lvlJc w:val="right"/>
      <w:pPr>
        <w:ind w:left="7217" w:hanging="180"/>
      </w:pPr>
    </w:lvl>
  </w:abstractNum>
  <w:abstractNum w:abstractNumId="30">
    <w:nsid w:val="6CFD7F20"/>
    <w:multiLevelType w:val="hybridMultilevel"/>
    <w:tmpl w:val="80CC715A"/>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31">
    <w:nsid w:val="709C53FB"/>
    <w:multiLevelType w:val="hybridMultilevel"/>
    <w:tmpl w:val="FC06116E"/>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32">
    <w:nsid w:val="77C64363"/>
    <w:multiLevelType w:val="hybridMultilevel"/>
    <w:tmpl w:val="036C9EFE"/>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num w:numId="1">
    <w:abstractNumId w:val="14"/>
  </w:num>
  <w:num w:numId="2">
    <w:abstractNumId w:val="18"/>
  </w:num>
  <w:num w:numId="3">
    <w:abstractNumId w:val="7"/>
  </w:num>
  <w:num w:numId="4">
    <w:abstractNumId w:val="12"/>
  </w:num>
  <w:num w:numId="5">
    <w:abstractNumId w:val="15"/>
  </w:num>
  <w:num w:numId="6">
    <w:abstractNumId w:val="20"/>
  </w:num>
  <w:num w:numId="7">
    <w:abstractNumId w:val="27"/>
  </w:num>
  <w:num w:numId="8">
    <w:abstractNumId w:val="4"/>
  </w:num>
  <w:num w:numId="9">
    <w:abstractNumId w:val="24"/>
  </w:num>
  <w:num w:numId="10">
    <w:abstractNumId w:val="19"/>
  </w:num>
  <w:num w:numId="11">
    <w:abstractNumId w:val="8"/>
  </w:num>
  <w:num w:numId="12">
    <w:abstractNumId w:val="2"/>
  </w:num>
  <w:num w:numId="13">
    <w:abstractNumId w:val="28"/>
  </w:num>
  <w:num w:numId="14">
    <w:abstractNumId w:val="25"/>
  </w:num>
  <w:num w:numId="15">
    <w:abstractNumId w:val="31"/>
  </w:num>
  <w:num w:numId="16">
    <w:abstractNumId w:val="0"/>
  </w:num>
  <w:num w:numId="17">
    <w:abstractNumId w:val="30"/>
  </w:num>
  <w:num w:numId="18">
    <w:abstractNumId w:val="17"/>
  </w:num>
  <w:num w:numId="19">
    <w:abstractNumId w:val="6"/>
  </w:num>
  <w:num w:numId="20">
    <w:abstractNumId w:val="10"/>
  </w:num>
  <w:num w:numId="21">
    <w:abstractNumId w:val="1"/>
  </w:num>
  <w:num w:numId="22">
    <w:abstractNumId w:val="16"/>
  </w:num>
  <w:num w:numId="23">
    <w:abstractNumId w:val="22"/>
    <w:lvlOverride w:ilvl="0">
      <w:lvl w:ilvl="0">
        <w:start w:val="1"/>
        <w:numFmt w:val="decimal"/>
        <w:pStyle w:val="WarrantyL1"/>
        <w:lvlText w:val="Chapter %1"/>
        <w:lvlJc w:val="left"/>
        <w:pPr>
          <w:ind w:left="2524" w:hanging="680"/>
        </w:pPr>
        <w:rPr>
          <w:rFonts w:hint="default"/>
        </w:rPr>
      </w:lvl>
    </w:lvlOverride>
    <w:lvlOverride w:ilvl="1">
      <w:lvl w:ilvl="1">
        <w:start w:val="1"/>
        <w:numFmt w:val="decimal"/>
        <w:pStyle w:val="MELegal1"/>
        <w:lvlText w:val="%1.%2"/>
        <w:lvlJc w:val="left"/>
        <w:pPr>
          <w:ind w:left="680" w:hanging="680"/>
        </w:pPr>
        <w:rPr>
          <w:rFonts w:hint="default"/>
        </w:rPr>
      </w:lvl>
    </w:lvlOverride>
    <w:lvlOverride w:ilvl="2">
      <w:lvl w:ilvl="2">
        <w:start w:val="1"/>
        <w:numFmt w:val="decimal"/>
        <w:pStyle w:val="MELegal2"/>
        <w:lvlText w:val="%1.%2.%3"/>
        <w:lvlJc w:val="left"/>
        <w:pPr>
          <w:ind w:left="680" w:hanging="680"/>
        </w:pPr>
        <w:rPr>
          <w:rFonts w:hint="default"/>
          <w:i w:val="0"/>
        </w:rPr>
      </w:lvl>
    </w:lvlOverride>
    <w:lvlOverride w:ilvl="3">
      <w:lvl w:ilvl="3">
        <w:start w:val="1"/>
        <w:numFmt w:val="lowerLetter"/>
        <w:pStyle w:val="MELegal3"/>
        <w:lvlText w:val="(%4)"/>
        <w:lvlJc w:val="left"/>
        <w:pPr>
          <w:ind w:left="1361" w:hanging="681"/>
        </w:pPr>
        <w:rPr>
          <w:rFonts w:hint="default"/>
          <w:b w:val="0"/>
          <w:i w:val="0"/>
        </w:rPr>
      </w:lvl>
    </w:lvlOverride>
    <w:lvlOverride w:ilvl="4">
      <w:lvl w:ilvl="4">
        <w:start w:val="1"/>
        <w:numFmt w:val="lowerRoman"/>
        <w:pStyle w:val="MELegal4"/>
        <w:lvlText w:val="(%5)"/>
        <w:lvlJc w:val="left"/>
        <w:pPr>
          <w:tabs>
            <w:tab w:val="num" w:pos="2041"/>
          </w:tabs>
          <w:ind w:left="2041" w:hanging="680"/>
        </w:pPr>
        <w:rPr>
          <w:rFonts w:hint="default"/>
          <w:b w:val="0"/>
        </w:rPr>
      </w:lvl>
    </w:lvlOverride>
    <w:lvlOverride w:ilvl="5">
      <w:lvl w:ilvl="5">
        <w:start w:val="1"/>
        <w:numFmt w:val="upperLetter"/>
        <w:pStyle w:val="MELegal5"/>
        <w:lvlText w:val="(%6)"/>
        <w:lvlJc w:val="left"/>
        <w:pPr>
          <w:tabs>
            <w:tab w:val="num" w:pos="2041"/>
          </w:tabs>
          <w:ind w:left="2722" w:hanging="681"/>
        </w:pPr>
        <w:rPr>
          <w:rFonts w:hint="default"/>
        </w:rPr>
      </w:lvl>
    </w:lvlOverride>
    <w:lvlOverride w:ilvl="6">
      <w:lvl w:ilvl="6">
        <w:start w:val="1"/>
        <w:numFmt w:val="upperRoman"/>
        <w:pStyle w:val="MELegal6"/>
        <w:lvlText w:val="(%7)"/>
        <w:lvlJc w:val="left"/>
        <w:pPr>
          <w:tabs>
            <w:tab w:val="num" w:pos="2722"/>
          </w:tabs>
          <w:ind w:left="3402" w:hanging="68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24">
    <w:abstractNumId w:val="32"/>
  </w:num>
  <w:num w:numId="25">
    <w:abstractNumId w:val="11"/>
    <w:lvlOverride w:ilvl="0">
      <w:startOverride w:val="1"/>
    </w:lvlOverride>
    <w:lvlOverride w:ilvl="1"/>
    <w:lvlOverride w:ilvl="2"/>
    <w:lvlOverride w:ilvl="3"/>
    <w:lvlOverride w:ilvl="4"/>
    <w:lvlOverride w:ilvl="5"/>
    <w:lvlOverride w:ilvl="6"/>
    <w:lvlOverride w:ilvl="7"/>
    <w:lvlOverride w:ilvl="8"/>
  </w:num>
  <w:num w:numId="26">
    <w:abstractNumId w:val="5"/>
    <w:lvlOverride w:ilvl="0">
      <w:startOverride w:val="1"/>
    </w:lvlOverride>
    <w:lvlOverride w:ilvl="1"/>
    <w:lvlOverride w:ilvl="2"/>
    <w:lvlOverride w:ilvl="3"/>
    <w:lvlOverride w:ilvl="4"/>
    <w:lvlOverride w:ilvl="5"/>
    <w:lvlOverride w:ilvl="6"/>
    <w:lvlOverride w:ilvl="7"/>
    <w:lvlOverride w:ilvl="8"/>
  </w:num>
  <w:num w:numId="27">
    <w:abstractNumId w:val="21"/>
    <w:lvlOverride w:ilvl="0">
      <w:startOverride w:val="1"/>
    </w:lvlOverride>
    <w:lvlOverride w:ilvl="1"/>
    <w:lvlOverride w:ilvl="2"/>
    <w:lvlOverride w:ilvl="3"/>
    <w:lvlOverride w:ilvl="4"/>
    <w:lvlOverride w:ilvl="5"/>
    <w:lvlOverride w:ilvl="6"/>
    <w:lvlOverride w:ilvl="7"/>
    <w:lvlOverride w:ilvl="8"/>
  </w:num>
  <w:num w:numId="28">
    <w:abstractNumId w:val="3"/>
  </w:num>
  <w:num w:numId="29">
    <w:abstractNumId w:val="29"/>
  </w:num>
  <w:num w:numId="30">
    <w:abstractNumId w:val="26"/>
  </w:num>
  <w:num w:numId="31">
    <w:abstractNumId w:val="13"/>
  </w:num>
  <w:num w:numId="32">
    <w:abstractNumId w:val="23"/>
  </w:num>
  <w:num w:numId="33">
    <w:abstractNumId w:val="13"/>
  </w:num>
  <w:num w:numId="34">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6EE"/>
    <w:rsid w:val="000072F2"/>
    <w:rsid w:val="00011AA7"/>
    <w:rsid w:val="000216A1"/>
    <w:rsid w:val="0002186F"/>
    <w:rsid w:val="00023E07"/>
    <w:rsid w:val="0002474F"/>
    <w:rsid w:val="00027547"/>
    <w:rsid w:val="00031322"/>
    <w:rsid w:val="000370EF"/>
    <w:rsid w:val="00043266"/>
    <w:rsid w:val="00046796"/>
    <w:rsid w:val="00050FBF"/>
    <w:rsid w:val="000549C4"/>
    <w:rsid w:val="000602A4"/>
    <w:rsid w:val="000725A3"/>
    <w:rsid w:val="0007334D"/>
    <w:rsid w:val="000904C4"/>
    <w:rsid w:val="000A17ED"/>
    <w:rsid w:val="000A24E1"/>
    <w:rsid w:val="000A3033"/>
    <w:rsid w:val="000A4FA3"/>
    <w:rsid w:val="000B0736"/>
    <w:rsid w:val="000B3D72"/>
    <w:rsid w:val="000B56F9"/>
    <w:rsid w:val="000C02FB"/>
    <w:rsid w:val="000C1D4D"/>
    <w:rsid w:val="000D1B3C"/>
    <w:rsid w:val="000D1F6D"/>
    <w:rsid w:val="000E521D"/>
    <w:rsid w:val="000F4403"/>
    <w:rsid w:val="000F59CB"/>
    <w:rsid w:val="00110FCC"/>
    <w:rsid w:val="00123A57"/>
    <w:rsid w:val="001244B9"/>
    <w:rsid w:val="00124BB9"/>
    <w:rsid w:val="00130835"/>
    <w:rsid w:val="00133C40"/>
    <w:rsid w:val="00137695"/>
    <w:rsid w:val="0014271D"/>
    <w:rsid w:val="0015546E"/>
    <w:rsid w:val="00155765"/>
    <w:rsid w:val="0016082B"/>
    <w:rsid w:val="001663BC"/>
    <w:rsid w:val="0017685D"/>
    <w:rsid w:val="00176FA0"/>
    <w:rsid w:val="00182693"/>
    <w:rsid w:val="00186D02"/>
    <w:rsid w:val="0019079B"/>
    <w:rsid w:val="001934B9"/>
    <w:rsid w:val="00197CD7"/>
    <w:rsid w:val="001A2324"/>
    <w:rsid w:val="001A4C4D"/>
    <w:rsid w:val="001B3443"/>
    <w:rsid w:val="001B3528"/>
    <w:rsid w:val="001B7FE9"/>
    <w:rsid w:val="001C7AF8"/>
    <w:rsid w:val="001D7CEA"/>
    <w:rsid w:val="001F567D"/>
    <w:rsid w:val="001F6AC9"/>
    <w:rsid w:val="002022A5"/>
    <w:rsid w:val="002049C5"/>
    <w:rsid w:val="00205A8D"/>
    <w:rsid w:val="00205E1E"/>
    <w:rsid w:val="00210F71"/>
    <w:rsid w:val="00211372"/>
    <w:rsid w:val="00215AE2"/>
    <w:rsid w:val="00221E9F"/>
    <w:rsid w:val="00222D4B"/>
    <w:rsid w:val="002256D2"/>
    <w:rsid w:val="00225BAB"/>
    <w:rsid w:val="002260F6"/>
    <w:rsid w:val="002320DB"/>
    <w:rsid w:val="00241829"/>
    <w:rsid w:val="002440A6"/>
    <w:rsid w:val="00244603"/>
    <w:rsid w:val="00255E31"/>
    <w:rsid w:val="002701D5"/>
    <w:rsid w:val="0027367C"/>
    <w:rsid w:val="00273DCD"/>
    <w:rsid w:val="0028149E"/>
    <w:rsid w:val="002909A9"/>
    <w:rsid w:val="0029631C"/>
    <w:rsid w:val="002A1077"/>
    <w:rsid w:val="002A62B0"/>
    <w:rsid w:val="002C13C9"/>
    <w:rsid w:val="002E0087"/>
    <w:rsid w:val="002E0790"/>
    <w:rsid w:val="002E261A"/>
    <w:rsid w:val="002F5ABE"/>
    <w:rsid w:val="0030786C"/>
    <w:rsid w:val="00310A44"/>
    <w:rsid w:val="00311BB0"/>
    <w:rsid w:val="0031201B"/>
    <w:rsid w:val="00313A55"/>
    <w:rsid w:val="00336EB6"/>
    <w:rsid w:val="0034185C"/>
    <w:rsid w:val="0034519D"/>
    <w:rsid w:val="0034609E"/>
    <w:rsid w:val="003521D7"/>
    <w:rsid w:val="00352599"/>
    <w:rsid w:val="00352FE0"/>
    <w:rsid w:val="00355B34"/>
    <w:rsid w:val="00362746"/>
    <w:rsid w:val="00373AD0"/>
    <w:rsid w:val="00387F91"/>
    <w:rsid w:val="00392D0F"/>
    <w:rsid w:val="00396E21"/>
    <w:rsid w:val="003A04C9"/>
    <w:rsid w:val="003A1B10"/>
    <w:rsid w:val="003A37A5"/>
    <w:rsid w:val="003A4C8A"/>
    <w:rsid w:val="003A7325"/>
    <w:rsid w:val="003B3317"/>
    <w:rsid w:val="003B61E0"/>
    <w:rsid w:val="003C72D7"/>
    <w:rsid w:val="003D11BF"/>
    <w:rsid w:val="003D1345"/>
    <w:rsid w:val="003D60B3"/>
    <w:rsid w:val="003D6C23"/>
    <w:rsid w:val="003D7F19"/>
    <w:rsid w:val="003E6A5E"/>
    <w:rsid w:val="00410B3B"/>
    <w:rsid w:val="00414FA9"/>
    <w:rsid w:val="004255C6"/>
    <w:rsid w:val="004323AA"/>
    <w:rsid w:val="004451F6"/>
    <w:rsid w:val="00453188"/>
    <w:rsid w:val="0045440F"/>
    <w:rsid w:val="0045521B"/>
    <w:rsid w:val="00460075"/>
    <w:rsid w:val="004643CB"/>
    <w:rsid w:val="004649C1"/>
    <w:rsid w:val="0048625F"/>
    <w:rsid w:val="004867E2"/>
    <w:rsid w:val="00487A5E"/>
    <w:rsid w:val="004A38C7"/>
    <w:rsid w:val="004A6ED8"/>
    <w:rsid w:val="004B050A"/>
    <w:rsid w:val="004C17A7"/>
    <w:rsid w:val="004D3C03"/>
    <w:rsid w:val="004E06CD"/>
    <w:rsid w:val="004E785E"/>
    <w:rsid w:val="004F735A"/>
    <w:rsid w:val="005021A7"/>
    <w:rsid w:val="00510DE4"/>
    <w:rsid w:val="00515C6C"/>
    <w:rsid w:val="0051753D"/>
    <w:rsid w:val="0052086A"/>
    <w:rsid w:val="005212E9"/>
    <w:rsid w:val="005237A1"/>
    <w:rsid w:val="005405F4"/>
    <w:rsid w:val="0054329F"/>
    <w:rsid w:val="00543BEF"/>
    <w:rsid w:val="005450E6"/>
    <w:rsid w:val="005451F7"/>
    <w:rsid w:val="005472CB"/>
    <w:rsid w:val="00552F93"/>
    <w:rsid w:val="005567B0"/>
    <w:rsid w:val="00557BA1"/>
    <w:rsid w:val="00562001"/>
    <w:rsid w:val="00574755"/>
    <w:rsid w:val="00577988"/>
    <w:rsid w:val="005A2907"/>
    <w:rsid w:val="005B224B"/>
    <w:rsid w:val="005D2981"/>
    <w:rsid w:val="005D41F2"/>
    <w:rsid w:val="005D7702"/>
    <w:rsid w:val="005E2190"/>
    <w:rsid w:val="005F42B4"/>
    <w:rsid w:val="005F499A"/>
    <w:rsid w:val="005F7CAE"/>
    <w:rsid w:val="0060310A"/>
    <w:rsid w:val="006037D7"/>
    <w:rsid w:val="00603EB4"/>
    <w:rsid w:val="00614B83"/>
    <w:rsid w:val="00615F4A"/>
    <w:rsid w:val="00620B17"/>
    <w:rsid w:val="006215B0"/>
    <w:rsid w:val="00622AE6"/>
    <w:rsid w:val="00655B30"/>
    <w:rsid w:val="00660C13"/>
    <w:rsid w:val="00664FE2"/>
    <w:rsid w:val="00665BC5"/>
    <w:rsid w:val="006754D3"/>
    <w:rsid w:val="006902EA"/>
    <w:rsid w:val="00690DD7"/>
    <w:rsid w:val="00692E07"/>
    <w:rsid w:val="00694A64"/>
    <w:rsid w:val="006A1695"/>
    <w:rsid w:val="006A5E74"/>
    <w:rsid w:val="006B36BB"/>
    <w:rsid w:val="006B79A8"/>
    <w:rsid w:val="006C0571"/>
    <w:rsid w:val="006D3D05"/>
    <w:rsid w:val="006E0564"/>
    <w:rsid w:val="006E5B55"/>
    <w:rsid w:val="006F054F"/>
    <w:rsid w:val="006F129E"/>
    <w:rsid w:val="006F206F"/>
    <w:rsid w:val="006F6262"/>
    <w:rsid w:val="00701A6F"/>
    <w:rsid w:val="0070573B"/>
    <w:rsid w:val="0071466B"/>
    <w:rsid w:val="00716DBB"/>
    <w:rsid w:val="007225F5"/>
    <w:rsid w:val="00724B15"/>
    <w:rsid w:val="0073027E"/>
    <w:rsid w:val="007355DC"/>
    <w:rsid w:val="00735610"/>
    <w:rsid w:val="0074007A"/>
    <w:rsid w:val="007450CE"/>
    <w:rsid w:val="00747113"/>
    <w:rsid w:val="00747454"/>
    <w:rsid w:val="00754464"/>
    <w:rsid w:val="00756FFB"/>
    <w:rsid w:val="007605DD"/>
    <w:rsid w:val="00761147"/>
    <w:rsid w:val="007678A4"/>
    <w:rsid w:val="00770118"/>
    <w:rsid w:val="0077067C"/>
    <w:rsid w:val="00775E25"/>
    <w:rsid w:val="007817F4"/>
    <w:rsid w:val="00786B40"/>
    <w:rsid w:val="0079177A"/>
    <w:rsid w:val="00792381"/>
    <w:rsid w:val="00794009"/>
    <w:rsid w:val="007A304A"/>
    <w:rsid w:val="007A3801"/>
    <w:rsid w:val="007A7A1C"/>
    <w:rsid w:val="007B3D25"/>
    <w:rsid w:val="007B5B70"/>
    <w:rsid w:val="007B5E1B"/>
    <w:rsid w:val="007B74B6"/>
    <w:rsid w:val="007B7A0F"/>
    <w:rsid w:val="007C490C"/>
    <w:rsid w:val="007C5475"/>
    <w:rsid w:val="007D4CD6"/>
    <w:rsid w:val="007D6C72"/>
    <w:rsid w:val="007E253D"/>
    <w:rsid w:val="007E2A14"/>
    <w:rsid w:val="007E4306"/>
    <w:rsid w:val="007E6773"/>
    <w:rsid w:val="00800888"/>
    <w:rsid w:val="00805D7F"/>
    <w:rsid w:val="0081490B"/>
    <w:rsid w:val="00820E8A"/>
    <w:rsid w:val="008264EB"/>
    <w:rsid w:val="00831581"/>
    <w:rsid w:val="00852DE4"/>
    <w:rsid w:val="00854C4D"/>
    <w:rsid w:val="00854DF1"/>
    <w:rsid w:val="008711F6"/>
    <w:rsid w:val="00874531"/>
    <w:rsid w:val="00875C7C"/>
    <w:rsid w:val="0088324A"/>
    <w:rsid w:val="0088792D"/>
    <w:rsid w:val="00891AAC"/>
    <w:rsid w:val="008972C7"/>
    <w:rsid w:val="00897339"/>
    <w:rsid w:val="00897A6E"/>
    <w:rsid w:val="008A43DE"/>
    <w:rsid w:val="008A4D6E"/>
    <w:rsid w:val="008C29BE"/>
    <w:rsid w:val="008C4738"/>
    <w:rsid w:val="008C6A86"/>
    <w:rsid w:val="008D2A5C"/>
    <w:rsid w:val="008E2BBE"/>
    <w:rsid w:val="008E779B"/>
    <w:rsid w:val="008F003A"/>
    <w:rsid w:val="008F3BF1"/>
    <w:rsid w:val="008F7C7F"/>
    <w:rsid w:val="00901EFD"/>
    <w:rsid w:val="00904A0F"/>
    <w:rsid w:val="009136A0"/>
    <w:rsid w:val="00914F57"/>
    <w:rsid w:val="00917C38"/>
    <w:rsid w:val="00930339"/>
    <w:rsid w:val="00943694"/>
    <w:rsid w:val="00956EDE"/>
    <w:rsid w:val="00962259"/>
    <w:rsid w:val="00973077"/>
    <w:rsid w:val="00982450"/>
    <w:rsid w:val="009850E0"/>
    <w:rsid w:val="009934C1"/>
    <w:rsid w:val="00997F50"/>
    <w:rsid w:val="009B70B0"/>
    <w:rsid w:val="009C3817"/>
    <w:rsid w:val="009C5CB4"/>
    <w:rsid w:val="009D3AEA"/>
    <w:rsid w:val="009E1869"/>
    <w:rsid w:val="009E262D"/>
    <w:rsid w:val="009E5332"/>
    <w:rsid w:val="009E5949"/>
    <w:rsid w:val="009E65A5"/>
    <w:rsid w:val="009F04D6"/>
    <w:rsid w:val="009F5FF3"/>
    <w:rsid w:val="009F79B1"/>
    <w:rsid w:val="00A023CC"/>
    <w:rsid w:val="00A026C0"/>
    <w:rsid w:val="00A06193"/>
    <w:rsid w:val="00A0635E"/>
    <w:rsid w:val="00A07892"/>
    <w:rsid w:val="00A11EFF"/>
    <w:rsid w:val="00A12261"/>
    <w:rsid w:val="00A15C93"/>
    <w:rsid w:val="00A229C2"/>
    <w:rsid w:val="00A358A5"/>
    <w:rsid w:val="00A4061F"/>
    <w:rsid w:val="00A46B19"/>
    <w:rsid w:val="00A5116A"/>
    <w:rsid w:val="00A54B30"/>
    <w:rsid w:val="00A6439F"/>
    <w:rsid w:val="00A67B4E"/>
    <w:rsid w:val="00A77234"/>
    <w:rsid w:val="00AB1151"/>
    <w:rsid w:val="00AC1598"/>
    <w:rsid w:val="00AD1186"/>
    <w:rsid w:val="00AD25B6"/>
    <w:rsid w:val="00AD48E1"/>
    <w:rsid w:val="00AD7932"/>
    <w:rsid w:val="00AE4963"/>
    <w:rsid w:val="00AE4E46"/>
    <w:rsid w:val="00AE6060"/>
    <w:rsid w:val="00AE769B"/>
    <w:rsid w:val="00AE77CD"/>
    <w:rsid w:val="00AF1F63"/>
    <w:rsid w:val="00B03A03"/>
    <w:rsid w:val="00B149EB"/>
    <w:rsid w:val="00B15153"/>
    <w:rsid w:val="00B172AC"/>
    <w:rsid w:val="00B26ACE"/>
    <w:rsid w:val="00B3124A"/>
    <w:rsid w:val="00B425EB"/>
    <w:rsid w:val="00B42851"/>
    <w:rsid w:val="00B44CA0"/>
    <w:rsid w:val="00B472EA"/>
    <w:rsid w:val="00B5182C"/>
    <w:rsid w:val="00B55389"/>
    <w:rsid w:val="00B63642"/>
    <w:rsid w:val="00B70497"/>
    <w:rsid w:val="00B712E0"/>
    <w:rsid w:val="00B833DE"/>
    <w:rsid w:val="00BB0845"/>
    <w:rsid w:val="00BB5C8D"/>
    <w:rsid w:val="00BC0F80"/>
    <w:rsid w:val="00BD0C25"/>
    <w:rsid w:val="00BD0F66"/>
    <w:rsid w:val="00BD17E2"/>
    <w:rsid w:val="00BD7100"/>
    <w:rsid w:val="00BE07E8"/>
    <w:rsid w:val="00BE2CD8"/>
    <w:rsid w:val="00BE3EB1"/>
    <w:rsid w:val="00BE5F3F"/>
    <w:rsid w:val="00BF27DF"/>
    <w:rsid w:val="00C011C0"/>
    <w:rsid w:val="00C04CEF"/>
    <w:rsid w:val="00C0591F"/>
    <w:rsid w:val="00C06AC2"/>
    <w:rsid w:val="00C07CF5"/>
    <w:rsid w:val="00C13283"/>
    <w:rsid w:val="00C17008"/>
    <w:rsid w:val="00C20CB8"/>
    <w:rsid w:val="00C220D0"/>
    <w:rsid w:val="00C2417F"/>
    <w:rsid w:val="00C33C47"/>
    <w:rsid w:val="00C4202F"/>
    <w:rsid w:val="00C457FE"/>
    <w:rsid w:val="00C737E3"/>
    <w:rsid w:val="00C76926"/>
    <w:rsid w:val="00C8167D"/>
    <w:rsid w:val="00C87D86"/>
    <w:rsid w:val="00C901F8"/>
    <w:rsid w:val="00C94050"/>
    <w:rsid w:val="00C948D3"/>
    <w:rsid w:val="00CB3176"/>
    <w:rsid w:val="00CB3F19"/>
    <w:rsid w:val="00CB5B1A"/>
    <w:rsid w:val="00CB6A0B"/>
    <w:rsid w:val="00CD134C"/>
    <w:rsid w:val="00CD3BCD"/>
    <w:rsid w:val="00CD400B"/>
    <w:rsid w:val="00D02304"/>
    <w:rsid w:val="00D1015C"/>
    <w:rsid w:val="00D10D84"/>
    <w:rsid w:val="00D14F00"/>
    <w:rsid w:val="00D16D26"/>
    <w:rsid w:val="00D17C9B"/>
    <w:rsid w:val="00D25482"/>
    <w:rsid w:val="00D356EE"/>
    <w:rsid w:val="00D42FEC"/>
    <w:rsid w:val="00D52AEC"/>
    <w:rsid w:val="00D54B6C"/>
    <w:rsid w:val="00D57B42"/>
    <w:rsid w:val="00D66D06"/>
    <w:rsid w:val="00D76A61"/>
    <w:rsid w:val="00D77D6D"/>
    <w:rsid w:val="00D85CC8"/>
    <w:rsid w:val="00DA0E58"/>
    <w:rsid w:val="00DB04F2"/>
    <w:rsid w:val="00DB1482"/>
    <w:rsid w:val="00DB25F4"/>
    <w:rsid w:val="00DB5BB3"/>
    <w:rsid w:val="00DC0B04"/>
    <w:rsid w:val="00DC165B"/>
    <w:rsid w:val="00DC53CF"/>
    <w:rsid w:val="00DC6410"/>
    <w:rsid w:val="00DD40F4"/>
    <w:rsid w:val="00DD7BB7"/>
    <w:rsid w:val="00DF28F9"/>
    <w:rsid w:val="00DF2E93"/>
    <w:rsid w:val="00E07A91"/>
    <w:rsid w:val="00E07DC2"/>
    <w:rsid w:val="00E17941"/>
    <w:rsid w:val="00E21555"/>
    <w:rsid w:val="00E23E4C"/>
    <w:rsid w:val="00E30728"/>
    <w:rsid w:val="00E31E80"/>
    <w:rsid w:val="00E3267A"/>
    <w:rsid w:val="00E60250"/>
    <w:rsid w:val="00E65BA1"/>
    <w:rsid w:val="00E7676A"/>
    <w:rsid w:val="00E832C3"/>
    <w:rsid w:val="00E856A6"/>
    <w:rsid w:val="00E90AF6"/>
    <w:rsid w:val="00E9556B"/>
    <w:rsid w:val="00EA42C3"/>
    <w:rsid w:val="00EC08E7"/>
    <w:rsid w:val="00EC1A54"/>
    <w:rsid w:val="00EE0EE8"/>
    <w:rsid w:val="00EE4063"/>
    <w:rsid w:val="00F0085B"/>
    <w:rsid w:val="00F04B96"/>
    <w:rsid w:val="00F104F0"/>
    <w:rsid w:val="00F1550E"/>
    <w:rsid w:val="00F33525"/>
    <w:rsid w:val="00F344DB"/>
    <w:rsid w:val="00F35C15"/>
    <w:rsid w:val="00F37719"/>
    <w:rsid w:val="00F41937"/>
    <w:rsid w:val="00F50750"/>
    <w:rsid w:val="00F51EC3"/>
    <w:rsid w:val="00F55B75"/>
    <w:rsid w:val="00F72ED5"/>
    <w:rsid w:val="00F764EF"/>
    <w:rsid w:val="00F8568B"/>
    <w:rsid w:val="00FA5D6E"/>
    <w:rsid w:val="00FC18AC"/>
    <w:rsid w:val="00FC47BC"/>
    <w:rsid w:val="00FC5316"/>
    <w:rsid w:val="00FC62D8"/>
    <w:rsid w:val="00FC6BD3"/>
    <w:rsid w:val="00FC7E05"/>
    <w:rsid w:val="00FD0128"/>
    <w:rsid w:val="00FD705A"/>
    <w:rsid w:val="00FF00F3"/>
    <w:rsid w:val="00FF194A"/>
    <w:rsid w:val="00FF2039"/>
    <w:rsid w:val="00FF4A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74B6"/>
    <w:rPr>
      <w:sz w:val="24"/>
    </w:rPr>
  </w:style>
  <w:style w:type="paragraph" w:styleId="Heading1">
    <w:name w:val="heading 1"/>
    <w:basedOn w:val="Normal"/>
    <w:next w:val="Normal"/>
    <w:qFormat/>
    <w:rsid w:val="003C72D7"/>
    <w:pPr>
      <w:numPr>
        <w:numId w:val="20"/>
      </w:numPr>
      <w:spacing w:before="240"/>
      <w:ind w:left="737" w:hanging="737"/>
      <w:outlineLvl w:val="0"/>
    </w:pPr>
    <w:rPr>
      <w:rFonts w:asciiTheme="minorHAnsi" w:hAnsiTheme="minorHAnsi"/>
      <w:b/>
      <w:sz w:val="36"/>
      <w:szCs w:val="36"/>
    </w:rPr>
  </w:style>
  <w:style w:type="paragraph" w:styleId="Heading2">
    <w:name w:val="heading 2"/>
    <w:basedOn w:val="ListParagraph"/>
    <w:next w:val="Normal"/>
    <w:unhideWhenUsed/>
    <w:qFormat/>
    <w:rsid w:val="003C72D7"/>
    <w:pPr>
      <w:numPr>
        <w:numId w:val="3"/>
      </w:numPr>
      <w:spacing w:before="240" w:after="120"/>
      <w:ind w:left="737" w:hanging="737"/>
      <w:contextualSpacing w:val="0"/>
      <w:outlineLvl w:val="1"/>
    </w:pPr>
    <w:rPr>
      <w:rFonts w:asciiTheme="minorHAnsi" w:hAnsiTheme="minorHAnsi"/>
      <w:b/>
      <w:sz w:val="28"/>
      <w:szCs w:val="28"/>
    </w:rPr>
  </w:style>
  <w:style w:type="paragraph" w:styleId="Heading3">
    <w:name w:val="heading 3"/>
    <w:basedOn w:val="Heading2"/>
    <w:next w:val="Normal"/>
    <w:unhideWhenUsed/>
    <w:qFormat/>
    <w:rsid w:val="003C72D7"/>
    <w:pPr>
      <w:numPr>
        <w:ilvl w:val="2"/>
        <w:numId w:val="2"/>
      </w:numPr>
      <w:outlineLvl w:val="2"/>
    </w:pPr>
    <w:rPr>
      <w:sz w:val="24"/>
    </w:rPr>
  </w:style>
  <w:style w:type="paragraph" w:styleId="Heading4">
    <w:name w:val="heading 4"/>
    <w:basedOn w:val="Normal"/>
    <w:next w:val="Normal"/>
    <w:unhideWhenUsed/>
    <w:qFormat/>
    <w:rsid w:val="003C72D7"/>
    <w:pPr>
      <w:spacing w:after="120"/>
      <w:ind w:left="737"/>
      <w:outlineLvl w:val="3"/>
    </w:pPr>
    <w:rPr>
      <w:rFonts w:asciiTheme="minorHAnsi" w:hAnsiTheme="minorHAnsi"/>
      <w:b/>
      <w:sz w:val="22"/>
      <w:szCs w:val="22"/>
    </w:rPr>
  </w:style>
  <w:style w:type="paragraph" w:styleId="Heading5">
    <w:name w:val="heading 5"/>
    <w:basedOn w:val="Normal"/>
    <w:next w:val="Normal"/>
    <w:unhideWhenUsed/>
    <w:qFormat/>
    <w:rsid w:val="00CB5B1A"/>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unhideWhenUsed/>
    <w:qFormat/>
    <w:rsid w:val="00CB5B1A"/>
    <w:pPr>
      <w:spacing w:before="240" w:after="60"/>
      <w:outlineLvl w:val="5"/>
    </w:pPr>
    <w:rPr>
      <w:rFonts w:asciiTheme="minorHAnsi" w:eastAsiaTheme="minorEastAsia" w:hAnsiTheme="minorHAnsi" w:cstheme="minorBid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D356EE"/>
    <w:rPr>
      <w:i/>
      <w:iCs/>
    </w:rPr>
  </w:style>
  <w:style w:type="character" w:styleId="Strong">
    <w:name w:val="Strong"/>
    <w:basedOn w:val="DefaultParagraphFont"/>
    <w:uiPriority w:val="22"/>
    <w:qFormat/>
    <w:rsid w:val="00D356EE"/>
    <w:rPr>
      <w:b/>
      <w:bCs/>
    </w:rPr>
  </w:style>
  <w:style w:type="paragraph" w:styleId="Subtitle">
    <w:name w:val="Subtitle"/>
    <w:basedOn w:val="Normal"/>
    <w:next w:val="Normal"/>
    <w:link w:val="SubtitleChar"/>
    <w:qFormat/>
    <w:rsid w:val="00D356EE"/>
    <w:pPr>
      <w:numPr>
        <w:ilvl w:val="1"/>
      </w:numPr>
    </w:pPr>
    <w:rPr>
      <w:rFonts w:asciiTheme="majorHAnsi" w:eastAsiaTheme="majorEastAsia" w:hAnsiTheme="majorHAnsi" w:cstheme="majorBidi"/>
      <w:iCs/>
      <w:spacing w:val="15"/>
      <w:szCs w:val="24"/>
      <w:lang w:eastAsia="en-US"/>
    </w:rPr>
  </w:style>
  <w:style w:type="character" w:customStyle="1" w:styleId="SubtitleChar">
    <w:name w:val="Subtitle Char"/>
    <w:basedOn w:val="DefaultParagraphFont"/>
    <w:link w:val="Subtitle"/>
    <w:rsid w:val="00D356EE"/>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D356EE"/>
    <w:pPr>
      <w:pBdr>
        <w:bottom w:val="single" w:sz="8" w:space="4" w:color="4F81BD" w:themeColor="accent1"/>
      </w:pBdr>
      <w:spacing w:after="300"/>
      <w:contextualSpacing/>
      <w:jc w:val="center"/>
    </w:pPr>
    <w:rPr>
      <w:rFonts w:ascii="Arial" w:eastAsiaTheme="majorEastAsia" w:hAnsi="Arial" w:cstheme="majorBidi"/>
      <w:b/>
      <w:kern w:val="28"/>
      <w:sz w:val="32"/>
      <w:szCs w:val="52"/>
      <w:lang w:eastAsia="en-US"/>
    </w:rPr>
  </w:style>
  <w:style w:type="character" w:customStyle="1" w:styleId="TitleChar">
    <w:name w:val="Title Char"/>
    <w:basedOn w:val="DefaultParagraphFont"/>
    <w:link w:val="Title"/>
    <w:rsid w:val="00D356EE"/>
    <w:rPr>
      <w:rFonts w:ascii="Arial" w:eastAsiaTheme="majorEastAsia" w:hAnsi="Arial" w:cstheme="majorBidi"/>
      <w:b/>
      <w:kern w:val="28"/>
      <w:sz w:val="32"/>
      <w:szCs w:val="52"/>
      <w:lang w:eastAsia="en-US"/>
    </w:rPr>
  </w:style>
  <w:style w:type="paragraph" w:styleId="NoSpacing">
    <w:name w:val="No Spacing"/>
    <w:uiPriority w:val="1"/>
    <w:qFormat/>
    <w:rsid w:val="00D356EE"/>
    <w:rPr>
      <w:sz w:val="24"/>
      <w:szCs w:val="24"/>
      <w:lang w:eastAsia="en-US"/>
    </w:rPr>
  </w:style>
  <w:style w:type="character" w:styleId="SubtleEmphasis">
    <w:name w:val="Subtle Emphasis"/>
    <w:basedOn w:val="DefaultParagraphFont"/>
    <w:uiPriority w:val="19"/>
    <w:qFormat/>
    <w:rsid w:val="00D356EE"/>
    <w:rPr>
      <w:i/>
      <w:iCs/>
      <w:color w:val="808080" w:themeColor="text1" w:themeTint="7F"/>
    </w:rPr>
  </w:style>
  <w:style w:type="character" w:styleId="IntenseEmphasis">
    <w:name w:val="Intense Emphasis"/>
    <w:basedOn w:val="DefaultParagraphFont"/>
    <w:uiPriority w:val="21"/>
    <w:qFormat/>
    <w:rsid w:val="00D356EE"/>
    <w:rPr>
      <w:b/>
      <w:bCs/>
      <w:i/>
      <w:iCs/>
      <w:color w:val="4F81BD" w:themeColor="accent1"/>
    </w:rPr>
  </w:style>
  <w:style w:type="paragraph" w:styleId="Quote">
    <w:name w:val="Quote"/>
    <w:basedOn w:val="Normal"/>
    <w:next w:val="Normal"/>
    <w:link w:val="QuoteChar"/>
    <w:uiPriority w:val="29"/>
    <w:qFormat/>
    <w:rsid w:val="00D356EE"/>
    <w:rPr>
      <w:i/>
      <w:iCs/>
      <w:color w:val="000000" w:themeColor="text1"/>
      <w:szCs w:val="24"/>
      <w:lang w:eastAsia="en-US"/>
    </w:rPr>
  </w:style>
  <w:style w:type="character" w:customStyle="1" w:styleId="QuoteChar">
    <w:name w:val="Quote Char"/>
    <w:basedOn w:val="DefaultParagraphFont"/>
    <w:link w:val="Quote"/>
    <w:uiPriority w:val="29"/>
    <w:rsid w:val="00D356EE"/>
    <w:rPr>
      <w:i/>
      <w:iCs/>
      <w:color w:val="000000" w:themeColor="text1"/>
      <w:sz w:val="24"/>
      <w:szCs w:val="24"/>
      <w:lang w:eastAsia="en-US"/>
    </w:rPr>
  </w:style>
  <w:style w:type="paragraph" w:styleId="IntenseQuote">
    <w:name w:val="Intense Quote"/>
    <w:basedOn w:val="Normal"/>
    <w:next w:val="Normal"/>
    <w:link w:val="IntenseQuoteChar"/>
    <w:uiPriority w:val="30"/>
    <w:qFormat/>
    <w:rsid w:val="00D356EE"/>
    <w:pPr>
      <w:pBdr>
        <w:bottom w:val="single" w:sz="4" w:space="4" w:color="4F81BD" w:themeColor="accent1"/>
      </w:pBdr>
      <w:spacing w:before="200" w:after="280"/>
      <w:ind w:left="936" w:right="936"/>
    </w:pPr>
    <w:rPr>
      <w:b/>
      <w:bCs/>
      <w:i/>
      <w:iCs/>
      <w:color w:val="4F81BD" w:themeColor="accent1"/>
      <w:szCs w:val="24"/>
      <w:lang w:eastAsia="en-US"/>
    </w:rPr>
  </w:style>
  <w:style w:type="character" w:customStyle="1" w:styleId="IntenseQuoteChar">
    <w:name w:val="Intense Quote Char"/>
    <w:basedOn w:val="DefaultParagraphFont"/>
    <w:link w:val="IntenseQuote"/>
    <w:uiPriority w:val="30"/>
    <w:rsid w:val="00D356EE"/>
    <w:rPr>
      <w:b/>
      <w:bCs/>
      <w:i/>
      <w:iCs/>
      <w:color w:val="4F81BD" w:themeColor="accent1"/>
      <w:sz w:val="24"/>
      <w:szCs w:val="24"/>
      <w:lang w:eastAsia="en-US"/>
    </w:rPr>
  </w:style>
  <w:style w:type="character" w:styleId="SubtleReference">
    <w:name w:val="Subtle Reference"/>
    <w:basedOn w:val="DefaultParagraphFont"/>
    <w:uiPriority w:val="31"/>
    <w:qFormat/>
    <w:rsid w:val="00D356EE"/>
    <w:rPr>
      <w:smallCaps/>
      <w:color w:val="C0504D" w:themeColor="accent2"/>
      <w:u w:val="single"/>
    </w:rPr>
  </w:style>
  <w:style w:type="character" w:styleId="IntenseReference">
    <w:name w:val="Intense Reference"/>
    <w:basedOn w:val="DefaultParagraphFont"/>
    <w:uiPriority w:val="32"/>
    <w:qFormat/>
    <w:rsid w:val="00D356EE"/>
    <w:rPr>
      <w:b/>
      <w:bCs/>
      <w:i/>
      <w:smallCaps/>
      <w:color w:val="C0504D" w:themeColor="accent2"/>
      <w:spacing w:val="5"/>
      <w:u w:val="none"/>
    </w:rPr>
  </w:style>
  <w:style w:type="character" w:styleId="BookTitle">
    <w:name w:val="Book Title"/>
    <w:basedOn w:val="DefaultParagraphFont"/>
    <w:uiPriority w:val="33"/>
    <w:qFormat/>
    <w:rsid w:val="00D356EE"/>
    <w:rPr>
      <w:b/>
      <w:bCs/>
      <w:smallCaps/>
      <w:spacing w:val="5"/>
    </w:rPr>
  </w:style>
  <w:style w:type="paragraph" w:styleId="ListParagraph">
    <w:name w:val="List Paragraph"/>
    <w:basedOn w:val="Normal"/>
    <w:link w:val="ListParagraphChar"/>
    <w:uiPriority w:val="34"/>
    <w:qFormat/>
    <w:rsid w:val="00D356EE"/>
    <w:pPr>
      <w:ind w:left="720"/>
      <w:contextualSpacing/>
    </w:pPr>
    <w:rPr>
      <w:szCs w:val="24"/>
      <w:lang w:eastAsia="en-US"/>
    </w:rPr>
  </w:style>
  <w:style w:type="paragraph" w:styleId="Header">
    <w:name w:val="header"/>
    <w:basedOn w:val="Normal"/>
    <w:link w:val="HeaderChar"/>
    <w:rsid w:val="00D356EE"/>
    <w:pPr>
      <w:tabs>
        <w:tab w:val="center" w:pos="4513"/>
        <w:tab w:val="right" w:pos="9026"/>
      </w:tabs>
    </w:pPr>
    <w:rPr>
      <w:szCs w:val="24"/>
      <w:lang w:eastAsia="en-US"/>
    </w:rPr>
  </w:style>
  <w:style w:type="character" w:customStyle="1" w:styleId="HeaderChar">
    <w:name w:val="Header Char"/>
    <w:basedOn w:val="DefaultParagraphFont"/>
    <w:link w:val="Header"/>
    <w:rsid w:val="00D356EE"/>
    <w:rPr>
      <w:sz w:val="24"/>
      <w:szCs w:val="24"/>
      <w:lang w:eastAsia="en-US"/>
    </w:rPr>
  </w:style>
  <w:style w:type="paragraph" w:styleId="Footer">
    <w:name w:val="footer"/>
    <w:basedOn w:val="Normal"/>
    <w:link w:val="FooterChar"/>
    <w:uiPriority w:val="99"/>
    <w:rsid w:val="00D356EE"/>
    <w:pPr>
      <w:tabs>
        <w:tab w:val="center" w:pos="4513"/>
        <w:tab w:val="right" w:pos="9026"/>
      </w:tabs>
    </w:pPr>
    <w:rPr>
      <w:szCs w:val="24"/>
      <w:lang w:eastAsia="en-US"/>
    </w:rPr>
  </w:style>
  <w:style w:type="character" w:customStyle="1" w:styleId="FooterChar">
    <w:name w:val="Footer Char"/>
    <w:basedOn w:val="DefaultParagraphFont"/>
    <w:link w:val="Footer"/>
    <w:uiPriority w:val="99"/>
    <w:rsid w:val="00D356EE"/>
    <w:rPr>
      <w:sz w:val="24"/>
      <w:szCs w:val="24"/>
      <w:lang w:eastAsia="en-US"/>
    </w:rPr>
  </w:style>
  <w:style w:type="paragraph" w:styleId="FootnoteText">
    <w:name w:val="footnote text"/>
    <w:basedOn w:val="Normal"/>
    <w:link w:val="FootnoteTextChar"/>
    <w:rsid w:val="00D356EE"/>
    <w:rPr>
      <w:sz w:val="20"/>
      <w:lang w:eastAsia="en-US"/>
    </w:rPr>
  </w:style>
  <w:style w:type="character" w:customStyle="1" w:styleId="FootnoteTextChar">
    <w:name w:val="Footnote Text Char"/>
    <w:basedOn w:val="DefaultParagraphFont"/>
    <w:link w:val="FootnoteText"/>
    <w:rsid w:val="00D356EE"/>
    <w:rPr>
      <w:lang w:eastAsia="en-US"/>
    </w:rPr>
  </w:style>
  <w:style w:type="character" w:styleId="FootnoteReference">
    <w:name w:val="footnote reference"/>
    <w:basedOn w:val="DefaultParagraphFont"/>
    <w:rsid w:val="00D356EE"/>
    <w:rPr>
      <w:vertAlign w:val="superscript"/>
    </w:rPr>
  </w:style>
  <w:style w:type="paragraph" w:customStyle="1" w:styleId="Default">
    <w:name w:val="Default"/>
    <w:rsid w:val="00D356EE"/>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D356EE"/>
    <w:rPr>
      <w:sz w:val="16"/>
      <w:szCs w:val="16"/>
    </w:rPr>
  </w:style>
  <w:style w:type="paragraph" w:styleId="CommentText">
    <w:name w:val="annotation text"/>
    <w:basedOn w:val="Normal"/>
    <w:link w:val="CommentTextChar"/>
    <w:rsid w:val="00D356EE"/>
    <w:rPr>
      <w:sz w:val="20"/>
      <w:lang w:eastAsia="en-US"/>
    </w:rPr>
  </w:style>
  <w:style w:type="character" w:customStyle="1" w:styleId="CommentTextChar">
    <w:name w:val="Comment Text Char"/>
    <w:basedOn w:val="DefaultParagraphFont"/>
    <w:link w:val="CommentText"/>
    <w:rsid w:val="00D356EE"/>
    <w:rPr>
      <w:lang w:eastAsia="en-US"/>
    </w:rPr>
  </w:style>
  <w:style w:type="paragraph" w:styleId="CommentSubject">
    <w:name w:val="annotation subject"/>
    <w:basedOn w:val="CommentText"/>
    <w:next w:val="CommentText"/>
    <w:link w:val="CommentSubjectChar"/>
    <w:rsid w:val="00D356EE"/>
    <w:rPr>
      <w:b/>
      <w:bCs/>
    </w:rPr>
  </w:style>
  <w:style w:type="character" w:customStyle="1" w:styleId="CommentSubjectChar">
    <w:name w:val="Comment Subject Char"/>
    <w:basedOn w:val="CommentTextChar"/>
    <w:link w:val="CommentSubject"/>
    <w:rsid w:val="00D356EE"/>
    <w:rPr>
      <w:b/>
      <w:bCs/>
      <w:lang w:eastAsia="en-US"/>
    </w:rPr>
  </w:style>
  <w:style w:type="paragraph" w:styleId="BalloonText">
    <w:name w:val="Balloon Text"/>
    <w:basedOn w:val="Normal"/>
    <w:link w:val="BalloonTextChar"/>
    <w:rsid w:val="00D356EE"/>
    <w:rPr>
      <w:rFonts w:ascii="Tahoma" w:hAnsi="Tahoma" w:cs="Tahoma"/>
      <w:sz w:val="16"/>
      <w:szCs w:val="16"/>
      <w:lang w:eastAsia="en-US"/>
    </w:rPr>
  </w:style>
  <w:style w:type="character" w:customStyle="1" w:styleId="BalloonTextChar">
    <w:name w:val="Balloon Text Char"/>
    <w:basedOn w:val="DefaultParagraphFont"/>
    <w:link w:val="BalloonText"/>
    <w:rsid w:val="00D356EE"/>
    <w:rPr>
      <w:rFonts w:ascii="Tahoma" w:hAnsi="Tahoma" w:cs="Tahoma"/>
      <w:sz w:val="16"/>
      <w:szCs w:val="16"/>
      <w:lang w:eastAsia="en-US"/>
    </w:rPr>
  </w:style>
  <w:style w:type="character" w:styleId="Hyperlink">
    <w:name w:val="Hyperlink"/>
    <w:basedOn w:val="DefaultParagraphFont"/>
    <w:uiPriority w:val="99"/>
    <w:rsid w:val="00EA42C3"/>
    <w:rPr>
      <w:rFonts w:cs="Times New Roman"/>
      <w:color w:val="000080"/>
    </w:rPr>
  </w:style>
  <w:style w:type="paragraph" w:styleId="BodyText">
    <w:name w:val="Body Text"/>
    <w:aliases w:val="Body Text1,Body Text Char11,Body Text Char Char1,Body Text Char1 Char Char1,Body Text Char Char Char Char1,Body Text Char1 Char11,Body Text Char Char Char11,Body Text Char2 Char Char1,Body Text Char1 Char1 Char Char1,Body Text Char3"/>
    <w:basedOn w:val="Normal"/>
    <w:link w:val="BodyTextChar"/>
    <w:rsid w:val="00396E21"/>
    <w:pPr>
      <w:keepLines/>
      <w:spacing w:after="120"/>
    </w:pPr>
    <w:rPr>
      <w:rFonts w:ascii="Verdana" w:hAnsi="Verdana"/>
      <w:color w:val="000000"/>
      <w:sz w:val="20"/>
      <w:szCs w:val="24"/>
    </w:rPr>
  </w:style>
  <w:style w:type="character" w:customStyle="1" w:styleId="BodyTextChar">
    <w:name w:val="Body Text Char"/>
    <w:aliases w:val="Body Text1 Char,Body Text Char11 Char,Body Text Char Char1 Char,Body Text Char1 Char Char1 Char,Body Text Char Char Char Char1 Char,Body Text Char1 Char11 Char,Body Text Char Char Char11 Char,Body Text Char2 Char Char1 Char"/>
    <w:basedOn w:val="DefaultParagraphFont"/>
    <w:link w:val="BodyText"/>
    <w:rsid w:val="00396E21"/>
    <w:rPr>
      <w:rFonts w:ascii="Verdana" w:hAnsi="Verdana"/>
      <w:color w:val="000000"/>
      <w:szCs w:val="24"/>
    </w:rPr>
  </w:style>
  <w:style w:type="table" w:styleId="TableGrid">
    <w:name w:val="Table Grid"/>
    <w:basedOn w:val="TableNormal"/>
    <w:rsid w:val="00BF2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D11BF"/>
  </w:style>
  <w:style w:type="character" w:customStyle="1" w:styleId="ListParagraphChar">
    <w:name w:val="List Paragraph Char"/>
    <w:link w:val="ListParagraph"/>
    <w:uiPriority w:val="34"/>
    <w:locked/>
    <w:rsid w:val="00DA0E58"/>
    <w:rPr>
      <w:sz w:val="24"/>
      <w:szCs w:val="24"/>
      <w:lang w:eastAsia="en-US"/>
    </w:rPr>
  </w:style>
  <w:style w:type="character" w:styleId="FollowedHyperlink">
    <w:name w:val="FollowedHyperlink"/>
    <w:basedOn w:val="DefaultParagraphFont"/>
    <w:rsid w:val="005567B0"/>
    <w:rPr>
      <w:color w:val="800080" w:themeColor="followedHyperlink"/>
      <w:u w:val="single"/>
    </w:rPr>
  </w:style>
  <w:style w:type="paragraph" w:styleId="TOC3">
    <w:name w:val="toc 3"/>
    <w:basedOn w:val="Normal"/>
    <w:next w:val="Normal"/>
    <w:autoRedefine/>
    <w:uiPriority w:val="39"/>
    <w:rsid w:val="00D77D6D"/>
    <w:pPr>
      <w:spacing w:after="100"/>
      <w:ind w:left="480"/>
    </w:pPr>
  </w:style>
  <w:style w:type="paragraph" w:styleId="TOC2">
    <w:name w:val="toc 2"/>
    <w:basedOn w:val="Normal"/>
    <w:next w:val="Normal"/>
    <w:autoRedefine/>
    <w:uiPriority w:val="39"/>
    <w:rsid w:val="00D42FEC"/>
    <w:pPr>
      <w:tabs>
        <w:tab w:val="left" w:pos="880"/>
        <w:tab w:val="right" w:pos="9628"/>
      </w:tabs>
      <w:spacing w:after="80"/>
      <w:ind w:left="240"/>
    </w:pPr>
  </w:style>
  <w:style w:type="paragraph" w:styleId="TOC1">
    <w:name w:val="toc 1"/>
    <w:basedOn w:val="Normal"/>
    <w:next w:val="Normal"/>
    <w:autoRedefine/>
    <w:uiPriority w:val="39"/>
    <w:unhideWhenUsed/>
    <w:rsid w:val="00D77D6D"/>
    <w:pPr>
      <w:spacing w:after="100" w:line="276" w:lineRule="auto"/>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D77D6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D77D6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D77D6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D77D6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D77D6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77D6D"/>
    <w:pPr>
      <w:spacing w:after="100" w:line="276" w:lineRule="auto"/>
      <w:ind w:left="1760"/>
    </w:pPr>
    <w:rPr>
      <w:rFonts w:asciiTheme="minorHAnsi" w:eastAsiaTheme="minorEastAsia" w:hAnsiTheme="minorHAnsi" w:cstheme="minorBidi"/>
      <w:sz w:val="22"/>
      <w:szCs w:val="22"/>
    </w:rPr>
  </w:style>
  <w:style w:type="paragraph" w:customStyle="1" w:styleId="MELegal1">
    <w:name w:val="ME Legal 1"/>
    <w:basedOn w:val="Normal"/>
    <w:next w:val="Normal"/>
    <w:qFormat/>
    <w:rsid w:val="00414FA9"/>
    <w:pPr>
      <w:keepNext/>
      <w:numPr>
        <w:ilvl w:val="1"/>
        <w:numId w:val="23"/>
      </w:numPr>
      <w:spacing w:before="280" w:after="140" w:line="280" w:lineRule="atLeast"/>
      <w:outlineLvl w:val="0"/>
    </w:pPr>
    <w:rPr>
      <w:rFonts w:ascii="Arial" w:eastAsia="SimSun" w:hAnsi="Arial" w:cs="Angsana New"/>
      <w:spacing w:val="-10"/>
      <w:w w:val="95"/>
      <w:sz w:val="32"/>
      <w:szCs w:val="32"/>
      <w:lang w:eastAsia="zh-CN" w:bidi="th-TH"/>
    </w:rPr>
  </w:style>
  <w:style w:type="paragraph" w:customStyle="1" w:styleId="MELegal2">
    <w:name w:val="ME Legal 2"/>
    <w:basedOn w:val="Normal"/>
    <w:next w:val="Normal"/>
    <w:qFormat/>
    <w:rsid w:val="00414FA9"/>
    <w:pPr>
      <w:keepNext/>
      <w:numPr>
        <w:ilvl w:val="2"/>
        <w:numId w:val="23"/>
      </w:numPr>
      <w:spacing w:before="60" w:after="60" w:line="280" w:lineRule="atLeast"/>
      <w:outlineLvl w:val="1"/>
    </w:pPr>
    <w:rPr>
      <w:rFonts w:ascii="Arial" w:eastAsia="SimSun" w:hAnsi="Arial" w:cs="Angsana New"/>
      <w:b/>
      <w:bCs/>
      <w:w w:val="95"/>
      <w:szCs w:val="24"/>
      <w:lang w:eastAsia="zh-CN" w:bidi="th-TH"/>
    </w:rPr>
  </w:style>
  <w:style w:type="paragraph" w:customStyle="1" w:styleId="MELegal3">
    <w:name w:val="ME Legal 3"/>
    <w:basedOn w:val="Normal"/>
    <w:qFormat/>
    <w:rsid w:val="00414FA9"/>
    <w:pPr>
      <w:numPr>
        <w:ilvl w:val="3"/>
        <w:numId w:val="23"/>
      </w:numPr>
      <w:spacing w:after="140" w:line="280" w:lineRule="atLeast"/>
      <w:outlineLvl w:val="2"/>
    </w:pPr>
    <w:rPr>
      <w:rFonts w:eastAsia="SimSun" w:cs="Angsana New"/>
      <w:sz w:val="22"/>
      <w:szCs w:val="22"/>
      <w:lang w:eastAsia="zh-CN" w:bidi="th-TH"/>
    </w:rPr>
  </w:style>
  <w:style w:type="paragraph" w:customStyle="1" w:styleId="MELegal4">
    <w:name w:val="ME Legal 4"/>
    <w:basedOn w:val="Normal"/>
    <w:qFormat/>
    <w:rsid w:val="00414FA9"/>
    <w:pPr>
      <w:numPr>
        <w:ilvl w:val="4"/>
        <w:numId w:val="23"/>
      </w:numPr>
      <w:spacing w:after="140" w:line="280" w:lineRule="atLeast"/>
      <w:outlineLvl w:val="3"/>
    </w:pPr>
    <w:rPr>
      <w:rFonts w:eastAsia="SimSun" w:cs="Angsana New"/>
      <w:sz w:val="22"/>
      <w:szCs w:val="22"/>
      <w:lang w:eastAsia="zh-CN" w:bidi="th-TH"/>
    </w:rPr>
  </w:style>
  <w:style w:type="paragraph" w:customStyle="1" w:styleId="MELegal5">
    <w:name w:val="ME Legal 5"/>
    <w:basedOn w:val="Normal"/>
    <w:qFormat/>
    <w:rsid w:val="00414FA9"/>
    <w:pPr>
      <w:numPr>
        <w:ilvl w:val="5"/>
        <w:numId w:val="23"/>
      </w:numPr>
      <w:spacing w:after="140" w:line="280" w:lineRule="atLeast"/>
      <w:outlineLvl w:val="4"/>
    </w:pPr>
    <w:rPr>
      <w:rFonts w:eastAsia="SimSun" w:cs="Angsana New"/>
      <w:sz w:val="22"/>
      <w:szCs w:val="22"/>
      <w:lang w:eastAsia="zh-CN" w:bidi="th-TH"/>
    </w:rPr>
  </w:style>
  <w:style w:type="paragraph" w:customStyle="1" w:styleId="MELegal6">
    <w:name w:val="ME Legal 6"/>
    <w:basedOn w:val="Normal"/>
    <w:qFormat/>
    <w:rsid w:val="00414FA9"/>
    <w:pPr>
      <w:numPr>
        <w:ilvl w:val="6"/>
        <w:numId w:val="23"/>
      </w:numPr>
      <w:spacing w:after="140" w:line="280" w:lineRule="atLeast"/>
      <w:outlineLvl w:val="5"/>
    </w:pPr>
    <w:rPr>
      <w:rFonts w:eastAsia="SimSun" w:cs="Angsana New"/>
      <w:sz w:val="22"/>
      <w:szCs w:val="22"/>
      <w:lang w:eastAsia="zh-CN" w:bidi="th-TH"/>
    </w:rPr>
  </w:style>
  <w:style w:type="paragraph" w:customStyle="1" w:styleId="WarrantyL1">
    <w:name w:val="WarrantyL1"/>
    <w:basedOn w:val="Normal"/>
    <w:next w:val="Normal"/>
    <w:qFormat/>
    <w:rsid w:val="00414FA9"/>
    <w:pPr>
      <w:keepNext/>
      <w:numPr>
        <w:numId w:val="23"/>
      </w:numPr>
      <w:pBdr>
        <w:bottom w:val="single" w:sz="4" w:space="1" w:color="auto"/>
      </w:pBdr>
      <w:spacing w:before="280" w:after="140" w:line="280" w:lineRule="atLeast"/>
      <w:outlineLvl w:val="0"/>
    </w:pPr>
    <w:rPr>
      <w:rFonts w:ascii="Arial" w:eastAsia="SimSun" w:hAnsi="Arial" w:cs="Angsana New"/>
      <w:spacing w:val="-10"/>
      <w:w w:val="95"/>
      <w:sz w:val="48"/>
      <w:szCs w:val="32"/>
      <w:lang w:eastAsia="zh-CN" w:bidi="th-TH"/>
    </w:rPr>
  </w:style>
  <w:style w:type="numbering" w:customStyle="1" w:styleId="MELegal">
    <w:name w:val="ME Legal"/>
    <w:uiPriority w:val="99"/>
    <w:rsid w:val="00414FA9"/>
    <w:pPr>
      <w:numPr>
        <w:numId w:val="22"/>
      </w:numPr>
    </w:pPr>
  </w:style>
  <w:style w:type="paragraph" w:styleId="NormalWeb">
    <w:name w:val="Normal (Web)"/>
    <w:basedOn w:val="Normal"/>
    <w:uiPriority w:val="99"/>
    <w:unhideWhenUsed/>
    <w:rsid w:val="00B172AC"/>
    <w:pPr>
      <w:spacing w:before="100" w:beforeAutospacing="1" w:after="100" w:afterAutospacing="1"/>
    </w:pPr>
    <w:rPr>
      <w:szCs w:val="24"/>
    </w:rPr>
  </w:style>
  <w:style w:type="paragraph" w:customStyle="1" w:styleId="CharCharCharChar">
    <w:name w:val="Char Char Char Char"/>
    <w:basedOn w:val="Normal"/>
    <w:rsid w:val="004D3C03"/>
    <w:rPr>
      <w:rFonts w:ascii="Arial" w:hAnsi="Arial" w:cs="Arial"/>
      <w:sz w:val="22"/>
      <w:szCs w:val="22"/>
      <w:lang w:eastAsia="en-US"/>
    </w:rPr>
  </w:style>
  <w:style w:type="paragraph" w:customStyle="1" w:styleId="CABNETParagraph">
    <w:name w:val="CABNET Paragraph"/>
    <w:basedOn w:val="Normal"/>
    <w:link w:val="CABNETParagraphChar"/>
    <w:qFormat/>
    <w:rsid w:val="00786B40"/>
    <w:pPr>
      <w:spacing w:before="120" w:after="120"/>
    </w:pPr>
    <w:rPr>
      <w:rFonts w:eastAsiaTheme="minorHAnsi" w:cstheme="minorBidi"/>
      <w:szCs w:val="22"/>
      <w:lang w:eastAsia="en-US"/>
    </w:rPr>
  </w:style>
  <w:style w:type="character" w:customStyle="1" w:styleId="CABNETParagraphChar">
    <w:name w:val="CABNET Paragraph Char"/>
    <w:basedOn w:val="DefaultParagraphFont"/>
    <w:link w:val="CABNETParagraph"/>
    <w:rsid w:val="00786B40"/>
    <w:rPr>
      <w:rFonts w:eastAsiaTheme="minorHAnsi" w:cstheme="minorBidi"/>
      <w:sz w:val="24"/>
      <w:szCs w:val="22"/>
      <w:lang w:eastAsia="en-US"/>
    </w:rPr>
  </w:style>
  <w:style w:type="paragraph" w:styleId="Revision">
    <w:name w:val="Revision"/>
    <w:hidden/>
    <w:uiPriority w:val="99"/>
    <w:semiHidden/>
    <w:rsid w:val="00E3072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74B6"/>
    <w:rPr>
      <w:sz w:val="24"/>
    </w:rPr>
  </w:style>
  <w:style w:type="paragraph" w:styleId="Heading1">
    <w:name w:val="heading 1"/>
    <w:basedOn w:val="Normal"/>
    <w:next w:val="Normal"/>
    <w:qFormat/>
    <w:rsid w:val="003C72D7"/>
    <w:pPr>
      <w:numPr>
        <w:numId w:val="20"/>
      </w:numPr>
      <w:spacing w:before="240"/>
      <w:ind w:left="737" w:hanging="737"/>
      <w:outlineLvl w:val="0"/>
    </w:pPr>
    <w:rPr>
      <w:rFonts w:asciiTheme="minorHAnsi" w:hAnsiTheme="minorHAnsi"/>
      <w:b/>
      <w:sz w:val="36"/>
      <w:szCs w:val="36"/>
    </w:rPr>
  </w:style>
  <w:style w:type="paragraph" w:styleId="Heading2">
    <w:name w:val="heading 2"/>
    <w:basedOn w:val="ListParagraph"/>
    <w:next w:val="Normal"/>
    <w:unhideWhenUsed/>
    <w:qFormat/>
    <w:rsid w:val="003C72D7"/>
    <w:pPr>
      <w:numPr>
        <w:numId w:val="3"/>
      </w:numPr>
      <w:spacing w:before="240" w:after="120"/>
      <w:ind w:left="737" w:hanging="737"/>
      <w:contextualSpacing w:val="0"/>
      <w:outlineLvl w:val="1"/>
    </w:pPr>
    <w:rPr>
      <w:rFonts w:asciiTheme="minorHAnsi" w:hAnsiTheme="minorHAnsi"/>
      <w:b/>
      <w:sz w:val="28"/>
      <w:szCs w:val="28"/>
    </w:rPr>
  </w:style>
  <w:style w:type="paragraph" w:styleId="Heading3">
    <w:name w:val="heading 3"/>
    <w:basedOn w:val="Heading2"/>
    <w:next w:val="Normal"/>
    <w:unhideWhenUsed/>
    <w:qFormat/>
    <w:rsid w:val="003C72D7"/>
    <w:pPr>
      <w:numPr>
        <w:ilvl w:val="2"/>
        <w:numId w:val="2"/>
      </w:numPr>
      <w:outlineLvl w:val="2"/>
    </w:pPr>
    <w:rPr>
      <w:sz w:val="24"/>
    </w:rPr>
  </w:style>
  <w:style w:type="paragraph" w:styleId="Heading4">
    <w:name w:val="heading 4"/>
    <w:basedOn w:val="Normal"/>
    <w:next w:val="Normal"/>
    <w:unhideWhenUsed/>
    <w:qFormat/>
    <w:rsid w:val="003C72D7"/>
    <w:pPr>
      <w:spacing w:after="120"/>
      <w:ind w:left="737"/>
      <w:outlineLvl w:val="3"/>
    </w:pPr>
    <w:rPr>
      <w:rFonts w:asciiTheme="minorHAnsi" w:hAnsiTheme="minorHAnsi"/>
      <w:b/>
      <w:sz w:val="22"/>
      <w:szCs w:val="22"/>
    </w:rPr>
  </w:style>
  <w:style w:type="paragraph" w:styleId="Heading5">
    <w:name w:val="heading 5"/>
    <w:basedOn w:val="Normal"/>
    <w:next w:val="Normal"/>
    <w:unhideWhenUsed/>
    <w:qFormat/>
    <w:rsid w:val="00CB5B1A"/>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unhideWhenUsed/>
    <w:qFormat/>
    <w:rsid w:val="00CB5B1A"/>
    <w:pPr>
      <w:spacing w:before="240" w:after="60"/>
      <w:outlineLvl w:val="5"/>
    </w:pPr>
    <w:rPr>
      <w:rFonts w:asciiTheme="minorHAnsi" w:eastAsiaTheme="minorEastAsia" w:hAnsiTheme="minorHAnsi" w:cstheme="minorBid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D356EE"/>
    <w:rPr>
      <w:i/>
      <w:iCs/>
    </w:rPr>
  </w:style>
  <w:style w:type="character" w:styleId="Strong">
    <w:name w:val="Strong"/>
    <w:basedOn w:val="DefaultParagraphFont"/>
    <w:uiPriority w:val="22"/>
    <w:qFormat/>
    <w:rsid w:val="00D356EE"/>
    <w:rPr>
      <w:b/>
      <w:bCs/>
    </w:rPr>
  </w:style>
  <w:style w:type="paragraph" w:styleId="Subtitle">
    <w:name w:val="Subtitle"/>
    <w:basedOn w:val="Normal"/>
    <w:next w:val="Normal"/>
    <w:link w:val="SubtitleChar"/>
    <w:qFormat/>
    <w:rsid w:val="00D356EE"/>
    <w:pPr>
      <w:numPr>
        <w:ilvl w:val="1"/>
      </w:numPr>
    </w:pPr>
    <w:rPr>
      <w:rFonts w:asciiTheme="majorHAnsi" w:eastAsiaTheme="majorEastAsia" w:hAnsiTheme="majorHAnsi" w:cstheme="majorBidi"/>
      <w:iCs/>
      <w:spacing w:val="15"/>
      <w:szCs w:val="24"/>
      <w:lang w:eastAsia="en-US"/>
    </w:rPr>
  </w:style>
  <w:style w:type="character" w:customStyle="1" w:styleId="SubtitleChar">
    <w:name w:val="Subtitle Char"/>
    <w:basedOn w:val="DefaultParagraphFont"/>
    <w:link w:val="Subtitle"/>
    <w:rsid w:val="00D356EE"/>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D356EE"/>
    <w:pPr>
      <w:pBdr>
        <w:bottom w:val="single" w:sz="8" w:space="4" w:color="4F81BD" w:themeColor="accent1"/>
      </w:pBdr>
      <w:spacing w:after="300"/>
      <w:contextualSpacing/>
      <w:jc w:val="center"/>
    </w:pPr>
    <w:rPr>
      <w:rFonts w:ascii="Arial" w:eastAsiaTheme="majorEastAsia" w:hAnsi="Arial" w:cstheme="majorBidi"/>
      <w:b/>
      <w:kern w:val="28"/>
      <w:sz w:val="32"/>
      <w:szCs w:val="52"/>
      <w:lang w:eastAsia="en-US"/>
    </w:rPr>
  </w:style>
  <w:style w:type="character" w:customStyle="1" w:styleId="TitleChar">
    <w:name w:val="Title Char"/>
    <w:basedOn w:val="DefaultParagraphFont"/>
    <w:link w:val="Title"/>
    <w:rsid w:val="00D356EE"/>
    <w:rPr>
      <w:rFonts w:ascii="Arial" w:eastAsiaTheme="majorEastAsia" w:hAnsi="Arial" w:cstheme="majorBidi"/>
      <w:b/>
      <w:kern w:val="28"/>
      <w:sz w:val="32"/>
      <w:szCs w:val="52"/>
      <w:lang w:eastAsia="en-US"/>
    </w:rPr>
  </w:style>
  <w:style w:type="paragraph" w:styleId="NoSpacing">
    <w:name w:val="No Spacing"/>
    <w:uiPriority w:val="1"/>
    <w:qFormat/>
    <w:rsid w:val="00D356EE"/>
    <w:rPr>
      <w:sz w:val="24"/>
      <w:szCs w:val="24"/>
      <w:lang w:eastAsia="en-US"/>
    </w:rPr>
  </w:style>
  <w:style w:type="character" w:styleId="SubtleEmphasis">
    <w:name w:val="Subtle Emphasis"/>
    <w:basedOn w:val="DefaultParagraphFont"/>
    <w:uiPriority w:val="19"/>
    <w:qFormat/>
    <w:rsid w:val="00D356EE"/>
    <w:rPr>
      <w:i/>
      <w:iCs/>
      <w:color w:val="808080" w:themeColor="text1" w:themeTint="7F"/>
    </w:rPr>
  </w:style>
  <w:style w:type="character" w:styleId="IntenseEmphasis">
    <w:name w:val="Intense Emphasis"/>
    <w:basedOn w:val="DefaultParagraphFont"/>
    <w:uiPriority w:val="21"/>
    <w:qFormat/>
    <w:rsid w:val="00D356EE"/>
    <w:rPr>
      <w:b/>
      <w:bCs/>
      <w:i/>
      <w:iCs/>
      <w:color w:val="4F81BD" w:themeColor="accent1"/>
    </w:rPr>
  </w:style>
  <w:style w:type="paragraph" w:styleId="Quote">
    <w:name w:val="Quote"/>
    <w:basedOn w:val="Normal"/>
    <w:next w:val="Normal"/>
    <w:link w:val="QuoteChar"/>
    <w:uiPriority w:val="29"/>
    <w:qFormat/>
    <w:rsid w:val="00D356EE"/>
    <w:rPr>
      <w:i/>
      <w:iCs/>
      <w:color w:val="000000" w:themeColor="text1"/>
      <w:szCs w:val="24"/>
      <w:lang w:eastAsia="en-US"/>
    </w:rPr>
  </w:style>
  <w:style w:type="character" w:customStyle="1" w:styleId="QuoteChar">
    <w:name w:val="Quote Char"/>
    <w:basedOn w:val="DefaultParagraphFont"/>
    <w:link w:val="Quote"/>
    <w:uiPriority w:val="29"/>
    <w:rsid w:val="00D356EE"/>
    <w:rPr>
      <w:i/>
      <w:iCs/>
      <w:color w:val="000000" w:themeColor="text1"/>
      <w:sz w:val="24"/>
      <w:szCs w:val="24"/>
      <w:lang w:eastAsia="en-US"/>
    </w:rPr>
  </w:style>
  <w:style w:type="paragraph" w:styleId="IntenseQuote">
    <w:name w:val="Intense Quote"/>
    <w:basedOn w:val="Normal"/>
    <w:next w:val="Normal"/>
    <w:link w:val="IntenseQuoteChar"/>
    <w:uiPriority w:val="30"/>
    <w:qFormat/>
    <w:rsid w:val="00D356EE"/>
    <w:pPr>
      <w:pBdr>
        <w:bottom w:val="single" w:sz="4" w:space="4" w:color="4F81BD" w:themeColor="accent1"/>
      </w:pBdr>
      <w:spacing w:before="200" w:after="280"/>
      <w:ind w:left="936" w:right="936"/>
    </w:pPr>
    <w:rPr>
      <w:b/>
      <w:bCs/>
      <w:i/>
      <w:iCs/>
      <w:color w:val="4F81BD" w:themeColor="accent1"/>
      <w:szCs w:val="24"/>
      <w:lang w:eastAsia="en-US"/>
    </w:rPr>
  </w:style>
  <w:style w:type="character" w:customStyle="1" w:styleId="IntenseQuoteChar">
    <w:name w:val="Intense Quote Char"/>
    <w:basedOn w:val="DefaultParagraphFont"/>
    <w:link w:val="IntenseQuote"/>
    <w:uiPriority w:val="30"/>
    <w:rsid w:val="00D356EE"/>
    <w:rPr>
      <w:b/>
      <w:bCs/>
      <w:i/>
      <w:iCs/>
      <w:color w:val="4F81BD" w:themeColor="accent1"/>
      <w:sz w:val="24"/>
      <w:szCs w:val="24"/>
      <w:lang w:eastAsia="en-US"/>
    </w:rPr>
  </w:style>
  <w:style w:type="character" w:styleId="SubtleReference">
    <w:name w:val="Subtle Reference"/>
    <w:basedOn w:val="DefaultParagraphFont"/>
    <w:uiPriority w:val="31"/>
    <w:qFormat/>
    <w:rsid w:val="00D356EE"/>
    <w:rPr>
      <w:smallCaps/>
      <w:color w:val="C0504D" w:themeColor="accent2"/>
      <w:u w:val="single"/>
    </w:rPr>
  </w:style>
  <w:style w:type="character" w:styleId="IntenseReference">
    <w:name w:val="Intense Reference"/>
    <w:basedOn w:val="DefaultParagraphFont"/>
    <w:uiPriority w:val="32"/>
    <w:qFormat/>
    <w:rsid w:val="00D356EE"/>
    <w:rPr>
      <w:b/>
      <w:bCs/>
      <w:i/>
      <w:smallCaps/>
      <w:color w:val="C0504D" w:themeColor="accent2"/>
      <w:spacing w:val="5"/>
      <w:u w:val="none"/>
    </w:rPr>
  </w:style>
  <w:style w:type="character" w:styleId="BookTitle">
    <w:name w:val="Book Title"/>
    <w:basedOn w:val="DefaultParagraphFont"/>
    <w:uiPriority w:val="33"/>
    <w:qFormat/>
    <w:rsid w:val="00D356EE"/>
    <w:rPr>
      <w:b/>
      <w:bCs/>
      <w:smallCaps/>
      <w:spacing w:val="5"/>
    </w:rPr>
  </w:style>
  <w:style w:type="paragraph" w:styleId="ListParagraph">
    <w:name w:val="List Paragraph"/>
    <w:basedOn w:val="Normal"/>
    <w:link w:val="ListParagraphChar"/>
    <w:uiPriority w:val="34"/>
    <w:qFormat/>
    <w:rsid w:val="00D356EE"/>
    <w:pPr>
      <w:ind w:left="720"/>
      <w:contextualSpacing/>
    </w:pPr>
    <w:rPr>
      <w:szCs w:val="24"/>
      <w:lang w:eastAsia="en-US"/>
    </w:rPr>
  </w:style>
  <w:style w:type="paragraph" w:styleId="Header">
    <w:name w:val="header"/>
    <w:basedOn w:val="Normal"/>
    <w:link w:val="HeaderChar"/>
    <w:rsid w:val="00D356EE"/>
    <w:pPr>
      <w:tabs>
        <w:tab w:val="center" w:pos="4513"/>
        <w:tab w:val="right" w:pos="9026"/>
      </w:tabs>
    </w:pPr>
    <w:rPr>
      <w:szCs w:val="24"/>
      <w:lang w:eastAsia="en-US"/>
    </w:rPr>
  </w:style>
  <w:style w:type="character" w:customStyle="1" w:styleId="HeaderChar">
    <w:name w:val="Header Char"/>
    <w:basedOn w:val="DefaultParagraphFont"/>
    <w:link w:val="Header"/>
    <w:rsid w:val="00D356EE"/>
    <w:rPr>
      <w:sz w:val="24"/>
      <w:szCs w:val="24"/>
      <w:lang w:eastAsia="en-US"/>
    </w:rPr>
  </w:style>
  <w:style w:type="paragraph" w:styleId="Footer">
    <w:name w:val="footer"/>
    <w:basedOn w:val="Normal"/>
    <w:link w:val="FooterChar"/>
    <w:uiPriority w:val="99"/>
    <w:rsid w:val="00D356EE"/>
    <w:pPr>
      <w:tabs>
        <w:tab w:val="center" w:pos="4513"/>
        <w:tab w:val="right" w:pos="9026"/>
      </w:tabs>
    </w:pPr>
    <w:rPr>
      <w:szCs w:val="24"/>
      <w:lang w:eastAsia="en-US"/>
    </w:rPr>
  </w:style>
  <w:style w:type="character" w:customStyle="1" w:styleId="FooterChar">
    <w:name w:val="Footer Char"/>
    <w:basedOn w:val="DefaultParagraphFont"/>
    <w:link w:val="Footer"/>
    <w:uiPriority w:val="99"/>
    <w:rsid w:val="00D356EE"/>
    <w:rPr>
      <w:sz w:val="24"/>
      <w:szCs w:val="24"/>
      <w:lang w:eastAsia="en-US"/>
    </w:rPr>
  </w:style>
  <w:style w:type="paragraph" w:styleId="FootnoteText">
    <w:name w:val="footnote text"/>
    <w:basedOn w:val="Normal"/>
    <w:link w:val="FootnoteTextChar"/>
    <w:rsid w:val="00D356EE"/>
    <w:rPr>
      <w:sz w:val="20"/>
      <w:lang w:eastAsia="en-US"/>
    </w:rPr>
  </w:style>
  <w:style w:type="character" w:customStyle="1" w:styleId="FootnoteTextChar">
    <w:name w:val="Footnote Text Char"/>
    <w:basedOn w:val="DefaultParagraphFont"/>
    <w:link w:val="FootnoteText"/>
    <w:rsid w:val="00D356EE"/>
    <w:rPr>
      <w:lang w:eastAsia="en-US"/>
    </w:rPr>
  </w:style>
  <w:style w:type="character" w:styleId="FootnoteReference">
    <w:name w:val="footnote reference"/>
    <w:basedOn w:val="DefaultParagraphFont"/>
    <w:rsid w:val="00D356EE"/>
    <w:rPr>
      <w:vertAlign w:val="superscript"/>
    </w:rPr>
  </w:style>
  <w:style w:type="paragraph" w:customStyle="1" w:styleId="Default">
    <w:name w:val="Default"/>
    <w:rsid w:val="00D356EE"/>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D356EE"/>
    <w:rPr>
      <w:sz w:val="16"/>
      <w:szCs w:val="16"/>
    </w:rPr>
  </w:style>
  <w:style w:type="paragraph" w:styleId="CommentText">
    <w:name w:val="annotation text"/>
    <w:basedOn w:val="Normal"/>
    <w:link w:val="CommentTextChar"/>
    <w:rsid w:val="00D356EE"/>
    <w:rPr>
      <w:sz w:val="20"/>
      <w:lang w:eastAsia="en-US"/>
    </w:rPr>
  </w:style>
  <w:style w:type="character" w:customStyle="1" w:styleId="CommentTextChar">
    <w:name w:val="Comment Text Char"/>
    <w:basedOn w:val="DefaultParagraphFont"/>
    <w:link w:val="CommentText"/>
    <w:rsid w:val="00D356EE"/>
    <w:rPr>
      <w:lang w:eastAsia="en-US"/>
    </w:rPr>
  </w:style>
  <w:style w:type="paragraph" w:styleId="CommentSubject">
    <w:name w:val="annotation subject"/>
    <w:basedOn w:val="CommentText"/>
    <w:next w:val="CommentText"/>
    <w:link w:val="CommentSubjectChar"/>
    <w:rsid w:val="00D356EE"/>
    <w:rPr>
      <w:b/>
      <w:bCs/>
    </w:rPr>
  </w:style>
  <w:style w:type="character" w:customStyle="1" w:styleId="CommentSubjectChar">
    <w:name w:val="Comment Subject Char"/>
    <w:basedOn w:val="CommentTextChar"/>
    <w:link w:val="CommentSubject"/>
    <w:rsid w:val="00D356EE"/>
    <w:rPr>
      <w:b/>
      <w:bCs/>
      <w:lang w:eastAsia="en-US"/>
    </w:rPr>
  </w:style>
  <w:style w:type="paragraph" w:styleId="BalloonText">
    <w:name w:val="Balloon Text"/>
    <w:basedOn w:val="Normal"/>
    <w:link w:val="BalloonTextChar"/>
    <w:rsid w:val="00D356EE"/>
    <w:rPr>
      <w:rFonts w:ascii="Tahoma" w:hAnsi="Tahoma" w:cs="Tahoma"/>
      <w:sz w:val="16"/>
      <w:szCs w:val="16"/>
      <w:lang w:eastAsia="en-US"/>
    </w:rPr>
  </w:style>
  <w:style w:type="character" w:customStyle="1" w:styleId="BalloonTextChar">
    <w:name w:val="Balloon Text Char"/>
    <w:basedOn w:val="DefaultParagraphFont"/>
    <w:link w:val="BalloonText"/>
    <w:rsid w:val="00D356EE"/>
    <w:rPr>
      <w:rFonts w:ascii="Tahoma" w:hAnsi="Tahoma" w:cs="Tahoma"/>
      <w:sz w:val="16"/>
      <w:szCs w:val="16"/>
      <w:lang w:eastAsia="en-US"/>
    </w:rPr>
  </w:style>
  <w:style w:type="character" w:styleId="Hyperlink">
    <w:name w:val="Hyperlink"/>
    <w:basedOn w:val="DefaultParagraphFont"/>
    <w:uiPriority w:val="99"/>
    <w:rsid w:val="00EA42C3"/>
    <w:rPr>
      <w:rFonts w:cs="Times New Roman"/>
      <w:color w:val="000080"/>
    </w:rPr>
  </w:style>
  <w:style w:type="paragraph" w:styleId="BodyText">
    <w:name w:val="Body Text"/>
    <w:aliases w:val="Body Text1,Body Text Char11,Body Text Char Char1,Body Text Char1 Char Char1,Body Text Char Char Char Char1,Body Text Char1 Char11,Body Text Char Char Char11,Body Text Char2 Char Char1,Body Text Char1 Char1 Char Char1,Body Text Char3"/>
    <w:basedOn w:val="Normal"/>
    <w:link w:val="BodyTextChar"/>
    <w:rsid w:val="00396E21"/>
    <w:pPr>
      <w:keepLines/>
      <w:spacing w:after="120"/>
    </w:pPr>
    <w:rPr>
      <w:rFonts w:ascii="Verdana" w:hAnsi="Verdana"/>
      <w:color w:val="000000"/>
      <w:sz w:val="20"/>
      <w:szCs w:val="24"/>
    </w:rPr>
  </w:style>
  <w:style w:type="character" w:customStyle="1" w:styleId="BodyTextChar">
    <w:name w:val="Body Text Char"/>
    <w:aliases w:val="Body Text1 Char,Body Text Char11 Char,Body Text Char Char1 Char,Body Text Char1 Char Char1 Char,Body Text Char Char Char Char1 Char,Body Text Char1 Char11 Char,Body Text Char Char Char11 Char,Body Text Char2 Char Char1 Char"/>
    <w:basedOn w:val="DefaultParagraphFont"/>
    <w:link w:val="BodyText"/>
    <w:rsid w:val="00396E21"/>
    <w:rPr>
      <w:rFonts w:ascii="Verdana" w:hAnsi="Verdana"/>
      <w:color w:val="000000"/>
      <w:szCs w:val="24"/>
    </w:rPr>
  </w:style>
  <w:style w:type="table" w:styleId="TableGrid">
    <w:name w:val="Table Grid"/>
    <w:basedOn w:val="TableNormal"/>
    <w:rsid w:val="00BF2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D11BF"/>
  </w:style>
  <w:style w:type="character" w:customStyle="1" w:styleId="ListParagraphChar">
    <w:name w:val="List Paragraph Char"/>
    <w:link w:val="ListParagraph"/>
    <w:uiPriority w:val="34"/>
    <w:locked/>
    <w:rsid w:val="00DA0E58"/>
    <w:rPr>
      <w:sz w:val="24"/>
      <w:szCs w:val="24"/>
      <w:lang w:eastAsia="en-US"/>
    </w:rPr>
  </w:style>
  <w:style w:type="character" w:styleId="FollowedHyperlink">
    <w:name w:val="FollowedHyperlink"/>
    <w:basedOn w:val="DefaultParagraphFont"/>
    <w:rsid w:val="005567B0"/>
    <w:rPr>
      <w:color w:val="800080" w:themeColor="followedHyperlink"/>
      <w:u w:val="single"/>
    </w:rPr>
  </w:style>
  <w:style w:type="paragraph" w:styleId="TOC3">
    <w:name w:val="toc 3"/>
    <w:basedOn w:val="Normal"/>
    <w:next w:val="Normal"/>
    <w:autoRedefine/>
    <w:uiPriority w:val="39"/>
    <w:rsid w:val="00D77D6D"/>
    <w:pPr>
      <w:spacing w:after="100"/>
      <w:ind w:left="480"/>
    </w:pPr>
  </w:style>
  <w:style w:type="paragraph" w:styleId="TOC2">
    <w:name w:val="toc 2"/>
    <w:basedOn w:val="Normal"/>
    <w:next w:val="Normal"/>
    <w:autoRedefine/>
    <w:uiPriority w:val="39"/>
    <w:rsid w:val="00D42FEC"/>
    <w:pPr>
      <w:tabs>
        <w:tab w:val="left" w:pos="880"/>
        <w:tab w:val="right" w:pos="9628"/>
      </w:tabs>
      <w:spacing w:after="80"/>
      <w:ind w:left="240"/>
    </w:pPr>
  </w:style>
  <w:style w:type="paragraph" w:styleId="TOC1">
    <w:name w:val="toc 1"/>
    <w:basedOn w:val="Normal"/>
    <w:next w:val="Normal"/>
    <w:autoRedefine/>
    <w:uiPriority w:val="39"/>
    <w:unhideWhenUsed/>
    <w:rsid w:val="00D77D6D"/>
    <w:pPr>
      <w:spacing w:after="100" w:line="276" w:lineRule="auto"/>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D77D6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D77D6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D77D6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D77D6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D77D6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77D6D"/>
    <w:pPr>
      <w:spacing w:after="100" w:line="276" w:lineRule="auto"/>
      <w:ind w:left="1760"/>
    </w:pPr>
    <w:rPr>
      <w:rFonts w:asciiTheme="minorHAnsi" w:eastAsiaTheme="minorEastAsia" w:hAnsiTheme="minorHAnsi" w:cstheme="minorBidi"/>
      <w:sz w:val="22"/>
      <w:szCs w:val="22"/>
    </w:rPr>
  </w:style>
  <w:style w:type="paragraph" w:customStyle="1" w:styleId="MELegal1">
    <w:name w:val="ME Legal 1"/>
    <w:basedOn w:val="Normal"/>
    <w:next w:val="Normal"/>
    <w:qFormat/>
    <w:rsid w:val="00414FA9"/>
    <w:pPr>
      <w:keepNext/>
      <w:numPr>
        <w:ilvl w:val="1"/>
        <w:numId w:val="23"/>
      </w:numPr>
      <w:spacing w:before="280" w:after="140" w:line="280" w:lineRule="atLeast"/>
      <w:outlineLvl w:val="0"/>
    </w:pPr>
    <w:rPr>
      <w:rFonts w:ascii="Arial" w:eastAsia="SimSun" w:hAnsi="Arial" w:cs="Angsana New"/>
      <w:spacing w:val="-10"/>
      <w:w w:val="95"/>
      <w:sz w:val="32"/>
      <w:szCs w:val="32"/>
      <w:lang w:eastAsia="zh-CN" w:bidi="th-TH"/>
    </w:rPr>
  </w:style>
  <w:style w:type="paragraph" w:customStyle="1" w:styleId="MELegal2">
    <w:name w:val="ME Legal 2"/>
    <w:basedOn w:val="Normal"/>
    <w:next w:val="Normal"/>
    <w:qFormat/>
    <w:rsid w:val="00414FA9"/>
    <w:pPr>
      <w:keepNext/>
      <w:numPr>
        <w:ilvl w:val="2"/>
        <w:numId w:val="23"/>
      </w:numPr>
      <w:spacing w:before="60" w:after="60" w:line="280" w:lineRule="atLeast"/>
      <w:outlineLvl w:val="1"/>
    </w:pPr>
    <w:rPr>
      <w:rFonts w:ascii="Arial" w:eastAsia="SimSun" w:hAnsi="Arial" w:cs="Angsana New"/>
      <w:b/>
      <w:bCs/>
      <w:w w:val="95"/>
      <w:szCs w:val="24"/>
      <w:lang w:eastAsia="zh-CN" w:bidi="th-TH"/>
    </w:rPr>
  </w:style>
  <w:style w:type="paragraph" w:customStyle="1" w:styleId="MELegal3">
    <w:name w:val="ME Legal 3"/>
    <w:basedOn w:val="Normal"/>
    <w:qFormat/>
    <w:rsid w:val="00414FA9"/>
    <w:pPr>
      <w:numPr>
        <w:ilvl w:val="3"/>
        <w:numId w:val="23"/>
      </w:numPr>
      <w:spacing w:after="140" w:line="280" w:lineRule="atLeast"/>
      <w:outlineLvl w:val="2"/>
    </w:pPr>
    <w:rPr>
      <w:rFonts w:eastAsia="SimSun" w:cs="Angsana New"/>
      <w:sz w:val="22"/>
      <w:szCs w:val="22"/>
      <w:lang w:eastAsia="zh-CN" w:bidi="th-TH"/>
    </w:rPr>
  </w:style>
  <w:style w:type="paragraph" w:customStyle="1" w:styleId="MELegal4">
    <w:name w:val="ME Legal 4"/>
    <w:basedOn w:val="Normal"/>
    <w:qFormat/>
    <w:rsid w:val="00414FA9"/>
    <w:pPr>
      <w:numPr>
        <w:ilvl w:val="4"/>
        <w:numId w:val="23"/>
      </w:numPr>
      <w:spacing w:after="140" w:line="280" w:lineRule="atLeast"/>
      <w:outlineLvl w:val="3"/>
    </w:pPr>
    <w:rPr>
      <w:rFonts w:eastAsia="SimSun" w:cs="Angsana New"/>
      <w:sz w:val="22"/>
      <w:szCs w:val="22"/>
      <w:lang w:eastAsia="zh-CN" w:bidi="th-TH"/>
    </w:rPr>
  </w:style>
  <w:style w:type="paragraph" w:customStyle="1" w:styleId="MELegal5">
    <w:name w:val="ME Legal 5"/>
    <w:basedOn w:val="Normal"/>
    <w:qFormat/>
    <w:rsid w:val="00414FA9"/>
    <w:pPr>
      <w:numPr>
        <w:ilvl w:val="5"/>
        <w:numId w:val="23"/>
      </w:numPr>
      <w:spacing w:after="140" w:line="280" w:lineRule="atLeast"/>
      <w:outlineLvl w:val="4"/>
    </w:pPr>
    <w:rPr>
      <w:rFonts w:eastAsia="SimSun" w:cs="Angsana New"/>
      <w:sz w:val="22"/>
      <w:szCs w:val="22"/>
      <w:lang w:eastAsia="zh-CN" w:bidi="th-TH"/>
    </w:rPr>
  </w:style>
  <w:style w:type="paragraph" w:customStyle="1" w:styleId="MELegal6">
    <w:name w:val="ME Legal 6"/>
    <w:basedOn w:val="Normal"/>
    <w:qFormat/>
    <w:rsid w:val="00414FA9"/>
    <w:pPr>
      <w:numPr>
        <w:ilvl w:val="6"/>
        <w:numId w:val="23"/>
      </w:numPr>
      <w:spacing w:after="140" w:line="280" w:lineRule="atLeast"/>
      <w:outlineLvl w:val="5"/>
    </w:pPr>
    <w:rPr>
      <w:rFonts w:eastAsia="SimSun" w:cs="Angsana New"/>
      <w:sz w:val="22"/>
      <w:szCs w:val="22"/>
      <w:lang w:eastAsia="zh-CN" w:bidi="th-TH"/>
    </w:rPr>
  </w:style>
  <w:style w:type="paragraph" w:customStyle="1" w:styleId="WarrantyL1">
    <w:name w:val="WarrantyL1"/>
    <w:basedOn w:val="Normal"/>
    <w:next w:val="Normal"/>
    <w:qFormat/>
    <w:rsid w:val="00414FA9"/>
    <w:pPr>
      <w:keepNext/>
      <w:numPr>
        <w:numId w:val="23"/>
      </w:numPr>
      <w:pBdr>
        <w:bottom w:val="single" w:sz="4" w:space="1" w:color="auto"/>
      </w:pBdr>
      <w:spacing w:before="280" w:after="140" w:line="280" w:lineRule="atLeast"/>
      <w:outlineLvl w:val="0"/>
    </w:pPr>
    <w:rPr>
      <w:rFonts w:ascii="Arial" w:eastAsia="SimSun" w:hAnsi="Arial" w:cs="Angsana New"/>
      <w:spacing w:val="-10"/>
      <w:w w:val="95"/>
      <w:sz w:val="48"/>
      <w:szCs w:val="32"/>
      <w:lang w:eastAsia="zh-CN" w:bidi="th-TH"/>
    </w:rPr>
  </w:style>
  <w:style w:type="numbering" w:customStyle="1" w:styleId="MELegal">
    <w:name w:val="ME Legal"/>
    <w:uiPriority w:val="99"/>
    <w:rsid w:val="00414FA9"/>
    <w:pPr>
      <w:numPr>
        <w:numId w:val="22"/>
      </w:numPr>
    </w:pPr>
  </w:style>
  <w:style w:type="paragraph" w:styleId="NormalWeb">
    <w:name w:val="Normal (Web)"/>
    <w:basedOn w:val="Normal"/>
    <w:uiPriority w:val="99"/>
    <w:unhideWhenUsed/>
    <w:rsid w:val="00B172AC"/>
    <w:pPr>
      <w:spacing w:before="100" w:beforeAutospacing="1" w:after="100" w:afterAutospacing="1"/>
    </w:pPr>
    <w:rPr>
      <w:szCs w:val="24"/>
    </w:rPr>
  </w:style>
  <w:style w:type="paragraph" w:customStyle="1" w:styleId="CharCharCharChar">
    <w:name w:val="Char Char Char Char"/>
    <w:basedOn w:val="Normal"/>
    <w:rsid w:val="004D3C03"/>
    <w:rPr>
      <w:rFonts w:ascii="Arial" w:hAnsi="Arial" w:cs="Arial"/>
      <w:sz w:val="22"/>
      <w:szCs w:val="22"/>
      <w:lang w:eastAsia="en-US"/>
    </w:rPr>
  </w:style>
  <w:style w:type="paragraph" w:customStyle="1" w:styleId="CABNETParagraph">
    <w:name w:val="CABNET Paragraph"/>
    <w:basedOn w:val="Normal"/>
    <w:link w:val="CABNETParagraphChar"/>
    <w:qFormat/>
    <w:rsid w:val="00786B40"/>
    <w:pPr>
      <w:spacing w:before="120" w:after="120"/>
    </w:pPr>
    <w:rPr>
      <w:rFonts w:eastAsiaTheme="minorHAnsi" w:cstheme="minorBidi"/>
      <w:szCs w:val="22"/>
      <w:lang w:eastAsia="en-US"/>
    </w:rPr>
  </w:style>
  <w:style w:type="character" w:customStyle="1" w:styleId="CABNETParagraphChar">
    <w:name w:val="CABNET Paragraph Char"/>
    <w:basedOn w:val="DefaultParagraphFont"/>
    <w:link w:val="CABNETParagraph"/>
    <w:rsid w:val="00786B40"/>
    <w:rPr>
      <w:rFonts w:eastAsiaTheme="minorHAnsi" w:cstheme="minorBidi"/>
      <w:sz w:val="24"/>
      <w:szCs w:val="22"/>
      <w:lang w:eastAsia="en-US"/>
    </w:rPr>
  </w:style>
  <w:style w:type="paragraph" w:styleId="Revision">
    <w:name w:val="Revision"/>
    <w:hidden/>
    <w:uiPriority w:val="99"/>
    <w:semiHidden/>
    <w:rsid w:val="00E3072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2772">
      <w:bodyDiv w:val="1"/>
      <w:marLeft w:val="0"/>
      <w:marRight w:val="0"/>
      <w:marTop w:val="0"/>
      <w:marBottom w:val="0"/>
      <w:divBdr>
        <w:top w:val="none" w:sz="0" w:space="0" w:color="auto"/>
        <w:left w:val="none" w:sz="0" w:space="0" w:color="auto"/>
        <w:bottom w:val="none" w:sz="0" w:space="0" w:color="auto"/>
        <w:right w:val="none" w:sz="0" w:space="0" w:color="auto"/>
      </w:divBdr>
    </w:div>
    <w:div w:id="56780448">
      <w:bodyDiv w:val="1"/>
      <w:marLeft w:val="0"/>
      <w:marRight w:val="0"/>
      <w:marTop w:val="0"/>
      <w:marBottom w:val="0"/>
      <w:divBdr>
        <w:top w:val="none" w:sz="0" w:space="0" w:color="auto"/>
        <w:left w:val="none" w:sz="0" w:space="0" w:color="auto"/>
        <w:bottom w:val="none" w:sz="0" w:space="0" w:color="auto"/>
        <w:right w:val="none" w:sz="0" w:space="0" w:color="auto"/>
      </w:divBdr>
    </w:div>
    <w:div w:id="251092660">
      <w:bodyDiv w:val="1"/>
      <w:marLeft w:val="0"/>
      <w:marRight w:val="0"/>
      <w:marTop w:val="0"/>
      <w:marBottom w:val="0"/>
      <w:divBdr>
        <w:top w:val="none" w:sz="0" w:space="0" w:color="auto"/>
        <w:left w:val="none" w:sz="0" w:space="0" w:color="auto"/>
        <w:bottom w:val="none" w:sz="0" w:space="0" w:color="auto"/>
        <w:right w:val="none" w:sz="0" w:space="0" w:color="auto"/>
      </w:divBdr>
    </w:div>
    <w:div w:id="522061927">
      <w:bodyDiv w:val="1"/>
      <w:marLeft w:val="0"/>
      <w:marRight w:val="0"/>
      <w:marTop w:val="0"/>
      <w:marBottom w:val="0"/>
      <w:divBdr>
        <w:top w:val="none" w:sz="0" w:space="0" w:color="auto"/>
        <w:left w:val="none" w:sz="0" w:space="0" w:color="auto"/>
        <w:bottom w:val="none" w:sz="0" w:space="0" w:color="auto"/>
        <w:right w:val="none" w:sz="0" w:space="0" w:color="auto"/>
      </w:divBdr>
    </w:div>
    <w:div w:id="704670829">
      <w:bodyDiv w:val="1"/>
      <w:marLeft w:val="0"/>
      <w:marRight w:val="0"/>
      <w:marTop w:val="0"/>
      <w:marBottom w:val="0"/>
      <w:divBdr>
        <w:top w:val="none" w:sz="0" w:space="0" w:color="auto"/>
        <w:left w:val="none" w:sz="0" w:space="0" w:color="auto"/>
        <w:bottom w:val="none" w:sz="0" w:space="0" w:color="auto"/>
        <w:right w:val="none" w:sz="0" w:space="0" w:color="auto"/>
      </w:divBdr>
    </w:div>
    <w:div w:id="775757670">
      <w:bodyDiv w:val="1"/>
      <w:marLeft w:val="0"/>
      <w:marRight w:val="0"/>
      <w:marTop w:val="0"/>
      <w:marBottom w:val="0"/>
      <w:divBdr>
        <w:top w:val="none" w:sz="0" w:space="0" w:color="auto"/>
        <w:left w:val="none" w:sz="0" w:space="0" w:color="auto"/>
        <w:bottom w:val="none" w:sz="0" w:space="0" w:color="auto"/>
        <w:right w:val="none" w:sz="0" w:space="0" w:color="auto"/>
      </w:divBdr>
    </w:div>
    <w:div w:id="948925255">
      <w:bodyDiv w:val="1"/>
      <w:marLeft w:val="0"/>
      <w:marRight w:val="0"/>
      <w:marTop w:val="0"/>
      <w:marBottom w:val="0"/>
      <w:divBdr>
        <w:top w:val="none" w:sz="0" w:space="0" w:color="auto"/>
        <w:left w:val="none" w:sz="0" w:space="0" w:color="auto"/>
        <w:bottom w:val="none" w:sz="0" w:space="0" w:color="auto"/>
        <w:right w:val="none" w:sz="0" w:space="0" w:color="auto"/>
      </w:divBdr>
    </w:div>
    <w:div w:id="1177648123">
      <w:bodyDiv w:val="1"/>
      <w:marLeft w:val="0"/>
      <w:marRight w:val="0"/>
      <w:marTop w:val="0"/>
      <w:marBottom w:val="0"/>
      <w:divBdr>
        <w:top w:val="none" w:sz="0" w:space="0" w:color="auto"/>
        <w:left w:val="none" w:sz="0" w:space="0" w:color="auto"/>
        <w:bottom w:val="none" w:sz="0" w:space="0" w:color="auto"/>
        <w:right w:val="none" w:sz="0" w:space="0" w:color="auto"/>
      </w:divBdr>
    </w:div>
    <w:div w:id="1361975624">
      <w:bodyDiv w:val="1"/>
      <w:marLeft w:val="0"/>
      <w:marRight w:val="0"/>
      <w:marTop w:val="0"/>
      <w:marBottom w:val="0"/>
      <w:divBdr>
        <w:top w:val="none" w:sz="0" w:space="0" w:color="auto"/>
        <w:left w:val="none" w:sz="0" w:space="0" w:color="auto"/>
        <w:bottom w:val="none" w:sz="0" w:space="0" w:color="auto"/>
        <w:right w:val="none" w:sz="0" w:space="0" w:color="auto"/>
      </w:divBdr>
    </w:div>
    <w:div w:id="1415391607">
      <w:bodyDiv w:val="1"/>
      <w:marLeft w:val="0"/>
      <w:marRight w:val="0"/>
      <w:marTop w:val="0"/>
      <w:marBottom w:val="0"/>
      <w:divBdr>
        <w:top w:val="none" w:sz="0" w:space="0" w:color="auto"/>
        <w:left w:val="none" w:sz="0" w:space="0" w:color="auto"/>
        <w:bottom w:val="none" w:sz="0" w:space="0" w:color="auto"/>
        <w:right w:val="none" w:sz="0" w:space="0" w:color="auto"/>
      </w:divBdr>
    </w:div>
    <w:div w:id="1611232658">
      <w:bodyDiv w:val="1"/>
      <w:marLeft w:val="0"/>
      <w:marRight w:val="0"/>
      <w:marTop w:val="0"/>
      <w:marBottom w:val="0"/>
      <w:divBdr>
        <w:top w:val="none" w:sz="0" w:space="0" w:color="auto"/>
        <w:left w:val="none" w:sz="0" w:space="0" w:color="auto"/>
        <w:bottom w:val="none" w:sz="0" w:space="0" w:color="auto"/>
        <w:right w:val="none" w:sz="0" w:space="0" w:color="auto"/>
      </w:divBdr>
    </w:div>
    <w:div w:id="1834369614">
      <w:bodyDiv w:val="1"/>
      <w:marLeft w:val="0"/>
      <w:marRight w:val="0"/>
      <w:marTop w:val="0"/>
      <w:marBottom w:val="0"/>
      <w:divBdr>
        <w:top w:val="none" w:sz="0" w:space="0" w:color="auto"/>
        <w:left w:val="none" w:sz="0" w:space="0" w:color="auto"/>
        <w:bottom w:val="none" w:sz="0" w:space="0" w:color="auto"/>
        <w:right w:val="none" w:sz="0" w:space="0" w:color="auto"/>
      </w:divBdr>
    </w:div>
    <w:div w:id="2126999922">
      <w:bodyDiv w:val="1"/>
      <w:marLeft w:val="0"/>
      <w:marRight w:val="0"/>
      <w:marTop w:val="0"/>
      <w:marBottom w:val="0"/>
      <w:divBdr>
        <w:top w:val="none" w:sz="0" w:space="0" w:color="auto"/>
        <w:left w:val="none" w:sz="0" w:space="0" w:color="auto"/>
        <w:bottom w:val="none" w:sz="0" w:space="0" w:color="auto"/>
        <w:right w:val="none" w:sz="0" w:space="0" w:color="auto"/>
      </w:divBdr>
    </w:div>
    <w:div w:id="214369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mailto:ehealth.legislation@health.gov.a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mailto:copyright@health.gov.au"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health.gov.au/internet/main/publishing.nsf/Content/PCEHR-Review"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health.gov.au/internet/main/publishing.nsf/Content/hlth-id-act-srvc-review-container"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https://consultations.health.gov.au/ehealth/ehr-and-hi-legislation-discussion-paper-1"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health.gov.au/internet/main/publishing.nsf/Content/hlth-id-act-srvc-review-container" TargetMode="External"/><Relationship Id="rId1" Type="http://schemas.openxmlformats.org/officeDocument/2006/relationships/hyperlink" Target="http://www.health.gov.au/internet/main/publishing.nsf/Content/PCEHR-Re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68DCD-0CBD-4790-9873-F884CB2EC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TotalTime>
  <Pages>32</Pages>
  <Words>12855</Words>
  <Characters>73277</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85961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Richter</dc:creator>
  <cp:lastModifiedBy>Kim Richter</cp:lastModifiedBy>
  <cp:revision>87</cp:revision>
  <cp:lastPrinted>2015-05-14T23:27:00Z</cp:lastPrinted>
  <dcterms:created xsi:type="dcterms:W3CDTF">2015-04-23T05:42:00Z</dcterms:created>
  <dcterms:modified xsi:type="dcterms:W3CDTF">2015-05-28T03:04:00Z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_MATTER">
    <vt:lpwstr>1404007</vt:lpwstr>
  </property>
  <property fmtid="{D5CDD505-2E9C-101B-9397-08002B2CF9AE}" pid="3" name="DM_CLIENT">
    <vt:lpwstr>DEPA0006</vt:lpwstr>
  </property>
  <property fmtid="{D5CDD505-2E9C-101B-9397-08002B2CF9AE}" pid="4" name="DM_AUTHOR">
    <vt:lpwstr>GAD</vt:lpwstr>
  </property>
  <property fmtid="{D5CDD505-2E9C-101B-9397-08002B2CF9AE}" pid="5" name="DM_OPERATOR">
    <vt:lpwstr>GAD</vt:lpwstr>
  </property>
  <property fmtid="{D5CDD505-2E9C-101B-9397-08002B2CF9AE}" pid="6" name="DM_DESCRIPTION">
    <vt:lpwstr>PCEHR Legislation Discussion Paper - first draft - 20 April 2015 (GA comments)</vt:lpwstr>
  </property>
  <property fmtid="{D5CDD505-2E9C-101B-9397-08002B2CF9AE}" pid="7" name="DM_PRECEDENT">
    <vt:lpwstr/>
  </property>
  <property fmtid="{D5CDD505-2E9C-101B-9397-08002B2CF9AE}" pid="8" name="DM_INSERTFOOTER">
    <vt:i4>1</vt:i4>
  </property>
  <property fmtid="{D5CDD505-2E9C-101B-9397-08002B2CF9AE}" pid="9" name="DM_FOOTER1STPAGE">
    <vt:i4>1</vt:i4>
  </property>
  <property fmtid="{D5CDD505-2E9C-101B-9397-08002B2CF9AE}" pid="10" name="DM_DISPVERSIONINFOOTER">
    <vt:i4>0</vt:i4>
  </property>
  <property fmtid="{D5CDD505-2E9C-101B-9397-08002B2CF9AE}" pid="11" name="DM_PROMPTFORVERSION">
    <vt:i4>0</vt:i4>
  </property>
  <property fmtid="{D5CDD505-2E9C-101B-9397-08002B2CF9AE}" pid="12" name="DM_VERSION">
    <vt:i4>1</vt:i4>
  </property>
  <property fmtid="{D5CDD505-2E9C-101B-9397-08002B2CF9AE}" pid="13" name="DM_DISPFILENAMEINFOOTER">
    <vt:lpwstr>P018.docx</vt:lpwstr>
  </property>
  <property fmtid="{D5CDD505-2E9C-101B-9397-08002B2CF9AE}" pid="14" name="DM_PHONEBOOK">
    <vt:lpwstr>Department of Health</vt:lpwstr>
  </property>
  <property fmtid="{D5CDD505-2E9C-101B-9397-08002B2CF9AE}" pid="15" name="DM_AFTYDOCID">
    <vt:i4>1512778</vt:i4>
  </property>
</Properties>
</file>