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83DD" w14:textId="3E31FA17" w:rsidR="00751A23" w:rsidRPr="00E842CE" w:rsidRDefault="000970E3" w:rsidP="00751A23">
      <w:pPr>
        <w:pStyle w:val="Title"/>
      </w:pPr>
      <w:r w:rsidRPr="000970E3">
        <w:t>Getting It Right: A New Definition for NDIS Providers</w:t>
      </w:r>
    </w:p>
    <w:p w14:paraId="0A551C33" w14:textId="158D50FB" w:rsidR="00CA79CF" w:rsidRPr="00E842CE" w:rsidRDefault="00FC6443" w:rsidP="00CA79CF">
      <w:pPr>
        <w:pStyle w:val="Subtitle"/>
        <w:sectPr w:rsidR="00CA79CF" w:rsidRPr="00E842CE"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r>
        <w:rPr>
          <w:noProof/>
        </w:rPr>
        <w:drawing>
          <wp:anchor distT="0" distB="0" distL="114300" distR="114300" simplePos="0" relativeHeight="251658241" behindDoc="0" locked="0" layoutInCell="1" allowOverlap="1" wp14:anchorId="696871F7" wp14:editId="11579562">
            <wp:simplePos x="0" y="0"/>
            <wp:positionH relativeFrom="margin">
              <wp:posOffset>-433705</wp:posOffset>
            </wp:positionH>
            <wp:positionV relativeFrom="page">
              <wp:posOffset>4114800</wp:posOffset>
            </wp:positionV>
            <wp:extent cx="6734069" cy="6438572"/>
            <wp:effectExtent l="0" t="0" r="0" b="635"/>
            <wp:wrapNone/>
            <wp:docPr id="426808688" name="Picture 2" descr="A blue and black background with a group of people and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08688" name="Picture 2" descr="A blue and black background with a group of people and speech bubbl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34069" cy="6438572"/>
                    </a:xfrm>
                    <a:prstGeom prst="rect">
                      <a:avLst/>
                    </a:prstGeom>
                  </pic:spPr>
                </pic:pic>
              </a:graphicData>
            </a:graphic>
            <wp14:sizeRelH relativeFrom="margin">
              <wp14:pctWidth>0</wp14:pctWidth>
            </wp14:sizeRelH>
            <wp14:sizeRelV relativeFrom="margin">
              <wp14:pctHeight>0</wp14:pctHeight>
            </wp14:sizeRelV>
          </wp:anchor>
        </w:drawing>
      </w:r>
    </w:p>
    <w:p w14:paraId="5587561C" w14:textId="1BCF56AB" w:rsidR="00CE6502" w:rsidRPr="00E842CE" w:rsidRDefault="00AD58D7" w:rsidP="001571C7">
      <w:pPr>
        <w:pStyle w:val="Heading2"/>
      </w:pPr>
      <w:r>
        <w:lastRenderedPageBreak/>
        <w:t>Purpose:</w:t>
      </w:r>
    </w:p>
    <w:p w14:paraId="47C40B5C" w14:textId="58E48F95" w:rsidR="000970E3" w:rsidRDefault="0092188C" w:rsidP="0092188C">
      <w:r>
        <w:t>The Department of Health, Disability and Ageing (the department) is seeking views from the disability community</w:t>
      </w:r>
      <w:r w:rsidR="007A31BE">
        <w:t xml:space="preserve"> and NDIS providers</w:t>
      </w:r>
      <w:r>
        <w:t xml:space="preserve"> about the definition of </w:t>
      </w:r>
      <w:r w:rsidR="002C5FB7">
        <w:t xml:space="preserve">a </w:t>
      </w:r>
      <w:r>
        <w:t>National Disability Insurance Scheme (NDIS</w:t>
      </w:r>
      <w:r w:rsidR="00514668">
        <w:t>/Scheme</w:t>
      </w:r>
      <w:r>
        <w:t xml:space="preserve">) </w:t>
      </w:r>
      <w:r w:rsidR="002C5FB7">
        <w:t>p</w:t>
      </w:r>
      <w:r>
        <w:t>rovider in</w:t>
      </w:r>
      <w:r w:rsidR="00803E3F">
        <w:t xml:space="preserve"> </w:t>
      </w:r>
      <w:r>
        <w:t xml:space="preserve">the </w:t>
      </w:r>
      <w:r w:rsidRPr="001D164D">
        <w:rPr>
          <w:i/>
          <w:iCs/>
        </w:rPr>
        <w:t>National</w:t>
      </w:r>
      <w:r w:rsidRPr="3622D12E">
        <w:rPr>
          <w:i/>
        </w:rPr>
        <w:t xml:space="preserve"> Disability Insurance Scheme Act 2013</w:t>
      </w:r>
      <w:r>
        <w:t xml:space="preserve"> (NDIS Act)</w:t>
      </w:r>
      <w:r w:rsidR="009D7A6F">
        <w:t xml:space="preserve">. </w:t>
      </w:r>
      <w:r w:rsidR="000970E3" w:rsidRPr="000970E3">
        <w:t>We invite people with disability, families, carers, providers, and the wider community to help shape this important reform.</w:t>
      </w:r>
    </w:p>
    <w:p w14:paraId="5F615755" w14:textId="66910749" w:rsidR="000970E3" w:rsidRDefault="0092188C" w:rsidP="000970E3">
      <w:r w:rsidRPr="008E35B4">
        <w:t xml:space="preserve">This </w:t>
      </w:r>
      <w:r w:rsidR="007C26B4" w:rsidRPr="008E35B4">
        <w:t xml:space="preserve">consultation </w:t>
      </w:r>
      <w:r w:rsidR="00866EFB" w:rsidRPr="008E35B4">
        <w:t>paper</w:t>
      </w:r>
      <w:r w:rsidR="00866EFB">
        <w:t xml:space="preserve"> </w:t>
      </w:r>
      <w:r w:rsidRPr="51E1D568">
        <w:t>build</w:t>
      </w:r>
      <w:r w:rsidR="00866EFB">
        <w:t>s</w:t>
      </w:r>
      <w:r w:rsidRPr="51E1D568">
        <w:t xml:space="preserve"> on the advice of the </w:t>
      </w:r>
      <w:r w:rsidR="00866166">
        <w:t>NDIS Provider and Worker Registration Taskforce (the Taskforce)</w:t>
      </w:r>
      <w:r w:rsidRPr="51E1D568">
        <w:t xml:space="preserve">, </w:t>
      </w:r>
      <w:r w:rsidR="00D019EE">
        <w:rPr>
          <w:i/>
          <w:iCs/>
        </w:rPr>
        <w:t xml:space="preserve">Working together to deliver the NDIS, the </w:t>
      </w:r>
      <w:r w:rsidRPr="51E1D568">
        <w:rPr>
          <w:i/>
        </w:rPr>
        <w:t>Independent</w:t>
      </w:r>
      <w:r w:rsidRPr="0021456B">
        <w:rPr>
          <w:i/>
          <w:iCs/>
        </w:rPr>
        <w:t xml:space="preserve"> Review into the National Disability Insurance Scheme</w:t>
      </w:r>
      <w:r>
        <w:rPr>
          <w:rStyle w:val="FootnoteReference"/>
          <w:i/>
          <w:iCs/>
        </w:rPr>
        <w:footnoteReference w:id="2"/>
      </w:r>
      <w:r>
        <w:t xml:space="preserve"> (NDIS Review) and the findings of other inquiries including the </w:t>
      </w:r>
      <w:r w:rsidRPr="0021456B">
        <w:rPr>
          <w:i/>
          <w:iCs/>
        </w:rPr>
        <w:t>Royal Commission into Violence, Abuse, Neglect and Exploitation of People with Disability</w:t>
      </w:r>
      <w:r>
        <w:rPr>
          <w:rStyle w:val="FootnoteReference"/>
          <w:i/>
          <w:iCs/>
        </w:rPr>
        <w:footnoteReference w:id="3"/>
      </w:r>
      <w:r>
        <w:t xml:space="preserve"> (Disability Royal Commission).</w:t>
      </w:r>
      <w:r w:rsidR="00473EBD">
        <w:t xml:space="preserve"> </w:t>
      </w:r>
    </w:p>
    <w:p w14:paraId="1E3A5612" w14:textId="4CA6A021" w:rsidR="00866166" w:rsidRDefault="000970E3" w:rsidP="00866166">
      <w:r w:rsidRPr="000970E3">
        <w:t xml:space="preserve">This consultation is part of broader reforms to improve safety, quality, and accountability across the </w:t>
      </w:r>
      <w:r w:rsidR="00175B6B" w:rsidRPr="000970E3">
        <w:t>Scheme.</w:t>
      </w:r>
      <w:r w:rsidR="00175B6B">
        <w:t xml:space="preserve"> </w:t>
      </w:r>
      <w:r w:rsidR="00175B6B" w:rsidRPr="000970E3">
        <w:t>Clearly</w:t>
      </w:r>
      <w:r w:rsidRPr="000970E3">
        <w:t xml:space="preserve"> defining who is considered a provider</w:t>
      </w:r>
      <w:r>
        <w:t xml:space="preserve"> would</w:t>
      </w:r>
      <w:r w:rsidRPr="000970E3">
        <w:t xml:space="preserve"> ensure that all participants receive supports from individuals and organisations that meet appropriate standards.</w:t>
      </w:r>
      <w:r w:rsidR="00440EEB">
        <w:t xml:space="preserve"> </w:t>
      </w:r>
      <w:r w:rsidRPr="000970E3">
        <w:t xml:space="preserve">These changes will help strengthen safeguards, improve transparency, and support a fairer and more sustainable NDIS. </w:t>
      </w:r>
      <w:r w:rsidR="00866166">
        <w:t xml:space="preserve">Amendments to the legislative definition of </w:t>
      </w:r>
      <w:r w:rsidR="00002AEF">
        <w:t>a</w:t>
      </w:r>
      <w:r w:rsidR="003F74A5">
        <w:t>n</w:t>
      </w:r>
      <w:r w:rsidR="00002AEF">
        <w:t xml:space="preserve"> </w:t>
      </w:r>
      <w:r w:rsidR="00866166">
        <w:t>NDIS provider w</w:t>
      </w:r>
      <w:r w:rsidR="002C5FB7">
        <w:t>ould</w:t>
      </w:r>
      <w:r w:rsidR="00866166">
        <w:t xml:space="preserve"> </w:t>
      </w:r>
      <w:r w:rsidR="007A31BE">
        <w:t xml:space="preserve">support clear accountability of those who are defined as a NDIS provider and </w:t>
      </w:r>
      <w:r w:rsidR="009B7923">
        <w:t xml:space="preserve">determine </w:t>
      </w:r>
      <w:r w:rsidR="00866166" w:rsidRPr="00531937">
        <w:t xml:space="preserve">which </w:t>
      </w:r>
      <w:r w:rsidR="009B7923" w:rsidRPr="00531937">
        <w:t xml:space="preserve">services </w:t>
      </w:r>
      <w:r w:rsidR="00866166" w:rsidRPr="00531937">
        <w:t xml:space="preserve">and supports </w:t>
      </w:r>
      <w:r w:rsidR="00AB636E" w:rsidRPr="00531937">
        <w:t xml:space="preserve">will require </w:t>
      </w:r>
      <w:r w:rsidR="002C5FB7" w:rsidRPr="00531937">
        <w:t xml:space="preserve">participants to use </w:t>
      </w:r>
      <w:r w:rsidR="00AB636E" w:rsidRPr="00531937">
        <w:t>providers who are registered</w:t>
      </w:r>
      <w:r w:rsidR="00866166">
        <w:t xml:space="preserve"> under a new regulatory model. </w:t>
      </w:r>
    </w:p>
    <w:p w14:paraId="223325C8" w14:textId="16C18FA9" w:rsidR="003A41B7" w:rsidRDefault="003A41B7" w:rsidP="00866166">
      <w:r w:rsidRPr="003A41B7">
        <w:t xml:space="preserve">The Taskforce </w:t>
      </w:r>
      <w:r>
        <w:t xml:space="preserve">also </w:t>
      </w:r>
      <w:r w:rsidRPr="003A41B7">
        <w:t>recommended a category of registration for participants who self-direct their supports. Participants who register to self-direct would continue to use unregistered NDIS providers, as their arrangements would be visible to the NDIS Commission under their own registration</w:t>
      </w:r>
      <w:r>
        <w:t xml:space="preserve">. </w:t>
      </w:r>
      <w:r w:rsidR="00AC146B">
        <w:t>From 29 November 2024 to 7 February 2025 the Department of Social Services conducted a public consultation on self-directed supports</w:t>
      </w:r>
      <w:r w:rsidR="0089571A">
        <w:t>,</w:t>
      </w:r>
      <w:r w:rsidR="00AC146B">
        <w:t xml:space="preserve"> and the Government is carefully considering the submissions to this consultation alongside the Taskforce Advice. </w:t>
      </w:r>
    </w:p>
    <w:p w14:paraId="1D329AB4" w14:textId="74BE0D1C" w:rsidR="0092188C" w:rsidRDefault="0092188C" w:rsidP="0092188C">
      <w:r>
        <w:t xml:space="preserve">Further information about the Taskforce, including their full advice to </w:t>
      </w:r>
      <w:r w:rsidR="003F74A5">
        <w:t>G</w:t>
      </w:r>
      <w:r>
        <w:t xml:space="preserve">overnment is available on </w:t>
      </w:r>
      <w:r w:rsidRPr="009F2854">
        <w:t xml:space="preserve">the </w:t>
      </w:r>
      <w:r w:rsidR="002C5FB7" w:rsidRPr="00907689">
        <w:t>department’s w</w:t>
      </w:r>
      <w:r w:rsidRPr="00907689">
        <w:t>ebsite</w:t>
      </w:r>
      <w:r w:rsidR="00002AEF" w:rsidRPr="00907689">
        <w:t xml:space="preserve"> here</w:t>
      </w:r>
      <w:r w:rsidRPr="00907689">
        <w:t xml:space="preserve">: </w:t>
      </w:r>
      <w:hyperlink r:id="rId18" w:history="1">
        <w:r w:rsidR="002C5FB7" w:rsidRPr="00FB48B0">
          <w:rPr>
            <w:rStyle w:val="Hyperlink"/>
          </w:rPr>
          <w:t>NDIS Provider and Worker Registration Taskforce | Department of Health, Disability and Ageing</w:t>
        </w:r>
      </w:hyperlink>
      <w:r w:rsidRPr="00FC6443">
        <w:t>.</w:t>
      </w:r>
    </w:p>
    <w:p w14:paraId="133FADA5" w14:textId="58AE26C1" w:rsidR="00AB1B05" w:rsidRDefault="00AB1B05" w:rsidP="00D0427D">
      <w:pPr>
        <w:pStyle w:val="Heading3"/>
      </w:pPr>
      <w:r>
        <w:t>Intended outcomes</w:t>
      </w:r>
    </w:p>
    <w:p w14:paraId="493CDDF9" w14:textId="59F4775B" w:rsidR="00C023F8" w:rsidRDefault="002C5FB7" w:rsidP="00C023F8">
      <w:pPr>
        <w:spacing w:after="240"/>
      </w:pPr>
      <w:r>
        <w:t xml:space="preserve">The Australian Government is committed to </w:t>
      </w:r>
      <w:r w:rsidR="001B1AE5" w:rsidRPr="001B1AE5">
        <w:t>a more structured</w:t>
      </w:r>
      <w:r w:rsidR="001B1AE5">
        <w:t xml:space="preserve">, </w:t>
      </w:r>
      <w:r w:rsidR="001B1AE5" w:rsidRPr="001B1AE5">
        <w:t xml:space="preserve">calibrated and transparent provider </w:t>
      </w:r>
      <w:r w:rsidR="00514668">
        <w:t>regulatory</w:t>
      </w:r>
      <w:r w:rsidR="001B1AE5" w:rsidRPr="001B1AE5">
        <w:t xml:space="preserve"> system that reflects the level of risk and complexity of services delivered</w:t>
      </w:r>
      <w:r w:rsidR="00514668">
        <w:t xml:space="preserve">. </w:t>
      </w:r>
      <w:r w:rsidR="00C023F8">
        <w:t xml:space="preserve">Amending the definition of </w:t>
      </w:r>
      <w:r w:rsidR="00223C6F">
        <w:t>“</w:t>
      </w:r>
      <w:r w:rsidR="00514668">
        <w:t>a</w:t>
      </w:r>
      <w:r w:rsidR="00223C6F">
        <w:t>n</w:t>
      </w:r>
      <w:r w:rsidR="00514668">
        <w:t xml:space="preserve"> </w:t>
      </w:r>
      <w:r w:rsidR="00C023F8">
        <w:t>NDIS provider</w:t>
      </w:r>
      <w:r w:rsidR="00223C6F">
        <w:t>”</w:t>
      </w:r>
      <w:r w:rsidR="00C023F8">
        <w:t xml:space="preserve"> </w:t>
      </w:r>
      <w:r>
        <w:t xml:space="preserve">would </w:t>
      </w:r>
      <w:r w:rsidR="00C023F8">
        <w:t xml:space="preserve">support the Government’s objective to ensure regulation is fit-for-purpose. Through public consultation, the department </w:t>
      </w:r>
      <w:r>
        <w:t xml:space="preserve">expects </w:t>
      </w:r>
      <w:r w:rsidR="00C023F8">
        <w:t xml:space="preserve">the following </w:t>
      </w:r>
      <w:r>
        <w:t xml:space="preserve">insights </w:t>
      </w:r>
      <w:r w:rsidR="00C023F8">
        <w:t xml:space="preserve">can be achieved: </w:t>
      </w:r>
    </w:p>
    <w:p w14:paraId="3F1C728C" w14:textId="0637B711" w:rsidR="00C023F8" w:rsidRDefault="002C5FB7" w:rsidP="00C023F8">
      <w:pPr>
        <w:pStyle w:val="ListBullet"/>
      </w:pPr>
      <w:r>
        <w:lastRenderedPageBreak/>
        <w:t>How</w:t>
      </w:r>
      <w:r w:rsidR="00C023F8">
        <w:t xml:space="preserve"> a registration system where providers of similar services are on a </w:t>
      </w:r>
      <w:r w:rsidR="00C023F8" w:rsidRPr="005D6F75">
        <w:t xml:space="preserve">level playing field, including more appropriate, responsive, and less costly </w:t>
      </w:r>
      <w:r w:rsidR="00C023F8">
        <w:t>regulation</w:t>
      </w:r>
      <w:r w:rsidR="00C023F8" w:rsidRPr="005D6F75">
        <w:t xml:space="preserve"> for providers of lower and medium risk supports</w:t>
      </w:r>
      <w:r>
        <w:t xml:space="preserve"> could be best implemented</w:t>
      </w:r>
      <w:r w:rsidR="00C023F8" w:rsidRPr="005D6F75">
        <w:t>.</w:t>
      </w:r>
      <w:r w:rsidR="00C023F8">
        <w:t xml:space="preserve"> </w:t>
      </w:r>
    </w:p>
    <w:p w14:paraId="41633D93" w14:textId="2276ACF1" w:rsidR="00C023F8" w:rsidRDefault="002C5FB7" w:rsidP="00C023F8">
      <w:pPr>
        <w:pStyle w:val="ListBullet"/>
      </w:pPr>
      <w:r>
        <w:t>Understand</w:t>
      </w:r>
      <w:r w:rsidR="00514668">
        <w:t>ing</w:t>
      </w:r>
      <w:r>
        <w:t xml:space="preserve"> how registration can support</w:t>
      </w:r>
      <w:r w:rsidR="00C023F8">
        <w:t xml:space="preserve"> the NDIS Quality and Safeguards Commission (the Commission) and the National Disability Insurance Agency (NDIA) to incentivise high quality services while taking strong action on fraud, abuse, neglect and exploitation of participants.</w:t>
      </w:r>
    </w:p>
    <w:p w14:paraId="173E0CA4" w14:textId="3DD56202" w:rsidR="00C023F8" w:rsidRDefault="00C023F8" w:rsidP="00C023F8">
      <w:pPr>
        <w:pStyle w:val="ListBullet"/>
      </w:pPr>
      <w:r>
        <w:t xml:space="preserve">Improvements to the integrity, sustainability, and productivity of the </w:t>
      </w:r>
      <w:r w:rsidR="00514668">
        <w:t>S</w:t>
      </w:r>
      <w:r>
        <w:t>cheme.</w:t>
      </w:r>
    </w:p>
    <w:p w14:paraId="432FDB9E" w14:textId="60C65FBD" w:rsidR="000970E3" w:rsidRDefault="000970E3" w:rsidP="00DE1155">
      <w:pPr>
        <w:pStyle w:val="ListBullet"/>
      </w:pPr>
      <w:r>
        <w:t>Understanding issues and opportunities relating to changes to the definition.</w:t>
      </w:r>
    </w:p>
    <w:p w14:paraId="7FDED4BC" w14:textId="5CE2A0E9" w:rsidR="00D1560A" w:rsidRPr="00531937" w:rsidRDefault="00D1560A" w:rsidP="00531937">
      <w:pPr>
        <w:pStyle w:val="Heading3"/>
      </w:pPr>
      <w:r w:rsidRPr="00531937">
        <w:t xml:space="preserve">How to provide feedback: </w:t>
      </w:r>
    </w:p>
    <w:p w14:paraId="7ED0CD5D" w14:textId="6967D330" w:rsidR="00735D8D" w:rsidRDefault="00735D8D" w:rsidP="00D1560A">
      <w:r>
        <w:t>Consultation is open b</w:t>
      </w:r>
      <w:r w:rsidRPr="006147FE">
        <w:t xml:space="preserve">etween </w:t>
      </w:r>
      <w:r w:rsidR="008D676D" w:rsidRPr="00DE1155">
        <w:t>05:00</w:t>
      </w:r>
      <w:r w:rsidR="008D676D">
        <w:t>pm</w:t>
      </w:r>
      <w:r>
        <w:t xml:space="preserve"> </w:t>
      </w:r>
      <w:r w:rsidR="008D676D">
        <w:t xml:space="preserve">AEDT </w:t>
      </w:r>
      <w:r w:rsidR="000970E3">
        <w:t xml:space="preserve">on </w:t>
      </w:r>
      <w:r w:rsidR="00FC6443">
        <w:t>1</w:t>
      </w:r>
      <w:r w:rsidR="00501FE4">
        <w:t>9</w:t>
      </w:r>
      <w:r w:rsidR="00FC6443">
        <w:t xml:space="preserve"> December </w:t>
      </w:r>
      <w:r w:rsidR="000970E3">
        <w:t>2025</w:t>
      </w:r>
      <w:r>
        <w:t xml:space="preserve"> and </w:t>
      </w:r>
      <w:r w:rsidR="000970E3">
        <w:t>11.30</w:t>
      </w:r>
      <w:r>
        <w:t xml:space="preserve"> pm AEST on </w:t>
      </w:r>
      <w:r w:rsidR="00366894">
        <w:t>28</w:t>
      </w:r>
      <w:r w:rsidR="009F2854">
        <w:t> </w:t>
      </w:r>
      <w:r w:rsidR="00002AEF">
        <w:t xml:space="preserve">February </w:t>
      </w:r>
      <w:r w:rsidR="000970E3">
        <w:t>2026</w:t>
      </w:r>
      <w:r>
        <w:t>.</w:t>
      </w:r>
    </w:p>
    <w:p w14:paraId="6BE82135" w14:textId="5F4E5494" w:rsidR="00FC6443" w:rsidRDefault="00FC6443" w:rsidP="00FC6443">
      <w:r>
        <w:t xml:space="preserve">The department is offering different ways to provide your input. You can decide what way bests work for you. You do not need to participate in all available options.   </w:t>
      </w:r>
    </w:p>
    <w:p w14:paraId="434EF101" w14:textId="04DF6655" w:rsidR="00FC6443" w:rsidRDefault="00FC6443" w:rsidP="00FC6443">
      <w:pPr>
        <w:numPr>
          <w:ilvl w:val="0"/>
          <w:numId w:val="39"/>
        </w:numPr>
      </w:pPr>
      <w:r w:rsidRPr="6ACA3FBC">
        <w:rPr>
          <w:b/>
        </w:rPr>
        <w:t>Submissions:</w:t>
      </w:r>
      <w:r>
        <w:t xml:space="preserve"> Everyone is invited to make a submission in the format that suits them (including written, video and pictures). You can provide a submission as an individual or organisation. Submissions can be made until </w:t>
      </w:r>
      <w:r w:rsidR="00366894">
        <w:t>28</w:t>
      </w:r>
      <w:r>
        <w:t xml:space="preserve"> February 2026. </w:t>
      </w:r>
    </w:p>
    <w:p w14:paraId="46808BDB" w14:textId="77777777" w:rsidR="00FC6443" w:rsidRDefault="00FC6443" w:rsidP="00FC6443">
      <w:pPr>
        <w:numPr>
          <w:ilvl w:val="0"/>
          <w:numId w:val="38"/>
        </w:numPr>
        <w:rPr>
          <w:szCs w:val="22"/>
        </w:rPr>
      </w:pPr>
      <w:r w:rsidRPr="269B1BE8">
        <w:rPr>
          <w:szCs w:val="22"/>
        </w:rPr>
        <w:t xml:space="preserve">Provide answers to the consultation questions using the survey link below. </w:t>
      </w:r>
    </w:p>
    <w:p w14:paraId="4C8217E4" w14:textId="29E48401" w:rsidR="00FC6443" w:rsidRDefault="00FC6443" w:rsidP="00FC6443">
      <w:pPr>
        <w:numPr>
          <w:ilvl w:val="0"/>
          <w:numId w:val="38"/>
        </w:numPr>
        <w:rPr>
          <w:szCs w:val="22"/>
        </w:rPr>
      </w:pPr>
      <w:r w:rsidRPr="269B1BE8">
        <w:rPr>
          <w:szCs w:val="22"/>
        </w:rPr>
        <w:t xml:space="preserve">Upload a document, image or video using either the consultation survey link below, or emailing </w:t>
      </w:r>
      <w:hyperlink r:id="rId19" w:history="1">
        <w:r w:rsidR="00FB48B0" w:rsidRPr="00FB48B0">
          <w:rPr>
            <w:rStyle w:val="Hyperlink"/>
            <w:szCs w:val="22"/>
          </w:rPr>
          <w:t>NDISRegulation@health.gov.au</w:t>
        </w:r>
      </w:hyperlink>
      <w:r w:rsidRPr="269B1BE8">
        <w:rPr>
          <w:szCs w:val="22"/>
        </w:rPr>
        <w:t xml:space="preserve"> </w:t>
      </w:r>
    </w:p>
    <w:p w14:paraId="35DB5CAC" w14:textId="77777777" w:rsidR="00FC6443" w:rsidRPr="00D4053B" w:rsidRDefault="00FC6443" w:rsidP="00FC6443">
      <w:r>
        <w:t xml:space="preserve">Should you require assistance to make a submission, would like to make a submission in an alternative format or have any questions about the consultation, please contact </w:t>
      </w:r>
      <w:hyperlink r:id="rId20">
        <w:r w:rsidRPr="269B1BE8">
          <w:rPr>
            <w:rStyle w:val="Hyperlink"/>
          </w:rPr>
          <w:t>NDISRegulation@health.gov.au</w:t>
        </w:r>
      </w:hyperlink>
      <w:r>
        <w:t xml:space="preserve">. </w:t>
      </w:r>
    </w:p>
    <w:p w14:paraId="6BEA9841" w14:textId="204F7D46" w:rsidR="00D1560A" w:rsidRPr="004E729E" w:rsidRDefault="00D1560A" w:rsidP="007A1636">
      <w:pPr>
        <w:pStyle w:val="Heading2"/>
      </w:pPr>
      <w:r w:rsidRPr="004E729E">
        <w:t xml:space="preserve">About this </w:t>
      </w:r>
      <w:r w:rsidR="004B3863" w:rsidRPr="006672C5">
        <w:t xml:space="preserve">consultation </w:t>
      </w:r>
      <w:r w:rsidRPr="006672C5">
        <w:t>paper:</w:t>
      </w:r>
    </w:p>
    <w:p w14:paraId="158BFAE2" w14:textId="77777777" w:rsidR="00735D8D" w:rsidRDefault="00735D8D" w:rsidP="00735D8D">
      <w:r>
        <w:t xml:space="preserve">The department acknowledges the breadth of consultation activity that continues to take place, and the disability community’s generosity in providing its views to improve the quality and sustainability of the NDIS. </w:t>
      </w:r>
    </w:p>
    <w:p w14:paraId="04E6E0A9" w14:textId="77777777" w:rsidR="007A0A01" w:rsidRPr="008A2952" w:rsidRDefault="007A0A01" w:rsidP="007A0A01">
      <w:r w:rsidRPr="008A2952">
        <w:t xml:space="preserve">This </w:t>
      </w:r>
      <w:r w:rsidRPr="006672C5">
        <w:t>consultation paper</w:t>
      </w:r>
      <w:r w:rsidRPr="008A2952">
        <w:t xml:space="preserve"> aligns </w:t>
      </w:r>
      <w:r>
        <w:t xml:space="preserve">with </w:t>
      </w:r>
      <w:r w:rsidRPr="008A2952">
        <w:t>and supports the broader care and support economy reform agenda, including:</w:t>
      </w:r>
    </w:p>
    <w:p w14:paraId="28456287" w14:textId="656F48F4" w:rsidR="007A0A01" w:rsidRPr="008A2952" w:rsidRDefault="005133B6" w:rsidP="007A0A01">
      <w:pPr>
        <w:pStyle w:val="ListBullet"/>
      </w:pPr>
      <w:r>
        <w:t>T</w:t>
      </w:r>
      <w:r w:rsidR="007A0A01" w:rsidRPr="008A2952">
        <w:t>he NDIS Commission led regulatory reform program. Further details are available on the NDIS regulatory reform program of work at the</w:t>
      </w:r>
      <w:r w:rsidR="005D7140">
        <w:t xml:space="preserve"> NDIS Commission’s Regulatory Reform Hub which will be updated in 2026.</w:t>
      </w:r>
    </w:p>
    <w:p w14:paraId="08E19230" w14:textId="77777777" w:rsidR="007A0A01" w:rsidRPr="008A2952" w:rsidRDefault="007A0A01" w:rsidP="007A0A01">
      <w:pPr>
        <w:pStyle w:val="ListBullet"/>
      </w:pPr>
      <w:r w:rsidRPr="008A2952">
        <w:t xml:space="preserve">Care and support economy goal 3: Sustainable and productive care and support that delivers quality care and support with quality jobs: Further details are available on the </w:t>
      </w:r>
      <w:hyperlink r:id="rId21" w:tgtFrame="_blank" w:tooltip="https://www.pmc.gov.au/resources/care-and-support-economy-state-play" w:history="1">
        <w:r w:rsidRPr="00FB48B0">
          <w:rPr>
            <w:rStyle w:val="Hyperlink"/>
          </w:rPr>
          <w:t>Department of the Prime Minister and Cabinet website</w:t>
        </w:r>
      </w:hyperlink>
      <w:r w:rsidRPr="00FC6443">
        <w:t>.</w:t>
      </w:r>
    </w:p>
    <w:p w14:paraId="50B1F74E" w14:textId="2B2143CC" w:rsidR="007A0A01" w:rsidRPr="00AF709C" w:rsidRDefault="007A0A01" w:rsidP="007A0A01">
      <w:pPr>
        <w:rPr>
          <w:i/>
          <w:iCs/>
        </w:rPr>
      </w:pPr>
      <w:r w:rsidRPr="00AF709C">
        <w:rPr>
          <w:b/>
          <w:bCs/>
          <w:i/>
          <w:iCs/>
        </w:rPr>
        <w:t>Note:</w:t>
      </w:r>
      <w:r w:rsidRPr="00AF709C">
        <w:rPr>
          <w:i/>
          <w:iCs/>
        </w:rPr>
        <w:t xml:space="preserve"> The </w:t>
      </w:r>
      <w:r>
        <w:rPr>
          <w:i/>
          <w:iCs/>
        </w:rPr>
        <w:t>c</w:t>
      </w:r>
      <w:r w:rsidRPr="00AF709C">
        <w:rPr>
          <w:i/>
          <w:iCs/>
        </w:rPr>
        <w:t xml:space="preserve">are and </w:t>
      </w:r>
      <w:r>
        <w:rPr>
          <w:i/>
          <w:iCs/>
        </w:rPr>
        <w:t>su</w:t>
      </w:r>
      <w:r w:rsidRPr="00AF709C">
        <w:rPr>
          <w:i/>
          <w:iCs/>
        </w:rPr>
        <w:t xml:space="preserve">pport </w:t>
      </w:r>
      <w:r>
        <w:rPr>
          <w:i/>
          <w:iCs/>
        </w:rPr>
        <w:t>e</w:t>
      </w:r>
      <w:r w:rsidRPr="00AF709C">
        <w:rPr>
          <w:i/>
          <w:iCs/>
        </w:rPr>
        <w:t xml:space="preserve">conomy includes disability support, aged care, </w:t>
      </w:r>
      <w:r w:rsidR="003F45BE">
        <w:rPr>
          <w:i/>
          <w:iCs/>
        </w:rPr>
        <w:t>v</w:t>
      </w:r>
      <w:r w:rsidRPr="00AF709C">
        <w:rPr>
          <w:i/>
          <w:iCs/>
        </w:rPr>
        <w:t xml:space="preserve">eterans’ care and early childhood education and care. </w:t>
      </w:r>
    </w:p>
    <w:p w14:paraId="4F26952E" w14:textId="77777777" w:rsidR="005133B6" w:rsidRDefault="005133B6" w:rsidP="007A0A01"/>
    <w:p w14:paraId="743D10B7" w14:textId="758374D9" w:rsidR="00735D8D" w:rsidRPr="004C6968" w:rsidRDefault="007A0A01" w:rsidP="007A0A01">
      <w:r>
        <w:lastRenderedPageBreak/>
        <w:t xml:space="preserve">Submissions will </w:t>
      </w:r>
      <w:r w:rsidR="00D1560A">
        <w:t xml:space="preserve">inform consideration of amendments to </w:t>
      </w:r>
      <w:r w:rsidR="00D864FF">
        <w:t>t</w:t>
      </w:r>
      <w:r w:rsidR="00D1560A">
        <w:t>he definition o</w:t>
      </w:r>
      <w:r w:rsidR="003F45BE">
        <w:t xml:space="preserve">f </w:t>
      </w:r>
      <w:r w:rsidR="00223C6F">
        <w:t>“</w:t>
      </w:r>
      <w:proofErr w:type="gramStart"/>
      <w:r w:rsidR="003F45BE">
        <w:t>a</w:t>
      </w:r>
      <w:r w:rsidR="00223C6F">
        <w:t>n</w:t>
      </w:r>
      <w:proofErr w:type="gramEnd"/>
      <w:r w:rsidR="00D1560A">
        <w:t xml:space="preserve"> NDIS provider</w:t>
      </w:r>
      <w:r w:rsidR="00223C6F">
        <w:t>”</w:t>
      </w:r>
      <w:r w:rsidR="00D1560A">
        <w:t xml:space="preserve"> in the NDIS Act</w:t>
      </w:r>
      <w:r w:rsidR="003C3989">
        <w:t xml:space="preserve">. The issues </w:t>
      </w:r>
      <w:r w:rsidR="00F052FE">
        <w:t>we will consider include:</w:t>
      </w:r>
    </w:p>
    <w:p w14:paraId="65B72DEC" w14:textId="2678A9A6" w:rsidR="00735D8D" w:rsidRDefault="00735D8D" w:rsidP="00735D8D">
      <w:pPr>
        <w:pStyle w:val="ListBullet"/>
      </w:pPr>
      <w:r>
        <w:t>Scope of supports which should be included in a definition of</w:t>
      </w:r>
      <w:r w:rsidR="00223C6F">
        <w:t xml:space="preserve"> “an</w:t>
      </w:r>
      <w:r>
        <w:t xml:space="preserve"> NDIS provider</w:t>
      </w:r>
      <w:r w:rsidR="00223C6F">
        <w:t>”</w:t>
      </w:r>
      <w:r w:rsidR="003F45BE">
        <w:t>.</w:t>
      </w:r>
      <w:r>
        <w:t xml:space="preserve"> </w:t>
      </w:r>
    </w:p>
    <w:p w14:paraId="3F6990E0" w14:textId="6C6048B8" w:rsidR="00735D8D" w:rsidRDefault="00735D8D" w:rsidP="00735D8D">
      <w:pPr>
        <w:pStyle w:val="ListBullet"/>
      </w:pPr>
      <w:r>
        <w:t>How an amended definition can support the rights of participants, such as choice and control</w:t>
      </w:r>
      <w:r w:rsidR="00223C6F">
        <w:t xml:space="preserve"> in accessing reasonable and necessary supports</w:t>
      </w:r>
      <w:r>
        <w:t>.</w:t>
      </w:r>
    </w:p>
    <w:p w14:paraId="4FE7A88E" w14:textId="77777777" w:rsidR="00735D8D" w:rsidRDefault="00735D8D" w:rsidP="00735D8D">
      <w:pPr>
        <w:pStyle w:val="ListBullet"/>
      </w:pPr>
      <w:r>
        <w:t xml:space="preserve">Benefits of an amended definition, including opportunities for the Government to assist with monitoring and shaping NDIS provider markets. </w:t>
      </w:r>
    </w:p>
    <w:p w14:paraId="053A3EDC" w14:textId="33F26636" w:rsidR="00735D8D" w:rsidRDefault="00735D8D" w:rsidP="00735D8D">
      <w:pPr>
        <w:pStyle w:val="ListBullet"/>
      </w:pPr>
      <w:r w:rsidRPr="34ABAF13">
        <w:t xml:space="preserve">Concerns or unintended consequences, </w:t>
      </w:r>
      <w:r w:rsidRPr="307F9C21">
        <w:t xml:space="preserve">including </w:t>
      </w:r>
      <w:r w:rsidRPr="3AFEF234">
        <w:t xml:space="preserve">any </w:t>
      </w:r>
      <w:r w:rsidRPr="17AFB2F8">
        <w:t xml:space="preserve">potential </w:t>
      </w:r>
      <w:r w:rsidRPr="0691B163">
        <w:t xml:space="preserve">disruptions to service </w:t>
      </w:r>
      <w:r w:rsidRPr="46ED83C1">
        <w:t>delivery</w:t>
      </w:r>
      <w:r w:rsidR="00223C6F">
        <w:t xml:space="preserve"> and unnecessary regulatory burden.</w:t>
      </w:r>
    </w:p>
    <w:p w14:paraId="14880C82" w14:textId="77777777" w:rsidR="00D1560A" w:rsidRDefault="00D1560A" w:rsidP="00D1560A">
      <w:r w:rsidRPr="008E35B4">
        <w:t>This consultation paper includes information</w:t>
      </w:r>
      <w:r>
        <w:t xml:space="preserve"> about:</w:t>
      </w:r>
    </w:p>
    <w:p w14:paraId="42548921" w14:textId="1D773CC0" w:rsidR="00D1560A" w:rsidRDefault="00D1560A" w:rsidP="00135AAC">
      <w:pPr>
        <w:pStyle w:val="ListBullet"/>
      </w:pPr>
      <w:r>
        <w:t>The current definition of</w:t>
      </w:r>
      <w:r w:rsidR="008927C8">
        <w:t xml:space="preserve"> a</w:t>
      </w:r>
      <w:r w:rsidR="00223C6F">
        <w:t>n</w:t>
      </w:r>
      <w:r>
        <w:t xml:space="preserve"> NDIS provider</w:t>
      </w:r>
      <w:r w:rsidR="00223C6F">
        <w:t>.</w:t>
      </w:r>
    </w:p>
    <w:p w14:paraId="7E6FFCF1" w14:textId="5D1AF275" w:rsidR="009F2854" w:rsidRDefault="00D1560A" w:rsidP="0089571A">
      <w:pPr>
        <w:pStyle w:val="ListBullet"/>
        <w:spacing w:after="240"/>
      </w:pPr>
      <w:r>
        <w:t xml:space="preserve">The </w:t>
      </w:r>
      <w:r w:rsidR="006D4FBC">
        <w:t xml:space="preserve">graduated risk proportionate </w:t>
      </w:r>
      <w:r>
        <w:t>regulatory model proposed by the NDIS Review and the Taskforce</w:t>
      </w:r>
      <w:r w:rsidR="003F45BE">
        <w:t>.</w:t>
      </w:r>
      <w:r>
        <w:t xml:space="preserve"> </w:t>
      </w:r>
    </w:p>
    <w:p w14:paraId="2B49FCDC" w14:textId="66C714A5" w:rsidR="00D1560A" w:rsidRPr="000B7E02" w:rsidRDefault="00D1560A" w:rsidP="00531937">
      <w:pPr>
        <w:spacing w:before="0" w:after="0" w:line="240" w:lineRule="auto"/>
      </w:pPr>
      <w:r>
        <w:t>T</w:t>
      </w:r>
      <w:r w:rsidRPr="000B7E02">
        <w:t xml:space="preserve">his consultation paper does </w:t>
      </w:r>
      <w:r w:rsidRPr="000B7E02">
        <w:rPr>
          <w:b/>
          <w:bCs/>
        </w:rPr>
        <w:t>not</w:t>
      </w:r>
      <w:r w:rsidRPr="000B7E02">
        <w:t xml:space="preserve"> include</w:t>
      </w:r>
      <w:r>
        <w:t xml:space="preserve"> information about</w:t>
      </w:r>
      <w:r w:rsidRPr="000B7E02">
        <w:t>:</w:t>
      </w:r>
    </w:p>
    <w:p w14:paraId="50764CE7" w14:textId="6308E20A" w:rsidR="00D1560A" w:rsidRPr="00B639C6" w:rsidRDefault="00D1560A" w:rsidP="00135AAC">
      <w:pPr>
        <w:pStyle w:val="ListBullet"/>
      </w:pPr>
      <w:r>
        <w:t>The structure and characteristics of the proposed graduated risk proportionate</w:t>
      </w:r>
      <w:r w:rsidR="00216995">
        <w:t xml:space="preserve"> regulatory </w:t>
      </w:r>
      <w:r>
        <w:t xml:space="preserve">model, including the development of the model. </w:t>
      </w:r>
    </w:p>
    <w:p w14:paraId="6571109C" w14:textId="30267034" w:rsidR="00D1560A" w:rsidRDefault="00D1560A" w:rsidP="00135AAC">
      <w:pPr>
        <w:pStyle w:val="ListBullet"/>
      </w:pPr>
      <w:r>
        <w:t xml:space="preserve">Reforms to parts of the NDIS outside the definition of </w:t>
      </w:r>
      <w:r w:rsidR="00223C6F">
        <w:t xml:space="preserve">“an </w:t>
      </w:r>
      <w:r>
        <w:t>NDIS provider</w:t>
      </w:r>
      <w:r w:rsidR="00223C6F">
        <w:t>”</w:t>
      </w:r>
      <w:r>
        <w:t>.</w:t>
      </w:r>
    </w:p>
    <w:p w14:paraId="3D971095" w14:textId="6C1492BA" w:rsidR="00D1560A" w:rsidRDefault="00D1560A" w:rsidP="00135AAC">
      <w:pPr>
        <w:pStyle w:val="ListBullet"/>
      </w:pPr>
      <w:r>
        <w:t xml:space="preserve">Reforms taking place in other sectors such as </w:t>
      </w:r>
      <w:r w:rsidR="003F45BE">
        <w:t>a</w:t>
      </w:r>
      <w:r>
        <w:t xml:space="preserve">ged </w:t>
      </w:r>
      <w:r w:rsidR="003F45BE">
        <w:t>c</w:t>
      </w:r>
      <w:r>
        <w:t>are.</w:t>
      </w:r>
    </w:p>
    <w:p w14:paraId="1E50EF94" w14:textId="77777777" w:rsidR="00D1560A" w:rsidRPr="00BB1D97" w:rsidRDefault="00D1560A" w:rsidP="00CE6D28">
      <w:pPr>
        <w:pStyle w:val="Heading2"/>
        <w:rPr>
          <w:rFonts w:eastAsiaTheme="majorEastAsia"/>
        </w:rPr>
      </w:pPr>
      <w:r w:rsidRPr="00BB1D97">
        <w:rPr>
          <w:rFonts w:eastAsiaTheme="majorEastAsia"/>
        </w:rPr>
        <w:t>Current definition of NDIS provider</w:t>
      </w:r>
    </w:p>
    <w:p w14:paraId="2203B571" w14:textId="0BA8D54B" w:rsidR="00D1560A" w:rsidRDefault="00D1560A" w:rsidP="00D1560A">
      <w:r>
        <w:t xml:space="preserve">The definition of </w:t>
      </w:r>
      <w:r w:rsidR="008927C8">
        <w:t>a</w:t>
      </w:r>
      <w:r w:rsidR="003F74A5">
        <w:t>n</w:t>
      </w:r>
      <w:r w:rsidR="008927C8">
        <w:t xml:space="preserve"> </w:t>
      </w:r>
      <w:r>
        <w:t xml:space="preserve">NDIS provider </w:t>
      </w:r>
      <w:r w:rsidR="00436387">
        <w:t xml:space="preserve">under </w:t>
      </w:r>
      <w:r w:rsidR="00BC274F">
        <w:t xml:space="preserve">Section </w:t>
      </w:r>
      <w:r w:rsidR="00436387">
        <w:t>9 of</w:t>
      </w:r>
      <w:r>
        <w:t xml:space="preserve"> the NDIS Act is broad and includes anyone who receives NDIS funding other than as a participant (see Table 1 below). </w:t>
      </w:r>
      <w:r w:rsidR="007A31BE">
        <w:t>This may include providers who do not know they are a NDIS provider as they deliver mainstream services that may be purchased from NDIS funds.</w:t>
      </w:r>
    </w:p>
    <w:p w14:paraId="03547E21" w14:textId="002B8F6D" w:rsidR="00D1560A" w:rsidRDefault="00D1560A" w:rsidP="007A1636">
      <w:pPr>
        <w:pStyle w:val="TableTitle"/>
      </w:pPr>
      <w:r w:rsidRPr="00763E87">
        <w:t xml:space="preserve">Table </w:t>
      </w:r>
      <w:r>
        <w:t xml:space="preserve">1: Current definition of NDIS Provider in </w:t>
      </w:r>
      <w:r w:rsidR="002A0C34">
        <w:t xml:space="preserve">Section </w:t>
      </w:r>
      <w:r>
        <w:t xml:space="preserve">9 of the NDIS Act. </w:t>
      </w:r>
    </w:p>
    <w:tbl>
      <w:tblPr>
        <w:tblStyle w:val="TableGrid"/>
        <w:tblW w:w="0" w:type="auto"/>
        <w:tblLook w:val="04A0" w:firstRow="1" w:lastRow="0" w:firstColumn="1" w:lastColumn="0" w:noHBand="0" w:noVBand="1"/>
      </w:tblPr>
      <w:tblGrid>
        <w:gridCol w:w="9060"/>
      </w:tblGrid>
      <w:tr w:rsidR="00D1560A" w14:paraId="487E0AC7" w14:textId="77777777">
        <w:tc>
          <w:tcPr>
            <w:tcW w:w="9918" w:type="dxa"/>
          </w:tcPr>
          <w:p w14:paraId="5B7775CE" w14:textId="77777777" w:rsidR="00D1560A" w:rsidRPr="005A0943" w:rsidRDefault="00D1560A">
            <w:pPr>
              <w:tabs>
                <w:tab w:val="num" w:pos="720"/>
              </w:tabs>
            </w:pPr>
            <w:r w:rsidRPr="005A0943">
              <w:rPr>
                <w:b/>
                <w:bCs/>
                <w:i/>
                <w:iCs/>
              </w:rPr>
              <w:t>NDIS provider</w:t>
            </w:r>
            <w:r w:rsidRPr="005A0943">
              <w:t xml:space="preserve"> means: </w:t>
            </w:r>
          </w:p>
          <w:p w14:paraId="10EF3410" w14:textId="77777777" w:rsidR="00D1560A" w:rsidRPr="005A0943" w:rsidRDefault="00D1560A">
            <w:r w:rsidRPr="005A0943">
              <w:t> (a) a person (other than the Agency) who receives: </w:t>
            </w:r>
          </w:p>
          <w:p w14:paraId="43ACF439" w14:textId="77777777" w:rsidR="00D1560A" w:rsidRPr="005A0943" w:rsidRDefault="00D1560A">
            <w:pPr>
              <w:tabs>
                <w:tab w:val="right" w:pos="10204"/>
              </w:tabs>
              <w:ind w:left="426"/>
            </w:pPr>
            <w:r w:rsidRPr="005A0943">
              <w:t>(</w:t>
            </w:r>
            <w:proofErr w:type="spellStart"/>
            <w:r w:rsidRPr="005A0943">
              <w:t>i</w:t>
            </w:r>
            <w:proofErr w:type="spellEnd"/>
            <w:r w:rsidRPr="005A0943">
              <w:t>) funding under the arrangements set out in Chapter 2; or </w:t>
            </w:r>
            <w:r>
              <w:tab/>
            </w:r>
          </w:p>
          <w:p w14:paraId="5D220134" w14:textId="77777777" w:rsidR="00D1560A" w:rsidRPr="005A0943" w:rsidRDefault="00D1560A">
            <w:pPr>
              <w:ind w:left="426"/>
            </w:pPr>
            <w:r w:rsidRPr="005A0943">
              <w:t>(ii) NDIS amounts (other than as a participant); or </w:t>
            </w:r>
          </w:p>
          <w:p w14:paraId="7C950134" w14:textId="77777777" w:rsidR="00D1560A" w:rsidRDefault="00D1560A">
            <w:r w:rsidRPr="005A0943">
              <w:t> (b) a person or entity:</w:t>
            </w:r>
          </w:p>
          <w:p w14:paraId="7B5C1582" w14:textId="77777777" w:rsidR="00D1560A" w:rsidRPr="005A0943" w:rsidRDefault="00D1560A">
            <w:pPr>
              <w:ind w:left="426"/>
            </w:pPr>
            <w:r w:rsidRPr="005A0943">
              <w:t>(</w:t>
            </w:r>
            <w:proofErr w:type="spellStart"/>
            <w:r w:rsidRPr="005A0943">
              <w:t>i</w:t>
            </w:r>
            <w:proofErr w:type="spellEnd"/>
            <w:r w:rsidRPr="005A0943">
              <w:t>) who provides supports or services to people with disability other than under the National Disability Insurance Scheme; and </w:t>
            </w:r>
          </w:p>
          <w:p w14:paraId="16B2128B" w14:textId="77777777" w:rsidR="00D1560A" w:rsidRPr="00763E87" w:rsidRDefault="00D1560A">
            <w:pPr>
              <w:ind w:left="426"/>
            </w:pPr>
            <w:r w:rsidRPr="005A0943">
              <w:t xml:space="preserve">(ii) who is prescribed by the National Disability Insurance Scheme rules for the purposes of this subparagraph. (Chapter 1, Part 4 Section 9 of the </w:t>
            </w:r>
            <w:r w:rsidRPr="00022BCB">
              <w:rPr>
                <w:i/>
                <w:iCs/>
              </w:rPr>
              <w:t>National Disability Insurance Scheme Act 2013</w:t>
            </w:r>
            <w:r w:rsidRPr="005A0943">
              <w:t>) </w:t>
            </w:r>
          </w:p>
        </w:tc>
      </w:tr>
    </w:tbl>
    <w:p w14:paraId="71517035" w14:textId="77777777" w:rsidR="00FB48B0" w:rsidRDefault="00D27A18" w:rsidP="00D1560A">
      <w:pPr>
        <w:spacing w:after="0"/>
      </w:pPr>
      <w:r>
        <w:lastRenderedPageBreak/>
        <w:t xml:space="preserve">The NDIS Review </w:t>
      </w:r>
      <w:r w:rsidR="006C2063">
        <w:t xml:space="preserve">recommended </w:t>
      </w:r>
      <w:r w:rsidR="000F28E0">
        <w:t>mandatory registration of all NDIS providers</w:t>
      </w:r>
      <w:r w:rsidR="00B475B6">
        <w:t xml:space="preserve"> to strengthen the regulatory response to long-standing and emerging quality and safeguards issues</w:t>
      </w:r>
      <w:r w:rsidR="00545EC1">
        <w:rPr>
          <w:rStyle w:val="FootnoteReference"/>
        </w:rPr>
        <w:footnoteReference w:id="4"/>
      </w:r>
      <w:r w:rsidR="00B475B6">
        <w:t xml:space="preserve">. </w:t>
      </w:r>
    </w:p>
    <w:p w14:paraId="26705B8C" w14:textId="3EA8EB23" w:rsidR="00D1560A" w:rsidRDefault="00D27A18" w:rsidP="00D1560A">
      <w:pPr>
        <w:spacing w:after="0"/>
      </w:pPr>
      <w:r>
        <w:t>This</w:t>
      </w:r>
      <w:r w:rsidR="009F2854">
        <w:t> </w:t>
      </w:r>
      <w:r>
        <w:t>means a range of mainstream businesses that provide supports to participants</w:t>
      </w:r>
      <w:r w:rsidR="00633738">
        <w:t>, and who are currently</w:t>
      </w:r>
      <w:r>
        <w:t xml:space="preserve"> defined as </w:t>
      </w:r>
      <w:r w:rsidR="00B06830">
        <w:t>“</w:t>
      </w:r>
      <w:r>
        <w:t>NDIS providers</w:t>
      </w:r>
      <w:r w:rsidR="00B06830">
        <w:t>”</w:t>
      </w:r>
      <w:r w:rsidR="00633738">
        <w:t xml:space="preserve"> would need to register</w:t>
      </w:r>
      <w:r>
        <w:t xml:space="preserve">. </w:t>
      </w:r>
      <w:r w:rsidR="00BF0C83">
        <w:t>For</w:t>
      </w:r>
      <w:r>
        <w:t xml:space="preserve"> example, under the current definition many retailers are considered NDIS providers</w:t>
      </w:r>
      <w:r w:rsidR="00BF0C83">
        <w:t xml:space="preserve"> </w:t>
      </w:r>
      <w:r>
        <w:t>if a</w:t>
      </w:r>
      <w:r w:rsidR="003F74A5">
        <w:t>n</w:t>
      </w:r>
      <w:r>
        <w:t xml:space="preserve"> NDIS participant purchases items from them using NDIS plan funding. These retailers are often not aware they are considered </w:t>
      </w:r>
      <w:r w:rsidR="00B06830">
        <w:t>“</w:t>
      </w:r>
      <w:r w:rsidR="00BF0C83">
        <w:t>a</w:t>
      </w:r>
      <w:r w:rsidR="00B06830">
        <w:t>n</w:t>
      </w:r>
      <w:r w:rsidR="00BF0C83">
        <w:t xml:space="preserve"> </w:t>
      </w:r>
      <w:r>
        <w:t>NDIS provider</w:t>
      </w:r>
      <w:r w:rsidR="00B06830">
        <w:t>”</w:t>
      </w:r>
      <w:r>
        <w:t xml:space="preserve"> because of this purchase, and therefore not aware of their obligations under the NDIS Act.</w:t>
      </w:r>
    </w:p>
    <w:p w14:paraId="2C8456C7" w14:textId="05157DAA" w:rsidR="00535DC8" w:rsidRDefault="00D1560A" w:rsidP="00D1560A">
      <w:r>
        <w:t>The Taskforce</w:t>
      </w:r>
      <w:r w:rsidR="00A74DB3">
        <w:t xml:space="preserve"> recommended </w:t>
      </w:r>
      <w:r w:rsidR="003F45BE">
        <w:t xml:space="preserve">an amended definition of </w:t>
      </w:r>
      <w:r w:rsidR="00B06830">
        <w:t>“</w:t>
      </w:r>
      <w:r w:rsidR="003F45BE">
        <w:t>a</w:t>
      </w:r>
      <w:r w:rsidR="00B06830">
        <w:t>n</w:t>
      </w:r>
      <w:r w:rsidR="003F45BE">
        <w:t xml:space="preserve"> NDIS provider</w:t>
      </w:r>
      <w:r w:rsidR="00B06830">
        <w:t>”</w:t>
      </w:r>
      <w:r w:rsidR="003F45BE">
        <w:t xml:space="preserve">, and that </w:t>
      </w:r>
      <w:r w:rsidR="00A74DB3">
        <w:t xml:space="preserve">all NDIS providers </w:t>
      </w:r>
      <w:r w:rsidR="003F45BE">
        <w:t xml:space="preserve">included in that definition </w:t>
      </w:r>
      <w:r w:rsidR="00A74DB3">
        <w:t xml:space="preserve">should be registered. </w:t>
      </w:r>
      <w:r w:rsidR="00E83AC0">
        <w:t>It</w:t>
      </w:r>
      <w:r w:rsidR="0037702D">
        <w:t xml:space="preserve"> recommended </w:t>
      </w:r>
      <w:r w:rsidR="002D045F">
        <w:t xml:space="preserve">the definition include </w:t>
      </w:r>
      <w:r>
        <w:t>a list of supports</w:t>
      </w:r>
      <w:r w:rsidR="002D045F">
        <w:t>, to better target mandatory registration requirements</w:t>
      </w:r>
      <w:r w:rsidR="00E64967">
        <w:t>.</w:t>
      </w:r>
      <w:r w:rsidR="00F071F1">
        <w:t xml:space="preserve"> </w:t>
      </w:r>
      <w:r w:rsidR="00FF465C">
        <w:t xml:space="preserve">Under the model proposed by the Taskforce, </w:t>
      </w:r>
      <w:r w:rsidR="00F95DD1">
        <w:t xml:space="preserve">NDIS providers who provide </w:t>
      </w:r>
      <w:r w:rsidR="0052661E">
        <w:t xml:space="preserve">specified services or supports would require </w:t>
      </w:r>
      <w:r w:rsidR="009043F6">
        <w:t xml:space="preserve">registration. </w:t>
      </w:r>
    </w:p>
    <w:p w14:paraId="2102511F" w14:textId="359D6A6C" w:rsidR="004430E7" w:rsidRDefault="008A2240" w:rsidP="00D1560A">
      <w:pPr>
        <w:rPr>
          <w:b/>
          <w:bCs/>
        </w:rPr>
      </w:pPr>
      <w:r>
        <w:t>T</w:t>
      </w:r>
      <w:r w:rsidR="00D1560A">
        <w:t>h</w:t>
      </w:r>
      <w:r w:rsidR="004F36D2">
        <w:t xml:space="preserve">e list of </w:t>
      </w:r>
      <w:r w:rsidR="00D1560A">
        <w:t>services and supports</w:t>
      </w:r>
      <w:r w:rsidR="004F36D2">
        <w:t xml:space="preserve"> </w:t>
      </w:r>
      <w:r w:rsidR="00F071F1">
        <w:t xml:space="preserve">proposed by the Taskforce </w:t>
      </w:r>
      <w:r w:rsidR="003F45BE">
        <w:t>is outlined</w:t>
      </w:r>
      <w:r w:rsidR="00D1560A">
        <w:t xml:space="preserve"> at </w:t>
      </w:r>
      <w:r w:rsidR="00E64967">
        <w:rPr>
          <w:b/>
          <w:bCs/>
        </w:rPr>
        <w:t>Table 2</w:t>
      </w:r>
      <w:r w:rsidR="00F352AB">
        <w:rPr>
          <w:b/>
          <w:bCs/>
        </w:rPr>
        <w:t xml:space="preserve">. </w:t>
      </w:r>
    </w:p>
    <w:p w14:paraId="5A272383" w14:textId="73088C6B" w:rsidR="004430E7" w:rsidRDefault="003F45BE" w:rsidP="004430E7">
      <w:r>
        <w:t>T</w:t>
      </w:r>
      <w:r w:rsidR="004430E7">
        <w:t xml:space="preserve">he current registration model requires </w:t>
      </w:r>
      <w:r w:rsidR="004430E7" w:rsidRPr="005B77A1">
        <w:t xml:space="preserve">mandatory </w:t>
      </w:r>
      <w:r w:rsidR="004430E7">
        <w:t xml:space="preserve">registration for some classes of NDIS provider, including those who:  </w:t>
      </w:r>
    </w:p>
    <w:p w14:paraId="2A8A2DC9" w14:textId="7547E47B" w:rsidR="004430E7" w:rsidRDefault="004430E7" w:rsidP="004430E7">
      <w:pPr>
        <w:pStyle w:val="ListParagraph"/>
        <w:numPr>
          <w:ilvl w:val="0"/>
          <w:numId w:val="27"/>
        </w:numPr>
        <w:spacing w:before="0" w:after="200" w:line="300" w:lineRule="auto"/>
      </w:pPr>
      <w:r>
        <w:t>Use regulated restrictive practices</w:t>
      </w:r>
      <w:r w:rsidR="00B06830">
        <w:t>.</w:t>
      </w:r>
    </w:p>
    <w:p w14:paraId="120B3FA7" w14:textId="62152BBB" w:rsidR="004430E7" w:rsidRDefault="004430E7" w:rsidP="004430E7">
      <w:pPr>
        <w:pStyle w:val="ListParagraph"/>
        <w:numPr>
          <w:ilvl w:val="0"/>
          <w:numId w:val="27"/>
        </w:numPr>
        <w:spacing w:before="0" w:after="200" w:line="300" w:lineRule="auto"/>
      </w:pPr>
      <w:r>
        <w:t>Deliver specialist disability accommodation supports</w:t>
      </w:r>
      <w:r w:rsidR="00B06830">
        <w:t>.</w:t>
      </w:r>
    </w:p>
    <w:p w14:paraId="5495B605" w14:textId="450CF24B" w:rsidR="004430E7" w:rsidRDefault="004430E7" w:rsidP="004430E7">
      <w:pPr>
        <w:pStyle w:val="ListParagraph"/>
        <w:numPr>
          <w:ilvl w:val="0"/>
          <w:numId w:val="27"/>
        </w:numPr>
        <w:spacing w:before="0" w:after="200" w:line="300" w:lineRule="auto"/>
      </w:pPr>
      <w:r>
        <w:t>Provide specialist behaviour support (i.e. undertaking behavioural support assessments or developing behaviour support plans)</w:t>
      </w:r>
      <w:r w:rsidR="003F45BE">
        <w:t>.</w:t>
      </w:r>
    </w:p>
    <w:p w14:paraId="0E74BB2E" w14:textId="77777777" w:rsidR="004430E7" w:rsidRDefault="004430E7" w:rsidP="004430E7">
      <w:r>
        <w:t xml:space="preserve">In addition, NDIS participants who have their plans managed by the NDIA (commonly known as ‘Agency Managed’) are required to use registered providers in the current model. </w:t>
      </w:r>
    </w:p>
    <w:p w14:paraId="664C999D" w14:textId="6390AFA3" w:rsidR="008D12F2" w:rsidRDefault="004430E7" w:rsidP="008D12F2">
      <w:r>
        <w:t>T</w:t>
      </w:r>
      <w:r w:rsidRPr="005B77A1">
        <w:t xml:space="preserve">he </w:t>
      </w:r>
      <w:r w:rsidR="38C3F0B5">
        <w:t>government announced on 17 December 2025 that the</w:t>
      </w:r>
      <w:r w:rsidR="4C1F2AC4">
        <w:t xml:space="preserve"> </w:t>
      </w:r>
      <w:r w:rsidRPr="005B77A1">
        <w:t xml:space="preserve">NDIS Commission </w:t>
      </w:r>
      <w:r w:rsidR="38F5F3D3">
        <w:t>will</w:t>
      </w:r>
      <w:r w:rsidRPr="005B77A1">
        <w:t xml:space="preserve"> expand</w:t>
      </w:r>
      <w:r>
        <w:t xml:space="preserve"> </w:t>
      </w:r>
      <w:r w:rsidR="38F5F3D3">
        <w:t xml:space="preserve">NDIS provider registration with </w:t>
      </w:r>
      <w:r w:rsidRPr="005B77A1">
        <w:t>mandatory registration</w:t>
      </w:r>
      <w:r>
        <w:t xml:space="preserve"> </w:t>
      </w:r>
      <w:r w:rsidR="00B06830">
        <w:t xml:space="preserve">of </w:t>
      </w:r>
      <w:r w:rsidR="38F5F3D3">
        <w:t>Supported Independent Living (SIL) and digital platform providers from 1 July 2026.</w:t>
      </w:r>
      <w:r w:rsidR="00B06830">
        <w:t xml:space="preserve"> </w:t>
      </w:r>
      <w:r w:rsidR="008D12F2">
        <w:t xml:space="preserve">The Taskforce </w:t>
      </w:r>
      <w:r w:rsidR="00971F22">
        <w:t>observed</w:t>
      </w:r>
      <w:r w:rsidR="008D12F2">
        <w:t xml:space="preserve"> ‘the understanding of what a future registration model would look like</w:t>
      </w:r>
      <w:r w:rsidR="00B06830">
        <w:t>’</w:t>
      </w:r>
      <w:r w:rsidR="008D12F2">
        <w:rPr>
          <w:rStyle w:val="FootnoteReference"/>
        </w:rPr>
        <w:footnoteReference w:id="5"/>
      </w:r>
      <w:r w:rsidR="007E407A">
        <w:t xml:space="preserve"> was a significant barrier in their consultation</w:t>
      </w:r>
      <w:r w:rsidR="004242EE">
        <w:t>, as aspects of t</w:t>
      </w:r>
      <w:r w:rsidR="00331147">
        <w:t xml:space="preserve">he </w:t>
      </w:r>
      <w:r w:rsidR="00730136">
        <w:t xml:space="preserve">current registration </w:t>
      </w:r>
      <w:r w:rsidR="004242EE">
        <w:t>model</w:t>
      </w:r>
      <w:r w:rsidR="00730136">
        <w:t xml:space="preserve"> shapes attitudes about what a future </w:t>
      </w:r>
      <w:r w:rsidR="004242EE">
        <w:t>model</w:t>
      </w:r>
      <w:r w:rsidR="00730136">
        <w:t xml:space="preserve"> may look like. </w:t>
      </w:r>
      <w:r w:rsidR="008D12F2">
        <w:t xml:space="preserve">Acknowledging this, the Taskforce recommended </w:t>
      </w:r>
      <w:r w:rsidR="003F74A5">
        <w:t>G</w:t>
      </w:r>
      <w:r w:rsidR="008D12F2">
        <w:t>overnment consult on amending the definition of</w:t>
      </w:r>
      <w:r w:rsidR="00B06830">
        <w:t xml:space="preserve"> “an</w:t>
      </w:r>
      <w:r w:rsidR="008D12F2">
        <w:t xml:space="preserve"> NDIS provider</w:t>
      </w:r>
      <w:r w:rsidR="00B06830">
        <w:t>”</w:t>
      </w:r>
      <w:r w:rsidR="008D12F2">
        <w:t xml:space="preserve"> to sharpen its focus on businesses who provide disability supports. </w:t>
      </w:r>
    </w:p>
    <w:p w14:paraId="6AD1775E" w14:textId="78343F15" w:rsidR="000D4FA1" w:rsidRDefault="00223C6F" w:rsidP="0080629D">
      <w:r>
        <w:t>Under the Taskforce’s framework, a</w:t>
      </w:r>
      <w:r w:rsidR="000D4FA1">
        <w:t xml:space="preserve"> future provider registration model </w:t>
      </w:r>
      <w:r>
        <w:t>would be</w:t>
      </w:r>
      <w:r w:rsidR="003F45BE">
        <w:t xml:space="preserve"> intended to</w:t>
      </w:r>
      <w:r w:rsidR="000D4FA1">
        <w:t xml:space="preserve"> be proportionate to the risk posed to the participant. Lower risk services w</w:t>
      </w:r>
      <w:r>
        <w:t>ould</w:t>
      </w:r>
      <w:r w:rsidR="000D4FA1">
        <w:t xml:space="preserve"> be subject to lower administrative burden than if they were required to register in the current system.</w:t>
      </w:r>
      <w:r w:rsidR="006234F4">
        <w:t xml:space="preserve"> For </w:t>
      </w:r>
      <w:r w:rsidR="00622612">
        <w:t>providers of low</w:t>
      </w:r>
      <w:r w:rsidR="009F2854">
        <w:t>-</w:t>
      </w:r>
      <w:r w:rsidR="00622612">
        <w:t xml:space="preserve">risk services who are already registered, this </w:t>
      </w:r>
      <w:r>
        <w:t xml:space="preserve">would </w:t>
      </w:r>
      <w:r w:rsidR="00622612">
        <w:t xml:space="preserve">likely result in a </w:t>
      </w:r>
      <w:r w:rsidR="003B6CE9">
        <w:t>reduction in their administrative burden.</w:t>
      </w:r>
    </w:p>
    <w:p w14:paraId="489AD3CA" w14:textId="5062FBAE" w:rsidR="00D1560A" w:rsidRPr="00E1775D" w:rsidRDefault="00C513DD" w:rsidP="0055552C">
      <w:pPr>
        <w:pStyle w:val="Heading3"/>
      </w:pPr>
      <w:r>
        <w:lastRenderedPageBreak/>
        <w:t xml:space="preserve">Outline </w:t>
      </w:r>
      <w:r w:rsidR="00D1560A">
        <w:t xml:space="preserve">of </w:t>
      </w:r>
      <w:r w:rsidR="006341D1">
        <w:t xml:space="preserve">the </w:t>
      </w:r>
      <w:r w:rsidR="00D1560A">
        <w:t>graduated risk-proportionate provider registration model</w:t>
      </w:r>
      <w:r w:rsidR="006341D1">
        <w:t xml:space="preserve"> proposed by the Taskforce</w:t>
      </w:r>
      <w:r w:rsidR="00D1560A">
        <w:t xml:space="preserve"> </w:t>
      </w:r>
    </w:p>
    <w:p w14:paraId="4D1703C7" w14:textId="5FB44EAA" w:rsidR="00580840" w:rsidRDefault="00580840" w:rsidP="00580840">
      <w:r>
        <w:t xml:space="preserve">The department is </w:t>
      </w:r>
      <w:r w:rsidR="003F45BE">
        <w:t>continuing to</w:t>
      </w:r>
      <w:r>
        <w:t xml:space="preserve"> consider the Taskforce’s advice.</w:t>
      </w:r>
      <w:r w:rsidRPr="00580840">
        <w:t xml:space="preserve"> </w:t>
      </w:r>
      <w:r>
        <w:t>We note the Taskforce agreed with the NDIS Review that a mandatory provider regulatory model would be a key lever to strengthening regulation in the NDIS.</w:t>
      </w:r>
      <w:r w:rsidR="007A31BE">
        <w:t xml:space="preserve"> The definition of an NDIS provider </w:t>
      </w:r>
      <w:r w:rsidR="00414325">
        <w:t xml:space="preserve">will determine which providers would be required to register under a mandatory registration model. </w:t>
      </w:r>
    </w:p>
    <w:p w14:paraId="2E579604" w14:textId="1756682C" w:rsidR="00834D38" w:rsidRDefault="00834D38" w:rsidP="00834D38">
      <w:r>
        <w:t>The department</w:t>
      </w:r>
      <w:r w:rsidRPr="000E15C1">
        <w:t xml:space="preserve"> ha</w:t>
      </w:r>
      <w:r>
        <w:t xml:space="preserve">s developed the following outline of the </w:t>
      </w:r>
      <w:r w:rsidRPr="000E15C1">
        <w:t xml:space="preserve">graduated risk-proportionate </w:t>
      </w:r>
      <w:r w:rsidR="007B3AA3">
        <w:t xml:space="preserve">regulatory </w:t>
      </w:r>
      <w:r w:rsidRPr="000E15C1">
        <w:t>model recommended by the Taskforce</w:t>
      </w:r>
      <w:r w:rsidR="00E83AC0">
        <w:t>. The outline aims</w:t>
      </w:r>
      <w:r>
        <w:t xml:space="preserve"> to </w:t>
      </w:r>
      <w:r w:rsidR="00E83AC0">
        <w:t>guide</w:t>
      </w:r>
      <w:r w:rsidRPr="000E15C1">
        <w:t xml:space="preserve"> </w:t>
      </w:r>
      <w:r>
        <w:t xml:space="preserve">your </w:t>
      </w:r>
      <w:r w:rsidR="00E83AC0">
        <w:t>submission on</w:t>
      </w:r>
      <w:r>
        <w:t xml:space="preserve"> </w:t>
      </w:r>
      <w:r w:rsidR="00E83AC0">
        <w:t>potential</w:t>
      </w:r>
      <w:r>
        <w:t xml:space="preserve"> effect</w:t>
      </w:r>
      <w:r w:rsidR="00E83AC0">
        <w:t>s or opportunities</w:t>
      </w:r>
      <w:r>
        <w:t xml:space="preserve"> </w:t>
      </w:r>
      <w:r w:rsidR="00E83AC0">
        <w:t xml:space="preserve">for the </w:t>
      </w:r>
      <w:r>
        <w:t>amendments to the definition of NDIS provider in the NDIS Act</w:t>
      </w:r>
      <w:r w:rsidRPr="000E15C1">
        <w:t xml:space="preserve">. </w:t>
      </w:r>
    </w:p>
    <w:p w14:paraId="7122E65A" w14:textId="6AF0E6E0" w:rsidR="00834D38" w:rsidRDefault="00834D38" w:rsidP="00834D38">
      <w:r>
        <w:rPr>
          <w:b/>
          <w:bCs/>
          <w:i/>
          <w:iCs/>
        </w:rPr>
        <w:t>N</w:t>
      </w:r>
      <w:r w:rsidRPr="0014120C">
        <w:rPr>
          <w:b/>
          <w:bCs/>
          <w:i/>
          <w:iCs/>
        </w:rPr>
        <w:t>ote</w:t>
      </w:r>
      <w:r>
        <w:t xml:space="preserve">: </w:t>
      </w:r>
      <w:r w:rsidRPr="000E15C1">
        <w:t xml:space="preserve">the model is as an </w:t>
      </w:r>
      <w:r w:rsidRPr="000E15C1">
        <w:rPr>
          <w:b/>
          <w:bCs/>
        </w:rPr>
        <w:t>example only</w:t>
      </w:r>
      <w:r>
        <w:rPr>
          <w:b/>
          <w:bCs/>
        </w:rPr>
        <w:t xml:space="preserve">. </w:t>
      </w:r>
      <w:r>
        <w:t xml:space="preserve">Any future registration model is a decision for </w:t>
      </w:r>
      <w:r w:rsidR="003F74A5">
        <w:t>G</w:t>
      </w:r>
      <w:r>
        <w:t>overnment.</w:t>
      </w:r>
    </w:p>
    <w:p w14:paraId="00AE3E5F" w14:textId="77777777" w:rsidR="006672C5" w:rsidRDefault="006672C5">
      <w:pPr>
        <w:spacing w:before="0" w:after="0" w:line="240" w:lineRule="auto"/>
      </w:pPr>
      <w:r>
        <w:br w:type="page"/>
      </w:r>
    </w:p>
    <w:p w14:paraId="76BBC82B" w14:textId="74E7EE4F" w:rsidR="00D1560A" w:rsidRDefault="00D1560A" w:rsidP="00D1560A">
      <w:r>
        <w:lastRenderedPageBreak/>
        <w:t xml:space="preserve">Provider registration categories (visually represented in Diagram 1):  </w:t>
      </w:r>
    </w:p>
    <w:p w14:paraId="1CFB0705" w14:textId="3482E60D" w:rsidR="00D1560A" w:rsidRPr="001C3A6B" w:rsidRDefault="00D1560A" w:rsidP="00D1560A">
      <w:pPr>
        <w:pStyle w:val="ListParagraph"/>
        <w:spacing w:before="0" w:line="300" w:lineRule="auto"/>
        <w:ind w:left="1032" w:hanging="357"/>
        <w:contextualSpacing w:val="0"/>
      </w:pPr>
      <w:r w:rsidRPr="001C3A6B">
        <w:rPr>
          <w:b/>
          <w:bCs/>
        </w:rPr>
        <w:t>Advanced registration</w:t>
      </w:r>
      <w:r w:rsidRPr="001C3A6B">
        <w:t xml:space="preserve"> </w:t>
      </w:r>
      <w:r w:rsidR="009F2854" w:rsidRPr="00907689">
        <w:t>–</w:t>
      </w:r>
      <w:r w:rsidRPr="009F2854">
        <w:t xml:space="preserve"> </w:t>
      </w:r>
      <w:r w:rsidRPr="001C3A6B">
        <w:t xml:space="preserve">In-depth registration of providers of high-risk supports, such as daily living support delivered in formal closed settings like group homes.  </w:t>
      </w:r>
    </w:p>
    <w:p w14:paraId="654905C8" w14:textId="16B32247" w:rsidR="00D1560A" w:rsidRPr="00864B27" w:rsidRDefault="00D1560A" w:rsidP="00D1560A">
      <w:pPr>
        <w:pStyle w:val="ListParagraph"/>
        <w:spacing w:before="0" w:line="300" w:lineRule="auto"/>
        <w:ind w:left="1032" w:hanging="357"/>
        <w:contextualSpacing w:val="0"/>
      </w:pPr>
      <w:r w:rsidRPr="001C3A6B">
        <w:rPr>
          <w:b/>
          <w:bCs/>
        </w:rPr>
        <w:t xml:space="preserve">General registration </w:t>
      </w:r>
      <w:r w:rsidRPr="00907689">
        <w:t xml:space="preserve">– </w:t>
      </w:r>
      <w:r w:rsidR="009F2854">
        <w:t>R</w:t>
      </w:r>
      <w:r w:rsidRPr="001C3A6B">
        <w:t>egistration of providers for medium-risk supports, for example</w:t>
      </w:r>
      <w:r w:rsidRPr="00864B27">
        <w:t xml:space="preserve"> high intensity supports such as high intensity daily personal activities or </w:t>
      </w:r>
      <w:r w:rsidR="009F2854">
        <w:t xml:space="preserve">activities that </w:t>
      </w:r>
      <w:r w:rsidRPr="00864B27">
        <w:t>require additional skills and training (such as complex bow</w:t>
      </w:r>
      <w:r>
        <w:t>e</w:t>
      </w:r>
      <w:r w:rsidRPr="00864B27">
        <w:t>l care or injections) and supports with significant 1:1 contact with people with disability provided in the community or private settings.</w:t>
      </w:r>
    </w:p>
    <w:p w14:paraId="3D6FC7FC" w14:textId="77777777" w:rsidR="00D1560A" w:rsidRDefault="00D1560A" w:rsidP="00D1560A">
      <w:pPr>
        <w:pStyle w:val="ListParagraph"/>
        <w:spacing w:before="0" w:line="300" w:lineRule="auto"/>
        <w:ind w:left="1032" w:hanging="357"/>
        <w:contextualSpacing w:val="0"/>
      </w:pPr>
      <w:r w:rsidRPr="00864B27">
        <w:rPr>
          <w:b/>
          <w:bCs/>
        </w:rPr>
        <w:t xml:space="preserve">Basic registration </w:t>
      </w:r>
      <w:r w:rsidRPr="00907689">
        <w:t xml:space="preserve">– </w:t>
      </w:r>
      <w:r w:rsidRPr="009F2854">
        <w:t>L</w:t>
      </w:r>
      <w:r w:rsidRPr="00864B27">
        <w:t xml:space="preserve">ight-touch registration of providers for low-risk supports. Supports in this category would involve limited 1:1 contact with people with disability. </w:t>
      </w:r>
    </w:p>
    <w:p w14:paraId="23A51268" w14:textId="5AE50E1B" w:rsidR="0058605C" w:rsidRPr="00864B27" w:rsidRDefault="0058605C" w:rsidP="00D1560A">
      <w:pPr>
        <w:pStyle w:val="ListParagraph"/>
        <w:spacing w:before="0" w:line="300" w:lineRule="auto"/>
        <w:ind w:left="1032" w:hanging="357"/>
        <w:contextualSpacing w:val="0"/>
      </w:pPr>
      <w:r>
        <w:rPr>
          <w:b/>
          <w:bCs/>
        </w:rPr>
        <w:t xml:space="preserve">Purchase Visibility </w:t>
      </w:r>
      <w:r w:rsidRPr="00907689">
        <w:t>–</w:t>
      </w:r>
      <w:r w:rsidRPr="009F2854">
        <w:t xml:space="preserve"> </w:t>
      </w:r>
      <w:r w:rsidR="009F2854">
        <w:t>S</w:t>
      </w:r>
      <w:r>
        <w:t xml:space="preserve">ervices and supports which are provided to NDIS participants by mainstream providers who do not meet the definition. This </w:t>
      </w:r>
      <w:r w:rsidR="006768BE">
        <w:t xml:space="preserve">includes goods purchased from mainstream retailers by a participant. </w:t>
      </w:r>
      <w:r w:rsidR="00D72670">
        <w:t>These providers would be visible to the N</w:t>
      </w:r>
      <w:r w:rsidR="00F22CDD">
        <w:t xml:space="preserve">DIA via </w:t>
      </w:r>
      <w:r w:rsidR="009F2854">
        <w:t xml:space="preserve">enhancements </w:t>
      </w:r>
      <w:r w:rsidR="00F22CDD">
        <w:t xml:space="preserve">to the payment system. </w:t>
      </w:r>
    </w:p>
    <w:p w14:paraId="0457F1D5" w14:textId="77777777" w:rsidR="00D1560A" w:rsidRDefault="00D1560A" w:rsidP="00D1560A">
      <w:r w:rsidRPr="009A3740">
        <w:rPr>
          <w:u w:val="single"/>
        </w:rPr>
        <w:t>Diagram 1: risk proportionate regulatory model</w:t>
      </w:r>
    </w:p>
    <w:p w14:paraId="3CE51F58" w14:textId="77777777" w:rsidR="00D1560A" w:rsidRDefault="00D1560A" w:rsidP="00D1560A">
      <w:r>
        <w:rPr>
          <w:noProof/>
        </w:rPr>
        <w:drawing>
          <wp:inline distT="0" distB="0" distL="0" distR="0" wp14:anchorId="2035B988" wp14:editId="481B4EFA">
            <wp:extent cx="6020554" cy="3278357"/>
            <wp:effectExtent l="0" t="0" r="0" b="0"/>
            <wp:docPr id="146086771" name="Picture 2" descr="A diagram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06466" name="Picture 2" descr="A diagram of a pyramid&#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035101" cy="3286278"/>
                    </a:xfrm>
                    <a:prstGeom prst="rect">
                      <a:avLst/>
                    </a:prstGeom>
                  </pic:spPr>
                </pic:pic>
              </a:graphicData>
            </a:graphic>
          </wp:inline>
        </w:drawing>
      </w:r>
    </w:p>
    <w:p w14:paraId="669A9715" w14:textId="201C4872" w:rsidR="00D1560A" w:rsidRDefault="00223C6F" w:rsidP="00D1560A">
      <w:r>
        <w:t xml:space="preserve">A new </w:t>
      </w:r>
      <w:r w:rsidR="00D1560A">
        <w:t xml:space="preserve">legislative definition of </w:t>
      </w:r>
      <w:r>
        <w:t>“</w:t>
      </w:r>
      <w:r w:rsidR="00D1560A">
        <w:t>NDIS provider</w:t>
      </w:r>
      <w:r>
        <w:t>”</w:t>
      </w:r>
      <w:r w:rsidR="00D1560A">
        <w:t xml:space="preserve"> </w:t>
      </w:r>
      <w:r>
        <w:t xml:space="preserve">could </w:t>
      </w:r>
      <w:r w:rsidR="00D1560A">
        <w:t xml:space="preserve">underpin a new </w:t>
      </w:r>
      <w:r>
        <w:t xml:space="preserve">risk-based registration </w:t>
      </w:r>
      <w:r w:rsidR="00D1560A">
        <w:t xml:space="preserve">model. </w:t>
      </w:r>
      <w:r>
        <w:t>T</w:t>
      </w:r>
      <w:r w:rsidR="00D1560A">
        <w:t xml:space="preserve">he department </w:t>
      </w:r>
      <w:r w:rsidR="00D1560A" w:rsidRPr="00380368">
        <w:rPr>
          <w:b/>
          <w:bCs/>
        </w:rPr>
        <w:t>has not</w:t>
      </w:r>
      <w:r w:rsidR="00D1560A">
        <w:t xml:space="preserve"> put forward a proposed (or draft) definition to ensure the views of the community </w:t>
      </w:r>
      <w:r w:rsidR="00FA674F">
        <w:t>can be</w:t>
      </w:r>
      <w:r w:rsidR="00D1560A">
        <w:t xml:space="preserve"> considered </w:t>
      </w:r>
      <w:r w:rsidR="007336D3">
        <w:t>in the design and development</w:t>
      </w:r>
      <w:r w:rsidR="00C21F05">
        <w:t xml:space="preserve"> of a new definition. </w:t>
      </w:r>
      <w:r w:rsidR="00B81128">
        <w:t>The</w:t>
      </w:r>
      <w:r w:rsidR="007336D3">
        <w:t> </w:t>
      </w:r>
      <w:r w:rsidR="00B81128">
        <w:t>department anticipates further consultation w</w:t>
      </w:r>
      <w:r w:rsidR="007336D3">
        <w:t>ould</w:t>
      </w:r>
      <w:r w:rsidR="00B81128">
        <w:t xml:space="preserve"> occur as part of </w:t>
      </w:r>
      <w:r>
        <w:t xml:space="preserve">any </w:t>
      </w:r>
      <w:r w:rsidR="00B81128">
        <w:t>legislative process</w:t>
      </w:r>
      <w:r w:rsidR="00D1560A">
        <w:t>.</w:t>
      </w:r>
    </w:p>
    <w:p w14:paraId="5F751A54" w14:textId="77777777" w:rsidR="006672C5" w:rsidRDefault="006672C5">
      <w:pPr>
        <w:spacing w:before="0" w:after="0" w:line="240" w:lineRule="auto"/>
      </w:pPr>
      <w:r>
        <w:br w:type="page"/>
      </w:r>
    </w:p>
    <w:p w14:paraId="414FEFEC" w14:textId="78140724" w:rsidR="00261CFB" w:rsidRDefault="00B8643A" w:rsidP="00D1560A">
      <w:r>
        <w:lastRenderedPageBreak/>
        <w:t xml:space="preserve">The Taskforce recommended providers of services above the </w:t>
      </w:r>
      <w:r w:rsidR="0084756E">
        <w:t xml:space="preserve">dotted line in Diagram 1 above would require registration in </w:t>
      </w:r>
      <w:r w:rsidR="00223C6F">
        <w:t>any</w:t>
      </w:r>
      <w:r w:rsidR="0084756E">
        <w:t xml:space="preserve"> new model. </w:t>
      </w:r>
      <w:r w:rsidR="00223C6F">
        <w:t>“</w:t>
      </w:r>
      <w:r w:rsidR="00CA6FDD">
        <w:t>Providers</w:t>
      </w:r>
      <w:r w:rsidR="00223C6F">
        <w:t>”</w:t>
      </w:r>
      <w:r w:rsidR="00CA6FDD">
        <w:t xml:space="preserve"> of services below the dotted line would not require registration and would instead be visible to </w:t>
      </w:r>
      <w:r w:rsidR="004A5AE9">
        <w:t xml:space="preserve">regulators through electronic payment systems. This </w:t>
      </w:r>
      <w:r w:rsidR="00AD5BD4">
        <w:t xml:space="preserve">would ensure NDIS participants who use mainstream retailers for </w:t>
      </w:r>
      <w:r w:rsidR="00261CFB">
        <w:t xml:space="preserve">supports continue to be able to do so </w:t>
      </w:r>
      <w:r w:rsidR="009F2854">
        <w:t xml:space="preserve">under </w:t>
      </w:r>
      <w:r w:rsidR="00261CFB">
        <w:t>the new model</w:t>
      </w:r>
      <w:r w:rsidR="00223C6F">
        <w:t xml:space="preserve"> and not impose unnecessary or unenforceable regulatory arrangements</w:t>
      </w:r>
      <w:r w:rsidR="00261CFB">
        <w:t xml:space="preserve">. </w:t>
      </w:r>
    </w:p>
    <w:p w14:paraId="14077FD8" w14:textId="67ADA8AA" w:rsidR="009F4CF2" w:rsidRDefault="009F4CF2" w:rsidP="009F4CF2">
      <w:r>
        <w:t>The Taskforce recommended</w:t>
      </w:r>
      <w:r w:rsidR="002E1A61">
        <w:t xml:space="preserve"> a new definition of provider should include </w:t>
      </w:r>
      <w:r w:rsidR="007E61D1">
        <w:t>a list of supports</w:t>
      </w:r>
      <w:r w:rsidR="00EA712C">
        <w:t xml:space="preserve">, setting out </w:t>
      </w:r>
      <w:r w:rsidR="00F270C8">
        <w:t>which support types would require registration in a</w:t>
      </w:r>
      <w:r w:rsidR="00223C6F">
        <w:t>ny</w:t>
      </w:r>
      <w:r w:rsidR="00F270C8">
        <w:t xml:space="preserve"> new regulatory model</w:t>
      </w:r>
      <w:r w:rsidR="009F2854">
        <w:t>, with the</w:t>
      </w:r>
      <w:r w:rsidR="00166754">
        <w:t xml:space="preserve"> following </w:t>
      </w:r>
      <w:r w:rsidR="009F2854">
        <w:t xml:space="preserve">suggested </w:t>
      </w:r>
      <w:r w:rsidR="00166754">
        <w:t>list as a starting point</w:t>
      </w:r>
      <w:r w:rsidR="00C15911">
        <w:t xml:space="preserve">. </w:t>
      </w:r>
      <w:r w:rsidR="00AF6EC8">
        <w:t xml:space="preserve">These supports would be above the dotted line in </w:t>
      </w:r>
      <w:r w:rsidR="00B95AF1">
        <w:t>Diagram 1, and would require registration in the new model</w:t>
      </w:r>
      <w:r>
        <w:rPr>
          <w:rStyle w:val="FootnoteReference"/>
        </w:rPr>
        <w:footnoteReference w:id="6"/>
      </w:r>
      <w:r w:rsidR="00B95AF1">
        <w:t>:</w:t>
      </w:r>
    </w:p>
    <w:p w14:paraId="47FA772E" w14:textId="5FE5218E" w:rsidR="00166754" w:rsidRPr="0080629D" w:rsidRDefault="00C56E0B" w:rsidP="0080629D">
      <w:pPr>
        <w:pStyle w:val="TableHeader"/>
        <w:rPr>
          <w:rStyle w:val="SubtleReference"/>
          <w:smallCaps w:val="0"/>
          <w:color w:val="000000" w:themeColor="text1"/>
          <w:u w:val="none"/>
        </w:rPr>
      </w:pPr>
      <w:r w:rsidRPr="0080629D">
        <w:rPr>
          <w:rStyle w:val="SubtleReference"/>
          <w:smallCaps w:val="0"/>
          <w:color w:val="000000" w:themeColor="text1"/>
          <w:u w:val="none"/>
        </w:rPr>
        <w:t xml:space="preserve">Table 2: </w:t>
      </w:r>
      <w:r w:rsidR="00CF3BFC" w:rsidRPr="0080629D">
        <w:rPr>
          <w:rStyle w:val="SubtleReference"/>
          <w:smallCaps w:val="0"/>
          <w:color w:val="000000" w:themeColor="text1"/>
          <w:u w:val="none"/>
        </w:rPr>
        <w:t xml:space="preserve">Draft list of support types proposed by the Taskforce: </w:t>
      </w:r>
    </w:p>
    <w:tbl>
      <w:tblPr>
        <w:tblStyle w:val="TableGrid"/>
        <w:tblW w:w="0" w:type="auto"/>
        <w:tblLook w:val="04A0" w:firstRow="1" w:lastRow="0" w:firstColumn="1" w:lastColumn="0" w:noHBand="0" w:noVBand="1"/>
      </w:tblPr>
      <w:tblGrid>
        <w:gridCol w:w="9060"/>
      </w:tblGrid>
      <w:tr w:rsidR="009F4CF2" w:rsidRPr="00495BD1" w14:paraId="149ECB41" w14:textId="77777777">
        <w:tc>
          <w:tcPr>
            <w:tcW w:w="10194" w:type="dxa"/>
          </w:tcPr>
          <w:p w14:paraId="7EC04CD8" w14:textId="77777777" w:rsidR="009F4CF2" w:rsidRPr="00495BD1" w:rsidRDefault="009F4CF2" w:rsidP="0080629D">
            <w:pPr>
              <w:pStyle w:val="Tablelistbullet"/>
            </w:pPr>
            <w:r w:rsidRPr="00495BD1">
              <w:t xml:space="preserve">A support or service </w:t>
            </w:r>
            <w:r w:rsidRPr="00533A53">
              <w:rPr>
                <w:b/>
                <w:bCs/>
              </w:rPr>
              <w:t xml:space="preserve">offered </w:t>
            </w:r>
            <w:r w:rsidRPr="00495BD1">
              <w:t xml:space="preserve">by a person or entity </w:t>
            </w:r>
            <w:r w:rsidRPr="00533A53">
              <w:rPr>
                <w:b/>
                <w:bCs/>
              </w:rPr>
              <w:t xml:space="preserve">to </w:t>
            </w:r>
            <w:r w:rsidRPr="00495BD1">
              <w:t xml:space="preserve">people with disability, including a participant or prospective participant. </w:t>
            </w:r>
          </w:p>
          <w:p w14:paraId="3250F055" w14:textId="77777777" w:rsidR="009F4CF2" w:rsidRPr="00495BD1" w:rsidRDefault="009F4CF2" w:rsidP="0080629D">
            <w:pPr>
              <w:pStyle w:val="Tablelistbullet"/>
            </w:pPr>
            <w:r w:rsidRPr="00495BD1">
              <w:t xml:space="preserve">A support that is described as one of the following: </w:t>
            </w:r>
          </w:p>
          <w:p w14:paraId="6620BC13" w14:textId="77777777" w:rsidR="009F4CF2" w:rsidRPr="00495BD1" w:rsidRDefault="009F4CF2" w:rsidP="0080629D">
            <w:pPr>
              <w:pStyle w:val="Tablelistbullet"/>
              <w:numPr>
                <w:ilvl w:val="1"/>
                <w:numId w:val="24"/>
              </w:numPr>
            </w:pPr>
            <w:r w:rsidRPr="00495BD1">
              <w:t xml:space="preserve">Provision of housing or home and living support </w:t>
            </w:r>
          </w:p>
          <w:p w14:paraId="10DC24E2" w14:textId="77777777" w:rsidR="009F4CF2" w:rsidRPr="00495BD1" w:rsidRDefault="009F4CF2" w:rsidP="0080629D">
            <w:pPr>
              <w:pStyle w:val="Tablelistbullet"/>
              <w:numPr>
                <w:ilvl w:val="1"/>
                <w:numId w:val="24"/>
              </w:numPr>
            </w:pPr>
            <w:r w:rsidRPr="00495BD1">
              <w:t xml:space="preserve">Supports a person with disability to live independently, including with shared supports with other people with disability </w:t>
            </w:r>
          </w:p>
          <w:p w14:paraId="687FAEDE" w14:textId="77777777" w:rsidR="009F4CF2" w:rsidRPr="00495BD1" w:rsidRDefault="009F4CF2" w:rsidP="0080629D">
            <w:pPr>
              <w:pStyle w:val="Tablelistbullet"/>
              <w:numPr>
                <w:ilvl w:val="1"/>
                <w:numId w:val="24"/>
              </w:numPr>
            </w:pPr>
            <w:r w:rsidRPr="00495BD1">
              <w:t xml:space="preserve">Provision of day programs in centre-based environments </w:t>
            </w:r>
          </w:p>
          <w:p w14:paraId="05646068" w14:textId="77777777" w:rsidR="009F4CF2" w:rsidRPr="00495BD1" w:rsidRDefault="009F4CF2" w:rsidP="0080629D">
            <w:pPr>
              <w:pStyle w:val="Tablelistbullet"/>
              <w:numPr>
                <w:ilvl w:val="1"/>
                <w:numId w:val="24"/>
              </w:numPr>
            </w:pPr>
            <w:r w:rsidRPr="00495BD1">
              <w:t xml:space="preserve">Employment support provided to people with disability to find work or obtain skills and readiness </w:t>
            </w:r>
          </w:p>
          <w:p w14:paraId="76D31C84" w14:textId="77777777" w:rsidR="009F4CF2" w:rsidRPr="00495BD1" w:rsidRDefault="009F4CF2" w:rsidP="0080629D">
            <w:pPr>
              <w:pStyle w:val="Tablelistbullet"/>
              <w:numPr>
                <w:ilvl w:val="1"/>
                <w:numId w:val="24"/>
              </w:numPr>
            </w:pPr>
            <w:r>
              <w:t>Supported Employment</w:t>
            </w:r>
            <w:r>
              <w:rPr>
                <w:rStyle w:val="FootnoteReference"/>
              </w:rPr>
              <w:footnoteReference w:id="7"/>
            </w:r>
            <w:r>
              <w:t xml:space="preserve"> </w:t>
            </w:r>
          </w:p>
          <w:p w14:paraId="1BF9F0A3" w14:textId="77777777" w:rsidR="009F4CF2" w:rsidRPr="00495BD1" w:rsidRDefault="009F4CF2" w:rsidP="0080629D">
            <w:pPr>
              <w:pStyle w:val="Tablelistbullet"/>
              <w:numPr>
                <w:ilvl w:val="1"/>
                <w:numId w:val="24"/>
              </w:numPr>
            </w:pPr>
            <w:r w:rsidRPr="00495BD1">
              <w:t xml:space="preserve">Provision of accommodation on a short-term basis or for respite services </w:t>
            </w:r>
          </w:p>
          <w:p w14:paraId="5E915A48" w14:textId="77777777" w:rsidR="009F4CF2" w:rsidRPr="00495BD1" w:rsidRDefault="009F4CF2" w:rsidP="0080629D">
            <w:pPr>
              <w:pStyle w:val="Tablelistbullet"/>
              <w:numPr>
                <w:ilvl w:val="1"/>
                <w:numId w:val="24"/>
              </w:numPr>
            </w:pPr>
            <w:r w:rsidRPr="00495BD1">
              <w:t xml:space="preserve">Provision of in-home care and support services to a person to maintain their hygiene, mobility, social and economic participation </w:t>
            </w:r>
          </w:p>
          <w:p w14:paraId="0941576C" w14:textId="77777777" w:rsidR="009F4CF2" w:rsidRPr="00495BD1" w:rsidRDefault="009F4CF2" w:rsidP="0080629D">
            <w:pPr>
              <w:pStyle w:val="Tablelistbullet"/>
              <w:numPr>
                <w:ilvl w:val="1"/>
                <w:numId w:val="24"/>
              </w:numPr>
            </w:pPr>
            <w:r w:rsidRPr="00495BD1">
              <w:t xml:space="preserve">Support to access the community or engage in social participation </w:t>
            </w:r>
          </w:p>
          <w:p w14:paraId="2AC386DA" w14:textId="77777777" w:rsidR="009F4CF2" w:rsidRPr="00495BD1" w:rsidRDefault="009F4CF2" w:rsidP="0080629D">
            <w:pPr>
              <w:pStyle w:val="Tablelistbullet"/>
              <w:numPr>
                <w:ilvl w:val="1"/>
                <w:numId w:val="24"/>
              </w:numPr>
            </w:pPr>
            <w:r w:rsidRPr="00495BD1">
              <w:t xml:space="preserve">Intermediary services to support a person to manage their NDIS Plan, support services or financial management </w:t>
            </w:r>
          </w:p>
          <w:p w14:paraId="2A193103" w14:textId="77777777" w:rsidR="009F4CF2" w:rsidRPr="00495BD1" w:rsidRDefault="009F4CF2" w:rsidP="0080629D">
            <w:pPr>
              <w:pStyle w:val="Tablelistbullet"/>
              <w:numPr>
                <w:ilvl w:val="1"/>
                <w:numId w:val="24"/>
              </w:numPr>
            </w:pPr>
            <w:r w:rsidRPr="00495BD1">
              <w:t xml:space="preserve">Manufacture or sale of equipment or assistive technology, including modifications </w:t>
            </w:r>
          </w:p>
          <w:p w14:paraId="237A156F" w14:textId="77777777" w:rsidR="009F4CF2" w:rsidRPr="00495BD1" w:rsidRDefault="009F4CF2" w:rsidP="0080629D">
            <w:pPr>
              <w:pStyle w:val="Tablelistbullet"/>
              <w:numPr>
                <w:ilvl w:val="1"/>
                <w:numId w:val="24"/>
              </w:numPr>
            </w:pPr>
            <w:r w:rsidRPr="00495BD1">
              <w:t xml:space="preserve">Provision of disability-specific transportation services </w:t>
            </w:r>
          </w:p>
          <w:p w14:paraId="1D9518E5" w14:textId="77777777" w:rsidR="009F4CF2" w:rsidRPr="00495BD1" w:rsidRDefault="009F4CF2" w:rsidP="0080629D">
            <w:pPr>
              <w:pStyle w:val="Tablelistbullet"/>
              <w:numPr>
                <w:ilvl w:val="1"/>
                <w:numId w:val="24"/>
              </w:numPr>
            </w:pPr>
            <w:r w:rsidRPr="00495BD1">
              <w:t xml:space="preserve">Allied health and therapeutic services </w:t>
            </w:r>
          </w:p>
          <w:p w14:paraId="7BE8CD4C" w14:textId="77777777" w:rsidR="009F4CF2" w:rsidRPr="00495BD1" w:rsidRDefault="009F4CF2" w:rsidP="0080629D">
            <w:pPr>
              <w:pStyle w:val="Tablelistbullet"/>
              <w:numPr>
                <w:ilvl w:val="1"/>
                <w:numId w:val="24"/>
              </w:numPr>
            </w:pPr>
            <w:r w:rsidRPr="00495BD1">
              <w:t xml:space="preserve">Early childhood and early intervention services </w:t>
            </w:r>
          </w:p>
          <w:p w14:paraId="2D18E116" w14:textId="77777777" w:rsidR="009F4CF2" w:rsidRPr="00495BD1" w:rsidRDefault="009F4CF2" w:rsidP="0080629D">
            <w:pPr>
              <w:pStyle w:val="Tablelistbullet"/>
              <w:numPr>
                <w:ilvl w:val="1"/>
                <w:numId w:val="24"/>
              </w:numPr>
            </w:pPr>
            <w:r w:rsidRPr="00495BD1">
              <w:t xml:space="preserve">Positive behaviour support practitioner support and implementation </w:t>
            </w:r>
          </w:p>
          <w:p w14:paraId="2E7FC1DD" w14:textId="77777777" w:rsidR="009F4CF2" w:rsidRPr="00495BD1" w:rsidRDefault="009F4CF2" w:rsidP="0080629D">
            <w:pPr>
              <w:pStyle w:val="Tablelistbullet"/>
              <w:numPr>
                <w:ilvl w:val="1"/>
                <w:numId w:val="24"/>
              </w:numPr>
            </w:pPr>
            <w:r w:rsidRPr="00495BD1">
              <w:t xml:space="preserve">Interpreter services </w:t>
            </w:r>
          </w:p>
          <w:p w14:paraId="763D0FF3" w14:textId="77777777" w:rsidR="009F4CF2" w:rsidRPr="00495BD1" w:rsidRDefault="009F4CF2" w:rsidP="0080629D">
            <w:pPr>
              <w:pStyle w:val="Tablelistbullet"/>
              <w:numPr>
                <w:ilvl w:val="1"/>
                <w:numId w:val="24"/>
              </w:numPr>
            </w:pPr>
            <w:r w:rsidRPr="00495BD1">
              <w:t xml:space="preserve">Health services, such as paediatric support or optometry </w:t>
            </w:r>
          </w:p>
          <w:p w14:paraId="1F99E739" w14:textId="77777777" w:rsidR="009F4CF2" w:rsidRPr="00495BD1" w:rsidRDefault="009F4CF2" w:rsidP="0080629D">
            <w:pPr>
              <w:pStyle w:val="Tablelistbullet"/>
              <w:numPr>
                <w:ilvl w:val="1"/>
                <w:numId w:val="24"/>
              </w:numPr>
            </w:pPr>
            <w:r w:rsidRPr="00495BD1">
              <w:t xml:space="preserve">Capacity building support </w:t>
            </w:r>
          </w:p>
          <w:p w14:paraId="6E48389E" w14:textId="77777777" w:rsidR="009F4CF2" w:rsidRDefault="009F4CF2" w:rsidP="0080629D">
            <w:pPr>
              <w:pStyle w:val="Tablelistbullet"/>
              <w:numPr>
                <w:ilvl w:val="1"/>
                <w:numId w:val="24"/>
              </w:numPr>
            </w:pPr>
            <w:r w:rsidRPr="00495BD1">
              <w:t>Peer support programs and initiatives</w:t>
            </w:r>
          </w:p>
          <w:p w14:paraId="63B0E71A" w14:textId="77777777" w:rsidR="009F4CF2" w:rsidRPr="00533A53" w:rsidRDefault="009F4CF2" w:rsidP="0080629D">
            <w:pPr>
              <w:pStyle w:val="Tablelistbullet"/>
              <w:numPr>
                <w:ilvl w:val="1"/>
                <w:numId w:val="24"/>
              </w:numPr>
            </w:pPr>
            <w:r w:rsidRPr="00495BD1">
              <w:t>Orientation and mobility services</w:t>
            </w:r>
          </w:p>
        </w:tc>
      </w:tr>
    </w:tbl>
    <w:p w14:paraId="4A273475" w14:textId="77777777" w:rsidR="00B95AF1" w:rsidRPr="0080629D" w:rsidRDefault="00B95AF1" w:rsidP="0080629D">
      <w:pPr>
        <w:rPr>
          <w:szCs w:val="22"/>
        </w:rPr>
      </w:pPr>
      <w:r w:rsidRPr="0080629D">
        <w:rPr>
          <w:szCs w:val="22"/>
        </w:rPr>
        <w:br w:type="page"/>
      </w:r>
    </w:p>
    <w:p w14:paraId="53A2DD04" w14:textId="62DCC2BA" w:rsidR="00D1560A" w:rsidRPr="00DA7047" w:rsidRDefault="00D1560A" w:rsidP="0055552C">
      <w:pPr>
        <w:pStyle w:val="Heading2"/>
        <w:rPr>
          <w:rFonts w:eastAsiaTheme="majorEastAsia"/>
        </w:rPr>
      </w:pPr>
      <w:r w:rsidRPr="00DA7047">
        <w:rPr>
          <w:rFonts w:eastAsiaTheme="majorEastAsia"/>
        </w:rPr>
        <w:lastRenderedPageBreak/>
        <w:t>Have your say:</w:t>
      </w:r>
    </w:p>
    <w:p w14:paraId="2A05BADF" w14:textId="0A771F70" w:rsidR="00D1560A" w:rsidRDefault="00D1560A" w:rsidP="00D1560A">
      <w:r>
        <w:t xml:space="preserve">The department is interested in your views on </w:t>
      </w:r>
      <w:r w:rsidR="00765B16">
        <w:t xml:space="preserve">amending the </w:t>
      </w:r>
      <w:r>
        <w:t xml:space="preserve">definition of </w:t>
      </w:r>
      <w:r w:rsidR="007336D3">
        <w:t>a</w:t>
      </w:r>
      <w:r w:rsidR="00223C6F">
        <w:t>n</w:t>
      </w:r>
      <w:r w:rsidR="007336D3">
        <w:t xml:space="preserve"> </w:t>
      </w:r>
      <w:r>
        <w:t>NDIS provider. We are seeking your responses to the questions below, to inform consideration of amendments the NDIS Act.</w:t>
      </w:r>
    </w:p>
    <w:p w14:paraId="38DEBD60" w14:textId="369C6AE2" w:rsidR="00D1560A" w:rsidRDefault="00D1560A" w:rsidP="00D1560A">
      <w:r w:rsidRPr="0026678E">
        <w:t>Consultation with the disability community</w:t>
      </w:r>
      <w:r w:rsidR="00146C88">
        <w:t xml:space="preserve"> (including NDIS providers)</w:t>
      </w:r>
      <w:r w:rsidRPr="0026678E">
        <w:t xml:space="preserve"> is critical to the </w:t>
      </w:r>
      <w:r w:rsidR="00223C6F">
        <w:t>G</w:t>
      </w:r>
      <w:r w:rsidRPr="0026678E">
        <w:t xml:space="preserve">overnment’s decision making on implementation </w:t>
      </w:r>
      <w:r>
        <w:t xml:space="preserve">of </w:t>
      </w:r>
      <w:r w:rsidRPr="0026678E">
        <w:t>a new regulatory model.</w:t>
      </w:r>
      <w:r>
        <w:t xml:space="preserve"> </w:t>
      </w:r>
      <w:r w:rsidRPr="00136A75">
        <w:t xml:space="preserve">The information you provide during this consultation period is an important part of ensuring the </w:t>
      </w:r>
      <w:r w:rsidR="00223C6F">
        <w:t>G</w:t>
      </w:r>
      <w:r w:rsidRPr="00136A75">
        <w:t xml:space="preserve">overnment can make decisions about </w:t>
      </w:r>
      <w:r>
        <w:t xml:space="preserve">regulation </w:t>
      </w:r>
      <w:r w:rsidRPr="00136A75">
        <w:t>based on the way you use your supports.</w:t>
      </w:r>
    </w:p>
    <w:p w14:paraId="5413E6D6" w14:textId="1124E3DB" w:rsidR="00D1560A" w:rsidRDefault="00D1560A" w:rsidP="00D1560A">
      <w:r>
        <w:rPr>
          <w:b/>
          <w:bCs/>
          <w:i/>
          <w:iCs/>
        </w:rPr>
        <w:t>N</w:t>
      </w:r>
      <w:r w:rsidRPr="0014120C">
        <w:rPr>
          <w:b/>
          <w:bCs/>
          <w:i/>
          <w:iCs/>
        </w:rPr>
        <w:t>ote</w:t>
      </w:r>
      <w:r>
        <w:rPr>
          <w:b/>
          <w:bCs/>
          <w:i/>
          <w:iCs/>
        </w:rPr>
        <w:t>:</w:t>
      </w:r>
      <w:r>
        <w:t xml:space="preserve"> When considering responses to the questions below, it is important to keep in mind that </w:t>
      </w:r>
      <w:r w:rsidR="001F12A2">
        <w:t>a</w:t>
      </w:r>
      <w:r>
        <w:t xml:space="preserve"> future provider registration</w:t>
      </w:r>
      <w:r w:rsidR="002D482F">
        <w:t xml:space="preserve"> model w</w:t>
      </w:r>
      <w:r w:rsidR="007336D3">
        <w:t>ould</w:t>
      </w:r>
      <w:r w:rsidR="002D482F">
        <w:t xml:space="preserve"> be proportionate to the risk </w:t>
      </w:r>
      <w:r w:rsidR="001F12A2">
        <w:t xml:space="preserve">posed to the participant. Lower risk services </w:t>
      </w:r>
      <w:r w:rsidR="00A100E0">
        <w:t>w</w:t>
      </w:r>
      <w:r w:rsidR="007336D3">
        <w:t>ould</w:t>
      </w:r>
      <w:r w:rsidR="00A100E0">
        <w:t xml:space="preserve"> </w:t>
      </w:r>
      <w:r w:rsidR="00D90E3A">
        <w:t>be subject to</w:t>
      </w:r>
      <w:r w:rsidR="007336D3">
        <w:t xml:space="preserve"> a</w:t>
      </w:r>
      <w:r w:rsidR="00D90E3A">
        <w:t xml:space="preserve"> lower administrative burden than</w:t>
      </w:r>
      <w:r w:rsidR="00E7480F">
        <w:t xml:space="preserve"> if they were required to register </w:t>
      </w:r>
      <w:r w:rsidR="007336D3">
        <w:t>under</w:t>
      </w:r>
      <w:r w:rsidR="00D90E3A">
        <w:t xml:space="preserve"> the current system</w:t>
      </w:r>
      <w:r w:rsidR="008D5F61">
        <w:t>.</w:t>
      </w:r>
      <w:r>
        <w:t xml:space="preserve"> </w:t>
      </w:r>
    </w:p>
    <w:p w14:paraId="1A8B8D37" w14:textId="77777777" w:rsidR="00D1560A" w:rsidRDefault="00D1560A" w:rsidP="00D1560A">
      <w:r>
        <w:rPr>
          <w:noProof/>
        </w:rPr>
        <mc:AlternateContent>
          <mc:Choice Requires="wps">
            <w:drawing>
              <wp:anchor distT="91440" distB="91440" distL="114300" distR="114300" simplePos="0" relativeHeight="251658240" behindDoc="0" locked="0" layoutInCell="1" allowOverlap="1" wp14:anchorId="5AB1ABFA" wp14:editId="1A286F12">
                <wp:simplePos x="0" y="0"/>
                <wp:positionH relativeFrom="margin">
                  <wp:align>center</wp:align>
                </wp:positionH>
                <wp:positionV relativeFrom="paragraph">
                  <wp:posOffset>262255</wp:posOffset>
                </wp:positionV>
                <wp:extent cx="6638925" cy="3171825"/>
                <wp:effectExtent l="0" t="0" r="0" b="0"/>
                <wp:wrapTopAndBottom/>
                <wp:docPr id="1665896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171825"/>
                        </a:xfrm>
                        <a:prstGeom prst="rect">
                          <a:avLst/>
                        </a:prstGeom>
                        <a:noFill/>
                        <a:ln w="9525">
                          <a:noFill/>
                          <a:miter lim="800000"/>
                          <a:headEnd/>
                          <a:tailEnd/>
                        </a:ln>
                      </wps:spPr>
                      <wps:txbx>
                        <w:txbxContent>
                          <w:p w14:paraId="25B619BF" w14:textId="77777777" w:rsidR="00D1560A" w:rsidRDefault="00D1560A" w:rsidP="00D1560A">
                            <w:pPr>
                              <w:pBdr>
                                <w:top w:val="single" w:sz="24" w:space="8" w:color="3F4A75" w:themeColor="accent1"/>
                                <w:bottom w:val="single" w:sz="24" w:space="8" w:color="3F4A75" w:themeColor="accent1"/>
                              </w:pBdr>
                              <w:spacing w:after="0"/>
                              <w:rPr>
                                <w:b/>
                                <w:bCs/>
                                <w:color w:val="3F4A75" w:themeColor="accent1"/>
                                <w:sz w:val="24"/>
                              </w:rPr>
                            </w:pPr>
                            <w:r w:rsidRPr="002E0597">
                              <w:rPr>
                                <w:b/>
                                <w:bCs/>
                                <w:color w:val="3F4A75" w:themeColor="accent1"/>
                                <w:sz w:val="24"/>
                              </w:rPr>
                              <w:t>Question</w:t>
                            </w:r>
                            <w:r>
                              <w:rPr>
                                <w:b/>
                                <w:bCs/>
                                <w:color w:val="3F4A75" w:themeColor="accent1"/>
                                <w:sz w:val="24"/>
                              </w:rPr>
                              <w:t xml:space="preserve">s  </w:t>
                            </w:r>
                          </w:p>
                          <w:p w14:paraId="38F0AAA7" w14:textId="6B3B5594" w:rsidR="0051613A" w:rsidRPr="006672C5" w:rsidRDefault="00D1560A" w:rsidP="00D1560A">
                            <w:pPr>
                              <w:pStyle w:val="ListParagraph"/>
                              <w:numPr>
                                <w:ilvl w:val="0"/>
                                <w:numId w:val="30"/>
                              </w:numPr>
                              <w:pBdr>
                                <w:top w:val="single" w:sz="24" w:space="8" w:color="3F4A75" w:themeColor="accent1"/>
                                <w:bottom w:val="single" w:sz="24" w:space="8" w:color="3F4A75" w:themeColor="accent1"/>
                              </w:pBdr>
                              <w:spacing w:before="0" w:line="300" w:lineRule="auto"/>
                              <w:rPr>
                                <w:szCs w:val="22"/>
                              </w:rPr>
                            </w:pPr>
                            <w:r w:rsidRPr="006672C5">
                              <w:rPr>
                                <w:szCs w:val="22"/>
                              </w:rPr>
                              <w:t xml:space="preserve">Are there any supports or services missing from the list at </w:t>
                            </w:r>
                            <w:r w:rsidR="0031616B" w:rsidRPr="006672C5">
                              <w:rPr>
                                <w:szCs w:val="22"/>
                              </w:rPr>
                              <w:t>Table 2</w:t>
                            </w:r>
                            <w:r w:rsidRPr="006672C5">
                              <w:rPr>
                                <w:szCs w:val="22"/>
                              </w:rPr>
                              <w:t xml:space="preserve"> that you think should be included in a</w:t>
                            </w:r>
                            <w:r w:rsidR="005E381D" w:rsidRPr="006672C5">
                              <w:rPr>
                                <w:szCs w:val="22"/>
                              </w:rPr>
                              <w:t xml:space="preserve">n amended </w:t>
                            </w:r>
                            <w:r w:rsidRPr="006672C5">
                              <w:rPr>
                                <w:szCs w:val="22"/>
                              </w:rPr>
                              <w:t xml:space="preserve">definition of </w:t>
                            </w:r>
                            <w:r w:rsidR="00223C6F">
                              <w:rPr>
                                <w:szCs w:val="22"/>
                              </w:rPr>
                              <w:t xml:space="preserve">“an </w:t>
                            </w:r>
                            <w:r w:rsidRPr="006672C5">
                              <w:rPr>
                                <w:szCs w:val="22"/>
                              </w:rPr>
                              <w:t>NDIS provider</w:t>
                            </w:r>
                            <w:r w:rsidR="00223C6F">
                              <w:rPr>
                                <w:szCs w:val="22"/>
                              </w:rPr>
                              <w:t>”</w:t>
                            </w:r>
                            <w:r w:rsidRPr="006672C5">
                              <w:rPr>
                                <w:szCs w:val="22"/>
                              </w:rPr>
                              <w:t xml:space="preserve">? </w:t>
                            </w:r>
                          </w:p>
                          <w:p w14:paraId="56066CE2" w14:textId="727415CE" w:rsidR="00D1560A" w:rsidRPr="006672C5" w:rsidRDefault="0051613A" w:rsidP="00D1560A">
                            <w:pPr>
                              <w:pStyle w:val="ListParagraph"/>
                              <w:numPr>
                                <w:ilvl w:val="0"/>
                                <w:numId w:val="30"/>
                              </w:numPr>
                              <w:pBdr>
                                <w:top w:val="single" w:sz="24" w:space="8" w:color="3F4A75" w:themeColor="accent1"/>
                                <w:bottom w:val="single" w:sz="24" w:space="8" w:color="3F4A75" w:themeColor="accent1"/>
                              </w:pBdr>
                              <w:spacing w:before="0" w:line="300" w:lineRule="auto"/>
                              <w:rPr>
                                <w:szCs w:val="22"/>
                              </w:rPr>
                            </w:pPr>
                            <w:r w:rsidRPr="006672C5">
                              <w:rPr>
                                <w:szCs w:val="22"/>
                              </w:rPr>
                              <w:t xml:space="preserve">Are there any supports or services that you would exclude from the </w:t>
                            </w:r>
                            <w:r w:rsidR="00FE24EA" w:rsidRPr="006672C5">
                              <w:rPr>
                                <w:szCs w:val="22"/>
                              </w:rPr>
                              <w:t>definition in Table 2?</w:t>
                            </w:r>
                          </w:p>
                          <w:p w14:paraId="4F8BF24B" w14:textId="5B2D0263" w:rsidR="00D1560A" w:rsidRPr="006672C5" w:rsidRDefault="00D1560A" w:rsidP="00D1560A">
                            <w:pPr>
                              <w:pStyle w:val="ListParagraph"/>
                              <w:numPr>
                                <w:ilvl w:val="0"/>
                                <w:numId w:val="30"/>
                              </w:numPr>
                              <w:pBdr>
                                <w:top w:val="single" w:sz="24" w:space="8" w:color="3F4A75" w:themeColor="accent1"/>
                                <w:bottom w:val="single" w:sz="24" w:space="8" w:color="3F4A75" w:themeColor="accent1"/>
                              </w:pBdr>
                              <w:spacing w:before="0" w:line="300" w:lineRule="auto"/>
                              <w:rPr>
                                <w:szCs w:val="22"/>
                              </w:rPr>
                            </w:pPr>
                            <w:r w:rsidRPr="006672C5">
                              <w:rPr>
                                <w:szCs w:val="22"/>
                              </w:rPr>
                              <w:t>What</w:t>
                            </w:r>
                            <w:r w:rsidR="00211755" w:rsidRPr="006672C5">
                              <w:rPr>
                                <w:szCs w:val="22"/>
                              </w:rPr>
                              <w:t xml:space="preserve"> issues</w:t>
                            </w:r>
                            <w:r w:rsidRPr="006672C5">
                              <w:rPr>
                                <w:szCs w:val="22"/>
                              </w:rPr>
                              <w:t xml:space="preserve"> </w:t>
                            </w:r>
                            <w:r w:rsidR="00FE24EA" w:rsidRPr="006672C5">
                              <w:rPr>
                                <w:szCs w:val="22"/>
                              </w:rPr>
                              <w:t xml:space="preserve">should Government </w:t>
                            </w:r>
                            <w:r w:rsidRPr="006672C5">
                              <w:rPr>
                                <w:szCs w:val="22"/>
                              </w:rPr>
                              <w:t xml:space="preserve">consider when </w:t>
                            </w:r>
                            <w:r w:rsidR="00211755" w:rsidRPr="006672C5">
                              <w:rPr>
                                <w:szCs w:val="22"/>
                              </w:rPr>
                              <w:t xml:space="preserve">amending </w:t>
                            </w:r>
                            <w:r w:rsidR="00445712" w:rsidRPr="006672C5">
                              <w:rPr>
                                <w:szCs w:val="22"/>
                              </w:rPr>
                              <w:t xml:space="preserve">the </w:t>
                            </w:r>
                            <w:r w:rsidRPr="006672C5">
                              <w:rPr>
                                <w:szCs w:val="22"/>
                              </w:rPr>
                              <w:t xml:space="preserve">definition of NDIS provider to maintain flexibility and responsiveness to NDIS participants needs?  </w:t>
                            </w:r>
                          </w:p>
                          <w:p w14:paraId="46DAF911" w14:textId="22D2BD8F" w:rsidR="00D1560A" w:rsidRPr="006672C5" w:rsidRDefault="00D1560A" w:rsidP="00D1560A">
                            <w:pPr>
                              <w:pStyle w:val="ListParagraph"/>
                              <w:numPr>
                                <w:ilvl w:val="0"/>
                                <w:numId w:val="30"/>
                              </w:numPr>
                              <w:pBdr>
                                <w:top w:val="single" w:sz="24" w:space="8" w:color="3F4A75" w:themeColor="accent1"/>
                                <w:bottom w:val="single" w:sz="24" w:space="8" w:color="3F4A75" w:themeColor="accent1"/>
                              </w:pBdr>
                              <w:spacing w:before="0" w:line="300" w:lineRule="auto"/>
                              <w:rPr>
                                <w:b/>
                                <w:bCs/>
                                <w:color w:val="FF0000"/>
                                <w:szCs w:val="22"/>
                              </w:rPr>
                            </w:pPr>
                            <w:r w:rsidRPr="006672C5">
                              <w:rPr>
                                <w:szCs w:val="22"/>
                              </w:rPr>
                              <w:t>Are there factors</w:t>
                            </w:r>
                            <w:r w:rsidR="00BF0C83" w:rsidRPr="006672C5">
                              <w:rPr>
                                <w:szCs w:val="22"/>
                              </w:rPr>
                              <w:t>,</w:t>
                            </w:r>
                            <w:r w:rsidRPr="006672C5">
                              <w:rPr>
                                <w:szCs w:val="22"/>
                              </w:rPr>
                              <w:t xml:space="preserve"> other than the type of support delivered</w:t>
                            </w:r>
                            <w:r w:rsidR="00BF0C83" w:rsidRPr="006672C5">
                              <w:rPr>
                                <w:szCs w:val="22"/>
                              </w:rPr>
                              <w:t>,</w:t>
                            </w:r>
                            <w:r w:rsidRPr="006672C5">
                              <w:rPr>
                                <w:szCs w:val="22"/>
                              </w:rPr>
                              <w:t xml:space="preserve"> which should be considered in a </w:t>
                            </w:r>
                            <w:r w:rsidR="00445712" w:rsidRPr="006672C5">
                              <w:rPr>
                                <w:szCs w:val="22"/>
                              </w:rPr>
                              <w:t xml:space="preserve">new </w:t>
                            </w:r>
                            <w:r w:rsidRPr="006672C5">
                              <w:rPr>
                                <w:szCs w:val="22"/>
                              </w:rPr>
                              <w:t xml:space="preserve">definition of </w:t>
                            </w:r>
                            <w:r w:rsidR="00223C6F">
                              <w:rPr>
                                <w:szCs w:val="22"/>
                              </w:rPr>
                              <w:t>“</w:t>
                            </w:r>
                            <w:r w:rsidRPr="006672C5">
                              <w:rPr>
                                <w:szCs w:val="22"/>
                              </w:rPr>
                              <w:t>a</w:t>
                            </w:r>
                            <w:r w:rsidR="00223C6F">
                              <w:rPr>
                                <w:szCs w:val="22"/>
                              </w:rPr>
                              <w:t>n</w:t>
                            </w:r>
                            <w:r w:rsidR="009F2854">
                              <w:rPr>
                                <w:szCs w:val="22"/>
                              </w:rPr>
                              <w:t xml:space="preserve"> NDIS</w:t>
                            </w:r>
                            <w:r w:rsidRPr="006672C5">
                              <w:rPr>
                                <w:szCs w:val="22"/>
                              </w:rPr>
                              <w:t xml:space="preserve"> provider</w:t>
                            </w:r>
                            <w:r w:rsidR="00223C6F">
                              <w:rPr>
                                <w:szCs w:val="22"/>
                              </w:rPr>
                              <w:t>”</w:t>
                            </w:r>
                            <w:r w:rsidRPr="006672C5">
                              <w:rPr>
                                <w:szCs w:val="22"/>
                              </w:rPr>
                              <w:t xml:space="preserve">? </w:t>
                            </w:r>
                          </w:p>
                          <w:p w14:paraId="5991E880" w14:textId="46DC7C85" w:rsidR="00D1560A" w:rsidRPr="006672C5" w:rsidRDefault="00D1560A" w:rsidP="00D1560A">
                            <w:pPr>
                              <w:pStyle w:val="ListParagraph"/>
                              <w:numPr>
                                <w:ilvl w:val="0"/>
                                <w:numId w:val="30"/>
                              </w:numPr>
                              <w:pBdr>
                                <w:top w:val="single" w:sz="24" w:space="8" w:color="3F4A75" w:themeColor="accent1"/>
                                <w:bottom w:val="single" w:sz="24" w:space="8" w:color="3F4A75" w:themeColor="accent1"/>
                              </w:pBdr>
                              <w:spacing w:before="0" w:line="300" w:lineRule="auto"/>
                              <w:rPr>
                                <w:szCs w:val="22"/>
                              </w:rPr>
                            </w:pPr>
                            <w:r w:rsidRPr="006672C5">
                              <w:rPr>
                                <w:szCs w:val="22"/>
                              </w:rPr>
                              <w:t>Are there supports you currently access which may be disrupted</w:t>
                            </w:r>
                            <w:r w:rsidR="003F74A5">
                              <w:rPr>
                                <w:szCs w:val="22"/>
                              </w:rPr>
                              <w:t xml:space="preserve"> or </w:t>
                            </w:r>
                            <w:r w:rsidR="0089571A">
                              <w:rPr>
                                <w:szCs w:val="22"/>
                              </w:rPr>
                              <w:t>result in</w:t>
                            </w:r>
                            <w:r w:rsidR="003F74A5">
                              <w:rPr>
                                <w:szCs w:val="22"/>
                              </w:rPr>
                              <w:t xml:space="preserve"> secondary impacts</w:t>
                            </w:r>
                            <w:r w:rsidRPr="006672C5">
                              <w:rPr>
                                <w:szCs w:val="22"/>
                              </w:rPr>
                              <w:t xml:space="preserve"> if they are included</w:t>
                            </w:r>
                            <w:r w:rsidR="003F74A5">
                              <w:rPr>
                                <w:szCs w:val="22"/>
                              </w:rPr>
                              <w:t xml:space="preserve"> or excluded</w:t>
                            </w:r>
                            <w:r w:rsidRPr="006672C5">
                              <w:rPr>
                                <w:szCs w:val="22"/>
                              </w:rPr>
                              <w:t xml:space="preserve"> in a </w:t>
                            </w:r>
                            <w:r w:rsidR="00445712" w:rsidRPr="006672C5">
                              <w:rPr>
                                <w:szCs w:val="22"/>
                              </w:rPr>
                              <w:t xml:space="preserve">new </w:t>
                            </w:r>
                            <w:r w:rsidRPr="006672C5">
                              <w:rPr>
                                <w:szCs w:val="22"/>
                              </w:rPr>
                              <w:t xml:space="preserve">definition of </w:t>
                            </w:r>
                            <w:r w:rsidR="00223C6F">
                              <w:rPr>
                                <w:szCs w:val="22"/>
                              </w:rPr>
                              <w:t xml:space="preserve">“an </w:t>
                            </w:r>
                            <w:r w:rsidRPr="006672C5">
                              <w:rPr>
                                <w:szCs w:val="22"/>
                              </w:rPr>
                              <w:t>NDIS provider</w:t>
                            </w:r>
                            <w:r w:rsidR="00223C6F">
                              <w:rPr>
                                <w:szCs w:val="22"/>
                              </w:rPr>
                              <w:t>”</w:t>
                            </w:r>
                            <w:r w:rsidRPr="006672C5">
                              <w:rPr>
                                <w:szCs w:val="22"/>
                              </w:rPr>
                              <w:t xml:space="preserve">? </w:t>
                            </w:r>
                          </w:p>
                          <w:p w14:paraId="4D9162D9" w14:textId="39C5264C" w:rsidR="00D1560A" w:rsidRPr="006672C5" w:rsidRDefault="00D1560A" w:rsidP="00D1560A">
                            <w:pPr>
                              <w:pStyle w:val="ListParagraph"/>
                              <w:numPr>
                                <w:ilvl w:val="0"/>
                                <w:numId w:val="30"/>
                              </w:numPr>
                              <w:pBdr>
                                <w:top w:val="single" w:sz="24" w:space="8" w:color="3F4A75" w:themeColor="accent1"/>
                                <w:bottom w:val="single" w:sz="24" w:space="8" w:color="3F4A75" w:themeColor="accent1"/>
                              </w:pBdr>
                              <w:spacing w:before="0" w:line="300" w:lineRule="auto"/>
                              <w:rPr>
                                <w:szCs w:val="22"/>
                              </w:rPr>
                            </w:pPr>
                            <w:r w:rsidRPr="006672C5">
                              <w:rPr>
                                <w:szCs w:val="22"/>
                              </w:rPr>
                              <w:t xml:space="preserve">Are there opportunities to ensure a </w:t>
                            </w:r>
                            <w:r w:rsidR="00445712" w:rsidRPr="006672C5">
                              <w:rPr>
                                <w:szCs w:val="22"/>
                              </w:rPr>
                              <w:t xml:space="preserve">new </w:t>
                            </w:r>
                            <w:r w:rsidRPr="006672C5">
                              <w:rPr>
                                <w:szCs w:val="22"/>
                              </w:rPr>
                              <w:t>definition of</w:t>
                            </w:r>
                            <w:r w:rsidR="00223C6F">
                              <w:rPr>
                                <w:szCs w:val="22"/>
                              </w:rPr>
                              <w:t xml:space="preserve"> “an</w:t>
                            </w:r>
                            <w:r w:rsidRPr="006672C5">
                              <w:rPr>
                                <w:szCs w:val="22"/>
                              </w:rPr>
                              <w:t xml:space="preserve"> NDIS provider</w:t>
                            </w:r>
                            <w:r w:rsidR="00223C6F">
                              <w:rPr>
                                <w:szCs w:val="22"/>
                              </w:rPr>
                              <w:t>”</w:t>
                            </w:r>
                            <w:r w:rsidRPr="006672C5">
                              <w:rPr>
                                <w:szCs w:val="22"/>
                              </w:rPr>
                              <w:t xml:space="preserve"> supports productivity and sustainability across the care and support economy?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1ABFA" id="_x0000_t202" coordsize="21600,21600" o:spt="202" path="m,l,21600r21600,l21600,xe">
                <v:stroke joinstyle="miter"/>
                <v:path gradientshapeok="t" o:connecttype="rect"/>
              </v:shapetype>
              <v:shape id="Text Box 2" o:spid="_x0000_s1026" type="#_x0000_t202" style="position:absolute;margin-left:0;margin-top:20.65pt;width:522.75pt;height:249.75pt;z-index:251658240;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" filled="f" stroked="f">
                <v:textbox>
                  <w:txbxContent>
                    <w:p w14:paraId="25B619BF" w14:textId="77777777" w:rsidR="00D1560A" w:rsidRDefault="00D1560A" w:rsidP="00D1560A">
                      <w:pPr>
                        <w:pBdr>
                          <w:top w:val="single" w:sz="24" w:space="8" w:color="3F4A75" w:themeColor="accent1"/>
                          <w:bottom w:val="single" w:sz="24" w:space="8" w:color="3F4A75" w:themeColor="accent1"/>
                        </w:pBdr>
                        <w:spacing w:after="0"/>
                        <w:rPr>
                          <w:b/>
                          <w:bCs/>
                          <w:color w:val="3F4A75" w:themeColor="accent1"/>
                          <w:sz w:val="24"/>
                        </w:rPr>
                      </w:pPr>
                      <w:r w:rsidRPr="002E0597">
                        <w:rPr>
                          <w:b/>
                          <w:bCs/>
                          <w:color w:val="3F4A75" w:themeColor="accent1"/>
                          <w:sz w:val="24"/>
                        </w:rPr>
                        <w:t>Question</w:t>
                      </w:r>
                      <w:r>
                        <w:rPr>
                          <w:b/>
                          <w:bCs/>
                          <w:color w:val="3F4A75" w:themeColor="accent1"/>
                          <w:sz w:val="24"/>
                        </w:rPr>
                        <w:t xml:space="preserve">s  </w:t>
                      </w:r>
                    </w:p>
                    <w:p w14:paraId="38F0AAA7" w14:textId="6B3B5594" w:rsidR="0051613A" w:rsidRPr="006672C5" w:rsidRDefault="00D1560A" w:rsidP="00D1560A">
                      <w:pPr>
                        <w:pStyle w:val="ListParagraph"/>
                        <w:numPr>
                          <w:ilvl w:val="0"/>
                          <w:numId w:val="30"/>
                        </w:numPr>
                        <w:pBdr>
                          <w:top w:val="single" w:sz="24" w:space="8" w:color="3F4A75" w:themeColor="accent1"/>
                          <w:bottom w:val="single" w:sz="24" w:space="8" w:color="3F4A75" w:themeColor="accent1"/>
                        </w:pBdr>
                        <w:spacing w:before="0" w:line="300" w:lineRule="auto"/>
                        <w:rPr>
                          <w:szCs w:val="22"/>
                        </w:rPr>
                      </w:pPr>
                      <w:r w:rsidRPr="006672C5">
                        <w:rPr>
                          <w:szCs w:val="22"/>
                        </w:rPr>
                        <w:t xml:space="preserve">Are there any supports or services missing from the list at </w:t>
                      </w:r>
                      <w:r w:rsidR="0031616B" w:rsidRPr="006672C5">
                        <w:rPr>
                          <w:szCs w:val="22"/>
                        </w:rPr>
                        <w:t>Table 2</w:t>
                      </w:r>
                      <w:r w:rsidRPr="006672C5">
                        <w:rPr>
                          <w:szCs w:val="22"/>
                        </w:rPr>
                        <w:t xml:space="preserve"> that you think should be included in a</w:t>
                      </w:r>
                      <w:r w:rsidR="005E381D" w:rsidRPr="006672C5">
                        <w:rPr>
                          <w:szCs w:val="22"/>
                        </w:rPr>
                        <w:t xml:space="preserve">n amended </w:t>
                      </w:r>
                      <w:r w:rsidRPr="006672C5">
                        <w:rPr>
                          <w:szCs w:val="22"/>
                        </w:rPr>
                        <w:t xml:space="preserve">definition of </w:t>
                      </w:r>
                      <w:r w:rsidR="00223C6F">
                        <w:rPr>
                          <w:szCs w:val="22"/>
                        </w:rPr>
                        <w:t xml:space="preserve">“an </w:t>
                      </w:r>
                      <w:r w:rsidRPr="006672C5">
                        <w:rPr>
                          <w:szCs w:val="22"/>
                        </w:rPr>
                        <w:t>NDIS provider</w:t>
                      </w:r>
                      <w:r w:rsidR="00223C6F">
                        <w:rPr>
                          <w:szCs w:val="22"/>
                        </w:rPr>
                        <w:t>”</w:t>
                      </w:r>
                      <w:r w:rsidRPr="006672C5">
                        <w:rPr>
                          <w:szCs w:val="22"/>
                        </w:rPr>
                        <w:t xml:space="preserve">? </w:t>
                      </w:r>
                    </w:p>
                    <w:p w14:paraId="56066CE2" w14:textId="727415CE" w:rsidR="00D1560A" w:rsidRPr="006672C5" w:rsidRDefault="0051613A" w:rsidP="00D1560A">
                      <w:pPr>
                        <w:pStyle w:val="ListParagraph"/>
                        <w:numPr>
                          <w:ilvl w:val="0"/>
                          <w:numId w:val="30"/>
                        </w:numPr>
                        <w:pBdr>
                          <w:top w:val="single" w:sz="24" w:space="8" w:color="3F4A75" w:themeColor="accent1"/>
                          <w:bottom w:val="single" w:sz="24" w:space="8" w:color="3F4A75" w:themeColor="accent1"/>
                        </w:pBdr>
                        <w:spacing w:before="0" w:line="300" w:lineRule="auto"/>
                        <w:rPr>
                          <w:szCs w:val="22"/>
                        </w:rPr>
                      </w:pPr>
                      <w:r w:rsidRPr="006672C5">
                        <w:rPr>
                          <w:szCs w:val="22"/>
                        </w:rPr>
                        <w:t xml:space="preserve">Are there any supports or services that you would exclude from the </w:t>
                      </w:r>
                      <w:r w:rsidR="00FE24EA" w:rsidRPr="006672C5">
                        <w:rPr>
                          <w:szCs w:val="22"/>
                        </w:rPr>
                        <w:t>definition in Table 2?</w:t>
                      </w:r>
                    </w:p>
                    <w:p w14:paraId="4F8BF24B" w14:textId="5B2D0263" w:rsidR="00D1560A" w:rsidRPr="006672C5" w:rsidRDefault="00D1560A" w:rsidP="00D1560A">
                      <w:pPr>
                        <w:pStyle w:val="ListParagraph"/>
                        <w:numPr>
                          <w:ilvl w:val="0"/>
                          <w:numId w:val="30"/>
                        </w:numPr>
                        <w:pBdr>
                          <w:top w:val="single" w:sz="24" w:space="8" w:color="3F4A75" w:themeColor="accent1"/>
                          <w:bottom w:val="single" w:sz="24" w:space="8" w:color="3F4A75" w:themeColor="accent1"/>
                        </w:pBdr>
                        <w:spacing w:before="0" w:line="300" w:lineRule="auto"/>
                        <w:rPr>
                          <w:szCs w:val="22"/>
                        </w:rPr>
                      </w:pPr>
                      <w:r w:rsidRPr="006672C5">
                        <w:rPr>
                          <w:szCs w:val="22"/>
                        </w:rPr>
                        <w:t>What</w:t>
                      </w:r>
                      <w:r w:rsidR="00211755" w:rsidRPr="006672C5">
                        <w:rPr>
                          <w:szCs w:val="22"/>
                        </w:rPr>
                        <w:t xml:space="preserve"> issues</w:t>
                      </w:r>
                      <w:r w:rsidRPr="006672C5">
                        <w:rPr>
                          <w:szCs w:val="22"/>
                        </w:rPr>
                        <w:t xml:space="preserve"> </w:t>
                      </w:r>
                      <w:r w:rsidR="00FE24EA" w:rsidRPr="006672C5">
                        <w:rPr>
                          <w:szCs w:val="22"/>
                        </w:rPr>
                        <w:t xml:space="preserve">should Government </w:t>
                      </w:r>
                      <w:r w:rsidRPr="006672C5">
                        <w:rPr>
                          <w:szCs w:val="22"/>
                        </w:rPr>
                        <w:t xml:space="preserve">consider when </w:t>
                      </w:r>
                      <w:r w:rsidR="00211755" w:rsidRPr="006672C5">
                        <w:rPr>
                          <w:szCs w:val="22"/>
                        </w:rPr>
                        <w:t xml:space="preserve">amending </w:t>
                      </w:r>
                      <w:r w:rsidR="00445712" w:rsidRPr="006672C5">
                        <w:rPr>
                          <w:szCs w:val="22"/>
                        </w:rPr>
                        <w:t xml:space="preserve">the </w:t>
                      </w:r>
                      <w:r w:rsidRPr="006672C5">
                        <w:rPr>
                          <w:szCs w:val="22"/>
                        </w:rPr>
                        <w:t xml:space="preserve">definition of NDIS provider to maintain flexibility and responsiveness to NDIS participants needs?  </w:t>
                      </w:r>
                    </w:p>
                    <w:p w14:paraId="46DAF911" w14:textId="22D2BD8F" w:rsidR="00D1560A" w:rsidRPr="006672C5" w:rsidRDefault="00D1560A" w:rsidP="00D1560A">
                      <w:pPr>
                        <w:pStyle w:val="ListParagraph"/>
                        <w:numPr>
                          <w:ilvl w:val="0"/>
                          <w:numId w:val="30"/>
                        </w:numPr>
                        <w:pBdr>
                          <w:top w:val="single" w:sz="24" w:space="8" w:color="3F4A75" w:themeColor="accent1"/>
                          <w:bottom w:val="single" w:sz="24" w:space="8" w:color="3F4A75" w:themeColor="accent1"/>
                        </w:pBdr>
                        <w:spacing w:before="0" w:line="300" w:lineRule="auto"/>
                        <w:rPr>
                          <w:b/>
                          <w:bCs/>
                          <w:color w:val="FF0000"/>
                          <w:szCs w:val="22"/>
                        </w:rPr>
                      </w:pPr>
                      <w:r w:rsidRPr="006672C5">
                        <w:rPr>
                          <w:szCs w:val="22"/>
                        </w:rPr>
                        <w:t>Are there factors</w:t>
                      </w:r>
                      <w:r w:rsidR="00BF0C83" w:rsidRPr="006672C5">
                        <w:rPr>
                          <w:szCs w:val="22"/>
                        </w:rPr>
                        <w:t>,</w:t>
                      </w:r>
                      <w:r w:rsidRPr="006672C5">
                        <w:rPr>
                          <w:szCs w:val="22"/>
                        </w:rPr>
                        <w:t xml:space="preserve"> other than the type of support delivered</w:t>
                      </w:r>
                      <w:r w:rsidR="00BF0C83" w:rsidRPr="006672C5">
                        <w:rPr>
                          <w:szCs w:val="22"/>
                        </w:rPr>
                        <w:t>,</w:t>
                      </w:r>
                      <w:r w:rsidRPr="006672C5">
                        <w:rPr>
                          <w:szCs w:val="22"/>
                        </w:rPr>
                        <w:t xml:space="preserve"> which should be considered in a </w:t>
                      </w:r>
                      <w:r w:rsidR="00445712" w:rsidRPr="006672C5">
                        <w:rPr>
                          <w:szCs w:val="22"/>
                        </w:rPr>
                        <w:t xml:space="preserve">new </w:t>
                      </w:r>
                      <w:r w:rsidRPr="006672C5">
                        <w:rPr>
                          <w:szCs w:val="22"/>
                        </w:rPr>
                        <w:t xml:space="preserve">definition of </w:t>
                      </w:r>
                      <w:r w:rsidR="00223C6F">
                        <w:rPr>
                          <w:szCs w:val="22"/>
                        </w:rPr>
                        <w:t>“</w:t>
                      </w:r>
                      <w:r w:rsidRPr="006672C5">
                        <w:rPr>
                          <w:szCs w:val="22"/>
                        </w:rPr>
                        <w:t>a</w:t>
                      </w:r>
                      <w:r w:rsidR="00223C6F">
                        <w:rPr>
                          <w:szCs w:val="22"/>
                        </w:rPr>
                        <w:t>n</w:t>
                      </w:r>
                      <w:r w:rsidR="009F2854">
                        <w:rPr>
                          <w:szCs w:val="22"/>
                        </w:rPr>
                        <w:t xml:space="preserve"> NDIS</w:t>
                      </w:r>
                      <w:r w:rsidRPr="006672C5">
                        <w:rPr>
                          <w:szCs w:val="22"/>
                        </w:rPr>
                        <w:t xml:space="preserve"> provider</w:t>
                      </w:r>
                      <w:r w:rsidR="00223C6F">
                        <w:rPr>
                          <w:szCs w:val="22"/>
                        </w:rPr>
                        <w:t>”</w:t>
                      </w:r>
                      <w:r w:rsidRPr="006672C5">
                        <w:rPr>
                          <w:szCs w:val="22"/>
                        </w:rPr>
                        <w:t xml:space="preserve">? </w:t>
                      </w:r>
                    </w:p>
                    <w:p w14:paraId="5991E880" w14:textId="46DC7C85" w:rsidR="00D1560A" w:rsidRPr="006672C5" w:rsidRDefault="00D1560A" w:rsidP="00D1560A">
                      <w:pPr>
                        <w:pStyle w:val="ListParagraph"/>
                        <w:numPr>
                          <w:ilvl w:val="0"/>
                          <w:numId w:val="30"/>
                        </w:numPr>
                        <w:pBdr>
                          <w:top w:val="single" w:sz="24" w:space="8" w:color="3F4A75" w:themeColor="accent1"/>
                          <w:bottom w:val="single" w:sz="24" w:space="8" w:color="3F4A75" w:themeColor="accent1"/>
                        </w:pBdr>
                        <w:spacing w:before="0" w:line="300" w:lineRule="auto"/>
                        <w:rPr>
                          <w:szCs w:val="22"/>
                        </w:rPr>
                      </w:pPr>
                      <w:r w:rsidRPr="006672C5">
                        <w:rPr>
                          <w:szCs w:val="22"/>
                        </w:rPr>
                        <w:t>Are there supports you currently access which may be disrupted</w:t>
                      </w:r>
                      <w:r w:rsidR="003F74A5">
                        <w:rPr>
                          <w:szCs w:val="22"/>
                        </w:rPr>
                        <w:t xml:space="preserve"> or </w:t>
                      </w:r>
                      <w:r w:rsidR="0089571A">
                        <w:rPr>
                          <w:szCs w:val="22"/>
                        </w:rPr>
                        <w:t>result in</w:t>
                      </w:r>
                      <w:r w:rsidR="003F74A5">
                        <w:rPr>
                          <w:szCs w:val="22"/>
                        </w:rPr>
                        <w:t xml:space="preserve"> secondary impacts</w:t>
                      </w:r>
                      <w:r w:rsidRPr="006672C5">
                        <w:rPr>
                          <w:szCs w:val="22"/>
                        </w:rPr>
                        <w:t xml:space="preserve"> if they are included</w:t>
                      </w:r>
                      <w:r w:rsidR="003F74A5">
                        <w:rPr>
                          <w:szCs w:val="22"/>
                        </w:rPr>
                        <w:t xml:space="preserve"> or excluded</w:t>
                      </w:r>
                      <w:r w:rsidRPr="006672C5">
                        <w:rPr>
                          <w:szCs w:val="22"/>
                        </w:rPr>
                        <w:t xml:space="preserve"> in a </w:t>
                      </w:r>
                      <w:r w:rsidR="00445712" w:rsidRPr="006672C5">
                        <w:rPr>
                          <w:szCs w:val="22"/>
                        </w:rPr>
                        <w:t xml:space="preserve">new </w:t>
                      </w:r>
                      <w:r w:rsidRPr="006672C5">
                        <w:rPr>
                          <w:szCs w:val="22"/>
                        </w:rPr>
                        <w:t xml:space="preserve">definition of </w:t>
                      </w:r>
                      <w:r w:rsidR="00223C6F">
                        <w:rPr>
                          <w:szCs w:val="22"/>
                        </w:rPr>
                        <w:t xml:space="preserve">“an </w:t>
                      </w:r>
                      <w:r w:rsidRPr="006672C5">
                        <w:rPr>
                          <w:szCs w:val="22"/>
                        </w:rPr>
                        <w:t>NDIS provider</w:t>
                      </w:r>
                      <w:r w:rsidR="00223C6F">
                        <w:rPr>
                          <w:szCs w:val="22"/>
                        </w:rPr>
                        <w:t>”</w:t>
                      </w:r>
                      <w:r w:rsidRPr="006672C5">
                        <w:rPr>
                          <w:szCs w:val="22"/>
                        </w:rPr>
                        <w:t xml:space="preserve">? </w:t>
                      </w:r>
                    </w:p>
                    <w:p w14:paraId="4D9162D9" w14:textId="39C5264C" w:rsidR="00D1560A" w:rsidRPr="006672C5" w:rsidRDefault="00D1560A" w:rsidP="00D1560A">
                      <w:pPr>
                        <w:pStyle w:val="ListParagraph"/>
                        <w:numPr>
                          <w:ilvl w:val="0"/>
                          <w:numId w:val="30"/>
                        </w:numPr>
                        <w:pBdr>
                          <w:top w:val="single" w:sz="24" w:space="8" w:color="3F4A75" w:themeColor="accent1"/>
                          <w:bottom w:val="single" w:sz="24" w:space="8" w:color="3F4A75" w:themeColor="accent1"/>
                        </w:pBdr>
                        <w:spacing w:before="0" w:line="300" w:lineRule="auto"/>
                        <w:rPr>
                          <w:szCs w:val="22"/>
                        </w:rPr>
                      </w:pPr>
                      <w:r w:rsidRPr="006672C5">
                        <w:rPr>
                          <w:szCs w:val="22"/>
                        </w:rPr>
                        <w:t xml:space="preserve">Are there opportunities to ensure a </w:t>
                      </w:r>
                      <w:r w:rsidR="00445712" w:rsidRPr="006672C5">
                        <w:rPr>
                          <w:szCs w:val="22"/>
                        </w:rPr>
                        <w:t xml:space="preserve">new </w:t>
                      </w:r>
                      <w:r w:rsidRPr="006672C5">
                        <w:rPr>
                          <w:szCs w:val="22"/>
                        </w:rPr>
                        <w:t>definition of</w:t>
                      </w:r>
                      <w:r w:rsidR="00223C6F">
                        <w:rPr>
                          <w:szCs w:val="22"/>
                        </w:rPr>
                        <w:t xml:space="preserve"> “an</w:t>
                      </w:r>
                      <w:r w:rsidRPr="006672C5">
                        <w:rPr>
                          <w:szCs w:val="22"/>
                        </w:rPr>
                        <w:t xml:space="preserve"> NDIS provider</w:t>
                      </w:r>
                      <w:r w:rsidR="00223C6F">
                        <w:rPr>
                          <w:szCs w:val="22"/>
                        </w:rPr>
                        <w:t>”</w:t>
                      </w:r>
                      <w:r w:rsidRPr="006672C5">
                        <w:rPr>
                          <w:szCs w:val="22"/>
                        </w:rPr>
                        <w:t xml:space="preserve"> supports productivity and sustainability across the care and support economy?   </w:t>
                      </w:r>
                    </w:p>
                  </w:txbxContent>
                </v:textbox>
                <w10:wrap type="topAndBottom" anchorx="margin"/>
              </v:shape>
            </w:pict>
          </mc:Fallback>
        </mc:AlternateContent>
      </w:r>
    </w:p>
    <w:p w14:paraId="4A25FBB6" w14:textId="2934062C" w:rsidR="00205A93" w:rsidRPr="00E842CE" w:rsidRDefault="00D1560A" w:rsidP="00CF14A6">
      <w:pPr>
        <w:sectPr w:rsidR="00205A93" w:rsidRPr="00E842CE" w:rsidSect="00205A93">
          <w:headerReference w:type="even" r:id="rId23"/>
          <w:headerReference w:type="default" r:id="rId24"/>
          <w:footerReference w:type="even" r:id="rId25"/>
          <w:footerReference w:type="default" r:id="rId26"/>
          <w:headerReference w:type="first" r:id="rId27"/>
          <w:footerReference w:type="first" r:id="rId28"/>
          <w:pgSz w:w="11906" w:h="16838"/>
          <w:pgMar w:top="1701" w:right="1418" w:bottom="1418" w:left="1418" w:header="709" w:footer="709" w:gutter="0"/>
          <w:cols w:space="708"/>
          <w:docGrid w:linePitch="360"/>
        </w:sectPr>
      </w:pPr>
      <w:r>
        <w:t xml:space="preserve">  </w:t>
      </w:r>
    </w:p>
    <w:p w14:paraId="2E366390" w14:textId="77777777" w:rsidR="00205A93" w:rsidRPr="00E842CE" w:rsidRDefault="00205A93" w:rsidP="00205A93">
      <w:pPr>
        <w:pStyle w:val="URL"/>
      </w:pPr>
      <w:r w:rsidRPr="00E842CE">
        <w:lastRenderedPageBreak/>
        <w:t>Health.gov.au</w:t>
      </w:r>
    </w:p>
    <w:p w14:paraId="77965B1C" w14:textId="6C7376BF" w:rsidR="00205A93" w:rsidRPr="00E842CE" w:rsidRDefault="00205A93" w:rsidP="00205A93">
      <w:pPr>
        <w:jc w:val="center"/>
      </w:pPr>
      <w:r w:rsidRPr="00E842CE">
        <w:t xml:space="preserve">All information in this publication is correct as at </w:t>
      </w:r>
      <w:r w:rsidR="58F537F3">
        <w:t>December</w:t>
      </w:r>
      <w:r w:rsidR="00B84986">
        <w:t xml:space="preserve"> 2025</w:t>
      </w:r>
    </w:p>
    <w:sectPr w:rsidR="00205A93" w:rsidRPr="00E842CE" w:rsidSect="00205A93">
      <w:headerReference w:type="default" r:id="rId29"/>
      <w:footerReference w:type="default" r:id="rId30"/>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575A" w14:textId="77777777" w:rsidR="0054520E" w:rsidRDefault="0054520E" w:rsidP="006B56BB">
      <w:r>
        <w:separator/>
      </w:r>
    </w:p>
    <w:p w14:paraId="263105C4" w14:textId="77777777" w:rsidR="0054520E" w:rsidRDefault="0054520E"/>
  </w:endnote>
  <w:endnote w:type="continuationSeparator" w:id="0">
    <w:p w14:paraId="250F04EC" w14:textId="77777777" w:rsidR="0054520E" w:rsidRDefault="0054520E" w:rsidP="006B56BB">
      <w:r>
        <w:continuationSeparator/>
      </w:r>
    </w:p>
    <w:p w14:paraId="4C3C9206" w14:textId="77777777" w:rsidR="0054520E" w:rsidRDefault="0054520E"/>
  </w:endnote>
  <w:endnote w:type="continuationNotice" w:id="1">
    <w:p w14:paraId="7A04BD93" w14:textId="77777777" w:rsidR="0054520E" w:rsidRDefault="00545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C58D" w14:textId="46B91131" w:rsidR="00975B0A" w:rsidRDefault="00975B0A">
    <w:pPr>
      <w:pStyle w:val="Footer"/>
    </w:pPr>
    <w:r>
      <w:rPr>
        <w:noProof/>
      </w:rPr>
      <mc:AlternateContent>
        <mc:Choice Requires="wps">
          <w:drawing>
            <wp:anchor distT="0" distB="0" distL="0" distR="0" simplePos="0" relativeHeight="251658251" behindDoc="0" locked="0" layoutInCell="1" allowOverlap="1" wp14:anchorId="44D56442" wp14:editId="0A6D9B4F">
              <wp:simplePos x="635" y="635"/>
              <wp:positionH relativeFrom="page">
                <wp:align>center</wp:align>
              </wp:positionH>
              <wp:positionV relativeFrom="page">
                <wp:align>bottom</wp:align>
              </wp:positionV>
              <wp:extent cx="551815" cy="480695"/>
              <wp:effectExtent l="0" t="0" r="635" b="0"/>
              <wp:wrapNone/>
              <wp:docPr id="6418955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8CFB404" w14:textId="2339A744"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56442" id="_x0000_t202" coordsize="21600,21600" o:spt="202" path="m,l,21600r21600,l21600,xe">
              <v:stroke joinstyle="miter"/>
              <v:path gradientshapeok="t" o:connecttype="rect"/>
            </v:shapetype>
            <v:shape id="Text Box 9" o:spid="_x0000_s1029" type="#_x0000_t202" alt="OFFICIAL" style="position:absolute;left:0;text-align:left;margin-left:0;margin-top:0;width:43.45pt;height:37.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8CFB404" w14:textId="2339A744"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804B" w14:textId="5722AE97" w:rsidR="00975B0A" w:rsidRDefault="00975B0A">
    <w:pPr>
      <w:pStyle w:val="Footer"/>
    </w:pPr>
    <w:r>
      <w:rPr>
        <w:noProof/>
      </w:rPr>
      <mc:AlternateContent>
        <mc:Choice Requires="wps">
          <w:drawing>
            <wp:anchor distT="0" distB="0" distL="0" distR="0" simplePos="0" relativeHeight="251658252" behindDoc="0" locked="0" layoutInCell="1" allowOverlap="1" wp14:anchorId="6890AE4B" wp14:editId="5BA3639D">
              <wp:simplePos x="635" y="635"/>
              <wp:positionH relativeFrom="page">
                <wp:align>center</wp:align>
              </wp:positionH>
              <wp:positionV relativeFrom="page">
                <wp:align>bottom</wp:align>
              </wp:positionV>
              <wp:extent cx="551815" cy="480695"/>
              <wp:effectExtent l="0" t="0" r="635" b="0"/>
              <wp:wrapNone/>
              <wp:docPr id="26701151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C37B896" w14:textId="00B14237"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0AE4B" id="_x0000_t202" coordsize="21600,21600" o:spt="202" path="m,l,21600r21600,l21600,xe">
              <v:stroke joinstyle="miter"/>
              <v:path gradientshapeok="t" o:connecttype="rect"/>
            </v:shapetype>
            <v:shape id="Text Box 10" o:spid="_x0000_s1030" type="#_x0000_t202" alt="OFFICIAL" style="position:absolute;left:0;text-align:left;margin-left:0;margin-top:0;width:43.45pt;height:37.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7C37B896" w14:textId="00B14237"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46B2" w14:textId="447E73D7" w:rsidR="00975B0A" w:rsidRDefault="00975B0A">
    <w:pPr>
      <w:pStyle w:val="Footer"/>
    </w:pPr>
    <w:r>
      <w:rPr>
        <w:noProof/>
      </w:rPr>
      <mc:AlternateContent>
        <mc:Choice Requires="wps">
          <w:drawing>
            <wp:anchor distT="0" distB="0" distL="0" distR="0" simplePos="0" relativeHeight="251658250" behindDoc="0" locked="0" layoutInCell="1" allowOverlap="1" wp14:anchorId="422ECE3B" wp14:editId="56A84E83">
              <wp:simplePos x="901700" y="10096500"/>
              <wp:positionH relativeFrom="page">
                <wp:align>center</wp:align>
              </wp:positionH>
              <wp:positionV relativeFrom="page">
                <wp:align>bottom</wp:align>
              </wp:positionV>
              <wp:extent cx="551815" cy="480695"/>
              <wp:effectExtent l="0" t="0" r="635" b="0"/>
              <wp:wrapNone/>
              <wp:docPr id="96416991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A69BB56" w14:textId="15447C81"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ECE3B" id="_x0000_t202" coordsize="21600,21600" o:spt="202" path="m,l,21600r21600,l21600,xe">
              <v:stroke joinstyle="miter"/>
              <v:path gradientshapeok="t" o:connecttype="rect"/>
            </v:shapetype>
            <v:shape id="Text Box 8" o:spid="_x0000_s1032" type="#_x0000_t202" alt="OFFICIAL" style="position:absolute;left:0;text-align:left;margin-left:0;margin-top:0;width:43.45pt;height:37.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0A69BB56" w14:textId="15447C81"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DDD3" w14:textId="2669F404" w:rsidR="00236073" w:rsidRDefault="00975B0A" w:rsidP="00841111">
    <w:pPr>
      <w:pStyle w:val="Footer"/>
    </w:pPr>
    <w:r>
      <w:rPr>
        <w:noProof/>
      </w:rPr>
      <mc:AlternateContent>
        <mc:Choice Requires="wps">
          <w:drawing>
            <wp:anchor distT="0" distB="0" distL="0" distR="0" simplePos="0" relativeHeight="251658254" behindDoc="0" locked="0" layoutInCell="1" allowOverlap="1" wp14:anchorId="49C2FC2B" wp14:editId="52FC7D94">
              <wp:simplePos x="635" y="635"/>
              <wp:positionH relativeFrom="page">
                <wp:align>center</wp:align>
              </wp:positionH>
              <wp:positionV relativeFrom="page">
                <wp:align>bottom</wp:align>
              </wp:positionV>
              <wp:extent cx="551815" cy="480695"/>
              <wp:effectExtent l="0" t="0" r="635" b="0"/>
              <wp:wrapNone/>
              <wp:docPr id="147891194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E16DEAA" w14:textId="0E68F45B"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2FC2B" id="_x0000_t202" coordsize="21600,21600" o:spt="202" path="m,l,21600r21600,l21600,xe">
              <v:stroke joinstyle="miter"/>
              <v:path gradientshapeok="t" o:connecttype="rect"/>
            </v:shapetype>
            <v:shape id="Text Box 12" o:spid="_x0000_s1035" type="#_x0000_t202" alt="OFFICIAL" style="position:absolute;left:0;text-align:left;margin-left:0;margin-top:0;width:43.45pt;height:37.8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z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UdDF1X0NzwqEcjPv2lm86LL1lPrwwhwvGOVC0&#10;4RkPqaCvKJwtSlpwP/7mj/nIO0Yp6VEwFTWoaErUN4P7iNqaDDcZdTKKu3yeY9wc9AOgDAt8EZYn&#10;E70uqMmUDvQbynkdC2GIGY7lKlpP5kMYlYvPgYv1OiWhjCwLW7OzPEJHuiKXr8Mbc/ZMeMBNPcGk&#10;Jla+433MjTe9XR8Csp+WEqkdiTwzjhJMaz0/l6jxX/9T1vVRr3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Ia/t8w4CAAAc&#10;BAAADgAAAAAAAAAAAAAAAAAuAgAAZHJzL2Uyb0RvYy54bWxQSwECLQAUAAYACAAAACEAVEtbFtsA&#10;AAADAQAADwAAAAAAAAAAAAAAAABoBAAAZHJzL2Rvd25yZXYueG1sUEsFBgAAAAAEAAQA8wAAAHAF&#10;AAAAAA==&#10;" filled="f" stroked="f">
              <v:textbox style="mso-fit-shape-to-text:t" inset="0,0,0,15pt">
                <w:txbxContent>
                  <w:p w14:paraId="3E16DEAA" w14:textId="0E68F45B"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E560A5">
      <w:rPr>
        <w:noProof/>
      </w:rPr>
      <w:t>4</w:t>
    </w:r>
    <w:r w:rsidR="00236073">
      <w:rPr>
        <w:noProof/>
      </w:rPr>
      <w:fldChar w:fldCharType="end"/>
    </w:r>
    <w:r w:rsidR="00236073" w:rsidRPr="000D56E4">
      <w:tab/>
      <w:t>Insert 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33FE" w14:textId="430CFC76" w:rsidR="00236073" w:rsidRDefault="00975B0A" w:rsidP="000D56E4">
    <w:pPr>
      <w:pStyle w:val="Footer"/>
    </w:pPr>
    <w:r>
      <w:rPr>
        <w:noProof/>
      </w:rPr>
      <mc:AlternateContent>
        <mc:Choice Requires="wps">
          <w:drawing>
            <wp:anchor distT="0" distB="0" distL="0" distR="0" simplePos="0" relativeHeight="251658255" behindDoc="0" locked="0" layoutInCell="1" allowOverlap="1" wp14:anchorId="35E0E342" wp14:editId="136FA4E4">
              <wp:simplePos x="901065" y="10096500"/>
              <wp:positionH relativeFrom="page">
                <wp:align>center</wp:align>
              </wp:positionH>
              <wp:positionV relativeFrom="page">
                <wp:align>bottom</wp:align>
              </wp:positionV>
              <wp:extent cx="551815" cy="480695"/>
              <wp:effectExtent l="0" t="0" r="635" b="0"/>
              <wp:wrapNone/>
              <wp:docPr id="182474250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772DB42" w14:textId="7C523F8D"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0E342" id="_x0000_t202" coordsize="21600,21600" o:spt="202" path="m,l,21600r21600,l21600,xe">
              <v:stroke joinstyle="miter"/>
              <v:path gradientshapeok="t" o:connecttype="rect"/>
            </v:shapetype>
            <v:shape id="Text Box 13" o:spid="_x0000_s1036" type="#_x0000_t202" alt="OFFICIAL" style="position:absolute;left:0;text-align:left;margin-left:0;margin-top:0;width:43.45pt;height:37.8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TBBfzg4CAAAc&#10;BAAADgAAAAAAAAAAAAAAAAAuAgAAZHJzL2Uyb0RvYy54bWxQSwECLQAUAAYACAAAACEAVEtbFtsA&#10;AAADAQAADwAAAAAAAAAAAAAAAABoBAAAZHJzL2Rvd25yZXYueG1sUEsFBgAAAAAEAAQA8wAAAHAF&#10;AAAAAA==&#10;" filled="f" stroked="f">
              <v:textbox style="mso-fit-shape-to-text:t" inset="0,0,0,15pt">
                <w:txbxContent>
                  <w:p w14:paraId="2772DB42" w14:textId="7C523F8D"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sdt>
      <w:sdtPr>
        <w:id w:val="141162288"/>
        <w:docPartObj>
          <w:docPartGallery w:val="Page Numbers (Bottom of Page)"/>
          <w:docPartUnique/>
        </w:docPartObj>
      </w:sdtPr>
      <w:sdtEndPr>
        <w:rPr>
          <w:noProof/>
        </w:rPr>
      </w:sdtEndPr>
      <w:sdtContent>
        <w:r w:rsidR="007336D3" w:rsidRPr="007336D3">
          <w:t>Getting It Right: A New Definition for NDIS Providers</w:t>
        </w:r>
        <w:r w:rsidR="00236073">
          <w:tab/>
        </w:r>
        <w:r w:rsidR="00236073">
          <w:fldChar w:fldCharType="begin"/>
        </w:r>
        <w:r w:rsidR="00236073">
          <w:instrText xml:space="preserve"> PAGE   \* MERGEFORMAT </w:instrText>
        </w:r>
        <w:r w:rsidR="00236073">
          <w:fldChar w:fldCharType="separate"/>
        </w:r>
        <w:r w:rsidR="00E560A5">
          <w:rPr>
            <w:noProof/>
          </w:rPr>
          <w:t>3</w:t>
        </w:r>
        <w:r w:rsidR="00236073">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BE79" w14:textId="4F696E03" w:rsidR="00236073" w:rsidRDefault="00975B0A" w:rsidP="000D56E4">
    <w:pPr>
      <w:pStyle w:val="Footer"/>
    </w:pPr>
    <w:r>
      <w:rPr>
        <w:noProof/>
      </w:rPr>
      <mc:AlternateContent>
        <mc:Choice Requires="wps">
          <w:drawing>
            <wp:anchor distT="0" distB="0" distL="0" distR="0" simplePos="0" relativeHeight="251658253" behindDoc="0" locked="0" layoutInCell="1" allowOverlap="1" wp14:anchorId="1AAE3632" wp14:editId="0EDB8D6A">
              <wp:simplePos x="635" y="635"/>
              <wp:positionH relativeFrom="page">
                <wp:align>center</wp:align>
              </wp:positionH>
              <wp:positionV relativeFrom="page">
                <wp:align>bottom</wp:align>
              </wp:positionV>
              <wp:extent cx="551815" cy="480695"/>
              <wp:effectExtent l="0" t="0" r="635" b="0"/>
              <wp:wrapNone/>
              <wp:docPr id="169658226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15B37C8" w14:textId="4377B046"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AE3632" id="_x0000_t202" coordsize="21600,21600" o:spt="202" path="m,l,21600r21600,l21600,xe">
              <v:stroke joinstyle="miter"/>
              <v:path gradientshapeok="t" o:connecttype="rect"/>
            </v:shapetype>
            <v:shape id="Text Box 11" o:spid="_x0000_s1038" type="#_x0000_t202" alt="OFFICIAL" style="position:absolute;left:0;text-align:left;margin-left:0;margin-top:0;width:43.45pt;height:37.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KfDgIAAB0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95f2a2hOOJWDceHe8k2HtbfMhxfmcMM4CKo2&#10;POMhFfQVhbNFSQvux9/8MR+JxyglPSqmogYlTYn6ZnAhUVyT4SajTkZxl89zjJuDfgDUYYFPwvJk&#10;otcFNZnSgX5DPa9jIQwxw7FcRevJfAijdPE9cLFepyTUkWVha3aWR+jIVyTzdXhjzp4ZD7iqJ5jk&#10;xMp3xI+58aa360NA+tNWIrcjkWfKUYNpr+f3EkX+63/Kur7q1U8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PUCnw4CAAAd&#10;BAAADgAAAAAAAAAAAAAAAAAuAgAAZHJzL2Uyb0RvYy54bWxQSwECLQAUAAYACAAAACEAVEtbFtsA&#10;AAADAQAADwAAAAAAAAAAAAAAAABoBAAAZHJzL2Rvd25yZXYueG1sUEsFBgAAAAAEAAQA8wAAAHAF&#10;AAAAAA==&#10;" filled="f" stroked="f">
              <v:textbox style="mso-fit-shape-to-text:t" inset="0,0,0,15pt">
                <w:txbxContent>
                  <w:p w14:paraId="215B37C8" w14:textId="4377B046"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3BD6C978"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DAC7" w14:textId="7D868CB5" w:rsidR="00205A93" w:rsidRDefault="00975B0A" w:rsidP="000D56E4">
    <w:pPr>
      <w:pStyle w:val="Footer"/>
    </w:pPr>
    <w:r>
      <w:rPr>
        <w:noProof/>
      </w:rPr>
      <mc:AlternateContent>
        <mc:Choice Requires="wps">
          <w:drawing>
            <wp:anchor distT="0" distB="0" distL="0" distR="0" simplePos="0" relativeHeight="251658256" behindDoc="0" locked="0" layoutInCell="1" allowOverlap="1" wp14:anchorId="2DD0FBA8" wp14:editId="2D3844ED">
              <wp:simplePos x="635" y="635"/>
              <wp:positionH relativeFrom="page">
                <wp:align>center</wp:align>
              </wp:positionH>
              <wp:positionV relativeFrom="page">
                <wp:align>bottom</wp:align>
              </wp:positionV>
              <wp:extent cx="551815" cy="480695"/>
              <wp:effectExtent l="0" t="0" r="635" b="0"/>
              <wp:wrapNone/>
              <wp:docPr id="92613222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81DB878" w14:textId="773A8771"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D0FBA8" id="_x0000_t202" coordsize="21600,21600" o:spt="202" path="m,l,21600r21600,l21600,xe">
              <v:stroke joinstyle="miter"/>
              <v:path gradientshapeok="t" o:connecttype="rect"/>
            </v:shapetype>
            <v:shape id="Text Box 14" o:spid="_x0000_s1040" type="#_x0000_t202" alt="OFFICIAL" style="position:absolute;left:0;text-align:left;margin-left:0;margin-top:0;width:43.45pt;height:37.8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kDwIAAB0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bG7r+O7W+hPuJUDoaFe8tXLdZeMx+emMMN4yCo&#10;2vCIh1TQVRROFiUNuN8f+WM+Eo9RSjpUTEUNSpoS9dPgQqK4RsONxjYZxU0+zTFu9voOUIcFPgnL&#10;k4leF9RoSgf6BfW8jIUwxAzHchXdjuZdGKSL74GL5TIloY4sC2uzsTxCR74imc/9C3P2xHjAVT3A&#10;KCdWviF+yI03vV3uA9KfthK5HYg8UY4aTHs9vZco8tf/Kevyqhd/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6LZ+QPAgAA&#10;HQQAAA4AAAAAAAAAAAAAAAAALgIAAGRycy9lMm9Eb2MueG1sUEsBAi0AFAAGAAgAAAAhAFRLWxbb&#10;AAAAAwEAAA8AAAAAAAAAAAAAAAAAaQQAAGRycy9kb3ducmV2LnhtbFBLBQYAAAAABAAEAPMAAABx&#10;BQAAAAA=&#10;" filled="f" stroked="f">
              <v:textbox style="mso-fit-shape-to-text:t" inset="0,0,0,15pt">
                <w:txbxContent>
                  <w:p w14:paraId="081DB878" w14:textId="773A8771"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AE2E" w14:textId="77777777" w:rsidR="0054520E" w:rsidRDefault="0054520E" w:rsidP="006B56BB">
      <w:r>
        <w:separator/>
      </w:r>
    </w:p>
    <w:p w14:paraId="0BB6EB6A" w14:textId="77777777" w:rsidR="0054520E" w:rsidRDefault="0054520E"/>
  </w:footnote>
  <w:footnote w:type="continuationSeparator" w:id="0">
    <w:p w14:paraId="43AB31EC" w14:textId="77777777" w:rsidR="0054520E" w:rsidRDefault="0054520E" w:rsidP="006B56BB">
      <w:r>
        <w:continuationSeparator/>
      </w:r>
    </w:p>
    <w:p w14:paraId="19A6F19F" w14:textId="77777777" w:rsidR="0054520E" w:rsidRDefault="0054520E"/>
  </w:footnote>
  <w:footnote w:type="continuationNotice" w:id="1">
    <w:p w14:paraId="156E04F5" w14:textId="77777777" w:rsidR="0054520E" w:rsidRDefault="0054520E"/>
  </w:footnote>
  <w:footnote w:id="2">
    <w:p w14:paraId="3965AD07" w14:textId="523AFC25" w:rsidR="0092188C" w:rsidRDefault="0092188C" w:rsidP="0092188C">
      <w:pPr>
        <w:pStyle w:val="FootnoteText"/>
      </w:pPr>
      <w:r>
        <w:rPr>
          <w:rStyle w:val="FootnoteReference"/>
        </w:rPr>
        <w:footnoteRef/>
      </w:r>
      <w:r>
        <w:t xml:space="preserve"> </w:t>
      </w:r>
      <w:hyperlink r:id="rId1" w:history="1">
        <w:r w:rsidR="00D019EE">
          <w:rPr>
            <w:rStyle w:val="Hyperlink"/>
          </w:rPr>
          <w:t>Working together to deliver the NDIS, the Independent Review into the National Disability Insurance Scheme | NDIS Review</w:t>
        </w:r>
      </w:hyperlink>
    </w:p>
  </w:footnote>
  <w:footnote w:id="3">
    <w:p w14:paraId="0CABC3E2" w14:textId="77777777" w:rsidR="0092188C" w:rsidRDefault="0092188C" w:rsidP="0092188C">
      <w:pPr>
        <w:pStyle w:val="FootnoteText"/>
      </w:pPr>
      <w:r>
        <w:rPr>
          <w:rStyle w:val="FootnoteReference"/>
        </w:rPr>
        <w:footnoteRef/>
      </w:r>
      <w:r>
        <w:t xml:space="preserve"> </w:t>
      </w:r>
      <w:hyperlink r:id="rId2" w:history="1">
        <w:r w:rsidRPr="0068171D">
          <w:rPr>
            <w:rStyle w:val="Hyperlink"/>
          </w:rPr>
          <w:t>Royal Commission into Violence, Abuse, Neglect and Exploitation of People with Disability</w:t>
        </w:r>
      </w:hyperlink>
    </w:p>
  </w:footnote>
  <w:footnote w:id="4">
    <w:p w14:paraId="5078BF9A" w14:textId="0BEAB76E" w:rsidR="00545EC1" w:rsidRDefault="00545EC1">
      <w:pPr>
        <w:pStyle w:val="FootnoteText"/>
      </w:pPr>
      <w:r>
        <w:rPr>
          <w:rStyle w:val="FootnoteReference"/>
        </w:rPr>
        <w:footnoteRef/>
      </w:r>
      <w:r>
        <w:t xml:space="preserve"> NDIS Review</w:t>
      </w:r>
      <w:r w:rsidR="00223C6F">
        <w:t>,</w:t>
      </w:r>
      <w:r>
        <w:t xml:space="preserve"> Recommendation 17</w:t>
      </w:r>
      <w:r w:rsidR="005D49F3">
        <w:t xml:space="preserve">. </w:t>
      </w:r>
    </w:p>
  </w:footnote>
  <w:footnote w:id="5">
    <w:p w14:paraId="15596B22" w14:textId="63C5CD98" w:rsidR="008D12F2" w:rsidRDefault="008D12F2" w:rsidP="008D12F2">
      <w:pPr>
        <w:pStyle w:val="FootnoteText"/>
      </w:pPr>
      <w:r>
        <w:rPr>
          <w:rStyle w:val="FootnoteReference"/>
        </w:rPr>
        <w:footnoteRef/>
      </w:r>
      <w:r>
        <w:t xml:space="preserve"> NDIS Provider and Worker Registration Taskforce Final Report</w:t>
      </w:r>
      <w:r w:rsidR="00223C6F">
        <w:t>,</w:t>
      </w:r>
      <w:r>
        <w:t xml:space="preserve"> </w:t>
      </w:r>
      <w:r w:rsidR="00223C6F">
        <w:t xml:space="preserve">p </w:t>
      </w:r>
      <w:r>
        <w:t>38</w:t>
      </w:r>
      <w:r w:rsidR="00223C6F">
        <w:t>.</w:t>
      </w:r>
    </w:p>
  </w:footnote>
  <w:footnote w:id="6">
    <w:p w14:paraId="2C9D2515" w14:textId="77777777" w:rsidR="009F4CF2" w:rsidRDefault="009F4CF2" w:rsidP="009F4CF2">
      <w:pPr>
        <w:pStyle w:val="FootnoteText"/>
      </w:pPr>
      <w:r>
        <w:rPr>
          <w:rStyle w:val="FootnoteReference"/>
        </w:rPr>
        <w:footnoteRef/>
      </w:r>
      <w:r>
        <w:t xml:space="preserve"> Taskforce Advice </w:t>
      </w:r>
    </w:p>
  </w:footnote>
  <w:footnote w:id="7">
    <w:p w14:paraId="23A4703F" w14:textId="643E220B" w:rsidR="009F4CF2" w:rsidRDefault="009F4CF2" w:rsidP="009F4CF2">
      <w:pPr>
        <w:pStyle w:val="FootnoteText"/>
      </w:pPr>
      <w:r>
        <w:rPr>
          <w:rStyle w:val="FootnoteReference"/>
        </w:rPr>
        <w:footnoteRef/>
      </w:r>
      <w:r>
        <w:t xml:space="preserve"> Updated to Supported Employment from the term </w:t>
      </w:r>
      <w:r w:rsidRPr="00495BD1">
        <w:t>Australian Disability Enterprises</w:t>
      </w:r>
      <w:r>
        <w:t xml:space="preserve"> used in the Taskforce </w:t>
      </w:r>
      <w:r w:rsidR="007336D3">
        <w:t>A</w:t>
      </w:r>
      <w:r>
        <w:t xml:space="preserve">dvice </w:t>
      </w:r>
      <w:r w:rsidR="007336D3">
        <w:t xml:space="preserve">to </w:t>
      </w:r>
      <w:r>
        <w:t>ensure the current terminology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B595" w14:textId="39855885" w:rsidR="00975B0A" w:rsidRDefault="00975B0A">
    <w:pPr>
      <w:pStyle w:val="Header"/>
    </w:pPr>
    <w:r>
      <w:rPr>
        <w:noProof/>
      </w:rPr>
      <mc:AlternateContent>
        <mc:Choice Requires="wps">
          <w:drawing>
            <wp:anchor distT="0" distB="0" distL="0" distR="0" simplePos="0" relativeHeight="251658244" behindDoc="0" locked="0" layoutInCell="1" allowOverlap="1" wp14:anchorId="4BA1C015" wp14:editId="04BA400E">
              <wp:simplePos x="635" y="635"/>
              <wp:positionH relativeFrom="page">
                <wp:align>center</wp:align>
              </wp:positionH>
              <wp:positionV relativeFrom="page">
                <wp:align>top</wp:align>
              </wp:positionV>
              <wp:extent cx="551815" cy="480695"/>
              <wp:effectExtent l="0" t="0" r="635" b="14605"/>
              <wp:wrapNone/>
              <wp:docPr id="8408654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C20EC2D" w14:textId="46116FFC"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1C015" id="_x0000_t202" coordsize="21600,21600" o:spt="202" path="m,l,21600r21600,l21600,xe">
              <v:stroke joinstyle="miter"/>
              <v:path gradientshapeok="t" o:connecttype="rect"/>
            </v:shapetype>
            <v:shape id="_x0000_s1027" type="#_x0000_t202" alt="OFFICIAL" style="position:absolute;margin-left:0;margin-top:0;width:43.45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C20EC2D" w14:textId="46116FFC"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7293" w14:textId="17699775" w:rsidR="008E0C77" w:rsidRDefault="00975B0A" w:rsidP="008E0C77">
    <w:pPr>
      <w:pStyle w:val="Headertext"/>
      <w:spacing w:after="180"/>
      <w:jc w:val="left"/>
    </w:pPr>
    <w:r>
      <w:rPr>
        <w:noProof/>
        <w:lang w:eastAsia="en-AU"/>
      </w:rPr>
      <mc:AlternateContent>
        <mc:Choice Requires="wps">
          <w:drawing>
            <wp:anchor distT="0" distB="0" distL="0" distR="0" simplePos="0" relativeHeight="251658245" behindDoc="0" locked="0" layoutInCell="1" allowOverlap="1" wp14:anchorId="48E41016" wp14:editId="11486063">
              <wp:simplePos x="635" y="635"/>
              <wp:positionH relativeFrom="page">
                <wp:align>center</wp:align>
              </wp:positionH>
              <wp:positionV relativeFrom="page">
                <wp:align>top</wp:align>
              </wp:positionV>
              <wp:extent cx="551815" cy="480695"/>
              <wp:effectExtent l="0" t="0" r="635" b="14605"/>
              <wp:wrapNone/>
              <wp:docPr id="21347653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A09F3EB" w14:textId="6ADF8889"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E41016" id="_x0000_t202" coordsize="21600,21600" o:spt="202" path="m,l,21600r21600,l21600,xe">
              <v:stroke joinstyle="miter"/>
              <v:path gradientshapeok="t" o:connecttype="rect"/>
            </v:shapetype>
            <v:shape id="Text Box 3" o:spid="_x0000_s1028"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7A09F3EB" w14:textId="6ADF8889"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00C8D7B3" wp14:editId="3407B0DD">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72FD" w14:textId="54319CEF" w:rsidR="00CA79CF" w:rsidRDefault="00975B0A" w:rsidP="00205A93">
    <w:pPr>
      <w:pStyle w:val="Header"/>
      <w:tabs>
        <w:tab w:val="clear" w:pos="4513"/>
        <w:tab w:val="clear" w:pos="9026"/>
        <w:tab w:val="center" w:pos="4535"/>
      </w:tabs>
    </w:pPr>
    <w:r>
      <w:rPr>
        <w:noProof/>
        <w:lang w:eastAsia="en-AU"/>
      </w:rPr>
      <mc:AlternateContent>
        <mc:Choice Requires="wps">
          <w:drawing>
            <wp:anchor distT="0" distB="0" distL="0" distR="0" simplePos="0" relativeHeight="251658243" behindDoc="0" locked="0" layoutInCell="1" allowOverlap="1" wp14:anchorId="0E5E5B63" wp14:editId="719D943F">
              <wp:simplePos x="901700" y="450850"/>
              <wp:positionH relativeFrom="page">
                <wp:align>center</wp:align>
              </wp:positionH>
              <wp:positionV relativeFrom="page">
                <wp:align>top</wp:align>
              </wp:positionV>
              <wp:extent cx="551815" cy="480695"/>
              <wp:effectExtent l="0" t="0" r="635" b="14605"/>
              <wp:wrapNone/>
              <wp:docPr id="7906951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79F79B3" w14:textId="0C0C75BD"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E5B63" id="_x0000_t202" coordsize="21600,21600" o:spt="202" path="m,l,21600r21600,l21600,xe">
              <v:stroke joinstyle="miter"/>
              <v:path gradientshapeok="t" o:connecttype="rect"/>
            </v:shapetype>
            <v:shape id="Text Box 1" o:spid="_x0000_s1031"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079F79B3" w14:textId="0C0C75BD"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1" behindDoc="1" locked="0" layoutInCell="1" allowOverlap="1" wp14:anchorId="2618E907" wp14:editId="24B06F40">
          <wp:simplePos x="0" y="0"/>
          <wp:positionH relativeFrom="page">
            <wp:posOffset>1905</wp:posOffset>
          </wp:positionH>
          <wp:positionV relativeFrom="page">
            <wp:posOffset>-2224</wp:posOffset>
          </wp:positionV>
          <wp:extent cx="7555388" cy="1217570"/>
          <wp:effectExtent l="0" t="0" r="127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8608"/>
                  <a:stretch/>
                </pic:blipFill>
                <pic:spPr bwMode="auto">
                  <a:xfrm>
                    <a:off x="0" y="0"/>
                    <a:ext cx="7555388" cy="1217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40C3">
      <w:rPr>
        <w:noProof/>
        <w:lang w:eastAsia="en-AU"/>
      </w:rPr>
      <w:softHyphen/>
    </w:r>
    <w:r w:rsidR="004740C3">
      <w:rPr>
        <w:noProof/>
        <w:lang w:eastAsia="en-AU"/>
      </w:rPr>
      <w:softHyphen/>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A4D9" w14:textId="04C7D9B3" w:rsidR="000D56E4" w:rsidRDefault="00975B0A">
    <w:pPr>
      <w:pStyle w:val="Header"/>
    </w:pPr>
    <w:r>
      <w:rPr>
        <w:noProof/>
      </w:rPr>
      <mc:AlternateContent>
        <mc:Choice Requires="wps">
          <w:drawing>
            <wp:anchor distT="0" distB="0" distL="0" distR="0" simplePos="0" relativeHeight="251658247" behindDoc="0" locked="0" layoutInCell="1" allowOverlap="1" wp14:anchorId="01F74EC5" wp14:editId="78726507">
              <wp:simplePos x="635" y="635"/>
              <wp:positionH relativeFrom="page">
                <wp:align>center</wp:align>
              </wp:positionH>
              <wp:positionV relativeFrom="page">
                <wp:align>top</wp:align>
              </wp:positionV>
              <wp:extent cx="551815" cy="480695"/>
              <wp:effectExtent l="0" t="0" r="635" b="14605"/>
              <wp:wrapNone/>
              <wp:docPr id="32952649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624A1A4" w14:textId="265A019C"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74EC5" id="_x0000_t202" coordsize="21600,21600" o:spt="202" path="m,l,21600r21600,l21600,xe">
              <v:stroke joinstyle="miter"/>
              <v:path gradientshapeok="t" o:connecttype="rect"/>
            </v:shapetype>
            <v:shape id="Text Box 5" o:spid="_x0000_s1033" type="#_x0000_t202" alt="OFFICIAL" style="position:absolute;margin-left:0;margin-top:0;width:43.45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6624A1A4" w14:textId="265A019C"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7F0D" w14:textId="652668E0" w:rsidR="000D56E4" w:rsidRDefault="00975B0A" w:rsidP="008E0C77">
    <w:pPr>
      <w:pStyle w:val="Headertext"/>
      <w:spacing w:after="180"/>
      <w:jc w:val="left"/>
    </w:pPr>
    <w:r>
      <w:rPr>
        <w:noProof/>
      </w:rPr>
      <mc:AlternateContent>
        <mc:Choice Requires="wps">
          <w:drawing>
            <wp:anchor distT="0" distB="0" distL="0" distR="0" simplePos="0" relativeHeight="251658248" behindDoc="0" locked="0" layoutInCell="1" allowOverlap="1" wp14:anchorId="0D92432D" wp14:editId="06B02FBB">
              <wp:simplePos x="901065" y="450850"/>
              <wp:positionH relativeFrom="page">
                <wp:align>center</wp:align>
              </wp:positionH>
              <wp:positionV relativeFrom="page">
                <wp:align>top</wp:align>
              </wp:positionV>
              <wp:extent cx="551815" cy="480695"/>
              <wp:effectExtent l="0" t="0" r="635" b="14605"/>
              <wp:wrapNone/>
              <wp:docPr id="64640741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ADEEEDD" w14:textId="357E7146"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2432D" id="_x0000_t202" coordsize="21600,21600" o:spt="202" path="m,l,21600r21600,l21600,xe">
              <v:stroke joinstyle="miter"/>
              <v:path gradientshapeok="t" o:connecttype="rect"/>
            </v:shapetype>
            <v:shape id="Text Box 6" o:spid="_x0000_s1034" type="#_x0000_t202" alt="OFFICIAL" style="position:absolute;margin-left:0;margin-top:0;width:43.45pt;height:37.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XBDgIAABwEAAAOAAAAZHJzL2Uyb0RvYy54bWysU8Fu2zAMvQ/YPwi6L7aLpUu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dZZf30wjSnb52ToffgjQJBoVdbiVRBY7&#10;rH0YUseUWMvAqlUqbUaZvxyIGT3ZpcNohX7bk7au6L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CVqUXBDgIAABwE&#10;AAAOAAAAAAAAAAAAAAAAAC4CAABkcnMvZTJvRG9jLnhtbFBLAQItABQABgAIAAAAIQC3uIep2gAA&#10;AAMBAAAPAAAAAAAAAAAAAAAAAGgEAABkcnMvZG93bnJldi54bWxQSwUGAAAAAAQABADzAAAAbwUA&#10;AAAA&#10;" filled="f" stroked="f">
              <v:textbox style="mso-fit-shape-to-text:t" inset="0,15pt,0,0">
                <w:txbxContent>
                  <w:p w14:paraId="5ADEEEDD" w14:textId="357E7146"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1F6A" w14:textId="2C24DA58" w:rsidR="000D56E4" w:rsidRDefault="00975B0A">
    <w:pPr>
      <w:pStyle w:val="Header"/>
    </w:pPr>
    <w:r>
      <w:rPr>
        <w:noProof/>
      </w:rPr>
      <mc:AlternateContent>
        <mc:Choice Requires="wps">
          <w:drawing>
            <wp:anchor distT="0" distB="0" distL="0" distR="0" simplePos="0" relativeHeight="251658246" behindDoc="0" locked="0" layoutInCell="1" allowOverlap="1" wp14:anchorId="1CD929FA" wp14:editId="194F9D55">
              <wp:simplePos x="635" y="635"/>
              <wp:positionH relativeFrom="page">
                <wp:align>center</wp:align>
              </wp:positionH>
              <wp:positionV relativeFrom="page">
                <wp:align>top</wp:align>
              </wp:positionV>
              <wp:extent cx="551815" cy="480695"/>
              <wp:effectExtent l="0" t="0" r="635" b="14605"/>
              <wp:wrapNone/>
              <wp:docPr id="151076392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CF8E63" w14:textId="349631E0"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D929FA" id="_x0000_t202" coordsize="21600,21600" o:spt="202" path="m,l,21600r21600,l21600,xe">
              <v:stroke joinstyle="miter"/>
              <v:path gradientshapeok="t" o:connecttype="rect"/>
            </v:shapetype>
            <v:shape id="Text Box 4" o:spid="_x0000_s1037" type="#_x0000_t202" alt="OFFICIAL" style="position:absolute;margin-left:0;margin-top:0;width:43.45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0BCF8E63" w14:textId="349631E0"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1B1A" w14:textId="6B230A42" w:rsidR="00205A93" w:rsidRDefault="00975B0A" w:rsidP="008E0C77">
    <w:pPr>
      <w:pStyle w:val="Headertext"/>
      <w:spacing w:after="180"/>
      <w:jc w:val="left"/>
    </w:pPr>
    <w:r>
      <w:rPr>
        <w:noProof/>
        <w:lang w:eastAsia="en-AU"/>
      </w:rPr>
      <mc:AlternateContent>
        <mc:Choice Requires="wps">
          <w:drawing>
            <wp:anchor distT="0" distB="0" distL="0" distR="0" simplePos="0" relativeHeight="251658249" behindDoc="0" locked="0" layoutInCell="1" allowOverlap="1" wp14:anchorId="3A4D7DA3" wp14:editId="191B277B">
              <wp:simplePos x="635" y="635"/>
              <wp:positionH relativeFrom="page">
                <wp:align>center</wp:align>
              </wp:positionH>
              <wp:positionV relativeFrom="page">
                <wp:align>top</wp:align>
              </wp:positionV>
              <wp:extent cx="551815" cy="480695"/>
              <wp:effectExtent l="0" t="0" r="635" b="14605"/>
              <wp:wrapNone/>
              <wp:docPr id="140402889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0B97D46" w14:textId="2707C464"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4D7DA3" id="_x0000_t202" coordsize="21600,21600" o:spt="202" path="m,l,21600r21600,l21600,xe">
              <v:stroke joinstyle="miter"/>
              <v:path gradientshapeok="t" o:connecttype="rect"/>
            </v:shapetype>
            <v:shape id="Text Box 7" o:spid="_x0000_s1039" type="#_x0000_t202" alt="OFFICIAL" style="position:absolute;margin-left:0;margin-top:0;width:43.45pt;height:37.8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RtDgIAAB0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bY/XRsfwf1CadyMCzcW75usfaG+fDCHG4YB0HV&#10;hmc8pIKuonC2KGnA/fyXP+Yj8RilpEPFVNSgpClR3w0uJIorGcVtPsvx5kb3bjTMQT8A6rDAJ2F5&#10;MmNeUKMpHeg31PMqFsIQMxzLVTSM5kMYpIvvgYvVKiWhjiwLG7O1PEJHviKZr/0bc/bMeMBVPcEo&#10;J1a+I37IjX96uzoEpD9tJXI7EHmmHDWY9np+L1Hkv99T1vVVL38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N84RtDgIAAB0E&#10;AAAOAAAAAAAAAAAAAAAAAC4CAABkcnMvZTJvRG9jLnhtbFBLAQItABQABgAIAAAAIQC3uIep2gAA&#10;AAMBAAAPAAAAAAAAAAAAAAAAAGgEAABkcnMvZG93bnJldi54bWxQSwUGAAAAAAQABADzAAAAbwUA&#10;AAAA&#10;" filled="f" stroked="f">
              <v:textbox style="mso-fit-shape-to-text:t" inset="0,15pt,0,0">
                <w:txbxContent>
                  <w:p w14:paraId="40B97D46" w14:textId="2707C464" w:rsidR="00975B0A" w:rsidRPr="00975B0A" w:rsidRDefault="00975B0A" w:rsidP="00975B0A">
                    <w:pPr>
                      <w:spacing w:after="0"/>
                      <w:rPr>
                        <w:rFonts w:ascii="Calibri" w:eastAsia="Calibri" w:hAnsi="Calibri" w:cs="Calibri"/>
                        <w:noProof/>
                        <w:color w:val="FF0000"/>
                        <w:sz w:val="24"/>
                      </w:rPr>
                    </w:pPr>
                    <w:r w:rsidRPr="00975B0A">
                      <w:rPr>
                        <w:rFonts w:ascii="Calibri" w:eastAsia="Calibri" w:hAnsi="Calibri" w:cs="Calibri"/>
                        <w:noProof/>
                        <w:color w:val="FF0000"/>
                        <w:sz w:val="24"/>
                      </w:rPr>
                      <w:t>OFFICIAL</w:t>
                    </w:r>
                  </w:p>
                </w:txbxContent>
              </v:textbox>
              <w10:wrap anchorx="page" anchory="page"/>
            </v:shape>
          </w:pict>
        </mc:Fallback>
      </mc:AlternateContent>
    </w:r>
    <w:r w:rsidR="00205A93">
      <w:rPr>
        <w:noProof/>
        <w:lang w:eastAsia="en-AU"/>
      </w:rPr>
      <w:drawing>
        <wp:anchor distT="0" distB="0" distL="114300" distR="114300" simplePos="0" relativeHeight="251658242" behindDoc="1" locked="0" layoutInCell="1" allowOverlap="1" wp14:anchorId="1FA8A0D6" wp14:editId="232F04E1">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04E3FE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FAA271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5E644C"/>
    <w:multiLevelType w:val="hybridMultilevel"/>
    <w:tmpl w:val="D576A6FE"/>
    <w:lvl w:ilvl="0" w:tplc="D904FF4A">
      <w:start w:val="1"/>
      <w:numFmt w:val="bullet"/>
      <w:lvlText w:val=""/>
      <w:lvlJc w:val="left"/>
      <w:pPr>
        <w:ind w:left="1080" w:hanging="360"/>
      </w:pPr>
      <w:rPr>
        <w:rFonts w:ascii="Symbol" w:hAnsi="Symbol" w:hint="default"/>
      </w:rPr>
    </w:lvl>
    <w:lvl w:ilvl="1" w:tplc="7E0CFEC0">
      <w:start w:val="1"/>
      <w:numFmt w:val="bullet"/>
      <w:lvlText w:val="o"/>
      <w:lvlJc w:val="left"/>
      <w:pPr>
        <w:ind w:left="1800" w:hanging="360"/>
      </w:pPr>
      <w:rPr>
        <w:rFonts w:ascii="Courier New" w:hAnsi="Courier New" w:hint="default"/>
      </w:rPr>
    </w:lvl>
    <w:lvl w:ilvl="2" w:tplc="ACB65974">
      <w:start w:val="1"/>
      <w:numFmt w:val="bullet"/>
      <w:lvlText w:val=""/>
      <w:lvlJc w:val="left"/>
      <w:pPr>
        <w:ind w:left="2520" w:hanging="360"/>
      </w:pPr>
      <w:rPr>
        <w:rFonts w:ascii="Wingdings" w:hAnsi="Wingdings" w:hint="default"/>
      </w:rPr>
    </w:lvl>
    <w:lvl w:ilvl="3" w:tplc="314CA778">
      <w:start w:val="1"/>
      <w:numFmt w:val="bullet"/>
      <w:lvlText w:val=""/>
      <w:lvlJc w:val="left"/>
      <w:pPr>
        <w:ind w:left="3240" w:hanging="360"/>
      </w:pPr>
      <w:rPr>
        <w:rFonts w:ascii="Symbol" w:hAnsi="Symbol" w:hint="default"/>
      </w:rPr>
    </w:lvl>
    <w:lvl w:ilvl="4" w:tplc="33D4D89C">
      <w:start w:val="1"/>
      <w:numFmt w:val="bullet"/>
      <w:lvlText w:val="o"/>
      <w:lvlJc w:val="left"/>
      <w:pPr>
        <w:ind w:left="3960" w:hanging="360"/>
      </w:pPr>
      <w:rPr>
        <w:rFonts w:ascii="Courier New" w:hAnsi="Courier New" w:hint="default"/>
      </w:rPr>
    </w:lvl>
    <w:lvl w:ilvl="5" w:tplc="8318D90A">
      <w:start w:val="1"/>
      <w:numFmt w:val="bullet"/>
      <w:lvlText w:val=""/>
      <w:lvlJc w:val="left"/>
      <w:pPr>
        <w:ind w:left="4680" w:hanging="360"/>
      </w:pPr>
      <w:rPr>
        <w:rFonts w:ascii="Wingdings" w:hAnsi="Wingdings" w:hint="default"/>
      </w:rPr>
    </w:lvl>
    <w:lvl w:ilvl="6" w:tplc="EEA036F8">
      <w:start w:val="1"/>
      <w:numFmt w:val="bullet"/>
      <w:lvlText w:val=""/>
      <w:lvlJc w:val="left"/>
      <w:pPr>
        <w:ind w:left="5400" w:hanging="360"/>
      </w:pPr>
      <w:rPr>
        <w:rFonts w:ascii="Symbol" w:hAnsi="Symbol" w:hint="default"/>
      </w:rPr>
    </w:lvl>
    <w:lvl w:ilvl="7" w:tplc="43B848E8">
      <w:start w:val="1"/>
      <w:numFmt w:val="bullet"/>
      <w:lvlText w:val="o"/>
      <w:lvlJc w:val="left"/>
      <w:pPr>
        <w:ind w:left="6120" w:hanging="360"/>
      </w:pPr>
      <w:rPr>
        <w:rFonts w:ascii="Courier New" w:hAnsi="Courier New" w:hint="default"/>
      </w:rPr>
    </w:lvl>
    <w:lvl w:ilvl="8" w:tplc="4D46C9A4">
      <w:start w:val="1"/>
      <w:numFmt w:val="bullet"/>
      <w:lvlText w:val=""/>
      <w:lvlJc w:val="left"/>
      <w:pPr>
        <w:ind w:left="684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A34879"/>
    <w:multiLevelType w:val="hybridMultilevel"/>
    <w:tmpl w:val="C050495A"/>
    <w:lvl w:ilvl="0" w:tplc="0C090001">
      <w:start w:val="1"/>
      <w:numFmt w:val="bullet"/>
      <w:lvlText w:val=""/>
      <w:lvlJc w:val="left"/>
      <w:pPr>
        <w:ind w:left="616" w:hanging="360"/>
      </w:pPr>
      <w:rPr>
        <w:rFonts w:ascii="Symbol" w:hAnsi="Symbol" w:hint="default"/>
      </w:rPr>
    </w:lvl>
    <w:lvl w:ilvl="1" w:tplc="0C090001">
      <w:start w:val="1"/>
      <w:numFmt w:val="bullet"/>
      <w:lvlText w:val=""/>
      <w:lvlJc w:val="left"/>
      <w:pPr>
        <w:ind w:left="1336" w:hanging="360"/>
      </w:pPr>
      <w:rPr>
        <w:rFonts w:ascii="Symbol" w:hAnsi="Symbol" w:hint="default"/>
      </w:rPr>
    </w:lvl>
    <w:lvl w:ilvl="2" w:tplc="0C090005" w:tentative="1">
      <w:start w:val="1"/>
      <w:numFmt w:val="bullet"/>
      <w:lvlText w:val=""/>
      <w:lvlJc w:val="left"/>
      <w:pPr>
        <w:ind w:left="2056" w:hanging="360"/>
      </w:pPr>
      <w:rPr>
        <w:rFonts w:ascii="Wingdings" w:hAnsi="Wingdings" w:hint="default"/>
      </w:rPr>
    </w:lvl>
    <w:lvl w:ilvl="3" w:tplc="0C090001" w:tentative="1">
      <w:start w:val="1"/>
      <w:numFmt w:val="bullet"/>
      <w:lvlText w:val=""/>
      <w:lvlJc w:val="left"/>
      <w:pPr>
        <w:ind w:left="2776" w:hanging="360"/>
      </w:pPr>
      <w:rPr>
        <w:rFonts w:ascii="Symbol" w:hAnsi="Symbol" w:hint="default"/>
      </w:rPr>
    </w:lvl>
    <w:lvl w:ilvl="4" w:tplc="0C090003" w:tentative="1">
      <w:start w:val="1"/>
      <w:numFmt w:val="bullet"/>
      <w:lvlText w:val="o"/>
      <w:lvlJc w:val="left"/>
      <w:pPr>
        <w:ind w:left="3496" w:hanging="360"/>
      </w:pPr>
      <w:rPr>
        <w:rFonts w:ascii="Courier New" w:hAnsi="Courier New" w:cs="Courier New" w:hint="default"/>
      </w:rPr>
    </w:lvl>
    <w:lvl w:ilvl="5" w:tplc="0C090005" w:tentative="1">
      <w:start w:val="1"/>
      <w:numFmt w:val="bullet"/>
      <w:lvlText w:val=""/>
      <w:lvlJc w:val="left"/>
      <w:pPr>
        <w:ind w:left="4216" w:hanging="360"/>
      </w:pPr>
      <w:rPr>
        <w:rFonts w:ascii="Wingdings" w:hAnsi="Wingdings" w:hint="default"/>
      </w:rPr>
    </w:lvl>
    <w:lvl w:ilvl="6" w:tplc="0C090001" w:tentative="1">
      <w:start w:val="1"/>
      <w:numFmt w:val="bullet"/>
      <w:lvlText w:val=""/>
      <w:lvlJc w:val="left"/>
      <w:pPr>
        <w:ind w:left="4936" w:hanging="360"/>
      </w:pPr>
      <w:rPr>
        <w:rFonts w:ascii="Symbol" w:hAnsi="Symbol" w:hint="default"/>
      </w:rPr>
    </w:lvl>
    <w:lvl w:ilvl="7" w:tplc="0C090003" w:tentative="1">
      <w:start w:val="1"/>
      <w:numFmt w:val="bullet"/>
      <w:lvlText w:val="o"/>
      <w:lvlJc w:val="left"/>
      <w:pPr>
        <w:ind w:left="5656" w:hanging="360"/>
      </w:pPr>
      <w:rPr>
        <w:rFonts w:ascii="Courier New" w:hAnsi="Courier New" w:cs="Courier New" w:hint="default"/>
      </w:rPr>
    </w:lvl>
    <w:lvl w:ilvl="8" w:tplc="0C090005" w:tentative="1">
      <w:start w:val="1"/>
      <w:numFmt w:val="bullet"/>
      <w:lvlText w:val=""/>
      <w:lvlJc w:val="left"/>
      <w:pPr>
        <w:ind w:left="6376"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67336D"/>
    <w:multiLevelType w:val="hybridMultilevel"/>
    <w:tmpl w:val="2E36315E"/>
    <w:lvl w:ilvl="0" w:tplc="0C090003">
      <w:start w:val="1"/>
      <w:numFmt w:val="bullet"/>
      <w:lvlText w:val="o"/>
      <w:lvlJc w:val="left"/>
      <w:pPr>
        <w:ind w:left="783" w:hanging="360"/>
      </w:pPr>
      <w:rPr>
        <w:rFonts w:ascii="Courier New" w:hAnsi="Courier New" w:cs="Courier New"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1675469B"/>
    <w:multiLevelType w:val="hybridMultilevel"/>
    <w:tmpl w:val="D8AA7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99687B"/>
    <w:multiLevelType w:val="hybridMultilevel"/>
    <w:tmpl w:val="A9DCCFB6"/>
    <w:lvl w:ilvl="0" w:tplc="2B5CD16E">
      <w:start w:val="1"/>
      <w:numFmt w:val="decimal"/>
      <w:lvlText w:val="%1."/>
      <w:lvlJc w:val="left"/>
      <w:pPr>
        <w:ind w:left="720" w:hanging="360"/>
      </w:pPr>
    </w:lvl>
    <w:lvl w:ilvl="1" w:tplc="E442687E">
      <w:start w:val="1"/>
      <w:numFmt w:val="lowerLetter"/>
      <w:lvlText w:val="%2."/>
      <w:lvlJc w:val="left"/>
      <w:pPr>
        <w:ind w:left="1440" w:hanging="360"/>
      </w:pPr>
    </w:lvl>
    <w:lvl w:ilvl="2" w:tplc="2A2E6BD2">
      <w:start w:val="1"/>
      <w:numFmt w:val="lowerRoman"/>
      <w:lvlText w:val="%3."/>
      <w:lvlJc w:val="right"/>
      <w:pPr>
        <w:ind w:left="2160" w:hanging="180"/>
      </w:pPr>
    </w:lvl>
    <w:lvl w:ilvl="3" w:tplc="F3B4DA28">
      <w:start w:val="1"/>
      <w:numFmt w:val="decimal"/>
      <w:lvlText w:val="%4."/>
      <w:lvlJc w:val="left"/>
      <w:pPr>
        <w:ind w:left="2880" w:hanging="360"/>
      </w:pPr>
    </w:lvl>
    <w:lvl w:ilvl="4" w:tplc="D8A486CA">
      <w:start w:val="1"/>
      <w:numFmt w:val="lowerLetter"/>
      <w:lvlText w:val="%5."/>
      <w:lvlJc w:val="left"/>
      <w:pPr>
        <w:ind w:left="3600" w:hanging="360"/>
      </w:pPr>
    </w:lvl>
    <w:lvl w:ilvl="5" w:tplc="7E8C20C6">
      <w:start w:val="1"/>
      <w:numFmt w:val="lowerRoman"/>
      <w:lvlText w:val="%6."/>
      <w:lvlJc w:val="right"/>
      <w:pPr>
        <w:ind w:left="4320" w:hanging="180"/>
      </w:pPr>
    </w:lvl>
    <w:lvl w:ilvl="6" w:tplc="AB1603DA">
      <w:start w:val="1"/>
      <w:numFmt w:val="decimal"/>
      <w:lvlText w:val="%7."/>
      <w:lvlJc w:val="left"/>
      <w:pPr>
        <w:ind w:left="5040" w:hanging="360"/>
      </w:pPr>
    </w:lvl>
    <w:lvl w:ilvl="7" w:tplc="2168DC8A">
      <w:start w:val="1"/>
      <w:numFmt w:val="lowerLetter"/>
      <w:lvlText w:val="%8."/>
      <w:lvlJc w:val="left"/>
      <w:pPr>
        <w:ind w:left="5760" w:hanging="360"/>
      </w:pPr>
    </w:lvl>
    <w:lvl w:ilvl="8" w:tplc="1BAACD9C">
      <w:start w:val="1"/>
      <w:numFmt w:val="lowerRoman"/>
      <w:lvlText w:val="%9."/>
      <w:lvlJc w:val="right"/>
      <w:pPr>
        <w:ind w:left="6480" w:hanging="180"/>
      </w:pPr>
    </w:lvl>
  </w:abstractNum>
  <w:abstractNum w:abstractNumId="17" w15:restartNumberingAfterBreak="0">
    <w:nsid w:val="33C72992"/>
    <w:multiLevelType w:val="hybridMultilevel"/>
    <w:tmpl w:val="F3B866B8"/>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4729ED"/>
    <w:multiLevelType w:val="multilevel"/>
    <w:tmpl w:val="6B52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48D258B"/>
    <w:multiLevelType w:val="multilevel"/>
    <w:tmpl w:val="12A6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586CA7"/>
    <w:multiLevelType w:val="hybridMultilevel"/>
    <w:tmpl w:val="20BE7F4A"/>
    <w:lvl w:ilvl="0" w:tplc="A3AA1BBA">
      <w:start w:val="1"/>
      <w:numFmt w:val="bullet"/>
      <w:lvlText w:val=""/>
      <w:lvlJc w:val="left"/>
      <w:pPr>
        <w:ind w:left="720" w:hanging="360"/>
      </w:pPr>
      <w:rPr>
        <w:rFonts w:ascii="Symbol" w:hAnsi="Symbol"/>
      </w:rPr>
    </w:lvl>
    <w:lvl w:ilvl="1" w:tplc="11E603B6">
      <w:start w:val="1"/>
      <w:numFmt w:val="bullet"/>
      <w:lvlText w:val=""/>
      <w:lvlJc w:val="left"/>
      <w:pPr>
        <w:ind w:left="720" w:hanging="360"/>
      </w:pPr>
      <w:rPr>
        <w:rFonts w:ascii="Symbol" w:hAnsi="Symbol"/>
      </w:rPr>
    </w:lvl>
    <w:lvl w:ilvl="2" w:tplc="A87E9528">
      <w:start w:val="1"/>
      <w:numFmt w:val="bullet"/>
      <w:lvlText w:val=""/>
      <w:lvlJc w:val="left"/>
      <w:pPr>
        <w:ind w:left="720" w:hanging="360"/>
      </w:pPr>
      <w:rPr>
        <w:rFonts w:ascii="Symbol" w:hAnsi="Symbol"/>
      </w:rPr>
    </w:lvl>
    <w:lvl w:ilvl="3" w:tplc="B2C83602">
      <w:start w:val="1"/>
      <w:numFmt w:val="bullet"/>
      <w:lvlText w:val=""/>
      <w:lvlJc w:val="left"/>
      <w:pPr>
        <w:ind w:left="720" w:hanging="360"/>
      </w:pPr>
      <w:rPr>
        <w:rFonts w:ascii="Symbol" w:hAnsi="Symbol"/>
      </w:rPr>
    </w:lvl>
    <w:lvl w:ilvl="4" w:tplc="6B783D16">
      <w:start w:val="1"/>
      <w:numFmt w:val="bullet"/>
      <w:lvlText w:val=""/>
      <w:lvlJc w:val="left"/>
      <w:pPr>
        <w:ind w:left="720" w:hanging="360"/>
      </w:pPr>
      <w:rPr>
        <w:rFonts w:ascii="Symbol" w:hAnsi="Symbol"/>
      </w:rPr>
    </w:lvl>
    <w:lvl w:ilvl="5" w:tplc="E12CE486">
      <w:start w:val="1"/>
      <w:numFmt w:val="bullet"/>
      <w:lvlText w:val=""/>
      <w:lvlJc w:val="left"/>
      <w:pPr>
        <w:ind w:left="720" w:hanging="360"/>
      </w:pPr>
      <w:rPr>
        <w:rFonts w:ascii="Symbol" w:hAnsi="Symbol"/>
      </w:rPr>
    </w:lvl>
    <w:lvl w:ilvl="6" w:tplc="7F8A49C6">
      <w:start w:val="1"/>
      <w:numFmt w:val="bullet"/>
      <w:lvlText w:val=""/>
      <w:lvlJc w:val="left"/>
      <w:pPr>
        <w:ind w:left="720" w:hanging="360"/>
      </w:pPr>
      <w:rPr>
        <w:rFonts w:ascii="Symbol" w:hAnsi="Symbol"/>
      </w:rPr>
    </w:lvl>
    <w:lvl w:ilvl="7" w:tplc="C05889EA">
      <w:start w:val="1"/>
      <w:numFmt w:val="bullet"/>
      <w:lvlText w:val=""/>
      <w:lvlJc w:val="left"/>
      <w:pPr>
        <w:ind w:left="720" w:hanging="360"/>
      </w:pPr>
      <w:rPr>
        <w:rFonts w:ascii="Symbol" w:hAnsi="Symbol"/>
      </w:rPr>
    </w:lvl>
    <w:lvl w:ilvl="8" w:tplc="7888657E">
      <w:start w:val="1"/>
      <w:numFmt w:val="bullet"/>
      <w:lvlText w:val=""/>
      <w:lvlJc w:val="left"/>
      <w:pPr>
        <w:ind w:left="720" w:hanging="360"/>
      </w:pPr>
      <w:rPr>
        <w:rFonts w:ascii="Symbol" w:hAnsi="Symbol"/>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977A0F"/>
    <w:multiLevelType w:val="hybridMultilevel"/>
    <w:tmpl w:val="26F29556"/>
    <w:lvl w:ilvl="0" w:tplc="713EE9D8">
      <w:start w:val="1"/>
      <w:numFmt w:val="decimal"/>
      <w:lvlText w:val="%1."/>
      <w:lvlJc w:val="left"/>
      <w:pPr>
        <w:ind w:left="720" w:hanging="360"/>
      </w:pPr>
      <w:rPr>
        <w:rFonts w:hint="default"/>
        <w:b/>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033FB0"/>
    <w:multiLevelType w:val="hybridMultilevel"/>
    <w:tmpl w:val="CBA4002E"/>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27" w15:restartNumberingAfterBreak="0">
    <w:nsid w:val="618C058C"/>
    <w:multiLevelType w:val="hybridMultilevel"/>
    <w:tmpl w:val="052A9AD4"/>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BC1A9E"/>
    <w:multiLevelType w:val="multilevel"/>
    <w:tmpl w:val="932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30544714">
    <w:abstractNumId w:val="7"/>
  </w:num>
  <w:num w:numId="2" w16cid:durableId="347368245">
    <w:abstractNumId w:val="24"/>
  </w:num>
  <w:num w:numId="3" w16cid:durableId="375933546">
    <w:abstractNumId w:val="29"/>
  </w:num>
  <w:num w:numId="4" w16cid:durableId="1510438223">
    <w:abstractNumId w:val="8"/>
  </w:num>
  <w:num w:numId="5" w16cid:durableId="1402286490">
    <w:abstractNumId w:val="8"/>
    <w:lvlOverride w:ilvl="0">
      <w:startOverride w:val="1"/>
    </w:lvlOverride>
  </w:num>
  <w:num w:numId="6" w16cid:durableId="1128553416">
    <w:abstractNumId w:val="10"/>
  </w:num>
  <w:num w:numId="7" w16cid:durableId="1092971905">
    <w:abstractNumId w:val="20"/>
  </w:num>
  <w:num w:numId="8" w16cid:durableId="41756758">
    <w:abstractNumId w:val="28"/>
  </w:num>
  <w:num w:numId="9" w16cid:durableId="2023434121">
    <w:abstractNumId w:val="5"/>
  </w:num>
  <w:num w:numId="10" w16cid:durableId="789662340">
    <w:abstractNumId w:val="4"/>
  </w:num>
  <w:num w:numId="11" w16cid:durableId="2135825274">
    <w:abstractNumId w:val="3"/>
  </w:num>
  <w:num w:numId="12" w16cid:durableId="1704090677">
    <w:abstractNumId w:val="2"/>
  </w:num>
  <w:num w:numId="13" w16cid:durableId="2142451669">
    <w:abstractNumId w:val="6"/>
  </w:num>
  <w:num w:numId="14" w16cid:durableId="227568792">
    <w:abstractNumId w:val="1"/>
  </w:num>
  <w:num w:numId="15" w16cid:durableId="611862277">
    <w:abstractNumId w:val="0"/>
  </w:num>
  <w:num w:numId="16" w16cid:durableId="1027368202">
    <w:abstractNumId w:val="31"/>
  </w:num>
  <w:num w:numId="17" w16cid:durableId="953633637">
    <w:abstractNumId w:val="12"/>
  </w:num>
  <w:num w:numId="18" w16cid:durableId="2116358858">
    <w:abstractNumId w:val="15"/>
  </w:num>
  <w:num w:numId="19" w16cid:durableId="587537689">
    <w:abstractNumId w:val="18"/>
  </w:num>
  <w:num w:numId="20" w16cid:durableId="853307643">
    <w:abstractNumId w:val="12"/>
  </w:num>
  <w:num w:numId="21" w16cid:durableId="1532647294">
    <w:abstractNumId w:val="18"/>
  </w:num>
  <w:num w:numId="22" w16cid:durableId="1499925442">
    <w:abstractNumId w:val="31"/>
  </w:num>
  <w:num w:numId="23" w16cid:durableId="1445882705">
    <w:abstractNumId w:val="24"/>
  </w:num>
  <w:num w:numId="24" w16cid:durableId="1972854920">
    <w:abstractNumId w:val="29"/>
  </w:num>
  <w:num w:numId="25" w16cid:durableId="641737856">
    <w:abstractNumId w:val="8"/>
  </w:num>
  <w:num w:numId="26" w16cid:durableId="1289898477">
    <w:abstractNumId w:val="23"/>
  </w:num>
  <w:num w:numId="27" w16cid:durableId="377052549">
    <w:abstractNumId w:val="11"/>
  </w:num>
  <w:num w:numId="28" w16cid:durableId="656962609">
    <w:abstractNumId w:val="26"/>
  </w:num>
  <w:num w:numId="29" w16cid:durableId="1067799911">
    <w:abstractNumId w:val="13"/>
  </w:num>
  <w:num w:numId="30" w16cid:durableId="1701588218">
    <w:abstractNumId w:val="25"/>
  </w:num>
  <w:num w:numId="31" w16cid:durableId="7634685">
    <w:abstractNumId w:val="19"/>
  </w:num>
  <w:num w:numId="32" w16cid:durableId="1206336781">
    <w:abstractNumId w:val="30"/>
  </w:num>
  <w:num w:numId="33" w16cid:durableId="1558128247">
    <w:abstractNumId w:val="21"/>
  </w:num>
  <w:num w:numId="34" w16cid:durableId="716975006">
    <w:abstractNumId w:val="14"/>
  </w:num>
  <w:num w:numId="35" w16cid:durableId="1949122960">
    <w:abstractNumId w:val="22"/>
  </w:num>
  <w:num w:numId="36" w16cid:durableId="946471072">
    <w:abstractNumId w:val="17"/>
  </w:num>
  <w:num w:numId="37" w16cid:durableId="2079398004">
    <w:abstractNumId w:val="27"/>
  </w:num>
  <w:num w:numId="38" w16cid:durableId="1537768601">
    <w:abstractNumId w:val="9"/>
  </w:num>
  <w:num w:numId="39" w16cid:durableId="20361480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E8"/>
    <w:rsid w:val="00000C6F"/>
    <w:rsid w:val="00002AEF"/>
    <w:rsid w:val="00003743"/>
    <w:rsid w:val="000047B4"/>
    <w:rsid w:val="00005712"/>
    <w:rsid w:val="00007FD8"/>
    <w:rsid w:val="000117F8"/>
    <w:rsid w:val="000159F0"/>
    <w:rsid w:val="00016585"/>
    <w:rsid w:val="00026139"/>
    <w:rsid w:val="00027071"/>
    <w:rsid w:val="00027601"/>
    <w:rsid w:val="00027A17"/>
    <w:rsid w:val="00033321"/>
    <w:rsid w:val="000338E5"/>
    <w:rsid w:val="00033ECC"/>
    <w:rsid w:val="0003422F"/>
    <w:rsid w:val="00035D9F"/>
    <w:rsid w:val="000423E1"/>
    <w:rsid w:val="000431CD"/>
    <w:rsid w:val="00045904"/>
    <w:rsid w:val="00046FF0"/>
    <w:rsid w:val="00046FF5"/>
    <w:rsid w:val="00050176"/>
    <w:rsid w:val="000526A9"/>
    <w:rsid w:val="00054D74"/>
    <w:rsid w:val="00062B65"/>
    <w:rsid w:val="00067456"/>
    <w:rsid w:val="00071506"/>
    <w:rsid w:val="0007154F"/>
    <w:rsid w:val="00072161"/>
    <w:rsid w:val="000728AF"/>
    <w:rsid w:val="00081AB1"/>
    <w:rsid w:val="00090316"/>
    <w:rsid w:val="00093981"/>
    <w:rsid w:val="00093CD9"/>
    <w:rsid w:val="000970E3"/>
    <w:rsid w:val="000A0FBF"/>
    <w:rsid w:val="000A35CD"/>
    <w:rsid w:val="000B067A"/>
    <w:rsid w:val="000B1540"/>
    <w:rsid w:val="000B1643"/>
    <w:rsid w:val="000B33FD"/>
    <w:rsid w:val="000B4ABA"/>
    <w:rsid w:val="000C4B16"/>
    <w:rsid w:val="000C50C3"/>
    <w:rsid w:val="000D117F"/>
    <w:rsid w:val="000D21F6"/>
    <w:rsid w:val="000D3483"/>
    <w:rsid w:val="000D42C3"/>
    <w:rsid w:val="000D4500"/>
    <w:rsid w:val="000D4FA1"/>
    <w:rsid w:val="000D5359"/>
    <w:rsid w:val="000D56E4"/>
    <w:rsid w:val="000D7925"/>
    <w:rsid w:val="000D7AEA"/>
    <w:rsid w:val="000E01A9"/>
    <w:rsid w:val="000E2C66"/>
    <w:rsid w:val="000E6E7D"/>
    <w:rsid w:val="000F123C"/>
    <w:rsid w:val="000F28E0"/>
    <w:rsid w:val="000F2FED"/>
    <w:rsid w:val="00100F6D"/>
    <w:rsid w:val="0010616D"/>
    <w:rsid w:val="00110478"/>
    <w:rsid w:val="00114D0F"/>
    <w:rsid w:val="001167FC"/>
    <w:rsid w:val="0011711B"/>
    <w:rsid w:val="00117F8A"/>
    <w:rsid w:val="00121B9B"/>
    <w:rsid w:val="00122ADC"/>
    <w:rsid w:val="00130F59"/>
    <w:rsid w:val="00133EC0"/>
    <w:rsid w:val="00135AAC"/>
    <w:rsid w:val="001370C5"/>
    <w:rsid w:val="00141CE5"/>
    <w:rsid w:val="00144908"/>
    <w:rsid w:val="00145CAD"/>
    <w:rsid w:val="00146C88"/>
    <w:rsid w:val="001571C7"/>
    <w:rsid w:val="0015796D"/>
    <w:rsid w:val="00161094"/>
    <w:rsid w:val="001660C4"/>
    <w:rsid w:val="00166754"/>
    <w:rsid w:val="00172A55"/>
    <w:rsid w:val="001758CD"/>
    <w:rsid w:val="00175B6B"/>
    <w:rsid w:val="0017665C"/>
    <w:rsid w:val="00177494"/>
    <w:rsid w:val="001774C9"/>
    <w:rsid w:val="00177AD2"/>
    <w:rsid w:val="001815A8"/>
    <w:rsid w:val="001840FA"/>
    <w:rsid w:val="00185323"/>
    <w:rsid w:val="00190079"/>
    <w:rsid w:val="00190F3F"/>
    <w:rsid w:val="0019594A"/>
    <w:rsid w:val="0019622E"/>
    <w:rsid w:val="001966A7"/>
    <w:rsid w:val="001A4627"/>
    <w:rsid w:val="001A4979"/>
    <w:rsid w:val="001B15D3"/>
    <w:rsid w:val="001B1AE5"/>
    <w:rsid w:val="001B3443"/>
    <w:rsid w:val="001C0326"/>
    <w:rsid w:val="001C1002"/>
    <w:rsid w:val="001C192F"/>
    <w:rsid w:val="001C3C42"/>
    <w:rsid w:val="001C64B8"/>
    <w:rsid w:val="001D3746"/>
    <w:rsid w:val="001D764F"/>
    <w:rsid w:val="001D7869"/>
    <w:rsid w:val="001E18E5"/>
    <w:rsid w:val="001E3A9B"/>
    <w:rsid w:val="001E4444"/>
    <w:rsid w:val="001E690B"/>
    <w:rsid w:val="001F0F4F"/>
    <w:rsid w:val="001F12A2"/>
    <w:rsid w:val="001F2F78"/>
    <w:rsid w:val="002001AA"/>
    <w:rsid w:val="002026CD"/>
    <w:rsid w:val="002033FC"/>
    <w:rsid w:val="002044BB"/>
    <w:rsid w:val="00205A93"/>
    <w:rsid w:val="00210B09"/>
    <w:rsid w:val="00210C9E"/>
    <w:rsid w:val="00211755"/>
    <w:rsid w:val="00211840"/>
    <w:rsid w:val="00215F82"/>
    <w:rsid w:val="00216995"/>
    <w:rsid w:val="00220E5F"/>
    <w:rsid w:val="002212B5"/>
    <w:rsid w:val="00223C6F"/>
    <w:rsid w:val="00226668"/>
    <w:rsid w:val="00232AFA"/>
    <w:rsid w:val="00233809"/>
    <w:rsid w:val="00236073"/>
    <w:rsid w:val="00240046"/>
    <w:rsid w:val="0024797F"/>
    <w:rsid w:val="0025119E"/>
    <w:rsid w:val="00251269"/>
    <w:rsid w:val="00252CEA"/>
    <w:rsid w:val="002535C0"/>
    <w:rsid w:val="002579FE"/>
    <w:rsid w:val="00261CFB"/>
    <w:rsid w:val="0026311C"/>
    <w:rsid w:val="00264C64"/>
    <w:rsid w:val="0026668C"/>
    <w:rsid w:val="00266AC1"/>
    <w:rsid w:val="0027178C"/>
    <w:rsid w:val="002719FA"/>
    <w:rsid w:val="00272668"/>
    <w:rsid w:val="0027330B"/>
    <w:rsid w:val="002803AD"/>
    <w:rsid w:val="00282052"/>
    <w:rsid w:val="0028519E"/>
    <w:rsid w:val="002856A5"/>
    <w:rsid w:val="00285A96"/>
    <w:rsid w:val="002872ED"/>
    <w:rsid w:val="002905C2"/>
    <w:rsid w:val="00293F3B"/>
    <w:rsid w:val="00295AF2"/>
    <w:rsid w:val="00295C91"/>
    <w:rsid w:val="00297151"/>
    <w:rsid w:val="002A0C34"/>
    <w:rsid w:val="002B20E6"/>
    <w:rsid w:val="002B42A3"/>
    <w:rsid w:val="002B44A8"/>
    <w:rsid w:val="002C0CDD"/>
    <w:rsid w:val="002C5FB7"/>
    <w:rsid w:val="002C70BA"/>
    <w:rsid w:val="002D045F"/>
    <w:rsid w:val="002D0E53"/>
    <w:rsid w:val="002D482F"/>
    <w:rsid w:val="002D4B57"/>
    <w:rsid w:val="002D6E75"/>
    <w:rsid w:val="002D798E"/>
    <w:rsid w:val="002E1A1D"/>
    <w:rsid w:val="002E1A61"/>
    <w:rsid w:val="002E4081"/>
    <w:rsid w:val="002E5B78"/>
    <w:rsid w:val="002F3AE3"/>
    <w:rsid w:val="00300EC9"/>
    <w:rsid w:val="003033DE"/>
    <w:rsid w:val="00303B2A"/>
    <w:rsid w:val="0030464B"/>
    <w:rsid w:val="00306857"/>
    <w:rsid w:val="0030786C"/>
    <w:rsid w:val="003114F7"/>
    <w:rsid w:val="00314D8F"/>
    <w:rsid w:val="0031616B"/>
    <w:rsid w:val="00323190"/>
    <w:rsid w:val="003233DE"/>
    <w:rsid w:val="0032466B"/>
    <w:rsid w:val="0032788F"/>
    <w:rsid w:val="00327B44"/>
    <w:rsid w:val="00331147"/>
    <w:rsid w:val="00332120"/>
    <w:rsid w:val="003330EB"/>
    <w:rsid w:val="00336605"/>
    <w:rsid w:val="003415FD"/>
    <w:rsid w:val="003429F0"/>
    <w:rsid w:val="003474D7"/>
    <w:rsid w:val="0035097A"/>
    <w:rsid w:val="003540A4"/>
    <w:rsid w:val="00360E4E"/>
    <w:rsid w:val="00360FEA"/>
    <w:rsid w:val="003614D9"/>
    <w:rsid w:val="003644C7"/>
    <w:rsid w:val="0036520B"/>
    <w:rsid w:val="00366894"/>
    <w:rsid w:val="00370AAA"/>
    <w:rsid w:val="0037259D"/>
    <w:rsid w:val="0037431B"/>
    <w:rsid w:val="003754D3"/>
    <w:rsid w:val="00375F77"/>
    <w:rsid w:val="0037702D"/>
    <w:rsid w:val="0037759B"/>
    <w:rsid w:val="00377A78"/>
    <w:rsid w:val="00381BBE"/>
    <w:rsid w:val="00382903"/>
    <w:rsid w:val="003846FF"/>
    <w:rsid w:val="00385AD4"/>
    <w:rsid w:val="00385D50"/>
    <w:rsid w:val="00387924"/>
    <w:rsid w:val="0039384D"/>
    <w:rsid w:val="00394F24"/>
    <w:rsid w:val="00395C23"/>
    <w:rsid w:val="003A189E"/>
    <w:rsid w:val="003A29E0"/>
    <w:rsid w:val="003A2E4F"/>
    <w:rsid w:val="003A41B7"/>
    <w:rsid w:val="003A4438"/>
    <w:rsid w:val="003A5013"/>
    <w:rsid w:val="003A5078"/>
    <w:rsid w:val="003A537E"/>
    <w:rsid w:val="003A62DD"/>
    <w:rsid w:val="003A775A"/>
    <w:rsid w:val="003B0DAB"/>
    <w:rsid w:val="003B0F8A"/>
    <w:rsid w:val="003B213A"/>
    <w:rsid w:val="003B43AD"/>
    <w:rsid w:val="003B6CE9"/>
    <w:rsid w:val="003C0FEC"/>
    <w:rsid w:val="003C15B8"/>
    <w:rsid w:val="003C2AC8"/>
    <w:rsid w:val="003C3989"/>
    <w:rsid w:val="003C5173"/>
    <w:rsid w:val="003D02CB"/>
    <w:rsid w:val="003D0A76"/>
    <w:rsid w:val="003D12EF"/>
    <w:rsid w:val="003D17F9"/>
    <w:rsid w:val="003D2D88"/>
    <w:rsid w:val="003D41EA"/>
    <w:rsid w:val="003D4850"/>
    <w:rsid w:val="003D535A"/>
    <w:rsid w:val="003E0DAE"/>
    <w:rsid w:val="003E10B8"/>
    <w:rsid w:val="003E5265"/>
    <w:rsid w:val="003F0955"/>
    <w:rsid w:val="003F10D5"/>
    <w:rsid w:val="003F36A2"/>
    <w:rsid w:val="003F45BE"/>
    <w:rsid w:val="003F6FE1"/>
    <w:rsid w:val="003F730B"/>
    <w:rsid w:val="003F74A5"/>
    <w:rsid w:val="003F7DB0"/>
    <w:rsid w:val="00400F00"/>
    <w:rsid w:val="00403B6F"/>
    <w:rsid w:val="00404F8B"/>
    <w:rsid w:val="00405256"/>
    <w:rsid w:val="00410031"/>
    <w:rsid w:val="004115A2"/>
    <w:rsid w:val="00411E02"/>
    <w:rsid w:val="00414325"/>
    <w:rsid w:val="00415C81"/>
    <w:rsid w:val="00416731"/>
    <w:rsid w:val="004242EE"/>
    <w:rsid w:val="00426C40"/>
    <w:rsid w:val="00427A61"/>
    <w:rsid w:val="00432378"/>
    <w:rsid w:val="00436387"/>
    <w:rsid w:val="00440D65"/>
    <w:rsid w:val="00440EEB"/>
    <w:rsid w:val="004422F0"/>
    <w:rsid w:val="004430E7"/>
    <w:rsid w:val="004435E6"/>
    <w:rsid w:val="00443C21"/>
    <w:rsid w:val="00445712"/>
    <w:rsid w:val="00446ADC"/>
    <w:rsid w:val="00447C7D"/>
    <w:rsid w:val="00447E31"/>
    <w:rsid w:val="00450893"/>
    <w:rsid w:val="0045377F"/>
    <w:rsid w:val="00453923"/>
    <w:rsid w:val="00454B9B"/>
    <w:rsid w:val="00457858"/>
    <w:rsid w:val="00460B0B"/>
    <w:rsid w:val="00461023"/>
    <w:rsid w:val="00462FAC"/>
    <w:rsid w:val="00464631"/>
    <w:rsid w:val="00464B79"/>
    <w:rsid w:val="00467BBF"/>
    <w:rsid w:val="00473EBD"/>
    <w:rsid w:val="004740C3"/>
    <w:rsid w:val="00480A4A"/>
    <w:rsid w:val="00483195"/>
    <w:rsid w:val="0048478C"/>
    <w:rsid w:val="004867E2"/>
    <w:rsid w:val="004929A9"/>
    <w:rsid w:val="004A3B77"/>
    <w:rsid w:val="004A5AE9"/>
    <w:rsid w:val="004B3863"/>
    <w:rsid w:val="004B44A4"/>
    <w:rsid w:val="004B4A78"/>
    <w:rsid w:val="004B7598"/>
    <w:rsid w:val="004C2FEC"/>
    <w:rsid w:val="004C3C5E"/>
    <w:rsid w:val="004C4144"/>
    <w:rsid w:val="004C6BCF"/>
    <w:rsid w:val="004D445B"/>
    <w:rsid w:val="004D58BF"/>
    <w:rsid w:val="004E0777"/>
    <w:rsid w:val="004E2AF3"/>
    <w:rsid w:val="004E4335"/>
    <w:rsid w:val="004E5ACF"/>
    <w:rsid w:val="004E729E"/>
    <w:rsid w:val="004E7763"/>
    <w:rsid w:val="004F13EE"/>
    <w:rsid w:val="004F2022"/>
    <w:rsid w:val="004F2543"/>
    <w:rsid w:val="004F36D2"/>
    <w:rsid w:val="004F612B"/>
    <w:rsid w:val="004F7C05"/>
    <w:rsid w:val="00501C94"/>
    <w:rsid w:val="00501FE4"/>
    <w:rsid w:val="005056E5"/>
    <w:rsid w:val="00506432"/>
    <w:rsid w:val="00507E63"/>
    <w:rsid w:val="0051242B"/>
    <w:rsid w:val="005133B6"/>
    <w:rsid w:val="00514668"/>
    <w:rsid w:val="0051613A"/>
    <w:rsid w:val="0052051D"/>
    <w:rsid w:val="00523C8B"/>
    <w:rsid w:val="005244C5"/>
    <w:rsid w:val="00524D4F"/>
    <w:rsid w:val="0052661E"/>
    <w:rsid w:val="00531937"/>
    <w:rsid w:val="00534F32"/>
    <w:rsid w:val="00535DC8"/>
    <w:rsid w:val="0054520E"/>
    <w:rsid w:val="00545EC1"/>
    <w:rsid w:val="00545EE6"/>
    <w:rsid w:val="00551C53"/>
    <w:rsid w:val="005550E7"/>
    <w:rsid w:val="0055552C"/>
    <w:rsid w:val="005564FB"/>
    <w:rsid w:val="005572C7"/>
    <w:rsid w:val="00557D5A"/>
    <w:rsid w:val="0056335C"/>
    <w:rsid w:val="0056486D"/>
    <w:rsid w:val="005650ED"/>
    <w:rsid w:val="00575754"/>
    <w:rsid w:val="00580840"/>
    <w:rsid w:val="005834DC"/>
    <w:rsid w:val="0058605C"/>
    <w:rsid w:val="00591E20"/>
    <w:rsid w:val="00595408"/>
    <w:rsid w:val="00595E84"/>
    <w:rsid w:val="0059648C"/>
    <w:rsid w:val="005A0C59"/>
    <w:rsid w:val="005A1203"/>
    <w:rsid w:val="005A48EB"/>
    <w:rsid w:val="005A5D50"/>
    <w:rsid w:val="005A6CFB"/>
    <w:rsid w:val="005B4949"/>
    <w:rsid w:val="005B4ABC"/>
    <w:rsid w:val="005C5AEB"/>
    <w:rsid w:val="005C6CF0"/>
    <w:rsid w:val="005D3217"/>
    <w:rsid w:val="005D4032"/>
    <w:rsid w:val="005D49F3"/>
    <w:rsid w:val="005D7140"/>
    <w:rsid w:val="005D7197"/>
    <w:rsid w:val="005E0A3F"/>
    <w:rsid w:val="005E33C7"/>
    <w:rsid w:val="005E381D"/>
    <w:rsid w:val="005E6883"/>
    <w:rsid w:val="005E772F"/>
    <w:rsid w:val="005F4ECA"/>
    <w:rsid w:val="005F58E3"/>
    <w:rsid w:val="006041BE"/>
    <w:rsid w:val="006043C7"/>
    <w:rsid w:val="00620142"/>
    <w:rsid w:val="006224DB"/>
    <w:rsid w:val="00622612"/>
    <w:rsid w:val="006234F4"/>
    <w:rsid w:val="00624B52"/>
    <w:rsid w:val="00630E22"/>
    <w:rsid w:val="00631DF4"/>
    <w:rsid w:val="006328CA"/>
    <w:rsid w:val="00633738"/>
    <w:rsid w:val="00634175"/>
    <w:rsid w:val="006341D1"/>
    <w:rsid w:val="006408AC"/>
    <w:rsid w:val="00641588"/>
    <w:rsid w:val="00642B40"/>
    <w:rsid w:val="00643571"/>
    <w:rsid w:val="006511B6"/>
    <w:rsid w:val="00652742"/>
    <w:rsid w:val="00657722"/>
    <w:rsid w:val="00657FF8"/>
    <w:rsid w:val="006605CF"/>
    <w:rsid w:val="00662BF1"/>
    <w:rsid w:val="006672C5"/>
    <w:rsid w:val="006705FF"/>
    <w:rsid w:val="00670D99"/>
    <w:rsid w:val="00670E2B"/>
    <w:rsid w:val="00672361"/>
    <w:rsid w:val="006734BB"/>
    <w:rsid w:val="006768BE"/>
    <w:rsid w:val="00677326"/>
    <w:rsid w:val="00681411"/>
    <w:rsid w:val="00681A34"/>
    <w:rsid w:val="006821EB"/>
    <w:rsid w:val="0069326E"/>
    <w:rsid w:val="006A0BD8"/>
    <w:rsid w:val="006A6700"/>
    <w:rsid w:val="006B2286"/>
    <w:rsid w:val="006B3B0A"/>
    <w:rsid w:val="006B56BB"/>
    <w:rsid w:val="006B74BF"/>
    <w:rsid w:val="006C0DED"/>
    <w:rsid w:val="006C2063"/>
    <w:rsid w:val="006C77A8"/>
    <w:rsid w:val="006D3D3A"/>
    <w:rsid w:val="006D4098"/>
    <w:rsid w:val="006D4532"/>
    <w:rsid w:val="006D4FBC"/>
    <w:rsid w:val="006D7643"/>
    <w:rsid w:val="006D7681"/>
    <w:rsid w:val="006D7B2E"/>
    <w:rsid w:val="006E02EA"/>
    <w:rsid w:val="006E0968"/>
    <w:rsid w:val="006E0E26"/>
    <w:rsid w:val="006E2AF6"/>
    <w:rsid w:val="006E349F"/>
    <w:rsid w:val="006E408B"/>
    <w:rsid w:val="006E5E51"/>
    <w:rsid w:val="006F00EF"/>
    <w:rsid w:val="006F206D"/>
    <w:rsid w:val="006F6D47"/>
    <w:rsid w:val="00701275"/>
    <w:rsid w:val="007058E6"/>
    <w:rsid w:val="00707F56"/>
    <w:rsid w:val="0071021E"/>
    <w:rsid w:val="007105B5"/>
    <w:rsid w:val="00713558"/>
    <w:rsid w:val="00720D08"/>
    <w:rsid w:val="007229E0"/>
    <w:rsid w:val="007263B9"/>
    <w:rsid w:val="00730136"/>
    <w:rsid w:val="007334F8"/>
    <w:rsid w:val="007336D3"/>
    <w:rsid w:val="007339CD"/>
    <w:rsid w:val="007359D8"/>
    <w:rsid w:val="00735D8D"/>
    <w:rsid w:val="007362D4"/>
    <w:rsid w:val="007427D5"/>
    <w:rsid w:val="00743E4B"/>
    <w:rsid w:val="007511C4"/>
    <w:rsid w:val="00751A23"/>
    <w:rsid w:val="0076436D"/>
    <w:rsid w:val="00765B16"/>
    <w:rsid w:val="0076672A"/>
    <w:rsid w:val="00775E45"/>
    <w:rsid w:val="00776E74"/>
    <w:rsid w:val="007808CA"/>
    <w:rsid w:val="00780FF9"/>
    <w:rsid w:val="00785169"/>
    <w:rsid w:val="007954AB"/>
    <w:rsid w:val="00796AB1"/>
    <w:rsid w:val="007A0A01"/>
    <w:rsid w:val="007A14C5"/>
    <w:rsid w:val="007A1636"/>
    <w:rsid w:val="007A31BE"/>
    <w:rsid w:val="007A3E38"/>
    <w:rsid w:val="007A4A10"/>
    <w:rsid w:val="007A5169"/>
    <w:rsid w:val="007A53E2"/>
    <w:rsid w:val="007B1760"/>
    <w:rsid w:val="007B33C5"/>
    <w:rsid w:val="007B3AA3"/>
    <w:rsid w:val="007B3BD2"/>
    <w:rsid w:val="007C26B4"/>
    <w:rsid w:val="007C5644"/>
    <w:rsid w:val="007C6D9C"/>
    <w:rsid w:val="007C7DDB"/>
    <w:rsid w:val="007D2CC7"/>
    <w:rsid w:val="007D673D"/>
    <w:rsid w:val="007E407A"/>
    <w:rsid w:val="007E61D1"/>
    <w:rsid w:val="007F04B6"/>
    <w:rsid w:val="007F1D07"/>
    <w:rsid w:val="007F2220"/>
    <w:rsid w:val="007F4B3E"/>
    <w:rsid w:val="007F5871"/>
    <w:rsid w:val="007F588A"/>
    <w:rsid w:val="00803BB2"/>
    <w:rsid w:val="00803E3F"/>
    <w:rsid w:val="0080629D"/>
    <w:rsid w:val="00806D80"/>
    <w:rsid w:val="008127AF"/>
    <w:rsid w:val="00812B46"/>
    <w:rsid w:val="0081528C"/>
    <w:rsid w:val="00815700"/>
    <w:rsid w:val="00817B70"/>
    <w:rsid w:val="008264EB"/>
    <w:rsid w:val="00826B8F"/>
    <w:rsid w:val="00830E5F"/>
    <w:rsid w:val="00831E8A"/>
    <w:rsid w:val="00834D38"/>
    <w:rsid w:val="00835C76"/>
    <w:rsid w:val="00841111"/>
    <w:rsid w:val="00843049"/>
    <w:rsid w:val="00845C1A"/>
    <w:rsid w:val="0084756E"/>
    <w:rsid w:val="0085209B"/>
    <w:rsid w:val="00856B66"/>
    <w:rsid w:val="00856D39"/>
    <w:rsid w:val="00861A5F"/>
    <w:rsid w:val="008644AD"/>
    <w:rsid w:val="00865735"/>
    <w:rsid w:val="00865DDB"/>
    <w:rsid w:val="00866166"/>
    <w:rsid w:val="00866EFB"/>
    <w:rsid w:val="00867538"/>
    <w:rsid w:val="00867F8D"/>
    <w:rsid w:val="00873D90"/>
    <w:rsid w:val="00873FC8"/>
    <w:rsid w:val="0088314F"/>
    <w:rsid w:val="00884C63"/>
    <w:rsid w:val="00885908"/>
    <w:rsid w:val="008864B7"/>
    <w:rsid w:val="008927C8"/>
    <w:rsid w:val="0089571A"/>
    <w:rsid w:val="0089677E"/>
    <w:rsid w:val="00896E8C"/>
    <w:rsid w:val="008971B8"/>
    <w:rsid w:val="008A09FC"/>
    <w:rsid w:val="008A2240"/>
    <w:rsid w:val="008A6F0B"/>
    <w:rsid w:val="008A7438"/>
    <w:rsid w:val="008B1334"/>
    <w:rsid w:val="008B208B"/>
    <w:rsid w:val="008B3D15"/>
    <w:rsid w:val="008C0278"/>
    <w:rsid w:val="008C24E9"/>
    <w:rsid w:val="008D0533"/>
    <w:rsid w:val="008D12F2"/>
    <w:rsid w:val="008D396D"/>
    <w:rsid w:val="008D3C1A"/>
    <w:rsid w:val="008D42CB"/>
    <w:rsid w:val="008D48C9"/>
    <w:rsid w:val="008D5B79"/>
    <w:rsid w:val="008D5F61"/>
    <w:rsid w:val="008D6381"/>
    <w:rsid w:val="008D676D"/>
    <w:rsid w:val="008D7569"/>
    <w:rsid w:val="008E0C77"/>
    <w:rsid w:val="008E214C"/>
    <w:rsid w:val="008E35B4"/>
    <w:rsid w:val="008E37F6"/>
    <w:rsid w:val="008E495F"/>
    <w:rsid w:val="008E625F"/>
    <w:rsid w:val="008E6AF1"/>
    <w:rsid w:val="008F264D"/>
    <w:rsid w:val="0090172B"/>
    <w:rsid w:val="009043F6"/>
    <w:rsid w:val="009074E1"/>
    <w:rsid w:val="00907689"/>
    <w:rsid w:val="00907FE6"/>
    <w:rsid w:val="009112F7"/>
    <w:rsid w:val="009122AF"/>
    <w:rsid w:val="009127BC"/>
    <w:rsid w:val="00912AD7"/>
    <w:rsid w:val="00912D54"/>
    <w:rsid w:val="0091389F"/>
    <w:rsid w:val="0091740B"/>
    <w:rsid w:val="009208F7"/>
    <w:rsid w:val="0092188C"/>
    <w:rsid w:val="00922517"/>
    <w:rsid w:val="00922722"/>
    <w:rsid w:val="00925231"/>
    <w:rsid w:val="009261E6"/>
    <w:rsid w:val="009268E1"/>
    <w:rsid w:val="00933EB9"/>
    <w:rsid w:val="009349B8"/>
    <w:rsid w:val="009350D7"/>
    <w:rsid w:val="00935F56"/>
    <w:rsid w:val="0094505F"/>
    <w:rsid w:val="00945E7F"/>
    <w:rsid w:val="00953E43"/>
    <w:rsid w:val="009557C1"/>
    <w:rsid w:val="009571C6"/>
    <w:rsid w:val="00960D6E"/>
    <w:rsid w:val="00963833"/>
    <w:rsid w:val="00971F22"/>
    <w:rsid w:val="00972BC1"/>
    <w:rsid w:val="00974B59"/>
    <w:rsid w:val="00975B0A"/>
    <w:rsid w:val="00982948"/>
    <w:rsid w:val="0098340B"/>
    <w:rsid w:val="00986830"/>
    <w:rsid w:val="009924C3"/>
    <w:rsid w:val="0099307C"/>
    <w:rsid w:val="00993102"/>
    <w:rsid w:val="009B7923"/>
    <w:rsid w:val="009C2B87"/>
    <w:rsid w:val="009C4A39"/>
    <w:rsid w:val="009C6F10"/>
    <w:rsid w:val="009C7E9E"/>
    <w:rsid w:val="009D148F"/>
    <w:rsid w:val="009D3D70"/>
    <w:rsid w:val="009D7A6F"/>
    <w:rsid w:val="009E6F7E"/>
    <w:rsid w:val="009E7A57"/>
    <w:rsid w:val="009F2854"/>
    <w:rsid w:val="009F480A"/>
    <w:rsid w:val="009F4CF2"/>
    <w:rsid w:val="009F4F6A"/>
    <w:rsid w:val="00A04084"/>
    <w:rsid w:val="00A100E0"/>
    <w:rsid w:val="00A140A1"/>
    <w:rsid w:val="00A16E36"/>
    <w:rsid w:val="00A24961"/>
    <w:rsid w:val="00A24B10"/>
    <w:rsid w:val="00A30E9B"/>
    <w:rsid w:val="00A33E1F"/>
    <w:rsid w:val="00A37C9A"/>
    <w:rsid w:val="00A4512D"/>
    <w:rsid w:val="00A50244"/>
    <w:rsid w:val="00A56F17"/>
    <w:rsid w:val="00A627D7"/>
    <w:rsid w:val="00A65049"/>
    <w:rsid w:val="00A656C7"/>
    <w:rsid w:val="00A66F4E"/>
    <w:rsid w:val="00A705AF"/>
    <w:rsid w:val="00A72454"/>
    <w:rsid w:val="00A74DB3"/>
    <w:rsid w:val="00A77696"/>
    <w:rsid w:val="00A80557"/>
    <w:rsid w:val="00A81D33"/>
    <w:rsid w:val="00A8238B"/>
    <w:rsid w:val="00A85077"/>
    <w:rsid w:val="00A85CD3"/>
    <w:rsid w:val="00A8649D"/>
    <w:rsid w:val="00A90C77"/>
    <w:rsid w:val="00A930AE"/>
    <w:rsid w:val="00A951FE"/>
    <w:rsid w:val="00AA1A95"/>
    <w:rsid w:val="00AA260F"/>
    <w:rsid w:val="00AA61B4"/>
    <w:rsid w:val="00AB1B05"/>
    <w:rsid w:val="00AB1EE7"/>
    <w:rsid w:val="00AB37DB"/>
    <w:rsid w:val="00AB4B37"/>
    <w:rsid w:val="00AB5762"/>
    <w:rsid w:val="00AB636E"/>
    <w:rsid w:val="00AC0C70"/>
    <w:rsid w:val="00AC146B"/>
    <w:rsid w:val="00AC2679"/>
    <w:rsid w:val="00AC332D"/>
    <w:rsid w:val="00AC4BE4"/>
    <w:rsid w:val="00AC66D0"/>
    <w:rsid w:val="00AC6BF9"/>
    <w:rsid w:val="00AC7FAD"/>
    <w:rsid w:val="00AD05E6"/>
    <w:rsid w:val="00AD0D3F"/>
    <w:rsid w:val="00AD1D92"/>
    <w:rsid w:val="00AD37DE"/>
    <w:rsid w:val="00AD3931"/>
    <w:rsid w:val="00AD48C5"/>
    <w:rsid w:val="00AD5112"/>
    <w:rsid w:val="00AD58D7"/>
    <w:rsid w:val="00AD5BD4"/>
    <w:rsid w:val="00AD67A7"/>
    <w:rsid w:val="00AE1D7D"/>
    <w:rsid w:val="00AE2A8B"/>
    <w:rsid w:val="00AE39C4"/>
    <w:rsid w:val="00AE3F64"/>
    <w:rsid w:val="00AE550A"/>
    <w:rsid w:val="00AE5A2F"/>
    <w:rsid w:val="00AF089F"/>
    <w:rsid w:val="00AF69DD"/>
    <w:rsid w:val="00AF6EC8"/>
    <w:rsid w:val="00AF7386"/>
    <w:rsid w:val="00AF7934"/>
    <w:rsid w:val="00B00B81"/>
    <w:rsid w:val="00B014E4"/>
    <w:rsid w:val="00B04580"/>
    <w:rsid w:val="00B04B09"/>
    <w:rsid w:val="00B06830"/>
    <w:rsid w:val="00B0764D"/>
    <w:rsid w:val="00B16A51"/>
    <w:rsid w:val="00B236E8"/>
    <w:rsid w:val="00B25440"/>
    <w:rsid w:val="00B32222"/>
    <w:rsid w:val="00B3618D"/>
    <w:rsid w:val="00B36233"/>
    <w:rsid w:val="00B3775B"/>
    <w:rsid w:val="00B42851"/>
    <w:rsid w:val="00B45AC7"/>
    <w:rsid w:val="00B475B6"/>
    <w:rsid w:val="00B5372F"/>
    <w:rsid w:val="00B54205"/>
    <w:rsid w:val="00B56773"/>
    <w:rsid w:val="00B61129"/>
    <w:rsid w:val="00B665AC"/>
    <w:rsid w:val="00B67E7F"/>
    <w:rsid w:val="00B75A04"/>
    <w:rsid w:val="00B809C7"/>
    <w:rsid w:val="00B80CC8"/>
    <w:rsid w:val="00B81128"/>
    <w:rsid w:val="00B826DB"/>
    <w:rsid w:val="00B836E0"/>
    <w:rsid w:val="00B839B2"/>
    <w:rsid w:val="00B84986"/>
    <w:rsid w:val="00B8643A"/>
    <w:rsid w:val="00B90C18"/>
    <w:rsid w:val="00B93FFF"/>
    <w:rsid w:val="00B94252"/>
    <w:rsid w:val="00B94828"/>
    <w:rsid w:val="00B9579E"/>
    <w:rsid w:val="00B95AF1"/>
    <w:rsid w:val="00B9715A"/>
    <w:rsid w:val="00BA14BE"/>
    <w:rsid w:val="00BA2732"/>
    <w:rsid w:val="00BA293D"/>
    <w:rsid w:val="00BA49BC"/>
    <w:rsid w:val="00BA56B7"/>
    <w:rsid w:val="00BA7A1E"/>
    <w:rsid w:val="00BA7CA9"/>
    <w:rsid w:val="00BB2F6C"/>
    <w:rsid w:val="00BB2F9C"/>
    <w:rsid w:val="00BB3875"/>
    <w:rsid w:val="00BB5860"/>
    <w:rsid w:val="00BB6AAD"/>
    <w:rsid w:val="00BC274F"/>
    <w:rsid w:val="00BC4A19"/>
    <w:rsid w:val="00BC4E6D"/>
    <w:rsid w:val="00BD0617"/>
    <w:rsid w:val="00BD1399"/>
    <w:rsid w:val="00BD2725"/>
    <w:rsid w:val="00BD2E9B"/>
    <w:rsid w:val="00BE2004"/>
    <w:rsid w:val="00BE58E7"/>
    <w:rsid w:val="00BF0C83"/>
    <w:rsid w:val="00BF5D11"/>
    <w:rsid w:val="00C00930"/>
    <w:rsid w:val="00C023F8"/>
    <w:rsid w:val="00C060AD"/>
    <w:rsid w:val="00C0670D"/>
    <w:rsid w:val="00C113BF"/>
    <w:rsid w:val="00C15911"/>
    <w:rsid w:val="00C20639"/>
    <w:rsid w:val="00C2176E"/>
    <w:rsid w:val="00C21F05"/>
    <w:rsid w:val="00C23430"/>
    <w:rsid w:val="00C2603C"/>
    <w:rsid w:val="00C27D67"/>
    <w:rsid w:val="00C45661"/>
    <w:rsid w:val="00C4631F"/>
    <w:rsid w:val="00C50E16"/>
    <w:rsid w:val="00C513DD"/>
    <w:rsid w:val="00C5242F"/>
    <w:rsid w:val="00C55258"/>
    <w:rsid w:val="00C56E0B"/>
    <w:rsid w:val="00C6531B"/>
    <w:rsid w:val="00C70D61"/>
    <w:rsid w:val="00C8008B"/>
    <w:rsid w:val="00C82EEB"/>
    <w:rsid w:val="00C90FBD"/>
    <w:rsid w:val="00C96A05"/>
    <w:rsid w:val="00C971DC"/>
    <w:rsid w:val="00CA142C"/>
    <w:rsid w:val="00CA16B7"/>
    <w:rsid w:val="00CA4917"/>
    <w:rsid w:val="00CA4BE3"/>
    <w:rsid w:val="00CA62AE"/>
    <w:rsid w:val="00CA64AE"/>
    <w:rsid w:val="00CA6FDD"/>
    <w:rsid w:val="00CA79CF"/>
    <w:rsid w:val="00CB2A01"/>
    <w:rsid w:val="00CB3718"/>
    <w:rsid w:val="00CB5B1A"/>
    <w:rsid w:val="00CB5B4D"/>
    <w:rsid w:val="00CC220B"/>
    <w:rsid w:val="00CC5C43"/>
    <w:rsid w:val="00CD02AE"/>
    <w:rsid w:val="00CD163B"/>
    <w:rsid w:val="00CD2A4F"/>
    <w:rsid w:val="00CE03CA"/>
    <w:rsid w:val="00CE1F26"/>
    <w:rsid w:val="00CE22F1"/>
    <w:rsid w:val="00CE50F2"/>
    <w:rsid w:val="00CE6502"/>
    <w:rsid w:val="00CE6D28"/>
    <w:rsid w:val="00CF14A6"/>
    <w:rsid w:val="00CF3337"/>
    <w:rsid w:val="00CF3BFC"/>
    <w:rsid w:val="00CF7D3C"/>
    <w:rsid w:val="00D019EE"/>
    <w:rsid w:val="00D01A44"/>
    <w:rsid w:val="00D01CF4"/>
    <w:rsid w:val="00D0427D"/>
    <w:rsid w:val="00D12FF5"/>
    <w:rsid w:val="00D147EB"/>
    <w:rsid w:val="00D1560A"/>
    <w:rsid w:val="00D215C7"/>
    <w:rsid w:val="00D24251"/>
    <w:rsid w:val="00D27A18"/>
    <w:rsid w:val="00D34667"/>
    <w:rsid w:val="00D35005"/>
    <w:rsid w:val="00D401E1"/>
    <w:rsid w:val="00D405AE"/>
    <w:rsid w:val="00D408B4"/>
    <w:rsid w:val="00D43506"/>
    <w:rsid w:val="00D45D94"/>
    <w:rsid w:val="00D520AF"/>
    <w:rsid w:val="00D524C8"/>
    <w:rsid w:val="00D537C7"/>
    <w:rsid w:val="00D572E7"/>
    <w:rsid w:val="00D57454"/>
    <w:rsid w:val="00D60E25"/>
    <w:rsid w:val="00D70E24"/>
    <w:rsid w:val="00D716B3"/>
    <w:rsid w:val="00D72670"/>
    <w:rsid w:val="00D72B61"/>
    <w:rsid w:val="00D750AF"/>
    <w:rsid w:val="00D779DB"/>
    <w:rsid w:val="00D85E2F"/>
    <w:rsid w:val="00D864FF"/>
    <w:rsid w:val="00D90797"/>
    <w:rsid w:val="00D90E3A"/>
    <w:rsid w:val="00D953F9"/>
    <w:rsid w:val="00D962E9"/>
    <w:rsid w:val="00DA3D1D"/>
    <w:rsid w:val="00DA7CB5"/>
    <w:rsid w:val="00DB0138"/>
    <w:rsid w:val="00DB6286"/>
    <w:rsid w:val="00DB645F"/>
    <w:rsid w:val="00DB6F34"/>
    <w:rsid w:val="00DB76E9"/>
    <w:rsid w:val="00DC005E"/>
    <w:rsid w:val="00DC0A67"/>
    <w:rsid w:val="00DC1D5E"/>
    <w:rsid w:val="00DC2313"/>
    <w:rsid w:val="00DC49EC"/>
    <w:rsid w:val="00DC5220"/>
    <w:rsid w:val="00DC53D0"/>
    <w:rsid w:val="00DC5AEF"/>
    <w:rsid w:val="00DC7910"/>
    <w:rsid w:val="00DD0DBF"/>
    <w:rsid w:val="00DD2061"/>
    <w:rsid w:val="00DD3B01"/>
    <w:rsid w:val="00DD7DAB"/>
    <w:rsid w:val="00DE1155"/>
    <w:rsid w:val="00DE3355"/>
    <w:rsid w:val="00DE4A78"/>
    <w:rsid w:val="00DE70DF"/>
    <w:rsid w:val="00DF486F"/>
    <w:rsid w:val="00DF5B5B"/>
    <w:rsid w:val="00DF7619"/>
    <w:rsid w:val="00E03532"/>
    <w:rsid w:val="00E042D8"/>
    <w:rsid w:val="00E07EE7"/>
    <w:rsid w:val="00E1103B"/>
    <w:rsid w:val="00E17B44"/>
    <w:rsid w:val="00E20625"/>
    <w:rsid w:val="00E26B6F"/>
    <w:rsid w:val="00E27FEA"/>
    <w:rsid w:val="00E34208"/>
    <w:rsid w:val="00E37063"/>
    <w:rsid w:val="00E371CF"/>
    <w:rsid w:val="00E4086F"/>
    <w:rsid w:val="00E43B3C"/>
    <w:rsid w:val="00E44BF8"/>
    <w:rsid w:val="00E50188"/>
    <w:rsid w:val="00E515CB"/>
    <w:rsid w:val="00E51901"/>
    <w:rsid w:val="00E51CFD"/>
    <w:rsid w:val="00E52260"/>
    <w:rsid w:val="00E53891"/>
    <w:rsid w:val="00E560A5"/>
    <w:rsid w:val="00E639B6"/>
    <w:rsid w:val="00E6434B"/>
    <w:rsid w:val="00E6463D"/>
    <w:rsid w:val="00E64967"/>
    <w:rsid w:val="00E65C4A"/>
    <w:rsid w:val="00E7288F"/>
    <w:rsid w:val="00E72E9B"/>
    <w:rsid w:val="00E73F8F"/>
    <w:rsid w:val="00E7480F"/>
    <w:rsid w:val="00E7530C"/>
    <w:rsid w:val="00E83AC0"/>
    <w:rsid w:val="00E842CE"/>
    <w:rsid w:val="00E847DC"/>
    <w:rsid w:val="00E849DA"/>
    <w:rsid w:val="00E902CB"/>
    <w:rsid w:val="00E911F2"/>
    <w:rsid w:val="00E9220C"/>
    <w:rsid w:val="00E9462E"/>
    <w:rsid w:val="00EA470E"/>
    <w:rsid w:val="00EA47A7"/>
    <w:rsid w:val="00EA57EB"/>
    <w:rsid w:val="00EA712C"/>
    <w:rsid w:val="00EB09D2"/>
    <w:rsid w:val="00EB3226"/>
    <w:rsid w:val="00EB5AF5"/>
    <w:rsid w:val="00EC213A"/>
    <w:rsid w:val="00EC6603"/>
    <w:rsid w:val="00EC7744"/>
    <w:rsid w:val="00ED0DAD"/>
    <w:rsid w:val="00ED0F46"/>
    <w:rsid w:val="00ED2373"/>
    <w:rsid w:val="00EE3E8A"/>
    <w:rsid w:val="00EE4B08"/>
    <w:rsid w:val="00EE50DA"/>
    <w:rsid w:val="00EE5682"/>
    <w:rsid w:val="00EE7312"/>
    <w:rsid w:val="00EF6ECA"/>
    <w:rsid w:val="00F024E1"/>
    <w:rsid w:val="00F052FE"/>
    <w:rsid w:val="00F06C10"/>
    <w:rsid w:val="00F071F1"/>
    <w:rsid w:val="00F1096F"/>
    <w:rsid w:val="00F12589"/>
    <w:rsid w:val="00F12595"/>
    <w:rsid w:val="00F134D9"/>
    <w:rsid w:val="00F1403D"/>
    <w:rsid w:val="00F1463F"/>
    <w:rsid w:val="00F14AEC"/>
    <w:rsid w:val="00F14F74"/>
    <w:rsid w:val="00F21302"/>
    <w:rsid w:val="00F22CDD"/>
    <w:rsid w:val="00F270C8"/>
    <w:rsid w:val="00F321DE"/>
    <w:rsid w:val="00F33777"/>
    <w:rsid w:val="00F352AB"/>
    <w:rsid w:val="00F40648"/>
    <w:rsid w:val="00F42100"/>
    <w:rsid w:val="00F42A14"/>
    <w:rsid w:val="00F4395E"/>
    <w:rsid w:val="00F46D25"/>
    <w:rsid w:val="00F47DA2"/>
    <w:rsid w:val="00F519FC"/>
    <w:rsid w:val="00F56371"/>
    <w:rsid w:val="00F569E7"/>
    <w:rsid w:val="00F57CF4"/>
    <w:rsid w:val="00F619C6"/>
    <w:rsid w:val="00F6239D"/>
    <w:rsid w:val="00F715D2"/>
    <w:rsid w:val="00F7274F"/>
    <w:rsid w:val="00F76FA8"/>
    <w:rsid w:val="00F84174"/>
    <w:rsid w:val="00F921AC"/>
    <w:rsid w:val="00F93F08"/>
    <w:rsid w:val="00F94CED"/>
    <w:rsid w:val="00F95DD1"/>
    <w:rsid w:val="00FA2CEE"/>
    <w:rsid w:val="00FA318C"/>
    <w:rsid w:val="00FA4C25"/>
    <w:rsid w:val="00FA674F"/>
    <w:rsid w:val="00FB23BF"/>
    <w:rsid w:val="00FB2811"/>
    <w:rsid w:val="00FB48B0"/>
    <w:rsid w:val="00FB6F92"/>
    <w:rsid w:val="00FC026E"/>
    <w:rsid w:val="00FC368B"/>
    <w:rsid w:val="00FC5124"/>
    <w:rsid w:val="00FC6443"/>
    <w:rsid w:val="00FD3049"/>
    <w:rsid w:val="00FD4731"/>
    <w:rsid w:val="00FD714D"/>
    <w:rsid w:val="00FE24EA"/>
    <w:rsid w:val="00FE2EF6"/>
    <w:rsid w:val="00FF0AB0"/>
    <w:rsid w:val="00FF28AC"/>
    <w:rsid w:val="00FF3544"/>
    <w:rsid w:val="00FF465C"/>
    <w:rsid w:val="00FF7F62"/>
    <w:rsid w:val="01735A41"/>
    <w:rsid w:val="023FB565"/>
    <w:rsid w:val="024450A9"/>
    <w:rsid w:val="02FD5F84"/>
    <w:rsid w:val="38C3F0B5"/>
    <w:rsid w:val="38F5F3D3"/>
    <w:rsid w:val="4C1F2AC4"/>
    <w:rsid w:val="4CB803C7"/>
    <w:rsid w:val="58F537F3"/>
    <w:rsid w:val="6ACA3FBC"/>
    <w:rsid w:val="751DFAC8"/>
    <w:rsid w:val="7A071DE4"/>
    <w:rsid w:val="7D8229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5217B"/>
  <w15:docId w15:val="{453F13ED-D135-48BA-9841-58B83F65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42CE"/>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E842CE"/>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E842CE"/>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E842CE"/>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E842CE"/>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E842CE"/>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E842CE"/>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E842CE"/>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E842CE"/>
    <w:rPr>
      <w:i/>
      <w:iCs/>
    </w:rPr>
  </w:style>
  <w:style w:type="character" w:styleId="Strong">
    <w:name w:val="Strong"/>
    <w:basedOn w:val="DefaultParagraphFont"/>
    <w:rsid w:val="00E842CE"/>
    <w:rPr>
      <w:b/>
      <w:bCs/>
    </w:rPr>
  </w:style>
  <w:style w:type="paragraph" w:styleId="Subtitle">
    <w:name w:val="Subtitle"/>
    <w:next w:val="Normal"/>
    <w:link w:val="SubtitleChar"/>
    <w:qFormat/>
    <w:rsid w:val="00E842CE"/>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E842CE"/>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751A23"/>
    <w:pPr>
      <w:spacing w:before="216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E842CE"/>
    <w:rPr>
      <w:sz w:val="24"/>
      <w:szCs w:val="24"/>
      <w:lang w:eastAsia="en-US"/>
    </w:rPr>
  </w:style>
  <w:style w:type="character" w:styleId="SubtleEmphasis">
    <w:name w:val="Subtle Emphasis"/>
    <w:basedOn w:val="DefaultParagraphFont"/>
    <w:uiPriority w:val="19"/>
    <w:rsid w:val="00E842CE"/>
    <w:rPr>
      <w:i/>
      <w:iCs/>
      <w:color w:val="808080" w:themeColor="text1" w:themeTint="7F"/>
    </w:rPr>
  </w:style>
  <w:style w:type="character" w:styleId="IntenseEmphasis">
    <w:name w:val="Intense Emphasis"/>
    <w:basedOn w:val="DefaultParagraphFont"/>
    <w:uiPriority w:val="21"/>
    <w:rsid w:val="00E842CE"/>
    <w:rPr>
      <w:b/>
      <w:bCs/>
      <w:i/>
      <w:iCs/>
      <w:color w:val="3F4A75" w:themeColor="accent1"/>
    </w:rPr>
  </w:style>
  <w:style w:type="paragraph" w:styleId="Quote">
    <w:name w:val="Quote"/>
    <w:next w:val="Normal"/>
    <w:link w:val="QuoteChar"/>
    <w:uiPriority w:val="29"/>
    <w:qFormat/>
    <w:rsid w:val="00E842CE"/>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E842CE"/>
    <w:rPr>
      <w:rFonts w:ascii="Arial" w:hAnsi="Arial"/>
      <w:i/>
      <w:iCs/>
      <w:color w:val="000000" w:themeColor="text1"/>
      <w:sz w:val="22"/>
      <w:szCs w:val="24"/>
      <w:lang w:eastAsia="en-US"/>
    </w:rPr>
  </w:style>
  <w:style w:type="paragraph" w:styleId="IntenseQuote">
    <w:name w:val="Intense Quote"/>
    <w:next w:val="Normal"/>
    <w:link w:val="IntenseQuoteChar"/>
    <w:uiPriority w:val="30"/>
    <w:rsid w:val="00E842CE"/>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E842CE"/>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E842CE"/>
    <w:rPr>
      <w:smallCaps/>
      <w:color w:val="358189" w:themeColor="accent2"/>
      <w:u w:val="single"/>
    </w:rPr>
  </w:style>
  <w:style w:type="character" w:styleId="IntenseReference">
    <w:name w:val="Intense Reference"/>
    <w:basedOn w:val="DefaultParagraphFont"/>
    <w:uiPriority w:val="32"/>
    <w:rsid w:val="00E842CE"/>
    <w:rPr>
      <w:b/>
      <w:bCs/>
      <w:i/>
      <w:smallCaps/>
      <w:color w:val="358189" w:themeColor="accent2"/>
      <w:spacing w:val="5"/>
      <w:u w:val="none"/>
    </w:rPr>
  </w:style>
  <w:style w:type="paragraph" w:styleId="ListBullet2">
    <w:name w:val="List Bullet 2"/>
    <w:basedOn w:val="ListNumber2"/>
    <w:rsid w:val="00E842CE"/>
    <w:pPr>
      <w:numPr>
        <w:numId w:val="22"/>
      </w:numPr>
    </w:pPr>
  </w:style>
  <w:style w:type="paragraph" w:styleId="ListNumber2">
    <w:name w:val="List Number 2"/>
    <w:basedOn w:val="ListBullet"/>
    <w:qFormat/>
    <w:rsid w:val="00E842CE"/>
    <w:pPr>
      <w:numPr>
        <w:numId w:val="21"/>
      </w:numPr>
    </w:pPr>
  </w:style>
  <w:style w:type="paragraph" w:styleId="ListBullet">
    <w:name w:val="List Bullet"/>
    <w:basedOn w:val="Normal"/>
    <w:qFormat/>
    <w:rsid w:val="00E842CE"/>
    <w:pPr>
      <w:numPr>
        <w:numId w:val="20"/>
      </w:numPr>
      <w:tabs>
        <w:tab w:val="left" w:pos="340"/>
        <w:tab w:val="left" w:pos="680"/>
      </w:tabs>
      <w:spacing w:before="60" w:after="60"/>
    </w:pPr>
  </w:style>
  <w:style w:type="paragraph" w:styleId="ListParagraph">
    <w:name w:val="List Paragraph"/>
    <w:basedOn w:val="Normal"/>
    <w:uiPriority w:val="34"/>
    <w:qFormat/>
    <w:rsid w:val="00E842CE"/>
    <w:pPr>
      <w:ind w:left="720"/>
      <w:contextualSpacing/>
    </w:pPr>
  </w:style>
  <w:style w:type="paragraph" w:styleId="ListNumber3">
    <w:name w:val="List Number 3"/>
    <w:aliases w:val="List Third Level"/>
    <w:basedOn w:val="ListNumber2"/>
    <w:rsid w:val="00E842CE"/>
    <w:pPr>
      <w:numPr>
        <w:numId w:val="23"/>
      </w:numPr>
      <w:tabs>
        <w:tab w:val="num" w:pos="1440"/>
      </w:tabs>
    </w:pPr>
    <w:rPr>
      <w:rFonts w:eastAsia="Cambria"/>
      <w:color w:val="auto"/>
      <w:szCs w:val="22"/>
      <w:lang w:val="en-US"/>
    </w:rPr>
  </w:style>
  <w:style w:type="paragraph" w:customStyle="1" w:styleId="ImageTitle">
    <w:name w:val="Image Title"/>
    <w:locked/>
    <w:rsid w:val="00E842CE"/>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E842CE"/>
    <w:rPr>
      <w:rFonts w:ascii="Tahoma" w:hAnsi="Tahoma" w:cs="Tahoma"/>
      <w:sz w:val="16"/>
      <w:szCs w:val="16"/>
    </w:rPr>
  </w:style>
  <w:style w:type="character" w:customStyle="1" w:styleId="BalloonTextChar">
    <w:name w:val="Balloon Text Char"/>
    <w:basedOn w:val="DefaultParagraphFont"/>
    <w:link w:val="BalloonText"/>
    <w:rsid w:val="00E842CE"/>
    <w:rPr>
      <w:rFonts w:ascii="Tahoma" w:hAnsi="Tahoma" w:cs="Tahoma"/>
      <w:color w:val="000000" w:themeColor="text1"/>
      <w:sz w:val="16"/>
      <w:szCs w:val="16"/>
      <w:lang w:eastAsia="en-US"/>
    </w:rPr>
  </w:style>
  <w:style w:type="table" w:styleId="TableGrid">
    <w:name w:val="Table Grid"/>
    <w:basedOn w:val="TableNormal"/>
    <w:uiPriority w:val="59"/>
    <w:locked/>
    <w:rsid w:val="00E84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E842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E842CE"/>
    <w:pPr>
      <w:spacing w:before="60" w:after="60"/>
    </w:pPr>
    <w:rPr>
      <w:rFonts w:ascii="Arial" w:hAnsi="Arial"/>
      <w:color w:val="000000" w:themeColor="text1"/>
      <w:sz w:val="21"/>
      <w:szCs w:val="24"/>
      <w:lang w:eastAsia="en-US"/>
    </w:rPr>
  </w:style>
  <w:style w:type="table" w:styleId="TableColumns2">
    <w:name w:val="Table Columns 2"/>
    <w:basedOn w:val="TableNormal"/>
    <w:locked/>
    <w:rsid w:val="00E842CE"/>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E842CE"/>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E842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E842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E842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E842CE"/>
    <w:pPr>
      <w:spacing w:before="120" w:after="120"/>
    </w:pPr>
    <w:rPr>
      <w:rFonts w:ascii="Arial" w:hAnsi="Arial"/>
      <w:b/>
      <w:color w:val="000000" w:themeColor="text1"/>
      <w:sz w:val="22"/>
      <w:szCs w:val="24"/>
      <w:lang w:val="en-US" w:eastAsia="en-US"/>
    </w:rPr>
  </w:style>
  <w:style w:type="paragraph" w:styleId="Header">
    <w:name w:val="header"/>
    <w:link w:val="HeaderChar"/>
    <w:qFormat/>
    <w:rsid w:val="00E842C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E842CE"/>
    <w:rPr>
      <w:rFonts w:ascii="Arial" w:hAnsi="Arial"/>
      <w:sz w:val="22"/>
      <w:szCs w:val="24"/>
      <w:lang w:eastAsia="en-US"/>
    </w:rPr>
  </w:style>
  <w:style w:type="paragraph" w:styleId="Footer">
    <w:name w:val="footer"/>
    <w:link w:val="FooterChar"/>
    <w:uiPriority w:val="99"/>
    <w:qFormat/>
    <w:rsid w:val="00E842C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E842CE"/>
    <w:rPr>
      <w:rFonts w:ascii="Arial" w:hAnsi="Arial"/>
      <w:szCs w:val="24"/>
      <w:lang w:eastAsia="en-US"/>
    </w:rPr>
  </w:style>
  <w:style w:type="paragraph" w:customStyle="1" w:styleId="TableHeaderWhite">
    <w:name w:val="Table Header White"/>
    <w:basedOn w:val="Normal"/>
    <w:next w:val="Tabletextleft"/>
    <w:qFormat/>
    <w:rsid w:val="00E842CE"/>
    <w:pPr>
      <w:spacing w:before="80" w:after="80"/>
    </w:pPr>
    <w:rPr>
      <w:rFonts w:eastAsia="Cambria"/>
      <w:b/>
      <w:color w:val="FFFFFF" w:themeColor="background1"/>
      <w:szCs w:val="22"/>
      <w:lang w:val="en-US"/>
    </w:rPr>
  </w:style>
  <w:style w:type="table" w:styleId="TableGrid7">
    <w:name w:val="Table Grid 7"/>
    <w:basedOn w:val="TableNormal"/>
    <w:locked/>
    <w:rsid w:val="00E842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E842CE"/>
    <w:pPr>
      <w:spacing w:before="60"/>
    </w:pPr>
    <w:rPr>
      <w:rFonts w:cs="Arial"/>
      <w:b/>
      <w:sz w:val="20"/>
    </w:rPr>
  </w:style>
  <w:style w:type="paragraph" w:customStyle="1" w:styleId="FigureTitle">
    <w:name w:val="Figure Title"/>
    <w:next w:val="Normal"/>
    <w:qFormat/>
    <w:rsid w:val="00E842C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E842CE"/>
    <w:pPr>
      <w:spacing w:before="100" w:beforeAutospacing="1" w:after="100" w:afterAutospacing="1"/>
    </w:pPr>
    <w:rPr>
      <w:rFonts w:ascii="Times New Roman" w:hAnsi="Times New Roman"/>
      <w:sz w:val="24"/>
      <w:lang w:eastAsia="en-AU"/>
    </w:rPr>
  </w:style>
  <w:style w:type="paragraph" w:customStyle="1" w:styleId="Headertext">
    <w:name w:val="Header text"/>
    <w:rsid w:val="00E842CE"/>
    <w:pPr>
      <w:jc w:val="right"/>
    </w:pPr>
    <w:rPr>
      <w:rFonts w:ascii="Arial" w:hAnsi="Arial"/>
      <w:szCs w:val="24"/>
      <w:lang w:eastAsia="en-US"/>
    </w:rPr>
  </w:style>
  <w:style w:type="character" w:styleId="Hyperlink">
    <w:name w:val="Hyperlink"/>
    <w:basedOn w:val="DefaultParagraphFont"/>
    <w:uiPriority w:val="99"/>
    <w:qFormat/>
    <w:rsid w:val="00E842CE"/>
    <w:rPr>
      <w:color w:val="0000FF" w:themeColor="hyperlink"/>
      <w:u w:val="single"/>
    </w:rPr>
  </w:style>
  <w:style w:type="table" w:customStyle="1" w:styleId="PHNGreyTable">
    <w:name w:val="PHN Grey Table"/>
    <w:basedOn w:val="TableNormal"/>
    <w:uiPriority w:val="99"/>
    <w:rsid w:val="00E842CE"/>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E842CE"/>
    <w:pPr>
      <w:numPr>
        <w:numId w:val="24"/>
      </w:numPr>
    </w:pPr>
    <w:rPr>
      <w:szCs w:val="20"/>
    </w:rPr>
  </w:style>
  <w:style w:type="paragraph" w:customStyle="1" w:styleId="Tablelistnumber">
    <w:name w:val="Table list number"/>
    <w:basedOn w:val="Tabletextleft"/>
    <w:qFormat/>
    <w:rsid w:val="00E842CE"/>
    <w:pPr>
      <w:numPr>
        <w:numId w:val="25"/>
      </w:numPr>
    </w:pPr>
    <w:rPr>
      <w:bCs/>
      <w14:numSpacing w14:val="proportional"/>
    </w:rPr>
  </w:style>
  <w:style w:type="paragraph" w:customStyle="1" w:styleId="TableHeader">
    <w:name w:val="Table Header"/>
    <w:basedOn w:val="Normal"/>
    <w:next w:val="Tabletextleft"/>
    <w:qFormat/>
    <w:rsid w:val="00E842CE"/>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E842CE"/>
    <w:rPr>
      <w:szCs w:val="32"/>
    </w:rPr>
  </w:style>
  <w:style w:type="paragraph" w:styleId="FootnoteText">
    <w:name w:val="footnote text"/>
    <w:link w:val="FootnoteTextChar"/>
    <w:uiPriority w:val="99"/>
    <w:rsid w:val="00E842CE"/>
    <w:rPr>
      <w:rFonts w:ascii="Arial" w:hAnsi="Arial"/>
      <w:lang w:eastAsia="en-US"/>
    </w:rPr>
  </w:style>
  <w:style w:type="character" w:customStyle="1" w:styleId="FootnoteTextChar">
    <w:name w:val="Footnote Text Char"/>
    <w:basedOn w:val="DefaultParagraphFont"/>
    <w:link w:val="FootnoteText"/>
    <w:uiPriority w:val="99"/>
    <w:rsid w:val="00E842CE"/>
    <w:rPr>
      <w:rFonts w:ascii="Arial" w:hAnsi="Arial"/>
      <w:lang w:eastAsia="en-US"/>
    </w:rPr>
  </w:style>
  <w:style w:type="paragraph" w:styleId="Caption">
    <w:name w:val="caption"/>
    <w:basedOn w:val="Normal"/>
    <w:next w:val="Normal"/>
    <w:unhideWhenUsed/>
    <w:rsid w:val="00E842CE"/>
    <w:pPr>
      <w:spacing w:after="200"/>
    </w:pPr>
    <w:rPr>
      <w:b/>
      <w:bCs/>
      <w:color w:val="3F4A75" w:themeColor="accent1"/>
      <w:sz w:val="18"/>
      <w:szCs w:val="18"/>
    </w:rPr>
  </w:style>
  <w:style w:type="paragraph" w:customStyle="1" w:styleId="VisionBox">
    <w:name w:val="VisionBox"/>
    <w:basedOn w:val="Normal"/>
    <w:qFormat/>
    <w:rsid w:val="00E842CE"/>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E842CE"/>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E842CE"/>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E842CE"/>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E842CE"/>
    <w:rPr>
      <w:rFonts w:ascii="Arial" w:hAnsi="Arial"/>
      <w:b/>
      <w:color w:val="000000" w:themeColor="text1"/>
      <w:sz w:val="22"/>
      <w:szCs w:val="24"/>
      <w:lang w:val="en-US" w:eastAsia="en-US"/>
    </w:rPr>
  </w:style>
  <w:style w:type="paragraph" w:customStyle="1" w:styleId="IntroPara">
    <w:name w:val="Intro Para"/>
    <w:basedOn w:val="Normal"/>
    <w:next w:val="Normal"/>
    <w:qFormat/>
    <w:rsid w:val="00E842CE"/>
    <w:pPr>
      <w:spacing w:before="480" w:line="400" w:lineRule="exact"/>
    </w:pPr>
    <w:rPr>
      <w:color w:val="358189"/>
      <w:sz w:val="28"/>
    </w:rPr>
  </w:style>
  <w:style w:type="paragraph" w:customStyle="1" w:styleId="TableTextright">
    <w:name w:val="Table Text right"/>
    <w:basedOn w:val="Tabletextleft"/>
    <w:rsid w:val="00E842CE"/>
    <w:pPr>
      <w:jc w:val="right"/>
    </w:pPr>
  </w:style>
  <w:style w:type="paragraph" w:customStyle="1" w:styleId="Tabletextright0">
    <w:name w:val="Table text right"/>
    <w:basedOn w:val="Tabletextleft"/>
    <w:rsid w:val="00E842CE"/>
    <w:pPr>
      <w:jc w:val="right"/>
    </w:pPr>
  </w:style>
  <w:style w:type="paragraph" w:customStyle="1" w:styleId="Tabletextcentre">
    <w:name w:val="Table text centre"/>
    <w:basedOn w:val="Tabletextleft"/>
    <w:rsid w:val="00E842CE"/>
    <w:pPr>
      <w:jc w:val="center"/>
    </w:pPr>
  </w:style>
  <w:style w:type="paragraph" w:customStyle="1" w:styleId="Boxheading">
    <w:name w:val="Box heading"/>
    <w:basedOn w:val="Boxtype"/>
    <w:qFormat/>
    <w:rsid w:val="00E842CE"/>
    <w:pPr>
      <w:spacing w:before="240"/>
    </w:pPr>
    <w:rPr>
      <w:rFonts w:cs="Times New Roman"/>
      <w:b/>
      <w:bCs/>
      <w:caps/>
      <w:color w:val="358189"/>
      <w:szCs w:val="20"/>
    </w:rPr>
  </w:style>
  <w:style w:type="paragraph" w:customStyle="1" w:styleId="Boxtype">
    <w:name w:val="Box type"/>
    <w:next w:val="Normal"/>
    <w:qFormat/>
    <w:rsid w:val="00E842CE"/>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E842CE"/>
  </w:style>
  <w:style w:type="paragraph" w:customStyle="1" w:styleId="URL">
    <w:name w:val="URL"/>
    <w:basedOn w:val="Normal"/>
    <w:rsid w:val="00E842CE"/>
    <w:pPr>
      <w:spacing w:before="3120"/>
      <w:jc w:val="center"/>
    </w:pPr>
    <w:rPr>
      <w:b/>
      <w:bCs/>
      <w:sz w:val="24"/>
      <w:szCs w:val="20"/>
    </w:rPr>
  </w:style>
  <w:style w:type="paragraph" w:styleId="BodyText">
    <w:name w:val="Body Text"/>
    <w:basedOn w:val="Normal"/>
    <w:link w:val="BodyTextChar"/>
    <w:semiHidden/>
    <w:unhideWhenUsed/>
    <w:rsid w:val="00E842CE"/>
  </w:style>
  <w:style w:type="character" w:customStyle="1" w:styleId="BodyTextChar">
    <w:name w:val="Body Text Char"/>
    <w:basedOn w:val="DefaultParagraphFont"/>
    <w:link w:val="BodyText"/>
    <w:semiHidden/>
    <w:rsid w:val="00E842CE"/>
    <w:rPr>
      <w:rFonts w:ascii="Arial" w:hAnsi="Arial"/>
      <w:color w:val="000000" w:themeColor="text1"/>
      <w:sz w:val="22"/>
      <w:szCs w:val="24"/>
      <w:lang w:eastAsia="en-US"/>
    </w:rPr>
  </w:style>
  <w:style w:type="character" w:customStyle="1" w:styleId="Heading7Char">
    <w:name w:val="Heading 7 Char"/>
    <w:basedOn w:val="DefaultParagraphFont"/>
    <w:link w:val="Heading7"/>
    <w:semiHidden/>
    <w:rsid w:val="00E842CE"/>
    <w:rPr>
      <w:rFonts w:ascii="Arial" w:eastAsiaTheme="majorEastAsia" w:hAnsi="Arial" w:cstheme="majorBidi"/>
      <w:b/>
      <w:i/>
      <w:iCs/>
      <w:color w:val="1F243A" w:themeColor="accent1" w:themeShade="7F"/>
      <w:sz w:val="22"/>
      <w:szCs w:val="24"/>
      <w:lang w:eastAsia="en-US"/>
    </w:rPr>
  </w:style>
  <w:style w:type="character" w:styleId="FootnoteReference">
    <w:name w:val="footnote reference"/>
    <w:basedOn w:val="DefaultParagraphFont"/>
    <w:uiPriority w:val="99"/>
    <w:semiHidden/>
    <w:rsid w:val="0092188C"/>
    <w:rPr>
      <w:vertAlign w:val="superscript"/>
    </w:rPr>
  </w:style>
  <w:style w:type="character" w:styleId="CommentReference">
    <w:name w:val="annotation reference"/>
    <w:basedOn w:val="DefaultParagraphFont"/>
    <w:uiPriority w:val="99"/>
    <w:semiHidden/>
    <w:unhideWhenUsed/>
    <w:rsid w:val="00D1560A"/>
    <w:rPr>
      <w:sz w:val="16"/>
      <w:szCs w:val="16"/>
    </w:rPr>
  </w:style>
  <w:style w:type="paragraph" w:styleId="CommentText">
    <w:name w:val="annotation text"/>
    <w:basedOn w:val="Normal"/>
    <w:link w:val="CommentTextChar"/>
    <w:uiPriority w:val="99"/>
    <w:unhideWhenUsed/>
    <w:rsid w:val="00D1560A"/>
    <w:pPr>
      <w:spacing w:before="0" w:after="200" w:line="240" w:lineRule="auto"/>
    </w:pPr>
    <w:rPr>
      <w:rFonts w:asciiTheme="minorHAnsi" w:eastAsiaTheme="minorHAnsi" w:hAnsiTheme="minorHAnsi" w:cstheme="minorBidi"/>
      <w:color w:val="auto"/>
      <w:spacing w:val="3"/>
      <w:sz w:val="20"/>
      <w:szCs w:val="20"/>
    </w:rPr>
  </w:style>
  <w:style w:type="character" w:customStyle="1" w:styleId="CommentTextChar">
    <w:name w:val="Comment Text Char"/>
    <w:basedOn w:val="DefaultParagraphFont"/>
    <w:link w:val="CommentText"/>
    <w:uiPriority w:val="99"/>
    <w:rsid w:val="00D1560A"/>
    <w:rPr>
      <w:rFonts w:asciiTheme="minorHAnsi" w:eastAsiaTheme="minorHAnsi" w:hAnsiTheme="minorHAnsi" w:cstheme="minorBidi"/>
      <w:spacing w:val="3"/>
      <w:lang w:eastAsia="en-US"/>
    </w:rPr>
  </w:style>
  <w:style w:type="paragraph" w:styleId="Revision">
    <w:name w:val="Revision"/>
    <w:hidden/>
    <w:uiPriority w:val="99"/>
    <w:semiHidden/>
    <w:rsid w:val="006705FF"/>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76436D"/>
    <w:pPr>
      <w:spacing w:before="120" w:after="120"/>
    </w:pPr>
    <w:rPr>
      <w:rFonts w:ascii="Arial" w:eastAsia="Times New Roman" w:hAnsi="Arial" w:cs="Times New Roman"/>
      <w:b/>
      <w:bCs/>
      <w:color w:val="000000" w:themeColor="text1"/>
      <w:spacing w:val="0"/>
    </w:rPr>
  </w:style>
  <w:style w:type="character" w:customStyle="1" w:styleId="CommentSubjectChar">
    <w:name w:val="Comment Subject Char"/>
    <w:basedOn w:val="CommentTextChar"/>
    <w:link w:val="CommentSubject"/>
    <w:semiHidden/>
    <w:rsid w:val="0076436D"/>
    <w:rPr>
      <w:rFonts w:ascii="Arial" w:eastAsiaTheme="minorHAnsi" w:hAnsi="Arial" w:cstheme="minorBidi"/>
      <w:b/>
      <w:bCs/>
      <w:color w:val="000000" w:themeColor="text1"/>
      <w:spacing w:val="3"/>
      <w:lang w:eastAsia="en-US"/>
    </w:rPr>
  </w:style>
  <w:style w:type="character" w:styleId="UnresolvedMention">
    <w:name w:val="Unresolved Mention"/>
    <w:basedOn w:val="DefaultParagraphFont"/>
    <w:uiPriority w:val="99"/>
    <w:semiHidden/>
    <w:unhideWhenUsed/>
    <w:rsid w:val="00394F24"/>
    <w:rPr>
      <w:color w:val="605E5C"/>
      <w:shd w:val="clear" w:color="auto" w:fill="E1DFDD"/>
    </w:rPr>
  </w:style>
  <w:style w:type="character" w:styleId="FollowedHyperlink">
    <w:name w:val="FollowedHyperlink"/>
    <w:basedOn w:val="DefaultParagraphFont"/>
    <w:semiHidden/>
    <w:unhideWhenUsed/>
    <w:rsid w:val="009F28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gov.au/committees-and-groups/ndis-provider-and-worker-registration-taskforce"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pmc.gov.au/resources/care-and-support-economy-state-pla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4.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NDISRegulation@health.gov.a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NDISRegulation@health.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6.xml"/><Relationship Id="rId30" Type="http://schemas.openxmlformats.org/officeDocument/2006/relationships/footer" Target="footer7.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disability.royalcommission.gov.au/" TargetMode="External"/><Relationship Id="rId1" Type="http://schemas.openxmlformats.org/officeDocument/2006/relationships/hyperlink" Target="https://www.ndisreview.gov.au/resources/reports/working-together-deliver-nd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0137\OneDrive%20-%20Social%20Services\Desktop\Save%20folder\DHDA%20Templates\Department%20of%20Health,%20Disability%20and%20Ageing%20long%20document%20large%20image%20template.dotx" TargetMode="External"/></Relationships>
</file>

<file path=word/documenttasks/documenttasks1.xml><?xml version="1.0" encoding="utf-8"?>
<t:Tasks xmlns:t="http://schemas.microsoft.com/office/tasks/2019/documenttasks" xmlns:oel="http://schemas.microsoft.com/office/2019/extlst">
  <t:Task id="{2231C0F5-825D-4360-A6CB-CFDC5650DBE9}">
    <t:Anchor>
      <t:Comment id="301971612"/>
    </t:Anchor>
    <t:History>
      <t:Event id="{14F9B512-B408-4060-8A28-BEC49F367C94}" time="2025-12-17T23:38:02.662Z">
        <t:Attribution userId="S::sashika.weerasinghe@health.gov.au::376b8ff7-af64-4e9c-b9e6-180064787d66" userProvider="AD" userName="WEERASINGHE, Sashika"/>
        <t:Anchor>
          <t:Comment id="301971612"/>
        </t:Anchor>
        <t:Create/>
      </t:Event>
      <t:Event id="{606DE3E9-7D75-47D0-B17B-97A3D8A3F971}" time="2025-12-17T23:38:02.662Z">
        <t:Attribution userId="S::sashika.weerasinghe@health.gov.au::376b8ff7-af64-4e9c-b9e6-180064787d66" userProvider="AD" userName="WEERASINGHE, Sashika"/>
        <t:Anchor>
          <t:Comment id="301971612"/>
        </t:Anchor>
        <t:Assign userId="S::Peter.DERRETT@health.gov.au::50c58569-bd1b-4bc9-b142-a4d22ea8163a" userProvider="AD" userName="DERRETT, Peter"/>
      </t:Event>
      <t:Event id="{A5B22540-880C-4299-84C3-9B184ADE7448}" time="2025-12-17T23:38:02.662Z">
        <t:Attribution userId="S::sashika.weerasinghe@health.gov.au::376b8ff7-af64-4e9c-b9e6-180064787d66" userProvider="AD" userName="WEERASINGHE, Sashika"/>
        <t:Anchor>
          <t:Comment id="301971612"/>
        </t:Anchor>
        <t:SetTitle title="@DERRETT, Peter for your consideration please as per Min McAllister note in signed submission in pdms"/>
      </t:Event>
    </t:History>
  </t:Task>
  <t:Task id="{1B085987-4B9F-4A91-8592-BC7B19AE24C6}">
    <t:Anchor>
      <t:Comment id="589583926"/>
    </t:Anchor>
    <t:History>
      <t:Event id="{5CB7FF59-358D-40E7-B0C2-03B8B3ACAFCC}" time="2025-12-17T23:38:53.3Z">
        <t:Attribution userId="S::sashika.weerasinghe@health.gov.au::376b8ff7-af64-4e9c-b9e6-180064787d66" userProvider="AD" userName="WEERASINGHE, Sashika"/>
        <t:Anchor>
          <t:Comment id="589583926"/>
        </t:Anchor>
        <t:Create/>
      </t:Event>
      <t:Event id="{2DD70DF8-2685-48F5-AE20-4F927DC81008}" time="2025-12-17T23:38:53.3Z">
        <t:Attribution userId="S::sashika.weerasinghe@health.gov.au::376b8ff7-af64-4e9c-b9e6-180064787d66" userProvider="AD" userName="WEERASINGHE, Sashika"/>
        <t:Anchor>
          <t:Comment id="589583926"/>
        </t:Anchor>
        <t:Assign userId="S::Peter.DERRETT@health.gov.au::50c58569-bd1b-4bc9-b142-a4d22ea8163a" userProvider="AD" userName="DERRETT, Peter"/>
      </t:Event>
      <t:Event id="{3F442BF9-EC97-4798-B41C-E833C712C83B}" time="2025-12-17T23:38:53.3Z">
        <t:Attribution userId="S::sashika.weerasinghe@health.gov.au::376b8ff7-af64-4e9c-b9e6-180064787d66" userProvider="AD" userName="WEERASINGHE, Sashika"/>
        <t:Anchor>
          <t:Comment id="589583926"/>
        </t:Anchor>
        <t:SetTitle title="@DERRETT, Peter content added as per instructions from signed submission in PDMS - for your consideration please."/>
      </t:Event>
    </t:History>
  </t:Task>
</t:Task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ea7cc22b-1456-403b-b513-1f0085bde082" xsi:nil="true"/>
    <Contentmanagerfiling xmlns="ea7cc22b-1456-403b-b513-1f0085bde082">
      <Url xsi:nil="true"/>
      <Description xsi:nil="true"/>
    </Contentmanagerfiling>
    <TaxCatchAll xmlns="66798a82-e552-4987-b98f-5fa5941f3ee2"/>
    <lcf76f155ced4ddcb4097134ff3c332f xmlns="ea7cc22b-1456-403b-b513-1f0085bde0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02B6265BF854E975C2EBFC94DF3C0" ma:contentTypeVersion="14" ma:contentTypeDescription="Create a new document." ma:contentTypeScope="" ma:versionID="2a7236616108c089908d3625455ec6bd">
  <xsd:schema xmlns:xsd="http://www.w3.org/2001/XMLSchema" xmlns:xs="http://www.w3.org/2001/XMLSchema" xmlns:p="http://schemas.microsoft.com/office/2006/metadata/properties" xmlns:ns2="ea7cc22b-1456-403b-b513-1f0085bde082" xmlns:ns3="66798a82-e552-4987-b98f-5fa5941f3ee2" targetNamespace="http://schemas.microsoft.com/office/2006/metadata/properties" ma:root="true" ma:fieldsID="84750e6d504b856090ccc60bc712e80f" ns2:_="" ns3:_="">
    <xsd:import namespace="ea7cc22b-1456-403b-b513-1f0085bde082"/>
    <xsd:import namespace="66798a82-e552-4987-b98f-5fa5941f3e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minOccurs="0"/>
                <xsd:element ref="ns2:Contentmanagerfiling"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cc22b-1456-403b-b513-1f0085bde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nillable="true" ma:displayName="Status" ma:format="Dropdown" ma:internalName="Status">
      <xsd:simpleType>
        <xsd:restriction base="dms:Choice">
          <xsd:enumeration value="In progress"/>
          <xsd:enumeration value="Ready for EL1 review"/>
          <xsd:enumeration value="Cleared- Ready to be circulated"/>
          <xsd:enumeration value="Sent"/>
          <xsd:enumeration value="Ready for EL2 clearance"/>
          <xsd:enumeration value="AS cleared"/>
          <xsd:enumeration value="Ready for AS clearance"/>
        </xsd:restriction>
      </xsd:simpleType>
    </xsd:element>
    <xsd:element name="Contentmanagerfiling" ma:index="12" nillable="true" ma:displayName="Content manager filing" ma:format="Hyperlink" ma:internalName="Contentmanagerfil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98a82-e552-4987-b98f-5fa5941f3e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c80f59a-7745-427c-bf75-9281b04a1d8b}" ma:internalName="TaxCatchAll" ma:showField="CatchAllData" ma:web="66798a82-e552-4987-b98f-5fa5941f3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DA0A5-60E6-44E8-A57A-E38606E57BB2}">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ea7cc22b-1456-403b-b513-1f0085bde082"/>
    <ds:schemaRef ds:uri="66798a82-e552-4987-b98f-5fa5941f3ee2"/>
  </ds:schemaRefs>
</ds:datastoreItem>
</file>

<file path=customXml/itemProps3.xml><?xml version="1.0" encoding="utf-8"?>
<ds:datastoreItem xmlns:ds="http://schemas.openxmlformats.org/officeDocument/2006/customXml" ds:itemID="{DFD56EFA-65AC-4157-A999-458C90AB9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cc22b-1456-403b-b513-1f0085bde082"/>
    <ds:schemaRef ds:uri="66798a82-e552-4987-b98f-5fa5941f3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large image template.dotx</Template>
  <TotalTime>8</TotalTime>
  <Pages>10</Pages>
  <Words>2379</Words>
  <Characters>13731</Characters>
  <Application>Microsoft Office Word</Application>
  <DocSecurity>0</DocSecurity>
  <Lines>245</Lines>
  <Paragraphs>120</Paragraphs>
  <ScaleCrop>false</ScaleCrop>
  <HeadingPairs>
    <vt:vector size="2" baseType="variant">
      <vt:variant>
        <vt:lpstr>Title</vt:lpstr>
      </vt:variant>
      <vt:variant>
        <vt:i4>1</vt:i4>
      </vt:variant>
    </vt:vector>
  </HeadingPairs>
  <TitlesOfParts>
    <vt:vector size="1" baseType="lpstr">
      <vt:lpstr>NDIS provider definition consultation paper</vt:lpstr>
    </vt:vector>
  </TitlesOfParts>
  <Company/>
  <LinksUpToDate>false</LinksUpToDate>
  <CharactersWithSpaces>15990</CharactersWithSpaces>
  <SharedDoc>false</SharedDoc>
  <HLinks>
    <vt:vector size="42" baseType="variant">
      <vt:variant>
        <vt:i4>720989</vt:i4>
      </vt:variant>
      <vt:variant>
        <vt:i4>12</vt:i4>
      </vt:variant>
      <vt:variant>
        <vt:i4>0</vt:i4>
      </vt:variant>
      <vt:variant>
        <vt:i4>5</vt:i4>
      </vt:variant>
      <vt:variant>
        <vt:lpwstr>https://www.pmc.gov.au/resources/care-and-support-economy-state-play</vt:lpwstr>
      </vt:variant>
      <vt:variant>
        <vt:lpwstr/>
      </vt:variant>
      <vt:variant>
        <vt:i4>6094920</vt:i4>
      </vt:variant>
      <vt:variant>
        <vt:i4>9</vt:i4>
      </vt:variant>
      <vt:variant>
        <vt:i4>0</vt:i4>
      </vt:variant>
      <vt:variant>
        <vt:i4>5</vt:i4>
      </vt:variant>
      <vt:variant>
        <vt:lpwstr>https://www.ndiscommission.gov.au/about-us/ndis-commission-reform-hub</vt:lpwstr>
      </vt:variant>
      <vt:variant>
        <vt:lpwstr/>
      </vt:variant>
      <vt:variant>
        <vt:i4>5636153</vt:i4>
      </vt:variant>
      <vt:variant>
        <vt:i4>6</vt:i4>
      </vt:variant>
      <vt:variant>
        <vt:i4>0</vt:i4>
      </vt:variant>
      <vt:variant>
        <vt:i4>5</vt:i4>
      </vt:variant>
      <vt:variant>
        <vt:lpwstr>mailto:NDISRegulation@health.gov.au</vt:lpwstr>
      </vt:variant>
      <vt:variant>
        <vt:lpwstr/>
      </vt:variant>
      <vt:variant>
        <vt:i4>5636153</vt:i4>
      </vt:variant>
      <vt:variant>
        <vt:i4>3</vt:i4>
      </vt:variant>
      <vt:variant>
        <vt:i4>0</vt:i4>
      </vt:variant>
      <vt:variant>
        <vt:i4>5</vt:i4>
      </vt:variant>
      <vt:variant>
        <vt:lpwstr>mailto:NDISRegulation@health.gov.au</vt:lpwstr>
      </vt:variant>
      <vt:variant>
        <vt:lpwstr/>
      </vt:variant>
      <vt:variant>
        <vt:i4>8126518</vt:i4>
      </vt:variant>
      <vt:variant>
        <vt:i4>0</vt:i4>
      </vt:variant>
      <vt:variant>
        <vt:i4>0</vt:i4>
      </vt:variant>
      <vt:variant>
        <vt:i4>5</vt:i4>
      </vt:variant>
      <vt:variant>
        <vt:lpwstr>https://www.health.gov.au/committees-and-groups/ndis-provider-and-worker-registration-taskforce</vt:lpwstr>
      </vt:variant>
      <vt:variant>
        <vt:lpwstr/>
      </vt:variant>
      <vt:variant>
        <vt:i4>3014764</vt:i4>
      </vt:variant>
      <vt:variant>
        <vt:i4>3</vt:i4>
      </vt:variant>
      <vt:variant>
        <vt:i4>0</vt:i4>
      </vt:variant>
      <vt:variant>
        <vt:i4>5</vt:i4>
      </vt:variant>
      <vt:variant>
        <vt:lpwstr>https://disability.royalcommission.gov.au/</vt:lpwstr>
      </vt:variant>
      <vt:variant>
        <vt:lpwstr/>
      </vt:variant>
      <vt:variant>
        <vt:i4>4456543</vt:i4>
      </vt:variant>
      <vt:variant>
        <vt:i4>0</vt:i4>
      </vt:variant>
      <vt:variant>
        <vt:i4>0</vt:i4>
      </vt:variant>
      <vt:variant>
        <vt:i4>5</vt:i4>
      </vt:variant>
      <vt:variant>
        <vt:lpwstr>https://www.ndisreview.gov.au/resources/reports/working-together-deliver-ndis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provider definition consultation paper</dc:title>
  <dc:subject>NDIS provider definition consultation</dc:subject>
  <dc:creator>Department of Health, Disability and Ageing</dc:creator>
  <cp:keywords>[SEC=OFFICIAL]</cp:keywords>
  <cp:lastPrinted>2025-12-19T03:01:00Z</cp:lastPrinted>
  <dcterms:created xsi:type="dcterms:W3CDTF">2025-12-18T05:32:00Z</dcterms:created>
  <dcterms:modified xsi:type="dcterms:W3CDTF">2025-12-19T03:01:00Z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0x0101001CF02B6265BF854E975C2EBFC94DF3C0</vt:lpwstr>
  </property>
  <property fmtid="{D5CDD505-2E9C-101B-9397-08002B2CF9AE}" pid="5" name="Section">
    <vt:lpwstr>5;#PCPD CC Corporate Communication SN|73cff0d0-7b20-43e0-ad96-75a3b55de641</vt:lpwstr>
  </property>
  <property fmtid="{D5CDD505-2E9C-101B-9397-08002B2CF9AE}" pid="6" name="_dlc_DocIdItemGuid">
    <vt:lpwstr>83bcb0de-dd96-47f4-942e-71c6a60562cd</vt:lpwstr>
  </property>
  <property fmtid="{D5CDD505-2E9C-101B-9397-08002B2CF9AE}" pid="7" name="Keywords1">
    <vt:lpwstr>4;#Visual identity|a54ebda2-a0fd-45ec-8fc0-1cf31001b526;#4;#Publication|ceddc8ea-8859-47b3-b823-3ba7a7ee3d12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PM_Caveats_Count">
    <vt:lpwstr>0</vt:lpwstr>
  </property>
  <property fmtid="{D5CDD505-2E9C-101B-9397-08002B2CF9AE}" pid="25" name="PM_Namespace">
    <vt:lpwstr>gov.au</vt:lpwstr>
  </property>
  <property fmtid="{D5CDD505-2E9C-101B-9397-08002B2CF9AE}" pid="26" name="PM_Version">
    <vt:lpwstr>2018.4</vt:lpwstr>
  </property>
  <property fmtid="{D5CDD505-2E9C-101B-9397-08002B2CF9AE}" pid="27" name="MSIP_Label_eb34d90b-fc41-464d-af60-f74d721d0790_Name">
    <vt:lpwstr>OFFICIAL</vt:lpwstr>
  </property>
  <property fmtid="{D5CDD505-2E9C-101B-9397-08002B2CF9AE}" pid="28" name="PM_Note">
    <vt:lpwstr/>
  </property>
  <property fmtid="{D5CDD505-2E9C-101B-9397-08002B2CF9AE}" pid="29" name="PMHMAC">
    <vt:lpwstr>v=2022.1;a=SHA256;h=9CBB403D1BBC71733BFFBC56BF947E2DE178DC9C4C7ACB4B784402E37B8C1AB2</vt:lpwstr>
  </property>
  <property fmtid="{D5CDD505-2E9C-101B-9397-08002B2CF9AE}" pid="30" name="PM_Qualifier">
    <vt:lpwstr/>
  </property>
  <property fmtid="{D5CDD505-2E9C-101B-9397-08002B2CF9AE}" pid="31" name="PM_SecurityClassification">
    <vt:lpwstr>OFFICIAL</vt:lpwstr>
  </property>
  <property fmtid="{D5CDD505-2E9C-101B-9397-08002B2CF9AE}" pid="32" name="PM_ProtectiveMarkingValue_Header">
    <vt:lpwstr>OFFICIAL</vt:lpwstr>
  </property>
  <property fmtid="{D5CDD505-2E9C-101B-9397-08002B2CF9AE}" pid="33" name="PM_OriginationTimeStamp">
    <vt:lpwstr>2025-07-15T06:04:24Z</vt:lpwstr>
  </property>
  <property fmtid="{D5CDD505-2E9C-101B-9397-08002B2CF9AE}" pid="34" name="PM_DownTo">
    <vt:lpwstr/>
  </property>
  <property fmtid="{D5CDD505-2E9C-101B-9397-08002B2CF9AE}" pid="35" name="PM_Markers">
    <vt:lpwstr/>
  </property>
  <property fmtid="{D5CDD505-2E9C-101B-9397-08002B2CF9AE}" pid="36" name="PM_DisplayValueSecClassificationWithQualifier">
    <vt:lpwstr>OFFICIAL</vt:lpwstr>
  </property>
  <property fmtid="{D5CDD505-2E9C-101B-9397-08002B2CF9AE}" pid="37" name="PM_Expires">
    <vt:lpwstr/>
  </property>
  <property fmtid="{D5CDD505-2E9C-101B-9397-08002B2CF9AE}" pid="38" name="MSIP_Label_eb34d90b-fc41-464d-af60-f74d721d0790_SiteId">
    <vt:lpwstr>61e36dd1-ca6e-4d61-aa0a-2b4eb88317a3</vt:lpwstr>
  </property>
  <property fmtid="{D5CDD505-2E9C-101B-9397-08002B2CF9AE}" pid="39" name="MSIP_Label_eb34d90b-fc41-464d-af60-f74d721d0790_ContentBits">
    <vt:lpwstr>0</vt:lpwstr>
  </property>
  <property fmtid="{D5CDD505-2E9C-101B-9397-08002B2CF9AE}" pid="40" name="MSIP_Label_eb34d90b-fc41-464d-af60-f74d721d0790_Enabled">
    <vt:lpwstr>true</vt:lpwstr>
  </property>
  <property fmtid="{D5CDD505-2E9C-101B-9397-08002B2CF9AE}" pid="41" name="MSIP_Label_eb34d90b-fc41-464d-af60-f74d721d0790_SetDate">
    <vt:lpwstr>2025-07-15T06:04:24Z</vt:lpwstr>
  </property>
  <property fmtid="{D5CDD505-2E9C-101B-9397-08002B2CF9AE}" pid="42" name="MSIP_Label_eb34d90b-fc41-464d-af60-f74d721d0790_Method">
    <vt:lpwstr>Privileged</vt:lpwstr>
  </property>
  <property fmtid="{D5CDD505-2E9C-101B-9397-08002B2CF9AE}" pid="43" name="MSIP_Label_eb34d90b-fc41-464d-af60-f74d721d0790_ActionId">
    <vt:lpwstr>8a6e60dd1c464d178e641d699ec81f81</vt:lpwstr>
  </property>
  <property fmtid="{D5CDD505-2E9C-101B-9397-08002B2CF9AE}" pid="44" name="PM_InsertionValue">
    <vt:lpwstr>OFFICIAL</vt:lpwstr>
  </property>
  <property fmtid="{D5CDD505-2E9C-101B-9397-08002B2CF9AE}" pid="45" name="PM_Originator_Hash_SHA1">
    <vt:lpwstr>ACF96502D5CD3D561F66FEDC0D9F24C8DBAD5018</vt:lpwstr>
  </property>
  <property fmtid="{D5CDD505-2E9C-101B-9397-08002B2CF9AE}" pid="46" name="PM_Originating_FileId">
    <vt:lpwstr>E0369CBC521242E29FE6E81272BBC1A1</vt:lpwstr>
  </property>
  <property fmtid="{D5CDD505-2E9C-101B-9397-08002B2CF9AE}" pid="47" name="PM_ProtectiveMarkingValue_Footer">
    <vt:lpwstr>OFFICIAL</vt:lpwstr>
  </property>
  <property fmtid="{D5CDD505-2E9C-101B-9397-08002B2CF9AE}" pid="48" name="PM_Display">
    <vt:lpwstr>OFFICIAL</vt:lpwstr>
  </property>
  <property fmtid="{D5CDD505-2E9C-101B-9397-08002B2CF9AE}" pid="49" name="PM_OriginatorUserAccountName_SHA256">
    <vt:lpwstr>81299ABDDD08CB2A5F73E992F318792C40429845D6C8FEC7487CFA62BF22929D</vt:lpwstr>
  </property>
  <property fmtid="{D5CDD505-2E9C-101B-9397-08002B2CF9AE}" pid="50" name="PM_OriginatorDomainName_SHA256">
    <vt:lpwstr>E83A2A66C4061446A7E3732E8D44762184B6B377D962B96C83DC624302585857</vt:lpwstr>
  </property>
  <property fmtid="{D5CDD505-2E9C-101B-9397-08002B2CF9AE}" pid="51" name="PMUuid">
    <vt:lpwstr>v=2022.2;d=gov.au;g=46DD6D7C-8107-577B-BC6E-F348953B2E44</vt:lpwstr>
  </property>
  <property fmtid="{D5CDD505-2E9C-101B-9397-08002B2CF9AE}" pid="52" name="PM_Hash_Version">
    <vt:lpwstr>2022.1</vt:lpwstr>
  </property>
  <property fmtid="{D5CDD505-2E9C-101B-9397-08002B2CF9AE}" pid="53" name="PM_Hash_Salt_Prev">
    <vt:lpwstr>11FF006ED1428C36533A255FF4B709B6</vt:lpwstr>
  </property>
  <property fmtid="{D5CDD505-2E9C-101B-9397-08002B2CF9AE}" pid="54" name="PM_Hash_Salt">
    <vt:lpwstr>6F4DCE36F3326CAC98FF45CA9E29D3A0</vt:lpwstr>
  </property>
  <property fmtid="{D5CDD505-2E9C-101B-9397-08002B2CF9AE}" pid="55" name="PM_Hash_SHA1">
    <vt:lpwstr>F38377E9E17196FDECAD37208E30AEC6FB8FA7A7</vt:lpwstr>
  </property>
  <property fmtid="{D5CDD505-2E9C-101B-9397-08002B2CF9AE}" pid="56" name="PM_SecurityClassification_Prev">
    <vt:lpwstr>OFFICIAL</vt:lpwstr>
  </property>
  <property fmtid="{D5CDD505-2E9C-101B-9397-08002B2CF9AE}" pid="57" name="PM_Qualifier_Prev">
    <vt:lpwstr/>
  </property>
  <property fmtid="{D5CDD505-2E9C-101B-9397-08002B2CF9AE}" pid="58" name="ClassificationContentMarkingHeaderShapeIds">
    <vt:lpwstr>2f210d0e,321e96d2,7f3def2d,5a0c6d94,13a42cdf,268764f3,53afc7e2</vt:lpwstr>
  </property>
  <property fmtid="{D5CDD505-2E9C-101B-9397-08002B2CF9AE}" pid="59" name="ClassificationContentMarkingHeaderFontProps">
    <vt:lpwstr>#ff0000,12,Calibri</vt:lpwstr>
  </property>
  <property fmtid="{D5CDD505-2E9C-101B-9397-08002B2CF9AE}" pid="60" name="ClassificationContentMarkingHeaderText">
    <vt:lpwstr>OFFICIAL</vt:lpwstr>
  </property>
  <property fmtid="{D5CDD505-2E9C-101B-9397-08002B2CF9AE}" pid="61" name="ClassificationContentMarkingFooterShapeIds">
    <vt:lpwstr>397810be,3d37472,fea45bf,651fca7d,582667c4,6cc35c66,3733a804</vt:lpwstr>
  </property>
  <property fmtid="{D5CDD505-2E9C-101B-9397-08002B2CF9AE}" pid="62" name="ClassificationContentMarkingFooterFontProps">
    <vt:lpwstr>#ff0000,12,Calibri</vt:lpwstr>
  </property>
  <property fmtid="{D5CDD505-2E9C-101B-9397-08002B2CF9AE}" pid="63" name="ClassificationContentMarkingFooterText">
    <vt:lpwstr>OFFICIAL</vt:lpwstr>
  </property>
  <property fmtid="{D5CDD505-2E9C-101B-9397-08002B2CF9AE}" pid="64" name="MSIP_Label_7cd3e8b9-ffed-43a8-b7f4-cc2fa0382d36_Enabled">
    <vt:lpwstr>true</vt:lpwstr>
  </property>
  <property fmtid="{D5CDD505-2E9C-101B-9397-08002B2CF9AE}" pid="65" name="MSIP_Label_7cd3e8b9-ffed-43a8-b7f4-cc2fa0382d36_SetDate">
    <vt:lpwstr>2025-09-26T12:45:24Z</vt:lpwstr>
  </property>
  <property fmtid="{D5CDD505-2E9C-101B-9397-08002B2CF9AE}" pid="66" name="MSIP_Label_7cd3e8b9-ffed-43a8-b7f4-cc2fa0382d36_Method">
    <vt:lpwstr>Privileged</vt:lpwstr>
  </property>
  <property fmtid="{D5CDD505-2E9C-101B-9397-08002B2CF9AE}" pid="67" name="MSIP_Label_7cd3e8b9-ffed-43a8-b7f4-cc2fa0382d36_Name">
    <vt:lpwstr>O</vt:lpwstr>
  </property>
  <property fmtid="{D5CDD505-2E9C-101B-9397-08002B2CF9AE}" pid="68" name="MSIP_Label_7cd3e8b9-ffed-43a8-b7f4-cc2fa0382d36_SiteId">
    <vt:lpwstr>34a3929c-73cf-4954-abfe-147dc3517892</vt:lpwstr>
  </property>
  <property fmtid="{D5CDD505-2E9C-101B-9397-08002B2CF9AE}" pid="69" name="MSIP_Label_7cd3e8b9-ffed-43a8-b7f4-cc2fa0382d36_ActionId">
    <vt:lpwstr>584fbc18-ee99-476c-ab60-952e7a858007</vt:lpwstr>
  </property>
  <property fmtid="{D5CDD505-2E9C-101B-9397-08002B2CF9AE}" pid="70" name="MSIP_Label_7cd3e8b9-ffed-43a8-b7f4-cc2fa0382d36_ContentBits">
    <vt:lpwstr>3</vt:lpwstr>
  </property>
  <property fmtid="{D5CDD505-2E9C-101B-9397-08002B2CF9AE}" pid="71" name="MSIP_Label_7cd3e8b9-ffed-43a8-b7f4-cc2fa0382d36_Tag">
    <vt:lpwstr>10, 0, 1, 1</vt:lpwstr>
  </property>
</Properties>
</file>