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354834" w14:textId="1CEAD1D7" w:rsidR="00A42908" w:rsidRPr="00FE00E4" w:rsidRDefault="001876EE" w:rsidP="0032389C">
      <w:pPr>
        <w:pStyle w:val="Text"/>
        <w:spacing w:after="0"/>
      </w:pPr>
      <w:r w:rsidRPr="00FE00E4">
        <w:rPr>
          <w:noProof/>
        </w:rPr>
        <w:drawing>
          <wp:anchor distT="0" distB="0" distL="114300" distR="114300" simplePos="0" relativeHeight="251658241" behindDoc="1" locked="0" layoutInCell="1" allowOverlap="1" wp14:anchorId="198D1A99" wp14:editId="6D846C97">
            <wp:simplePos x="0" y="0"/>
            <wp:positionH relativeFrom="page">
              <wp:align>left</wp:align>
            </wp:positionH>
            <wp:positionV relativeFrom="page">
              <wp:posOffset>-17091</wp:posOffset>
            </wp:positionV>
            <wp:extent cx="7889137" cy="5259646"/>
            <wp:effectExtent l="0" t="0" r="0" b="0"/>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889137" cy="5259646"/>
                    </a:xfrm>
                    <a:prstGeom prst="rect">
                      <a:avLst/>
                    </a:prstGeom>
                    <a:noFill/>
                  </pic:spPr>
                </pic:pic>
              </a:graphicData>
            </a:graphic>
            <wp14:sizeRelH relativeFrom="page">
              <wp14:pctWidth>0</wp14:pctWidth>
            </wp14:sizeRelH>
            <wp14:sizeRelV relativeFrom="page">
              <wp14:pctHeight>0</wp14:pctHeight>
            </wp14:sizeRelV>
          </wp:anchor>
        </w:drawing>
      </w:r>
    </w:p>
    <w:p w14:paraId="2C1FAE3C" w14:textId="4CD18512" w:rsidR="00D76E03" w:rsidRPr="00FE00E4" w:rsidRDefault="00D76E03" w:rsidP="00D76E03">
      <w:pPr>
        <w:pStyle w:val="CoverTitle"/>
        <w:spacing w:before="0"/>
        <w:rPr>
          <w:lang w:val="en-AU"/>
        </w:rPr>
      </w:pPr>
    </w:p>
    <w:p w14:paraId="566C083D" w14:textId="2930044E" w:rsidR="00A30AA5" w:rsidRPr="00FE00E4" w:rsidRDefault="00A30AA5" w:rsidP="00D76E03">
      <w:pPr>
        <w:pStyle w:val="CoverTitle"/>
        <w:rPr>
          <w:rFonts w:asciiTheme="minorHAnsi" w:hAnsiTheme="minorHAnsi"/>
          <w:b w:val="0"/>
          <w:color w:val="auto"/>
          <w:sz w:val="22"/>
          <w:szCs w:val="20"/>
          <w:lang w:val="en-AU"/>
        </w:rPr>
      </w:pPr>
    </w:p>
    <w:sdt>
      <w:sdtPr>
        <w:rPr>
          <w:rFonts w:asciiTheme="minorHAnsi" w:hAnsiTheme="minorHAnsi" w:cs="Times New Roman"/>
          <w:b w:val="0"/>
          <w:color w:val="auto"/>
          <w:kern w:val="2"/>
          <w:sz w:val="22"/>
          <w:szCs w:val="22"/>
          <w:lang w:val="en-AU"/>
          <w14:ligatures w14:val="standardContextual"/>
        </w:rPr>
        <w:id w:val="1244925270"/>
        <w:docPartObj>
          <w:docPartGallery w:val="Cover Pages"/>
        </w:docPartObj>
      </w:sdtPr>
      <w:sdtEndPr>
        <w:rPr>
          <w:rFonts w:cstheme="minorBidi"/>
          <w:kern w:val="0"/>
          <w:szCs w:val="20"/>
          <w14:ligatures w14:val="none"/>
        </w:rPr>
      </w:sdtEndPr>
      <w:sdtContent>
        <w:p w14:paraId="09850134" w14:textId="77777777" w:rsidR="00D76E03" w:rsidRPr="00FE00E4" w:rsidRDefault="00D76E03" w:rsidP="00D76E03">
          <w:pPr>
            <w:pStyle w:val="CoverTitle"/>
            <w:rPr>
              <w:lang w:val="en-AU"/>
            </w:rPr>
          </w:pPr>
        </w:p>
        <w:p w14:paraId="4E8BD0BA" w14:textId="77777777" w:rsidR="00D76E03" w:rsidRPr="00FE00E4" w:rsidRDefault="00D76E03" w:rsidP="00D76E03">
          <w:pPr>
            <w:pStyle w:val="CoverTitle"/>
            <w:spacing w:before="0"/>
            <w:rPr>
              <w:lang w:val="en-AU"/>
            </w:rPr>
          </w:pPr>
        </w:p>
        <w:p w14:paraId="64D3492F" w14:textId="77777777" w:rsidR="00D76E03" w:rsidRPr="00FE00E4" w:rsidRDefault="00D76E03" w:rsidP="00D76E03">
          <w:pPr>
            <w:pStyle w:val="CoverTitle"/>
            <w:rPr>
              <w:lang w:val="en-AU"/>
            </w:rPr>
          </w:pPr>
        </w:p>
        <w:p w14:paraId="18AB7335" w14:textId="09235DFD" w:rsidR="00D76E03" w:rsidRPr="00FE00E4" w:rsidRDefault="00C65A2E" w:rsidP="00D76E03">
          <w:pPr>
            <w:pStyle w:val="CoverTitle"/>
            <w:rPr>
              <w:lang w:val="en-AU"/>
            </w:rPr>
          </w:pPr>
          <w:r>
            <w:rPr>
              <w:noProof/>
              <w:lang w:val="en-AU"/>
            </w:rPr>
            <mc:AlternateContent>
              <mc:Choice Requires="wps">
                <w:drawing>
                  <wp:anchor distT="0" distB="0" distL="114300" distR="114300" simplePos="0" relativeHeight="251658247" behindDoc="0" locked="0" layoutInCell="1" allowOverlap="1" wp14:anchorId="7CC781E5" wp14:editId="4AD9FA5F">
                    <wp:simplePos x="0" y="0"/>
                    <wp:positionH relativeFrom="page">
                      <wp:posOffset>0</wp:posOffset>
                    </wp:positionH>
                    <wp:positionV relativeFrom="paragraph">
                      <wp:posOffset>576281</wp:posOffset>
                    </wp:positionV>
                    <wp:extent cx="7562850" cy="6350"/>
                    <wp:effectExtent l="0" t="95250" r="57150" b="127000"/>
                    <wp:wrapNone/>
                    <wp:docPr id="7" name="Straight Connector 7"/>
                    <wp:cNvGraphicFramePr/>
                    <a:graphic xmlns:a="http://schemas.openxmlformats.org/drawingml/2006/main">
                      <a:graphicData uri="http://schemas.microsoft.com/office/word/2010/wordprocessingShape">
                        <wps:wsp>
                          <wps:cNvCnPr/>
                          <wps:spPr>
                            <a:xfrm>
                              <a:off x="0" y="0"/>
                              <a:ext cx="7562850" cy="6350"/>
                            </a:xfrm>
                            <a:prstGeom prst="line">
                              <a:avLst/>
                            </a:prstGeom>
                            <a:ln w="203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548463" id="Straight Connector 7" o:spid="_x0000_s1026"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45.4pt" to="595.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" strokecolor="#78b800 [3204]" strokeweight="16pt">
                    <v:stroke joinstyle="miter"/>
                    <w10:wrap anchorx="page"/>
                  </v:line>
                </w:pict>
              </mc:Fallback>
            </mc:AlternateContent>
          </w:r>
        </w:p>
        <w:p w14:paraId="046F77A6" w14:textId="2CD977B2" w:rsidR="00D76E03" w:rsidRPr="00FE00E4" w:rsidRDefault="0018466D" w:rsidP="00D76E03">
          <w:pPr>
            <w:pStyle w:val="CoverTitle"/>
            <w:rPr>
              <w:lang w:val="en-AU"/>
            </w:rPr>
          </w:pPr>
          <w:r>
            <w:rPr>
              <w:noProof/>
              <w:lang w:val="en-AU"/>
            </w:rPr>
            <mc:AlternateContent>
              <mc:Choice Requires="wps">
                <w:drawing>
                  <wp:anchor distT="0" distB="0" distL="114300" distR="114300" simplePos="0" relativeHeight="251658240" behindDoc="0" locked="0" layoutInCell="1" allowOverlap="1" wp14:anchorId="63B6AE8D" wp14:editId="2DD1B7C4">
                    <wp:simplePos x="0" y="0"/>
                    <wp:positionH relativeFrom="page">
                      <wp:align>left</wp:align>
                    </wp:positionH>
                    <wp:positionV relativeFrom="paragraph">
                      <wp:posOffset>120708</wp:posOffset>
                    </wp:positionV>
                    <wp:extent cx="7556500" cy="6878782"/>
                    <wp:effectExtent l="0" t="0" r="6350" b="0"/>
                    <wp:wrapNone/>
                    <wp:docPr id="6" name="Rectangle 6"/>
                    <wp:cNvGraphicFramePr/>
                    <a:graphic xmlns:a="http://schemas.openxmlformats.org/drawingml/2006/main">
                      <a:graphicData uri="http://schemas.microsoft.com/office/word/2010/wordprocessingShape">
                        <wps:wsp>
                          <wps:cNvSpPr/>
                          <wps:spPr>
                            <a:xfrm>
                              <a:off x="0" y="0"/>
                              <a:ext cx="7556500" cy="6878782"/>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FCEC3" id="Rectangle 6" o:spid="_x0000_s1026" style="position:absolute;margin-left:0;margin-top:9.5pt;width:595pt;height:541.6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" fillcolor="#36424a [3214]" stroked="f" strokeweight="1pt">
                    <w10:wrap anchorx="page"/>
                  </v:rect>
                </w:pict>
              </mc:Fallback>
            </mc:AlternateContent>
          </w:r>
          <w:r w:rsidR="00C05335" w:rsidRPr="00FE00E4">
            <w:rPr>
              <w:noProof/>
            </w:rPr>
            <mc:AlternateContent>
              <mc:Choice Requires="wps">
                <w:drawing>
                  <wp:anchor distT="0" distB="0" distL="114300" distR="114300" simplePos="0" relativeHeight="251658248" behindDoc="0" locked="1" layoutInCell="1" allowOverlap="1" wp14:anchorId="024DB4CA" wp14:editId="6E06DBDC">
                    <wp:simplePos x="0" y="0"/>
                    <wp:positionH relativeFrom="page">
                      <wp:posOffset>734695</wp:posOffset>
                    </wp:positionH>
                    <wp:positionV relativeFrom="page">
                      <wp:posOffset>8271510</wp:posOffset>
                    </wp:positionV>
                    <wp:extent cx="4070350" cy="468630"/>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4070350" cy="468630"/>
                            </a:xfrm>
                            <a:prstGeom prst="rect">
                              <a:avLst/>
                            </a:prstGeom>
                            <a:noFill/>
                            <a:ln w="6350">
                              <a:noFill/>
                            </a:ln>
                          </wps:spPr>
                          <wps:txbx>
                            <w:txbxContent>
                              <w:p w14:paraId="23986AB8" w14:textId="7F7551A0" w:rsidR="00C05335" w:rsidRPr="00C65A2E" w:rsidRDefault="00337D2E" w:rsidP="00C05335">
                                <w:pPr>
                                  <w:pStyle w:val="CoverSubtitle"/>
                                  <w:rPr>
                                    <w:i/>
                                    <w:iCs/>
                                    <w:sz w:val="28"/>
                                    <w:szCs w:val="28"/>
                                    <w:lang w:val="en-AU"/>
                                  </w:rPr>
                                </w:pPr>
                                <w:r>
                                  <w:rPr>
                                    <w:i/>
                                    <w:iCs/>
                                    <w:sz w:val="28"/>
                                    <w:szCs w:val="28"/>
                                    <w:lang w:val="en-AU"/>
                                  </w:rPr>
                                  <w:t>2</w:t>
                                </w:r>
                                <w:r w:rsidR="00274247">
                                  <w:rPr>
                                    <w:i/>
                                    <w:iCs/>
                                    <w:sz w:val="28"/>
                                    <w:szCs w:val="28"/>
                                    <w:lang w:val="en-AU"/>
                                  </w:rPr>
                                  <w:t>3</w:t>
                                </w:r>
                                <w:r w:rsidR="00350D7C">
                                  <w:rPr>
                                    <w:i/>
                                    <w:iCs/>
                                    <w:sz w:val="28"/>
                                    <w:szCs w:val="28"/>
                                    <w:lang w:val="en-AU"/>
                                  </w:rPr>
                                  <w:t xml:space="preserve"> February</w:t>
                                </w:r>
                                <w:r w:rsidR="000921A9" w:rsidRPr="00C65A2E">
                                  <w:rPr>
                                    <w:i/>
                                    <w:iCs/>
                                    <w:sz w:val="28"/>
                                    <w:szCs w:val="28"/>
                                    <w:lang w:val="en-AU"/>
                                  </w:rPr>
                                  <w:t xml:space="preserve"> </w:t>
                                </w:r>
                                <w:r w:rsidR="004C7E75" w:rsidRPr="00C65A2E">
                                  <w:rPr>
                                    <w:i/>
                                    <w:iCs/>
                                    <w:sz w:val="28"/>
                                    <w:szCs w:val="28"/>
                                    <w:lang w:val="en-AU"/>
                                  </w:rPr>
                                  <w:t>202</w:t>
                                </w:r>
                                <w:r w:rsidR="001876EE">
                                  <w:rPr>
                                    <w:i/>
                                    <w:iCs/>
                                    <w:sz w:val="28"/>
                                    <w:szCs w:val="28"/>
                                    <w:lang w:val="en-AU"/>
                                  </w:rPr>
                                  <w:t>6</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4DB4CA" id="_x0000_t202" coordsize="21600,21600" o:spt="202" path="m,l,21600r21600,l21600,xe">
                    <v:stroke joinstyle="miter"/>
                    <v:path gradientshapeok="t" o:connecttype="rect"/>
                  </v:shapetype>
                  <v:shape id="Text Box 13" o:spid="_x0000_s1026" type="#_x0000_t202" style="position:absolute;margin-left:57.85pt;margin-top:651.3pt;width:320.5pt;height:36.9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" filled="f" stroked="f" strokeweight=".5pt">
                    <v:textbox>
                      <w:txbxContent>
                        <w:p w14:paraId="23986AB8" w14:textId="7F7551A0" w:rsidR="00C05335" w:rsidRPr="00C65A2E" w:rsidRDefault="00337D2E" w:rsidP="00C05335">
                          <w:pPr>
                            <w:pStyle w:val="CoverSubtitle"/>
                            <w:rPr>
                              <w:i/>
                              <w:iCs/>
                              <w:sz w:val="28"/>
                              <w:szCs w:val="28"/>
                              <w:lang w:val="en-AU"/>
                            </w:rPr>
                          </w:pPr>
                          <w:r>
                            <w:rPr>
                              <w:i/>
                              <w:iCs/>
                              <w:sz w:val="28"/>
                              <w:szCs w:val="28"/>
                              <w:lang w:val="en-AU"/>
                            </w:rPr>
                            <w:t>2</w:t>
                          </w:r>
                          <w:r w:rsidR="00274247">
                            <w:rPr>
                              <w:i/>
                              <w:iCs/>
                              <w:sz w:val="28"/>
                              <w:szCs w:val="28"/>
                              <w:lang w:val="en-AU"/>
                            </w:rPr>
                            <w:t>3</w:t>
                          </w:r>
                          <w:r w:rsidR="00350D7C">
                            <w:rPr>
                              <w:i/>
                              <w:iCs/>
                              <w:sz w:val="28"/>
                              <w:szCs w:val="28"/>
                              <w:lang w:val="en-AU"/>
                            </w:rPr>
                            <w:t xml:space="preserve"> February</w:t>
                          </w:r>
                          <w:r w:rsidR="000921A9" w:rsidRPr="00C65A2E">
                            <w:rPr>
                              <w:i/>
                              <w:iCs/>
                              <w:sz w:val="28"/>
                              <w:szCs w:val="28"/>
                              <w:lang w:val="en-AU"/>
                            </w:rPr>
                            <w:t xml:space="preserve"> </w:t>
                          </w:r>
                          <w:r w:rsidR="004C7E75" w:rsidRPr="00C65A2E">
                            <w:rPr>
                              <w:i/>
                              <w:iCs/>
                              <w:sz w:val="28"/>
                              <w:szCs w:val="28"/>
                              <w:lang w:val="en-AU"/>
                            </w:rPr>
                            <w:t>202</w:t>
                          </w:r>
                          <w:r w:rsidR="001876EE">
                            <w:rPr>
                              <w:i/>
                              <w:iCs/>
                              <w:sz w:val="28"/>
                              <w:szCs w:val="28"/>
                              <w:lang w:val="en-AU"/>
                            </w:rPr>
                            <w:t>6</w:t>
                          </w:r>
                        </w:p>
                      </w:txbxContent>
                    </v:textbox>
                    <w10:wrap anchorx="page" anchory="page"/>
                    <w10:anchorlock/>
                  </v:shape>
                </w:pict>
              </mc:Fallback>
            </mc:AlternateContent>
          </w:r>
        </w:p>
        <w:p w14:paraId="434DC20B" w14:textId="77777777" w:rsidR="00D76E03" w:rsidRPr="00FE00E4" w:rsidRDefault="00D76E03" w:rsidP="00D76E03">
          <w:pPr>
            <w:pStyle w:val="CoverDate"/>
            <w:rPr>
              <w:lang w:val="en-AU"/>
            </w:rPr>
          </w:pPr>
        </w:p>
        <w:p w14:paraId="1919F651" w14:textId="1BC18BD5" w:rsidR="00D76E03" w:rsidRPr="00FE00E4" w:rsidRDefault="00764B36" w:rsidP="00D76E03">
          <w:r w:rsidRPr="00FE00E4">
            <w:rPr>
              <w:noProof/>
            </w:rPr>
            <mc:AlternateContent>
              <mc:Choice Requires="wps">
                <w:drawing>
                  <wp:anchor distT="0" distB="0" distL="114300" distR="114300" simplePos="0" relativeHeight="251658244" behindDoc="0" locked="0" layoutInCell="1" allowOverlap="1" wp14:anchorId="5224653E" wp14:editId="34A0F1FE">
                    <wp:simplePos x="0" y="0"/>
                    <wp:positionH relativeFrom="margin">
                      <wp:align>left</wp:align>
                    </wp:positionH>
                    <wp:positionV relativeFrom="paragraph">
                      <wp:posOffset>4534667</wp:posOffset>
                    </wp:positionV>
                    <wp:extent cx="685800" cy="0"/>
                    <wp:effectExtent l="0" t="19050" r="38100" b="38100"/>
                    <wp:wrapNone/>
                    <wp:docPr id="37" name="Straight Connector 37"/>
                    <wp:cNvGraphicFramePr/>
                    <a:graphic xmlns:a="http://schemas.openxmlformats.org/drawingml/2006/main">
                      <a:graphicData uri="http://schemas.microsoft.com/office/word/2010/wordprocessingShape">
                        <wps:wsp>
                          <wps:cNvCnPr/>
                          <wps:spPr>
                            <a:xfrm>
                              <a:off x="0" y="0"/>
                              <a:ext cx="68580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94AAA6" id="Straight Connector 37" o:spid="_x0000_s1026" style="position:absolute;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57.05pt" to="54pt,3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" strokecolor="#78b800 [3204]" strokeweight="4.5pt">
                    <v:stroke joinstyle="miter"/>
                    <w10:wrap anchorx="margin"/>
                  </v:line>
                </w:pict>
              </mc:Fallback>
            </mc:AlternateContent>
          </w:r>
          <w:r w:rsidR="00142062" w:rsidRPr="00FE00E4">
            <w:rPr>
              <w:noProof/>
            </w:rPr>
            <w:drawing>
              <wp:anchor distT="0" distB="0" distL="114300" distR="114300" simplePos="0" relativeHeight="251658243" behindDoc="0" locked="0" layoutInCell="1" allowOverlap="1" wp14:anchorId="77007BA8" wp14:editId="72A02B57">
                <wp:simplePos x="0" y="0"/>
                <wp:positionH relativeFrom="column">
                  <wp:posOffset>-61514</wp:posOffset>
                </wp:positionH>
                <wp:positionV relativeFrom="page">
                  <wp:posOffset>9621744</wp:posOffset>
                </wp:positionV>
                <wp:extent cx="2280285" cy="624205"/>
                <wp:effectExtent l="0" t="0" r="5715" b="4445"/>
                <wp:wrapNone/>
                <wp:docPr id="39" name="Picture 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0285" cy="624205"/>
                        </a:xfrm>
                        <a:prstGeom prst="rect">
                          <a:avLst/>
                        </a:prstGeom>
                        <a:noFill/>
                      </pic:spPr>
                    </pic:pic>
                  </a:graphicData>
                </a:graphic>
                <wp14:sizeRelH relativeFrom="page">
                  <wp14:pctWidth>0</wp14:pctWidth>
                </wp14:sizeRelH>
                <wp14:sizeRelV relativeFrom="page">
                  <wp14:pctHeight>0</wp14:pctHeight>
                </wp14:sizeRelV>
              </wp:anchor>
            </w:drawing>
          </w:r>
          <w:r w:rsidR="00D76E03" w:rsidRPr="00FE00E4">
            <w:t xml:space="preserve"> </w:t>
          </w:r>
          <w:r w:rsidR="00D76E03" w:rsidRPr="00FE00E4">
            <w:rPr>
              <w:noProof/>
            </w:rPr>
            <mc:AlternateContent>
              <mc:Choice Requires="wps">
                <w:drawing>
                  <wp:anchor distT="0" distB="0" distL="114300" distR="114300" simplePos="0" relativeHeight="251658242" behindDoc="0" locked="1" layoutInCell="1" allowOverlap="1" wp14:anchorId="30730B53" wp14:editId="57B7BE24">
                    <wp:simplePos x="0" y="0"/>
                    <wp:positionH relativeFrom="margin">
                      <wp:posOffset>-200025</wp:posOffset>
                    </wp:positionH>
                    <wp:positionV relativeFrom="page">
                      <wp:posOffset>4285615</wp:posOffset>
                    </wp:positionV>
                    <wp:extent cx="6054725" cy="333565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6054725" cy="3335655"/>
                            </a:xfrm>
                            <a:prstGeom prst="rect">
                              <a:avLst/>
                            </a:prstGeom>
                            <a:noFill/>
                            <a:ln w="6350">
                              <a:noFill/>
                            </a:ln>
                          </wps:spPr>
                          <wps:txbx>
                            <w:txbxContent>
                              <w:p w14:paraId="77015A53" w14:textId="231772E7" w:rsidR="00940091" w:rsidRPr="008868E4" w:rsidRDefault="00940091" w:rsidP="00764B36">
                                <w:pPr>
                                  <w:pStyle w:val="CoverTitle"/>
                                  <w:spacing w:line="240" w:lineRule="auto"/>
                                </w:pPr>
                                <w:r w:rsidRPr="008868E4">
                                  <w:t xml:space="preserve">Consultation </w:t>
                                </w:r>
                                <w:r w:rsidR="00BA7FDF">
                                  <w:t>report: New Commonwealth disability advocacy program</w:t>
                                </w:r>
                              </w:p>
                              <w:p w14:paraId="57F44889" w14:textId="77777777" w:rsidR="00764B36" w:rsidRDefault="00764B36" w:rsidP="0032389C">
                                <w:pPr>
                                  <w:pStyle w:val="CoverSubtitle"/>
                                  <w:rPr>
                                    <w:lang w:val="en-AU"/>
                                  </w:rPr>
                                </w:pPr>
                              </w:p>
                              <w:p w14:paraId="6E73D834" w14:textId="2BD7AFF4" w:rsidR="00D76E03" w:rsidRPr="005D6EAB" w:rsidRDefault="001876EE" w:rsidP="0032389C">
                                <w:pPr>
                                  <w:pStyle w:val="CoverSubtitle"/>
                                  <w:rPr>
                                    <w:lang w:val="en-AU"/>
                                  </w:rPr>
                                </w:pPr>
                                <w:r>
                                  <w:rPr>
                                    <w:lang w:val="en-AU"/>
                                  </w:rPr>
                                  <w:t>Prepared</w:t>
                                </w:r>
                                <w:r w:rsidR="00C13BCF">
                                  <w:rPr>
                                    <w:lang w:val="en-AU"/>
                                  </w:rPr>
                                  <w:t xml:space="preserve"> for the Department of Health, Disability and Ageing</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0B53" id="Text Box 36" o:spid="_x0000_s1027" type="#_x0000_t202" style="position:absolute;left:0;text-align:left;margin-left:-15.75pt;margin-top:337.45pt;width:476.75pt;height:262.6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" filled="f" stroked="f" strokeweight=".5pt">
                    <v:textbox>
                      <w:txbxContent>
                        <w:p w14:paraId="77015A53" w14:textId="231772E7" w:rsidR="00940091" w:rsidRPr="008868E4" w:rsidRDefault="00940091" w:rsidP="00764B36">
                          <w:pPr>
                            <w:pStyle w:val="CoverTitle"/>
                            <w:spacing w:line="240" w:lineRule="auto"/>
                          </w:pPr>
                          <w:r w:rsidRPr="008868E4">
                            <w:t xml:space="preserve">Consultation </w:t>
                          </w:r>
                          <w:r w:rsidR="00BA7FDF">
                            <w:t>report: New Commonwealth disability advocacy program</w:t>
                          </w:r>
                        </w:p>
                        <w:p w14:paraId="57F44889" w14:textId="77777777" w:rsidR="00764B36" w:rsidRDefault="00764B36" w:rsidP="0032389C">
                          <w:pPr>
                            <w:pStyle w:val="CoverSubtitle"/>
                            <w:rPr>
                              <w:lang w:val="en-AU"/>
                            </w:rPr>
                          </w:pPr>
                        </w:p>
                        <w:p w14:paraId="6E73D834" w14:textId="2BD7AFF4" w:rsidR="00D76E03" w:rsidRPr="005D6EAB" w:rsidRDefault="001876EE" w:rsidP="0032389C">
                          <w:pPr>
                            <w:pStyle w:val="CoverSubtitle"/>
                            <w:rPr>
                              <w:lang w:val="en-AU"/>
                            </w:rPr>
                          </w:pPr>
                          <w:r>
                            <w:rPr>
                              <w:lang w:val="en-AU"/>
                            </w:rPr>
                            <w:t>Prepared</w:t>
                          </w:r>
                          <w:r w:rsidR="00C13BCF">
                            <w:rPr>
                              <w:lang w:val="en-AU"/>
                            </w:rPr>
                            <w:t xml:space="preserve"> for the Department of Health, Disability and Ageing</w:t>
                          </w:r>
                        </w:p>
                      </w:txbxContent>
                    </v:textbox>
                    <w10:wrap anchorx="margin" anchory="page"/>
                    <w10:anchorlock/>
                  </v:shape>
                </w:pict>
              </mc:Fallback>
            </mc:AlternateContent>
          </w:r>
          <w:r w:rsidR="00D76E03" w:rsidRPr="00FE00E4">
            <w:tab/>
          </w:r>
          <w:r w:rsidR="00D76E03" w:rsidRPr="00FE00E4">
            <w:br w:type="page"/>
          </w:r>
        </w:p>
      </w:sdtContent>
    </w:sdt>
    <w:p w14:paraId="140B3E7F" w14:textId="77777777" w:rsidR="002F2B75" w:rsidRDefault="002F2B75"/>
    <w:sdt>
      <w:sdtPr>
        <w:rPr>
          <w:rFonts w:ascii="Arial" w:hAnsi="Arial" w:cs="Times New Roman"/>
          <w:kern w:val="2"/>
          <w:sz w:val="20"/>
          <w:szCs w:val="24"/>
          <w:lang w:val="en-NZ"/>
          <w14:ligatures w14:val="standardContextual"/>
        </w:rPr>
        <w:id w:val="-116913615"/>
        <w:docPartObj>
          <w:docPartGallery w:val="Cover Pages"/>
        </w:docPartObj>
      </w:sdtPr>
      <w:sdtEndPr>
        <w:rPr>
          <w:rFonts w:asciiTheme="minorHAnsi" w:hAnsiTheme="minorHAnsi" w:cstheme="minorBidi"/>
          <w:kern w:val="0"/>
          <w:sz w:val="22"/>
          <w:szCs w:val="20"/>
          <w:lang w:val="en-AU"/>
          <w14:ligatures w14:val="none"/>
        </w:rPr>
      </w:sdtEndPr>
      <w:sdtContent>
        <w:p w14:paraId="0E69430A" w14:textId="77777777" w:rsidR="002F2B75" w:rsidRDefault="002F2B75" w:rsidP="00534BAF">
          <w:pPr>
            <w:pStyle w:val="Text"/>
            <w:rPr>
              <w:lang w:val="en-NZ"/>
            </w:rPr>
          </w:pPr>
          <w:r>
            <w:rPr>
              <w:noProof/>
            </w:rPr>
            <w:drawing>
              <wp:anchor distT="0" distB="0" distL="114300" distR="114300" simplePos="0" relativeHeight="251658246" behindDoc="1" locked="0" layoutInCell="1" allowOverlap="1" wp14:anchorId="5E8099EC" wp14:editId="3204DBB0">
                <wp:simplePos x="0" y="0"/>
                <wp:positionH relativeFrom="page">
                  <wp:posOffset>927735</wp:posOffset>
                </wp:positionH>
                <wp:positionV relativeFrom="page">
                  <wp:posOffset>1009333</wp:posOffset>
                </wp:positionV>
                <wp:extent cx="5734800" cy="3268800"/>
                <wp:effectExtent l="0" t="0" r="0" b="8255"/>
                <wp:wrapNone/>
                <wp:docPr id="482" name="Picture 482" descr="Acknowledgement of country image, acknowledging the Traditional Custodians on the land and communities that we work with. This artwork was produced by Emma Wake. Emma is a Bundjalung Aboriginal woman from northern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Acknowledgement of country image, acknowledging the Traditional Custodians on the land and communities that we work with. This artwork was produced by Emma Wake. Emma is a Bundjalung Aboriginal woman from northern New South Wales."/>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34800" cy="3268800"/>
                        </a:xfrm>
                        <a:prstGeom prst="rect">
                          <a:avLst/>
                        </a:prstGeom>
                        <a:noFill/>
                      </pic:spPr>
                    </pic:pic>
                  </a:graphicData>
                </a:graphic>
                <wp14:sizeRelH relativeFrom="margin">
                  <wp14:pctWidth>0</wp14:pctWidth>
                </wp14:sizeRelH>
                <wp14:sizeRelV relativeFrom="margin">
                  <wp14:pctHeight>0</wp14:pctHeight>
                </wp14:sizeRelV>
              </wp:anchor>
            </w:drawing>
          </w:r>
        </w:p>
        <w:p w14:paraId="773D933F" w14:textId="77777777" w:rsidR="002F2B75" w:rsidRDefault="002F2B75" w:rsidP="00534BAF">
          <w:pPr>
            <w:pStyle w:val="Text"/>
            <w:rPr>
              <w:lang w:val="en-NZ"/>
            </w:rPr>
          </w:pPr>
        </w:p>
        <w:p w14:paraId="1046D612" w14:textId="77777777" w:rsidR="002F2B75" w:rsidRDefault="002F2B75" w:rsidP="00534BAF">
          <w:pPr>
            <w:pStyle w:val="Text"/>
            <w:rPr>
              <w:lang w:val="en-NZ"/>
            </w:rPr>
          </w:pPr>
        </w:p>
        <w:p w14:paraId="088F1F86" w14:textId="77777777" w:rsidR="002F2B75" w:rsidRPr="00D83EEA" w:rsidRDefault="002F2B75" w:rsidP="00534BAF"/>
        <w:p w14:paraId="75B906E2" w14:textId="77777777" w:rsidR="002F2B75" w:rsidRPr="005867D5" w:rsidRDefault="002F2B75" w:rsidP="00534BAF"/>
        <w:p w14:paraId="5649F693" w14:textId="77777777" w:rsidR="00FF2210" w:rsidRDefault="00FF2210"/>
        <w:p w14:paraId="6E854396" w14:textId="77777777" w:rsidR="00FF2210" w:rsidRDefault="00FF2210"/>
        <w:p w14:paraId="097EB7B3" w14:textId="77777777" w:rsidR="00FF2210" w:rsidRDefault="00FF2210"/>
        <w:p w14:paraId="5D59F836" w14:textId="77777777" w:rsidR="00FF2210" w:rsidRDefault="00FF2210"/>
        <w:p w14:paraId="5F941392" w14:textId="77777777" w:rsidR="00FF2210" w:rsidRDefault="00FF2210"/>
        <w:p w14:paraId="63F6E572" w14:textId="77777777" w:rsidR="00FC0B5E" w:rsidRPr="004044A3" w:rsidRDefault="00FC0B5E" w:rsidP="00FC0B5E">
          <w:pPr>
            <w:rPr>
              <w:lang w:val="en-NZ"/>
            </w:rPr>
          </w:pPr>
          <w:r w:rsidRPr="004044A3">
            <w:rPr>
              <w:b/>
              <w:bCs/>
              <w:lang w:val="en-NZ"/>
            </w:rPr>
            <w:t>Acknowledgement of Participation</w:t>
          </w:r>
        </w:p>
        <w:p w14:paraId="11CD31A4" w14:textId="77777777" w:rsidR="00FC0B5E" w:rsidRPr="004044A3" w:rsidRDefault="00FC0B5E" w:rsidP="001F20BE">
          <w:pPr>
            <w:rPr>
              <w:lang w:val="en-NZ"/>
            </w:rPr>
          </w:pPr>
          <w:r w:rsidRPr="004044A3">
            <w:rPr>
              <w:i/>
              <w:iCs/>
              <w:lang w:val="en-NZ"/>
            </w:rPr>
            <w:t xml:space="preserve">Allen </w:t>
          </w:r>
          <w:r w:rsidRPr="004044A3">
            <w:rPr>
              <w:lang w:val="en-NZ"/>
            </w:rPr>
            <w:t>+</w:t>
          </w:r>
          <w:r w:rsidRPr="004044A3">
            <w:rPr>
              <w:i/>
              <w:iCs/>
              <w:lang w:val="en-NZ"/>
            </w:rPr>
            <w:t xml:space="preserve"> Clarke</w:t>
          </w:r>
          <w:r w:rsidRPr="004044A3">
            <w:rPr>
              <w:lang w:val="en-NZ"/>
            </w:rPr>
            <w:t xml:space="preserve"> would like to thank all participants who contributed their time to the consultation process for this project. We heard from a diverse range of stakeholders, including people with </w:t>
          </w:r>
          <w:r>
            <w:rPr>
              <w:lang w:val="en-NZ"/>
            </w:rPr>
            <w:t>disability,</w:t>
          </w:r>
          <w:r w:rsidRPr="004044A3">
            <w:rPr>
              <w:lang w:val="en-NZ"/>
            </w:rPr>
            <w:t xml:space="preserve"> and their representatives, advocacy organisations, service providers</w:t>
          </w:r>
          <w:r>
            <w:rPr>
              <w:lang w:val="en-NZ"/>
            </w:rPr>
            <w:t xml:space="preserve"> and</w:t>
          </w:r>
          <w:r w:rsidRPr="004044A3">
            <w:rPr>
              <w:lang w:val="en-NZ"/>
            </w:rPr>
            <w:t xml:space="preserve"> peak bodies.</w:t>
          </w:r>
        </w:p>
        <w:p w14:paraId="07F61149" w14:textId="525D75F9" w:rsidR="00FC0B5E" w:rsidRPr="004044A3" w:rsidRDefault="00FC0B5E" w:rsidP="001F20BE">
          <w:pPr>
            <w:rPr>
              <w:lang w:val="en-NZ"/>
            </w:rPr>
          </w:pPr>
          <w:r w:rsidRPr="004044A3">
            <w:rPr>
              <w:lang w:val="en-NZ"/>
            </w:rPr>
            <w:t xml:space="preserve">It was a privilege to </w:t>
          </w:r>
          <w:r w:rsidR="006C6AC6">
            <w:rPr>
              <w:lang w:val="en-NZ"/>
            </w:rPr>
            <w:t xml:space="preserve">hear your views and </w:t>
          </w:r>
          <w:r w:rsidRPr="004044A3">
            <w:rPr>
              <w:lang w:val="en-NZ"/>
            </w:rPr>
            <w:t xml:space="preserve">perspectives on the </w:t>
          </w:r>
          <w:r w:rsidRPr="00277E91">
            <w:rPr>
              <w:lang w:val="en-NZ"/>
            </w:rPr>
            <w:t>Australian Government</w:t>
          </w:r>
          <w:r>
            <w:rPr>
              <w:lang w:val="en-NZ"/>
            </w:rPr>
            <w:t>’s approach to</w:t>
          </w:r>
          <w:r w:rsidRPr="00277E91">
            <w:rPr>
              <w:lang w:val="en-NZ"/>
            </w:rPr>
            <w:t xml:space="preserve"> develop</w:t>
          </w:r>
          <w:r>
            <w:rPr>
              <w:lang w:val="en-NZ"/>
            </w:rPr>
            <w:t>ing</w:t>
          </w:r>
          <w:r w:rsidRPr="00277E91">
            <w:rPr>
              <w:lang w:val="en-NZ"/>
            </w:rPr>
            <w:t xml:space="preserve"> a new</w:t>
          </w:r>
          <w:r w:rsidR="00C072FF">
            <w:rPr>
              <w:lang w:val="en-NZ"/>
            </w:rPr>
            <w:t xml:space="preserve"> Commonwealth</w:t>
          </w:r>
          <w:r w:rsidRPr="00277E91">
            <w:rPr>
              <w:lang w:val="en-NZ"/>
            </w:rPr>
            <w:t xml:space="preserve"> individual disability advocacy program to support people with disability</w:t>
          </w:r>
          <w:r>
            <w:rPr>
              <w:lang w:val="en-NZ"/>
            </w:rPr>
            <w:t>.</w:t>
          </w:r>
          <w:r w:rsidRPr="004044A3">
            <w:rPr>
              <w:lang w:val="en-NZ"/>
            </w:rPr>
            <w:t xml:space="preserve"> Your contributions</w:t>
          </w:r>
          <w:r w:rsidR="006C6AC6">
            <w:rPr>
              <w:lang w:val="en-NZ"/>
            </w:rPr>
            <w:t xml:space="preserve"> </w:t>
          </w:r>
          <w:r w:rsidRPr="004044A3">
            <w:rPr>
              <w:lang w:val="en-NZ"/>
            </w:rPr>
            <w:t xml:space="preserve">are invaluable </w:t>
          </w:r>
          <w:r>
            <w:rPr>
              <w:lang w:val="en-NZ"/>
            </w:rPr>
            <w:t xml:space="preserve">to </w:t>
          </w:r>
          <w:r w:rsidRPr="004044A3">
            <w:rPr>
              <w:lang w:val="en-NZ"/>
            </w:rPr>
            <w:t>inform</w:t>
          </w:r>
          <w:r>
            <w:rPr>
              <w:lang w:val="en-NZ"/>
            </w:rPr>
            <w:t>ing</w:t>
          </w:r>
          <w:r w:rsidRPr="004044A3">
            <w:rPr>
              <w:lang w:val="en-NZ"/>
            </w:rPr>
            <w:t xml:space="preserve"> the ongoing development of policies and practices that are inclusive, responsive, and effective in meeting the needs of people with disability.</w:t>
          </w:r>
        </w:p>
        <w:p w14:paraId="2A7831FA" w14:textId="113C15AC" w:rsidR="00A0028D" w:rsidRDefault="00A0028D"/>
        <w:p w14:paraId="4AD2BDA8" w14:textId="6683AD64" w:rsidR="0001513E" w:rsidRPr="006C6AC6" w:rsidRDefault="0099079A" w:rsidP="006C6AC6">
          <w:pPr>
            <w:sectPr w:rsidR="0001513E" w:rsidRPr="006C6AC6" w:rsidSect="000E61F6">
              <w:headerReference w:type="even" r:id="rId14"/>
              <w:headerReference w:type="default" r:id="rId15"/>
              <w:footerReference w:type="even" r:id="rId16"/>
              <w:footerReference w:type="default" r:id="rId17"/>
              <w:headerReference w:type="first" r:id="rId18"/>
              <w:pgSz w:w="11909" w:h="16834" w:code="9"/>
              <w:pgMar w:top="1440" w:right="1440" w:bottom="1440" w:left="1440" w:header="720" w:footer="720" w:gutter="0"/>
              <w:cols w:space="720"/>
              <w:titlePg/>
              <w:docGrid w:linePitch="360"/>
            </w:sectPr>
          </w:pPr>
          <w:r w:rsidRPr="004E4285">
            <w:rPr>
              <w:noProof/>
            </w:rPr>
            <w:drawing>
              <wp:anchor distT="0" distB="0" distL="114300" distR="114300" simplePos="0" relativeHeight="251658250" behindDoc="1" locked="0" layoutInCell="1" allowOverlap="1" wp14:anchorId="7394DD55" wp14:editId="4AB43C2B">
                <wp:simplePos x="0" y="0"/>
                <wp:positionH relativeFrom="margin">
                  <wp:posOffset>-42545</wp:posOffset>
                </wp:positionH>
                <wp:positionV relativeFrom="paragraph">
                  <wp:posOffset>1187305</wp:posOffset>
                </wp:positionV>
                <wp:extent cx="6187440" cy="1315085"/>
                <wp:effectExtent l="0" t="0" r="3810" b="0"/>
                <wp:wrapTight wrapText="bothSides">
                  <wp:wrapPolygon edited="0">
                    <wp:start x="0" y="0"/>
                    <wp:lineTo x="0" y="21277"/>
                    <wp:lineTo x="21547" y="21277"/>
                    <wp:lineTo x="21547" y="0"/>
                    <wp:lineTo x="0" y="0"/>
                  </wp:wrapPolygon>
                </wp:wrapTight>
                <wp:docPr id="909661823" name="Picture 90966182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61823" name="Picture 1" descr="A close-up of a logo&#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87440" cy="1315085"/>
                        </a:xfrm>
                        <a:prstGeom prst="rect">
                          <a:avLst/>
                        </a:prstGeom>
                      </pic:spPr>
                    </pic:pic>
                  </a:graphicData>
                </a:graphic>
                <wp14:sizeRelH relativeFrom="margin">
                  <wp14:pctWidth>0</wp14:pctWidth>
                </wp14:sizeRelH>
                <wp14:sizeRelV relativeFrom="margin">
                  <wp14:pctHeight>0</wp14:pctHeight>
                </wp14:sizeRelV>
              </wp:anchor>
            </w:drawing>
          </w:r>
        </w:p>
      </w:sdtContent>
    </w:sdt>
    <w:bookmarkStart w:id="0" w:name="_Toc98850708" w:displacedByCustomXml="prev"/>
    <w:bookmarkStart w:id="1" w:name="OLE_LINK1" w:displacedByCustomXml="prev"/>
    <w:p w14:paraId="13A97835" w14:textId="463839C1" w:rsidR="00906261" w:rsidRDefault="00FC0B5E" w:rsidP="00906261">
      <w:pPr>
        <w:pStyle w:val="TOCHeading"/>
        <w:rPr>
          <w:lang w:val="en-AU"/>
        </w:rPr>
      </w:pPr>
      <w:r>
        <w:rPr>
          <w:lang w:val="en-AU"/>
        </w:rPr>
        <w:lastRenderedPageBreak/>
        <w:t>K</w:t>
      </w:r>
      <w:r w:rsidR="00F326E4">
        <w:rPr>
          <w:lang w:val="en-AU"/>
        </w:rPr>
        <w:t>ey terms</w:t>
      </w:r>
    </w:p>
    <w:p w14:paraId="7082451A" w14:textId="760C878A" w:rsidR="00AF2CD5" w:rsidRDefault="00B05E83" w:rsidP="00906261">
      <w:pPr>
        <w:pStyle w:val="Text"/>
      </w:pPr>
      <w:r w:rsidRPr="00B05E83">
        <w:t>K</w:t>
      </w:r>
      <w:r w:rsidR="005D3D55" w:rsidRPr="00B05E83">
        <w:t xml:space="preserve">ey terms and </w:t>
      </w:r>
      <w:r w:rsidR="00906261" w:rsidRPr="00B05E83">
        <w:t>definitions used to describe disability advocacy</w:t>
      </w:r>
      <w:r w:rsidR="00692823">
        <w:t>.</w:t>
      </w:r>
      <w:r w:rsidR="008E55F4">
        <w:rPr>
          <w:rStyle w:val="FootnoteReference"/>
          <w:lang w:val="en-AU"/>
        </w:rPr>
        <w:footnoteReference w:id="2"/>
      </w:r>
    </w:p>
    <w:tbl>
      <w:tblPr>
        <w:tblStyle w:val="ACTableOption1Default"/>
        <w:tblW w:w="0" w:type="auto"/>
        <w:tblLook w:val="04A0" w:firstRow="1" w:lastRow="0" w:firstColumn="1" w:lastColumn="0" w:noHBand="0" w:noVBand="1"/>
      </w:tblPr>
      <w:tblGrid>
        <w:gridCol w:w="2407"/>
        <w:gridCol w:w="6612"/>
      </w:tblGrid>
      <w:tr w:rsidR="005E0EA8" w14:paraId="32878EAD" w14:textId="77777777" w:rsidTr="008A5E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75E1309" w14:textId="4216513A" w:rsidR="00D42A49" w:rsidRPr="00D42A49" w:rsidRDefault="00D42A49" w:rsidP="00906261">
            <w:pPr>
              <w:pStyle w:val="Text"/>
              <w:rPr>
                <w:bCs/>
              </w:rPr>
            </w:pPr>
            <w:r w:rsidRPr="00D42A49">
              <w:rPr>
                <w:rFonts w:asciiTheme="minorHAnsi" w:hAnsiTheme="minorHAnsi"/>
                <w:bCs/>
              </w:rPr>
              <w:t xml:space="preserve">Term </w:t>
            </w:r>
          </w:p>
        </w:tc>
        <w:tc>
          <w:tcPr>
            <w:tcW w:w="6612" w:type="dxa"/>
          </w:tcPr>
          <w:p w14:paraId="7F0D0BB8" w14:textId="52971245" w:rsidR="00D42A49" w:rsidRDefault="00D42A49" w:rsidP="00906261">
            <w:pPr>
              <w:pStyle w:val="Text"/>
              <w:cnfStyle w:val="100000000000" w:firstRow="1" w:lastRow="0" w:firstColumn="0" w:lastColumn="0" w:oddVBand="0" w:evenVBand="0" w:oddHBand="0" w:evenHBand="0" w:firstRowFirstColumn="0" w:firstRowLastColumn="0" w:lastRowFirstColumn="0" w:lastRowLastColumn="0"/>
            </w:pPr>
            <w:r>
              <w:t xml:space="preserve">Definition </w:t>
            </w:r>
          </w:p>
        </w:tc>
      </w:tr>
      <w:tr w:rsidR="005E0EA8" w14:paraId="201CCA48" w14:textId="77777777" w:rsidTr="008A5E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098234C" w14:textId="421A4099" w:rsidR="00D42A49" w:rsidRDefault="00A84997" w:rsidP="00906261">
            <w:pPr>
              <w:pStyle w:val="Text"/>
            </w:pPr>
            <w:r w:rsidRPr="00A84997">
              <w:t>Disability advocacy</w:t>
            </w:r>
          </w:p>
        </w:tc>
        <w:tc>
          <w:tcPr>
            <w:tcW w:w="6612" w:type="dxa"/>
          </w:tcPr>
          <w:p w14:paraId="578EE610" w14:textId="533F73DC" w:rsidR="00D42A49" w:rsidRDefault="00A84997" w:rsidP="00906261">
            <w:pPr>
              <w:pStyle w:val="Text"/>
              <w:cnfStyle w:val="000000100000" w:firstRow="0" w:lastRow="0" w:firstColumn="0" w:lastColumn="0" w:oddVBand="0" w:evenVBand="0" w:oddHBand="1" w:evenHBand="0" w:firstRowFirstColumn="0" w:firstRowLastColumn="0" w:lastRowFirstColumn="0" w:lastRowLastColumn="0"/>
            </w:pPr>
            <w:r w:rsidRPr="11FB615A">
              <w:rPr>
                <w:lang w:val="en-AU"/>
              </w:rPr>
              <w:t>Disability advocacy enables people with disability to participate in the decision-making processes that safeguard and advance their human rights</w:t>
            </w:r>
            <w:r w:rsidR="001906FC" w:rsidRPr="11FB615A">
              <w:rPr>
                <w:lang w:val="en-AU"/>
              </w:rPr>
              <w:t>.</w:t>
            </w:r>
          </w:p>
        </w:tc>
      </w:tr>
      <w:tr w:rsidR="005E0EA8" w14:paraId="37A29EBD" w14:textId="77777777" w:rsidTr="008A5E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B88F72A" w14:textId="4EC2D632" w:rsidR="00D42A49" w:rsidRDefault="00A84997" w:rsidP="00906261">
            <w:pPr>
              <w:pStyle w:val="Text"/>
            </w:pPr>
            <w:r w:rsidRPr="007A1254">
              <w:rPr>
                <w:lang w:val="en-NZ"/>
              </w:rPr>
              <w:t>Disability advocate</w:t>
            </w:r>
          </w:p>
        </w:tc>
        <w:tc>
          <w:tcPr>
            <w:tcW w:w="6612" w:type="dxa"/>
          </w:tcPr>
          <w:p w14:paraId="207EB2EB" w14:textId="0456C071" w:rsidR="00D42A49" w:rsidRDefault="00A84997" w:rsidP="00906261">
            <w:pPr>
              <w:pStyle w:val="Text"/>
              <w:cnfStyle w:val="000000010000" w:firstRow="0" w:lastRow="0" w:firstColumn="0" w:lastColumn="0" w:oddVBand="0" w:evenVBand="0" w:oddHBand="0" w:evenHBand="1" w:firstRowFirstColumn="0" w:firstRowLastColumn="0" w:lastRowFirstColumn="0" w:lastRowLastColumn="0"/>
            </w:pPr>
            <w:r w:rsidRPr="00A84997">
              <w:t>A professional (paid or volunteer) who delivers advocacy supports and services</w:t>
            </w:r>
            <w:r w:rsidR="00B70C7E">
              <w:t>.</w:t>
            </w:r>
          </w:p>
        </w:tc>
      </w:tr>
      <w:tr w:rsidR="005E0EA8" w14:paraId="7ED806AD" w14:textId="77777777" w:rsidTr="008A5E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4B0896E" w14:textId="73783183" w:rsidR="00D42A49" w:rsidRDefault="00A84997" w:rsidP="00906261">
            <w:pPr>
              <w:pStyle w:val="Text"/>
            </w:pPr>
            <w:r w:rsidRPr="00A84997">
              <w:t>Individual advocacy</w:t>
            </w:r>
          </w:p>
        </w:tc>
        <w:tc>
          <w:tcPr>
            <w:tcW w:w="6612" w:type="dxa"/>
          </w:tcPr>
          <w:p w14:paraId="339539D2" w14:textId="4D169754" w:rsidR="00D42A49" w:rsidRDefault="00A84997" w:rsidP="00906261">
            <w:pPr>
              <w:pStyle w:val="Text"/>
              <w:cnfStyle w:val="000000100000" w:firstRow="0" w:lastRow="0" w:firstColumn="0" w:lastColumn="0" w:oddVBand="0" w:evenVBand="0" w:oddHBand="1" w:evenHBand="0" w:firstRowFirstColumn="0" w:firstRowLastColumn="0" w:lastRowFirstColumn="0" w:lastRowLastColumn="0"/>
            </w:pPr>
            <w:r>
              <w:t>A</w:t>
            </w:r>
            <w:r w:rsidRPr="00A84997">
              <w:t xml:space="preserve"> one-on-one approach, undertaken by a professional advocate, relative, friend or volunteer, to prevent or address instances of unfair treatment or abuse.</w:t>
            </w:r>
          </w:p>
        </w:tc>
      </w:tr>
      <w:tr w:rsidR="005E0EA8" w14:paraId="6E604607" w14:textId="77777777" w:rsidTr="008A5E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0850F70" w14:textId="1F227B78" w:rsidR="00D42A49" w:rsidRDefault="00757AE2" w:rsidP="00906261">
            <w:pPr>
              <w:pStyle w:val="Text"/>
            </w:pPr>
            <w:r w:rsidRPr="00757AE2">
              <w:t>Legal advocacy</w:t>
            </w:r>
          </w:p>
        </w:tc>
        <w:tc>
          <w:tcPr>
            <w:tcW w:w="6612" w:type="dxa"/>
          </w:tcPr>
          <w:p w14:paraId="4BAE0771" w14:textId="32A612E2" w:rsidR="00D42A49" w:rsidRDefault="00757AE2" w:rsidP="00906261">
            <w:pPr>
              <w:pStyle w:val="Text"/>
              <w:cnfStyle w:val="000000010000" w:firstRow="0" w:lastRow="0" w:firstColumn="0" w:lastColumn="0" w:oddVBand="0" w:evenVBand="0" w:oddHBand="0" w:evenHBand="1" w:firstRowFirstColumn="0" w:firstRowLastColumn="0" w:lastRowFirstColumn="0" w:lastRowLastColumn="0"/>
            </w:pPr>
            <w:r w:rsidRPr="11FB615A">
              <w:rPr>
                <w:lang w:val="en-AU"/>
              </w:rPr>
              <w:t xml:space="preserve">Legal advocacy upholds the rights and interests of individual people with disability by addressing the legal aspects of discrimination, </w:t>
            </w:r>
            <w:r w:rsidR="00BB6643" w:rsidRPr="11FB615A">
              <w:rPr>
                <w:lang w:val="en-AU"/>
              </w:rPr>
              <w:t>abuse,</w:t>
            </w:r>
            <w:r w:rsidRPr="11FB615A">
              <w:rPr>
                <w:lang w:val="en-AU"/>
              </w:rPr>
              <w:t xml:space="preserve"> and neglect</w:t>
            </w:r>
            <w:r w:rsidR="008A5E33" w:rsidRPr="11FB615A">
              <w:rPr>
                <w:lang w:val="en-AU"/>
              </w:rPr>
              <w:t>.</w:t>
            </w:r>
          </w:p>
        </w:tc>
      </w:tr>
      <w:tr w:rsidR="005E0EA8" w14:paraId="0FD9658A" w14:textId="77777777" w:rsidTr="008A5E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7126456" w14:textId="3B3C8C2B" w:rsidR="00514138" w:rsidRPr="00757AE2" w:rsidRDefault="000E7DB5" w:rsidP="00906261">
            <w:pPr>
              <w:pStyle w:val="Text"/>
            </w:pPr>
            <w:r w:rsidRPr="000E7DB5">
              <w:t>Self-advocacy</w:t>
            </w:r>
          </w:p>
        </w:tc>
        <w:tc>
          <w:tcPr>
            <w:tcW w:w="6612" w:type="dxa"/>
          </w:tcPr>
          <w:p w14:paraId="379FFDD3" w14:textId="5F5E0683" w:rsidR="00514138" w:rsidRPr="00757AE2" w:rsidRDefault="000E7DB5" w:rsidP="00906261">
            <w:pPr>
              <w:pStyle w:val="Text"/>
              <w:cnfStyle w:val="000000100000" w:firstRow="0" w:lastRow="0" w:firstColumn="0" w:lastColumn="0" w:oddVBand="0" w:evenVBand="0" w:oddHBand="1" w:evenHBand="0" w:firstRowFirstColumn="0" w:firstRowLastColumn="0" w:lastRowFirstColumn="0" w:lastRowLastColumn="0"/>
            </w:pPr>
            <w:r w:rsidRPr="11FB615A">
              <w:rPr>
                <w:lang w:val="en-AU"/>
              </w:rPr>
              <w:t>Self-advocacy is undertaken by someone with disability who speaks up and represents themselves. Support and training for self-advocacy is available through community-based groups</w:t>
            </w:r>
            <w:r w:rsidR="008A5E33" w:rsidRPr="11FB615A">
              <w:rPr>
                <w:lang w:val="en-AU"/>
              </w:rPr>
              <w:t>.</w:t>
            </w:r>
          </w:p>
        </w:tc>
      </w:tr>
      <w:tr w:rsidR="005E0EA8" w14:paraId="6E897E02" w14:textId="77777777" w:rsidTr="008A5E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2192977" w14:textId="03ADCAE4" w:rsidR="00514138" w:rsidRPr="00757AE2" w:rsidRDefault="000E7DB5" w:rsidP="00906261">
            <w:pPr>
              <w:pStyle w:val="Text"/>
            </w:pPr>
            <w:r w:rsidRPr="000E7DB5">
              <w:t>Systemic advocacy</w:t>
            </w:r>
          </w:p>
        </w:tc>
        <w:tc>
          <w:tcPr>
            <w:tcW w:w="6612" w:type="dxa"/>
          </w:tcPr>
          <w:p w14:paraId="3A5874E6" w14:textId="428A2EB3" w:rsidR="00514138" w:rsidRPr="00757AE2" w:rsidRDefault="000E7DB5" w:rsidP="00906261">
            <w:pPr>
              <w:pStyle w:val="Text"/>
              <w:cnfStyle w:val="000000010000" w:firstRow="0" w:lastRow="0" w:firstColumn="0" w:lastColumn="0" w:oddVBand="0" w:evenVBand="0" w:oddHBand="0" w:evenHBand="1" w:firstRowFirstColumn="0" w:firstRowLastColumn="0" w:lastRowFirstColumn="0" w:lastRowLastColumn="0"/>
            </w:pPr>
            <w:r w:rsidRPr="11FB615A">
              <w:rPr>
                <w:lang w:val="en-AU"/>
              </w:rPr>
              <w:t xml:space="preserve">Systemic advocacy involves working for long-term social change to ensure the collective rights and interests of people with disability are served through legislation, </w:t>
            </w:r>
            <w:r w:rsidR="00BB6643" w:rsidRPr="11FB615A">
              <w:rPr>
                <w:lang w:val="en-AU"/>
              </w:rPr>
              <w:t>policies,</w:t>
            </w:r>
            <w:r w:rsidRPr="11FB615A">
              <w:rPr>
                <w:lang w:val="en-AU"/>
              </w:rPr>
              <w:t xml:space="preserve"> and practices</w:t>
            </w:r>
            <w:r w:rsidR="008A5E33" w:rsidRPr="11FB615A">
              <w:rPr>
                <w:lang w:val="en-AU"/>
              </w:rPr>
              <w:t>.</w:t>
            </w:r>
          </w:p>
        </w:tc>
      </w:tr>
      <w:tr w:rsidR="005E0EA8" w14:paraId="5C1D55C3" w14:textId="77777777" w:rsidTr="008A5E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BB4067E" w14:textId="0E639F6D" w:rsidR="00514138" w:rsidRPr="00757AE2" w:rsidRDefault="000E7DB5" w:rsidP="00906261">
            <w:pPr>
              <w:pStyle w:val="Text"/>
            </w:pPr>
            <w:r w:rsidRPr="000E7DB5">
              <w:t>Unmet demand</w:t>
            </w:r>
          </w:p>
        </w:tc>
        <w:tc>
          <w:tcPr>
            <w:tcW w:w="6612" w:type="dxa"/>
          </w:tcPr>
          <w:p w14:paraId="3469DBAD" w14:textId="399F6606" w:rsidR="00514138" w:rsidRPr="00757AE2" w:rsidRDefault="000E7DB5" w:rsidP="00906261">
            <w:pPr>
              <w:pStyle w:val="Text"/>
              <w:cnfStyle w:val="000000100000" w:firstRow="0" w:lastRow="0" w:firstColumn="0" w:lastColumn="0" w:oddVBand="0" w:evenVBand="0" w:oddHBand="1" w:evenHBand="0" w:firstRowFirstColumn="0" w:firstRowLastColumn="0" w:lastRowFirstColumn="0" w:lastRowLastColumn="0"/>
            </w:pPr>
            <w:r w:rsidRPr="000E7DB5">
              <w:t>Unmet demand refers to eligible requests for advocacy that cannot be supported due to limited organisational capacity</w:t>
            </w:r>
            <w:r w:rsidR="008A5E33">
              <w:t>.</w:t>
            </w:r>
          </w:p>
        </w:tc>
      </w:tr>
      <w:tr w:rsidR="005E0EA8" w14:paraId="2D98851F" w14:textId="77777777" w:rsidTr="008A5E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A44B6D9" w14:textId="73E89AE5" w:rsidR="000E7DB5" w:rsidRPr="00757AE2" w:rsidRDefault="000E7DB5" w:rsidP="00906261">
            <w:pPr>
              <w:pStyle w:val="Text"/>
            </w:pPr>
            <w:r w:rsidRPr="000E7DB5">
              <w:t>Unmet need</w:t>
            </w:r>
          </w:p>
        </w:tc>
        <w:tc>
          <w:tcPr>
            <w:tcW w:w="6612" w:type="dxa"/>
          </w:tcPr>
          <w:p w14:paraId="69278EA7" w14:textId="1C3C230B" w:rsidR="000E7DB5" w:rsidRPr="00757AE2" w:rsidRDefault="000E7DB5" w:rsidP="00906261">
            <w:pPr>
              <w:pStyle w:val="Text"/>
              <w:cnfStyle w:val="000000010000" w:firstRow="0" w:lastRow="0" w:firstColumn="0" w:lastColumn="0" w:oddVBand="0" w:evenVBand="0" w:oddHBand="0" w:evenHBand="1" w:firstRowFirstColumn="0" w:firstRowLastColumn="0" w:lastRowFirstColumn="0" w:lastRowLastColumn="0"/>
            </w:pPr>
            <w:r w:rsidRPr="11FB615A">
              <w:rPr>
                <w:lang w:val="en-AU"/>
              </w:rPr>
              <w:t xml:space="preserve">Unmet need describes individuals who need advocacy but are unaware of its existence, how to access it, or where </w:t>
            </w:r>
            <w:r w:rsidR="00D3330E" w:rsidRPr="11FB615A">
              <w:rPr>
                <w:lang w:val="en-AU"/>
              </w:rPr>
              <w:t>it is</w:t>
            </w:r>
            <w:r w:rsidRPr="11FB615A">
              <w:rPr>
                <w:lang w:val="en-AU"/>
              </w:rPr>
              <w:t xml:space="preserve"> located</w:t>
            </w:r>
            <w:r w:rsidR="008A5E33" w:rsidRPr="11FB615A">
              <w:rPr>
                <w:lang w:val="en-AU"/>
              </w:rPr>
              <w:t>.</w:t>
            </w:r>
          </w:p>
        </w:tc>
      </w:tr>
    </w:tbl>
    <w:p w14:paraId="6802DC8F" w14:textId="77777777" w:rsidR="00D42A49" w:rsidRDefault="00D42A49" w:rsidP="00906261">
      <w:pPr>
        <w:pStyle w:val="Text"/>
      </w:pPr>
    </w:p>
    <w:p w14:paraId="576A01D5" w14:textId="4E8E6635" w:rsidR="00ED6108" w:rsidRPr="00ED6108" w:rsidRDefault="00ED6108" w:rsidP="00C46756">
      <w:pPr>
        <w:pStyle w:val="TOCHeading"/>
        <w:rPr>
          <w:lang w:val="en-AU"/>
        </w:rPr>
      </w:pPr>
      <w:r>
        <w:rPr>
          <w:lang w:val="en-AU"/>
        </w:rPr>
        <w:t>Acronyms</w:t>
      </w:r>
    </w:p>
    <w:tbl>
      <w:tblPr>
        <w:tblStyle w:val="ACTableOption1Default"/>
        <w:tblW w:w="0" w:type="auto"/>
        <w:tblLook w:val="04A0" w:firstRow="1" w:lastRow="0" w:firstColumn="1" w:lastColumn="0" w:noHBand="0" w:noVBand="1"/>
      </w:tblPr>
      <w:tblGrid>
        <w:gridCol w:w="2407"/>
        <w:gridCol w:w="6612"/>
      </w:tblGrid>
      <w:tr w:rsidR="005E0EA8" w14:paraId="217B2F7A" w14:textId="77777777" w:rsidTr="00FC7932">
        <w:trPr>
          <w:cnfStyle w:val="100000000000" w:firstRow="1" w:lastRow="0" w:firstColumn="0" w:lastColumn="0" w:oddVBand="0" w:evenVBand="0" w:oddHBand="0"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2407" w:type="dxa"/>
          </w:tcPr>
          <w:p w14:paraId="5B3F0397" w14:textId="3991F48F" w:rsidR="00B06580" w:rsidRPr="00D42A49" w:rsidRDefault="00B06580">
            <w:pPr>
              <w:pStyle w:val="Text"/>
              <w:rPr>
                <w:bCs/>
              </w:rPr>
            </w:pPr>
            <w:r>
              <w:rPr>
                <w:rFonts w:asciiTheme="minorHAnsi" w:hAnsiTheme="minorHAnsi"/>
                <w:bCs/>
              </w:rPr>
              <w:t>A</w:t>
            </w:r>
            <w:r w:rsidRPr="00B06580">
              <w:rPr>
                <w:rFonts w:asciiTheme="minorHAnsi" w:hAnsiTheme="minorHAnsi"/>
                <w:bCs/>
              </w:rPr>
              <w:t>cronym</w:t>
            </w:r>
          </w:p>
        </w:tc>
        <w:tc>
          <w:tcPr>
            <w:tcW w:w="6612" w:type="dxa"/>
          </w:tcPr>
          <w:p w14:paraId="1B798F4D" w14:textId="77777777" w:rsidR="00B06580" w:rsidRDefault="00B06580">
            <w:pPr>
              <w:pStyle w:val="Text"/>
              <w:cnfStyle w:val="100000000000" w:firstRow="1" w:lastRow="0" w:firstColumn="0" w:lastColumn="0" w:oddVBand="0" w:evenVBand="0" w:oddHBand="0" w:evenHBand="0" w:firstRowFirstColumn="0" w:firstRowLastColumn="0" w:lastRowFirstColumn="0" w:lastRowLastColumn="0"/>
            </w:pPr>
            <w:r>
              <w:t xml:space="preserve">Definition </w:t>
            </w:r>
          </w:p>
        </w:tc>
      </w:tr>
      <w:tr w:rsidR="00357548" w14:paraId="449389F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A2EEB06" w14:textId="5A7434B9" w:rsidR="00F62BFC" w:rsidRDefault="00F62BFC">
            <w:pPr>
              <w:pStyle w:val="Text"/>
            </w:pPr>
            <w:r>
              <w:t>ACCO</w:t>
            </w:r>
          </w:p>
        </w:tc>
        <w:tc>
          <w:tcPr>
            <w:tcW w:w="6612" w:type="dxa"/>
          </w:tcPr>
          <w:p w14:paraId="54FB37AB" w14:textId="567069CB" w:rsidR="00F62BFC" w:rsidRDefault="00F62BFC">
            <w:pPr>
              <w:pStyle w:val="Text"/>
              <w:cnfStyle w:val="000000100000" w:firstRow="0" w:lastRow="0" w:firstColumn="0" w:lastColumn="0" w:oddVBand="0" w:evenVBand="0" w:oddHBand="1" w:evenHBand="0" w:firstRowFirstColumn="0" w:firstRowLastColumn="0" w:lastRowFirstColumn="0" w:lastRowLastColumn="0"/>
            </w:pPr>
            <w:r>
              <w:t>Aboriginal Community Controlled Organisation</w:t>
            </w:r>
          </w:p>
        </w:tc>
      </w:tr>
      <w:tr w:rsidR="005E0EA8" w14:paraId="0A0DC5D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03B9B38" w14:textId="77777777" w:rsidR="00FC7932" w:rsidRDefault="00FC7932">
            <w:pPr>
              <w:pStyle w:val="Text"/>
            </w:pPr>
            <w:r>
              <w:t>DASH</w:t>
            </w:r>
          </w:p>
        </w:tc>
        <w:tc>
          <w:tcPr>
            <w:tcW w:w="6612" w:type="dxa"/>
          </w:tcPr>
          <w:p w14:paraId="29BE7150" w14:textId="59FF1C0D" w:rsidR="00FC7932" w:rsidRDefault="00765AB0">
            <w:pPr>
              <w:pStyle w:val="Text"/>
              <w:cnfStyle w:val="000000010000" w:firstRow="0" w:lastRow="0" w:firstColumn="0" w:lastColumn="0" w:oddVBand="0" w:evenVBand="0" w:oddHBand="0" w:evenHBand="1" w:firstRowFirstColumn="0" w:firstRowLastColumn="0" w:lastRowFirstColumn="0" w:lastRowLastColumn="0"/>
            </w:pPr>
            <w:r>
              <w:t>D</w:t>
            </w:r>
            <w:r w:rsidRPr="00765AB0">
              <w:t>isability Advocacy Support Helpline</w:t>
            </w:r>
          </w:p>
        </w:tc>
      </w:tr>
      <w:tr w:rsidR="005E0EA8" w14:paraId="635A85C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D6C3A73" w14:textId="77777777" w:rsidR="00FC7932" w:rsidRDefault="00FC7932">
            <w:pPr>
              <w:pStyle w:val="Text"/>
            </w:pPr>
            <w:r>
              <w:t>ICAP</w:t>
            </w:r>
          </w:p>
        </w:tc>
        <w:tc>
          <w:tcPr>
            <w:tcW w:w="6612" w:type="dxa"/>
          </w:tcPr>
          <w:p w14:paraId="4C0B2A17" w14:textId="1A914D9B" w:rsidR="00FC7932" w:rsidRDefault="00765AB0">
            <w:pPr>
              <w:pStyle w:val="Text"/>
              <w:cnfStyle w:val="000000100000" w:firstRow="0" w:lastRow="0" w:firstColumn="0" w:lastColumn="0" w:oddVBand="0" w:evenVBand="0" w:oddHBand="1" w:evenHBand="0" w:firstRowFirstColumn="0" w:firstRowLastColumn="0" w:lastRowFirstColumn="0" w:lastRowLastColumn="0"/>
            </w:pPr>
            <w:r w:rsidRPr="00765AB0">
              <w:t>Indigenous Community Advocates Pilot</w:t>
            </w:r>
          </w:p>
        </w:tc>
      </w:tr>
      <w:tr w:rsidR="005E0EA8" w:rsidRPr="00757AE2" w14:paraId="1FDBFBD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2CBF453" w14:textId="77777777" w:rsidR="00FC7932" w:rsidRPr="00757AE2" w:rsidRDefault="00FC7932">
            <w:pPr>
              <w:pStyle w:val="Text"/>
            </w:pPr>
            <w:r>
              <w:t xml:space="preserve">IDAP </w:t>
            </w:r>
          </w:p>
        </w:tc>
        <w:tc>
          <w:tcPr>
            <w:tcW w:w="6612" w:type="dxa"/>
          </w:tcPr>
          <w:p w14:paraId="0568C862" w14:textId="549927AE" w:rsidR="00FC7932" w:rsidRPr="00757AE2" w:rsidRDefault="00765AB0">
            <w:pPr>
              <w:pStyle w:val="Text"/>
              <w:cnfStyle w:val="000000010000" w:firstRow="0" w:lastRow="0" w:firstColumn="0" w:lastColumn="0" w:oddVBand="0" w:evenVBand="0" w:oddHBand="0" w:evenHBand="1" w:firstRowFirstColumn="0" w:firstRowLastColumn="0" w:lastRowFirstColumn="0" w:lastRowLastColumn="0"/>
            </w:pPr>
            <w:r w:rsidRPr="00765AB0">
              <w:t>Individual Disability Advocacy Program</w:t>
            </w:r>
          </w:p>
        </w:tc>
      </w:tr>
      <w:tr w:rsidR="005E0EA8" w14:paraId="521979D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55A4A31" w14:textId="77777777" w:rsidR="00FC7932" w:rsidRDefault="00FC7932">
            <w:pPr>
              <w:pStyle w:val="Text"/>
            </w:pPr>
            <w:r>
              <w:t>NDAP</w:t>
            </w:r>
          </w:p>
        </w:tc>
        <w:tc>
          <w:tcPr>
            <w:tcW w:w="6612" w:type="dxa"/>
          </w:tcPr>
          <w:p w14:paraId="03DD0BC7" w14:textId="4E2B9281" w:rsidR="00FC7932" w:rsidRDefault="00765AB0">
            <w:pPr>
              <w:pStyle w:val="Text"/>
              <w:cnfStyle w:val="000000100000" w:firstRow="0" w:lastRow="0" w:firstColumn="0" w:lastColumn="0" w:oddVBand="0" w:evenVBand="0" w:oddHBand="1" w:evenHBand="0" w:firstRowFirstColumn="0" w:firstRowLastColumn="0" w:lastRowFirstColumn="0" w:lastRowLastColumn="0"/>
            </w:pPr>
            <w:r w:rsidRPr="00765AB0">
              <w:t>National Disability Advocacy Program</w:t>
            </w:r>
          </w:p>
        </w:tc>
      </w:tr>
      <w:tr w:rsidR="005E0EA8" w14:paraId="293FFDD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6639E1F" w14:textId="6A099415" w:rsidR="00FC7932" w:rsidRDefault="00FC7932" w:rsidP="00442CC4">
            <w:pPr>
              <w:pStyle w:val="Text"/>
              <w:jc w:val="left"/>
            </w:pPr>
            <w:r>
              <w:t>NDIS Appeals</w:t>
            </w:r>
            <w:r w:rsidR="00D62514">
              <w:t xml:space="preserve"> program</w:t>
            </w:r>
          </w:p>
        </w:tc>
        <w:tc>
          <w:tcPr>
            <w:tcW w:w="6612" w:type="dxa"/>
          </w:tcPr>
          <w:p w14:paraId="26B5D884" w14:textId="487A0D50" w:rsidR="00FC7932" w:rsidRDefault="00765AB0">
            <w:pPr>
              <w:pStyle w:val="Text"/>
              <w:cnfStyle w:val="000000010000" w:firstRow="0" w:lastRow="0" w:firstColumn="0" w:lastColumn="0" w:oddVBand="0" w:evenVBand="0" w:oddHBand="0" w:evenHBand="1" w:firstRowFirstColumn="0" w:firstRowLastColumn="0" w:lastRowFirstColumn="0" w:lastRowLastColumn="0"/>
            </w:pPr>
            <w:r>
              <w:t xml:space="preserve">National Disability Insurance Scheme </w:t>
            </w:r>
            <w:r w:rsidR="00D62514">
              <w:t>Appeals Program</w:t>
            </w:r>
          </w:p>
        </w:tc>
      </w:tr>
    </w:tbl>
    <w:p w14:paraId="3F45DCF4" w14:textId="587D1AAD" w:rsidR="00D339F4" w:rsidRDefault="00D339F4" w:rsidP="00906261">
      <w:pPr>
        <w:pStyle w:val="Text"/>
        <w:sectPr w:rsidR="00D339F4" w:rsidSect="00D670B5">
          <w:pgSz w:w="11909" w:h="16834" w:code="9"/>
          <w:pgMar w:top="1440" w:right="1440" w:bottom="1440" w:left="1440" w:header="720" w:footer="720" w:gutter="0"/>
          <w:cols w:space="720"/>
          <w:docGrid w:linePitch="360"/>
        </w:sectPr>
      </w:pPr>
    </w:p>
    <w:sdt>
      <w:sdtPr>
        <w:rPr>
          <w:rFonts w:asciiTheme="minorHAnsi" w:eastAsiaTheme="minorEastAsia" w:hAnsiTheme="minorHAnsi" w:cstheme="minorBidi"/>
          <w:b w:val="0"/>
          <w:caps w:val="0"/>
          <w:color w:val="auto"/>
          <w:kern w:val="2"/>
          <w:sz w:val="22"/>
          <w:szCs w:val="22"/>
          <w:lang w:val="en-AU"/>
          <w14:ligatures w14:val="standardContextual"/>
        </w:rPr>
        <w:id w:val="1877818613"/>
        <w:docPartObj>
          <w:docPartGallery w:val="Table of Contents"/>
          <w:docPartUnique/>
        </w:docPartObj>
      </w:sdtPr>
      <w:sdtEndPr>
        <w:rPr>
          <w:kern w:val="0"/>
          <w:sz w:val="2"/>
          <w:szCs w:val="2"/>
          <w14:ligatures w14:val="none"/>
        </w:rPr>
      </w:sdtEndPr>
      <w:sdtContent>
        <w:p w14:paraId="5EFD6DF1" w14:textId="5ACB5933" w:rsidR="005964D5" w:rsidRPr="00FE00E4" w:rsidRDefault="005964D5">
          <w:pPr>
            <w:pStyle w:val="TOCHeading"/>
            <w:rPr>
              <w:lang w:val="en-AU"/>
            </w:rPr>
          </w:pPr>
          <w:r w:rsidRPr="00FE00E4">
            <w:rPr>
              <w:lang w:val="en-AU"/>
            </w:rPr>
            <w:t>Contents</w:t>
          </w:r>
        </w:p>
        <w:p w14:paraId="098362DF" w14:textId="3EE86590" w:rsidR="008D2250" w:rsidRDefault="005964D5">
          <w:pPr>
            <w:pStyle w:val="TOC1"/>
            <w:rPr>
              <w:rFonts w:cstheme="minorBidi"/>
              <w:b w:val="0"/>
              <w:kern w:val="2"/>
              <w:sz w:val="24"/>
              <w:szCs w:val="24"/>
              <w:lang w:val="en-NZ" w:eastAsia="en-NZ"/>
              <w14:ligatures w14:val="standardContextual"/>
            </w:rPr>
          </w:pPr>
          <w:r w:rsidRPr="00FE00E4">
            <w:rPr>
              <w:b w:val="0"/>
              <w:noProof w:val="0"/>
              <w:lang w:val="en-AU"/>
            </w:rPr>
            <w:fldChar w:fldCharType="begin"/>
          </w:r>
          <w:r w:rsidRPr="00FE00E4">
            <w:rPr>
              <w:b w:val="0"/>
              <w:noProof w:val="0"/>
              <w:lang w:val="en-AU"/>
            </w:rPr>
            <w:instrText xml:space="preserve"> TOC \o "1-2" \h \z \u </w:instrText>
          </w:r>
          <w:r w:rsidRPr="00FE00E4">
            <w:rPr>
              <w:b w:val="0"/>
              <w:noProof w:val="0"/>
              <w:lang w:val="en-AU"/>
            </w:rPr>
            <w:fldChar w:fldCharType="separate"/>
          </w:r>
          <w:hyperlink w:anchor="_Toc222747619" w:history="1">
            <w:r w:rsidR="008D2250" w:rsidRPr="00CF2638">
              <w:rPr>
                <w:rStyle w:val="Hyperlink"/>
                <w:lang w:val="en-AU"/>
              </w:rPr>
              <w:t>1.0</w:t>
            </w:r>
            <w:r w:rsidR="008D2250">
              <w:rPr>
                <w:rFonts w:cstheme="minorBidi"/>
                <w:b w:val="0"/>
                <w:kern w:val="2"/>
                <w:sz w:val="24"/>
                <w:szCs w:val="24"/>
                <w:lang w:val="en-NZ" w:eastAsia="en-NZ"/>
                <w14:ligatures w14:val="standardContextual"/>
              </w:rPr>
              <w:tab/>
            </w:r>
            <w:r w:rsidR="008D2250" w:rsidRPr="00CF2638">
              <w:rPr>
                <w:rStyle w:val="Hyperlink"/>
                <w:lang w:val="en-AU"/>
              </w:rPr>
              <w:t>Executive Summary</w:t>
            </w:r>
            <w:r w:rsidR="008D2250">
              <w:rPr>
                <w:webHidden/>
              </w:rPr>
              <w:tab/>
            </w:r>
            <w:r w:rsidR="008D2250">
              <w:rPr>
                <w:webHidden/>
              </w:rPr>
              <w:fldChar w:fldCharType="begin"/>
            </w:r>
            <w:r w:rsidR="008D2250">
              <w:rPr>
                <w:webHidden/>
              </w:rPr>
              <w:instrText xml:space="preserve"> PAGEREF _Toc222747619 \h </w:instrText>
            </w:r>
            <w:r w:rsidR="008D2250">
              <w:rPr>
                <w:webHidden/>
              </w:rPr>
            </w:r>
            <w:r w:rsidR="008D2250">
              <w:rPr>
                <w:webHidden/>
              </w:rPr>
              <w:fldChar w:fldCharType="separate"/>
            </w:r>
            <w:r w:rsidR="00647529">
              <w:rPr>
                <w:webHidden/>
              </w:rPr>
              <w:t>5</w:t>
            </w:r>
            <w:r w:rsidR="008D2250">
              <w:rPr>
                <w:webHidden/>
              </w:rPr>
              <w:fldChar w:fldCharType="end"/>
            </w:r>
          </w:hyperlink>
        </w:p>
        <w:p w14:paraId="1074BBB6" w14:textId="0E025AAF" w:rsidR="008D2250" w:rsidRDefault="008D2250">
          <w:pPr>
            <w:pStyle w:val="TOC2"/>
            <w:tabs>
              <w:tab w:val="left" w:pos="1080"/>
            </w:tabs>
            <w:rPr>
              <w:rFonts w:cstheme="minorBidi"/>
              <w:kern w:val="2"/>
              <w:sz w:val="24"/>
              <w:szCs w:val="24"/>
              <w:lang w:val="en-NZ" w:eastAsia="en-NZ"/>
              <w14:ligatures w14:val="standardContextual"/>
            </w:rPr>
          </w:pPr>
          <w:hyperlink w:anchor="_Toc222747620" w:history="1">
            <w:r w:rsidRPr="00CF2638">
              <w:rPr>
                <w:rStyle w:val="Hyperlink"/>
              </w:rPr>
              <w:t>1.1</w:t>
            </w:r>
            <w:r>
              <w:rPr>
                <w:rFonts w:cstheme="minorBidi"/>
                <w:kern w:val="2"/>
                <w:sz w:val="24"/>
                <w:szCs w:val="24"/>
                <w:lang w:val="en-NZ" w:eastAsia="en-NZ"/>
                <w14:ligatures w14:val="standardContextual"/>
              </w:rPr>
              <w:tab/>
            </w:r>
            <w:r w:rsidRPr="00CF2638">
              <w:rPr>
                <w:rStyle w:val="Hyperlink"/>
              </w:rPr>
              <w:t>Participation and engagement</w:t>
            </w:r>
            <w:r>
              <w:rPr>
                <w:webHidden/>
              </w:rPr>
              <w:tab/>
            </w:r>
            <w:r>
              <w:rPr>
                <w:webHidden/>
              </w:rPr>
              <w:fldChar w:fldCharType="begin"/>
            </w:r>
            <w:r>
              <w:rPr>
                <w:webHidden/>
              </w:rPr>
              <w:instrText xml:space="preserve"> PAGEREF _Toc222747620 \h </w:instrText>
            </w:r>
            <w:r>
              <w:rPr>
                <w:webHidden/>
              </w:rPr>
            </w:r>
            <w:r>
              <w:rPr>
                <w:webHidden/>
              </w:rPr>
              <w:fldChar w:fldCharType="separate"/>
            </w:r>
            <w:r w:rsidR="00647529">
              <w:rPr>
                <w:webHidden/>
              </w:rPr>
              <w:t>5</w:t>
            </w:r>
            <w:r>
              <w:rPr>
                <w:webHidden/>
              </w:rPr>
              <w:fldChar w:fldCharType="end"/>
            </w:r>
          </w:hyperlink>
        </w:p>
        <w:p w14:paraId="6951FF85" w14:textId="6061DE72" w:rsidR="008D2250" w:rsidRDefault="008D2250">
          <w:pPr>
            <w:pStyle w:val="TOC2"/>
            <w:tabs>
              <w:tab w:val="left" w:pos="1080"/>
            </w:tabs>
            <w:rPr>
              <w:rFonts w:cstheme="minorBidi"/>
              <w:kern w:val="2"/>
              <w:sz w:val="24"/>
              <w:szCs w:val="24"/>
              <w:lang w:val="en-NZ" w:eastAsia="en-NZ"/>
              <w14:ligatures w14:val="standardContextual"/>
            </w:rPr>
          </w:pPr>
          <w:hyperlink w:anchor="_Toc222747621" w:history="1">
            <w:r w:rsidRPr="00CF2638">
              <w:rPr>
                <w:rStyle w:val="Hyperlink"/>
              </w:rPr>
              <w:t>1.2</w:t>
            </w:r>
            <w:r>
              <w:rPr>
                <w:rFonts w:cstheme="minorBidi"/>
                <w:kern w:val="2"/>
                <w:sz w:val="24"/>
                <w:szCs w:val="24"/>
                <w:lang w:val="en-NZ" w:eastAsia="en-NZ"/>
                <w14:ligatures w14:val="standardContextual"/>
              </w:rPr>
              <w:tab/>
            </w:r>
            <w:r w:rsidRPr="00CF2638">
              <w:rPr>
                <w:rStyle w:val="Hyperlink"/>
              </w:rPr>
              <w:t>Key themes and areas of consensus</w:t>
            </w:r>
            <w:r>
              <w:rPr>
                <w:webHidden/>
              </w:rPr>
              <w:tab/>
            </w:r>
            <w:r>
              <w:rPr>
                <w:webHidden/>
              </w:rPr>
              <w:fldChar w:fldCharType="begin"/>
            </w:r>
            <w:r>
              <w:rPr>
                <w:webHidden/>
              </w:rPr>
              <w:instrText xml:space="preserve"> PAGEREF _Toc222747621 \h </w:instrText>
            </w:r>
            <w:r>
              <w:rPr>
                <w:webHidden/>
              </w:rPr>
            </w:r>
            <w:r>
              <w:rPr>
                <w:webHidden/>
              </w:rPr>
              <w:fldChar w:fldCharType="separate"/>
            </w:r>
            <w:r w:rsidR="00647529">
              <w:rPr>
                <w:webHidden/>
              </w:rPr>
              <w:t>5</w:t>
            </w:r>
            <w:r>
              <w:rPr>
                <w:webHidden/>
              </w:rPr>
              <w:fldChar w:fldCharType="end"/>
            </w:r>
          </w:hyperlink>
        </w:p>
        <w:p w14:paraId="09C47952" w14:textId="38AC831B" w:rsidR="008D2250" w:rsidRDefault="008D2250">
          <w:pPr>
            <w:pStyle w:val="TOC2"/>
            <w:tabs>
              <w:tab w:val="left" w:pos="1080"/>
            </w:tabs>
            <w:rPr>
              <w:rFonts w:cstheme="minorBidi"/>
              <w:kern w:val="2"/>
              <w:sz w:val="24"/>
              <w:szCs w:val="24"/>
              <w:lang w:val="en-NZ" w:eastAsia="en-NZ"/>
              <w14:ligatures w14:val="standardContextual"/>
            </w:rPr>
          </w:pPr>
          <w:hyperlink w:anchor="_Toc222747622" w:history="1">
            <w:r w:rsidRPr="00CF2638">
              <w:rPr>
                <w:rStyle w:val="Hyperlink"/>
              </w:rPr>
              <w:t>1.3</w:t>
            </w:r>
            <w:r>
              <w:rPr>
                <w:rFonts w:cstheme="minorBidi"/>
                <w:kern w:val="2"/>
                <w:sz w:val="24"/>
                <w:szCs w:val="24"/>
                <w:lang w:val="en-NZ" w:eastAsia="en-NZ"/>
                <w14:ligatures w14:val="standardContextual"/>
              </w:rPr>
              <w:tab/>
            </w:r>
            <w:r w:rsidRPr="00CF2638">
              <w:rPr>
                <w:rStyle w:val="Hyperlink"/>
                <w:lang w:val="en-AU"/>
              </w:rPr>
              <w:t>Key tensions, risks and trade-offs</w:t>
            </w:r>
            <w:r>
              <w:rPr>
                <w:webHidden/>
              </w:rPr>
              <w:tab/>
            </w:r>
            <w:r>
              <w:rPr>
                <w:webHidden/>
              </w:rPr>
              <w:fldChar w:fldCharType="begin"/>
            </w:r>
            <w:r>
              <w:rPr>
                <w:webHidden/>
              </w:rPr>
              <w:instrText xml:space="preserve"> PAGEREF _Toc222747622 \h </w:instrText>
            </w:r>
            <w:r>
              <w:rPr>
                <w:webHidden/>
              </w:rPr>
            </w:r>
            <w:r>
              <w:rPr>
                <w:webHidden/>
              </w:rPr>
              <w:fldChar w:fldCharType="separate"/>
            </w:r>
            <w:r w:rsidR="00647529">
              <w:rPr>
                <w:webHidden/>
              </w:rPr>
              <w:t>5</w:t>
            </w:r>
            <w:r>
              <w:rPr>
                <w:webHidden/>
              </w:rPr>
              <w:fldChar w:fldCharType="end"/>
            </w:r>
          </w:hyperlink>
        </w:p>
        <w:p w14:paraId="516EF6C2" w14:textId="64EF05CF" w:rsidR="008D2250" w:rsidRDefault="008D2250">
          <w:pPr>
            <w:pStyle w:val="TOC2"/>
            <w:tabs>
              <w:tab w:val="left" w:pos="1080"/>
            </w:tabs>
            <w:rPr>
              <w:rFonts w:cstheme="minorBidi"/>
              <w:kern w:val="2"/>
              <w:sz w:val="24"/>
              <w:szCs w:val="24"/>
              <w:lang w:val="en-NZ" w:eastAsia="en-NZ"/>
              <w14:ligatures w14:val="standardContextual"/>
            </w:rPr>
          </w:pPr>
          <w:hyperlink w:anchor="_Toc222747623" w:history="1">
            <w:r w:rsidRPr="00CF2638">
              <w:rPr>
                <w:rStyle w:val="Hyperlink"/>
              </w:rPr>
              <w:t>1.4</w:t>
            </w:r>
            <w:r>
              <w:rPr>
                <w:rFonts w:cstheme="minorBidi"/>
                <w:kern w:val="2"/>
                <w:sz w:val="24"/>
                <w:szCs w:val="24"/>
                <w:lang w:val="en-NZ" w:eastAsia="en-NZ"/>
                <w14:ligatures w14:val="standardContextual"/>
              </w:rPr>
              <w:tab/>
            </w:r>
            <w:r w:rsidRPr="00CF2638">
              <w:rPr>
                <w:rStyle w:val="Hyperlink"/>
              </w:rPr>
              <w:t>Implications for program design and transition</w:t>
            </w:r>
            <w:r>
              <w:rPr>
                <w:webHidden/>
              </w:rPr>
              <w:tab/>
            </w:r>
            <w:r>
              <w:rPr>
                <w:webHidden/>
              </w:rPr>
              <w:fldChar w:fldCharType="begin"/>
            </w:r>
            <w:r>
              <w:rPr>
                <w:webHidden/>
              </w:rPr>
              <w:instrText xml:space="preserve"> PAGEREF _Toc222747623 \h </w:instrText>
            </w:r>
            <w:r>
              <w:rPr>
                <w:webHidden/>
              </w:rPr>
            </w:r>
            <w:r>
              <w:rPr>
                <w:webHidden/>
              </w:rPr>
              <w:fldChar w:fldCharType="separate"/>
            </w:r>
            <w:r w:rsidR="00647529">
              <w:rPr>
                <w:webHidden/>
              </w:rPr>
              <w:t>6</w:t>
            </w:r>
            <w:r>
              <w:rPr>
                <w:webHidden/>
              </w:rPr>
              <w:fldChar w:fldCharType="end"/>
            </w:r>
          </w:hyperlink>
        </w:p>
        <w:p w14:paraId="28FD649E" w14:textId="6F5C77F1" w:rsidR="008D2250" w:rsidRDefault="008D2250">
          <w:pPr>
            <w:pStyle w:val="TOC2"/>
            <w:tabs>
              <w:tab w:val="left" w:pos="1080"/>
            </w:tabs>
            <w:rPr>
              <w:rFonts w:cstheme="minorBidi"/>
              <w:kern w:val="2"/>
              <w:sz w:val="24"/>
              <w:szCs w:val="24"/>
              <w:lang w:val="en-NZ" w:eastAsia="en-NZ"/>
              <w14:ligatures w14:val="standardContextual"/>
            </w:rPr>
          </w:pPr>
          <w:hyperlink w:anchor="_Toc222747624" w:history="1">
            <w:r w:rsidRPr="00CF2638">
              <w:rPr>
                <w:rStyle w:val="Hyperlink"/>
              </w:rPr>
              <w:t>1.5</w:t>
            </w:r>
            <w:r>
              <w:rPr>
                <w:rFonts w:cstheme="minorBidi"/>
                <w:kern w:val="2"/>
                <w:sz w:val="24"/>
                <w:szCs w:val="24"/>
                <w:lang w:val="en-NZ" w:eastAsia="en-NZ"/>
                <w14:ligatures w14:val="standardContextual"/>
              </w:rPr>
              <w:tab/>
            </w:r>
            <w:r w:rsidRPr="00CF2638">
              <w:rPr>
                <w:rStyle w:val="Hyperlink"/>
              </w:rPr>
              <w:t>Key findings in brief</w:t>
            </w:r>
            <w:r>
              <w:rPr>
                <w:webHidden/>
              </w:rPr>
              <w:tab/>
            </w:r>
            <w:r>
              <w:rPr>
                <w:webHidden/>
              </w:rPr>
              <w:fldChar w:fldCharType="begin"/>
            </w:r>
            <w:r>
              <w:rPr>
                <w:webHidden/>
              </w:rPr>
              <w:instrText xml:space="preserve"> PAGEREF _Toc222747624 \h </w:instrText>
            </w:r>
            <w:r>
              <w:rPr>
                <w:webHidden/>
              </w:rPr>
            </w:r>
            <w:r>
              <w:rPr>
                <w:webHidden/>
              </w:rPr>
              <w:fldChar w:fldCharType="separate"/>
            </w:r>
            <w:r w:rsidR="00647529">
              <w:rPr>
                <w:webHidden/>
              </w:rPr>
              <w:t>6</w:t>
            </w:r>
            <w:r>
              <w:rPr>
                <w:webHidden/>
              </w:rPr>
              <w:fldChar w:fldCharType="end"/>
            </w:r>
          </w:hyperlink>
        </w:p>
        <w:p w14:paraId="1C09C9B5" w14:textId="4005B15F" w:rsidR="008D2250" w:rsidRDefault="008D2250">
          <w:pPr>
            <w:pStyle w:val="TOC1"/>
            <w:rPr>
              <w:rFonts w:cstheme="minorBidi"/>
              <w:b w:val="0"/>
              <w:kern w:val="2"/>
              <w:sz w:val="24"/>
              <w:szCs w:val="24"/>
              <w:lang w:val="en-NZ" w:eastAsia="en-NZ"/>
              <w14:ligatures w14:val="standardContextual"/>
            </w:rPr>
          </w:pPr>
          <w:hyperlink w:anchor="_Toc222747625" w:history="1">
            <w:r w:rsidRPr="00CF2638">
              <w:rPr>
                <w:rStyle w:val="Hyperlink"/>
              </w:rPr>
              <w:t>2.0</w:t>
            </w:r>
            <w:r>
              <w:rPr>
                <w:rFonts w:cstheme="minorBidi"/>
                <w:b w:val="0"/>
                <w:kern w:val="2"/>
                <w:sz w:val="24"/>
                <w:szCs w:val="24"/>
                <w:lang w:val="en-NZ" w:eastAsia="en-NZ"/>
                <w14:ligatures w14:val="standardContextual"/>
              </w:rPr>
              <w:tab/>
            </w:r>
            <w:r w:rsidRPr="00CF2638">
              <w:rPr>
                <w:rStyle w:val="Hyperlink"/>
              </w:rPr>
              <w:t>Background</w:t>
            </w:r>
            <w:r>
              <w:rPr>
                <w:webHidden/>
              </w:rPr>
              <w:tab/>
            </w:r>
            <w:r>
              <w:rPr>
                <w:webHidden/>
              </w:rPr>
              <w:fldChar w:fldCharType="begin"/>
            </w:r>
            <w:r>
              <w:rPr>
                <w:webHidden/>
              </w:rPr>
              <w:instrText xml:space="preserve"> PAGEREF _Toc222747625 \h </w:instrText>
            </w:r>
            <w:r>
              <w:rPr>
                <w:webHidden/>
              </w:rPr>
            </w:r>
            <w:r>
              <w:rPr>
                <w:webHidden/>
              </w:rPr>
              <w:fldChar w:fldCharType="separate"/>
            </w:r>
            <w:r w:rsidR="00647529">
              <w:rPr>
                <w:webHidden/>
              </w:rPr>
              <w:t>7</w:t>
            </w:r>
            <w:r>
              <w:rPr>
                <w:webHidden/>
              </w:rPr>
              <w:fldChar w:fldCharType="end"/>
            </w:r>
          </w:hyperlink>
        </w:p>
        <w:p w14:paraId="3E8BE318" w14:textId="28BCC952" w:rsidR="008D2250" w:rsidRDefault="008D2250">
          <w:pPr>
            <w:pStyle w:val="TOC2"/>
            <w:tabs>
              <w:tab w:val="left" w:pos="1080"/>
            </w:tabs>
            <w:rPr>
              <w:rFonts w:cstheme="minorBidi"/>
              <w:kern w:val="2"/>
              <w:sz w:val="24"/>
              <w:szCs w:val="24"/>
              <w:lang w:val="en-NZ" w:eastAsia="en-NZ"/>
              <w14:ligatures w14:val="standardContextual"/>
            </w:rPr>
          </w:pPr>
          <w:hyperlink w:anchor="_Toc222747626" w:history="1">
            <w:r w:rsidRPr="00CF2638">
              <w:rPr>
                <w:rStyle w:val="Hyperlink"/>
              </w:rPr>
              <w:t>2.1</w:t>
            </w:r>
            <w:r>
              <w:rPr>
                <w:rFonts w:cstheme="minorBidi"/>
                <w:kern w:val="2"/>
                <w:sz w:val="24"/>
                <w:szCs w:val="24"/>
                <w:lang w:val="en-NZ" w:eastAsia="en-NZ"/>
                <w14:ligatures w14:val="standardContextual"/>
              </w:rPr>
              <w:tab/>
            </w:r>
            <w:r w:rsidRPr="00CF2638">
              <w:rPr>
                <w:rStyle w:val="Hyperlink"/>
              </w:rPr>
              <w:t>Policy context and rationale for reform</w:t>
            </w:r>
            <w:r>
              <w:rPr>
                <w:webHidden/>
              </w:rPr>
              <w:tab/>
            </w:r>
            <w:r>
              <w:rPr>
                <w:webHidden/>
              </w:rPr>
              <w:fldChar w:fldCharType="begin"/>
            </w:r>
            <w:r>
              <w:rPr>
                <w:webHidden/>
              </w:rPr>
              <w:instrText xml:space="preserve"> PAGEREF _Toc222747626 \h </w:instrText>
            </w:r>
            <w:r>
              <w:rPr>
                <w:webHidden/>
              </w:rPr>
            </w:r>
            <w:r>
              <w:rPr>
                <w:webHidden/>
              </w:rPr>
              <w:fldChar w:fldCharType="separate"/>
            </w:r>
            <w:r w:rsidR="00647529">
              <w:rPr>
                <w:webHidden/>
              </w:rPr>
              <w:t>7</w:t>
            </w:r>
            <w:r>
              <w:rPr>
                <w:webHidden/>
              </w:rPr>
              <w:fldChar w:fldCharType="end"/>
            </w:r>
          </w:hyperlink>
        </w:p>
        <w:p w14:paraId="1793EE5B" w14:textId="334EFED2" w:rsidR="008D2250" w:rsidRDefault="008D2250">
          <w:pPr>
            <w:pStyle w:val="TOC2"/>
            <w:tabs>
              <w:tab w:val="left" w:pos="1080"/>
            </w:tabs>
            <w:rPr>
              <w:rFonts w:cstheme="minorBidi"/>
              <w:kern w:val="2"/>
              <w:sz w:val="24"/>
              <w:szCs w:val="24"/>
              <w:lang w:val="en-NZ" w:eastAsia="en-NZ"/>
              <w14:ligatures w14:val="standardContextual"/>
            </w:rPr>
          </w:pPr>
          <w:hyperlink w:anchor="_Toc222747627" w:history="1">
            <w:r w:rsidRPr="00CF2638">
              <w:rPr>
                <w:rStyle w:val="Hyperlink"/>
              </w:rPr>
              <w:t>2.2</w:t>
            </w:r>
            <w:r>
              <w:rPr>
                <w:rFonts w:cstheme="minorBidi"/>
                <w:kern w:val="2"/>
                <w:sz w:val="24"/>
                <w:szCs w:val="24"/>
                <w:lang w:val="en-NZ" w:eastAsia="en-NZ"/>
                <w14:ligatures w14:val="standardContextual"/>
              </w:rPr>
              <w:tab/>
            </w:r>
            <w:r w:rsidRPr="00CF2638">
              <w:rPr>
                <w:rStyle w:val="Hyperlink"/>
              </w:rPr>
              <w:t>Programs being replaced and scope of change</w:t>
            </w:r>
            <w:r>
              <w:rPr>
                <w:webHidden/>
              </w:rPr>
              <w:tab/>
            </w:r>
            <w:r>
              <w:rPr>
                <w:webHidden/>
              </w:rPr>
              <w:fldChar w:fldCharType="begin"/>
            </w:r>
            <w:r>
              <w:rPr>
                <w:webHidden/>
              </w:rPr>
              <w:instrText xml:space="preserve"> PAGEREF _Toc222747627 \h </w:instrText>
            </w:r>
            <w:r>
              <w:rPr>
                <w:webHidden/>
              </w:rPr>
            </w:r>
            <w:r>
              <w:rPr>
                <w:webHidden/>
              </w:rPr>
              <w:fldChar w:fldCharType="separate"/>
            </w:r>
            <w:r w:rsidR="00647529">
              <w:rPr>
                <w:webHidden/>
              </w:rPr>
              <w:t>8</w:t>
            </w:r>
            <w:r>
              <w:rPr>
                <w:webHidden/>
              </w:rPr>
              <w:fldChar w:fldCharType="end"/>
            </w:r>
          </w:hyperlink>
        </w:p>
        <w:p w14:paraId="212BDC59" w14:textId="2A9164FC" w:rsidR="008D2250" w:rsidRDefault="008D2250">
          <w:pPr>
            <w:pStyle w:val="TOC2"/>
            <w:tabs>
              <w:tab w:val="left" w:pos="1080"/>
            </w:tabs>
            <w:rPr>
              <w:rFonts w:cstheme="minorBidi"/>
              <w:kern w:val="2"/>
              <w:sz w:val="24"/>
              <w:szCs w:val="24"/>
              <w:lang w:val="en-NZ" w:eastAsia="en-NZ"/>
              <w14:ligatures w14:val="standardContextual"/>
            </w:rPr>
          </w:pPr>
          <w:hyperlink w:anchor="_Toc222747628" w:history="1">
            <w:r w:rsidRPr="00CF2638">
              <w:rPr>
                <w:rStyle w:val="Hyperlink"/>
              </w:rPr>
              <w:t>2.3</w:t>
            </w:r>
            <w:r>
              <w:rPr>
                <w:rFonts w:cstheme="minorBidi"/>
                <w:kern w:val="2"/>
                <w:sz w:val="24"/>
                <w:szCs w:val="24"/>
                <w:lang w:val="en-NZ" w:eastAsia="en-NZ"/>
                <w14:ligatures w14:val="standardContextual"/>
              </w:rPr>
              <w:tab/>
            </w:r>
            <w:r w:rsidRPr="00CF2638">
              <w:rPr>
                <w:rStyle w:val="Hyperlink"/>
              </w:rPr>
              <w:t>Objectives of the consultation</w:t>
            </w:r>
            <w:r>
              <w:rPr>
                <w:webHidden/>
              </w:rPr>
              <w:tab/>
            </w:r>
            <w:r>
              <w:rPr>
                <w:webHidden/>
              </w:rPr>
              <w:fldChar w:fldCharType="begin"/>
            </w:r>
            <w:r>
              <w:rPr>
                <w:webHidden/>
              </w:rPr>
              <w:instrText xml:space="preserve"> PAGEREF _Toc222747628 \h </w:instrText>
            </w:r>
            <w:r>
              <w:rPr>
                <w:webHidden/>
              </w:rPr>
            </w:r>
            <w:r>
              <w:rPr>
                <w:webHidden/>
              </w:rPr>
              <w:fldChar w:fldCharType="separate"/>
            </w:r>
            <w:r w:rsidR="00647529">
              <w:rPr>
                <w:webHidden/>
              </w:rPr>
              <w:t>9</w:t>
            </w:r>
            <w:r>
              <w:rPr>
                <w:webHidden/>
              </w:rPr>
              <w:fldChar w:fldCharType="end"/>
            </w:r>
          </w:hyperlink>
        </w:p>
        <w:p w14:paraId="2AB0FA28" w14:textId="05FDBBDD" w:rsidR="008D2250" w:rsidRDefault="008D2250">
          <w:pPr>
            <w:pStyle w:val="TOC2"/>
            <w:tabs>
              <w:tab w:val="left" w:pos="1080"/>
            </w:tabs>
            <w:rPr>
              <w:rFonts w:cstheme="minorBidi"/>
              <w:kern w:val="2"/>
              <w:sz w:val="24"/>
              <w:szCs w:val="24"/>
              <w:lang w:val="en-NZ" w:eastAsia="en-NZ"/>
              <w14:ligatures w14:val="standardContextual"/>
            </w:rPr>
          </w:pPr>
          <w:hyperlink w:anchor="_Toc222747629" w:history="1">
            <w:r w:rsidRPr="00CF2638">
              <w:rPr>
                <w:rStyle w:val="Hyperlink"/>
              </w:rPr>
              <w:t>2.4</w:t>
            </w:r>
            <w:r>
              <w:rPr>
                <w:rFonts w:cstheme="minorBidi"/>
                <w:kern w:val="2"/>
                <w:sz w:val="24"/>
                <w:szCs w:val="24"/>
                <w:lang w:val="en-NZ" w:eastAsia="en-NZ"/>
                <w14:ligatures w14:val="standardContextual"/>
              </w:rPr>
              <w:tab/>
            </w:r>
            <w:r w:rsidRPr="00CF2638">
              <w:rPr>
                <w:rStyle w:val="Hyperlink"/>
              </w:rPr>
              <w:t>Structure of this report</w:t>
            </w:r>
            <w:r>
              <w:rPr>
                <w:webHidden/>
              </w:rPr>
              <w:tab/>
            </w:r>
            <w:r>
              <w:rPr>
                <w:webHidden/>
              </w:rPr>
              <w:fldChar w:fldCharType="begin"/>
            </w:r>
            <w:r>
              <w:rPr>
                <w:webHidden/>
              </w:rPr>
              <w:instrText xml:space="preserve"> PAGEREF _Toc222747629 \h </w:instrText>
            </w:r>
            <w:r>
              <w:rPr>
                <w:webHidden/>
              </w:rPr>
            </w:r>
            <w:r>
              <w:rPr>
                <w:webHidden/>
              </w:rPr>
              <w:fldChar w:fldCharType="separate"/>
            </w:r>
            <w:r w:rsidR="00647529">
              <w:rPr>
                <w:webHidden/>
              </w:rPr>
              <w:t>9</w:t>
            </w:r>
            <w:r>
              <w:rPr>
                <w:webHidden/>
              </w:rPr>
              <w:fldChar w:fldCharType="end"/>
            </w:r>
          </w:hyperlink>
        </w:p>
        <w:p w14:paraId="6279905E" w14:textId="323C311B" w:rsidR="008D2250" w:rsidRDefault="008D2250">
          <w:pPr>
            <w:pStyle w:val="TOC1"/>
            <w:rPr>
              <w:rFonts w:cstheme="minorBidi"/>
              <w:b w:val="0"/>
              <w:kern w:val="2"/>
              <w:sz w:val="24"/>
              <w:szCs w:val="24"/>
              <w:lang w:val="en-NZ" w:eastAsia="en-NZ"/>
              <w14:ligatures w14:val="standardContextual"/>
            </w:rPr>
          </w:pPr>
          <w:hyperlink w:anchor="_Toc222747630" w:history="1">
            <w:r w:rsidRPr="00CF2638">
              <w:rPr>
                <w:rStyle w:val="Hyperlink"/>
              </w:rPr>
              <w:t>3.0</w:t>
            </w:r>
            <w:r>
              <w:rPr>
                <w:rFonts w:cstheme="minorBidi"/>
                <w:b w:val="0"/>
                <w:kern w:val="2"/>
                <w:sz w:val="24"/>
                <w:szCs w:val="24"/>
                <w:lang w:val="en-NZ" w:eastAsia="en-NZ"/>
                <w14:ligatures w14:val="standardContextual"/>
              </w:rPr>
              <w:tab/>
            </w:r>
            <w:r w:rsidRPr="00CF2638">
              <w:rPr>
                <w:rStyle w:val="Hyperlink"/>
              </w:rPr>
              <w:t>Consultation Approach</w:t>
            </w:r>
            <w:r>
              <w:rPr>
                <w:webHidden/>
              </w:rPr>
              <w:tab/>
            </w:r>
            <w:r>
              <w:rPr>
                <w:webHidden/>
              </w:rPr>
              <w:fldChar w:fldCharType="begin"/>
            </w:r>
            <w:r>
              <w:rPr>
                <w:webHidden/>
              </w:rPr>
              <w:instrText xml:space="preserve"> PAGEREF _Toc222747630 \h </w:instrText>
            </w:r>
            <w:r>
              <w:rPr>
                <w:webHidden/>
              </w:rPr>
            </w:r>
            <w:r>
              <w:rPr>
                <w:webHidden/>
              </w:rPr>
              <w:fldChar w:fldCharType="separate"/>
            </w:r>
            <w:r w:rsidR="00647529">
              <w:rPr>
                <w:webHidden/>
              </w:rPr>
              <w:t>10</w:t>
            </w:r>
            <w:r>
              <w:rPr>
                <w:webHidden/>
              </w:rPr>
              <w:fldChar w:fldCharType="end"/>
            </w:r>
          </w:hyperlink>
        </w:p>
        <w:p w14:paraId="6CA45D0F" w14:textId="5183C6C7" w:rsidR="008D2250" w:rsidRDefault="008D2250">
          <w:pPr>
            <w:pStyle w:val="TOC2"/>
            <w:tabs>
              <w:tab w:val="left" w:pos="1080"/>
            </w:tabs>
            <w:rPr>
              <w:rFonts w:cstheme="minorBidi"/>
              <w:kern w:val="2"/>
              <w:sz w:val="24"/>
              <w:szCs w:val="24"/>
              <w:lang w:val="en-NZ" w:eastAsia="en-NZ"/>
              <w14:ligatures w14:val="standardContextual"/>
            </w:rPr>
          </w:pPr>
          <w:hyperlink w:anchor="_Toc222747631" w:history="1">
            <w:r w:rsidRPr="00CF2638">
              <w:rPr>
                <w:rStyle w:val="Hyperlink"/>
              </w:rPr>
              <w:t>3.1</w:t>
            </w:r>
            <w:r>
              <w:rPr>
                <w:rFonts w:cstheme="minorBidi"/>
                <w:kern w:val="2"/>
                <w:sz w:val="24"/>
                <w:szCs w:val="24"/>
                <w:lang w:val="en-NZ" w:eastAsia="en-NZ"/>
                <w14:ligatures w14:val="standardContextual"/>
              </w:rPr>
              <w:tab/>
            </w:r>
            <w:r w:rsidRPr="00CF2638">
              <w:rPr>
                <w:rStyle w:val="Hyperlink"/>
              </w:rPr>
              <w:t>Consultation process and engagement</w:t>
            </w:r>
            <w:r>
              <w:rPr>
                <w:webHidden/>
              </w:rPr>
              <w:tab/>
            </w:r>
            <w:r>
              <w:rPr>
                <w:webHidden/>
              </w:rPr>
              <w:fldChar w:fldCharType="begin"/>
            </w:r>
            <w:r>
              <w:rPr>
                <w:webHidden/>
              </w:rPr>
              <w:instrText xml:space="preserve"> PAGEREF _Toc222747631 \h </w:instrText>
            </w:r>
            <w:r>
              <w:rPr>
                <w:webHidden/>
              </w:rPr>
            </w:r>
            <w:r>
              <w:rPr>
                <w:webHidden/>
              </w:rPr>
              <w:fldChar w:fldCharType="separate"/>
            </w:r>
            <w:r w:rsidR="00647529">
              <w:rPr>
                <w:webHidden/>
              </w:rPr>
              <w:t>10</w:t>
            </w:r>
            <w:r>
              <w:rPr>
                <w:webHidden/>
              </w:rPr>
              <w:fldChar w:fldCharType="end"/>
            </w:r>
          </w:hyperlink>
        </w:p>
        <w:p w14:paraId="7892EC67" w14:textId="5A1A93F1" w:rsidR="008D2250" w:rsidRDefault="008D2250">
          <w:pPr>
            <w:pStyle w:val="TOC2"/>
            <w:tabs>
              <w:tab w:val="left" w:pos="1080"/>
            </w:tabs>
            <w:rPr>
              <w:rFonts w:cstheme="minorBidi"/>
              <w:kern w:val="2"/>
              <w:sz w:val="24"/>
              <w:szCs w:val="24"/>
              <w:lang w:val="en-NZ" w:eastAsia="en-NZ"/>
              <w14:ligatures w14:val="standardContextual"/>
            </w:rPr>
          </w:pPr>
          <w:hyperlink w:anchor="_Toc222747632" w:history="1">
            <w:r w:rsidRPr="00CF2638">
              <w:rPr>
                <w:rStyle w:val="Hyperlink"/>
              </w:rPr>
              <w:t>3.2</w:t>
            </w:r>
            <w:r>
              <w:rPr>
                <w:rFonts w:cstheme="minorBidi"/>
                <w:kern w:val="2"/>
                <w:sz w:val="24"/>
                <w:szCs w:val="24"/>
                <w:lang w:val="en-NZ" w:eastAsia="en-NZ"/>
                <w14:ligatures w14:val="standardContextual"/>
              </w:rPr>
              <w:tab/>
            </w:r>
            <w:r w:rsidRPr="00CF2638">
              <w:rPr>
                <w:rStyle w:val="Hyperlink"/>
              </w:rPr>
              <w:t>Stakeholder groups engaged</w:t>
            </w:r>
            <w:r>
              <w:rPr>
                <w:webHidden/>
              </w:rPr>
              <w:tab/>
            </w:r>
            <w:r>
              <w:rPr>
                <w:webHidden/>
              </w:rPr>
              <w:fldChar w:fldCharType="begin"/>
            </w:r>
            <w:r>
              <w:rPr>
                <w:webHidden/>
              </w:rPr>
              <w:instrText xml:space="preserve"> PAGEREF _Toc222747632 \h </w:instrText>
            </w:r>
            <w:r>
              <w:rPr>
                <w:webHidden/>
              </w:rPr>
            </w:r>
            <w:r>
              <w:rPr>
                <w:webHidden/>
              </w:rPr>
              <w:fldChar w:fldCharType="separate"/>
            </w:r>
            <w:r w:rsidR="00647529">
              <w:rPr>
                <w:webHidden/>
              </w:rPr>
              <w:t>10</w:t>
            </w:r>
            <w:r>
              <w:rPr>
                <w:webHidden/>
              </w:rPr>
              <w:fldChar w:fldCharType="end"/>
            </w:r>
          </w:hyperlink>
        </w:p>
        <w:p w14:paraId="3784113F" w14:textId="41353A0B" w:rsidR="008D2250" w:rsidRDefault="008D2250">
          <w:pPr>
            <w:pStyle w:val="TOC2"/>
            <w:tabs>
              <w:tab w:val="left" w:pos="1080"/>
            </w:tabs>
            <w:rPr>
              <w:rFonts w:cstheme="minorBidi"/>
              <w:kern w:val="2"/>
              <w:sz w:val="24"/>
              <w:szCs w:val="24"/>
              <w:lang w:val="en-NZ" w:eastAsia="en-NZ"/>
              <w14:ligatures w14:val="standardContextual"/>
            </w:rPr>
          </w:pPr>
          <w:hyperlink w:anchor="_Toc222747633" w:history="1">
            <w:r w:rsidRPr="00CF2638">
              <w:rPr>
                <w:rStyle w:val="Hyperlink"/>
              </w:rPr>
              <w:t>3.3</w:t>
            </w:r>
            <w:r>
              <w:rPr>
                <w:rFonts w:cstheme="minorBidi"/>
                <w:kern w:val="2"/>
                <w:sz w:val="24"/>
                <w:szCs w:val="24"/>
                <w:lang w:val="en-NZ" w:eastAsia="en-NZ"/>
                <w14:ligatures w14:val="standardContextual"/>
              </w:rPr>
              <w:tab/>
            </w:r>
            <w:r w:rsidRPr="00CF2638">
              <w:rPr>
                <w:rStyle w:val="Hyperlink"/>
              </w:rPr>
              <w:t>Nature of evidence collected</w:t>
            </w:r>
            <w:r>
              <w:rPr>
                <w:webHidden/>
              </w:rPr>
              <w:tab/>
            </w:r>
            <w:r>
              <w:rPr>
                <w:webHidden/>
              </w:rPr>
              <w:fldChar w:fldCharType="begin"/>
            </w:r>
            <w:r>
              <w:rPr>
                <w:webHidden/>
              </w:rPr>
              <w:instrText xml:space="preserve"> PAGEREF _Toc222747633 \h </w:instrText>
            </w:r>
            <w:r>
              <w:rPr>
                <w:webHidden/>
              </w:rPr>
            </w:r>
            <w:r>
              <w:rPr>
                <w:webHidden/>
              </w:rPr>
              <w:fldChar w:fldCharType="separate"/>
            </w:r>
            <w:r w:rsidR="00647529">
              <w:rPr>
                <w:webHidden/>
              </w:rPr>
              <w:t>13</w:t>
            </w:r>
            <w:r>
              <w:rPr>
                <w:webHidden/>
              </w:rPr>
              <w:fldChar w:fldCharType="end"/>
            </w:r>
          </w:hyperlink>
        </w:p>
        <w:p w14:paraId="60967208" w14:textId="7B006525" w:rsidR="008D2250" w:rsidRDefault="008D2250">
          <w:pPr>
            <w:pStyle w:val="TOC2"/>
            <w:tabs>
              <w:tab w:val="left" w:pos="1080"/>
            </w:tabs>
            <w:rPr>
              <w:rFonts w:cstheme="minorBidi"/>
              <w:kern w:val="2"/>
              <w:sz w:val="24"/>
              <w:szCs w:val="24"/>
              <w:lang w:val="en-NZ" w:eastAsia="en-NZ"/>
              <w14:ligatures w14:val="standardContextual"/>
            </w:rPr>
          </w:pPr>
          <w:hyperlink w:anchor="_Toc222747634" w:history="1">
            <w:r w:rsidRPr="00CF2638">
              <w:rPr>
                <w:rStyle w:val="Hyperlink"/>
              </w:rPr>
              <w:t>3.4</w:t>
            </w:r>
            <w:r>
              <w:rPr>
                <w:rFonts w:cstheme="minorBidi"/>
                <w:kern w:val="2"/>
                <w:sz w:val="24"/>
                <w:szCs w:val="24"/>
                <w:lang w:val="en-NZ" w:eastAsia="en-NZ"/>
                <w14:ligatures w14:val="standardContextual"/>
              </w:rPr>
              <w:tab/>
            </w:r>
            <w:r w:rsidRPr="00CF2638">
              <w:rPr>
                <w:rStyle w:val="Hyperlink"/>
              </w:rPr>
              <w:t>Analytical approach and limitations</w:t>
            </w:r>
            <w:r>
              <w:rPr>
                <w:webHidden/>
              </w:rPr>
              <w:tab/>
            </w:r>
            <w:r>
              <w:rPr>
                <w:webHidden/>
              </w:rPr>
              <w:fldChar w:fldCharType="begin"/>
            </w:r>
            <w:r>
              <w:rPr>
                <w:webHidden/>
              </w:rPr>
              <w:instrText xml:space="preserve"> PAGEREF _Toc222747634 \h </w:instrText>
            </w:r>
            <w:r>
              <w:rPr>
                <w:webHidden/>
              </w:rPr>
            </w:r>
            <w:r>
              <w:rPr>
                <w:webHidden/>
              </w:rPr>
              <w:fldChar w:fldCharType="separate"/>
            </w:r>
            <w:r w:rsidR="00647529">
              <w:rPr>
                <w:webHidden/>
              </w:rPr>
              <w:t>13</w:t>
            </w:r>
            <w:r>
              <w:rPr>
                <w:webHidden/>
              </w:rPr>
              <w:fldChar w:fldCharType="end"/>
            </w:r>
          </w:hyperlink>
        </w:p>
        <w:p w14:paraId="06A17613" w14:textId="02B637DA" w:rsidR="008D2250" w:rsidRDefault="008D2250">
          <w:pPr>
            <w:pStyle w:val="TOC2"/>
            <w:tabs>
              <w:tab w:val="left" w:pos="1080"/>
            </w:tabs>
            <w:rPr>
              <w:rFonts w:cstheme="minorBidi"/>
              <w:kern w:val="2"/>
              <w:sz w:val="24"/>
              <w:szCs w:val="24"/>
              <w:lang w:val="en-NZ" w:eastAsia="en-NZ"/>
              <w14:ligatures w14:val="standardContextual"/>
            </w:rPr>
          </w:pPr>
          <w:hyperlink w:anchor="_Toc222747635" w:history="1">
            <w:r w:rsidRPr="00CF2638">
              <w:rPr>
                <w:rStyle w:val="Hyperlink"/>
              </w:rPr>
              <w:t>3.5</w:t>
            </w:r>
            <w:r>
              <w:rPr>
                <w:rFonts w:cstheme="minorBidi"/>
                <w:kern w:val="2"/>
                <w:sz w:val="24"/>
                <w:szCs w:val="24"/>
                <w:lang w:val="en-NZ" w:eastAsia="en-NZ"/>
                <w14:ligatures w14:val="standardContextual"/>
              </w:rPr>
              <w:tab/>
            </w:r>
            <w:r w:rsidRPr="00CF2638">
              <w:rPr>
                <w:rStyle w:val="Hyperlink"/>
              </w:rPr>
              <w:t>Presentation of findings</w:t>
            </w:r>
            <w:r>
              <w:rPr>
                <w:webHidden/>
              </w:rPr>
              <w:tab/>
            </w:r>
            <w:r>
              <w:rPr>
                <w:webHidden/>
              </w:rPr>
              <w:fldChar w:fldCharType="begin"/>
            </w:r>
            <w:r>
              <w:rPr>
                <w:webHidden/>
              </w:rPr>
              <w:instrText xml:space="preserve"> PAGEREF _Toc222747635 \h </w:instrText>
            </w:r>
            <w:r>
              <w:rPr>
                <w:webHidden/>
              </w:rPr>
            </w:r>
            <w:r>
              <w:rPr>
                <w:webHidden/>
              </w:rPr>
              <w:fldChar w:fldCharType="separate"/>
            </w:r>
            <w:r w:rsidR="00647529">
              <w:rPr>
                <w:webHidden/>
              </w:rPr>
              <w:t>14</w:t>
            </w:r>
            <w:r>
              <w:rPr>
                <w:webHidden/>
              </w:rPr>
              <w:fldChar w:fldCharType="end"/>
            </w:r>
          </w:hyperlink>
        </w:p>
        <w:p w14:paraId="7B3B7038" w14:textId="4D94143D" w:rsidR="008D2250" w:rsidRDefault="008D2250">
          <w:pPr>
            <w:pStyle w:val="TOC1"/>
            <w:rPr>
              <w:rFonts w:cstheme="minorBidi"/>
              <w:b w:val="0"/>
              <w:kern w:val="2"/>
              <w:sz w:val="24"/>
              <w:szCs w:val="24"/>
              <w:lang w:val="en-NZ" w:eastAsia="en-NZ"/>
              <w14:ligatures w14:val="standardContextual"/>
            </w:rPr>
          </w:pPr>
          <w:hyperlink w:anchor="_Toc222747636" w:history="1">
            <w:r w:rsidRPr="00CF2638">
              <w:rPr>
                <w:rStyle w:val="Hyperlink"/>
              </w:rPr>
              <w:t>4.0</w:t>
            </w:r>
            <w:r>
              <w:rPr>
                <w:rFonts w:cstheme="minorBidi"/>
                <w:b w:val="0"/>
                <w:kern w:val="2"/>
                <w:sz w:val="24"/>
                <w:szCs w:val="24"/>
                <w:lang w:val="en-NZ" w:eastAsia="en-NZ"/>
                <w14:ligatures w14:val="standardContextual"/>
              </w:rPr>
              <w:tab/>
            </w:r>
            <w:r w:rsidRPr="00CF2638">
              <w:rPr>
                <w:rStyle w:val="Hyperlink"/>
              </w:rPr>
              <w:t>Consultation Findings</w:t>
            </w:r>
            <w:r>
              <w:rPr>
                <w:webHidden/>
              </w:rPr>
              <w:tab/>
            </w:r>
            <w:r>
              <w:rPr>
                <w:webHidden/>
              </w:rPr>
              <w:fldChar w:fldCharType="begin"/>
            </w:r>
            <w:r>
              <w:rPr>
                <w:webHidden/>
              </w:rPr>
              <w:instrText xml:space="preserve"> PAGEREF _Toc222747636 \h </w:instrText>
            </w:r>
            <w:r>
              <w:rPr>
                <w:webHidden/>
              </w:rPr>
            </w:r>
            <w:r>
              <w:rPr>
                <w:webHidden/>
              </w:rPr>
              <w:fldChar w:fldCharType="separate"/>
            </w:r>
            <w:r w:rsidR="00647529">
              <w:rPr>
                <w:webHidden/>
              </w:rPr>
              <w:t>15</w:t>
            </w:r>
            <w:r>
              <w:rPr>
                <w:webHidden/>
              </w:rPr>
              <w:fldChar w:fldCharType="end"/>
            </w:r>
          </w:hyperlink>
        </w:p>
        <w:p w14:paraId="324D12D3" w14:textId="31AC7BDE" w:rsidR="008D2250" w:rsidRDefault="008D2250">
          <w:pPr>
            <w:pStyle w:val="TOC2"/>
            <w:tabs>
              <w:tab w:val="left" w:pos="1080"/>
            </w:tabs>
            <w:rPr>
              <w:rFonts w:cstheme="minorBidi"/>
              <w:kern w:val="2"/>
              <w:sz w:val="24"/>
              <w:szCs w:val="24"/>
              <w:lang w:val="en-NZ" w:eastAsia="en-NZ"/>
              <w14:ligatures w14:val="standardContextual"/>
            </w:rPr>
          </w:pPr>
          <w:hyperlink w:anchor="_Toc222747637" w:history="1">
            <w:r w:rsidRPr="00CF2638">
              <w:rPr>
                <w:rStyle w:val="Hyperlink"/>
              </w:rPr>
              <w:t>4.1</w:t>
            </w:r>
            <w:r>
              <w:rPr>
                <w:rFonts w:cstheme="minorBidi"/>
                <w:kern w:val="2"/>
                <w:sz w:val="24"/>
                <w:szCs w:val="24"/>
                <w:lang w:val="en-NZ" w:eastAsia="en-NZ"/>
                <w14:ligatures w14:val="standardContextual"/>
              </w:rPr>
              <w:tab/>
            </w:r>
            <w:r w:rsidRPr="00CF2638">
              <w:rPr>
                <w:rStyle w:val="Hyperlink"/>
                <w:lang w:val="en-AU"/>
              </w:rPr>
              <w:t>Key challenges – access, awareness and unmet demand</w:t>
            </w:r>
            <w:r>
              <w:rPr>
                <w:webHidden/>
              </w:rPr>
              <w:tab/>
            </w:r>
            <w:r>
              <w:rPr>
                <w:webHidden/>
              </w:rPr>
              <w:fldChar w:fldCharType="begin"/>
            </w:r>
            <w:r>
              <w:rPr>
                <w:webHidden/>
              </w:rPr>
              <w:instrText xml:space="preserve"> PAGEREF _Toc222747637 \h </w:instrText>
            </w:r>
            <w:r>
              <w:rPr>
                <w:webHidden/>
              </w:rPr>
            </w:r>
            <w:r>
              <w:rPr>
                <w:webHidden/>
              </w:rPr>
              <w:fldChar w:fldCharType="separate"/>
            </w:r>
            <w:r w:rsidR="00647529">
              <w:rPr>
                <w:webHidden/>
              </w:rPr>
              <w:t>15</w:t>
            </w:r>
            <w:r>
              <w:rPr>
                <w:webHidden/>
              </w:rPr>
              <w:fldChar w:fldCharType="end"/>
            </w:r>
          </w:hyperlink>
        </w:p>
        <w:p w14:paraId="51D7F381" w14:textId="78302B2B" w:rsidR="008D2250" w:rsidRDefault="008D2250">
          <w:pPr>
            <w:pStyle w:val="TOC2"/>
            <w:tabs>
              <w:tab w:val="left" w:pos="1080"/>
            </w:tabs>
            <w:rPr>
              <w:rFonts w:cstheme="minorBidi"/>
              <w:kern w:val="2"/>
              <w:sz w:val="24"/>
              <w:szCs w:val="24"/>
              <w:lang w:val="en-NZ" w:eastAsia="en-NZ"/>
              <w14:ligatures w14:val="standardContextual"/>
            </w:rPr>
          </w:pPr>
          <w:hyperlink w:anchor="_Toc222747638" w:history="1">
            <w:r w:rsidRPr="00CF2638">
              <w:rPr>
                <w:rStyle w:val="Hyperlink"/>
                <w:lang w:val="en-NZ"/>
              </w:rPr>
              <w:t>4.2</w:t>
            </w:r>
            <w:r>
              <w:rPr>
                <w:rFonts w:cstheme="minorBidi"/>
                <w:kern w:val="2"/>
                <w:sz w:val="24"/>
                <w:szCs w:val="24"/>
                <w:lang w:val="en-NZ" w:eastAsia="en-NZ"/>
                <w14:ligatures w14:val="standardContextual"/>
              </w:rPr>
              <w:tab/>
            </w:r>
            <w:r w:rsidRPr="00CF2638">
              <w:rPr>
                <w:rStyle w:val="Hyperlink"/>
              </w:rPr>
              <w:t>Consolidation of funding, longer-term contracts and networked service delivery</w:t>
            </w:r>
            <w:r>
              <w:rPr>
                <w:webHidden/>
              </w:rPr>
              <w:tab/>
            </w:r>
            <w:r>
              <w:rPr>
                <w:webHidden/>
              </w:rPr>
              <w:fldChar w:fldCharType="begin"/>
            </w:r>
            <w:r>
              <w:rPr>
                <w:webHidden/>
              </w:rPr>
              <w:instrText xml:space="preserve"> PAGEREF _Toc222747638 \h </w:instrText>
            </w:r>
            <w:r>
              <w:rPr>
                <w:webHidden/>
              </w:rPr>
            </w:r>
            <w:r>
              <w:rPr>
                <w:webHidden/>
              </w:rPr>
              <w:fldChar w:fldCharType="separate"/>
            </w:r>
            <w:r w:rsidR="00647529">
              <w:rPr>
                <w:webHidden/>
              </w:rPr>
              <w:t>18</w:t>
            </w:r>
            <w:r>
              <w:rPr>
                <w:webHidden/>
              </w:rPr>
              <w:fldChar w:fldCharType="end"/>
            </w:r>
          </w:hyperlink>
        </w:p>
        <w:p w14:paraId="64A5874F" w14:textId="7FBFD55C" w:rsidR="008D2250" w:rsidRDefault="008D2250">
          <w:pPr>
            <w:pStyle w:val="TOC2"/>
            <w:tabs>
              <w:tab w:val="left" w:pos="1080"/>
            </w:tabs>
            <w:rPr>
              <w:rFonts w:cstheme="minorBidi"/>
              <w:kern w:val="2"/>
              <w:sz w:val="24"/>
              <w:szCs w:val="24"/>
              <w:lang w:val="en-NZ" w:eastAsia="en-NZ"/>
              <w14:ligatures w14:val="standardContextual"/>
            </w:rPr>
          </w:pPr>
          <w:hyperlink w:anchor="_Toc222747639" w:history="1">
            <w:r w:rsidRPr="00CF2638">
              <w:rPr>
                <w:rStyle w:val="Hyperlink"/>
              </w:rPr>
              <w:t>4.3</w:t>
            </w:r>
            <w:r>
              <w:rPr>
                <w:rFonts w:cstheme="minorBidi"/>
                <w:kern w:val="2"/>
                <w:sz w:val="24"/>
                <w:szCs w:val="24"/>
                <w:lang w:val="en-NZ" w:eastAsia="en-NZ"/>
                <w14:ligatures w14:val="standardContextual"/>
              </w:rPr>
              <w:tab/>
            </w:r>
            <w:r w:rsidRPr="00CF2638">
              <w:rPr>
                <w:rStyle w:val="Hyperlink"/>
                <w:lang w:val="en-AU"/>
              </w:rPr>
              <w:t>Eligibility criteria and selection</w:t>
            </w:r>
            <w:r>
              <w:rPr>
                <w:webHidden/>
              </w:rPr>
              <w:tab/>
            </w:r>
            <w:r>
              <w:rPr>
                <w:webHidden/>
              </w:rPr>
              <w:fldChar w:fldCharType="begin"/>
            </w:r>
            <w:r>
              <w:rPr>
                <w:webHidden/>
              </w:rPr>
              <w:instrText xml:space="preserve"> PAGEREF _Toc222747639 \h </w:instrText>
            </w:r>
            <w:r>
              <w:rPr>
                <w:webHidden/>
              </w:rPr>
            </w:r>
            <w:r>
              <w:rPr>
                <w:webHidden/>
              </w:rPr>
              <w:fldChar w:fldCharType="separate"/>
            </w:r>
            <w:r w:rsidR="00647529">
              <w:rPr>
                <w:webHidden/>
              </w:rPr>
              <w:t>21</w:t>
            </w:r>
            <w:r>
              <w:rPr>
                <w:webHidden/>
              </w:rPr>
              <w:fldChar w:fldCharType="end"/>
            </w:r>
          </w:hyperlink>
        </w:p>
        <w:p w14:paraId="3D44CDAC" w14:textId="71BECA3A" w:rsidR="008D2250" w:rsidRDefault="008D2250">
          <w:pPr>
            <w:pStyle w:val="TOC2"/>
            <w:tabs>
              <w:tab w:val="left" w:pos="1080"/>
            </w:tabs>
            <w:rPr>
              <w:rFonts w:cstheme="minorBidi"/>
              <w:kern w:val="2"/>
              <w:sz w:val="24"/>
              <w:szCs w:val="24"/>
              <w:lang w:val="en-NZ" w:eastAsia="en-NZ"/>
              <w14:ligatures w14:val="standardContextual"/>
            </w:rPr>
          </w:pPr>
          <w:hyperlink w:anchor="_Toc222747640" w:history="1">
            <w:r w:rsidRPr="00CF2638">
              <w:rPr>
                <w:rStyle w:val="Hyperlink"/>
              </w:rPr>
              <w:t>4.4</w:t>
            </w:r>
            <w:r>
              <w:rPr>
                <w:rFonts w:cstheme="minorBidi"/>
                <w:kern w:val="2"/>
                <w:sz w:val="24"/>
                <w:szCs w:val="24"/>
                <w:lang w:val="en-NZ" w:eastAsia="en-NZ"/>
                <w14:ligatures w14:val="standardContextual"/>
              </w:rPr>
              <w:tab/>
            </w:r>
            <w:r w:rsidRPr="00CF2638">
              <w:rPr>
                <w:rStyle w:val="Hyperlink"/>
              </w:rPr>
              <w:t>Workforce capability and the role of the Sector Strengthening stream</w:t>
            </w:r>
            <w:r>
              <w:rPr>
                <w:webHidden/>
              </w:rPr>
              <w:tab/>
            </w:r>
            <w:r>
              <w:rPr>
                <w:webHidden/>
              </w:rPr>
              <w:fldChar w:fldCharType="begin"/>
            </w:r>
            <w:r>
              <w:rPr>
                <w:webHidden/>
              </w:rPr>
              <w:instrText xml:space="preserve"> PAGEREF _Toc222747640 \h </w:instrText>
            </w:r>
            <w:r>
              <w:rPr>
                <w:webHidden/>
              </w:rPr>
            </w:r>
            <w:r>
              <w:rPr>
                <w:webHidden/>
              </w:rPr>
              <w:fldChar w:fldCharType="separate"/>
            </w:r>
            <w:r w:rsidR="00647529">
              <w:rPr>
                <w:webHidden/>
              </w:rPr>
              <w:t>24</w:t>
            </w:r>
            <w:r>
              <w:rPr>
                <w:webHidden/>
              </w:rPr>
              <w:fldChar w:fldCharType="end"/>
            </w:r>
          </w:hyperlink>
        </w:p>
        <w:p w14:paraId="13930F83" w14:textId="70E6B5C8" w:rsidR="008D2250" w:rsidRDefault="008D2250">
          <w:pPr>
            <w:pStyle w:val="TOC2"/>
            <w:tabs>
              <w:tab w:val="left" w:pos="1080"/>
            </w:tabs>
            <w:rPr>
              <w:rFonts w:cstheme="minorBidi"/>
              <w:kern w:val="2"/>
              <w:sz w:val="24"/>
              <w:szCs w:val="24"/>
              <w:lang w:val="en-NZ" w:eastAsia="en-NZ"/>
              <w14:ligatures w14:val="standardContextual"/>
            </w:rPr>
          </w:pPr>
          <w:hyperlink w:anchor="_Toc222747641" w:history="1">
            <w:r w:rsidRPr="00CF2638">
              <w:rPr>
                <w:rStyle w:val="Hyperlink"/>
              </w:rPr>
              <w:t>4.5</w:t>
            </w:r>
            <w:r>
              <w:rPr>
                <w:rFonts w:cstheme="minorBidi"/>
                <w:kern w:val="2"/>
                <w:sz w:val="24"/>
                <w:szCs w:val="24"/>
                <w:lang w:val="en-NZ" w:eastAsia="en-NZ"/>
                <w14:ligatures w14:val="standardContextual"/>
              </w:rPr>
              <w:tab/>
            </w:r>
            <w:r w:rsidRPr="00CF2638">
              <w:rPr>
                <w:rStyle w:val="Hyperlink"/>
              </w:rPr>
              <w:t>Governance, capability, and accountability</w:t>
            </w:r>
            <w:r>
              <w:rPr>
                <w:webHidden/>
              </w:rPr>
              <w:tab/>
            </w:r>
            <w:r>
              <w:rPr>
                <w:webHidden/>
              </w:rPr>
              <w:fldChar w:fldCharType="begin"/>
            </w:r>
            <w:r>
              <w:rPr>
                <w:webHidden/>
              </w:rPr>
              <w:instrText xml:space="preserve"> PAGEREF _Toc222747641 \h </w:instrText>
            </w:r>
            <w:r>
              <w:rPr>
                <w:webHidden/>
              </w:rPr>
            </w:r>
            <w:r>
              <w:rPr>
                <w:webHidden/>
              </w:rPr>
              <w:fldChar w:fldCharType="separate"/>
            </w:r>
            <w:r w:rsidR="00647529">
              <w:rPr>
                <w:webHidden/>
              </w:rPr>
              <w:t>26</w:t>
            </w:r>
            <w:r>
              <w:rPr>
                <w:webHidden/>
              </w:rPr>
              <w:fldChar w:fldCharType="end"/>
            </w:r>
          </w:hyperlink>
        </w:p>
        <w:p w14:paraId="0BC6C7C5" w14:textId="2E94A89A" w:rsidR="008D2250" w:rsidRDefault="008D2250">
          <w:pPr>
            <w:pStyle w:val="TOC2"/>
            <w:tabs>
              <w:tab w:val="left" w:pos="1080"/>
            </w:tabs>
            <w:rPr>
              <w:rFonts w:cstheme="minorBidi"/>
              <w:kern w:val="2"/>
              <w:sz w:val="24"/>
              <w:szCs w:val="24"/>
              <w:lang w:val="en-NZ" w:eastAsia="en-NZ"/>
              <w14:ligatures w14:val="standardContextual"/>
            </w:rPr>
          </w:pPr>
          <w:hyperlink w:anchor="_Toc222747642" w:history="1">
            <w:r w:rsidRPr="00CF2638">
              <w:rPr>
                <w:rStyle w:val="Hyperlink"/>
              </w:rPr>
              <w:t>4.6</w:t>
            </w:r>
            <w:r>
              <w:rPr>
                <w:rFonts w:cstheme="minorBidi"/>
                <w:kern w:val="2"/>
                <w:sz w:val="24"/>
                <w:szCs w:val="24"/>
                <w:lang w:val="en-NZ" w:eastAsia="en-NZ"/>
                <w14:ligatures w14:val="standardContextual"/>
              </w:rPr>
              <w:tab/>
            </w:r>
            <w:r w:rsidRPr="00CF2638">
              <w:rPr>
                <w:rStyle w:val="Hyperlink"/>
              </w:rPr>
              <w:t>Transition considerations</w:t>
            </w:r>
            <w:r>
              <w:rPr>
                <w:webHidden/>
              </w:rPr>
              <w:tab/>
            </w:r>
            <w:r>
              <w:rPr>
                <w:webHidden/>
              </w:rPr>
              <w:fldChar w:fldCharType="begin"/>
            </w:r>
            <w:r>
              <w:rPr>
                <w:webHidden/>
              </w:rPr>
              <w:instrText xml:space="preserve"> PAGEREF _Toc222747642 \h </w:instrText>
            </w:r>
            <w:r>
              <w:rPr>
                <w:webHidden/>
              </w:rPr>
            </w:r>
            <w:r>
              <w:rPr>
                <w:webHidden/>
              </w:rPr>
              <w:fldChar w:fldCharType="separate"/>
            </w:r>
            <w:r w:rsidR="00647529">
              <w:rPr>
                <w:webHidden/>
              </w:rPr>
              <w:t>28</w:t>
            </w:r>
            <w:r>
              <w:rPr>
                <w:webHidden/>
              </w:rPr>
              <w:fldChar w:fldCharType="end"/>
            </w:r>
          </w:hyperlink>
        </w:p>
        <w:p w14:paraId="63EA865D" w14:textId="1C1C675F" w:rsidR="008D2250" w:rsidRDefault="008D2250">
          <w:pPr>
            <w:pStyle w:val="TOC1"/>
            <w:rPr>
              <w:rFonts w:cstheme="minorBidi"/>
              <w:b w:val="0"/>
              <w:kern w:val="2"/>
              <w:sz w:val="24"/>
              <w:szCs w:val="24"/>
              <w:lang w:val="en-NZ" w:eastAsia="en-NZ"/>
              <w14:ligatures w14:val="standardContextual"/>
            </w:rPr>
          </w:pPr>
          <w:hyperlink w:anchor="_Toc222747643" w:history="1">
            <w:r w:rsidRPr="00CF2638">
              <w:rPr>
                <w:rStyle w:val="Hyperlink"/>
                <w:lang w:val="en-AU"/>
              </w:rPr>
              <w:t>5.0</w:t>
            </w:r>
            <w:r>
              <w:rPr>
                <w:rFonts w:cstheme="minorBidi"/>
                <w:b w:val="0"/>
                <w:kern w:val="2"/>
                <w:sz w:val="24"/>
                <w:szCs w:val="24"/>
                <w:lang w:val="en-NZ" w:eastAsia="en-NZ"/>
                <w14:ligatures w14:val="standardContextual"/>
              </w:rPr>
              <w:tab/>
            </w:r>
            <w:r w:rsidRPr="00CF2638">
              <w:rPr>
                <w:rStyle w:val="Hyperlink"/>
                <w:lang w:val="en-AU"/>
              </w:rPr>
              <w:t>Conclusion</w:t>
            </w:r>
            <w:r>
              <w:rPr>
                <w:webHidden/>
              </w:rPr>
              <w:tab/>
            </w:r>
            <w:r>
              <w:rPr>
                <w:webHidden/>
              </w:rPr>
              <w:fldChar w:fldCharType="begin"/>
            </w:r>
            <w:r>
              <w:rPr>
                <w:webHidden/>
              </w:rPr>
              <w:instrText xml:space="preserve"> PAGEREF _Toc222747643 \h </w:instrText>
            </w:r>
            <w:r>
              <w:rPr>
                <w:webHidden/>
              </w:rPr>
            </w:r>
            <w:r>
              <w:rPr>
                <w:webHidden/>
              </w:rPr>
              <w:fldChar w:fldCharType="separate"/>
            </w:r>
            <w:r w:rsidR="00647529">
              <w:rPr>
                <w:webHidden/>
              </w:rPr>
              <w:t>30</w:t>
            </w:r>
            <w:r>
              <w:rPr>
                <w:webHidden/>
              </w:rPr>
              <w:fldChar w:fldCharType="end"/>
            </w:r>
          </w:hyperlink>
        </w:p>
        <w:p w14:paraId="373187A9" w14:textId="1B485719" w:rsidR="008D2250" w:rsidRDefault="008D2250">
          <w:pPr>
            <w:pStyle w:val="TOC1"/>
            <w:tabs>
              <w:tab w:val="left" w:pos="1797"/>
            </w:tabs>
            <w:rPr>
              <w:rFonts w:cstheme="minorBidi"/>
              <w:b w:val="0"/>
              <w:kern w:val="2"/>
              <w:sz w:val="24"/>
              <w:szCs w:val="24"/>
              <w:lang w:val="en-NZ" w:eastAsia="en-NZ"/>
              <w14:ligatures w14:val="standardContextual"/>
            </w:rPr>
          </w:pPr>
          <w:hyperlink w:anchor="_Toc222747644" w:history="1">
            <w:r w:rsidRPr="00CF2638">
              <w:rPr>
                <w:rStyle w:val="Hyperlink"/>
                <w:lang w:val="en-AU"/>
              </w:rPr>
              <w:t>Appendix A:</w:t>
            </w:r>
            <w:r>
              <w:rPr>
                <w:rFonts w:cstheme="minorBidi"/>
                <w:b w:val="0"/>
                <w:kern w:val="2"/>
                <w:sz w:val="24"/>
                <w:szCs w:val="24"/>
                <w:lang w:val="en-NZ" w:eastAsia="en-NZ"/>
                <w14:ligatures w14:val="standardContextual"/>
              </w:rPr>
              <w:tab/>
            </w:r>
            <w:r w:rsidRPr="00CF2638">
              <w:rPr>
                <w:rStyle w:val="Hyperlink"/>
                <w:lang w:val="en-AU"/>
              </w:rPr>
              <w:t xml:space="preserve">List of </w:t>
            </w:r>
            <w:r w:rsidRPr="00CF2638">
              <w:rPr>
                <w:rStyle w:val="Hyperlink"/>
              </w:rPr>
              <w:t>organisations that engaged in the consultation</w:t>
            </w:r>
            <w:r>
              <w:rPr>
                <w:webHidden/>
              </w:rPr>
              <w:tab/>
            </w:r>
            <w:r>
              <w:rPr>
                <w:webHidden/>
              </w:rPr>
              <w:fldChar w:fldCharType="begin"/>
            </w:r>
            <w:r>
              <w:rPr>
                <w:webHidden/>
              </w:rPr>
              <w:instrText xml:space="preserve"> PAGEREF _Toc222747644 \h </w:instrText>
            </w:r>
            <w:r>
              <w:rPr>
                <w:webHidden/>
              </w:rPr>
            </w:r>
            <w:r>
              <w:rPr>
                <w:webHidden/>
              </w:rPr>
              <w:fldChar w:fldCharType="separate"/>
            </w:r>
            <w:r w:rsidR="00647529">
              <w:rPr>
                <w:webHidden/>
              </w:rPr>
              <w:t>32</w:t>
            </w:r>
            <w:r>
              <w:rPr>
                <w:webHidden/>
              </w:rPr>
              <w:fldChar w:fldCharType="end"/>
            </w:r>
          </w:hyperlink>
        </w:p>
        <w:p w14:paraId="1CFEFACF" w14:textId="022E2B20" w:rsidR="0019044F" w:rsidRPr="00D1026E" w:rsidRDefault="005964D5" w:rsidP="0019044F">
          <w:pPr>
            <w:rPr>
              <w:rFonts w:eastAsiaTheme="minorEastAsia"/>
              <w:b/>
              <w:sz w:val="2"/>
              <w:szCs w:val="2"/>
            </w:rPr>
          </w:pPr>
          <w:r w:rsidRPr="00FE00E4">
            <w:rPr>
              <w:rFonts w:eastAsiaTheme="minorEastAsia"/>
              <w:b/>
              <w:sz w:val="21"/>
              <w:szCs w:val="22"/>
            </w:rPr>
            <w:fldChar w:fldCharType="end"/>
          </w:r>
        </w:p>
      </w:sdtContent>
    </w:sdt>
    <w:p w14:paraId="7CE88C8B" w14:textId="37D67CBF" w:rsidR="0019044F" w:rsidRDefault="0019044F" w:rsidP="0019044F">
      <w:pPr>
        <w:tabs>
          <w:tab w:val="left" w:pos="1410"/>
        </w:tabs>
        <w:rPr>
          <w:rFonts w:eastAsiaTheme="minorEastAsia"/>
          <w:sz w:val="21"/>
          <w:szCs w:val="22"/>
        </w:rPr>
        <w:sectPr w:rsidR="0019044F" w:rsidSect="00D670B5">
          <w:pgSz w:w="11909" w:h="16834" w:code="9"/>
          <w:pgMar w:top="1440" w:right="1440" w:bottom="1440" w:left="1440" w:header="720" w:footer="720" w:gutter="0"/>
          <w:cols w:space="720"/>
          <w:docGrid w:linePitch="360"/>
        </w:sectPr>
      </w:pPr>
    </w:p>
    <w:p w14:paraId="36F9B1B2" w14:textId="7961456D" w:rsidR="001C0838" w:rsidRDefault="00CA56F4" w:rsidP="00534BAF">
      <w:pPr>
        <w:pStyle w:val="Heading1"/>
        <w:rPr>
          <w:lang w:val="en-AU"/>
        </w:rPr>
      </w:pPr>
      <w:bookmarkStart w:id="2" w:name="_Toc222747619"/>
      <w:r>
        <w:rPr>
          <w:lang w:val="en-AU"/>
        </w:rPr>
        <w:lastRenderedPageBreak/>
        <w:t xml:space="preserve">Executive </w:t>
      </w:r>
      <w:r w:rsidR="00BA2D79">
        <w:rPr>
          <w:lang w:val="en-AU"/>
        </w:rPr>
        <w:t>S</w:t>
      </w:r>
      <w:r>
        <w:rPr>
          <w:lang w:val="en-AU"/>
        </w:rPr>
        <w:t>ummary</w:t>
      </w:r>
      <w:bookmarkEnd w:id="2"/>
    </w:p>
    <w:p w14:paraId="3FAB5D51" w14:textId="77777777" w:rsidR="0015796D" w:rsidRPr="0015796D" w:rsidRDefault="0015796D" w:rsidP="00B82607">
      <w:pPr>
        <w:pStyle w:val="Text"/>
        <w:rPr>
          <w:lang w:val="en-NZ" w:eastAsia="en-NZ"/>
        </w:rPr>
      </w:pPr>
      <w:r w:rsidRPr="0015796D">
        <w:rPr>
          <w:lang w:val="en-NZ" w:eastAsia="en-NZ"/>
        </w:rPr>
        <w:t>On 31 July 2024, the Australian Government (the Government) announced it would develop a new program to support individual disability advocacy. The new program will replace the National Disability Advocacy Program (NDAP), the Indigenous Community Advocates Pilot (ICA Pilot), the Disability Advocacy Support Helpline (Helpline), and the National Centre for Disability Advocacy (NCDA).</w:t>
      </w:r>
    </w:p>
    <w:p w14:paraId="2C27BB40" w14:textId="6CC1B0B2" w:rsidR="0015796D" w:rsidRPr="0015796D" w:rsidRDefault="0015796D" w:rsidP="00B82607">
      <w:pPr>
        <w:pStyle w:val="Text"/>
        <w:rPr>
          <w:lang w:val="en-NZ" w:eastAsia="en-NZ"/>
        </w:rPr>
      </w:pPr>
      <w:r w:rsidRPr="0015796D">
        <w:rPr>
          <w:lang w:val="en-NZ" w:eastAsia="en-NZ"/>
        </w:rPr>
        <w:t>Th</w:t>
      </w:r>
      <w:r w:rsidR="00B82607">
        <w:rPr>
          <w:lang w:val="en-NZ" w:eastAsia="en-NZ"/>
        </w:rPr>
        <w:t xml:space="preserve">e current </w:t>
      </w:r>
      <w:r w:rsidRPr="0015796D">
        <w:rPr>
          <w:lang w:val="en-NZ" w:eastAsia="en-NZ"/>
        </w:rPr>
        <w:t xml:space="preserve">consultation was undertaken to inform the design and implementation of </w:t>
      </w:r>
      <w:r w:rsidR="003512A6">
        <w:rPr>
          <w:lang w:val="en-NZ" w:eastAsia="en-NZ"/>
        </w:rPr>
        <w:t>a</w:t>
      </w:r>
      <w:r w:rsidR="003512A6" w:rsidRPr="0015796D">
        <w:rPr>
          <w:lang w:val="en-NZ" w:eastAsia="en-NZ"/>
        </w:rPr>
        <w:t xml:space="preserve"> </w:t>
      </w:r>
      <w:r w:rsidRPr="0015796D">
        <w:rPr>
          <w:lang w:val="en-NZ" w:eastAsia="en-NZ"/>
        </w:rPr>
        <w:t xml:space="preserve">new </w:t>
      </w:r>
      <w:r w:rsidR="00522389">
        <w:rPr>
          <w:lang w:val="en-NZ" w:eastAsia="en-NZ"/>
        </w:rPr>
        <w:t xml:space="preserve">Commonwealth </w:t>
      </w:r>
      <w:r w:rsidR="610251FA" w:rsidRPr="6DD64DE0">
        <w:rPr>
          <w:lang w:val="en-NZ" w:eastAsia="en-NZ"/>
        </w:rPr>
        <w:t>i</w:t>
      </w:r>
      <w:r w:rsidRPr="6DD64DE0">
        <w:rPr>
          <w:lang w:val="en-NZ" w:eastAsia="en-NZ"/>
        </w:rPr>
        <w:t xml:space="preserve">ndividual </w:t>
      </w:r>
      <w:r w:rsidR="1E613DA4" w:rsidRPr="6DD64DE0">
        <w:rPr>
          <w:lang w:val="en-NZ" w:eastAsia="en-NZ"/>
        </w:rPr>
        <w:t>d</w:t>
      </w:r>
      <w:r w:rsidRPr="6DD64DE0">
        <w:rPr>
          <w:lang w:val="en-NZ" w:eastAsia="en-NZ"/>
        </w:rPr>
        <w:t xml:space="preserve">isability </w:t>
      </w:r>
      <w:r w:rsidR="38AEC30C" w:rsidRPr="6DD64DE0">
        <w:rPr>
          <w:lang w:val="en-NZ" w:eastAsia="en-NZ"/>
        </w:rPr>
        <w:t>a</w:t>
      </w:r>
      <w:r w:rsidRPr="6DD64DE0">
        <w:rPr>
          <w:lang w:val="en-NZ" w:eastAsia="en-NZ"/>
        </w:rPr>
        <w:t xml:space="preserve">dvocacy </w:t>
      </w:r>
      <w:r w:rsidR="7A18AE06" w:rsidRPr="6DD64DE0">
        <w:rPr>
          <w:lang w:val="en-NZ" w:eastAsia="en-NZ"/>
        </w:rPr>
        <w:t>p</w:t>
      </w:r>
      <w:r w:rsidRPr="6DD64DE0">
        <w:rPr>
          <w:lang w:val="en-NZ" w:eastAsia="en-NZ"/>
        </w:rPr>
        <w:t>rogram (</w:t>
      </w:r>
      <w:r w:rsidR="6E50DD3F" w:rsidRPr="6DD64DE0">
        <w:rPr>
          <w:lang w:val="en-NZ" w:eastAsia="en-NZ"/>
        </w:rPr>
        <w:t>new program</w:t>
      </w:r>
      <w:r w:rsidRPr="0015796D">
        <w:rPr>
          <w:lang w:val="en-NZ" w:eastAsia="en-NZ"/>
        </w:rPr>
        <w:t>), including funding arrangements, eligibility settings, service delivery models, workforce development and transition planning. It sought to gather stakeholder perspectives on how the proposed reforms may impact access, quality, equity and sustainability of advocacy services.</w:t>
      </w:r>
    </w:p>
    <w:p w14:paraId="63DD69F6" w14:textId="77777777" w:rsidR="00C857FB" w:rsidRPr="00C857FB" w:rsidRDefault="00C857FB" w:rsidP="00B82607">
      <w:pPr>
        <w:pStyle w:val="Heading2"/>
      </w:pPr>
      <w:bookmarkStart w:id="3" w:name="_Toc222747620"/>
      <w:r w:rsidRPr="00C857FB">
        <w:t>Participation and engagement</w:t>
      </w:r>
      <w:bookmarkEnd w:id="3"/>
    </w:p>
    <w:p w14:paraId="187617B5" w14:textId="32DA0E8D" w:rsidR="00C857FB" w:rsidRPr="00C857FB" w:rsidRDefault="00C857FB" w:rsidP="00C857FB">
      <w:pPr>
        <w:pStyle w:val="Text"/>
        <w:rPr>
          <w:lang w:val="en-NZ"/>
        </w:rPr>
      </w:pPr>
      <w:r w:rsidRPr="00C857FB">
        <w:rPr>
          <w:lang w:val="en-NZ"/>
        </w:rPr>
        <w:t xml:space="preserve">The consultation was conducted as an open public process </w:t>
      </w:r>
      <w:r w:rsidR="00EE291C">
        <w:rPr>
          <w:lang w:val="en-NZ"/>
        </w:rPr>
        <w:t>on the Department</w:t>
      </w:r>
      <w:r w:rsidR="003512A6">
        <w:rPr>
          <w:lang w:val="en-NZ"/>
        </w:rPr>
        <w:t xml:space="preserve"> of Health, Disability and Ageing</w:t>
      </w:r>
      <w:r w:rsidR="00EE291C">
        <w:rPr>
          <w:lang w:val="en-NZ"/>
        </w:rPr>
        <w:t xml:space="preserve">’s </w:t>
      </w:r>
      <w:r w:rsidR="003512A6">
        <w:rPr>
          <w:lang w:val="en-NZ"/>
        </w:rPr>
        <w:t xml:space="preserve">(the Department’s) </w:t>
      </w:r>
      <w:r w:rsidR="00EE291C">
        <w:rPr>
          <w:lang w:val="en-NZ"/>
        </w:rPr>
        <w:t>Consultation Hub</w:t>
      </w:r>
      <w:r w:rsidR="001A4DA8">
        <w:rPr>
          <w:lang w:val="en-NZ"/>
        </w:rPr>
        <w:t>. The consultation was open</w:t>
      </w:r>
      <w:r w:rsidR="00EE291C">
        <w:rPr>
          <w:lang w:val="en-NZ"/>
        </w:rPr>
        <w:t xml:space="preserve"> </w:t>
      </w:r>
      <w:r w:rsidRPr="00C857FB">
        <w:rPr>
          <w:lang w:val="en-NZ"/>
        </w:rPr>
        <w:t>from 17 November 2025 to 16 January 2026.</w:t>
      </w:r>
      <w:r w:rsidR="00B82607">
        <w:rPr>
          <w:lang w:val="en-NZ"/>
        </w:rPr>
        <w:t xml:space="preserve"> </w:t>
      </w:r>
      <w:r w:rsidRPr="00C857FB">
        <w:rPr>
          <w:lang w:val="en-NZ"/>
        </w:rPr>
        <w:t xml:space="preserve">Input was received from a diverse range of stakeholders, including people with disability, families and carers, disability advocacy organisations, </w:t>
      </w:r>
      <w:r w:rsidR="00B82607">
        <w:rPr>
          <w:lang w:val="en-NZ"/>
        </w:rPr>
        <w:t>disability representative organisations</w:t>
      </w:r>
      <w:r w:rsidRPr="00C857FB">
        <w:rPr>
          <w:lang w:val="en-NZ"/>
        </w:rPr>
        <w:t xml:space="preserve">, </w:t>
      </w:r>
      <w:r w:rsidR="00B71141">
        <w:rPr>
          <w:lang w:val="en-NZ"/>
        </w:rPr>
        <w:t xml:space="preserve">government bodies, </w:t>
      </w:r>
      <w:r w:rsidRPr="00C857FB">
        <w:rPr>
          <w:lang w:val="en-NZ"/>
        </w:rPr>
        <w:t>and organisations working across related service systems. Evidence was collected through an online survey and written submissions responding to the consultation paper and</w:t>
      </w:r>
      <w:r w:rsidR="00782828">
        <w:rPr>
          <w:lang w:val="en-NZ"/>
        </w:rPr>
        <w:t xml:space="preserve"> proposed</w:t>
      </w:r>
      <w:r w:rsidRPr="00C857FB">
        <w:rPr>
          <w:lang w:val="en-NZ"/>
        </w:rPr>
        <w:t xml:space="preserve"> policy framework. In total, 132 stakeholders completed the survey (including 35 who also made written submissions), and a further 6</w:t>
      </w:r>
      <w:r w:rsidR="000930D6">
        <w:rPr>
          <w:lang w:val="en-NZ"/>
        </w:rPr>
        <w:t>7</w:t>
      </w:r>
      <w:r w:rsidRPr="00C857FB">
        <w:rPr>
          <w:lang w:val="en-NZ"/>
        </w:rPr>
        <w:t xml:space="preserve"> stakeholders provided written submissions.</w:t>
      </w:r>
    </w:p>
    <w:p w14:paraId="057832CE" w14:textId="77777777" w:rsidR="00C857FB" w:rsidRPr="00C857FB" w:rsidRDefault="00C857FB" w:rsidP="008341DD">
      <w:pPr>
        <w:pStyle w:val="Heading2"/>
      </w:pPr>
      <w:bookmarkStart w:id="4" w:name="_Toc222747621"/>
      <w:r w:rsidRPr="00C857FB">
        <w:t>Key themes and areas of consensus</w:t>
      </w:r>
      <w:bookmarkEnd w:id="4"/>
    </w:p>
    <w:p w14:paraId="6F41B737" w14:textId="77777777" w:rsidR="00C857FB" w:rsidRPr="00C857FB" w:rsidRDefault="00C857FB" w:rsidP="00C857FB">
      <w:pPr>
        <w:pStyle w:val="Text"/>
        <w:rPr>
          <w:lang w:val="en-NZ"/>
        </w:rPr>
      </w:pPr>
      <w:r w:rsidRPr="00C857FB">
        <w:rPr>
          <w:lang w:val="en-NZ"/>
        </w:rPr>
        <w:t>There was broad agreement across stakeholders that individual disability advocacy plays a critical safeguarding role and is central to protecting rights, supporting choice and navigating complex service systems.</w:t>
      </w:r>
    </w:p>
    <w:p w14:paraId="471EA387" w14:textId="77777777" w:rsidR="00C857FB" w:rsidRPr="00C857FB" w:rsidRDefault="00C857FB" w:rsidP="00C857FB">
      <w:pPr>
        <w:pStyle w:val="Text"/>
        <w:rPr>
          <w:lang w:val="en-NZ"/>
        </w:rPr>
      </w:pPr>
      <w:r w:rsidRPr="00C857FB">
        <w:rPr>
          <w:lang w:val="en-NZ"/>
        </w:rPr>
        <w:t>Strong support was expressed for the shift to longer-term funding contracts, which were viewed as essential for improving workforce stability, service continuity and the effectiveness of relationship-based advocacy. Short funding cycles were widely seen as inefficient and disruptive to sustainable service delivery.</w:t>
      </w:r>
    </w:p>
    <w:p w14:paraId="7D745745" w14:textId="45FED013" w:rsidR="00C857FB" w:rsidRPr="00C857FB" w:rsidRDefault="00C857FB" w:rsidP="00C857FB">
      <w:pPr>
        <w:pStyle w:val="Text"/>
        <w:rPr>
          <w:lang w:val="en-NZ"/>
        </w:rPr>
      </w:pPr>
      <w:r w:rsidRPr="00C857FB">
        <w:rPr>
          <w:lang w:val="en-NZ"/>
        </w:rPr>
        <w:t>Stakeholders</w:t>
      </w:r>
      <w:r w:rsidR="008B79A0">
        <w:rPr>
          <w:lang w:val="en-NZ"/>
        </w:rPr>
        <w:t xml:space="preserve"> supported</w:t>
      </w:r>
      <w:r w:rsidRPr="00C857FB">
        <w:rPr>
          <w:lang w:val="en-NZ"/>
        </w:rPr>
        <w:t xml:space="preserve"> investment in workforce capability through the proposed Sector Strengthening Stream</w:t>
      </w:r>
      <w:r w:rsidR="008D3FA6">
        <w:rPr>
          <w:lang w:val="en-NZ"/>
        </w:rPr>
        <w:t xml:space="preserve">. </w:t>
      </w:r>
      <w:r w:rsidR="00491506">
        <w:rPr>
          <w:lang w:val="en-NZ"/>
        </w:rPr>
        <w:t>Development priorities included</w:t>
      </w:r>
      <w:r w:rsidR="008D3FA6">
        <w:rPr>
          <w:lang w:val="en-NZ"/>
        </w:rPr>
        <w:t xml:space="preserve"> </w:t>
      </w:r>
      <w:r w:rsidRPr="00C857FB">
        <w:rPr>
          <w:lang w:val="en-NZ"/>
        </w:rPr>
        <w:t>consistent induction</w:t>
      </w:r>
      <w:r w:rsidR="00ED2EDD">
        <w:rPr>
          <w:lang w:val="en-NZ"/>
        </w:rPr>
        <w:t xml:space="preserve"> training</w:t>
      </w:r>
      <w:r w:rsidRPr="00C857FB">
        <w:rPr>
          <w:lang w:val="en-NZ"/>
        </w:rPr>
        <w:t>, core competencies, trauma-informed and culturally safe practice, specialist systems navigation, reflective supervision and improved data and evaluation capability.</w:t>
      </w:r>
    </w:p>
    <w:p w14:paraId="7344DB1D" w14:textId="26762F2C" w:rsidR="00C857FB" w:rsidRPr="00C857FB" w:rsidRDefault="00C857FB" w:rsidP="008341DD">
      <w:pPr>
        <w:pStyle w:val="Heading2"/>
      </w:pPr>
      <w:bookmarkStart w:id="5" w:name="_Toc222747622"/>
      <w:r w:rsidRPr="62DE4F73">
        <w:rPr>
          <w:lang w:val="en-AU"/>
        </w:rPr>
        <w:t xml:space="preserve">Key tensions, </w:t>
      </w:r>
      <w:r w:rsidR="00BB6643" w:rsidRPr="62DE4F73">
        <w:rPr>
          <w:lang w:val="en-AU"/>
        </w:rPr>
        <w:t>risks,</w:t>
      </w:r>
      <w:r w:rsidRPr="62DE4F73">
        <w:rPr>
          <w:lang w:val="en-AU"/>
        </w:rPr>
        <w:t xml:space="preserve"> and trade-offs</w:t>
      </w:r>
      <w:bookmarkEnd w:id="5"/>
    </w:p>
    <w:p w14:paraId="3396DADA" w14:textId="67AC4659" w:rsidR="00C857FB" w:rsidRPr="00C857FB" w:rsidRDefault="00C857FB" w:rsidP="00C857FB">
      <w:pPr>
        <w:pStyle w:val="Text"/>
        <w:rPr>
          <w:lang w:val="en-NZ"/>
        </w:rPr>
      </w:pPr>
      <w:r w:rsidRPr="00C857FB">
        <w:rPr>
          <w:lang w:val="en-NZ"/>
        </w:rPr>
        <w:t xml:space="preserve">While longer-term funding was widely supported, stakeholders identified potential risks associated with consolidation, amalgamation and competitive funding processes. Although collaboration and networked service delivery were supported in principle, there was concern that scale-driven approaches could disadvantage smaller, locally embedded, disability-led and </w:t>
      </w:r>
      <w:r w:rsidRPr="00C857FB">
        <w:rPr>
          <w:lang w:val="en-NZ"/>
        </w:rPr>
        <w:lastRenderedPageBreak/>
        <w:t>culturally specific organisations that play a critical role in trust-building, cultural safety and safeguarding.</w:t>
      </w:r>
    </w:p>
    <w:p w14:paraId="401DC3F2" w14:textId="7AAB77C3" w:rsidR="00C857FB" w:rsidRPr="00C857FB" w:rsidRDefault="00C857FB" w:rsidP="00C857FB">
      <w:pPr>
        <w:pStyle w:val="Text"/>
        <w:rPr>
          <w:lang w:val="en-NZ"/>
        </w:rPr>
      </w:pPr>
      <w:r w:rsidRPr="00C857FB">
        <w:rPr>
          <w:lang w:val="en-NZ"/>
        </w:rPr>
        <w:t xml:space="preserve">The proposed eligibility framework was </w:t>
      </w:r>
      <w:r w:rsidR="00000345" w:rsidRPr="00C857FB">
        <w:rPr>
          <w:lang w:val="en-NZ"/>
        </w:rPr>
        <w:t>viewed</w:t>
      </w:r>
      <w:r w:rsidRPr="00C857FB">
        <w:rPr>
          <w:lang w:val="en-NZ"/>
        </w:rPr>
        <w:t xml:space="preserve"> as a positive step toward strengthening accountability. </w:t>
      </w:r>
      <w:r w:rsidR="009D7D13">
        <w:rPr>
          <w:lang w:val="en-NZ"/>
        </w:rPr>
        <w:t>Feedback indicated</w:t>
      </w:r>
      <w:r w:rsidRPr="00C857FB">
        <w:rPr>
          <w:lang w:val="en-NZ"/>
        </w:rPr>
        <w:t xml:space="preserve"> that </w:t>
      </w:r>
      <w:r w:rsidR="009D7D13">
        <w:rPr>
          <w:lang w:val="en-NZ"/>
        </w:rPr>
        <w:t>strict</w:t>
      </w:r>
      <w:r w:rsidR="009D7D13" w:rsidRPr="00C857FB">
        <w:rPr>
          <w:lang w:val="en-NZ"/>
        </w:rPr>
        <w:t xml:space="preserve"> </w:t>
      </w:r>
      <w:r w:rsidRPr="00C857FB">
        <w:rPr>
          <w:lang w:val="en-NZ"/>
        </w:rPr>
        <w:t xml:space="preserve">governance thresholds, </w:t>
      </w:r>
      <w:r w:rsidR="009D7D13">
        <w:rPr>
          <w:lang w:val="en-NZ"/>
        </w:rPr>
        <w:t xml:space="preserve">a narrow </w:t>
      </w:r>
      <w:r w:rsidRPr="00C857FB">
        <w:rPr>
          <w:lang w:val="en-NZ"/>
        </w:rPr>
        <w:t xml:space="preserve">focus on local presence and </w:t>
      </w:r>
      <w:r w:rsidR="009D7D13">
        <w:rPr>
          <w:lang w:val="en-NZ"/>
        </w:rPr>
        <w:t>unclear</w:t>
      </w:r>
      <w:r w:rsidR="009D7D13" w:rsidRPr="00C857FB">
        <w:rPr>
          <w:lang w:val="en-NZ"/>
        </w:rPr>
        <w:t xml:space="preserve"> </w:t>
      </w:r>
      <w:r w:rsidRPr="00C857FB">
        <w:rPr>
          <w:lang w:val="en-NZ"/>
        </w:rPr>
        <w:t xml:space="preserve">eligibility </w:t>
      </w:r>
      <w:r w:rsidR="009D7D13">
        <w:rPr>
          <w:lang w:val="en-NZ"/>
        </w:rPr>
        <w:t>criteria</w:t>
      </w:r>
      <w:r w:rsidR="009D7D13" w:rsidRPr="00C857FB">
        <w:rPr>
          <w:lang w:val="en-NZ"/>
        </w:rPr>
        <w:t xml:space="preserve"> </w:t>
      </w:r>
      <w:r w:rsidR="009D7D13">
        <w:rPr>
          <w:lang w:val="en-NZ"/>
        </w:rPr>
        <w:t xml:space="preserve">might </w:t>
      </w:r>
      <w:r w:rsidRPr="00C857FB">
        <w:rPr>
          <w:lang w:val="en-NZ"/>
        </w:rPr>
        <w:t xml:space="preserve">unintentionally exclude capable providers, particularly in small and remote </w:t>
      </w:r>
      <w:r w:rsidR="009D7D13">
        <w:rPr>
          <w:lang w:val="en-NZ"/>
        </w:rPr>
        <w:t>areas</w:t>
      </w:r>
      <w:r w:rsidRPr="00C857FB">
        <w:rPr>
          <w:lang w:val="en-NZ"/>
        </w:rPr>
        <w:t>.</w:t>
      </w:r>
      <w:r w:rsidR="008341DD">
        <w:rPr>
          <w:lang w:val="en-NZ"/>
        </w:rPr>
        <w:t xml:space="preserve"> </w:t>
      </w:r>
      <w:r w:rsidRPr="00C857FB">
        <w:rPr>
          <w:lang w:val="en-NZ"/>
        </w:rPr>
        <w:t xml:space="preserve">Persistent challenges in access, awareness and unmet demand were also highlighted. </w:t>
      </w:r>
      <w:r w:rsidR="008341DD">
        <w:rPr>
          <w:lang w:val="en-NZ"/>
        </w:rPr>
        <w:t xml:space="preserve"> </w:t>
      </w:r>
    </w:p>
    <w:p w14:paraId="50F2F14E" w14:textId="77777777" w:rsidR="00C857FB" w:rsidRPr="00C857FB" w:rsidRDefault="00C857FB" w:rsidP="008341DD">
      <w:pPr>
        <w:pStyle w:val="Heading2"/>
      </w:pPr>
      <w:bookmarkStart w:id="6" w:name="_Toc222747623"/>
      <w:r w:rsidRPr="00C857FB">
        <w:t>Implications for program design and transition</w:t>
      </w:r>
      <w:bookmarkEnd w:id="6"/>
    </w:p>
    <w:p w14:paraId="132027BD" w14:textId="50788C84" w:rsidR="00C857FB" w:rsidRPr="00C857FB" w:rsidRDefault="00C857FB" w:rsidP="00C857FB">
      <w:pPr>
        <w:pStyle w:val="Text"/>
        <w:rPr>
          <w:lang w:val="en-NZ"/>
        </w:rPr>
      </w:pPr>
      <w:r w:rsidRPr="767287EB">
        <w:rPr>
          <w:lang w:val="en-NZ"/>
        </w:rPr>
        <w:t xml:space="preserve">Overall, the consultation indicates that </w:t>
      </w:r>
      <w:r w:rsidR="5A592B0E" w:rsidRPr="767287EB">
        <w:rPr>
          <w:lang w:val="en-NZ"/>
        </w:rPr>
        <w:t xml:space="preserve">the new program </w:t>
      </w:r>
      <w:r w:rsidRPr="767287EB">
        <w:rPr>
          <w:lang w:val="en-NZ"/>
        </w:rPr>
        <w:t>presents an opportunity to improve funding stability, consistency and capability across the advocacy sector. However, its effectiveness will depend on careful design and implementation.</w:t>
      </w:r>
    </w:p>
    <w:p w14:paraId="53A12E70" w14:textId="77777777" w:rsidR="00C857FB" w:rsidRPr="00C857FB" w:rsidRDefault="00C857FB" w:rsidP="00C857FB">
      <w:pPr>
        <w:pStyle w:val="Text"/>
        <w:rPr>
          <w:lang w:val="en-NZ"/>
        </w:rPr>
      </w:pPr>
      <w:r w:rsidRPr="00C857FB">
        <w:rPr>
          <w:lang w:val="en-NZ"/>
        </w:rPr>
        <w:t>Key considerations include aligning longer-term funding with needs-based resourcing, ensuring network models preserve local presence and service diversity, adopting flexible and outcomes-focused eligibility settings, embedding workforce development within a coordinated capability framework, and strengthening access through awareness, outreach and simplified entry pathways.</w:t>
      </w:r>
    </w:p>
    <w:p w14:paraId="697F620A" w14:textId="65E5AE78" w:rsidR="00C857FB" w:rsidRDefault="00F36E7A" w:rsidP="00C857FB">
      <w:pPr>
        <w:pStyle w:val="Text"/>
        <w:rPr>
          <w:lang w:val="en-NZ"/>
        </w:rPr>
      </w:pPr>
      <w:r>
        <w:rPr>
          <w:lang w:val="en-NZ"/>
        </w:rPr>
        <w:t>S</w:t>
      </w:r>
      <w:r w:rsidR="00C857FB" w:rsidRPr="00C857FB">
        <w:rPr>
          <w:lang w:val="en-NZ"/>
        </w:rPr>
        <w:t xml:space="preserve">takeholders welcomed the extension of existing funding and transition overlap </w:t>
      </w:r>
      <w:r w:rsidR="00372AFE" w:rsidRPr="00C857FB">
        <w:rPr>
          <w:lang w:val="en-NZ"/>
        </w:rPr>
        <w:t>period;</w:t>
      </w:r>
      <w:r w:rsidR="009E2E0C">
        <w:rPr>
          <w:lang w:val="en-NZ"/>
        </w:rPr>
        <w:t xml:space="preserve"> </w:t>
      </w:r>
      <w:r w:rsidR="008F76C3">
        <w:rPr>
          <w:lang w:val="en-NZ"/>
        </w:rPr>
        <w:t>however,</w:t>
      </w:r>
      <w:r w:rsidR="00C857FB" w:rsidRPr="00C857FB">
        <w:rPr>
          <w:lang w:val="en-NZ"/>
        </w:rPr>
        <w:t xml:space="preserve"> many </w:t>
      </w:r>
      <w:r w:rsidR="009E2E0C">
        <w:rPr>
          <w:lang w:val="en-NZ"/>
        </w:rPr>
        <w:t xml:space="preserve">highlighted the need for </w:t>
      </w:r>
      <w:r w:rsidR="00C857FB" w:rsidRPr="00C857FB">
        <w:rPr>
          <w:lang w:val="en-NZ"/>
        </w:rPr>
        <w:t>clear communication, dedicated transition support and safeguards</w:t>
      </w:r>
      <w:r w:rsidR="009E2E0C">
        <w:rPr>
          <w:lang w:val="en-NZ"/>
        </w:rPr>
        <w:t>. The</w:t>
      </w:r>
      <w:r w:rsidR="00CF7627">
        <w:rPr>
          <w:lang w:val="en-NZ"/>
        </w:rPr>
        <w:t>s</w:t>
      </w:r>
      <w:r w:rsidR="009E2E0C">
        <w:rPr>
          <w:lang w:val="en-NZ"/>
        </w:rPr>
        <w:t>e will help ensure</w:t>
      </w:r>
      <w:r w:rsidR="00C857FB" w:rsidRPr="00C857FB">
        <w:rPr>
          <w:lang w:val="en-NZ"/>
        </w:rPr>
        <w:t xml:space="preserve"> advocacy relationships </w:t>
      </w:r>
      <w:r w:rsidR="00CF7627">
        <w:rPr>
          <w:lang w:val="en-NZ"/>
        </w:rPr>
        <w:t xml:space="preserve">remain strong and </w:t>
      </w:r>
      <w:r w:rsidR="00C857FB" w:rsidRPr="00C857FB">
        <w:rPr>
          <w:lang w:val="en-NZ"/>
        </w:rPr>
        <w:t>minimise disruption during implementation.</w:t>
      </w:r>
    </w:p>
    <w:p w14:paraId="3C758BD5" w14:textId="1921913B" w:rsidR="00C462FE" w:rsidRPr="00C462FE" w:rsidRDefault="00C462FE" w:rsidP="00C462FE">
      <w:pPr>
        <w:pStyle w:val="Heading2"/>
      </w:pPr>
      <w:bookmarkStart w:id="7" w:name="_Toc222747624"/>
      <w:r w:rsidRPr="00C462FE">
        <w:t xml:space="preserve">Key findings </w:t>
      </w:r>
      <w:r w:rsidR="00A00F66">
        <w:t xml:space="preserve">in </w:t>
      </w:r>
      <w:r w:rsidR="00000345" w:rsidRPr="00C462FE">
        <w:t>brief</w:t>
      </w:r>
      <w:bookmarkEnd w:id="7"/>
    </w:p>
    <w:p w14:paraId="04825169" w14:textId="77777777" w:rsidR="00C462FE" w:rsidRPr="00C462FE" w:rsidRDefault="00C462FE" w:rsidP="006C3F9B">
      <w:pPr>
        <w:pStyle w:val="Bullet1"/>
        <w:rPr>
          <w:lang w:val="en-NZ"/>
        </w:rPr>
      </w:pPr>
      <w:r w:rsidRPr="00C462FE">
        <w:rPr>
          <w:lang w:val="en-NZ"/>
        </w:rPr>
        <w:t>Individual disability advocacy is widely viewed as a critical safeguard that supports rights, choice and navigation of complex systems.</w:t>
      </w:r>
    </w:p>
    <w:p w14:paraId="1679D342" w14:textId="77777777" w:rsidR="00C462FE" w:rsidRPr="00C462FE" w:rsidRDefault="00C462FE" w:rsidP="006C3F9B">
      <w:pPr>
        <w:pStyle w:val="Bullet1"/>
        <w:rPr>
          <w:lang w:val="en-NZ"/>
        </w:rPr>
      </w:pPr>
      <w:r w:rsidRPr="00C462FE">
        <w:rPr>
          <w:lang w:val="en-NZ"/>
        </w:rPr>
        <w:t>There is strong consensus that longer-term funding contracts are essential to improve workforce stability, service continuity and advocacy effectiveness.</w:t>
      </w:r>
    </w:p>
    <w:p w14:paraId="5AAA4199" w14:textId="77777777" w:rsidR="00C462FE" w:rsidRPr="00C462FE" w:rsidRDefault="00C462FE" w:rsidP="006C3F9B">
      <w:pPr>
        <w:pStyle w:val="Bullet1"/>
        <w:rPr>
          <w:lang w:val="en-NZ"/>
        </w:rPr>
      </w:pPr>
      <w:r w:rsidRPr="00C462FE">
        <w:rPr>
          <w:lang w:val="en-NZ"/>
        </w:rPr>
        <w:t>Stakeholders broadly support investment in workforce capability through the Sector Strengthening Stream, particularly in induction, specialist skills and reflective practice.</w:t>
      </w:r>
    </w:p>
    <w:p w14:paraId="50A37461" w14:textId="77777777" w:rsidR="00C462FE" w:rsidRPr="00C462FE" w:rsidRDefault="00C462FE" w:rsidP="006C3F9B">
      <w:pPr>
        <w:pStyle w:val="Bullet1"/>
        <w:rPr>
          <w:lang w:val="en-NZ"/>
        </w:rPr>
      </w:pPr>
      <w:r w:rsidRPr="00C462FE">
        <w:rPr>
          <w:lang w:val="en-NZ"/>
        </w:rPr>
        <w:t>Consolidation and networked service delivery present opportunities for collaboration but also risks of disadvantaging smaller, locally embedded and culturally specific organisations.</w:t>
      </w:r>
    </w:p>
    <w:p w14:paraId="29B4995D" w14:textId="77777777" w:rsidR="00C462FE" w:rsidRPr="00C462FE" w:rsidRDefault="00C462FE" w:rsidP="006C3F9B">
      <w:pPr>
        <w:pStyle w:val="Bullet1"/>
        <w:rPr>
          <w:lang w:val="en-NZ"/>
        </w:rPr>
      </w:pPr>
      <w:r w:rsidRPr="00C462FE">
        <w:rPr>
          <w:lang w:val="en-NZ"/>
        </w:rPr>
        <w:t>Elements of the proposed eligibility framework may unintentionally exclude capable providers, particularly in rural and remote areas.</w:t>
      </w:r>
    </w:p>
    <w:p w14:paraId="106C3C63" w14:textId="77777777" w:rsidR="00C462FE" w:rsidRPr="00C462FE" w:rsidRDefault="00C462FE" w:rsidP="006C3F9B">
      <w:pPr>
        <w:pStyle w:val="Bullet1"/>
        <w:rPr>
          <w:lang w:val="en-NZ"/>
        </w:rPr>
      </w:pPr>
      <w:r w:rsidRPr="00C462FE">
        <w:rPr>
          <w:lang w:val="en-NZ"/>
        </w:rPr>
        <w:t>Persistent challenges remain in awareness, access and unmet demand, with inequitable impacts across key cohorts and geographic locations.</w:t>
      </w:r>
    </w:p>
    <w:p w14:paraId="707F0B79" w14:textId="13128A55" w:rsidR="00C462FE" w:rsidRPr="006C3F9B" w:rsidRDefault="00C462FE" w:rsidP="006C3F9B">
      <w:pPr>
        <w:pStyle w:val="Bullet1"/>
        <w:rPr>
          <w:lang w:val="en-NZ"/>
        </w:rPr>
      </w:pPr>
      <w:r w:rsidRPr="00C462FE">
        <w:rPr>
          <w:lang w:val="en-NZ"/>
        </w:rPr>
        <w:t>Effective transition will require clear communication, continuity safeguards and targeted support for organisations and clients</w:t>
      </w:r>
      <w:r w:rsidR="00055774">
        <w:rPr>
          <w:lang w:val="en-NZ"/>
        </w:rPr>
        <w:t>.</w:t>
      </w:r>
    </w:p>
    <w:p w14:paraId="16C722D4" w14:textId="5813AE71" w:rsidR="00757ADA" w:rsidRPr="00757ADA" w:rsidRDefault="007E0EE5" w:rsidP="000E6FEB">
      <w:pPr>
        <w:pStyle w:val="Heading1"/>
      </w:pPr>
      <w:bookmarkStart w:id="8" w:name="_Toc222747625"/>
      <w:r>
        <w:lastRenderedPageBreak/>
        <w:t>Background</w:t>
      </w:r>
      <w:bookmarkEnd w:id="8"/>
    </w:p>
    <w:p w14:paraId="1ADA9534" w14:textId="77777777" w:rsidR="00DC6D4E" w:rsidRPr="00DC6D4E" w:rsidRDefault="00DC6D4E" w:rsidP="00137185">
      <w:pPr>
        <w:pStyle w:val="Heading2"/>
      </w:pPr>
      <w:bookmarkStart w:id="9" w:name="_Toc222747626"/>
      <w:r w:rsidRPr="00DC6D4E">
        <w:t>Policy context and rationale for reform</w:t>
      </w:r>
      <w:bookmarkEnd w:id="9"/>
    </w:p>
    <w:p w14:paraId="4E9AB578" w14:textId="6EBCA01C" w:rsidR="00DC6D4E" w:rsidRPr="00DC6D4E" w:rsidRDefault="00DC6D4E" w:rsidP="00141BB0">
      <w:pPr>
        <w:pStyle w:val="Text"/>
        <w:rPr>
          <w:lang w:val="en-NZ"/>
        </w:rPr>
      </w:pPr>
      <w:r w:rsidRPr="00DC6D4E">
        <w:rPr>
          <w:lang w:val="en-NZ"/>
        </w:rPr>
        <w:t xml:space="preserve">Individual disability advocacy </w:t>
      </w:r>
      <w:r w:rsidR="00027E3E">
        <w:rPr>
          <w:lang w:val="en-NZ"/>
        </w:rPr>
        <w:t>is</w:t>
      </w:r>
      <w:r w:rsidRPr="00DC6D4E">
        <w:rPr>
          <w:lang w:val="en-NZ"/>
        </w:rPr>
        <w:t xml:space="preserve"> a critical safeguard for people with disability, supporting them to exercise their rights, navigate complex service systems and speak up when they experience unfair treatment, abuse or neglect. Advocates operate across service boundaries and government programs, placing them in a unique position to identify risks, support early intervention and contribute to improvements in policy and practice.</w:t>
      </w:r>
    </w:p>
    <w:p w14:paraId="2030A4AC" w14:textId="0BD22EC8" w:rsidR="00DC6D4E" w:rsidRPr="00DC6D4E" w:rsidRDefault="00DC6D4E" w:rsidP="00141BB0">
      <w:pPr>
        <w:pStyle w:val="Text"/>
        <w:rPr>
          <w:lang w:val="en-NZ"/>
        </w:rPr>
      </w:pPr>
      <w:r w:rsidRPr="00DC6D4E">
        <w:rPr>
          <w:lang w:val="en-NZ"/>
        </w:rPr>
        <w:t>The Australian Government is designing a new</w:t>
      </w:r>
      <w:r w:rsidR="00F066FA">
        <w:rPr>
          <w:lang w:val="en-NZ"/>
        </w:rPr>
        <w:t xml:space="preserve"> Commonwealth</w:t>
      </w:r>
      <w:r w:rsidRPr="00DC6D4E">
        <w:rPr>
          <w:lang w:val="en-NZ"/>
        </w:rPr>
        <w:t xml:space="preserve"> individual disability advocacy program to strengthen this role and respond to long</w:t>
      </w:r>
      <w:r w:rsidRPr="00DC6D4E">
        <w:rPr>
          <w:lang w:val="en-NZ"/>
        </w:rPr>
        <w:noBreakHyphen/>
        <w:t xml:space="preserve">standing structural issues in the current funding arrangements. While </w:t>
      </w:r>
      <w:r w:rsidR="00141BB0">
        <w:rPr>
          <w:lang w:val="en-NZ"/>
        </w:rPr>
        <w:t>Commonwealth-funded</w:t>
      </w:r>
      <w:r w:rsidRPr="00DC6D4E">
        <w:rPr>
          <w:lang w:val="en-NZ"/>
        </w:rPr>
        <w:t xml:space="preserve"> advocacy programs have provided vital support for decades, stakeholders have consistently identified challenges</w:t>
      </w:r>
      <w:r w:rsidR="00141BB0">
        <w:rPr>
          <w:lang w:val="en-NZ"/>
        </w:rPr>
        <w:t>,</w:t>
      </w:r>
      <w:r w:rsidRPr="00DC6D4E">
        <w:rPr>
          <w:lang w:val="en-NZ"/>
        </w:rPr>
        <w:t xml:space="preserve"> including </w:t>
      </w:r>
      <w:r w:rsidR="00141BB0">
        <w:rPr>
          <w:lang w:val="en-NZ"/>
        </w:rPr>
        <w:t>short-term</w:t>
      </w:r>
      <w:r w:rsidRPr="00DC6D4E">
        <w:rPr>
          <w:lang w:val="en-NZ"/>
        </w:rPr>
        <w:t xml:space="preserve"> and insecure funding, limited workforce stability, uneven access across regions and cohorts, and constraints on the sector’s ability to focus on those most at risk of harm.</w:t>
      </w:r>
    </w:p>
    <w:p w14:paraId="052A196E" w14:textId="77777777" w:rsidR="00DC6D4E" w:rsidRPr="00DC6D4E" w:rsidRDefault="00DC6D4E" w:rsidP="00141BB0">
      <w:pPr>
        <w:pStyle w:val="Text"/>
        <w:rPr>
          <w:lang w:val="en-NZ"/>
        </w:rPr>
      </w:pPr>
      <w:r w:rsidRPr="00DC6D4E">
        <w:rPr>
          <w:lang w:val="en-NZ"/>
        </w:rPr>
        <w:t>The rationale for reform is therefore twofold. First, the new program seeks to strengthen individual disability advocacy as a preventative safeguard, particularly for people with disability who are at serious and immediate risk of violence, abuse, neglect or exploitation. Second, it aims to modernise the program architecture to improve transparency, sustainability and outcomes, ensuring that public funding is used effectively and supports continuous improvement across the sector.</w:t>
      </w:r>
    </w:p>
    <w:p w14:paraId="3B1E3441" w14:textId="19596B20" w:rsidR="00DC6D4E" w:rsidRPr="00DC6D4E" w:rsidRDefault="00DC6D4E" w:rsidP="00141BB0">
      <w:pPr>
        <w:pStyle w:val="Text"/>
        <w:rPr>
          <w:lang w:val="en-NZ"/>
        </w:rPr>
      </w:pPr>
      <w:r w:rsidRPr="767287EB">
        <w:rPr>
          <w:lang w:val="en-NZ"/>
        </w:rPr>
        <w:t>The policy framework for the new program emphasises outcomes rather than activity alone, prioritising real and lasting improvements in safety, choice and control for people with disability. It also reflects a stronger focus on cultural safety, disability</w:t>
      </w:r>
      <w:r w:rsidR="6A9DE381" w:rsidRPr="767287EB">
        <w:rPr>
          <w:lang w:val="en-NZ"/>
        </w:rPr>
        <w:t>-</w:t>
      </w:r>
      <w:r w:rsidRPr="767287EB">
        <w:rPr>
          <w:lang w:val="en-NZ"/>
        </w:rPr>
        <w:t xml:space="preserve">driven governance, collaboration and the use of data and evidence to guide service delivery and sector development. These shifts are intended to better align individual advocacy with contemporary expectations of accountability, inclusion and human </w:t>
      </w:r>
      <w:r w:rsidR="00141BB0" w:rsidRPr="767287EB">
        <w:rPr>
          <w:lang w:val="en-NZ"/>
        </w:rPr>
        <w:t>rights-based</w:t>
      </w:r>
      <w:r w:rsidRPr="767287EB">
        <w:rPr>
          <w:lang w:val="en-NZ"/>
        </w:rPr>
        <w:t xml:space="preserve"> practice</w:t>
      </w:r>
      <w:r w:rsidRPr="00DC6D4E">
        <w:rPr>
          <w:lang w:val="en-NZ"/>
        </w:rPr>
        <w:t>. These shifts are intended to better align individual advocacy with contemporary expectations of accountability, inclusion and human</w:t>
      </w:r>
      <w:r w:rsidR="003876A2">
        <w:rPr>
          <w:lang w:val="en-NZ"/>
        </w:rPr>
        <w:t>-centred design.</w:t>
      </w:r>
    </w:p>
    <w:p w14:paraId="10C76A4C" w14:textId="62D97140" w:rsidR="00DC6D4E" w:rsidRPr="00DC6D4E" w:rsidRDefault="00DC6D4E" w:rsidP="00141BB0">
      <w:pPr>
        <w:pStyle w:val="Heading3"/>
      </w:pPr>
      <w:r w:rsidRPr="00DC6D4E">
        <w:t xml:space="preserve">Relationship </w:t>
      </w:r>
      <w:r w:rsidR="00141BB0" w:rsidRPr="00DC6D4E">
        <w:t>with</w:t>
      </w:r>
      <w:r w:rsidRPr="00DC6D4E">
        <w:t xml:space="preserve"> the Disability Royal Commission and the NDIS Review</w:t>
      </w:r>
    </w:p>
    <w:p w14:paraId="4D45A06D" w14:textId="64D74ACB" w:rsidR="00DC6D4E" w:rsidRPr="00DC6D4E" w:rsidRDefault="00DC6D4E" w:rsidP="00141BB0">
      <w:pPr>
        <w:pStyle w:val="Text"/>
        <w:rPr>
          <w:lang w:val="en-NZ"/>
        </w:rPr>
      </w:pPr>
      <w:r w:rsidRPr="00DC6D4E">
        <w:rPr>
          <w:lang w:val="en-NZ"/>
        </w:rPr>
        <w:t xml:space="preserve">The design of the new program sits within a broader period of disability reform in Australia. </w:t>
      </w:r>
      <w:r w:rsidR="00EE32CA" w:rsidRPr="00DC6D4E">
        <w:rPr>
          <w:lang w:val="en-NZ"/>
        </w:rPr>
        <w:t>It</w:t>
      </w:r>
      <w:r w:rsidRPr="00DC6D4E">
        <w:rPr>
          <w:lang w:val="en-NZ"/>
        </w:rPr>
        <w:t xml:space="preserve"> forms part of the Australian Government’s response to the Royal Commission into Violence, Abuse, Neglect and Exploitation of People with Disability (the Disability Royal Commission). The Royal Commission highlighted the heightened risks faced by people with disability, especially those who experience intersecting forms of disadvantage, and underscored the importance of independent advocacy as a key protective mechanism.</w:t>
      </w:r>
    </w:p>
    <w:p w14:paraId="032865FE" w14:textId="25768245" w:rsidR="00DC6D4E" w:rsidRPr="00DC6D4E" w:rsidRDefault="00DC6D4E" w:rsidP="00141BB0">
      <w:pPr>
        <w:pStyle w:val="Text"/>
        <w:rPr>
          <w:lang w:val="en-NZ"/>
        </w:rPr>
      </w:pPr>
      <w:r w:rsidRPr="00DC6D4E">
        <w:rPr>
          <w:lang w:val="en-NZ"/>
        </w:rPr>
        <w:t xml:space="preserve">In its response to the </w:t>
      </w:r>
      <w:r w:rsidR="007813F0">
        <w:rPr>
          <w:lang w:val="en-NZ"/>
        </w:rPr>
        <w:t xml:space="preserve">Disability </w:t>
      </w:r>
      <w:r w:rsidRPr="00DC6D4E">
        <w:rPr>
          <w:lang w:val="en-NZ"/>
        </w:rPr>
        <w:t>Royal Commission, the Government committed to strengthening individual advocacy to reduce the risk of harm and improve the quality and accountability of government services. The new program gives effect to this commitment by refocusing funding on individual advocacy, improving access for people most at risk, and embedding principles of independence, cultural safety and disability</w:t>
      </w:r>
      <w:r w:rsidRPr="00DC6D4E">
        <w:rPr>
          <w:lang w:val="en-NZ"/>
        </w:rPr>
        <w:noBreakHyphen/>
      </w:r>
      <w:r w:rsidR="009A7BFA">
        <w:rPr>
          <w:lang w:val="en-NZ"/>
        </w:rPr>
        <w:t>driven</w:t>
      </w:r>
      <w:r w:rsidRPr="00DC6D4E">
        <w:rPr>
          <w:lang w:val="en-NZ"/>
        </w:rPr>
        <w:t xml:space="preserve"> decision</w:t>
      </w:r>
      <w:r w:rsidRPr="00DC6D4E">
        <w:rPr>
          <w:lang w:val="en-NZ"/>
        </w:rPr>
        <w:noBreakHyphen/>
        <w:t>making.</w:t>
      </w:r>
    </w:p>
    <w:p w14:paraId="3FDD866F" w14:textId="2BF74618" w:rsidR="00DC6D4E" w:rsidRPr="00DC6D4E" w:rsidRDefault="00DC6D4E" w:rsidP="00141BB0">
      <w:pPr>
        <w:pStyle w:val="Text"/>
        <w:rPr>
          <w:lang w:val="en-NZ"/>
        </w:rPr>
      </w:pPr>
      <w:r w:rsidRPr="767287EB">
        <w:rPr>
          <w:lang w:val="en-NZ"/>
        </w:rPr>
        <w:lastRenderedPageBreak/>
        <w:t xml:space="preserve">The program is also being developed alongside </w:t>
      </w:r>
      <w:r w:rsidR="007A5BA7">
        <w:rPr>
          <w:lang w:val="en-NZ"/>
        </w:rPr>
        <w:t xml:space="preserve">other </w:t>
      </w:r>
      <w:r w:rsidR="00B43B12">
        <w:rPr>
          <w:lang w:val="en-NZ"/>
        </w:rPr>
        <w:t>reforms</w:t>
      </w:r>
      <w:r w:rsidR="007A5BA7">
        <w:rPr>
          <w:lang w:val="en-NZ"/>
        </w:rPr>
        <w:t xml:space="preserve"> resulting from </w:t>
      </w:r>
      <w:r w:rsidRPr="767287EB">
        <w:rPr>
          <w:lang w:val="en-NZ"/>
        </w:rPr>
        <w:t>the</w:t>
      </w:r>
      <w:r w:rsidR="143A4A7D" w:rsidRPr="767287EB">
        <w:rPr>
          <w:lang w:val="en-NZ"/>
        </w:rPr>
        <w:t xml:space="preserve"> </w:t>
      </w:r>
      <w:r w:rsidRPr="767287EB">
        <w:rPr>
          <w:lang w:val="en-NZ"/>
        </w:rPr>
        <w:t>Independent Review of the National Disability Insurance Scheme (NDIS Review). While the new program is separate from the NDIS, it is designed to complement reforms arising from the NDIS Review, including work on Foundational Supports and the development of a new Disability Support Quality and Safeguarding Framework. These reform streams are progressing concurrently, and the relevant parts of government are working together to ensure that new and existing programs are aligned and mutually reinforcing.</w:t>
      </w:r>
    </w:p>
    <w:p w14:paraId="307B1CE8" w14:textId="77777777" w:rsidR="00DC6D4E" w:rsidRPr="00DC6D4E" w:rsidRDefault="00DC6D4E" w:rsidP="00141BB0">
      <w:pPr>
        <w:pStyle w:val="Text"/>
        <w:rPr>
          <w:lang w:val="en-NZ"/>
        </w:rPr>
      </w:pPr>
      <w:r w:rsidRPr="00DC6D4E">
        <w:rPr>
          <w:lang w:val="en-NZ"/>
        </w:rPr>
        <w:t>Within this context, advocates are recognised as integral to both individual support and system stewardship. By supporting people with disability to assert their rights and by identifying systemic issues across programs and settings, individual advocacy contributes to the broader reform agenda aimed at improving safety, inclusion and service quality over time.</w:t>
      </w:r>
    </w:p>
    <w:p w14:paraId="7E10ACD2" w14:textId="77777777" w:rsidR="00DC6D4E" w:rsidRPr="00DC6D4E" w:rsidRDefault="00DC6D4E" w:rsidP="00141BB0">
      <w:pPr>
        <w:pStyle w:val="Heading2"/>
      </w:pPr>
      <w:bookmarkStart w:id="10" w:name="_Toc222747627"/>
      <w:r w:rsidRPr="00DC6D4E">
        <w:t>Programs being replaced and scope of change</w:t>
      </w:r>
      <w:bookmarkEnd w:id="10"/>
    </w:p>
    <w:p w14:paraId="60C2EB80" w14:textId="3EEBC5D9" w:rsidR="00DC6D4E" w:rsidRPr="00DC6D4E" w:rsidRDefault="00DC6D4E" w:rsidP="00141BB0">
      <w:pPr>
        <w:pStyle w:val="Text"/>
        <w:rPr>
          <w:lang w:val="en-NZ"/>
        </w:rPr>
      </w:pPr>
      <w:r w:rsidRPr="00DC6D4E">
        <w:rPr>
          <w:lang w:val="en-NZ"/>
        </w:rPr>
        <w:t xml:space="preserve">The new program will bring together and replace several existing </w:t>
      </w:r>
      <w:r w:rsidR="00696AC3">
        <w:rPr>
          <w:lang w:val="en-NZ"/>
        </w:rPr>
        <w:t>Commonwealth-funded</w:t>
      </w:r>
      <w:r w:rsidRPr="00DC6D4E">
        <w:rPr>
          <w:lang w:val="en-NZ"/>
        </w:rPr>
        <w:t xml:space="preserve"> advocacy initiatives, creating a more coherent and streamlined funding model. Specifically, it will consolidate:</w:t>
      </w:r>
    </w:p>
    <w:p w14:paraId="30D1670A" w14:textId="77777777" w:rsidR="00DC6D4E" w:rsidRPr="00DC6D4E" w:rsidRDefault="00DC6D4E" w:rsidP="004A6303">
      <w:pPr>
        <w:pStyle w:val="Bullet1"/>
        <w:rPr>
          <w:lang w:val="en-NZ"/>
        </w:rPr>
      </w:pPr>
      <w:r w:rsidRPr="00DC6D4E">
        <w:rPr>
          <w:lang w:val="en-NZ"/>
        </w:rPr>
        <w:t>the National Disability Advocacy Program (NDAP), including the Indigenous Community Advocates (ICA) pilot</w:t>
      </w:r>
    </w:p>
    <w:p w14:paraId="6C6AC6CB" w14:textId="77777777" w:rsidR="00DC6D4E" w:rsidRPr="00DC6D4E" w:rsidRDefault="00DC6D4E" w:rsidP="004A6303">
      <w:pPr>
        <w:pStyle w:val="Bullet1"/>
        <w:rPr>
          <w:lang w:val="en-NZ"/>
        </w:rPr>
      </w:pPr>
      <w:r w:rsidRPr="00DC6D4E">
        <w:rPr>
          <w:lang w:val="en-NZ"/>
        </w:rPr>
        <w:t>the Disability Advocacy Support Helpline (the Helpline)</w:t>
      </w:r>
    </w:p>
    <w:p w14:paraId="5759439E" w14:textId="77777777" w:rsidR="00DC6D4E" w:rsidRPr="00DC6D4E" w:rsidRDefault="00DC6D4E" w:rsidP="004A6303">
      <w:pPr>
        <w:pStyle w:val="Bullet1"/>
        <w:rPr>
          <w:lang w:val="en-NZ"/>
        </w:rPr>
      </w:pPr>
      <w:r w:rsidRPr="00DC6D4E">
        <w:rPr>
          <w:lang w:val="en-NZ"/>
        </w:rPr>
        <w:t>the National Centre for Disability Advocacy (NCDA).</w:t>
      </w:r>
    </w:p>
    <w:p w14:paraId="1683F791" w14:textId="77777777" w:rsidR="00DC6D4E" w:rsidRPr="00DC6D4E" w:rsidRDefault="00DC6D4E" w:rsidP="00141BB0">
      <w:pPr>
        <w:pStyle w:val="Text"/>
        <w:rPr>
          <w:lang w:val="en-NZ"/>
        </w:rPr>
      </w:pPr>
      <w:r w:rsidRPr="00DC6D4E">
        <w:rPr>
          <w:lang w:val="en-NZ"/>
        </w:rPr>
        <w:t>The program may also connect with the NDIS Appeals program, recognising the interfaces that often exist between individual advocacy and other forms of review and redress.</w:t>
      </w:r>
    </w:p>
    <w:p w14:paraId="5FBD301E" w14:textId="113EAFA3" w:rsidR="00DC6D4E" w:rsidRPr="00DC6D4E" w:rsidRDefault="00DC6D4E" w:rsidP="00141BB0">
      <w:pPr>
        <w:pStyle w:val="Text"/>
        <w:rPr>
          <w:lang w:val="en-NZ"/>
        </w:rPr>
      </w:pPr>
      <w:r w:rsidRPr="00DC6D4E">
        <w:rPr>
          <w:lang w:val="en-NZ"/>
        </w:rPr>
        <w:t xml:space="preserve">Under the </w:t>
      </w:r>
      <w:r w:rsidR="005409F4">
        <w:rPr>
          <w:lang w:val="en-NZ"/>
        </w:rPr>
        <w:t xml:space="preserve">proposed </w:t>
      </w:r>
      <w:r w:rsidRPr="00DC6D4E">
        <w:rPr>
          <w:lang w:val="en-NZ"/>
        </w:rPr>
        <w:t>new arrangements, funding will be organised into three grant streams: a service delivery stream, a national advocacy helpline stream, and a sector strengthening stream. Key differences include longer grant periods to support organisational stability, a stronger emphasis on cultural safety and outreach, more formalised referral pathways between services, and</w:t>
      </w:r>
      <w:r w:rsidR="00156C61">
        <w:rPr>
          <w:lang w:val="en-NZ"/>
        </w:rPr>
        <w:t>,</w:t>
      </w:r>
      <w:r w:rsidRPr="00DC6D4E">
        <w:rPr>
          <w:lang w:val="en-NZ"/>
        </w:rPr>
        <w:t xml:space="preserve"> </w:t>
      </w:r>
      <w:r w:rsidR="00866992">
        <w:rPr>
          <w:lang w:val="en-NZ"/>
        </w:rPr>
        <w:t xml:space="preserve">for the service delivery stream, </w:t>
      </w:r>
      <w:r w:rsidRPr="00DC6D4E">
        <w:rPr>
          <w:lang w:val="en-NZ"/>
        </w:rPr>
        <w:t>an open and competitive grants process to enable new providers to enter the system.</w:t>
      </w:r>
    </w:p>
    <w:p w14:paraId="77EBE2CF" w14:textId="380AB8BF" w:rsidR="00DC6D4E" w:rsidRPr="00DC6D4E" w:rsidRDefault="00DC6D4E" w:rsidP="00141BB0">
      <w:pPr>
        <w:pStyle w:val="Text"/>
        <w:rPr>
          <w:lang w:val="en-NZ"/>
        </w:rPr>
      </w:pPr>
      <w:r w:rsidRPr="00DC6D4E">
        <w:rPr>
          <w:lang w:val="en-NZ"/>
        </w:rPr>
        <w:t xml:space="preserve">The service delivery stream will replace the NDAP and ICA pilot and will focus on direct, </w:t>
      </w:r>
      <w:r w:rsidR="004A6303">
        <w:rPr>
          <w:lang w:val="en-NZ"/>
        </w:rPr>
        <w:t>one-on-one</w:t>
      </w:r>
      <w:r w:rsidRPr="00DC6D4E">
        <w:rPr>
          <w:lang w:val="en-NZ"/>
        </w:rPr>
        <w:t xml:space="preserve"> advocacy support in defined service areas. The national helpline stream will continue the existing </w:t>
      </w:r>
      <w:r w:rsidR="004A6303">
        <w:rPr>
          <w:lang w:val="en-NZ"/>
        </w:rPr>
        <w:t>phone-based</w:t>
      </w:r>
      <w:r w:rsidRPr="00DC6D4E">
        <w:rPr>
          <w:lang w:val="en-NZ"/>
        </w:rPr>
        <w:t xml:space="preserve"> model, with stronger referral mechanisms to and from local services. The sector strengthening stream will replace the NCDA, with a refined focus on workforce development, </w:t>
      </w:r>
      <w:r w:rsidR="004A6303">
        <w:rPr>
          <w:lang w:val="en-NZ"/>
        </w:rPr>
        <w:t>evidence-informed</w:t>
      </w:r>
      <w:r w:rsidRPr="00DC6D4E">
        <w:rPr>
          <w:lang w:val="en-NZ"/>
        </w:rPr>
        <w:t xml:space="preserve"> practice and raising systemic issues.</w:t>
      </w:r>
    </w:p>
    <w:p w14:paraId="5B984CD2" w14:textId="77777777" w:rsidR="000E2FD5" w:rsidRDefault="00657521" w:rsidP="00141BB0">
      <w:pPr>
        <w:pStyle w:val="Text"/>
        <w:rPr>
          <w:lang w:val="en-NZ"/>
        </w:rPr>
      </w:pPr>
      <w:r>
        <w:rPr>
          <w:lang w:val="en-NZ"/>
        </w:rPr>
        <w:t>T</w:t>
      </w:r>
      <w:r w:rsidR="00DC6D4E" w:rsidRPr="00DC6D4E">
        <w:rPr>
          <w:lang w:val="en-NZ"/>
        </w:rPr>
        <w:t>he Government has acknowledged that change will occur over time and that careful transition planning is required to minimise impacts on people currently receiving advocacy support. The new program is intended to build on the strengths of the existing system while addressing its limitations.</w:t>
      </w:r>
      <w:r w:rsidR="001274E7">
        <w:rPr>
          <w:lang w:val="en-NZ"/>
        </w:rPr>
        <w:t xml:space="preserve"> </w:t>
      </w:r>
    </w:p>
    <w:p w14:paraId="24CED849" w14:textId="77777777" w:rsidR="000C2C99" w:rsidRDefault="000C2C99">
      <w:pPr>
        <w:jc w:val="left"/>
        <w:rPr>
          <w:lang w:val="en-NZ"/>
        </w:rPr>
      </w:pPr>
      <w:r>
        <w:rPr>
          <w:lang w:val="en-NZ"/>
        </w:rPr>
        <w:br w:type="page"/>
      </w:r>
    </w:p>
    <w:p w14:paraId="2F691F54" w14:textId="201A1CC8" w:rsidR="00DC6D4E" w:rsidRPr="00DC6D4E" w:rsidRDefault="001274E7" w:rsidP="00141BB0">
      <w:pPr>
        <w:pStyle w:val="Text"/>
        <w:rPr>
          <w:lang w:val="en-NZ"/>
        </w:rPr>
      </w:pPr>
      <w:r>
        <w:rPr>
          <w:lang w:val="en-NZ"/>
        </w:rPr>
        <w:lastRenderedPageBreak/>
        <w:t>The new Commonwealth individual</w:t>
      </w:r>
      <w:r w:rsidR="004E14D2">
        <w:rPr>
          <w:lang w:val="en-NZ"/>
        </w:rPr>
        <w:t xml:space="preserve"> disability</w:t>
      </w:r>
      <w:r>
        <w:rPr>
          <w:lang w:val="en-NZ"/>
        </w:rPr>
        <w:t xml:space="preserve"> advocacy program is </w:t>
      </w:r>
      <w:r w:rsidR="00720A80">
        <w:rPr>
          <w:lang w:val="en-NZ"/>
        </w:rPr>
        <w:t>planned to be launched on 16 November 2026. To assist</w:t>
      </w:r>
      <w:r w:rsidR="000D23C3">
        <w:rPr>
          <w:lang w:val="en-NZ"/>
        </w:rPr>
        <w:t xml:space="preserve"> in a smooth transition, t</w:t>
      </w:r>
      <w:r w:rsidR="00720A80">
        <w:rPr>
          <w:lang w:val="en-NZ"/>
        </w:rPr>
        <w:t>he Department</w:t>
      </w:r>
      <w:r w:rsidR="000E2FD5">
        <w:rPr>
          <w:lang w:val="en-NZ"/>
        </w:rPr>
        <w:t xml:space="preserve"> </w:t>
      </w:r>
      <w:r w:rsidR="00B45074">
        <w:rPr>
          <w:lang w:val="en-NZ"/>
        </w:rPr>
        <w:t>has announced</w:t>
      </w:r>
      <w:r w:rsidR="000E2FD5">
        <w:rPr>
          <w:lang w:val="en-NZ"/>
        </w:rPr>
        <w:t xml:space="preserve"> </w:t>
      </w:r>
      <w:r w:rsidR="00D13A10">
        <w:rPr>
          <w:lang w:val="en-NZ"/>
        </w:rPr>
        <w:t xml:space="preserve">an </w:t>
      </w:r>
      <w:r w:rsidR="00902B08">
        <w:rPr>
          <w:lang w:val="en-NZ"/>
        </w:rPr>
        <w:t>extension</w:t>
      </w:r>
      <w:r w:rsidR="00D13A10">
        <w:rPr>
          <w:lang w:val="en-NZ"/>
        </w:rPr>
        <w:t xml:space="preserve"> of</w:t>
      </w:r>
      <w:r w:rsidR="00902B08">
        <w:rPr>
          <w:lang w:val="en-NZ"/>
        </w:rPr>
        <w:t xml:space="preserve"> </w:t>
      </w:r>
      <w:r w:rsidR="00B45074">
        <w:rPr>
          <w:lang w:val="en-NZ"/>
        </w:rPr>
        <w:t xml:space="preserve">existing grants </w:t>
      </w:r>
      <w:r w:rsidR="00902B08">
        <w:rPr>
          <w:lang w:val="en-NZ"/>
        </w:rPr>
        <w:t xml:space="preserve">until 31 January 2027. The extended grants are </w:t>
      </w:r>
      <w:r w:rsidR="00B45074">
        <w:rPr>
          <w:lang w:val="en-NZ"/>
        </w:rPr>
        <w:t xml:space="preserve">the National Disability Advocacy Program (including the Indigenous </w:t>
      </w:r>
      <w:r w:rsidR="00902B08">
        <w:rPr>
          <w:lang w:val="en-NZ"/>
        </w:rPr>
        <w:t>Community</w:t>
      </w:r>
      <w:r w:rsidR="00B45074">
        <w:rPr>
          <w:lang w:val="en-NZ"/>
        </w:rPr>
        <w:t xml:space="preserve"> Advocates pilot), Disability Advocacy Support Helpline, and National Centre for Disability Advocacy</w:t>
      </w:r>
      <w:r w:rsidR="00902B08">
        <w:rPr>
          <w:lang w:val="en-NZ"/>
        </w:rPr>
        <w:t xml:space="preserve">. This extension will provide a </w:t>
      </w:r>
      <w:r w:rsidR="00F03B08">
        <w:rPr>
          <w:lang w:val="en-NZ"/>
        </w:rPr>
        <w:t>three-month</w:t>
      </w:r>
      <w:r w:rsidR="00902B08">
        <w:rPr>
          <w:lang w:val="en-NZ"/>
        </w:rPr>
        <w:t xml:space="preserve"> overlap between existing programs and the new program, to provide organisations and clients time to prepare.</w:t>
      </w:r>
    </w:p>
    <w:p w14:paraId="6EE3A45E" w14:textId="77777777" w:rsidR="00DC6D4E" w:rsidRPr="00DC6D4E" w:rsidRDefault="00DC6D4E" w:rsidP="00A53442">
      <w:pPr>
        <w:pStyle w:val="Heading2"/>
      </w:pPr>
      <w:bookmarkStart w:id="11" w:name="_Toc222747628"/>
      <w:r w:rsidRPr="00DC6D4E">
        <w:t>Objectives of the consultation</w:t>
      </w:r>
      <w:bookmarkEnd w:id="11"/>
    </w:p>
    <w:p w14:paraId="2E259599" w14:textId="773D1596" w:rsidR="00DC6D4E" w:rsidRPr="00DC6D4E" w:rsidRDefault="00DC6D4E" w:rsidP="00141BB0">
      <w:pPr>
        <w:pStyle w:val="Text"/>
        <w:rPr>
          <w:lang w:val="en-NZ"/>
        </w:rPr>
      </w:pPr>
      <w:r w:rsidRPr="00DC6D4E">
        <w:rPr>
          <w:lang w:val="en-NZ"/>
        </w:rPr>
        <w:t xml:space="preserve">The consultation process supporting the design of the new program seeks to ensure that the program is </w:t>
      </w:r>
      <w:r w:rsidR="00A53442">
        <w:rPr>
          <w:lang w:val="en-NZ"/>
        </w:rPr>
        <w:t>fit-for-purpose</w:t>
      </w:r>
      <w:r w:rsidRPr="00DC6D4E">
        <w:rPr>
          <w:lang w:val="en-NZ"/>
        </w:rPr>
        <w:t>, grounded in lived experience and responsive to the needs of the disability community. The objectives of the consultation are to:</w:t>
      </w:r>
    </w:p>
    <w:p w14:paraId="72E8D456" w14:textId="21290DA9" w:rsidR="00DC6D4E" w:rsidRPr="00DC6D4E" w:rsidRDefault="00DC6D4E" w:rsidP="00A53442">
      <w:pPr>
        <w:pStyle w:val="Bullet1"/>
        <w:rPr>
          <w:lang w:val="en-NZ"/>
        </w:rPr>
      </w:pPr>
      <w:r w:rsidRPr="00DC6D4E">
        <w:rPr>
          <w:lang w:val="en-NZ"/>
        </w:rPr>
        <w:t>test the proposed policy framework</w:t>
      </w:r>
      <w:r w:rsidR="001F5757">
        <w:rPr>
          <w:lang w:val="en-NZ"/>
        </w:rPr>
        <w:t xml:space="preserve"> and</w:t>
      </w:r>
      <w:r w:rsidRPr="00DC6D4E">
        <w:rPr>
          <w:lang w:val="en-NZ"/>
        </w:rPr>
        <w:t xml:space="preserve"> principles for the new program</w:t>
      </w:r>
    </w:p>
    <w:p w14:paraId="6926EB90" w14:textId="77777777" w:rsidR="00DC6D4E" w:rsidRPr="00DC6D4E" w:rsidRDefault="00DC6D4E" w:rsidP="00A53442">
      <w:pPr>
        <w:pStyle w:val="Bullet1"/>
        <w:rPr>
          <w:lang w:val="en-NZ"/>
        </w:rPr>
      </w:pPr>
      <w:r w:rsidRPr="00DC6D4E">
        <w:rPr>
          <w:lang w:val="en-NZ"/>
        </w:rPr>
        <w:t>seek feedback on how effectively the program would support people with disability who are most at risk of harm</w:t>
      </w:r>
    </w:p>
    <w:p w14:paraId="1527EB20" w14:textId="166F7482" w:rsidR="00DC6D4E" w:rsidRPr="00DC6D4E" w:rsidRDefault="00DC6D4E" w:rsidP="00A53442">
      <w:pPr>
        <w:pStyle w:val="Bullet1"/>
        <w:rPr>
          <w:lang w:val="en-NZ"/>
        </w:rPr>
      </w:pPr>
      <w:r w:rsidRPr="767287EB">
        <w:rPr>
          <w:lang w:val="en-NZ"/>
        </w:rPr>
        <w:t>explore how cultural safety, disability</w:t>
      </w:r>
      <w:r w:rsidR="2B81DC37" w:rsidRPr="767287EB">
        <w:rPr>
          <w:lang w:val="en-NZ"/>
        </w:rPr>
        <w:t>-</w:t>
      </w:r>
      <w:r w:rsidRPr="767287EB">
        <w:rPr>
          <w:lang w:val="en-NZ"/>
        </w:rPr>
        <w:t>driven governance and independence can be strengthened in practice</w:t>
      </w:r>
    </w:p>
    <w:p w14:paraId="3773EF1C" w14:textId="77777777" w:rsidR="00DC6D4E" w:rsidRPr="00DC6D4E" w:rsidRDefault="00DC6D4E" w:rsidP="00A53442">
      <w:pPr>
        <w:pStyle w:val="Bullet1"/>
        <w:rPr>
          <w:lang w:val="en-NZ"/>
        </w:rPr>
      </w:pPr>
      <w:r w:rsidRPr="00DC6D4E">
        <w:rPr>
          <w:lang w:val="en-NZ"/>
        </w:rPr>
        <w:t>identify potential risks, implementation challenges and unintended consequences of the proposed changes</w:t>
      </w:r>
    </w:p>
    <w:p w14:paraId="75A8DFC2" w14:textId="1E5AF198" w:rsidR="00DC6D4E" w:rsidRPr="00DC6D4E" w:rsidRDefault="00DC6D4E" w:rsidP="00A53442">
      <w:pPr>
        <w:pStyle w:val="Bullet1"/>
        <w:rPr>
          <w:lang w:val="en-NZ"/>
        </w:rPr>
      </w:pPr>
      <w:r w:rsidRPr="00DC6D4E">
        <w:rPr>
          <w:lang w:val="en-NZ"/>
        </w:rPr>
        <w:t xml:space="preserve">inform the final design of grant guidelines, funding </w:t>
      </w:r>
      <w:r w:rsidR="001F5757">
        <w:rPr>
          <w:lang w:val="en-NZ"/>
        </w:rPr>
        <w:t xml:space="preserve">model and </w:t>
      </w:r>
      <w:r w:rsidRPr="00DC6D4E">
        <w:rPr>
          <w:lang w:val="en-NZ"/>
        </w:rPr>
        <w:t>streams</w:t>
      </w:r>
      <w:r w:rsidR="001F5757">
        <w:rPr>
          <w:lang w:val="en-NZ"/>
        </w:rPr>
        <w:t>,</w:t>
      </w:r>
      <w:r w:rsidRPr="00DC6D4E">
        <w:rPr>
          <w:lang w:val="en-NZ"/>
        </w:rPr>
        <w:t xml:space="preserve"> and capability requirements.</w:t>
      </w:r>
    </w:p>
    <w:p w14:paraId="6A9D0677" w14:textId="77777777" w:rsidR="00DC6D4E" w:rsidRPr="00DC6D4E" w:rsidRDefault="00DC6D4E" w:rsidP="00141BB0">
      <w:pPr>
        <w:pStyle w:val="Text"/>
        <w:rPr>
          <w:lang w:val="en-NZ"/>
        </w:rPr>
      </w:pPr>
      <w:r w:rsidRPr="00DC6D4E">
        <w:rPr>
          <w:lang w:val="en-NZ"/>
        </w:rPr>
        <w:t>Through consultation, the Government aims to balance flexibility with stability, and innovation with continuity of service. Input from people with disability, advocacy organisations, Aboriginal Community Controlled Organisations, and other stakeholders is intended to shape a program that is credible, trusted and capable of delivering meaningful outcomes.</w:t>
      </w:r>
    </w:p>
    <w:p w14:paraId="250E0023" w14:textId="77777777" w:rsidR="00DC6D4E" w:rsidRPr="00DC6D4E" w:rsidRDefault="00DC6D4E" w:rsidP="00A53442">
      <w:pPr>
        <w:pStyle w:val="Heading2"/>
      </w:pPr>
      <w:bookmarkStart w:id="12" w:name="_Toc222747629"/>
      <w:r w:rsidRPr="00DC6D4E">
        <w:t>Structure of this report</w:t>
      </w:r>
      <w:bookmarkEnd w:id="12"/>
    </w:p>
    <w:p w14:paraId="252810B0" w14:textId="4CD55673" w:rsidR="00DC6D4E" w:rsidRPr="00C857FB" w:rsidRDefault="00DC6D4E" w:rsidP="00141BB0">
      <w:pPr>
        <w:pStyle w:val="Text"/>
        <w:rPr>
          <w:lang w:val="en-NZ"/>
        </w:rPr>
      </w:pPr>
      <w:r w:rsidRPr="00DC6D4E">
        <w:rPr>
          <w:lang w:val="en-NZ"/>
        </w:rPr>
        <w:t>This report presents the findings of the consultation undertaken to inform the design of the new</w:t>
      </w:r>
      <w:r w:rsidR="00F636A3">
        <w:rPr>
          <w:lang w:val="en-NZ"/>
        </w:rPr>
        <w:t xml:space="preserve"> </w:t>
      </w:r>
      <w:r w:rsidRPr="00DC6D4E">
        <w:rPr>
          <w:lang w:val="en-NZ"/>
        </w:rPr>
        <w:t xml:space="preserve">program. Following this background section, the report sets out the consultation approach and methodology. Subsequent chapters present key themes and insights from stakeholder feedback, </w:t>
      </w:r>
      <w:r w:rsidRPr="00C857FB">
        <w:rPr>
          <w:lang w:val="en-NZ"/>
        </w:rPr>
        <w:t>structured around the perceived role and value of individual advocacy, access and unmet demand, funding stability and sustainability, cultural safety and responsiveness to diversity, and sector capability and workforce issues.</w:t>
      </w:r>
    </w:p>
    <w:p w14:paraId="0D14FED7" w14:textId="77777777" w:rsidR="00DC6D4E" w:rsidRPr="00DC6D4E" w:rsidRDefault="00DC6D4E" w:rsidP="00141BB0">
      <w:pPr>
        <w:pStyle w:val="Text"/>
        <w:rPr>
          <w:lang w:val="en-NZ"/>
        </w:rPr>
      </w:pPr>
      <w:r w:rsidRPr="00C857FB">
        <w:rPr>
          <w:lang w:val="en-NZ"/>
        </w:rPr>
        <w:t>The report then considers stakeholder views on the proposed program design, including the funding streams, grant processes and capability expectations</w:t>
      </w:r>
      <w:r w:rsidRPr="00DC6D4E">
        <w:rPr>
          <w:lang w:val="en-NZ"/>
        </w:rPr>
        <w:t>. It concludes with a discussion of implications for policy and implementation, highlighting areas of consensus, points of tension and considerations for the next stages of reform.</w:t>
      </w:r>
    </w:p>
    <w:p w14:paraId="241BABF5" w14:textId="0B263176" w:rsidR="00DC6D4E" w:rsidRPr="00757ADA" w:rsidRDefault="00DC6D4E" w:rsidP="00141BB0">
      <w:pPr>
        <w:pStyle w:val="Text"/>
        <w:rPr>
          <w:lang w:val="en-NZ"/>
        </w:rPr>
      </w:pPr>
      <w:r w:rsidRPr="767287EB">
        <w:rPr>
          <w:lang w:val="en-NZ"/>
        </w:rPr>
        <w:t>Together, these sections provide an evidence</w:t>
      </w:r>
      <w:r w:rsidR="6801202B" w:rsidRPr="767287EB">
        <w:rPr>
          <w:lang w:val="en-NZ"/>
        </w:rPr>
        <w:t>-</w:t>
      </w:r>
      <w:r w:rsidRPr="767287EB">
        <w:rPr>
          <w:lang w:val="en-NZ"/>
        </w:rPr>
        <w:t>informed account of stakeholder perspectives to support decision</w:t>
      </w:r>
      <w:r w:rsidR="7B889684" w:rsidRPr="767287EB">
        <w:rPr>
          <w:lang w:val="en-NZ"/>
        </w:rPr>
        <w:t>-</w:t>
      </w:r>
      <w:r w:rsidRPr="767287EB">
        <w:rPr>
          <w:lang w:val="en-NZ"/>
        </w:rPr>
        <w:t>making about the final design and implementation of the new program.</w:t>
      </w:r>
    </w:p>
    <w:p w14:paraId="2F55CEAF" w14:textId="64EA42FF" w:rsidR="00757ADA" w:rsidRPr="00757ADA" w:rsidRDefault="00757ADA" w:rsidP="00521045">
      <w:pPr>
        <w:pStyle w:val="Heading1"/>
      </w:pPr>
      <w:bookmarkStart w:id="13" w:name="_Toc222747630"/>
      <w:r w:rsidRPr="00757ADA">
        <w:lastRenderedPageBreak/>
        <w:t xml:space="preserve">Consultation </w:t>
      </w:r>
      <w:r w:rsidR="0005607B">
        <w:t>A</w:t>
      </w:r>
      <w:r w:rsidRPr="00757ADA">
        <w:t>pproach</w:t>
      </w:r>
      <w:bookmarkEnd w:id="13"/>
    </w:p>
    <w:p w14:paraId="294B0FB2" w14:textId="147BF42F" w:rsidR="00F037A5" w:rsidRDefault="009226E0" w:rsidP="009226E0">
      <w:pPr>
        <w:pStyle w:val="Heading2"/>
      </w:pPr>
      <w:bookmarkStart w:id="14" w:name="_Toc222747631"/>
      <w:r>
        <w:t>C</w:t>
      </w:r>
      <w:r w:rsidR="00F037A5">
        <w:t>onsultation process and engagement</w:t>
      </w:r>
      <w:bookmarkEnd w:id="14"/>
      <w:r w:rsidR="00F037A5">
        <w:t xml:space="preserve"> </w:t>
      </w:r>
    </w:p>
    <w:p w14:paraId="58EF4EBF" w14:textId="2F624E99" w:rsidR="00F037A5" w:rsidRDefault="00F037A5" w:rsidP="00F037A5">
      <w:pPr>
        <w:pStyle w:val="Text"/>
      </w:pPr>
      <w:r>
        <w:t>The consultation to inform the design of the new program was conducted as an open, public process from 17 November 2025 to 16 January 2026.</w:t>
      </w:r>
    </w:p>
    <w:p w14:paraId="4A121349" w14:textId="77777777" w:rsidR="002B394C" w:rsidRDefault="00F037A5" w:rsidP="00F037A5">
      <w:pPr>
        <w:pStyle w:val="Text"/>
      </w:pPr>
      <w:r>
        <w:t xml:space="preserve">The consultation was supported by a range of targeted and broad promotion activities designed to maximise awareness and encourage participation across the disability advocacy ecosystem. Promotion activities </w:t>
      </w:r>
      <w:r w:rsidRPr="002B394C">
        <w:t>included:</w:t>
      </w:r>
      <w:r w:rsidR="002B394C">
        <w:t xml:space="preserve"> </w:t>
      </w:r>
    </w:p>
    <w:p w14:paraId="05BD2E7C" w14:textId="0F3B6AA4" w:rsidR="00F037A5" w:rsidRDefault="00F037A5" w:rsidP="007970BC">
      <w:pPr>
        <w:pStyle w:val="Bullet1"/>
      </w:pPr>
      <w:r w:rsidRPr="002B394C">
        <w:t xml:space="preserve">social media posts across multiple platforms, including the Department’s social media channels, Disability Gateway, and Carer Gateway channels. These posts were published </w:t>
      </w:r>
      <w:r>
        <w:t>when the consultation opened and again approximately one week prior to the close of the consultation as a reminder</w:t>
      </w:r>
    </w:p>
    <w:p w14:paraId="64FA0F9D" w14:textId="05890EA0" w:rsidR="009071E9" w:rsidRDefault="00E06D37" w:rsidP="007970BC">
      <w:pPr>
        <w:pStyle w:val="Bullet1"/>
      </w:pPr>
      <w:r>
        <w:t>c</w:t>
      </w:r>
      <w:r w:rsidR="00AF2D8C">
        <w:t xml:space="preserve">ommunications during and around </w:t>
      </w:r>
      <w:r w:rsidR="009071E9" w:rsidRPr="002B394C">
        <w:t>International Day of People with Disability</w:t>
      </w:r>
      <w:r w:rsidR="00445FFA">
        <w:t xml:space="preserve"> activities</w:t>
      </w:r>
    </w:p>
    <w:p w14:paraId="17CCF671" w14:textId="42D2CA34" w:rsidR="00F037A5" w:rsidRDefault="00F037A5" w:rsidP="007970BC">
      <w:pPr>
        <w:pStyle w:val="Bullet1"/>
      </w:pPr>
      <w:r>
        <w:t>direct notification to all current NDAP and NDIS Appeals providers</w:t>
      </w:r>
    </w:p>
    <w:p w14:paraId="68987466" w14:textId="77777777" w:rsidR="00F037A5" w:rsidRDefault="00F037A5" w:rsidP="007970BC">
      <w:pPr>
        <w:pStyle w:val="Bullet1"/>
      </w:pPr>
      <w:r>
        <w:t>direct notification to Disability Representative Organisations (DROs), with encouragement for these organisations to share information about the consultation through their networks</w:t>
      </w:r>
    </w:p>
    <w:p w14:paraId="5F599C5B" w14:textId="77777777" w:rsidR="00F037A5" w:rsidRDefault="00F037A5" w:rsidP="007970BC">
      <w:pPr>
        <w:pStyle w:val="Bullet1"/>
      </w:pPr>
      <w:r w:rsidRPr="11FB615A">
        <w:rPr>
          <w:lang w:val="en-AU"/>
        </w:rPr>
        <w:t>notification to members of the National Disability Advocacy Framework Working Group, which includes representatives from state and territory government departments, with encouragement to further disseminate information within jurisdictional networks.</w:t>
      </w:r>
    </w:p>
    <w:p w14:paraId="4DE5B865" w14:textId="77777777" w:rsidR="00F037A5" w:rsidRDefault="00F037A5" w:rsidP="00F037A5">
      <w:pPr>
        <w:pStyle w:val="Text"/>
      </w:pPr>
      <w:r w:rsidRPr="11FB615A">
        <w:rPr>
          <w:lang w:val="en-AU"/>
        </w:rPr>
        <w:t>Together, these activities were intended to support broad engagement while also ensuring that organisations and groups with direct experience of disability advocacy were aware of, and able to participate in, the consultation.</w:t>
      </w:r>
    </w:p>
    <w:p w14:paraId="1E1BC352" w14:textId="01507F14" w:rsidR="00F037A5" w:rsidRDefault="00F037A5" w:rsidP="009226E0">
      <w:pPr>
        <w:pStyle w:val="Heading2"/>
      </w:pPr>
      <w:bookmarkStart w:id="15" w:name="_Toc222747632"/>
      <w:r>
        <w:t>Stakeholder groups engaged</w:t>
      </w:r>
      <w:bookmarkEnd w:id="15"/>
    </w:p>
    <w:p w14:paraId="2A20F379" w14:textId="31DD120A" w:rsidR="00F037A5" w:rsidRDefault="00F037A5" w:rsidP="00F037A5">
      <w:pPr>
        <w:pStyle w:val="Text"/>
      </w:pPr>
      <w:r>
        <w:t xml:space="preserve">The consultation attracted input from a diverse range of stakeholders with an interest in individual disability advocacy and related reforms. Submissions </w:t>
      </w:r>
      <w:r w:rsidR="00B5677E">
        <w:t xml:space="preserve">and survey responses </w:t>
      </w:r>
      <w:r>
        <w:t>were received from:</w:t>
      </w:r>
    </w:p>
    <w:p w14:paraId="429CB1BA" w14:textId="6A4C351D" w:rsidR="00F037A5" w:rsidRDefault="00F037A5" w:rsidP="009226E0">
      <w:pPr>
        <w:pStyle w:val="Bullet1"/>
      </w:pPr>
      <w:r>
        <w:t>people with disability, including individuals sharing lived experience perspectives</w:t>
      </w:r>
      <w:r w:rsidR="00EA5DD3">
        <w:t xml:space="preserve"> (</w:t>
      </w:r>
      <w:r w:rsidR="00E53F07">
        <w:t xml:space="preserve">55 </w:t>
      </w:r>
      <w:r w:rsidR="005C0F8E">
        <w:t>submissions were received from individuals who</w:t>
      </w:r>
      <w:r w:rsidR="00E53F07">
        <w:t xml:space="preserve"> reported having used </w:t>
      </w:r>
      <w:r w:rsidR="00FD3912">
        <w:t>an advocacy service before)</w:t>
      </w:r>
    </w:p>
    <w:p w14:paraId="0DB5EB78" w14:textId="33D0065F" w:rsidR="00F037A5" w:rsidRDefault="00F037A5" w:rsidP="009226E0">
      <w:pPr>
        <w:pStyle w:val="Bullet1"/>
      </w:pPr>
      <w:r w:rsidRPr="11FB615A">
        <w:rPr>
          <w:lang w:val="en-AU"/>
        </w:rPr>
        <w:t xml:space="preserve">families, </w:t>
      </w:r>
      <w:r w:rsidR="00BB6643" w:rsidRPr="11FB615A">
        <w:rPr>
          <w:lang w:val="en-AU"/>
        </w:rPr>
        <w:t>carers,</w:t>
      </w:r>
      <w:r w:rsidRPr="11FB615A">
        <w:rPr>
          <w:lang w:val="en-AU"/>
        </w:rPr>
        <w:t xml:space="preserve"> and kin of people with disability</w:t>
      </w:r>
    </w:p>
    <w:p w14:paraId="6A6F7B1D" w14:textId="77777777" w:rsidR="00F037A5" w:rsidRDefault="00F037A5" w:rsidP="009226E0">
      <w:pPr>
        <w:pStyle w:val="Bullet1"/>
      </w:pPr>
      <w:r>
        <w:t>disability advocacy organisations, including both local and state</w:t>
      </w:r>
      <w:r>
        <w:rPr>
          <w:rFonts w:ascii="Cambria Math" w:hAnsi="Cambria Math" w:cs="Cambria Math"/>
        </w:rPr>
        <w:t>‑</w:t>
      </w:r>
      <w:r>
        <w:t>wide providers</w:t>
      </w:r>
    </w:p>
    <w:p w14:paraId="265E6089" w14:textId="168C6533" w:rsidR="00F037A5" w:rsidRDefault="00F037A5" w:rsidP="009226E0">
      <w:pPr>
        <w:pStyle w:val="Bullet1"/>
      </w:pPr>
      <w:r>
        <w:t>Disability Representative Organisations (DROs)</w:t>
      </w:r>
    </w:p>
    <w:p w14:paraId="6636D074" w14:textId="6550B8B4" w:rsidR="003A28F8" w:rsidRPr="003A28F8" w:rsidRDefault="00F037A5" w:rsidP="009226E0">
      <w:pPr>
        <w:pStyle w:val="Bullet1"/>
      </w:pPr>
      <w:r w:rsidRPr="11FB615A">
        <w:rPr>
          <w:lang w:val="en-AU"/>
        </w:rPr>
        <w:t xml:space="preserve">organisations involved in related systems, such as disability services, community </w:t>
      </w:r>
      <w:r w:rsidR="00BB6643" w:rsidRPr="11FB615A">
        <w:rPr>
          <w:lang w:val="en-AU"/>
        </w:rPr>
        <w:t>organisations,</w:t>
      </w:r>
      <w:r w:rsidRPr="11FB615A">
        <w:rPr>
          <w:lang w:val="en-AU"/>
        </w:rPr>
        <w:t xml:space="preserve"> and peak bodies</w:t>
      </w:r>
      <w:r w:rsidR="003A28F8">
        <w:rPr>
          <w:lang w:val="en-AU"/>
        </w:rPr>
        <w:t xml:space="preserve">, </w:t>
      </w:r>
      <w:r w:rsidR="003A28F8">
        <w:t>and</w:t>
      </w:r>
    </w:p>
    <w:p w14:paraId="53795F53" w14:textId="5FE7E827" w:rsidR="00F037A5" w:rsidRDefault="003A28F8" w:rsidP="009226E0">
      <w:pPr>
        <w:pStyle w:val="Bullet1"/>
      </w:pPr>
      <w:r>
        <w:rPr>
          <w:lang w:val="en-AU"/>
        </w:rPr>
        <w:t>state and territory government agencies</w:t>
      </w:r>
      <w:r w:rsidR="00F037A5" w:rsidRPr="11FB615A">
        <w:rPr>
          <w:lang w:val="en-AU"/>
        </w:rPr>
        <w:t>.</w:t>
      </w:r>
    </w:p>
    <w:p w14:paraId="4D47A705" w14:textId="09258BF4" w:rsidR="001E65E3" w:rsidRDefault="001E65E3" w:rsidP="001E65E3">
      <w:pPr>
        <w:pStyle w:val="Text"/>
      </w:pPr>
      <w:r>
        <w:lastRenderedPageBreak/>
        <w:t xml:space="preserve">Evidence for the consultation was collected through two primary mechanisms: an online survey and written submissions responding to the </w:t>
      </w:r>
      <w:hyperlink r:id="rId20" w:history="1">
        <w:r w:rsidRPr="00052F1D">
          <w:rPr>
            <w:rStyle w:val="Hyperlink"/>
            <w:rFonts w:asciiTheme="minorHAnsi" w:hAnsiTheme="minorHAnsi"/>
          </w:rPr>
          <w:t>consultation paper</w:t>
        </w:r>
      </w:hyperlink>
      <w:r w:rsidR="00AE309F">
        <w:t xml:space="preserve"> and </w:t>
      </w:r>
      <w:hyperlink r:id="rId21" w:history="1">
        <w:r w:rsidR="00AE309F" w:rsidRPr="00EB0AF5">
          <w:rPr>
            <w:rStyle w:val="Hyperlink"/>
            <w:rFonts w:asciiTheme="minorHAnsi" w:hAnsiTheme="minorHAnsi"/>
          </w:rPr>
          <w:t>policy framework</w:t>
        </w:r>
      </w:hyperlink>
      <w:r w:rsidR="00FF2FC0">
        <w:t>.</w:t>
      </w:r>
    </w:p>
    <w:p w14:paraId="53F3C794" w14:textId="696E0EBC" w:rsidR="00424650" w:rsidRPr="00F51930" w:rsidRDefault="00573E6E" w:rsidP="00F037A5">
      <w:pPr>
        <w:pStyle w:val="Text"/>
      </w:pPr>
      <w:r w:rsidRPr="00F51930">
        <w:t>In</w:t>
      </w:r>
      <w:r w:rsidR="00F037A5" w:rsidRPr="00F51930">
        <w:t xml:space="preserve"> total</w:t>
      </w:r>
      <w:r w:rsidRPr="00F51930">
        <w:t>,</w:t>
      </w:r>
      <w:r w:rsidR="00F037A5" w:rsidRPr="00F51930">
        <w:t xml:space="preserve"> </w:t>
      </w:r>
      <w:r w:rsidR="00B043D7">
        <w:t>132</w:t>
      </w:r>
      <w:r w:rsidR="00BF604F" w:rsidRPr="00F51930">
        <w:t xml:space="preserve"> </w:t>
      </w:r>
      <w:r w:rsidR="00A410F5" w:rsidRPr="00F51930">
        <w:t>stakeholders</w:t>
      </w:r>
      <w:r w:rsidR="00B5677E" w:rsidRPr="00F51930">
        <w:t xml:space="preserve"> </w:t>
      </w:r>
      <w:r w:rsidR="00A410F5" w:rsidRPr="00F51930">
        <w:t>completed the online survey, of wh</w:t>
      </w:r>
      <w:r w:rsidR="00805E9D">
        <w:t>ich</w:t>
      </w:r>
      <w:r w:rsidR="00A410F5" w:rsidRPr="00F51930">
        <w:t xml:space="preserve"> </w:t>
      </w:r>
      <w:r w:rsidR="00BF604F" w:rsidRPr="00F51930">
        <w:t>3</w:t>
      </w:r>
      <w:r w:rsidR="00B043D7">
        <w:t>5</w:t>
      </w:r>
      <w:r w:rsidR="00A410F5" w:rsidRPr="00F51930">
        <w:t xml:space="preserve"> also provided a separate written submission. In addition, </w:t>
      </w:r>
      <w:r w:rsidR="00076B66">
        <w:t>6</w:t>
      </w:r>
      <w:r w:rsidR="000930D6">
        <w:t>7</w:t>
      </w:r>
      <w:r w:rsidR="00A410F5" w:rsidRPr="00F51930">
        <w:t xml:space="preserve"> stakeholders</w:t>
      </w:r>
      <w:r w:rsidR="00424650" w:rsidRPr="00F51930">
        <w:t xml:space="preserve"> provided a written submission. </w:t>
      </w:r>
    </w:p>
    <w:p w14:paraId="0974FABC" w14:textId="745CC015" w:rsidR="00BF0609" w:rsidRPr="00E850BC" w:rsidRDefault="00B07051" w:rsidP="00D04065">
      <w:pPr>
        <w:pStyle w:val="Text"/>
      </w:pPr>
      <w:r w:rsidRPr="00B07051">
        <w:rPr>
          <w:b/>
          <w:bCs/>
        </w:rPr>
        <w:fldChar w:fldCharType="begin"/>
      </w:r>
      <w:r w:rsidRPr="00B07051">
        <w:rPr>
          <w:b/>
          <w:bCs/>
        </w:rPr>
        <w:instrText xml:space="preserve"> REF _Ref220571863 \h </w:instrText>
      </w:r>
      <w:r>
        <w:rPr>
          <w:b/>
          <w:bCs/>
        </w:rPr>
        <w:instrText xml:space="preserve"> \* MERGEFORMAT </w:instrText>
      </w:r>
      <w:r w:rsidRPr="00B07051">
        <w:rPr>
          <w:b/>
          <w:bCs/>
        </w:rPr>
      </w:r>
      <w:r w:rsidRPr="00B07051">
        <w:rPr>
          <w:b/>
          <w:bCs/>
        </w:rPr>
        <w:fldChar w:fldCharType="separate"/>
      </w:r>
      <w:r w:rsidR="006D1B28" w:rsidRPr="006D1B28">
        <w:rPr>
          <w:b/>
          <w:bCs/>
        </w:rPr>
        <w:t xml:space="preserve">Figure </w:t>
      </w:r>
      <w:r w:rsidR="006D1B28" w:rsidRPr="006D1B28">
        <w:rPr>
          <w:b/>
          <w:bCs/>
          <w:noProof/>
        </w:rPr>
        <w:t>1</w:t>
      </w:r>
      <w:r w:rsidRPr="00B07051">
        <w:rPr>
          <w:b/>
          <w:bCs/>
        </w:rPr>
        <w:fldChar w:fldCharType="end"/>
      </w:r>
      <w:r w:rsidR="00621FBF">
        <w:rPr>
          <w:b/>
          <w:bCs/>
        </w:rPr>
        <w:t xml:space="preserve"> </w:t>
      </w:r>
      <w:r w:rsidR="00621FBF" w:rsidRPr="00621FBF">
        <w:t>(overleaf)</w:t>
      </w:r>
      <w:r>
        <w:t xml:space="preserve"> </w:t>
      </w:r>
      <w:r w:rsidR="00DA4BCD" w:rsidRPr="00E850BC">
        <w:t xml:space="preserve">provides a high-level visual summary of consultation participation, including the total number of survey responses and written submissions received, and the overlap between these groups. </w:t>
      </w:r>
    </w:p>
    <w:p w14:paraId="5DFDADF5" w14:textId="6774C3EE" w:rsidR="00D04065" w:rsidRDefault="00CA71B9" w:rsidP="00D04065">
      <w:pPr>
        <w:pStyle w:val="Text"/>
      </w:pPr>
      <w:r w:rsidRPr="11FB615A">
        <w:rPr>
          <w:lang w:val="en-AU"/>
        </w:rPr>
        <w:t>A</w:t>
      </w:r>
      <w:r w:rsidR="006A1282" w:rsidRPr="11FB615A">
        <w:rPr>
          <w:lang w:val="en-AU"/>
        </w:rPr>
        <w:t xml:space="preserve"> list of organisations </w:t>
      </w:r>
      <w:r w:rsidRPr="11FB615A">
        <w:rPr>
          <w:lang w:val="en-AU"/>
        </w:rPr>
        <w:t>that</w:t>
      </w:r>
      <w:r w:rsidR="006A1282" w:rsidRPr="11FB615A">
        <w:rPr>
          <w:lang w:val="en-AU"/>
        </w:rPr>
        <w:t xml:space="preserve"> </w:t>
      </w:r>
      <w:r w:rsidRPr="11FB615A">
        <w:rPr>
          <w:lang w:val="en-AU"/>
        </w:rPr>
        <w:t>provided a submission and agreed to be identified</w:t>
      </w:r>
      <w:r w:rsidR="008B2F94">
        <w:rPr>
          <w:lang w:val="en-AU"/>
        </w:rPr>
        <w:t>,</w:t>
      </w:r>
      <w:r w:rsidRPr="11FB615A">
        <w:rPr>
          <w:lang w:val="en-AU"/>
        </w:rPr>
        <w:t xml:space="preserve"> is provided in </w:t>
      </w:r>
      <w:hyperlink w:anchor="App_A" w:history="1">
        <w:r w:rsidRPr="11FB615A">
          <w:rPr>
            <w:rStyle w:val="Hyperlink"/>
            <w:rFonts w:asciiTheme="minorHAnsi" w:hAnsiTheme="minorHAnsi"/>
            <w:color w:val="78B800" w:themeColor="accent1"/>
            <w:lang w:val="en-AU"/>
          </w:rPr>
          <w:t>Appendix A</w:t>
        </w:r>
      </w:hyperlink>
      <w:r w:rsidRPr="11FB615A">
        <w:rPr>
          <w:lang w:val="en-AU"/>
        </w:rPr>
        <w:t>.</w:t>
      </w:r>
      <w:r w:rsidR="00D04065" w:rsidRPr="11FB615A">
        <w:rPr>
          <w:lang w:val="en-AU"/>
        </w:rPr>
        <w:t xml:space="preserve"> For confidentiality and privacy reasons, </w:t>
      </w:r>
      <w:r w:rsidR="006C4267" w:rsidRPr="11FB615A">
        <w:rPr>
          <w:lang w:val="en-AU"/>
        </w:rPr>
        <w:t xml:space="preserve">the names of </w:t>
      </w:r>
      <w:r w:rsidR="00D04065" w:rsidRPr="11FB615A">
        <w:rPr>
          <w:lang w:val="en-AU"/>
        </w:rPr>
        <w:t>individual</w:t>
      </w:r>
      <w:r w:rsidR="00BB6643">
        <w:rPr>
          <w:lang w:val="en-AU"/>
        </w:rPr>
        <w:t xml:space="preserve">s </w:t>
      </w:r>
      <w:r w:rsidR="00D04065" w:rsidRPr="11FB615A">
        <w:rPr>
          <w:lang w:val="en-AU"/>
        </w:rPr>
        <w:t>are not identified in this report.</w:t>
      </w:r>
      <w:r w:rsidR="00E94DC5" w:rsidRPr="11FB615A">
        <w:rPr>
          <w:lang w:val="en-AU"/>
        </w:rPr>
        <w:t xml:space="preserve"> </w:t>
      </w:r>
    </w:p>
    <w:p w14:paraId="400F3312" w14:textId="77777777" w:rsidR="001F37C8" w:rsidRDefault="001F37C8" w:rsidP="00D04065">
      <w:pPr>
        <w:pStyle w:val="Text"/>
      </w:pPr>
    </w:p>
    <w:p w14:paraId="64758937" w14:textId="77777777" w:rsidR="001F37C8" w:rsidRDefault="001F37C8" w:rsidP="00D04065">
      <w:pPr>
        <w:pStyle w:val="Text"/>
      </w:pPr>
    </w:p>
    <w:p w14:paraId="12CB79DC" w14:textId="77777777" w:rsidR="001F37C8" w:rsidRDefault="001F37C8" w:rsidP="00D04065">
      <w:pPr>
        <w:pStyle w:val="Text"/>
      </w:pPr>
    </w:p>
    <w:p w14:paraId="1F84F255" w14:textId="77777777" w:rsidR="001F37C8" w:rsidRDefault="001F37C8" w:rsidP="00D04065">
      <w:pPr>
        <w:pStyle w:val="Text"/>
      </w:pPr>
    </w:p>
    <w:p w14:paraId="73DF847C" w14:textId="77777777" w:rsidR="001F37C8" w:rsidRDefault="001F37C8" w:rsidP="00D04065">
      <w:pPr>
        <w:pStyle w:val="Text"/>
      </w:pPr>
    </w:p>
    <w:p w14:paraId="465C44F0" w14:textId="77777777" w:rsidR="001F37C8" w:rsidRDefault="001F37C8" w:rsidP="00D04065">
      <w:pPr>
        <w:pStyle w:val="Text"/>
      </w:pPr>
    </w:p>
    <w:p w14:paraId="4AE63B0E" w14:textId="77777777" w:rsidR="001F37C8" w:rsidRDefault="001F37C8" w:rsidP="00D04065">
      <w:pPr>
        <w:pStyle w:val="Text"/>
      </w:pPr>
    </w:p>
    <w:p w14:paraId="7B6DC9B9" w14:textId="77777777" w:rsidR="001F37C8" w:rsidRDefault="001F37C8" w:rsidP="00D04065">
      <w:pPr>
        <w:pStyle w:val="Text"/>
      </w:pPr>
    </w:p>
    <w:p w14:paraId="56A4A65F" w14:textId="77777777" w:rsidR="001F37C8" w:rsidRDefault="001F37C8" w:rsidP="00D04065">
      <w:pPr>
        <w:pStyle w:val="Text"/>
      </w:pPr>
    </w:p>
    <w:p w14:paraId="11F42BB6" w14:textId="77777777" w:rsidR="001F37C8" w:rsidRDefault="001F37C8" w:rsidP="00D04065">
      <w:pPr>
        <w:pStyle w:val="Text"/>
      </w:pPr>
    </w:p>
    <w:p w14:paraId="0E53FE32" w14:textId="77777777" w:rsidR="001F37C8" w:rsidRDefault="001F37C8" w:rsidP="00D04065">
      <w:pPr>
        <w:pStyle w:val="Text"/>
      </w:pPr>
    </w:p>
    <w:p w14:paraId="743E807F" w14:textId="77777777" w:rsidR="001F37C8" w:rsidRDefault="001F37C8" w:rsidP="00D04065">
      <w:pPr>
        <w:pStyle w:val="Text"/>
      </w:pPr>
    </w:p>
    <w:p w14:paraId="59C0B4AA" w14:textId="77777777" w:rsidR="001F37C8" w:rsidRDefault="001F37C8" w:rsidP="00D04065">
      <w:pPr>
        <w:pStyle w:val="Text"/>
      </w:pPr>
    </w:p>
    <w:p w14:paraId="535DE193" w14:textId="77777777" w:rsidR="001F37C8" w:rsidRDefault="001F37C8" w:rsidP="00D04065">
      <w:pPr>
        <w:pStyle w:val="Text"/>
      </w:pPr>
    </w:p>
    <w:p w14:paraId="4E9F04F4" w14:textId="77777777" w:rsidR="001F37C8" w:rsidRDefault="001F37C8" w:rsidP="00D04065">
      <w:pPr>
        <w:pStyle w:val="Text"/>
      </w:pPr>
    </w:p>
    <w:p w14:paraId="0E9C21E3" w14:textId="77777777" w:rsidR="001F37C8" w:rsidRDefault="001F37C8" w:rsidP="00D04065">
      <w:pPr>
        <w:pStyle w:val="Text"/>
      </w:pPr>
    </w:p>
    <w:p w14:paraId="221132EF" w14:textId="77777777" w:rsidR="001F37C8" w:rsidRDefault="001F37C8" w:rsidP="00D04065">
      <w:pPr>
        <w:pStyle w:val="Text"/>
      </w:pPr>
    </w:p>
    <w:p w14:paraId="2818895A" w14:textId="77777777" w:rsidR="001F37C8" w:rsidRDefault="001F37C8" w:rsidP="00D04065">
      <w:pPr>
        <w:pStyle w:val="Text"/>
      </w:pPr>
    </w:p>
    <w:p w14:paraId="0B465740" w14:textId="7CA27E19" w:rsidR="003C7B99" w:rsidRDefault="002637F5" w:rsidP="003C7B99">
      <w:pPr>
        <w:pStyle w:val="Caption"/>
      </w:pPr>
      <w:bookmarkStart w:id="16" w:name="_Ref220571863"/>
      <w:r>
        <w:rPr>
          <w:i/>
          <w:iCs w:val="0"/>
          <w:noProof/>
        </w:rPr>
        <w:lastRenderedPageBreak/>
        <w:drawing>
          <wp:anchor distT="0" distB="0" distL="114300" distR="114300" simplePos="0" relativeHeight="251658251" behindDoc="0" locked="0" layoutInCell="1" allowOverlap="1" wp14:anchorId="30D6E566" wp14:editId="0A3F1B3E">
            <wp:simplePos x="0" y="0"/>
            <wp:positionH relativeFrom="margin">
              <wp:align>right</wp:align>
            </wp:positionH>
            <wp:positionV relativeFrom="paragraph">
              <wp:posOffset>247650</wp:posOffset>
            </wp:positionV>
            <wp:extent cx="5886573" cy="8029575"/>
            <wp:effectExtent l="0" t="0" r="0" b="0"/>
            <wp:wrapSquare wrapText="bothSides"/>
            <wp:docPr id="885143370" name="Picture 18" descr="Infographic summarises participation of 199 individuals and organisations in the consultation, categorised by response type: 97 via survey only, 67 via written submission only, and 35 via both. It details 93 written/audio/video submissions from 29 individuals and 62 organisations, and 132 survey responses from 95 individuals and 37 organizations, with specific demographic information highlighted using color-coded sections and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43370" name="Picture 18" descr="Infographic summarises participation of 199 individuals and organisations in the consultation, categorised by response type: 97 via survey only, 67 via written submission only, and 35 via both. It details 93 written/audio/video submissions from 29 individuals and 62 organisations, and 132 survey responses from 95 individuals and 37 organizations, with specific demographic information highlighted using color-coded sections and icon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86573" cy="8029575"/>
                    </a:xfrm>
                    <a:prstGeom prst="rect">
                      <a:avLst/>
                    </a:prstGeom>
                  </pic:spPr>
                </pic:pic>
              </a:graphicData>
            </a:graphic>
          </wp:anchor>
        </w:drawing>
      </w:r>
      <w:r w:rsidR="003C7B99">
        <w:t xml:space="preserve">Figure </w:t>
      </w:r>
      <w:r w:rsidR="003C7B99">
        <w:fldChar w:fldCharType="begin"/>
      </w:r>
      <w:r w:rsidR="003C7B99">
        <w:instrText xml:space="preserve"> SEQ Figure \* ARABIC </w:instrText>
      </w:r>
      <w:r w:rsidR="003C7B99">
        <w:fldChar w:fldCharType="separate"/>
      </w:r>
      <w:r w:rsidR="006D1B28">
        <w:rPr>
          <w:noProof/>
        </w:rPr>
        <w:t>1</w:t>
      </w:r>
      <w:r w:rsidR="003C7B99">
        <w:fldChar w:fldCharType="end"/>
      </w:r>
      <w:bookmarkEnd w:id="16"/>
      <w:r w:rsidR="003C7B99">
        <w:t xml:space="preserve">: </w:t>
      </w:r>
      <w:r w:rsidR="00DB7311">
        <w:t>Consult</w:t>
      </w:r>
      <w:r w:rsidR="00B07051">
        <w:t>ation participation</w:t>
      </w:r>
    </w:p>
    <w:p w14:paraId="67850721" w14:textId="3FF6DDA9" w:rsidR="0073408C" w:rsidRPr="00621FBF" w:rsidRDefault="0073408C" w:rsidP="0073408C">
      <w:pPr>
        <w:pStyle w:val="TableFigureTitle"/>
        <w:rPr>
          <w:i w:val="0"/>
          <w:iCs/>
        </w:rPr>
      </w:pPr>
    </w:p>
    <w:p w14:paraId="6E54190D" w14:textId="22191FBE" w:rsidR="001F37C8" w:rsidRPr="00610EC4" w:rsidRDefault="001F37C8" w:rsidP="00E94DC5">
      <w:pPr>
        <w:pStyle w:val="Text"/>
        <w:rPr>
          <w:vertAlign w:val="superscript"/>
        </w:rPr>
      </w:pPr>
    </w:p>
    <w:p w14:paraId="2A0D9D5A" w14:textId="74F40FE3" w:rsidR="009F322D" w:rsidRDefault="009F322D" w:rsidP="009F322D">
      <w:pPr>
        <w:pStyle w:val="Heading2"/>
      </w:pPr>
      <w:bookmarkStart w:id="17" w:name="_Toc222747633"/>
      <w:r>
        <w:lastRenderedPageBreak/>
        <w:t>Nature of evidence collected</w:t>
      </w:r>
      <w:bookmarkEnd w:id="17"/>
    </w:p>
    <w:p w14:paraId="078C30AD" w14:textId="307F4C04" w:rsidR="005864C2" w:rsidRDefault="005864C2" w:rsidP="005864C2">
      <w:pPr>
        <w:pStyle w:val="Text"/>
      </w:pPr>
      <w:r w:rsidRPr="11FB615A">
        <w:rPr>
          <w:lang w:val="en-AU"/>
        </w:rPr>
        <w:t xml:space="preserve">Written submissions varied in length and level of detail, ranging from high-level strategic responses from organisations to detailed accounts of lived experience provided by individuals. Organisational submissions typically drew on service delivery experience, operational data, workforce </w:t>
      </w:r>
      <w:r w:rsidR="00BB6643" w:rsidRPr="11FB615A">
        <w:rPr>
          <w:lang w:val="en-AU"/>
        </w:rPr>
        <w:t>insights,</w:t>
      </w:r>
      <w:r w:rsidRPr="11FB615A">
        <w:rPr>
          <w:lang w:val="en-AU"/>
        </w:rPr>
        <w:t xml:space="preserve"> and policy analysis to comment on the proposed program design.</w:t>
      </w:r>
    </w:p>
    <w:p w14:paraId="28341C63" w14:textId="7CF8A38B" w:rsidR="005864C2" w:rsidRDefault="005864C2" w:rsidP="005864C2">
      <w:pPr>
        <w:pStyle w:val="Text"/>
      </w:pPr>
      <w:r w:rsidRPr="11FB615A">
        <w:rPr>
          <w:lang w:val="en-AU"/>
        </w:rPr>
        <w:t xml:space="preserve">Survey responses provided more structured feedback across key aspects of the proposed program, allowing stakeholders to indicate levels of agreement, </w:t>
      </w:r>
      <w:r w:rsidR="00BB6643" w:rsidRPr="11FB615A">
        <w:rPr>
          <w:lang w:val="en-AU"/>
        </w:rPr>
        <w:t>priorities,</w:t>
      </w:r>
      <w:r w:rsidRPr="11FB615A">
        <w:rPr>
          <w:lang w:val="en-AU"/>
        </w:rPr>
        <w:t xml:space="preserve"> and concerns. Survey responses and written submissions often included first-hand testimony of experiences with disability advocacy, interactions with government and service systems, and reflections on gaps, </w:t>
      </w:r>
      <w:r w:rsidR="00BB6643" w:rsidRPr="11FB615A">
        <w:rPr>
          <w:lang w:val="en-AU"/>
        </w:rPr>
        <w:t>barriers,</w:t>
      </w:r>
      <w:r w:rsidRPr="11FB615A">
        <w:rPr>
          <w:lang w:val="en-AU"/>
        </w:rPr>
        <w:t xml:space="preserve"> and enablers to effective advocacy support.</w:t>
      </w:r>
    </w:p>
    <w:p w14:paraId="2D5C3294" w14:textId="77777777" w:rsidR="00C45349" w:rsidRDefault="00E752E3" w:rsidP="003F61BA">
      <w:pPr>
        <w:pStyle w:val="Heading2"/>
      </w:pPr>
      <w:bookmarkStart w:id="18" w:name="_Toc222747634"/>
      <w:r>
        <w:t>Analytical</w:t>
      </w:r>
      <w:r w:rsidR="003F61BA">
        <w:t xml:space="preserve"> approach and</w:t>
      </w:r>
      <w:r w:rsidR="00C45349">
        <w:t xml:space="preserve"> limitations</w:t>
      </w:r>
      <w:bookmarkEnd w:id="18"/>
    </w:p>
    <w:p w14:paraId="4D4623BA" w14:textId="5B08E547" w:rsidR="009F686C" w:rsidRPr="00B66BCC" w:rsidRDefault="00E94DC5" w:rsidP="009F686C">
      <w:pPr>
        <w:pStyle w:val="Text"/>
        <w:rPr>
          <w:lang w:val="en-NZ"/>
        </w:rPr>
      </w:pPr>
      <w:r w:rsidRPr="00B66BCC">
        <w:rPr>
          <w:lang w:val="en-NZ"/>
        </w:rPr>
        <w:t xml:space="preserve">The survey consisted of </w:t>
      </w:r>
      <w:r w:rsidRPr="00E850BC">
        <w:rPr>
          <w:lang w:val="en-NZ"/>
        </w:rPr>
        <w:t>39</w:t>
      </w:r>
      <w:r w:rsidRPr="00B66BCC">
        <w:rPr>
          <w:lang w:val="en-NZ"/>
        </w:rPr>
        <w:t xml:space="preserve"> questions. Analysis was conducted to understand the distribution of survey responses for each question and how this differed </w:t>
      </w:r>
      <w:r>
        <w:rPr>
          <w:lang w:val="en-NZ"/>
        </w:rPr>
        <w:t>across</w:t>
      </w:r>
      <w:r w:rsidRPr="00B66BCC">
        <w:rPr>
          <w:lang w:val="en-NZ"/>
        </w:rPr>
        <w:t xml:space="preserve"> stakeholder groups.  </w:t>
      </w:r>
      <w:r w:rsidR="009E0CC9">
        <w:rPr>
          <w:lang w:val="en-NZ"/>
        </w:rPr>
        <w:t>N</w:t>
      </w:r>
      <w:r w:rsidRPr="00B66BCC">
        <w:rPr>
          <w:lang w:val="en-NZ"/>
        </w:rPr>
        <w:t xml:space="preserve">ot all survey questions were mandatory for respondents to answer, </w:t>
      </w:r>
      <w:r w:rsidR="009E0CC9">
        <w:rPr>
          <w:lang w:val="en-NZ"/>
        </w:rPr>
        <w:t xml:space="preserve">and so </w:t>
      </w:r>
      <w:r w:rsidRPr="00B66BCC">
        <w:rPr>
          <w:lang w:val="en-NZ"/>
        </w:rPr>
        <w:t xml:space="preserve">the total number of survey responses received for each question varied. </w:t>
      </w:r>
    </w:p>
    <w:p w14:paraId="34372FDF" w14:textId="30593034" w:rsidR="00257CB7" w:rsidRDefault="00257CB7" w:rsidP="00257CB7">
      <w:pPr>
        <w:pStyle w:val="Text"/>
      </w:pPr>
      <w:r w:rsidRPr="11FB615A">
        <w:rPr>
          <w:lang w:val="en-AU"/>
        </w:rPr>
        <w:t xml:space="preserve">All </w:t>
      </w:r>
      <w:r w:rsidR="00E94DC5" w:rsidRPr="11FB615A">
        <w:rPr>
          <w:lang w:val="en-AU"/>
        </w:rPr>
        <w:t xml:space="preserve">written </w:t>
      </w:r>
      <w:r w:rsidRPr="11FB615A">
        <w:rPr>
          <w:lang w:val="en-AU"/>
        </w:rPr>
        <w:t xml:space="preserve">submissions </w:t>
      </w:r>
      <w:r w:rsidR="00E94DC5" w:rsidRPr="11FB615A">
        <w:rPr>
          <w:lang w:val="en-AU"/>
        </w:rPr>
        <w:t xml:space="preserve">(including those provided through the survey) </w:t>
      </w:r>
      <w:r w:rsidRPr="11FB615A">
        <w:rPr>
          <w:lang w:val="en-AU"/>
        </w:rPr>
        <w:t xml:space="preserve">were reviewed and analysed using a qualitative thematic analysis approach. This involved systematic coding of responses to identify recurring issues, areas of consensus, points of divergence and issues raised by </w:t>
      </w:r>
      <w:r w:rsidR="00785A10" w:rsidRPr="11FB615A">
        <w:rPr>
          <w:lang w:val="en-AU"/>
        </w:rPr>
        <w:t>stakeholder</w:t>
      </w:r>
      <w:r w:rsidRPr="11FB615A">
        <w:rPr>
          <w:lang w:val="en-AU"/>
        </w:rPr>
        <w:t xml:space="preserve"> groups. Themes were developed iteratively, with attention to both the frequency of issues raised and their significance in relation to the objectives of the new program.</w:t>
      </w:r>
    </w:p>
    <w:p w14:paraId="206989BF" w14:textId="2B040465" w:rsidR="00545240" w:rsidRDefault="00257CB7" w:rsidP="00257CB7">
      <w:pPr>
        <w:pStyle w:val="Text"/>
      </w:pPr>
      <w:r w:rsidRPr="11FB615A">
        <w:rPr>
          <w:lang w:val="en-AU"/>
        </w:rPr>
        <w:t>While the consultation generated rich qualitative insights, several limitations should be noted. Participation was voluntary and self</w:t>
      </w:r>
      <w:r w:rsidRPr="11FB615A">
        <w:rPr>
          <w:rFonts w:ascii="Cambria Math" w:hAnsi="Cambria Math" w:cs="Cambria Math"/>
          <w:lang w:val="en-AU"/>
        </w:rPr>
        <w:t>‑</w:t>
      </w:r>
      <w:r w:rsidRPr="11FB615A">
        <w:rPr>
          <w:lang w:val="en-AU"/>
        </w:rPr>
        <w:t xml:space="preserve">selecting, meaning that the views expressed may not be representative of all people with disability or all advocacy providers. </w:t>
      </w:r>
      <w:r w:rsidR="00CF07B8" w:rsidRPr="11FB615A">
        <w:rPr>
          <w:lang w:val="en-AU"/>
        </w:rPr>
        <w:t>In addition, while audio-visual and written submissions were accepted, the reviewers acknowledge that some people with disability may not have been able to participate, including those with intellectual disability or significant impairment, and/or those who speak a language other than English.</w:t>
      </w:r>
      <w:r w:rsidR="00E86304" w:rsidRPr="11FB615A">
        <w:rPr>
          <w:lang w:val="en-AU"/>
        </w:rPr>
        <w:t xml:space="preserve"> </w:t>
      </w:r>
      <w:r w:rsidRPr="11FB615A">
        <w:rPr>
          <w:lang w:val="en-AU"/>
        </w:rPr>
        <w:t xml:space="preserve">These limitations have been </w:t>
      </w:r>
      <w:r w:rsidR="00722DE6" w:rsidRPr="11FB615A">
        <w:rPr>
          <w:lang w:val="en-AU"/>
        </w:rPr>
        <w:t>considered</w:t>
      </w:r>
      <w:r w:rsidRPr="11FB615A">
        <w:rPr>
          <w:lang w:val="en-AU"/>
        </w:rPr>
        <w:t xml:space="preserve"> when interpreting the findings, which are presented as indicative of stakeholder perspectives rather than statistically representative.</w:t>
      </w:r>
    </w:p>
    <w:p w14:paraId="31ABE885" w14:textId="2981826C" w:rsidR="00D545E7" w:rsidRDefault="00545240" w:rsidP="00545240">
      <w:r>
        <w:br w:type="page"/>
      </w:r>
    </w:p>
    <w:p w14:paraId="514C1F1A" w14:textId="3C172EB2" w:rsidR="00BA4CFA" w:rsidRDefault="00BD5C96" w:rsidP="003F61BA">
      <w:pPr>
        <w:pStyle w:val="Heading2"/>
      </w:pPr>
      <w:bookmarkStart w:id="19" w:name="_Toc222747635"/>
      <w:r>
        <w:lastRenderedPageBreak/>
        <w:t>Presentation of findings</w:t>
      </w:r>
      <w:bookmarkEnd w:id="19"/>
    </w:p>
    <w:p w14:paraId="16482F85" w14:textId="20F29070" w:rsidR="00BA4CFA" w:rsidRDefault="00FA26AA" w:rsidP="00FA26AA">
      <w:pPr>
        <w:pStyle w:val="Text"/>
      </w:pPr>
      <w:r w:rsidRPr="11FB615A">
        <w:rPr>
          <w:lang w:val="en-AU"/>
        </w:rPr>
        <w:t>Findings from the consultation are presented thematically and in aggregate form throughout this report. Individual submissions are not attributed, and direct quotations are used selectively to illustrate key themes without identifying contributors. This approach is intended to protect confidentiality, particularly for individuals sharing lived experience, while also accurately reflecting the range of views expressed.</w:t>
      </w:r>
      <w:r w:rsidR="00D545E7" w:rsidRPr="11FB615A">
        <w:rPr>
          <w:lang w:val="en-AU"/>
        </w:rPr>
        <w:t xml:space="preserve"> </w:t>
      </w:r>
      <w:r w:rsidRPr="11FB615A">
        <w:rPr>
          <w:lang w:val="en-AU"/>
        </w:rPr>
        <w:t>Where relevant, differences in perspective between stakeholder groups are noted at a high level, without linking views to specific organisations or individuals.</w:t>
      </w:r>
      <w:r w:rsidR="00BC0512" w:rsidRPr="11FB615A">
        <w:rPr>
          <w:lang w:val="en-AU"/>
        </w:rPr>
        <w:t xml:space="preserve"> </w:t>
      </w:r>
      <w:r w:rsidR="00BA4CFA" w:rsidRPr="11FB615A">
        <w:rPr>
          <w:lang w:val="en-AU"/>
        </w:rPr>
        <w:t xml:space="preserve">This report presents a summary of the key, aggregated findings from all consultation activities and is not intended to comprehensively detail </w:t>
      </w:r>
      <w:r w:rsidR="000A1BBF" w:rsidRPr="11FB615A">
        <w:rPr>
          <w:lang w:val="en-AU"/>
        </w:rPr>
        <w:t>individual views or perspectives</w:t>
      </w:r>
      <w:r w:rsidR="00BA4CFA" w:rsidRPr="11FB615A">
        <w:rPr>
          <w:lang w:val="en-AU"/>
        </w:rPr>
        <w:t>.</w:t>
      </w:r>
    </w:p>
    <w:p w14:paraId="201FF46A" w14:textId="77777777" w:rsidR="00367AA7" w:rsidRDefault="00367AA7" w:rsidP="009866AC">
      <w:pPr>
        <w:pStyle w:val="Text"/>
        <w:rPr>
          <w:lang w:val="en-NZ"/>
        </w:rPr>
      </w:pPr>
    </w:p>
    <w:p w14:paraId="41B0E03D" w14:textId="648E04ED" w:rsidR="00757ADA" w:rsidRPr="00757ADA" w:rsidRDefault="00757ADA" w:rsidP="003449BB">
      <w:pPr>
        <w:pStyle w:val="Heading1"/>
      </w:pPr>
      <w:bookmarkStart w:id="20" w:name="_Toc222747636"/>
      <w:r w:rsidRPr="00757ADA">
        <w:lastRenderedPageBreak/>
        <w:t>Consultation Findings</w:t>
      </w:r>
      <w:bookmarkEnd w:id="20"/>
    </w:p>
    <w:p w14:paraId="47FFE941" w14:textId="7A86B244" w:rsidR="0053064A" w:rsidRPr="00935507" w:rsidRDefault="0053064A" w:rsidP="0053064A">
      <w:pPr>
        <w:pStyle w:val="Heading2"/>
      </w:pPr>
      <w:bookmarkStart w:id="21" w:name="_Toc222747637"/>
      <w:r w:rsidRPr="62DE4F73">
        <w:rPr>
          <w:lang w:val="en-AU"/>
        </w:rPr>
        <w:t xml:space="preserve">Key challenges </w:t>
      </w:r>
      <w:r w:rsidR="007D176F" w:rsidRPr="62DE4F73">
        <w:rPr>
          <w:lang w:val="en-AU"/>
        </w:rPr>
        <w:t xml:space="preserve">– access, </w:t>
      </w:r>
      <w:r w:rsidR="00BB6643" w:rsidRPr="62DE4F73">
        <w:rPr>
          <w:lang w:val="en-AU"/>
        </w:rPr>
        <w:t>awareness,</w:t>
      </w:r>
      <w:r w:rsidR="007D176F" w:rsidRPr="62DE4F73">
        <w:rPr>
          <w:lang w:val="en-AU"/>
        </w:rPr>
        <w:t xml:space="preserve"> and unmet demand</w:t>
      </w:r>
      <w:bookmarkEnd w:id="21"/>
    </w:p>
    <w:p w14:paraId="171E8770" w14:textId="392CB64A" w:rsidR="004171E2" w:rsidRDefault="00B90FD1" w:rsidP="004171E2">
      <w:pPr>
        <w:pStyle w:val="Text"/>
        <w:rPr>
          <w:lang w:val="en-NZ" w:eastAsia="en-NZ"/>
        </w:rPr>
      </w:pPr>
      <w:r w:rsidRPr="00B90FD1">
        <w:rPr>
          <w:lang w:val="en-NZ" w:eastAsia="en-NZ"/>
        </w:rPr>
        <w:t xml:space="preserve">Across the consultation, stakeholders consistently described individual disability advocacy as a critical safeguard and an essential enabler of rights, choice and participation, particularly in environments characterised by power imbalance, system complexity and weak regulation. </w:t>
      </w:r>
    </w:p>
    <w:p w14:paraId="2666E51D" w14:textId="19FAD64A" w:rsidR="00B90FD1" w:rsidRPr="00B90FD1" w:rsidRDefault="00B90FD1" w:rsidP="004171E2">
      <w:pPr>
        <w:pStyle w:val="Text"/>
        <w:rPr>
          <w:lang w:val="en-NZ" w:eastAsia="en-NZ"/>
        </w:rPr>
      </w:pPr>
      <w:r w:rsidRPr="767287EB">
        <w:rPr>
          <w:lang w:val="en-NZ" w:eastAsia="en-NZ"/>
        </w:rPr>
        <w:t xml:space="preserve">The new program introduces structural reforms intended to broaden coverage through an open, competitive funding model and </w:t>
      </w:r>
      <w:r w:rsidR="004349A0">
        <w:rPr>
          <w:lang w:val="en-NZ" w:eastAsia="en-NZ"/>
        </w:rPr>
        <w:t>refined</w:t>
      </w:r>
      <w:r w:rsidR="004349A0" w:rsidRPr="767287EB">
        <w:rPr>
          <w:lang w:val="en-NZ" w:eastAsia="en-NZ"/>
        </w:rPr>
        <w:t xml:space="preserve"> </w:t>
      </w:r>
      <w:r w:rsidRPr="767287EB">
        <w:rPr>
          <w:lang w:val="en-NZ" w:eastAsia="en-NZ"/>
        </w:rPr>
        <w:t>program scope. Many stakeholders were supportive of this approach in principle, noting that it may improve geographic distribution of services and address some historical inequities in funding allocation.</w:t>
      </w:r>
    </w:p>
    <w:p w14:paraId="551182D7" w14:textId="0AAB27EB" w:rsidR="00BD0535" w:rsidRPr="00BD0535" w:rsidRDefault="00BD0535" w:rsidP="00BD0535">
      <w:pPr>
        <w:pStyle w:val="Text"/>
        <w:rPr>
          <w:lang w:val="en-NZ" w:eastAsia="en-NZ"/>
        </w:rPr>
      </w:pPr>
      <w:r w:rsidRPr="00BD0535">
        <w:rPr>
          <w:lang w:val="en-NZ" w:eastAsia="en-NZ"/>
        </w:rPr>
        <w:t>However, feedback from consultations suggests that the program mainly focuses on funding structures and organisational arrangements. It does not yet clearly include strategies to:</w:t>
      </w:r>
    </w:p>
    <w:p w14:paraId="601A3CBB" w14:textId="00C0F0A4" w:rsidR="00BD0535" w:rsidRPr="00BD0535" w:rsidRDefault="00BD0535" w:rsidP="00BD0535">
      <w:pPr>
        <w:pStyle w:val="Bullet1"/>
        <w:rPr>
          <w:lang w:eastAsia="en-NZ"/>
        </w:rPr>
      </w:pPr>
      <w:r w:rsidRPr="00BD0535">
        <w:rPr>
          <w:lang w:eastAsia="en-NZ"/>
        </w:rPr>
        <w:t>increase public awareness of advocacy services</w:t>
      </w:r>
    </w:p>
    <w:p w14:paraId="255B0A8E" w14:textId="2432CF9D" w:rsidR="00BD0535" w:rsidRPr="00BD0535" w:rsidRDefault="00BD0535" w:rsidP="00BD0535">
      <w:pPr>
        <w:pStyle w:val="Bullet1"/>
        <w:rPr>
          <w:lang w:eastAsia="en-NZ"/>
        </w:rPr>
      </w:pPr>
      <w:r w:rsidRPr="00BD0535">
        <w:rPr>
          <w:lang w:eastAsia="en-NZ"/>
        </w:rPr>
        <w:t>improve navigation across service systems</w:t>
      </w:r>
    </w:p>
    <w:p w14:paraId="6EE98BF5" w14:textId="77777777" w:rsidR="00BD0535" w:rsidRDefault="00BD0535" w:rsidP="00BD0535">
      <w:pPr>
        <w:pStyle w:val="Bullet1"/>
        <w:rPr>
          <w:lang w:eastAsia="en-NZ"/>
        </w:rPr>
      </w:pPr>
      <w:r w:rsidRPr="00BD0535">
        <w:rPr>
          <w:lang w:eastAsia="en-NZ"/>
        </w:rPr>
        <w:t>support proactive outreach to marginalised and high-risk communities.</w:t>
      </w:r>
    </w:p>
    <w:p w14:paraId="3AEEA22E" w14:textId="3D668488" w:rsidR="00AC46EC" w:rsidRPr="00D93FA3" w:rsidRDefault="00B90FD1" w:rsidP="00B90FD1">
      <w:pPr>
        <w:pStyle w:val="Text"/>
        <w:rPr>
          <w:lang w:val="en-NZ" w:eastAsia="en-NZ"/>
        </w:rPr>
      </w:pPr>
      <w:r w:rsidRPr="00B90FD1">
        <w:rPr>
          <w:lang w:val="en-NZ" w:eastAsia="en-NZ"/>
        </w:rPr>
        <w:t>Stakeholders emphasised that complementary measures focused on awareness-raising, navigation support, outreach and resourcing will be important in strengthening equitable access under the new model.</w:t>
      </w:r>
    </w:p>
    <w:p w14:paraId="303C95C9" w14:textId="1378B265" w:rsidR="005054EC" w:rsidRPr="005054EC" w:rsidRDefault="005054EC" w:rsidP="00AD5C29">
      <w:pPr>
        <w:pStyle w:val="Heading3"/>
      </w:pPr>
      <w:r w:rsidRPr="005054EC">
        <w:t xml:space="preserve">Low awareness </w:t>
      </w:r>
      <w:r w:rsidR="00D93FA3">
        <w:t>and limited visibility of</w:t>
      </w:r>
      <w:r w:rsidRPr="005054EC">
        <w:t xml:space="preserve"> advocacy services</w:t>
      </w:r>
    </w:p>
    <w:p w14:paraId="5649D3D4" w14:textId="57778190" w:rsidR="00B52F04" w:rsidRPr="00B52F04" w:rsidRDefault="00D97D3B" w:rsidP="00B52F04">
      <w:pPr>
        <w:pStyle w:val="Text"/>
        <w:rPr>
          <w:lang w:val="en-NZ"/>
        </w:rPr>
      </w:pPr>
      <w:r w:rsidRPr="11FB615A">
        <w:rPr>
          <w:lang w:val="en-AU"/>
        </w:rPr>
        <w:t xml:space="preserve">Across consultation feedback, stakeholders identified low awareness of disability advocacy services as a fundamental barrier to achieving the program’s goal of directing support to those most </w:t>
      </w:r>
      <w:r w:rsidR="0056791E" w:rsidRPr="11FB615A">
        <w:rPr>
          <w:lang w:val="en-AU"/>
        </w:rPr>
        <w:t xml:space="preserve">in </w:t>
      </w:r>
      <w:r w:rsidRPr="11FB615A">
        <w:rPr>
          <w:lang w:val="en-AU"/>
        </w:rPr>
        <w:t>need</w:t>
      </w:r>
      <w:r w:rsidR="00BB6643" w:rsidRPr="11FB615A">
        <w:rPr>
          <w:lang w:val="en-AU"/>
        </w:rPr>
        <w:t xml:space="preserve">. </w:t>
      </w:r>
      <w:r w:rsidR="00B52F04" w:rsidRPr="00B52F04">
        <w:rPr>
          <w:lang w:val="en-NZ"/>
        </w:rPr>
        <w:t>Many people who could benefit from advocacy support do not know that individual advocacy exists or what it does. This is especially true for people with intellectual disability, those living in institutional or restricted settings, and people who are socially isolated or not well connected to formal services.</w:t>
      </w:r>
    </w:p>
    <w:p w14:paraId="6C24915A" w14:textId="3AFAB54D" w:rsidR="00C71229" w:rsidRDefault="0056791E" w:rsidP="00D97D3B">
      <w:pPr>
        <w:pStyle w:val="Text"/>
        <w:rPr>
          <w:lang w:val="en-AU"/>
        </w:rPr>
      </w:pPr>
      <w:r w:rsidRPr="11FB615A">
        <w:rPr>
          <w:lang w:val="en-AU"/>
        </w:rPr>
        <w:t xml:space="preserve">While stakeholders were supportive of the new program’s stated focus on improving access, cultural </w:t>
      </w:r>
      <w:r w:rsidR="00BB6643" w:rsidRPr="11FB615A">
        <w:rPr>
          <w:lang w:val="en-AU"/>
        </w:rPr>
        <w:t>safety,</w:t>
      </w:r>
      <w:r w:rsidRPr="11FB615A">
        <w:rPr>
          <w:lang w:val="en-AU"/>
        </w:rPr>
        <w:t xml:space="preserve"> and flexibility in service delivery, they emphasised that awareness gaps remain a persistent challenge across diverse communities. Without deliberate strategies to increase visibility and understanding of advocacy services, </w:t>
      </w:r>
      <w:r w:rsidR="00844197" w:rsidRPr="11FB615A">
        <w:rPr>
          <w:lang w:val="en-AU"/>
        </w:rPr>
        <w:t xml:space="preserve">stakeholders felt </w:t>
      </w:r>
      <w:r w:rsidRPr="11FB615A">
        <w:rPr>
          <w:lang w:val="en-AU"/>
        </w:rPr>
        <w:t xml:space="preserve">many people </w:t>
      </w:r>
      <w:r w:rsidR="00844197" w:rsidRPr="11FB615A">
        <w:rPr>
          <w:lang w:val="en-AU"/>
        </w:rPr>
        <w:t>would</w:t>
      </w:r>
      <w:r w:rsidRPr="11FB615A">
        <w:rPr>
          <w:lang w:val="en-AU"/>
        </w:rPr>
        <w:t xml:space="preserve"> continue to </w:t>
      </w:r>
      <w:r w:rsidR="00617FB2" w:rsidRPr="11FB615A">
        <w:rPr>
          <w:lang w:val="en-AU"/>
        </w:rPr>
        <w:t>miss</w:t>
      </w:r>
      <w:r w:rsidRPr="11FB615A">
        <w:rPr>
          <w:lang w:val="en-AU"/>
        </w:rPr>
        <w:t xml:space="preserve"> early support and only engage once issues have escalated into crisis. </w:t>
      </w:r>
    </w:p>
    <w:p w14:paraId="7FF37C76" w14:textId="4BC31F63" w:rsidR="00D97D3B" w:rsidRDefault="00C71229" w:rsidP="00C71229">
      <w:pPr>
        <w:jc w:val="left"/>
      </w:pPr>
      <w:r>
        <w:br w:type="page"/>
      </w:r>
    </w:p>
    <w:p w14:paraId="56097664" w14:textId="23284C7A" w:rsidR="005054EC" w:rsidRPr="005054EC" w:rsidRDefault="00392F1F" w:rsidP="00FD66F7">
      <w:pPr>
        <w:pStyle w:val="Heading3"/>
      </w:pPr>
      <w:r>
        <w:lastRenderedPageBreak/>
        <w:t xml:space="preserve">System fragmentation and barriers to </w:t>
      </w:r>
      <w:r w:rsidR="005054EC" w:rsidRPr="005054EC">
        <w:t>navigating support</w:t>
      </w:r>
    </w:p>
    <w:p w14:paraId="6C5D8846" w14:textId="264E08D0" w:rsidR="00803C53" w:rsidRPr="00803C53" w:rsidRDefault="00DE372C" w:rsidP="00803C53">
      <w:pPr>
        <w:pStyle w:val="Text"/>
        <w:rPr>
          <w:lang w:val="en-NZ" w:eastAsia="en-NZ"/>
        </w:rPr>
      </w:pPr>
      <w:r>
        <w:rPr>
          <w:lang w:val="en-NZ" w:eastAsia="en-NZ"/>
        </w:rPr>
        <w:t>W</w:t>
      </w:r>
      <w:r w:rsidR="00803C53" w:rsidRPr="00803C53">
        <w:rPr>
          <w:lang w:val="en-NZ" w:eastAsia="en-NZ"/>
        </w:rPr>
        <w:t>here individuals are aware of advocacy services, stakeholders described the advocacy system as fragmented and difficult to navigate. Referral pathways were reported to be inconsistent across the NDIS, health, housing, justice and community services sectors, with many people accessing advocacy through informal networks, chance encounters or individual frontline workers rather than through clear and coordinated entry points.</w:t>
      </w:r>
    </w:p>
    <w:p w14:paraId="5B41DDB1" w14:textId="77777777" w:rsidR="00803C53" w:rsidRPr="00803C53" w:rsidRDefault="00803C53" w:rsidP="00803C53">
      <w:pPr>
        <w:pStyle w:val="Text"/>
        <w:rPr>
          <w:lang w:val="en-NZ" w:eastAsia="en-NZ"/>
        </w:rPr>
      </w:pPr>
      <w:r w:rsidRPr="00803C53">
        <w:rPr>
          <w:lang w:val="en-NZ" w:eastAsia="en-NZ"/>
        </w:rPr>
        <w:t>These navigation challenges were seen to disproportionately affect people with cognitive disability, communication needs, limited literacy or restricted digital access. As a result, access to advocacy support often reflects an individual’s capacity to navigate complex systems rather than their level of need, reinforcing inequities within the advocacy system.</w:t>
      </w:r>
    </w:p>
    <w:p w14:paraId="37490B86" w14:textId="2265E0D5" w:rsidR="009E275C" w:rsidRPr="00067BD1" w:rsidRDefault="00922F42" w:rsidP="009E275C">
      <w:pPr>
        <w:pStyle w:val="Heading3"/>
      </w:pPr>
      <w:r>
        <w:t>Demand exceeding workforce and funding capacity</w:t>
      </w:r>
    </w:p>
    <w:p w14:paraId="392CADBB" w14:textId="5F6CB1BA" w:rsidR="00931A00" w:rsidRPr="00067BD1" w:rsidRDefault="00931A00" w:rsidP="00931A00">
      <w:pPr>
        <w:pStyle w:val="Text"/>
        <w:rPr>
          <w:lang w:val="en-NZ"/>
        </w:rPr>
      </w:pPr>
      <w:r w:rsidRPr="00067BD1">
        <w:rPr>
          <w:lang w:val="en-NZ"/>
        </w:rPr>
        <w:t xml:space="preserve">While the new funding program introduces important structural improvements, stakeholders expressed concern that demand for advocacy services is likely to continue exceeding </w:t>
      </w:r>
      <w:r w:rsidR="00F83ADC">
        <w:rPr>
          <w:lang w:val="en-NZ"/>
        </w:rPr>
        <w:t>supply</w:t>
      </w:r>
      <w:r w:rsidRPr="00067BD1">
        <w:rPr>
          <w:lang w:val="en-NZ"/>
        </w:rPr>
        <w:t>.</w:t>
      </w:r>
      <w:r w:rsidR="009E275C" w:rsidRPr="00067BD1">
        <w:rPr>
          <w:lang w:val="en-NZ"/>
        </w:rPr>
        <w:t xml:space="preserve"> </w:t>
      </w:r>
      <w:r w:rsidRPr="00067BD1">
        <w:rPr>
          <w:lang w:val="en-NZ"/>
        </w:rPr>
        <w:t>Feedback highlighted that people often require advocacy support at critical points, such as during NDIS planning and review processes, health crises, housing instability or interactions with justice and child protection systems. However, limited workforce capacity frequently prevents timely engagement. Although longer-term funding may improve workforce stability over time, stakeholders cautioned that this alone may be insufficient to meet rising and increasingly complex demand</w:t>
      </w:r>
      <w:r w:rsidR="00251FD2">
        <w:rPr>
          <w:lang w:val="en-NZ"/>
        </w:rPr>
        <w:t xml:space="preserve"> (see also </w:t>
      </w:r>
      <w:hyperlink w:anchor="_Funding_for_need," w:history="1">
        <w:r w:rsidR="000D40ED" w:rsidRPr="00D94E40">
          <w:rPr>
            <w:rStyle w:val="Hyperlink"/>
            <w:rFonts w:asciiTheme="minorHAnsi" w:hAnsiTheme="minorHAnsi"/>
            <w:bCs/>
            <w:color w:val="auto"/>
            <w:u w:val="none"/>
            <w:lang w:val="en-NZ"/>
          </w:rPr>
          <w:t>Section</w:t>
        </w:r>
        <w:r w:rsidR="00D94E40" w:rsidRPr="00D94E40">
          <w:rPr>
            <w:rStyle w:val="Hyperlink"/>
            <w:rFonts w:asciiTheme="minorHAnsi" w:hAnsiTheme="minorHAnsi"/>
            <w:bCs/>
            <w:color w:val="auto"/>
            <w:u w:val="none"/>
            <w:lang w:val="en-NZ"/>
          </w:rPr>
          <w:t xml:space="preserve"> 4.2.2 Funding for need, complexity and psychosocial disadvantage</w:t>
        </w:r>
      </w:hyperlink>
      <w:r w:rsidR="000833D9" w:rsidRPr="00D94E40">
        <w:rPr>
          <w:lang w:val="en-NZ"/>
        </w:rPr>
        <w:t>).</w:t>
      </w:r>
    </w:p>
    <w:p w14:paraId="7B7A6627" w14:textId="387514C6" w:rsidR="00931A00" w:rsidRPr="00067BD1" w:rsidRDefault="008370E3" w:rsidP="00167C5A">
      <w:pPr>
        <w:pStyle w:val="Heading3"/>
      </w:pPr>
      <w:r>
        <w:t>C</w:t>
      </w:r>
      <w:r w:rsidR="00931A00" w:rsidRPr="00067BD1">
        <w:t>ulturally safe advocacy</w:t>
      </w:r>
    </w:p>
    <w:p w14:paraId="21ADDC56" w14:textId="77777777" w:rsidR="00931A00" w:rsidRPr="00067BD1" w:rsidRDefault="00931A00" w:rsidP="00931A00">
      <w:pPr>
        <w:pStyle w:val="Text"/>
        <w:rPr>
          <w:lang w:val="en-NZ"/>
        </w:rPr>
      </w:pPr>
      <w:r w:rsidRPr="00067BD1">
        <w:rPr>
          <w:lang w:val="en-NZ"/>
        </w:rPr>
        <w:t>The program’s stronger emphasis on cultural safety was broadly welcomed. However, stakeholders identified a risk that culturally safe practice may be unevenly implemented if it relies primarily on mainstream advocacy providers forming partnerships with smaller community organisations.</w:t>
      </w:r>
    </w:p>
    <w:p w14:paraId="1A064E07" w14:textId="2DCC1B4B" w:rsidR="0074646B" w:rsidRDefault="0074646B" w:rsidP="0074646B">
      <w:pPr>
        <w:pStyle w:val="Text"/>
        <w:rPr>
          <w:lang w:val="en-NZ" w:eastAsia="en-NZ"/>
        </w:rPr>
      </w:pPr>
      <w:r w:rsidRPr="003C2DE7">
        <w:rPr>
          <w:lang w:val="en-NZ" w:eastAsia="en-NZ"/>
        </w:rPr>
        <w:t xml:space="preserve">Stakeholders consistently highlighted that access barriers are not experienced evenly across the disability community. </w:t>
      </w:r>
      <w:r w:rsidR="007E45B1">
        <w:rPr>
          <w:lang w:val="en-NZ" w:eastAsia="en-NZ"/>
        </w:rPr>
        <w:t xml:space="preserve">Groups identified as experiencing </w:t>
      </w:r>
      <w:r w:rsidR="00A8093F">
        <w:rPr>
          <w:lang w:val="en-NZ" w:eastAsia="en-NZ"/>
        </w:rPr>
        <w:t xml:space="preserve">compounded disadvantage included </w:t>
      </w:r>
      <w:r w:rsidRPr="003C2DE7">
        <w:rPr>
          <w:lang w:val="en-NZ" w:eastAsia="en-NZ"/>
        </w:rPr>
        <w:t>Aboriginal and Torres Strait Islander people, culturally and linguistically diverse communities, LGBTIQ+ individuals, people with intellectual disability and those residing in institutional or restrictive settings</w:t>
      </w:r>
      <w:r w:rsidR="00A8093F">
        <w:rPr>
          <w:lang w:val="en-NZ" w:eastAsia="en-NZ"/>
        </w:rPr>
        <w:t>.</w:t>
      </w:r>
    </w:p>
    <w:p w14:paraId="1748BD81" w14:textId="22A0A44F" w:rsidR="009E1F66" w:rsidRPr="00067BD1" w:rsidRDefault="00931A00" w:rsidP="00931A00">
      <w:pPr>
        <w:pStyle w:val="Text"/>
        <w:rPr>
          <w:lang w:val="en-NZ"/>
        </w:rPr>
      </w:pPr>
      <w:r w:rsidRPr="00067BD1">
        <w:rPr>
          <w:lang w:val="en-NZ"/>
        </w:rPr>
        <w:t>Many stakeholders argued that cultural safety cannot be effectively achieved through training or contractual relationships alone. Instead, it requires guaranteed funding, leadership and autonomy for Aboriginal community-controlled organisations, CALD-led services and specialist identity-based organisations that are already embedded within their communities.</w:t>
      </w:r>
    </w:p>
    <w:p w14:paraId="3DA91F38" w14:textId="77777777" w:rsidR="00C71229" w:rsidRDefault="00C71229">
      <w:pPr>
        <w:jc w:val="left"/>
        <w:rPr>
          <w:lang w:val="en-NZ"/>
        </w:rPr>
      </w:pPr>
      <w:r>
        <w:rPr>
          <w:lang w:val="en-NZ"/>
        </w:rPr>
        <w:br w:type="page"/>
      </w:r>
    </w:p>
    <w:p w14:paraId="38A9E407" w14:textId="1798029E" w:rsidR="00C64F57" w:rsidRPr="00C64F57" w:rsidRDefault="00C64F57" w:rsidP="00C64F57">
      <w:pPr>
        <w:pStyle w:val="Text"/>
        <w:rPr>
          <w:lang w:val="en-NZ"/>
        </w:rPr>
      </w:pPr>
      <w:r w:rsidRPr="00C64F57">
        <w:rPr>
          <w:lang w:val="en-NZ"/>
        </w:rPr>
        <w:lastRenderedPageBreak/>
        <w:t>Stakeholders said that smaller, local and culturally specific organisations are essential for reaching marginalised groups and improving access to disability advocacy. However, they may struggle to compete in a more competitive funding environment.</w:t>
      </w:r>
      <w:r>
        <w:rPr>
          <w:lang w:val="en-NZ"/>
        </w:rPr>
        <w:t xml:space="preserve"> </w:t>
      </w:r>
      <w:r w:rsidRPr="00C64F57">
        <w:rPr>
          <w:lang w:val="en-NZ"/>
        </w:rPr>
        <w:t>They also noted that culturally safe advocacy may rely on mainstream providers choosing to partner with culturally specific organisations, rather than this being built into the program.</w:t>
      </w:r>
    </w:p>
    <w:p w14:paraId="4203E881" w14:textId="2B60362A" w:rsidR="00D64133" w:rsidRDefault="00D64133" w:rsidP="00931A00">
      <w:pPr>
        <w:pStyle w:val="Text"/>
        <w:rPr>
          <w:lang w:val="en-NZ"/>
        </w:rPr>
      </w:pPr>
      <w:r>
        <w:rPr>
          <w:lang w:val="en-NZ"/>
        </w:rPr>
        <w:t xml:space="preserve">To this end, culturally-specific </w:t>
      </w:r>
      <w:r w:rsidR="003D259A">
        <w:rPr>
          <w:lang w:val="en-NZ"/>
        </w:rPr>
        <w:t xml:space="preserve">and small </w:t>
      </w:r>
      <w:r>
        <w:rPr>
          <w:lang w:val="en-NZ"/>
        </w:rPr>
        <w:t xml:space="preserve">providers urged that they needed to be made equal partners in consortia arrangements and were </w:t>
      </w:r>
      <w:r w:rsidR="005A2A56">
        <w:rPr>
          <w:lang w:val="en-NZ"/>
        </w:rPr>
        <w:t xml:space="preserve">wary </w:t>
      </w:r>
      <w:r w:rsidR="009035FF">
        <w:rPr>
          <w:lang w:val="en-NZ"/>
        </w:rPr>
        <w:t>of the designation of ‘lead’ and ‘support’ partners.</w:t>
      </w:r>
    </w:p>
    <w:p w14:paraId="1759E59E" w14:textId="650926F3" w:rsidR="003D259A" w:rsidRPr="000D6E48" w:rsidRDefault="003D259A" w:rsidP="003D259A">
      <w:pPr>
        <w:pStyle w:val="Quote"/>
      </w:pPr>
      <w:r>
        <w:rPr>
          <w:lang w:val="en-NZ"/>
        </w:rPr>
        <w:t>Lead</w:t>
      </w:r>
      <w:r w:rsidRPr="000D6E48">
        <w:rPr>
          <w:lang w:val="en-NZ"/>
        </w:rPr>
        <w:t xml:space="preserve"> organisations supporting smaller organisations to provide statewide services or services that target a disability cohort… can be contrary to the initial goal of having local place based trusted services. </w:t>
      </w:r>
      <w:r w:rsidRPr="000D6E48">
        <w:t xml:space="preserve">– Service </w:t>
      </w:r>
      <w:r w:rsidR="00880E8E">
        <w:t>p</w:t>
      </w:r>
      <w:r w:rsidRPr="000D6E48">
        <w:t>rovider</w:t>
      </w:r>
      <w:r w:rsidR="00880E8E">
        <w:t>.</w:t>
      </w:r>
    </w:p>
    <w:p w14:paraId="76B10E0F" w14:textId="4BDA4486" w:rsidR="00931A00" w:rsidRPr="00067BD1" w:rsidRDefault="008370E3" w:rsidP="00E86A13">
      <w:pPr>
        <w:pStyle w:val="Heading3"/>
      </w:pPr>
      <w:r>
        <w:t>Hard-to-reach communities</w:t>
      </w:r>
    </w:p>
    <w:p w14:paraId="01753FC7" w14:textId="1EEBB60D" w:rsidR="00931A00" w:rsidRPr="00067BD1" w:rsidRDefault="00931A00" w:rsidP="00931A00">
      <w:pPr>
        <w:pStyle w:val="Text"/>
        <w:rPr>
          <w:lang w:val="en-NZ"/>
        </w:rPr>
      </w:pPr>
      <w:r w:rsidRPr="00067BD1">
        <w:rPr>
          <w:lang w:val="en-NZ"/>
        </w:rPr>
        <w:t>Geographic accessibility remains a significant concern</w:t>
      </w:r>
      <w:r w:rsidR="00BF6DD7">
        <w:rPr>
          <w:lang w:val="en-NZ"/>
        </w:rPr>
        <w:t xml:space="preserve"> among stakeholders</w:t>
      </w:r>
      <w:r w:rsidRPr="00067BD1">
        <w:rPr>
          <w:lang w:val="en-NZ"/>
        </w:rPr>
        <w:t>. While the program includes a focus on outreach to underserved areas, stakeholders noted that traditional outreach models involving infrequent visits have historically been ineffective in building trust, understanding local contexts or responding to urgent needs.</w:t>
      </w:r>
    </w:p>
    <w:p w14:paraId="0A1C5F2E" w14:textId="77777777" w:rsidR="00931A00" w:rsidRPr="00067BD1" w:rsidRDefault="00931A00" w:rsidP="00931A00">
      <w:pPr>
        <w:pStyle w:val="Text"/>
        <w:rPr>
          <w:lang w:val="en-NZ"/>
        </w:rPr>
      </w:pPr>
      <w:r w:rsidRPr="00067BD1">
        <w:rPr>
          <w:lang w:val="en-NZ"/>
        </w:rPr>
        <w:t>In remote communities, effective advocacy requires sustained on-the-ground presence, strong relationships with local organisations and community members, and flexibility to respond to changing circumstances. Without sufficient resourcing to support continuous local engagement, stakeholders cautioned that geographic inequities in access to advocacy services are likely to continue.</w:t>
      </w:r>
    </w:p>
    <w:p w14:paraId="08669061" w14:textId="77E3F235" w:rsidR="008E3152" w:rsidRPr="00067BD1" w:rsidRDefault="008E3152" w:rsidP="00067BD1">
      <w:pPr>
        <w:pStyle w:val="Quote"/>
        <w:rPr>
          <w:lang w:val="en-NZ"/>
        </w:rPr>
      </w:pPr>
      <w:r w:rsidRPr="00067BD1">
        <w:rPr>
          <w:lang w:val="en-NZ"/>
        </w:rPr>
        <w:t xml:space="preserve">Many people with disability in remote communities experience layered disadvantage. English is often not a first language. There are significant communication barriers, high levels of poverty, overcrowded housing and limited access to health, legal and social services. Disability is frequently undiagnosed or unrecognised, and many people have little or no contact with formal systems. As a result, advocacy demand is high, complex and at times largely invisible. People may not appear in data, may not be connected to services and may not be captured by funding models that rely on visible demand or service uptake. </w:t>
      </w:r>
      <w:r w:rsidR="002B564E">
        <w:rPr>
          <w:lang w:val="en-NZ"/>
        </w:rPr>
        <w:t xml:space="preserve">– Service </w:t>
      </w:r>
      <w:r w:rsidR="00880E8E">
        <w:rPr>
          <w:lang w:val="en-NZ"/>
        </w:rPr>
        <w:t>p</w:t>
      </w:r>
      <w:r w:rsidR="002B564E">
        <w:rPr>
          <w:lang w:val="en-NZ"/>
        </w:rPr>
        <w:t>rovider.</w:t>
      </w:r>
    </w:p>
    <w:p w14:paraId="1C13E27B" w14:textId="60077553" w:rsidR="009F5188" w:rsidRPr="00067BD1" w:rsidRDefault="00067BD1" w:rsidP="009F5188">
      <w:pPr>
        <w:pStyle w:val="Heading3"/>
      </w:pPr>
      <w:r>
        <w:t>Accessible</w:t>
      </w:r>
      <w:r w:rsidRPr="00067BD1">
        <w:rPr>
          <w:lang w:val="en-AU"/>
        </w:rPr>
        <w:t xml:space="preserve"> entry and engagement</w:t>
      </w:r>
    </w:p>
    <w:p w14:paraId="6CA5C812" w14:textId="0F9C054A" w:rsidR="009E1F66" w:rsidRDefault="0076119B" w:rsidP="00352104">
      <w:pPr>
        <w:pStyle w:val="Text"/>
        <w:rPr>
          <w:lang w:val="en-NZ" w:eastAsia="en-NZ"/>
        </w:rPr>
      </w:pPr>
      <w:r w:rsidRPr="767287EB">
        <w:rPr>
          <w:lang w:val="en-NZ" w:eastAsia="en-NZ"/>
        </w:rPr>
        <w:t xml:space="preserve">Stakeholders were strongly supportive of </w:t>
      </w:r>
      <w:r w:rsidR="008B31A3" w:rsidRPr="767287EB">
        <w:rPr>
          <w:lang w:val="en-NZ" w:eastAsia="en-NZ"/>
        </w:rPr>
        <w:t xml:space="preserve">the </w:t>
      </w:r>
      <w:r w:rsidRPr="767287EB">
        <w:rPr>
          <w:lang w:val="en-NZ" w:eastAsia="en-NZ"/>
        </w:rPr>
        <w:t>view</w:t>
      </w:r>
      <w:r w:rsidR="008B31A3" w:rsidRPr="767287EB">
        <w:rPr>
          <w:lang w:val="en-NZ" w:eastAsia="en-NZ"/>
        </w:rPr>
        <w:t xml:space="preserve"> that </w:t>
      </w:r>
      <w:r w:rsidRPr="767287EB">
        <w:rPr>
          <w:lang w:val="en-NZ" w:eastAsia="en-NZ"/>
        </w:rPr>
        <w:t>a</w:t>
      </w:r>
      <w:r w:rsidR="008B31A3" w:rsidRPr="767287EB">
        <w:rPr>
          <w:lang w:val="en-NZ" w:eastAsia="en-NZ"/>
        </w:rPr>
        <w:t xml:space="preserve">n effective advocacy system should not require individuals to understand program structures or navigate multiple service entry points to receive support. </w:t>
      </w:r>
      <w:r w:rsidR="00DB7996" w:rsidRPr="767287EB">
        <w:rPr>
          <w:lang w:val="en-NZ" w:eastAsia="en-NZ"/>
        </w:rPr>
        <w:t>Stakeholder</w:t>
      </w:r>
      <w:r w:rsidR="13DD50BC" w:rsidRPr="767287EB">
        <w:rPr>
          <w:lang w:val="en-NZ" w:eastAsia="en-NZ"/>
        </w:rPr>
        <w:t>s</w:t>
      </w:r>
      <w:r w:rsidR="00DB7996" w:rsidRPr="767287EB">
        <w:rPr>
          <w:lang w:val="en-NZ" w:eastAsia="en-NZ"/>
        </w:rPr>
        <w:t xml:space="preserve"> felt that the new program </w:t>
      </w:r>
      <w:r w:rsidR="008B31A3" w:rsidRPr="767287EB">
        <w:rPr>
          <w:lang w:val="en-NZ" w:eastAsia="en-NZ"/>
        </w:rPr>
        <w:t>continues to place significant reliance on self-referral and organisational entry pathways, which risks excluding people with cognitive disability, limited system literacy or high levels of isolation</w:t>
      </w:r>
      <w:r w:rsidR="00DB7996" w:rsidRPr="767287EB">
        <w:rPr>
          <w:lang w:val="en-NZ" w:eastAsia="en-NZ"/>
        </w:rPr>
        <w:t xml:space="preserve"> and/or complexity</w:t>
      </w:r>
      <w:r w:rsidR="008B31A3" w:rsidRPr="767287EB">
        <w:rPr>
          <w:lang w:val="en-NZ" w:eastAsia="en-NZ"/>
        </w:rPr>
        <w:t xml:space="preserve">. </w:t>
      </w:r>
    </w:p>
    <w:p w14:paraId="03C8C6CB" w14:textId="43097B58" w:rsidR="0001078A" w:rsidRPr="0001078A" w:rsidRDefault="00910B85" w:rsidP="0001078A">
      <w:pPr>
        <w:pStyle w:val="Text"/>
        <w:rPr>
          <w:lang w:val="en-NZ" w:eastAsia="en-NZ"/>
        </w:rPr>
      </w:pPr>
      <w:r>
        <w:rPr>
          <w:lang w:val="en-NZ" w:eastAsia="en-NZ"/>
        </w:rPr>
        <w:t xml:space="preserve"> </w:t>
      </w:r>
      <w:r w:rsidR="0001078A" w:rsidRPr="0001078A">
        <w:rPr>
          <w:lang w:val="en-NZ" w:eastAsia="en-NZ"/>
        </w:rPr>
        <w:t>Similarly, although the program framework includes intake processes, stakeholders felt it does not place enough emphasis on intake as an early intervention and relationship-building step.</w:t>
      </w:r>
    </w:p>
    <w:p w14:paraId="00C0BAFF" w14:textId="5DCDB8CE" w:rsidR="008B31A3" w:rsidRDefault="00BC55FC" w:rsidP="008B31A3">
      <w:pPr>
        <w:pStyle w:val="Text"/>
        <w:rPr>
          <w:highlight w:val="green"/>
          <w:lang w:val="en-NZ"/>
        </w:rPr>
      </w:pPr>
      <w:r>
        <w:rPr>
          <w:lang w:val="en-NZ" w:eastAsia="en-NZ"/>
        </w:rPr>
        <w:lastRenderedPageBreak/>
        <w:t>Further, while</w:t>
      </w:r>
      <w:r w:rsidR="008B31A3" w:rsidRPr="008B31A3">
        <w:rPr>
          <w:lang w:val="en-NZ" w:eastAsia="en-NZ"/>
        </w:rPr>
        <w:t xml:space="preserve"> the program aims to improve national coverage, it does not explicitly prioritise proactive outreach or in-reach into institutional settings, remote communities or high-risk environments. Without dedicated mechanisms and resourcing for these functions, </w:t>
      </w:r>
      <w:r>
        <w:rPr>
          <w:lang w:val="en-NZ" w:eastAsia="en-NZ"/>
        </w:rPr>
        <w:t xml:space="preserve">some stakeholders expressed concern that </w:t>
      </w:r>
      <w:r w:rsidR="008B31A3" w:rsidRPr="008B31A3">
        <w:rPr>
          <w:lang w:val="en-NZ" w:eastAsia="en-NZ"/>
        </w:rPr>
        <w:t xml:space="preserve">the model is likely to continue relying on visibility and self-presentation, systematically under-serving those most vulnerable. </w:t>
      </w:r>
    </w:p>
    <w:p w14:paraId="0C4AE77D" w14:textId="73298629" w:rsidR="005F1F99" w:rsidRDefault="00AE7FA2" w:rsidP="00B73AF6">
      <w:pPr>
        <w:pStyle w:val="Quote"/>
        <w:rPr>
          <w:lang w:val="en-NZ"/>
        </w:rPr>
      </w:pPr>
      <w:r w:rsidRPr="004074B8">
        <w:rPr>
          <w:lang w:val="en-NZ"/>
        </w:rPr>
        <w:t>The aims should more clearly address access for people who cannot self-refer. Many people at highest risk are isolated, institutionalised, nonverbal, living under guardianship, experiencing homelessness or facing coercion and violence. These groups rarely contact advocacy independently. Genuine access requires proactive, trauma informed outreach and supported referral pathways. Without this, the program will fail to reach the people who need advocacy the most.</w:t>
      </w:r>
      <w:r w:rsidR="004074B8">
        <w:rPr>
          <w:lang w:val="en-NZ"/>
        </w:rPr>
        <w:t xml:space="preserve"> </w:t>
      </w:r>
      <w:r w:rsidR="00B73AF6" w:rsidRPr="004074B8">
        <w:rPr>
          <w:lang w:val="en-NZ"/>
        </w:rPr>
        <w:t>— Service provider.</w:t>
      </w:r>
    </w:p>
    <w:p w14:paraId="19929435" w14:textId="49ECA4F1" w:rsidR="00527D7D" w:rsidRDefault="00FC5DE4" w:rsidP="00527D7D">
      <w:pPr>
        <w:rPr>
          <w:lang w:val="en-NZ"/>
        </w:rPr>
      </w:pPr>
      <w:r>
        <w:rPr>
          <w:lang w:val="en-NZ"/>
        </w:rPr>
        <w:t xml:space="preserve">The importance of accessibility in providing an effective </w:t>
      </w:r>
      <w:r w:rsidR="00F80E38">
        <w:rPr>
          <w:lang w:val="en-NZ"/>
        </w:rPr>
        <w:t>helpline advocacy service was also raised by stakeholders.</w:t>
      </w:r>
      <w:r w:rsidR="00986438">
        <w:rPr>
          <w:lang w:val="en-NZ"/>
        </w:rPr>
        <w:t xml:space="preserve"> </w:t>
      </w:r>
      <w:r w:rsidR="003F07A0">
        <w:rPr>
          <w:lang w:val="en-NZ"/>
        </w:rPr>
        <w:t>Stakeholders</w:t>
      </w:r>
      <w:r w:rsidR="00986438">
        <w:rPr>
          <w:lang w:val="en-NZ"/>
        </w:rPr>
        <w:t xml:space="preserve"> said that helpline services should be </w:t>
      </w:r>
      <w:r w:rsidR="008A704C">
        <w:rPr>
          <w:lang w:val="en-NZ"/>
        </w:rPr>
        <w:t xml:space="preserve">designed in a way that specifically targets the </w:t>
      </w:r>
      <w:r w:rsidR="00D0457D">
        <w:rPr>
          <w:lang w:val="en-NZ"/>
        </w:rPr>
        <w:t xml:space="preserve">cultural and </w:t>
      </w:r>
      <w:r w:rsidR="008A704C">
        <w:rPr>
          <w:lang w:val="en-NZ"/>
        </w:rPr>
        <w:t>linguistic needs of</w:t>
      </w:r>
      <w:r w:rsidR="008E65FA">
        <w:rPr>
          <w:lang w:val="en-NZ"/>
        </w:rPr>
        <w:t xml:space="preserve"> groups such as the deaf community. </w:t>
      </w:r>
      <w:r w:rsidR="000B41E4">
        <w:rPr>
          <w:lang w:val="en-NZ"/>
        </w:rPr>
        <w:t xml:space="preserve">Access to </w:t>
      </w:r>
      <w:r w:rsidR="0095713C">
        <w:rPr>
          <w:lang w:val="en-NZ"/>
        </w:rPr>
        <w:t>Auslan</w:t>
      </w:r>
      <w:r w:rsidR="00D0457D">
        <w:rPr>
          <w:lang w:val="en-NZ"/>
        </w:rPr>
        <w:t xml:space="preserve"> interpreters</w:t>
      </w:r>
      <w:r w:rsidR="000B41E4">
        <w:rPr>
          <w:lang w:val="en-NZ"/>
        </w:rPr>
        <w:t xml:space="preserve"> was raised as a necessary inclu</w:t>
      </w:r>
      <w:r w:rsidR="00A50031">
        <w:rPr>
          <w:lang w:val="en-NZ"/>
        </w:rPr>
        <w:t>sion that should be embedded in any new national phone-based helpline advocacy service.</w:t>
      </w:r>
    </w:p>
    <w:p w14:paraId="712638EC" w14:textId="4C51A07D" w:rsidR="00A50031" w:rsidRPr="00527D7D" w:rsidRDefault="00936231" w:rsidP="008D2250">
      <w:pPr>
        <w:pStyle w:val="Quote"/>
      </w:pPr>
      <w:r w:rsidRPr="00936231">
        <w:t xml:space="preserve">Most helplines do not provide a method </w:t>
      </w:r>
      <w:r w:rsidR="00B75B66">
        <w:t>…</w:t>
      </w:r>
      <w:r w:rsidRPr="00936231">
        <w:t xml:space="preserve"> to communicate with helpline staff directly in Auslan, requiring </w:t>
      </w:r>
      <w:r w:rsidR="00B75B66">
        <w:t>third-party</w:t>
      </w:r>
      <w:r w:rsidRPr="00936231">
        <w:t xml:space="preserve"> video relay services (such as the National Relay Service and private video relay platforms) to be used to assist in conveying information between languages. The opening hours of the National Relay Service (which is not a 24-hour service) frequently </w:t>
      </w:r>
      <w:r w:rsidR="00B75B66">
        <w:t>do</w:t>
      </w:r>
      <w:r w:rsidRPr="00936231">
        <w:t xml:space="preserve"> not match the opening hours of available hotline services- this is something the Australian Government must note when developing the National Advocacy Helpline Stream.</w:t>
      </w:r>
      <w:r>
        <w:t xml:space="preserve"> – Advocacy organisation.</w:t>
      </w:r>
      <w:r w:rsidR="004135CD">
        <w:tab/>
      </w:r>
    </w:p>
    <w:p w14:paraId="7647E406" w14:textId="77777777" w:rsidR="00C141C8" w:rsidRDefault="00C141C8" w:rsidP="00C141C8">
      <w:pPr>
        <w:pStyle w:val="Heading2"/>
        <w:rPr>
          <w:sz w:val="36"/>
          <w:lang w:val="en-NZ"/>
        </w:rPr>
      </w:pPr>
      <w:bookmarkStart w:id="22" w:name="_Toc222747638"/>
      <w:r>
        <w:t>Consolidation of funding, longer-term contracts and networked service delivery</w:t>
      </w:r>
      <w:bookmarkEnd w:id="22"/>
    </w:p>
    <w:p w14:paraId="0C123EF0" w14:textId="0D63EDBD" w:rsidR="00C71229" w:rsidRDefault="00C141C8" w:rsidP="00FD28AC">
      <w:pPr>
        <w:pStyle w:val="Text"/>
        <w:rPr>
          <w:lang w:val="en-AU"/>
        </w:rPr>
      </w:pPr>
      <w:r w:rsidRPr="11FB615A">
        <w:rPr>
          <w:lang w:val="en-AU"/>
        </w:rPr>
        <w:t>Stakeholders were supportive of the proposal to extend funding terms, citing that funding cycles of 1–3 years are incompatible with the nature of advocacy work, where sustained relationships maximise impact. Organisations and service providers highlighted that</w:t>
      </w:r>
      <w:r w:rsidR="000F53EA" w:rsidRPr="11FB615A">
        <w:rPr>
          <w:lang w:val="en-AU"/>
        </w:rPr>
        <w:t xml:space="preserve"> </w:t>
      </w:r>
      <w:r w:rsidR="009E1F66" w:rsidRPr="11FB615A">
        <w:rPr>
          <w:lang w:val="en-AU"/>
        </w:rPr>
        <w:t>funding insecurity</w:t>
      </w:r>
      <w:r w:rsidRPr="11FB615A">
        <w:rPr>
          <w:lang w:val="en-AU"/>
        </w:rPr>
        <w:t xml:space="preserve"> breeds inefficiency and cost shifting through workforce instability and turnover. Stakeholders urged that the funding model should recognise unmet need and complexity — weighting resources for high-need individuals, remote </w:t>
      </w:r>
      <w:r w:rsidR="00BB6643" w:rsidRPr="11FB615A">
        <w:rPr>
          <w:lang w:val="en-AU"/>
        </w:rPr>
        <w:t>communities,</w:t>
      </w:r>
      <w:r w:rsidRPr="11FB615A">
        <w:rPr>
          <w:lang w:val="en-AU"/>
        </w:rPr>
        <w:t xml:space="preserve"> and culturally specialised services.</w:t>
      </w:r>
      <w:r w:rsidR="00946CDF" w:rsidRPr="11FB615A">
        <w:rPr>
          <w:lang w:val="en-AU"/>
        </w:rPr>
        <w:t xml:space="preserve"> </w:t>
      </w:r>
      <w:r w:rsidRPr="11FB615A">
        <w:rPr>
          <w:lang w:val="en-AU"/>
        </w:rPr>
        <w:t>At the same time, some organisations expressed concern that amalgamation or working in consortia could sideline smaller, place-based organisations that are trusted and well-networked within their communities.</w:t>
      </w:r>
    </w:p>
    <w:p w14:paraId="01860469" w14:textId="08DEBD9B" w:rsidR="00C141C8" w:rsidRDefault="00C71229" w:rsidP="00C71229">
      <w:pPr>
        <w:jc w:val="left"/>
      </w:pPr>
      <w:r>
        <w:br w:type="page"/>
      </w:r>
    </w:p>
    <w:p w14:paraId="33052D4B" w14:textId="4DEFE635" w:rsidR="00C141C8" w:rsidRDefault="00C141C8" w:rsidP="00C141C8">
      <w:pPr>
        <w:pStyle w:val="Heading3"/>
      </w:pPr>
      <w:r>
        <w:lastRenderedPageBreak/>
        <w:t xml:space="preserve">Broad </w:t>
      </w:r>
      <w:r w:rsidR="00D94D3A">
        <w:t>support for</w:t>
      </w:r>
      <w:r>
        <w:t xml:space="preserve"> longer-term funding </w:t>
      </w:r>
    </w:p>
    <w:p w14:paraId="68A7613F" w14:textId="0FD15532" w:rsidR="00C141C8" w:rsidRDefault="00C141C8" w:rsidP="00FD28AC">
      <w:pPr>
        <w:pStyle w:val="Text"/>
      </w:pPr>
      <w:r>
        <w:t>There was agreement across individual and organisational submissions that short-term funding arrangements undermine the effectiveness and sustainability of disability advocacy services. Stakeholders emphasised that advocacy is inherently relational and requires sustained engagement over extended periods, particularly when supporting people with complex needs or navigating protracted system processes.</w:t>
      </w:r>
    </w:p>
    <w:p w14:paraId="0EB04B2C" w14:textId="6B996A33" w:rsidR="009E1F66" w:rsidRPr="001D118E" w:rsidRDefault="00C141C8" w:rsidP="00FD28AC">
      <w:pPr>
        <w:pStyle w:val="Text"/>
        <w:rPr>
          <w:lang w:val="en-AU"/>
        </w:rPr>
      </w:pPr>
      <w:r w:rsidRPr="11FB615A">
        <w:rPr>
          <w:lang w:val="en-AU"/>
        </w:rPr>
        <w:t xml:space="preserve">Short funding cycles were widely described as generating inefficiency through repeated grant applications, contract </w:t>
      </w:r>
      <w:r w:rsidR="00BB6643" w:rsidRPr="11FB615A">
        <w:rPr>
          <w:lang w:val="en-AU"/>
        </w:rPr>
        <w:t>transitions,</w:t>
      </w:r>
      <w:r w:rsidRPr="11FB615A">
        <w:rPr>
          <w:lang w:val="en-AU"/>
        </w:rPr>
        <w:t xml:space="preserve"> and workforce disruption. Organisations reported difficulties retaining skilled advocates when employment security is uncertain, leading to turnover</w:t>
      </w:r>
      <w:r w:rsidR="00C10F92" w:rsidRPr="11FB615A">
        <w:rPr>
          <w:lang w:val="en-AU"/>
        </w:rPr>
        <w:t>, loss of</w:t>
      </w:r>
      <w:r w:rsidRPr="11FB615A">
        <w:rPr>
          <w:lang w:val="en-AU"/>
        </w:rPr>
        <w:t xml:space="preserve"> organisational knowledge</w:t>
      </w:r>
      <w:r w:rsidR="00C10F92" w:rsidRPr="11FB615A">
        <w:rPr>
          <w:lang w:val="en-AU"/>
        </w:rPr>
        <w:t xml:space="preserve"> and </w:t>
      </w:r>
      <w:r w:rsidRPr="11FB615A">
        <w:rPr>
          <w:lang w:val="en-AU"/>
        </w:rPr>
        <w:t xml:space="preserve">community </w:t>
      </w:r>
      <w:r w:rsidR="00BC31FE" w:rsidRPr="11FB615A">
        <w:rPr>
          <w:lang w:val="en-AU"/>
        </w:rPr>
        <w:t>relationships</w:t>
      </w:r>
      <w:r w:rsidR="00BB6643" w:rsidRPr="11FB615A">
        <w:rPr>
          <w:lang w:val="en-AU"/>
        </w:rPr>
        <w:t xml:space="preserve">. </w:t>
      </w:r>
    </w:p>
    <w:p w14:paraId="0E1F93F6" w14:textId="26C743CC" w:rsidR="00C141C8" w:rsidRDefault="00C141C8" w:rsidP="00FD28AC">
      <w:pPr>
        <w:pStyle w:val="Text"/>
      </w:pPr>
      <w:r w:rsidRPr="11FB615A">
        <w:rPr>
          <w:lang w:val="en-AU"/>
        </w:rPr>
        <w:t xml:space="preserve">Longer-term funding was </w:t>
      </w:r>
      <w:r w:rsidR="002F070A">
        <w:rPr>
          <w:lang w:val="en-AU"/>
        </w:rPr>
        <w:t>described</w:t>
      </w:r>
      <w:r w:rsidRPr="11FB615A">
        <w:rPr>
          <w:lang w:val="en-AU"/>
        </w:rPr>
        <w:t xml:space="preserve"> as essential to enabling organisations to invest in workforce development, specialist expertise, quality </w:t>
      </w:r>
      <w:r w:rsidR="00BB6643" w:rsidRPr="11FB615A">
        <w:rPr>
          <w:lang w:val="en-AU"/>
        </w:rPr>
        <w:t>systems,</w:t>
      </w:r>
      <w:r w:rsidRPr="11FB615A">
        <w:rPr>
          <w:lang w:val="en-AU"/>
        </w:rPr>
        <w:t xml:space="preserve"> and proactive outreach. Many respondents supported minimum funding terms of five to six years, consistent with the policy framework, while some advocated for even longer timeframes to allow meaningful planning and sustained impact.</w:t>
      </w:r>
    </w:p>
    <w:p w14:paraId="17DC9243" w14:textId="3D321D9D" w:rsidR="00A63EA5" w:rsidRPr="009E1F66" w:rsidRDefault="001304E4" w:rsidP="009E1F66">
      <w:pPr>
        <w:pStyle w:val="Quote"/>
      </w:pPr>
      <w:r w:rsidRPr="11FB615A">
        <w:rPr>
          <w:rStyle w:val="TextChar"/>
          <w:lang w:val="en-AU"/>
        </w:rPr>
        <w:t>…</w:t>
      </w:r>
      <w:r w:rsidR="00A63EA5" w:rsidRPr="11FB615A">
        <w:rPr>
          <w:lang w:val="en-AU"/>
        </w:rPr>
        <w:t xml:space="preserve">the move to longer and more stable funding periods through multi-year grants, including up to six years for networked providers, is an important step toward organisational stability and workforce sustainability. These factors are critical to building organisational capability, retaining specialist advocates, and maintaining trusted relationships with people who rely on advocacy supports. </w:t>
      </w:r>
      <w:r w:rsidR="00F0366A" w:rsidRPr="11FB615A">
        <w:rPr>
          <w:lang w:val="en-AU"/>
        </w:rPr>
        <w:t>– Advocacy organisation</w:t>
      </w:r>
    </w:p>
    <w:p w14:paraId="6C7BF777" w14:textId="09F588BC" w:rsidR="00C141C8" w:rsidRDefault="00C3730C" w:rsidP="00C141C8">
      <w:pPr>
        <w:pStyle w:val="Heading3"/>
      </w:pPr>
      <w:bookmarkStart w:id="23" w:name="_Ref221029277"/>
      <w:r w:rsidRPr="62DE4F73">
        <w:rPr>
          <w:lang w:val="en-AU"/>
        </w:rPr>
        <w:t xml:space="preserve">Funding </w:t>
      </w:r>
      <w:r w:rsidR="00876E74" w:rsidRPr="62DE4F73">
        <w:rPr>
          <w:lang w:val="en-AU"/>
        </w:rPr>
        <w:t>for</w:t>
      </w:r>
      <w:r w:rsidR="00C141C8" w:rsidRPr="62DE4F73">
        <w:rPr>
          <w:lang w:val="en-AU"/>
        </w:rPr>
        <w:t xml:space="preserve"> need</w:t>
      </w:r>
      <w:r w:rsidRPr="62DE4F73">
        <w:rPr>
          <w:lang w:val="en-AU"/>
        </w:rPr>
        <w:t>,</w:t>
      </w:r>
      <w:r w:rsidR="00C141C8" w:rsidRPr="62DE4F73">
        <w:rPr>
          <w:lang w:val="en-AU"/>
        </w:rPr>
        <w:t xml:space="preserve"> </w:t>
      </w:r>
      <w:r w:rsidR="00BB6643" w:rsidRPr="62DE4F73">
        <w:rPr>
          <w:lang w:val="en-AU"/>
        </w:rPr>
        <w:t>complexity,</w:t>
      </w:r>
      <w:r w:rsidR="00C141C8" w:rsidRPr="62DE4F73">
        <w:rPr>
          <w:lang w:val="en-AU"/>
        </w:rPr>
        <w:t xml:space="preserve"> and </w:t>
      </w:r>
      <w:r w:rsidR="0050287C" w:rsidRPr="62DE4F73">
        <w:rPr>
          <w:lang w:val="en-AU"/>
        </w:rPr>
        <w:t xml:space="preserve">psychosocial </w:t>
      </w:r>
      <w:r w:rsidR="00C141C8" w:rsidRPr="62DE4F73">
        <w:rPr>
          <w:lang w:val="en-AU"/>
        </w:rPr>
        <w:t>disadvantage</w:t>
      </w:r>
      <w:bookmarkEnd w:id="23"/>
    </w:p>
    <w:p w14:paraId="6AD18BC9" w14:textId="55499326" w:rsidR="00C141C8" w:rsidRDefault="00C141C8" w:rsidP="00FD28AC">
      <w:pPr>
        <w:pStyle w:val="Text"/>
      </w:pPr>
      <w:r>
        <w:t xml:space="preserve">While strongly supportive of longer-term contracts, stakeholders consistently stressed that </w:t>
      </w:r>
      <w:r w:rsidR="004D4F38">
        <w:t xml:space="preserve">changes to </w:t>
      </w:r>
      <w:r>
        <w:t>funding duration alone would not resolve current service pressures unless overall funding levels reflected actual demand and complexity.</w:t>
      </w:r>
    </w:p>
    <w:p w14:paraId="03EC8C18" w14:textId="07833138" w:rsidR="00C141C8" w:rsidRDefault="00C141C8" w:rsidP="00FD28AC">
      <w:pPr>
        <w:pStyle w:val="Text"/>
      </w:pPr>
      <w:r w:rsidRPr="11FB615A">
        <w:rPr>
          <w:lang w:val="en-AU"/>
        </w:rPr>
        <w:t xml:space="preserve">Respondents highlighted that advocacy demand is increasing due to NDIS reforms, housing insecurity, tightening eligibility </w:t>
      </w:r>
      <w:r w:rsidR="00BB6643" w:rsidRPr="11FB615A">
        <w:rPr>
          <w:lang w:val="en-AU"/>
        </w:rPr>
        <w:t>processes,</w:t>
      </w:r>
      <w:r w:rsidRPr="11FB615A">
        <w:rPr>
          <w:lang w:val="en-AU"/>
        </w:rPr>
        <w:t xml:space="preserve"> and greater awareness of rights-based advocacy. At the same time, many services are already operating at or beyond capacity, particularly in regional and remote areas.</w:t>
      </w:r>
    </w:p>
    <w:p w14:paraId="24C721C1" w14:textId="0E16E619" w:rsidR="00C141C8" w:rsidRDefault="00C141C8" w:rsidP="00FD28AC">
      <w:pPr>
        <w:pStyle w:val="Text"/>
      </w:pPr>
      <w:r w:rsidRPr="11FB615A">
        <w:rPr>
          <w:lang w:val="en-AU"/>
        </w:rPr>
        <w:t xml:space="preserve">Stakeholders </w:t>
      </w:r>
      <w:r w:rsidR="008E6F67" w:rsidRPr="11FB615A">
        <w:rPr>
          <w:lang w:val="en-AU"/>
        </w:rPr>
        <w:t xml:space="preserve">suggested </w:t>
      </w:r>
      <w:r w:rsidRPr="11FB615A">
        <w:rPr>
          <w:lang w:val="en-AU"/>
        </w:rPr>
        <w:t xml:space="preserve">that funding models must explicitly account for higher costs associated with delivering advocacy in rural and remote locations, including travel, </w:t>
      </w:r>
      <w:r w:rsidR="00BB6643" w:rsidRPr="11FB615A">
        <w:rPr>
          <w:lang w:val="en-AU"/>
        </w:rPr>
        <w:t>outreach,</w:t>
      </w:r>
      <w:r w:rsidRPr="11FB615A">
        <w:rPr>
          <w:lang w:val="en-AU"/>
        </w:rPr>
        <w:t xml:space="preserve"> and workforce scarcity. Similarly, culturally specialised services and disability-</w:t>
      </w:r>
      <w:r w:rsidR="00E54EC9">
        <w:rPr>
          <w:lang w:val="en-AU"/>
        </w:rPr>
        <w:t>driven</w:t>
      </w:r>
      <w:r w:rsidRPr="11FB615A">
        <w:rPr>
          <w:lang w:val="en-AU"/>
        </w:rPr>
        <w:t xml:space="preserve"> organisations often require additional resourcing to deliver culturally safe, relationship-based advocacy that builds trust over time.</w:t>
      </w:r>
    </w:p>
    <w:p w14:paraId="0666A2F6" w14:textId="77777777" w:rsidR="00C141C8" w:rsidRDefault="00C141C8" w:rsidP="00FD28AC">
      <w:pPr>
        <w:pStyle w:val="Text"/>
      </w:pPr>
      <w:r w:rsidRPr="11FB615A">
        <w:rPr>
          <w:lang w:val="en-AU"/>
        </w:rPr>
        <w:t>Several submissions also emphasised the need for targeted funding for specialist advocacy cohorts, such as assistance animal handlers, people in segregated or closed settings, and individuals with complex communication or safeguarding needs. Without recognising these differential resource requirements, stakeholders cautioned that consolidation into longer contracts could inadvertently entrench inequitable access and ongoing unmet demand.</w:t>
      </w:r>
    </w:p>
    <w:p w14:paraId="2A867389" w14:textId="324C7085" w:rsidR="00C141C8" w:rsidRDefault="00C141C8" w:rsidP="00C141C8">
      <w:pPr>
        <w:pStyle w:val="Heading3"/>
      </w:pPr>
      <w:r>
        <w:lastRenderedPageBreak/>
        <w:t xml:space="preserve">Conditional support for </w:t>
      </w:r>
      <w:r w:rsidR="00A61645">
        <w:t xml:space="preserve">a </w:t>
      </w:r>
      <w:r>
        <w:t>network</w:t>
      </w:r>
      <w:r w:rsidR="007773D7">
        <w:t xml:space="preserve"> model</w:t>
      </w:r>
      <w:r>
        <w:t xml:space="preserve"> </w:t>
      </w:r>
    </w:p>
    <w:p w14:paraId="21C818EC" w14:textId="049DEB3A" w:rsidR="00C4740C" w:rsidRDefault="00C141C8" w:rsidP="005B0422">
      <w:pPr>
        <w:pStyle w:val="Text"/>
      </w:pPr>
      <w:r w:rsidRPr="11FB615A">
        <w:rPr>
          <w:lang w:val="en-AU"/>
        </w:rPr>
        <w:t>Many organisations welcomed the intention of the new program to strengthen collaboration through networks of advocacy providers. Stakeholders identified potential benefits in improved referral pathways between specialist and generalist services, shared infrastructure, stronger coordination across sectors, and enhanced systemic learning through pooled data and collective analysis.</w:t>
      </w:r>
      <w:r w:rsidR="005B0422">
        <w:rPr>
          <w:lang w:val="en-AU"/>
        </w:rPr>
        <w:t xml:space="preserve"> </w:t>
      </w:r>
    </w:p>
    <w:p w14:paraId="5CE26957" w14:textId="37695B46" w:rsidR="00C141C8" w:rsidRDefault="00C141C8" w:rsidP="00FD28AC">
      <w:pPr>
        <w:pStyle w:val="Text"/>
      </w:pPr>
      <w:r w:rsidRPr="11FB615A">
        <w:rPr>
          <w:lang w:val="en-AU"/>
        </w:rPr>
        <w:t xml:space="preserve">In principle, networks were </w:t>
      </w:r>
      <w:r w:rsidR="002F070A">
        <w:rPr>
          <w:lang w:val="en-AU"/>
        </w:rPr>
        <w:t>perceived</w:t>
      </w:r>
      <w:r w:rsidRPr="11FB615A">
        <w:rPr>
          <w:lang w:val="en-AU"/>
        </w:rPr>
        <w:t xml:space="preserve"> to improve coherence across the advocacy ecosystem and reduce duplication of effort, particularly where supported by clear governance arrangements and appropriate resourcing.</w:t>
      </w:r>
      <w:r w:rsidR="00FD28AC" w:rsidRPr="11FB615A">
        <w:rPr>
          <w:lang w:val="en-AU"/>
        </w:rPr>
        <w:t xml:space="preserve"> </w:t>
      </w:r>
      <w:r w:rsidRPr="11FB615A">
        <w:rPr>
          <w:lang w:val="en-AU"/>
        </w:rPr>
        <w:t>However, this support was strongly conditional. Stakeholders</w:t>
      </w:r>
      <w:r w:rsidR="000D6E48" w:rsidRPr="11FB615A">
        <w:rPr>
          <w:lang w:val="en-AU"/>
        </w:rPr>
        <w:t>,</w:t>
      </w:r>
      <w:r w:rsidRPr="11FB615A">
        <w:rPr>
          <w:lang w:val="en-AU"/>
        </w:rPr>
        <w:t xml:space="preserve"> </w:t>
      </w:r>
      <w:r w:rsidR="002A548A" w:rsidRPr="11FB615A">
        <w:rPr>
          <w:lang w:val="en-AU"/>
        </w:rPr>
        <w:t xml:space="preserve">particularly individuals and smaller organisations, </w:t>
      </w:r>
      <w:r w:rsidRPr="11FB615A">
        <w:rPr>
          <w:lang w:val="en-AU"/>
        </w:rPr>
        <w:t>emphasised that networks should be enabling rather than prescriptive, allowing organisations to collaborate voluntarily while retaining independence, specialisation and community connection</w:t>
      </w:r>
      <w:r w:rsidR="00181F6D" w:rsidRPr="11FB615A">
        <w:rPr>
          <w:lang w:val="en-AU"/>
        </w:rPr>
        <w:t xml:space="preserve"> (see also </w:t>
      </w:r>
      <w:hyperlink w:anchor="_The_importance_of" w:history="1">
        <w:r w:rsidR="00181F6D" w:rsidRPr="11FB615A">
          <w:rPr>
            <w:rStyle w:val="Hyperlink"/>
            <w:rFonts w:asciiTheme="minorHAnsi" w:hAnsiTheme="minorHAnsi"/>
            <w:color w:val="auto"/>
            <w:u w:val="none"/>
            <w:lang w:val="en-AU"/>
          </w:rPr>
          <w:t xml:space="preserve">Section </w:t>
        </w:r>
        <w:r w:rsidR="005843D9" w:rsidRPr="11FB615A">
          <w:rPr>
            <w:rStyle w:val="Hyperlink"/>
            <w:rFonts w:asciiTheme="minorHAnsi" w:hAnsiTheme="minorHAnsi"/>
            <w:color w:val="auto"/>
            <w:u w:val="none"/>
            <w:lang w:val="en-AU"/>
          </w:rPr>
          <w:t>4.3.2 The importance of a local presence</w:t>
        </w:r>
      </w:hyperlink>
      <w:r w:rsidR="005843D9" w:rsidRPr="11FB615A">
        <w:rPr>
          <w:lang w:val="en-AU"/>
        </w:rPr>
        <w:t>)</w:t>
      </w:r>
      <w:r w:rsidRPr="11FB615A">
        <w:rPr>
          <w:lang w:val="en-AU"/>
        </w:rPr>
        <w:t>. There was concern that rigid or uniform network models could undermine the diversity of advocacy approaches that currently meet the needs of different communities and cohorts.</w:t>
      </w:r>
    </w:p>
    <w:p w14:paraId="5D24948B" w14:textId="56977672" w:rsidR="002A548A" w:rsidRPr="000D6E48" w:rsidRDefault="00B03365" w:rsidP="00FD28AC">
      <w:pPr>
        <w:pStyle w:val="Text"/>
      </w:pPr>
      <w:r w:rsidRPr="000D6E48">
        <w:t>Relational models such as citizen advocacy and place-based community advocacy were highlighted as particularly at risk if funding and performance expectations prioritise scale</w:t>
      </w:r>
      <w:r w:rsidR="00C500BC">
        <w:t xml:space="preserve"> </w:t>
      </w:r>
      <w:r w:rsidRPr="000D6E48">
        <w:t>or standardisation over long-term relationship-building and preventative impact</w:t>
      </w:r>
      <w:r>
        <w:t>.</w:t>
      </w:r>
      <w:r w:rsidR="000274C0">
        <w:t xml:space="preserve"> </w:t>
      </w:r>
      <w:r w:rsidR="000D6E48" w:rsidRPr="000D6E48">
        <w:t>Some</w:t>
      </w:r>
      <w:r w:rsidR="002A548A" w:rsidRPr="000D6E48">
        <w:t xml:space="preserve"> organisations </w:t>
      </w:r>
      <w:r w:rsidR="0050563E" w:rsidRPr="000D6E48">
        <w:t xml:space="preserve">suggested that </w:t>
      </w:r>
      <w:r w:rsidR="000E3366" w:rsidRPr="000D6E48">
        <w:t xml:space="preserve">while they supported </w:t>
      </w:r>
      <w:r w:rsidR="0097353B" w:rsidRPr="000D6E48">
        <w:t xml:space="preserve">this model in principle, </w:t>
      </w:r>
      <w:r w:rsidR="000E3366" w:rsidRPr="000D6E48">
        <w:t>networked arrang</w:t>
      </w:r>
      <w:r w:rsidR="0097353B" w:rsidRPr="000D6E48">
        <w:t>ements may increase administrative burden</w:t>
      </w:r>
      <w:r w:rsidR="00687804">
        <w:t>:</w:t>
      </w:r>
    </w:p>
    <w:p w14:paraId="6245D1EB" w14:textId="2B5221C3" w:rsidR="00B03365" w:rsidRPr="00B03365" w:rsidRDefault="00880E8E" w:rsidP="00B03365">
      <w:pPr>
        <w:pStyle w:val="Quote"/>
        <w:rPr>
          <w:lang w:val="en-NZ"/>
        </w:rPr>
      </w:pPr>
      <w:r>
        <w:rPr>
          <w:lang w:val="en-NZ"/>
        </w:rPr>
        <w:t>T</w:t>
      </w:r>
      <w:r w:rsidR="006C4BFD" w:rsidRPr="000D6E48">
        <w:rPr>
          <w:lang w:val="en-NZ"/>
        </w:rPr>
        <w:t xml:space="preserve">here needs to be further detail provided regarding the practical implementation of organisations working together in a network. </w:t>
      </w:r>
      <w:r w:rsidR="00A41A26" w:rsidRPr="000D6E48">
        <w:rPr>
          <w:lang w:val="en-NZ"/>
        </w:rPr>
        <w:t>…</w:t>
      </w:r>
      <w:r w:rsidR="009A5B18" w:rsidRPr="000D6E48">
        <w:rPr>
          <w:lang w:val="en-NZ"/>
        </w:rPr>
        <w:t>we</w:t>
      </w:r>
      <w:r w:rsidR="006C4BFD" w:rsidRPr="000D6E48">
        <w:rPr>
          <w:lang w:val="en-NZ"/>
        </w:rPr>
        <w:t xml:space="preserve"> believe that the proposed model may create administrative burden and that less formal alliances may serve equally to achieve advocacy outcomes. </w:t>
      </w:r>
      <w:r w:rsidR="00B03365">
        <w:rPr>
          <w:lang w:val="en-NZ"/>
        </w:rPr>
        <w:t>– Organisation</w:t>
      </w:r>
    </w:p>
    <w:p w14:paraId="4F24DB32" w14:textId="77777777" w:rsidR="00DE5577" w:rsidRDefault="00DE5577" w:rsidP="00DE5577">
      <w:pPr>
        <w:pStyle w:val="Heading3"/>
      </w:pPr>
      <w:r>
        <w:t>Maintaining diversity within a unified advocacy system</w:t>
      </w:r>
    </w:p>
    <w:p w14:paraId="2599E50C" w14:textId="45CD22C0" w:rsidR="00DE5577" w:rsidRPr="000274C0" w:rsidRDefault="00DE5577" w:rsidP="00DE5577">
      <w:pPr>
        <w:pStyle w:val="Text"/>
      </w:pPr>
      <w:r w:rsidRPr="11FB615A">
        <w:rPr>
          <w:lang w:val="en-AU"/>
        </w:rPr>
        <w:t>Across organisational feedback, there was strong emphasis on preserving a diverse advocacy ecosystem. Stakeholders consistently argued that effective advocacy relies on multiple complementary models, including specialist services, disability-</w:t>
      </w:r>
      <w:r w:rsidR="00E54EC9">
        <w:rPr>
          <w:lang w:val="en-AU"/>
        </w:rPr>
        <w:t>driven</w:t>
      </w:r>
      <w:r w:rsidRPr="11FB615A">
        <w:rPr>
          <w:lang w:val="en-AU"/>
        </w:rPr>
        <w:t xml:space="preserve"> organisations, community-based advocacy, citizen </w:t>
      </w:r>
      <w:r w:rsidR="00BB6643" w:rsidRPr="11FB615A">
        <w:rPr>
          <w:lang w:val="en-AU"/>
        </w:rPr>
        <w:t>advocacy,</w:t>
      </w:r>
      <w:r w:rsidRPr="11FB615A">
        <w:rPr>
          <w:lang w:val="en-AU"/>
        </w:rPr>
        <w:t xml:space="preserve"> and systemic advocacy informed by individual casework.</w:t>
      </w:r>
      <w:r w:rsidR="000274C0">
        <w:t xml:space="preserve"> </w:t>
      </w:r>
      <w:r w:rsidRPr="00440D52">
        <w:rPr>
          <w:lang w:val="en-NZ"/>
        </w:rPr>
        <w:t>Many argued that the strength of the advocacy system lies in complementary approaches working together, rather than consolidation into standardised service models.</w:t>
      </w:r>
    </w:p>
    <w:p w14:paraId="4A535B34" w14:textId="2BB74CD2" w:rsidR="00DE5577" w:rsidRPr="005351E5" w:rsidRDefault="00DE5577" w:rsidP="005351E5">
      <w:pPr>
        <w:pStyle w:val="Quote"/>
        <w:rPr>
          <w:lang w:val="en-NZ"/>
        </w:rPr>
      </w:pPr>
      <w:r w:rsidRPr="00181892">
        <w:rPr>
          <w:lang w:val="en-NZ"/>
        </w:rPr>
        <w:t>A strong advocacy system depends on a range of models and approaches — including specialist, place-based, citizen, professional and systemic advocacy — working together in complementary ways. Funding design and performance expectations should support this diversity rather than drive uniformity.</w:t>
      </w:r>
      <w:r>
        <w:rPr>
          <w:lang w:val="en-NZ"/>
        </w:rPr>
        <w:t xml:space="preserve">  – Individual. </w:t>
      </w:r>
    </w:p>
    <w:p w14:paraId="59144EC6" w14:textId="223E7F48" w:rsidR="0053064A" w:rsidRPr="004F5A16" w:rsidRDefault="0053064A" w:rsidP="0053064A">
      <w:pPr>
        <w:pStyle w:val="Heading2"/>
      </w:pPr>
      <w:bookmarkStart w:id="24" w:name="_Toc222747639"/>
      <w:r w:rsidRPr="4B7AA1F6">
        <w:rPr>
          <w:lang w:val="en-AU"/>
        </w:rPr>
        <w:lastRenderedPageBreak/>
        <w:t>Eligibility criteria and selection</w:t>
      </w:r>
      <w:bookmarkEnd w:id="24"/>
      <w:r w:rsidRPr="4B7AA1F6">
        <w:rPr>
          <w:lang w:val="en-AU"/>
        </w:rPr>
        <w:t xml:space="preserve"> </w:t>
      </w:r>
      <w:r w:rsidR="007B6725">
        <w:rPr>
          <w:lang w:val="en-AU"/>
        </w:rPr>
        <w:t xml:space="preserve"> </w:t>
      </w:r>
    </w:p>
    <w:p w14:paraId="7CD5CD31" w14:textId="2A977316" w:rsidR="00A63825" w:rsidRDefault="00A63825" w:rsidP="00A63825">
      <w:pPr>
        <w:rPr>
          <w:lang w:val="en-NZ"/>
        </w:rPr>
      </w:pPr>
      <w:r w:rsidRPr="005D279D">
        <w:rPr>
          <w:lang w:val="en-NZ"/>
        </w:rPr>
        <w:t xml:space="preserve">The proposed shift to an open and competitive grant process represents a significant departure from the historical operation of the National Disability Advocacy Program (NDAP). Stakeholders support the intent to open the program to new entrants and to strengthen transparency, accountability and value for money. However, </w:t>
      </w:r>
      <w:r>
        <w:rPr>
          <w:lang w:val="en-NZ"/>
        </w:rPr>
        <w:t xml:space="preserve">concerns were raised by service delivery providers and small advocacy organisations about </w:t>
      </w:r>
      <w:r w:rsidRPr="005D279D">
        <w:rPr>
          <w:lang w:val="en-NZ"/>
        </w:rPr>
        <w:t>aspects of the proposed eligibility and capability framework</w:t>
      </w:r>
      <w:r>
        <w:rPr>
          <w:lang w:val="en-NZ"/>
        </w:rPr>
        <w:t>.</w:t>
      </w:r>
      <w:r w:rsidR="00AE5B47">
        <w:rPr>
          <w:lang w:val="en-NZ"/>
        </w:rPr>
        <w:t xml:space="preserve"> </w:t>
      </w:r>
      <w:r w:rsidR="00692FE2">
        <w:rPr>
          <w:lang w:val="en-NZ"/>
        </w:rPr>
        <w:t xml:space="preserve"> </w:t>
      </w:r>
    </w:p>
    <w:p w14:paraId="312DD43A" w14:textId="2AE69CA9" w:rsidR="00A63825" w:rsidRPr="00E030BD" w:rsidRDefault="00A63825" w:rsidP="006A4B98">
      <w:pPr>
        <w:pStyle w:val="Heading3"/>
      </w:pPr>
      <w:r w:rsidRPr="62DE4F73">
        <w:rPr>
          <w:lang w:val="en-AU"/>
        </w:rPr>
        <w:t>Disability-driven governance</w:t>
      </w:r>
      <w:r w:rsidR="004E7DEC" w:rsidRPr="62DE4F73">
        <w:rPr>
          <w:lang w:val="en-AU"/>
        </w:rPr>
        <w:t xml:space="preserve"> </w:t>
      </w:r>
      <w:r w:rsidR="00CC58C7" w:rsidRPr="62DE4F73">
        <w:rPr>
          <w:lang w:val="en-AU"/>
        </w:rPr>
        <w:t xml:space="preserve">requirements may exclude multidisciplinary </w:t>
      </w:r>
      <w:r w:rsidR="00FA795C" w:rsidRPr="62DE4F73">
        <w:rPr>
          <w:lang w:val="en-AU"/>
        </w:rPr>
        <w:t>or small providers</w:t>
      </w:r>
      <w:r w:rsidR="005F5853" w:rsidRPr="62DE4F73">
        <w:rPr>
          <w:lang w:val="en-AU"/>
        </w:rPr>
        <w:t xml:space="preserve"> operating in rural and remote areas</w:t>
      </w:r>
    </w:p>
    <w:p w14:paraId="40B3ECB3" w14:textId="39D5B9BE" w:rsidR="00A63825" w:rsidRDefault="00D5275B" w:rsidP="00A63825">
      <w:pPr>
        <w:rPr>
          <w:lang w:val="en-NZ"/>
        </w:rPr>
      </w:pPr>
      <w:r>
        <w:rPr>
          <w:lang w:val="en-NZ"/>
        </w:rPr>
        <w:t>S</w:t>
      </w:r>
      <w:r w:rsidR="00A63825" w:rsidRPr="005D279D">
        <w:rPr>
          <w:lang w:val="en-NZ"/>
        </w:rPr>
        <w:t xml:space="preserve">takeholders strongly endorsed the principle that disability advocacy should be disability-driven, with people with disability exercising genuine influence over decisions that affect them. </w:t>
      </w:r>
      <w:r w:rsidR="008F282A">
        <w:rPr>
          <w:lang w:val="en-NZ"/>
        </w:rPr>
        <w:t xml:space="preserve"> </w:t>
      </w:r>
      <w:r w:rsidR="008F282A" w:rsidRPr="008F282A">
        <w:t xml:space="preserve">Some </w:t>
      </w:r>
      <w:r w:rsidR="00B237B7">
        <w:t xml:space="preserve">stakeholders </w:t>
      </w:r>
      <w:r w:rsidR="008F282A" w:rsidRPr="008F282A">
        <w:t>worried that needing at least 51 per cent of the board and members</w:t>
      </w:r>
      <w:r w:rsidR="005B0422">
        <w:t>hip</w:t>
      </w:r>
      <w:r w:rsidR="008F282A" w:rsidRPr="008F282A">
        <w:t xml:space="preserve"> to be people with disabilit</w:t>
      </w:r>
      <w:r w:rsidR="005B0422">
        <w:t>y</w:t>
      </w:r>
      <w:r w:rsidR="008F282A" w:rsidRPr="008F282A">
        <w:t xml:space="preserve"> was </w:t>
      </w:r>
      <w:r w:rsidR="005B0422">
        <w:t>a</w:t>
      </w:r>
      <w:r w:rsidR="005E7D3B">
        <w:t>n overly</w:t>
      </w:r>
      <w:r w:rsidR="005B0422">
        <w:t xml:space="preserve"> blunt proxy for this principle</w:t>
      </w:r>
      <w:r w:rsidR="00BB6643">
        <w:t>.</w:t>
      </w:r>
      <w:r w:rsidR="00BB6643" w:rsidRPr="008F282A">
        <w:t xml:space="preserve"> </w:t>
      </w:r>
      <w:r w:rsidR="008F282A" w:rsidRPr="008F282A">
        <w:t xml:space="preserve">They pointed out that in smaller </w:t>
      </w:r>
      <w:r w:rsidR="005B0422">
        <w:t>regions</w:t>
      </w:r>
      <w:r w:rsidR="008F282A" w:rsidRPr="008F282A">
        <w:t>, there might not be enough people with disabilities ready to take on governance roles</w:t>
      </w:r>
      <w:r w:rsidR="008F282A">
        <w:t xml:space="preserve">. </w:t>
      </w:r>
      <w:r w:rsidR="00A63825" w:rsidRPr="00E030BD">
        <w:rPr>
          <w:lang w:val="en-NZ"/>
        </w:rPr>
        <w:t>As a result, the criterion risks excluding effective, locally embedded advocacy providers regardless of their demonstrated impact, independence or safeguarding role.</w:t>
      </w:r>
    </w:p>
    <w:p w14:paraId="6AAEBA35" w14:textId="63BE74DF" w:rsidR="00E7682A" w:rsidRPr="00E7682A" w:rsidRDefault="00605832" w:rsidP="00E7682A">
      <w:pPr>
        <w:pStyle w:val="Quote"/>
        <w:rPr>
          <w:lang w:val="en-NZ"/>
        </w:rPr>
      </w:pPr>
      <w:r w:rsidRPr="00605832">
        <w:rPr>
          <w:lang w:val="en-NZ"/>
        </w:rPr>
        <w:t>In small jurisdictions, lived experience leadership is often embedded through workforce composition, co-design, advisory mechanisms and direct community accountability. The pool of people able and willing to take on formal governance roles is limited. Governance workload, legal risk and volunteer fatigue are significant. A rigid numerical threshold does not account for these realities. This criterion therefore represents a policy choice that privileges a narrow organisational model. While it may favour sole-purpose disability advocacy organisations, it reduces flexibility in thin markets and risks weakening overall advocacy coverage by excluding multidisciplinary services that are already delivering effective, independent advocacy in complex environments.</w:t>
      </w:r>
      <w:r w:rsidR="00E7682A">
        <w:rPr>
          <w:lang w:val="en-NZ"/>
        </w:rPr>
        <w:t xml:space="preserve"> – Service </w:t>
      </w:r>
      <w:r w:rsidR="00880E8E">
        <w:rPr>
          <w:lang w:val="en-NZ"/>
        </w:rPr>
        <w:t>p</w:t>
      </w:r>
      <w:r w:rsidR="00E7682A">
        <w:rPr>
          <w:lang w:val="en-NZ"/>
        </w:rPr>
        <w:t>rovider.</w:t>
      </w:r>
    </w:p>
    <w:p w14:paraId="518C651F" w14:textId="766B3769" w:rsidR="00C71229" w:rsidRDefault="00A63825" w:rsidP="00A63825">
      <w:pPr>
        <w:rPr>
          <w:lang w:val="en-NZ"/>
        </w:rPr>
      </w:pPr>
      <w:r w:rsidRPr="005D279D">
        <w:rPr>
          <w:lang w:val="en-NZ"/>
        </w:rPr>
        <w:t xml:space="preserve">The policy framework acknowledges this complexity by allowing Aboriginal Community Controlled Organisations </w:t>
      </w:r>
      <w:r>
        <w:rPr>
          <w:lang w:val="en-NZ"/>
        </w:rPr>
        <w:t xml:space="preserve">(ACCOs) </w:t>
      </w:r>
      <w:r w:rsidRPr="005D279D">
        <w:rPr>
          <w:lang w:val="en-NZ"/>
        </w:rPr>
        <w:t xml:space="preserve">to demonstrate </w:t>
      </w:r>
      <w:r>
        <w:rPr>
          <w:lang w:val="en-NZ"/>
        </w:rPr>
        <w:t xml:space="preserve">disability-driven commitments </w:t>
      </w:r>
      <w:r w:rsidRPr="005D279D">
        <w:rPr>
          <w:lang w:val="en-NZ"/>
        </w:rPr>
        <w:t>through community governance and outcomes rather than board composition.</w:t>
      </w:r>
      <w:r>
        <w:rPr>
          <w:lang w:val="en-NZ"/>
        </w:rPr>
        <w:t xml:space="preserve"> One service provider </w:t>
      </w:r>
      <w:r w:rsidR="00D22F89">
        <w:rPr>
          <w:lang w:val="en-NZ"/>
        </w:rPr>
        <w:t xml:space="preserve">advised </w:t>
      </w:r>
      <w:r>
        <w:rPr>
          <w:lang w:val="en-NZ"/>
        </w:rPr>
        <w:t xml:space="preserve">that </w:t>
      </w:r>
      <w:r w:rsidRPr="005D279D">
        <w:rPr>
          <w:lang w:val="en-NZ"/>
        </w:rPr>
        <w:t>alternative mechanisms, including workforce composition, advisory groups, co-design processes and direct community accountability</w:t>
      </w:r>
      <w:r>
        <w:rPr>
          <w:lang w:val="en-NZ"/>
        </w:rPr>
        <w:t xml:space="preserve">, are </w:t>
      </w:r>
      <w:r w:rsidRPr="005D279D">
        <w:rPr>
          <w:lang w:val="en-NZ"/>
        </w:rPr>
        <w:t>more meaningful and sustainable than formal board representation alone</w:t>
      </w:r>
      <w:r>
        <w:rPr>
          <w:lang w:val="en-NZ"/>
        </w:rPr>
        <w:t xml:space="preserve"> and further that there </w:t>
      </w:r>
      <w:r w:rsidRPr="005D279D">
        <w:rPr>
          <w:lang w:val="en-NZ"/>
        </w:rPr>
        <w:t>is no clear policy rationale for not extending similar flexibility</w:t>
      </w:r>
      <w:r>
        <w:rPr>
          <w:lang w:val="en-NZ"/>
        </w:rPr>
        <w:t xml:space="preserve"> allotted to ACCOs</w:t>
      </w:r>
      <w:r w:rsidRPr="005D279D">
        <w:rPr>
          <w:lang w:val="en-NZ"/>
        </w:rPr>
        <w:t xml:space="preserve"> to other organisations, particularly in small and remote jurisdictions.</w:t>
      </w:r>
    </w:p>
    <w:p w14:paraId="38DFA289" w14:textId="3DB9742D" w:rsidR="00A63825" w:rsidRPr="005D279D" w:rsidRDefault="00C71229" w:rsidP="00C71229">
      <w:pPr>
        <w:jc w:val="left"/>
        <w:rPr>
          <w:lang w:val="en-NZ"/>
        </w:rPr>
      </w:pPr>
      <w:r>
        <w:rPr>
          <w:lang w:val="en-NZ"/>
        </w:rPr>
        <w:br w:type="page"/>
      </w:r>
    </w:p>
    <w:p w14:paraId="121024CA" w14:textId="0A0FE7D1" w:rsidR="00A63825" w:rsidRPr="005D279D" w:rsidRDefault="00AF33CA" w:rsidP="001D4918">
      <w:pPr>
        <w:pStyle w:val="Heading3"/>
      </w:pPr>
      <w:bookmarkStart w:id="25" w:name="_The_importance_of"/>
      <w:bookmarkEnd w:id="25"/>
      <w:r>
        <w:lastRenderedPageBreak/>
        <w:t>The importance of a l</w:t>
      </w:r>
      <w:r w:rsidR="00A63825" w:rsidRPr="005D279D">
        <w:t xml:space="preserve">ocal </w:t>
      </w:r>
      <w:r w:rsidR="00A63825">
        <w:t>p</w:t>
      </w:r>
      <w:r w:rsidR="00A63825" w:rsidRPr="005D279D">
        <w:t xml:space="preserve">resence </w:t>
      </w:r>
      <w:r>
        <w:t xml:space="preserve"> </w:t>
      </w:r>
    </w:p>
    <w:p w14:paraId="60609370" w14:textId="5171A8FD" w:rsidR="00AB6220" w:rsidRPr="001F7854" w:rsidRDefault="00AB6220" w:rsidP="00AB6220">
      <w:pPr>
        <w:pStyle w:val="Text"/>
        <w:rPr>
          <w:rFonts w:cstheme="minorHAnsi"/>
          <w:kern w:val="2"/>
          <w:szCs w:val="28"/>
          <w:lang w:val="en-NZ"/>
          <w14:ligatures w14:val="standardContextual"/>
        </w:rPr>
      </w:pPr>
      <w:r w:rsidRPr="00BA776B">
        <w:rPr>
          <w:rFonts w:cstheme="minorHAnsi"/>
          <w:kern w:val="2"/>
          <w:szCs w:val="28"/>
          <w:lang w:val="en-NZ"/>
          <w14:ligatures w14:val="standardContextual"/>
        </w:rPr>
        <w:t>Concerns were raised</w:t>
      </w:r>
      <w:r w:rsidR="009B34F4" w:rsidRPr="00BA776B">
        <w:rPr>
          <w:rFonts w:cstheme="minorHAnsi"/>
          <w:kern w:val="2"/>
          <w:szCs w:val="28"/>
          <w:lang w:val="en-NZ"/>
          <w14:ligatures w14:val="standardContextual"/>
        </w:rPr>
        <w:t xml:space="preserve"> about the </w:t>
      </w:r>
      <w:r w:rsidR="009B34F4" w:rsidRPr="001F7854">
        <w:rPr>
          <w:rFonts w:cstheme="minorHAnsi"/>
          <w:kern w:val="2"/>
          <w:szCs w:val="28"/>
          <w:lang w:val="en-NZ"/>
          <w14:ligatures w14:val="standardContextual"/>
        </w:rPr>
        <w:t xml:space="preserve">absence of an explicit local presence requirements in the proposed eligibility criteria. </w:t>
      </w:r>
      <w:r w:rsidR="00947F26" w:rsidRPr="001F7854">
        <w:rPr>
          <w:rFonts w:cstheme="minorHAnsi"/>
          <w:kern w:val="2"/>
          <w:szCs w:val="28"/>
          <w:lang w:val="en-NZ"/>
          <w14:ligatures w14:val="standardContextual"/>
        </w:rPr>
        <w:t xml:space="preserve">Stakeholders </w:t>
      </w:r>
      <w:r w:rsidR="00C04480" w:rsidRPr="001F7854">
        <w:rPr>
          <w:rFonts w:cstheme="minorHAnsi"/>
          <w:kern w:val="2"/>
          <w:szCs w:val="28"/>
          <w:lang w:val="en-NZ"/>
          <w14:ligatures w14:val="standardContextual"/>
        </w:rPr>
        <w:t>felt</w:t>
      </w:r>
      <w:r w:rsidR="00947F26" w:rsidRPr="001F7854">
        <w:rPr>
          <w:rFonts w:cstheme="minorHAnsi"/>
          <w:kern w:val="2"/>
          <w:szCs w:val="28"/>
          <w:lang w:val="en-NZ"/>
          <w14:ligatures w14:val="standardContextual"/>
        </w:rPr>
        <w:t xml:space="preserve"> that </w:t>
      </w:r>
      <w:r w:rsidR="00F44116" w:rsidRPr="001F7854">
        <w:rPr>
          <w:rFonts w:cstheme="minorHAnsi"/>
          <w:kern w:val="2"/>
          <w:szCs w:val="28"/>
          <w:lang w:val="en-NZ"/>
          <w14:ligatures w14:val="standardContextual"/>
        </w:rPr>
        <w:t>funding consolidation and</w:t>
      </w:r>
      <w:r w:rsidRPr="001F7854">
        <w:rPr>
          <w:rFonts w:cstheme="minorHAnsi"/>
          <w:kern w:val="2"/>
          <w:szCs w:val="28"/>
          <w:lang w:val="en-NZ"/>
          <w14:ligatures w14:val="standardContextual"/>
        </w:rPr>
        <w:t xml:space="preserve"> centralisation could increase distance between individuals and advocacy services, creating additional barriers for those with limited capacity, complex needs or low trust. </w:t>
      </w:r>
      <w:r w:rsidR="00F44116" w:rsidRPr="001F7854">
        <w:rPr>
          <w:rFonts w:cstheme="minorHAnsi"/>
          <w:kern w:val="2"/>
          <w:szCs w:val="28"/>
          <w:lang w:val="en-NZ"/>
          <w14:ligatures w14:val="standardContextual"/>
        </w:rPr>
        <w:t xml:space="preserve"> </w:t>
      </w:r>
    </w:p>
    <w:p w14:paraId="10601AA6" w14:textId="77777777" w:rsidR="00A63825" w:rsidRPr="005D279D" w:rsidRDefault="00A63825" w:rsidP="00A63825">
      <w:pPr>
        <w:rPr>
          <w:lang w:val="en-NZ"/>
        </w:rPr>
      </w:pPr>
      <w:r w:rsidRPr="005D279D">
        <w:rPr>
          <w:lang w:val="en-NZ"/>
        </w:rPr>
        <w:t xml:space="preserve">Stakeholders were unequivocal that </w:t>
      </w:r>
      <w:r w:rsidRPr="00E030BD">
        <w:rPr>
          <w:lang w:val="en-NZ"/>
        </w:rPr>
        <w:t>local presence must be a core design requirement</w:t>
      </w:r>
      <w:r w:rsidRPr="005D279D">
        <w:rPr>
          <w:lang w:val="en-NZ"/>
        </w:rPr>
        <w:t xml:space="preserve"> for funded advocacy services. Effective advocacy—particularly in safeguarding contexts—depends on trust, cultural safety, face-to-face engagement and timely response. These cannot be delivered consistently by organisations operating remotely without an established physical presence, local workforce and deep community relationships.</w:t>
      </w:r>
    </w:p>
    <w:p w14:paraId="51EB0DCC" w14:textId="77777777" w:rsidR="00A63825" w:rsidRPr="005D279D" w:rsidRDefault="00A63825" w:rsidP="00A63825">
      <w:pPr>
        <w:rPr>
          <w:lang w:val="en-NZ"/>
        </w:rPr>
      </w:pPr>
      <w:r w:rsidRPr="005D279D">
        <w:rPr>
          <w:lang w:val="en-NZ"/>
        </w:rPr>
        <w:t>Examples were provided where interstate organisations have held Commonwealth advocacy funding for extended periods without delivering consistent, on-the-ground services in remote regions. In some cases, this has resulted in minimal face-to-face advocacy and reduced access for people in regional and remote communities. This highlights a structural weakness in funding models that prioritise organisational eligibility over demonstrated local delivery capacity.</w:t>
      </w:r>
    </w:p>
    <w:p w14:paraId="417D2D7E" w14:textId="1D5B818B" w:rsidR="00A63825" w:rsidRPr="005D279D" w:rsidRDefault="00A63825" w:rsidP="00A63825">
      <w:pPr>
        <w:rPr>
          <w:lang w:val="en-NZ"/>
        </w:rPr>
      </w:pPr>
      <w:r w:rsidRPr="005D279D">
        <w:rPr>
          <w:lang w:val="en-NZ"/>
        </w:rPr>
        <w:t>The absence of explicit local presence requirements in the proposed eligibility criteria risks repeating these failures. In thin markets, this could divert scarce funding away from services that are embedded in communities and able to respond effectively to risk and harm. Requiring evidence of local delivery, locally based staff, regular outreach and formal partnerships with culturally specific organisations—particularly</w:t>
      </w:r>
      <w:r w:rsidR="004F3405">
        <w:rPr>
          <w:lang w:val="en-NZ"/>
        </w:rPr>
        <w:t xml:space="preserve"> ACCOs</w:t>
      </w:r>
      <w:r w:rsidR="00BD6BE0">
        <w:rPr>
          <w:lang w:val="en-NZ"/>
        </w:rPr>
        <w:t xml:space="preserve"> </w:t>
      </w:r>
      <w:r w:rsidRPr="005D279D">
        <w:rPr>
          <w:lang w:val="en-NZ"/>
        </w:rPr>
        <w:t>—would strengthen accountability and align funding with safeguarding objectives.</w:t>
      </w:r>
    </w:p>
    <w:p w14:paraId="7A470134" w14:textId="23B7AC5F" w:rsidR="00A63825" w:rsidRDefault="00A63825" w:rsidP="00863680">
      <w:pPr>
        <w:pStyle w:val="Heading3"/>
      </w:pPr>
      <w:r>
        <w:t>Greater clarity around e</w:t>
      </w:r>
      <w:r w:rsidRPr="005D279D">
        <w:t xml:space="preserve">ligibility for </w:t>
      </w:r>
      <w:r>
        <w:t>i</w:t>
      </w:r>
      <w:r w:rsidRPr="005D279D">
        <w:t xml:space="preserve">ndividuals </w:t>
      </w:r>
      <w:r w:rsidR="007B6725">
        <w:t>needed</w:t>
      </w:r>
    </w:p>
    <w:p w14:paraId="32C1838A" w14:textId="40104013" w:rsidR="00A63825" w:rsidRPr="005D279D" w:rsidRDefault="00A63825" w:rsidP="00A63825">
      <w:pPr>
        <w:rPr>
          <w:lang w:val="en-NZ"/>
        </w:rPr>
      </w:pPr>
      <w:r w:rsidRPr="00F673C6">
        <w:rPr>
          <w:lang w:val="en-NZ"/>
        </w:rPr>
        <w:t>Stakeholders expressed concern that the proposed eligibility criteria for individuals are insufficiently clear. While the framework states that people with disability who require advocacy will be eligible, it does not clarify whether eligibility depends on formal diagnosis, self-identification, or functional impact. This ambiguity risks creating uncertainty for individuals seeking advocacy and inconsistency in service delivery.</w:t>
      </w:r>
    </w:p>
    <w:p w14:paraId="44E00605" w14:textId="7BDB1972" w:rsidR="00A63825" w:rsidRDefault="00A63825" w:rsidP="00A63825">
      <w:pPr>
        <w:rPr>
          <w:lang w:val="en-NZ"/>
        </w:rPr>
      </w:pPr>
      <w:r w:rsidRPr="005D279D">
        <w:rPr>
          <w:lang w:val="en-NZ"/>
        </w:rPr>
        <w:t xml:space="preserve">Stakeholders also emphasised the need to explicitly include people who cannot self-refer, including individuals under guardianship, living in closed or restrictive settings, non-verbal individuals, and those experiencing homelessness or institutionalisation. Without </w:t>
      </w:r>
      <w:r w:rsidR="000274C0">
        <w:rPr>
          <w:lang w:val="en-NZ"/>
        </w:rPr>
        <w:t xml:space="preserve">a </w:t>
      </w:r>
      <w:r w:rsidRPr="005D279D">
        <w:rPr>
          <w:lang w:val="en-NZ"/>
        </w:rPr>
        <w:t>clear provision for supported or third-party referral, the program risks reinforcing existing patterns of exclusion.</w:t>
      </w:r>
    </w:p>
    <w:p w14:paraId="6153D331" w14:textId="218F618C" w:rsidR="00A63825" w:rsidRDefault="0036764E" w:rsidP="00A63825">
      <w:pPr>
        <w:rPr>
          <w:lang w:val="en-NZ"/>
        </w:rPr>
      </w:pPr>
      <w:r>
        <w:rPr>
          <w:lang w:val="en-NZ"/>
        </w:rPr>
        <w:t xml:space="preserve">There was </w:t>
      </w:r>
      <w:r w:rsidR="000F3AEF">
        <w:rPr>
          <w:lang w:val="en-NZ"/>
        </w:rPr>
        <w:t xml:space="preserve">also </w:t>
      </w:r>
      <w:r>
        <w:rPr>
          <w:lang w:val="en-NZ"/>
        </w:rPr>
        <w:t>concern that a</w:t>
      </w:r>
      <w:r w:rsidR="00A63825" w:rsidRPr="005D279D">
        <w:rPr>
          <w:lang w:val="en-NZ"/>
        </w:rPr>
        <w:t xml:space="preserve"> narrow interpretation of </w:t>
      </w:r>
      <w:r w:rsidR="00F82D1A">
        <w:rPr>
          <w:lang w:val="en-NZ"/>
        </w:rPr>
        <w:t>individual</w:t>
      </w:r>
      <w:r w:rsidR="000F3AEF">
        <w:rPr>
          <w:lang w:val="en-NZ"/>
        </w:rPr>
        <w:t xml:space="preserve"> eligibility as determined </w:t>
      </w:r>
      <w:r w:rsidR="00F82D1A">
        <w:rPr>
          <w:lang w:val="en-NZ"/>
        </w:rPr>
        <w:t>by</w:t>
      </w:r>
      <w:r w:rsidR="00A63825" w:rsidRPr="005D279D">
        <w:rPr>
          <w:lang w:val="en-NZ"/>
        </w:rPr>
        <w:t xml:space="preserve"> disability-specific issues would undermine the program’s preventative intent. </w:t>
      </w:r>
      <w:r w:rsidR="00F82D1A">
        <w:rPr>
          <w:lang w:val="en-NZ"/>
        </w:rPr>
        <w:t>To this end, some stakeholders felt that</w:t>
      </w:r>
      <w:r w:rsidR="00701E90">
        <w:rPr>
          <w:lang w:val="en-NZ"/>
        </w:rPr>
        <w:t xml:space="preserve"> individual e</w:t>
      </w:r>
      <w:r w:rsidR="00A63825" w:rsidRPr="005D279D">
        <w:rPr>
          <w:lang w:val="en-NZ"/>
        </w:rPr>
        <w:t>ligibility criteria should explicitly encompass preventative and early-intervention advocacy</w:t>
      </w:r>
      <w:r w:rsidR="00F82D1A">
        <w:rPr>
          <w:lang w:val="en-NZ"/>
        </w:rPr>
        <w:t xml:space="preserve"> and be accessible to all people with disability</w:t>
      </w:r>
      <w:r w:rsidR="00A63825" w:rsidRPr="005D279D">
        <w:rPr>
          <w:lang w:val="en-NZ"/>
        </w:rPr>
        <w:t xml:space="preserve"> with prioritisation managed through triage rather than exclusion.</w:t>
      </w:r>
    </w:p>
    <w:p w14:paraId="09892333" w14:textId="23767CD2" w:rsidR="004014A4" w:rsidRDefault="004014A4" w:rsidP="004014A4">
      <w:pPr>
        <w:pStyle w:val="Heading3"/>
      </w:pPr>
      <w:r w:rsidRPr="62DE4F73">
        <w:rPr>
          <w:lang w:val="en-AU"/>
        </w:rPr>
        <w:lastRenderedPageBreak/>
        <w:t>Concerns regarding the eligibility of service providers and conflict of interest</w:t>
      </w:r>
    </w:p>
    <w:p w14:paraId="519B6A54" w14:textId="35747B1D" w:rsidR="004014A4" w:rsidRDefault="004014A4" w:rsidP="004014A4">
      <w:pPr>
        <w:pStyle w:val="Text"/>
      </w:pPr>
      <w:r w:rsidRPr="11FB615A">
        <w:rPr>
          <w:lang w:val="en-AU"/>
        </w:rPr>
        <w:t xml:space="preserve">There were differing views among stakeholders regarding the eligibility of service providers receiving funds for advocacy activities. The government’s proposed approach to managing conflict of interest </w:t>
      </w:r>
      <w:r w:rsidR="00C243D8" w:rsidRPr="11FB615A">
        <w:rPr>
          <w:lang w:val="en-AU"/>
        </w:rPr>
        <w:t>would allow</w:t>
      </w:r>
      <w:r w:rsidRPr="11FB615A">
        <w:rPr>
          <w:lang w:val="en-AU"/>
        </w:rPr>
        <w:t xml:space="preserve"> organisations to deliver both advocacy and other services </w:t>
      </w:r>
      <w:r w:rsidR="00EE32CA" w:rsidRPr="11FB615A">
        <w:rPr>
          <w:lang w:val="en-AU"/>
        </w:rPr>
        <w:t>if</w:t>
      </w:r>
      <w:r w:rsidRPr="11FB615A">
        <w:rPr>
          <w:lang w:val="en-AU"/>
        </w:rPr>
        <w:t xml:space="preserve"> advocacy functions are separate from service delivery activities. To support this, organisations are required to maintain publicly available conflict of interest policies and ensure clients are informed about how potential conflicts are identified and managed.</w:t>
      </w:r>
    </w:p>
    <w:p w14:paraId="524AF55A" w14:textId="3E7F14ED" w:rsidR="004014A4" w:rsidRPr="009E7096" w:rsidRDefault="00C243D8" w:rsidP="004014A4">
      <w:pPr>
        <w:pStyle w:val="Text"/>
        <w:rPr>
          <w:lang w:val="en-NZ"/>
        </w:rPr>
      </w:pPr>
      <w:r>
        <w:t>T</w:t>
      </w:r>
      <w:r w:rsidRPr="00C511F1">
        <w:rPr>
          <w:lang w:val="en-NZ"/>
        </w:rPr>
        <w:t xml:space="preserve">rust in advocacy was strongly linked to perceptions of independence from service provision and government. </w:t>
      </w:r>
      <w:r w:rsidR="002811C0" w:rsidRPr="002811C0">
        <w:rPr>
          <w:lang w:val="en-AU"/>
        </w:rPr>
        <w:t xml:space="preserve">Many individuals </w:t>
      </w:r>
      <w:r w:rsidR="002811C0">
        <w:rPr>
          <w:lang w:val="en-AU"/>
        </w:rPr>
        <w:t>disagreed with a</w:t>
      </w:r>
      <w:r w:rsidR="002811C0" w:rsidRPr="002811C0">
        <w:rPr>
          <w:lang w:val="en-AU"/>
        </w:rPr>
        <w:t xml:space="preserve"> model that </w:t>
      </w:r>
      <w:r w:rsidR="005B0422">
        <w:rPr>
          <w:lang w:val="en-AU"/>
        </w:rPr>
        <w:t>allowed</w:t>
      </w:r>
      <w:r w:rsidR="002811C0" w:rsidRPr="002811C0">
        <w:rPr>
          <w:lang w:val="en-AU"/>
        </w:rPr>
        <w:t xml:space="preserve"> larger disability service providers </w:t>
      </w:r>
      <w:r w:rsidR="00FC382C">
        <w:rPr>
          <w:lang w:val="en-AU"/>
        </w:rPr>
        <w:t xml:space="preserve">to </w:t>
      </w:r>
      <w:r w:rsidR="00865B83">
        <w:rPr>
          <w:lang w:val="en-AU"/>
        </w:rPr>
        <w:t>provide</w:t>
      </w:r>
      <w:r w:rsidR="002811C0" w:rsidRPr="002811C0">
        <w:rPr>
          <w:lang w:val="en-AU"/>
        </w:rPr>
        <w:t xml:space="preserve"> advocacy</w:t>
      </w:r>
      <w:r w:rsidR="00865B83">
        <w:rPr>
          <w:lang w:val="en-AU"/>
        </w:rPr>
        <w:t xml:space="preserve"> services</w:t>
      </w:r>
      <w:r w:rsidR="002811C0" w:rsidRPr="002811C0">
        <w:rPr>
          <w:lang w:val="en-AU"/>
        </w:rPr>
        <w:t xml:space="preserve">. They worried about the </w:t>
      </w:r>
      <w:r w:rsidR="00B8676E">
        <w:rPr>
          <w:lang w:val="en-AU"/>
        </w:rPr>
        <w:t xml:space="preserve">potential </w:t>
      </w:r>
      <w:r w:rsidR="002811C0" w:rsidRPr="002811C0">
        <w:rPr>
          <w:lang w:val="en-AU"/>
        </w:rPr>
        <w:t>conflict</w:t>
      </w:r>
      <w:r w:rsidR="00B8676E">
        <w:rPr>
          <w:lang w:val="en-AU"/>
        </w:rPr>
        <w:t xml:space="preserve"> of interest</w:t>
      </w:r>
      <w:r w:rsidR="002811C0" w:rsidRPr="002811C0">
        <w:rPr>
          <w:lang w:val="en-AU"/>
        </w:rPr>
        <w:t xml:space="preserve"> between providing services and independent advocacy</w:t>
      </w:r>
      <w:r w:rsidR="002811C0">
        <w:rPr>
          <w:lang w:val="en-AU"/>
        </w:rPr>
        <w:t xml:space="preserve">. </w:t>
      </w:r>
      <w:r w:rsidR="00CF3E33" w:rsidRPr="00C511F1">
        <w:rPr>
          <w:lang w:val="en-NZ"/>
        </w:rPr>
        <w:t>Stakeholders emphasised that advocacy must be clearly and visibly separate from services that deliver care, housing, or other supports, to maintain credibility and ensure people feel safe to disclose harm or challenge decisions</w:t>
      </w:r>
      <w:r w:rsidR="00CF3E33">
        <w:rPr>
          <w:lang w:val="en-NZ"/>
        </w:rPr>
        <w:t>.</w:t>
      </w:r>
      <w:r w:rsidR="009E7096">
        <w:rPr>
          <w:lang w:val="en-NZ"/>
        </w:rPr>
        <w:t xml:space="preserve"> </w:t>
      </w:r>
      <w:r w:rsidR="004014A4" w:rsidRPr="00BB575F">
        <w:t>As one individual noted</w:t>
      </w:r>
      <w:r w:rsidR="009E1C4A">
        <w:t>:</w:t>
      </w:r>
    </w:p>
    <w:p w14:paraId="20B3598F" w14:textId="766A3088" w:rsidR="004014A4" w:rsidRPr="00BB0067" w:rsidRDefault="007C28A2" w:rsidP="00283756">
      <w:pPr>
        <w:pStyle w:val="Quote"/>
      </w:pPr>
      <w:r>
        <w:rPr>
          <w:lang w:val="en-NZ"/>
        </w:rPr>
        <w:t>A</w:t>
      </w:r>
      <w:r w:rsidR="004014A4" w:rsidRPr="00BB0067">
        <w:rPr>
          <w:lang w:val="en-NZ"/>
        </w:rPr>
        <w:t>dvocacy must remain entirely separate from service providers.</w:t>
      </w:r>
      <w:r w:rsidR="00E27AE0">
        <w:rPr>
          <w:lang w:val="en-NZ"/>
        </w:rPr>
        <w:br/>
      </w:r>
      <w:r w:rsidR="004014A4" w:rsidRPr="00BB0067">
        <w:rPr>
          <w:lang w:val="en-NZ"/>
        </w:rPr>
        <w:t>If independence is not firmly embedded in program design, people at risk of harm could be left without a trusted voice.</w:t>
      </w:r>
    </w:p>
    <w:p w14:paraId="1B7F90F4" w14:textId="40140706" w:rsidR="004014A4" w:rsidRDefault="004014A4" w:rsidP="004014A4">
      <w:pPr>
        <w:pStyle w:val="Text"/>
        <w:rPr>
          <w:lang w:val="en-NZ"/>
        </w:rPr>
      </w:pPr>
      <w:r w:rsidRPr="00E03441">
        <w:rPr>
          <w:lang w:val="en-NZ"/>
        </w:rPr>
        <w:t>In contrast, some service providers supported models that allow organisations to deliver both advocacy and services, provided that robust governance arrangements and conflict of interest controls are in place</w:t>
      </w:r>
      <w:r w:rsidR="009E1C4A">
        <w:rPr>
          <w:lang w:val="en-NZ"/>
        </w:rPr>
        <w:t>:</w:t>
      </w:r>
    </w:p>
    <w:p w14:paraId="07E8977E" w14:textId="770494AF" w:rsidR="004014A4" w:rsidRDefault="004014A4" w:rsidP="00283756">
      <w:pPr>
        <w:pStyle w:val="Quote"/>
      </w:pPr>
      <w:r w:rsidRPr="11FB615A">
        <w:rPr>
          <w:rStyle w:val="QuoteChar"/>
          <w:i/>
          <w:lang w:val="en-AU"/>
        </w:rPr>
        <w:t>We particularly commend the recognition that many highly effective advocacy organisations may also have a service delivery branch provided the services are separate and have appropriate conflict of interest and governance processes.</w:t>
      </w:r>
    </w:p>
    <w:p w14:paraId="01086EC1" w14:textId="7655177B" w:rsidR="004014A4" w:rsidRPr="00E03441" w:rsidRDefault="004014A4" w:rsidP="004014A4">
      <w:pPr>
        <w:pStyle w:val="Text"/>
        <w:rPr>
          <w:lang w:val="en-NZ"/>
        </w:rPr>
      </w:pPr>
      <w:r>
        <w:rPr>
          <w:lang w:val="en-NZ"/>
        </w:rPr>
        <w:t>It was also noted that the exclusion of service providers from advocacy funding may undermine access to advocacy services, particularly in rural and remote locations, due to limited service availability</w:t>
      </w:r>
      <w:r w:rsidR="009E1C4A">
        <w:rPr>
          <w:lang w:val="en-NZ"/>
        </w:rPr>
        <w:t>:</w:t>
      </w:r>
    </w:p>
    <w:p w14:paraId="029D38DC" w14:textId="62D4D73A" w:rsidR="003F4C28" w:rsidRPr="00E03441" w:rsidRDefault="007C5D2C" w:rsidP="00D23911">
      <w:pPr>
        <w:pStyle w:val="Quote"/>
        <w:rPr>
          <w:lang w:val="en-NZ"/>
        </w:rPr>
      </w:pPr>
      <w:r w:rsidRPr="007C5D2C">
        <w:rPr>
          <w:lang w:val="en-NZ"/>
        </w:rPr>
        <w:t>While it may favour sole-purpose disability advocacy organisations, it reduces flexibility in thin markets and risks weakening overall advocacy coverage by excluding multidisciplinary services that are already delivering effective, independent advocacy in complex environments.</w:t>
      </w:r>
      <w:r w:rsidR="007C28A2">
        <w:rPr>
          <w:lang w:val="en-NZ"/>
        </w:rPr>
        <w:t xml:space="preserve"> </w:t>
      </w:r>
      <w:r w:rsidR="00E27AE0">
        <w:rPr>
          <w:lang w:val="en-NZ"/>
        </w:rPr>
        <w:br/>
      </w:r>
      <w:r w:rsidR="007C28A2">
        <w:rPr>
          <w:lang w:val="en-NZ"/>
        </w:rPr>
        <w:t xml:space="preserve">– </w:t>
      </w:r>
      <w:r w:rsidR="00E30825">
        <w:rPr>
          <w:lang w:val="en-NZ"/>
        </w:rPr>
        <w:t xml:space="preserve">Service </w:t>
      </w:r>
      <w:r w:rsidR="00616452">
        <w:rPr>
          <w:lang w:val="en-NZ"/>
        </w:rPr>
        <w:t>p</w:t>
      </w:r>
      <w:r w:rsidR="00E30825">
        <w:rPr>
          <w:lang w:val="en-NZ"/>
        </w:rPr>
        <w:t>rovider.</w:t>
      </w:r>
    </w:p>
    <w:p w14:paraId="3B8D9B82" w14:textId="5DF9D495" w:rsidR="004014A4" w:rsidRDefault="00B27C04" w:rsidP="004014A4">
      <w:pPr>
        <w:pStyle w:val="Text"/>
        <w:rPr>
          <w:lang w:val="en-NZ"/>
        </w:rPr>
      </w:pPr>
      <w:r w:rsidRPr="00B27C04">
        <w:rPr>
          <w:lang w:val="en-AU"/>
        </w:rPr>
        <w:t xml:space="preserve">Stakeholder feedback </w:t>
      </w:r>
      <w:r w:rsidR="00B8676E">
        <w:rPr>
          <w:lang w:val="en-AU"/>
        </w:rPr>
        <w:t>suggests</w:t>
      </w:r>
      <w:r w:rsidRPr="00B27C04">
        <w:rPr>
          <w:lang w:val="en-AU"/>
        </w:rPr>
        <w:t xml:space="preserve"> that government must ensure strong protections for advocacy independence in program design. This could mean excluding disability service providers from advocacy funding</w:t>
      </w:r>
      <w:r w:rsidR="00B8676E">
        <w:rPr>
          <w:lang w:val="en-AU"/>
        </w:rPr>
        <w:t xml:space="preserve"> or </w:t>
      </w:r>
      <w:r w:rsidR="00E17B6E" w:rsidRPr="00B27C04">
        <w:rPr>
          <w:lang w:val="en-AU"/>
        </w:rPr>
        <w:t>implement</w:t>
      </w:r>
      <w:r w:rsidR="00E17B6E">
        <w:rPr>
          <w:lang w:val="en-AU"/>
        </w:rPr>
        <w:t>ing</w:t>
      </w:r>
      <w:r w:rsidR="00E17B6E" w:rsidRPr="00B27C04">
        <w:rPr>
          <w:lang w:val="en-AU"/>
        </w:rPr>
        <w:t xml:space="preserve"> solid</w:t>
      </w:r>
      <w:r w:rsidRPr="00B27C04">
        <w:rPr>
          <w:lang w:val="en-AU"/>
        </w:rPr>
        <w:t xml:space="preserve"> structural separation and governance assurance mechanisms.</w:t>
      </w:r>
    </w:p>
    <w:p w14:paraId="4C32707E" w14:textId="22CCB6C0" w:rsidR="00F16CD2" w:rsidRDefault="00F16CD2" w:rsidP="00F16CD2">
      <w:pPr>
        <w:pStyle w:val="Heading3"/>
      </w:pPr>
      <w:bookmarkStart w:id="26" w:name="_The_value_of"/>
      <w:bookmarkEnd w:id="26"/>
      <w:r>
        <w:lastRenderedPageBreak/>
        <w:t>The</w:t>
      </w:r>
      <w:r w:rsidR="000113A2">
        <w:t xml:space="preserve"> </w:t>
      </w:r>
      <w:r>
        <w:t>value of systemic advocacy</w:t>
      </w:r>
    </w:p>
    <w:p w14:paraId="46127AE6" w14:textId="10A2B368" w:rsidR="00F16CD2" w:rsidRPr="008B4760" w:rsidRDefault="00F16CD2" w:rsidP="00F16CD2">
      <w:pPr>
        <w:pStyle w:val="Text"/>
        <w:rPr>
          <w:lang w:val="en-NZ"/>
        </w:rPr>
      </w:pPr>
      <w:r w:rsidRPr="008B4760">
        <w:rPr>
          <w:lang w:val="en-NZ"/>
        </w:rPr>
        <w:t>Stakeholders consistently emphasised that systemic advocacy is essential to preventing harm, not merely responding to individual crises. While individual advocacy cases address immediate needs, stakeholders noted that these cases repeatedly expose patterns of structural failure</w:t>
      </w:r>
      <w:r w:rsidR="00B57833">
        <w:rPr>
          <w:lang w:val="en-NZ"/>
        </w:rPr>
        <w:t xml:space="preserve"> – </w:t>
      </w:r>
      <w:r w:rsidRPr="008B4760">
        <w:rPr>
          <w:lang w:val="en-NZ"/>
        </w:rPr>
        <w:t>across housing, transport, education and service systems</w:t>
      </w:r>
      <w:r w:rsidR="00B57833">
        <w:rPr>
          <w:lang w:val="en-NZ"/>
        </w:rPr>
        <w:t xml:space="preserve"> – </w:t>
      </w:r>
      <w:r w:rsidRPr="008B4760">
        <w:rPr>
          <w:lang w:val="en-NZ"/>
        </w:rPr>
        <w:t xml:space="preserve">that cannot be resolved through individual intervention alone. </w:t>
      </w:r>
      <w:r w:rsidR="00964B42">
        <w:rPr>
          <w:lang w:val="en-NZ"/>
        </w:rPr>
        <w:t xml:space="preserve"> </w:t>
      </w:r>
    </w:p>
    <w:p w14:paraId="3F4AC21A" w14:textId="43B94912" w:rsidR="00FA6E2A" w:rsidRPr="00FA6E2A" w:rsidRDefault="00FA6E2A" w:rsidP="00FA6E2A">
      <w:pPr>
        <w:pStyle w:val="Text"/>
        <w:rPr>
          <w:lang w:val="en-NZ"/>
        </w:rPr>
      </w:pPr>
      <w:r w:rsidRPr="00FA6E2A">
        <w:rPr>
          <w:lang w:val="en-NZ"/>
        </w:rPr>
        <w:t>Stakeholders were concerned that the proposed objectives do not give enough weight to systemic advocacy. They</w:t>
      </w:r>
      <w:r w:rsidR="009D2100">
        <w:rPr>
          <w:lang w:val="en-NZ"/>
        </w:rPr>
        <w:t xml:space="preserve"> were</w:t>
      </w:r>
      <w:r w:rsidRPr="00FA6E2A">
        <w:rPr>
          <w:lang w:val="en-NZ"/>
        </w:rPr>
        <w:t xml:space="preserve"> worr</w:t>
      </w:r>
      <w:r w:rsidR="009D2100">
        <w:rPr>
          <w:lang w:val="en-NZ"/>
        </w:rPr>
        <w:t>ied</w:t>
      </w:r>
      <w:r w:rsidRPr="00FA6E2A">
        <w:rPr>
          <w:lang w:val="en-NZ"/>
        </w:rPr>
        <w:t xml:space="preserve"> this could lead the new model to focus on responding to crises, rather than preventing problems or addressing underlying issues.</w:t>
      </w:r>
    </w:p>
    <w:p w14:paraId="47D2E708" w14:textId="63D14634" w:rsidR="00F16CD2" w:rsidRDefault="004B5512" w:rsidP="00F16CD2">
      <w:pPr>
        <w:pStyle w:val="Text"/>
        <w:rPr>
          <w:lang w:val="en-NZ"/>
        </w:rPr>
      </w:pPr>
      <w:r>
        <w:rPr>
          <w:lang w:val="en-NZ"/>
        </w:rPr>
        <w:t>It</w:t>
      </w:r>
      <w:r w:rsidR="00F16CD2" w:rsidRPr="008B4760">
        <w:rPr>
          <w:lang w:val="en-NZ"/>
        </w:rPr>
        <w:t xml:space="preserve"> is noted that the Government has committed funding to systemic advocacy through other mechanisms, including the Disability Representative Organisations (DRO) program</w:t>
      </w:r>
      <w:r w:rsidR="00F16CD2" w:rsidRPr="00510F4A">
        <w:rPr>
          <w:lang w:val="en-NZ"/>
        </w:rPr>
        <w:t xml:space="preserve">, reflecting growing recognition of </w:t>
      </w:r>
      <w:r w:rsidR="00F16CD2" w:rsidRPr="008B4760">
        <w:rPr>
          <w:lang w:val="en-NZ"/>
        </w:rPr>
        <w:t xml:space="preserve">the </w:t>
      </w:r>
      <w:r w:rsidR="00F16CD2" w:rsidRPr="00510F4A">
        <w:rPr>
          <w:lang w:val="en-NZ"/>
        </w:rPr>
        <w:t xml:space="preserve">importance of systemic advocacy and </w:t>
      </w:r>
      <w:r w:rsidR="00F16CD2" w:rsidRPr="008B4760">
        <w:rPr>
          <w:lang w:val="en-NZ"/>
        </w:rPr>
        <w:t xml:space="preserve">the </w:t>
      </w:r>
      <w:r w:rsidR="00F16CD2" w:rsidRPr="00510F4A">
        <w:rPr>
          <w:lang w:val="en-NZ"/>
        </w:rPr>
        <w:t>need to involve people with disability in policy shaping.</w:t>
      </w:r>
      <w:r w:rsidR="00F16CD2">
        <w:rPr>
          <w:rStyle w:val="FootnoteReference"/>
          <w:lang w:val="en-NZ"/>
        </w:rPr>
        <w:footnoteReference w:id="3"/>
      </w:r>
    </w:p>
    <w:p w14:paraId="76A43243" w14:textId="72B68427" w:rsidR="00F16CD2" w:rsidRDefault="00F16CD2" w:rsidP="00F16CD2">
      <w:pPr>
        <w:pStyle w:val="Text"/>
        <w:rPr>
          <w:lang w:val="en-NZ"/>
        </w:rPr>
      </w:pPr>
      <w:r w:rsidRPr="008A39CF">
        <w:t>It is unclear whether stakeholders are aware of the Government’s commitment to fund systemic advocacy through other mechanisms. However,</w:t>
      </w:r>
      <w:r>
        <w:t xml:space="preserve"> </w:t>
      </w:r>
      <w:r>
        <w:rPr>
          <w:lang w:val="en-NZ"/>
        </w:rPr>
        <w:t>stakeholders consistently expressed</w:t>
      </w:r>
      <w:r w:rsidRPr="008B4760">
        <w:rPr>
          <w:lang w:val="en-NZ"/>
        </w:rPr>
        <w:t xml:space="preserve"> that separating systemic advocacy from individual advocacy delivery risks weakening both. </w:t>
      </w:r>
      <w:r w:rsidR="004B5512">
        <w:rPr>
          <w:lang w:val="en-NZ"/>
        </w:rPr>
        <w:t xml:space="preserve"> </w:t>
      </w:r>
    </w:p>
    <w:p w14:paraId="14293A17" w14:textId="7C0AED3B" w:rsidR="00F16CD2" w:rsidRPr="00902425" w:rsidRDefault="00F16CD2" w:rsidP="00F16CD2">
      <w:pPr>
        <w:pStyle w:val="Quote"/>
        <w:rPr>
          <w:i w:val="0"/>
          <w:iCs/>
          <w:lang w:val="en-NZ"/>
        </w:rPr>
      </w:pPr>
      <w:r w:rsidRPr="006847D4">
        <w:rPr>
          <w:lang w:val="en-NZ"/>
        </w:rPr>
        <w:t>The</w:t>
      </w:r>
      <w:r>
        <w:rPr>
          <w:lang w:val="en-NZ"/>
        </w:rPr>
        <w:t xml:space="preserve"> program </w:t>
      </w:r>
      <w:r w:rsidR="00661F00">
        <w:rPr>
          <w:lang w:val="en-NZ"/>
        </w:rPr>
        <w:t xml:space="preserve">aims </w:t>
      </w:r>
      <w:r w:rsidRPr="006847D4">
        <w:rPr>
          <w:lang w:val="en-NZ"/>
        </w:rPr>
        <w:t>understate the importance of systemic advocacy. Individual matters</w:t>
      </w:r>
      <w:r>
        <w:rPr>
          <w:lang w:val="en-NZ"/>
        </w:rPr>
        <w:t xml:space="preserve"> </w:t>
      </w:r>
      <w:r w:rsidRPr="006847D4">
        <w:rPr>
          <w:lang w:val="en-NZ"/>
        </w:rPr>
        <w:t>consistently reveal structural patterns of harm that need coordinated intervention. Our</w:t>
      </w:r>
      <w:r>
        <w:rPr>
          <w:lang w:val="en-NZ"/>
        </w:rPr>
        <w:t xml:space="preserve"> </w:t>
      </w:r>
      <w:r w:rsidRPr="006847D4">
        <w:rPr>
          <w:lang w:val="en-NZ"/>
        </w:rPr>
        <w:t>systemic work in areas such as housing, transport and inclusive education demonstrates</w:t>
      </w:r>
      <w:r>
        <w:rPr>
          <w:lang w:val="en-NZ"/>
        </w:rPr>
        <w:t xml:space="preserve"> </w:t>
      </w:r>
      <w:r w:rsidRPr="006847D4">
        <w:rPr>
          <w:lang w:val="en-NZ"/>
        </w:rPr>
        <w:t>that preventing harm requires a strong systemic function that can analyse trends, escalate</w:t>
      </w:r>
      <w:r>
        <w:rPr>
          <w:lang w:val="en-NZ"/>
        </w:rPr>
        <w:t xml:space="preserve"> </w:t>
      </w:r>
      <w:r w:rsidRPr="006847D4">
        <w:rPr>
          <w:lang w:val="en-NZ"/>
        </w:rPr>
        <w:t>concerns and work with governments on reform. If the aims focus only on individual issues,</w:t>
      </w:r>
      <w:r>
        <w:rPr>
          <w:lang w:val="en-NZ"/>
        </w:rPr>
        <w:t xml:space="preserve"> </w:t>
      </w:r>
      <w:r w:rsidRPr="006847D4">
        <w:rPr>
          <w:lang w:val="en-NZ"/>
        </w:rPr>
        <w:t>the program risks being limited to crisis response rather than addressing the drivers of</w:t>
      </w:r>
      <w:r>
        <w:rPr>
          <w:lang w:val="en-NZ"/>
        </w:rPr>
        <w:t xml:space="preserve"> </w:t>
      </w:r>
      <w:r w:rsidRPr="006847D4">
        <w:rPr>
          <w:lang w:val="en-NZ"/>
        </w:rPr>
        <w:t>exclusion and abuse.</w:t>
      </w:r>
      <w:r>
        <w:rPr>
          <w:i w:val="0"/>
          <w:iCs/>
          <w:lang w:val="en-NZ"/>
        </w:rPr>
        <w:t xml:space="preserve"> – Advocacy organisation</w:t>
      </w:r>
      <w:r w:rsidR="006E6831">
        <w:rPr>
          <w:i w:val="0"/>
          <w:iCs/>
          <w:lang w:val="en-NZ"/>
        </w:rPr>
        <w:t>.</w:t>
      </w:r>
      <w:r>
        <w:rPr>
          <w:i w:val="0"/>
          <w:iCs/>
          <w:lang w:val="en-NZ"/>
        </w:rPr>
        <w:t xml:space="preserve"> </w:t>
      </w:r>
    </w:p>
    <w:p w14:paraId="0F5B3A16" w14:textId="718785CB" w:rsidR="00B71DB4" w:rsidRDefault="0053064A" w:rsidP="0053064A">
      <w:pPr>
        <w:pStyle w:val="Heading2"/>
      </w:pPr>
      <w:bookmarkStart w:id="27" w:name="_Toc222747640"/>
      <w:r w:rsidRPr="004F5A16">
        <w:t xml:space="preserve">Workforce </w:t>
      </w:r>
      <w:r w:rsidR="00B71DB4">
        <w:t xml:space="preserve">capability and the role of </w:t>
      </w:r>
      <w:r w:rsidR="00AE0AEF">
        <w:t xml:space="preserve">the </w:t>
      </w:r>
      <w:r w:rsidR="00B71DB4">
        <w:t xml:space="preserve">Sector Strengthening </w:t>
      </w:r>
      <w:r w:rsidR="00AE0AEF">
        <w:t>stream</w:t>
      </w:r>
      <w:bookmarkEnd w:id="27"/>
    </w:p>
    <w:p w14:paraId="1B1482D0" w14:textId="53BA7CD2" w:rsidR="0046414F" w:rsidRDefault="0046414F" w:rsidP="001467EA">
      <w:pPr>
        <w:pStyle w:val="Text"/>
        <w:rPr>
          <w:lang w:val="en-AU"/>
        </w:rPr>
      </w:pPr>
      <w:r w:rsidRPr="11FB615A">
        <w:rPr>
          <w:lang w:val="en-AU"/>
        </w:rPr>
        <w:t xml:space="preserve">Stakeholders consistently identified workforce capability as a central determinant of the effectiveness, </w:t>
      </w:r>
      <w:r w:rsidR="00BB6643" w:rsidRPr="11FB615A">
        <w:rPr>
          <w:lang w:val="en-AU"/>
        </w:rPr>
        <w:t>quality,</w:t>
      </w:r>
      <w:r w:rsidRPr="11FB615A">
        <w:rPr>
          <w:lang w:val="en-AU"/>
        </w:rPr>
        <w:t xml:space="preserve"> and sustainability of disability advocacy services under the new program. The proposed Sector Strengthening </w:t>
      </w:r>
      <w:r w:rsidR="00FC213F" w:rsidRPr="11FB615A">
        <w:rPr>
          <w:lang w:val="en-AU"/>
        </w:rPr>
        <w:t>s</w:t>
      </w:r>
      <w:r w:rsidRPr="11FB615A">
        <w:rPr>
          <w:lang w:val="en-AU"/>
        </w:rPr>
        <w:t xml:space="preserve">tream was widely supported and viewed as essential to addressing long-standing workforce challenges across the advocacy sector. Feedback highlighted both immediate skills gaps and broader structural pressures affecting workforce stability, </w:t>
      </w:r>
      <w:r w:rsidR="00BB6643" w:rsidRPr="11FB615A">
        <w:rPr>
          <w:lang w:val="en-AU"/>
        </w:rPr>
        <w:t>consistency,</w:t>
      </w:r>
      <w:r w:rsidRPr="11FB615A">
        <w:rPr>
          <w:lang w:val="en-AU"/>
        </w:rPr>
        <w:t xml:space="preserve"> and capacity</w:t>
      </w:r>
      <w:r w:rsidR="00BB6643" w:rsidRPr="11FB615A">
        <w:rPr>
          <w:lang w:val="en-AU"/>
        </w:rPr>
        <w:t xml:space="preserve">. </w:t>
      </w:r>
    </w:p>
    <w:p w14:paraId="6480A1B4" w14:textId="2B8610E3" w:rsidR="00CC00CB" w:rsidRDefault="00CC00CB" w:rsidP="00CC00CB">
      <w:pPr>
        <w:pStyle w:val="Heading3"/>
      </w:pPr>
      <w:r>
        <w:lastRenderedPageBreak/>
        <w:t>Workforce training priorities</w:t>
      </w:r>
    </w:p>
    <w:p w14:paraId="69C015CF" w14:textId="7297981E" w:rsidR="0046414F" w:rsidRDefault="0046414F" w:rsidP="0046414F">
      <w:pPr>
        <w:pStyle w:val="Text"/>
      </w:pPr>
      <w:r w:rsidRPr="11FB615A">
        <w:rPr>
          <w:lang w:val="en-AU"/>
        </w:rPr>
        <w:t xml:space="preserve">There was strong support for the Sector Strengthening </w:t>
      </w:r>
      <w:r w:rsidR="00872C2B" w:rsidRPr="11FB615A">
        <w:rPr>
          <w:lang w:val="en-AU"/>
        </w:rPr>
        <w:t>s</w:t>
      </w:r>
      <w:r w:rsidRPr="11FB615A">
        <w:rPr>
          <w:lang w:val="en-AU"/>
        </w:rPr>
        <w:t xml:space="preserve">tream to provide coordinated, ongoing training, with </w:t>
      </w:r>
      <w:r w:rsidR="00095DF4" w:rsidRPr="11FB615A">
        <w:rPr>
          <w:lang w:val="en-AU"/>
        </w:rPr>
        <w:t>some</w:t>
      </w:r>
      <w:r w:rsidRPr="11FB615A">
        <w:rPr>
          <w:lang w:val="en-AU"/>
        </w:rPr>
        <w:t xml:space="preserve"> </w:t>
      </w:r>
      <w:r w:rsidR="00872C2B" w:rsidRPr="11FB615A">
        <w:rPr>
          <w:lang w:val="en-AU"/>
        </w:rPr>
        <w:t>support for</w:t>
      </w:r>
      <w:r w:rsidRPr="11FB615A">
        <w:rPr>
          <w:lang w:val="en-AU"/>
        </w:rPr>
        <w:t xml:space="preserve"> establishing a national introductory training package for new advocates. Stakeholders argued that disability advocacy is a highly specialised role that requires specific knowledge and practice approaches not easily transferred from other community services roles.</w:t>
      </w:r>
    </w:p>
    <w:p w14:paraId="00E5403D" w14:textId="2269A922" w:rsidR="0046414F" w:rsidRDefault="0046414F" w:rsidP="0046414F">
      <w:pPr>
        <w:pStyle w:val="Text"/>
      </w:pPr>
      <w:r w:rsidRPr="11FB615A">
        <w:rPr>
          <w:lang w:val="en-AU"/>
        </w:rPr>
        <w:t xml:space="preserve">Priority training areas identified by stakeholders </w:t>
      </w:r>
      <w:r w:rsidR="00A70CBA">
        <w:rPr>
          <w:lang w:val="en-AU"/>
        </w:rPr>
        <w:t xml:space="preserve">are </w:t>
      </w:r>
      <w:r w:rsidRPr="11FB615A">
        <w:rPr>
          <w:lang w:val="en-AU"/>
        </w:rPr>
        <w:t>closely aligned with those outlined in the policy framework, including:</w:t>
      </w:r>
    </w:p>
    <w:p w14:paraId="6323E68F" w14:textId="77777777" w:rsidR="0046414F" w:rsidRDefault="0046414F" w:rsidP="00F96D1A">
      <w:pPr>
        <w:pStyle w:val="Bullet1"/>
      </w:pPr>
      <w:r>
        <w:t>trauma-informed practice and crisis response</w:t>
      </w:r>
    </w:p>
    <w:p w14:paraId="03D80200" w14:textId="77777777" w:rsidR="0046414F" w:rsidRDefault="0046414F" w:rsidP="00F96D1A">
      <w:pPr>
        <w:pStyle w:val="Bullet1"/>
      </w:pPr>
      <w:r>
        <w:t>cultural safety and intersectionality</w:t>
      </w:r>
    </w:p>
    <w:p w14:paraId="4DE02D4D" w14:textId="77777777" w:rsidR="0046414F" w:rsidRDefault="0046414F" w:rsidP="00F96D1A">
      <w:pPr>
        <w:pStyle w:val="Bullet1"/>
      </w:pPr>
      <w:r>
        <w:t>supported decision-making</w:t>
      </w:r>
    </w:p>
    <w:p w14:paraId="4C7777E7" w14:textId="77777777" w:rsidR="0046414F" w:rsidRDefault="0046414F" w:rsidP="00F96D1A">
      <w:pPr>
        <w:pStyle w:val="Bullet1"/>
      </w:pPr>
      <w:r>
        <w:t>neurodiversity-affirming practice</w:t>
      </w:r>
    </w:p>
    <w:p w14:paraId="102366D6" w14:textId="3A05A914" w:rsidR="0046414F" w:rsidRDefault="0046414F" w:rsidP="00F96D1A">
      <w:pPr>
        <w:pStyle w:val="Bullet1"/>
      </w:pPr>
      <w:r w:rsidRPr="11FB615A">
        <w:rPr>
          <w:lang w:val="en-AU"/>
        </w:rPr>
        <w:t xml:space="preserve">recognising and responding to abuse, </w:t>
      </w:r>
      <w:r w:rsidR="00BB6643" w:rsidRPr="11FB615A">
        <w:rPr>
          <w:lang w:val="en-AU"/>
        </w:rPr>
        <w:t>neglect,</w:t>
      </w:r>
      <w:r w:rsidRPr="11FB615A">
        <w:rPr>
          <w:lang w:val="en-AU"/>
        </w:rPr>
        <w:t xml:space="preserve"> and exploitation</w:t>
      </w:r>
    </w:p>
    <w:p w14:paraId="60E65E2A" w14:textId="23264E36" w:rsidR="0046414F" w:rsidRDefault="0046414F" w:rsidP="00F96D1A">
      <w:pPr>
        <w:pStyle w:val="Bullet1"/>
      </w:pPr>
      <w:r>
        <w:t>managing vicarious trauma and workforce wellbeing</w:t>
      </w:r>
      <w:r w:rsidR="003514F8">
        <w:t>.</w:t>
      </w:r>
    </w:p>
    <w:p w14:paraId="12F10DF2" w14:textId="59241E82" w:rsidR="0046414F" w:rsidRDefault="0046414F" w:rsidP="0046414F">
      <w:pPr>
        <w:pStyle w:val="Text"/>
      </w:pPr>
      <w:r w:rsidRPr="11FB615A">
        <w:rPr>
          <w:lang w:val="en-AU"/>
        </w:rPr>
        <w:t xml:space="preserve">Stakeholders also highlighted the importance of peer learning, </w:t>
      </w:r>
      <w:r w:rsidR="00BB6643" w:rsidRPr="11FB615A">
        <w:rPr>
          <w:lang w:val="en-AU"/>
        </w:rPr>
        <w:t>mentoring,</w:t>
      </w:r>
      <w:r w:rsidRPr="11FB615A">
        <w:rPr>
          <w:lang w:val="en-AU"/>
        </w:rPr>
        <w:t xml:space="preserve"> and reflective practice to support skill development in complex and ethically challenging cases.</w:t>
      </w:r>
    </w:p>
    <w:p w14:paraId="1AFF8E20" w14:textId="4D029127" w:rsidR="0046414F" w:rsidRDefault="0046414F" w:rsidP="0046414F">
      <w:pPr>
        <w:pStyle w:val="Text"/>
      </w:pPr>
      <w:r w:rsidRPr="11FB615A">
        <w:rPr>
          <w:lang w:val="en-AU"/>
        </w:rPr>
        <w:t xml:space="preserve">Many organisations noted that advocacy work increasingly requires specialised expertise across complex and fragmented systems, including the NDIS, health, education, housing, </w:t>
      </w:r>
      <w:r w:rsidR="00BB6643" w:rsidRPr="11FB615A">
        <w:rPr>
          <w:lang w:val="en-AU"/>
        </w:rPr>
        <w:t>justice,</w:t>
      </w:r>
      <w:r w:rsidRPr="11FB615A">
        <w:rPr>
          <w:lang w:val="en-AU"/>
        </w:rPr>
        <w:t xml:space="preserve"> and employment sectors. Frequent policy reforms, tightened eligibility </w:t>
      </w:r>
      <w:r w:rsidR="00BB6643" w:rsidRPr="11FB615A">
        <w:rPr>
          <w:lang w:val="en-AU"/>
        </w:rPr>
        <w:t>processes,</w:t>
      </w:r>
      <w:r w:rsidRPr="11FB615A">
        <w:rPr>
          <w:lang w:val="en-AU"/>
        </w:rPr>
        <w:t xml:space="preserve"> and administrative complexity were reported to place </w:t>
      </w:r>
      <w:r w:rsidR="00990CBA" w:rsidRPr="11FB615A">
        <w:rPr>
          <w:lang w:val="en-AU"/>
        </w:rPr>
        <w:t xml:space="preserve">new and </w:t>
      </w:r>
      <w:r w:rsidRPr="11FB615A">
        <w:rPr>
          <w:lang w:val="en-AU"/>
        </w:rPr>
        <w:t>additional demands on advocates’ knowledge and skills.</w:t>
      </w:r>
    </w:p>
    <w:p w14:paraId="594C7D6B" w14:textId="4333AA2F" w:rsidR="0046414F" w:rsidRDefault="0046414F" w:rsidP="0046414F">
      <w:pPr>
        <w:pStyle w:val="Text"/>
      </w:pPr>
      <w:r w:rsidRPr="11FB615A">
        <w:rPr>
          <w:lang w:val="en-AU"/>
        </w:rPr>
        <w:t>Several submissions highlighted the importance of developing specialist advocacy capability in areas such as assistance animals, education rights, housing and tenancy, and employment discrimination. Stakeholders argued that improved systems literacy and specialist training are essential to achieving effective outcomes for individuals.</w:t>
      </w:r>
    </w:p>
    <w:p w14:paraId="3FE49C7E" w14:textId="77777777" w:rsidR="0046414F" w:rsidRDefault="0046414F" w:rsidP="0046414F">
      <w:pPr>
        <w:pStyle w:val="Text"/>
      </w:pPr>
      <w:r>
        <w:t>Cultural safety and responsiveness were consistently identified as essential workforce capabilities, particularly for First Nations communities and culturally and linguistically diverse populations. Stakeholders emphasised the need to grow a culturally diverse advocacy workforce, including First Nations advocates and people with lived experience of disability.</w:t>
      </w:r>
    </w:p>
    <w:p w14:paraId="69E213B5" w14:textId="18F643EB" w:rsidR="00F55637" w:rsidRPr="00757ADA" w:rsidRDefault="006E2551" w:rsidP="005B2F9F">
      <w:pPr>
        <w:pStyle w:val="Heading3"/>
      </w:pPr>
      <w:r>
        <w:t>Driving workforce consistency and quality through a</w:t>
      </w:r>
      <w:r w:rsidR="00B448D0">
        <w:t xml:space="preserve"> national </w:t>
      </w:r>
      <w:r>
        <w:t>competency framework</w:t>
      </w:r>
    </w:p>
    <w:p w14:paraId="1934EDCA" w14:textId="77777777" w:rsidR="00A92F89" w:rsidRPr="00A92F89" w:rsidRDefault="00A92F89" w:rsidP="00692C9A">
      <w:pPr>
        <w:pStyle w:val="Text"/>
        <w:rPr>
          <w:lang w:val="en-NZ" w:eastAsia="en-NZ"/>
        </w:rPr>
      </w:pPr>
      <w:r w:rsidRPr="00A92F89">
        <w:rPr>
          <w:lang w:val="en-NZ" w:eastAsia="en-NZ"/>
        </w:rPr>
        <w:t>Across submissions, stakeholders emphasised that training and professional development within the advocacy sector are fragmented and inconsistent, with many advocates acquiring critical skills primarily through on-the-job learning rather than structured induction or formal competency frameworks. There was strong support for the Sector Strengthening Stream to include a national introductory training package for new advocates, recognising disability advocacy as a highly specialised role requiring specific expertise from the outset.</w:t>
      </w:r>
    </w:p>
    <w:p w14:paraId="1E9312E9" w14:textId="22B6472A" w:rsidR="00A92F89" w:rsidRPr="00A92F89" w:rsidRDefault="00A92F89" w:rsidP="00692C9A">
      <w:pPr>
        <w:pStyle w:val="Text"/>
        <w:rPr>
          <w:lang w:val="en-NZ" w:eastAsia="en-NZ"/>
        </w:rPr>
      </w:pPr>
      <w:r w:rsidRPr="00A92F89">
        <w:rPr>
          <w:lang w:val="en-NZ" w:eastAsia="en-NZ"/>
        </w:rPr>
        <w:lastRenderedPageBreak/>
        <w:t xml:space="preserve">Stakeholders noted that professional development is most effective when embedded within broader workforce strategies, including structured supervision, reflective practice, manageable caseloads and stable funding. At present, there is no dedicated national workforce strategy for disability advocacy. While </w:t>
      </w:r>
      <w:r w:rsidRPr="00692C9A">
        <w:rPr>
          <w:lang w:val="en-NZ" w:eastAsia="en-NZ"/>
        </w:rPr>
        <w:t xml:space="preserve">the </w:t>
      </w:r>
      <w:hyperlink r:id="rId23" w:history="1">
        <w:r w:rsidR="00692C9A" w:rsidRPr="00692C9A">
          <w:rPr>
            <w:rStyle w:val="Hyperlink"/>
            <w:rFonts w:asciiTheme="minorHAnsi" w:hAnsiTheme="minorHAnsi"/>
          </w:rPr>
          <w:t>National Disability Advocacy Framework</w:t>
        </w:r>
      </w:hyperlink>
      <w:r w:rsidR="00692C9A" w:rsidRPr="00692C9A">
        <w:t xml:space="preserve"> </w:t>
      </w:r>
      <w:r w:rsidRPr="00692C9A">
        <w:rPr>
          <w:lang w:val="en-NZ" w:eastAsia="en-NZ"/>
        </w:rPr>
        <w:t>provides important guidance on service delivery principles, it does not establish a comprehensive workforce vision, compet</w:t>
      </w:r>
      <w:r w:rsidRPr="00A92F89">
        <w:rPr>
          <w:lang w:val="en-NZ" w:eastAsia="en-NZ"/>
        </w:rPr>
        <w:t>ency standards, career pathways or coordinated approach to training and supervision. As a result, workforce capability development remains largely ad hoc and dependent on individual organisational capacity.</w:t>
      </w:r>
    </w:p>
    <w:p w14:paraId="0B4934C9" w14:textId="77777777" w:rsidR="00A92F89" w:rsidRPr="00A92F89" w:rsidRDefault="00A92F89" w:rsidP="00692C9A">
      <w:pPr>
        <w:pStyle w:val="Text"/>
        <w:rPr>
          <w:lang w:val="en-NZ" w:eastAsia="en-NZ"/>
        </w:rPr>
      </w:pPr>
      <w:r w:rsidRPr="00A92F89">
        <w:rPr>
          <w:lang w:val="en-NZ" w:eastAsia="en-NZ"/>
        </w:rPr>
        <w:t>In contrast, aged care advocacy operates within a dedicated national framework that supports greater consistency, accountability and alignment between funding and service delivery. The absence of an equivalent approach for disability advocacy represents a significant policy gap that limits the sector’s ability to build a skilled and sustainable workforce.</w:t>
      </w:r>
    </w:p>
    <w:p w14:paraId="127AC915" w14:textId="77777777" w:rsidR="00A92F89" w:rsidRPr="00A92F89" w:rsidRDefault="00A92F89" w:rsidP="00692C9A">
      <w:pPr>
        <w:pStyle w:val="Text"/>
        <w:rPr>
          <w:lang w:val="en-NZ" w:eastAsia="en-NZ"/>
        </w:rPr>
      </w:pPr>
      <w:r w:rsidRPr="00A92F89">
        <w:rPr>
          <w:lang w:val="en-NZ" w:eastAsia="en-NZ"/>
        </w:rPr>
        <w:t>The proposed Sector Strengthening Stream presents an opportunity to begin addressing this gap. However, without a broader, coordinated workforce strategy, there is a risk that training initiatives remain piecemeal. Establishing clear workforce development objectives, baseline competencies and long-term capability priorities would strengthen the effectiveness, consistency and sustainability of advocacy services under the new program.</w:t>
      </w:r>
    </w:p>
    <w:p w14:paraId="66F39E29" w14:textId="705DF49A" w:rsidR="00143FC1" w:rsidRDefault="00143FC1" w:rsidP="00143FC1">
      <w:pPr>
        <w:pStyle w:val="Quote"/>
      </w:pPr>
      <w:r w:rsidRPr="00143FC1">
        <w:rPr>
          <w:lang w:val="en-NZ"/>
        </w:rPr>
        <w:t>I believe it is imperative that an aim of the Sector Strengthening stream be to develop an introduction training package</w:t>
      </w:r>
      <w:r w:rsidR="00F344EF" w:rsidRPr="00143FC1">
        <w:rPr>
          <w:lang w:val="en-NZ"/>
        </w:rPr>
        <w:t xml:space="preserve"> for </w:t>
      </w:r>
      <w:r w:rsidRPr="00143FC1">
        <w:rPr>
          <w:lang w:val="en-NZ"/>
        </w:rPr>
        <w:t xml:space="preserve">all new advocates to the program, </w:t>
      </w:r>
      <w:r w:rsidR="008F76C3" w:rsidRPr="00143FC1">
        <w:rPr>
          <w:lang w:val="en-NZ"/>
        </w:rPr>
        <w:t>to</w:t>
      </w:r>
      <w:r w:rsidRPr="00143FC1">
        <w:rPr>
          <w:lang w:val="en-NZ"/>
        </w:rPr>
        <w:t xml:space="preserve"> support building strong advocacy teams and Individual Advocates from the beginning. Disability Advocacy is a very unique role</w:t>
      </w:r>
      <w:r>
        <w:rPr>
          <w:lang w:val="en-NZ"/>
        </w:rPr>
        <w:t>.</w:t>
      </w:r>
      <w:r w:rsidR="00655D90">
        <w:rPr>
          <w:lang w:val="en-NZ"/>
        </w:rPr>
        <w:t xml:space="preserve"> – Service provider.</w:t>
      </w:r>
    </w:p>
    <w:p w14:paraId="069EAA2E" w14:textId="512544EE" w:rsidR="00F16CD2" w:rsidRDefault="00F16CD2" w:rsidP="00F16CD2">
      <w:pPr>
        <w:pStyle w:val="Heading2"/>
      </w:pPr>
      <w:bookmarkStart w:id="28" w:name="_Toc222747641"/>
      <w:r>
        <w:t xml:space="preserve">Governance, capability, </w:t>
      </w:r>
      <w:r w:rsidR="00BD3D0F">
        <w:t xml:space="preserve">and </w:t>
      </w:r>
      <w:r>
        <w:t>accountability</w:t>
      </w:r>
      <w:bookmarkEnd w:id="28"/>
      <w:r>
        <w:t xml:space="preserve"> </w:t>
      </w:r>
    </w:p>
    <w:p w14:paraId="5EEECDDA" w14:textId="51C13D71" w:rsidR="00434879" w:rsidRPr="00DF349D" w:rsidRDefault="00434879" w:rsidP="00434879">
      <w:pPr>
        <w:pStyle w:val="Text"/>
        <w:rPr>
          <w:lang w:val="en-NZ"/>
        </w:rPr>
      </w:pPr>
      <w:r w:rsidRPr="00DF349D">
        <w:rPr>
          <w:lang w:val="en-NZ"/>
        </w:rPr>
        <w:t xml:space="preserve">Stakeholders suggested that longer-term funding should be accompanied by appropriate accountability mechanisms to ensure organisational sustainability and high-quality advocacy practice. </w:t>
      </w:r>
      <w:r w:rsidR="00095DF4" w:rsidRPr="00DF349D">
        <w:rPr>
          <w:lang w:val="en-NZ"/>
        </w:rPr>
        <w:t>There</w:t>
      </w:r>
      <w:r w:rsidRPr="00DF349D">
        <w:rPr>
          <w:lang w:val="en-NZ"/>
        </w:rPr>
        <w:t xml:space="preserve"> was support for supplementing financial audits with proportionate governance and workforce assurance processes focused on organisational independence, staff safety, leadership capability and practice quality. This reflects a recognition that financial compliance alone is insufficient to identify governance risks, workforce pressures or compromised safeguarding cultures.</w:t>
      </w:r>
    </w:p>
    <w:p w14:paraId="057129E7" w14:textId="177FE753" w:rsidR="00C71229" w:rsidRDefault="00692C9A" w:rsidP="009133E9">
      <w:pPr>
        <w:pStyle w:val="Text"/>
        <w:rPr>
          <w:lang w:val="en-NZ"/>
        </w:rPr>
      </w:pPr>
      <w:r w:rsidRPr="00DF349D">
        <w:rPr>
          <w:lang w:val="en-NZ"/>
        </w:rPr>
        <w:t>Feedback highlighted that governance risk in small rural and regional organisations rarely presents as overt misconduct. Instead, it often emerges through normalised informal practices shaped by thin labour markets, including conflicted decision-making, informal recruitment, and the prioritisation of known individuals into governance or paid roles without transparent processes. Board members moving into staff positions, associates being favoured, and recruitment shaped around predetermined candidates were identified as risks.</w:t>
      </w:r>
      <w:r w:rsidR="009133E9">
        <w:rPr>
          <w:lang w:val="en-NZ"/>
        </w:rPr>
        <w:t xml:space="preserve"> </w:t>
      </w:r>
    </w:p>
    <w:p w14:paraId="457E4091" w14:textId="70651414" w:rsidR="00692C9A" w:rsidRPr="00C71229" w:rsidRDefault="00C71229" w:rsidP="00C71229">
      <w:pPr>
        <w:jc w:val="left"/>
        <w:rPr>
          <w:lang w:val="en-NZ"/>
        </w:rPr>
      </w:pPr>
      <w:r>
        <w:rPr>
          <w:lang w:val="en-NZ"/>
        </w:rPr>
        <w:br w:type="page"/>
      </w:r>
    </w:p>
    <w:p w14:paraId="73979F21" w14:textId="77777777" w:rsidR="00692C9A" w:rsidRDefault="00692C9A" w:rsidP="00692C9A">
      <w:pPr>
        <w:pStyle w:val="Quote"/>
        <w:rPr>
          <w:lang w:val="en-NZ"/>
        </w:rPr>
      </w:pPr>
      <w:r w:rsidRPr="003C7B9D">
        <w:rPr>
          <w:lang w:val="en-NZ"/>
        </w:rPr>
        <w:lastRenderedPageBreak/>
        <w:t xml:space="preserve">In small rural communities, governance risk does not usually present as overt misconduct.  It presents as normalised conflicted decision-making, informal recruitment, and prioritisation of known individuals into roles without fair internal processes.  Board members moving into paid roles, associates being favoured, or recruitment processes being shaped around predetermined candidates are real risks in thin labour markets. </w:t>
      </w:r>
      <w:r>
        <w:rPr>
          <w:lang w:val="en-NZ"/>
        </w:rPr>
        <w:t>– Individual.</w:t>
      </w:r>
      <w:r w:rsidRPr="003C7B9D">
        <w:rPr>
          <w:lang w:val="en-NZ"/>
        </w:rPr>
        <w:t xml:space="preserve"> </w:t>
      </w:r>
    </w:p>
    <w:p w14:paraId="1AC0AA07" w14:textId="77777777" w:rsidR="00692C9A" w:rsidRDefault="00692C9A" w:rsidP="00692C9A">
      <w:pPr>
        <w:pStyle w:val="Quote"/>
      </w:pPr>
      <w:r w:rsidRPr="00386030">
        <w:rPr>
          <w:lang w:val="en-NZ"/>
        </w:rPr>
        <w:t xml:space="preserve">Under-resourcing is frequently cited as the cause of organisational dysfunction.  In reality, funding pressure often coexists with leadership and governance capability gaps that are left unaddressed.  </w:t>
      </w:r>
      <w:r>
        <w:rPr>
          <w:lang w:val="en-NZ"/>
        </w:rPr>
        <w:t>– Individual.</w:t>
      </w:r>
      <w:r w:rsidRPr="003C7B9D">
        <w:rPr>
          <w:lang w:val="en-NZ"/>
        </w:rPr>
        <w:t xml:space="preserve"> </w:t>
      </w:r>
    </w:p>
    <w:p w14:paraId="6D8B42C7" w14:textId="3DF7682D" w:rsidR="00DF349D" w:rsidRPr="00DF349D" w:rsidRDefault="00DF349D" w:rsidP="00DF349D">
      <w:pPr>
        <w:pStyle w:val="Text"/>
        <w:rPr>
          <w:lang w:val="en-NZ"/>
        </w:rPr>
      </w:pPr>
      <w:r w:rsidRPr="00DF349D">
        <w:rPr>
          <w:lang w:val="en-NZ"/>
        </w:rPr>
        <w:t>Suggested approaches included periodic governance reviews, independent assessments of workforce supervision and risk management, and monitoring of advocacy independence within networked or multi-service organisations.</w:t>
      </w:r>
    </w:p>
    <w:p w14:paraId="634468D1" w14:textId="4BF54601" w:rsidR="00DF349D" w:rsidRPr="00DF349D" w:rsidRDefault="00DF349D" w:rsidP="00DF349D">
      <w:pPr>
        <w:pStyle w:val="Text"/>
        <w:rPr>
          <w:lang w:val="en-NZ"/>
        </w:rPr>
      </w:pPr>
      <w:r w:rsidRPr="00DF349D">
        <w:rPr>
          <w:lang w:val="en-NZ"/>
        </w:rPr>
        <w:t>Importantly, these mechanisms were seen as needing to be scaled to organisational size and context, particularly for small and rural providers, to avoid unnecessary compliance burden while still addressing structural risks. Overall, feedback highlights the need to balance funding certainty with strengthened oversight to support organisational sustainability and high-quality, rights-based advocacy.</w:t>
      </w:r>
    </w:p>
    <w:p w14:paraId="527611A9" w14:textId="700C0518" w:rsidR="00DF349D" w:rsidRPr="00DF349D" w:rsidRDefault="00434879" w:rsidP="767287EB">
      <w:pPr>
        <w:pStyle w:val="Heading3"/>
        <w:rPr>
          <w:lang w:val="en-AU"/>
        </w:rPr>
      </w:pPr>
      <w:r w:rsidRPr="767287EB">
        <w:rPr>
          <w:lang w:val="en-AU"/>
        </w:rPr>
        <w:t xml:space="preserve">Performance, </w:t>
      </w:r>
      <w:r w:rsidR="00BB6643" w:rsidRPr="767287EB">
        <w:rPr>
          <w:lang w:val="en-AU"/>
        </w:rPr>
        <w:t>data,</w:t>
      </w:r>
      <w:r w:rsidR="00DF349D" w:rsidRPr="767287EB">
        <w:rPr>
          <w:lang w:val="en-AU"/>
        </w:rPr>
        <w:t xml:space="preserve"> and </w:t>
      </w:r>
      <w:r w:rsidRPr="767287EB">
        <w:rPr>
          <w:lang w:val="en-AU"/>
        </w:rPr>
        <w:t>re</w:t>
      </w:r>
      <w:r w:rsidR="00DF349D" w:rsidRPr="767287EB">
        <w:rPr>
          <w:lang w:val="en-AU"/>
        </w:rPr>
        <w:t>porting</w:t>
      </w:r>
    </w:p>
    <w:p w14:paraId="16906447" w14:textId="62B4064B" w:rsidR="00DF349D" w:rsidRPr="00DF349D" w:rsidRDefault="00DF349D" w:rsidP="00DF349D">
      <w:pPr>
        <w:pStyle w:val="Text"/>
        <w:rPr>
          <w:lang w:val="en-NZ"/>
        </w:rPr>
      </w:pPr>
      <w:r w:rsidRPr="00DF349D">
        <w:rPr>
          <w:lang w:val="en-NZ"/>
        </w:rPr>
        <w:t>Stakeholders broadly supported improved data collection, evaluation and system stewardship to strengthen understanding of advocacy demand, outcomes and unmet need. There was strong interest in using advocacy insights to inform broader policy and systems reform, supported by clear feedback loops between government and providers</w:t>
      </w:r>
      <w:r w:rsidR="00434879">
        <w:rPr>
          <w:lang w:val="en-NZ"/>
        </w:rPr>
        <w:t xml:space="preserve"> (see also </w:t>
      </w:r>
      <w:hyperlink w:anchor="_The_value_of" w:history="1">
        <w:r w:rsidR="0011744F" w:rsidRPr="00CB03F2">
          <w:rPr>
            <w:rStyle w:val="Hyperlink"/>
            <w:rFonts w:asciiTheme="minorHAnsi" w:hAnsiTheme="minorHAnsi"/>
            <w:color w:val="auto"/>
            <w:u w:val="none"/>
            <w:lang w:val="en-NZ"/>
          </w:rPr>
          <w:t>Section 4.3.5 The value of systemic advocacy</w:t>
        </w:r>
      </w:hyperlink>
      <w:r w:rsidR="0011744F" w:rsidRPr="00CB03F2">
        <w:rPr>
          <w:lang w:val="en-NZ"/>
        </w:rPr>
        <w:t>)</w:t>
      </w:r>
      <w:r w:rsidRPr="00CB03F2">
        <w:rPr>
          <w:lang w:val="en-NZ"/>
        </w:rPr>
        <w:t>.</w:t>
      </w:r>
    </w:p>
    <w:p w14:paraId="2AB6518F" w14:textId="20AEDF7B" w:rsidR="00DF756F" w:rsidRPr="00DF756F" w:rsidRDefault="00123296" w:rsidP="00DF756F">
      <w:pPr>
        <w:pStyle w:val="Text"/>
      </w:pPr>
      <w:r w:rsidRPr="00123296">
        <w:t xml:space="preserve">Stakeholders advocated for performance frameworks that support diversity, flexibility and relational practice, rather than driving convergence toward a single service model. </w:t>
      </w:r>
      <w:r w:rsidR="00DF349D" w:rsidRPr="00DF349D">
        <w:rPr>
          <w:lang w:val="en-NZ"/>
        </w:rPr>
        <w:t xml:space="preserve">At the same time, respondents noted that existing administrative and compliance burdens already divert time from direct advocacy work and intensify workforce pressure. </w:t>
      </w:r>
      <w:r w:rsidR="00BF21DD">
        <w:rPr>
          <w:lang w:val="en-NZ"/>
        </w:rPr>
        <w:t>Stakeholders said that</w:t>
      </w:r>
      <w:r w:rsidR="005C5F70">
        <w:rPr>
          <w:lang w:val="en-NZ"/>
        </w:rPr>
        <w:t xml:space="preserve"> data requirements should be simple, meaningful and adequately resourced, and warned that without these requirements, frontline capacity would be further constrained. </w:t>
      </w:r>
    </w:p>
    <w:p w14:paraId="1E2CD921" w14:textId="6E7F28D5" w:rsidR="00DF349D" w:rsidRPr="00DF349D" w:rsidRDefault="00814025" w:rsidP="00DF349D">
      <w:pPr>
        <w:pStyle w:val="Text"/>
        <w:rPr>
          <w:lang w:val="en-NZ"/>
        </w:rPr>
      </w:pPr>
      <w:r>
        <w:rPr>
          <w:lang w:val="en-NZ"/>
        </w:rPr>
        <w:t xml:space="preserve"> </w:t>
      </w:r>
      <w:r w:rsidRPr="00814025">
        <w:rPr>
          <w:lang w:val="en-AU"/>
        </w:rPr>
        <w:t>Stakeholders stressed the need for modern reporting frameworks. These should measure impact, not just activity, and acknowledge the link between individual and systemic advocacy.</w:t>
      </w:r>
      <w:r>
        <w:rPr>
          <w:lang w:val="en-AU"/>
        </w:rPr>
        <w:t xml:space="preserve"> </w:t>
      </w:r>
      <w:r w:rsidR="00DF349D" w:rsidRPr="00DF349D">
        <w:rPr>
          <w:lang w:val="en-NZ"/>
        </w:rPr>
        <w:t>Outcomes such as harm prevention, empowerment, sustained trust and systemic change were viewed as more meaningful than high-volume metrics.</w:t>
      </w:r>
    </w:p>
    <w:p w14:paraId="47480CAC" w14:textId="3862C3E1" w:rsidR="00C71229" w:rsidRDefault="00DF349D" w:rsidP="00DF349D">
      <w:pPr>
        <w:pStyle w:val="Text"/>
        <w:rPr>
          <w:lang w:val="en-NZ"/>
        </w:rPr>
      </w:pPr>
      <w:r w:rsidRPr="00DF349D">
        <w:rPr>
          <w:lang w:val="en-NZ"/>
        </w:rPr>
        <w:t>Without this balance, stakeholders cautioned that systems risk prioritising what is easiest to count over what matters most to people with disability and where advocacy delivers its greatest value.</w:t>
      </w:r>
    </w:p>
    <w:p w14:paraId="19E66FFC" w14:textId="1C7EAB57" w:rsidR="00DF349D" w:rsidRPr="00DF349D" w:rsidRDefault="00C71229" w:rsidP="00C71229">
      <w:pPr>
        <w:jc w:val="left"/>
        <w:rPr>
          <w:lang w:val="en-NZ"/>
        </w:rPr>
      </w:pPr>
      <w:r>
        <w:rPr>
          <w:lang w:val="en-NZ"/>
        </w:rPr>
        <w:br w:type="page"/>
      </w:r>
    </w:p>
    <w:p w14:paraId="05391582" w14:textId="1C80F7FF" w:rsidR="00DF756F" w:rsidRDefault="00DF756F" w:rsidP="00386030">
      <w:pPr>
        <w:pStyle w:val="Quote"/>
        <w:rPr>
          <w:lang w:val="en-NZ"/>
        </w:rPr>
      </w:pPr>
      <w:r w:rsidRPr="00897D66">
        <w:rPr>
          <w:lang w:val="en-NZ"/>
        </w:rPr>
        <w:lastRenderedPageBreak/>
        <w:t>Reporting requirements must reflect the realities of advocacy practice and the value created along the advocacy journey, rather than driving narrow, issue-based or transactional activity. They must both provide structure and be adaptive. Without this, systems risk prioritising what is easy to count over what matters to people and where advocacy delivers the greatest value.</w:t>
      </w:r>
      <w:r w:rsidR="00FF1B0A" w:rsidRPr="00897D66">
        <w:rPr>
          <w:lang w:val="en-NZ"/>
        </w:rPr>
        <w:t xml:space="preserve"> – Advocacy organisation.</w:t>
      </w:r>
    </w:p>
    <w:p w14:paraId="1C067B62" w14:textId="7DB47B9E" w:rsidR="00757ADA" w:rsidRPr="006F6731" w:rsidRDefault="0077547C" w:rsidP="00A0625D">
      <w:pPr>
        <w:pStyle w:val="Heading2"/>
      </w:pPr>
      <w:bookmarkStart w:id="29" w:name="_Toc222747642"/>
      <w:r w:rsidRPr="006F6731">
        <w:t>Transition considerations</w:t>
      </w:r>
      <w:bookmarkEnd w:id="29"/>
    </w:p>
    <w:p w14:paraId="59F89E9C" w14:textId="2C3013ED" w:rsidR="000C26A4" w:rsidRDefault="00C6499D" w:rsidP="00B401D3">
      <w:pPr>
        <w:pStyle w:val="Text"/>
      </w:pPr>
      <w:r>
        <w:t xml:space="preserve">The </w:t>
      </w:r>
      <w:r w:rsidR="00A636F7">
        <w:t>department</w:t>
      </w:r>
      <w:r>
        <w:t xml:space="preserve"> has outlined transitional arrangements intended to support continuity of advocacy services as the new </w:t>
      </w:r>
      <w:r w:rsidR="1725E405">
        <w:t>program</w:t>
      </w:r>
      <w:r>
        <w:t xml:space="preserve"> is introduced. This includes extending existing grant agreements under the current NDAP, </w:t>
      </w:r>
      <w:r w:rsidR="2CF25211">
        <w:t>NCDA,</w:t>
      </w:r>
      <w:r>
        <w:t xml:space="preserve"> Disability Advocacy Support Helpline (DASH), and Indigenous Community Advocates Pilot (ICAP) until 31 January 2027. A three-month overlap period between the existing programs and the commencement of </w:t>
      </w:r>
      <w:r w:rsidR="003512A6">
        <w:t>the new program</w:t>
      </w:r>
      <w:r>
        <w:t>, from November 2026 to January 2027, is designed to allow organisations time to adjust to new program requirements and to enable clients to transition to new advocacy providers where necessary.</w:t>
      </w:r>
      <w:r w:rsidR="000C26A4">
        <w:t xml:space="preserve"> </w:t>
      </w:r>
    </w:p>
    <w:p w14:paraId="2841B5A7" w14:textId="4138C1DA" w:rsidR="00553F86" w:rsidRPr="00553F86" w:rsidRDefault="00553F86" w:rsidP="00553F86">
      <w:pPr>
        <w:pStyle w:val="Text"/>
        <w:rPr>
          <w:lang w:val="en-NZ"/>
        </w:rPr>
      </w:pPr>
      <w:r w:rsidRPr="00553F86">
        <w:rPr>
          <w:lang w:val="en-NZ"/>
        </w:rPr>
        <w:t>While stakeholders welcomed the continuation of funding</w:t>
      </w:r>
      <w:r>
        <w:rPr>
          <w:lang w:val="en-NZ"/>
        </w:rPr>
        <w:t xml:space="preserve"> during the transition period</w:t>
      </w:r>
      <w:r w:rsidRPr="00553F86">
        <w:rPr>
          <w:lang w:val="en-NZ"/>
        </w:rPr>
        <w:t>, many were concerned that the proposed arrangements may not be enough to manage the scale of change or ensure ongoing support for people currently receiving advocacy services.</w:t>
      </w:r>
    </w:p>
    <w:p w14:paraId="6ABF44D2" w14:textId="4EF113BC" w:rsidR="00B401D3" w:rsidRPr="00B401D3" w:rsidRDefault="00B401D3" w:rsidP="000C26A4">
      <w:pPr>
        <w:pStyle w:val="Heading3"/>
      </w:pPr>
      <w:r w:rsidRPr="00B401D3">
        <w:t xml:space="preserve">Risks to </w:t>
      </w:r>
      <w:r w:rsidR="000C26A4">
        <w:t>c</w:t>
      </w:r>
      <w:r w:rsidRPr="00B401D3">
        <w:t xml:space="preserve">ontinuity of </w:t>
      </w:r>
      <w:r w:rsidR="000C26A4">
        <w:t>s</w:t>
      </w:r>
      <w:r w:rsidRPr="00B401D3">
        <w:t xml:space="preserve">upport </w:t>
      </w:r>
      <w:r w:rsidR="000C26A4">
        <w:t xml:space="preserve"> </w:t>
      </w:r>
    </w:p>
    <w:p w14:paraId="55D96B0C" w14:textId="74A8BF68" w:rsidR="00B401D3" w:rsidRPr="00B401D3" w:rsidRDefault="00B401D3" w:rsidP="00B401D3">
      <w:pPr>
        <w:pStyle w:val="Text"/>
        <w:rPr>
          <w:iCs/>
        </w:rPr>
      </w:pPr>
      <w:r w:rsidRPr="11FB615A">
        <w:rPr>
          <w:lang w:val="en-AU"/>
        </w:rPr>
        <w:t>Stakeholder feedback highlighted risks to the continuity of advocacy support during the transition period. While the three-month overlap is intended to facilitate client handovers, many stakeholders argued that this timeframe is too short to support meaningful continuity of care</w:t>
      </w:r>
      <w:r w:rsidR="00B77D3E" w:rsidRPr="11FB615A">
        <w:rPr>
          <w:lang w:val="en-AU"/>
        </w:rPr>
        <w:t xml:space="preserve">. </w:t>
      </w:r>
    </w:p>
    <w:p w14:paraId="5EAD30F4" w14:textId="0A1354F0" w:rsidR="00B401D3" w:rsidRDefault="00B401D3" w:rsidP="00B401D3">
      <w:pPr>
        <w:pStyle w:val="Text"/>
        <w:rPr>
          <w:iCs/>
        </w:rPr>
      </w:pPr>
      <w:r w:rsidRPr="11FB615A">
        <w:rPr>
          <w:lang w:val="en-AU"/>
        </w:rPr>
        <w:t xml:space="preserve">Effective handovers were described as complex and resource-intensive, requiring careful planning, sustained workforce </w:t>
      </w:r>
      <w:r w:rsidR="00BB6643" w:rsidRPr="11FB615A">
        <w:rPr>
          <w:lang w:val="en-AU"/>
        </w:rPr>
        <w:t>capacity,</w:t>
      </w:r>
      <w:r w:rsidRPr="11FB615A">
        <w:rPr>
          <w:lang w:val="en-AU"/>
        </w:rPr>
        <w:t xml:space="preserve"> and strong coordination between outgoing and incoming providers. However, organisations that do not secure funding under </w:t>
      </w:r>
      <w:r w:rsidR="78F7CC75" w:rsidRPr="11FB615A">
        <w:rPr>
          <w:lang w:val="en-AU"/>
        </w:rPr>
        <w:t>the new program</w:t>
      </w:r>
      <w:r w:rsidRPr="11FB615A">
        <w:rPr>
          <w:lang w:val="en-AU"/>
        </w:rPr>
        <w:t xml:space="preserve"> </w:t>
      </w:r>
      <w:r w:rsidR="00E97018">
        <w:rPr>
          <w:lang w:val="en-AU"/>
        </w:rPr>
        <w:t>may face</w:t>
      </w:r>
      <w:r w:rsidRPr="11FB615A">
        <w:rPr>
          <w:lang w:val="en-AU"/>
        </w:rPr>
        <w:t xml:space="preserve"> workforce uncertainty, staff </w:t>
      </w:r>
      <w:r w:rsidR="00BB6643" w:rsidRPr="11FB615A">
        <w:rPr>
          <w:lang w:val="en-AU"/>
        </w:rPr>
        <w:t>departures,</w:t>
      </w:r>
      <w:r w:rsidRPr="11FB615A">
        <w:rPr>
          <w:lang w:val="en-AU"/>
        </w:rPr>
        <w:t xml:space="preserve"> and wind-down processes during the same period. In this context, stakeholders warned that client transition work may become secondary to operational closure pressures, increasing the likelihood of disrupted support.</w:t>
      </w:r>
    </w:p>
    <w:p w14:paraId="2EDE1E84" w14:textId="0458790D" w:rsidR="009A2142" w:rsidRPr="009A2142" w:rsidRDefault="009A2142" w:rsidP="009A2142">
      <w:pPr>
        <w:pStyle w:val="Text"/>
        <w:rPr>
          <w:iCs/>
          <w:lang w:val="en-NZ"/>
        </w:rPr>
      </w:pPr>
      <w:r w:rsidRPr="009A2142">
        <w:rPr>
          <w:iCs/>
          <w:lang w:val="en-NZ"/>
        </w:rPr>
        <w:t>There was a strong perception that without additional safeguards, people receiving advocacy services could experience gaps in support, loss of trusted relationships and, in some cases, disengagement from the system altogether. This risk was seen as particularly acute for people with limited communication, cognitive disability, unstable housing, who are most vulnerable to being lost during periods of structural change.</w:t>
      </w:r>
    </w:p>
    <w:p w14:paraId="0C456DC5" w14:textId="34CE6844" w:rsidR="009A2142" w:rsidRDefault="00EF1DB2" w:rsidP="00EF1DB2">
      <w:pPr>
        <w:pStyle w:val="Heading3"/>
      </w:pPr>
      <w:r>
        <w:t>Sector readiness for change</w:t>
      </w:r>
    </w:p>
    <w:p w14:paraId="06C76C96" w14:textId="59E7E28B" w:rsidR="00EF1DB2" w:rsidRPr="00EF1DB2" w:rsidRDefault="00EF1DB2" w:rsidP="00EF1DB2">
      <w:pPr>
        <w:pStyle w:val="Text"/>
        <w:rPr>
          <w:iCs/>
          <w:lang w:val="en-NZ"/>
        </w:rPr>
      </w:pPr>
      <w:r w:rsidRPr="00EF1DB2">
        <w:rPr>
          <w:iCs/>
          <w:lang w:val="en-NZ"/>
        </w:rPr>
        <w:t xml:space="preserve">Feedback suggested that the sector is entering the transition to </w:t>
      </w:r>
      <w:r w:rsidR="05070AB2" w:rsidRPr="498A484C">
        <w:rPr>
          <w:lang w:val="en-NZ"/>
        </w:rPr>
        <w:t>the new program</w:t>
      </w:r>
      <w:r w:rsidRPr="00EF1DB2">
        <w:rPr>
          <w:iCs/>
          <w:lang w:val="en-NZ"/>
        </w:rPr>
        <w:t xml:space="preserve"> with uneven levels of readiness and capacity. The move to an open, competitive tender model represents a substantial shift from previous funding arrangements and creates different starting points across organisations. Some providers will be applying for Commonwealth individual </w:t>
      </w:r>
      <w:r w:rsidR="004E14D2">
        <w:rPr>
          <w:iCs/>
          <w:lang w:val="en-NZ"/>
        </w:rPr>
        <w:t xml:space="preserve">disability </w:t>
      </w:r>
      <w:r w:rsidRPr="00EF1DB2">
        <w:rPr>
          <w:iCs/>
          <w:lang w:val="en-NZ"/>
        </w:rPr>
        <w:t xml:space="preserve">advocacy funding for the first time, while others that have historically relied on NDAP funding face uncertainty about whether they will secure ongoing support under the new </w:t>
      </w:r>
      <w:r w:rsidR="00EF4719">
        <w:rPr>
          <w:iCs/>
          <w:lang w:val="en-NZ"/>
        </w:rPr>
        <w:t>program</w:t>
      </w:r>
      <w:r w:rsidRPr="00EF1DB2">
        <w:rPr>
          <w:iCs/>
          <w:lang w:val="en-NZ"/>
        </w:rPr>
        <w:t>.</w:t>
      </w:r>
    </w:p>
    <w:p w14:paraId="63DAA6F3" w14:textId="32BC588A" w:rsidR="00FA50CD" w:rsidRPr="00FA50CD" w:rsidRDefault="00EF1DB2" w:rsidP="00FA50CD">
      <w:pPr>
        <w:pStyle w:val="Text"/>
        <w:rPr>
          <w:iCs/>
          <w:lang w:val="en-NZ"/>
        </w:rPr>
      </w:pPr>
      <w:r w:rsidRPr="00EF1DB2">
        <w:rPr>
          <w:iCs/>
          <w:lang w:val="en-NZ"/>
        </w:rPr>
        <w:lastRenderedPageBreak/>
        <w:t xml:space="preserve">While some stakeholders acknowledged that greater openness in funding allocation may help address historical inequities, many cautioned that it also introduces risks of instability and loss of specialist expertise. </w:t>
      </w:r>
      <w:r w:rsidR="0087742B" w:rsidRPr="0087742B">
        <w:rPr>
          <w:iCs/>
          <w:lang w:val="en-NZ"/>
        </w:rPr>
        <w:t xml:space="preserve">Stakeholders felt that smaller community-based and culturally specific organisations, especially those with strong local knowledge, may be disadvantaged in a competitive tender process. This </w:t>
      </w:r>
      <w:r w:rsidR="00915F56" w:rsidRPr="0087742B">
        <w:rPr>
          <w:iCs/>
          <w:lang w:val="en-NZ"/>
        </w:rPr>
        <w:t>may be</w:t>
      </w:r>
      <w:r w:rsidR="000F6914">
        <w:rPr>
          <w:iCs/>
          <w:lang w:val="en-NZ"/>
        </w:rPr>
        <w:t xml:space="preserve"> </w:t>
      </w:r>
      <w:r w:rsidR="0087742B" w:rsidRPr="0087742B">
        <w:rPr>
          <w:iCs/>
          <w:lang w:val="en-NZ"/>
        </w:rPr>
        <w:t>particularly likely if funding requirements favour larger organisations with more administrative capacity or a bigger service footprint.</w:t>
      </w:r>
      <w:r w:rsidR="00981F78">
        <w:rPr>
          <w:iCs/>
          <w:lang w:val="en-NZ"/>
        </w:rPr>
        <w:t xml:space="preserve"> </w:t>
      </w:r>
      <w:r w:rsidR="00FA50CD" w:rsidRPr="00FA50CD">
        <w:rPr>
          <w:iCs/>
          <w:lang w:val="en-NZ"/>
        </w:rPr>
        <w:t>These concerns are further heightened by the scale and pace of concurrent refor</w:t>
      </w:r>
      <w:r w:rsidR="008560A4">
        <w:rPr>
          <w:iCs/>
          <w:lang w:val="en-NZ"/>
        </w:rPr>
        <w:t>m</w:t>
      </w:r>
      <w:r w:rsidR="00FA50CD" w:rsidRPr="00FA50CD">
        <w:rPr>
          <w:iCs/>
          <w:lang w:val="en-NZ"/>
        </w:rPr>
        <w:t>s across the disability policy landscape</w:t>
      </w:r>
      <w:r w:rsidR="0087742B">
        <w:rPr>
          <w:iCs/>
          <w:lang w:val="en-NZ"/>
        </w:rPr>
        <w:t>,</w:t>
      </w:r>
      <w:r w:rsidR="00A636F7">
        <w:rPr>
          <w:iCs/>
          <w:lang w:val="en-NZ"/>
        </w:rPr>
        <w:t xml:space="preserve"> including </w:t>
      </w:r>
      <w:r w:rsidR="00FA50CD" w:rsidRPr="00FA50CD">
        <w:rPr>
          <w:iCs/>
          <w:lang w:val="en-NZ"/>
        </w:rPr>
        <w:t>changes arising from the NDIS Review and the</w:t>
      </w:r>
      <w:r w:rsidR="00BE2C78">
        <w:rPr>
          <w:iCs/>
          <w:lang w:val="en-NZ"/>
        </w:rPr>
        <w:t xml:space="preserve"> Disability</w:t>
      </w:r>
      <w:r w:rsidR="00FA50CD" w:rsidRPr="00FA50CD">
        <w:rPr>
          <w:iCs/>
          <w:lang w:val="en-NZ"/>
        </w:rPr>
        <w:t xml:space="preserve"> </w:t>
      </w:r>
      <w:r w:rsidR="008C6717">
        <w:rPr>
          <w:iCs/>
          <w:lang w:val="en-NZ"/>
        </w:rPr>
        <w:t xml:space="preserve">Royal </w:t>
      </w:r>
      <w:r w:rsidR="00FA50CD" w:rsidRPr="00FA50CD">
        <w:rPr>
          <w:iCs/>
          <w:lang w:val="en-NZ"/>
        </w:rPr>
        <w:t>Commission. Stakeholders noted that periods of significant structural reform often increase confusion, risk and exclusion, particularly for people who already face barriers to information and decision-making.</w:t>
      </w:r>
      <w:r w:rsidR="0070795E">
        <w:rPr>
          <w:iCs/>
          <w:lang w:val="en-NZ"/>
        </w:rPr>
        <w:t xml:space="preserve"> </w:t>
      </w:r>
      <w:r w:rsidR="002A6C2C">
        <w:rPr>
          <w:iCs/>
          <w:lang w:val="en-NZ"/>
        </w:rPr>
        <w:t xml:space="preserve"> </w:t>
      </w:r>
    </w:p>
    <w:p w14:paraId="2F0BD8F4" w14:textId="4801EFB1" w:rsidR="00B94A84" w:rsidRPr="00B94A84" w:rsidRDefault="00727756" w:rsidP="00B94A84">
      <w:pPr>
        <w:pStyle w:val="Quote"/>
        <w:rPr>
          <w:lang w:val="en-NZ"/>
        </w:rPr>
      </w:pPr>
      <w:r w:rsidRPr="00B94A84">
        <w:rPr>
          <w:lang w:val="en-NZ"/>
        </w:rPr>
        <w:t xml:space="preserve">Periods of significant structural reform can bring increased risk, confusion and exclusion, particularly for people who already face barriers to information, advocacy and decision-making. </w:t>
      </w:r>
      <w:r w:rsidR="007864EC">
        <w:rPr>
          <w:lang w:val="en-NZ"/>
        </w:rPr>
        <w:t xml:space="preserve">– </w:t>
      </w:r>
      <w:r w:rsidR="00B94A84">
        <w:rPr>
          <w:lang w:val="en-NZ"/>
        </w:rPr>
        <w:t>Advocacy organisation.</w:t>
      </w:r>
    </w:p>
    <w:p w14:paraId="771458DE" w14:textId="16D54B9B" w:rsidR="00761BF6" w:rsidRDefault="00046651" w:rsidP="00761BF6">
      <w:pPr>
        <w:pStyle w:val="Heading3"/>
      </w:pPr>
      <w:r>
        <w:t>Managing the transition</w:t>
      </w:r>
    </w:p>
    <w:p w14:paraId="782BE6EB" w14:textId="141E0961" w:rsidR="00527411" w:rsidRPr="00761BF6" w:rsidRDefault="00CC255F" w:rsidP="00527411">
      <w:pPr>
        <w:pStyle w:val="Text"/>
        <w:rPr>
          <w:iCs/>
          <w:lang w:val="en-NZ"/>
        </w:rPr>
      </w:pPr>
      <w:r>
        <w:rPr>
          <w:iCs/>
          <w:lang w:val="en-NZ"/>
        </w:rPr>
        <w:t xml:space="preserve">Stakeholders </w:t>
      </w:r>
      <w:r w:rsidR="00EF26CA">
        <w:rPr>
          <w:iCs/>
          <w:lang w:val="en-NZ"/>
        </w:rPr>
        <w:t>suggested that t</w:t>
      </w:r>
      <w:r w:rsidR="00527411" w:rsidRPr="00761BF6">
        <w:rPr>
          <w:iCs/>
          <w:lang w:val="en-NZ"/>
        </w:rPr>
        <w:t xml:space="preserve">he transition to </w:t>
      </w:r>
      <w:r w:rsidR="008F7BD8">
        <w:rPr>
          <w:iCs/>
          <w:lang w:val="en-NZ"/>
        </w:rPr>
        <w:t>the new program</w:t>
      </w:r>
      <w:r w:rsidR="00527411" w:rsidRPr="00761BF6">
        <w:rPr>
          <w:iCs/>
          <w:lang w:val="en-NZ"/>
        </w:rPr>
        <w:t xml:space="preserve"> should explicitly prioritise continuity of advocacy relationships for people currently receiving support, with safeguards to prevent service gaps, loss of trusted advocates and withdrawal of support during implementation.</w:t>
      </w:r>
    </w:p>
    <w:p w14:paraId="1D13E7FE" w14:textId="5B979E76" w:rsidR="0031061B" w:rsidRDefault="008F7BD8" w:rsidP="008D2250">
      <w:pPr>
        <w:pStyle w:val="Text"/>
        <w:rPr>
          <w:iCs/>
          <w:lang w:val="en-NZ"/>
        </w:rPr>
      </w:pPr>
      <w:r>
        <w:rPr>
          <w:iCs/>
          <w:lang w:val="en-NZ"/>
        </w:rPr>
        <w:t>Fundi</w:t>
      </w:r>
      <w:r w:rsidRPr="00761BF6">
        <w:rPr>
          <w:iCs/>
          <w:lang w:val="en-NZ"/>
        </w:rPr>
        <w:t xml:space="preserve">ng continuity alone is unlikely to be sufficient to ensure smooth transition. </w:t>
      </w:r>
      <w:r>
        <w:rPr>
          <w:iCs/>
          <w:lang w:val="en-NZ"/>
        </w:rPr>
        <w:t>Early</w:t>
      </w:r>
      <w:r w:rsidR="00761BF6">
        <w:rPr>
          <w:iCs/>
          <w:lang w:val="en-NZ"/>
        </w:rPr>
        <w:t xml:space="preserve"> </w:t>
      </w:r>
      <w:r w:rsidR="00761BF6" w:rsidRPr="00761BF6">
        <w:rPr>
          <w:iCs/>
          <w:lang w:val="en-NZ"/>
        </w:rPr>
        <w:t xml:space="preserve">clarity on eligibility criteria, funding parameters, service expectations and </w:t>
      </w:r>
      <w:r w:rsidR="00BA4ADC">
        <w:rPr>
          <w:iCs/>
          <w:lang w:val="en-NZ"/>
        </w:rPr>
        <w:t>grant</w:t>
      </w:r>
      <w:r w:rsidR="00BA4ADC" w:rsidRPr="00761BF6">
        <w:rPr>
          <w:iCs/>
          <w:lang w:val="en-NZ"/>
        </w:rPr>
        <w:t xml:space="preserve"> </w:t>
      </w:r>
      <w:r w:rsidR="00761BF6" w:rsidRPr="00761BF6">
        <w:rPr>
          <w:iCs/>
          <w:lang w:val="en-NZ"/>
        </w:rPr>
        <w:t>timelines will be essential to enable organisations to plan effectively and manage workforce impacts.</w:t>
      </w:r>
      <w:r>
        <w:rPr>
          <w:iCs/>
          <w:lang w:val="en-NZ"/>
        </w:rPr>
        <w:t xml:space="preserve"> Government and part</w:t>
      </w:r>
      <w:r w:rsidR="007E7379">
        <w:rPr>
          <w:iCs/>
          <w:lang w:val="en-NZ"/>
        </w:rPr>
        <w:t>n</w:t>
      </w:r>
      <w:r>
        <w:rPr>
          <w:iCs/>
          <w:lang w:val="en-NZ"/>
        </w:rPr>
        <w:t>ers should also consider</w:t>
      </w:r>
      <w:r w:rsidR="00B20CCC">
        <w:rPr>
          <w:iCs/>
          <w:lang w:val="en-NZ"/>
        </w:rPr>
        <w:t xml:space="preserve"> </w:t>
      </w:r>
      <w:r w:rsidR="007E7379">
        <w:rPr>
          <w:iCs/>
          <w:lang w:val="en-NZ"/>
        </w:rPr>
        <w:t>providing</w:t>
      </w:r>
      <w:r w:rsidR="00B20CCC">
        <w:rPr>
          <w:iCs/>
          <w:lang w:val="en-NZ"/>
        </w:rPr>
        <w:t xml:space="preserve"> p</w:t>
      </w:r>
      <w:r w:rsidR="00761BF6" w:rsidRPr="00761BF6">
        <w:rPr>
          <w:iCs/>
          <w:lang w:val="en-NZ"/>
        </w:rPr>
        <w:t>ractical guidance on client handovers, dedicated transition resourcing and clear continuity frameworks to minimise service disruption.</w:t>
      </w:r>
      <w:r w:rsidR="008C0460">
        <w:rPr>
          <w:iCs/>
          <w:lang w:val="en-NZ"/>
        </w:rPr>
        <w:br w:type="page"/>
      </w:r>
    </w:p>
    <w:p w14:paraId="4ADD6BEA" w14:textId="2678EAE6" w:rsidR="008C0460" w:rsidRDefault="008C0460" w:rsidP="008C0460">
      <w:pPr>
        <w:pStyle w:val="Heading1"/>
        <w:rPr>
          <w:lang w:val="en-AU"/>
        </w:rPr>
      </w:pPr>
      <w:bookmarkStart w:id="30" w:name="_Toc222747643"/>
      <w:r w:rsidRPr="008C0460">
        <w:rPr>
          <w:lang w:val="en-AU"/>
        </w:rPr>
        <w:lastRenderedPageBreak/>
        <w:t>Conclusion</w:t>
      </w:r>
      <w:bookmarkEnd w:id="30"/>
    </w:p>
    <w:p w14:paraId="55A120AC" w14:textId="3C0BC5CD" w:rsidR="008C0460" w:rsidRPr="008C0460" w:rsidRDefault="00CA1959" w:rsidP="008C0460">
      <w:pPr>
        <w:pStyle w:val="Text"/>
      </w:pPr>
      <w:r w:rsidRPr="11FB615A">
        <w:rPr>
          <w:lang w:val="en-AU"/>
        </w:rPr>
        <w:t xml:space="preserve">From 17 November 2025 to 16 January 2026, the Australian Government conducted an open consultation process to </w:t>
      </w:r>
      <w:r w:rsidR="00386B1A">
        <w:rPr>
          <w:lang w:val="en-AU"/>
        </w:rPr>
        <w:t>inform</w:t>
      </w:r>
      <w:r w:rsidR="00386B1A" w:rsidRPr="11FB615A">
        <w:rPr>
          <w:lang w:val="en-AU"/>
        </w:rPr>
        <w:t xml:space="preserve"> </w:t>
      </w:r>
      <w:r w:rsidRPr="11FB615A">
        <w:rPr>
          <w:lang w:val="en-AU"/>
        </w:rPr>
        <w:t>a new program to support individual disability advocacy. The consultation process received survey responses and written submissions from a range of stakeholders across the disability sector. Stakeholders broadly agreed that individual</w:t>
      </w:r>
      <w:r w:rsidR="00C74864">
        <w:rPr>
          <w:lang w:val="en-AU"/>
        </w:rPr>
        <w:t xml:space="preserve"> disability</w:t>
      </w:r>
      <w:r w:rsidRPr="11FB615A">
        <w:rPr>
          <w:lang w:val="en-AU"/>
        </w:rPr>
        <w:t xml:space="preserve"> advocacy plays a critical safeguarding role and supports choice and system navigation. Stakeholders also supported the shift to longer-term funding arrangements, advising that the current system of short-term funding arrangements is inefficient and undermines sustainable service delivery. Stakeholders identified risks associated with consolidation and competitive funding </w:t>
      </w:r>
      <w:r w:rsidR="00A00F66" w:rsidRPr="11FB615A">
        <w:rPr>
          <w:lang w:val="en-AU"/>
        </w:rPr>
        <w:t>processes and</w:t>
      </w:r>
      <w:r w:rsidRPr="11FB615A">
        <w:rPr>
          <w:lang w:val="en-AU"/>
        </w:rPr>
        <w:t xml:space="preserve"> identified a range of implications for program design and transition. These views will be taken into consideration as the Government continues to design and implement the new program.</w:t>
      </w:r>
    </w:p>
    <w:p w14:paraId="2FE4077F" w14:textId="77777777" w:rsidR="00EF26CA" w:rsidRDefault="00EF26CA" w:rsidP="0031061B">
      <w:pPr>
        <w:pStyle w:val="Text"/>
      </w:pPr>
    </w:p>
    <w:p w14:paraId="2A7047AA" w14:textId="77777777" w:rsidR="00E45601" w:rsidRDefault="00E45601" w:rsidP="0031061B"/>
    <w:p w14:paraId="4228F848" w14:textId="5A89B028" w:rsidR="00B5319D" w:rsidRDefault="00B5319D" w:rsidP="0031061B">
      <w:pPr>
        <w:sectPr w:rsidR="00B5319D" w:rsidSect="0031193C">
          <w:footerReference w:type="default" r:id="rId24"/>
          <w:footerReference w:type="first" r:id="rId25"/>
          <w:pgSz w:w="11909" w:h="16834" w:code="9"/>
          <w:pgMar w:top="1440" w:right="1440" w:bottom="1440" w:left="1440" w:header="720" w:footer="720" w:gutter="0"/>
          <w:cols w:space="720"/>
          <w:docGrid w:linePitch="360"/>
        </w:sectPr>
      </w:pPr>
    </w:p>
    <w:p w14:paraId="1DD746BE" w14:textId="10DD310B" w:rsidR="00652C3E" w:rsidRDefault="00E45601" w:rsidP="003D0B50">
      <w:pPr>
        <w:pStyle w:val="Text"/>
        <w:sectPr w:rsidR="00652C3E" w:rsidSect="0031193C">
          <w:pgSz w:w="11909" w:h="16834" w:code="9"/>
          <w:pgMar w:top="1440" w:right="1440" w:bottom="1440" w:left="1440" w:header="720" w:footer="720" w:gutter="0"/>
          <w:cols w:space="720"/>
          <w:docGrid w:linePitch="360"/>
        </w:sectPr>
      </w:pPr>
      <w:r w:rsidRPr="00FE00E4">
        <w:rPr>
          <w:noProof/>
        </w:rPr>
        <w:lastRenderedPageBreak/>
        <mc:AlternateContent>
          <mc:Choice Requires="wps">
            <w:drawing>
              <wp:anchor distT="0" distB="0" distL="114300" distR="114300" simplePos="0" relativeHeight="251658249" behindDoc="0" locked="1" layoutInCell="1" allowOverlap="1" wp14:anchorId="10AF37DC" wp14:editId="064F8A48">
                <wp:simplePos x="0" y="0"/>
                <wp:positionH relativeFrom="column">
                  <wp:posOffset>-5080</wp:posOffset>
                </wp:positionH>
                <wp:positionV relativeFrom="page">
                  <wp:posOffset>2482215</wp:posOffset>
                </wp:positionV>
                <wp:extent cx="5734050" cy="2630170"/>
                <wp:effectExtent l="0" t="0" r="0" b="0"/>
                <wp:wrapNone/>
                <wp:docPr id="507" name="Text Box 507"/>
                <wp:cNvGraphicFramePr/>
                <a:graphic xmlns:a="http://schemas.openxmlformats.org/drawingml/2006/main">
                  <a:graphicData uri="http://schemas.microsoft.com/office/word/2010/wordprocessingShape">
                    <wps:wsp>
                      <wps:cNvSpPr txBox="1"/>
                      <wps:spPr>
                        <a:xfrm>
                          <a:off x="0" y="0"/>
                          <a:ext cx="5734050" cy="2630170"/>
                        </a:xfrm>
                        <a:prstGeom prst="rect">
                          <a:avLst/>
                        </a:prstGeom>
                        <a:noFill/>
                        <a:ln w="6350">
                          <a:noFill/>
                        </a:ln>
                      </wps:spPr>
                      <wps:txbx>
                        <w:txbxContent>
                          <w:p w14:paraId="4E040CC7" w14:textId="77777777" w:rsidR="00CA1959" w:rsidRDefault="00CA1959" w:rsidP="00E45601">
                            <w:pPr>
                              <w:pStyle w:val="CoverTitle"/>
                              <w:rPr>
                                <w:color w:val="78B800" w:themeColor="accent1"/>
                              </w:rPr>
                            </w:pPr>
                          </w:p>
                          <w:p w14:paraId="02DE7E1C" w14:textId="77777777" w:rsidR="00CA1959" w:rsidRDefault="00CA1959" w:rsidP="00E45601">
                            <w:pPr>
                              <w:pStyle w:val="CoverTitle"/>
                              <w:rPr>
                                <w:color w:val="78B800" w:themeColor="accent1"/>
                              </w:rPr>
                            </w:pPr>
                          </w:p>
                          <w:p w14:paraId="1F5B6923" w14:textId="0C6B13AD" w:rsidR="00E45601" w:rsidRPr="005444A1" w:rsidRDefault="00E45601" w:rsidP="00E45601">
                            <w:pPr>
                              <w:pStyle w:val="CoverTitle"/>
                              <w:rPr>
                                <w:color w:val="78B800" w:themeColor="accent1"/>
                              </w:rPr>
                            </w:pPr>
                            <w:r>
                              <w:rPr>
                                <w:color w:val="78B800" w:themeColor="accent1"/>
                              </w:rPr>
                              <w:t>APPENDICES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F37DC" id="Text Box 507" o:spid="_x0000_s1028" type="#_x0000_t202" style="position:absolute;left:0;text-align:left;margin-left:-.4pt;margin-top:195.45pt;width:451.5pt;height:207.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" filled="f" stroked="f" strokeweight=".5pt">
                <v:textbox>
                  <w:txbxContent>
                    <w:p w14:paraId="4E040CC7" w14:textId="77777777" w:rsidR="00CA1959" w:rsidRDefault="00CA1959" w:rsidP="00E45601">
                      <w:pPr>
                        <w:pStyle w:val="CoverTitle"/>
                        <w:rPr>
                          <w:color w:val="78B800" w:themeColor="accent1"/>
                        </w:rPr>
                      </w:pPr>
                    </w:p>
                    <w:p w14:paraId="02DE7E1C" w14:textId="77777777" w:rsidR="00CA1959" w:rsidRDefault="00CA1959" w:rsidP="00E45601">
                      <w:pPr>
                        <w:pStyle w:val="CoverTitle"/>
                        <w:rPr>
                          <w:color w:val="78B800" w:themeColor="accent1"/>
                        </w:rPr>
                      </w:pPr>
                    </w:p>
                    <w:p w14:paraId="1F5B6923" w14:textId="0C6B13AD" w:rsidR="00E45601" w:rsidRPr="005444A1" w:rsidRDefault="00E45601" w:rsidP="00E45601">
                      <w:pPr>
                        <w:pStyle w:val="CoverTitle"/>
                        <w:rPr>
                          <w:color w:val="78B800" w:themeColor="accent1"/>
                        </w:rPr>
                      </w:pPr>
                      <w:r>
                        <w:rPr>
                          <w:color w:val="78B800" w:themeColor="accent1"/>
                        </w:rPr>
                        <w:t>APPENDICES</w:t>
                      </w:r>
                    </w:p>
                  </w:txbxContent>
                </v:textbox>
                <w10:wrap anchory="page"/>
                <w10:anchorlock/>
              </v:shape>
            </w:pict>
          </mc:Fallback>
        </mc:AlternateContent>
      </w:r>
    </w:p>
    <w:p w14:paraId="23D91BBF" w14:textId="245F27E1" w:rsidR="00A225FA" w:rsidRPr="00CF4844" w:rsidRDefault="004A3C7C" w:rsidP="0087652A">
      <w:pPr>
        <w:pStyle w:val="Appendix"/>
        <w:rPr>
          <w:lang w:val="en-AU"/>
        </w:rPr>
      </w:pPr>
      <w:bookmarkStart w:id="31" w:name="App_A"/>
      <w:bookmarkEnd w:id="31"/>
      <w:r>
        <w:rPr>
          <w:lang w:val="en-AU"/>
        </w:rPr>
        <w:lastRenderedPageBreak/>
        <w:t xml:space="preserve"> </w:t>
      </w:r>
      <w:bookmarkStart w:id="32" w:name="_Toc222747644"/>
      <w:r w:rsidR="008C545E">
        <w:rPr>
          <w:lang w:val="en-AU"/>
        </w:rPr>
        <w:t xml:space="preserve">List of </w:t>
      </w:r>
      <w:r w:rsidR="00902B70" w:rsidRPr="004A3C7C">
        <w:t>organisations</w:t>
      </w:r>
      <w:r w:rsidRPr="004A3C7C">
        <w:t xml:space="preserve"> that engaged in</w:t>
      </w:r>
      <w:r w:rsidR="00985E24">
        <w:t xml:space="preserve"> the</w:t>
      </w:r>
      <w:r w:rsidRPr="004A3C7C">
        <w:t xml:space="preserve"> consultation</w:t>
      </w:r>
      <w:bookmarkEnd w:id="32"/>
    </w:p>
    <w:p w14:paraId="75038C1B" w14:textId="77777777" w:rsidR="00CF4844" w:rsidRDefault="00CF4844" w:rsidP="00CF4844">
      <w:pPr>
        <w:pStyle w:val="Text"/>
        <w:rPr>
          <w:i/>
          <w:iCs/>
          <w:lang w:val="en-AU"/>
        </w:rPr>
      </w:pPr>
    </w:p>
    <w:p w14:paraId="68466322" w14:textId="1298904A" w:rsidR="00CF4844" w:rsidRPr="00CF4844" w:rsidRDefault="00CF4844" w:rsidP="00CF4844">
      <w:pPr>
        <w:pStyle w:val="Text"/>
        <w:rPr>
          <w:i/>
          <w:iCs/>
        </w:rPr>
      </w:pPr>
      <w:r w:rsidRPr="00CF4844">
        <w:rPr>
          <w:i/>
          <w:iCs/>
          <w:lang w:val="en-AU"/>
        </w:rPr>
        <w:t xml:space="preserve">NB: All </w:t>
      </w:r>
      <w:r w:rsidR="00356769">
        <w:rPr>
          <w:i/>
          <w:iCs/>
          <w:lang w:val="en-AU"/>
        </w:rPr>
        <w:t>consultation participants</w:t>
      </w:r>
      <w:r w:rsidRPr="00CF4844">
        <w:rPr>
          <w:i/>
          <w:iCs/>
          <w:lang w:val="en-AU"/>
        </w:rPr>
        <w:t xml:space="preserve"> consultation were asked whether they wanted their submissions published or kept anonymous. The organisations listed </w:t>
      </w:r>
      <w:r>
        <w:rPr>
          <w:i/>
          <w:iCs/>
          <w:lang w:val="en-AU"/>
        </w:rPr>
        <w:t xml:space="preserve">below </w:t>
      </w:r>
      <w:r w:rsidRPr="00CF4844">
        <w:rPr>
          <w:i/>
          <w:iCs/>
          <w:lang w:val="en-AU"/>
        </w:rPr>
        <w:t>are only those that provided express permission for their responses to be made public.</w:t>
      </w:r>
    </w:p>
    <w:tbl>
      <w:tblPr>
        <w:tblStyle w:val="ACTableDesign214"/>
        <w:tblW w:w="8982" w:type="dxa"/>
        <w:tblLook w:val="04A0" w:firstRow="1" w:lastRow="0" w:firstColumn="1" w:lastColumn="0" w:noHBand="0" w:noVBand="1"/>
      </w:tblPr>
      <w:tblGrid>
        <w:gridCol w:w="8982"/>
      </w:tblGrid>
      <w:tr w:rsidR="00E77E0D" w:rsidRPr="00543E1D" w14:paraId="7CC3B43B" w14:textId="77777777" w:rsidTr="00BF1A18">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hideMark/>
          </w:tcPr>
          <w:p w14:paraId="67E3A1AD" w14:textId="77777777" w:rsidR="00BF1A18" w:rsidRPr="00543E1D" w:rsidRDefault="00BF1A18">
            <w:pPr>
              <w:numPr>
                <w:ilvl w:val="0"/>
                <w:numId w:val="19"/>
              </w:numPr>
              <w:spacing w:after="120"/>
              <w:rPr>
                <w:b/>
                <w:bCs/>
                <w:lang w:val="en-US" w:eastAsia="en-NZ"/>
              </w:rPr>
            </w:pPr>
            <w:r w:rsidRPr="00543E1D">
              <w:rPr>
                <w:b/>
                <w:bCs/>
                <w:lang w:val="en-US" w:eastAsia="en-NZ"/>
              </w:rPr>
              <w:t>Organisation name</w:t>
            </w:r>
          </w:p>
        </w:tc>
      </w:tr>
      <w:tr w:rsidR="003E0DF7" w:rsidRPr="00543E1D" w14:paraId="555FD9A5" w14:textId="77777777" w:rsidTr="0043492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hideMark/>
          </w:tcPr>
          <w:p w14:paraId="7AE627C7" w14:textId="3D9B3131" w:rsidR="00FE64BD" w:rsidRPr="00FE64BD" w:rsidRDefault="00FE64BD" w:rsidP="00FE64BD">
            <w:pPr>
              <w:spacing w:after="120"/>
              <w:rPr>
                <w:color w:val="000000"/>
                <w:lang w:val="en-US" w:eastAsia="en-NZ"/>
              </w:rPr>
            </w:pPr>
            <w:r w:rsidRPr="00FE64BD">
              <w:t>Action for More Independence and Dignity in Accommodation (AMIDA)</w:t>
            </w:r>
          </w:p>
        </w:tc>
      </w:tr>
      <w:tr w:rsidR="003E0DF7" w:rsidRPr="00543E1D" w14:paraId="42C99BA4" w14:textId="77777777" w:rsidTr="0043492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hideMark/>
          </w:tcPr>
          <w:p w14:paraId="592D6BB4" w14:textId="70DBF5DA" w:rsidR="00FE64BD" w:rsidRPr="00FE64BD" w:rsidRDefault="00FE64BD" w:rsidP="00FE64BD">
            <w:pPr>
              <w:spacing w:after="120"/>
              <w:rPr>
                <w:color w:val="000000"/>
                <w:lang w:val="en-US" w:eastAsia="en-NZ"/>
              </w:rPr>
            </w:pPr>
            <w:r w:rsidRPr="00FE64BD">
              <w:t>Advocacy for Disability Access and Inclusion (ADAI)</w:t>
            </w:r>
          </w:p>
        </w:tc>
      </w:tr>
      <w:tr w:rsidR="003E0DF7" w:rsidRPr="00543E1D" w14:paraId="4CDD0783" w14:textId="77777777" w:rsidTr="0043492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hideMark/>
          </w:tcPr>
          <w:p w14:paraId="4B64BF6A" w14:textId="6F49ECE5" w:rsidR="00FE64BD" w:rsidRPr="00FE64BD" w:rsidRDefault="00FE64BD" w:rsidP="00FE64BD">
            <w:pPr>
              <w:spacing w:after="120"/>
              <w:rPr>
                <w:color w:val="000000"/>
                <w:lang w:val="en-US" w:eastAsia="en-NZ"/>
              </w:rPr>
            </w:pPr>
            <w:r w:rsidRPr="00FE64BD">
              <w:t xml:space="preserve">Advocacy for Inclusion Incorporating People with Disabilities </w:t>
            </w:r>
            <w:r w:rsidR="00E80FCB">
              <w:t xml:space="preserve">(AIIPD) </w:t>
            </w:r>
            <w:r w:rsidR="006A70C4">
              <w:t xml:space="preserve">ACT </w:t>
            </w:r>
            <w:r w:rsidR="00E80FCB">
              <w:t xml:space="preserve"> </w:t>
            </w:r>
          </w:p>
        </w:tc>
      </w:tr>
      <w:tr w:rsidR="003E0DF7" w:rsidRPr="00543E1D" w14:paraId="1DF7D637" w14:textId="77777777" w:rsidTr="0043492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hideMark/>
          </w:tcPr>
          <w:p w14:paraId="567609E0" w14:textId="73771E64" w:rsidR="00FE64BD" w:rsidRPr="00FE64BD" w:rsidRDefault="00FE64BD" w:rsidP="00FE64BD">
            <w:pPr>
              <w:spacing w:after="120"/>
              <w:rPr>
                <w:color w:val="000000"/>
                <w:lang w:val="en-US" w:eastAsia="en-NZ"/>
              </w:rPr>
            </w:pPr>
            <w:r w:rsidRPr="00446BD5">
              <w:t>Advocacy Western Australia</w:t>
            </w:r>
            <w:r w:rsidRPr="00FE64BD">
              <w:t xml:space="preserve"> </w:t>
            </w:r>
          </w:p>
        </w:tc>
      </w:tr>
      <w:tr w:rsidR="003E0DF7" w:rsidRPr="00543E1D" w14:paraId="647CB689" w14:textId="77777777" w:rsidTr="0043492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hideMark/>
          </w:tcPr>
          <w:p w14:paraId="47E1B513" w14:textId="187A007B" w:rsidR="00FE64BD" w:rsidRPr="00FE64BD" w:rsidRDefault="00FE64BD" w:rsidP="00FE64BD">
            <w:pPr>
              <w:spacing w:after="120"/>
              <w:rPr>
                <w:color w:val="000000"/>
                <w:lang w:val="en-US" w:eastAsia="en-NZ"/>
              </w:rPr>
            </w:pPr>
            <w:r w:rsidRPr="00FE64BD">
              <w:t>Aged and Disability Advocates Australia (ADAA)</w:t>
            </w:r>
          </w:p>
        </w:tc>
      </w:tr>
      <w:tr w:rsidR="003E0DF7" w:rsidRPr="00543E1D" w14:paraId="52A0EA4E" w14:textId="77777777" w:rsidTr="0043492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hideMark/>
          </w:tcPr>
          <w:p w14:paraId="1F739018" w14:textId="61EA0604" w:rsidR="00FE64BD" w:rsidRPr="00FE64BD" w:rsidRDefault="00FE64BD" w:rsidP="00FE64BD">
            <w:pPr>
              <w:spacing w:after="120"/>
              <w:rPr>
                <w:color w:val="000000"/>
                <w:lang w:val="en-US" w:eastAsia="en-NZ"/>
              </w:rPr>
            </w:pPr>
            <w:r w:rsidRPr="00FE64BD">
              <w:t xml:space="preserve">Alchemical Minds </w:t>
            </w:r>
          </w:p>
        </w:tc>
      </w:tr>
      <w:tr w:rsidR="003E0DF7" w:rsidRPr="00543E1D" w14:paraId="5CE927D8" w14:textId="77777777" w:rsidTr="0043492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hideMark/>
          </w:tcPr>
          <w:p w14:paraId="02498642" w14:textId="12F1011D" w:rsidR="00FE64BD" w:rsidRPr="008D4999" w:rsidRDefault="00FE64BD" w:rsidP="00FE64BD">
            <w:pPr>
              <w:spacing w:after="120"/>
              <w:rPr>
                <w:color w:val="000000"/>
                <w:lang w:val="en-US" w:eastAsia="en-NZ"/>
              </w:rPr>
            </w:pPr>
            <w:r w:rsidRPr="008D4999">
              <w:t>AMPARO Advocacy</w:t>
            </w:r>
          </w:p>
        </w:tc>
      </w:tr>
      <w:tr w:rsidR="003E0DF7" w:rsidRPr="00543E1D" w14:paraId="18DC1D91" w14:textId="77777777" w:rsidTr="0043492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hideMark/>
          </w:tcPr>
          <w:p w14:paraId="77AA7776" w14:textId="0678AD2F" w:rsidR="00FE64BD" w:rsidRPr="008D4999" w:rsidRDefault="00FE64BD" w:rsidP="00FE64BD">
            <w:pPr>
              <w:spacing w:after="120"/>
              <w:rPr>
                <w:color w:val="000000"/>
                <w:lang w:val="en-US" w:eastAsia="en-NZ"/>
              </w:rPr>
            </w:pPr>
            <w:r w:rsidRPr="008D4999">
              <w:t xml:space="preserve">Animal Therapies </w:t>
            </w:r>
          </w:p>
        </w:tc>
      </w:tr>
      <w:tr w:rsidR="003E0DF7" w:rsidRPr="00543E1D" w14:paraId="6C7A872D" w14:textId="77777777" w:rsidTr="0043492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hideMark/>
          </w:tcPr>
          <w:p w14:paraId="4F670A8F" w14:textId="2067DD79" w:rsidR="00FE64BD" w:rsidRPr="008D4999" w:rsidRDefault="00FE64BD" w:rsidP="00FE64BD">
            <w:pPr>
              <w:spacing w:after="120"/>
              <w:rPr>
                <w:color w:val="000000"/>
                <w:lang w:val="en-US" w:eastAsia="en-NZ"/>
              </w:rPr>
            </w:pPr>
            <w:r w:rsidRPr="008D4999">
              <w:t xml:space="preserve">Australian Federation of Disability Organisations (AFDO) </w:t>
            </w:r>
          </w:p>
        </w:tc>
      </w:tr>
      <w:tr w:rsidR="003E0DF7" w:rsidRPr="00543E1D" w14:paraId="2029F8C0" w14:textId="77777777" w:rsidTr="0043492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hideMark/>
          </w:tcPr>
          <w:p w14:paraId="33A0ABE1" w14:textId="7105D5EF" w:rsidR="00FE64BD" w:rsidRPr="008D4999" w:rsidRDefault="00FE64BD" w:rsidP="00FE64BD">
            <w:pPr>
              <w:spacing w:after="120"/>
              <w:rPr>
                <w:color w:val="000000"/>
                <w:lang w:val="en-US" w:eastAsia="en-NZ"/>
              </w:rPr>
            </w:pPr>
            <w:r w:rsidRPr="008D4999">
              <w:t>Blind Citizens Australia</w:t>
            </w:r>
            <w:r w:rsidR="00970CDB" w:rsidRPr="008D4999">
              <w:t xml:space="preserve"> (BCA)</w:t>
            </w:r>
          </w:p>
        </w:tc>
      </w:tr>
      <w:tr w:rsidR="003E0DF7" w:rsidRPr="00543E1D" w14:paraId="108170F6" w14:textId="77777777" w:rsidTr="0043492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hideMark/>
          </w:tcPr>
          <w:p w14:paraId="0538ACF4" w14:textId="39508C5C" w:rsidR="00FE64BD" w:rsidRPr="008D4999" w:rsidRDefault="00FE64BD" w:rsidP="00FE64BD">
            <w:pPr>
              <w:spacing w:after="120"/>
              <w:rPr>
                <w:color w:val="000000"/>
                <w:lang w:val="en-US" w:eastAsia="en-NZ"/>
              </w:rPr>
            </w:pPr>
            <w:r w:rsidRPr="008D4999">
              <w:t xml:space="preserve">Blind Citizens Australia </w:t>
            </w:r>
            <w:r w:rsidR="00970CDB" w:rsidRPr="008D4999">
              <w:t xml:space="preserve">(BCA) – </w:t>
            </w:r>
            <w:r w:rsidRPr="008D4999">
              <w:t>Queensland Branch</w:t>
            </w:r>
          </w:p>
        </w:tc>
      </w:tr>
      <w:tr w:rsidR="003E0DF7" w:rsidRPr="00543E1D" w14:paraId="5099B315" w14:textId="77777777" w:rsidTr="0043492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hideMark/>
          </w:tcPr>
          <w:p w14:paraId="50D74CC1" w14:textId="26C676E7" w:rsidR="00FE64BD" w:rsidRPr="008D4999" w:rsidRDefault="00FE64BD" w:rsidP="00FE64BD">
            <w:pPr>
              <w:spacing w:after="120"/>
              <w:rPr>
                <w:color w:val="000000"/>
                <w:lang w:val="en-US" w:eastAsia="en-NZ"/>
              </w:rPr>
            </w:pPr>
            <w:r w:rsidRPr="008D4999">
              <w:t xml:space="preserve">Brain Injury South Australia </w:t>
            </w:r>
            <w:r w:rsidR="003B26CA" w:rsidRPr="008D4999">
              <w:t>(BISA)</w:t>
            </w:r>
          </w:p>
        </w:tc>
      </w:tr>
      <w:tr w:rsidR="003E0DF7" w:rsidRPr="00543E1D" w14:paraId="2A952B19" w14:textId="77777777" w:rsidTr="0043492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hideMark/>
          </w:tcPr>
          <w:p w14:paraId="3378100F" w14:textId="744DC779" w:rsidR="00FE64BD" w:rsidRPr="00FE64BD" w:rsidRDefault="00FE64BD" w:rsidP="00FE64BD">
            <w:pPr>
              <w:spacing w:after="120"/>
              <w:rPr>
                <w:color w:val="000000"/>
                <w:lang w:val="en-US" w:eastAsia="en-NZ"/>
              </w:rPr>
            </w:pPr>
            <w:r w:rsidRPr="00FE64BD">
              <w:t>Capricorn Citizen Advocacy</w:t>
            </w:r>
            <w:r w:rsidR="003B26CA">
              <w:t xml:space="preserve"> (CCA)</w:t>
            </w:r>
          </w:p>
        </w:tc>
      </w:tr>
      <w:tr w:rsidR="003E0DF7" w:rsidRPr="00543E1D" w14:paraId="38EB8620" w14:textId="77777777" w:rsidTr="0043492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hideMark/>
          </w:tcPr>
          <w:p w14:paraId="37A335E6" w14:textId="5DB07BAB" w:rsidR="00FE64BD" w:rsidRPr="00FE64BD" w:rsidRDefault="00FE64BD" w:rsidP="00FE64BD">
            <w:pPr>
              <w:spacing w:after="120"/>
              <w:rPr>
                <w:color w:val="000000"/>
                <w:lang w:val="en-US" w:eastAsia="en-NZ"/>
              </w:rPr>
            </w:pPr>
            <w:r w:rsidRPr="00FE64BD">
              <w:t xml:space="preserve">Carers Westen Australia </w:t>
            </w:r>
          </w:p>
        </w:tc>
      </w:tr>
      <w:tr w:rsidR="003E0DF7" w:rsidRPr="00543E1D" w14:paraId="0826FC05" w14:textId="77777777" w:rsidTr="0043492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hideMark/>
          </w:tcPr>
          <w:p w14:paraId="3E853DBC" w14:textId="512A4CE1" w:rsidR="00FE64BD" w:rsidRPr="00FE64BD" w:rsidRDefault="00FE64BD" w:rsidP="00FE64BD">
            <w:pPr>
              <w:spacing w:after="120"/>
              <w:rPr>
                <w:color w:val="000000"/>
                <w:lang w:val="en-US" w:eastAsia="en-NZ"/>
              </w:rPr>
            </w:pPr>
            <w:r w:rsidRPr="00FE64BD">
              <w:t>Cystic Fibrosis Together</w:t>
            </w:r>
          </w:p>
        </w:tc>
      </w:tr>
      <w:tr w:rsidR="003E0DF7" w:rsidRPr="00543E1D" w14:paraId="161FD34F" w14:textId="77777777" w:rsidTr="0043492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hideMark/>
          </w:tcPr>
          <w:p w14:paraId="5A9EFA1F" w14:textId="2278753D" w:rsidR="00FE64BD" w:rsidRPr="00FE64BD" w:rsidRDefault="00FE64BD" w:rsidP="00FE64BD">
            <w:pPr>
              <w:spacing w:after="120"/>
              <w:rPr>
                <w:color w:val="000000"/>
                <w:lang w:val="en-US" w:eastAsia="en-NZ"/>
              </w:rPr>
            </w:pPr>
            <w:r w:rsidRPr="00FE64BD">
              <w:t xml:space="preserve">Citizen Advocacy </w:t>
            </w:r>
            <w:r w:rsidR="003728D8">
              <w:t xml:space="preserve">– </w:t>
            </w:r>
            <w:r w:rsidRPr="00FE64BD">
              <w:t>Perth West</w:t>
            </w:r>
          </w:p>
        </w:tc>
      </w:tr>
      <w:tr w:rsidR="003E0DF7" w:rsidRPr="00543E1D" w14:paraId="127358E6" w14:textId="77777777" w:rsidTr="0043492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hideMark/>
          </w:tcPr>
          <w:p w14:paraId="5DFA3213" w14:textId="48BBFC07" w:rsidR="00FE64BD" w:rsidRPr="00FE64BD" w:rsidRDefault="00FE64BD" w:rsidP="00FE64BD">
            <w:pPr>
              <w:spacing w:after="120"/>
              <w:rPr>
                <w:color w:val="000000"/>
                <w:lang w:val="en-US" w:eastAsia="en-NZ"/>
              </w:rPr>
            </w:pPr>
            <w:r w:rsidRPr="00FE64BD">
              <w:t xml:space="preserve">Colac Otway Region Advocacy Service </w:t>
            </w:r>
            <w:r w:rsidR="004B28D9">
              <w:t>(CORAS)</w:t>
            </w:r>
          </w:p>
        </w:tc>
      </w:tr>
      <w:tr w:rsidR="003E0DF7" w:rsidRPr="00543E1D" w14:paraId="5879AA9E" w14:textId="77777777" w:rsidTr="0043492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hideMark/>
          </w:tcPr>
          <w:p w14:paraId="6E261BE9" w14:textId="0176A885" w:rsidR="00FE64BD" w:rsidRPr="00FE64BD" w:rsidRDefault="00FE64BD" w:rsidP="00FE64BD">
            <w:pPr>
              <w:spacing w:after="120"/>
              <w:rPr>
                <w:color w:val="000000"/>
                <w:lang w:val="en-US" w:eastAsia="en-NZ"/>
              </w:rPr>
            </w:pPr>
            <w:r w:rsidRPr="00FE64BD">
              <w:t xml:space="preserve">Compass House </w:t>
            </w:r>
          </w:p>
        </w:tc>
      </w:tr>
      <w:tr w:rsidR="003E0DF7" w:rsidRPr="00543E1D" w14:paraId="552DBF80" w14:textId="77777777" w:rsidTr="0043492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hideMark/>
          </w:tcPr>
          <w:p w14:paraId="4E93475D" w14:textId="73929385" w:rsidR="00FE64BD" w:rsidRPr="00FE64BD" w:rsidRDefault="00FE64BD" w:rsidP="00FE64BD">
            <w:pPr>
              <w:spacing w:after="120"/>
              <w:rPr>
                <w:color w:val="000000"/>
                <w:lang w:val="en-US" w:eastAsia="en-NZ"/>
              </w:rPr>
            </w:pPr>
            <w:r w:rsidRPr="00FE64BD">
              <w:t xml:space="preserve">Consumers of Mental Health Western Australia </w:t>
            </w:r>
            <w:r w:rsidR="004B28D9">
              <w:t>(CoMHWA)</w:t>
            </w:r>
          </w:p>
        </w:tc>
      </w:tr>
      <w:tr w:rsidR="003E0DF7" w:rsidRPr="00543E1D" w14:paraId="7B6B7E1C" w14:textId="77777777" w:rsidTr="0043492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hideMark/>
          </w:tcPr>
          <w:p w14:paraId="57187CB9" w14:textId="49B30884" w:rsidR="00FE64BD" w:rsidRPr="00FE64BD" w:rsidRDefault="00FE64BD" w:rsidP="00FE64BD">
            <w:pPr>
              <w:spacing w:after="120"/>
              <w:rPr>
                <w:color w:val="000000"/>
                <w:lang w:val="en-US" w:eastAsia="en-NZ"/>
              </w:rPr>
            </w:pPr>
            <w:r w:rsidRPr="00FE64BD">
              <w:t>Darwin Community Legal Service</w:t>
            </w:r>
            <w:r w:rsidR="00233F1D">
              <w:t xml:space="preserve"> (DCLS)</w:t>
            </w:r>
          </w:p>
        </w:tc>
      </w:tr>
      <w:tr w:rsidR="003E0DF7" w:rsidRPr="00543E1D" w14:paraId="097F00FF" w14:textId="77777777" w:rsidTr="0043492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hideMark/>
          </w:tcPr>
          <w:p w14:paraId="65D1F7C6" w14:textId="0458FFB1" w:rsidR="00FE64BD" w:rsidRPr="00FE64BD" w:rsidRDefault="00FE64BD" w:rsidP="00FE64BD">
            <w:pPr>
              <w:spacing w:after="120"/>
              <w:rPr>
                <w:color w:val="000000"/>
                <w:lang w:val="en-US" w:eastAsia="en-NZ"/>
              </w:rPr>
            </w:pPr>
            <w:r w:rsidRPr="00FE64BD">
              <w:t>Deafblind Australia</w:t>
            </w:r>
          </w:p>
        </w:tc>
      </w:tr>
      <w:tr w:rsidR="003E0DF7" w:rsidRPr="00543E1D" w14:paraId="47D425FF" w14:textId="77777777" w:rsidTr="0043492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hideMark/>
          </w:tcPr>
          <w:p w14:paraId="6855FDBE" w14:textId="2B28C2C6" w:rsidR="00FE64BD" w:rsidRPr="008D4999" w:rsidRDefault="00FE64BD" w:rsidP="00FE64BD">
            <w:pPr>
              <w:spacing w:after="120"/>
              <w:rPr>
                <w:color w:val="000000"/>
                <w:lang w:val="en-US" w:eastAsia="en-NZ"/>
              </w:rPr>
            </w:pPr>
            <w:r w:rsidRPr="008D4999">
              <w:t>Developing Australian Communities</w:t>
            </w:r>
          </w:p>
        </w:tc>
      </w:tr>
      <w:tr w:rsidR="003E0DF7" w:rsidRPr="00543E1D" w14:paraId="22317758" w14:textId="77777777" w:rsidTr="0043492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hideMark/>
          </w:tcPr>
          <w:p w14:paraId="30C28B4B" w14:textId="5707DEC2" w:rsidR="00FE64BD" w:rsidRPr="008D4999" w:rsidRDefault="00FE64BD" w:rsidP="00FE64BD">
            <w:pPr>
              <w:spacing w:after="120"/>
              <w:rPr>
                <w:color w:val="000000"/>
                <w:lang w:val="en-US" w:eastAsia="en-NZ"/>
              </w:rPr>
            </w:pPr>
            <w:r w:rsidRPr="008D4999">
              <w:lastRenderedPageBreak/>
              <w:t xml:space="preserve">Developmental Disability Western Australia </w:t>
            </w:r>
            <w:r w:rsidR="008D55DB" w:rsidRPr="008D4999">
              <w:t>(DDWA)</w:t>
            </w:r>
          </w:p>
        </w:tc>
      </w:tr>
      <w:tr w:rsidR="003E0DF7" w:rsidRPr="00543E1D" w14:paraId="5FC3A7B1" w14:textId="77777777" w:rsidTr="0043492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hideMark/>
          </w:tcPr>
          <w:p w14:paraId="5EBC1D8B" w14:textId="49871768" w:rsidR="00FE64BD" w:rsidRPr="008D4999" w:rsidRDefault="00FE64BD" w:rsidP="00FE64BD">
            <w:pPr>
              <w:spacing w:after="120"/>
              <w:rPr>
                <w:color w:val="000000"/>
                <w:lang w:val="en-US" w:eastAsia="en-NZ"/>
              </w:rPr>
            </w:pPr>
            <w:r w:rsidRPr="008D4999">
              <w:t>Disability Advocacy Network Australia</w:t>
            </w:r>
            <w:r w:rsidR="00627431" w:rsidRPr="008D4999">
              <w:t xml:space="preserve"> (DANA)</w:t>
            </w:r>
          </w:p>
        </w:tc>
      </w:tr>
      <w:tr w:rsidR="003E0DF7" w:rsidRPr="00543E1D" w14:paraId="64D7238E" w14:textId="77777777" w:rsidTr="0043492D">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8982" w:type="dxa"/>
            <w:noWrap/>
            <w:hideMark/>
          </w:tcPr>
          <w:p w14:paraId="70052177" w14:textId="574E112F" w:rsidR="00FE64BD" w:rsidRPr="008D4999" w:rsidRDefault="00FE64BD" w:rsidP="00FE64BD">
            <w:pPr>
              <w:spacing w:after="120"/>
              <w:rPr>
                <w:color w:val="000000"/>
                <w:lang w:val="en-US" w:eastAsia="en-NZ"/>
              </w:rPr>
            </w:pPr>
            <w:r w:rsidRPr="008D4999">
              <w:t>Disability Solutions &amp; Outcomes</w:t>
            </w:r>
          </w:p>
        </w:tc>
      </w:tr>
      <w:tr w:rsidR="003E0DF7" w:rsidRPr="00543E1D" w14:paraId="43B79774" w14:textId="77777777" w:rsidTr="0043492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hideMark/>
          </w:tcPr>
          <w:p w14:paraId="2C7BEFBB" w14:textId="7CC608B2" w:rsidR="00FE64BD" w:rsidRPr="00FE64BD" w:rsidRDefault="00FE64BD" w:rsidP="00FE64BD">
            <w:pPr>
              <w:spacing w:after="120"/>
              <w:rPr>
                <w:color w:val="000000"/>
                <w:lang w:val="en-US" w:eastAsia="en-NZ"/>
              </w:rPr>
            </w:pPr>
            <w:r w:rsidRPr="00FE64BD">
              <w:t>Disability Voices Tasmania</w:t>
            </w:r>
            <w:r w:rsidR="008B2E65">
              <w:t xml:space="preserve"> (DVT)</w:t>
            </w:r>
          </w:p>
        </w:tc>
      </w:tr>
      <w:tr w:rsidR="003E0DF7" w:rsidRPr="00543E1D" w14:paraId="3A44A5F8" w14:textId="77777777" w:rsidTr="0043492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hideMark/>
          </w:tcPr>
          <w:p w14:paraId="753A0CC9" w14:textId="45C233C0" w:rsidR="00FE64BD" w:rsidRPr="00FE64BD" w:rsidRDefault="00FE64BD" w:rsidP="00FE64BD">
            <w:pPr>
              <w:spacing w:after="120"/>
              <w:rPr>
                <w:color w:val="000000"/>
                <w:lang w:val="en-US" w:eastAsia="en-NZ"/>
              </w:rPr>
            </w:pPr>
            <w:r w:rsidRPr="00FE64BD">
              <w:t xml:space="preserve">Family Advocacy </w:t>
            </w:r>
          </w:p>
        </w:tc>
      </w:tr>
      <w:tr w:rsidR="003E0DF7" w:rsidRPr="00543E1D" w14:paraId="76E2A494" w14:textId="77777777" w:rsidTr="0043492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shd w:val="clear" w:color="auto" w:fill="D1E3B0"/>
            <w:noWrap/>
            <w:hideMark/>
          </w:tcPr>
          <w:p w14:paraId="769FEAAA" w14:textId="5A928E4B" w:rsidR="00FE64BD" w:rsidRPr="00FE64BD" w:rsidRDefault="00FE64BD" w:rsidP="00FE64BD">
            <w:pPr>
              <w:spacing w:after="120"/>
              <w:rPr>
                <w:color w:val="000000"/>
                <w:lang w:val="en-US" w:eastAsia="en-NZ"/>
              </w:rPr>
            </w:pPr>
            <w:r w:rsidRPr="00FE64BD">
              <w:t>Fight Parkinson's</w:t>
            </w:r>
          </w:p>
        </w:tc>
      </w:tr>
      <w:tr w:rsidR="003E0DF7" w:rsidRPr="00543E1D" w14:paraId="039F0621" w14:textId="77777777" w:rsidTr="0043492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hideMark/>
          </w:tcPr>
          <w:p w14:paraId="6FD0B06F" w14:textId="47392124" w:rsidR="00FE64BD" w:rsidRPr="002C12AF" w:rsidRDefault="00FE64BD" w:rsidP="00FE64BD">
            <w:pPr>
              <w:spacing w:after="120"/>
              <w:rPr>
                <w:color w:val="000000"/>
                <w:lang w:val="en-US" w:eastAsia="en-NZ"/>
              </w:rPr>
            </w:pPr>
            <w:r w:rsidRPr="002C12AF">
              <w:t xml:space="preserve">First Peoples Disability Network (FPDN) </w:t>
            </w:r>
          </w:p>
        </w:tc>
      </w:tr>
      <w:tr w:rsidR="003E0DF7" w:rsidRPr="00543E1D" w14:paraId="5C7061C7" w14:textId="77777777" w:rsidTr="0043492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hideMark/>
          </w:tcPr>
          <w:p w14:paraId="68B6EF98" w14:textId="7EDB2AE9" w:rsidR="00FE64BD" w:rsidRPr="00FE64BD" w:rsidRDefault="00FE64BD" w:rsidP="00FE64BD">
            <w:pPr>
              <w:spacing w:after="120"/>
              <w:rPr>
                <w:color w:val="000000"/>
                <w:lang w:val="en-US" w:eastAsia="en-NZ"/>
              </w:rPr>
            </w:pPr>
            <w:r w:rsidRPr="00FE64BD">
              <w:t>Grampians Disability Advocacy</w:t>
            </w:r>
            <w:r w:rsidR="006A70C4">
              <w:t xml:space="preserve"> (GdA)</w:t>
            </w:r>
          </w:p>
        </w:tc>
      </w:tr>
      <w:tr w:rsidR="003E0DF7" w:rsidRPr="00543E1D" w14:paraId="31E51570" w14:textId="77777777" w:rsidTr="0043492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tcPr>
          <w:p w14:paraId="5E63F63E" w14:textId="4AEF5757" w:rsidR="00FE64BD" w:rsidRPr="00FE64BD" w:rsidRDefault="00FE64BD" w:rsidP="00FE64BD">
            <w:pPr>
              <w:spacing w:after="120"/>
              <w:rPr>
                <w:color w:val="000000"/>
                <w:lang w:val="en-US" w:eastAsia="en-NZ"/>
              </w:rPr>
            </w:pPr>
            <w:r w:rsidRPr="00FE64BD">
              <w:t xml:space="preserve">Guide Dogs </w:t>
            </w:r>
            <w:r w:rsidR="006A70C4">
              <w:t xml:space="preserve">NSW/ACT </w:t>
            </w:r>
            <w:r w:rsidRPr="00FE64BD">
              <w:t xml:space="preserve"> </w:t>
            </w:r>
          </w:p>
        </w:tc>
      </w:tr>
      <w:tr w:rsidR="003E0DF7" w:rsidRPr="00543E1D" w14:paraId="69E82980" w14:textId="77777777" w:rsidTr="0043492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tcPr>
          <w:p w14:paraId="6AD9C798" w14:textId="0108CBD5" w:rsidR="00FE64BD" w:rsidRPr="00FE64BD" w:rsidRDefault="00FE64BD" w:rsidP="00FE64BD">
            <w:pPr>
              <w:spacing w:after="120"/>
              <w:rPr>
                <w:color w:val="000000"/>
                <w:lang w:val="en-US" w:eastAsia="en-NZ"/>
              </w:rPr>
            </w:pPr>
            <w:r w:rsidRPr="00FE64BD">
              <w:t>Inclusive Rainbow Voices, LGBTIQ+ Health Australia</w:t>
            </w:r>
          </w:p>
        </w:tc>
      </w:tr>
      <w:tr w:rsidR="003E0DF7" w:rsidRPr="00543E1D" w14:paraId="740D91FD" w14:textId="77777777" w:rsidTr="0043492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tcPr>
          <w:p w14:paraId="0A8D0159" w14:textId="4C7B6B2C" w:rsidR="00FE64BD" w:rsidRPr="00FE64BD" w:rsidRDefault="00FE64BD" w:rsidP="00FE64BD">
            <w:pPr>
              <w:spacing w:after="120"/>
              <w:rPr>
                <w:color w:val="000000"/>
                <w:lang w:val="en-US" w:eastAsia="en-NZ"/>
              </w:rPr>
            </w:pPr>
            <w:r w:rsidRPr="00FE64BD">
              <w:t xml:space="preserve">Independent Disability Advocacy </w:t>
            </w:r>
            <w:r w:rsidR="00CC0A98">
              <w:t>Collective</w:t>
            </w:r>
            <w:r w:rsidRPr="00FE64BD">
              <w:t xml:space="preserve"> South Australia</w:t>
            </w:r>
          </w:p>
        </w:tc>
      </w:tr>
      <w:tr w:rsidR="003E0DF7" w:rsidRPr="00543E1D" w14:paraId="0AEC3A71" w14:textId="77777777" w:rsidTr="0043492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tcPr>
          <w:p w14:paraId="47A67C70" w14:textId="4FD4B5F9" w:rsidR="00FE64BD" w:rsidRPr="00FE64BD" w:rsidRDefault="00FE64BD" w:rsidP="00FE64BD">
            <w:pPr>
              <w:spacing w:after="120"/>
              <w:rPr>
                <w:color w:val="000000"/>
                <w:lang w:val="en-US" w:eastAsia="en-NZ"/>
              </w:rPr>
            </w:pPr>
            <w:r w:rsidRPr="00FE64BD">
              <w:t>Integrated Disability Action</w:t>
            </w:r>
            <w:r w:rsidR="0057720D">
              <w:t xml:space="preserve"> (IDA)</w:t>
            </w:r>
          </w:p>
        </w:tc>
      </w:tr>
      <w:tr w:rsidR="003E0DF7" w:rsidRPr="00543E1D" w14:paraId="74B0F387" w14:textId="77777777" w:rsidTr="0043492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tcPr>
          <w:p w14:paraId="238AB8E0" w14:textId="4F6C3DA2" w:rsidR="00FE64BD" w:rsidRPr="00FE64BD" w:rsidRDefault="00FE64BD" w:rsidP="00FE64BD">
            <w:pPr>
              <w:spacing w:after="120"/>
              <w:rPr>
                <w:color w:val="000000"/>
                <w:lang w:val="en-US" w:eastAsia="en-NZ"/>
              </w:rPr>
            </w:pPr>
            <w:r w:rsidRPr="00FE64BD">
              <w:t>Julia Far Association</w:t>
            </w:r>
            <w:r w:rsidR="0057720D">
              <w:t xml:space="preserve"> </w:t>
            </w:r>
            <w:r w:rsidR="00B16305">
              <w:t>(JFA)</w:t>
            </w:r>
            <w:r w:rsidRPr="00FE64BD">
              <w:t xml:space="preserve"> Purple Orange</w:t>
            </w:r>
          </w:p>
        </w:tc>
      </w:tr>
      <w:tr w:rsidR="003E0DF7" w:rsidRPr="00543E1D" w14:paraId="034B224E" w14:textId="77777777" w:rsidTr="0043492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tcPr>
          <w:p w14:paraId="437B65FF" w14:textId="06854FEA" w:rsidR="00FE64BD" w:rsidRPr="008D4999" w:rsidRDefault="00FE64BD" w:rsidP="00FE64BD">
            <w:pPr>
              <w:spacing w:after="120"/>
              <w:rPr>
                <w:color w:val="000000"/>
                <w:lang w:val="en-US" w:eastAsia="en-NZ"/>
              </w:rPr>
            </w:pPr>
            <w:r w:rsidRPr="008D4999">
              <w:t>National Disability Advocacy Program-funded Citizen Advocacy Programs (joint</w:t>
            </w:r>
            <w:r w:rsidR="00B16305" w:rsidRPr="008D4999">
              <w:t xml:space="preserve"> </w:t>
            </w:r>
            <w:r w:rsidRPr="008D4999">
              <w:t xml:space="preserve">statement) </w:t>
            </w:r>
          </w:p>
        </w:tc>
      </w:tr>
      <w:tr w:rsidR="003E0DF7" w:rsidRPr="00543E1D" w14:paraId="5B61DF32" w14:textId="77777777" w:rsidTr="0043492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tcPr>
          <w:p w14:paraId="746FB651" w14:textId="7D211566" w:rsidR="00FE64BD" w:rsidRPr="008D4999" w:rsidRDefault="00FE64BD" w:rsidP="00FE64BD">
            <w:pPr>
              <w:spacing w:after="120"/>
              <w:rPr>
                <w:color w:val="000000"/>
                <w:lang w:val="en-US" w:eastAsia="en-NZ"/>
              </w:rPr>
            </w:pPr>
            <w:r w:rsidRPr="008D4999">
              <w:t>Kin Disability Advocacy</w:t>
            </w:r>
          </w:p>
        </w:tc>
      </w:tr>
      <w:tr w:rsidR="003E0DF7" w:rsidRPr="00543E1D" w14:paraId="47C7AD78" w14:textId="77777777" w:rsidTr="0043492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tcPr>
          <w:p w14:paraId="46F3E2B5" w14:textId="76B8C8F3" w:rsidR="00FE64BD" w:rsidRPr="008D4999" w:rsidRDefault="00FE64BD" w:rsidP="00FE64BD">
            <w:pPr>
              <w:spacing w:after="120"/>
              <w:rPr>
                <w:color w:val="000000"/>
                <w:lang w:val="en-US" w:eastAsia="en-NZ"/>
              </w:rPr>
            </w:pPr>
            <w:r w:rsidRPr="008D4999">
              <w:t xml:space="preserve">Melbourne East Disability Advocacy </w:t>
            </w:r>
            <w:r w:rsidR="00C96FDC" w:rsidRPr="008D4999">
              <w:t>(MEDA)</w:t>
            </w:r>
          </w:p>
        </w:tc>
      </w:tr>
      <w:tr w:rsidR="003E0DF7" w:rsidRPr="00543E1D" w14:paraId="4E2B200C" w14:textId="77777777" w:rsidTr="0043492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tcPr>
          <w:p w14:paraId="5256B8B2" w14:textId="782823E8" w:rsidR="00FE64BD" w:rsidRPr="00FE64BD" w:rsidRDefault="00FE64BD" w:rsidP="00FE64BD">
            <w:pPr>
              <w:spacing w:after="120"/>
              <w:rPr>
                <w:color w:val="000000"/>
                <w:lang w:val="en-US" w:eastAsia="en-NZ"/>
              </w:rPr>
            </w:pPr>
            <w:r w:rsidRPr="00FE64BD">
              <w:t xml:space="preserve">Mental Health Carers </w:t>
            </w:r>
            <w:r w:rsidR="00696276">
              <w:t xml:space="preserve">(MHCN) NSW </w:t>
            </w:r>
            <w:r w:rsidRPr="00FE64BD">
              <w:t xml:space="preserve"> </w:t>
            </w:r>
          </w:p>
        </w:tc>
      </w:tr>
      <w:tr w:rsidR="003E0DF7" w:rsidRPr="00543E1D" w14:paraId="3CE0C3F3" w14:textId="77777777" w:rsidTr="0043492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tcPr>
          <w:p w14:paraId="6779478C" w14:textId="07E782C0" w:rsidR="00FE64BD" w:rsidRPr="008D4999" w:rsidRDefault="00FE64BD" w:rsidP="00FE64BD">
            <w:pPr>
              <w:spacing w:after="120"/>
              <w:rPr>
                <w:color w:val="000000"/>
                <w:lang w:val="en-US" w:eastAsia="en-NZ"/>
              </w:rPr>
            </w:pPr>
            <w:r w:rsidRPr="008D4999">
              <w:t xml:space="preserve">Multicultural Disability Advocacy Australia </w:t>
            </w:r>
            <w:r w:rsidR="00EC3319" w:rsidRPr="008D4999">
              <w:t>(MDAA)</w:t>
            </w:r>
          </w:p>
        </w:tc>
      </w:tr>
      <w:tr w:rsidR="0041417E" w:rsidRPr="00543E1D" w14:paraId="7C678B9D" w14:textId="77777777" w:rsidTr="0043492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tcPr>
          <w:p w14:paraId="34F02927" w14:textId="1FF2647D" w:rsidR="0041417E" w:rsidRPr="008D4999" w:rsidRDefault="006104B0" w:rsidP="00FE64BD">
            <w:pPr>
              <w:spacing w:after="120"/>
            </w:pPr>
            <w:r>
              <w:t>National Aboriginal Community Controlled Health Organisation (NACCHO)</w:t>
            </w:r>
          </w:p>
        </w:tc>
      </w:tr>
      <w:tr w:rsidR="003E0DF7" w:rsidRPr="00543E1D" w14:paraId="1FD0FABB" w14:textId="77777777" w:rsidTr="0043492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tcPr>
          <w:p w14:paraId="13A8D602" w14:textId="5A4A99B2" w:rsidR="00FE64BD" w:rsidRPr="008D4999" w:rsidRDefault="00FE64BD" w:rsidP="00FE64BD">
            <w:pPr>
              <w:spacing w:after="120"/>
              <w:rPr>
                <w:color w:val="000000"/>
                <w:lang w:val="en-US" w:eastAsia="en-NZ"/>
              </w:rPr>
            </w:pPr>
            <w:r w:rsidRPr="008D4999">
              <w:t>National Legal Aid (</w:t>
            </w:r>
            <w:r w:rsidR="0037399D" w:rsidRPr="008D4999">
              <w:t>NLA)</w:t>
            </w:r>
          </w:p>
        </w:tc>
      </w:tr>
      <w:tr w:rsidR="003E0DF7" w:rsidRPr="00543E1D" w14:paraId="0F7FA0CE" w14:textId="77777777" w:rsidTr="0043492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tcPr>
          <w:p w14:paraId="2F2FAE07" w14:textId="1A347D28" w:rsidR="00FE64BD" w:rsidRPr="00FE64BD" w:rsidRDefault="00FE64BD" w:rsidP="00FE64BD">
            <w:pPr>
              <w:spacing w:after="120"/>
              <w:rPr>
                <w:color w:val="000000"/>
                <w:lang w:val="en-US" w:eastAsia="en-NZ"/>
              </w:rPr>
            </w:pPr>
            <w:r w:rsidRPr="00FE64BD">
              <w:t>Ngaanyatjarra Pitjantjatjara Yankunytjatjara</w:t>
            </w:r>
            <w:r w:rsidR="003E0DF7">
              <w:t xml:space="preserve"> (NPY)</w:t>
            </w:r>
            <w:r w:rsidRPr="00FE64BD">
              <w:t xml:space="preserve"> Women's Council </w:t>
            </w:r>
          </w:p>
        </w:tc>
      </w:tr>
      <w:tr w:rsidR="003E0DF7" w:rsidRPr="00543E1D" w14:paraId="09ABDFFE" w14:textId="77777777" w:rsidTr="0043492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tcPr>
          <w:p w14:paraId="2E48BA55" w14:textId="0BF23D64" w:rsidR="00FE64BD" w:rsidRPr="00FE64BD" w:rsidRDefault="00FE64BD" w:rsidP="00FE64BD">
            <w:pPr>
              <w:spacing w:after="120"/>
              <w:rPr>
                <w:color w:val="000000"/>
                <w:lang w:val="en-US" w:eastAsia="en-NZ"/>
              </w:rPr>
            </w:pPr>
            <w:r w:rsidRPr="00FE64BD">
              <w:t xml:space="preserve">Parents of Deaf Children New South Wales/Australian Capital Territory (PODC) </w:t>
            </w:r>
          </w:p>
        </w:tc>
      </w:tr>
      <w:tr w:rsidR="003E0DF7" w:rsidRPr="00543E1D" w14:paraId="5EB9C00E" w14:textId="77777777" w:rsidTr="0043492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tcPr>
          <w:p w14:paraId="21BCBCDC" w14:textId="4C88DBD5" w:rsidR="00FE64BD" w:rsidRPr="00FE64BD" w:rsidRDefault="00FE64BD" w:rsidP="00FE64BD">
            <w:pPr>
              <w:spacing w:after="120"/>
              <w:rPr>
                <w:color w:val="000000"/>
                <w:lang w:val="en-US" w:eastAsia="en-NZ"/>
              </w:rPr>
            </w:pPr>
            <w:r w:rsidRPr="00FE64BD">
              <w:t>Pathways and Advocacy Network (PAAN)</w:t>
            </w:r>
          </w:p>
        </w:tc>
      </w:tr>
      <w:tr w:rsidR="003E0DF7" w:rsidRPr="00543E1D" w14:paraId="3CDA751B" w14:textId="77777777" w:rsidTr="0043492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tcPr>
          <w:p w14:paraId="1709C296" w14:textId="28601B7F" w:rsidR="00FE64BD" w:rsidRPr="00FE64BD" w:rsidRDefault="00FE64BD" w:rsidP="00FE64BD">
            <w:pPr>
              <w:spacing w:after="120"/>
              <w:rPr>
                <w:color w:val="000000"/>
                <w:lang w:val="en-US" w:eastAsia="en-NZ"/>
              </w:rPr>
            </w:pPr>
            <w:r w:rsidRPr="00FE64BD">
              <w:t>Power to Care</w:t>
            </w:r>
          </w:p>
        </w:tc>
      </w:tr>
      <w:tr w:rsidR="003E0DF7" w:rsidRPr="00543E1D" w14:paraId="76256508" w14:textId="77777777" w:rsidTr="0043492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tcPr>
          <w:p w14:paraId="20D09214" w14:textId="6ECA1C25" w:rsidR="00FE64BD" w:rsidRPr="00FE64BD" w:rsidRDefault="00FE64BD" w:rsidP="00FE64BD">
            <w:pPr>
              <w:spacing w:after="120"/>
              <w:rPr>
                <w:color w:val="000000"/>
                <w:lang w:val="en-US" w:eastAsia="en-NZ"/>
              </w:rPr>
            </w:pPr>
            <w:r w:rsidRPr="00FE64BD">
              <w:t xml:space="preserve">Queensland Independent Disability Advocacy Network </w:t>
            </w:r>
            <w:r w:rsidR="00E539EA">
              <w:t>(QIDAN)</w:t>
            </w:r>
          </w:p>
        </w:tc>
      </w:tr>
      <w:tr w:rsidR="00CF1BC8" w:rsidRPr="00543E1D" w14:paraId="0E2E1B80" w14:textId="77777777" w:rsidTr="0043492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tcPr>
          <w:p w14:paraId="5E8ACED8" w14:textId="4C1FB5D7" w:rsidR="00CF1BC8" w:rsidRPr="00FE64BD" w:rsidRDefault="00CF1BC8" w:rsidP="00FE64BD">
            <w:pPr>
              <w:spacing w:after="120"/>
            </w:pPr>
            <w:r>
              <w:t>Queensland La</w:t>
            </w:r>
            <w:r w:rsidR="00B06DCA">
              <w:t xml:space="preserve">w Society </w:t>
            </w:r>
          </w:p>
        </w:tc>
      </w:tr>
      <w:tr w:rsidR="003E0DF7" w:rsidRPr="00543E1D" w14:paraId="25F1992A" w14:textId="77777777" w:rsidTr="0043492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tcPr>
          <w:p w14:paraId="13A1DA39" w14:textId="580C31BE" w:rsidR="00FE64BD" w:rsidRPr="00FE64BD" w:rsidRDefault="00FE64BD" w:rsidP="00FE64BD">
            <w:pPr>
              <w:spacing w:after="120"/>
              <w:rPr>
                <w:color w:val="000000"/>
                <w:lang w:val="en-US" w:eastAsia="en-NZ"/>
              </w:rPr>
            </w:pPr>
            <w:r w:rsidRPr="00FE64BD">
              <w:t>Rhino Support Coordination</w:t>
            </w:r>
          </w:p>
        </w:tc>
      </w:tr>
      <w:tr w:rsidR="003E0DF7" w:rsidRPr="00543E1D" w14:paraId="46AF0AA5" w14:textId="77777777" w:rsidTr="0043492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tcPr>
          <w:p w14:paraId="408D9F46" w14:textId="437EF588" w:rsidR="00FE64BD" w:rsidRPr="00FE64BD" w:rsidRDefault="00FE64BD" w:rsidP="00FE64BD">
            <w:pPr>
              <w:spacing w:after="120"/>
              <w:rPr>
                <w:color w:val="000000"/>
                <w:lang w:val="en-US" w:eastAsia="en-NZ"/>
              </w:rPr>
            </w:pPr>
            <w:r w:rsidRPr="00FE64BD">
              <w:lastRenderedPageBreak/>
              <w:t>Rights In Action</w:t>
            </w:r>
            <w:r w:rsidR="00357548">
              <w:t xml:space="preserve"> (RIA)</w:t>
            </w:r>
          </w:p>
        </w:tc>
      </w:tr>
      <w:tr w:rsidR="003E0DF7" w:rsidRPr="00543E1D" w14:paraId="4C3809A5" w14:textId="77777777" w:rsidTr="0043492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tcPr>
          <w:p w14:paraId="44383D80" w14:textId="5225B0AF" w:rsidR="00FE64BD" w:rsidRPr="00FE64BD" w:rsidRDefault="00FE64BD" w:rsidP="00FE64BD">
            <w:pPr>
              <w:spacing w:after="120"/>
              <w:rPr>
                <w:color w:val="000000"/>
                <w:lang w:val="en-US" w:eastAsia="en-NZ"/>
              </w:rPr>
            </w:pPr>
            <w:r w:rsidRPr="00FE64BD">
              <w:t xml:space="preserve">Self Advocacy Sydney </w:t>
            </w:r>
            <w:r w:rsidR="005963AC">
              <w:t>(SAS)</w:t>
            </w:r>
          </w:p>
        </w:tc>
      </w:tr>
      <w:tr w:rsidR="001B7F25" w:rsidRPr="00543E1D" w14:paraId="050EE7F5" w14:textId="77777777" w:rsidTr="0043492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tcPr>
          <w:p w14:paraId="17E9F2A8" w14:textId="721B1304" w:rsidR="00FE64BD" w:rsidRPr="00FE64BD" w:rsidRDefault="00FE64BD" w:rsidP="00FE64BD">
            <w:pPr>
              <w:spacing w:after="120"/>
              <w:rPr>
                <w:color w:val="000000"/>
                <w:szCs w:val="21"/>
              </w:rPr>
            </w:pPr>
            <w:r w:rsidRPr="00FE64BD">
              <w:t>Side By Side Advocacy</w:t>
            </w:r>
            <w:r w:rsidR="006852BD">
              <w:t xml:space="preserve"> (SBSA)</w:t>
            </w:r>
          </w:p>
        </w:tc>
      </w:tr>
      <w:tr w:rsidR="001B7F25" w:rsidRPr="00543E1D" w14:paraId="250A15FA" w14:textId="77777777" w:rsidTr="0043492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tcPr>
          <w:p w14:paraId="27E55C13" w14:textId="198E0D83" w:rsidR="00FE64BD" w:rsidRPr="00FE64BD" w:rsidRDefault="00FE64BD" w:rsidP="00E80FCB">
            <w:pPr>
              <w:spacing w:after="120"/>
              <w:rPr>
                <w:color w:val="000000"/>
                <w:szCs w:val="21"/>
              </w:rPr>
            </w:pPr>
            <w:r w:rsidRPr="00FE64BD">
              <w:t>Spinal Cord Injuries Australia</w:t>
            </w:r>
            <w:r w:rsidR="006852BD">
              <w:t xml:space="preserve"> (SCIA)</w:t>
            </w:r>
          </w:p>
        </w:tc>
      </w:tr>
      <w:tr w:rsidR="001B7F25" w:rsidRPr="00543E1D" w14:paraId="230C90D9" w14:textId="77777777" w:rsidTr="0043492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tcPr>
          <w:p w14:paraId="0EF9DFD4" w14:textId="79A907FE" w:rsidR="00FE64BD" w:rsidRPr="00FE64BD" w:rsidRDefault="00FE64BD" w:rsidP="00E80FCB">
            <w:pPr>
              <w:spacing w:after="120"/>
              <w:rPr>
                <w:color w:val="000000"/>
                <w:szCs w:val="21"/>
              </w:rPr>
            </w:pPr>
            <w:r w:rsidRPr="00FE64BD">
              <w:t>Sunshine Coast Citizen Advocacy Program</w:t>
            </w:r>
            <w:r w:rsidR="006852BD">
              <w:t xml:space="preserve"> </w:t>
            </w:r>
          </w:p>
        </w:tc>
      </w:tr>
      <w:tr w:rsidR="001B7F25" w:rsidRPr="00543E1D" w14:paraId="6F336BA4" w14:textId="77777777" w:rsidTr="0043492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tcPr>
          <w:p w14:paraId="341D9D97" w14:textId="6025CD3C" w:rsidR="00FE64BD" w:rsidRPr="00FE64BD" w:rsidRDefault="00FE64BD" w:rsidP="00E80FCB">
            <w:pPr>
              <w:spacing w:after="120"/>
              <w:rPr>
                <w:color w:val="000000"/>
                <w:szCs w:val="21"/>
              </w:rPr>
            </w:pPr>
            <w:r w:rsidRPr="00FE64BD">
              <w:t>Sussex Street Community Law Service</w:t>
            </w:r>
            <w:r w:rsidR="006D1525">
              <w:t xml:space="preserve"> (SSCLS)</w:t>
            </w:r>
          </w:p>
        </w:tc>
      </w:tr>
      <w:tr w:rsidR="001B7F25" w:rsidRPr="00543E1D" w14:paraId="230496CE" w14:textId="77777777" w:rsidTr="0043492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tcPr>
          <w:p w14:paraId="22B55EDA" w14:textId="7AF38E9C" w:rsidR="00FE64BD" w:rsidRPr="00FE64BD" w:rsidRDefault="00FE64BD" w:rsidP="00E80FCB">
            <w:pPr>
              <w:spacing w:after="120"/>
              <w:rPr>
                <w:color w:val="000000"/>
                <w:szCs w:val="21"/>
              </w:rPr>
            </w:pPr>
            <w:r w:rsidRPr="00FE64BD">
              <w:t xml:space="preserve">The Centre for Public Value – University of Western Australia </w:t>
            </w:r>
            <w:r w:rsidR="00537F0F">
              <w:t>(UWA)</w:t>
            </w:r>
          </w:p>
        </w:tc>
      </w:tr>
      <w:tr w:rsidR="001B7F25" w:rsidRPr="00543E1D" w14:paraId="4137CD76" w14:textId="77777777" w:rsidTr="0043492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tcPr>
          <w:p w14:paraId="021A2CDD" w14:textId="05B79C85" w:rsidR="00FE64BD" w:rsidRPr="00FE64BD" w:rsidRDefault="001B7F25" w:rsidP="00E80FCB">
            <w:pPr>
              <w:spacing w:after="120"/>
              <w:rPr>
                <w:color w:val="000000"/>
                <w:szCs w:val="21"/>
              </w:rPr>
            </w:pPr>
            <w:r>
              <w:t>Office of t</w:t>
            </w:r>
            <w:r w:rsidR="00FE64BD" w:rsidRPr="00FE64BD">
              <w:t>he Public Advocate</w:t>
            </w:r>
            <w:r>
              <w:t xml:space="preserve"> (OPA)</w:t>
            </w:r>
            <w:r w:rsidR="00801BF1">
              <w:t xml:space="preserve"> – Queensland </w:t>
            </w:r>
          </w:p>
        </w:tc>
      </w:tr>
      <w:tr w:rsidR="001B7F25" w:rsidRPr="00543E1D" w14:paraId="57F1816B" w14:textId="77777777" w:rsidTr="0043492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tcPr>
          <w:p w14:paraId="14D20409" w14:textId="6BA05932" w:rsidR="00FE64BD" w:rsidRPr="00FE64BD" w:rsidRDefault="00FE64BD" w:rsidP="00E80FCB">
            <w:pPr>
              <w:spacing w:after="120"/>
              <w:rPr>
                <w:color w:val="000000"/>
                <w:szCs w:val="21"/>
              </w:rPr>
            </w:pPr>
            <w:r w:rsidRPr="00FE64BD">
              <w:t>The Speak Out Association of Tasmania</w:t>
            </w:r>
            <w:r w:rsidR="00926B45">
              <w:t xml:space="preserve"> </w:t>
            </w:r>
          </w:p>
        </w:tc>
      </w:tr>
      <w:tr w:rsidR="001B7F25" w:rsidRPr="00543E1D" w14:paraId="587A5EDA" w14:textId="77777777" w:rsidTr="0043492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tcPr>
          <w:p w14:paraId="66FECFE4" w14:textId="216645D4" w:rsidR="00FE64BD" w:rsidRPr="00FE64BD" w:rsidRDefault="00FE64BD" w:rsidP="00E80FCB">
            <w:pPr>
              <w:spacing w:after="120"/>
              <w:rPr>
                <w:color w:val="000000"/>
                <w:szCs w:val="21"/>
              </w:rPr>
            </w:pPr>
            <w:r w:rsidRPr="00FE64BD">
              <w:t xml:space="preserve">Uniting Communities </w:t>
            </w:r>
          </w:p>
        </w:tc>
      </w:tr>
      <w:tr w:rsidR="001B7F25" w:rsidRPr="00543E1D" w14:paraId="3252D5F4" w14:textId="77777777" w:rsidTr="0043492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tcPr>
          <w:p w14:paraId="6995C927" w14:textId="4CB3B812" w:rsidR="00FE64BD" w:rsidRPr="00FE64BD" w:rsidRDefault="00FE64BD" w:rsidP="00E80FCB">
            <w:pPr>
              <w:spacing w:after="120"/>
              <w:rPr>
                <w:color w:val="000000"/>
                <w:szCs w:val="21"/>
              </w:rPr>
            </w:pPr>
            <w:r w:rsidRPr="00FE64BD">
              <w:t>University of New South Wales</w:t>
            </w:r>
            <w:r w:rsidR="00195997">
              <w:t xml:space="preserve"> (UNSW)</w:t>
            </w:r>
            <w:r w:rsidRPr="00FE64BD">
              <w:t xml:space="preserve"> Sydney and Self Advocacy Sydney </w:t>
            </w:r>
            <w:r w:rsidR="00195997">
              <w:t>(SAS)</w:t>
            </w:r>
          </w:p>
        </w:tc>
      </w:tr>
      <w:tr w:rsidR="001B7F25" w:rsidRPr="00543E1D" w14:paraId="65F98C49" w14:textId="77777777" w:rsidTr="0043492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tcPr>
          <w:p w14:paraId="2EE6C3FD" w14:textId="5BE249D1" w:rsidR="00FE64BD" w:rsidRPr="00E5004D" w:rsidRDefault="00FE64BD" w:rsidP="00E80FCB">
            <w:pPr>
              <w:spacing w:after="120"/>
              <w:rPr>
                <w:color w:val="000000"/>
                <w:szCs w:val="21"/>
              </w:rPr>
            </w:pPr>
            <w:r w:rsidRPr="00E5004D">
              <w:t>Victorian Disability Services Commissioner</w:t>
            </w:r>
            <w:r w:rsidR="00195997" w:rsidRPr="00E5004D">
              <w:t xml:space="preserve"> (VDSC)</w:t>
            </w:r>
          </w:p>
        </w:tc>
      </w:tr>
      <w:tr w:rsidR="001B7F25" w:rsidRPr="00543E1D" w14:paraId="4038F8BA" w14:textId="77777777" w:rsidTr="0043492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tcPr>
          <w:p w14:paraId="3187C262" w14:textId="0C70EBAE" w:rsidR="00FE64BD" w:rsidRPr="00E5004D" w:rsidRDefault="00FE64BD" w:rsidP="00E80FCB">
            <w:pPr>
              <w:spacing w:after="120"/>
              <w:rPr>
                <w:color w:val="000000"/>
                <w:szCs w:val="21"/>
              </w:rPr>
            </w:pPr>
            <w:r w:rsidRPr="00E5004D">
              <w:t>Victorian Rural Advocacy Network</w:t>
            </w:r>
            <w:r w:rsidR="00195997" w:rsidRPr="00E5004D">
              <w:t xml:space="preserve"> (VRAN)</w:t>
            </w:r>
          </w:p>
        </w:tc>
      </w:tr>
      <w:tr w:rsidR="001B7F25" w:rsidRPr="00543E1D" w14:paraId="071C873C" w14:textId="77777777" w:rsidTr="0043492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tcPr>
          <w:p w14:paraId="64AACA37" w14:textId="4C7AFF4F" w:rsidR="00FE64BD" w:rsidRPr="00E5004D" w:rsidRDefault="00FE64BD" w:rsidP="00E80FCB">
            <w:pPr>
              <w:spacing w:after="120"/>
              <w:rPr>
                <w:color w:val="000000"/>
                <w:szCs w:val="21"/>
              </w:rPr>
            </w:pPr>
            <w:r w:rsidRPr="00E5004D">
              <w:t>Villamanta Disability Rights Legal Service</w:t>
            </w:r>
          </w:p>
        </w:tc>
      </w:tr>
      <w:tr w:rsidR="001B7F25" w:rsidRPr="00543E1D" w14:paraId="0A0A4730" w14:textId="77777777" w:rsidTr="0043492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982" w:type="dxa"/>
            <w:noWrap/>
          </w:tcPr>
          <w:p w14:paraId="6C7CC7CF" w14:textId="64D58C7C" w:rsidR="00FE64BD" w:rsidRPr="00FE64BD" w:rsidRDefault="00FE64BD" w:rsidP="00E80FCB">
            <w:pPr>
              <w:spacing w:after="120"/>
              <w:rPr>
                <w:color w:val="000000"/>
                <w:szCs w:val="21"/>
              </w:rPr>
            </w:pPr>
            <w:r w:rsidRPr="00FE64BD">
              <w:t>Young People In Nursing Homes National Alliance</w:t>
            </w:r>
            <w:r w:rsidR="00933C4A">
              <w:t xml:space="preserve"> (YPINHNA) </w:t>
            </w:r>
          </w:p>
        </w:tc>
      </w:tr>
    </w:tbl>
    <w:p w14:paraId="7DD0928A" w14:textId="77777777" w:rsidR="00ED4F44" w:rsidRDefault="00ED4F44" w:rsidP="003B436F">
      <w:pPr>
        <w:pStyle w:val="Text"/>
        <w:sectPr w:rsidR="00ED4F44" w:rsidSect="00F7067C">
          <w:pgSz w:w="11910" w:h="16840"/>
          <w:pgMar w:top="1920" w:right="1275" w:bottom="280" w:left="1275" w:header="720" w:footer="720" w:gutter="0"/>
          <w:cols w:space="720"/>
        </w:sectPr>
      </w:pPr>
      <w:bookmarkStart w:id="33" w:name="App_B"/>
      <w:bookmarkEnd w:id="33"/>
    </w:p>
    <w:p w14:paraId="7AD2AEC1" w14:textId="72ABEB51" w:rsidR="0014473B" w:rsidRPr="00FE00E4" w:rsidRDefault="00D76E03" w:rsidP="00462676">
      <w:pPr>
        <w:spacing w:line="240" w:lineRule="auto"/>
      </w:pPr>
      <w:bookmarkStart w:id="34" w:name="App_C"/>
      <w:bookmarkEnd w:id="1"/>
      <w:bookmarkEnd w:id="0"/>
      <w:bookmarkEnd w:id="34"/>
      <w:r w:rsidRPr="00FE00E4">
        <w:rPr>
          <w:noProof/>
          <w:lang w:eastAsia="pt-BR"/>
        </w:rPr>
        <w:lastRenderedPageBreak/>
        <mc:AlternateContent>
          <mc:Choice Requires="wps">
            <w:drawing>
              <wp:anchor distT="45720" distB="45720" distL="114300" distR="114300" simplePos="0" relativeHeight="251658245" behindDoc="0" locked="1" layoutInCell="1" allowOverlap="1" wp14:anchorId="5DABA720" wp14:editId="1D3770D6">
                <wp:simplePos x="0" y="0"/>
                <wp:positionH relativeFrom="margin">
                  <wp:posOffset>1014730</wp:posOffset>
                </wp:positionH>
                <wp:positionV relativeFrom="page">
                  <wp:posOffset>8147685</wp:posOffset>
                </wp:positionV>
                <wp:extent cx="3703955" cy="1861185"/>
                <wp:effectExtent l="0" t="0" r="0" b="5715"/>
                <wp:wrapNone/>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955" cy="1861185"/>
                        </a:xfrm>
                        <a:prstGeom prst="rect">
                          <a:avLst/>
                        </a:prstGeom>
                        <a:noFill/>
                        <a:ln w="9525">
                          <a:noFill/>
                          <a:miter lim="800000"/>
                          <a:headEnd/>
                          <a:tailEnd/>
                        </a:ln>
                      </wps:spPr>
                      <wps:txbx>
                        <w:txbxContent>
                          <w:p w14:paraId="6BBD4410" w14:textId="77777777" w:rsidR="00D76E03" w:rsidRDefault="00D76E03" w:rsidP="00D76E03">
                            <w:pPr>
                              <w:rPr>
                                <w:sz w:val="36"/>
                                <w:szCs w:val="36"/>
                              </w:rPr>
                            </w:pPr>
                            <w:r>
                              <w:rPr>
                                <w:noProof/>
                                <w:lang w:val="pt-BR" w:eastAsia="pt-BR"/>
                              </w:rPr>
                              <w:drawing>
                                <wp:inline distT="0" distB="0" distL="0" distR="0" wp14:anchorId="0527FE61" wp14:editId="6A56778C">
                                  <wp:extent cx="2797810" cy="76454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7810" cy="764540"/>
                                          </a:xfrm>
                                          <a:prstGeom prst="rect">
                                            <a:avLst/>
                                          </a:prstGeom>
                                          <a:noFill/>
                                          <a:ln>
                                            <a:noFill/>
                                          </a:ln>
                                        </pic:spPr>
                                      </pic:pic>
                                    </a:graphicData>
                                  </a:graphic>
                                </wp:inline>
                              </w:drawing>
                            </w:r>
                          </w:p>
                          <w:p w14:paraId="56E90A0E" w14:textId="77777777" w:rsidR="00D76E03" w:rsidRDefault="00D76E03" w:rsidP="00652C3E">
                            <w:pPr>
                              <w:pStyle w:val="Bullet1"/>
                              <w:numPr>
                                <w:ilvl w:val="0"/>
                                <w:numId w:val="0"/>
                              </w:numPr>
                              <w:jc w:val="center"/>
                            </w:pPr>
                            <w:bookmarkStart w:id="35" w:name="_Hlk102479808"/>
                            <w:bookmarkStart w:id="36" w:name="_Hlk102479809"/>
                            <w:r>
                              <w:t>+61 4</w:t>
                            </w:r>
                            <w:r w:rsidR="00602801">
                              <w:t>18901876</w:t>
                            </w:r>
                          </w:p>
                          <w:p w14:paraId="453398D2" w14:textId="77777777" w:rsidR="00D76E03" w:rsidRDefault="00D76E03" w:rsidP="00652C3E">
                            <w:pPr>
                              <w:pStyle w:val="Bullet1"/>
                              <w:numPr>
                                <w:ilvl w:val="0"/>
                                <w:numId w:val="0"/>
                              </w:numPr>
                              <w:jc w:val="center"/>
                            </w:pPr>
                            <w:r>
                              <w:t>office</w:t>
                            </w:r>
                            <w:r w:rsidR="00652C3E">
                              <w:t>au</w:t>
                            </w:r>
                            <w:r>
                              <w:t>@allenandclarke.com</w:t>
                            </w:r>
                            <w:r>
                              <w:br/>
                              <w:t>www.allenandclarke.com.au</w:t>
                            </w:r>
                            <w:bookmarkEnd w:id="35"/>
                            <w:bookmarkEnd w:id="36"/>
                          </w:p>
                          <w:p w14:paraId="677A930B" w14:textId="77777777" w:rsidR="00D76E03" w:rsidRDefault="00D76E03" w:rsidP="00363767">
                            <w:pPr>
                              <w:pStyle w:val="Bullet1"/>
                              <w:numPr>
                                <w:ilvl w:val="0"/>
                                <w:numId w:val="0"/>
                              </w:numPr>
                              <w:ind w:left="170"/>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BA720" id="Text Box 454" o:spid="_x0000_s1029" type="#_x0000_t202" style="position:absolute;left:0;text-align:left;margin-left:79.9pt;margin-top:641.55pt;width:291.65pt;height:146.5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" filled="f" stroked="f">
                <v:textbox>
                  <w:txbxContent>
                    <w:p w14:paraId="6BBD4410" w14:textId="77777777" w:rsidR="00D76E03" w:rsidRDefault="00D76E03" w:rsidP="00D76E03">
                      <w:pPr>
                        <w:rPr>
                          <w:sz w:val="36"/>
                          <w:szCs w:val="36"/>
                        </w:rPr>
                      </w:pPr>
                      <w:r>
                        <w:rPr>
                          <w:noProof/>
                          <w:lang w:val="pt-BR" w:eastAsia="pt-BR"/>
                        </w:rPr>
                        <w:drawing>
                          <wp:inline distT="0" distB="0" distL="0" distR="0" wp14:anchorId="0527FE61" wp14:editId="6A56778C">
                            <wp:extent cx="2797810" cy="76454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7810" cy="764540"/>
                                    </a:xfrm>
                                    <a:prstGeom prst="rect">
                                      <a:avLst/>
                                    </a:prstGeom>
                                    <a:noFill/>
                                    <a:ln>
                                      <a:noFill/>
                                    </a:ln>
                                  </pic:spPr>
                                </pic:pic>
                              </a:graphicData>
                            </a:graphic>
                          </wp:inline>
                        </w:drawing>
                      </w:r>
                    </w:p>
                    <w:p w14:paraId="56E90A0E" w14:textId="77777777" w:rsidR="00D76E03" w:rsidRDefault="00D76E03" w:rsidP="00652C3E">
                      <w:pPr>
                        <w:pStyle w:val="Bullet1"/>
                        <w:numPr>
                          <w:ilvl w:val="0"/>
                          <w:numId w:val="0"/>
                        </w:numPr>
                        <w:jc w:val="center"/>
                      </w:pPr>
                      <w:bookmarkStart w:id="37" w:name="_Hlk102479808"/>
                      <w:bookmarkStart w:id="38" w:name="_Hlk102479809"/>
                      <w:r>
                        <w:t>+61 4</w:t>
                      </w:r>
                      <w:r w:rsidR="00602801">
                        <w:t>18901876</w:t>
                      </w:r>
                    </w:p>
                    <w:p w14:paraId="453398D2" w14:textId="77777777" w:rsidR="00D76E03" w:rsidRDefault="00D76E03" w:rsidP="00652C3E">
                      <w:pPr>
                        <w:pStyle w:val="Bullet1"/>
                        <w:numPr>
                          <w:ilvl w:val="0"/>
                          <w:numId w:val="0"/>
                        </w:numPr>
                        <w:jc w:val="center"/>
                      </w:pPr>
                      <w:r>
                        <w:t>office</w:t>
                      </w:r>
                      <w:r w:rsidR="00652C3E">
                        <w:t>au</w:t>
                      </w:r>
                      <w:r>
                        <w:t>@allenandclarke.com</w:t>
                      </w:r>
                      <w:r>
                        <w:br/>
                        <w:t>www.allenandclarke.com.au</w:t>
                      </w:r>
                      <w:bookmarkEnd w:id="37"/>
                      <w:bookmarkEnd w:id="38"/>
                    </w:p>
                    <w:p w14:paraId="677A930B" w14:textId="77777777" w:rsidR="00D76E03" w:rsidRDefault="00D76E03" w:rsidP="00363767">
                      <w:pPr>
                        <w:pStyle w:val="Bullet1"/>
                        <w:numPr>
                          <w:ilvl w:val="0"/>
                          <w:numId w:val="0"/>
                        </w:numPr>
                        <w:ind w:left="170"/>
                      </w:pPr>
                    </w:p>
                  </w:txbxContent>
                </v:textbox>
                <w10:wrap anchorx="margin" anchory="page"/>
                <w10:anchorlock/>
              </v:shape>
            </w:pict>
          </mc:Fallback>
        </mc:AlternateContent>
      </w:r>
    </w:p>
    <w:sectPr w:rsidR="0014473B" w:rsidRPr="00FE00E4" w:rsidSect="00BB683F">
      <w:footerReference w:type="default" r:id="rId27"/>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6D367" w14:textId="77777777" w:rsidR="00EC7606" w:rsidRDefault="00EC7606" w:rsidP="006078EC">
      <w:r>
        <w:separator/>
      </w:r>
    </w:p>
    <w:p w14:paraId="3568E252" w14:textId="77777777" w:rsidR="00EC7606" w:rsidRDefault="00EC7606" w:rsidP="006078EC"/>
  </w:endnote>
  <w:endnote w:type="continuationSeparator" w:id="0">
    <w:p w14:paraId="2AAEFB08" w14:textId="77777777" w:rsidR="00EC7606" w:rsidRDefault="00EC7606" w:rsidP="006078EC">
      <w:r>
        <w:continuationSeparator/>
      </w:r>
    </w:p>
    <w:p w14:paraId="15E1372D" w14:textId="77777777" w:rsidR="00EC7606" w:rsidRDefault="00EC7606" w:rsidP="006078EC"/>
  </w:endnote>
  <w:endnote w:type="continuationNotice" w:id="1">
    <w:p w14:paraId="54823D82" w14:textId="77777777" w:rsidR="00EC7606" w:rsidRDefault="00EC7606" w:rsidP="006078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8D463" w14:textId="5F14B86A" w:rsidR="00180AC0" w:rsidRDefault="00180AC0">
    <w:pPr>
      <w:pStyle w:val="Footer"/>
    </w:pPr>
    <w:r>
      <w:rPr>
        <w:noProof/>
      </w:rPr>
      <mc:AlternateContent>
        <mc:Choice Requires="wps">
          <w:drawing>
            <wp:anchor distT="0" distB="0" distL="0" distR="0" simplePos="0" relativeHeight="251658247" behindDoc="0" locked="0" layoutInCell="1" allowOverlap="1" wp14:anchorId="38F39300" wp14:editId="2AB9F8DC">
              <wp:simplePos x="635" y="635"/>
              <wp:positionH relativeFrom="page">
                <wp:align>center</wp:align>
              </wp:positionH>
              <wp:positionV relativeFrom="page">
                <wp:align>bottom</wp:align>
              </wp:positionV>
              <wp:extent cx="622300" cy="391160"/>
              <wp:effectExtent l="0" t="0" r="6350" b="0"/>
              <wp:wrapNone/>
              <wp:docPr id="18856107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4D205C3" w14:textId="3833F596" w:rsidR="00180AC0" w:rsidRPr="00180AC0" w:rsidRDefault="00180AC0" w:rsidP="00180AC0">
                          <w:pPr>
                            <w:spacing w:after="0"/>
                            <w:rPr>
                              <w:rFonts w:ascii="Aptos" w:eastAsia="Aptos" w:hAnsi="Aptos" w:cs="Aptos"/>
                              <w:noProof/>
                              <w:color w:val="FF0000"/>
                              <w:sz w:val="24"/>
                            </w:rPr>
                          </w:pPr>
                          <w:r w:rsidRPr="00180AC0">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F39300" id="_x0000_t202" coordsize="21600,21600" o:spt="202" path="m,l,21600r21600,l21600,xe">
              <v:stroke joinstyle="miter"/>
              <v:path gradientshapeok="t" o:connecttype="rect"/>
            </v:shapetype>
            <v:shape id="Text Box 5" o:spid="_x0000_s1031" type="#_x0000_t202" alt="OFFICIAL" style="position:absolute;left:0;text-align:left;margin-left:0;margin-top:0;width:49pt;height:30.8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AVDA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" filled="f" stroked="f">
              <v:textbox style="mso-fit-shape-to-text:t" inset="0,0,0,15pt">
                <w:txbxContent>
                  <w:p w14:paraId="74D205C3" w14:textId="3833F596" w:rsidR="00180AC0" w:rsidRPr="00180AC0" w:rsidRDefault="00180AC0" w:rsidP="00180AC0">
                    <w:pPr>
                      <w:spacing w:after="0"/>
                      <w:rPr>
                        <w:rFonts w:ascii="Aptos" w:eastAsia="Aptos" w:hAnsi="Aptos" w:cs="Aptos"/>
                        <w:noProof/>
                        <w:color w:val="FF0000"/>
                        <w:sz w:val="24"/>
                      </w:rPr>
                    </w:pPr>
                    <w:r w:rsidRPr="00180AC0">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7ED54" w14:textId="591B8655" w:rsidR="0019044F" w:rsidRDefault="0019044F">
    <w:pPr>
      <w:pStyle w:val="Footer"/>
    </w:pPr>
  </w:p>
  <w:p w14:paraId="0D287474" w14:textId="77777777" w:rsidR="00CD62C8" w:rsidRDefault="00CD62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11153" w14:textId="4FF30C23" w:rsidR="0019044F" w:rsidRDefault="00000000">
    <w:pPr>
      <w:pStyle w:val="Footer"/>
    </w:pPr>
    <w:sdt>
      <w:sdtPr>
        <w:id w:val="14973885"/>
        <w:docPartObj>
          <w:docPartGallery w:val="Page Numbers (Bottom of Page)"/>
          <w:docPartUnique/>
        </w:docPartObj>
      </w:sdtPr>
      <w:sdtEndPr>
        <w:rPr>
          <w:noProof/>
        </w:rPr>
      </w:sdtEndPr>
      <w:sdtContent>
        <w:r w:rsidR="0019044F" w:rsidRPr="00462676">
          <w:rPr>
            <w:sz w:val="18"/>
            <w:szCs w:val="18"/>
          </w:rPr>
          <w:fldChar w:fldCharType="begin"/>
        </w:r>
        <w:r w:rsidR="0019044F" w:rsidRPr="00462676">
          <w:rPr>
            <w:sz w:val="18"/>
            <w:szCs w:val="18"/>
          </w:rPr>
          <w:instrText xml:space="preserve"> PAGE   \* MERGEFORMAT </w:instrText>
        </w:r>
        <w:r w:rsidR="0019044F" w:rsidRPr="00462676">
          <w:rPr>
            <w:sz w:val="18"/>
            <w:szCs w:val="18"/>
          </w:rPr>
          <w:fldChar w:fldCharType="separate"/>
        </w:r>
        <w:r w:rsidR="0019044F" w:rsidRPr="00462676">
          <w:rPr>
            <w:sz w:val="18"/>
            <w:szCs w:val="18"/>
          </w:rPr>
          <w:t>2</w:t>
        </w:r>
        <w:r w:rsidR="0019044F" w:rsidRPr="00462676">
          <w:rPr>
            <w:sz w:val="18"/>
            <w:szCs w:val="18"/>
          </w:rPr>
          <w:fldChar w:fldCharType="end"/>
        </w:r>
      </w:sdtContent>
    </w:sdt>
  </w:p>
  <w:p w14:paraId="20D27D10" w14:textId="77777777" w:rsidR="0019044F" w:rsidRDefault="001904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70173" w14:textId="28D29CED" w:rsidR="0019044F" w:rsidRPr="00AA7674" w:rsidRDefault="00180AC0" w:rsidP="000E61F6">
    <w:pPr>
      <w:pStyle w:val="Footer"/>
      <w:jc w:val="center"/>
      <w:rPr>
        <w:sz w:val="16"/>
        <w:szCs w:val="16"/>
      </w:rPr>
    </w:pPr>
    <w:r>
      <w:rPr>
        <w:noProof/>
        <w:sz w:val="16"/>
        <w:szCs w:val="16"/>
      </w:rPr>
      <mc:AlternateContent>
        <mc:Choice Requires="wps">
          <w:drawing>
            <wp:anchor distT="0" distB="0" distL="0" distR="0" simplePos="0" relativeHeight="251658248" behindDoc="0" locked="0" layoutInCell="1" allowOverlap="1" wp14:anchorId="32DAF854" wp14:editId="1D4679D5">
              <wp:simplePos x="635" y="635"/>
              <wp:positionH relativeFrom="page">
                <wp:align>center</wp:align>
              </wp:positionH>
              <wp:positionV relativeFrom="page">
                <wp:align>bottom</wp:align>
              </wp:positionV>
              <wp:extent cx="622300" cy="391160"/>
              <wp:effectExtent l="0" t="0" r="6350" b="0"/>
              <wp:wrapNone/>
              <wp:docPr id="668011609"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DFA4DA3" w14:textId="668147EB" w:rsidR="00180AC0" w:rsidRPr="00180AC0" w:rsidRDefault="00180AC0" w:rsidP="00180AC0">
                          <w:pPr>
                            <w:spacing w:after="0"/>
                            <w:rPr>
                              <w:rFonts w:ascii="Aptos" w:eastAsia="Aptos" w:hAnsi="Aptos" w:cs="Aptos"/>
                              <w:noProof/>
                              <w:color w:val="FF0000"/>
                              <w:sz w:val="24"/>
                            </w:rPr>
                          </w:pPr>
                          <w:r w:rsidRPr="00180AC0">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DAF854" id="_x0000_t202" coordsize="21600,21600" o:spt="202" path="m,l,21600r21600,l21600,xe">
              <v:stroke joinstyle="miter"/>
              <v:path gradientshapeok="t" o:connecttype="rect"/>
            </v:shapetype>
            <v:shape id="Text Box 7" o:spid="_x0000_s1033" type="#_x0000_t202" alt="OFFICIAL" style="position:absolute;left:0;text-align:left;margin-left:0;margin-top:0;width:49pt;height:30.8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Vu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2p+Tj9FuojLYVw4ts7uWqp9Vr48CyQCKZpSbTh&#10;iQ5toK84nC3OGsCff/PHfMKdopz1JJiKW1I0Z+a7JT6itkYDR2ObjOI2/xzhsfvuHkiGBb0IJ5NJ&#10;XgxmNDVC90pyXsZGFBJWUruKb0fzPpyUS89BquUyJZGMnAhru3Eylo5wRSxfhleB7gx4IKYeYVST&#10;KN/hfsqNN71b7gOhn0iJ0J6APCNOEkxcnZ9L1Pjb/5R1fdSLX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NezRW4NAgAAHAQA&#10;AA4AAAAAAAAAAAAAAAAALgIAAGRycy9lMm9Eb2MueG1sUEsBAi0AFAAGAAgAAAAhAIJRlNfaAAAA&#10;AwEAAA8AAAAAAAAAAAAAAAAAZwQAAGRycy9kb3ducmV2LnhtbFBLBQYAAAAABAAEAPMAAABuBQAA&#10;AAA=&#10;" filled="f" stroked="f">
              <v:textbox style="mso-fit-shape-to-text:t" inset="0,0,0,15pt">
                <w:txbxContent>
                  <w:p w14:paraId="5DFA4DA3" w14:textId="668147EB" w:rsidR="00180AC0" w:rsidRPr="00180AC0" w:rsidRDefault="00180AC0" w:rsidP="00180AC0">
                    <w:pPr>
                      <w:spacing w:after="0"/>
                      <w:rPr>
                        <w:rFonts w:ascii="Aptos" w:eastAsia="Aptos" w:hAnsi="Aptos" w:cs="Aptos"/>
                        <w:noProof/>
                        <w:color w:val="FF0000"/>
                        <w:sz w:val="24"/>
                      </w:rPr>
                    </w:pPr>
                    <w:r w:rsidRPr="00180AC0">
                      <w:rPr>
                        <w:rFonts w:ascii="Aptos" w:eastAsia="Aptos" w:hAnsi="Aptos" w:cs="Aptos"/>
                        <w:noProof/>
                        <w:color w:val="FF0000"/>
                        <w:sz w:val="24"/>
                      </w:rPr>
                      <w:t>OFFICIAL</w:t>
                    </w:r>
                  </w:p>
                </w:txbxContent>
              </v:textbox>
              <w10:wrap anchorx="page" anchory="page"/>
            </v:shape>
          </w:pict>
        </mc:Fallback>
      </mc:AlternateContent>
    </w:r>
    <w:r w:rsidR="0019044F" w:rsidRPr="000E61F6">
      <w:rPr>
        <w:sz w:val="16"/>
        <w:szCs w:val="16"/>
      </w:rPr>
      <w:t>+61 447 734 185</w:t>
    </w:r>
    <w:r w:rsidR="0019044F" w:rsidRPr="00AA7674">
      <w:rPr>
        <w:noProof/>
        <w:color w:val="78B800" w:themeColor="accent1"/>
        <w:sz w:val="16"/>
        <w:szCs w:val="16"/>
      </w:rPr>
      <mc:AlternateContent>
        <mc:Choice Requires="wps">
          <w:drawing>
            <wp:anchor distT="0" distB="0" distL="114300" distR="114300" simplePos="0" relativeHeight="251658240" behindDoc="0" locked="0" layoutInCell="1" allowOverlap="1" wp14:anchorId="354016EB" wp14:editId="76BBF44F">
              <wp:simplePos x="0" y="0"/>
              <wp:positionH relativeFrom="column">
                <wp:posOffset>1483995</wp:posOffset>
              </wp:positionH>
              <wp:positionV relativeFrom="paragraph">
                <wp:posOffset>-96792</wp:posOffset>
              </wp:positionV>
              <wp:extent cx="2875722" cy="0"/>
              <wp:effectExtent l="0" t="0" r="0" b="0"/>
              <wp:wrapNone/>
              <wp:docPr id="142905523" name="Straight Connector 142905523"/>
              <wp:cNvGraphicFramePr/>
              <a:graphic xmlns:a="http://schemas.openxmlformats.org/drawingml/2006/main">
                <a:graphicData uri="http://schemas.microsoft.com/office/word/2010/wordprocessingShape">
                  <wps:wsp>
                    <wps:cNvCnPr/>
                    <wps:spPr>
                      <a:xfrm>
                        <a:off x="0" y="0"/>
                        <a:ext cx="287572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6B3A9A" id="Straight Connector 142905523"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116.85pt,-7.6pt" to="343.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" strokecolor="#78b800 [3204]" strokeweight=".5pt">
              <v:stroke joinstyle="miter"/>
            </v:line>
          </w:pict>
        </mc:Fallback>
      </mc:AlternateContent>
    </w:r>
    <w:r w:rsidR="0019044F">
      <w:rPr>
        <w:sz w:val="16"/>
        <w:szCs w:val="16"/>
      </w:rPr>
      <w:t xml:space="preserve">    </w:t>
    </w:r>
    <w:r w:rsidR="0019044F" w:rsidRPr="00AA7674">
      <w:rPr>
        <w:sz w:val="16"/>
        <w:szCs w:val="16"/>
      </w:rPr>
      <w:t xml:space="preserve"> www.</w:t>
    </w:r>
    <w:r w:rsidR="0019044F" w:rsidRPr="00893388">
      <w:t xml:space="preserve"> </w:t>
    </w:r>
    <w:r w:rsidR="0019044F" w:rsidRPr="00893388">
      <w:rPr>
        <w:sz w:val="16"/>
        <w:szCs w:val="16"/>
      </w:rPr>
      <w:t>allenandclarke.com.au</w:t>
    </w:r>
  </w:p>
  <w:p w14:paraId="6DBF5EFC" w14:textId="77777777" w:rsidR="0019044F" w:rsidRDefault="0019044F" w:rsidP="00893388">
    <w:pPr>
      <w:pStyle w:val="Footer"/>
      <w:jc w:val="center"/>
    </w:pPr>
    <w:r w:rsidRPr="00893388">
      <w:rPr>
        <w:sz w:val="16"/>
        <w:szCs w:val="16"/>
      </w:rPr>
      <w:t>Suite C, Level 17</w:t>
    </w:r>
    <w:r>
      <w:rPr>
        <w:sz w:val="16"/>
        <w:szCs w:val="16"/>
      </w:rPr>
      <w:t xml:space="preserve">, </w:t>
    </w:r>
    <w:r w:rsidRPr="00893388">
      <w:rPr>
        <w:sz w:val="16"/>
        <w:szCs w:val="16"/>
      </w:rPr>
      <w:t>600 Bourke Street</w:t>
    </w:r>
    <w:r>
      <w:rPr>
        <w:sz w:val="16"/>
        <w:szCs w:val="16"/>
      </w:rPr>
      <w:t xml:space="preserve">, </w:t>
    </w:r>
    <w:r w:rsidRPr="00893388">
      <w:rPr>
        <w:sz w:val="16"/>
        <w:szCs w:val="16"/>
      </w:rPr>
      <w:t>Melbourne, Victoria 3000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D6E98" w14:textId="4778DB77" w:rsidR="009109CF" w:rsidRDefault="00180AC0">
    <w:pPr>
      <w:pStyle w:val="BodyText"/>
      <w:spacing w:line="14" w:lineRule="auto"/>
    </w:pPr>
    <w:r>
      <w:rPr>
        <w:noProof/>
      </w:rPr>
      <mc:AlternateContent>
        <mc:Choice Requires="wps">
          <w:drawing>
            <wp:anchor distT="0" distB="0" distL="0" distR="0" simplePos="0" relativeHeight="251658249" behindDoc="0" locked="0" layoutInCell="1" allowOverlap="1" wp14:anchorId="02883562" wp14:editId="2BE9C793">
              <wp:simplePos x="635" y="635"/>
              <wp:positionH relativeFrom="page">
                <wp:align>center</wp:align>
              </wp:positionH>
              <wp:positionV relativeFrom="page">
                <wp:align>bottom</wp:align>
              </wp:positionV>
              <wp:extent cx="622300" cy="391160"/>
              <wp:effectExtent l="0" t="0" r="6350" b="0"/>
              <wp:wrapNone/>
              <wp:docPr id="1649507837"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596416F" w14:textId="00591AE4" w:rsidR="00180AC0" w:rsidRPr="00180AC0" w:rsidRDefault="00180AC0" w:rsidP="00180AC0">
                          <w:pPr>
                            <w:spacing w:after="0"/>
                            <w:rPr>
                              <w:rFonts w:ascii="Aptos" w:eastAsia="Aptos" w:hAnsi="Aptos" w:cs="Aptos"/>
                              <w:noProof/>
                              <w:color w:val="FF0000"/>
                              <w:sz w:val="24"/>
                            </w:rPr>
                          </w:pPr>
                          <w:r w:rsidRPr="00180AC0">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883562" id="_x0000_t202" coordsize="21600,21600" o:spt="202" path="m,l,21600r21600,l21600,xe">
              <v:stroke joinstyle="miter"/>
              <v:path gradientshapeok="t" o:connecttype="rect"/>
            </v:shapetype>
            <v:shape id="Text Box 9" o:spid="_x0000_s1034" type="#_x0000_t202" alt="OFFICIAL" style="position:absolute;left:0;text-align:left;margin-left:0;margin-top:0;width:49pt;height:30.8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DUj1jeDgIAABwE&#10;AAAOAAAAAAAAAAAAAAAAAC4CAABkcnMvZTJvRG9jLnhtbFBLAQItABQABgAIAAAAIQCCUZTX2gAA&#10;AAMBAAAPAAAAAAAAAAAAAAAAAGgEAABkcnMvZG93bnJldi54bWxQSwUGAAAAAAQABADzAAAAbwUA&#10;AAAA&#10;" filled="f" stroked="f">
              <v:textbox style="mso-fit-shape-to-text:t" inset="0,0,0,15pt">
                <w:txbxContent>
                  <w:p w14:paraId="5596416F" w14:textId="00591AE4" w:rsidR="00180AC0" w:rsidRPr="00180AC0" w:rsidRDefault="00180AC0" w:rsidP="00180AC0">
                    <w:pPr>
                      <w:spacing w:after="0"/>
                      <w:rPr>
                        <w:rFonts w:ascii="Aptos" w:eastAsia="Aptos" w:hAnsi="Aptos" w:cs="Aptos"/>
                        <w:noProof/>
                        <w:color w:val="FF0000"/>
                        <w:sz w:val="24"/>
                      </w:rPr>
                    </w:pPr>
                    <w:r w:rsidRPr="00180AC0">
                      <w:rPr>
                        <w:rFonts w:ascii="Aptos" w:eastAsia="Aptos" w:hAnsi="Aptos" w:cs="Aptos"/>
                        <w:noProof/>
                        <w:color w:val="FF0000"/>
                        <w:sz w:val="24"/>
                      </w:rPr>
                      <w:t>OFFICIAL</w:t>
                    </w:r>
                  </w:p>
                </w:txbxContent>
              </v:textbox>
              <w10:wrap anchorx="page" anchory="page"/>
            </v:shape>
          </w:pict>
        </mc:Fallback>
      </mc:AlternateContent>
    </w:r>
    <w:r w:rsidR="009109CF">
      <w:rPr>
        <w:noProof/>
      </w:rPr>
      <mc:AlternateContent>
        <mc:Choice Requires="wps">
          <w:drawing>
            <wp:anchor distT="0" distB="0" distL="0" distR="0" simplePos="0" relativeHeight="251658244" behindDoc="1" locked="0" layoutInCell="1" allowOverlap="1" wp14:anchorId="5F1D4A70" wp14:editId="01BD9B4F">
              <wp:simplePos x="0" y="0"/>
              <wp:positionH relativeFrom="page">
                <wp:posOffset>6506718</wp:posOffset>
              </wp:positionH>
              <wp:positionV relativeFrom="page">
                <wp:posOffset>10088161</wp:posOffset>
              </wp:positionV>
              <wp:extent cx="203835" cy="16700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67005"/>
                      </a:xfrm>
                      <a:prstGeom prst="rect">
                        <a:avLst/>
                      </a:prstGeom>
                    </wps:spPr>
                    <wps:txbx>
                      <w:txbxContent>
                        <w:p w14:paraId="27A6CB99" w14:textId="77777777" w:rsidR="009109CF" w:rsidRDefault="009109CF">
                          <w:pPr>
                            <w:spacing w:before="12"/>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5F1D4A70" id="Textbox 5" o:spid="_x0000_s1035" type="#_x0000_t202" style="position:absolute;left:0;text-align:left;margin-left:512.35pt;margin-top:794.35pt;width:16.05pt;height:13.15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" filled="f" stroked="f">
              <v:textbox inset="0,0,0,0">
                <w:txbxContent>
                  <w:p w14:paraId="27A6CB99" w14:textId="77777777" w:rsidR="009109CF" w:rsidRDefault="009109CF">
                    <w:pPr>
                      <w:spacing w:before="12"/>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57FE8" w14:textId="77777777" w:rsidR="00EC7606" w:rsidRDefault="00EC7606" w:rsidP="006078EC">
      <w:r>
        <w:separator/>
      </w:r>
    </w:p>
  </w:footnote>
  <w:footnote w:type="continuationSeparator" w:id="0">
    <w:p w14:paraId="2B8E4A41" w14:textId="77777777" w:rsidR="00EC7606" w:rsidRDefault="00EC7606" w:rsidP="006078EC">
      <w:r>
        <w:continuationSeparator/>
      </w:r>
    </w:p>
    <w:p w14:paraId="0CC35723" w14:textId="77777777" w:rsidR="00EC7606" w:rsidRDefault="00EC7606" w:rsidP="006078EC"/>
  </w:footnote>
  <w:footnote w:type="continuationNotice" w:id="1">
    <w:p w14:paraId="438C1B07" w14:textId="77777777" w:rsidR="00EC7606" w:rsidRDefault="00EC7606" w:rsidP="006078EC"/>
  </w:footnote>
  <w:footnote w:id="2">
    <w:p w14:paraId="59B89E96" w14:textId="7221DDDA" w:rsidR="008E55F4" w:rsidRPr="00C46756" w:rsidRDefault="008E55F4" w:rsidP="008E55F4">
      <w:pPr>
        <w:pStyle w:val="FootnoteText"/>
        <w:rPr>
          <w:lang w:val="en-NZ"/>
        </w:rPr>
      </w:pPr>
      <w:r>
        <w:rPr>
          <w:rStyle w:val="FootnoteReference"/>
        </w:rPr>
        <w:footnoteRef/>
      </w:r>
      <w:r>
        <w:t xml:space="preserve"> </w:t>
      </w:r>
      <w:r w:rsidRPr="007E0118">
        <w:rPr>
          <w:sz w:val="20"/>
          <w:szCs w:val="18"/>
        </w:rPr>
        <w:t>Definitions source</w:t>
      </w:r>
      <w:r w:rsidR="004E1AE1">
        <w:rPr>
          <w:sz w:val="20"/>
          <w:szCs w:val="18"/>
        </w:rPr>
        <w:t>d</w:t>
      </w:r>
      <w:r w:rsidRPr="007E0118">
        <w:rPr>
          <w:sz w:val="20"/>
          <w:szCs w:val="18"/>
        </w:rPr>
        <w:t xml:space="preserve"> from</w:t>
      </w:r>
      <w:r w:rsidR="004E1AE1">
        <w:rPr>
          <w:sz w:val="20"/>
          <w:szCs w:val="18"/>
        </w:rPr>
        <w:t xml:space="preserve"> the</w:t>
      </w:r>
      <w:r w:rsidRPr="007E0118">
        <w:rPr>
          <w:sz w:val="20"/>
          <w:szCs w:val="18"/>
        </w:rPr>
        <w:t xml:space="preserve"> </w:t>
      </w:r>
      <w:r w:rsidRPr="007E0118">
        <w:rPr>
          <w:sz w:val="20"/>
          <w:szCs w:val="16"/>
        </w:rPr>
        <w:t>Australian Government Department of Health, Disability and Ageing. (2023). National Disability Advocacy Framework 2023–2025. Canberra: Australian Government.</w:t>
      </w:r>
    </w:p>
  </w:footnote>
  <w:footnote w:id="3">
    <w:p w14:paraId="72AEF1E9" w14:textId="77777777" w:rsidR="00F16CD2" w:rsidRDefault="00F16CD2" w:rsidP="00F16CD2">
      <w:pPr>
        <w:pStyle w:val="FootnoteText"/>
      </w:pPr>
      <w:r>
        <w:rPr>
          <w:rStyle w:val="FootnoteReference"/>
        </w:rPr>
        <w:footnoteRef/>
      </w:r>
      <w:r>
        <w:t xml:space="preserve"> </w:t>
      </w:r>
      <w:r w:rsidRPr="00D62F58">
        <w:t>Department of Health, Disability and Ageing. (202</w:t>
      </w:r>
      <w:r>
        <w:t>5,</w:t>
      </w:r>
      <w:r w:rsidRPr="00D62F58">
        <w:t xml:space="preserve"> January 29). Disability Representative Organisations Program. Retrieved from Department of Health, Disability and Ageing: https://www.health.gov.au/our-work/disability-representative-organisations-program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43B4" w14:textId="517F1495" w:rsidR="00180AC0" w:rsidRDefault="00180AC0">
    <w:pPr>
      <w:pStyle w:val="Header"/>
    </w:pPr>
    <w:r>
      <mc:AlternateContent>
        <mc:Choice Requires="wps">
          <w:drawing>
            <wp:anchor distT="0" distB="0" distL="0" distR="0" simplePos="0" relativeHeight="251658246" behindDoc="0" locked="0" layoutInCell="1" allowOverlap="1" wp14:anchorId="13456D66" wp14:editId="3997A639">
              <wp:simplePos x="635" y="635"/>
              <wp:positionH relativeFrom="page">
                <wp:align>center</wp:align>
              </wp:positionH>
              <wp:positionV relativeFrom="page">
                <wp:align>top</wp:align>
              </wp:positionV>
              <wp:extent cx="622300" cy="391160"/>
              <wp:effectExtent l="0" t="0" r="6350" b="8890"/>
              <wp:wrapNone/>
              <wp:docPr id="13293198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DCB1913" w14:textId="338DD0A9" w:rsidR="00180AC0" w:rsidRPr="00180AC0" w:rsidRDefault="00180AC0" w:rsidP="00180AC0">
                          <w:pPr>
                            <w:spacing w:after="0"/>
                            <w:rPr>
                              <w:rFonts w:ascii="Aptos" w:eastAsia="Aptos" w:hAnsi="Aptos" w:cs="Aptos"/>
                              <w:noProof/>
                              <w:color w:val="FF0000"/>
                              <w:sz w:val="24"/>
                            </w:rPr>
                          </w:pPr>
                          <w:r w:rsidRPr="00180AC0">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456D66" id="_x0000_t202" coordsize="21600,21600" o:spt="202" path="m,l,21600r21600,l21600,xe">
              <v:stroke joinstyle="miter"/>
              <v:path gradientshapeok="t" o:connecttype="rect"/>
            </v:shapetype>
            <v:shape id="Text Box 2" o:spid="_x0000_s1030" type="#_x0000_t202" alt="OFFICIAL" style="position:absolute;margin-left:0;margin-top:0;width:49pt;height:30.8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3DCB1913" w14:textId="338DD0A9" w:rsidR="00180AC0" w:rsidRPr="00180AC0" w:rsidRDefault="00180AC0" w:rsidP="00180AC0">
                    <w:pPr>
                      <w:spacing w:after="0"/>
                      <w:rPr>
                        <w:rFonts w:ascii="Aptos" w:eastAsia="Aptos" w:hAnsi="Aptos" w:cs="Aptos"/>
                        <w:noProof/>
                        <w:color w:val="FF0000"/>
                        <w:sz w:val="24"/>
                      </w:rPr>
                    </w:pPr>
                    <w:r w:rsidRPr="00180AC0">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5B1E9" w14:textId="35A7BDBC" w:rsidR="00EA46C6" w:rsidRDefault="005F78EE" w:rsidP="00407805">
    <w:pPr>
      <w:pStyle w:val="Header"/>
    </w:pPr>
    <w:r w:rsidRPr="00407805">
      <w:drawing>
        <wp:anchor distT="0" distB="0" distL="114300" distR="114300" simplePos="0" relativeHeight="251658241" behindDoc="0" locked="0" layoutInCell="1" allowOverlap="1" wp14:anchorId="6D7EF134" wp14:editId="39F85C97">
          <wp:simplePos x="0" y="0"/>
          <wp:positionH relativeFrom="rightMargin">
            <wp:posOffset>-635</wp:posOffset>
          </wp:positionH>
          <wp:positionV relativeFrom="paragraph">
            <wp:posOffset>11430</wp:posOffset>
          </wp:positionV>
          <wp:extent cx="207010" cy="255270"/>
          <wp:effectExtent l="0" t="0" r="2540" b="0"/>
          <wp:wrapThrough wrapText="bothSides">
            <wp:wrapPolygon edited="0">
              <wp:start x="0" y="0"/>
              <wp:lineTo x="0" y="19343"/>
              <wp:lineTo x="19877" y="19343"/>
              <wp:lineTo x="19877" y="0"/>
              <wp:lineTo x="0" y="0"/>
            </wp:wrapPolygon>
          </wp:wrapThrough>
          <wp:docPr id="1270292137" name="Picture 127029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1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0838" w:rsidRPr="00407805">
      <w:t>Allen + Clarke</w:t>
    </w:r>
    <w:r w:rsidR="00492A8E">
      <w:t xml:space="preserve"> </w:t>
    </w:r>
    <w:r w:rsidR="00514C3F">
      <w:t>Consulting</w:t>
    </w:r>
  </w:p>
  <w:p w14:paraId="50C3018E" w14:textId="5CA9B97B" w:rsidR="00870838" w:rsidRPr="00BA7FDF" w:rsidRDefault="00EA46C6" w:rsidP="00407805">
    <w:pPr>
      <w:pStyle w:val="Header"/>
      <w:rPr>
        <w:bCs/>
        <w:color w:val="808080" w:themeColor="background1" w:themeShade="80"/>
        <w:lang w:val="en-US"/>
      </w:rPr>
    </w:pPr>
    <w:r w:rsidRPr="00BA7FDF">
      <w:rPr>
        <w:bCs/>
        <w:color w:val="808080" w:themeColor="background1" w:themeShade="80"/>
      </w:rPr>
      <mc:AlternateContent>
        <mc:Choice Requires="wps">
          <w:drawing>
            <wp:anchor distT="0" distB="0" distL="114300" distR="114300" simplePos="0" relativeHeight="251658242" behindDoc="0" locked="0" layoutInCell="1" allowOverlap="1" wp14:anchorId="0804DAB6" wp14:editId="3F2DD74F">
              <wp:simplePos x="0" y="0"/>
              <wp:positionH relativeFrom="column">
                <wp:posOffset>-7620</wp:posOffset>
              </wp:positionH>
              <wp:positionV relativeFrom="paragraph">
                <wp:posOffset>283845</wp:posOffset>
              </wp:positionV>
              <wp:extent cx="131196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131196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76FB45" id="Straight Connector 1"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6pt,22.35pt" to="102.7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" strokecolor="#78b800 [3204]">
              <v:stroke joinstyle="miter"/>
            </v:line>
          </w:pict>
        </mc:Fallback>
      </mc:AlternateContent>
    </w:r>
    <w:r w:rsidR="00BA7FDF" w:rsidRPr="00BA7FDF">
      <w:rPr>
        <w:bCs/>
        <w:color w:val="808080" w:themeColor="background1" w:themeShade="80"/>
        <w:lang w:val="en-US"/>
      </w:rPr>
      <w:t>Consultation report: New Commonwealth disability advocacy program</w:t>
    </w:r>
    <w:r w:rsidR="00BA7FDF">
      <w:rPr>
        <w:bCs/>
        <w:color w:val="808080" w:themeColor="background1" w:themeShade="80"/>
        <w:lang w:val="en-US"/>
      </w:rPr>
      <w:t xml:space="preserve"> </w:t>
    </w:r>
    <w:r w:rsidRPr="00E00071">
      <w:rPr>
        <w:color w:val="808080" w:themeColor="background1" w:themeShade="80"/>
      </w:rPr>
      <w:t>–</w:t>
    </w:r>
    <w:r w:rsidR="00BA7FDF">
      <w:rPr>
        <w:color w:val="808080" w:themeColor="background1" w:themeShade="80"/>
      </w:rPr>
      <w:t xml:space="preserve"> P</w:t>
    </w:r>
    <w:r w:rsidR="008125CF">
      <w:rPr>
        <w:color w:val="808080" w:themeColor="background1" w:themeShade="80"/>
      </w:rPr>
      <w:t>repared for the</w:t>
    </w:r>
    <w:r w:rsidRPr="00E00071">
      <w:rPr>
        <w:color w:val="808080" w:themeColor="background1" w:themeShade="80"/>
      </w:rPr>
      <w:t xml:space="preserve"> </w:t>
    </w:r>
    <w:r w:rsidR="007C07B7" w:rsidRPr="00E00071">
      <w:rPr>
        <w:color w:val="808080" w:themeColor="background1" w:themeShade="80"/>
      </w:rPr>
      <w:t>Department of Health, Disability and Ageing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82CD4" w14:textId="195E90DF" w:rsidR="00104504" w:rsidRPr="00893388" w:rsidRDefault="00180AC0" w:rsidP="00407805">
    <w:pPr>
      <w:pStyle w:val="Header"/>
      <w:rPr>
        <w:color w:val="007E00" w:themeColor="accent3"/>
      </w:rPr>
    </w:pPr>
    <w:r>
      <w:rPr>
        <w:i/>
        <w:iCs/>
      </w:rPr>
      <mc:AlternateContent>
        <mc:Choice Requires="wps">
          <w:drawing>
            <wp:anchor distT="0" distB="0" distL="0" distR="0" simplePos="0" relativeHeight="251658245" behindDoc="0" locked="0" layoutInCell="1" allowOverlap="1" wp14:anchorId="5BE87C1F" wp14:editId="18A4F1F8">
              <wp:simplePos x="914400" y="457200"/>
              <wp:positionH relativeFrom="page">
                <wp:align>center</wp:align>
              </wp:positionH>
              <wp:positionV relativeFrom="page">
                <wp:align>top</wp:align>
              </wp:positionV>
              <wp:extent cx="622300" cy="391160"/>
              <wp:effectExtent l="0" t="0" r="6350" b="8890"/>
              <wp:wrapNone/>
              <wp:docPr id="12825361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D5110F1" w14:textId="2A03F65F" w:rsidR="00180AC0" w:rsidRPr="00180AC0" w:rsidRDefault="00180AC0" w:rsidP="00180AC0">
                          <w:pPr>
                            <w:spacing w:after="0"/>
                            <w:rPr>
                              <w:rFonts w:ascii="Aptos" w:eastAsia="Aptos" w:hAnsi="Aptos" w:cs="Aptos"/>
                              <w:noProof/>
                              <w:color w:val="FF0000"/>
                              <w:sz w:val="24"/>
                            </w:rPr>
                          </w:pPr>
                          <w:r w:rsidRPr="00180AC0">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E87C1F" id="_x0000_t202" coordsize="21600,21600" o:spt="202" path="m,l,21600r21600,l21600,xe">
              <v:stroke joinstyle="miter"/>
              <v:path gradientshapeok="t" o:connecttype="rect"/>
            </v:shapetype>
            <v:shape id="Text Box 1" o:spid="_x0000_s1032" type="#_x0000_t202" alt="OFFICIAL" style="position:absolute;margin-left:0;margin-top:0;width:49pt;height:30.8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6bnDQ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tXfDpOv4X6SEt5OPEdnFy11HotAj4LTwTTtCRa&#10;fKJDG+grDmeLswb8z7/5Yz7hTlHOehJMxS0pmjPz3RIfUVvJKG7zzxEMP7q3o2H33T2QDAt6EU4m&#10;M+ahGU3toXslOS9jIwoJK6ldxXE07/GkXHoOUi2XKYlk5ASu7cbJWDrCFbF8GV6Fd2fAkZh6hFFN&#10;onyH+yk33gxuuUdCP5ESoT0BeUacJJi4Oj+XqPG3/ynr+qgXvwA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Aky6bnDQIAABwEAAAO&#10;AAAAAAAAAAAAAAAAAC4CAABkcnMvZTJvRG9jLnhtbFBLAQItABQABgAIAAAAIQBhokho2AAAAAMB&#10;AAAPAAAAAAAAAAAAAAAAAGcEAABkcnMvZG93bnJldi54bWxQSwUGAAAAAAQABADzAAAAbAUAAAAA&#10;" filled="f" stroked="f">
              <v:textbox style="mso-fit-shape-to-text:t" inset="0,15pt,0,0">
                <w:txbxContent>
                  <w:p w14:paraId="7D5110F1" w14:textId="2A03F65F" w:rsidR="00180AC0" w:rsidRPr="00180AC0" w:rsidRDefault="00180AC0" w:rsidP="00180AC0">
                    <w:pPr>
                      <w:spacing w:after="0"/>
                      <w:rPr>
                        <w:rFonts w:ascii="Aptos" w:eastAsia="Aptos" w:hAnsi="Aptos" w:cs="Aptos"/>
                        <w:noProof/>
                        <w:color w:val="FF0000"/>
                        <w:sz w:val="24"/>
                      </w:rPr>
                    </w:pPr>
                    <w:r w:rsidRPr="00180AC0">
                      <w:rPr>
                        <w:rFonts w:ascii="Aptos" w:eastAsia="Aptos" w:hAnsi="Aptos" w:cs="Aptos"/>
                        <w:noProof/>
                        <w:color w:val="FF0000"/>
                        <w:sz w:val="24"/>
                      </w:rPr>
                      <w:t>OFFICIAL</w:t>
                    </w:r>
                  </w:p>
                </w:txbxContent>
              </v:textbox>
              <w10:wrap anchorx="page" anchory="page"/>
            </v:shape>
          </w:pict>
        </mc:Fallback>
      </mc:AlternateContent>
    </w:r>
    <w:r w:rsidR="00104504" w:rsidRPr="0077135F">
      <w:rPr>
        <w:i/>
        <w:iCs/>
      </w:rPr>
      <w:t>Allen + Clarke</w:t>
    </w:r>
    <w:r w:rsidR="00104504" w:rsidRPr="00157EB5">
      <w:t xml:space="preserve"> Consulting</w:t>
    </w:r>
    <w:r w:rsidR="00104504">
      <mc:AlternateContent>
        <mc:Choice Requires="wps">
          <w:drawing>
            <wp:anchor distT="0" distB="0" distL="114300" distR="114300" simplePos="0" relativeHeight="251658243" behindDoc="0" locked="0" layoutInCell="1" allowOverlap="1" wp14:anchorId="6CCAEA20" wp14:editId="3F84ACA2">
              <wp:simplePos x="0" y="0"/>
              <wp:positionH relativeFrom="column">
                <wp:posOffset>-7620</wp:posOffset>
              </wp:positionH>
              <wp:positionV relativeFrom="paragraph">
                <wp:posOffset>160324</wp:posOffset>
              </wp:positionV>
              <wp:extent cx="1311965" cy="0"/>
              <wp:effectExtent l="0" t="0" r="0" b="0"/>
              <wp:wrapNone/>
              <wp:docPr id="50" name="Straight Connector 50"/>
              <wp:cNvGraphicFramePr/>
              <a:graphic xmlns:a="http://schemas.openxmlformats.org/drawingml/2006/main">
                <a:graphicData uri="http://schemas.microsoft.com/office/word/2010/wordprocessingShape">
                  <wps:wsp>
                    <wps:cNvCnPr/>
                    <wps:spPr>
                      <a:xfrm>
                        <a:off x="0" y="0"/>
                        <a:ext cx="131196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6E7B78" id="Straight Connector 50"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6pt,12.6pt" to="10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" strokecolor="#78b800 [3204]">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0A2154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F26DCD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A34660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AC4FCC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740E55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BF071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7C30F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94CDFB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C4A5E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5640F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F15BA"/>
    <w:multiLevelType w:val="hybridMultilevel"/>
    <w:tmpl w:val="658C19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500160"/>
    <w:multiLevelType w:val="multilevel"/>
    <w:tmpl w:val="6CE04904"/>
    <w:styleLink w:val="NumberedHeadings"/>
    <w:lvl w:ilvl="0">
      <w:start w:val="1"/>
      <w:numFmt w:val="decimal"/>
      <w:pStyle w:val="Heading1"/>
      <w:lvlText w:val="%1.0"/>
      <w:lvlJc w:val="left"/>
      <w:pPr>
        <w:ind w:left="1224" w:hanging="1224"/>
      </w:pPr>
      <w:rPr>
        <w:rFonts w:hint="default"/>
      </w:rPr>
    </w:lvl>
    <w:lvl w:ilvl="1">
      <w:start w:val="1"/>
      <w:numFmt w:val="decimal"/>
      <w:pStyle w:val="Heading2"/>
      <w:lvlText w:val="%1.%2"/>
      <w:lvlJc w:val="left"/>
      <w:pPr>
        <w:ind w:left="1224" w:hanging="1224"/>
      </w:pPr>
      <w:rPr>
        <w:rFonts w:hint="default"/>
      </w:rPr>
    </w:lvl>
    <w:lvl w:ilvl="2">
      <w:start w:val="1"/>
      <w:numFmt w:val="decimal"/>
      <w:pStyle w:val="Heading3"/>
      <w:lvlText w:val="%1.%2.%3"/>
      <w:lvlJc w:val="left"/>
      <w:pPr>
        <w:ind w:left="1791" w:hanging="1224"/>
      </w:pPr>
      <w:rPr>
        <w:rFonts w:hint="default"/>
      </w:rPr>
    </w:lvl>
    <w:lvl w:ilvl="3">
      <w:start w:val="1"/>
      <w:numFmt w:val="decimal"/>
      <w:pStyle w:val="Heading4"/>
      <w:lvlText w:val="%1.%2.%3.%4"/>
      <w:lvlJc w:val="left"/>
      <w:pPr>
        <w:ind w:left="1224" w:hanging="1224"/>
      </w:pPr>
      <w:rPr>
        <w:rFonts w:hint="default"/>
      </w:rPr>
    </w:lvl>
    <w:lvl w:ilvl="4">
      <w:start w:val="1"/>
      <w:numFmt w:val="none"/>
      <w:lvlText w:val=""/>
      <w:lvlJc w:val="left"/>
      <w:pPr>
        <w:ind w:left="1224" w:hanging="1224"/>
      </w:pPr>
      <w:rPr>
        <w:rFonts w:hint="default"/>
      </w:rPr>
    </w:lvl>
    <w:lvl w:ilvl="5">
      <w:start w:val="1"/>
      <w:numFmt w:val="none"/>
      <w:lvlText w:val=""/>
      <w:lvlJc w:val="left"/>
      <w:pPr>
        <w:ind w:left="1224" w:hanging="1224"/>
      </w:pPr>
      <w:rPr>
        <w:rFonts w:hint="default"/>
      </w:rPr>
    </w:lvl>
    <w:lvl w:ilvl="6">
      <w:start w:val="1"/>
      <w:numFmt w:val="none"/>
      <w:lvlText w:val=""/>
      <w:lvlJc w:val="left"/>
      <w:pPr>
        <w:ind w:left="1224" w:hanging="1224"/>
      </w:pPr>
      <w:rPr>
        <w:rFonts w:hint="default"/>
      </w:rPr>
    </w:lvl>
    <w:lvl w:ilvl="7">
      <w:start w:val="1"/>
      <w:numFmt w:val="none"/>
      <w:lvlText w:val=""/>
      <w:lvlJc w:val="left"/>
      <w:pPr>
        <w:ind w:left="1224" w:hanging="1224"/>
      </w:pPr>
      <w:rPr>
        <w:rFonts w:hint="default"/>
      </w:rPr>
    </w:lvl>
    <w:lvl w:ilvl="8">
      <w:start w:val="1"/>
      <w:numFmt w:val="none"/>
      <w:lvlText w:val=""/>
      <w:lvlJc w:val="left"/>
      <w:pPr>
        <w:ind w:left="1224" w:hanging="1224"/>
      </w:pPr>
      <w:rPr>
        <w:rFonts w:hint="default"/>
      </w:rPr>
    </w:lvl>
  </w:abstractNum>
  <w:abstractNum w:abstractNumId="12" w15:restartNumberingAfterBreak="0">
    <w:nsid w:val="098B40F0"/>
    <w:multiLevelType w:val="hybridMultilevel"/>
    <w:tmpl w:val="D3BA0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9F232C3"/>
    <w:multiLevelType w:val="hybridMultilevel"/>
    <w:tmpl w:val="4E56CA48"/>
    <w:lvl w:ilvl="0" w:tplc="D8DADD86">
      <w:start w:val="1"/>
      <w:numFmt w:val="bullet"/>
      <w:pStyle w:val="Bullet2"/>
      <w:lvlText w:val="o"/>
      <w:lvlJc w:val="left"/>
      <w:pPr>
        <w:ind w:left="1287" w:hanging="360"/>
      </w:pPr>
      <w:rPr>
        <w:rFonts w:ascii="Courier New" w:hAnsi="Courier New" w:cs="Courier New" w:hint="default"/>
      </w:rPr>
    </w:lvl>
    <w:lvl w:ilvl="1" w:tplc="04160003">
      <w:start w:val="1"/>
      <w:numFmt w:val="bullet"/>
      <w:lvlText w:val="o"/>
      <w:lvlJc w:val="left"/>
      <w:pPr>
        <w:ind w:left="2007" w:hanging="360"/>
      </w:pPr>
      <w:rPr>
        <w:rFonts w:ascii="Courier New" w:hAnsi="Courier New" w:cs="Courier New" w:hint="default"/>
      </w:rPr>
    </w:lvl>
    <w:lvl w:ilvl="2" w:tplc="04160005">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4" w15:restartNumberingAfterBreak="0">
    <w:nsid w:val="0A713C6E"/>
    <w:multiLevelType w:val="hybridMultilevel"/>
    <w:tmpl w:val="C1CC6666"/>
    <w:lvl w:ilvl="0" w:tplc="FFFFFFFF">
      <w:numFmt w:val="bullet"/>
      <w:lvlText w:val=""/>
      <w:lvlJc w:val="left"/>
      <w:pPr>
        <w:ind w:left="360" w:hanging="360"/>
      </w:pPr>
      <w:rPr>
        <w:rFonts w:ascii="Symbol" w:eastAsia="Symbol" w:hAnsi="Symbol" w:cs="Symbol" w:hint="default"/>
        <w:b w:val="0"/>
        <w:bCs w:val="0"/>
        <w:i w:val="0"/>
        <w:iCs w:val="0"/>
        <w:spacing w:val="0"/>
        <w:w w:val="100"/>
        <w:sz w:val="22"/>
        <w:szCs w:val="22"/>
        <w:lang w:val="en-US" w:eastAsia="en-US" w:bidi="ar-SA"/>
      </w:rPr>
    </w:lvl>
    <w:lvl w:ilvl="1" w:tplc="FFFFFFFF">
      <w:start w:val="1"/>
      <w:numFmt w:val="bullet"/>
      <w:lvlText w:val="o"/>
      <w:lvlJc w:val="left"/>
      <w:pPr>
        <w:ind w:left="1114" w:hanging="360"/>
      </w:pPr>
      <w:rPr>
        <w:rFonts w:ascii="Courier New" w:hAnsi="Courier New" w:cs="Courier New" w:hint="default"/>
      </w:rPr>
    </w:lvl>
    <w:lvl w:ilvl="2" w:tplc="0C090003">
      <w:start w:val="1"/>
      <w:numFmt w:val="bullet"/>
      <w:lvlText w:val="o"/>
      <w:lvlJc w:val="left"/>
      <w:pPr>
        <w:ind w:left="1440" w:hanging="360"/>
      </w:pPr>
      <w:rPr>
        <w:rFonts w:ascii="Courier New" w:hAnsi="Courier New" w:cs="Courier New" w:hint="default"/>
      </w:rPr>
    </w:lvl>
    <w:lvl w:ilvl="3" w:tplc="FFFFFFFF">
      <w:numFmt w:val="bullet"/>
      <w:lvlText w:val="•"/>
      <w:lvlJc w:val="left"/>
      <w:pPr>
        <w:ind w:left="2168" w:hanging="360"/>
      </w:pPr>
      <w:rPr>
        <w:rFonts w:hint="default"/>
        <w:lang w:val="en-US" w:eastAsia="en-US" w:bidi="ar-SA"/>
      </w:rPr>
    </w:lvl>
    <w:lvl w:ilvl="4" w:tplc="FFFFFFFF">
      <w:numFmt w:val="bullet"/>
      <w:lvlText w:val="•"/>
      <w:lvlJc w:val="left"/>
      <w:pPr>
        <w:ind w:left="2773" w:hanging="360"/>
      </w:pPr>
      <w:rPr>
        <w:rFonts w:hint="default"/>
        <w:lang w:val="en-US" w:eastAsia="en-US" w:bidi="ar-SA"/>
      </w:rPr>
    </w:lvl>
    <w:lvl w:ilvl="5" w:tplc="FFFFFFFF">
      <w:numFmt w:val="bullet"/>
      <w:lvlText w:val="•"/>
      <w:lvlJc w:val="left"/>
      <w:pPr>
        <w:ind w:left="3378" w:hanging="360"/>
      </w:pPr>
      <w:rPr>
        <w:rFonts w:hint="default"/>
        <w:lang w:val="en-US" w:eastAsia="en-US" w:bidi="ar-SA"/>
      </w:rPr>
    </w:lvl>
    <w:lvl w:ilvl="6" w:tplc="FFFFFFFF">
      <w:numFmt w:val="bullet"/>
      <w:lvlText w:val="•"/>
      <w:lvlJc w:val="left"/>
      <w:pPr>
        <w:ind w:left="3983" w:hanging="360"/>
      </w:pPr>
      <w:rPr>
        <w:rFonts w:hint="default"/>
        <w:lang w:val="en-US" w:eastAsia="en-US" w:bidi="ar-SA"/>
      </w:rPr>
    </w:lvl>
    <w:lvl w:ilvl="7" w:tplc="FFFFFFFF">
      <w:numFmt w:val="bullet"/>
      <w:lvlText w:val="•"/>
      <w:lvlJc w:val="left"/>
      <w:pPr>
        <w:ind w:left="4588" w:hanging="360"/>
      </w:pPr>
      <w:rPr>
        <w:rFonts w:hint="default"/>
        <w:lang w:val="en-US" w:eastAsia="en-US" w:bidi="ar-SA"/>
      </w:rPr>
    </w:lvl>
    <w:lvl w:ilvl="8" w:tplc="FFFFFFFF">
      <w:numFmt w:val="bullet"/>
      <w:lvlText w:val="•"/>
      <w:lvlJc w:val="left"/>
      <w:pPr>
        <w:ind w:left="5193" w:hanging="360"/>
      </w:pPr>
      <w:rPr>
        <w:rFonts w:hint="default"/>
        <w:lang w:val="en-US" w:eastAsia="en-US" w:bidi="ar-SA"/>
      </w:rPr>
    </w:lvl>
  </w:abstractNum>
  <w:abstractNum w:abstractNumId="15" w15:restartNumberingAfterBreak="0">
    <w:nsid w:val="0DD12D97"/>
    <w:multiLevelType w:val="hybridMultilevel"/>
    <w:tmpl w:val="522CED9E"/>
    <w:lvl w:ilvl="0" w:tplc="7EAE3E50">
      <w:numFmt w:val="bullet"/>
      <w:lvlText w:val=""/>
      <w:lvlJc w:val="left"/>
      <w:pPr>
        <w:ind w:left="360" w:hanging="360"/>
      </w:pPr>
      <w:rPr>
        <w:rFonts w:ascii="Symbol" w:eastAsia="Symbol" w:hAnsi="Symbol" w:cs="Symbol" w:hint="default"/>
        <w:b w:val="0"/>
        <w:bCs w:val="0"/>
        <w:i w:val="0"/>
        <w:iCs w:val="0"/>
        <w:spacing w:val="0"/>
        <w:w w:val="100"/>
        <w:sz w:val="22"/>
        <w:szCs w:val="22"/>
        <w:lang w:val="en-US" w:eastAsia="en-US" w:bidi="ar-SA"/>
      </w:rPr>
    </w:lvl>
    <w:lvl w:ilvl="1" w:tplc="E3086CA2">
      <w:numFmt w:val="bullet"/>
      <w:lvlText w:val="o"/>
      <w:lvlJc w:val="left"/>
      <w:pPr>
        <w:ind w:left="1080" w:hanging="360"/>
      </w:pPr>
      <w:rPr>
        <w:rFonts w:ascii="Courier New" w:eastAsia="Courier New" w:hAnsi="Courier New" w:cs="Courier New" w:hint="default"/>
        <w:b w:val="0"/>
        <w:bCs w:val="0"/>
        <w:i w:val="0"/>
        <w:iCs w:val="0"/>
        <w:spacing w:val="0"/>
        <w:w w:val="100"/>
        <w:sz w:val="22"/>
        <w:szCs w:val="22"/>
        <w:lang w:val="en-US" w:eastAsia="en-US" w:bidi="ar-SA"/>
      </w:rPr>
    </w:lvl>
    <w:lvl w:ilvl="2" w:tplc="163406A4">
      <w:numFmt w:val="bullet"/>
      <w:lvlText w:val="•"/>
      <w:lvlJc w:val="left"/>
      <w:pPr>
        <w:ind w:left="1666" w:hanging="360"/>
      </w:pPr>
      <w:rPr>
        <w:rFonts w:hint="default"/>
        <w:lang w:val="en-US" w:eastAsia="en-US" w:bidi="ar-SA"/>
      </w:rPr>
    </w:lvl>
    <w:lvl w:ilvl="3" w:tplc="416075B2">
      <w:numFmt w:val="bullet"/>
      <w:lvlText w:val="•"/>
      <w:lvlJc w:val="left"/>
      <w:pPr>
        <w:ind w:left="2258" w:hanging="360"/>
      </w:pPr>
      <w:rPr>
        <w:rFonts w:hint="default"/>
        <w:lang w:val="en-US" w:eastAsia="en-US" w:bidi="ar-SA"/>
      </w:rPr>
    </w:lvl>
    <w:lvl w:ilvl="4" w:tplc="92FE8D8E">
      <w:numFmt w:val="bullet"/>
      <w:lvlText w:val="•"/>
      <w:lvlJc w:val="left"/>
      <w:pPr>
        <w:ind w:left="2850" w:hanging="360"/>
      </w:pPr>
      <w:rPr>
        <w:rFonts w:hint="default"/>
        <w:lang w:val="en-US" w:eastAsia="en-US" w:bidi="ar-SA"/>
      </w:rPr>
    </w:lvl>
    <w:lvl w:ilvl="5" w:tplc="EDE87B0C">
      <w:numFmt w:val="bullet"/>
      <w:lvlText w:val="•"/>
      <w:lvlJc w:val="left"/>
      <w:pPr>
        <w:ind w:left="3442" w:hanging="360"/>
      </w:pPr>
      <w:rPr>
        <w:rFonts w:hint="default"/>
        <w:lang w:val="en-US" w:eastAsia="en-US" w:bidi="ar-SA"/>
      </w:rPr>
    </w:lvl>
    <w:lvl w:ilvl="6" w:tplc="F07078C8">
      <w:numFmt w:val="bullet"/>
      <w:lvlText w:val="•"/>
      <w:lvlJc w:val="left"/>
      <w:pPr>
        <w:ind w:left="4034" w:hanging="360"/>
      </w:pPr>
      <w:rPr>
        <w:rFonts w:hint="default"/>
        <w:lang w:val="en-US" w:eastAsia="en-US" w:bidi="ar-SA"/>
      </w:rPr>
    </w:lvl>
    <w:lvl w:ilvl="7" w:tplc="22D24322">
      <w:numFmt w:val="bullet"/>
      <w:lvlText w:val="•"/>
      <w:lvlJc w:val="left"/>
      <w:pPr>
        <w:ind w:left="4626" w:hanging="360"/>
      </w:pPr>
      <w:rPr>
        <w:rFonts w:hint="default"/>
        <w:lang w:val="en-US" w:eastAsia="en-US" w:bidi="ar-SA"/>
      </w:rPr>
    </w:lvl>
    <w:lvl w:ilvl="8" w:tplc="FEA233F2">
      <w:numFmt w:val="bullet"/>
      <w:lvlText w:val="•"/>
      <w:lvlJc w:val="left"/>
      <w:pPr>
        <w:ind w:left="5218" w:hanging="360"/>
      </w:pPr>
      <w:rPr>
        <w:rFonts w:hint="default"/>
        <w:lang w:val="en-US" w:eastAsia="en-US" w:bidi="ar-SA"/>
      </w:rPr>
    </w:lvl>
  </w:abstractNum>
  <w:abstractNum w:abstractNumId="16" w15:restartNumberingAfterBreak="0">
    <w:nsid w:val="0EE75EED"/>
    <w:multiLevelType w:val="hybridMultilevel"/>
    <w:tmpl w:val="CCCA0390"/>
    <w:lvl w:ilvl="0" w:tplc="150498D0">
      <w:start w:val="1"/>
      <w:numFmt w:val="decimalZero"/>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1">
    <w:nsid w:val="0F4C0CF8"/>
    <w:multiLevelType w:val="hybridMultilevel"/>
    <w:tmpl w:val="564ABBA0"/>
    <w:lvl w:ilvl="0" w:tplc="82742564">
      <w:start w:val="1"/>
      <w:numFmt w:val="bullet"/>
      <w:lvlText w:val=""/>
      <w:lvlJc w:val="left"/>
      <w:pPr>
        <w:ind w:left="720" w:hanging="360"/>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4B3ADE"/>
    <w:multiLevelType w:val="multilevel"/>
    <w:tmpl w:val="A2869250"/>
    <w:styleLink w:val="TableBullets"/>
    <w:lvl w:ilvl="0">
      <w:start w:val="1"/>
      <w:numFmt w:val="none"/>
      <w:pStyle w:val="TableText"/>
      <w:suff w:val="nothing"/>
      <w:lvlText w:val=""/>
      <w:lvlJc w:val="left"/>
      <w:pPr>
        <w:ind w:left="0" w:firstLine="0"/>
      </w:pPr>
      <w:rPr>
        <w:rFonts w:hint="default"/>
      </w:rPr>
    </w:lvl>
    <w:lvl w:ilvl="1">
      <w:start w:val="1"/>
      <w:numFmt w:val="bullet"/>
      <w:pStyle w:val="TableBullet1"/>
      <w:lvlText w:val=""/>
      <w:lvlJc w:val="left"/>
      <w:pPr>
        <w:ind w:left="216" w:hanging="216"/>
      </w:pPr>
      <w:rPr>
        <w:rFonts w:ascii="Symbol" w:hAnsi="Symbol" w:hint="default"/>
      </w:rPr>
    </w:lvl>
    <w:lvl w:ilvl="2">
      <w:start w:val="1"/>
      <w:numFmt w:val="bullet"/>
      <w:pStyle w:val="TableBullet2"/>
      <w:lvlText w:val="−"/>
      <w:lvlJc w:val="left"/>
      <w:pPr>
        <w:ind w:left="432" w:hanging="216"/>
      </w:pPr>
      <w:rPr>
        <w:rFonts w:ascii="Arial" w:hAnsi="Arial"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1A2E0E54"/>
    <w:multiLevelType w:val="hybridMultilevel"/>
    <w:tmpl w:val="9E387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1">
    <w:nsid w:val="1B681627"/>
    <w:multiLevelType w:val="hybridMultilevel"/>
    <w:tmpl w:val="FBEE9CFA"/>
    <w:lvl w:ilvl="0" w:tplc="CF36DD9C">
      <w:start w:val="1"/>
      <w:numFmt w:val="bullet"/>
      <w:lvlText w:val=""/>
      <w:lvlJc w:val="left"/>
      <w:pPr>
        <w:ind w:left="2970" w:hanging="360"/>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15:restartNumberingAfterBreak="0">
    <w:nsid w:val="1D796096"/>
    <w:multiLevelType w:val="hybridMultilevel"/>
    <w:tmpl w:val="2FFAF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A54FD4"/>
    <w:multiLevelType w:val="hybridMultilevel"/>
    <w:tmpl w:val="97483EAE"/>
    <w:lvl w:ilvl="0" w:tplc="EA1006FC">
      <w:numFmt w:val="bullet"/>
      <w:lvlText w:val=""/>
      <w:lvlJc w:val="left"/>
      <w:pPr>
        <w:ind w:left="360" w:hanging="360"/>
      </w:pPr>
      <w:rPr>
        <w:rFonts w:ascii="Symbol" w:eastAsia="Symbol" w:hAnsi="Symbol" w:cs="Symbol" w:hint="default"/>
        <w:b w:val="0"/>
        <w:bCs w:val="0"/>
        <w:i w:val="0"/>
        <w:iCs w:val="0"/>
        <w:spacing w:val="0"/>
        <w:w w:val="100"/>
        <w:sz w:val="22"/>
        <w:szCs w:val="22"/>
        <w:lang w:val="en-US" w:eastAsia="en-US" w:bidi="ar-SA"/>
      </w:rPr>
    </w:lvl>
    <w:lvl w:ilvl="1" w:tplc="6FDA9098">
      <w:numFmt w:val="bullet"/>
      <w:lvlText w:val="•"/>
      <w:lvlJc w:val="left"/>
      <w:pPr>
        <w:ind w:left="958" w:hanging="360"/>
      </w:pPr>
      <w:rPr>
        <w:rFonts w:hint="default"/>
        <w:lang w:val="en-US" w:eastAsia="en-US" w:bidi="ar-SA"/>
      </w:rPr>
    </w:lvl>
    <w:lvl w:ilvl="2" w:tplc="916E9C34">
      <w:numFmt w:val="bullet"/>
      <w:lvlText w:val="•"/>
      <w:lvlJc w:val="left"/>
      <w:pPr>
        <w:ind w:left="1563" w:hanging="360"/>
      </w:pPr>
      <w:rPr>
        <w:rFonts w:hint="default"/>
        <w:lang w:val="en-US" w:eastAsia="en-US" w:bidi="ar-SA"/>
      </w:rPr>
    </w:lvl>
    <w:lvl w:ilvl="3" w:tplc="E7506DAE">
      <w:numFmt w:val="bullet"/>
      <w:lvlText w:val="•"/>
      <w:lvlJc w:val="left"/>
      <w:pPr>
        <w:ind w:left="2168" w:hanging="360"/>
      </w:pPr>
      <w:rPr>
        <w:rFonts w:hint="default"/>
        <w:lang w:val="en-US" w:eastAsia="en-US" w:bidi="ar-SA"/>
      </w:rPr>
    </w:lvl>
    <w:lvl w:ilvl="4" w:tplc="1D50CDDE">
      <w:numFmt w:val="bullet"/>
      <w:lvlText w:val="•"/>
      <w:lvlJc w:val="left"/>
      <w:pPr>
        <w:ind w:left="2773" w:hanging="360"/>
      </w:pPr>
      <w:rPr>
        <w:rFonts w:hint="default"/>
        <w:lang w:val="en-US" w:eastAsia="en-US" w:bidi="ar-SA"/>
      </w:rPr>
    </w:lvl>
    <w:lvl w:ilvl="5" w:tplc="66AAE7D8">
      <w:numFmt w:val="bullet"/>
      <w:lvlText w:val="•"/>
      <w:lvlJc w:val="left"/>
      <w:pPr>
        <w:ind w:left="3378" w:hanging="360"/>
      </w:pPr>
      <w:rPr>
        <w:rFonts w:hint="default"/>
        <w:lang w:val="en-US" w:eastAsia="en-US" w:bidi="ar-SA"/>
      </w:rPr>
    </w:lvl>
    <w:lvl w:ilvl="6" w:tplc="06123A30">
      <w:numFmt w:val="bullet"/>
      <w:lvlText w:val="•"/>
      <w:lvlJc w:val="left"/>
      <w:pPr>
        <w:ind w:left="3983" w:hanging="360"/>
      </w:pPr>
      <w:rPr>
        <w:rFonts w:hint="default"/>
        <w:lang w:val="en-US" w:eastAsia="en-US" w:bidi="ar-SA"/>
      </w:rPr>
    </w:lvl>
    <w:lvl w:ilvl="7" w:tplc="A5E26BBC">
      <w:numFmt w:val="bullet"/>
      <w:lvlText w:val="•"/>
      <w:lvlJc w:val="left"/>
      <w:pPr>
        <w:ind w:left="4588" w:hanging="360"/>
      </w:pPr>
      <w:rPr>
        <w:rFonts w:hint="default"/>
        <w:lang w:val="en-US" w:eastAsia="en-US" w:bidi="ar-SA"/>
      </w:rPr>
    </w:lvl>
    <w:lvl w:ilvl="8" w:tplc="A2F62D30">
      <w:numFmt w:val="bullet"/>
      <w:lvlText w:val="•"/>
      <w:lvlJc w:val="left"/>
      <w:pPr>
        <w:ind w:left="5193" w:hanging="360"/>
      </w:pPr>
      <w:rPr>
        <w:rFonts w:hint="default"/>
        <w:lang w:val="en-US" w:eastAsia="en-US" w:bidi="ar-SA"/>
      </w:rPr>
    </w:lvl>
  </w:abstractNum>
  <w:abstractNum w:abstractNumId="23" w15:restartNumberingAfterBreak="0">
    <w:nsid w:val="22ED286C"/>
    <w:multiLevelType w:val="hybridMultilevel"/>
    <w:tmpl w:val="EE362496"/>
    <w:lvl w:ilvl="0" w:tplc="11DEE9D4">
      <w:start w:val="1"/>
      <w:numFmt w:val="bullet"/>
      <w:pStyle w:val="TableDot-point"/>
      <w:lvlText w:val=""/>
      <w:lvlJc w:val="left"/>
      <w:pPr>
        <w:ind w:left="717" w:hanging="360"/>
      </w:pPr>
      <w:rPr>
        <w:rFonts w:ascii="Symbol" w:hAnsi="Symbol" w:hint="default"/>
        <w:color w:val="78B800" w:themeColor="accen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4D24412"/>
    <w:multiLevelType w:val="multilevel"/>
    <w:tmpl w:val="BCA46B6E"/>
    <w:styleLink w:val="Outlines"/>
    <w:lvl w:ilvl="0">
      <w:start w:val="1"/>
      <w:numFmt w:val="decimal"/>
      <w:pStyle w:val="Outline-Number"/>
      <w:lvlText w:val="%1."/>
      <w:lvlJc w:val="left"/>
      <w:pPr>
        <w:ind w:left="432" w:hanging="432"/>
      </w:pPr>
      <w:rPr>
        <w:rFonts w:hint="default"/>
      </w:rPr>
    </w:lvl>
    <w:lvl w:ilvl="1">
      <w:start w:val="1"/>
      <w:numFmt w:val="lowerLetter"/>
      <w:pStyle w:val="Outline-Alpha"/>
      <w:lvlText w:val="%2."/>
      <w:lvlJc w:val="left"/>
      <w:pPr>
        <w:ind w:left="864" w:hanging="432"/>
      </w:pPr>
      <w:rPr>
        <w:rFonts w:hint="default"/>
      </w:rPr>
    </w:lvl>
    <w:lvl w:ilvl="2">
      <w:start w:val="1"/>
      <w:numFmt w:val="none"/>
      <w:lvlText w:val="%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27743DFB"/>
    <w:multiLevelType w:val="multilevel"/>
    <w:tmpl w:val="7A0CAD00"/>
    <w:lvl w:ilvl="0">
      <w:start w:val="1"/>
      <w:numFmt w:val="decimal"/>
      <w:pStyle w:val="NumberedHeading1"/>
      <w:lvlText w:val="%1."/>
      <w:lvlJc w:val="left"/>
      <w:pPr>
        <w:ind w:left="680" w:hanging="680"/>
      </w:pPr>
      <w:rPr>
        <w:rFonts w:hint="default"/>
      </w:rPr>
    </w:lvl>
    <w:lvl w:ilvl="1">
      <w:start w:val="1"/>
      <w:numFmt w:val="decimal"/>
      <w:pStyle w:val="NumberedHeading2"/>
      <w:lvlText w:val="%1.%2."/>
      <w:lvlJc w:val="left"/>
      <w:pPr>
        <w:ind w:left="9752" w:hanging="680"/>
      </w:pPr>
      <w:rPr>
        <w:rFonts w:hint="default"/>
      </w:rPr>
    </w:lvl>
    <w:lvl w:ilvl="2">
      <w:start w:val="1"/>
      <w:numFmt w:val="decimal"/>
      <w:pStyle w:val="NumberedHeading3"/>
      <w:lvlText w:val="%1.%2.%3."/>
      <w:lvlJc w:val="left"/>
      <w:pPr>
        <w:ind w:left="1559" w:hanging="851"/>
      </w:pPr>
      <w:rPr>
        <w:rFonts w:hint="default"/>
      </w:rPr>
    </w:lvl>
    <w:lvl w:ilvl="3">
      <w:start w:val="1"/>
      <w:numFmt w:val="decimal"/>
      <w:pStyle w:val="NumberedHeading4"/>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6" w15:restartNumberingAfterBreak="0">
    <w:nsid w:val="29D755DA"/>
    <w:multiLevelType w:val="hybridMultilevel"/>
    <w:tmpl w:val="B92C5E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2FE47697"/>
    <w:multiLevelType w:val="multilevel"/>
    <w:tmpl w:val="6CE04904"/>
    <w:numStyleLink w:val="NumberedHeadings"/>
  </w:abstractNum>
  <w:abstractNum w:abstractNumId="28" w15:restartNumberingAfterBreak="0">
    <w:nsid w:val="2FEF30EC"/>
    <w:multiLevelType w:val="hybridMultilevel"/>
    <w:tmpl w:val="15060B6A"/>
    <w:lvl w:ilvl="0" w:tplc="202CB084">
      <w:numFmt w:val="bullet"/>
      <w:lvlText w:val=""/>
      <w:lvlJc w:val="left"/>
      <w:pPr>
        <w:ind w:left="360" w:hanging="360"/>
      </w:pPr>
      <w:rPr>
        <w:rFonts w:ascii="Symbol" w:eastAsia="Symbol" w:hAnsi="Symbol" w:cs="Symbol" w:hint="default"/>
        <w:b w:val="0"/>
        <w:bCs w:val="0"/>
        <w:i w:val="0"/>
        <w:iCs w:val="0"/>
        <w:spacing w:val="0"/>
        <w:w w:val="100"/>
        <w:sz w:val="22"/>
        <w:szCs w:val="22"/>
        <w:lang w:val="en-US" w:eastAsia="en-US" w:bidi="ar-SA"/>
      </w:rPr>
    </w:lvl>
    <w:lvl w:ilvl="1" w:tplc="6EC014BA">
      <w:numFmt w:val="bullet"/>
      <w:lvlText w:val="•"/>
      <w:lvlJc w:val="left"/>
      <w:pPr>
        <w:ind w:left="958" w:hanging="360"/>
      </w:pPr>
      <w:rPr>
        <w:rFonts w:hint="default"/>
        <w:lang w:val="en-US" w:eastAsia="en-US" w:bidi="ar-SA"/>
      </w:rPr>
    </w:lvl>
    <w:lvl w:ilvl="2" w:tplc="809AF1DA">
      <w:numFmt w:val="bullet"/>
      <w:lvlText w:val="•"/>
      <w:lvlJc w:val="left"/>
      <w:pPr>
        <w:ind w:left="1563" w:hanging="360"/>
      </w:pPr>
      <w:rPr>
        <w:rFonts w:hint="default"/>
        <w:lang w:val="en-US" w:eastAsia="en-US" w:bidi="ar-SA"/>
      </w:rPr>
    </w:lvl>
    <w:lvl w:ilvl="3" w:tplc="FAE2765C">
      <w:numFmt w:val="bullet"/>
      <w:lvlText w:val="•"/>
      <w:lvlJc w:val="left"/>
      <w:pPr>
        <w:ind w:left="2168" w:hanging="360"/>
      </w:pPr>
      <w:rPr>
        <w:rFonts w:hint="default"/>
        <w:lang w:val="en-US" w:eastAsia="en-US" w:bidi="ar-SA"/>
      </w:rPr>
    </w:lvl>
    <w:lvl w:ilvl="4" w:tplc="0A5E1794">
      <w:numFmt w:val="bullet"/>
      <w:lvlText w:val="•"/>
      <w:lvlJc w:val="left"/>
      <w:pPr>
        <w:ind w:left="2773" w:hanging="360"/>
      </w:pPr>
      <w:rPr>
        <w:rFonts w:hint="default"/>
        <w:lang w:val="en-US" w:eastAsia="en-US" w:bidi="ar-SA"/>
      </w:rPr>
    </w:lvl>
    <w:lvl w:ilvl="5" w:tplc="09486F58">
      <w:numFmt w:val="bullet"/>
      <w:lvlText w:val="•"/>
      <w:lvlJc w:val="left"/>
      <w:pPr>
        <w:ind w:left="3378" w:hanging="360"/>
      </w:pPr>
      <w:rPr>
        <w:rFonts w:hint="default"/>
        <w:lang w:val="en-US" w:eastAsia="en-US" w:bidi="ar-SA"/>
      </w:rPr>
    </w:lvl>
    <w:lvl w:ilvl="6" w:tplc="F7422D76">
      <w:numFmt w:val="bullet"/>
      <w:lvlText w:val="•"/>
      <w:lvlJc w:val="left"/>
      <w:pPr>
        <w:ind w:left="3982" w:hanging="360"/>
      </w:pPr>
      <w:rPr>
        <w:rFonts w:hint="default"/>
        <w:lang w:val="en-US" w:eastAsia="en-US" w:bidi="ar-SA"/>
      </w:rPr>
    </w:lvl>
    <w:lvl w:ilvl="7" w:tplc="73D06944">
      <w:numFmt w:val="bullet"/>
      <w:lvlText w:val="•"/>
      <w:lvlJc w:val="left"/>
      <w:pPr>
        <w:ind w:left="4587" w:hanging="360"/>
      </w:pPr>
      <w:rPr>
        <w:rFonts w:hint="default"/>
        <w:lang w:val="en-US" w:eastAsia="en-US" w:bidi="ar-SA"/>
      </w:rPr>
    </w:lvl>
    <w:lvl w:ilvl="8" w:tplc="E02CA7A6">
      <w:numFmt w:val="bullet"/>
      <w:lvlText w:val="•"/>
      <w:lvlJc w:val="left"/>
      <w:pPr>
        <w:ind w:left="5192" w:hanging="360"/>
      </w:pPr>
      <w:rPr>
        <w:rFonts w:hint="default"/>
        <w:lang w:val="en-US" w:eastAsia="en-US" w:bidi="ar-SA"/>
      </w:rPr>
    </w:lvl>
  </w:abstractNum>
  <w:abstractNum w:abstractNumId="29" w15:restartNumberingAfterBreak="0">
    <w:nsid w:val="36227981"/>
    <w:multiLevelType w:val="singleLevel"/>
    <w:tmpl w:val="0416000F"/>
    <w:lvl w:ilvl="0">
      <w:start w:val="1"/>
      <w:numFmt w:val="decimal"/>
      <w:lvlText w:val="%1."/>
      <w:lvlJc w:val="left"/>
      <w:pPr>
        <w:ind w:left="0" w:firstLine="0"/>
      </w:pPr>
      <w:rPr>
        <w:rFonts w:hint="default"/>
      </w:rPr>
    </w:lvl>
  </w:abstractNum>
  <w:abstractNum w:abstractNumId="30" w15:restartNumberingAfterBreak="0">
    <w:nsid w:val="36843445"/>
    <w:multiLevelType w:val="multilevel"/>
    <w:tmpl w:val="91F4CDF4"/>
    <w:numStyleLink w:val="Dot-point"/>
  </w:abstractNum>
  <w:abstractNum w:abstractNumId="31" w15:restartNumberingAfterBreak="0">
    <w:nsid w:val="3B3E015C"/>
    <w:multiLevelType w:val="hybridMultilevel"/>
    <w:tmpl w:val="417EF01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3D9A7DB6"/>
    <w:multiLevelType w:val="multilevel"/>
    <w:tmpl w:val="91F4CDF4"/>
    <w:styleLink w:val="Dot-point"/>
    <w:lvl w:ilvl="0">
      <w:start w:val="1"/>
      <w:numFmt w:val="bullet"/>
      <w:pStyle w:val="1Dot-point"/>
      <w:lvlText w:val=""/>
      <w:lvlJc w:val="left"/>
      <w:pPr>
        <w:ind w:left="680" w:hanging="510"/>
      </w:pPr>
      <w:rPr>
        <w:rFonts w:ascii="Symbol" w:hAnsi="Symbol" w:hint="default"/>
      </w:rPr>
    </w:lvl>
    <w:lvl w:ilvl="1">
      <w:start w:val="1"/>
      <w:numFmt w:val="bullet"/>
      <w:pStyle w:val="2Dot-point"/>
      <w:lvlText w:val="o"/>
      <w:lvlJc w:val="left"/>
      <w:pPr>
        <w:ind w:left="1191" w:hanging="567"/>
      </w:pPr>
      <w:rPr>
        <w:rFonts w:ascii="Courier New" w:hAnsi="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DC43860"/>
    <w:multiLevelType w:val="hybridMultilevel"/>
    <w:tmpl w:val="190080D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1">
    <w:nsid w:val="48603BFC"/>
    <w:multiLevelType w:val="hybridMultilevel"/>
    <w:tmpl w:val="DB445D72"/>
    <w:lvl w:ilvl="0" w:tplc="04160001">
      <w:start w:val="1"/>
      <w:numFmt w:val="bullet"/>
      <w:lvlText w:val=""/>
      <w:lvlJc w:val="left"/>
      <w:pPr>
        <w:ind w:left="783" w:hanging="360"/>
      </w:pPr>
      <w:rPr>
        <w:rFonts w:ascii="Symbol" w:hAnsi="Symbol" w:hint="default"/>
        <w:caps w:val="0"/>
        <w:strike w:val="0"/>
        <w:dstrike w:val="0"/>
        <w:vanish w:val="0"/>
        <w:color w:val="auto"/>
        <w:vertAlign w:val="baseline"/>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5" w15:restartNumberingAfterBreak="0">
    <w:nsid w:val="486B6912"/>
    <w:multiLevelType w:val="hybridMultilevel"/>
    <w:tmpl w:val="4C466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8B04B09"/>
    <w:multiLevelType w:val="hybridMultilevel"/>
    <w:tmpl w:val="B2FCEFB4"/>
    <w:lvl w:ilvl="0" w:tplc="56EE6386">
      <w:start w:val="1"/>
      <w:numFmt w:val="bullet"/>
      <w:lvlText w:val="•"/>
      <w:lvlJc w:val="left"/>
      <w:pPr>
        <w:tabs>
          <w:tab w:val="num" w:pos="720"/>
        </w:tabs>
        <w:ind w:left="720" w:hanging="360"/>
      </w:pPr>
      <w:rPr>
        <w:rFonts w:ascii="Arial" w:hAnsi="Arial" w:hint="default"/>
      </w:rPr>
    </w:lvl>
    <w:lvl w:ilvl="1" w:tplc="85384A32" w:tentative="1">
      <w:start w:val="1"/>
      <w:numFmt w:val="bullet"/>
      <w:lvlText w:val="•"/>
      <w:lvlJc w:val="left"/>
      <w:pPr>
        <w:tabs>
          <w:tab w:val="num" w:pos="1440"/>
        </w:tabs>
        <w:ind w:left="1440" w:hanging="360"/>
      </w:pPr>
      <w:rPr>
        <w:rFonts w:ascii="Arial" w:hAnsi="Arial" w:hint="default"/>
      </w:rPr>
    </w:lvl>
    <w:lvl w:ilvl="2" w:tplc="D4C412F2" w:tentative="1">
      <w:start w:val="1"/>
      <w:numFmt w:val="bullet"/>
      <w:lvlText w:val="•"/>
      <w:lvlJc w:val="left"/>
      <w:pPr>
        <w:tabs>
          <w:tab w:val="num" w:pos="2160"/>
        </w:tabs>
        <w:ind w:left="2160" w:hanging="360"/>
      </w:pPr>
      <w:rPr>
        <w:rFonts w:ascii="Arial" w:hAnsi="Arial" w:hint="default"/>
      </w:rPr>
    </w:lvl>
    <w:lvl w:ilvl="3" w:tplc="408A4AEA" w:tentative="1">
      <w:start w:val="1"/>
      <w:numFmt w:val="bullet"/>
      <w:lvlText w:val="•"/>
      <w:lvlJc w:val="left"/>
      <w:pPr>
        <w:tabs>
          <w:tab w:val="num" w:pos="2880"/>
        </w:tabs>
        <w:ind w:left="2880" w:hanging="360"/>
      </w:pPr>
      <w:rPr>
        <w:rFonts w:ascii="Arial" w:hAnsi="Arial" w:hint="default"/>
      </w:rPr>
    </w:lvl>
    <w:lvl w:ilvl="4" w:tplc="7C1CC81C" w:tentative="1">
      <w:start w:val="1"/>
      <w:numFmt w:val="bullet"/>
      <w:lvlText w:val="•"/>
      <w:lvlJc w:val="left"/>
      <w:pPr>
        <w:tabs>
          <w:tab w:val="num" w:pos="3600"/>
        </w:tabs>
        <w:ind w:left="3600" w:hanging="360"/>
      </w:pPr>
      <w:rPr>
        <w:rFonts w:ascii="Arial" w:hAnsi="Arial" w:hint="default"/>
      </w:rPr>
    </w:lvl>
    <w:lvl w:ilvl="5" w:tplc="66C863F6" w:tentative="1">
      <w:start w:val="1"/>
      <w:numFmt w:val="bullet"/>
      <w:lvlText w:val="•"/>
      <w:lvlJc w:val="left"/>
      <w:pPr>
        <w:tabs>
          <w:tab w:val="num" w:pos="4320"/>
        </w:tabs>
        <w:ind w:left="4320" w:hanging="360"/>
      </w:pPr>
      <w:rPr>
        <w:rFonts w:ascii="Arial" w:hAnsi="Arial" w:hint="default"/>
      </w:rPr>
    </w:lvl>
    <w:lvl w:ilvl="6" w:tplc="504289D8" w:tentative="1">
      <w:start w:val="1"/>
      <w:numFmt w:val="bullet"/>
      <w:lvlText w:val="•"/>
      <w:lvlJc w:val="left"/>
      <w:pPr>
        <w:tabs>
          <w:tab w:val="num" w:pos="5040"/>
        </w:tabs>
        <w:ind w:left="5040" w:hanging="360"/>
      </w:pPr>
      <w:rPr>
        <w:rFonts w:ascii="Arial" w:hAnsi="Arial" w:hint="default"/>
      </w:rPr>
    </w:lvl>
    <w:lvl w:ilvl="7" w:tplc="A79CBD06" w:tentative="1">
      <w:start w:val="1"/>
      <w:numFmt w:val="bullet"/>
      <w:lvlText w:val="•"/>
      <w:lvlJc w:val="left"/>
      <w:pPr>
        <w:tabs>
          <w:tab w:val="num" w:pos="5760"/>
        </w:tabs>
        <w:ind w:left="5760" w:hanging="360"/>
      </w:pPr>
      <w:rPr>
        <w:rFonts w:ascii="Arial" w:hAnsi="Arial" w:hint="default"/>
      </w:rPr>
    </w:lvl>
    <w:lvl w:ilvl="8" w:tplc="38347D7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8D1333E"/>
    <w:multiLevelType w:val="hybridMultilevel"/>
    <w:tmpl w:val="2DB28494"/>
    <w:lvl w:ilvl="0" w:tplc="F4422AB6">
      <w:start w:val="1"/>
      <w:numFmt w:val="decimalZero"/>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8" w15:restartNumberingAfterBreak="0">
    <w:nsid w:val="4CA061C4"/>
    <w:multiLevelType w:val="hybridMultilevel"/>
    <w:tmpl w:val="EC52B8B0"/>
    <w:lvl w:ilvl="0" w:tplc="D374AB04">
      <w:start w:val="1"/>
      <w:numFmt w:val="bullet"/>
      <w:lvlText w:val="−"/>
      <w:lvlJc w:val="left"/>
      <w:pPr>
        <w:ind w:left="720" w:hanging="360"/>
      </w:pPr>
      <w:rPr>
        <w:rFonts w:ascii="Arial" w:hAnsi="Arial" w:hint="default"/>
      </w:rPr>
    </w:lvl>
    <w:lvl w:ilvl="1" w:tplc="598E00C0" w:tentative="1">
      <w:start w:val="1"/>
      <w:numFmt w:val="bullet"/>
      <w:lvlText w:val="o"/>
      <w:lvlJc w:val="left"/>
      <w:pPr>
        <w:ind w:left="1440" w:hanging="360"/>
      </w:pPr>
      <w:rPr>
        <w:rFonts w:ascii="Courier New" w:hAnsi="Courier New" w:cs="Courier New" w:hint="default"/>
      </w:rPr>
    </w:lvl>
    <w:lvl w:ilvl="2" w:tplc="1FE4D0B4" w:tentative="1">
      <w:start w:val="1"/>
      <w:numFmt w:val="bullet"/>
      <w:lvlText w:val=""/>
      <w:lvlJc w:val="left"/>
      <w:pPr>
        <w:ind w:left="2160" w:hanging="360"/>
      </w:pPr>
      <w:rPr>
        <w:rFonts w:ascii="Wingdings" w:hAnsi="Wingdings" w:hint="default"/>
      </w:rPr>
    </w:lvl>
    <w:lvl w:ilvl="3" w:tplc="2FD2E4E6" w:tentative="1">
      <w:start w:val="1"/>
      <w:numFmt w:val="bullet"/>
      <w:lvlText w:val=""/>
      <w:lvlJc w:val="left"/>
      <w:pPr>
        <w:ind w:left="2880" w:hanging="360"/>
      </w:pPr>
      <w:rPr>
        <w:rFonts w:ascii="Symbol" w:hAnsi="Symbol" w:hint="default"/>
      </w:rPr>
    </w:lvl>
    <w:lvl w:ilvl="4" w:tplc="E9F617CE" w:tentative="1">
      <w:start w:val="1"/>
      <w:numFmt w:val="bullet"/>
      <w:lvlText w:val="o"/>
      <w:lvlJc w:val="left"/>
      <w:pPr>
        <w:ind w:left="3600" w:hanging="360"/>
      </w:pPr>
      <w:rPr>
        <w:rFonts w:ascii="Courier New" w:hAnsi="Courier New" w:cs="Courier New" w:hint="default"/>
      </w:rPr>
    </w:lvl>
    <w:lvl w:ilvl="5" w:tplc="92D8D8A4" w:tentative="1">
      <w:start w:val="1"/>
      <w:numFmt w:val="bullet"/>
      <w:lvlText w:val=""/>
      <w:lvlJc w:val="left"/>
      <w:pPr>
        <w:ind w:left="4320" w:hanging="360"/>
      </w:pPr>
      <w:rPr>
        <w:rFonts w:ascii="Wingdings" w:hAnsi="Wingdings" w:hint="default"/>
      </w:rPr>
    </w:lvl>
    <w:lvl w:ilvl="6" w:tplc="A620BB82" w:tentative="1">
      <w:start w:val="1"/>
      <w:numFmt w:val="bullet"/>
      <w:lvlText w:val=""/>
      <w:lvlJc w:val="left"/>
      <w:pPr>
        <w:ind w:left="5040" w:hanging="360"/>
      </w:pPr>
      <w:rPr>
        <w:rFonts w:ascii="Symbol" w:hAnsi="Symbol" w:hint="default"/>
      </w:rPr>
    </w:lvl>
    <w:lvl w:ilvl="7" w:tplc="188408BC" w:tentative="1">
      <w:start w:val="1"/>
      <w:numFmt w:val="bullet"/>
      <w:lvlText w:val="o"/>
      <w:lvlJc w:val="left"/>
      <w:pPr>
        <w:ind w:left="5760" w:hanging="360"/>
      </w:pPr>
      <w:rPr>
        <w:rFonts w:ascii="Courier New" w:hAnsi="Courier New" w:cs="Courier New" w:hint="default"/>
      </w:rPr>
    </w:lvl>
    <w:lvl w:ilvl="8" w:tplc="7D7C8142" w:tentative="1">
      <w:start w:val="1"/>
      <w:numFmt w:val="bullet"/>
      <w:lvlText w:val=""/>
      <w:lvlJc w:val="left"/>
      <w:pPr>
        <w:ind w:left="6480" w:hanging="360"/>
      </w:pPr>
      <w:rPr>
        <w:rFonts w:ascii="Wingdings" w:hAnsi="Wingdings" w:hint="default"/>
      </w:rPr>
    </w:lvl>
  </w:abstractNum>
  <w:abstractNum w:abstractNumId="39" w15:restartNumberingAfterBreak="1">
    <w:nsid w:val="4D5E637E"/>
    <w:multiLevelType w:val="hybridMultilevel"/>
    <w:tmpl w:val="3CF864A2"/>
    <w:lvl w:ilvl="0" w:tplc="AAE0EF22">
      <w:start w:val="1"/>
      <w:numFmt w:val="bullet"/>
      <w:lvlText w:val=""/>
      <w:lvlJc w:val="left"/>
      <w:pPr>
        <w:ind w:left="783" w:hanging="360"/>
      </w:pPr>
      <w:rPr>
        <w:rFonts w:ascii="Symbol" w:hAnsi="Symbol" w:hint="default"/>
        <w:caps w:val="0"/>
        <w:strike w:val="0"/>
        <w:dstrike w:val="0"/>
        <w:vanish w:val="0"/>
        <w:color w:val="auto"/>
        <w:vertAlign w:val="baseline"/>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0" w15:restartNumberingAfterBreak="0">
    <w:nsid w:val="4D684727"/>
    <w:multiLevelType w:val="hybridMultilevel"/>
    <w:tmpl w:val="0DC2523C"/>
    <w:lvl w:ilvl="0" w:tplc="1409000F">
      <w:start w:val="1"/>
      <w:numFmt w:val="decimal"/>
      <w:lvlText w:val="%1."/>
      <w:lvlJc w:val="left"/>
      <w:pPr>
        <w:ind w:left="786" w:hanging="360"/>
      </w:pPr>
      <w:rPr>
        <w:rFonts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41" w15:restartNumberingAfterBreak="0">
    <w:nsid w:val="4F441A68"/>
    <w:multiLevelType w:val="hybridMultilevel"/>
    <w:tmpl w:val="68480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FF05FA0"/>
    <w:multiLevelType w:val="multilevel"/>
    <w:tmpl w:val="A2869250"/>
    <w:numStyleLink w:val="TableBullets"/>
  </w:abstractNum>
  <w:abstractNum w:abstractNumId="43" w15:restartNumberingAfterBreak="0">
    <w:nsid w:val="535C2590"/>
    <w:multiLevelType w:val="multilevel"/>
    <w:tmpl w:val="6CE04904"/>
    <w:numStyleLink w:val="NumberedHeadings"/>
  </w:abstractNum>
  <w:abstractNum w:abstractNumId="44" w15:restartNumberingAfterBreak="0">
    <w:nsid w:val="5374487F"/>
    <w:multiLevelType w:val="hybridMultilevel"/>
    <w:tmpl w:val="0CA8C316"/>
    <w:lvl w:ilvl="0" w:tplc="ABEC311A">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1A0824E8">
      <w:numFmt w:val="bullet"/>
      <w:lvlText w:val="o"/>
      <w:lvlJc w:val="left"/>
      <w:pPr>
        <w:ind w:left="1440" w:hanging="360"/>
      </w:pPr>
      <w:rPr>
        <w:rFonts w:ascii="Courier New" w:eastAsia="Courier New" w:hAnsi="Courier New" w:cs="Courier New" w:hint="default"/>
        <w:b w:val="0"/>
        <w:bCs w:val="0"/>
        <w:i w:val="0"/>
        <w:iCs w:val="0"/>
        <w:spacing w:val="0"/>
        <w:w w:val="100"/>
        <w:sz w:val="22"/>
        <w:szCs w:val="22"/>
        <w:lang w:val="en-US" w:eastAsia="en-US" w:bidi="ar-SA"/>
      </w:rPr>
    </w:lvl>
    <w:lvl w:ilvl="2" w:tplc="646298B6">
      <w:numFmt w:val="bullet"/>
      <w:lvlText w:val="•"/>
      <w:lvlJc w:val="left"/>
      <w:pPr>
        <w:ind w:left="1443" w:hanging="360"/>
      </w:pPr>
      <w:rPr>
        <w:rFonts w:hint="default"/>
        <w:lang w:val="en-US" w:eastAsia="en-US" w:bidi="ar-SA"/>
      </w:rPr>
    </w:lvl>
    <w:lvl w:ilvl="3" w:tplc="08283AFA">
      <w:numFmt w:val="bullet"/>
      <w:lvlText w:val="•"/>
      <w:lvlJc w:val="left"/>
      <w:pPr>
        <w:ind w:left="2556" w:hanging="360"/>
      </w:pPr>
      <w:rPr>
        <w:rFonts w:hint="default"/>
        <w:lang w:val="en-US" w:eastAsia="en-US" w:bidi="ar-SA"/>
      </w:rPr>
    </w:lvl>
    <w:lvl w:ilvl="4" w:tplc="08B09F9C">
      <w:numFmt w:val="bullet"/>
      <w:lvlText w:val="•"/>
      <w:lvlJc w:val="left"/>
      <w:pPr>
        <w:ind w:left="3669" w:hanging="360"/>
      </w:pPr>
      <w:rPr>
        <w:rFonts w:hint="default"/>
        <w:lang w:val="en-US" w:eastAsia="en-US" w:bidi="ar-SA"/>
      </w:rPr>
    </w:lvl>
    <w:lvl w:ilvl="5" w:tplc="9DA69140">
      <w:numFmt w:val="bullet"/>
      <w:lvlText w:val="•"/>
      <w:lvlJc w:val="left"/>
      <w:pPr>
        <w:ind w:left="4782" w:hanging="360"/>
      </w:pPr>
      <w:rPr>
        <w:rFonts w:hint="default"/>
        <w:lang w:val="en-US" w:eastAsia="en-US" w:bidi="ar-SA"/>
      </w:rPr>
    </w:lvl>
    <w:lvl w:ilvl="6" w:tplc="D8ACC428">
      <w:numFmt w:val="bullet"/>
      <w:lvlText w:val="•"/>
      <w:lvlJc w:val="left"/>
      <w:pPr>
        <w:ind w:left="5895" w:hanging="360"/>
      </w:pPr>
      <w:rPr>
        <w:rFonts w:hint="default"/>
        <w:lang w:val="en-US" w:eastAsia="en-US" w:bidi="ar-SA"/>
      </w:rPr>
    </w:lvl>
    <w:lvl w:ilvl="7" w:tplc="C90208EC">
      <w:numFmt w:val="bullet"/>
      <w:lvlText w:val="•"/>
      <w:lvlJc w:val="left"/>
      <w:pPr>
        <w:ind w:left="7008" w:hanging="360"/>
      </w:pPr>
      <w:rPr>
        <w:rFonts w:hint="default"/>
        <w:lang w:val="en-US" w:eastAsia="en-US" w:bidi="ar-SA"/>
      </w:rPr>
    </w:lvl>
    <w:lvl w:ilvl="8" w:tplc="BB8C8FCE">
      <w:numFmt w:val="bullet"/>
      <w:lvlText w:val="•"/>
      <w:lvlJc w:val="left"/>
      <w:pPr>
        <w:ind w:left="8121" w:hanging="360"/>
      </w:pPr>
      <w:rPr>
        <w:rFonts w:hint="default"/>
        <w:lang w:val="en-US" w:eastAsia="en-US" w:bidi="ar-SA"/>
      </w:rPr>
    </w:lvl>
  </w:abstractNum>
  <w:abstractNum w:abstractNumId="45" w15:restartNumberingAfterBreak="0">
    <w:nsid w:val="57B91A17"/>
    <w:multiLevelType w:val="multilevel"/>
    <w:tmpl w:val="151C1EB0"/>
    <w:styleLink w:val="BullettedList"/>
    <w:lvl w:ilvl="0">
      <w:start w:val="1"/>
      <w:numFmt w:val="bullet"/>
      <w:lvlText w:val=""/>
      <w:lvlJc w:val="left"/>
      <w:pPr>
        <w:ind w:left="851" w:hanging="426"/>
      </w:pPr>
      <w:rPr>
        <w:rFonts w:ascii="Symbol" w:hAnsi="Symbol" w:hint="default"/>
      </w:rPr>
    </w:lvl>
    <w:lvl w:ilvl="1">
      <w:start w:val="1"/>
      <w:numFmt w:val="bullet"/>
      <w:lvlText w:val="o"/>
      <w:lvlJc w:val="left"/>
      <w:pPr>
        <w:ind w:left="1276" w:hanging="426"/>
      </w:pPr>
      <w:rPr>
        <w:rFonts w:ascii="Courier New" w:hAnsi="Courier New" w:hint="default"/>
      </w:rPr>
    </w:lvl>
    <w:lvl w:ilvl="2">
      <w:start w:val="1"/>
      <w:numFmt w:val="bullet"/>
      <w:lvlText w:val="o"/>
      <w:lvlJc w:val="left"/>
      <w:pPr>
        <w:ind w:left="1701" w:hanging="426"/>
      </w:pPr>
      <w:rPr>
        <w:rFonts w:ascii="Courier New" w:hAnsi="Courier New" w:hint="default"/>
      </w:rPr>
    </w:lvl>
    <w:lvl w:ilvl="3">
      <w:start w:val="1"/>
      <w:numFmt w:val="bullet"/>
      <w:lvlText w:val="o"/>
      <w:lvlJc w:val="left"/>
      <w:pPr>
        <w:ind w:left="2126" w:hanging="426"/>
      </w:pPr>
      <w:rPr>
        <w:rFonts w:ascii="Courier New" w:hAnsi="Courier New" w:hint="default"/>
      </w:rPr>
    </w:lvl>
    <w:lvl w:ilvl="4">
      <w:start w:val="1"/>
      <w:numFmt w:val="bullet"/>
      <w:lvlText w:val="o"/>
      <w:lvlJc w:val="left"/>
      <w:pPr>
        <w:ind w:left="2551" w:hanging="426"/>
      </w:pPr>
      <w:rPr>
        <w:rFonts w:ascii="Courier New" w:hAnsi="Courier New" w:cs="Courier New" w:hint="default"/>
      </w:rPr>
    </w:lvl>
    <w:lvl w:ilvl="5">
      <w:start w:val="1"/>
      <w:numFmt w:val="bullet"/>
      <w:lvlText w:val=""/>
      <w:lvlJc w:val="left"/>
      <w:pPr>
        <w:ind w:left="2976" w:hanging="426"/>
      </w:pPr>
      <w:rPr>
        <w:rFonts w:ascii="Wingdings" w:hAnsi="Wingdings" w:hint="default"/>
      </w:rPr>
    </w:lvl>
    <w:lvl w:ilvl="6">
      <w:start w:val="1"/>
      <w:numFmt w:val="bullet"/>
      <w:lvlText w:val=""/>
      <w:lvlJc w:val="left"/>
      <w:pPr>
        <w:ind w:left="3401" w:hanging="426"/>
      </w:pPr>
      <w:rPr>
        <w:rFonts w:ascii="Symbol" w:hAnsi="Symbol" w:hint="default"/>
      </w:rPr>
    </w:lvl>
    <w:lvl w:ilvl="7">
      <w:start w:val="1"/>
      <w:numFmt w:val="bullet"/>
      <w:lvlText w:val="o"/>
      <w:lvlJc w:val="left"/>
      <w:pPr>
        <w:ind w:left="3826" w:hanging="426"/>
      </w:pPr>
      <w:rPr>
        <w:rFonts w:ascii="Courier New" w:hAnsi="Courier New" w:cs="Courier New" w:hint="default"/>
      </w:rPr>
    </w:lvl>
    <w:lvl w:ilvl="8">
      <w:start w:val="1"/>
      <w:numFmt w:val="bullet"/>
      <w:lvlText w:val=""/>
      <w:lvlJc w:val="left"/>
      <w:pPr>
        <w:ind w:left="4251" w:hanging="426"/>
      </w:pPr>
      <w:rPr>
        <w:rFonts w:ascii="Wingdings" w:hAnsi="Wingdings" w:hint="default"/>
      </w:rPr>
    </w:lvl>
  </w:abstractNum>
  <w:abstractNum w:abstractNumId="46" w15:restartNumberingAfterBreak="0">
    <w:nsid w:val="584F09B1"/>
    <w:multiLevelType w:val="hybridMultilevel"/>
    <w:tmpl w:val="D2582B50"/>
    <w:lvl w:ilvl="0" w:tplc="A3686A44">
      <w:start w:val="1"/>
      <w:numFmt w:val="bullet"/>
      <w:lvlText w:val=""/>
      <w:lvlJc w:val="left"/>
      <w:pPr>
        <w:ind w:left="720" w:hanging="360"/>
      </w:pPr>
      <w:rPr>
        <w:rFonts w:ascii="Symbol" w:hAnsi="Symbol" w:hint="default"/>
      </w:rPr>
    </w:lvl>
    <w:lvl w:ilvl="1" w:tplc="28221710" w:tentative="1">
      <w:start w:val="1"/>
      <w:numFmt w:val="bullet"/>
      <w:lvlText w:val="o"/>
      <w:lvlJc w:val="left"/>
      <w:pPr>
        <w:ind w:left="1440" w:hanging="360"/>
      </w:pPr>
      <w:rPr>
        <w:rFonts w:ascii="Courier New" w:hAnsi="Courier New" w:cs="Courier New" w:hint="default"/>
      </w:rPr>
    </w:lvl>
    <w:lvl w:ilvl="2" w:tplc="2632D430" w:tentative="1">
      <w:start w:val="1"/>
      <w:numFmt w:val="bullet"/>
      <w:lvlText w:val=""/>
      <w:lvlJc w:val="left"/>
      <w:pPr>
        <w:ind w:left="2160" w:hanging="360"/>
      </w:pPr>
      <w:rPr>
        <w:rFonts w:ascii="Wingdings" w:hAnsi="Wingdings" w:hint="default"/>
      </w:rPr>
    </w:lvl>
    <w:lvl w:ilvl="3" w:tplc="C5641456" w:tentative="1">
      <w:start w:val="1"/>
      <w:numFmt w:val="bullet"/>
      <w:lvlText w:val=""/>
      <w:lvlJc w:val="left"/>
      <w:pPr>
        <w:ind w:left="2880" w:hanging="360"/>
      </w:pPr>
      <w:rPr>
        <w:rFonts w:ascii="Symbol" w:hAnsi="Symbol" w:hint="default"/>
      </w:rPr>
    </w:lvl>
    <w:lvl w:ilvl="4" w:tplc="A9B8A008" w:tentative="1">
      <w:start w:val="1"/>
      <w:numFmt w:val="bullet"/>
      <w:lvlText w:val="o"/>
      <w:lvlJc w:val="left"/>
      <w:pPr>
        <w:ind w:left="3600" w:hanging="360"/>
      </w:pPr>
      <w:rPr>
        <w:rFonts w:ascii="Courier New" w:hAnsi="Courier New" w:cs="Courier New" w:hint="default"/>
      </w:rPr>
    </w:lvl>
    <w:lvl w:ilvl="5" w:tplc="EFE49AA2" w:tentative="1">
      <w:start w:val="1"/>
      <w:numFmt w:val="bullet"/>
      <w:lvlText w:val=""/>
      <w:lvlJc w:val="left"/>
      <w:pPr>
        <w:ind w:left="4320" w:hanging="360"/>
      </w:pPr>
      <w:rPr>
        <w:rFonts w:ascii="Wingdings" w:hAnsi="Wingdings" w:hint="default"/>
      </w:rPr>
    </w:lvl>
    <w:lvl w:ilvl="6" w:tplc="BF20CE38" w:tentative="1">
      <w:start w:val="1"/>
      <w:numFmt w:val="bullet"/>
      <w:lvlText w:val=""/>
      <w:lvlJc w:val="left"/>
      <w:pPr>
        <w:ind w:left="5040" w:hanging="360"/>
      </w:pPr>
      <w:rPr>
        <w:rFonts w:ascii="Symbol" w:hAnsi="Symbol" w:hint="default"/>
      </w:rPr>
    </w:lvl>
    <w:lvl w:ilvl="7" w:tplc="C2F83B5E" w:tentative="1">
      <w:start w:val="1"/>
      <w:numFmt w:val="bullet"/>
      <w:lvlText w:val="o"/>
      <w:lvlJc w:val="left"/>
      <w:pPr>
        <w:ind w:left="5760" w:hanging="360"/>
      </w:pPr>
      <w:rPr>
        <w:rFonts w:ascii="Courier New" w:hAnsi="Courier New" w:cs="Courier New" w:hint="default"/>
      </w:rPr>
    </w:lvl>
    <w:lvl w:ilvl="8" w:tplc="E0B63974" w:tentative="1">
      <w:start w:val="1"/>
      <w:numFmt w:val="bullet"/>
      <w:lvlText w:val=""/>
      <w:lvlJc w:val="left"/>
      <w:pPr>
        <w:ind w:left="6480" w:hanging="360"/>
      </w:pPr>
      <w:rPr>
        <w:rFonts w:ascii="Wingdings" w:hAnsi="Wingdings" w:hint="default"/>
      </w:rPr>
    </w:lvl>
  </w:abstractNum>
  <w:abstractNum w:abstractNumId="47" w15:restartNumberingAfterBreak="0">
    <w:nsid w:val="5ACD401B"/>
    <w:multiLevelType w:val="multilevel"/>
    <w:tmpl w:val="D4BA747E"/>
    <w:numStyleLink w:val="TextBullets"/>
  </w:abstractNum>
  <w:abstractNum w:abstractNumId="48" w15:restartNumberingAfterBreak="0">
    <w:nsid w:val="5F5D40A6"/>
    <w:multiLevelType w:val="hybridMultilevel"/>
    <w:tmpl w:val="ACE681A0"/>
    <w:lvl w:ilvl="0" w:tplc="40BAAA88">
      <w:start w:val="1"/>
      <w:numFmt w:val="bullet"/>
      <w:pStyle w:val="Bullet1"/>
      <w:lvlText w:val=""/>
      <w:lvlJc w:val="left"/>
      <w:pPr>
        <w:ind w:left="786" w:hanging="360"/>
      </w:pPr>
      <w:rPr>
        <w:rFonts w:ascii="Symbol" w:hAnsi="Symbol" w:hint="default"/>
      </w:rPr>
    </w:lvl>
    <w:lvl w:ilvl="1" w:tplc="04160003">
      <w:start w:val="1"/>
      <w:numFmt w:val="bullet"/>
      <w:lvlText w:val="o"/>
      <w:lvlJc w:val="left"/>
      <w:pPr>
        <w:ind w:left="1506" w:hanging="360"/>
      </w:pPr>
      <w:rPr>
        <w:rFonts w:ascii="Courier New" w:hAnsi="Courier New" w:cs="Courier New" w:hint="default"/>
      </w:rPr>
    </w:lvl>
    <w:lvl w:ilvl="2" w:tplc="04160005">
      <w:start w:val="1"/>
      <w:numFmt w:val="bullet"/>
      <w:lvlText w:val=""/>
      <w:lvlJc w:val="left"/>
      <w:pPr>
        <w:ind w:left="2226" w:hanging="360"/>
      </w:pPr>
      <w:rPr>
        <w:rFonts w:ascii="Wingdings" w:hAnsi="Wingdings" w:hint="default"/>
      </w:rPr>
    </w:lvl>
    <w:lvl w:ilvl="3" w:tplc="04160001">
      <w:start w:val="1"/>
      <w:numFmt w:val="bullet"/>
      <w:pStyle w:val="Bullet3"/>
      <w:lvlText w:val=""/>
      <w:lvlJc w:val="left"/>
      <w:pPr>
        <w:ind w:left="2946" w:hanging="360"/>
      </w:pPr>
      <w:rPr>
        <w:rFonts w:ascii="Symbol" w:hAnsi="Symbol" w:hint="default"/>
      </w:rPr>
    </w:lvl>
    <w:lvl w:ilvl="4" w:tplc="04160003">
      <w:start w:val="1"/>
      <w:numFmt w:val="bullet"/>
      <w:pStyle w:val="Bullet4"/>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9" w15:restartNumberingAfterBreak="0">
    <w:nsid w:val="60682F87"/>
    <w:multiLevelType w:val="multilevel"/>
    <w:tmpl w:val="6C60419C"/>
    <w:lvl w:ilvl="0">
      <w:start w:val="1"/>
      <w:numFmt w:val="decimal"/>
      <w:pStyle w:val="SOR1"/>
      <w:lvlText w:val="%1."/>
      <w:lvlJc w:val="left"/>
      <w:pPr>
        <w:ind w:left="851" w:hanging="851"/>
      </w:pPr>
      <w:rPr>
        <w:rFonts w:hint="default"/>
      </w:rPr>
    </w:lvl>
    <w:lvl w:ilvl="1">
      <w:start w:val="1"/>
      <w:numFmt w:val="decimal"/>
      <w:pStyle w:val="SOR2"/>
      <w:lvlText w:val="%1.%2."/>
      <w:lvlJc w:val="left"/>
      <w:pPr>
        <w:ind w:left="851" w:hanging="851"/>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OR3"/>
      <w:lvlText w:val="%1.%2.%3."/>
      <w:lvlJc w:val="left"/>
      <w:pPr>
        <w:ind w:left="851" w:hanging="851"/>
      </w:pPr>
      <w:rPr>
        <w:rFonts w:hint="default"/>
      </w:rPr>
    </w:lvl>
    <w:lvl w:ilvl="3">
      <w:start w:val="1"/>
      <w:numFmt w:val="lowerLetter"/>
      <w:pStyle w:val="SOR4"/>
      <w:lvlText w:val="%4)"/>
      <w:lvlJc w:val="left"/>
      <w:pPr>
        <w:ind w:left="1418" w:hanging="567"/>
      </w:pPr>
      <w:rPr>
        <w:rFonts w:hint="default"/>
      </w:rPr>
    </w:lvl>
    <w:lvl w:ilvl="4">
      <w:start w:val="1"/>
      <w:numFmt w:val="lowerRoman"/>
      <w:pStyle w:val="SOR5"/>
      <w:lvlText w:val="%5)"/>
      <w:lvlJc w:val="left"/>
      <w:pPr>
        <w:ind w:left="1985"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62390078"/>
    <w:multiLevelType w:val="hybridMultilevel"/>
    <w:tmpl w:val="3ACAB198"/>
    <w:lvl w:ilvl="0" w:tplc="B5EE012A">
      <w:start w:val="1"/>
      <w:numFmt w:val="bullet"/>
      <w:lvlText w:val=""/>
      <w:lvlJc w:val="left"/>
      <w:pPr>
        <w:ind w:left="720" w:hanging="360"/>
      </w:pPr>
      <w:rPr>
        <w:rFonts w:ascii="Symbol" w:hAnsi="Symbol" w:hint="default"/>
      </w:rPr>
    </w:lvl>
    <w:lvl w:ilvl="1" w:tplc="EDF69680" w:tentative="1">
      <w:start w:val="1"/>
      <w:numFmt w:val="bullet"/>
      <w:lvlText w:val="o"/>
      <w:lvlJc w:val="left"/>
      <w:pPr>
        <w:ind w:left="1440" w:hanging="360"/>
      </w:pPr>
      <w:rPr>
        <w:rFonts w:ascii="Courier New" w:hAnsi="Courier New" w:cs="Courier New" w:hint="default"/>
      </w:rPr>
    </w:lvl>
    <w:lvl w:ilvl="2" w:tplc="159E9210" w:tentative="1">
      <w:start w:val="1"/>
      <w:numFmt w:val="bullet"/>
      <w:lvlText w:val=""/>
      <w:lvlJc w:val="left"/>
      <w:pPr>
        <w:ind w:left="2160" w:hanging="360"/>
      </w:pPr>
      <w:rPr>
        <w:rFonts w:ascii="Wingdings" w:hAnsi="Wingdings" w:hint="default"/>
      </w:rPr>
    </w:lvl>
    <w:lvl w:ilvl="3" w:tplc="0A48C11A" w:tentative="1">
      <w:start w:val="1"/>
      <w:numFmt w:val="bullet"/>
      <w:lvlText w:val=""/>
      <w:lvlJc w:val="left"/>
      <w:pPr>
        <w:ind w:left="2880" w:hanging="360"/>
      </w:pPr>
      <w:rPr>
        <w:rFonts w:ascii="Symbol" w:hAnsi="Symbol" w:hint="default"/>
      </w:rPr>
    </w:lvl>
    <w:lvl w:ilvl="4" w:tplc="B0006518" w:tentative="1">
      <w:start w:val="1"/>
      <w:numFmt w:val="bullet"/>
      <w:lvlText w:val="o"/>
      <w:lvlJc w:val="left"/>
      <w:pPr>
        <w:ind w:left="3600" w:hanging="360"/>
      </w:pPr>
      <w:rPr>
        <w:rFonts w:ascii="Courier New" w:hAnsi="Courier New" w:cs="Courier New" w:hint="default"/>
      </w:rPr>
    </w:lvl>
    <w:lvl w:ilvl="5" w:tplc="CACC7EAA" w:tentative="1">
      <w:start w:val="1"/>
      <w:numFmt w:val="bullet"/>
      <w:lvlText w:val=""/>
      <w:lvlJc w:val="left"/>
      <w:pPr>
        <w:ind w:left="4320" w:hanging="360"/>
      </w:pPr>
      <w:rPr>
        <w:rFonts w:ascii="Wingdings" w:hAnsi="Wingdings" w:hint="default"/>
      </w:rPr>
    </w:lvl>
    <w:lvl w:ilvl="6" w:tplc="DC5898E0" w:tentative="1">
      <w:start w:val="1"/>
      <w:numFmt w:val="bullet"/>
      <w:lvlText w:val=""/>
      <w:lvlJc w:val="left"/>
      <w:pPr>
        <w:ind w:left="5040" w:hanging="360"/>
      </w:pPr>
      <w:rPr>
        <w:rFonts w:ascii="Symbol" w:hAnsi="Symbol" w:hint="default"/>
      </w:rPr>
    </w:lvl>
    <w:lvl w:ilvl="7" w:tplc="58BA7036" w:tentative="1">
      <w:start w:val="1"/>
      <w:numFmt w:val="bullet"/>
      <w:lvlText w:val="o"/>
      <w:lvlJc w:val="left"/>
      <w:pPr>
        <w:ind w:left="5760" w:hanging="360"/>
      </w:pPr>
      <w:rPr>
        <w:rFonts w:ascii="Courier New" w:hAnsi="Courier New" w:cs="Courier New" w:hint="default"/>
      </w:rPr>
    </w:lvl>
    <w:lvl w:ilvl="8" w:tplc="5412AB44" w:tentative="1">
      <w:start w:val="1"/>
      <w:numFmt w:val="bullet"/>
      <w:lvlText w:val=""/>
      <w:lvlJc w:val="left"/>
      <w:pPr>
        <w:ind w:left="6480" w:hanging="360"/>
      </w:pPr>
      <w:rPr>
        <w:rFonts w:ascii="Wingdings" w:hAnsi="Wingdings" w:hint="default"/>
      </w:rPr>
    </w:lvl>
  </w:abstractNum>
  <w:abstractNum w:abstractNumId="51" w15:restartNumberingAfterBreak="0">
    <w:nsid w:val="62692B7B"/>
    <w:multiLevelType w:val="multilevel"/>
    <w:tmpl w:val="96666592"/>
    <w:lvl w:ilvl="0">
      <w:start w:val="1"/>
      <w:numFmt w:val="decimal"/>
      <w:lvlText w:val="%1"/>
      <w:lvlJc w:val="left"/>
      <w:pPr>
        <w:ind w:left="660" w:hanging="660"/>
      </w:pPr>
      <w:rPr>
        <w:rFonts w:ascii="Arial" w:eastAsiaTheme="minorHAnsi" w:hAnsi="Arial" w:hint="default"/>
        <w:b/>
        <w:color w:val="00B0F0" w:themeColor="hyperlink"/>
        <w:sz w:val="21"/>
        <w:u w:val="single"/>
      </w:rPr>
    </w:lvl>
    <w:lvl w:ilvl="1">
      <w:start w:val="1"/>
      <w:numFmt w:val="decimal"/>
      <w:lvlText w:val="%1.%2"/>
      <w:lvlJc w:val="left"/>
      <w:pPr>
        <w:ind w:left="1089" w:hanging="660"/>
      </w:pPr>
      <w:rPr>
        <w:rFonts w:ascii="Arial" w:eastAsiaTheme="minorHAnsi" w:hAnsi="Arial" w:hint="default"/>
        <w:b/>
        <w:color w:val="00B0F0" w:themeColor="hyperlink"/>
        <w:sz w:val="21"/>
        <w:u w:val="single"/>
      </w:rPr>
    </w:lvl>
    <w:lvl w:ilvl="2">
      <w:start w:val="1"/>
      <w:numFmt w:val="decimal"/>
      <w:lvlText w:val="%1.%2.%3"/>
      <w:lvlJc w:val="left"/>
      <w:pPr>
        <w:ind w:left="1578" w:hanging="720"/>
      </w:pPr>
      <w:rPr>
        <w:rFonts w:ascii="Arial" w:eastAsiaTheme="minorHAnsi" w:hAnsi="Arial" w:hint="default"/>
        <w:b/>
        <w:color w:val="00B0F0" w:themeColor="hyperlink"/>
        <w:sz w:val="21"/>
        <w:u w:val="single"/>
      </w:rPr>
    </w:lvl>
    <w:lvl w:ilvl="3">
      <w:start w:val="1"/>
      <w:numFmt w:val="decimal"/>
      <w:lvlText w:val="%1.%2.%3.%4"/>
      <w:lvlJc w:val="left"/>
      <w:pPr>
        <w:ind w:left="2007" w:hanging="720"/>
      </w:pPr>
      <w:rPr>
        <w:rFonts w:ascii="Arial" w:eastAsiaTheme="minorHAnsi" w:hAnsi="Arial" w:hint="default"/>
        <w:b/>
        <w:color w:val="00B0F0" w:themeColor="hyperlink"/>
        <w:sz w:val="21"/>
        <w:u w:val="single"/>
      </w:rPr>
    </w:lvl>
    <w:lvl w:ilvl="4">
      <w:start w:val="1"/>
      <w:numFmt w:val="decimal"/>
      <w:lvlText w:val="%1.%2.%3.%4.%5"/>
      <w:lvlJc w:val="left"/>
      <w:pPr>
        <w:ind w:left="2796" w:hanging="1080"/>
      </w:pPr>
      <w:rPr>
        <w:rFonts w:ascii="Arial" w:eastAsiaTheme="minorHAnsi" w:hAnsi="Arial" w:hint="default"/>
        <w:b/>
        <w:color w:val="00B0F0" w:themeColor="hyperlink"/>
        <w:sz w:val="21"/>
        <w:u w:val="single"/>
      </w:rPr>
    </w:lvl>
    <w:lvl w:ilvl="5">
      <w:start w:val="1"/>
      <w:numFmt w:val="decimal"/>
      <w:lvlText w:val="%1.%2.%3.%4.%5.%6"/>
      <w:lvlJc w:val="left"/>
      <w:pPr>
        <w:ind w:left="3225" w:hanging="1080"/>
      </w:pPr>
      <w:rPr>
        <w:rFonts w:ascii="Arial" w:eastAsiaTheme="minorHAnsi" w:hAnsi="Arial" w:hint="default"/>
        <w:b/>
        <w:color w:val="00B0F0" w:themeColor="hyperlink"/>
        <w:sz w:val="21"/>
        <w:u w:val="single"/>
      </w:rPr>
    </w:lvl>
    <w:lvl w:ilvl="6">
      <w:start w:val="1"/>
      <w:numFmt w:val="decimal"/>
      <w:lvlText w:val="%1.%2.%3.%4.%5.%6.%7"/>
      <w:lvlJc w:val="left"/>
      <w:pPr>
        <w:ind w:left="4014" w:hanging="1440"/>
      </w:pPr>
      <w:rPr>
        <w:rFonts w:ascii="Arial" w:eastAsiaTheme="minorHAnsi" w:hAnsi="Arial" w:hint="default"/>
        <w:b/>
        <w:color w:val="00B0F0" w:themeColor="hyperlink"/>
        <w:sz w:val="21"/>
        <w:u w:val="single"/>
      </w:rPr>
    </w:lvl>
    <w:lvl w:ilvl="7">
      <w:start w:val="1"/>
      <w:numFmt w:val="decimal"/>
      <w:lvlText w:val="%1.%2.%3.%4.%5.%6.%7.%8"/>
      <w:lvlJc w:val="left"/>
      <w:pPr>
        <w:ind w:left="4443" w:hanging="1440"/>
      </w:pPr>
      <w:rPr>
        <w:rFonts w:ascii="Arial" w:eastAsiaTheme="minorHAnsi" w:hAnsi="Arial" w:hint="default"/>
        <w:b/>
        <w:color w:val="00B0F0" w:themeColor="hyperlink"/>
        <w:sz w:val="21"/>
        <w:u w:val="single"/>
      </w:rPr>
    </w:lvl>
    <w:lvl w:ilvl="8">
      <w:start w:val="1"/>
      <w:numFmt w:val="decimal"/>
      <w:lvlText w:val="%1.%2.%3.%4.%5.%6.%7.%8.%9"/>
      <w:lvlJc w:val="left"/>
      <w:pPr>
        <w:ind w:left="5232" w:hanging="1800"/>
      </w:pPr>
      <w:rPr>
        <w:rFonts w:ascii="Arial" w:eastAsiaTheme="minorHAnsi" w:hAnsi="Arial" w:hint="default"/>
        <w:b/>
        <w:color w:val="00B0F0" w:themeColor="hyperlink"/>
        <w:sz w:val="21"/>
        <w:u w:val="single"/>
      </w:rPr>
    </w:lvl>
  </w:abstractNum>
  <w:abstractNum w:abstractNumId="52" w15:restartNumberingAfterBreak="0">
    <w:nsid w:val="62ED73D7"/>
    <w:multiLevelType w:val="hybridMultilevel"/>
    <w:tmpl w:val="8EEEB948"/>
    <w:lvl w:ilvl="0" w:tplc="720E18B6">
      <w:numFmt w:val="bullet"/>
      <w:lvlText w:val=""/>
      <w:lvlJc w:val="left"/>
      <w:pPr>
        <w:ind w:left="863" w:hanging="360"/>
      </w:pPr>
      <w:rPr>
        <w:rFonts w:ascii="Symbol" w:eastAsia="Symbol" w:hAnsi="Symbol" w:cs="Symbol" w:hint="default"/>
        <w:b w:val="0"/>
        <w:bCs w:val="0"/>
        <w:i w:val="0"/>
        <w:iCs w:val="0"/>
        <w:spacing w:val="0"/>
        <w:w w:val="100"/>
        <w:sz w:val="22"/>
        <w:szCs w:val="22"/>
        <w:lang w:val="en-US" w:eastAsia="en-US" w:bidi="ar-SA"/>
      </w:rPr>
    </w:lvl>
    <w:lvl w:ilvl="1" w:tplc="52669134">
      <w:numFmt w:val="bullet"/>
      <w:lvlText w:val=""/>
      <w:lvlJc w:val="left"/>
      <w:pPr>
        <w:ind w:left="1997" w:hanging="360"/>
      </w:pPr>
      <w:rPr>
        <w:rFonts w:ascii="Symbol" w:eastAsia="Symbol" w:hAnsi="Symbol" w:cs="Symbol" w:hint="default"/>
        <w:b w:val="0"/>
        <w:bCs w:val="0"/>
        <w:i w:val="0"/>
        <w:iCs w:val="0"/>
        <w:spacing w:val="0"/>
        <w:w w:val="100"/>
        <w:sz w:val="22"/>
        <w:szCs w:val="22"/>
        <w:lang w:val="en-US" w:eastAsia="en-US" w:bidi="ar-SA"/>
      </w:rPr>
    </w:lvl>
    <w:lvl w:ilvl="2" w:tplc="EEFA97B0">
      <w:numFmt w:val="bullet"/>
      <w:lvlText w:val="o"/>
      <w:lvlJc w:val="left"/>
      <w:pPr>
        <w:ind w:left="5017" w:hanging="360"/>
      </w:pPr>
      <w:rPr>
        <w:rFonts w:ascii="Courier New" w:eastAsia="Courier New" w:hAnsi="Courier New" w:cs="Courier New" w:hint="default"/>
        <w:b w:val="0"/>
        <w:bCs w:val="0"/>
        <w:i w:val="0"/>
        <w:iCs w:val="0"/>
        <w:spacing w:val="0"/>
        <w:w w:val="100"/>
        <w:sz w:val="22"/>
        <w:szCs w:val="22"/>
        <w:lang w:val="en-US" w:eastAsia="en-US" w:bidi="ar-SA"/>
      </w:rPr>
    </w:lvl>
    <w:lvl w:ilvl="3" w:tplc="D364205E">
      <w:numFmt w:val="bullet"/>
      <w:lvlText w:val="•"/>
      <w:lvlJc w:val="left"/>
      <w:pPr>
        <w:ind w:left="5562" w:hanging="360"/>
      </w:pPr>
      <w:rPr>
        <w:rFonts w:hint="default"/>
        <w:lang w:val="en-US" w:eastAsia="en-US" w:bidi="ar-SA"/>
      </w:rPr>
    </w:lvl>
    <w:lvl w:ilvl="4" w:tplc="FC82B6E2">
      <w:numFmt w:val="bullet"/>
      <w:lvlText w:val="•"/>
      <w:lvlJc w:val="left"/>
      <w:pPr>
        <w:ind w:left="6104" w:hanging="360"/>
      </w:pPr>
      <w:rPr>
        <w:rFonts w:hint="default"/>
        <w:lang w:val="en-US" w:eastAsia="en-US" w:bidi="ar-SA"/>
      </w:rPr>
    </w:lvl>
    <w:lvl w:ilvl="5" w:tplc="AB9295CE">
      <w:numFmt w:val="bullet"/>
      <w:lvlText w:val="•"/>
      <w:lvlJc w:val="left"/>
      <w:pPr>
        <w:ind w:left="6646" w:hanging="360"/>
      </w:pPr>
      <w:rPr>
        <w:rFonts w:hint="default"/>
        <w:lang w:val="en-US" w:eastAsia="en-US" w:bidi="ar-SA"/>
      </w:rPr>
    </w:lvl>
    <w:lvl w:ilvl="6" w:tplc="8C204FC0">
      <w:numFmt w:val="bullet"/>
      <w:lvlText w:val="•"/>
      <w:lvlJc w:val="left"/>
      <w:pPr>
        <w:ind w:left="7188" w:hanging="360"/>
      </w:pPr>
      <w:rPr>
        <w:rFonts w:hint="default"/>
        <w:lang w:val="en-US" w:eastAsia="en-US" w:bidi="ar-SA"/>
      </w:rPr>
    </w:lvl>
    <w:lvl w:ilvl="7" w:tplc="DE388EBE">
      <w:numFmt w:val="bullet"/>
      <w:lvlText w:val="•"/>
      <w:lvlJc w:val="left"/>
      <w:pPr>
        <w:ind w:left="7730" w:hanging="360"/>
      </w:pPr>
      <w:rPr>
        <w:rFonts w:hint="default"/>
        <w:lang w:val="en-US" w:eastAsia="en-US" w:bidi="ar-SA"/>
      </w:rPr>
    </w:lvl>
    <w:lvl w:ilvl="8" w:tplc="765E6062">
      <w:numFmt w:val="bullet"/>
      <w:lvlText w:val="•"/>
      <w:lvlJc w:val="left"/>
      <w:pPr>
        <w:ind w:left="8272" w:hanging="360"/>
      </w:pPr>
      <w:rPr>
        <w:rFonts w:hint="default"/>
        <w:lang w:val="en-US" w:eastAsia="en-US" w:bidi="ar-SA"/>
      </w:rPr>
    </w:lvl>
  </w:abstractNum>
  <w:abstractNum w:abstractNumId="53" w15:restartNumberingAfterBreak="0">
    <w:nsid w:val="62EE20C0"/>
    <w:multiLevelType w:val="hybridMultilevel"/>
    <w:tmpl w:val="1F681FB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68240173"/>
    <w:multiLevelType w:val="multilevel"/>
    <w:tmpl w:val="A2869250"/>
    <w:numStyleLink w:val="TableBullets"/>
  </w:abstractNum>
  <w:abstractNum w:abstractNumId="55" w15:restartNumberingAfterBreak="0">
    <w:nsid w:val="6EC70E83"/>
    <w:multiLevelType w:val="hybridMultilevel"/>
    <w:tmpl w:val="F81AAC7E"/>
    <w:lvl w:ilvl="0" w:tplc="60C85D0C">
      <w:start w:val="1"/>
      <w:numFmt w:val="upperLetter"/>
      <w:pStyle w:val="Appendix"/>
      <w:lvlText w:val="Appendix %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6FAB44A6"/>
    <w:multiLevelType w:val="multilevel"/>
    <w:tmpl w:val="585652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Heading5NotNumbered"/>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0856154"/>
    <w:multiLevelType w:val="hybridMultilevel"/>
    <w:tmpl w:val="4E28BB9C"/>
    <w:lvl w:ilvl="0" w:tplc="FBAA4436">
      <w:numFmt w:val="bullet"/>
      <w:lvlText w:val=""/>
      <w:lvlJc w:val="left"/>
      <w:pPr>
        <w:ind w:left="360" w:hanging="360"/>
      </w:pPr>
      <w:rPr>
        <w:rFonts w:ascii="Symbol" w:eastAsia="Symbol" w:hAnsi="Symbol" w:cs="Symbol" w:hint="default"/>
        <w:b w:val="0"/>
        <w:bCs w:val="0"/>
        <w:i w:val="0"/>
        <w:iCs w:val="0"/>
        <w:spacing w:val="0"/>
        <w:w w:val="100"/>
        <w:sz w:val="22"/>
        <w:szCs w:val="22"/>
        <w:lang w:val="en-US" w:eastAsia="en-US" w:bidi="ar-SA"/>
      </w:rPr>
    </w:lvl>
    <w:lvl w:ilvl="1" w:tplc="4020A15E">
      <w:numFmt w:val="bullet"/>
      <w:lvlText w:val="•"/>
      <w:lvlJc w:val="left"/>
      <w:pPr>
        <w:ind w:left="958" w:hanging="360"/>
      </w:pPr>
      <w:rPr>
        <w:rFonts w:hint="default"/>
        <w:lang w:val="en-US" w:eastAsia="en-US" w:bidi="ar-SA"/>
      </w:rPr>
    </w:lvl>
    <w:lvl w:ilvl="2" w:tplc="FFC4C846">
      <w:numFmt w:val="bullet"/>
      <w:lvlText w:val="•"/>
      <w:lvlJc w:val="left"/>
      <w:pPr>
        <w:ind w:left="1563" w:hanging="360"/>
      </w:pPr>
      <w:rPr>
        <w:rFonts w:hint="default"/>
        <w:lang w:val="en-US" w:eastAsia="en-US" w:bidi="ar-SA"/>
      </w:rPr>
    </w:lvl>
    <w:lvl w:ilvl="3" w:tplc="D87C9290">
      <w:numFmt w:val="bullet"/>
      <w:lvlText w:val="•"/>
      <w:lvlJc w:val="left"/>
      <w:pPr>
        <w:ind w:left="2168" w:hanging="360"/>
      </w:pPr>
      <w:rPr>
        <w:rFonts w:hint="default"/>
        <w:lang w:val="en-US" w:eastAsia="en-US" w:bidi="ar-SA"/>
      </w:rPr>
    </w:lvl>
    <w:lvl w:ilvl="4" w:tplc="34DE77C6">
      <w:numFmt w:val="bullet"/>
      <w:lvlText w:val="•"/>
      <w:lvlJc w:val="left"/>
      <w:pPr>
        <w:ind w:left="2773" w:hanging="360"/>
      </w:pPr>
      <w:rPr>
        <w:rFonts w:hint="default"/>
        <w:lang w:val="en-US" w:eastAsia="en-US" w:bidi="ar-SA"/>
      </w:rPr>
    </w:lvl>
    <w:lvl w:ilvl="5" w:tplc="8954D99E">
      <w:numFmt w:val="bullet"/>
      <w:lvlText w:val="•"/>
      <w:lvlJc w:val="left"/>
      <w:pPr>
        <w:ind w:left="3378" w:hanging="360"/>
      </w:pPr>
      <w:rPr>
        <w:rFonts w:hint="default"/>
        <w:lang w:val="en-US" w:eastAsia="en-US" w:bidi="ar-SA"/>
      </w:rPr>
    </w:lvl>
    <w:lvl w:ilvl="6" w:tplc="2B445CBE">
      <w:numFmt w:val="bullet"/>
      <w:lvlText w:val="•"/>
      <w:lvlJc w:val="left"/>
      <w:pPr>
        <w:ind w:left="3983" w:hanging="360"/>
      </w:pPr>
      <w:rPr>
        <w:rFonts w:hint="default"/>
        <w:lang w:val="en-US" w:eastAsia="en-US" w:bidi="ar-SA"/>
      </w:rPr>
    </w:lvl>
    <w:lvl w:ilvl="7" w:tplc="5770DD4E">
      <w:numFmt w:val="bullet"/>
      <w:lvlText w:val="•"/>
      <w:lvlJc w:val="left"/>
      <w:pPr>
        <w:ind w:left="4588" w:hanging="360"/>
      </w:pPr>
      <w:rPr>
        <w:rFonts w:hint="default"/>
        <w:lang w:val="en-US" w:eastAsia="en-US" w:bidi="ar-SA"/>
      </w:rPr>
    </w:lvl>
    <w:lvl w:ilvl="8" w:tplc="A5344B24">
      <w:numFmt w:val="bullet"/>
      <w:lvlText w:val="•"/>
      <w:lvlJc w:val="left"/>
      <w:pPr>
        <w:ind w:left="5193" w:hanging="360"/>
      </w:pPr>
      <w:rPr>
        <w:rFonts w:hint="default"/>
        <w:lang w:val="en-US" w:eastAsia="en-US" w:bidi="ar-SA"/>
      </w:rPr>
    </w:lvl>
  </w:abstractNum>
  <w:abstractNum w:abstractNumId="58" w15:restartNumberingAfterBreak="0">
    <w:nsid w:val="71F47611"/>
    <w:multiLevelType w:val="multilevel"/>
    <w:tmpl w:val="D4BA747E"/>
    <w:styleLink w:val="TextBullets"/>
    <w:lvl w:ilvl="0">
      <w:start w:val="1"/>
      <w:numFmt w:val="none"/>
      <w:lvlText w:val=""/>
      <w:lvlJc w:val="left"/>
      <w:pPr>
        <w:ind w:left="0" w:firstLine="0"/>
      </w:pPr>
      <w:rPr>
        <w:rFonts w:hint="default"/>
      </w:rPr>
    </w:lvl>
    <w:lvl w:ilvl="1">
      <w:start w:val="1"/>
      <w:numFmt w:val="bullet"/>
      <w:lvlText w:val=""/>
      <w:lvlJc w:val="left"/>
      <w:pPr>
        <w:ind w:left="216" w:hanging="216"/>
      </w:pPr>
      <w:rPr>
        <w:rFonts w:ascii="Symbol" w:hAnsi="Symbol" w:hint="default"/>
      </w:rPr>
    </w:lvl>
    <w:lvl w:ilvl="2">
      <w:start w:val="1"/>
      <w:numFmt w:val="bullet"/>
      <w:lvlText w:val="−"/>
      <w:lvlJc w:val="left"/>
      <w:pPr>
        <w:ind w:left="432" w:hanging="216"/>
      </w:pPr>
      <w:rPr>
        <w:rFonts w:ascii="Arial" w:hAnsi="Arial" w:hint="default"/>
      </w:rPr>
    </w:lvl>
    <w:lvl w:ilvl="3">
      <w:start w:val="1"/>
      <w:numFmt w:val="bullet"/>
      <w:lvlText w:val=""/>
      <w:lvlJc w:val="left"/>
      <w:pPr>
        <w:tabs>
          <w:tab w:val="num" w:pos="432"/>
        </w:tabs>
        <w:ind w:left="648" w:hanging="216"/>
      </w:pPr>
      <w:rPr>
        <w:rFonts w:ascii="Symbol" w:hAnsi="Symbol" w:hint="default"/>
      </w:rPr>
    </w:lvl>
    <w:lvl w:ilvl="4">
      <w:start w:val="1"/>
      <w:numFmt w:val="bullet"/>
      <w:lvlText w:val="−"/>
      <w:lvlJc w:val="left"/>
      <w:pPr>
        <w:ind w:left="864" w:hanging="216"/>
      </w:pPr>
      <w:rPr>
        <w:rFonts w:ascii="Arial" w:hAnsi="Arial" w:hint="default"/>
      </w:rPr>
    </w:lvl>
    <w:lvl w:ilvl="5">
      <w:start w:val="1"/>
      <w:numFmt w:val="none"/>
      <w:lvlText w:val=""/>
      <w:lvlJc w:val="left"/>
      <w:pPr>
        <w:ind w:left="1296" w:hanging="216"/>
      </w:pPr>
      <w:rPr>
        <w:rFonts w:hint="default"/>
      </w:rPr>
    </w:lvl>
    <w:lvl w:ilvl="6">
      <w:start w:val="1"/>
      <w:numFmt w:val="none"/>
      <w:lvlText w:val="%7"/>
      <w:lvlJc w:val="left"/>
      <w:pPr>
        <w:ind w:left="1512" w:hanging="216"/>
      </w:pPr>
      <w:rPr>
        <w:rFonts w:hint="default"/>
      </w:rPr>
    </w:lvl>
    <w:lvl w:ilvl="7">
      <w:start w:val="1"/>
      <w:numFmt w:val="none"/>
      <w:lvlText w:val="%8"/>
      <w:lvlJc w:val="left"/>
      <w:pPr>
        <w:ind w:left="1728" w:hanging="216"/>
      </w:pPr>
      <w:rPr>
        <w:rFonts w:hint="default"/>
      </w:rPr>
    </w:lvl>
    <w:lvl w:ilvl="8">
      <w:start w:val="1"/>
      <w:numFmt w:val="none"/>
      <w:lvlText w:val="%9"/>
      <w:lvlJc w:val="left"/>
      <w:pPr>
        <w:ind w:left="1944" w:hanging="216"/>
      </w:pPr>
      <w:rPr>
        <w:rFonts w:hint="default"/>
      </w:rPr>
    </w:lvl>
  </w:abstractNum>
  <w:abstractNum w:abstractNumId="59" w15:restartNumberingAfterBreak="0">
    <w:nsid w:val="721D114C"/>
    <w:multiLevelType w:val="hybridMultilevel"/>
    <w:tmpl w:val="FCD0698C"/>
    <w:lvl w:ilvl="0" w:tplc="ADF6683C">
      <w:start w:val="1"/>
      <w:numFmt w:val="decimalZero"/>
      <w:lvlText w:val="%1."/>
      <w:lvlJc w:val="left"/>
      <w:pPr>
        <w:ind w:left="1080" w:hanging="720"/>
      </w:pPr>
      <w:rPr>
        <w:rFonts w:hint="default"/>
      </w:rPr>
    </w:lvl>
    <w:lvl w:ilvl="1" w:tplc="28E07676" w:tentative="1">
      <w:start w:val="1"/>
      <w:numFmt w:val="lowerLetter"/>
      <w:lvlText w:val="%2."/>
      <w:lvlJc w:val="left"/>
      <w:pPr>
        <w:ind w:left="1440" w:hanging="360"/>
      </w:pPr>
    </w:lvl>
    <w:lvl w:ilvl="2" w:tplc="30BCE98E" w:tentative="1">
      <w:start w:val="1"/>
      <w:numFmt w:val="lowerRoman"/>
      <w:lvlText w:val="%3."/>
      <w:lvlJc w:val="right"/>
      <w:pPr>
        <w:ind w:left="2160" w:hanging="180"/>
      </w:pPr>
    </w:lvl>
    <w:lvl w:ilvl="3" w:tplc="B1325BF0" w:tentative="1">
      <w:start w:val="1"/>
      <w:numFmt w:val="decimal"/>
      <w:lvlText w:val="%4."/>
      <w:lvlJc w:val="left"/>
      <w:pPr>
        <w:ind w:left="2880" w:hanging="360"/>
      </w:pPr>
    </w:lvl>
    <w:lvl w:ilvl="4" w:tplc="5E429BE8" w:tentative="1">
      <w:start w:val="1"/>
      <w:numFmt w:val="lowerLetter"/>
      <w:lvlText w:val="%5."/>
      <w:lvlJc w:val="left"/>
      <w:pPr>
        <w:ind w:left="3600" w:hanging="360"/>
      </w:pPr>
    </w:lvl>
    <w:lvl w:ilvl="5" w:tplc="8654BF1C" w:tentative="1">
      <w:start w:val="1"/>
      <w:numFmt w:val="lowerRoman"/>
      <w:lvlText w:val="%6."/>
      <w:lvlJc w:val="right"/>
      <w:pPr>
        <w:ind w:left="4320" w:hanging="180"/>
      </w:pPr>
    </w:lvl>
    <w:lvl w:ilvl="6" w:tplc="27EA96C4" w:tentative="1">
      <w:start w:val="1"/>
      <w:numFmt w:val="decimal"/>
      <w:lvlText w:val="%7."/>
      <w:lvlJc w:val="left"/>
      <w:pPr>
        <w:ind w:left="5040" w:hanging="360"/>
      </w:pPr>
    </w:lvl>
    <w:lvl w:ilvl="7" w:tplc="77DC8DE8" w:tentative="1">
      <w:start w:val="1"/>
      <w:numFmt w:val="lowerLetter"/>
      <w:lvlText w:val="%8."/>
      <w:lvlJc w:val="left"/>
      <w:pPr>
        <w:ind w:left="5760" w:hanging="360"/>
      </w:pPr>
    </w:lvl>
    <w:lvl w:ilvl="8" w:tplc="63206170" w:tentative="1">
      <w:start w:val="1"/>
      <w:numFmt w:val="lowerRoman"/>
      <w:lvlText w:val="%9."/>
      <w:lvlJc w:val="right"/>
      <w:pPr>
        <w:ind w:left="6480" w:hanging="180"/>
      </w:pPr>
    </w:lvl>
  </w:abstractNum>
  <w:abstractNum w:abstractNumId="60" w15:restartNumberingAfterBreak="0">
    <w:nsid w:val="734438CB"/>
    <w:multiLevelType w:val="hybridMultilevel"/>
    <w:tmpl w:val="EDBE2AE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1" w15:restartNumberingAfterBreak="1">
    <w:nsid w:val="73DA54B5"/>
    <w:multiLevelType w:val="hybridMultilevel"/>
    <w:tmpl w:val="E35A8EB6"/>
    <w:lvl w:ilvl="0" w:tplc="F4422AB6">
      <w:start w:val="1"/>
      <w:numFmt w:val="bullet"/>
      <w:lvlText w:val=""/>
      <w:lvlJc w:val="left"/>
      <w:pPr>
        <w:ind w:left="1166" w:hanging="360"/>
      </w:pPr>
      <w:rPr>
        <w:rFonts w:ascii="Symbol" w:hAnsi="Symbol" w:hint="default"/>
        <w:caps w:val="0"/>
        <w:strike w:val="0"/>
        <w:dstrike w:val="0"/>
        <w:vanish w:val="0"/>
        <w:color w:val="auto"/>
        <w:vertAlign w:val="baseline"/>
      </w:rPr>
    </w:lvl>
    <w:lvl w:ilvl="1" w:tplc="04160019" w:tentative="1">
      <w:start w:val="1"/>
      <w:numFmt w:val="bullet"/>
      <w:lvlText w:val="o"/>
      <w:lvlJc w:val="left"/>
      <w:pPr>
        <w:ind w:left="1886" w:hanging="360"/>
      </w:pPr>
      <w:rPr>
        <w:rFonts w:ascii="Courier New" w:hAnsi="Courier New" w:cs="Courier New" w:hint="default"/>
      </w:rPr>
    </w:lvl>
    <w:lvl w:ilvl="2" w:tplc="0416001B" w:tentative="1">
      <w:start w:val="1"/>
      <w:numFmt w:val="bullet"/>
      <w:lvlText w:val=""/>
      <w:lvlJc w:val="left"/>
      <w:pPr>
        <w:ind w:left="2606" w:hanging="360"/>
      </w:pPr>
      <w:rPr>
        <w:rFonts w:ascii="Wingdings" w:hAnsi="Wingdings" w:hint="default"/>
      </w:rPr>
    </w:lvl>
    <w:lvl w:ilvl="3" w:tplc="0416000F" w:tentative="1">
      <w:start w:val="1"/>
      <w:numFmt w:val="bullet"/>
      <w:lvlText w:val=""/>
      <w:lvlJc w:val="left"/>
      <w:pPr>
        <w:ind w:left="3326" w:hanging="360"/>
      </w:pPr>
      <w:rPr>
        <w:rFonts w:ascii="Symbol" w:hAnsi="Symbol" w:hint="default"/>
      </w:rPr>
    </w:lvl>
    <w:lvl w:ilvl="4" w:tplc="04160019" w:tentative="1">
      <w:start w:val="1"/>
      <w:numFmt w:val="bullet"/>
      <w:lvlText w:val="o"/>
      <w:lvlJc w:val="left"/>
      <w:pPr>
        <w:ind w:left="4046" w:hanging="360"/>
      </w:pPr>
      <w:rPr>
        <w:rFonts w:ascii="Courier New" w:hAnsi="Courier New" w:cs="Courier New" w:hint="default"/>
      </w:rPr>
    </w:lvl>
    <w:lvl w:ilvl="5" w:tplc="0416001B" w:tentative="1">
      <w:start w:val="1"/>
      <w:numFmt w:val="bullet"/>
      <w:lvlText w:val=""/>
      <w:lvlJc w:val="left"/>
      <w:pPr>
        <w:ind w:left="4766" w:hanging="360"/>
      </w:pPr>
      <w:rPr>
        <w:rFonts w:ascii="Wingdings" w:hAnsi="Wingdings" w:hint="default"/>
      </w:rPr>
    </w:lvl>
    <w:lvl w:ilvl="6" w:tplc="0416000F" w:tentative="1">
      <w:start w:val="1"/>
      <w:numFmt w:val="bullet"/>
      <w:lvlText w:val=""/>
      <w:lvlJc w:val="left"/>
      <w:pPr>
        <w:ind w:left="5486" w:hanging="360"/>
      </w:pPr>
      <w:rPr>
        <w:rFonts w:ascii="Symbol" w:hAnsi="Symbol" w:hint="default"/>
      </w:rPr>
    </w:lvl>
    <w:lvl w:ilvl="7" w:tplc="04160019" w:tentative="1">
      <w:start w:val="1"/>
      <w:numFmt w:val="bullet"/>
      <w:lvlText w:val="o"/>
      <w:lvlJc w:val="left"/>
      <w:pPr>
        <w:ind w:left="6206" w:hanging="360"/>
      </w:pPr>
      <w:rPr>
        <w:rFonts w:ascii="Courier New" w:hAnsi="Courier New" w:cs="Courier New" w:hint="default"/>
      </w:rPr>
    </w:lvl>
    <w:lvl w:ilvl="8" w:tplc="0416001B" w:tentative="1">
      <w:start w:val="1"/>
      <w:numFmt w:val="bullet"/>
      <w:lvlText w:val=""/>
      <w:lvlJc w:val="left"/>
      <w:pPr>
        <w:ind w:left="6926" w:hanging="360"/>
      </w:pPr>
      <w:rPr>
        <w:rFonts w:ascii="Wingdings" w:hAnsi="Wingdings" w:hint="default"/>
      </w:rPr>
    </w:lvl>
  </w:abstractNum>
  <w:abstractNum w:abstractNumId="62" w15:restartNumberingAfterBreak="0">
    <w:nsid w:val="746529D6"/>
    <w:multiLevelType w:val="hybridMultilevel"/>
    <w:tmpl w:val="7340CC0E"/>
    <w:lvl w:ilvl="0" w:tplc="D57805CC">
      <w:numFmt w:val="bullet"/>
      <w:lvlText w:val=""/>
      <w:lvlJc w:val="left"/>
      <w:pPr>
        <w:ind w:left="1047" w:hanging="361"/>
      </w:pPr>
      <w:rPr>
        <w:rFonts w:ascii="Symbol" w:eastAsia="Symbol" w:hAnsi="Symbol" w:cs="Symbol" w:hint="default"/>
        <w:b w:val="0"/>
        <w:bCs w:val="0"/>
        <w:i w:val="0"/>
        <w:iCs w:val="0"/>
        <w:spacing w:val="0"/>
        <w:w w:val="100"/>
        <w:sz w:val="22"/>
        <w:szCs w:val="22"/>
        <w:lang w:val="en-US" w:eastAsia="en-US" w:bidi="ar-SA"/>
      </w:rPr>
    </w:lvl>
    <w:lvl w:ilvl="1" w:tplc="B2C6F194">
      <w:numFmt w:val="bullet"/>
      <w:lvlText w:val="•"/>
      <w:lvlJc w:val="left"/>
      <w:pPr>
        <w:ind w:left="1447" w:hanging="361"/>
      </w:pPr>
      <w:rPr>
        <w:rFonts w:hint="default"/>
        <w:lang w:val="en-US" w:eastAsia="en-US" w:bidi="ar-SA"/>
      </w:rPr>
    </w:lvl>
    <w:lvl w:ilvl="2" w:tplc="5A1A1836">
      <w:numFmt w:val="bullet"/>
      <w:lvlText w:val="•"/>
      <w:lvlJc w:val="left"/>
      <w:pPr>
        <w:ind w:left="1854" w:hanging="361"/>
      </w:pPr>
      <w:rPr>
        <w:rFonts w:hint="default"/>
        <w:lang w:val="en-US" w:eastAsia="en-US" w:bidi="ar-SA"/>
      </w:rPr>
    </w:lvl>
    <w:lvl w:ilvl="3" w:tplc="37AE9CA8">
      <w:numFmt w:val="bullet"/>
      <w:lvlText w:val="•"/>
      <w:lvlJc w:val="left"/>
      <w:pPr>
        <w:ind w:left="2261" w:hanging="361"/>
      </w:pPr>
      <w:rPr>
        <w:rFonts w:hint="default"/>
        <w:lang w:val="en-US" w:eastAsia="en-US" w:bidi="ar-SA"/>
      </w:rPr>
    </w:lvl>
    <w:lvl w:ilvl="4" w:tplc="83002942">
      <w:numFmt w:val="bullet"/>
      <w:lvlText w:val="•"/>
      <w:lvlJc w:val="left"/>
      <w:pPr>
        <w:ind w:left="2668" w:hanging="361"/>
      </w:pPr>
      <w:rPr>
        <w:rFonts w:hint="default"/>
        <w:lang w:val="en-US" w:eastAsia="en-US" w:bidi="ar-SA"/>
      </w:rPr>
    </w:lvl>
    <w:lvl w:ilvl="5" w:tplc="331AF710">
      <w:numFmt w:val="bullet"/>
      <w:lvlText w:val="•"/>
      <w:lvlJc w:val="left"/>
      <w:pPr>
        <w:ind w:left="3076" w:hanging="361"/>
      </w:pPr>
      <w:rPr>
        <w:rFonts w:hint="default"/>
        <w:lang w:val="en-US" w:eastAsia="en-US" w:bidi="ar-SA"/>
      </w:rPr>
    </w:lvl>
    <w:lvl w:ilvl="6" w:tplc="C4E65A32">
      <w:numFmt w:val="bullet"/>
      <w:lvlText w:val="•"/>
      <w:lvlJc w:val="left"/>
      <w:pPr>
        <w:ind w:left="3483" w:hanging="361"/>
      </w:pPr>
      <w:rPr>
        <w:rFonts w:hint="default"/>
        <w:lang w:val="en-US" w:eastAsia="en-US" w:bidi="ar-SA"/>
      </w:rPr>
    </w:lvl>
    <w:lvl w:ilvl="7" w:tplc="C368FA02">
      <w:numFmt w:val="bullet"/>
      <w:lvlText w:val="•"/>
      <w:lvlJc w:val="left"/>
      <w:pPr>
        <w:ind w:left="3890" w:hanging="361"/>
      </w:pPr>
      <w:rPr>
        <w:rFonts w:hint="default"/>
        <w:lang w:val="en-US" w:eastAsia="en-US" w:bidi="ar-SA"/>
      </w:rPr>
    </w:lvl>
    <w:lvl w:ilvl="8" w:tplc="EB5012E0">
      <w:numFmt w:val="bullet"/>
      <w:lvlText w:val="•"/>
      <w:lvlJc w:val="left"/>
      <w:pPr>
        <w:ind w:left="4297" w:hanging="361"/>
      </w:pPr>
      <w:rPr>
        <w:rFonts w:hint="default"/>
        <w:lang w:val="en-US" w:eastAsia="en-US" w:bidi="ar-SA"/>
      </w:rPr>
    </w:lvl>
  </w:abstractNum>
  <w:abstractNum w:abstractNumId="63" w15:restartNumberingAfterBreak="0">
    <w:nsid w:val="76817998"/>
    <w:multiLevelType w:val="hybridMultilevel"/>
    <w:tmpl w:val="CA6C277C"/>
    <w:lvl w:ilvl="0" w:tplc="07D850B2">
      <w:start w:val="1"/>
      <w:numFmt w:val="bullet"/>
      <w:pStyle w:val="Dotpointinfo"/>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4" w15:restartNumberingAfterBreak="0">
    <w:nsid w:val="76B00EE5"/>
    <w:multiLevelType w:val="hybridMultilevel"/>
    <w:tmpl w:val="32FC59D6"/>
    <w:lvl w:ilvl="0" w:tplc="FE3E3D04">
      <w:numFmt w:val="bullet"/>
      <w:lvlText w:val=""/>
      <w:lvlJc w:val="left"/>
      <w:pPr>
        <w:ind w:left="360" w:hanging="360"/>
      </w:pPr>
      <w:rPr>
        <w:rFonts w:ascii="Symbol" w:eastAsia="Symbol" w:hAnsi="Symbol" w:cs="Symbol" w:hint="default"/>
        <w:b w:val="0"/>
        <w:bCs w:val="0"/>
        <w:i w:val="0"/>
        <w:iCs w:val="0"/>
        <w:spacing w:val="0"/>
        <w:w w:val="100"/>
        <w:sz w:val="22"/>
        <w:szCs w:val="22"/>
        <w:lang w:val="en-US" w:eastAsia="en-US" w:bidi="ar-SA"/>
      </w:rPr>
    </w:lvl>
    <w:lvl w:ilvl="1" w:tplc="2F7ADF9C">
      <w:numFmt w:val="bullet"/>
      <w:lvlText w:val="•"/>
      <w:lvlJc w:val="left"/>
      <w:pPr>
        <w:ind w:left="958" w:hanging="360"/>
      </w:pPr>
      <w:rPr>
        <w:rFonts w:hint="default"/>
        <w:lang w:val="en-US" w:eastAsia="en-US" w:bidi="ar-SA"/>
      </w:rPr>
    </w:lvl>
    <w:lvl w:ilvl="2" w:tplc="150CB314">
      <w:numFmt w:val="bullet"/>
      <w:lvlText w:val="•"/>
      <w:lvlJc w:val="left"/>
      <w:pPr>
        <w:ind w:left="1563" w:hanging="360"/>
      </w:pPr>
      <w:rPr>
        <w:rFonts w:hint="default"/>
        <w:lang w:val="en-US" w:eastAsia="en-US" w:bidi="ar-SA"/>
      </w:rPr>
    </w:lvl>
    <w:lvl w:ilvl="3" w:tplc="8B82956C">
      <w:numFmt w:val="bullet"/>
      <w:lvlText w:val="•"/>
      <w:lvlJc w:val="left"/>
      <w:pPr>
        <w:ind w:left="2168" w:hanging="360"/>
      </w:pPr>
      <w:rPr>
        <w:rFonts w:hint="default"/>
        <w:lang w:val="en-US" w:eastAsia="en-US" w:bidi="ar-SA"/>
      </w:rPr>
    </w:lvl>
    <w:lvl w:ilvl="4" w:tplc="F04897D4">
      <w:numFmt w:val="bullet"/>
      <w:lvlText w:val="•"/>
      <w:lvlJc w:val="left"/>
      <w:pPr>
        <w:ind w:left="2773" w:hanging="360"/>
      </w:pPr>
      <w:rPr>
        <w:rFonts w:hint="default"/>
        <w:lang w:val="en-US" w:eastAsia="en-US" w:bidi="ar-SA"/>
      </w:rPr>
    </w:lvl>
    <w:lvl w:ilvl="5" w:tplc="31107FBA">
      <w:numFmt w:val="bullet"/>
      <w:lvlText w:val="•"/>
      <w:lvlJc w:val="left"/>
      <w:pPr>
        <w:ind w:left="3378" w:hanging="360"/>
      </w:pPr>
      <w:rPr>
        <w:rFonts w:hint="default"/>
        <w:lang w:val="en-US" w:eastAsia="en-US" w:bidi="ar-SA"/>
      </w:rPr>
    </w:lvl>
    <w:lvl w:ilvl="6" w:tplc="61F45C2E">
      <w:numFmt w:val="bullet"/>
      <w:lvlText w:val="•"/>
      <w:lvlJc w:val="left"/>
      <w:pPr>
        <w:ind w:left="3982" w:hanging="360"/>
      </w:pPr>
      <w:rPr>
        <w:rFonts w:hint="default"/>
        <w:lang w:val="en-US" w:eastAsia="en-US" w:bidi="ar-SA"/>
      </w:rPr>
    </w:lvl>
    <w:lvl w:ilvl="7" w:tplc="D0C4AFF0">
      <w:numFmt w:val="bullet"/>
      <w:lvlText w:val="•"/>
      <w:lvlJc w:val="left"/>
      <w:pPr>
        <w:ind w:left="4587" w:hanging="360"/>
      </w:pPr>
      <w:rPr>
        <w:rFonts w:hint="default"/>
        <w:lang w:val="en-US" w:eastAsia="en-US" w:bidi="ar-SA"/>
      </w:rPr>
    </w:lvl>
    <w:lvl w:ilvl="8" w:tplc="3140F352">
      <w:numFmt w:val="bullet"/>
      <w:lvlText w:val="•"/>
      <w:lvlJc w:val="left"/>
      <w:pPr>
        <w:ind w:left="5192" w:hanging="360"/>
      </w:pPr>
      <w:rPr>
        <w:rFonts w:hint="default"/>
        <w:lang w:val="en-US" w:eastAsia="en-US" w:bidi="ar-SA"/>
      </w:rPr>
    </w:lvl>
  </w:abstractNum>
  <w:abstractNum w:abstractNumId="65" w15:restartNumberingAfterBreak="0">
    <w:nsid w:val="794362AC"/>
    <w:multiLevelType w:val="hybridMultilevel"/>
    <w:tmpl w:val="571C3DA0"/>
    <w:lvl w:ilvl="0" w:tplc="1409000F">
      <w:start w:val="1"/>
      <w:numFmt w:val="decimal"/>
      <w:lvlText w:val="%1."/>
      <w:lvlJc w:val="left"/>
      <w:pPr>
        <w:ind w:left="644" w:hanging="360"/>
      </w:pPr>
    </w:lvl>
    <w:lvl w:ilvl="1" w:tplc="14090019">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66" w15:restartNumberingAfterBreak="0">
    <w:nsid w:val="7A031DF9"/>
    <w:multiLevelType w:val="multilevel"/>
    <w:tmpl w:val="BCA46B6E"/>
    <w:numStyleLink w:val="Outlines"/>
  </w:abstractNum>
  <w:abstractNum w:abstractNumId="67" w15:restartNumberingAfterBreak="0">
    <w:nsid w:val="7F400D26"/>
    <w:multiLevelType w:val="hybridMultilevel"/>
    <w:tmpl w:val="40DA4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FB92BA2"/>
    <w:multiLevelType w:val="hybridMultilevel"/>
    <w:tmpl w:val="2DEE8460"/>
    <w:lvl w:ilvl="0" w:tplc="00B0BCAE">
      <w:numFmt w:val="bullet"/>
      <w:lvlText w:val=""/>
      <w:lvlJc w:val="left"/>
      <w:pPr>
        <w:ind w:left="686" w:hanging="360"/>
      </w:pPr>
      <w:rPr>
        <w:rFonts w:ascii="Symbol" w:eastAsia="Symbol" w:hAnsi="Symbol" w:cs="Symbol" w:hint="default"/>
        <w:b w:val="0"/>
        <w:bCs w:val="0"/>
        <w:i w:val="0"/>
        <w:iCs w:val="0"/>
        <w:spacing w:val="0"/>
        <w:w w:val="100"/>
        <w:sz w:val="22"/>
        <w:szCs w:val="22"/>
        <w:lang w:val="en-US" w:eastAsia="en-US" w:bidi="ar-SA"/>
      </w:rPr>
    </w:lvl>
    <w:lvl w:ilvl="1" w:tplc="D0EA1A2C">
      <w:numFmt w:val="bullet"/>
      <w:lvlText w:val="o"/>
      <w:lvlJc w:val="left"/>
      <w:pPr>
        <w:ind w:left="1406" w:hanging="360"/>
      </w:pPr>
      <w:rPr>
        <w:rFonts w:ascii="Courier New" w:eastAsia="Courier New" w:hAnsi="Courier New" w:cs="Courier New" w:hint="default"/>
        <w:b w:val="0"/>
        <w:bCs w:val="0"/>
        <w:i w:val="0"/>
        <w:iCs w:val="0"/>
        <w:spacing w:val="0"/>
        <w:w w:val="100"/>
        <w:sz w:val="22"/>
        <w:szCs w:val="22"/>
        <w:lang w:val="en-US" w:eastAsia="en-US" w:bidi="ar-SA"/>
      </w:rPr>
    </w:lvl>
    <w:lvl w:ilvl="2" w:tplc="90080564">
      <w:numFmt w:val="bullet"/>
      <w:lvlText w:val="•"/>
      <w:lvlJc w:val="left"/>
      <w:pPr>
        <w:ind w:left="1992" w:hanging="360"/>
      </w:pPr>
      <w:rPr>
        <w:rFonts w:hint="default"/>
        <w:lang w:val="en-US" w:eastAsia="en-US" w:bidi="ar-SA"/>
      </w:rPr>
    </w:lvl>
    <w:lvl w:ilvl="3" w:tplc="06147FE8">
      <w:numFmt w:val="bullet"/>
      <w:lvlText w:val="•"/>
      <w:lvlJc w:val="left"/>
      <w:pPr>
        <w:ind w:left="2584" w:hanging="360"/>
      </w:pPr>
      <w:rPr>
        <w:rFonts w:hint="default"/>
        <w:lang w:val="en-US" w:eastAsia="en-US" w:bidi="ar-SA"/>
      </w:rPr>
    </w:lvl>
    <w:lvl w:ilvl="4" w:tplc="5F3CF326">
      <w:numFmt w:val="bullet"/>
      <w:lvlText w:val="•"/>
      <w:lvlJc w:val="left"/>
      <w:pPr>
        <w:ind w:left="3176" w:hanging="360"/>
      </w:pPr>
      <w:rPr>
        <w:rFonts w:hint="default"/>
        <w:lang w:val="en-US" w:eastAsia="en-US" w:bidi="ar-SA"/>
      </w:rPr>
    </w:lvl>
    <w:lvl w:ilvl="5" w:tplc="7E8C52AA">
      <w:numFmt w:val="bullet"/>
      <w:lvlText w:val="•"/>
      <w:lvlJc w:val="left"/>
      <w:pPr>
        <w:ind w:left="3768" w:hanging="360"/>
      </w:pPr>
      <w:rPr>
        <w:rFonts w:hint="default"/>
        <w:lang w:val="en-US" w:eastAsia="en-US" w:bidi="ar-SA"/>
      </w:rPr>
    </w:lvl>
    <w:lvl w:ilvl="6" w:tplc="AA168112">
      <w:numFmt w:val="bullet"/>
      <w:lvlText w:val="•"/>
      <w:lvlJc w:val="left"/>
      <w:pPr>
        <w:ind w:left="4360" w:hanging="360"/>
      </w:pPr>
      <w:rPr>
        <w:rFonts w:hint="default"/>
        <w:lang w:val="en-US" w:eastAsia="en-US" w:bidi="ar-SA"/>
      </w:rPr>
    </w:lvl>
    <w:lvl w:ilvl="7" w:tplc="2924B842">
      <w:numFmt w:val="bullet"/>
      <w:lvlText w:val="•"/>
      <w:lvlJc w:val="left"/>
      <w:pPr>
        <w:ind w:left="4952" w:hanging="360"/>
      </w:pPr>
      <w:rPr>
        <w:rFonts w:hint="default"/>
        <w:lang w:val="en-US" w:eastAsia="en-US" w:bidi="ar-SA"/>
      </w:rPr>
    </w:lvl>
    <w:lvl w:ilvl="8" w:tplc="61509016">
      <w:numFmt w:val="bullet"/>
      <w:lvlText w:val="•"/>
      <w:lvlJc w:val="left"/>
      <w:pPr>
        <w:ind w:left="5544" w:hanging="360"/>
      </w:pPr>
      <w:rPr>
        <w:rFonts w:hint="default"/>
        <w:lang w:val="en-US" w:eastAsia="en-US" w:bidi="ar-SA"/>
      </w:rPr>
    </w:lvl>
  </w:abstractNum>
  <w:num w:numId="1" w16cid:durableId="2136290470">
    <w:abstractNumId w:val="58"/>
  </w:num>
  <w:num w:numId="2" w16cid:durableId="489827619">
    <w:abstractNumId w:val="24"/>
  </w:num>
  <w:num w:numId="3" w16cid:durableId="191380726">
    <w:abstractNumId w:val="18"/>
  </w:num>
  <w:num w:numId="4" w16cid:durableId="878055420">
    <w:abstractNumId w:val="11"/>
  </w:num>
  <w:num w:numId="5" w16cid:durableId="1848783977">
    <w:abstractNumId w:val="66"/>
  </w:num>
  <w:num w:numId="6" w16cid:durableId="92480564">
    <w:abstractNumId w:val="9"/>
  </w:num>
  <w:num w:numId="7" w16cid:durableId="1357586454">
    <w:abstractNumId w:val="7"/>
  </w:num>
  <w:num w:numId="8" w16cid:durableId="613244093">
    <w:abstractNumId w:val="6"/>
  </w:num>
  <w:num w:numId="9" w16cid:durableId="2094626377">
    <w:abstractNumId w:val="5"/>
  </w:num>
  <w:num w:numId="10" w16cid:durableId="2122187997">
    <w:abstractNumId w:val="4"/>
  </w:num>
  <w:num w:numId="11" w16cid:durableId="1375233817">
    <w:abstractNumId w:val="8"/>
  </w:num>
  <w:num w:numId="12" w16cid:durableId="852184213">
    <w:abstractNumId w:val="3"/>
  </w:num>
  <w:num w:numId="13" w16cid:durableId="1349525010">
    <w:abstractNumId w:val="2"/>
  </w:num>
  <w:num w:numId="14" w16cid:durableId="16273986">
    <w:abstractNumId w:val="1"/>
  </w:num>
  <w:num w:numId="15" w16cid:durableId="1151019915">
    <w:abstractNumId w:val="0"/>
  </w:num>
  <w:num w:numId="16" w16cid:durableId="250090096">
    <w:abstractNumId w:val="13"/>
  </w:num>
  <w:num w:numId="17" w16cid:durableId="2079089508">
    <w:abstractNumId w:val="55"/>
  </w:num>
  <w:num w:numId="18" w16cid:durableId="338386888">
    <w:abstractNumId w:val="25"/>
  </w:num>
  <w:num w:numId="19" w16cid:durableId="510801863">
    <w:abstractNumId w:val="4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64620117">
    <w:abstractNumId w:val="23"/>
  </w:num>
  <w:num w:numId="21" w16cid:durableId="662662482">
    <w:abstractNumId w:val="32"/>
  </w:num>
  <w:num w:numId="22" w16cid:durableId="744693826">
    <w:abstractNumId w:val="30"/>
  </w:num>
  <w:num w:numId="23" w16cid:durableId="1870144495">
    <w:abstractNumId w:val="43"/>
  </w:num>
  <w:num w:numId="24" w16cid:durableId="1100377006">
    <w:abstractNumId w:val="63"/>
  </w:num>
  <w:num w:numId="25" w16cid:durableId="1800225084">
    <w:abstractNumId w:val="48"/>
  </w:num>
  <w:num w:numId="26" w16cid:durableId="1645045896">
    <w:abstractNumId w:val="49"/>
  </w:num>
  <w:num w:numId="27" w16cid:durableId="28141200">
    <w:abstractNumId w:val="45"/>
  </w:num>
  <w:num w:numId="28" w16cid:durableId="248736469">
    <w:abstractNumId w:val="33"/>
  </w:num>
  <w:num w:numId="29" w16cid:durableId="447362141">
    <w:abstractNumId w:val="44"/>
  </w:num>
  <w:num w:numId="30" w16cid:durableId="1079866739">
    <w:abstractNumId w:val="19"/>
  </w:num>
  <w:num w:numId="31" w16cid:durableId="1851291465">
    <w:abstractNumId w:val="12"/>
  </w:num>
  <w:num w:numId="32" w16cid:durableId="320501450">
    <w:abstractNumId w:val="10"/>
  </w:num>
  <w:num w:numId="33" w16cid:durableId="279387125">
    <w:abstractNumId w:val="52"/>
  </w:num>
  <w:num w:numId="34" w16cid:durableId="635063209">
    <w:abstractNumId w:val="41"/>
  </w:num>
  <w:num w:numId="35" w16cid:durableId="858547269">
    <w:abstractNumId w:val="67"/>
  </w:num>
  <w:num w:numId="36" w16cid:durableId="4207237">
    <w:abstractNumId w:val="35"/>
  </w:num>
  <w:num w:numId="37" w16cid:durableId="1233002655">
    <w:abstractNumId w:val="68"/>
  </w:num>
  <w:num w:numId="38" w16cid:durableId="883129456">
    <w:abstractNumId w:val="57"/>
  </w:num>
  <w:num w:numId="39" w16cid:durableId="1193569957">
    <w:abstractNumId w:val="22"/>
  </w:num>
  <w:num w:numId="40" w16cid:durableId="205605775">
    <w:abstractNumId w:val="14"/>
  </w:num>
  <w:num w:numId="41" w16cid:durableId="286133253">
    <w:abstractNumId w:val="64"/>
  </w:num>
  <w:num w:numId="42" w16cid:durableId="1784615770">
    <w:abstractNumId w:val="15"/>
  </w:num>
  <w:num w:numId="43" w16cid:durableId="1308511069">
    <w:abstractNumId w:val="28"/>
  </w:num>
  <w:num w:numId="44" w16cid:durableId="2024281046">
    <w:abstractNumId w:val="62"/>
  </w:num>
  <w:num w:numId="45" w16cid:durableId="462699045">
    <w:abstractNumId w:val="56"/>
  </w:num>
  <w:num w:numId="46" w16cid:durableId="142552420">
    <w:abstractNumId w:val="54"/>
  </w:num>
  <w:num w:numId="47" w16cid:durableId="22948885">
    <w:abstractNumId w:val="47"/>
  </w:num>
  <w:num w:numId="48" w16cid:durableId="598559151">
    <w:abstractNumId w:val="46"/>
  </w:num>
  <w:num w:numId="49" w16cid:durableId="1405568324">
    <w:abstractNumId w:val="38"/>
  </w:num>
  <w:num w:numId="50" w16cid:durableId="31737690">
    <w:abstractNumId w:val="29"/>
  </w:num>
  <w:num w:numId="51" w16cid:durableId="1980842355">
    <w:abstractNumId w:val="42"/>
  </w:num>
  <w:num w:numId="52" w16cid:durableId="124276370">
    <w:abstractNumId w:val="27"/>
  </w:num>
  <w:num w:numId="53" w16cid:durableId="1468234325">
    <w:abstractNumId w:val="43"/>
    <w:lvlOverride w:ilvl="0">
      <w:lvl w:ilvl="0">
        <w:start w:val="1"/>
        <w:numFmt w:val="decimal"/>
        <w:pStyle w:val="Heading1"/>
        <w:lvlText w:val="%1.0"/>
        <w:lvlJc w:val="left"/>
        <w:pPr>
          <w:ind w:left="1224" w:hanging="1224"/>
        </w:pPr>
        <w:rPr>
          <w:rFonts w:hint="default"/>
        </w:rPr>
      </w:lvl>
    </w:lvlOverride>
  </w:num>
  <w:num w:numId="54" w16cid:durableId="674264224">
    <w:abstractNumId w:val="39"/>
  </w:num>
  <w:num w:numId="55" w16cid:durableId="2097556521">
    <w:abstractNumId w:val="21"/>
  </w:num>
  <w:num w:numId="56" w16cid:durableId="1296332590">
    <w:abstractNumId w:val="17"/>
  </w:num>
  <w:num w:numId="57" w16cid:durableId="344287211">
    <w:abstractNumId w:val="61"/>
  </w:num>
  <w:num w:numId="58" w16cid:durableId="1454471960">
    <w:abstractNumId w:val="20"/>
  </w:num>
  <w:num w:numId="59" w16cid:durableId="1226455515">
    <w:abstractNumId w:val="36"/>
  </w:num>
  <w:num w:numId="60" w16cid:durableId="597443540">
    <w:abstractNumId w:val="34"/>
  </w:num>
  <w:num w:numId="61" w16cid:durableId="792210621">
    <w:abstractNumId w:val="16"/>
  </w:num>
  <w:num w:numId="62" w16cid:durableId="389692132">
    <w:abstractNumId w:val="59"/>
  </w:num>
  <w:num w:numId="63" w16cid:durableId="1354380772">
    <w:abstractNumId w:val="37"/>
  </w:num>
  <w:num w:numId="64" w16cid:durableId="474106313">
    <w:abstractNumId w:val="50"/>
  </w:num>
  <w:num w:numId="65" w16cid:durableId="145123352">
    <w:abstractNumId w:val="51"/>
  </w:num>
  <w:num w:numId="66" w16cid:durableId="588152741">
    <w:abstractNumId w:val="53"/>
  </w:num>
  <w:num w:numId="67" w16cid:durableId="1620332288">
    <w:abstractNumId w:val="65"/>
  </w:num>
  <w:num w:numId="68" w16cid:durableId="1967273114">
    <w:abstractNumId w:val="26"/>
  </w:num>
  <w:num w:numId="69" w16cid:durableId="1315258281">
    <w:abstractNumId w:val="60"/>
  </w:num>
  <w:num w:numId="70" w16cid:durableId="1681393642">
    <w:abstractNumId w:val="31"/>
  </w:num>
  <w:num w:numId="71" w16cid:durableId="1720006686">
    <w:abstractNumId w:val="4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995"/>
    <w:rsid w:val="000001F1"/>
    <w:rsid w:val="00000345"/>
    <w:rsid w:val="000007B6"/>
    <w:rsid w:val="000010E3"/>
    <w:rsid w:val="0000197E"/>
    <w:rsid w:val="00002411"/>
    <w:rsid w:val="000024AC"/>
    <w:rsid w:val="00002754"/>
    <w:rsid w:val="000027A8"/>
    <w:rsid w:val="00002A0B"/>
    <w:rsid w:val="00002EB2"/>
    <w:rsid w:val="00002F16"/>
    <w:rsid w:val="000032AE"/>
    <w:rsid w:val="00003330"/>
    <w:rsid w:val="000034E4"/>
    <w:rsid w:val="000038A9"/>
    <w:rsid w:val="000042FB"/>
    <w:rsid w:val="0000489F"/>
    <w:rsid w:val="000052D0"/>
    <w:rsid w:val="00005D7C"/>
    <w:rsid w:val="00005D98"/>
    <w:rsid w:val="00005DFE"/>
    <w:rsid w:val="0000662E"/>
    <w:rsid w:val="00006764"/>
    <w:rsid w:val="00010706"/>
    <w:rsid w:val="0001078A"/>
    <w:rsid w:val="000108CB"/>
    <w:rsid w:val="000108D0"/>
    <w:rsid w:val="0001094D"/>
    <w:rsid w:val="00010CE4"/>
    <w:rsid w:val="000113A2"/>
    <w:rsid w:val="00011AA9"/>
    <w:rsid w:val="00011C28"/>
    <w:rsid w:val="0001202F"/>
    <w:rsid w:val="00012160"/>
    <w:rsid w:val="000122C1"/>
    <w:rsid w:val="000129BF"/>
    <w:rsid w:val="00012E19"/>
    <w:rsid w:val="00012E90"/>
    <w:rsid w:val="00012F18"/>
    <w:rsid w:val="00013D77"/>
    <w:rsid w:val="00013E13"/>
    <w:rsid w:val="00013F2B"/>
    <w:rsid w:val="00013F41"/>
    <w:rsid w:val="00014102"/>
    <w:rsid w:val="000146B2"/>
    <w:rsid w:val="00014766"/>
    <w:rsid w:val="00014787"/>
    <w:rsid w:val="00014A99"/>
    <w:rsid w:val="00014C27"/>
    <w:rsid w:val="00014F33"/>
    <w:rsid w:val="00015124"/>
    <w:rsid w:val="0001513E"/>
    <w:rsid w:val="00015305"/>
    <w:rsid w:val="00015928"/>
    <w:rsid w:val="00015CCA"/>
    <w:rsid w:val="00015E91"/>
    <w:rsid w:val="000161AC"/>
    <w:rsid w:val="000163AE"/>
    <w:rsid w:val="000163FB"/>
    <w:rsid w:val="00016828"/>
    <w:rsid w:val="00016933"/>
    <w:rsid w:val="00016F3A"/>
    <w:rsid w:val="0001712A"/>
    <w:rsid w:val="00017368"/>
    <w:rsid w:val="00017960"/>
    <w:rsid w:val="00017FDD"/>
    <w:rsid w:val="000200EB"/>
    <w:rsid w:val="000206FB"/>
    <w:rsid w:val="00020A9A"/>
    <w:rsid w:val="00020B3B"/>
    <w:rsid w:val="00020DC7"/>
    <w:rsid w:val="000212CA"/>
    <w:rsid w:val="00022464"/>
    <w:rsid w:val="00022471"/>
    <w:rsid w:val="0002288C"/>
    <w:rsid w:val="00022C74"/>
    <w:rsid w:val="00023078"/>
    <w:rsid w:val="000233C7"/>
    <w:rsid w:val="00023490"/>
    <w:rsid w:val="0002350D"/>
    <w:rsid w:val="000235D6"/>
    <w:rsid w:val="00023EDD"/>
    <w:rsid w:val="00024196"/>
    <w:rsid w:val="00024B27"/>
    <w:rsid w:val="00024C0E"/>
    <w:rsid w:val="00024CA8"/>
    <w:rsid w:val="00025171"/>
    <w:rsid w:val="00026016"/>
    <w:rsid w:val="0002627C"/>
    <w:rsid w:val="000264C2"/>
    <w:rsid w:val="000266D1"/>
    <w:rsid w:val="00026732"/>
    <w:rsid w:val="00026B49"/>
    <w:rsid w:val="00026C06"/>
    <w:rsid w:val="000272A8"/>
    <w:rsid w:val="00027374"/>
    <w:rsid w:val="000274C0"/>
    <w:rsid w:val="00027888"/>
    <w:rsid w:val="00027E3E"/>
    <w:rsid w:val="00027EB5"/>
    <w:rsid w:val="00027F6B"/>
    <w:rsid w:val="000300EC"/>
    <w:rsid w:val="000300F9"/>
    <w:rsid w:val="000304C7"/>
    <w:rsid w:val="00030B7C"/>
    <w:rsid w:val="00030BB6"/>
    <w:rsid w:val="0003100F"/>
    <w:rsid w:val="0003122D"/>
    <w:rsid w:val="000326F1"/>
    <w:rsid w:val="00032B76"/>
    <w:rsid w:val="00032E95"/>
    <w:rsid w:val="00033355"/>
    <w:rsid w:val="000336CB"/>
    <w:rsid w:val="00033A15"/>
    <w:rsid w:val="00033A66"/>
    <w:rsid w:val="00033C1B"/>
    <w:rsid w:val="00034C42"/>
    <w:rsid w:val="000350A5"/>
    <w:rsid w:val="00035375"/>
    <w:rsid w:val="000360AD"/>
    <w:rsid w:val="0003673A"/>
    <w:rsid w:val="00036824"/>
    <w:rsid w:val="00036B69"/>
    <w:rsid w:val="00036C4E"/>
    <w:rsid w:val="00037188"/>
    <w:rsid w:val="000376A8"/>
    <w:rsid w:val="000376F2"/>
    <w:rsid w:val="000379DE"/>
    <w:rsid w:val="00037C5C"/>
    <w:rsid w:val="00037E5D"/>
    <w:rsid w:val="00037F95"/>
    <w:rsid w:val="00037FEB"/>
    <w:rsid w:val="00040DE2"/>
    <w:rsid w:val="00041409"/>
    <w:rsid w:val="00041A75"/>
    <w:rsid w:val="000422DF"/>
    <w:rsid w:val="0004270D"/>
    <w:rsid w:val="00042CE3"/>
    <w:rsid w:val="00043060"/>
    <w:rsid w:val="00043F6C"/>
    <w:rsid w:val="00044119"/>
    <w:rsid w:val="0004457E"/>
    <w:rsid w:val="00044EBC"/>
    <w:rsid w:val="00045707"/>
    <w:rsid w:val="000458BB"/>
    <w:rsid w:val="00045C5B"/>
    <w:rsid w:val="00045DD0"/>
    <w:rsid w:val="00046003"/>
    <w:rsid w:val="00046651"/>
    <w:rsid w:val="000468A4"/>
    <w:rsid w:val="000469F3"/>
    <w:rsid w:val="00046B79"/>
    <w:rsid w:val="00046D3A"/>
    <w:rsid w:val="0004743B"/>
    <w:rsid w:val="00047910"/>
    <w:rsid w:val="00047D1C"/>
    <w:rsid w:val="00047DA7"/>
    <w:rsid w:val="00050588"/>
    <w:rsid w:val="00050732"/>
    <w:rsid w:val="000508A9"/>
    <w:rsid w:val="00050ACD"/>
    <w:rsid w:val="00050FB1"/>
    <w:rsid w:val="00051183"/>
    <w:rsid w:val="000511E0"/>
    <w:rsid w:val="00051B4C"/>
    <w:rsid w:val="0005202D"/>
    <w:rsid w:val="00052F1D"/>
    <w:rsid w:val="000535FB"/>
    <w:rsid w:val="00054153"/>
    <w:rsid w:val="00054A66"/>
    <w:rsid w:val="00055014"/>
    <w:rsid w:val="0005539B"/>
    <w:rsid w:val="000555F3"/>
    <w:rsid w:val="00055774"/>
    <w:rsid w:val="00055A79"/>
    <w:rsid w:val="00056060"/>
    <w:rsid w:val="0005607B"/>
    <w:rsid w:val="00056913"/>
    <w:rsid w:val="0005691B"/>
    <w:rsid w:val="00057162"/>
    <w:rsid w:val="0005741D"/>
    <w:rsid w:val="00057654"/>
    <w:rsid w:val="00057D55"/>
    <w:rsid w:val="00057D81"/>
    <w:rsid w:val="000602C5"/>
    <w:rsid w:val="000606AC"/>
    <w:rsid w:val="00060B02"/>
    <w:rsid w:val="00060B67"/>
    <w:rsid w:val="00060CC4"/>
    <w:rsid w:val="00061872"/>
    <w:rsid w:val="00061AC7"/>
    <w:rsid w:val="0006226D"/>
    <w:rsid w:val="000626FA"/>
    <w:rsid w:val="0006294D"/>
    <w:rsid w:val="000629FD"/>
    <w:rsid w:val="00062A26"/>
    <w:rsid w:val="00062B8F"/>
    <w:rsid w:val="00062D25"/>
    <w:rsid w:val="00062FCB"/>
    <w:rsid w:val="000631C2"/>
    <w:rsid w:val="000634FF"/>
    <w:rsid w:val="00063643"/>
    <w:rsid w:val="00063768"/>
    <w:rsid w:val="0006445B"/>
    <w:rsid w:val="00064915"/>
    <w:rsid w:val="00065813"/>
    <w:rsid w:val="00065967"/>
    <w:rsid w:val="000662A6"/>
    <w:rsid w:val="000663E9"/>
    <w:rsid w:val="0006640F"/>
    <w:rsid w:val="0006643C"/>
    <w:rsid w:val="000677A5"/>
    <w:rsid w:val="00067B35"/>
    <w:rsid w:val="00067BD1"/>
    <w:rsid w:val="00067EBB"/>
    <w:rsid w:val="00067EC2"/>
    <w:rsid w:val="00070095"/>
    <w:rsid w:val="000707B2"/>
    <w:rsid w:val="00070B3E"/>
    <w:rsid w:val="0007113E"/>
    <w:rsid w:val="00071824"/>
    <w:rsid w:val="0007226E"/>
    <w:rsid w:val="00072654"/>
    <w:rsid w:val="00073157"/>
    <w:rsid w:val="00073313"/>
    <w:rsid w:val="000734CD"/>
    <w:rsid w:val="0007353E"/>
    <w:rsid w:val="00073CE1"/>
    <w:rsid w:val="00074A50"/>
    <w:rsid w:val="00074F48"/>
    <w:rsid w:val="0007578D"/>
    <w:rsid w:val="00075853"/>
    <w:rsid w:val="00075C35"/>
    <w:rsid w:val="000765D8"/>
    <w:rsid w:val="00076B66"/>
    <w:rsid w:val="000771EF"/>
    <w:rsid w:val="00077553"/>
    <w:rsid w:val="00077788"/>
    <w:rsid w:val="000779E0"/>
    <w:rsid w:val="0008018B"/>
    <w:rsid w:val="000807AE"/>
    <w:rsid w:val="00080970"/>
    <w:rsid w:val="00080FAD"/>
    <w:rsid w:val="00080FCD"/>
    <w:rsid w:val="00081961"/>
    <w:rsid w:val="00082216"/>
    <w:rsid w:val="000826EA"/>
    <w:rsid w:val="00082791"/>
    <w:rsid w:val="00082954"/>
    <w:rsid w:val="000833D9"/>
    <w:rsid w:val="000835C7"/>
    <w:rsid w:val="00083655"/>
    <w:rsid w:val="000838F8"/>
    <w:rsid w:val="00083A40"/>
    <w:rsid w:val="00083E73"/>
    <w:rsid w:val="0008421F"/>
    <w:rsid w:val="000842C0"/>
    <w:rsid w:val="00084330"/>
    <w:rsid w:val="000847B1"/>
    <w:rsid w:val="00085194"/>
    <w:rsid w:val="00085726"/>
    <w:rsid w:val="0008715B"/>
    <w:rsid w:val="00087447"/>
    <w:rsid w:val="00087A69"/>
    <w:rsid w:val="000901F0"/>
    <w:rsid w:val="00090333"/>
    <w:rsid w:val="00090390"/>
    <w:rsid w:val="000903D7"/>
    <w:rsid w:val="00090C6F"/>
    <w:rsid w:val="00090E04"/>
    <w:rsid w:val="00090ED4"/>
    <w:rsid w:val="000910B7"/>
    <w:rsid w:val="000915BD"/>
    <w:rsid w:val="000920D8"/>
    <w:rsid w:val="000921A9"/>
    <w:rsid w:val="00092305"/>
    <w:rsid w:val="00092AAF"/>
    <w:rsid w:val="000930D6"/>
    <w:rsid w:val="00093166"/>
    <w:rsid w:val="00093392"/>
    <w:rsid w:val="00093772"/>
    <w:rsid w:val="00093F19"/>
    <w:rsid w:val="000943BC"/>
    <w:rsid w:val="00094717"/>
    <w:rsid w:val="000948B2"/>
    <w:rsid w:val="00094955"/>
    <w:rsid w:val="00094C5A"/>
    <w:rsid w:val="00094C65"/>
    <w:rsid w:val="00094FD7"/>
    <w:rsid w:val="000957F2"/>
    <w:rsid w:val="00095D89"/>
    <w:rsid w:val="00095DF4"/>
    <w:rsid w:val="000965C4"/>
    <w:rsid w:val="00096C8E"/>
    <w:rsid w:val="00096FE8"/>
    <w:rsid w:val="00097425"/>
    <w:rsid w:val="00097690"/>
    <w:rsid w:val="00097B5F"/>
    <w:rsid w:val="000A0AC1"/>
    <w:rsid w:val="000A0B82"/>
    <w:rsid w:val="000A0DD7"/>
    <w:rsid w:val="000A1BBF"/>
    <w:rsid w:val="000A1C18"/>
    <w:rsid w:val="000A286C"/>
    <w:rsid w:val="000A2917"/>
    <w:rsid w:val="000A2B97"/>
    <w:rsid w:val="000A2C6D"/>
    <w:rsid w:val="000A3108"/>
    <w:rsid w:val="000A358B"/>
    <w:rsid w:val="000A36F5"/>
    <w:rsid w:val="000A39AD"/>
    <w:rsid w:val="000A3B01"/>
    <w:rsid w:val="000A3F62"/>
    <w:rsid w:val="000A48AA"/>
    <w:rsid w:val="000A4B67"/>
    <w:rsid w:val="000A5454"/>
    <w:rsid w:val="000A5594"/>
    <w:rsid w:val="000A56BD"/>
    <w:rsid w:val="000A5931"/>
    <w:rsid w:val="000A6330"/>
    <w:rsid w:val="000A6565"/>
    <w:rsid w:val="000A7201"/>
    <w:rsid w:val="000A74FF"/>
    <w:rsid w:val="000A771B"/>
    <w:rsid w:val="000A7B22"/>
    <w:rsid w:val="000A7E1A"/>
    <w:rsid w:val="000A7EB4"/>
    <w:rsid w:val="000B020C"/>
    <w:rsid w:val="000B023F"/>
    <w:rsid w:val="000B024E"/>
    <w:rsid w:val="000B0A9B"/>
    <w:rsid w:val="000B0D18"/>
    <w:rsid w:val="000B0D7D"/>
    <w:rsid w:val="000B0FDB"/>
    <w:rsid w:val="000B1036"/>
    <w:rsid w:val="000B1368"/>
    <w:rsid w:val="000B16EA"/>
    <w:rsid w:val="000B1704"/>
    <w:rsid w:val="000B1C03"/>
    <w:rsid w:val="000B290C"/>
    <w:rsid w:val="000B2C28"/>
    <w:rsid w:val="000B30B0"/>
    <w:rsid w:val="000B34C3"/>
    <w:rsid w:val="000B41E4"/>
    <w:rsid w:val="000B4230"/>
    <w:rsid w:val="000B45CF"/>
    <w:rsid w:val="000B4A40"/>
    <w:rsid w:val="000B4E16"/>
    <w:rsid w:val="000B5BC3"/>
    <w:rsid w:val="000B5CF9"/>
    <w:rsid w:val="000B5E96"/>
    <w:rsid w:val="000B6611"/>
    <w:rsid w:val="000B66C5"/>
    <w:rsid w:val="000B69B0"/>
    <w:rsid w:val="000B6CAF"/>
    <w:rsid w:val="000B6E7A"/>
    <w:rsid w:val="000B6EA7"/>
    <w:rsid w:val="000B7038"/>
    <w:rsid w:val="000B75C2"/>
    <w:rsid w:val="000B78E3"/>
    <w:rsid w:val="000B7EE5"/>
    <w:rsid w:val="000C06FE"/>
    <w:rsid w:val="000C0A7B"/>
    <w:rsid w:val="000C0E9A"/>
    <w:rsid w:val="000C1106"/>
    <w:rsid w:val="000C1DDE"/>
    <w:rsid w:val="000C26A4"/>
    <w:rsid w:val="000C2746"/>
    <w:rsid w:val="000C292F"/>
    <w:rsid w:val="000C2C99"/>
    <w:rsid w:val="000C2F7B"/>
    <w:rsid w:val="000C3A25"/>
    <w:rsid w:val="000C4A43"/>
    <w:rsid w:val="000C5190"/>
    <w:rsid w:val="000C51C9"/>
    <w:rsid w:val="000C5FF7"/>
    <w:rsid w:val="000C67D4"/>
    <w:rsid w:val="000C69AF"/>
    <w:rsid w:val="000C6F6C"/>
    <w:rsid w:val="000C7203"/>
    <w:rsid w:val="000C7C50"/>
    <w:rsid w:val="000D0192"/>
    <w:rsid w:val="000D0CAF"/>
    <w:rsid w:val="000D18E0"/>
    <w:rsid w:val="000D1B03"/>
    <w:rsid w:val="000D1CB9"/>
    <w:rsid w:val="000D1F6B"/>
    <w:rsid w:val="000D224F"/>
    <w:rsid w:val="000D23C3"/>
    <w:rsid w:val="000D2703"/>
    <w:rsid w:val="000D2F01"/>
    <w:rsid w:val="000D2F33"/>
    <w:rsid w:val="000D3B8B"/>
    <w:rsid w:val="000D3E29"/>
    <w:rsid w:val="000D4043"/>
    <w:rsid w:val="000D40ED"/>
    <w:rsid w:val="000D4151"/>
    <w:rsid w:val="000D47C4"/>
    <w:rsid w:val="000D4A07"/>
    <w:rsid w:val="000D4ABE"/>
    <w:rsid w:val="000D4C81"/>
    <w:rsid w:val="000D4CB8"/>
    <w:rsid w:val="000D4DDD"/>
    <w:rsid w:val="000D4E94"/>
    <w:rsid w:val="000D528E"/>
    <w:rsid w:val="000D55E5"/>
    <w:rsid w:val="000D5D01"/>
    <w:rsid w:val="000D607F"/>
    <w:rsid w:val="000D6207"/>
    <w:rsid w:val="000D66F7"/>
    <w:rsid w:val="000D687A"/>
    <w:rsid w:val="000D6902"/>
    <w:rsid w:val="000D6928"/>
    <w:rsid w:val="000D6E48"/>
    <w:rsid w:val="000D6E74"/>
    <w:rsid w:val="000E02C9"/>
    <w:rsid w:val="000E0952"/>
    <w:rsid w:val="000E0AD2"/>
    <w:rsid w:val="000E0D19"/>
    <w:rsid w:val="000E11E3"/>
    <w:rsid w:val="000E12CA"/>
    <w:rsid w:val="000E25DD"/>
    <w:rsid w:val="000E2604"/>
    <w:rsid w:val="000E2960"/>
    <w:rsid w:val="000E2FD5"/>
    <w:rsid w:val="000E312E"/>
    <w:rsid w:val="000E3366"/>
    <w:rsid w:val="000E3729"/>
    <w:rsid w:val="000E3903"/>
    <w:rsid w:val="000E3A10"/>
    <w:rsid w:val="000E3CC0"/>
    <w:rsid w:val="000E43FA"/>
    <w:rsid w:val="000E4736"/>
    <w:rsid w:val="000E4B11"/>
    <w:rsid w:val="000E4BEB"/>
    <w:rsid w:val="000E5613"/>
    <w:rsid w:val="000E5870"/>
    <w:rsid w:val="000E58F7"/>
    <w:rsid w:val="000E5EA8"/>
    <w:rsid w:val="000E611D"/>
    <w:rsid w:val="000E6187"/>
    <w:rsid w:val="000E61F6"/>
    <w:rsid w:val="000E6D18"/>
    <w:rsid w:val="000E6FEB"/>
    <w:rsid w:val="000E72C9"/>
    <w:rsid w:val="000E780F"/>
    <w:rsid w:val="000E7DB5"/>
    <w:rsid w:val="000F07BB"/>
    <w:rsid w:val="000F0900"/>
    <w:rsid w:val="000F1350"/>
    <w:rsid w:val="000F1551"/>
    <w:rsid w:val="000F1554"/>
    <w:rsid w:val="000F2333"/>
    <w:rsid w:val="000F27B3"/>
    <w:rsid w:val="000F28A4"/>
    <w:rsid w:val="000F301D"/>
    <w:rsid w:val="000F3271"/>
    <w:rsid w:val="000F3A1A"/>
    <w:rsid w:val="000F3AEF"/>
    <w:rsid w:val="000F3F6A"/>
    <w:rsid w:val="000F437F"/>
    <w:rsid w:val="000F4859"/>
    <w:rsid w:val="000F4951"/>
    <w:rsid w:val="000F4D33"/>
    <w:rsid w:val="000F51C0"/>
    <w:rsid w:val="000F51DC"/>
    <w:rsid w:val="000F5253"/>
    <w:rsid w:val="000F53EA"/>
    <w:rsid w:val="000F60C6"/>
    <w:rsid w:val="000F63D5"/>
    <w:rsid w:val="000F644D"/>
    <w:rsid w:val="000F64C6"/>
    <w:rsid w:val="000F6669"/>
    <w:rsid w:val="000F68FE"/>
    <w:rsid w:val="000F6914"/>
    <w:rsid w:val="000F69F5"/>
    <w:rsid w:val="000F7197"/>
    <w:rsid w:val="000F75D3"/>
    <w:rsid w:val="000F7685"/>
    <w:rsid w:val="000F7AFF"/>
    <w:rsid w:val="000F7BDC"/>
    <w:rsid w:val="001003C4"/>
    <w:rsid w:val="00100462"/>
    <w:rsid w:val="001004E3"/>
    <w:rsid w:val="0010056C"/>
    <w:rsid w:val="00100BDC"/>
    <w:rsid w:val="00100C04"/>
    <w:rsid w:val="001013D2"/>
    <w:rsid w:val="001015A6"/>
    <w:rsid w:val="00101C3B"/>
    <w:rsid w:val="00101E3D"/>
    <w:rsid w:val="00101EA6"/>
    <w:rsid w:val="00102239"/>
    <w:rsid w:val="0010273B"/>
    <w:rsid w:val="001028A0"/>
    <w:rsid w:val="00102F30"/>
    <w:rsid w:val="0010301A"/>
    <w:rsid w:val="00103C0D"/>
    <w:rsid w:val="00103E85"/>
    <w:rsid w:val="00104504"/>
    <w:rsid w:val="001048D9"/>
    <w:rsid w:val="00104D02"/>
    <w:rsid w:val="00104D21"/>
    <w:rsid w:val="001051E4"/>
    <w:rsid w:val="00105663"/>
    <w:rsid w:val="00105826"/>
    <w:rsid w:val="00105CE9"/>
    <w:rsid w:val="00105D68"/>
    <w:rsid w:val="00106613"/>
    <w:rsid w:val="001068B0"/>
    <w:rsid w:val="00106AE7"/>
    <w:rsid w:val="00106B7D"/>
    <w:rsid w:val="00106DE5"/>
    <w:rsid w:val="00106FAB"/>
    <w:rsid w:val="001075E5"/>
    <w:rsid w:val="001077D7"/>
    <w:rsid w:val="0011130F"/>
    <w:rsid w:val="00111330"/>
    <w:rsid w:val="00111759"/>
    <w:rsid w:val="00111CD3"/>
    <w:rsid w:val="0011230E"/>
    <w:rsid w:val="0011237B"/>
    <w:rsid w:val="00112FA7"/>
    <w:rsid w:val="001132A1"/>
    <w:rsid w:val="00113653"/>
    <w:rsid w:val="00114076"/>
    <w:rsid w:val="00114511"/>
    <w:rsid w:val="001146F6"/>
    <w:rsid w:val="001149CB"/>
    <w:rsid w:val="00114DB9"/>
    <w:rsid w:val="00115003"/>
    <w:rsid w:val="0011527B"/>
    <w:rsid w:val="00115834"/>
    <w:rsid w:val="00116117"/>
    <w:rsid w:val="00116149"/>
    <w:rsid w:val="00116FDD"/>
    <w:rsid w:val="0011744F"/>
    <w:rsid w:val="00117527"/>
    <w:rsid w:val="00120F59"/>
    <w:rsid w:val="0012158B"/>
    <w:rsid w:val="0012158E"/>
    <w:rsid w:val="0012221A"/>
    <w:rsid w:val="00122359"/>
    <w:rsid w:val="001225EB"/>
    <w:rsid w:val="00122668"/>
    <w:rsid w:val="00123296"/>
    <w:rsid w:val="00123BA1"/>
    <w:rsid w:val="00123BC6"/>
    <w:rsid w:val="00123C12"/>
    <w:rsid w:val="00124097"/>
    <w:rsid w:val="001246AC"/>
    <w:rsid w:val="00124B73"/>
    <w:rsid w:val="001252FB"/>
    <w:rsid w:val="00125443"/>
    <w:rsid w:val="001256EF"/>
    <w:rsid w:val="00125B03"/>
    <w:rsid w:val="00126382"/>
    <w:rsid w:val="001264BA"/>
    <w:rsid w:val="00126BF4"/>
    <w:rsid w:val="001271AC"/>
    <w:rsid w:val="001274E7"/>
    <w:rsid w:val="001302B9"/>
    <w:rsid w:val="00130391"/>
    <w:rsid w:val="001304E4"/>
    <w:rsid w:val="00130832"/>
    <w:rsid w:val="00130F5F"/>
    <w:rsid w:val="00132593"/>
    <w:rsid w:val="00132FF0"/>
    <w:rsid w:val="001331A9"/>
    <w:rsid w:val="001331F3"/>
    <w:rsid w:val="00133565"/>
    <w:rsid w:val="00133997"/>
    <w:rsid w:val="00133D4F"/>
    <w:rsid w:val="00133F5F"/>
    <w:rsid w:val="00134E70"/>
    <w:rsid w:val="00134F13"/>
    <w:rsid w:val="00135287"/>
    <w:rsid w:val="0013536B"/>
    <w:rsid w:val="00135B65"/>
    <w:rsid w:val="001366EC"/>
    <w:rsid w:val="00136E04"/>
    <w:rsid w:val="00137185"/>
    <w:rsid w:val="0013773C"/>
    <w:rsid w:val="0013789B"/>
    <w:rsid w:val="00137E6A"/>
    <w:rsid w:val="00140B2D"/>
    <w:rsid w:val="00140B75"/>
    <w:rsid w:val="00140BF3"/>
    <w:rsid w:val="0014147A"/>
    <w:rsid w:val="00141556"/>
    <w:rsid w:val="0014186B"/>
    <w:rsid w:val="00141BB0"/>
    <w:rsid w:val="00141FE8"/>
    <w:rsid w:val="00142062"/>
    <w:rsid w:val="00143095"/>
    <w:rsid w:val="0014311C"/>
    <w:rsid w:val="0014341D"/>
    <w:rsid w:val="00143CA4"/>
    <w:rsid w:val="00143E48"/>
    <w:rsid w:val="00143FC1"/>
    <w:rsid w:val="001446BB"/>
    <w:rsid w:val="0014473B"/>
    <w:rsid w:val="001447A1"/>
    <w:rsid w:val="001447FC"/>
    <w:rsid w:val="001450C2"/>
    <w:rsid w:val="001455CA"/>
    <w:rsid w:val="00145C6F"/>
    <w:rsid w:val="001466BF"/>
    <w:rsid w:val="001466F5"/>
    <w:rsid w:val="0014672F"/>
    <w:rsid w:val="001467EA"/>
    <w:rsid w:val="00146DC2"/>
    <w:rsid w:val="001470D4"/>
    <w:rsid w:val="00147988"/>
    <w:rsid w:val="00150CEA"/>
    <w:rsid w:val="001518C4"/>
    <w:rsid w:val="00151CEC"/>
    <w:rsid w:val="00151ED2"/>
    <w:rsid w:val="00152191"/>
    <w:rsid w:val="00152203"/>
    <w:rsid w:val="001524FF"/>
    <w:rsid w:val="00152837"/>
    <w:rsid w:val="00153522"/>
    <w:rsid w:val="00153663"/>
    <w:rsid w:val="00153A96"/>
    <w:rsid w:val="00153E3E"/>
    <w:rsid w:val="00154320"/>
    <w:rsid w:val="0015463E"/>
    <w:rsid w:val="0015488C"/>
    <w:rsid w:val="001552F9"/>
    <w:rsid w:val="00155470"/>
    <w:rsid w:val="00155BFA"/>
    <w:rsid w:val="00155D2E"/>
    <w:rsid w:val="00155D74"/>
    <w:rsid w:val="001560C4"/>
    <w:rsid w:val="00156C61"/>
    <w:rsid w:val="00156F7C"/>
    <w:rsid w:val="001575CD"/>
    <w:rsid w:val="00157664"/>
    <w:rsid w:val="0015785A"/>
    <w:rsid w:val="0015796D"/>
    <w:rsid w:val="00157C41"/>
    <w:rsid w:val="00157EB5"/>
    <w:rsid w:val="00160167"/>
    <w:rsid w:val="001601C5"/>
    <w:rsid w:val="00161055"/>
    <w:rsid w:val="00161770"/>
    <w:rsid w:val="001622B0"/>
    <w:rsid w:val="00162772"/>
    <w:rsid w:val="00162A0F"/>
    <w:rsid w:val="00162B58"/>
    <w:rsid w:val="0016371F"/>
    <w:rsid w:val="00163CCF"/>
    <w:rsid w:val="00163FE8"/>
    <w:rsid w:val="001643DD"/>
    <w:rsid w:val="0016449C"/>
    <w:rsid w:val="001644F6"/>
    <w:rsid w:val="00164984"/>
    <w:rsid w:val="00164ABA"/>
    <w:rsid w:val="00164CA3"/>
    <w:rsid w:val="00164D1F"/>
    <w:rsid w:val="00164E3A"/>
    <w:rsid w:val="001657B2"/>
    <w:rsid w:val="00166662"/>
    <w:rsid w:val="001668B9"/>
    <w:rsid w:val="00167498"/>
    <w:rsid w:val="001674B1"/>
    <w:rsid w:val="00167621"/>
    <w:rsid w:val="00167C5A"/>
    <w:rsid w:val="00167CE0"/>
    <w:rsid w:val="0017023E"/>
    <w:rsid w:val="00170A9C"/>
    <w:rsid w:val="00170C2A"/>
    <w:rsid w:val="00171C7D"/>
    <w:rsid w:val="00171DEA"/>
    <w:rsid w:val="001720B8"/>
    <w:rsid w:val="001727E4"/>
    <w:rsid w:val="00172D57"/>
    <w:rsid w:val="00172F0D"/>
    <w:rsid w:val="00173321"/>
    <w:rsid w:val="001733BF"/>
    <w:rsid w:val="001734AF"/>
    <w:rsid w:val="00173564"/>
    <w:rsid w:val="00173B92"/>
    <w:rsid w:val="0017425F"/>
    <w:rsid w:val="001742E2"/>
    <w:rsid w:val="00174772"/>
    <w:rsid w:val="00174BE4"/>
    <w:rsid w:val="00175032"/>
    <w:rsid w:val="001754E9"/>
    <w:rsid w:val="001758A5"/>
    <w:rsid w:val="00175BF0"/>
    <w:rsid w:val="00175D80"/>
    <w:rsid w:val="001760C6"/>
    <w:rsid w:val="00176A3A"/>
    <w:rsid w:val="00177287"/>
    <w:rsid w:val="00177879"/>
    <w:rsid w:val="00177AF9"/>
    <w:rsid w:val="00180AC0"/>
    <w:rsid w:val="0018117A"/>
    <w:rsid w:val="001816FD"/>
    <w:rsid w:val="00181892"/>
    <w:rsid w:val="00181F6D"/>
    <w:rsid w:val="001822DA"/>
    <w:rsid w:val="001823E2"/>
    <w:rsid w:val="00182F2D"/>
    <w:rsid w:val="00183629"/>
    <w:rsid w:val="001839C0"/>
    <w:rsid w:val="00183D41"/>
    <w:rsid w:val="00183EDB"/>
    <w:rsid w:val="00184176"/>
    <w:rsid w:val="001841B9"/>
    <w:rsid w:val="00184250"/>
    <w:rsid w:val="00184460"/>
    <w:rsid w:val="0018466D"/>
    <w:rsid w:val="0018469C"/>
    <w:rsid w:val="001848B7"/>
    <w:rsid w:val="001853F0"/>
    <w:rsid w:val="0018543D"/>
    <w:rsid w:val="0018547F"/>
    <w:rsid w:val="001854DF"/>
    <w:rsid w:val="00185708"/>
    <w:rsid w:val="00185C51"/>
    <w:rsid w:val="0018617F"/>
    <w:rsid w:val="001861B0"/>
    <w:rsid w:val="001865B9"/>
    <w:rsid w:val="0018671F"/>
    <w:rsid w:val="00186AD3"/>
    <w:rsid w:val="00187376"/>
    <w:rsid w:val="001876EE"/>
    <w:rsid w:val="001878B2"/>
    <w:rsid w:val="00187CD3"/>
    <w:rsid w:val="00187EE2"/>
    <w:rsid w:val="00190238"/>
    <w:rsid w:val="0019044F"/>
    <w:rsid w:val="001906FC"/>
    <w:rsid w:val="00190880"/>
    <w:rsid w:val="001909F3"/>
    <w:rsid w:val="00190DCF"/>
    <w:rsid w:val="00190EFB"/>
    <w:rsid w:val="001912A5"/>
    <w:rsid w:val="00191F28"/>
    <w:rsid w:val="001925D1"/>
    <w:rsid w:val="00192DBA"/>
    <w:rsid w:val="00192E5F"/>
    <w:rsid w:val="00193032"/>
    <w:rsid w:val="001931F9"/>
    <w:rsid w:val="00193230"/>
    <w:rsid w:val="00193C78"/>
    <w:rsid w:val="00193D6F"/>
    <w:rsid w:val="0019472A"/>
    <w:rsid w:val="00194C2C"/>
    <w:rsid w:val="00194C37"/>
    <w:rsid w:val="00194DD4"/>
    <w:rsid w:val="00194F0F"/>
    <w:rsid w:val="00195997"/>
    <w:rsid w:val="00195C39"/>
    <w:rsid w:val="0019641B"/>
    <w:rsid w:val="0019678A"/>
    <w:rsid w:val="00196C94"/>
    <w:rsid w:val="00196CA9"/>
    <w:rsid w:val="00196D86"/>
    <w:rsid w:val="0019736F"/>
    <w:rsid w:val="00197A53"/>
    <w:rsid w:val="001A0333"/>
    <w:rsid w:val="001A062C"/>
    <w:rsid w:val="001A091B"/>
    <w:rsid w:val="001A0D96"/>
    <w:rsid w:val="001A1715"/>
    <w:rsid w:val="001A17FC"/>
    <w:rsid w:val="001A1BA0"/>
    <w:rsid w:val="001A1BC2"/>
    <w:rsid w:val="001A1DAD"/>
    <w:rsid w:val="001A2475"/>
    <w:rsid w:val="001A2949"/>
    <w:rsid w:val="001A303A"/>
    <w:rsid w:val="001A355C"/>
    <w:rsid w:val="001A3BBC"/>
    <w:rsid w:val="001A411D"/>
    <w:rsid w:val="001A4643"/>
    <w:rsid w:val="001A4910"/>
    <w:rsid w:val="001A4D61"/>
    <w:rsid w:val="001A4DA8"/>
    <w:rsid w:val="001A504C"/>
    <w:rsid w:val="001A53ED"/>
    <w:rsid w:val="001A5A9A"/>
    <w:rsid w:val="001A5C79"/>
    <w:rsid w:val="001A5F82"/>
    <w:rsid w:val="001A6677"/>
    <w:rsid w:val="001A6773"/>
    <w:rsid w:val="001A6AB3"/>
    <w:rsid w:val="001A6D27"/>
    <w:rsid w:val="001A6E84"/>
    <w:rsid w:val="001A7984"/>
    <w:rsid w:val="001B0B19"/>
    <w:rsid w:val="001B0C06"/>
    <w:rsid w:val="001B0D66"/>
    <w:rsid w:val="001B10F9"/>
    <w:rsid w:val="001B163E"/>
    <w:rsid w:val="001B16B7"/>
    <w:rsid w:val="001B1863"/>
    <w:rsid w:val="001B18F0"/>
    <w:rsid w:val="001B214F"/>
    <w:rsid w:val="001B235D"/>
    <w:rsid w:val="001B26A5"/>
    <w:rsid w:val="001B2B38"/>
    <w:rsid w:val="001B38E5"/>
    <w:rsid w:val="001B4992"/>
    <w:rsid w:val="001B4B49"/>
    <w:rsid w:val="001B4BA4"/>
    <w:rsid w:val="001B5DA8"/>
    <w:rsid w:val="001B63B2"/>
    <w:rsid w:val="001B6AAD"/>
    <w:rsid w:val="001B6ACA"/>
    <w:rsid w:val="001B7444"/>
    <w:rsid w:val="001B7473"/>
    <w:rsid w:val="001B7ACB"/>
    <w:rsid w:val="001B7AD2"/>
    <w:rsid w:val="001B7F25"/>
    <w:rsid w:val="001C0838"/>
    <w:rsid w:val="001C0933"/>
    <w:rsid w:val="001C09E5"/>
    <w:rsid w:val="001C0D43"/>
    <w:rsid w:val="001C0E25"/>
    <w:rsid w:val="001C0EAC"/>
    <w:rsid w:val="001C106A"/>
    <w:rsid w:val="001C16DA"/>
    <w:rsid w:val="001C1B93"/>
    <w:rsid w:val="001C1D72"/>
    <w:rsid w:val="001C2289"/>
    <w:rsid w:val="001C25DF"/>
    <w:rsid w:val="001C2C30"/>
    <w:rsid w:val="001C2D85"/>
    <w:rsid w:val="001C35F6"/>
    <w:rsid w:val="001C373E"/>
    <w:rsid w:val="001C3D82"/>
    <w:rsid w:val="001C3EF0"/>
    <w:rsid w:val="001C4332"/>
    <w:rsid w:val="001C4A0F"/>
    <w:rsid w:val="001C4E91"/>
    <w:rsid w:val="001C5AC5"/>
    <w:rsid w:val="001C5D33"/>
    <w:rsid w:val="001C6663"/>
    <w:rsid w:val="001C6D1B"/>
    <w:rsid w:val="001C782D"/>
    <w:rsid w:val="001C7C56"/>
    <w:rsid w:val="001C7E2A"/>
    <w:rsid w:val="001C7E46"/>
    <w:rsid w:val="001D050E"/>
    <w:rsid w:val="001D0A5C"/>
    <w:rsid w:val="001D0CFF"/>
    <w:rsid w:val="001D118E"/>
    <w:rsid w:val="001D18ED"/>
    <w:rsid w:val="001D1D3B"/>
    <w:rsid w:val="001D1F3B"/>
    <w:rsid w:val="001D28F0"/>
    <w:rsid w:val="001D2DF5"/>
    <w:rsid w:val="001D319F"/>
    <w:rsid w:val="001D347D"/>
    <w:rsid w:val="001D37F8"/>
    <w:rsid w:val="001D42EF"/>
    <w:rsid w:val="001D4854"/>
    <w:rsid w:val="001D4918"/>
    <w:rsid w:val="001D4F5C"/>
    <w:rsid w:val="001D4F92"/>
    <w:rsid w:val="001D4FE8"/>
    <w:rsid w:val="001D520C"/>
    <w:rsid w:val="001D525B"/>
    <w:rsid w:val="001D5441"/>
    <w:rsid w:val="001D6E14"/>
    <w:rsid w:val="001D7150"/>
    <w:rsid w:val="001D7210"/>
    <w:rsid w:val="001D7279"/>
    <w:rsid w:val="001D748F"/>
    <w:rsid w:val="001D785A"/>
    <w:rsid w:val="001D79E5"/>
    <w:rsid w:val="001D7DFF"/>
    <w:rsid w:val="001E0891"/>
    <w:rsid w:val="001E0A65"/>
    <w:rsid w:val="001E0CC6"/>
    <w:rsid w:val="001E0D41"/>
    <w:rsid w:val="001E1760"/>
    <w:rsid w:val="001E1E97"/>
    <w:rsid w:val="001E1F35"/>
    <w:rsid w:val="001E2275"/>
    <w:rsid w:val="001E2DEA"/>
    <w:rsid w:val="001E2F2B"/>
    <w:rsid w:val="001E2FDB"/>
    <w:rsid w:val="001E341A"/>
    <w:rsid w:val="001E3A59"/>
    <w:rsid w:val="001E3BC7"/>
    <w:rsid w:val="001E3CA0"/>
    <w:rsid w:val="001E3CC3"/>
    <w:rsid w:val="001E3FDA"/>
    <w:rsid w:val="001E4185"/>
    <w:rsid w:val="001E42CC"/>
    <w:rsid w:val="001E49A4"/>
    <w:rsid w:val="001E4B39"/>
    <w:rsid w:val="001E4C25"/>
    <w:rsid w:val="001E5651"/>
    <w:rsid w:val="001E56BA"/>
    <w:rsid w:val="001E570A"/>
    <w:rsid w:val="001E5AA0"/>
    <w:rsid w:val="001E5C53"/>
    <w:rsid w:val="001E62F8"/>
    <w:rsid w:val="001E6315"/>
    <w:rsid w:val="001E65E3"/>
    <w:rsid w:val="001E6730"/>
    <w:rsid w:val="001E702B"/>
    <w:rsid w:val="001E7D3F"/>
    <w:rsid w:val="001E7F7D"/>
    <w:rsid w:val="001F056C"/>
    <w:rsid w:val="001F0896"/>
    <w:rsid w:val="001F0FB6"/>
    <w:rsid w:val="001F15AA"/>
    <w:rsid w:val="001F20BE"/>
    <w:rsid w:val="001F2A12"/>
    <w:rsid w:val="001F369F"/>
    <w:rsid w:val="001F36E1"/>
    <w:rsid w:val="001F3718"/>
    <w:rsid w:val="001F37C8"/>
    <w:rsid w:val="001F3ED3"/>
    <w:rsid w:val="001F4BB6"/>
    <w:rsid w:val="001F4BCE"/>
    <w:rsid w:val="001F5515"/>
    <w:rsid w:val="001F5757"/>
    <w:rsid w:val="001F5815"/>
    <w:rsid w:val="001F5E43"/>
    <w:rsid w:val="001F6A67"/>
    <w:rsid w:val="001F70C6"/>
    <w:rsid w:val="001F757A"/>
    <w:rsid w:val="001F7685"/>
    <w:rsid w:val="001F76F5"/>
    <w:rsid w:val="001F77F5"/>
    <w:rsid w:val="001F7854"/>
    <w:rsid w:val="001F7DA7"/>
    <w:rsid w:val="0020000A"/>
    <w:rsid w:val="002002F2"/>
    <w:rsid w:val="002003ED"/>
    <w:rsid w:val="002009D4"/>
    <w:rsid w:val="00200ACE"/>
    <w:rsid w:val="002010D2"/>
    <w:rsid w:val="00201658"/>
    <w:rsid w:val="00201990"/>
    <w:rsid w:val="00201B75"/>
    <w:rsid w:val="00203DDD"/>
    <w:rsid w:val="002042B0"/>
    <w:rsid w:val="002042D0"/>
    <w:rsid w:val="002045AF"/>
    <w:rsid w:val="00204645"/>
    <w:rsid w:val="002048AA"/>
    <w:rsid w:val="00204DD9"/>
    <w:rsid w:val="00204F3C"/>
    <w:rsid w:val="002054DB"/>
    <w:rsid w:val="002056E1"/>
    <w:rsid w:val="00205882"/>
    <w:rsid w:val="0020671E"/>
    <w:rsid w:val="002068C1"/>
    <w:rsid w:val="002073DA"/>
    <w:rsid w:val="00210093"/>
    <w:rsid w:val="00210A5E"/>
    <w:rsid w:val="00210C3F"/>
    <w:rsid w:val="00210DAE"/>
    <w:rsid w:val="00210F91"/>
    <w:rsid w:val="002114DB"/>
    <w:rsid w:val="00211838"/>
    <w:rsid w:val="002119A0"/>
    <w:rsid w:val="002119A3"/>
    <w:rsid w:val="0021206A"/>
    <w:rsid w:val="00212B62"/>
    <w:rsid w:val="00213B4E"/>
    <w:rsid w:val="00213BAA"/>
    <w:rsid w:val="00214138"/>
    <w:rsid w:val="002149E6"/>
    <w:rsid w:val="00214D00"/>
    <w:rsid w:val="00214F31"/>
    <w:rsid w:val="002152DE"/>
    <w:rsid w:val="00215566"/>
    <w:rsid w:val="0021571F"/>
    <w:rsid w:val="002158C4"/>
    <w:rsid w:val="00215CCC"/>
    <w:rsid w:val="00216792"/>
    <w:rsid w:val="00217116"/>
    <w:rsid w:val="002178C5"/>
    <w:rsid w:val="0022022D"/>
    <w:rsid w:val="00220575"/>
    <w:rsid w:val="002207B2"/>
    <w:rsid w:val="0022113C"/>
    <w:rsid w:val="00221699"/>
    <w:rsid w:val="00221767"/>
    <w:rsid w:val="0022184C"/>
    <w:rsid w:val="00221922"/>
    <w:rsid w:val="00221963"/>
    <w:rsid w:val="0022232A"/>
    <w:rsid w:val="00222465"/>
    <w:rsid w:val="00222562"/>
    <w:rsid w:val="00222AF0"/>
    <w:rsid w:val="00222C94"/>
    <w:rsid w:val="0022365F"/>
    <w:rsid w:val="0022387C"/>
    <w:rsid w:val="00223ED8"/>
    <w:rsid w:val="002240E6"/>
    <w:rsid w:val="0022478C"/>
    <w:rsid w:val="00224917"/>
    <w:rsid w:val="00224947"/>
    <w:rsid w:val="002249AF"/>
    <w:rsid w:val="00224D2D"/>
    <w:rsid w:val="00225DB5"/>
    <w:rsid w:val="0022639D"/>
    <w:rsid w:val="0022642E"/>
    <w:rsid w:val="002264A7"/>
    <w:rsid w:val="00226EC3"/>
    <w:rsid w:val="00227254"/>
    <w:rsid w:val="00227DCA"/>
    <w:rsid w:val="00230711"/>
    <w:rsid w:val="00230C15"/>
    <w:rsid w:val="00230C1D"/>
    <w:rsid w:val="00230FD4"/>
    <w:rsid w:val="00231A6D"/>
    <w:rsid w:val="00232801"/>
    <w:rsid w:val="00232B15"/>
    <w:rsid w:val="002338EA"/>
    <w:rsid w:val="00233F1D"/>
    <w:rsid w:val="00234201"/>
    <w:rsid w:val="00234A44"/>
    <w:rsid w:val="00234FAD"/>
    <w:rsid w:val="00235202"/>
    <w:rsid w:val="0023574B"/>
    <w:rsid w:val="00236993"/>
    <w:rsid w:val="00236C2A"/>
    <w:rsid w:val="00237627"/>
    <w:rsid w:val="00237B8B"/>
    <w:rsid w:val="00240114"/>
    <w:rsid w:val="002403DE"/>
    <w:rsid w:val="00240448"/>
    <w:rsid w:val="002412F4"/>
    <w:rsid w:val="00241975"/>
    <w:rsid w:val="0024216B"/>
    <w:rsid w:val="00242792"/>
    <w:rsid w:val="00242B9B"/>
    <w:rsid w:val="00242CDB"/>
    <w:rsid w:val="00242F66"/>
    <w:rsid w:val="00243B6E"/>
    <w:rsid w:val="0024488B"/>
    <w:rsid w:val="00246110"/>
    <w:rsid w:val="00246670"/>
    <w:rsid w:val="00246AC3"/>
    <w:rsid w:val="00246CC1"/>
    <w:rsid w:val="00247188"/>
    <w:rsid w:val="0024759D"/>
    <w:rsid w:val="00247655"/>
    <w:rsid w:val="00251003"/>
    <w:rsid w:val="00251089"/>
    <w:rsid w:val="00251655"/>
    <w:rsid w:val="00251A16"/>
    <w:rsid w:val="00251DA2"/>
    <w:rsid w:val="00251F2C"/>
    <w:rsid w:val="00251FD2"/>
    <w:rsid w:val="00252E57"/>
    <w:rsid w:val="0025313A"/>
    <w:rsid w:val="00253444"/>
    <w:rsid w:val="0025431A"/>
    <w:rsid w:val="002544F5"/>
    <w:rsid w:val="00255104"/>
    <w:rsid w:val="00255C83"/>
    <w:rsid w:val="0025655E"/>
    <w:rsid w:val="002565AA"/>
    <w:rsid w:val="00256863"/>
    <w:rsid w:val="00256D52"/>
    <w:rsid w:val="00256EB8"/>
    <w:rsid w:val="00256FF5"/>
    <w:rsid w:val="00257883"/>
    <w:rsid w:val="002579F9"/>
    <w:rsid w:val="00257CB7"/>
    <w:rsid w:val="002601D2"/>
    <w:rsid w:val="00260B69"/>
    <w:rsid w:val="002610D9"/>
    <w:rsid w:val="00261667"/>
    <w:rsid w:val="00261990"/>
    <w:rsid w:val="002619C6"/>
    <w:rsid w:val="00261BD7"/>
    <w:rsid w:val="00261EE9"/>
    <w:rsid w:val="00262013"/>
    <w:rsid w:val="002621E6"/>
    <w:rsid w:val="002627C6"/>
    <w:rsid w:val="002627DE"/>
    <w:rsid w:val="0026292D"/>
    <w:rsid w:val="002632C2"/>
    <w:rsid w:val="00263734"/>
    <w:rsid w:val="002637F5"/>
    <w:rsid w:val="00263F80"/>
    <w:rsid w:val="002640FE"/>
    <w:rsid w:val="00264407"/>
    <w:rsid w:val="00264470"/>
    <w:rsid w:val="00264D6E"/>
    <w:rsid w:val="00264E2C"/>
    <w:rsid w:val="0026527D"/>
    <w:rsid w:val="00265311"/>
    <w:rsid w:val="00265725"/>
    <w:rsid w:val="00265B8F"/>
    <w:rsid w:val="00265C2C"/>
    <w:rsid w:val="002666B6"/>
    <w:rsid w:val="00266846"/>
    <w:rsid w:val="0026688A"/>
    <w:rsid w:val="002668FC"/>
    <w:rsid w:val="00266B7F"/>
    <w:rsid w:val="00266FA6"/>
    <w:rsid w:val="0026729C"/>
    <w:rsid w:val="0026743E"/>
    <w:rsid w:val="002676D6"/>
    <w:rsid w:val="002677A8"/>
    <w:rsid w:val="00267B10"/>
    <w:rsid w:val="00267D17"/>
    <w:rsid w:val="00267E10"/>
    <w:rsid w:val="002700F1"/>
    <w:rsid w:val="00270B98"/>
    <w:rsid w:val="0027154D"/>
    <w:rsid w:val="00271AFD"/>
    <w:rsid w:val="00271C24"/>
    <w:rsid w:val="00271E1A"/>
    <w:rsid w:val="00271F41"/>
    <w:rsid w:val="0027289C"/>
    <w:rsid w:val="00272BA5"/>
    <w:rsid w:val="00273130"/>
    <w:rsid w:val="0027315E"/>
    <w:rsid w:val="00273234"/>
    <w:rsid w:val="0027344B"/>
    <w:rsid w:val="00273586"/>
    <w:rsid w:val="00273821"/>
    <w:rsid w:val="002740A6"/>
    <w:rsid w:val="00274247"/>
    <w:rsid w:val="002748E5"/>
    <w:rsid w:val="002750AC"/>
    <w:rsid w:val="00275B05"/>
    <w:rsid w:val="00276A0F"/>
    <w:rsid w:val="00276B50"/>
    <w:rsid w:val="00276EE4"/>
    <w:rsid w:val="002770E7"/>
    <w:rsid w:val="00277221"/>
    <w:rsid w:val="0027735D"/>
    <w:rsid w:val="002773BC"/>
    <w:rsid w:val="002776A4"/>
    <w:rsid w:val="00277916"/>
    <w:rsid w:val="00277B48"/>
    <w:rsid w:val="00277E91"/>
    <w:rsid w:val="00277F50"/>
    <w:rsid w:val="00280232"/>
    <w:rsid w:val="00280AD7"/>
    <w:rsid w:val="00280ED0"/>
    <w:rsid w:val="002811C0"/>
    <w:rsid w:val="00281491"/>
    <w:rsid w:val="00281889"/>
    <w:rsid w:val="00281F63"/>
    <w:rsid w:val="00283756"/>
    <w:rsid w:val="00283BD5"/>
    <w:rsid w:val="00284381"/>
    <w:rsid w:val="0028440D"/>
    <w:rsid w:val="0028469B"/>
    <w:rsid w:val="0028476B"/>
    <w:rsid w:val="00284D1C"/>
    <w:rsid w:val="00285427"/>
    <w:rsid w:val="002857A8"/>
    <w:rsid w:val="00285939"/>
    <w:rsid w:val="00285A07"/>
    <w:rsid w:val="00285A83"/>
    <w:rsid w:val="00285E3B"/>
    <w:rsid w:val="0028641A"/>
    <w:rsid w:val="002868AD"/>
    <w:rsid w:val="002868EE"/>
    <w:rsid w:val="00286A64"/>
    <w:rsid w:val="00286F3A"/>
    <w:rsid w:val="002878DD"/>
    <w:rsid w:val="00290004"/>
    <w:rsid w:val="002900C3"/>
    <w:rsid w:val="00290611"/>
    <w:rsid w:val="00290914"/>
    <w:rsid w:val="00290B38"/>
    <w:rsid w:val="00290C97"/>
    <w:rsid w:val="00291009"/>
    <w:rsid w:val="002910E1"/>
    <w:rsid w:val="00291209"/>
    <w:rsid w:val="0029122B"/>
    <w:rsid w:val="00292441"/>
    <w:rsid w:val="0029288F"/>
    <w:rsid w:val="002928DF"/>
    <w:rsid w:val="00292958"/>
    <w:rsid w:val="00293153"/>
    <w:rsid w:val="00293BF3"/>
    <w:rsid w:val="00294034"/>
    <w:rsid w:val="002942C1"/>
    <w:rsid w:val="002948F5"/>
    <w:rsid w:val="00294C70"/>
    <w:rsid w:val="00295568"/>
    <w:rsid w:val="002956D6"/>
    <w:rsid w:val="00295948"/>
    <w:rsid w:val="00296961"/>
    <w:rsid w:val="00296AA9"/>
    <w:rsid w:val="00296D3E"/>
    <w:rsid w:val="00297523"/>
    <w:rsid w:val="00297981"/>
    <w:rsid w:val="002A0625"/>
    <w:rsid w:val="002A1145"/>
    <w:rsid w:val="002A16AF"/>
    <w:rsid w:val="002A1ACB"/>
    <w:rsid w:val="002A1D99"/>
    <w:rsid w:val="002A2065"/>
    <w:rsid w:val="002A2D44"/>
    <w:rsid w:val="002A3842"/>
    <w:rsid w:val="002A416A"/>
    <w:rsid w:val="002A47C7"/>
    <w:rsid w:val="002A5326"/>
    <w:rsid w:val="002A548A"/>
    <w:rsid w:val="002A5560"/>
    <w:rsid w:val="002A58CE"/>
    <w:rsid w:val="002A60FD"/>
    <w:rsid w:val="002A6653"/>
    <w:rsid w:val="002A6859"/>
    <w:rsid w:val="002A6A9F"/>
    <w:rsid w:val="002A6C2C"/>
    <w:rsid w:val="002A6CEA"/>
    <w:rsid w:val="002A70CD"/>
    <w:rsid w:val="002A767C"/>
    <w:rsid w:val="002A7A88"/>
    <w:rsid w:val="002B00DA"/>
    <w:rsid w:val="002B011B"/>
    <w:rsid w:val="002B0181"/>
    <w:rsid w:val="002B0392"/>
    <w:rsid w:val="002B0CD0"/>
    <w:rsid w:val="002B12F0"/>
    <w:rsid w:val="002B13B1"/>
    <w:rsid w:val="002B254A"/>
    <w:rsid w:val="002B2BA7"/>
    <w:rsid w:val="002B2E1E"/>
    <w:rsid w:val="002B3407"/>
    <w:rsid w:val="002B3817"/>
    <w:rsid w:val="002B394C"/>
    <w:rsid w:val="002B3953"/>
    <w:rsid w:val="002B3C3B"/>
    <w:rsid w:val="002B42A6"/>
    <w:rsid w:val="002B4451"/>
    <w:rsid w:val="002B44A6"/>
    <w:rsid w:val="002B452D"/>
    <w:rsid w:val="002B4D5D"/>
    <w:rsid w:val="002B564E"/>
    <w:rsid w:val="002B5AE9"/>
    <w:rsid w:val="002B5F66"/>
    <w:rsid w:val="002B5F84"/>
    <w:rsid w:val="002B6261"/>
    <w:rsid w:val="002B6AEB"/>
    <w:rsid w:val="002B78E2"/>
    <w:rsid w:val="002B7AD1"/>
    <w:rsid w:val="002B7BDE"/>
    <w:rsid w:val="002C03E4"/>
    <w:rsid w:val="002C0443"/>
    <w:rsid w:val="002C0476"/>
    <w:rsid w:val="002C06D3"/>
    <w:rsid w:val="002C0E3C"/>
    <w:rsid w:val="002C0E7B"/>
    <w:rsid w:val="002C0F92"/>
    <w:rsid w:val="002C12AF"/>
    <w:rsid w:val="002C156C"/>
    <w:rsid w:val="002C1E5A"/>
    <w:rsid w:val="002C217A"/>
    <w:rsid w:val="002C236B"/>
    <w:rsid w:val="002C2E0A"/>
    <w:rsid w:val="002C304E"/>
    <w:rsid w:val="002C3593"/>
    <w:rsid w:val="002C37D3"/>
    <w:rsid w:val="002C40FA"/>
    <w:rsid w:val="002C459D"/>
    <w:rsid w:val="002C4606"/>
    <w:rsid w:val="002C547F"/>
    <w:rsid w:val="002C5794"/>
    <w:rsid w:val="002C5A14"/>
    <w:rsid w:val="002C5A79"/>
    <w:rsid w:val="002C5AC5"/>
    <w:rsid w:val="002C5E43"/>
    <w:rsid w:val="002C610A"/>
    <w:rsid w:val="002C626F"/>
    <w:rsid w:val="002C6354"/>
    <w:rsid w:val="002C78CC"/>
    <w:rsid w:val="002D0156"/>
    <w:rsid w:val="002D0784"/>
    <w:rsid w:val="002D0A55"/>
    <w:rsid w:val="002D0E2B"/>
    <w:rsid w:val="002D150A"/>
    <w:rsid w:val="002D227D"/>
    <w:rsid w:val="002D254C"/>
    <w:rsid w:val="002D2C42"/>
    <w:rsid w:val="002D2D8C"/>
    <w:rsid w:val="002D2F50"/>
    <w:rsid w:val="002D33BD"/>
    <w:rsid w:val="002D349E"/>
    <w:rsid w:val="002D3FD5"/>
    <w:rsid w:val="002D4050"/>
    <w:rsid w:val="002D447A"/>
    <w:rsid w:val="002D44A5"/>
    <w:rsid w:val="002D44F1"/>
    <w:rsid w:val="002D453E"/>
    <w:rsid w:val="002D50E8"/>
    <w:rsid w:val="002D543C"/>
    <w:rsid w:val="002D5472"/>
    <w:rsid w:val="002D626B"/>
    <w:rsid w:val="002D6650"/>
    <w:rsid w:val="002D6D24"/>
    <w:rsid w:val="002D7124"/>
    <w:rsid w:val="002D7679"/>
    <w:rsid w:val="002D7740"/>
    <w:rsid w:val="002D7778"/>
    <w:rsid w:val="002E0C53"/>
    <w:rsid w:val="002E14EA"/>
    <w:rsid w:val="002E1895"/>
    <w:rsid w:val="002E2E67"/>
    <w:rsid w:val="002E3317"/>
    <w:rsid w:val="002E37F1"/>
    <w:rsid w:val="002E3B85"/>
    <w:rsid w:val="002E4206"/>
    <w:rsid w:val="002E42AA"/>
    <w:rsid w:val="002E42CA"/>
    <w:rsid w:val="002E4327"/>
    <w:rsid w:val="002E4727"/>
    <w:rsid w:val="002E491D"/>
    <w:rsid w:val="002E4EA2"/>
    <w:rsid w:val="002E4F16"/>
    <w:rsid w:val="002E5778"/>
    <w:rsid w:val="002E585F"/>
    <w:rsid w:val="002E58B7"/>
    <w:rsid w:val="002E6033"/>
    <w:rsid w:val="002E769D"/>
    <w:rsid w:val="002E7B2A"/>
    <w:rsid w:val="002E7BE0"/>
    <w:rsid w:val="002F0077"/>
    <w:rsid w:val="002F0408"/>
    <w:rsid w:val="002F056F"/>
    <w:rsid w:val="002F070A"/>
    <w:rsid w:val="002F140D"/>
    <w:rsid w:val="002F2320"/>
    <w:rsid w:val="002F2468"/>
    <w:rsid w:val="002F27FD"/>
    <w:rsid w:val="002F2B75"/>
    <w:rsid w:val="002F2C24"/>
    <w:rsid w:val="002F3393"/>
    <w:rsid w:val="002F3637"/>
    <w:rsid w:val="002F48B7"/>
    <w:rsid w:val="002F4B3E"/>
    <w:rsid w:val="002F4FAF"/>
    <w:rsid w:val="002F576A"/>
    <w:rsid w:val="002F5918"/>
    <w:rsid w:val="002F5F54"/>
    <w:rsid w:val="002F6341"/>
    <w:rsid w:val="002F6483"/>
    <w:rsid w:val="002F691E"/>
    <w:rsid w:val="002F6B56"/>
    <w:rsid w:val="002F6C50"/>
    <w:rsid w:val="002F6CA9"/>
    <w:rsid w:val="002F7354"/>
    <w:rsid w:val="002F7CDA"/>
    <w:rsid w:val="002F7E55"/>
    <w:rsid w:val="002F7F03"/>
    <w:rsid w:val="00300AFC"/>
    <w:rsid w:val="00301282"/>
    <w:rsid w:val="00302063"/>
    <w:rsid w:val="00302565"/>
    <w:rsid w:val="00302D48"/>
    <w:rsid w:val="003031CD"/>
    <w:rsid w:val="00303C21"/>
    <w:rsid w:val="0030442D"/>
    <w:rsid w:val="00305256"/>
    <w:rsid w:val="003058A6"/>
    <w:rsid w:val="00305E6A"/>
    <w:rsid w:val="003066FA"/>
    <w:rsid w:val="00306D2E"/>
    <w:rsid w:val="00307101"/>
    <w:rsid w:val="00307201"/>
    <w:rsid w:val="003073F5"/>
    <w:rsid w:val="00307685"/>
    <w:rsid w:val="00307F6A"/>
    <w:rsid w:val="00307F75"/>
    <w:rsid w:val="00310391"/>
    <w:rsid w:val="0031051C"/>
    <w:rsid w:val="0031061B"/>
    <w:rsid w:val="00311179"/>
    <w:rsid w:val="00311361"/>
    <w:rsid w:val="0031193C"/>
    <w:rsid w:val="00311A22"/>
    <w:rsid w:val="003126A3"/>
    <w:rsid w:val="00312AAD"/>
    <w:rsid w:val="00312AB3"/>
    <w:rsid w:val="00312DC6"/>
    <w:rsid w:val="0031316D"/>
    <w:rsid w:val="003138AC"/>
    <w:rsid w:val="003138BC"/>
    <w:rsid w:val="003142FB"/>
    <w:rsid w:val="0031462D"/>
    <w:rsid w:val="00315DF3"/>
    <w:rsid w:val="00316030"/>
    <w:rsid w:val="003163C4"/>
    <w:rsid w:val="0031748A"/>
    <w:rsid w:val="003178F4"/>
    <w:rsid w:val="00317A96"/>
    <w:rsid w:val="00317FCD"/>
    <w:rsid w:val="0032019B"/>
    <w:rsid w:val="00320521"/>
    <w:rsid w:val="003205C1"/>
    <w:rsid w:val="003208B5"/>
    <w:rsid w:val="00320B78"/>
    <w:rsid w:val="003218AA"/>
    <w:rsid w:val="00321949"/>
    <w:rsid w:val="00321FA9"/>
    <w:rsid w:val="003226C2"/>
    <w:rsid w:val="00323372"/>
    <w:rsid w:val="0032389C"/>
    <w:rsid w:val="00323A91"/>
    <w:rsid w:val="00323C24"/>
    <w:rsid w:val="00324097"/>
    <w:rsid w:val="00324128"/>
    <w:rsid w:val="00324366"/>
    <w:rsid w:val="003244B9"/>
    <w:rsid w:val="00324508"/>
    <w:rsid w:val="00324509"/>
    <w:rsid w:val="00324C13"/>
    <w:rsid w:val="00324E77"/>
    <w:rsid w:val="00325218"/>
    <w:rsid w:val="00325235"/>
    <w:rsid w:val="00325ADE"/>
    <w:rsid w:val="00326C5A"/>
    <w:rsid w:val="00326D15"/>
    <w:rsid w:val="00327D14"/>
    <w:rsid w:val="00327D71"/>
    <w:rsid w:val="00327E05"/>
    <w:rsid w:val="00330987"/>
    <w:rsid w:val="00331C0A"/>
    <w:rsid w:val="00332F60"/>
    <w:rsid w:val="003330D4"/>
    <w:rsid w:val="00333155"/>
    <w:rsid w:val="00333186"/>
    <w:rsid w:val="003331C7"/>
    <w:rsid w:val="00333781"/>
    <w:rsid w:val="00333959"/>
    <w:rsid w:val="00333A0C"/>
    <w:rsid w:val="00333EFC"/>
    <w:rsid w:val="003341B2"/>
    <w:rsid w:val="003347CC"/>
    <w:rsid w:val="00334A6B"/>
    <w:rsid w:val="00334B5E"/>
    <w:rsid w:val="00334C6A"/>
    <w:rsid w:val="003355AA"/>
    <w:rsid w:val="003356F4"/>
    <w:rsid w:val="00336021"/>
    <w:rsid w:val="003362B5"/>
    <w:rsid w:val="00336536"/>
    <w:rsid w:val="003366FD"/>
    <w:rsid w:val="0033674B"/>
    <w:rsid w:val="00336764"/>
    <w:rsid w:val="00336C85"/>
    <w:rsid w:val="00336D31"/>
    <w:rsid w:val="00336FB1"/>
    <w:rsid w:val="00336FB6"/>
    <w:rsid w:val="00337529"/>
    <w:rsid w:val="003379AD"/>
    <w:rsid w:val="00337A4E"/>
    <w:rsid w:val="00337B84"/>
    <w:rsid w:val="00337D2E"/>
    <w:rsid w:val="00340075"/>
    <w:rsid w:val="003402D7"/>
    <w:rsid w:val="0034043B"/>
    <w:rsid w:val="0034137F"/>
    <w:rsid w:val="0034157E"/>
    <w:rsid w:val="00341744"/>
    <w:rsid w:val="00341DA5"/>
    <w:rsid w:val="00341DA6"/>
    <w:rsid w:val="00341F17"/>
    <w:rsid w:val="003421F1"/>
    <w:rsid w:val="00342A12"/>
    <w:rsid w:val="00342D3E"/>
    <w:rsid w:val="00342E9F"/>
    <w:rsid w:val="00342F6B"/>
    <w:rsid w:val="003430DA"/>
    <w:rsid w:val="0034374D"/>
    <w:rsid w:val="00343995"/>
    <w:rsid w:val="00343CA7"/>
    <w:rsid w:val="00343CDD"/>
    <w:rsid w:val="003440FF"/>
    <w:rsid w:val="003449BB"/>
    <w:rsid w:val="003453AB"/>
    <w:rsid w:val="00345478"/>
    <w:rsid w:val="00345682"/>
    <w:rsid w:val="003457E4"/>
    <w:rsid w:val="003466AF"/>
    <w:rsid w:val="00346A9A"/>
    <w:rsid w:val="00346DBC"/>
    <w:rsid w:val="003476B8"/>
    <w:rsid w:val="00347E10"/>
    <w:rsid w:val="0035024C"/>
    <w:rsid w:val="00350341"/>
    <w:rsid w:val="0035058F"/>
    <w:rsid w:val="00350783"/>
    <w:rsid w:val="00350D7C"/>
    <w:rsid w:val="003510FB"/>
    <w:rsid w:val="003512A6"/>
    <w:rsid w:val="003514F8"/>
    <w:rsid w:val="00351A33"/>
    <w:rsid w:val="00351B12"/>
    <w:rsid w:val="00351BC4"/>
    <w:rsid w:val="003520B0"/>
    <w:rsid w:val="00352104"/>
    <w:rsid w:val="00352360"/>
    <w:rsid w:val="00352FA5"/>
    <w:rsid w:val="00353B95"/>
    <w:rsid w:val="003540FC"/>
    <w:rsid w:val="00354936"/>
    <w:rsid w:val="00354DAF"/>
    <w:rsid w:val="0035514F"/>
    <w:rsid w:val="00355A6F"/>
    <w:rsid w:val="00355C05"/>
    <w:rsid w:val="00355E8E"/>
    <w:rsid w:val="00355FB3"/>
    <w:rsid w:val="0035615F"/>
    <w:rsid w:val="00356769"/>
    <w:rsid w:val="00356894"/>
    <w:rsid w:val="0035725F"/>
    <w:rsid w:val="003573DE"/>
    <w:rsid w:val="003574A2"/>
    <w:rsid w:val="00357548"/>
    <w:rsid w:val="003576E7"/>
    <w:rsid w:val="00357B60"/>
    <w:rsid w:val="00357C80"/>
    <w:rsid w:val="00357E13"/>
    <w:rsid w:val="00357F2D"/>
    <w:rsid w:val="00360274"/>
    <w:rsid w:val="00360AB3"/>
    <w:rsid w:val="00360C93"/>
    <w:rsid w:val="00361E62"/>
    <w:rsid w:val="00361F00"/>
    <w:rsid w:val="0036212A"/>
    <w:rsid w:val="00362349"/>
    <w:rsid w:val="003624CB"/>
    <w:rsid w:val="003628B8"/>
    <w:rsid w:val="00362D6F"/>
    <w:rsid w:val="0036337A"/>
    <w:rsid w:val="00363689"/>
    <w:rsid w:val="00363767"/>
    <w:rsid w:val="00363774"/>
    <w:rsid w:val="003640D4"/>
    <w:rsid w:val="003643C0"/>
    <w:rsid w:val="00364A70"/>
    <w:rsid w:val="0036510D"/>
    <w:rsid w:val="003651FA"/>
    <w:rsid w:val="00366004"/>
    <w:rsid w:val="00366336"/>
    <w:rsid w:val="00366C5D"/>
    <w:rsid w:val="00366C8F"/>
    <w:rsid w:val="00367113"/>
    <w:rsid w:val="0036748A"/>
    <w:rsid w:val="0036764E"/>
    <w:rsid w:val="003678F8"/>
    <w:rsid w:val="00367992"/>
    <w:rsid w:val="00367AA7"/>
    <w:rsid w:val="00367B25"/>
    <w:rsid w:val="00367D53"/>
    <w:rsid w:val="00367F08"/>
    <w:rsid w:val="00370323"/>
    <w:rsid w:val="003708D3"/>
    <w:rsid w:val="00371904"/>
    <w:rsid w:val="0037191B"/>
    <w:rsid w:val="00371C35"/>
    <w:rsid w:val="00371E38"/>
    <w:rsid w:val="00371E68"/>
    <w:rsid w:val="0037256F"/>
    <w:rsid w:val="003728D8"/>
    <w:rsid w:val="00372AFE"/>
    <w:rsid w:val="003731D0"/>
    <w:rsid w:val="00373961"/>
    <w:rsid w:val="0037399D"/>
    <w:rsid w:val="003739CF"/>
    <w:rsid w:val="00373FB6"/>
    <w:rsid w:val="003743CD"/>
    <w:rsid w:val="00374505"/>
    <w:rsid w:val="003747D5"/>
    <w:rsid w:val="00374CA9"/>
    <w:rsid w:val="00374EEC"/>
    <w:rsid w:val="0037504A"/>
    <w:rsid w:val="003754DC"/>
    <w:rsid w:val="003755AE"/>
    <w:rsid w:val="00375A3D"/>
    <w:rsid w:val="003762CF"/>
    <w:rsid w:val="0037651C"/>
    <w:rsid w:val="00376610"/>
    <w:rsid w:val="00376713"/>
    <w:rsid w:val="0037694D"/>
    <w:rsid w:val="00377345"/>
    <w:rsid w:val="00380194"/>
    <w:rsid w:val="003810BE"/>
    <w:rsid w:val="003810F3"/>
    <w:rsid w:val="00381F23"/>
    <w:rsid w:val="0038214D"/>
    <w:rsid w:val="0038250E"/>
    <w:rsid w:val="003825A3"/>
    <w:rsid w:val="00382725"/>
    <w:rsid w:val="00382A37"/>
    <w:rsid w:val="00382FFE"/>
    <w:rsid w:val="0038372C"/>
    <w:rsid w:val="0038416A"/>
    <w:rsid w:val="003850EC"/>
    <w:rsid w:val="00385BF5"/>
    <w:rsid w:val="00386030"/>
    <w:rsid w:val="003868C2"/>
    <w:rsid w:val="00386AB6"/>
    <w:rsid w:val="00386B1A"/>
    <w:rsid w:val="00386D26"/>
    <w:rsid w:val="00386D49"/>
    <w:rsid w:val="003870C2"/>
    <w:rsid w:val="0038711D"/>
    <w:rsid w:val="003876A2"/>
    <w:rsid w:val="003878AC"/>
    <w:rsid w:val="003903B8"/>
    <w:rsid w:val="00390A8B"/>
    <w:rsid w:val="00390F5B"/>
    <w:rsid w:val="00391410"/>
    <w:rsid w:val="00391731"/>
    <w:rsid w:val="003917CF"/>
    <w:rsid w:val="003918DB"/>
    <w:rsid w:val="0039194C"/>
    <w:rsid w:val="00391DE9"/>
    <w:rsid w:val="003927C9"/>
    <w:rsid w:val="003928FF"/>
    <w:rsid w:val="003929E3"/>
    <w:rsid w:val="00392CAE"/>
    <w:rsid w:val="00392E16"/>
    <w:rsid w:val="00392F1F"/>
    <w:rsid w:val="003930C3"/>
    <w:rsid w:val="003932EB"/>
    <w:rsid w:val="003934EE"/>
    <w:rsid w:val="00393931"/>
    <w:rsid w:val="00393937"/>
    <w:rsid w:val="003944C2"/>
    <w:rsid w:val="00394623"/>
    <w:rsid w:val="003949C9"/>
    <w:rsid w:val="00394B58"/>
    <w:rsid w:val="00394B5F"/>
    <w:rsid w:val="003968B6"/>
    <w:rsid w:val="00396C47"/>
    <w:rsid w:val="00397BA7"/>
    <w:rsid w:val="00397D98"/>
    <w:rsid w:val="003A0309"/>
    <w:rsid w:val="003A07C3"/>
    <w:rsid w:val="003A160D"/>
    <w:rsid w:val="003A1BA3"/>
    <w:rsid w:val="003A2045"/>
    <w:rsid w:val="003A2163"/>
    <w:rsid w:val="003A23EC"/>
    <w:rsid w:val="003A2427"/>
    <w:rsid w:val="003A2835"/>
    <w:rsid w:val="003A28F8"/>
    <w:rsid w:val="003A35FB"/>
    <w:rsid w:val="003A36E3"/>
    <w:rsid w:val="003A3729"/>
    <w:rsid w:val="003A3873"/>
    <w:rsid w:val="003A3A07"/>
    <w:rsid w:val="003A4269"/>
    <w:rsid w:val="003A434D"/>
    <w:rsid w:val="003A4573"/>
    <w:rsid w:val="003A5667"/>
    <w:rsid w:val="003A57D7"/>
    <w:rsid w:val="003A58A2"/>
    <w:rsid w:val="003A5E3D"/>
    <w:rsid w:val="003A5EDB"/>
    <w:rsid w:val="003A60C5"/>
    <w:rsid w:val="003A6454"/>
    <w:rsid w:val="003A73CA"/>
    <w:rsid w:val="003A743E"/>
    <w:rsid w:val="003A7553"/>
    <w:rsid w:val="003B03E3"/>
    <w:rsid w:val="003B05A7"/>
    <w:rsid w:val="003B0661"/>
    <w:rsid w:val="003B0A25"/>
    <w:rsid w:val="003B0F4C"/>
    <w:rsid w:val="003B13FA"/>
    <w:rsid w:val="003B1AE3"/>
    <w:rsid w:val="003B1E06"/>
    <w:rsid w:val="003B236D"/>
    <w:rsid w:val="003B26CA"/>
    <w:rsid w:val="003B2843"/>
    <w:rsid w:val="003B2A74"/>
    <w:rsid w:val="003B2BD4"/>
    <w:rsid w:val="003B2D5B"/>
    <w:rsid w:val="003B3025"/>
    <w:rsid w:val="003B32D8"/>
    <w:rsid w:val="003B3659"/>
    <w:rsid w:val="003B436F"/>
    <w:rsid w:val="003B4B79"/>
    <w:rsid w:val="003B5BFC"/>
    <w:rsid w:val="003B5CFE"/>
    <w:rsid w:val="003B5F9F"/>
    <w:rsid w:val="003B667F"/>
    <w:rsid w:val="003B6AC7"/>
    <w:rsid w:val="003B7079"/>
    <w:rsid w:val="003B7DCE"/>
    <w:rsid w:val="003C01FC"/>
    <w:rsid w:val="003C0F32"/>
    <w:rsid w:val="003C13E3"/>
    <w:rsid w:val="003C1797"/>
    <w:rsid w:val="003C1D06"/>
    <w:rsid w:val="003C203C"/>
    <w:rsid w:val="003C214A"/>
    <w:rsid w:val="003C29EE"/>
    <w:rsid w:val="003C2DE7"/>
    <w:rsid w:val="003C3697"/>
    <w:rsid w:val="003C376A"/>
    <w:rsid w:val="003C3CF9"/>
    <w:rsid w:val="003C3E5C"/>
    <w:rsid w:val="003C4203"/>
    <w:rsid w:val="003C422D"/>
    <w:rsid w:val="003C44EE"/>
    <w:rsid w:val="003C4A53"/>
    <w:rsid w:val="003C4ADE"/>
    <w:rsid w:val="003C4B16"/>
    <w:rsid w:val="003C4B3C"/>
    <w:rsid w:val="003C57D1"/>
    <w:rsid w:val="003C5A26"/>
    <w:rsid w:val="003C5DAF"/>
    <w:rsid w:val="003C6017"/>
    <w:rsid w:val="003C68A2"/>
    <w:rsid w:val="003C6C49"/>
    <w:rsid w:val="003C73D7"/>
    <w:rsid w:val="003C773C"/>
    <w:rsid w:val="003C7B99"/>
    <w:rsid w:val="003C7B9D"/>
    <w:rsid w:val="003C7BC7"/>
    <w:rsid w:val="003C7C5E"/>
    <w:rsid w:val="003C7C94"/>
    <w:rsid w:val="003D0371"/>
    <w:rsid w:val="003D0401"/>
    <w:rsid w:val="003D0B50"/>
    <w:rsid w:val="003D0F05"/>
    <w:rsid w:val="003D1156"/>
    <w:rsid w:val="003D11EB"/>
    <w:rsid w:val="003D1659"/>
    <w:rsid w:val="003D17F2"/>
    <w:rsid w:val="003D18BD"/>
    <w:rsid w:val="003D18C8"/>
    <w:rsid w:val="003D196B"/>
    <w:rsid w:val="003D1C05"/>
    <w:rsid w:val="003D1E4F"/>
    <w:rsid w:val="003D1F24"/>
    <w:rsid w:val="003D259A"/>
    <w:rsid w:val="003D25B4"/>
    <w:rsid w:val="003D29E2"/>
    <w:rsid w:val="003D2BFF"/>
    <w:rsid w:val="003D36B0"/>
    <w:rsid w:val="003D372E"/>
    <w:rsid w:val="003D3AC3"/>
    <w:rsid w:val="003D3CCD"/>
    <w:rsid w:val="003D4425"/>
    <w:rsid w:val="003D4CF3"/>
    <w:rsid w:val="003D534A"/>
    <w:rsid w:val="003D5541"/>
    <w:rsid w:val="003D5B5E"/>
    <w:rsid w:val="003D6035"/>
    <w:rsid w:val="003D609F"/>
    <w:rsid w:val="003D6577"/>
    <w:rsid w:val="003D6613"/>
    <w:rsid w:val="003D663F"/>
    <w:rsid w:val="003D6ED9"/>
    <w:rsid w:val="003D6FBA"/>
    <w:rsid w:val="003D7239"/>
    <w:rsid w:val="003D7834"/>
    <w:rsid w:val="003E04B1"/>
    <w:rsid w:val="003E07F4"/>
    <w:rsid w:val="003E0C32"/>
    <w:rsid w:val="003E0DF7"/>
    <w:rsid w:val="003E0E9C"/>
    <w:rsid w:val="003E0FF4"/>
    <w:rsid w:val="003E139D"/>
    <w:rsid w:val="003E1EAB"/>
    <w:rsid w:val="003E211A"/>
    <w:rsid w:val="003E23BD"/>
    <w:rsid w:val="003E2B2F"/>
    <w:rsid w:val="003E2D9B"/>
    <w:rsid w:val="003E30D8"/>
    <w:rsid w:val="003E3370"/>
    <w:rsid w:val="003E33BA"/>
    <w:rsid w:val="003E3D90"/>
    <w:rsid w:val="003E4055"/>
    <w:rsid w:val="003E421B"/>
    <w:rsid w:val="003E43CD"/>
    <w:rsid w:val="003E56D9"/>
    <w:rsid w:val="003E5719"/>
    <w:rsid w:val="003E5939"/>
    <w:rsid w:val="003E5A02"/>
    <w:rsid w:val="003E5C5C"/>
    <w:rsid w:val="003E6248"/>
    <w:rsid w:val="003E65DD"/>
    <w:rsid w:val="003E67FF"/>
    <w:rsid w:val="003E697E"/>
    <w:rsid w:val="003E6CA5"/>
    <w:rsid w:val="003E7577"/>
    <w:rsid w:val="003E7945"/>
    <w:rsid w:val="003E7C81"/>
    <w:rsid w:val="003F0123"/>
    <w:rsid w:val="003F024B"/>
    <w:rsid w:val="003F06B3"/>
    <w:rsid w:val="003F07A0"/>
    <w:rsid w:val="003F0CA7"/>
    <w:rsid w:val="003F11F5"/>
    <w:rsid w:val="003F14C7"/>
    <w:rsid w:val="003F2077"/>
    <w:rsid w:val="003F243B"/>
    <w:rsid w:val="003F24BA"/>
    <w:rsid w:val="003F253A"/>
    <w:rsid w:val="003F2692"/>
    <w:rsid w:val="003F2B56"/>
    <w:rsid w:val="003F335C"/>
    <w:rsid w:val="003F3378"/>
    <w:rsid w:val="003F34F9"/>
    <w:rsid w:val="003F3512"/>
    <w:rsid w:val="003F3E6A"/>
    <w:rsid w:val="003F4C28"/>
    <w:rsid w:val="003F51A2"/>
    <w:rsid w:val="003F52DF"/>
    <w:rsid w:val="003F54A9"/>
    <w:rsid w:val="003F5631"/>
    <w:rsid w:val="003F5E5D"/>
    <w:rsid w:val="003F61BA"/>
    <w:rsid w:val="003F674C"/>
    <w:rsid w:val="003F6EC7"/>
    <w:rsid w:val="003F74B6"/>
    <w:rsid w:val="003F7670"/>
    <w:rsid w:val="0040045D"/>
    <w:rsid w:val="00400C83"/>
    <w:rsid w:val="00400F84"/>
    <w:rsid w:val="004014A4"/>
    <w:rsid w:val="004025CC"/>
    <w:rsid w:val="0040272A"/>
    <w:rsid w:val="00402E14"/>
    <w:rsid w:val="00403CEF"/>
    <w:rsid w:val="0040427F"/>
    <w:rsid w:val="004044A3"/>
    <w:rsid w:val="004044AB"/>
    <w:rsid w:val="00404824"/>
    <w:rsid w:val="00404E65"/>
    <w:rsid w:val="004056A5"/>
    <w:rsid w:val="004056AB"/>
    <w:rsid w:val="00405B7C"/>
    <w:rsid w:val="00405C47"/>
    <w:rsid w:val="00405E0A"/>
    <w:rsid w:val="00405F47"/>
    <w:rsid w:val="00406238"/>
    <w:rsid w:val="0040692D"/>
    <w:rsid w:val="004069FB"/>
    <w:rsid w:val="00406A5B"/>
    <w:rsid w:val="00406F8B"/>
    <w:rsid w:val="0040726A"/>
    <w:rsid w:val="004074B8"/>
    <w:rsid w:val="00407805"/>
    <w:rsid w:val="00407AB1"/>
    <w:rsid w:val="00407E9D"/>
    <w:rsid w:val="0041064F"/>
    <w:rsid w:val="004109BA"/>
    <w:rsid w:val="0041105E"/>
    <w:rsid w:val="0041106E"/>
    <w:rsid w:val="00411D2D"/>
    <w:rsid w:val="004120DA"/>
    <w:rsid w:val="00412D69"/>
    <w:rsid w:val="004134EE"/>
    <w:rsid w:val="004135CD"/>
    <w:rsid w:val="0041417E"/>
    <w:rsid w:val="00414515"/>
    <w:rsid w:val="0041492A"/>
    <w:rsid w:val="00415045"/>
    <w:rsid w:val="004156FD"/>
    <w:rsid w:val="0041598C"/>
    <w:rsid w:val="004171E2"/>
    <w:rsid w:val="004172A2"/>
    <w:rsid w:val="00417547"/>
    <w:rsid w:val="0041763B"/>
    <w:rsid w:val="00420125"/>
    <w:rsid w:val="00420417"/>
    <w:rsid w:val="00421C23"/>
    <w:rsid w:val="004221DB"/>
    <w:rsid w:val="00422681"/>
    <w:rsid w:val="00423663"/>
    <w:rsid w:val="00423712"/>
    <w:rsid w:val="00423CF0"/>
    <w:rsid w:val="0042408F"/>
    <w:rsid w:val="00424650"/>
    <w:rsid w:val="00424FBA"/>
    <w:rsid w:val="004259E7"/>
    <w:rsid w:val="00425B77"/>
    <w:rsid w:val="00425D9D"/>
    <w:rsid w:val="0042604A"/>
    <w:rsid w:val="004266CD"/>
    <w:rsid w:val="00427888"/>
    <w:rsid w:val="0042798C"/>
    <w:rsid w:val="00427D61"/>
    <w:rsid w:val="004301F0"/>
    <w:rsid w:val="00430844"/>
    <w:rsid w:val="00430C4F"/>
    <w:rsid w:val="00430C5C"/>
    <w:rsid w:val="0043145F"/>
    <w:rsid w:val="00431553"/>
    <w:rsid w:val="00431FFD"/>
    <w:rsid w:val="004327DB"/>
    <w:rsid w:val="00432ACE"/>
    <w:rsid w:val="00432D4C"/>
    <w:rsid w:val="004337EE"/>
    <w:rsid w:val="00433B9E"/>
    <w:rsid w:val="00433E2F"/>
    <w:rsid w:val="00434001"/>
    <w:rsid w:val="00434565"/>
    <w:rsid w:val="00434879"/>
    <w:rsid w:val="0043492D"/>
    <w:rsid w:val="004349A0"/>
    <w:rsid w:val="00434AFC"/>
    <w:rsid w:val="004354F4"/>
    <w:rsid w:val="00435C1E"/>
    <w:rsid w:val="00435CB3"/>
    <w:rsid w:val="004362A6"/>
    <w:rsid w:val="0043660D"/>
    <w:rsid w:val="00436732"/>
    <w:rsid w:val="00436DF0"/>
    <w:rsid w:val="00436EB6"/>
    <w:rsid w:val="00437AB4"/>
    <w:rsid w:val="00437FD3"/>
    <w:rsid w:val="0044042B"/>
    <w:rsid w:val="004409D5"/>
    <w:rsid w:val="00440D52"/>
    <w:rsid w:val="00440F1A"/>
    <w:rsid w:val="004416F8"/>
    <w:rsid w:val="004419BC"/>
    <w:rsid w:val="00441D15"/>
    <w:rsid w:val="00441E8E"/>
    <w:rsid w:val="00441EF6"/>
    <w:rsid w:val="00442CC4"/>
    <w:rsid w:val="00442EA4"/>
    <w:rsid w:val="00442F0A"/>
    <w:rsid w:val="004435A5"/>
    <w:rsid w:val="00443B8C"/>
    <w:rsid w:val="0044401E"/>
    <w:rsid w:val="0044474B"/>
    <w:rsid w:val="0044534B"/>
    <w:rsid w:val="004455C4"/>
    <w:rsid w:val="00445A67"/>
    <w:rsid w:val="00445B4E"/>
    <w:rsid w:val="00445EBF"/>
    <w:rsid w:val="00445FFA"/>
    <w:rsid w:val="00446052"/>
    <w:rsid w:val="004463E4"/>
    <w:rsid w:val="00446747"/>
    <w:rsid w:val="00446BD5"/>
    <w:rsid w:val="0044739B"/>
    <w:rsid w:val="004477DC"/>
    <w:rsid w:val="00447DBA"/>
    <w:rsid w:val="00447E3C"/>
    <w:rsid w:val="0045069D"/>
    <w:rsid w:val="00450C45"/>
    <w:rsid w:val="00451196"/>
    <w:rsid w:val="00451DB5"/>
    <w:rsid w:val="004522E3"/>
    <w:rsid w:val="00452335"/>
    <w:rsid w:val="004523CF"/>
    <w:rsid w:val="00452D4B"/>
    <w:rsid w:val="0045308A"/>
    <w:rsid w:val="00453928"/>
    <w:rsid w:val="0045394B"/>
    <w:rsid w:val="004539F9"/>
    <w:rsid w:val="00453C3A"/>
    <w:rsid w:val="00453F8F"/>
    <w:rsid w:val="004544A3"/>
    <w:rsid w:val="00454B24"/>
    <w:rsid w:val="00454C54"/>
    <w:rsid w:val="00454C71"/>
    <w:rsid w:val="00455F63"/>
    <w:rsid w:val="0045649A"/>
    <w:rsid w:val="00456BB7"/>
    <w:rsid w:val="00456E40"/>
    <w:rsid w:val="00457093"/>
    <w:rsid w:val="004571D9"/>
    <w:rsid w:val="00457583"/>
    <w:rsid w:val="00457AB8"/>
    <w:rsid w:val="00457EE9"/>
    <w:rsid w:val="00460750"/>
    <w:rsid w:val="00461087"/>
    <w:rsid w:val="0046112C"/>
    <w:rsid w:val="004612E9"/>
    <w:rsid w:val="00461421"/>
    <w:rsid w:val="004619BB"/>
    <w:rsid w:val="00461A9E"/>
    <w:rsid w:val="00462676"/>
    <w:rsid w:val="00462A76"/>
    <w:rsid w:val="004633E5"/>
    <w:rsid w:val="004640CC"/>
    <w:rsid w:val="0046414F"/>
    <w:rsid w:val="00464641"/>
    <w:rsid w:val="00464DB7"/>
    <w:rsid w:val="00465006"/>
    <w:rsid w:val="00465744"/>
    <w:rsid w:val="0046589A"/>
    <w:rsid w:val="004658F1"/>
    <w:rsid w:val="00465C25"/>
    <w:rsid w:val="004664C2"/>
    <w:rsid w:val="0046651D"/>
    <w:rsid w:val="00466E41"/>
    <w:rsid w:val="00466EE4"/>
    <w:rsid w:val="00467083"/>
    <w:rsid w:val="00467267"/>
    <w:rsid w:val="004675CE"/>
    <w:rsid w:val="00467E7C"/>
    <w:rsid w:val="0047095D"/>
    <w:rsid w:val="00470A64"/>
    <w:rsid w:val="00470A9B"/>
    <w:rsid w:val="004710AA"/>
    <w:rsid w:val="0047122E"/>
    <w:rsid w:val="004712AF"/>
    <w:rsid w:val="0047143B"/>
    <w:rsid w:val="00471B2B"/>
    <w:rsid w:val="0047244E"/>
    <w:rsid w:val="004724C1"/>
    <w:rsid w:val="00472E9E"/>
    <w:rsid w:val="004730D4"/>
    <w:rsid w:val="00473B95"/>
    <w:rsid w:val="00473EFB"/>
    <w:rsid w:val="00473F97"/>
    <w:rsid w:val="00474BBA"/>
    <w:rsid w:val="004753FD"/>
    <w:rsid w:val="00475865"/>
    <w:rsid w:val="00475A48"/>
    <w:rsid w:val="00475B34"/>
    <w:rsid w:val="00475E42"/>
    <w:rsid w:val="00475E7D"/>
    <w:rsid w:val="004760AA"/>
    <w:rsid w:val="004767F0"/>
    <w:rsid w:val="00476EE2"/>
    <w:rsid w:val="0047737E"/>
    <w:rsid w:val="0047738A"/>
    <w:rsid w:val="00477411"/>
    <w:rsid w:val="004774C7"/>
    <w:rsid w:val="0047781C"/>
    <w:rsid w:val="00477B89"/>
    <w:rsid w:val="004804A7"/>
    <w:rsid w:val="00480A5A"/>
    <w:rsid w:val="0048121F"/>
    <w:rsid w:val="0048127E"/>
    <w:rsid w:val="004819F9"/>
    <w:rsid w:val="00481D0E"/>
    <w:rsid w:val="00481E52"/>
    <w:rsid w:val="004822D0"/>
    <w:rsid w:val="004829F7"/>
    <w:rsid w:val="004832E8"/>
    <w:rsid w:val="00483810"/>
    <w:rsid w:val="00483CE1"/>
    <w:rsid w:val="00484A49"/>
    <w:rsid w:val="00485104"/>
    <w:rsid w:val="00485643"/>
    <w:rsid w:val="0048586A"/>
    <w:rsid w:val="0048594A"/>
    <w:rsid w:val="0048604D"/>
    <w:rsid w:val="00486259"/>
    <w:rsid w:val="0048656A"/>
    <w:rsid w:val="004868BC"/>
    <w:rsid w:val="00486BAC"/>
    <w:rsid w:val="004870EA"/>
    <w:rsid w:val="00487385"/>
    <w:rsid w:val="004874D8"/>
    <w:rsid w:val="00487D8C"/>
    <w:rsid w:val="0049003C"/>
    <w:rsid w:val="00490634"/>
    <w:rsid w:val="00490675"/>
    <w:rsid w:val="0049083D"/>
    <w:rsid w:val="00490DFA"/>
    <w:rsid w:val="00490F27"/>
    <w:rsid w:val="00490F58"/>
    <w:rsid w:val="00491506"/>
    <w:rsid w:val="00491B8D"/>
    <w:rsid w:val="00491D42"/>
    <w:rsid w:val="004925CB"/>
    <w:rsid w:val="004925F8"/>
    <w:rsid w:val="00492616"/>
    <w:rsid w:val="0049271D"/>
    <w:rsid w:val="00492947"/>
    <w:rsid w:val="00492A8E"/>
    <w:rsid w:val="0049319D"/>
    <w:rsid w:val="00493CE4"/>
    <w:rsid w:val="00494A66"/>
    <w:rsid w:val="00494FA9"/>
    <w:rsid w:val="00495308"/>
    <w:rsid w:val="004958A8"/>
    <w:rsid w:val="00495C4D"/>
    <w:rsid w:val="004961E7"/>
    <w:rsid w:val="00496240"/>
    <w:rsid w:val="00496F95"/>
    <w:rsid w:val="00497A8C"/>
    <w:rsid w:val="00497B54"/>
    <w:rsid w:val="004A004E"/>
    <w:rsid w:val="004A0418"/>
    <w:rsid w:val="004A05BF"/>
    <w:rsid w:val="004A0935"/>
    <w:rsid w:val="004A0B29"/>
    <w:rsid w:val="004A18D1"/>
    <w:rsid w:val="004A1BC4"/>
    <w:rsid w:val="004A2073"/>
    <w:rsid w:val="004A221B"/>
    <w:rsid w:val="004A22EC"/>
    <w:rsid w:val="004A24D5"/>
    <w:rsid w:val="004A2524"/>
    <w:rsid w:val="004A28CC"/>
    <w:rsid w:val="004A3328"/>
    <w:rsid w:val="004A36B3"/>
    <w:rsid w:val="004A3B81"/>
    <w:rsid w:val="004A3BDD"/>
    <w:rsid w:val="004A3C7C"/>
    <w:rsid w:val="004A4408"/>
    <w:rsid w:val="004A468C"/>
    <w:rsid w:val="004A4850"/>
    <w:rsid w:val="004A491B"/>
    <w:rsid w:val="004A4D36"/>
    <w:rsid w:val="004A4D76"/>
    <w:rsid w:val="004A4E1A"/>
    <w:rsid w:val="004A5284"/>
    <w:rsid w:val="004A531C"/>
    <w:rsid w:val="004A56A6"/>
    <w:rsid w:val="004A5CD5"/>
    <w:rsid w:val="004A5FF0"/>
    <w:rsid w:val="004A60CF"/>
    <w:rsid w:val="004A6303"/>
    <w:rsid w:val="004A6304"/>
    <w:rsid w:val="004A6730"/>
    <w:rsid w:val="004A694B"/>
    <w:rsid w:val="004A6993"/>
    <w:rsid w:val="004A7AFE"/>
    <w:rsid w:val="004A7B9A"/>
    <w:rsid w:val="004A7BFB"/>
    <w:rsid w:val="004B0C4A"/>
    <w:rsid w:val="004B0D25"/>
    <w:rsid w:val="004B0DBD"/>
    <w:rsid w:val="004B0EF0"/>
    <w:rsid w:val="004B13CB"/>
    <w:rsid w:val="004B1DD3"/>
    <w:rsid w:val="004B1FCA"/>
    <w:rsid w:val="004B2000"/>
    <w:rsid w:val="004B22A3"/>
    <w:rsid w:val="004B280D"/>
    <w:rsid w:val="004B28BC"/>
    <w:rsid w:val="004B28D9"/>
    <w:rsid w:val="004B33F1"/>
    <w:rsid w:val="004B3955"/>
    <w:rsid w:val="004B3CC5"/>
    <w:rsid w:val="004B3FAA"/>
    <w:rsid w:val="004B43EA"/>
    <w:rsid w:val="004B4615"/>
    <w:rsid w:val="004B493D"/>
    <w:rsid w:val="004B4972"/>
    <w:rsid w:val="004B4CF6"/>
    <w:rsid w:val="004B4D6E"/>
    <w:rsid w:val="004B4D96"/>
    <w:rsid w:val="004B4E6C"/>
    <w:rsid w:val="004B4F90"/>
    <w:rsid w:val="004B5155"/>
    <w:rsid w:val="004B5512"/>
    <w:rsid w:val="004B58BA"/>
    <w:rsid w:val="004B5B46"/>
    <w:rsid w:val="004B6545"/>
    <w:rsid w:val="004B729B"/>
    <w:rsid w:val="004B7CC8"/>
    <w:rsid w:val="004C01A7"/>
    <w:rsid w:val="004C0454"/>
    <w:rsid w:val="004C0A67"/>
    <w:rsid w:val="004C0DC4"/>
    <w:rsid w:val="004C0E57"/>
    <w:rsid w:val="004C11D7"/>
    <w:rsid w:val="004C16D0"/>
    <w:rsid w:val="004C177B"/>
    <w:rsid w:val="004C1E3B"/>
    <w:rsid w:val="004C1EC3"/>
    <w:rsid w:val="004C2383"/>
    <w:rsid w:val="004C2F68"/>
    <w:rsid w:val="004C334C"/>
    <w:rsid w:val="004C3E62"/>
    <w:rsid w:val="004C47DC"/>
    <w:rsid w:val="004C4875"/>
    <w:rsid w:val="004C4E7E"/>
    <w:rsid w:val="004C5110"/>
    <w:rsid w:val="004C51A8"/>
    <w:rsid w:val="004C527E"/>
    <w:rsid w:val="004C54A0"/>
    <w:rsid w:val="004C6120"/>
    <w:rsid w:val="004C6ABB"/>
    <w:rsid w:val="004C6ADF"/>
    <w:rsid w:val="004C75ED"/>
    <w:rsid w:val="004C782B"/>
    <w:rsid w:val="004C7C04"/>
    <w:rsid w:val="004C7E75"/>
    <w:rsid w:val="004D06B8"/>
    <w:rsid w:val="004D0A26"/>
    <w:rsid w:val="004D0BC1"/>
    <w:rsid w:val="004D0C10"/>
    <w:rsid w:val="004D1103"/>
    <w:rsid w:val="004D1901"/>
    <w:rsid w:val="004D1E97"/>
    <w:rsid w:val="004D1EED"/>
    <w:rsid w:val="004D2035"/>
    <w:rsid w:val="004D2099"/>
    <w:rsid w:val="004D263F"/>
    <w:rsid w:val="004D314D"/>
    <w:rsid w:val="004D3512"/>
    <w:rsid w:val="004D35B5"/>
    <w:rsid w:val="004D3EBE"/>
    <w:rsid w:val="004D456C"/>
    <w:rsid w:val="004D483C"/>
    <w:rsid w:val="004D4F38"/>
    <w:rsid w:val="004D4F79"/>
    <w:rsid w:val="004D5826"/>
    <w:rsid w:val="004D5961"/>
    <w:rsid w:val="004D5BC2"/>
    <w:rsid w:val="004D60DA"/>
    <w:rsid w:val="004D62AC"/>
    <w:rsid w:val="004D6345"/>
    <w:rsid w:val="004D6CCB"/>
    <w:rsid w:val="004D6E77"/>
    <w:rsid w:val="004D6FA1"/>
    <w:rsid w:val="004D7179"/>
    <w:rsid w:val="004E005C"/>
    <w:rsid w:val="004E0717"/>
    <w:rsid w:val="004E0AB3"/>
    <w:rsid w:val="004E0B6E"/>
    <w:rsid w:val="004E14D2"/>
    <w:rsid w:val="004E1546"/>
    <w:rsid w:val="004E1A6B"/>
    <w:rsid w:val="004E1AE1"/>
    <w:rsid w:val="004E201B"/>
    <w:rsid w:val="004E21A5"/>
    <w:rsid w:val="004E2245"/>
    <w:rsid w:val="004E24ED"/>
    <w:rsid w:val="004E2D48"/>
    <w:rsid w:val="004E3171"/>
    <w:rsid w:val="004E3B61"/>
    <w:rsid w:val="004E3D39"/>
    <w:rsid w:val="004E3D4D"/>
    <w:rsid w:val="004E3DC4"/>
    <w:rsid w:val="004E4472"/>
    <w:rsid w:val="004E452F"/>
    <w:rsid w:val="004E4581"/>
    <w:rsid w:val="004E4B17"/>
    <w:rsid w:val="004E4D03"/>
    <w:rsid w:val="004E5518"/>
    <w:rsid w:val="004E5B43"/>
    <w:rsid w:val="004E5FE1"/>
    <w:rsid w:val="004E6067"/>
    <w:rsid w:val="004E6466"/>
    <w:rsid w:val="004E6E1F"/>
    <w:rsid w:val="004E6E26"/>
    <w:rsid w:val="004E6EB5"/>
    <w:rsid w:val="004E7781"/>
    <w:rsid w:val="004E790F"/>
    <w:rsid w:val="004E7BE6"/>
    <w:rsid w:val="004E7DEC"/>
    <w:rsid w:val="004F02B1"/>
    <w:rsid w:val="004F06FF"/>
    <w:rsid w:val="004F07A8"/>
    <w:rsid w:val="004F0844"/>
    <w:rsid w:val="004F0D07"/>
    <w:rsid w:val="004F0E58"/>
    <w:rsid w:val="004F1322"/>
    <w:rsid w:val="004F1576"/>
    <w:rsid w:val="004F18B0"/>
    <w:rsid w:val="004F20FB"/>
    <w:rsid w:val="004F28A8"/>
    <w:rsid w:val="004F308E"/>
    <w:rsid w:val="004F3386"/>
    <w:rsid w:val="004F3405"/>
    <w:rsid w:val="004F349E"/>
    <w:rsid w:val="004F4036"/>
    <w:rsid w:val="004F4A08"/>
    <w:rsid w:val="004F522D"/>
    <w:rsid w:val="004F5766"/>
    <w:rsid w:val="004F5A16"/>
    <w:rsid w:val="004F5B2B"/>
    <w:rsid w:val="004F5D51"/>
    <w:rsid w:val="004F5E25"/>
    <w:rsid w:val="004F683D"/>
    <w:rsid w:val="004F6869"/>
    <w:rsid w:val="004F6FA1"/>
    <w:rsid w:val="004F703A"/>
    <w:rsid w:val="005001E3"/>
    <w:rsid w:val="00500564"/>
    <w:rsid w:val="005005F2"/>
    <w:rsid w:val="0050061E"/>
    <w:rsid w:val="005009B9"/>
    <w:rsid w:val="00500B60"/>
    <w:rsid w:val="00500DDB"/>
    <w:rsid w:val="00500E3C"/>
    <w:rsid w:val="0050137E"/>
    <w:rsid w:val="00501392"/>
    <w:rsid w:val="0050162A"/>
    <w:rsid w:val="00501903"/>
    <w:rsid w:val="00501B47"/>
    <w:rsid w:val="0050203B"/>
    <w:rsid w:val="00502250"/>
    <w:rsid w:val="00502641"/>
    <w:rsid w:val="00502669"/>
    <w:rsid w:val="0050271B"/>
    <w:rsid w:val="0050287C"/>
    <w:rsid w:val="0050297F"/>
    <w:rsid w:val="00502C0C"/>
    <w:rsid w:val="00503019"/>
    <w:rsid w:val="00503C71"/>
    <w:rsid w:val="00504F7F"/>
    <w:rsid w:val="005051E9"/>
    <w:rsid w:val="005054EC"/>
    <w:rsid w:val="0050563E"/>
    <w:rsid w:val="005057BC"/>
    <w:rsid w:val="00505CFE"/>
    <w:rsid w:val="005060B6"/>
    <w:rsid w:val="00506914"/>
    <w:rsid w:val="005073DB"/>
    <w:rsid w:val="00507546"/>
    <w:rsid w:val="005075E6"/>
    <w:rsid w:val="0050799C"/>
    <w:rsid w:val="0051013A"/>
    <w:rsid w:val="0051065C"/>
    <w:rsid w:val="00510833"/>
    <w:rsid w:val="00510896"/>
    <w:rsid w:val="00510933"/>
    <w:rsid w:val="00510E6A"/>
    <w:rsid w:val="00510F4A"/>
    <w:rsid w:val="005117DC"/>
    <w:rsid w:val="0051191E"/>
    <w:rsid w:val="00511EC5"/>
    <w:rsid w:val="00511FC0"/>
    <w:rsid w:val="005120B2"/>
    <w:rsid w:val="005120EC"/>
    <w:rsid w:val="005125EF"/>
    <w:rsid w:val="00512C42"/>
    <w:rsid w:val="00513053"/>
    <w:rsid w:val="0051329B"/>
    <w:rsid w:val="005132F7"/>
    <w:rsid w:val="00513A82"/>
    <w:rsid w:val="00514138"/>
    <w:rsid w:val="0051487D"/>
    <w:rsid w:val="00514BD6"/>
    <w:rsid w:val="00514C3F"/>
    <w:rsid w:val="00515434"/>
    <w:rsid w:val="00515638"/>
    <w:rsid w:val="005156D7"/>
    <w:rsid w:val="0051577F"/>
    <w:rsid w:val="005159BD"/>
    <w:rsid w:val="00515C87"/>
    <w:rsid w:val="00515DC9"/>
    <w:rsid w:val="0051656E"/>
    <w:rsid w:val="005166C8"/>
    <w:rsid w:val="00516A4E"/>
    <w:rsid w:val="005172F4"/>
    <w:rsid w:val="005175C6"/>
    <w:rsid w:val="00517B11"/>
    <w:rsid w:val="00517BC4"/>
    <w:rsid w:val="00520380"/>
    <w:rsid w:val="005203CB"/>
    <w:rsid w:val="00520501"/>
    <w:rsid w:val="0052084D"/>
    <w:rsid w:val="00520B98"/>
    <w:rsid w:val="00520EBA"/>
    <w:rsid w:val="00521045"/>
    <w:rsid w:val="005216C5"/>
    <w:rsid w:val="0052173E"/>
    <w:rsid w:val="005219DF"/>
    <w:rsid w:val="00521B6A"/>
    <w:rsid w:val="00521C9E"/>
    <w:rsid w:val="00521D78"/>
    <w:rsid w:val="005221C9"/>
    <w:rsid w:val="0052227F"/>
    <w:rsid w:val="00522306"/>
    <w:rsid w:val="00522389"/>
    <w:rsid w:val="005229D8"/>
    <w:rsid w:val="00522FE8"/>
    <w:rsid w:val="005233A1"/>
    <w:rsid w:val="0052355F"/>
    <w:rsid w:val="00523C45"/>
    <w:rsid w:val="00524DAE"/>
    <w:rsid w:val="00525A58"/>
    <w:rsid w:val="00525B40"/>
    <w:rsid w:val="00525B99"/>
    <w:rsid w:val="00525FD0"/>
    <w:rsid w:val="005260F3"/>
    <w:rsid w:val="0052616B"/>
    <w:rsid w:val="00526219"/>
    <w:rsid w:val="00526991"/>
    <w:rsid w:val="00527008"/>
    <w:rsid w:val="00527411"/>
    <w:rsid w:val="0052757F"/>
    <w:rsid w:val="00527748"/>
    <w:rsid w:val="00527796"/>
    <w:rsid w:val="00527D7D"/>
    <w:rsid w:val="0053041D"/>
    <w:rsid w:val="00530630"/>
    <w:rsid w:val="0053064A"/>
    <w:rsid w:val="0053084B"/>
    <w:rsid w:val="005308BF"/>
    <w:rsid w:val="00530927"/>
    <w:rsid w:val="00530C15"/>
    <w:rsid w:val="00530DDE"/>
    <w:rsid w:val="00531208"/>
    <w:rsid w:val="00531241"/>
    <w:rsid w:val="0053127C"/>
    <w:rsid w:val="0053172B"/>
    <w:rsid w:val="00531761"/>
    <w:rsid w:val="0053179C"/>
    <w:rsid w:val="00531CD4"/>
    <w:rsid w:val="00531D06"/>
    <w:rsid w:val="00531F04"/>
    <w:rsid w:val="00532065"/>
    <w:rsid w:val="00532D21"/>
    <w:rsid w:val="005330F5"/>
    <w:rsid w:val="00533517"/>
    <w:rsid w:val="005339A4"/>
    <w:rsid w:val="00533E40"/>
    <w:rsid w:val="005340D4"/>
    <w:rsid w:val="0053478E"/>
    <w:rsid w:val="00534BAF"/>
    <w:rsid w:val="00534D26"/>
    <w:rsid w:val="00534F52"/>
    <w:rsid w:val="005351E5"/>
    <w:rsid w:val="00535BC8"/>
    <w:rsid w:val="00535F81"/>
    <w:rsid w:val="005365C6"/>
    <w:rsid w:val="00536F02"/>
    <w:rsid w:val="00536F57"/>
    <w:rsid w:val="00537141"/>
    <w:rsid w:val="005371FA"/>
    <w:rsid w:val="00537BCE"/>
    <w:rsid w:val="00537E55"/>
    <w:rsid w:val="00537F0F"/>
    <w:rsid w:val="00537F8F"/>
    <w:rsid w:val="00540315"/>
    <w:rsid w:val="0054061C"/>
    <w:rsid w:val="005409F4"/>
    <w:rsid w:val="00540B18"/>
    <w:rsid w:val="00540B1F"/>
    <w:rsid w:val="00540E50"/>
    <w:rsid w:val="00541E2A"/>
    <w:rsid w:val="0054264D"/>
    <w:rsid w:val="0054336B"/>
    <w:rsid w:val="005433B9"/>
    <w:rsid w:val="00543646"/>
    <w:rsid w:val="0054375A"/>
    <w:rsid w:val="0054390D"/>
    <w:rsid w:val="00543D47"/>
    <w:rsid w:val="00543E1D"/>
    <w:rsid w:val="005440B4"/>
    <w:rsid w:val="0054427A"/>
    <w:rsid w:val="005444A1"/>
    <w:rsid w:val="00545240"/>
    <w:rsid w:val="005452DC"/>
    <w:rsid w:val="00546211"/>
    <w:rsid w:val="005500F3"/>
    <w:rsid w:val="00550135"/>
    <w:rsid w:val="00550653"/>
    <w:rsid w:val="0055079F"/>
    <w:rsid w:val="00551009"/>
    <w:rsid w:val="0055105A"/>
    <w:rsid w:val="00551514"/>
    <w:rsid w:val="005517E9"/>
    <w:rsid w:val="00551834"/>
    <w:rsid w:val="00551961"/>
    <w:rsid w:val="00552137"/>
    <w:rsid w:val="005525F7"/>
    <w:rsid w:val="00552C82"/>
    <w:rsid w:val="00552C85"/>
    <w:rsid w:val="00552E19"/>
    <w:rsid w:val="00553358"/>
    <w:rsid w:val="00553562"/>
    <w:rsid w:val="005537F9"/>
    <w:rsid w:val="00553C67"/>
    <w:rsid w:val="00553F04"/>
    <w:rsid w:val="00553F86"/>
    <w:rsid w:val="00553FFF"/>
    <w:rsid w:val="005540B5"/>
    <w:rsid w:val="00554538"/>
    <w:rsid w:val="00554880"/>
    <w:rsid w:val="00554ADA"/>
    <w:rsid w:val="00554B9F"/>
    <w:rsid w:val="0055676F"/>
    <w:rsid w:val="00556846"/>
    <w:rsid w:val="0055710B"/>
    <w:rsid w:val="005573C7"/>
    <w:rsid w:val="00557D11"/>
    <w:rsid w:val="00557DD9"/>
    <w:rsid w:val="00557DFE"/>
    <w:rsid w:val="0056026E"/>
    <w:rsid w:val="00560518"/>
    <w:rsid w:val="00560951"/>
    <w:rsid w:val="00560C95"/>
    <w:rsid w:val="0056107A"/>
    <w:rsid w:val="0056118F"/>
    <w:rsid w:val="00561AB9"/>
    <w:rsid w:val="0056224D"/>
    <w:rsid w:val="00562254"/>
    <w:rsid w:val="005624A7"/>
    <w:rsid w:val="00562A9A"/>
    <w:rsid w:val="00562F8F"/>
    <w:rsid w:val="005642EE"/>
    <w:rsid w:val="00564934"/>
    <w:rsid w:val="005657B9"/>
    <w:rsid w:val="00565F18"/>
    <w:rsid w:val="00566539"/>
    <w:rsid w:val="0056668E"/>
    <w:rsid w:val="00566C44"/>
    <w:rsid w:val="00566E62"/>
    <w:rsid w:val="005673B7"/>
    <w:rsid w:val="0056791E"/>
    <w:rsid w:val="00567C3C"/>
    <w:rsid w:val="00567ED2"/>
    <w:rsid w:val="00567F08"/>
    <w:rsid w:val="005700BB"/>
    <w:rsid w:val="005702AD"/>
    <w:rsid w:val="00570598"/>
    <w:rsid w:val="00570A7C"/>
    <w:rsid w:val="00570AF1"/>
    <w:rsid w:val="00570B92"/>
    <w:rsid w:val="005712DA"/>
    <w:rsid w:val="00571436"/>
    <w:rsid w:val="00572109"/>
    <w:rsid w:val="0057255F"/>
    <w:rsid w:val="00572EBC"/>
    <w:rsid w:val="005735E6"/>
    <w:rsid w:val="00573B24"/>
    <w:rsid w:val="00573CFD"/>
    <w:rsid w:val="00573E6E"/>
    <w:rsid w:val="00573E95"/>
    <w:rsid w:val="005741C6"/>
    <w:rsid w:val="00574541"/>
    <w:rsid w:val="005746B1"/>
    <w:rsid w:val="00574993"/>
    <w:rsid w:val="00574E5F"/>
    <w:rsid w:val="005751A9"/>
    <w:rsid w:val="0057537F"/>
    <w:rsid w:val="005755DD"/>
    <w:rsid w:val="00575DA1"/>
    <w:rsid w:val="0057674D"/>
    <w:rsid w:val="00576AC2"/>
    <w:rsid w:val="00576EE1"/>
    <w:rsid w:val="0057720D"/>
    <w:rsid w:val="005772AA"/>
    <w:rsid w:val="005775E3"/>
    <w:rsid w:val="0057793B"/>
    <w:rsid w:val="00577AF1"/>
    <w:rsid w:val="00580103"/>
    <w:rsid w:val="0058070F"/>
    <w:rsid w:val="0058080B"/>
    <w:rsid w:val="00580C31"/>
    <w:rsid w:val="005816B9"/>
    <w:rsid w:val="00581763"/>
    <w:rsid w:val="005818F9"/>
    <w:rsid w:val="00581AAD"/>
    <w:rsid w:val="00582108"/>
    <w:rsid w:val="005822F7"/>
    <w:rsid w:val="005826DC"/>
    <w:rsid w:val="00582C67"/>
    <w:rsid w:val="00582DFE"/>
    <w:rsid w:val="005830AC"/>
    <w:rsid w:val="0058313D"/>
    <w:rsid w:val="00583251"/>
    <w:rsid w:val="00583698"/>
    <w:rsid w:val="00583807"/>
    <w:rsid w:val="00583D6C"/>
    <w:rsid w:val="005843D9"/>
    <w:rsid w:val="005844DD"/>
    <w:rsid w:val="005853FB"/>
    <w:rsid w:val="00585563"/>
    <w:rsid w:val="00585782"/>
    <w:rsid w:val="005864C2"/>
    <w:rsid w:val="00586BA3"/>
    <w:rsid w:val="00586E9C"/>
    <w:rsid w:val="00587656"/>
    <w:rsid w:val="005902B4"/>
    <w:rsid w:val="00591B02"/>
    <w:rsid w:val="00591C42"/>
    <w:rsid w:val="00592874"/>
    <w:rsid w:val="00593A79"/>
    <w:rsid w:val="00593B60"/>
    <w:rsid w:val="00593CCE"/>
    <w:rsid w:val="0059403F"/>
    <w:rsid w:val="00594575"/>
    <w:rsid w:val="00594837"/>
    <w:rsid w:val="00594844"/>
    <w:rsid w:val="00595045"/>
    <w:rsid w:val="005953D4"/>
    <w:rsid w:val="00595ACE"/>
    <w:rsid w:val="00595C2D"/>
    <w:rsid w:val="00595C78"/>
    <w:rsid w:val="005963AC"/>
    <w:rsid w:val="005963EB"/>
    <w:rsid w:val="005964D5"/>
    <w:rsid w:val="005969E5"/>
    <w:rsid w:val="00596BE6"/>
    <w:rsid w:val="00597162"/>
    <w:rsid w:val="005977DA"/>
    <w:rsid w:val="00597A48"/>
    <w:rsid w:val="00597BFE"/>
    <w:rsid w:val="005A05FF"/>
    <w:rsid w:val="005A067B"/>
    <w:rsid w:val="005A0871"/>
    <w:rsid w:val="005A0ED2"/>
    <w:rsid w:val="005A10E3"/>
    <w:rsid w:val="005A1453"/>
    <w:rsid w:val="005A1479"/>
    <w:rsid w:val="005A1D84"/>
    <w:rsid w:val="005A2442"/>
    <w:rsid w:val="005A281B"/>
    <w:rsid w:val="005A2A56"/>
    <w:rsid w:val="005A2E07"/>
    <w:rsid w:val="005A2E14"/>
    <w:rsid w:val="005A2E82"/>
    <w:rsid w:val="005A30CF"/>
    <w:rsid w:val="005A3358"/>
    <w:rsid w:val="005A35C7"/>
    <w:rsid w:val="005A3F37"/>
    <w:rsid w:val="005A5217"/>
    <w:rsid w:val="005A5A67"/>
    <w:rsid w:val="005A5B73"/>
    <w:rsid w:val="005A5B88"/>
    <w:rsid w:val="005A659D"/>
    <w:rsid w:val="005A7B62"/>
    <w:rsid w:val="005A7F93"/>
    <w:rsid w:val="005B0422"/>
    <w:rsid w:val="005B11DE"/>
    <w:rsid w:val="005B123A"/>
    <w:rsid w:val="005B1B93"/>
    <w:rsid w:val="005B216D"/>
    <w:rsid w:val="005B2622"/>
    <w:rsid w:val="005B29BC"/>
    <w:rsid w:val="005B2F9F"/>
    <w:rsid w:val="005B33FC"/>
    <w:rsid w:val="005B34EB"/>
    <w:rsid w:val="005B35D6"/>
    <w:rsid w:val="005B3808"/>
    <w:rsid w:val="005B3909"/>
    <w:rsid w:val="005B3A25"/>
    <w:rsid w:val="005B3B4E"/>
    <w:rsid w:val="005B3F66"/>
    <w:rsid w:val="005B4400"/>
    <w:rsid w:val="005B4EDF"/>
    <w:rsid w:val="005B60FE"/>
    <w:rsid w:val="005B6DF2"/>
    <w:rsid w:val="005B73BA"/>
    <w:rsid w:val="005B7490"/>
    <w:rsid w:val="005B75AB"/>
    <w:rsid w:val="005B7603"/>
    <w:rsid w:val="005B7A99"/>
    <w:rsid w:val="005B7D89"/>
    <w:rsid w:val="005C03A3"/>
    <w:rsid w:val="005C0577"/>
    <w:rsid w:val="005C0596"/>
    <w:rsid w:val="005C05AC"/>
    <w:rsid w:val="005C0747"/>
    <w:rsid w:val="005C085C"/>
    <w:rsid w:val="005C0AC3"/>
    <w:rsid w:val="005C0F8E"/>
    <w:rsid w:val="005C1A0D"/>
    <w:rsid w:val="005C1E47"/>
    <w:rsid w:val="005C2077"/>
    <w:rsid w:val="005C247F"/>
    <w:rsid w:val="005C2D4F"/>
    <w:rsid w:val="005C2F04"/>
    <w:rsid w:val="005C312A"/>
    <w:rsid w:val="005C3367"/>
    <w:rsid w:val="005C3470"/>
    <w:rsid w:val="005C353D"/>
    <w:rsid w:val="005C3720"/>
    <w:rsid w:val="005C3BEF"/>
    <w:rsid w:val="005C4074"/>
    <w:rsid w:val="005C4095"/>
    <w:rsid w:val="005C4164"/>
    <w:rsid w:val="005C5810"/>
    <w:rsid w:val="005C5F70"/>
    <w:rsid w:val="005C6675"/>
    <w:rsid w:val="005C6F7C"/>
    <w:rsid w:val="005C7055"/>
    <w:rsid w:val="005D020E"/>
    <w:rsid w:val="005D0E38"/>
    <w:rsid w:val="005D24FA"/>
    <w:rsid w:val="005D278B"/>
    <w:rsid w:val="005D2C54"/>
    <w:rsid w:val="005D30E4"/>
    <w:rsid w:val="005D32EB"/>
    <w:rsid w:val="005D335C"/>
    <w:rsid w:val="005D348E"/>
    <w:rsid w:val="005D3BF5"/>
    <w:rsid w:val="005D3D55"/>
    <w:rsid w:val="005D46C4"/>
    <w:rsid w:val="005D57A5"/>
    <w:rsid w:val="005D5F21"/>
    <w:rsid w:val="005D6EAB"/>
    <w:rsid w:val="005D74DB"/>
    <w:rsid w:val="005D7580"/>
    <w:rsid w:val="005D760E"/>
    <w:rsid w:val="005D77B5"/>
    <w:rsid w:val="005D78A7"/>
    <w:rsid w:val="005D79AF"/>
    <w:rsid w:val="005D7E89"/>
    <w:rsid w:val="005E08D7"/>
    <w:rsid w:val="005E0D20"/>
    <w:rsid w:val="005E0EA8"/>
    <w:rsid w:val="005E10BE"/>
    <w:rsid w:val="005E1159"/>
    <w:rsid w:val="005E130F"/>
    <w:rsid w:val="005E167B"/>
    <w:rsid w:val="005E1940"/>
    <w:rsid w:val="005E1C9E"/>
    <w:rsid w:val="005E24EF"/>
    <w:rsid w:val="005E2F10"/>
    <w:rsid w:val="005E3290"/>
    <w:rsid w:val="005E3701"/>
    <w:rsid w:val="005E3E71"/>
    <w:rsid w:val="005E4183"/>
    <w:rsid w:val="005E41A1"/>
    <w:rsid w:val="005E4263"/>
    <w:rsid w:val="005E46CA"/>
    <w:rsid w:val="005E49E7"/>
    <w:rsid w:val="005E4B4E"/>
    <w:rsid w:val="005E4D66"/>
    <w:rsid w:val="005E526A"/>
    <w:rsid w:val="005E5BA8"/>
    <w:rsid w:val="005E607A"/>
    <w:rsid w:val="005E6788"/>
    <w:rsid w:val="005E733A"/>
    <w:rsid w:val="005E75BF"/>
    <w:rsid w:val="005E75FB"/>
    <w:rsid w:val="005E7D3B"/>
    <w:rsid w:val="005E7E86"/>
    <w:rsid w:val="005E7EB5"/>
    <w:rsid w:val="005F0122"/>
    <w:rsid w:val="005F0170"/>
    <w:rsid w:val="005F0443"/>
    <w:rsid w:val="005F0AED"/>
    <w:rsid w:val="005F19BD"/>
    <w:rsid w:val="005F1C5E"/>
    <w:rsid w:val="005F1CE6"/>
    <w:rsid w:val="005F1F99"/>
    <w:rsid w:val="005F23D6"/>
    <w:rsid w:val="005F240E"/>
    <w:rsid w:val="005F2CEE"/>
    <w:rsid w:val="005F2D1D"/>
    <w:rsid w:val="005F3888"/>
    <w:rsid w:val="005F3A6C"/>
    <w:rsid w:val="005F4C3D"/>
    <w:rsid w:val="005F5054"/>
    <w:rsid w:val="005F52B9"/>
    <w:rsid w:val="005F5853"/>
    <w:rsid w:val="005F5C8E"/>
    <w:rsid w:val="005F5FB5"/>
    <w:rsid w:val="005F61C0"/>
    <w:rsid w:val="005F61F8"/>
    <w:rsid w:val="005F65D6"/>
    <w:rsid w:val="005F6928"/>
    <w:rsid w:val="005F74EC"/>
    <w:rsid w:val="005F783B"/>
    <w:rsid w:val="005F78EE"/>
    <w:rsid w:val="005F7B20"/>
    <w:rsid w:val="00600352"/>
    <w:rsid w:val="00600419"/>
    <w:rsid w:val="006009F4"/>
    <w:rsid w:val="00600ACC"/>
    <w:rsid w:val="00601133"/>
    <w:rsid w:val="00601EC4"/>
    <w:rsid w:val="00602801"/>
    <w:rsid w:val="00602D13"/>
    <w:rsid w:val="00602EC6"/>
    <w:rsid w:val="00603DF9"/>
    <w:rsid w:val="00604346"/>
    <w:rsid w:val="00604845"/>
    <w:rsid w:val="00604D56"/>
    <w:rsid w:val="00604E74"/>
    <w:rsid w:val="00604EE9"/>
    <w:rsid w:val="00605012"/>
    <w:rsid w:val="00605832"/>
    <w:rsid w:val="00605F7F"/>
    <w:rsid w:val="006061C8"/>
    <w:rsid w:val="00606272"/>
    <w:rsid w:val="006062C4"/>
    <w:rsid w:val="006063CF"/>
    <w:rsid w:val="0060652B"/>
    <w:rsid w:val="00606654"/>
    <w:rsid w:val="00606858"/>
    <w:rsid w:val="00606E26"/>
    <w:rsid w:val="00607205"/>
    <w:rsid w:val="006072C5"/>
    <w:rsid w:val="006074AC"/>
    <w:rsid w:val="006078EC"/>
    <w:rsid w:val="006079DB"/>
    <w:rsid w:val="00607B89"/>
    <w:rsid w:val="00607BE3"/>
    <w:rsid w:val="0061000C"/>
    <w:rsid w:val="00610149"/>
    <w:rsid w:val="0061039D"/>
    <w:rsid w:val="006103AD"/>
    <w:rsid w:val="006104B0"/>
    <w:rsid w:val="00610CC1"/>
    <w:rsid w:val="00610EC4"/>
    <w:rsid w:val="00610F28"/>
    <w:rsid w:val="00610FFA"/>
    <w:rsid w:val="0061113E"/>
    <w:rsid w:val="00611306"/>
    <w:rsid w:val="00611535"/>
    <w:rsid w:val="0061176A"/>
    <w:rsid w:val="006117AE"/>
    <w:rsid w:val="00611BB0"/>
    <w:rsid w:val="00611D7A"/>
    <w:rsid w:val="00612C3B"/>
    <w:rsid w:val="00612DBD"/>
    <w:rsid w:val="006132FE"/>
    <w:rsid w:val="00613437"/>
    <w:rsid w:val="006135E6"/>
    <w:rsid w:val="006136AC"/>
    <w:rsid w:val="00613C51"/>
    <w:rsid w:val="006140A5"/>
    <w:rsid w:val="006143E4"/>
    <w:rsid w:val="00614759"/>
    <w:rsid w:val="00614C5F"/>
    <w:rsid w:val="00614F22"/>
    <w:rsid w:val="00615913"/>
    <w:rsid w:val="00615AC1"/>
    <w:rsid w:val="00615AE9"/>
    <w:rsid w:val="00615C72"/>
    <w:rsid w:val="00616058"/>
    <w:rsid w:val="00616156"/>
    <w:rsid w:val="00616452"/>
    <w:rsid w:val="00616830"/>
    <w:rsid w:val="00616AFD"/>
    <w:rsid w:val="00616E2B"/>
    <w:rsid w:val="006170D8"/>
    <w:rsid w:val="006174F1"/>
    <w:rsid w:val="00617617"/>
    <w:rsid w:val="00617B26"/>
    <w:rsid w:val="00617D6E"/>
    <w:rsid w:val="00617FB2"/>
    <w:rsid w:val="006203E4"/>
    <w:rsid w:val="00620449"/>
    <w:rsid w:val="006207E2"/>
    <w:rsid w:val="006209B2"/>
    <w:rsid w:val="006215A3"/>
    <w:rsid w:val="006216F8"/>
    <w:rsid w:val="00621FBF"/>
    <w:rsid w:val="0062254C"/>
    <w:rsid w:val="006228C9"/>
    <w:rsid w:val="00622D8A"/>
    <w:rsid w:val="00622DB4"/>
    <w:rsid w:val="006232EE"/>
    <w:rsid w:val="00623C02"/>
    <w:rsid w:val="00623CFF"/>
    <w:rsid w:val="00623E16"/>
    <w:rsid w:val="0062414C"/>
    <w:rsid w:val="00624328"/>
    <w:rsid w:val="0062433E"/>
    <w:rsid w:val="00624678"/>
    <w:rsid w:val="00624C13"/>
    <w:rsid w:val="0062540C"/>
    <w:rsid w:val="006254EC"/>
    <w:rsid w:val="00625948"/>
    <w:rsid w:val="00625DBD"/>
    <w:rsid w:val="0062619D"/>
    <w:rsid w:val="00626893"/>
    <w:rsid w:val="00626A0F"/>
    <w:rsid w:val="00626E71"/>
    <w:rsid w:val="00626FF5"/>
    <w:rsid w:val="00627431"/>
    <w:rsid w:val="006276D7"/>
    <w:rsid w:val="00627DCA"/>
    <w:rsid w:val="006310D9"/>
    <w:rsid w:val="00631367"/>
    <w:rsid w:val="0063142B"/>
    <w:rsid w:val="00631470"/>
    <w:rsid w:val="006314F5"/>
    <w:rsid w:val="00631A73"/>
    <w:rsid w:val="00631D94"/>
    <w:rsid w:val="00632152"/>
    <w:rsid w:val="00632CEA"/>
    <w:rsid w:val="00633261"/>
    <w:rsid w:val="0063326D"/>
    <w:rsid w:val="00633424"/>
    <w:rsid w:val="0063376C"/>
    <w:rsid w:val="0063382E"/>
    <w:rsid w:val="00634999"/>
    <w:rsid w:val="00634CCE"/>
    <w:rsid w:val="006357A9"/>
    <w:rsid w:val="00635CDE"/>
    <w:rsid w:val="00635DDE"/>
    <w:rsid w:val="00636601"/>
    <w:rsid w:val="006375E2"/>
    <w:rsid w:val="00637D2A"/>
    <w:rsid w:val="00640044"/>
    <w:rsid w:val="00640410"/>
    <w:rsid w:val="006408BA"/>
    <w:rsid w:val="00641289"/>
    <w:rsid w:val="006414AE"/>
    <w:rsid w:val="00641968"/>
    <w:rsid w:val="00641A53"/>
    <w:rsid w:val="00641C10"/>
    <w:rsid w:val="00641D4B"/>
    <w:rsid w:val="006427D4"/>
    <w:rsid w:val="00642E07"/>
    <w:rsid w:val="00642E2B"/>
    <w:rsid w:val="00643813"/>
    <w:rsid w:val="00643A82"/>
    <w:rsid w:val="00643AD8"/>
    <w:rsid w:val="00645249"/>
    <w:rsid w:val="00645273"/>
    <w:rsid w:val="00645466"/>
    <w:rsid w:val="006456BE"/>
    <w:rsid w:val="00645800"/>
    <w:rsid w:val="00645C57"/>
    <w:rsid w:val="00646272"/>
    <w:rsid w:val="00646287"/>
    <w:rsid w:val="006463A9"/>
    <w:rsid w:val="00646BCD"/>
    <w:rsid w:val="00647323"/>
    <w:rsid w:val="00647529"/>
    <w:rsid w:val="00647560"/>
    <w:rsid w:val="0064761D"/>
    <w:rsid w:val="0064796B"/>
    <w:rsid w:val="00647B30"/>
    <w:rsid w:val="00647DD2"/>
    <w:rsid w:val="00647FB8"/>
    <w:rsid w:val="006500C7"/>
    <w:rsid w:val="00650B37"/>
    <w:rsid w:val="00650CC1"/>
    <w:rsid w:val="00650D13"/>
    <w:rsid w:val="00650D99"/>
    <w:rsid w:val="0065105A"/>
    <w:rsid w:val="0065105B"/>
    <w:rsid w:val="006514B5"/>
    <w:rsid w:val="00652126"/>
    <w:rsid w:val="0065231F"/>
    <w:rsid w:val="00652617"/>
    <w:rsid w:val="00652661"/>
    <w:rsid w:val="00652C3E"/>
    <w:rsid w:val="00652DF9"/>
    <w:rsid w:val="00653449"/>
    <w:rsid w:val="00653C58"/>
    <w:rsid w:val="0065441A"/>
    <w:rsid w:val="00654C10"/>
    <w:rsid w:val="00654DD0"/>
    <w:rsid w:val="00654E9E"/>
    <w:rsid w:val="0065569B"/>
    <w:rsid w:val="0065574C"/>
    <w:rsid w:val="00655D07"/>
    <w:rsid w:val="00655D90"/>
    <w:rsid w:val="00656DC8"/>
    <w:rsid w:val="00657158"/>
    <w:rsid w:val="00657196"/>
    <w:rsid w:val="00657521"/>
    <w:rsid w:val="00657708"/>
    <w:rsid w:val="0065783C"/>
    <w:rsid w:val="00660096"/>
    <w:rsid w:val="00660379"/>
    <w:rsid w:val="00660600"/>
    <w:rsid w:val="00660720"/>
    <w:rsid w:val="00660ED9"/>
    <w:rsid w:val="00661535"/>
    <w:rsid w:val="00661F00"/>
    <w:rsid w:val="006621E5"/>
    <w:rsid w:val="006622E3"/>
    <w:rsid w:val="00662834"/>
    <w:rsid w:val="00664101"/>
    <w:rsid w:val="0066428D"/>
    <w:rsid w:val="0066431F"/>
    <w:rsid w:val="00664334"/>
    <w:rsid w:val="0066464D"/>
    <w:rsid w:val="00664ED7"/>
    <w:rsid w:val="006656DC"/>
    <w:rsid w:val="006666FB"/>
    <w:rsid w:val="00666785"/>
    <w:rsid w:val="00666B0D"/>
    <w:rsid w:val="00667147"/>
    <w:rsid w:val="006676D1"/>
    <w:rsid w:val="006707BE"/>
    <w:rsid w:val="0067146B"/>
    <w:rsid w:val="00671938"/>
    <w:rsid w:val="00671A5A"/>
    <w:rsid w:val="00671A84"/>
    <w:rsid w:val="00671E34"/>
    <w:rsid w:val="00672043"/>
    <w:rsid w:val="00672815"/>
    <w:rsid w:val="0067347E"/>
    <w:rsid w:val="00673639"/>
    <w:rsid w:val="006738A2"/>
    <w:rsid w:val="00673E45"/>
    <w:rsid w:val="0067435D"/>
    <w:rsid w:val="00674943"/>
    <w:rsid w:val="00674A87"/>
    <w:rsid w:val="00674B53"/>
    <w:rsid w:val="00674D65"/>
    <w:rsid w:val="00675101"/>
    <w:rsid w:val="00676378"/>
    <w:rsid w:val="00676603"/>
    <w:rsid w:val="00676D14"/>
    <w:rsid w:val="00676DD8"/>
    <w:rsid w:val="00677369"/>
    <w:rsid w:val="00677576"/>
    <w:rsid w:val="00677A65"/>
    <w:rsid w:val="006802CA"/>
    <w:rsid w:val="00682038"/>
    <w:rsid w:val="0068247C"/>
    <w:rsid w:val="006826F2"/>
    <w:rsid w:val="00682B1C"/>
    <w:rsid w:val="00682CB3"/>
    <w:rsid w:val="00683308"/>
    <w:rsid w:val="00683392"/>
    <w:rsid w:val="0068345E"/>
    <w:rsid w:val="006837C2"/>
    <w:rsid w:val="00683853"/>
    <w:rsid w:val="006845BB"/>
    <w:rsid w:val="006847D4"/>
    <w:rsid w:val="00684B78"/>
    <w:rsid w:val="006850D1"/>
    <w:rsid w:val="006852BD"/>
    <w:rsid w:val="0068610F"/>
    <w:rsid w:val="006867D3"/>
    <w:rsid w:val="0068709F"/>
    <w:rsid w:val="00687473"/>
    <w:rsid w:val="00687667"/>
    <w:rsid w:val="006877FD"/>
    <w:rsid w:val="00687804"/>
    <w:rsid w:val="006878EB"/>
    <w:rsid w:val="00687935"/>
    <w:rsid w:val="00687A1F"/>
    <w:rsid w:val="00687AC2"/>
    <w:rsid w:val="00687C6B"/>
    <w:rsid w:val="00687EA5"/>
    <w:rsid w:val="00687EC3"/>
    <w:rsid w:val="00687F90"/>
    <w:rsid w:val="006901DF"/>
    <w:rsid w:val="006904CC"/>
    <w:rsid w:val="006905BC"/>
    <w:rsid w:val="006906D2"/>
    <w:rsid w:val="006908FB"/>
    <w:rsid w:val="00690A3B"/>
    <w:rsid w:val="00690F87"/>
    <w:rsid w:val="00691528"/>
    <w:rsid w:val="006916C3"/>
    <w:rsid w:val="00691D0C"/>
    <w:rsid w:val="00692387"/>
    <w:rsid w:val="00692515"/>
    <w:rsid w:val="00692823"/>
    <w:rsid w:val="00692942"/>
    <w:rsid w:val="00692956"/>
    <w:rsid w:val="00692A43"/>
    <w:rsid w:val="00692A4B"/>
    <w:rsid w:val="00692AE2"/>
    <w:rsid w:val="00692C9A"/>
    <w:rsid w:val="00692FE2"/>
    <w:rsid w:val="006933B9"/>
    <w:rsid w:val="006936FE"/>
    <w:rsid w:val="006938C5"/>
    <w:rsid w:val="00693D5E"/>
    <w:rsid w:val="00694250"/>
    <w:rsid w:val="0069488B"/>
    <w:rsid w:val="0069512F"/>
    <w:rsid w:val="00695BB4"/>
    <w:rsid w:val="00695E9A"/>
    <w:rsid w:val="00696276"/>
    <w:rsid w:val="006965CA"/>
    <w:rsid w:val="006967B3"/>
    <w:rsid w:val="006969F9"/>
    <w:rsid w:val="00696AC3"/>
    <w:rsid w:val="00696FD0"/>
    <w:rsid w:val="00697542"/>
    <w:rsid w:val="00697695"/>
    <w:rsid w:val="00697777"/>
    <w:rsid w:val="00697D6B"/>
    <w:rsid w:val="00697DAE"/>
    <w:rsid w:val="00697F96"/>
    <w:rsid w:val="006A0277"/>
    <w:rsid w:val="006A048B"/>
    <w:rsid w:val="006A06AC"/>
    <w:rsid w:val="006A06F4"/>
    <w:rsid w:val="006A0B99"/>
    <w:rsid w:val="006A122F"/>
    <w:rsid w:val="006A1282"/>
    <w:rsid w:val="006A13FF"/>
    <w:rsid w:val="006A1804"/>
    <w:rsid w:val="006A21BF"/>
    <w:rsid w:val="006A2C4F"/>
    <w:rsid w:val="006A343F"/>
    <w:rsid w:val="006A361C"/>
    <w:rsid w:val="006A3FD3"/>
    <w:rsid w:val="006A44D2"/>
    <w:rsid w:val="006A484D"/>
    <w:rsid w:val="006A485D"/>
    <w:rsid w:val="006A4B98"/>
    <w:rsid w:val="006A4ECE"/>
    <w:rsid w:val="006A53EF"/>
    <w:rsid w:val="006A54CD"/>
    <w:rsid w:val="006A558C"/>
    <w:rsid w:val="006A56A4"/>
    <w:rsid w:val="006A594A"/>
    <w:rsid w:val="006A59C4"/>
    <w:rsid w:val="006A59E6"/>
    <w:rsid w:val="006A5A2D"/>
    <w:rsid w:val="006A659C"/>
    <w:rsid w:val="006A65FB"/>
    <w:rsid w:val="006A6833"/>
    <w:rsid w:val="006A70C4"/>
    <w:rsid w:val="006A740E"/>
    <w:rsid w:val="006A7426"/>
    <w:rsid w:val="006A7FAB"/>
    <w:rsid w:val="006B08D2"/>
    <w:rsid w:val="006B0BA4"/>
    <w:rsid w:val="006B0CA0"/>
    <w:rsid w:val="006B127E"/>
    <w:rsid w:val="006B1350"/>
    <w:rsid w:val="006B1A68"/>
    <w:rsid w:val="006B1D12"/>
    <w:rsid w:val="006B21B9"/>
    <w:rsid w:val="006B30FA"/>
    <w:rsid w:val="006B338E"/>
    <w:rsid w:val="006B351E"/>
    <w:rsid w:val="006B3730"/>
    <w:rsid w:val="006B3A6A"/>
    <w:rsid w:val="006B40BC"/>
    <w:rsid w:val="006B4119"/>
    <w:rsid w:val="006B47BF"/>
    <w:rsid w:val="006B4849"/>
    <w:rsid w:val="006B5737"/>
    <w:rsid w:val="006B675B"/>
    <w:rsid w:val="006B770D"/>
    <w:rsid w:val="006B7A0D"/>
    <w:rsid w:val="006B7A33"/>
    <w:rsid w:val="006C00C6"/>
    <w:rsid w:val="006C027E"/>
    <w:rsid w:val="006C035E"/>
    <w:rsid w:val="006C035F"/>
    <w:rsid w:val="006C0849"/>
    <w:rsid w:val="006C08D5"/>
    <w:rsid w:val="006C0D08"/>
    <w:rsid w:val="006C0D98"/>
    <w:rsid w:val="006C0F44"/>
    <w:rsid w:val="006C1349"/>
    <w:rsid w:val="006C142B"/>
    <w:rsid w:val="006C16D3"/>
    <w:rsid w:val="006C1991"/>
    <w:rsid w:val="006C1EFE"/>
    <w:rsid w:val="006C1F1E"/>
    <w:rsid w:val="006C28B6"/>
    <w:rsid w:val="006C2999"/>
    <w:rsid w:val="006C2AF5"/>
    <w:rsid w:val="006C3082"/>
    <w:rsid w:val="006C343B"/>
    <w:rsid w:val="006C3CE7"/>
    <w:rsid w:val="006C3E15"/>
    <w:rsid w:val="006C3F9B"/>
    <w:rsid w:val="006C405B"/>
    <w:rsid w:val="006C40EE"/>
    <w:rsid w:val="006C412A"/>
    <w:rsid w:val="006C425D"/>
    <w:rsid w:val="006C4267"/>
    <w:rsid w:val="006C451D"/>
    <w:rsid w:val="006C4789"/>
    <w:rsid w:val="006C4BFD"/>
    <w:rsid w:val="006C5342"/>
    <w:rsid w:val="006C538D"/>
    <w:rsid w:val="006C538F"/>
    <w:rsid w:val="006C55E1"/>
    <w:rsid w:val="006C5C68"/>
    <w:rsid w:val="006C5ED0"/>
    <w:rsid w:val="006C5F90"/>
    <w:rsid w:val="006C6027"/>
    <w:rsid w:val="006C6819"/>
    <w:rsid w:val="006C6AC6"/>
    <w:rsid w:val="006D017A"/>
    <w:rsid w:val="006D07F1"/>
    <w:rsid w:val="006D097E"/>
    <w:rsid w:val="006D0C02"/>
    <w:rsid w:val="006D0EAF"/>
    <w:rsid w:val="006D0FC0"/>
    <w:rsid w:val="006D1525"/>
    <w:rsid w:val="006D1B28"/>
    <w:rsid w:val="006D1C9E"/>
    <w:rsid w:val="006D1ECD"/>
    <w:rsid w:val="006D20BD"/>
    <w:rsid w:val="006D2668"/>
    <w:rsid w:val="006D2CFB"/>
    <w:rsid w:val="006D3736"/>
    <w:rsid w:val="006D3A4E"/>
    <w:rsid w:val="006D3AB1"/>
    <w:rsid w:val="006D3B46"/>
    <w:rsid w:val="006D3C58"/>
    <w:rsid w:val="006D3F8D"/>
    <w:rsid w:val="006D4129"/>
    <w:rsid w:val="006D4E3D"/>
    <w:rsid w:val="006D54D0"/>
    <w:rsid w:val="006D5B6D"/>
    <w:rsid w:val="006D5E11"/>
    <w:rsid w:val="006D5ED1"/>
    <w:rsid w:val="006D68E5"/>
    <w:rsid w:val="006D7104"/>
    <w:rsid w:val="006D7750"/>
    <w:rsid w:val="006D7A90"/>
    <w:rsid w:val="006D7C33"/>
    <w:rsid w:val="006E0A3E"/>
    <w:rsid w:val="006E10F9"/>
    <w:rsid w:val="006E1379"/>
    <w:rsid w:val="006E2551"/>
    <w:rsid w:val="006E25F8"/>
    <w:rsid w:val="006E2ABA"/>
    <w:rsid w:val="006E2CC4"/>
    <w:rsid w:val="006E307F"/>
    <w:rsid w:val="006E315D"/>
    <w:rsid w:val="006E39E6"/>
    <w:rsid w:val="006E3CA5"/>
    <w:rsid w:val="006E3CB0"/>
    <w:rsid w:val="006E43E2"/>
    <w:rsid w:val="006E45CC"/>
    <w:rsid w:val="006E5909"/>
    <w:rsid w:val="006E5AB9"/>
    <w:rsid w:val="006E5C42"/>
    <w:rsid w:val="006E6291"/>
    <w:rsid w:val="006E6831"/>
    <w:rsid w:val="006E6FE2"/>
    <w:rsid w:val="006E76CB"/>
    <w:rsid w:val="006E7A1C"/>
    <w:rsid w:val="006E7D03"/>
    <w:rsid w:val="006F0307"/>
    <w:rsid w:val="006F0A67"/>
    <w:rsid w:val="006F131A"/>
    <w:rsid w:val="006F23D0"/>
    <w:rsid w:val="006F380E"/>
    <w:rsid w:val="006F3A46"/>
    <w:rsid w:val="006F3F49"/>
    <w:rsid w:val="006F4184"/>
    <w:rsid w:val="006F46EE"/>
    <w:rsid w:val="006F525A"/>
    <w:rsid w:val="006F595C"/>
    <w:rsid w:val="006F5C0F"/>
    <w:rsid w:val="006F6261"/>
    <w:rsid w:val="006F62BD"/>
    <w:rsid w:val="006F64D2"/>
    <w:rsid w:val="006F6731"/>
    <w:rsid w:val="006F68A7"/>
    <w:rsid w:val="006F6B5E"/>
    <w:rsid w:val="006F6B9E"/>
    <w:rsid w:val="006F6D28"/>
    <w:rsid w:val="006F6DB5"/>
    <w:rsid w:val="006F6FA3"/>
    <w:rsid w:val="006F7590"/>
    <w:rsid w:val="006F77FC"/>
    <w:rsid w:val="006F78E8"/>
    <w:rsid w:val="006F79B5"/>
    <w:rsid w:val="006F7E18"/>
    <w:rsid w:val="006F7E94"/>
    <w:rsid w:val="00700EFC"/>
    <w:rsid w:val="007013EC"/>
    <w:rsid w:val="00701575"/>
    <w:rsid w:val="007016AF"/>
    <w:rsid w:val="00701A43"/>
    <w:rsid w:val="00701E90"/>
    <w:rsid w:val="007028D4"/>
    <w:rsid w:val="00702E27"/>
    <w:rsid w:val="00703004"/>
    <w:rsid w:val="00703132"/>
    <w:rsid w:val="00703391"/>
    <w:rsid w:val="0070349E"/>
    <w:rsid w:val="0070358A"/>
    <w:rsid w:val="0070358F"/>
    <w:rsid w:val="007037D5"/>
    <w:rsid w:val="00703800"/>
    <w:rsid w:val="00703C9F"/>
    <w:rsid w:val="00703E9A"/>
    <w:rsid w:val="00704185"/>
    <w:rsid w:val="007046F5"/>
    <w:rsid w:val="00704E56"/>
    <w:rsid w:val="007050B6"/>
    <w:rsid w:val="007055C6"/>
    <w:rsid w:val="00705DEB"/>
    <w:rsid w:val="00705EB8"/>
    <w:rsid w:val="00706230"/>
    <w:rsid w:val="0070635C"/>
    <w:rsid w:val="00706BA5"/>
    <w:rsid w:val="0070723B"/>
    <w:rsid w:val="007072E4"/>
    <w:rsid w:val="0070795E"/>
    <w:rsid w:val="00707A02"/>
    <w:rsid w:val="00707B25"/>
    <w:rsid w:val="00707F9A"/>
    <w:rsid w:val="0071028D"/>
    <w:rsid w:val="0071072B"/>
    <w:rsid w:val="00710EEA"/>
    <w:rsid w:val="007110AD"/>
    <w:rsid w:val="007121BE"/>
    <w:rsid w:val="00712308"/>
    <w:rsid w:val="00712973"/>
    <w:rsid w:val="00713012"/>
    <w:rsid w:val="0071301E"/>
    <w:rsid w:val="007130EF"/>
    <w:rsid w:val="00713297"/>
    <w:rsid w:val="0071347D"/>
    <w:rsid w:val="00713C60"/>
    <w:rsid w:val="0071483A"/>
    <w:rsid w:val="00714A26"/>
    <w:rsid w:val="00714EAD"/>
    <w:rsid w:val="007150B9"/>
    <w:rsid w:val="00715706"/>
    <w:rsid w:val="00715A06"/>
    <w:rsid w:val="00715A0D"/>
    <w:rsid w:val="00716279"/>
    <w:rsid w:val="00716ED5"/>
    <w:rsid w:val="0071735F"/>
    <w:rsid w:val="00717393"/>
    <w:rsid w:val="00717431"/>
    <w:rsid w:val="0071785A"/>
    <w:rsid w:val="007178B7"/>
    <w:rsid w:val="00717CBC"/>
    <w:rsid w:val="007200C2"/>
    <w:rsid w:val="0072048A"/>
    <w:rsid w:val="007204DF"/>
    <w:rsid w:val="00720825"/>
    <w:rsid w:val="00720A80"/>
    <w:rsid w:val="00720B37"/>
    <w:rsid w:val="00721143"/>
    <w:rsid w:val="007211B5"/>
    <w:rsid w:val="0072173F"/>
    <w:rsid w:val="00721B38"/>
    <w:rsid w:val="00722678"/>
    <w:rsid w:val="007226B0"/>
    <w:rsid w:val="00722829"/>
    <w:rsid w:val="0072284D"/>
    <w:rsid w:val="0072297D"/>
    <w:rsid w:val="00722DE6"/>
    <w:rsid w:val="007236FE"/>
    <w:rsid w:val="00723B51"/>
    <w:rsid w:val="00724430"/>
    <w:rsid w:val="00724669"/>
    <w:rsid w:val="0072466F"/>
    <w:rsid w:val="007246BC"/>
    <w:rsid w:val="00724967"/>
    <w:rsid w:val="00724E9E"/>
    <w:rsid w:val="00724F99"/>
    <w:rsid w:val="00725D7F"/>
    <w:rsid w:val="00725E0C"/>
    <w:rsid w:val="007269C2"/>
    <w:rsid w:val="00726C9D"/>
    <w:rsid w:val="00726DBA"/>
    <w:rsid w:val="00727756"/>
    <w:rsid w:val="0072784D"/>
    <w:rsid w:val="0072795F"/>
    <w:rsid w:val="00727EE8"/>
    <w:rsid w:val="007301D6"/>
    <w:rsid w:val="007302E6"/>
    <w:rsid w:val="00731502"/>
    <w:rsid w:val="00731C7D"/>
    <w:rsid w:val="00731D5E"/>
    <w:rsid w:val="0073208E"/>
    <w:rsid w:val="00732116"/>
    <w:rsid w:val="00732231"/>
    <w:rsid w:val="0073280E"/>
    <w:rsid w:val="00732B7B"/>
    <w:rsid w:val="007331C0"/>
    <w:rsid w:val="0073358E"/>
    <w:rsid w:val="0073374D"/>
    <w:rsid w:val="007338AA"/>
    <w:rsid w:val="00733B0E"/>
    <w:rsid w:val="00733E35"/>
    <w:rsid w:val="00734012"/>
    <w:rsid w:val="0073408C"/>
    <w:rsid w:val="00734455"/>
    <w:rsid w:val="00734B10"/>
    <w:rsid w:val="00734E26"/>
    <w:rsid w:val="00734FAF"/>
    <w:rsid w:val="007350A9"/>
    <w:rsid w:val="00735187"/>
    <w:rsid w:val="0073547C"/>
    <w:rsid w:val="007354AA"/>
    <w:rsid w:val="00735784"/>
    <w:rsid w:val="00735AAE"/>
    <w:rsid w:val="00736099"/>
    <w:rsid w:val="00736101"/>
    <w:rsid w:val="00736191"/>
    <w:rsid w:val="00736316"/>
    <w:rsid w:val="00736826"/>
    <w:rsid w:val="00736A1B"/>
    <w:rsid w:val="00736DA2"/>
    <w:rsid w:val="007370E4"/>
    <w:rsid w:val="007377B9"/>
    <w:rsid w:val="00737E31"/>
    <w:rsid w:val="00740214"/>
    <w:rsid w:val="00740620"/>
    <w:rsid w:val="007407C8"/>
    <w:rsid w:val="00740DA1"/>
    <w:rsid w:val="00741E83"/>
    <w:rsid w:val="0074266C"/>
    <w:rsid w:val="00742D96"/>
    <w:rsid w:val="00742E51"/>
    <w:rsid w:val="00742F41"/>
    <w:rsid w:val="007430F1"/>
    <w:rsid w:val="00743309"/>
    <w:rsid w:val="0074338B"/>
    <w:rsid w:val="007439A7"/>
    <w:rsid w:val="00743C5A"/>
    <w:rsid w:val="00743F68"/>
    <w:rsid w:val="00743F7E"/>
    <w:rsid w:val="00744016"/>
    <w:rsid w:val="00744617"/>
    <w:rsid w:val="00744B22"/>
    <w:rsid w:val="00744B8C"/>
    <w:rsid w:val="00744CF7"/>
    <w:rsid w:val="007457C2"/>
    <w:rsid w:val="0074596E"/>
    <w:rsid w:val="00745E2B"/>
    <w:rsid w:val="00746015"/>
    <w:rsid w:val="0074646B"/>
    <w:rsid w:val="007467BB"/>
    <w:rsid w:val="0074692B"/>
    <w:rsid w:val="00746A27"/>
    <w:rsid w:val="00746A6F"/>
    <w:rsid w:val="00746D4D"/>
    <w:rsid w:val="00747964"/>
    <w:rsid w:val="00747C61"/>
    <w:rsid w:val="00750874"/>
    <w:rsid w:val="007514CF"/>
    <w:rsid w:val="0075169D"/>
    <w:rsid w:val="00751FA6"/>
    <w:rsid w:val="007520C8"/>
    <w:rsid w:val="0075224C"/>
    <w:rsid w:val="00752945"/>
    <w:rsid w:val="00752952"/>
    <w:rsid w:val="00752AAD"/>
    <w:rsid w:val="00752ABA"/>
    <w:rsid w:val="00753B2B"/>
    <w:rsid w:val="007542CE"/>
    <w:rsid w:val="00754415"/>
    <w:rsid w:val="00754543"/>
    <w:rsid w:val="00754609"/>
    <w:rsid w:val="0075482B"/>
    <w:rsid w:val="00754CB0"/>
    <w:rsid w:val="00754D61"/>
    <w:rsid w:val="00754F77"/>
    <w:rsid w:val="007550AF"/>
    <w:rsid w:val="007552A6"/>
    <w:rsid w:val="007557AA"/>
    <w:rsid w:val="007557EB"/>
    <w:rsid w:val="00755AF7"/>
    <w:rsid w:val="00755C3E"/>
    <w:rsid w:val="00755E47"/>
    <w:rsid w:val="007565C3"/>
    <w:rsid w:val="0075681D"/>
    <w:rsid w:val="00756D8D"/>
    <w:rsid w:val="0075712A"/>
    <w:rsid w:val="00757ADA"/>
    <w:rsid w:val="00757AE2"/>
    <w:rsid w:val="00757C55"/>
    <w:rsid w:val="0076024C"/>
    <w:rsid w:val="0076119B"/>
    <w:rsid w:val="0076188C"/>
    <w:rsid w:val="00761B9C"/>
    <w:rsid w:val="00761BF6"/>
    <w:rsid w:val="00761D0C"/>
    <w:rsid w:val="00761FAA"/>
    <w:rsid w:val="00761FF3"/>
    <w:rsid w:val="00762010"/>
    <w:rsid w:val="007623E1"/>
    <w:rsid w:val="007624D9"/>
    <w:rsid w:val="007629F5"/>
    <w:rsid w:val="00762BF1"/>
    <w:rsid w:val="00762C7A"/>
    <w:rsid w:val="0076312A"/>
    <w:rsid w:val="007634E4"/>
    <w:rsid w:val="00763574"/>
    <w:rsid w:val="007636C1"/>
    <w:rsid w:val="00763856"/>
    <w:rsid w:val="00763BFF"/>
    <w:rsid w:val="00763D14"/>
    <w:rsid w:val="00763FA7"/>
    <w:rsid w:val="00764329"/>
    <w:rsid w:val="00764532"/>
    <w:rsid w:val="0076453E"/>
    <w:rsid w:val="00764577"/>
    <w:rsid w:val="00764646"/>
    <w:rsid w:val="00764B34"/>
    <w:rsid w:val="00764B36"/>
    <w:rsid w:val="00764FB9"/>
    <w:rsid w:val="007654EF"/>
    <w:rsid w:val="007657E0"/>
    <w:rsid w:val="0076588A"/>
    <w:rsid w:val="00765AB0"/>
    <w:rsid w:val="00766384"/>
    <w:rsid w:val="007674AE"/>
    <w:rsid w:val="00770048"/>
    <w:rsid w:val="00770297"/>
    <w:rsid w:val="00770612"/>
    <w:rsid w:val="0077088C"/>
    <w:rsid w:val="00770910"/>
    <w:rsid w:val="00770C58"/>
    <w:rsid w:val="0077135F"/>
    <w:rsid w:val="007714E1"/>
    <w:rsid w:val="007722BD"/>
    <w:rsid w:val="007726C7"/>
    <w:rsid w:val="00772909"/>
    <w:rsid w:val="00772A6A"/>
    <w:rsid w:val="0077316C"/>
    <w:rsid w:val="00773200"/>
    <w:rsid w:val="00773444"/>
    <w:rsid w:val="0077357C"/>
    <w:rsid w:val="00773BC2"/>
    <w:rsid w:val="00773E9C"/>
    <w:rsid w:val="007744C8"/>
    <w:rsid w:val="00774585"/>
    <w:rsid w:val="00775178"/>
    <w:rsid w:val="0077547C"/>
    <w:rsid w:val="007758C8"/>
    <w:rsid w:val="00775B96"/>
    <w:rsid w:val="00776133"/>
    <w:rsid w:val="007773D7"/>
    <w:rsid w:val="00777770"/>
    <w:rsid w:val="00777865"/>
    <w:rsid w:val="0078031C"/>
    <w:rsid w:val="0078088A"/>
    <w:rsid w:val="007813DF"/>
    <w:rsid w:val="007813F0"/>
    <w:rsid w:val="007816C0"/>
    <w:rsid w:val="0078232A"/>
    <w:rsid w:val="007823F0"/>
    <w:rsid w:val="00782828"/>
    <w:rsid w:val="00783CE6"/>
    <w:rsid w:val="00783D8B"/>
    <w:rsid w:val="00783DF9"/>
    <w:rsid w:val="00784AC8"/>
    <w:rsid w:val="00784CBE"/>
    <w:rsid w:val="0078513C"/>
    <w:rsid w:val="00785210"/>
    <w:rsid w:val="007856A6"/>
    <w:rsid w:val="00785A10"/>
    <w:rsid w:val="00785C1F"/>
    <w:rsid w:val="00785F2B"/>
    <w:rsid w:val="007864EC"/>
    <w:rsid w:val="0078664A"/>
    <w:rsid w:val="0078671F"/>
    <w:rsid w:val="00786C49"/>
    <w:rsid w:val="00786D39"/>
    <w:rsid w:val="00786DEF"/>
    <w:rsid w:val="0078710B"/>
    <w:rsid w:val="007876FD"/>
    <w:rsid w:val="007901FF"/>
    <w:rsid w:val="00790382"/>
    <w:rsid w:val="0079058B"/>
    <w:rsid w:val="007911B4"/>
    <w:rsid w:val="007918C6"/>
    <w:rsid w:val="007918DD"/>
    <w:rsid w:val="00791988"/>
    <w:rsid w:val="00791FEC"/>
    <w:rsid w:val="0079242A"/>
    <w:rsid w:val="007928F1"/>
    <w:rsid w:val="00793766"/>
    <w:rsid w:val="0079383B"/>
    <w:rsid w:val="007938E6"/>
    <w:rsid w:val="0079421E"/>
    <w:rsid w:val="0079452D"/>
    <w:rsid w:val="007949C6"/>
    <w:rsid w:val="00794CC8"/>
    <w:rsid w:val="007951A1"/>
    <w:rsid w:val="007954AA"/>
    <w:rsid w:val="00795ADD"/>
    <w:rsid w:val="00796108"/>
    <w:rsid w:val="007961B6"/>
    <w:rsid w:val="0079694F"/>
    <w:rsid w:val="007970BC"/>
    <w:rsid w:val="00797108"/>
    <w:rsid w:val="007977FF"/>
    <w:rsid w:val="00797DAE"/>
    <w:rsid w:val="00797FB6"/>
    <w:rsid w:val="007A0277"/>
    <w:rsid w:val="007A0960"/>
    <w:rsid w:val="007A0F53"/>
    <w:rsid w:val="007A1254"/>
    <w:rsid w:val="007A14C8"/>
    <w:rsid w:val="007A16A7"/>
    <w:rsid w:val="007A1734"/>
    <w:rsid w:val="007A1A08"/>
    <w:rsid w:val="007A1BE3"/>
    <w:rsid w:val="007A1C04"/>
    <w:rsid w:val="007A1FD5"/>
    <w:rsid w:val="007A2672"/>
    <w:rsid w:val="007A3130"/>
    <w:rsid w:val="007A3395"/>
    <w:rsid w:val="007A3728"/>
    <w:rsid w:val="007A3F32"/>
    <w:rsid w:val="007A4916"/>
    <w:rsid w:val="007A530A"/>
    <w:rsid w:val="007A5BA7"/>
    <w:rsid w:val="007A5F1B"/>
    <w:rsid w:val="007A6715"/>
    <w:rsid w:val="007A67A3"/>
    <w:rsid w:val="007A6DC7"/>
    <w:rsid w:val="007A78E3"/>
    <w:rsid w:val="007A7A17"/>
    <w:rsid w:val="007A7CA8"/>
    <w:rsid w:val="007B0384"/>
    <w:rsid w:val="007B0505"/>
    <w:rsid w:val="007B0555"/>
    <w:rsid w:val="007B06EE"/>
    <w:rsid w:val="007B0A4B"/>
    <w:rsid w:val="007B12FC"/>
    <w:rsid w:val="007B1BD2"/>
    <w:rsid w:val="007B205E"/>
    <w:rsid w:val="007B2967"/>
    <w:rsid w:val="007B35BE"/>
    <w:rsid w:val="007B447F"/>
    <w:rsid w:val="007B452F"/>
    <w:rsid w:val="007B4612"/>
    <w:rsid w:val="007B469F"/>
    <w:rsid w:val="007B5043"/>
    <w:rsid w:val="007B574D"/>
    <w:rsid w:val="007B58DF"/>
    <w:rsid w:val="007B5CAC"/>
    <w:rsid w:val="007B5FC1"/>
    <w:rsid w:val="007B6725"/>
    <w:rsid w:val="007B6FCF"/>
    <w:rsid w:val="007B76F3"/>
    <w:rsid w:val="007B7719"/>
    <w:rsid w:val="007C04D5"/>
    <w:rsid w:val="007C07B7"/>
    <w:rsid w:val="007C09D0"/>
    <w:rsid w:val="007C14C6"/>
    <w:rsid w:val="007C16A1"/>
    <w:rsid w:val="007C1ED5"/>
    <w:rsid w:val="007C2069"/>
    <w:rsid w:val="007C22E6"/>
    <w:rsid w:val="007C28A2"/>
    <w:rsid w:val="007C2A20"/>
    <w:rsid w:val="007C2C43"/>
    <w:rsid w:val="007C301D"/>
    <w:rsid w:val="007C3168"/>
    <w:rsid w:val="007C33D4"/>
    <w:rsid w:val="007C3494"/>
    <w:rsid w:val="007C3496"/>
    <w:rsid w:val="007C378D"/>
    <w:rsid w:val="007C3B4C"/>
    <w:rsid w:val="007C4310"/>
    <w:rsid w:val="007C507D"/>
    <w:rsid w:val="007C5133"/>
    <w:rsid w:val="007C5571"/>
    <w:rsid w:val="007C5D2C"/>
    <w:rsid w:val="007C5EF9"/>
    <w:rsid w:val="007C5F49"/>
    <w:rsid w:val="007C5F9E"/>
    <w:rsid w:val="007C6075"/>
    <w:rsid w:val="007C62A9"/>
    <w:rsid w:val="007C6B89"/>
    <w:rsid w:val="007C730F"/>
    <w:rsid w:val="007C7CEF"/>
    <w:rsid w:val="007D00D0"/>
    <w:rsid w:val="007D03F5"/>
    <w:rsid w:val="007D0767"/>
    <w:rsid w:val="007D0D1F"/>
    <w:rsid w:val="007D11E0"/>
    <w:rsid w:val="007D13B5"/>
    <w:rsid w:val="007D145B"/>
    <w:rsid w:val="007D176F"/>
    <w:rsid w:val="007D1C4A"/>
    <w:rsid w:val="007D31A8"/>
    <w:rsid w:val="007D41F7"/>
    <w:rsid w:val="007D51AC"/>
    <w:rsid w:val="007D5208"/>
    <w:rsid w:val="007D5859"/>
    <w:rsid w:val="007D59E2"/>
    <w:rsid w:val="007D60D1"/>
    <w:rsid w:val="007D6362"/>
    <w:rsid w:val="007D6395"/>
    <w:rsid w:val="007D671D"/>
    <w:rsid w:val="007D71A9"/>
    <w:rsid w:val="007D7510"/>
    <w:rsid w:val="007D7AC1"/>
    <w:rsid w:val="007E0118"/>
    <w:rsid w:val="007E0901"/>
    <w:rsid w:val="007E0EE5"/>
    <w:rsid w:val="007E1C02"/>
    <w:rsid w:val="007E2E18"/>
    <w:rsid w:val="007E32E7"/>
    <w:rsid w:val="007E3549"/>
    <w:rsid w:val="007E35FC"/>
    <w:rsid w:val="007E3B82"/>
    <w:rsid w:val="007E3C78"/>
    <w:rsid w:val="007E3D10"/>
    <w:rsid w:val="007E4286"/>
    <w:rsid w:val="007E4524"/>
    <w:rsid w:val="007E452C"/>
    <w:rsid w:val="007E45B1"/>
    <w:rsid w:val="007E483A"/>
    <w:rsid w:val="007E49B9"/>
    <w:rsid w:val="007E4A11"/>
    <w:rsid w:val="007E4D30"/>
    <w:rsid w:val="007E54BC"/>
    <w:rsid w:val="007E59EB"/>
    <w:rsid w:val="007E6C3B"/>
    <w:rsid w:val="007E6E01"/>
    <w:rsid w:val="007E6ECF"/>
    <w:rsid w:val="007E7379"/>
    <w:rsid w:val="007E7562"/>
    <w:rsid w:val="007E75BF"/>
    <w:rsid w:val="007E7A33"/>
    <w:rsid w:val="007E7B5B"/>
    <w:rsid w:val="007F0110"/>
    <w:rsid w:val="007F032C"/>
    <w:rsid w:val="007F07EA"/>
    <w:rsid w:val="007F0EEA"/>
    <w:rsid w:val="007F0F08"/>
    <w:rsid w:val="007F1155"/>
    <w:rsid w:val="007F1221"/>
    <w:rsid w:val="007F12E1"/>
    <w:rsid w:val="007F1B85"/>
    <w:rsid w:val="007F1D21"/>
    <w:rsid w:val="007F1DE9"/>
    <w:rsid w:val="007F272A"/>
    <w:rsid w:val="007F2869"/>
    <w:rsid w:val="007F2AE3"/>
    <w:rsid w:val="007F3100"/>
    <w:rsid w:val="007F34AA"/>
    <w:rsid w:val="007F384C"/>
    <w:rsid w:val="007F3979"/>
    <w:rsid w:val="007F3E49"/>
    <w:rsid w:val="007F3EC4"/>
    <w:rsid w:val="007F3F86"/>
    <w:rsid w:val="007F4D03"/>
    <w:rsid w:val="007F4F07"/>
    <w:rsid w:val="007F6359"/>
    <w:rsid w:val="007F70D0"/>
    <w:rsid w:val="007F722C"/>
    <w:rsid w:val="007F7CE9"/>
    <w:rsid w:val="0080000F"/>
    <w:rsid w:val="00800877"/>
    <w:rsid w:val="00800C0E"/>
    <w:rsid w:val="00800F61"/>
    <w:rsid w:val="008011C1"/>
    <w:rsid w:val="008014F3"/>
    <w:rsid w:val="0080153C"/>
    <w:rsid w:val="008016DD"/>
    <w:rsid w:val="0080194A"/>
    <w:rsid w:val="00801BF1"/>
    <w:rsid w:val="00801E7C"/>
    <w:rsid w:val="00803706"/>
    <w:rsid w:val="00803A2D"/>
    <w:rsid w:val="00803B73"/>
    <w:rsid w:val="00803C53"/>
    <w:rsid w:val="00803D4B"/>
    <w:rsid w:val="00803F75"/>
    <w:rsid w:val="008043E0"/>
    <w:rsid w:val="00804429"/>
    <w:rsid w:val="00804698"/>
    <w:rsid w:val="00805116"/>
    <w:rsid w:val="0080522D"/>
    <w:rsid w:val="0080563B"/>
    <w:rsid w:val="00805863"/>
    <w:rsid w:val="00805A8F"/>
    <w:rsid w:val="00805CE3"/>
    <w:rsid w:val="00805E9D"/>
    <w:rsid w:val="00805EF0"/>
    <w:rsid w:val="00806425"/>
    <w:rsid w:val="008064A8"/>
    <w:rsid w:val="008072A0"/>
    <w:rsid w:val="008077DC"/>
    <w:rsid w:val="008104B8"/>
    <w:rsid w:val="00810602"/>
    <w:rsid w:val="00810AAE"/>
    <w:rsid w:val="008118A1"/>
    <w:rsid w:val="00811EFD"/>
    <w:rsid w:val="00812459"/>
    <w:rsid w:val="008125CF"/>
    <w:rsid w:val="008126FD"/>
    <w:rsid w:val="00812B66"/>
    <w:rsid w:val="00812EAB"/>
    <w:rsid w:val="0081331A"/>
    <w:rsid w:val="0081387B"/>
    <w:rsid w:val="00813DA4"/>
    <w:rsid w:val="00814025"/>
    <w:rsid w:val="008142D0"/>
    <w:rsid w:val="00814348"/>
    <w:rsid w:val="00815088"/>
    <w:rsid w:val="008154B9"/>
    <w:rsid w:val="00815797"/>
    <w:rsid w:val="008159E0"/>
    <w:rsid w:val="00815FF7"/>
    <w:rsid w:val="008161DF"/>
    <w:rsid w:val="00816896"/>
    <w:rsid w:val="00816B9C"/>
    <w:rsid w:val="00816C05"/>
    <w:rsid w:val="00816CBF"/>
    <w:rsid w:val="0081707C"/>
    <w:rsid w:val="00817390"/>
    <w:rsid w:val="00817D20"/>
    <w:rsid w:val="008200D1"/>
    <w:rsid w:val="0082039A"/>
    <w:rsid w:val="0082088B"/>
    <w:rsid w:val="00820B5C"/>
    <w:rsid w:val="00820EBB"/>
    <w:rsid w:val="00821FF6"/>
    <w:rsid w:val="008225F2"/>
    <w:rsid w:val="0082262D"/>
    <w:rsid w:val="0082277C"/>
    <w:rsid w:val="008227BC"/>
    <w:rsid w:val="008227BD"/>
    <w:rsid w:val="008232E4"/>
    <w:rsid w:val="008233ED"/>
    <w:rsid w:val="00823402"/>
    <w:rsid w:val="008239DD"/>
    <w:rsid w:val="00823AC4"/>
    <w:rsid w:val="00823E07"/>
    <w:rsid w:val="0082436F"/>
    <w:rsid w:val="00824918"/>
    <w:rsid w:val="00824F3F"/>
    <w:rsid w:val="00825457"/>
    <w:rsid w:val="0082570C"/>
    <w:rsid w:val="00825826"/>
    <w:rsid w:val="00825D3F"/>
    <w:rsid w:val="00826503"/>
    <w:rsid w:val="00826BB9"/>
    <w:rsid w:val="008270F8"/>
    <w:rsid w:val="00827B71"/>
    <w:rsid w:val="00827D4C"/>
    <w:rsid w:val="00831B16"/>
    <w:rsid w:val="00832A4F"/>
    <w:rsid w:val="00832CAE"/>
    <w:rsid w:val="008334B4"/>
    <w:rsid w:val="00833925"/>
    <w:rsid w:val="00833980"/>
    <w:rsid w:val="00833F69"/>
    <w:rsid w:val="008341DD"/>
    <w:rsid w:val="008345DC"/>
    <w:rsid w:val="00834BC4"/>
    <w:rsid w:val="00834E77"/>
    <w:rsid w:val="0083535E"/>
    <w:rsid w:val="0083536B"/>
    <w:rsid w:val="008355B3"/>
    <w:rsid w:val="008357D0"/>
    <w:rsid w:val="00835B52"/>
    <w:rsid w:val="00835BFE"/>
    <w:rsid w:val="00835C27"/>
    <w:rsid w:val="00835D81"/>
    <w:rsid w:val="00835FFD"/>
    <w:rsid w:val="0083616C"/>
    <w:rsid w:val="00836721"/>
    <w:rsid w:val="00836E02"/>
    <w:rsid w:val="008370E3"/>
    <w:rsid w:val="008373AF"/>
    <w:rsid w:val="00837B07"/>
    <w:rsid w:val="00837B43"/>
    <w:rsid w:val="0084009B"/>
    <w:rsid w:val="0084045C"/>
    <w:rsid w:val="008408D2"/>
    <w:rsid w:val="00841296"/>
    <w:rsid w:val="00841415"/>
    <w:rsid w:val="0084141C"/>
    <w:rsid w:val="00842024"/>
    <w:rsid w:val="00842B7C"/>
    <w:rsid w:val="00842D5B"/>
    <w:rsid w:val="00842D75"/>
    <w:rsid w:val="00842E3B"/>
    <w:rsid w:val="00842F84"/>
    <w:rsid w:val="008431BD"/>
    <w:rsid w:val="00843A70"/>
    <w:rsid w:val="00843BEB"/>
    <w:rsid w:val="00844197"/>
    <w:rsid w:val="008442C6"/>
    <w:rsid w:val="00844A32"/>
    <w:rsid w:val="00844A66"/>
    <w:rsid w:val="00845226"/>
    <w:rsid w:val="008459E7"/>
    <w:rsid w:val="00846035"/>
    <w:rsid w:val="0084628E"/>
    <w:rsid w:val="00846FC2"/>
    <w:rsid w:val="008472A6"/>
    <w:rsid w:val="00847635"/>
    <w:rsid w:val="00847A69"/>
    <w:rsid w:val="00850265"/>
    <w:rsid w:val="008504D1"/>
    <w:rsid w:val="0085052B"/>
    <w:rsid w:val="00850530"/>
    <w:rsid w:val="00850837"/>
    <w:rsid w:val="00850CC1"/>
    <w:rsid w:val="00850D21"/>
    <w:rsid w:val="0085198C"/>
    <w:rsid w:val="00851BE9"/>
    <w:rsid w:val="0085228F"/>
    <w:rsid w:val="00852724"/>
    <w:rsid w:val="00852C35"/>
    <w:rsid w:val="00852C76"/>
    <w:rsid w:val="00852D7A"/>
    <w:rsid w:val="008535E8"/>
    <w:rsid w:val="008537D9"/>
    <w:rsid w:val="00853995"/>
    <w:rsid w:val="008539B3"/>
    <w:rsid w:val="00853C78"/>
    <w:rsid w:val="00855253"/>
    <w:rsid w:val="00855384"/>
    <w:rsid w:val="008554B1"/>
    <w:rsid w:val="008557F1"/>
    <w:rsid w:val="00855A96"/>
    <w:rsid w:val="0085606B"/>
    <w:rsid w:val="008560A4"/>
    <w:rsid w:val="0085633D"/>
    <w:rsid w:val="0085633E"/>
    <w:rsid w:val="00856BC0"/>
    <w:rsid w:val="00856ED6"/>
    <w:rsid w:val="00857053"/>
    <w:rsid w:val="008572FC"/>
    <w:rsid w:val="0085734C"/>
    <w:rsid w:val="008573CA"/>
    <w:rsid w:val="00857C83"/>
    <w:rsid w:val="00857D3B"/>
    <w:rsid w:val="00860998"/>
    <w:rsid w:val="0086187B"/>
    <w:rsid w:val="00861B3C"/>
    <w:rsid w:val="008620A1"/>
    <w:rsid w:val="008622FF"/>
    <w:rsid w:val="0086241E"/>
    <w:rsid w:val="00862925"/>
    <w:rsid w:val="00862C1C"/>
    <w:rsid w:val="00863680"/>
    <w:rsid w:val="0086369B"/>
    <w:rsid w:val="0086373D"/>
    <w:rsid w:val="00863F69"/>
    <w:rsid w:val="00863F8D"/>
    <w:rsid w:val="00864538"/>
    <w:rsid w:val="0086475F"/>
    <w:rsid w:val="00864A8E"/>
    <w:rsid w:val="00864C97"/>
    <w:rsid w:val="008655F9"/>
    <w:rsid w:val="00865B83"/>
    <w:rsid w:val="00866511"/>
    <w:rsid w:val="00866650"/>
    <w:rsid w:val="00866992"/>
    <w:rsid w:val="00866D71"/>
    <w:rsid w:val="00866FFF"/>
    <w:rsid w:val="00867321"/>
    <w:rsid w:val="0086788E"/>
    <w:rsid w:val="00870000"/>
    <w:rsid w:val="008701DF"/>
    <w:rsid w:val="00870420"/>
    <w:rsid w:val="00870838"/>
    <w:rsid w:val="008708AF"/>
    <w:rsid w:val="00871041"/>
    <w:rsid w:val="0087161A"/>
    <w:rsid w:val="008719C2"/>
    <w:rsid w:val="00871BEB"/>
    <w:rsid w:val="00871DDF"/>
    <w:rsid w:val="00871EE0"/>
    <w:rsid w:val="00872161"/>
    <w:rsid w:val="00872C2B"/>
    <w:rsid w:val="00873011"/>
    <w:rsid w:val="00873215"/>
    <w:rsid w:val="00873FF1"/>
    <w:rsid w:val="0087407B"/>
    <w:rsid w:val="008742F0"/>
    <w:rsid w:val="00874698"/>
    <w:rsid w:val="008746D0"/>
    <w:rsid w:val="00874839"/>
    <w:rsid w:val="00874905"/>
    <w:rsid w:val="008749B9"/>
    <w:rsid w:val="00874B27"/>
    <w:rsid w:val="00875065"/>
    <w:rsid w:val="0087543F"/>
    <w:rsid w:val="0087595F"/>
    <w:rsid w:val="00875987"/>
    <w:rsid w:val="00875E16"/>
    <w:rsid w:val="00875E83"/>
    <w:rsid w:val="00875F25"/>
    <w:rsid w:val="00875F97"/>
    <w:rsid w:val="008760E9"/>
    <w:rsid w:val="008760F4"/>
    <w:rsid w:val="0087652A"/>
    <w:rsid w:val="00876D19"/>
    <w:rsid w:val="00876E74"/>
    <w:rsid w:val="0087742B"/>
    <w:rsid w:val="008778CD"/>
    <w:rsid w:val="00877905"/>
    <w:rsid w:val="00877971"/>
    <w:rsid w:val="00880704"/>
    <w:rsid w:val="0088070A"/>
    <w:rsid w:val="00880CD3"/>
    <w:rsid w:val="00880E8E"/>
    <w:rsid w:val="00881618"/>
    <w:rsid w:val="00882020"/>
    <w:rsid w:val="008822D1"/>
    <w:rsid w:val="00882C54"/>
    <w:rsid w:val="00882F1A"/>
    <w:rsid w:val="00883183"/>
    <w:rsid w:val="008832BA"/>
    <w:rsid w:val="0088333D"/>
    <w:rsid w:val="00883434"/>
    <w:rsid w:val="008837A8"/>
    <w:rsid w:val="00883B5D"/>
    <w:rsid w:val="00883F64"/>
    <w:rsid w:val="0088420F"/>
    <w:rsid w:val="0088494B"/>
    <w:rsid w:val="00885C3D"/>
    <w:rsid w:val="00885C84"/>
    <w:rsid w:val="008868E4"/>
    <w:rsid w:val="00886AAE"/>
    <w:rsid w:val="00886BB4"/>
    <w:rsid w:val="00886D69"/>
    <w:rsid w:val="00887625"/>
    <w:rsid w:val="008876BB"/>
    <w:rsid w:val="00887904"/>
    <w:rsid w:val="008879CB"/>
    <w:rsid w:val="0089038E"/>
    <w:rsid w:val="00890932"/>
    <w:rsid w:val="00890956"/>
    <w:rsid w:val="00890E09"/>
    <w:rsid w:val="00891042"/>
    <w:rsid w:val="00891141"/>
    <w:rsid w:val="0089136C"/>
    <w:rsid w:val="00891893"/>
    <w:rsid w:val="00891A82"/>
    <w:rsid w:val="00891BA6"/>
    <w:rsid w:val="00891D3F"/>
    <w:rsid w:val="00892165"/>
    <w:rsid w:val="00892A1B"/>
    <w:rsid w:val="00892A4A"/>
    <w:rsid w:val="00892B79"/>
    <w:rsid w:val="00892D64"/>
    <w:rsid w:val="00892DE5"/>
    <w:rsid w:val="008931B2"/>
    <w:rsid w:val="0089335C"/>
    <w:rsid w:val="00893388"/>
    <w:rsid w:val="0089392A"/>
    <w:rsid w:val="00893B51"/>
    <w:rsid w:val="008940C2"/>
    <w:rsid w:val="00894A6B"/>
    <w:rsid w:val="00894B9A"/>
    <w:rsid w:val="00894FE7"/>
    <w:rsid w:val="00895251"/>
    <w:rsid w:val="00895F1B"/>
    <w:rsid w:val="00896AD2"/>
    <w:rsid w:val="00896D04"/>
    <w:rsid w:val="00897D66"/>
    <w:rsid w:val="008A024F"/>
    <w:rsid w:val="008A0327"/>
    <w:rsid w:val="008A19F5"/>
    <w:rsid w:val="008A1BED"/>
    <w:rsid w:val="008A1C09"/>
    <w:rsid w:val="008A204E"/>
    <w:rsid w:val="008A2171"/>
    <w:rsid w:val="008A2409"/>
    <w:rsid w:val="008A2598"/>
    <w:rsid w:val="008A27AF"/>
    <w:rsid w:val="008A2A2C"/>
    <w:rsid w:val="008A2A40"/>
    <w:rsid w:val="008A2F5D"/>
    <w:rsid w:val="008A2F8F"/>
    <w:rsid w:val="008A34CB"/>
    <w:rsid w:val="008A375B"/>
    <w:rsid w:val="008A397E"/>
    <w:rsid w:val="008A39CF"/>
    <w:rsid w:val="008A4709"/>
    <w:rsid w:val="008A4D04"/>
    <w:rsid w:val="008A4D93"/>
    <w:rsid w:val="008A4F63"/>
    <w:rsid w:val="008A4FCE"/>
    <w:rsid w:val="008A4FFF"/>
    <w:rsid w:val="008A5080"/>
    <w:rsid w:val="008A56FC"/>
    <w:rsid w:val="008A59D0"/>
    <w:rsid w:val="008A59FD"/>
    <w:rsid w:val="008A5BC1"/>
    <w:rsid w:val="008A5E33"/>
    <w:rsid w:val="008A642F"/>
    <w:rsid w:val="008A680D"/>
    <w:rsid w:val="008A704C"/>
    <w:rsid w:val="008A7273"/>
    <w:rsid w:val="008A7A31"/>
    <w:rsid w:val="008A7DDE"/>
    <w:rsid w:val="008B0050"/>
    <w:rsid w:val="008B00B6"/>
    <w:rsid w:val="008B19AC"/>
    <w:rsid w:val="008B1A1E"/>
    <w:rsid w:val="008B1B66"/>
    <w:rsid w:val="008B1DD7"/>
    <w:rsid w:val="008B23E4"/>
    <w:rsid w:val="008B24C8"/>
    <w:rsid w:val="008B2E65"/>
    <w:rsid w:val="008B2F94"/>
    <w:rsid w:val="008B3024"/>
    <w:rsid w:val="008B31A3"/>
    <w:rsid w:val="008B32C2"/>
    <w:rsid w:val="008B370D"/>
    <w:rsid w:val="008B3B76"/>
    <w:rsid w:val="008B3D04"/>
    <w:rsid w:val="008B401D"/>
    <w:rsid w:val="008B451C"/>
    <w:rsid w:val="008B4760"/>
    <w:rsid w:val="008B536D"/>
    <w:rsid w:val="008B57D9"/>
    <w:rsid w:val="008B57F7"/>
    <w:rsid w:val="008B5AD8"/>
    <w:rsid w:val="008B6628"/>
    <w:rsid w:val="008B7788"/>
    <w:rsid w:val="008B79A0"/>
    <w:rsid w:val="008B7A1F"/>
    <w:rsid w:val="008B7DF8"/>
    <w:rsid w:val="008C0460"/>
    <w:rsid w:val="008C05D1"/>
    <w:rsid w:val="008C0B50"/>
    <w:rsid w:val="008C0C12"/>
    <w:rsid w:val="008C0E16"/>
    <w:rsid w:val="008C13AB"/>
    <w:rsid w:val="008C155C"/>
    <w:rsid w:val="008C1580"/>
    <w:rsid w:val="008C16D1"/>
    <w:rsid w:val="008C1DDE"/>
    <w:rsid w:val="008C2349"/>
    <w:rsid w:val="008C280C"/>
    <w:rsid w:val="008C29B8"/>
    <w:rsid w:val="008C2A00"/>
    <w:rsid w:val="008C2B47"/>
    <w:rsid w:val="008C2DCC"/>
    <w:rsid w:val="008C2F88"/>
    <w:rsid w:val="008C368A"/>
    <w:rsid w:val="008C3B86"/>
    <w:rsid w:val="008C3CBD"/>
    <w:rsid w:val="008C3DC6"/>
    <w:rsid w:val="008C4131"/>
    <w:rsid w:val="008C450A"/>
    <w:rsid w:val="008C4717"/>
    <w:rsid w:val="008C475B"/>
    <w:rsid w:val="008C53A6"/>
    <w:rsid w:val="008C545E"/>
    <w:rsid w:val="008C5722"/>
    <w:rsid w:val="008C57B8"/>
    <w:rsid w:val="008C5923"/>
    <w:rsid w:val="008C5D89"/>
    <w:rsid w:val="008C616D"/>
    <w:rsid w:val="008C61D0"/>
    <w:rsid w:val="008C6324"/>
    <w:rsid w:val="008C6717"/>
    <w:rsid w:val="008C69FA"/>
    <w:rsid w:val="008C6BE1"/>
    <w:rsid w:val="008C70D6"/>
    <w:rsid w:val="008C7226"/>
    <w:rsid w:val="008C7AED"/>
    <w:rsid w:val="008C7D42"/>
    <w:rsid w:val="008D08AB"/>
    <w:rsid w:val="008D0B73"/>
    <w:rsid w:val="008D2006"/>
    <w:rsid w:val="008D2250"/>
    <w:rsid w:val="008D24BF"/>
    <w:rsid w:val="008D28C3"/>
    <w:rsid w:val="008D292D"/>
    <w:rsid w:val="008D2B56"/>
    <w:rsid w:val="008D2B61"/>
    <w:rsid w:val="008D2B9B"/>
    <w:rsid w:val="008D3150"/>
    <w:rsid w:val="008D3232"/>
    <w:rsid w:val="008D326D"/>
    <w:rsid w:val="008D3616"/>
    <w:rsid w:val="008D36C6"/>
    <w:rsid w:val="008D3ABD"/>
    <w:rsid w:val="008D3FA6"/>
    <w:rsid w:val="008D4258"/>
    <w:rsid w:val="008D4332"/>
    <w:rsid w:val="008D4434"/>
    <w:rsid w:val="008D4999"/>
    <w:rsid w:val="008D4F8C"/>
    <w:rsid w:val="008D5008"/>
    <w:rsid w:val="008D505E"/>
    <w:rsid w:val="008D5218"/>
    <w:rsid w:val="008D5311"/>
    <w:rsid w:val="008D55DB"/>
    <w:rsid w:val="008D5DD4"/>
    <w:rsid w:val="008D60B4"/>
    <w:rsid w:val="008D63BB"/>
    <w:rsid w:val="008D6929"/>
    <w:rsid w:val="008D69A5"/>
    <w:rsid w:val="008D6BD9"/>
    <w:rsid w:val="008D6EFD"/>
    <w:rsid w:val="008D6F02"/>
    <w:rsid w:val="008D7244"/>
    <w:rsid w:val="008D7AC3"/>
    <w:rsid w:val="008D7BC4"/>
    <w:rsid w:val="008E0103"/>
    <w:rsid w:val="008E0409"/>
    <w:rsid w:val="008E077F"/>
    <w:rsid w:val="008E0B29"/>
    <w:rsid w:val="008E1239"/>
    <w:rsid w:val="008E15C2"/>
    <w:rsid w:val="008E1747"/>
    <w:rsid w:val="008E19A4"/>
    <w:rsid w:val="008E1F52"/>
    <w:rsid w:val="008E2020"/>
    <w:rsid w:val="008E23AC"/>
    <w:rsid w:val="008E2854"/>
    <w:rsid w:val="008E2D1A"/>
    <w:rsid w:val="008E3152"/>
    <w:rsid w:val="008E3A48"/>
    <w:rsid w:val="008E3C02"/>
    <w:rsid w:val="008E40D1"/>
    <w:rsid w:val="008E41A5"/>
    <w:rsid w:val="008E49D7"/>
    <w:rsid w:val="008E5064"/>
    <w:rsid w:val="008E5406"/>
    <w:rsid w:val="008E55F4"/>
    <w:rsid w:val="008E5855"/>
    <w:rsid w:val="008E5BCD"/>
    <w:rsid w:val="008E5D91"/>
    <w:rsid w:val="008E5F0C"/>
    <w:rsid w:val="008E60AB"/>
    <w:rsid w:val="008E65FA"/>
    <w:rsid w:val="008E684D"/>
    <w:rsid w:val="008E6B79"/>
    <w:rsid w:val="008E6E75"/>
    <w:rsid w:val="008E6F67"/>
    <w:rsid w:val="008E7294"/>
    <w:rsid w:val="008E755E"/>
    <w:rsid w:val="008E7871"/>
    <w:rsid w:val="008E7BCE"/>
    <w:rsid w:val="008F00A5"/>
    <w:rsid w:val="008F0262"/>
    <w:rsid w:val="008F10D4"/>
    <w:rsid w:val="008F1975"/>
    <w:rsid w:val="008F1C0B"/>
    <w:rsid w:val="008F24A2"/>
    <w:rsid w:val="008F24AD"/>
    <w:rsid w:val="008F282A"/>
    <w:rsid w:val="008F2834"/>
    <w:rsid w:val="008F32C4"/>
    <w:rsid w:val="008F3ADD"/>
    <w:rsid w:val="008F4C7A"/>
    <w:rsid w:val="008F51F8"/>
    <w:rsid w:val="008F5452"/>
    <w:rsid w:val="008F585E"/>
    <w:rsid w:val="008F5881"/>
    <w:rsid w:val="008F75A0"/>
    <w:rsid w:val="008F76C3"/>
    <w:rsid w:val="008F7BD8"/>
    <w:rsid w:val="008F7C77"/>
    <w:rsid w:val="008F7E4E"/>
    <w:rsid w:val="00900018"/>
    <w:rsid w:val="00900228"/>
    <w:rsid w:val="009003DE"/>
    <w:rsid w:val="00900600"/>
    <w:rsid w:val="00901335"/>
    <w:rsid w:val="00901687"/>
    <w:rsid w:val="0090187D"/>
    <w:rsid w:val="00901ABB"/>
    <w:rsid w:val="00902425"/>
    <w:rsid w:val="009027E8"/>
    <w:rsid w:val="00902B08"/>
    <w:rsid w:val="00902B70"/>
    <w:rsid w:val="00902BB6"/>
    <w:rsid w:val="00902C9E"/>
    <w:rsid w:val="0090352B"/>
    <w:rsid w:val="009035FF"/>
    <w:rsid w:val="009043B6"/>
    <w:rsid w:val="00904610"/>
    <w:rsid w:val="00904644"/>
    <w:rsid w:val="00904763"/>
    <w:rsid w:val="00904A19"/>
    <w:rsid w:val="00904BAF"/>
    <w:rsid w:val="00904F75"/>
    <w:rsid w:val="00905008"/>
    <w:rsid w:val="00905543"/>
    <w:rsid w:val="0090583E"/>
    <w:rsid w:val="009058BE"/>
    <w:rsid w:val="009059D5"/>
    <w:rsid w:val="00906261"/>
    <w:rsid w:val="0090685C"/>
    <w:rsid w:val="009071E9"/>
    <w:rsid w:val="00907480"/>
    <w:rsid w:val="0090795E"/>
    <w:rsid w:val="00907CC8"/>
    <w:rsid w:val="009109CF"/>
    <w:rsid w:val="00910B85"/>
    <w:rsid w:val="00910E39"/>
    <w:rsid w:val="009111DC"/>
    <w:rsid w:val="0091126E"/>
    <w:rsid w:val="009117E8"/>
    <w:rsid w:val="0091193A"/>
    <w:rsid w:val="009119F0"/>
    <w:rsid w:val="00911ECA"/>
    <w:rsid w:val="009127F3"/>
    <w:rsid w:val="009133E9"/>
    <w:rsid w:val="009138CC"/>
    <w:rsid w:val="00913A1A"/>
    <w:rsid w:val="00913BBB"/>
    <w:rsid w:val="009140CE"/>
    <w:rsid w:val="0091440C"/>
    <w:rsid w:val="0091581A"/>
    <w:rsid w:val="00915F56"/>
    <w:rsid w:val="0091623E"/>
    <w:rsid w:val="00916587"/>
    <w:rsid w:val="00916D22"/>
    <w:rsid w:val="00916D43"/>
    <w:rsid w:val="00917859"/>
    <w:rsid w:val="00917D2F"/>
    <w:rsid w:val="00917DD9"/>
    <w:rsid w:val="009200AB"/>
    <w:rsid w:val="0092021D"/>
    <w:rsid w:val="00920239"/>
    <w:rsid w:val="0092041B"/>
    <w:rsid w:val="00920819"/>
    <w:rsid w:val="00920E39"/>
    <w:rsid w:val="0092101B"/>
    <w:rsid w:val="0092151B"/>
    <w:rsid w:val="009219FF"/>
    <w:rsid w:val="00921AEE"/>
    <w:rsid w:val="00921BE9"/>
    <w:rsid w:val="00922312"/>
    <w:rsid w:val="00922340"/>
    <w:rsid w:val="00922531"/>
    <w:rsid w:val="009226E0"/>
    <w:rsid w:val="009228CD"/>
    <w:rsid w:val="00922F42"/>
    <w:rsid w:val="0092300F"/>
    <w:rsid w:val="0092336E"/>
    <w:rsid w:val="00923B3D"/>
    <w:rsid w:val="00923BBF"/>
    <w:rsid w:val="00923E85"/>
    <w:rsid w:val="00923FFA"/>
    <w:rsid w:val="00924050"/>
    <w:rsid w:val="00924072"/>
    <w:rsid w:val="009240BB"/>
    <w:rsid w:val="00924779"/>
    <w:rsid w:val="00924DB2"/>
    <w:rsid w:val="00924F70"/>
    <w:rsid w:val="009250D8"/>
    <w:rsid w:val="0092522A"/>
    <w:rsid w:val="009255C9"/>
    <w:rsid w:val="00925D3A"/>
    <w:rsid w:val="009260F8"/>
    <w:rsid w:val="009265D8"/>
    <w:rsid w:val="009265DE"/>
    <w:rsid w:val="0092694E"/>
    <w:rsid w:val="00926B45"/>
    <w:rsid w:val="0092700F"/>
    <w:rsid w:val="00927470"/>
    <w:rsid w:val="009274BC"/>
    <w:rsid w:val="009278E4"/>
    <w:rsid w:val="00927AF3"/>
    <w:rsid w:val="00927B67"/>
    <w:rsid w:val="00930D5F"/>
    <w:rsid w:val="00931255"/>
    <w:rsid w:val="00931A00"/>
    <w:rsid w:val="00931A43"/>
    <w:rsid w:val="00931B90"/>
    <w:rsid w:val="00931EA2"/>
    <w:rsid w:val="00931F68"/>
    <w:rsid w:val="009322BE"/>
    <w:rsid w:val="00932942"/>
    <w:rsid w:val="00932A77"/>
    <w:rsid w:val="0093301A"/>
    <w:rsid w:val="00933519"/>
    <w:rsid w:val="0093352C"/>
    <w:rsid w:val="00933724"/>
    <w:rsid w:val="00933C4A"/>
    <w:rsid w:val="00934187"/>
    <w:rsid w:val="009343CC"/>
    <w:rsid w:val="009343E8"/>
    <w:rsid w:val="009343FF"/>
    <w:rsid w:val="00934444"/>
    <w:rsid w:val="0093448C"/>
    <w:rsid w:val="00934572"/>
    <w:rsid w:val="009347B0"/>
    <w:rsid w:val="009347E9"/>
    <w:rsid w:val="00934EF2"/>
    <w:rsid w:val="009351ED"/>
    <w:rsid w:val="009352FD"/>
    <w:rsid w:val="00935507"/>
    <w:rsid w:val="0093557F"/>
    <w:rsid w:val="00935594"/>
    <w:rsid w:val="00935761"/>
    <w:rsid w:val="00935C2C"/>
    <w:rsid w:val="00935E03"/>
    <w:rsid w:val="00935FF5"/>
    <w:rsid w:val="00936231"/>
    <w:rsid w:val="00936435"/>
    <w:rsid w:val="009367A7"/>
    <w:rsid w:val="00936800"/>
    <w:rsid w:val="00936C72"/>
    <w:rsid w:val="00936D73"/>
    <w:rsid w:val="00937045"/>
    <w:rsid w:val="00937880"/>
    <w:rsid w:val="009378DF"/>
    <w:rsid w:val="00940091"/>
    <w:rsid w:val="009400C0"/>
    <w:rsid w:val="0094022A"/>
    <w:rsid w:val="0094053F"/>
    <w:rsid w:val="00941109"/>
    <w:rsid w:val="0094113B"/>
    <w:rsid w:val="00941783"/>
    <w:rsid w:val="00941A49"/>
    <w:rsid w:val="00941F24"/>
    <w:rsid w:val="00941F32"/>
    <w:rsid w:val="00942210"/>
    <w:rsid w:val="00942365"/>
    <w:rsid w:val="00942B70"/>
    <w:rsid w:val="00943079"/>
    <w:rsid w:val="0094312D"/>
    <w:rsid w:val="00943217"/>
    <w:rsid w:val="00943274"/>
    <w:rsid w:val="00943B3C"/>
    <w:rsid w:val="0094480E"/>
    <w:rsid w:val="00944CE0"/>
    <w:rsid w:val="00945190"/>
    <w:rsid w:val="0094562C"/>
    <w:rsid w:val="00945824"/>
    <w:rsid w:val="00945832"/>
    <w:rsid w:val="00945A73"/>
    <w:rsid w:val="00945F9A"/>
    <w:rsid w:val="00946200"/>
    <w:rsid w:val="00946663"/>
    <w:rsid w:val="009469A1"/>
    <w:rsid w:val="00946B38"/>
    <w:rsid w:val="00946CDF"/>
    <w:rsid w:val="00946D8C"/>
    <w:rsid w:val="009479A3"/>
    <w:rsid w:val="00947E47"/>
    <w:rsid w:val="00947F26"/>
    <w:rsid w:val="00950216"/>
    <w:rsid w:val="00950510"/>
    <w:rsid w:val="00950B6E"/>
    <w:rsid w:val="00950F96"/>
    <w:rsid w:val="00951282"/>
    <w:rsid w:val="0095152F"/>
    <w:rsid w:val="00951673"/>
    <w:rsid w:val="0095215C"/>
    <w:rsid w:val="00952C9B"/>
    <w:rsid w:val="00953728"/>
    <w:rsid w:val="009541BA"/>
    <w:rsid w:val="0095467F"/>
    <w:rsid w:val="00954744"/>
    <w:rsid w:val="009548BB"/>
    <w:rsid w:val="00954969"/>
    <w:rsid w:val="00954DA6"/>
    <w:rsid w:val="00954F88"/>
    <w:rsid w:val="009558FB"/>
    <w:rsid w:val="00955D7A"/>
    <w:rsid w:val="00955FC1"/>
    <w:rsid w:val="0095657D"/>
    <w:rsid w:val="009568C6"/>
    <w:rsid w:val="00957036"/>
    <w:rsid w:val="009570B0"/>
    <w:rsid w:val="009570F3"/>
    <w:rsid w:val="0095713C"/>
    <w:rsid w:val="009572FE"/>
    <w:rsid w:val="00957452"/>
    <w:rsid w:val="00957652"/>
    <w:rsid w:val="009578A6"/>
    <w:rsid w:val="00957F67"/>
    <w:rsid w:val="0096088E"/>
    <w:rsid w:val="00960CB1"/>
    <w:rsid w:val="00960DE6"/>
    <w:rsid w:val="00960EA9"/>
    <w:rsid w:val="009611FD"/>
    <w:rsid w:val="009614DA"/>
    <w:rsid w:val="0096154E"/>
    <w:rsid w:val="009615D6"/>
    <w:rsid w:val="009617D3"/>
    <w:rsid w:val="009618E8"/>
    <w:rsid w:val="00961977"/>
    <w:rsid w:val="00961A04"/>
    <w:rsid w:val="00961AEC"/>
    <w:rsid w:val="00961B54"/>
    <w:rsid w:val="00961CB4"/>
    <w:rsid w:val="00961F69"/>
    <w:rsid w:val="009623A7"/>
    <w:rsid w:val="00962E00"/>
    <w:rsid w:val="00963868"/>
    <w:rsid w:val="00964429"/>
    <w:rsid w:val="009647B5"/>
    <w:rsid w:val="009647E2"/>
    <w:rsid w:val="00964B42"/>
    <w:rsid w:val="00964C0A"/>
    <w:rsid w:val="009652E7"/>
    <w:rsid w:val="0096535E"/>
    <w:rsid w:val="009654C6"/>
    <w:rsid w:val="00965A4C"/>
    <w:rsid w:val="00965CB2"/>
    <w:rsid w:val="00965D6A"/>
    <w:rsid w:val="009665DE"/>
    <w:rsid w:val="00966899"/>
    <w:rsid w:val="00967065"/>
    <w:rsid w:val="00967564"/>
    <w:rsid w:val="00967A9A"/>
    <w:rsid w:val="00970402"/>
    <w:rsid w:val="009706F4"/>
    <w:rsid w:val="00970B98"/>
    <w:rsid w:val="00970CDB"/>
    <w:rsid w:val="00971501"/>
    <w:rsid w:val="009718DA"/>
    <w:rsid w:val="0097200D"/>
    <w:rsid w:val="00972A9B"/>
    <w:rsid w:val="00972ACC"/>
    <w:rsid w:val="0097314D"/>
    <w:rsid w:val="0097353B"/>
    <w:rsid w:val="00973BF4"/>
    <w:rsid w:val="00974B89"/>
    <w:rsid w:val="00974C2E"/>
    <w:rsid w:val="00974DF5"/>
    <w:rsid w:val="00975CC9"/>
    <w:rsid w:val="00975E53"/>
    <w:rsid w:val="00975FE7"/>
    <w:rsid w:val="00976392"/>
    <w:rsid w:val="009768DA"/>
    <w:rsid w:val="00976CB3"/>
    <w:rsid w:val="00976D57"/>
    <w:rsid w:val="009776C4"/>
    <w:rsid w:val="009779EB"/>
    <w:rsid w:val="00977B90"/>
    <w:rsid w:val="00977F45"/>
    <w:rsid w:val="00977FEB"/>
    <w:rsid w:val="009800BA"/>
    <w:rsid w:val="0098025B"/>
    <w:rsid w:val="00980371"/>
    <w:rsid w:val="00980A27"/>
    <w:rsid w:val="00980BF5"/>
    <w:rsid w:val="0098119C"/>
    <w:rsid w:val="009813B2"/>
    <w:rsid w:val="00981A8E"/>
    <w:rsid w:val="00981BA1"/>
    <w:rsid w:val="00981E50"/>
    <w:rsid w:val="00981F78"/>
    <w:rsid w:val="00982BAF"/>
    <w:rsid w:val="00982EC6"/>
    <w:rsid w:val="009838D0"/>
    <w:rsid w:val="00984A91"/>
    <w:rsid w:val="00985E24"/>
    <w:rsid w:val="009860E5"/>
    <w:rsid w:val="0098622F"/>
    <w:rsid w:val="00986438"/>
    <w:rsid w:val="0098662D"/>
    <w:rsid w:val="00986652"/>
    <w:rsid w:val="009866AC"/>
    <w:rsid w:val="00986765"/>
    <w:rsid w:val="00986F09"/>
    <w:rsid w:val="00987387"/>
    <w:rsid w:val="009873A4"/>
    <w:rsid w:val="00990590"/>
    <w:rsid w:val="0099079A"/>
    <w:rsid w:val="009908CE"/>
    <w:rsid w:val="00990CBA"/>
    <w:rsid w:val="00990E29"/>
    <w:rsid w:val="0099113E"/>
    <w:rsid w:val="0099140C"/>
    <w:rsid w:val="009915C2"/>
    <w:rsid w:val="009918DE"/>
    <w:rsid w:val="00991940"/>
    <w:rsid w:val="00991F68"/>
    <w:rsid w:val="0099240F"/>
    <w:rsid w:val="00992950"/>
    <w:rsid w:val="009930DB"/>
    <w:rsid w:val="009933B8"/>
    <w:rsid w:val="00994403"/>
    <w:rsid w:val="00994BD3"/>
    <w:rsid w:val="00994CD6"/>
    <w:rsid w:val="00994DF5"/>
    <w:rsid w:val="009950FF"/>
    <w:rsid w:val="009952F9"/>
    <w:rsid w:val="0099553B"/>
    <w:rsid w:val="00995725"/>
    <w:rsid w:val="00995848"/>
    <w:rsid w:val="00995988"/>
    <w:rsid w:val="00995C19"/>
    <w:rsid w:val="0099600E"/>
    <w:rsid w:val="00996D4C"/>
    <w:rsid w:val="00996D5C"/>
    <w:rsid w:val="009973C2"/>
    <w:rsid w:val="009976E4"/>
    <w:rsid w:val="00997830"/>
    <w:rsid w:val="00997873"/>
    <w:rsid w:val="009A0483"/>
    <w:rsid w:val="009A054D"/>
    <w:rsid w:val="009A07D8"/>
    <w:rsid w:val="009A1166"/>
    <w:rsid w:val="009A136E"/>
    <w:rsid w:val="009A16CF"/>
    <w:rsid w:val="009A17BD"/>
    <w:rsid w:val="009A18AF"/>
    <w:rsid w:val="009A2142"/>
    <w:rsid w:val="009A216B"/>
    <w:rsid w:val="009A2740"/>
    <w:rsid w:val="009A29E4"/>
    <w:rsid w:val="009A2B7D"/>
    <w:rsid w:val="009A2D73"/>
    <w:rsid w:val="009A2FFD"/>
    <w:rsid w:val="009A3AE3"/>
    <w:rsid w:val="009A3D20"/>
    <w:rsid w:val="009A3D9E"/>
    <w:rsid w:val="009A40DE"/>
    <w:rsid w:val="009A4783"/>
    <w:rsid w:val="009A4929"/>
    <w:rsid w:val="009A4A5B"/>
    <w:rsid w:val="009A4B6D"/>
    <w:rsid w:val="009A5B18"/>
    <w:rsid w:val="009A60C5"/>
    <w:rsid w:val="009A632A"/>
    <w:rsid w:val="009A666F"/>
    <w:rsid w:val="009A6A77"/>
    <w:rsid w:val="009A6A7A"/>
    <w:rsid w:val="009A6A99"/>
    <w:rsid w:val="009A6D8A"/>
    <w:rsid w:val="009A70F6"/>
    <w:rsid w:val="009A70FF"/>
    <w:rsid w:val="009A7526"/>
    <w:rsid w:val="009A7BFA"/>
    <w:rsid w:val="009B0033"/>
    <w:rsid w:val="009B0110"/>
    <w:rsid w:val="009B0259"/>
    <w:rsid w:val="009B03D3"/>
    <w:rsid w:val="009B062C"/>
    <w:rsid w:val="009B0954"/>
    <w:rsid w:val="009B0C5C"/>
    <w:rsid w:val="009B0DAA"/>
    <w:rsid w:val="009B0E5C"/>
    <w:rsid w:val="009B0F6E"/>
    <w:rsid w:val="009B1037"/>
    <w:rsid w:val="009B1309"/>
    <w:rsid w:val="009B1935"/>
    <w:rsid w:val="009B19A2"/>
    <w:rsid w:val="009B2ABF"/>
    <w:rsid w:val="009B34F4"/>
    <w:rsid w:val="009B3ABC"/>
    <w:rsid w:val="009B4279"/>
    <w:rsid w:val="009B4D50"/>
    <w:rsid w:val="009B508C"/>
    <w:rsid w:val="009B5C9E"/>
    <w:rsid w:val="009B5DB3"/>
    <w:rsid w:val="009B5DC9"/>
    <w:rsid w:val="009B5ED6"/>
    <w:rsid w:val="009B5FCA"/>
    <w:rsid w:val="009B6481"/>
    <w:rsid w:val="009B6663"/>
    <w:rsid w:val="009B67A8"/>
    <w:rsid w:val="009B69A0"/>
    <w:rsid w:val="009B6C75"/>
    <w:rsid w:val="009B6D37"/>
    <w:rsid w:val="009B6F93"/>
    <w:rsid w:val="009C0507"/>
    <w:rsid w:val="009C0767"/>
    <w:rsid w:val="009C0C6B"/>
    <w:rsid w:val="009C0D8C"/>
    <w:rsid w:val="009C0EE9"/>
    <w:rsid w:val="009C1904"/>
    <w:rsid w:val="009C19FB"/>
    <w:rsid w:val="009C1BB6"/>
    <w:rsid w:val="009C23D8"/>
    <w:rsid w:val="009C279D"/>
    <w:rsid w:val="009C3271"/>
    <w:rsid w:val="009C33FE"/>
    <w:rsid w:val="009C3746"/>
    <w:rsid w:val="009C3CCA"/>
    <w:rsid w:val="009C3D64"/>
    <w:rsid w:val="009C413F"/>
    <w:rsid w:val="009C4A4A"/>
    <w:rsid w:val="009C4B36"/>
    <w:rsid w:val="009C4E25"/>
    <w:rsid w:val="009C53CB"/>
    <w:rsid w:val="009C54DC"/>
    <w:rsid w:val="009C5600"/>
    <w:rsid w:val="009C5CAC"/>
    <w:rsid w:val="009C5E04"/>
    <w:rsid w:val="009C5F09"/>
    <w:rsid w:val="009C62D2"/>
    <w:rsid w:val="009C6C3A"/>
    <w:rsid w:val="009C7274"/>
    <w:rsid w:val="009C74A5"/>
    <w:rsid w:val="009C74AF"/>
    <w:rsid w:val="009C758B"/>
    <w:rsid w:val="009C782E"/>
    <w:rsid w:val="009D009F"/>
    <w:rsid w:val="009D040E"/>
    <w:rsid w:val="009D06AE"/>
    <w:rsid w:val="009D0B83"/>
    <w:rsid w:val="009D1097"/>
    <w:rsid w:val="009D12BF"/>
    <w:rsid w:val="009D1D4F"/>
    <w:rsid w:val="009D2100"/>
    <w:rsid w:val="009D212C"/>
    <w:rsid w:val="009D23A2"/>
    <w:rsid w:val="009D2665"/>
    <w:rsid w:val="009D2B6F"/>
    <w:rsid w:val="009D2D7C"/>
    <w:rsid w:val="009D315A"/>
    <w:rsid w:val="009D4D96"/>
    <w:rsid w:val="009D4E28"/>
    <w:rsid w:val="009D57E4"/>
    <w:rsid w:val="009D640C"/>
    <w:rsid w:val="009D68A4"/>
    <w:rsid w:val="009D6A64"/>
    <w:rsid w:val="009D6C8F"/>
    <w:rsid w:val="009D73EE"/>
    <w:rsid w:val="009D74E5"/>
    <w:rsid w:val="009D7D13"/>
    <w:rsid w:val="009D7FAD"/>
    <w:rsid w:val="009E0248"/>
    <w:rsid w:val="009E06AB"/>
    <w:rsid w:val="009E0A32"/>
    <w:rsid w:val="009E0C3C"/>
    <w:rsid w:val="009E0CC9"/>
    <w:rsid w:val="009E0CD5"/>
    <w:rsid w:val="009E0E6B"/>
    <w:rsid w:val="009E100B"/>
    <w:rsid w:val="009E114D"/>
    <w:rsid w:val="009E1AA6"/>
    <w:rsid w:val="009E1BB4"/>
    <w:rsid w:val="009E1BFF"/>
    <w:rsid w:val="009E1C4A"/>
    <w:rsid w:val="009E1C96"/>
    <w:rsid w:val="009E1F66"/>
    <w:rsid w:val="009E207D"/>
    <w:rsid w:val="009E23EA"/>
    <w:rsid w:val="009E256F"/>
    <w:rsid w:val="009E275C"/>
    <w:rsid w:val="009E2818"/>
    <w:rsid w:val="009E2D48"/>
    <w:rsid w:val="009E2E0C"/>
    <w:rsid w:val="009E319C"/>
    <w:rsid w:val="009E365C"/>
    <w:rsid w:val="009E36E7"/>
    <w:rsid w:val="009E37D0"/>
    <w:rsid w:val="009E3E05"/>
    <w:rsid w:val="009E42F3"/>
    <w:rsid w:val="009E448A"/>
    <w:rsid w:val="009E469D"/>
    <w:rsid w:val="009E49CE"/>
    <w:rsid w:val="009E4CA0"/>
    <w:rsid w:val="009E54AB"/>
    <w:rsid w:val="009E56F1"/>
    <w:rsid w:val="009E5C51"/>
    <w:rsid w:val="009E61CD"/>
    <w:rsid w:val="009E6C11"/>
    <w:rsid w:val="009E7096"/>
    <w:rsid w:val="009E76EC"/>
    <w:rsid w:val="009E78AA"/>
    <w:rsid w:val="009E7D79"/>
    <w:rsid w:val="009F03B7"/>
    <w:rsid w:val="009F0910"/>
    <w:rsid w:val="009F160F"/>
    <w:rsid w:val="009F20D2"/>
    <w:rsid w:val="009F2FAD"/>
    <w:rsid w:val="009F322D"/>
    <w:rsid w:val="009F33B1"/>
    <w:rsid w:val="009F3580"/>
    <w:rsid w:val="009F35BD"/>
    <w:rsid w:val="009F40C7"/>
    <w:rsid w:val="009F4457"/>
    <w:rsid w:val="009F498A"/>
    <w:rsid w:val="009F5188"/>
    <w:rsid w:val="009F5779"/>
    <w:rsid w:val="009F5895"/>
    <w:rsid w:val="009F6193"/>
    <w:rsid w:val="009F6608"/>
    <w:rsid w:val="009F686C"/>
    <w:rsid w:val="009F68A7"/>
    <w:rsid w:val="009F6AEE"/>
    <w:rsid w:val="009F6CC0"/>
    <w:rsid w:val="009F6E39"/>
    <w:rsid w:val="009F7240"/>
    <w:rsid w:val="009F7608"/>
    <w:rsid w:val="009F7884"/>
    <w:rsid w:val="009F7F08"/>
    <w:rsid w:val="00A0024C"/>
    <w:rsid w:val="00A0028D"/>
    <w:rsid w:val="00A005E4"/>
    <w:rsid w:val="00A00E83"/>
    <w:rsid w:val="00A00F66"/>
    <w:rsid w:val="00A010FE"/>
    <w:rsid w:val="00A01380"/>
    <w:rsid w:val="00A018CE"/>
    <w:rsid w:val="00A01A44"/>
    <w:rsid w:val="00A01BB6"/>
    <w:rsid w:val="00A01BE7"/>
    <w:rsid w:val="00A01ECC"/>
    <w:rsid w:val="00A033D7"/>
    <w:rsid w:val="00A03540"/>
    <w:rsid w:val="00A042A5"/>
    <w:rsid w:val="00A04828"/>
    <w:rsid w:val="00A04A8A"/>
    <w:rsid w:val="00A04BE5"/>
    <w:rsid w:val="00A054C0"/>
    <w:rsid w:val="00A05FC1"/>
    <w:rsid w:val="00A0625D"/>
    <w:rsid w:val="00A062AE"/>
    <w:rsid w:val="00A06428"/>
    <w:rsid w:val="00A0678D"/>
    <w:rsid w:val="00A0697D"/>
    <w:rsid w:val="00A06D1B"/>
    <w:rsid w:val="00A07745"/>
    <w:rsid w:val="00A077D1"/>
    <w:rsid w:val="00A07BBB"/>
    <w:rsid w:val="00A10188"/>
    <w:rsid w:val="00A1050C"/>
    <w:rsid w:val="00A109DA"/>
    <w:rsid w:val="00A10DE0"/>
    <w:rsid w:val="00A10EE5"/>
    <w:rsid w:val="00A10EFD"/>
    <w:rsid w:val="00A122C5"/>
    <w:rsid w:val="00A12CC2"/>
    <w:rsid w:val="00A136EF"/>
    <w:rsid w:val="00A137D9"/>
    <w:rsid w:val="00A13ACD"/>
    <w:rsid w:val="00A14512"/>
    <w:rsid w:val="00A15070"/>
    <w:rsid w:val="00A15364"/>
    <w:rsid w:val="00A16860"/>
    <w:rsid w:val="00A169BC"/>
    <w:rsid w:val="00A20841"/>
    <w:rsid w:val="00A20A69"/>
    <w:rsid w:val="00A20B9A"/>
    <w:rsid w:val="00A20FFA"/>
    <w:rsid w:val="00A2144F"/>
    <w:rsid w:val="00A2155D"/>
    <w:rsid w:val="00A21623"/>
    <w:rsid w:val="00A21D47"/>
    <w:rsid w:val="00A220F9"/>
    <w:rsid w:val="00A22142"/>
    <w:rsid w:val="00A22151"/>
    <w:rsid w:val="00A222C4"/>
    <w:rsid w:val="00A224FA"/>
    <w:rsid w:val="00A225FA"/>
    <w:rsid w:val="00A22645"/>
    <w:rsid w:val="00A22721"/>
    <w:rsid w:val="00A22758"/>
    <w:rsid w:val="00A22BC3"/>
    <w:rsid w:val="00A23178"/>
    <w:rsid w:val="00A23357"/>
    <w:rsid w:val="00A23710"/>
    <w:rsid w:val="00A24116"/>
    <w:rsid w:val="00A2429E"/>
    <w:rsid w:val="00A244A0"/>
    <w:rsid w:val="00A24B35"/>
    <w:rsid w:val="00A24D50"/>
    <w:rsid w:val="00A25518"/>
    <w:rsid w:val="00A25533"/>
    <w:rsid w:val="00A25765"/>
    <w:rsid w:val="00A25904"/>
    <w:rsid w:val="00A25D09"/>
    <w:rsid w:val="00A26247"/>
    <w:rsid w:val="00A2626E"/>
    <w:rsid w:val="00A2667C"/>
    <w:rsid w:val="00A26EFF"/>
    <w:rsid w:val="00A27416"/>
    <w:rsid w:val="00A2777D"/>
    <w:rsid w:val="00A27DE9"/>
    <w:rsid w:val="00A27EAA"/>
    <w:rsid w:val="00A27EB2"/>
    <w:rsid w:val="00A3026A"/>
    <w:rsid w:val="00A303BC"/>
    <w:rsid w:val="00A305FE"/>
    <w:rsid w:val="00A30AA5"/>
    <w:rsid w:val="00A30CD6"/>
    <w:rsid w:val="00A30DA7"/>
    <w:rsid w:val="00A30E23"/>
    <w:rsid w:val="00A30FA1"/>
    <w:rsid w:val="00A311B8"/>
    <w:rsid w:val="00A31212"/>
    <w:rsid w:val="00A315F8"/>
    <w:rsid w:val="00A31A9F"/>
    <w:rsid w:val="00A320B9"/>
    <w:rsid w:val="00A321BF"/>
    <w:rsid w:val="00A324BE"/>
    <w:rsid w:val="00A3294E"/>
    <w:rsid w:val="00A3318B"/>
    <w:rsid w:val="00A3319A"/>
    <w:rsid w:val="00A338C1"/>
    <w:rsid w:val="00A33A6B"/>
    <w:rsid w:val="00A3427D"/>
    <w:rsid w:val="00A347EA"/>
    <w:rsid w:val="00A34A47"/>
    <w:rsid w:val="00A355AD"/>
    <w:rsid w:val="00A35C5C"/>
    <w:rsid w:val="00A366E0"/>
    <w:rsid w:val="00A36CA4"/>
    <w:rsid w:val="00A371FE"/>
    <w:rsid w:val="00A375D2"/>
    <w:rsid w:val="00A375EC"/>
    <w:rsid w:val="00A376AE"/>
    <w:rsid w:val="00A37885"/>
    <w:rsid w:val="00A37C99"/>
    <w:rsid w:val="00A40030"/>
    <w:rsid w:val="00A4045D"/>
    <w:rsid w:val="00A404E0"/>
    <w:rsid w:val="00A406BE"/>
    <w:rsid w:val="00A40808"/>
    <w:rsid w:val="00A410F5"/>
    <w:rsid w:val="00A4117D"/>
    <w:rsid w:val="00A41288"/>
    <w:rsid w:val="00A41558"/>
    <w:rsid w:val="00A416DB"/>
    <w:rsid w:val="00A4197F"/>
    <w:rsid w:val="00A41A26"/>
    <w:rsid w:val="00A42074"/>
    <w:rsid w:val="00A42143"/>
    <w:rsid w:val="00A4247A"/>
    <w:rsid w:val="00A424DF"/>
    <w:rsid w:val="00A4254B"/>
    <w:rsid w:val="00A4257F"/>
    <w:rsid w:val="00A428E9"/>
    <w:rsid w:val="00A42908"/>
    <w:rsid w:val="00A42F93"/>
    <w:rsid w:val="00A435CF"/>
    <w:rsid w:val="00A43764"/>
    <w:rsid w:val="00A43B7F"/>
    <w:rsid w:val="00A44363"/>
    <w:rsid w:val="00A44988"/>
    <w:rsid w:val="00A44D5B"/>
    <w:rsid w:val="00A44E1B"/>
    <w:rsid w:val="00A44EF7"/>
    <w:rsid w:val="00A454E8"/>
    <w:rsid w:val="00A45A96"/>
    <w:rsid w:val="00A46238"/>
    <w:rsid w:val="00A46F6F"/>
    <w:rsid w:val="00A4700B"/>
    <w:rsid w:val="00A471F1"/>
    <w:rsid w:val="00A4737D"/>
    <w:rsid w:val="00A47574"/>
    <w:rsid w:val="00A479F6"/>
    <w:rsid w:val="00A47D9A"/>
    <w:rsid w:val="00A50031"/>
    <w:rsid w:val="00A5042C"/>
    <w:rsid w:val="00A506A9"/>
    <w:rsid w:val="00A511A7"/>
    <w:rsid w:val="00A51344"/>
    <w:rsid w:val="00A5174A"/>
    <w:rsid w:val="00A518FB"/>
    <w:rsid w:val="00A51C98"/>
    <w:rsid w:val="00A52693"/>
    <w:rsid w:val="00A52A71"/>
    <w:rsid w:val="00A52C68"/>
    <w:rsid w:val="00A53442"/>
    <w:rsid w:val="00A53577"/>
    <w:rsid w:val="00A53EA9"/>
    <w:rsid w:val="00A53F21"/>
    <w:rsid w:val="00A54859"/>
    <w:rsid w:val="00A54973"/>
    <w:rsid w:val="00A54DFC"/>
    <w:rsid w:val="00A54F89"/>
    <w:rsid w:val="00A54FAE"/>
    <w:rsid w:val="00A553D5"/>
    <w:rsid w:val="00A55AE5"/>
    <w:rsid w:val="00A55F7D"/>
    <w:rsid w:val="00A560BD"/>
    <w:rsid w:val="00A56806"/>
    <w:rsid w:val="00A56F5E"/>
    <w:rsid w:val="00A57BE5"/>
    <w:rsid w:val="00A57CDD"/>
    <w:rsid w:val="00A57F32"/>
    <w:rsid w:val="00A60274"/>
    <w:rsid w:val="00A60939"/>
    <w:rsid w:val="00A614EF"/>
    <w:rsid w:val="00A61645"/>
    <w:rsid w:val="00A6197D"/>
    <w:rsid w:val="00A624BF"/>
    <w:rsid w:val="00A62592"/>
    <w:rsid w:val="00A62C3A"/>
    <w:rsid w:val="00A62E2B"/>
    <w:rsid w:val="00A631E6"/>
    <w:rsid w:val="00A636F7"/>
    <w:rsid w:val="00A63825"/>
    <w:rsid w:val="00A638E0"/>
    <w:rsid w:val="00A63EA5"/>
    <w:rsid w:val="00A6404B"/>
    <w:rsid w:val="00A64076"/>
    <w:rsid w:val="00A64138"/>
    <w:rsid w:val="00A6455F"/>
    <w:rsid w:val="00A6493E"/>
    <w:rsid w:val="00A64BE2"/>
    <w:rsid w:val="00A65E37"/>
    <w:rsid w:val="00A66210"/>
    <w:rsid w:val="00A664D5"/>
    <w:rsid w:val="00A666DA"/>
    <w:rsid w:val="00A6691B"/>
    <w:rsid w:val="00A671C3"/>
    <w:rsid w:val="00A673B6"/>
    <w:rsid w:val="00A6761C"/>
    <w:rsid w:val="00A70156"/>
    <w:rsid w:val="00A70229"/>
    <w:rsid w:val="00A70570"/>
    <w:rsid w:val="00A70954"/>
    <w:rsid w:val="00A70CBA"/>
    <w:rsid w:val="00A71A2D"/>
    <w:rsid w:val="00A71F88"/>
    <w:rsid w:val="00A7223F"/>
    <w:rsid w:val="00A7252C"/>
    <w:rsid w:val="00A726DF"/>
    <w:rsid w:val="00A730C6"/>
    <w:rsid w:val="00A7333D"/>
    <w:rsid w:val="00A73632"/>
    <w:rsid w:val="00A73FB7"/>
    <w:rsid w:val="00A74BFD"/>
    <w:rsid w:val="00A74F33"/>
    <w:rsid w:val="00A754D9"/>
    <w:rsid w:val="00A7562C"/>
    <w:rsid w:val="00A75881"/>
    <w:rsid w:val="00A758A9"/>
    <w:rsid w:val="00A75D58"/>
    <w:rsid w:val="00A7635C"/>
    <w:rsid w:val="00A76490"/>
    <w:rsid w:val="00A7654B"/>
    <w:rsid w:val="00A76EBD"/>
    <w:rsid w:val="00A76FAE"/>
    <w:rsid w:val="00A776EC"/>
    <w:rsid w:val="00A779C1"/>
    <w:rsid w:val="00A77E73"/>
    <w:rsid w:val="00A80076"/>
    <w:rsid w:val="00A80149"/>
    <w:rsid w:val="00A80164"/>
    <w:rsid w:val="00A8093F"/>
    <w:rsid w:val="00A80B71"/>
    <w:rsid w:val="00A80D50"/>
    <w:rsid w:val="00A80DE2"/>
    <w:rsid w:val="00A8103A"/>
    <w:rsid w:val="00A810B9"/>
    <w:rsid w:val="00A81415"/>
    <w:rsid w:val="00A81811"/>
    <w:rsid w:val="00A826A4"/>
    <w:rsid w:val="00A8327A"/>
    <w:rsid w:val="00A83603"/>
    <w:rsid w:val="00A83AE4"/>
    <w:rsid w:val="00A83E37"/>
    <w:rsid w:val="00A848E5"/>
    <w:rsid w:val="00A84997"/>
    <w:rsid w:val="00A84AE4"/>
    <w:rsid w:val="00A85171"/>
    <w:rsid w:val="00A85B2C"/>
    <w:rsid w:val="00A85B5D"/>
    <w:rsid w:val="00A85BDF"/>
    <w:rsid w:val="00A85DAE"/>
    <w:rsid w:val="00A869E4"/>
    <w:rsid w:val="00A87188"/>
    <w:rsid w:val="00A87375"/>
    <w:rsid w:val="00A874D2"/>
    <w:rsid w:val="00A879FE"/>
    <w:rsid w:val="00A87B80"/>
    <w:rsid w:val="00A87BD4"/>
    <w:rsid w:val="00A87C22"/>
    <w:rsid w:val="00A87EDD"/>
    <w:rsid w:val="00A90935"/>
    <w:rsid w:val="00A9101D"/>
    <w:rsid w:val="00A9104E"/>
    <w:rsid w:val="00A912A9"/>
    <w:rsid w:val="00A9147D"/>
    <w:rsid w:val="00A9225A"/>
    <w:rsid w:val="00A9247C"/>
    <w:rsid w:val="00A924F9"/>
    <w:rsid w:val="00A92AAE"/>
    <w:rsid w:val="00A92F89"/>
    <w:rsid w:val="00A9389E"/>
    <w:rsid w:val="00A93BDC"/>
    <w:rsid w:val="00A93CDE"/>
    <w:rsid w:val="00A940D3"/>
    <w:rsid w:val="00A94392"/>
    <w:rsid w:val="00A94420"/>
    <w:rsid w:val="00A9463A"/>
    <w:rsid w:val="00A946A9"/>
    <w:rsid w:val="00A94A90"/>
    <w:rsid w:val="00A94F34"/>
    <w:rsid w:val="00A951C5"/>
    <w:rsid w:val="00A95A42"/>
    <w:rsid w:val="00A95ADB"/>
    <w:rsid w:val="00A96488"/>
    <w:rsid w:val="00A966A5"/>
    <w:rsid w:val="00A96B72"/>
    <w:rsid w:val="00A96C2B"/>
    <w:rsid w:val="00A96F1B"/>
    <w:rsid w:val="00A971DD"/>
    <w:rsid w:val="00A97517"/>
    <w:rsid w:val="00A97533"/>
    <w:rsid w:val="00A97C17"/>
    <w:rsid w:val="00A97D60"/>
    <w:rsid w:val="00AA002E"/>
    <w:rsid w:val="00AA090A"/>
    <w:rsid w:val="00AA1087"/>
    <w:rsid w:val="00AA13D6"/>
    <w:rsid w:val="00AA2570"/>
    <w:rsid w:val="00AA2A81"/>
    <w:rsid w:val="00AA2FBA"/>
    <w:rsid w:val="00AA328D"/>
    <w:rsid w:val="00AA36E6"/>
    <w:rsid w:val="00AA3792"/>
    <w:rsid w:val="00AA37D8"/>
    <w:rsid w:val="00AA4497"/>
    <w:rsid w:val="00AA454C"/>
    <w:rsid w:val="00AA47A8"/>
    <w:rsid w:val="00AA4EBD"/>
    <w:rsid w:val="00AA5828"/>
    <w:rsid w:val="00AA59F6"/>
    <w:rsid w:val="00AA5BEB"/>
    <w:rsid w:val="00AA5DFA"/>
    <w:rsid w:val="00AA6EC1"/>
    <w:rsid w:val="00AA70F3"/>
    <w:rsid w:val="00AA73AD"/>
    <w:rsid w:val="00AA7CB8"/>
    <w:rsid w:val="00AA7E9C"/>
    <w:rsid w:val="00AB00B2"/>
    <w:rsid w:val="00AB0419"/>
    <w:rsid w:val="00AB0E38"/>
    <w:rsid w:val="00AB120A"/>
    <w:rsid w:val="00AB1B7C"/>
    <w:rsid w:val="00AB25D2"/>
    <w:rsid w:val="00AB2CAD"/>
    <w:rsid w:val="00AB31D6"/>
    <w:rsid w:val="00AB328A"/>
    <w:rsid w:val="00AB33D9"/>
    <w:rsid w:val="00AB3A42"/>
    <w:rsid w:val="00AB3BB9"/>
    <w:rsid w:val="00AB3E7D"/>
    <w:rsid w:val="00AB43C5"/>
    <w:rsid w:val="00AB47D5"/>
    <w:rsid w:val="00AB4A7E"/>
    <w:rsid w:val="00AB4D6E"/>
    <w:rsid w:val="00AB50DC"/>
    <w:rsid w:val="00AB576D"/>
    <w:rsid w:val="00AB57F5"/>
    <w:rsid w:val="00AB5AAF"/>
    <w:rsid w:val="00AB5CB8"/>
    <w:rsid w:val="00AB60D0"/>
    <w:rsid w:val="00AB6220"/>
    <w:rsid w:val="00AB630A"/>
    <w:rsid w:val="00AB6489"/>
    <w:rsid w:val="00AB66D3"/>
    <w:rsid w:val="00AB68C2"/>
    <w:rsid w:val="00AB6F01"/>
    <w:rsid w:val="00AB71E7"/>
    <w:rsid w:val="00AB7F4B"/>
    <w:rsid w:val="00AB7FC8"/>
    <w:rsid w:val="00AB7FD3"/>
    <w:rsid w:val="00AC0651"/>
    <w:rsid w:val="00AC070F"/>
    <w:rsid w:val="00AC075D"/>
    <w:rsid w:val="00AC0ED3"/>
    <w:rsid w:val="00AC10F2"/>
    <w:rsid w:val="00AC1560"/>
    <w:rsid w:val="00AC1655"/>
    <w:rsid w:val="00AC16DE"/>
    <w:rsid w:val="00AC1B80"/>
    <w:rsid w:val="00AC1C2B"/>
    <w:rsid w:val="00AC1C56"/>
    <w:rsid w:val="00AC3261"/>
    <w:rsid w:val="00AC33D2"/>
    <w:rsid w:val="00AC38C7"/>
    <w:rsid w:val="00AC3F66"/>
    <w:rsid w:val="00AC422A"/>
    <w:rsid w:val="00AC46EC"/>
    <w:rsid w:val="00AC4702"/>
    <w:rsid w:val="00AC4EDF"/>
    <w:rsid w:val="00AC4F73"/>
    <w:rsid w:val="00AC4FD8"/>
    <w:rsid w:val="00AC510D"/>
    <w:rsid w:val="00AC5391"/>
    <w:rsid w:val="00AC5824"/>
    <w:rsid w:val="00AC659D"/>
    <w:rsid w:val="00AC65F7"/>
    <w:rsid w:val="00AC665B"/>
    <w:rsid w:val="00AC69FF"/>
    <w:rsid w:val="00AC6A75"/>
    <w:rsid w:val="00AC7437"/>
    <w:rsid w:val="00AC7D38"/>
    <w:rsid w:val="00AC7DC8"/>
    <w:rsid w:val="00AD0061"/>
    <w:rsid w:val="00AD012F"/>
    <w:rsid w:val="00AD0584"/>
    <w:rsid w:val="00AD0F81"/>
    <w:rsid w:val="00AD1BD1"/>
    <w:rsid w:val="00AD210E"/>
    <w:rsid w:val="00AD21C7"/>
    <w:rsid w:val="00AD2502"/>
    <w:rsid w:val="00AD286C"/>
    <w:rsid w:val="00AD28F2"/>
    <w:rsid w:val="00AD2C42"/>
    <w:rsid w:val="00AD2DC1"/>
    <w:rsid w:val="00AD30C8"/>
    <w:rsid w:val="00AD32EB"/>
    <w:rsid w:val="00AD3305"/>
    <w:rsid w:val="00AD3472"/>
    <w:rsid w:val="00AD4111"/>
    <w:rsid w:val="00AD4EF7"/>
    <w:rsid w:val="00AD5435"/>
    <w:rsid w:val="00AD5C29"/>
    <w:rsid w:val="00AD5DAB"/>
    <w:rsid w:val="00AD5F36"/>
    <w:rsid w:val="00AD5F3A"/>
    <w:rsid w:val="00AD6627"/>
    <w:rsid w:val="00AD6FA8"/>
    <w:rsid w:val="00AD724D"/>
    <w:rsid w:val="00AD7269"/>
    <w:rsid w:val="00AD7387"/>
    <w:rsid w:val="00AD745B"/>
    <w:rsid w:val="00AD7B90"/>
    <w:rsid w:val="00AD7C94"/>
    <w:rsid w:val="00AD7CCD"/>
    <w:rsid w:val="00AD7D45"/>
    <w:rsid w:val="00AE055B"/>
    <w:rsid w:val="00AE06D6"/>
    <w:rsid w:val="00AE0913"/>
    <w:rsid w:val="00AE0ABA"/>
    <w:rsid w:val="00AE0AEF"/>
    <w:rsid w:val="00AE0F42"/>
    <w:rsid w:val="00AE0F89"/>
    <w:rsid w:val="00AE16C2"/>
    <w:rsid w:val="00AE247A"/>
    <w:rsid w:val="00AE2834"/>
    <w:rsid w:val="00AE309F"/>
    <w:rsid w:val="00AE3133"/>
    <w:rsid w:val="00AE3631"/>
    <w:rsid w:val="00AE3977"/>
    <w:rsid w:val="00AE3AFE"/>
    <w:rsid w:val="00AE3D33"/>
    <w:rsid w:val="00AE4756"/>
    <w:rsid w:val="00AE4C3A"/>
    <w:rsid w:val="00AE4F7A"/>
    <w:rsid w:val="00AE5B00"/>
    <w:rsid w:val="00AE5B47"/>
    <w:rsid w:val="00AE5E81"/>
    <w:rsid w:val="00AE5FF1"/>
    <w:rsid w:val="00AE60A8"/>
    <w:rsid w:val="00AE654E"/>
    <w:rsid w:val="00AE699B"/>
    <w:rsid w:val="00AE6E41"/>
    <w:rsid w:val="00AE759F"/>
    <w:rsid w:val="00AE781D"/>
    <w:rsid w:val="00AE7B0E"/>
    <w:rsid w:val="00AE7EF7"/>
    <w:rsid w:val="00AE7FA2"/>
    <w:rsid w:val="00AF0980"/>
    <w:rsid w:val="00AF0C9D"/>
    <w:rsid w:val="00AF154C"/>
    <w:rsid w:val="00AF1DEB"/>
    <w:rsid w:val="00AF21E9"/>
    <w:rsid w:val="00AF2CD5"/>
    <w:rsid w:val="00AF2D8C"/>
    <w:rsid w:val="00AF2E8F"/>
    <w:rsid w:val="00AF33CA"/>
    <w:rsid w:val="00AF3772"/>
    <w:rsid w:val="00AF381C"/>
    <w:rsid w:val="00AF3B76"/>
    <w:rsid w:val="00AF3CA6"/>
    <w:rsid w:val="00AF403B"/>
    <w:rsid w:val="00AF45E4"/>
    <w:rsid w:val="00AF4620"/>
    <w:rsid w:val="00AF4793"/>
    <w:rsid w:val="00AF48FF"/>
    <w:rsid w:val="00AF5894"/>
    <w:rsid w:val="00AF5F58"/>
    <w:rsid w:val="00AF5FCC"/>
    <w:rsid w:val="00AF607A"/>
    <w:rsid w:val="00AF771F"/>
    <w:rsid w:val="00AF7D68"/>
    <w:rsid w:val="00B00541"/>
    <w:rsid w:val="00B00598"/>
    <w:rsid w:val="00B009DF"/>
    <w:rsid w:val="00B009EA"/>
    <w:rsid w:val="00B00B54"/>
    <w:rsid w:val="00B00DF3"/>
    <w:rsid w:val="00B01A9B"/>
    <w:rsid w:val="00B01B50"/>
    <w:rsid w:val="00B02235"/>
    <w:rsid w:val="00B02616"/>
    <w:rsid w:val="00B02D99"/>
    <w:rsid w:val="00B03067"/>
    <w:rsid w:val="00B03365"/>
    <w:rsid w:val="00B0350F"/>
    <w:rsid w:val="00B03ECC"/>
    <w:rsid w:val="00B043D7"/>
    <w:rsid w:val="00B055AB"/>
    <w:rsid w:val="00B05E83"/>
    <w:rsid w:val="00B05F64"/>
    <w:rsid w:val="00B06001"/>
    <w:rsid w:val="00B06580"/>
    <w:rsid w:val="00B06CA3"/>
    <w:rsid w:val="00B06DCA"/>
    <w:rsid w:val="00B07051"/>
    <w:rsid w:val="00B07607"/>
    <w:rsid w:val="00B07C3A"/>
    <w:rsid w:val="00B07DA7"/>
    <w:rsid w:val="00B07FA4"/>
    <w:rsid w:val="00B10023"/>
    <w:rsid w:val="00B1008E"/>
    <w:rsid w:val="00B100B0"/>
    <w:rsid w:val="00B10224"/>
    <w:rsid w:val="00B10431"/>
    <w:rsid w:val="00B109C3"/>
    <w:rsid w:val="00B10F53"/>
    <w:rsid w:val="00B1119B"/>
    <w:rsid w:val="00B11D47"/>
    <w:rsid w:val="00B1327B"/>
    <w:rsid w:val="00B132D8"/>
    <w:rsid w:val="00B13432"/>
    <w:rsid w:val="00B136A7"/>
    <w:rsid w:val="00B13B8D"/>
    <w:rsid w:val="00B13CE9"/>
    <w:rsid w:val="00B147DD"/>
    <w:rsid w:val="00B15617"/>
    <w:rsid w:val="00B1587E"/>
    <w:rsid w:val="00B158B1"/>
    <w:rsid w:val="00B159F6"/>
    <w:rsid w:val="00B15C84"/>
    <w:rsid w:val="00B16264"/>
    <w:rsid w:val="00B16305"/>
    <w:rsid w:val="00B17D6F"/>
    <w:rsid w:val="00B17F4A"/>
    <w:rsid w:val="00B200D2"/>
    <w:rsid w:val="00B20B46"/>
    <w:rsid w:val="00B20CCC"/>
    <w:rsid w:val="00B20D2F"/>
    <w:rsid w:val="00B21019"/>
    <w:rsid w:val="00B21C2C"/>
    <w:rsid w:val="00B2233B"/>
    <w:rsid w:val="00B2279E"/>
    <w:rsid w:val="00B229E2"/>
    <w:rsid w:val="00B229F7"/>
    <w:rsid w:val="00B237B7"/>
    <w:rsid w:val="00B238B9"/>
    <w:rsid w:val="00B23AAE"/>
    <w:rsid w:val="00B24039"/>
    <w:rsid w:val="00B2495C"/>
    <w:rsid w:val="00B24BAC"/>
    <w:rsid w:val="00B24D35"/>
    <w:rsid w:val="00B259EB"/>
    <w:rsid w:val="00B25DA2"/>
    <w:rsid w:val="00B26051"/>
    <w:rsid w:val="00B2667E"/>
    <w:rsid w:val="00B26928"/>
    <w:rsid w:val="00B26B42"/>
    <w:rsid w:val="00B26CF1"/>
    <w:rsid w:val="00B26EF7"/>
    <w:rsid w:val="00B27C04"/>
    <w:rsid w:val="00B27C9C"/>
    <w:rsid w:val="00B300B9"/>
    <w:rsid w:val="00B30CF9"/>
    <w:rsid w:val="00B31205"/>
    <w:rsid w:val="00B3127A"/>
    <w:rsid w:val="00B3174D"/>
    <w:rsid w:val="00B3184C"/>
    <w:rsid w:val="00B3191A"/>
    <w:rsid w:val="00B31B79"/>
    <w:rsid w:val="00B31C61"/>
    <w:rsid w:val="00B31CA8"/>
    <w:rsid w:val="00B328C7"/>
    <w:rsid w:val="00B3312C"/>
    <w:rsid w:val="00B3313F"/>
    <w:rsid w:val="00B33740"/>
    <w:rsid w:val="00B33B1A"/>
    <w:rsid w:val="00B33DDD"/>
    <w:rsid w:val="00B33FBE"/>
    <w:rsid w:val="00B341D7"/>
    <w:rsid w:val="00B34880"/>
    <w:rsid w:val="00B34F84"/>
    <w:rsid w:val="00B356EF"/>
    <w:rsid w:val="00B35BC0"/>
    <w:rsid w:val="00B361BC"/>
    <w:rsid w:val="00B369B0"/>
    <w:rsid w:val="00B36E86"/>
    <w:rsid w:val="00B370E8"/>
    <w:rsid w:val="00B37350"/>
    <w:rsid w:val="00B37598"/>
    <w:rsid w:val="00B37720"/>
    <w:rsid w:val="00B37A4C"/>
    <w:rsid w:val="00B37BD7"/>
    <w:rsid w:val="00B401D3"/>
    <w:rsid w:val="00B40217"/>
    <w:rsid w:val="00B403B7"/>
    <w:rsid w:val="00B406EE"/>
    <w:rsid w:val="00B40CBD"/>
    <w:rsid w:val="00B40DFD"/>
    <w:rsid w:val="00B40FFE"/>
    <w:rsid w:val="00B415E9"/>
    <w:rsid w:val="00B41633"/>
    <w:rsid w:val="00B41BD2"/>
    <w:rsid w:val="00B41CCC"/>
    <w:rsid w:val="00B42CAB"/>
    <w:rsid w:val="00B43B12"/>
    <w:rsid w:val="00B44653"/>
    <w:rsid w:val="00B44701"/>
    <w:rsid w:val="00B447AC"/>
    <w:rsid w:val="00B447C3"/>
    <w:rsid w:val="00B448D0"/>
    <w:rsid w:val="00B44A41"/>
    <w:rsid w:val="00B44D84"/>
    <w:rsid w:val="00B45074"/>
    <w:rsid w:val="00B45619"/>
    <w:rsid w:val="00B4613B"/>
    <w:rsid w:val="00B46507"/>
    <w:rsid w:val="00B46CFC"/>
    <w:rsid w:val="00B46FD8"/>
    <w:rsid w:val="00B4783E"/>
    <w:rsid w:val="00B47BDA"/>
    <w:rsid w:val="00B500C6"/>
    <w:rsid w:val="00B501A8"/>
    <w:rsid w:val="00B509CA"/>
    <w:rsid w:val="00B50C6F"/>
    <w:rsid w:val="00B50DE7"/>
    <w:rsid w:val="00B5157A"/>
    <w:rsid w:val="00B5184B"/>
    <w:rsid w:val="00B51940"/>
    <w:rsid w:val="00B51EC9"/>
    <w:rsid w:val="00B522BE"/>
    <w:rsid w:val="00B527F9"/>
    <w:rsid w:val="00B52957"/>
    <w:rsid w:val="00B52F04"/>
    <w:rsid w:val="00B5319D"/>
    <w:rsid w:val="00B534D9"/>
    <w:rsid w:val="00B537E8"/>
    <w:rsid w:val="00B53BD4"/>
    <w:rsid w:val="00B53F50"/>
    <w:rsid w:val="00B5400B"/>
    <w:rsid w:val="00B54158"/>
    <w:rsid w:val="00B547F5"/>
    <w:rsid w:val="00B54AD0"/>
    <w:rsid w:val="00B54EB0"/>
    <w:rsid w:val="00B550B8"/>
    <w:rsid w:val="00B55214"/>
    <w:rsid w:val="00B55674"/>
    <w:rsid w:val="00B556A6"/>
    <w:rsid w:val="00B556B1"/>
    <w:rsid w:val="00B5581C"/>
    <w:rsid w:val="00B55B70"/>
    <w:rsid w:val="00B56318"/>
    <w:rsid w:val="00B5677E"/>
    <w:rsid w:val="00B56812"/>
    <w:rsid w:val="00B56835"/>
    <w:rsid w:val="00B572EA"/>
    <w:rsid w:val="00B57833"/>
    <w:rsid w:val="00B57ADF"/>
    <w:rsid w:val="00B57CF5"/>
    <w:rsid w:val="00B6030C"/>
    <w:rsid w:val="00B60584"/>
    <w:rsid w:val="00B607E3"/>
    <w:rsid w:val="00B60866"/>
    <w:rsid w:val="00B609F0"/>
    <w:rsid w:val="00B61931"/>
    <w:rsid w:val="00B61B96"/>
    <w:rsid w:val="00B61D20"/>
    <w:rsid w:val="00B61E6E"/>
    <w:rsid w:val="00B62426"/>
    <w:rsid w:val="00B63268"/>
    <w:rsid w:val="00B64364"/>
    <w:rsid w:val="00B64885"/>
    <w:rsid w:val="00B64DE2"/>
    <w:rsid w:val="00B65102"/>
    <w:rsid w:val="00B65471"/>
    <w:rsid w:val="00B65783"/>
    <w:rsid w:val="00B65A42"/>
    <w:rsid w:val="00B66104"/>
    <w:rsid w:val="00B66362"/>
    <w:rsid w:val="00B66574"/>
    <w:rsid w:val="00B66793"/>
    <w:rsid w:val="00B66A36"/>
    <w:rsid w:val="00B66BCC"/>
    <w:rsid w:val="00B6750F"/>
    <w:rsid w:val="00B679FA"/>
    <w:rsid w:val="00B67C40"/>
    <w:rsid w:val="00B70398"/>
    <w:rsid w:val="00B70799"/>
    <w:rsid w:val="00B70876"/>
    <w:rsid w:val="00B70C7E"/>
    <w:rsid w:val="00B71139"/>
    <w:rsid w:val="00B71141"/>
    <w:rsid w:val="00B7174A"/>
    <w:rsid w:val="00B71DB4"/>
    <w:rsid w:val="00B72566"/>
    <w:rsid w:val="00B72788"/>
    <w:rsid w:val="00B72812"/>
    <w:rsid w:val="00B72C6C"/>
    <w:rsid w:val="00B72CE0"/>
    <w:rsid w:val="00B72FB1"/>
    <w:rsid w:val="00B73499"/>
    <w:rsid w:val="00B73AF6"/>
    <w:rsid w:val="00B73B85"/>
    <w:rsid w:val="00B73C0D"/>
    <w:rsid w:val="00B73ED0"/>
    <w:rsid w:val="00B7440E"/>
    <w:rsid w:val="00B7444F"/>
    <w:rsid w:val="00B75044"/>
    <w:rsid w:val="00B75086"/>
    <w:rsid w:val="00B7538D"/>
    <w:rsid w:val="00B75889"/>
    <w:rsid w:val="00B75B66"/>
    <w:rsid w:val="00B76921"/>
    <w:rsid w:val="00B769C9"/>
    <w:rsid w:val="00B76C85"/>
    <w:rsid w:val="00B770A6"/>
    <w:rsid w:val="00B7721B"/>
    <w:rsid w:val="00B777D8"/>
    <w:rsid w:val="00B778E4"/>
    <w:rsid w:val="00B77D3E"/>
    <w:rsid w:val="00B801A0"/>
    <w:rsid w:val="00B80547"/>
    <w:rsid w:val="00B80639"/>
    <w:rsid w:val="00B80683"/>
    <w:rsid w:val="00B8078B"/>
    <w:rsid w:val="00B80985"/>
    <w:rsid w:val="00B817A6"/>
    <w:rsid w:val="00B81A42"/>
    <w:rsid w:val="00B82607"/>
    <w:rsid w:val="00B8287D"/>
    <w:rsid w:val="00B82CC6"/>
    <w:rsid w:val="00B833B3"/>
    <w:rsid w:val="00B83493"/>
    <w:rsid w:val="00B83688"/>
    <w:rsid w:val="00B838ED"/>
    <w:rsid w:val="00B83A6F"/>
    <w:rsid w:val="00B83DA9"/>
    <w:rsid w:val="00B84575"/>
    <w:rsid w:val="00B848D7"/>
    <w:rsid w:val="00B84FDA"/>
    <w:rsid w:val="00B85015"/>
    <w:rsid w:val="00B853CD"/>
    <w:rsid w:val="00B8552B"/>
    <w:rsid w:val="00B85736"/>
    <w:rsid w:val="00B85888"/>
    <w:rsid w:val="00B8676E"/>
    <w:rsid w:val="00B86AA8"/>
    <w:rsid w:val="00B86CDC"/>
    <w:rsid w:val="00B86D12"/>
    <w:rsid w:val="00B86DA9"/>
    <w:rsid w:val="00B90E1E"/>
    <w:rsid w:val="00B90F5A"/>
    <w:rsid w:val="00B90FD1"/>
    <w:rsid w:val="00B91626"/>
    <w:rsid w:val="00B91792"/>
    <w:rsid w:val="00B91A27"/>
    <w:rsid w:val="00B91EB3"/>
    <w:rsid w:val="00B91F41"/>
    <w:rsid w:val="00B92453"/>
    <w:rsid w:val="00B92635"/>
    <w:rsid w:val="00B933CE"/>
    <w:rsid w:val="00B941F4"/>
    <w:rsid w:val="00B9421B"/>
    <w:rsid w:val="00B94250"/>
    <w:rsid w:val="00B9485B"/>
    <w:rsid w:val="00B94A84"/>
    <w:rsid w:val="00B94C45"/>
    <w:rsid w:val="00B94FB2"/>
    <w:rsid w:val="00B955C7"/>
    <w:rsid w:val="00B9572B"/>
    <w:rsid w:val="00B959A1"/>
    <w:rsid w:val="00B96656"/>
    <w:rsid w:val="00B97691"/>
    <w:rsid w:val="00B97F45"/>
    <w:rsid w:val="00B97F5A"/>
    <w:rsid w:val="00BA0285"/>
    <w:rsid w:val="00BA077E"/>
    <w:rsid w:val="00BA09B4"/>
    <w:rsid w:val="00BA1430"/>
    <w:rsid w:val="00BA1EA9"/>
    <w:rsid w:val="00BA236E"/>
    <w:rsid w:val="00BA23CA"/>
    <w:rsid w:val="00BA2B16"/>
    <w:rsid w:val="00BA2D79"/>
    <w:rsid w:val="00BA315F"/>
    <w:rsid w:val="00BA3251"/>
    <w:rsid w:val="00BA4752"/>
    <w:rsid w:val="00BA4A12"/>
    <w:rsid w:val="00BA4ADC"/>
    <w:rsid w:val="00BA4CFA"/>
    <w:rsid w:val="00BA588F"/>
    <w:rsid w:val="00BA5D1B"/>
    <w:rsid w:val="00BA644C"/>
    <w:rsid w:val="00BA699A"/>
    <w:rsid w:val="00BA6D74"/>
    <w:rsid w:val="00BA7235"/>
    <w:rsid w:val="00BA74FE"/>
    <w:rsid w:val="00BA76E9"/>
    <w:rsid w:val="00BA776B"/>
    <w:rsid w:val="00BA7A17"/>
    <w:rsid w:val="00BA7E89"/>
    <w:rsid w:val="00BA7FDF"/>
    <w:rsid w:val="00BB0067"/>
    <w:rsid w:val="00BB09FA"/>
    <w:rsid w:val="00BB0D0A"/>
    <w:rsid w:val="00BB12F6"/>
    <w:rsid w:val="00BB15A5"/>
    <w:rsid w:val="00BB15F3"/>
    <w:rsid w:val="00BB15F5"/>
    <w:rsid w:val="00BB162A"/>
    <w:rsid w:val="00BB1BBE"/>
    <w:rsid w:val="00BB1CE7"/>
    <w:rsid w:val="00BB1EE0"/>
    <w:rsid w:val="00BB24D4"/>
    <w:rsid w:val="00BB2723"/>
    <w:rsid w:val="00BB306D"/>
    <w:rsid w:val="00BB35C5"/>
    <w:rsid w:val="00BB3D87"/>
    <w:rsid w:val="00BB46CE"/>
    <w:rsid w:val="00BB4B42"/>
    <w:rsid w:val="00BB4CE2"/>
    <w:rsid w:val="00BB4ECB"/>
    <w:rsid w:val="00BB5571"/>
    <w:rsid w:val="00BB575F"/>
    <w:rsid w:val="00BB5841"/>
    <w:rsid w:val="00BB659F"/>
    <w:rsid w:val="00BB6643"/>
    <w:rsid w:val="00BB683F"/>
    <w:rsid w:val="00BB6C64"/>
    <w:rsid w:val="00BB6EC6"/>
    <w:rsid w:val="00BB6FC0"/>
    <w:rsid w:val="00BB7110"/>
    <w:rsid w:val="00BB746B"/>
    <w:rsid w:val="00BB792F"/>
    <w:rsid w:val="00BB7C29"/>
    <w:rsid w:val="00BC0179"/>
    <w:rsid w:val="00BC0420"/>
    <w:rsid w:val="00BC0512"/>
    <w:rsid w:val="00BC0560"/>
    <w:rsid w:val="00BC1009"/>
    <w:rsid w:val="00BC11F1"/>
    <w:rsid w:val="00BC1320"/>
    <w:rsid w:val="00BC174D"/>
    <w:rsid w:val="00BC1B0F"/>
    <w:rsid w:val="00BC1E7E"/>
    <w:rsid w:val="00BC2BEF"/>
    <w:rsid w:val="00BC2BFC"/>
    <w:rsid w:val="00BC3027"/>
    <w:rsid w:val="00BC31FE"/>
    <w:rsid w:val="00BC32BF"/>
    <w:rsid w:val="00BC3450"/>
    <w:rsid w:val="00BC386A"/>
    <w:rsid w:val="00BC3E40"/>
    <w:rsid w:val="00BC456F"/>
    <w:rsid w:val="00BC475F"/>
    <w:rsid w:val="00BC4C06"/>
    <w:rsid w:val="00BC4FB9"/>
    <w:rsid w:val="00BC55FC"/>
    <w:rsid w:val="00BC7ACC"/>
    <w:rsid w:val="00BC7B0A"/>
    <w:rsid w:val="00BD0003"/>
    <w:rsid w:val="00BD0535"/>
    <w:rsid w:val="00BD09E9"/>
    <w:rsid w:val="00BD11A5"/>
    <w:rsid w:val="00BD1BD6"/>
    <w:rsid w:val="00BD1D52"/>
    <w:rsid w:val="00BD2644"/>
    <w:rsid w:val="00BD2E3C"/>
    <w:rsid w:val="00BD2E60"/>
    <w:rsid w:val="00BD2EA9"/>
    <w:rsid w:val="00BD35D2"/>
    <w:rsid w:val="00BD3D0F"/>
    <w:rsid w:val="00BD3D5C"/>
    <w:rsid w:val="00BD45CA"/>
    <w:rsid w:val="00BD52E4"/>
    <w:rsid w:val="00BD5A0C"/>
    <w:rsid w:val="00BD5C96"/>
    <w:rsid w:val="00BD5F1E"/>
    <w:rsid w:val="00BD6395"/>
    <w:rsid w:val="00BD6731"/>
    <w:rsid w:val="00BD68EC"/>
    <w:rsid w:val="00BD6BE0"/>
    <w:rsid w:val="00BD7A48"/>
    <w:rsid w:val="00BD7B6F"/>
    <w:rsid w:val="00BE05C5"/>
    <w:rsid w:val="00BE0901"/>
    <w:rsid w:val="00BE10F6"/>
    <w:rsid w:val="00BE11CC"/>
    <w:rsid w:val="00BE15A9"/>
    <w:rsid w:val="00BE1D16"/>
    <w:rsid w:val="00BE2309"/>
    <w:rsid w:val="00BE237D"/>
    <w:rsid w:val="00BE292E"/>
    <w:rsid w:val="00BE2C78"/>
    <w:rsid w:val="00BE39E9"/>
    <w:rsid w:val="00BE3BBC"/>
    <w:rsid w:val="00BE3CDC"/>
    <w:rsid w:val="00BE4198"/>
    <w:rsid w:val="00BE4571"/>
    <w:rsid w:val="00BE471C"/>
    <w:rsid w:val="00BE488F"/>
    <w:rsid w:val="00BE4977"/>
    <w:rsid w:val="00BE513C"/>
    <w:rsid w:val="00BE5CCA"/>
    <w:rsid w:val="00BE60C5"/>
    <w:rsid w:val="00BE6497"/>
    <w:rsid w:val="00BE66F9"/>
    <w:rsid w:val="00BE6AB1"/>
    <w:rsid w:val="00BE7EC9"/>
    <w:rsid w:val="00BF0415"/>
    <w:rsid w:val="00BF0609"/>
    <w:rsid w:val="00BF148F"/>
    <w:rsid w:val="00BF17E9"/>
    <w:rsid w:val="00BF1A18"/>
    <w:rsid w:val="00BF1E86"/>
    <w:rsid w:val="00BF21DD"/>
    <w:rsid w:val="00BF27AF"/>
    <w:rsid w:val="00BF30E5"/>
    <w:rsid w:val="00BF3235"/>
    <w:rsid w:val="00BF3340"/>
    <w:rsid w:val="00BF35BA"/>
    <w:rsid w:val="00BF37B4"/>
    <w:rsid w:val="00BF3EF8"/>
    <w:rsid w:val="00BF406B"/>
    <w:rsid w:val="00BF47CD"/>
    <w:rsid w:val="00BF4810"/>
    <w:rsid w:val="00BF4F44"/>
    <w:rsid w:val="00BF4FD0"/>
    <w:rsid w:val="00BF53A5"/>
    <w:rsid w:val="00BF55C2"/>
    <w:rsid w:val="00BF57FE"/>
    <w:rsid w:val="00BF5A36"/>
    <w:rsid w:val="00BF5FC0"/>
    <w:rsid w:val="00BF604F"/>
    <w:rsid w:val="00BF64F6"/>
    <w:rsid w:val="00BF6527"/>
    <w:rsid w:val="00BF6A01"/>
    <w:rsid w:val="00BF6DD7"/>
    <w:rsid w:val="00BF777F"/>
    <w:rsid w:val="00BF7B91"/>
    <w:rsid w:val="00BF7C32"/>
    <w:rsid w:val="00BF7FBB"/>
    <w:rsid w:val="00C006D7"/>
    <w:rsid w:val="00C006D9"/>
    <w:rsid w:val="00C008AA"/>
    <w:rsid w:val="00C00F9A"/>
    <w:rsid w:val="00C01517"/>
    <w:rsid w:val="00C01825"/>
    <w:rsid w:val="00C02CBA"/>
    <w:rsid w:val="00C02DED"/>
    <w:rsid w:val="00C03037"/>
    <w:rsid w:val="00C03782"/>
    <w:rsid w:val="00C0412E"/>
    <w:rsid w:val="00C04145"/>
    <w:rsid w:val="00C04480"/>
    <w:rsid w:val="00C04483"/>
    <w:rsid w:val="00C0496E"/>
    <w:rsid w:val="00C04B6C"/>
    <w:rsid w:val="00C04CDB"/>
    <w:rsid w:val="00C04F6F"/>
    <w:rsid w:val="00C05335"/>
    <w:rsid w:val="00C0579C"/>
    <w:rsid w:val="00C059A9"/>
    <w:rsid w:val="00C05E52"/>
    <w:rsid w:val="00C05FF4"/>
    <w:rsid w:val="00C06027"/>
    <w:rsid w:val="00C0721E"/>
    <w:rsid w:val="00C072FF"/>
    <w:rsid w:val="00C07AED"/>
    <w:rsid w:val="00C10157"/>
    <w:rsid w:val="00C105EF"/>
    <w:rsid w:val="00C1077F"/>
    <w:rsid w:val="00C10A8E"/>
    <w:rsid w:val="00C10CE9"/>
    <w:rsid w:val="00C10F92"/>
    <w:rsid w:val="00C112D3"/>
    <w:rsid w:val="00C11728"/>
    <w:rsid w:val="00C11735"/>
    <w:rsid w:val="00C12151"/>
    <w:rsid w:val="00C13308"/>
    <w:rsid w:val="00C13BCF"/>
    <w:rsid w:val="00C141C8"/>
    <w:rsid w:val="00C14B56"/>
    <w:rsid w:val="00C14BB0"/>
    <w:rsid w:val="00C14CC7"/>
    <w:rsid w:val="00C14D99"/>
    <w:rsid w:val="00C14F83"/>
    <w:rsid w:val="00C1612D"/>
    <w:rsid w:val="00C1624E"/>
    <w:rsid w:val="00C1690D"/>
    <w:rsid w:val="00C16992"/>
    <w:rsid w:val="00C16F93"/>
    <w:rsid w:val="00C17274"/>
    <w:rsid w:val="00C1754C"/>
    <w:rsid w:val="00C175E8"/>
    <w:rsid w:val="00C1766C"/>
    <w:rsid w:val="00C17853"/>
    <w:rsid w:val="00C17A36"/>
    <w:rsid w:val="00C20000"/>
    <w:rsid w:val="00C20438"/>
    <w:rsid w:val="00C2074A"/>
    <w:rsid w:val="00C20FDF"/>
    <w:rsid w:val="00C210F1"/>
    <w:rsid w:val="00C212A2"/>
    <w:rsid w:val="00C21390"/>
    <w:rsid w:val="00C214BB"/>
    <w:rsid w:val="00C21626"/>
    <w:rsid w:val="00C21767"/>
    <w:rsid w:val="00C218DD"/>
    <w:rsid w:val="00C2191B"/>
    <w:rsid w:val="00C219D5"/>
    <w:rsid w:val="00C21AFA"/>
    <w:rsid w:val="00C22129"/>
    <w:rsid w:val="00C221CB"/>
    <w:rsid w:val="00C2241F"/>
    <w:rsid w:val="00C23530"/>
    <w:rsid w:val="00C2380B"/>
    <w:rsid w:val="00C23C0F"/>
    <w:rsid w:val="00C243D8"/>
    <w:rsid w:val="00C2467E"/>
    <w:rsid w:val="00C24773"/>
    <w:rsid w:val="00C24A06"/>
    <w:rsid w:val="00C24D00"/>
    <w:rsid w:val="00C25DB5"/>
    <w:rsid w:val="00C26345"/>
    <w:rsid w:val="00C26BD4"/>
    <w:rsid w:val="00C2718A"/>
    <w:rsid w:val="00C300DB"/>
    <w:rsid w:val="00C30AAC"/>
    <w:rsid w:val="00C30E1D"/>
    <w:rsid w:val="00C311A1"/>
    <w:rsid w:val="00C318F6"/>
    <w:rsid w:val="00C31C33"/>
    <w:rsid w:val="00C3294B"/>
    <w:rsid w:val="00C33133"/>
    <w:rsid w:val="00C33213"/>
    <w:rsid w:val="00C3368F"/>
    <w:rsid w:val="00C336BE"/>
    <w:rsid w:val="00C33B7B"/>
    <w:rsid w:val="00C3402D"/>
    <w:rsid w:val="00C34A87"/>
    <w:rsid w:val="00C35718"/>
    <w:rsid w:val="00C3620D"/>
    <w:rsid w:val="00C36A23"/>
    <w:rsid w:val="00C36DD8"/>
    <w:rsid w:val="00C3730C"/>
    <w:rsid w:val="00C37CFF"/>
    <w:rsid w:val="00C37F75"/>
    <w:rsid w:val="00C37F80"/>
    <w:rsid w:val="00C400A9"/>
    <w:rsid w:val="00C40919"/>
    <w:rsid w:val="00C4127A"/>
    <w:rsid w:val="00C4130B"/>
    <w:rsid w:val="00C415BA"/>
    <w:rsid w:val="00C417F6"/>
    <w:rsid w:val="00C41F43"/>
    <w:rsid w:val="00C42051"/>
    <w:rsid w:val="00C4211A"/>
    <w:rsid w:val="00C42220"/>
    <w:rsid w:val="00C426B3"/>
    <w:rsid w:val="00C4318B"/>
    <w:rsid w:val="00C43F63"/>
    <w:rsid w:val="00C44031"/>
    <w:rsid w:val="00C445D4"/>
    <w:rsid w:val="00C448FB"/>
    <w:rsid w:val="00C45349"/>
    <w:rsid w:val="00C4558F"/>
    <w:rsid w:val="00C45CD8"/>
    <w:rsid w:val="00C462FE"/>
    <w:rsid w:val="00C464A3"/>
    <w:rsid w:val="00C46632"/>
    <w:rsid w:val="00C46756"/>
    <w:rsid w:val="00C46C4A"/>
    <w:rsid w:val="00C4740C"/>
    <w:rsid w:val="00C479F7"/>
    <w:rsid w:val="00C47C49"/>
    <w:rsid w:val="00C500BC"/>
    <w:rsid w:val="00C5095D"/>
    <w:rsid w:val="00C50CF4"/>
    <w:rsid w:val="00C50F23"/>
    <w:rsid w:val="00C50F49"/>
    <w:rsid w:val="00C50FD5"/>
    <w:rsid w:val="00C50FE9"/>
    <w:rsid w:val="00C51158"/>
    <w:rsid w:val="00C511F1"/>
    <w:rsid w:val="00C518D0"/>
    <w:rsid w:val="00C51BEC"/>
    <w:rsid w:val="00C51DC9"/>
    <w:rsid w:val="00C51E25"/>
    <w:rsid w:val="00C521C0"/>
    <w:rsid w:val="00C523CB"/>
    <w:rsid w:val="00C523CE"/>
    <w:rsid w:val="00C52697"/>
    <w:rsid w:val="00C5282D"/>
    <w:rsid w:val="00C53017"/>
    <w:rsid w:val="00C53A3C"/>
    <w:rsid w:val="00C54563"/>
    <w:rsid w:val="00C54995"/>
    <w:rsid w:val="00C54A1E"/>
    <w:rsid w:val="00C54FC5"/>
    <w:rsid w:val="00C5656F"/>
    <w:rsid w:val="00C56637"/>
    <w:rsid w:val="00C568D2"/>
    <w:rsid w:val="00C57038"/>
    <w:rsid w:val="00C5717D"/>
    <w:rsid w:val="00C572A6"/>
    <w:rsid w:val="00C576D0"/>
    <w:rsid w:val="00C57AF9"/>
    <w:rsid w:val="00C57E84"/>
    <w:rsid w:val="00C603C8"/>
    <w:rsid w:val="00C62E66"/>
    <w:rsid w:val="00C636DA"/>
    <w:rsid w:val="00C6387A"/>
    <w:rsid w:val="00C63BCC"/>
    <w:rsid w:val="00C63BCE"/>
    <w:rsid w:val="00C645AE"/>
    <w:rsid w:val="00C6499D"/>
    <w:rsid w:val="00C64F57"/>
    <w:rsid w:val="00C65836"/>
    <w:rsid w:val="00C65A2E"/>
    <w:rsid w:val="00C65CAB"/>
    <w:rsid w:val="00C65E75"/>
    <w:rsid w:val="00C65E9A"/>
    <w:rsid w:val="00C6612B"/>
    <w:rsid w:val="00C662AD"/>
    <w:rsid w:val="00C668CB"/>
    <w:rsid w:val="00C66966"/>
    <w:rsid w:val="00C66AC2"/>
    <w:rsid w:val="00C6702B"/>
    <w:rsid w:val="00C67626"/>
    <w:rsid w:val="00C67652"/>
    <w:rsid w:val="00C6779B"/>
    <w:rsid w:val="00C67A18"/>
    <w:rsid w:val="00C67A79"/>
    <w:rsid w:val="00C67B96"/>
    <w:rsid w:val="00C70293"/>
    <w:rsid w:val="00C711C6"/>
    <w:rsid w:val="00C71229"/>
    <w:rsid w:val="00C71259"/>
    <w:rsid w:val="00C718D4"/>
    <w:rsid w:val="00C71A43"/>
    <w:rsid w:val="00C71C55"/>
    <w:rsid w:val="00C721D8"/>
    <w:rsid w:val="00C72238"/>
    <w:rsid w:val="00C723DE"/>
    <w:rsid w:val="00C729AD"/>
    <w:rsid w:val="00C72F46"/>
    <w:rsid w:val="00C731B4"/>
    <w:rsid w:val="00C73ABB"/>
    <w:rsid w:val="00C743BE"/>
    <w:rsid w:val="00C745E3"/>
    <w:rsid w:val="00C74864"/>
    <w:rsid w:val="00C74A7F"/>
    <w:rsid w:val="00C74BC8"/>
    <w:rsid w:val="00C75212"/>
    <w:rsid w:val="00C75505"/>
    <w:rsid w:val="00C758BE"/>
    <w:rsid w:val="00C75CF0"/>
    <w:rsid w:val="00C76255"/>
    <w:rsid w:val="00C76917"/>
    <w:rsid w:val="00C769CC"/>
    <w:rsid w:val="00C7738F"/>
    <w:rsid w:val="00C773BF"/>
    <w:rsid w:val="00C7799C"/>
    <w:rsid w:val="00C77FD9"/>
    <w:rsid w:val="00C818F0"/>
    <w:rsid w:val="00C8241D"/>
    <w:rsid w:val="00C82AE4"/>
    <w:rsid w:val="00C82BF3"/>
    <w:rsid w:val="00C82C07"/>
    <w:rsid w:val="00C830AA"/>
    <w:rsid w:val="00C83272"/>
    <w:rsid w:val="00C83CC2"/>
    <w:rsid w:val="00C83FAD"/>
    <w:rsid w:val="00C84D43"/>
    <w:rsid w:val="00C84FB4"/>
    <w:rsid w:val="00C85559"/>
    <w:rsid w:val="00C857FB"/>
    <w:rsid w:val="00C85E49"/>
    <w:rsid w:val="00C865D5"/>
    <w:rsid w:val="00C87715"/>
    <w:rsid w:val="00C87F97"/>
    <w:rsid w:val="00C9051E"/>
    <w:rsid w:val="00C90BDE"/>
    <w:rsid w:val="00C91877"/>
    <w:rsid w:val="00C91DD1"/>
    <w:rsid w:val="00C92396"/>
    <w:rsid w:val="00C92503"/>
    <w:rsid w:val="00C92F21"/>
    <w:rsid w:val="00C92F42"/>
    <w:rsid w:val="00C92FD2"/>
    <w:rsid w:val="00C92FDE"/>
    <w:rsid w:val="00C93134"/>
    <w:rsid w:val="00C9321D"/>
    <w:rsid w:val="00C932BF"/>
    <w:rsid w:val="00C933B9"/>
    <w:rsid w:val="00C9391E"/>
    <w:rsid w:val="00C939F1"/>
    <w:rsid w:val="00C93CD6"/>
    <w:rsid w:val="00C945FF"/>
    <w:rsid w:val="00C94A72"/>
    <w:rsid w:val="00C94F01"/>
    <w:rsid w:val="00C95B1E"/>
    <w:rsid w:val="00C95CEA"/>
    <w:rsid w:val="00C95F2F"/>
    <w:rsid w:val="00C95F42"/>
    <w:rsid w:val="00C96D96"/>
    <w:rsid w:val="00C96F6C"/>
    <w:rsid w:val="00C96FDC"/>
    <w:rsid w:val="00CA037A"/>
    <w:rsid w:val="00CA0A34"/>
    <w:rsid w:val="00CA0D41"/>
    <w:rsid w:val="00CA0FFE"/>
    <w:rsid w:val="00CA1000"/>
    <w:rsid w:val="00CA10B2"/>
    <w:rsid w:val="00CA12FB"/>
    <w:rsid w:val="00CA145D"/>
    <w:rsid w:val="00CA1959"/>
    <w:rsid w:val="00CA19C6"/>
    <w:rsid w:val="00CA1A1F"/>
    <w:rsid w:val="00CA1AEC"/>
    <w:rsid w:val="00CA29F2"/>
    <w:rsid w:val="00CA34CA"/>
    <w:rsid w:val="00CA3E20"/>
    <w:rsid w:val="00CA41DC"/>
    <w:rsid w:val="00CA4346"/>
    <w:rsid w:val="00CA47EC"/>
    <w:rsid w:val="00CA4BC6"/>
    <w:rsid w:val="00CA4D78"/>
    <w:rsid w:val="00CA556F"/>
    <w:rsid w:val="00CA56F4"/>
    <w:rsid w:val="00CA5B42"/>
    <w:rsid w:val="00CA5BEB"/>
    <w:rsid w:val="00CA5E91"/>
    <w:rsid w:val="00CA6795"/>
    <w:rsid w:val="00CA68B6"/>
    <w:rsid w:val="00CA6A50"/>
    <w:rsid w:val="00CA6F74"/>
    <w:rsid w:val="00CA71B9"/>
    <w:rsid w:val="00CA74E2"/>
    <w:rsid w:val="00CA7ADE"/>
    <w:rsid w:val="00CA7BA3"/>
    <w:rsid w:val="00CB0125"/>
    <w:rsid w:val="00CB024D"/>
    <w:rsid w:val="00CB02D2"/>
    <w:rsid w:val="00CB0323"/>
    <w:rsid w:val="00CB03F2"/>
    <w:rsid w:val="00CB04BC"/>
    <w:rsid w:val="00CB09E7"/>
    <w:rsid w:val="00CB1FCA"/>
    <w:rsid w:val="00CB2472"/>
    <w:rsid w:val="00CB2D67"/>
    <w:rsid w:val="00CB3037"/>
    <w:rsid w:val="00CB32F8"/>
    <w:rsid w:val="00CB40D7"/>
    <w:rsid w:val="00CB472E"/>
    <w:rsid w:val="00CB4782"/>
    <w:rsid w:val="00CB49ED"/>
    <w:rsid w:val="00CB4E32"/>
    <w:rsid w:val="00CB5323"/>
    <w:rsid w:val="00CB5F94"/>
    <w:rsid w:val="00CB6070"/>
    <w:rsid w:val="00CB67A8"/>
    <w:rsid w:val="00CB7121"/>
    <w:rsid w:val="00CB7402"/>
    <w:rsid w:val="00CB79D0"/>
    <w:rsid w:val="00CB7E68"/>
    <w:rsid w:val="00CB7F4A"/>
    <w:rsid w:val="00CC00CB"/>
    <w:rsid w:val="00CC03C0"/>
    <w:rsid w:val="00CC0796"/>
    <w:rsid w:val="00CC080B"/>
    <w:rsid w:val="00CC0820"/>
    <w:rsid w:val="00CC0A98"/>
    <w:rsid w:val="00CC14BF"/>
    <w:rsid w:val="00CC198B"/>
    <w:rsid w:val="00CC1AF8"/>
    <w:rsid w:val="00CC1C3C"/>
    <w:rsid w:val="00CC2010"/>
    <w:rsid w:val="00CC255F"/>
    <w:rsid w:val="00CC2A56"/>
    <w:rsid w:val="00CC39FC"/>
    <w:rsid w:val="00CC3B8B"/>
    <w:rsid w:val="00CC472B"/>
    <w:rsid w:val="00CC48EF"/>
    <w:rsid w:val="00CC48F9"/>
    <w:rsid w:val="00CC537C"/>
    <w:rsid w:val="00CC58C7"/>
    <w:rsid w:val="00CC5A89"/>
    <w:rsid w:val="00CC5DBE"/>
    <w:rsid w:val="00CC5E5E"/>
    <w:rsid w:val="00CC5EB6"/>
    <w:rsid w:val="00CC6390"/>
    <w:rsid w:val="00CC63C0"/>
    <w:rsid w:val="00CC78AD"/>
    <w:rsid w:val="00CC7914"/>
    <w:rsid w:val="00CC7F78"/>
    <w:rsid w:val="00CD06B8"/>
    <w:rsid w:val="00CD0EA4"/>
    <w:rsid w:val="00CD1D2A"/>
    <w:rsid w:val="00CD27BF"/>
    <w:rsid w:val="00CD2A77"/>
    <w:rsid w:val="00CD30E6"/>
    <w:rsid w:val="00CD3545"/>
    <w:rsid w:val="00CD37EC"/>
    <w:rsid w:val="00CD3B64"/>
    <w:rsid w:val="00CD3DC2"/>
    <w:rsid w:val="00CD3F6E"/>
    <w:rsid w:val="00CD417D"/>
    <w:rsid w:val="00CD43EF"/>
    <w:rsid w:val="00CD4EC6"/>
    <w:rsid w:val="00CD58B7"/>
    <w:rsid w:val="00CD591E"/>
    <w:rsid w:val="00CD5987"/>
    <w:rsid w:val="00CD5997"/>
    <w:rsid w:val="00CD5CDD"/>
    <w:rsid w:val="00CD627F"/>
    <w:rsid w:val="00CD62C8"/>
    <w:rsid w:val="00CD64C6"/>
    <w:rsid w:val="00CD6600"/>
    <w:rsid w:val="00CD6AC8"/>
    <w:rsid w:val="00CD6E71"/>
    <w:rsid w:val="00CD6EB8"/>
    <w:rsid w:val="00CD7120"/>
    <w:rsid w:val="00CD744B"/>
    <w:rsid w:val="00CD7AC0"/>
    <w:rsid w:val="00CD7B85"/>
    <w:rsid w:val="00CD7FE4"/>
    <w:rsid w:val="00CE0CFF"/>
    <w:rsid w:val="00CE0D08"/>
    <w:rsid w:val="00CE0EB5"/>
    <w:rsid w:val="00CE0F4D"/>
    <w:rsid w:val="00CE120B"/>
    <w:rsid w:val="00CE13ED"/>
    <w:rsid w:val="00CE1809"/>
    <w:rsid w:val="00CE1DAF"/>
    <w:rsid w:val="00CE1EF5"/>
    <w:rsid w:val="00CE2678"/>
    <w:rsid w:val="00CE2914"/>
    <w:rsid w:val="00CE2AD9"/>
    <w:rsid w:val="00CE2D4B"/>
    <w:rsid w:val="00CE3741"/>
    <w:rsid w:val="00CE3A09"/>
    <w:rsid w:val="00CE3B6C"/>
    <w:rsid w:val="00CE3CEB"/>
    <w:rsid w:val="00CE432F"/>
    <w:rsid w:val="00CE48B2"/>
    <w:rsid w:val="00CE49AB"/>
    <w:rsid w:val="00CE4C5E"/>
    <w:rsid w:val="00CE4DB5"/>
    <w:rsid w:val="00CE5BC2"/>
    <w:rsid w:val="00CE5D8D"/>
    <w:rsid w:val="00CE5FFF"/>
    <w:rsid w:val="00CE6313"/>
    <w:rsid w:val="00CE6383"/>
    <w:rsid w:val="00CE64C1"/>
    <w:rsid w:val="00CE66BA"/>
    <w:rsid w:val="00CF01D2"/>
    <w:rsid w:val="00CF0222"/>
    <w:rsid w:val="00CF0401"/>
    <w:rsid w:val="00CF07B8"/>
    <w:rsid w:val="00CF1BC1"/>
    <w:rsid w:val="00CF1BC8"/>
    <w:rsid w:val="00CF1C4F"/>
    <w:rsid w:val="00CF1E6A"/>
    <w:rsid w:val="00CF210F"/>
    <w:rsid w:val="00CF2B55"/>
    <w:rsid w:val="00CF2CB1"/>
    <w:rsid w:val="00CF3237"/>
    <w:rsid w:val="00CF3AF2"/>
    <w:rsid w:val="00CF3E33"/>
    <w:rsid w:val="00CF4351"/>
    <w:rsid w:val="00CF45AA"/>
    <w:rsid w:val="00CF46AE"/>
    <w:rsid w:val="00CF4844"/>
    <w:rsid w:val="00CF4F2A"/>
    <w:rsid w:val="00CF521B"/>
    <w:rsid w:val="00CF5279"/>
    <w:rsid w:val="00CF5BCF"/>
    <w:rsid w:val="00CF5F81"/>
    <w:rsid w:val="00CF6A82"/>
    <w:rsid w:val="00CF6AE2"/>
    <w:rsid w:val="00CF6FFC"/>
    <w:rsid w:val="00CF735D"/>
    <w:rsid w:val="00CF750D"/>
    <w:rsid w:val="00CF7627"/>
    <w:rsid w:val="00D00069"/>
    <w:rsid w:val="00D00493"/>
    <w:rsid w:val="00D00682"/>
    <w:rsid w:val="00D0075B"/>
    <w:rsid w:val="00D00BF8"/>
    <w:rsid w:val="00D00C9D"/>
    <w:rsid w:val="00D01436"/>
    <w:rsid w:val="00D01552"/>
    <w:rsid w:val="00D017A7"/>
    <w:rsid w:val="00D017D2"/>
    <w:rsid w:val="00D020F9"/>
    <w:rsid w:val="00D022D2"/>
    <w:rsid w:val="00D023C8"/>
    <w:rsid w:val="00D023D2"/>
    <w:rsid w:val="00D02755"/>
    <w:rsid w:val="00D02806"/>
    <w:rsid w:val="00D028B0"/>
    <w:rsid w:val="00D02E39"/>
    <w:rsid w:val="00D03C0D"/>
    <w:rsid w:val="00D03F15"/>
    <w:rsid w:val="00D04065"/>
    <w:rsid w:val="00D0457D"/>
    <w:rsid w:val="00D049C6"/>
    <w:rsid w:val="00D04ED7"/>
    <w:rsid w:val="00D04EF7"/>
    <w:rsid w:val="00D04F7A"/>
    <w:rsid w:val="00D05997"/>
    <w:rsid w:val="00D05D06"/>
    <w:rsid w:val="00D06AD0"/>
    <w:rsid w:val="00D06C42"/>
    <w:rsid w:val="00D06EBB"/>
    <w:rsid w:val="00D075EA"/>
    <w:rsid w:val="00D07EAF"/>
    <w:rsid w:val="00D1023E"/>
    <w:rsid w:val="00D1026E"/>
    <w:rsid w:val="00D110F4"/>
    <w:rsid w:val="00D11417"/>
    <w:rsid w:val="00D11898"/>
    <w:rsid w:val="00D11EDA"/>
    <w:rsid w:val="00D121F7"/>
    <w:rsid w:val="00D12AF2"/>
    <w:rsid w:val="00D12BEB"/>
    <w:rsid w:val="00D13012"/>
    <w:rsid w:val="00D13483"/>
    <w:rsid w:val="00D13625"/>
    <w:rsid w:val="00D139EB"/>
    <w:rsid w:val="00D13A10"/>
    <w:rsid w:val="00D14305"/>
    <w:rsid w:val="00D14372"/>
    <w:rsid w:val="00D14A0C"/>
    <w:rsid w:val="00D14C82"/>
    <w:rsid w:val="00D14CFE"/>
    <w:rsid w:val="00D154DA"/>
    <w:rsid w:val="00D156EC"/>
    <w:rsid w:val="00D158AC"/>
    <w:rsid w:val="00D16418"/>
    <w:rsid w:val="00D16B65"/>
    <w:rsid w:val="00D16D42"/>
    <w:rsid w:val="00D16DE6"/>
    <w:rsid w:val="00D176DC"/>
    <w:rsid w:val="00D17805"/>
    <w:rsid w:val="00D17F87"/>
    <w:rsid w:val="00D205F8"/>
    <w:rsid w:val="00D20686"/>
    <w:rsid w:val="00D206FD"/>
    <w:rsid w:val="00D207F4"/>
    <w:rsid w:val="00D20CDC"/>
    <w:rsid w:val="00D22589"/>
    <w:rsid w:val="00D22F89"/>
    <w:rsid w:val="00D2318E"/>
    <w:rsid w:val="00D23490"/>
    <w:rsid w:val="00D23911"/>
    <w:rsid w:val="00D23C5C"/>
    <w:rsid w:val="00D244A2"/>
    <w:rsid w:val="00D24587"/>
    <w:rsid w:val="00D25239"/>
    <w:rsid w:val="00D25895"/>
    <w:rsid w:val="00D272E1"/>
    <w:rsid w:val="00D273C6"/>
    <w:rsid w:val="00D2751A"/>
    <w:rsid w:val="00D278D4"/>
    <w:rsid w:val="00D27DD1"/>
    <w:rsid w:val="00D27E00"/>
    <w:rsid w:val="00D27F55"/>
    <w:rsid w:val="00D30186"/>
    <w:rsid w:val="00D30DD0"/>
    <w:rsid w:val="00D30F86"/>
    <w:rsid w:val="00D31002"/>
    <w:rsid w:val="00D31067"/>
    <w:rsid w:val="00D318AB"/>
    <w:rsid w:val="00D31A38"/>
    <w:rsid w:val="00D31B95"/>
    <w:rsid w:val="00D3330E"/>
    <w:rsid w:val="00D33942"/>
    <w:rsid w:val="00D339F4"/>
    <w:rsid w:val="00D33C41"/>
    <w:rsid w:val="00D33C75"/>
    <w:rsid w:val="00D34BC2"/>
    <w:rsid w:val="00D35052"/>
    <w:rsid w:val="00D35301"/>
    <w:rsid w:val="00D3549D"/>
    <w:rsid w:val="00D355A3"/>
    <w:rsid w:val="00D35A01"/>
    <w:rsid w:val="00D3620B"/>
    <w:rsid w:val="00D36292"/>
    <w:rsid w:val="00D36E79"/>
    <w:rsid w:val="00D36E86"/>
    <w:rsid w:val="00D371C1"/>
    <w:rsid w:val="00D37A21"/>
    <w:rsid w:val="00D37AF4"/>
    <w:rsid w:val="00D37FC2"/>
    <w:rsid w:val="00D4028C"/>
    <w:rsid w:val="00D402BD"/>
    <w:rsid w:val="00D40511"/>
    <w:rsid w:val="00D405A3"/>
    <w:rsid w:val="00D40D30"/>
    <w:rsid w:val="00D4103E"/>
    <w:rsid w:val="00D4120D"/>
    <w:rsid w:val="00D41543"/>
    <w:rsid w:val="00D41ACD"/>
    <w:rsid w:val="00D42164"/>
    <w:rsid w:val="00D42A49"/>
    <w:rsid w:val="00D42B73"/>
    <w:rsid w:val="00D435E1"/>
    <w:rsid w:val="00D43A31"/>
    <w:rsid w:val="00D440E9"/>
    <w:rsid w:val="00D44529"/>
    <w:rsid w:val="00D44885"/>
    <w:rsid w:val="00D44A99"/>
    <w:rsid w:val="00D45022"/>
    <w:rsid w:val="00D451D4"/>
    <w:rsid w:val="00D4565F"/>
    <w:rsid w:val="00D4642A"/>
    <w:rsid w:val="00D46625"/>
    <w:rsid w:val="00D47083"/>
    <w:rsid w:val="00D47674"/>
    <w:rsid w:val="00D502ED"/>
    <w:rsid w:val="00D5091E"/>
    <w:rsid w:val="00D50AED"/>
    <w:rsid w:val="00D51375"/>
    <w:rsid w:val="00D513A6"/>
    <w:rsid w:val="00D5147F"/>
    <w:rsid w:val="00D51595"/>
    <w:rsid w:val="00D515AC"/>
    <w:rsid w:val="00D51880"/>
    <w:rsid w:val="00D51F9D"/>
    <w:rsid w:val="00D520FB"/>
    <w:rsid w:val="00D5248C"/>
    <w:rsid w:val="00D5275B"/>
    <w:rsid w:val="00D52A6B"/>
    <w:rsid w:val="00D52DF5"/>
    <w:rsid w:val="00D5340E"/>
    <w:rsid w:val="00D534ED"/>
    <w:rsid w:val="00D53762"/>
    <w:rsid w:val="00D53BFD"/>
    <w:rsid w:val="00D545C7"/>
    <w:rsid w:val="00D545E7"/>
    <w:rsid w:val="00D549FF"/>
    <w:rsid w:val="00D54D30"/>
    <w:rsid w:val="00D555C9"/>
    <w:rsid w:val="00D55B0E"/>
    <w:rsid w:val="00D55D29"/>
    <w:rsid w:val="00D56725"/>
    <w:rsid w:val="00D568CD"/>
    <w:rsid w:val="00D56C32"/>
    <w:rsid w:val="00D56DA8"/>
    <w:rsid w:val="00D56FF2"/>
    <w:rsid w:val="00D574BA"/>
    <w:rsid w:val="00D57554"/>
    <w:rsid w:val="00D57C89"/>
    <w:rsid w:val="00D6030A"/>
    <w:rsid w:val="00D60554"/>
    <w:rsid w:val="00D60A79"/>
    <w:rsid w:val="00D60CD1"/>
    <w:rsid w:val="00D61443"/>
    <w:rsid w:val="00D6147A"/>
    <w:rsid w:val="00D61E61"/>
    <w:rsid w:val="00D62165"/>
    <w:rsid w:val="00D62514"/>
    <w:rsid w:val="00D62820"/>
    <w:rsid w:val="00D62B8A"/>
    <w:rsid w:val="00D62D79"/>
    <w:rsid w:val="00D62F58"/>
    <w:rsid w:val="00D632C1"/>
    <w:rsid w:val="00D635F7"/>
    <w:rsid w:val="00D6395F"/>
    <w:rsid w:val="00D63B7D"/>
    <w:rsid w:val="00D63D09"/>
    <w:rsid w:val="00D64133"/>
    <w:rsid w:val="00D64257"/>
    <w:rsid w:val="00D64AD7"/>
    <w:rsid w:val="00D64E96"/>
    <w:rsid w:val="00D64FD7"/>
    <w:rsid w:val="00D653FF"/>
    <w:rsid w:val="00D6584A"/>
    <w:rsid w:val="00D65FFA"/>
    <w:rsid w:val="00D6628B"/>
    <w:rsid w:val="00D66C1B"/>
    <w:rsid w:val="00D670B5"/>
    <w:rsid w:val="00D678E8"/>
    <w:rsid w:val="00D67936"/>
    <w:rsid w:val="00D67D8A"/>
    <w:rsid w:val="00D703D3"/>
    <w:rsid w:val="00D70468"/>
    <w:rsid w:val="00D70BF9"/>
    <w:rsid w:val="00D70EBA"/>
    <w:rsid w:val="00D70FB7"/>
    <w:rsid w:val="00D70FBB"/>
    <w:rsid w:val="00D71AEE"/>
    <w:rsid w:val="00D72BFA"/>
    <w:rsid w:val="00D734D3"/>
    <w:rsid w:val="00D73BAB"/>
    <w:rsid w:val="00D7446D"/>
    <w:rsid w:val="00D745CF"/>
    <w:rsid w:val="00D746FE"/>
    <w:rsid w:val="00D74B41"/>
    <w:rsid w:val="00D74C6F"/>
    <w:rsid w:val="00D74E94"/>
    <w:rsid w:val="00D74F0C"/>
    <w:rsid w:val="00D75369"/>
    <w:rsid w:val="00D75635"/>
    <w:rsid w:val="00D75789"/>
    <w:rsid w:val="00D75BC5"/>
    <w:rsid w:val="00D75C91"/>
    <w:rsid w:val="00D75CE4"/>
    <w:rsid w:val="00D7611F"/>
    <w:rsid w:val="00D76E03"/>
    <w:rsid w:val="00D76EC4"/>
    <w:rsid w:val="00D7763C"/>
    <w:rsid w:val="00D800E2"/>
    <w:rsid w:val="00D8042F"/>
    <w:rsid w:val="00D80647"/>
    <w:rsid w:val="00D8268A"/>
    <w:rsid w:val="00D83516"/>
    <w:rsid w:val="00D8365C"/>
    <w:rsid w:val="00D83881"/>
    <w:rsid w:val="00D84442"/>
    <w:rsid w:val="00D85EAB"/>
    <w:rsid w:val="00D864AD"/>
    <w:rsid w:val="00D86DC7"/>
    <w:rsid w:val="00D86FAD"/>
    <w:rsid w:val="00D873D6"/>
    <w:rsid w:val="00D87627"/>
    <w:rsid w:val="00D87744"/>
    <w:rsid w:val="00D8796C"/>
    <w:rsid w:val="00D87B28"/>
    <w:rsid w:val="00D87BEF"/>
    <w:rsid w:val="00D9040F"/>
    <w:rsid w:val="00D90D5D"/>
    <w:rsid w:val="00D91CA6"/>
    <w:rsid w:val="00D93116"/>
    <w:rsid w:val="00D93D3B"/>
    <w:rsid w:val="00D93FA3"/>
    <w:rsid w:val="00D94410"/>
    <w:rsid w:val="00D94877"/>
    <w:rsid w:val="00D9489E"/>
    <w:rsid w:val="00D948F6"/>
    <w:rsid w:val="00D94D3A"/>
    <w:rsid w:val="00D94E40"/>
    <w:rsid w:val="00D94F39"/>
    <w:rsid w:val="00D9503C"/>
    <w:rsid w:val="00D9627B"/>
    <w:rsid w:val="00D965FD"/>
    <w:rsid w:val="00D968BF"/>
    <w:rsid w:val="00D968F6"/>
    <w:rsid w:val="00D96A7F"/>
    <w:rsid w:val="00D96B3C"/>
    <w:rsid w:val="00D97270"/>
    <w:rsid w:val="00D972B5"/>
    <w:rsid w:val="00D974CC"/>
    <w:rsid w:val="00D974EF"/>
    <w:rsid w:val="00D978EC"/>
    <w:rsid w:val="00D97D3B"/>
    <w:rsid w:val="00DA04E0"/>
    <w:rsid w:val="00DA0BC2"/>
    <w:rsid w:val="00DA17F6"/>
    <w:rsid w:val="00DA2030"/>
    <w:rsid w:val="00DA23A3"/>
    <w:rsid w:val="00DA2662"/>
    <w:rsid w:val="00DA2CE0"/>
    <w:rsid w:val="00DA2D69"/>
    <w:rsid w:val="00DA3184"/>
    <w:rsid w:val="00DA339A"/>
    <w:rsid w:val="00DA3592"/>
    <w:rsid w:val="00DA4BCD"/>
    <w:rsid w:val="00DA4EB8"/>
    <w:rsid w:val="00DA517D"/>
    <w:rsid w:val="00DA566B"/>
    <w:rsid w:val="00DA57E5"/>
    <w:rsid w:val="00DA5C60"/>
    <w:rsid w:val="00DA5D08"/>
    <w:rsid w:val="00DA7095"/>
    <w:rsid w:val="00DA727B"/>
    <w:rsid w:val="00DA7298"/>
    <w:rsid w:val="00DA7512"/>
    <w:rsid w:val="00DB02F4"/>
    <w:rsid w:val="00DB0A1E"/>
    <w:rsid w:val="00DB0EE2"/>
    <w:rsid w:val="00DB10CE"/>
    <w:rsid w:val="00DB1585"/>
    <w:rsid w:val="00DB15E8"/>
    <w:rsid w:val="00DB18BB"/>
    <w:rsid w:val="00DB2092"/>
    <w:rsid w:val="00DB280B"/>
    <w:rsid w:val="00DB2A8A"/>
    <w:rsid w:val="00DB2F23"/>
    <w:rsid w:val="00DB4624"/>
    <w:rsid w:val="00DB489F"/>
    <w:rsid w:val="00DB5418"/>
    <w:rsid w:val="00DB5628"/>
    <w:rsid w:val="00DB5E6F"/>
    <w:rsid w:val="00DB5E8A"/>
    <w:rsid w:val="00DB5FDB"/>
    <w:rsid w:val="00DB622B"/>
    <w:rsid w:val="00DB6503"/>
    <w:rsid w:val="00DB6DA3"/>
    <w:rsid w:val="00DB6DE7"/>
    <w:rsid w:val="00DB714D"/>
    <w:rsid w:val="00DB7311"/>
    <w:rsid w:val="00DB7996"/>
    <w:rsid w:val="00DC03B0"/>
    <w:rsid w:val="00DC193D"/>
    <w:rsid w:val="00DC1E5F"/>
    <w:rsid w:val="00DC243D"/>
    <w:rsid w:val="00DC2529"/>
    <w:rsid w:val="00DC2E24"/>
    <w:rsid w:val="00DC2F5D"/>
    <w:rsid w:val="00DC323F"/>
    <w:rsid w:val="00DC391B"/>
    <w:rsid w:val="00DC3E68"/>
    <w:rsid w:val="00DC3EFC"/>
    <w:rsid w:val="00DC45C7"/>
    <w:rsid w:val="00DC4AED"/>
    <w:rsid w:val="00DC4C16"/>
    <w:rsid w:val="00DC4CC8"/>
    <w:rsid w:val="00DC4F3E"/>
    <w:rsid w:val="00DC55AC"/>
    <w:rsid w:val="00DC592E"/>
    <w:rsid w:val="00DC6047"/>
    <w:rsid w:val="00DC650F"/>
    <w:rsid w:val="00DC6771"/>
    <w:rsid w:val="00DC68E1"/>
    <w:rsid w:val="00DC6B38"/>
    <w:rsid w:val="00DC6B94"/>
    <w:rsid w:val="00DC6D4E"/>
    <w:rsid w:val="00DC7715"/>
    <w:rsid w:val="00DC7C13"/>
    <w:rsid w:val="00DD018B"/>
    <w:rsid w:val="00DD02CF"/>
    <w:rsid w:val="00DD04B0"/>
    <w:rsid w:val="00DD07B8"/>
    <w:rsid w:val="00DD09BA"/>
    <w:rsid w:val="00DD1DCC"/>
    <w:rsid w:val="00DD1E1F"/>
    <w:rsid w:val="00DD2DAE"/>
    <w:rsid w:val="00DD30DE"/>
    <w:rsid w:val="00DD3398"/>
    <w:rsid w:val="00DD34CD"/>
    <w:rsid w:val="00DD398E"/>
    <w:rsid w:val="00DD39EF"/>
    <w:rsid w:val="00DD39F0"/>
    <w:rsid w:val="00DD3BEB"/>
    <w:rsid w:val="00DD4471"/>
    <w:rsid w:val="00DD45B0"/>
    <w:rsid w:val="00DD482C"/>
    <w:rsid w:val="00DD4A86"/>
    <w:rsid w:val="00DD4B4E"/>
    <w:rsid w:val="00DD543C"/>
    <w:rsid w:val="00DD59CC"/>
    <w:rsid w:val="00DD59DC"/>
    <w:rsid w:val="00DD5F2A"/>
    <w:rsid w:val="00DD7817"/>
    <w:rsid w:val="00DE04B6"/>
    <w:rsid w:val="00DE0D7F"/>
    <w:rsid w:val="00DE126B"/>
    <w:rsid w:val="00DE129E"/>
    <w:rsid w:val="00DE1577"/>
    <w:rsid w:val="00DE2934"/>
    <w:rsid w:val="00DE372C"/>
    <w:rsid w:val="00DE37D0"/>
    <w:rsid w:val="00DE382A"/>
    <w:rsid w:val="00DE3B4B"/>
    <w:rsid w:val="00DE3C2A"/>
    <w:rsid w:val="00DE43C2"/>
    <w:rsid w:val="00DE45F6"/>
    <w:rsid w:val="00DE5577"/>
    <w:rsid w:val="00DE5674"/>
    <w:rsid w:val="00DE588B"/>
    <w:rsid w:val="00DE5B90"/>
    <w:rsid w:val="00DE601C"/>
    <w:rsid w:val="00DE609F"/>
    <w:rsid w:val="00DE6354"/>
    <w:rsid w:val="00DE6A6B"/>
    <w:rsid w:val="00DE75B5"/>
    <w:rsid w:val="00DE7733"/>
    <w:rsid w:val="00DF12F3"/>
    <w:rsid w:val="00DF13ED"/>
    <w:rsid w:val="00DF16EC"/>
    <w:rsid w:val="00DF2370"/>
    <w:rsid w:val="00DF24A0"/>
    <w:rsid w:val="00DF295A"/>
    <w:rsid w:val="00DF2A31"/>
    <w:rsid w:val="00DF2E3B"/>
    <w:rsid w:val="00DF3337"/>
    <w:rsid w:val="00DF349D"/>
    <w:rsid w:val="00DF37AD"/>
    <w:rsid w:val="00DF38AF"/>
    <w:rsid w:val="00DF3926"/>
    <w:rsid w:val="00DF3A06"/>
    <w:rsid w:val="00DF3E0E"/>
    <w:rsid w:val="00DF3E79"/>
    <w:rsid w:val="00DF4579"/>
    <w:rsid w:val="00DF59D5"/>
    <w:rsid w:val="00DF5CA6"/>
    <w:rsid w:val="00DF5D9C"/>
    <w:rsid w:val="00DF6CA1"/>
    <w:rsid w:val="00DF6D2D"/>
    <w:rsid w:val="00DF6EEA"/>
    <w:rsid w:val="00DF6F25"/>
    <w:rsid w:val="00DF7410"/>
    <w:rsid w:val="00DF7444"/>
    <w:rsid w:val="00DF756F"/>
    <w:rsid w:val="00DF7690"/>
    <w:rsid w:val="00DF7B54"/>
    <w:rsid w:val="00DF7B9B"/>
    <w:rsid w:val="00DF7DE4"/>
    <w:rsid w:val="00E00071"/>
    <w:rsid w:val="00E0060C"/>
    <w:rsid w:val="00E00A22"/>
    <w:rsid w:val="00E00D57"/>
    <w:rsid w:val="00E0190E"/>
    <w:rsid w:val="00E0244A"/>
    <w:rsid w:val="00E02A0C"/>
    <w:rsid w:val="00E02BDE"/>
    <w:rsid w:val="00E02C1B"/>
    <w:rsid w:val="00E02EB9"/>
    <w:rsid w:val="00E02FC7"/>
    <w:rsid w:val="00E030FC"/>
    <w:rsid w:val="00E033D9"/>
    <w:rsid w:val="00E03441"/>
    <w:rsid w:val="00E0411F"/>
    <w:rsid w:val="00E04121"/>
    <w:rsid w:val="00E04B8B"/>
    <w:rsid w:val="00E04FF4"/>
    <w:rsid w:val="00E0501E"/>
    <w:rsid w:val="00E055BC"/>
    <w:rsid w:val="00E05988"/>
    <w:rsid w:val="00E05A20"/>
    <w:rsid w:val="00E05D53"/>
    <w:rsid w:val="00E068B2"/>
    <w:rsid w:val="00E06A26"/>
    <w:rsid w:val="00E06B39"/>
    <w:rsid w:val="00E06B9B"/>
    <w:rsid w:val="00E06D37"/>
    <w:rsid w:val="00E06DEA"/>
    <w:rsid w:val="00E0703C"/>
    <w:rsid w:val="00E07446"/>
    <w:rsid w:val="00E075B0"/>
    <w:rsid w:val="00E0761E"/>
    <w:rsid w:val="00E07A23"/>
    <w:rsid w:val="00E1048A"/>
    <w:rsid w:val="00E109DC"/>
    <w:rsid w:val="00E10CF3"/>
    <w:rsid w:val="00E10FA8"/>
    <w:rsid w:val="00E113D5"/>
    <w:rsid w:val="00E11923"/>
    <w:rsid w:val="00E119B1"/>
    <w:rsid w:val="00E11B34"/>
    <w:rsid w:val="00E12508"/>
    <w:rsid w:val="00E12EE8"/>
    <w:rsid w:val="00E134C2"/>
    <w:rsid w:val="00E13D18"/>
    <w:rsid w:val="00E1437D"/>
    <w:rsid w:val="00E14962"/>
    <w:rsid w:val="00E14B5C"/>
    <w:rsid w:val="00E14F20"/>
    <w:rsid w:val="00E14F26"/>
    <w:rsid w:val="00E1515E"/>
    <w:rsid w:val="00E158D3"/>
    <w:rsid w:val="00E15938"/>
    <w:rsid w:val="00E15D66"/>
    <w:rsid w:val="00E15DBA"/>
    <w:rsid w:val="00E1638D"/>
    <w:rsid w:val="00E163C2"/>
    <w:rsid w:val="00E16E1F"/>
    <w:rsid w:val="00E1738C"/>
    <w:rsid w:val="00E17717"/>
    <w:rsid w:val="00E17835"/>
    <w:rsid w:val="00E178BF"/>
    <w:rsid w:val="00E17B6E"/>
    <w:rsid w:val="00E20408"/>
    <w:rsid w:val="00E207B7"/>
    <w:rsid w:val="00E213BC"/>
    <w:rsid w:val="00E2163C"/>
    <w:rsid w:val="00E2205A"/>
    <w:rsid w:val="00E2265A"/>
    <w:rsid w:val="00E22E27"/>
    <w:rsid w:val="00E23F18"/>
    <w:rsid w:val="00E240C7"/>
    <w:rsid w:val="00E244FE"/>
    <w:rsid w:val="00E2510C"/>
    <w:rsid w:val="00E25132"/>
    <w:rsid w:val="00E252C0"/>
    <w:rsid w:val="00E25327"/>
    <w:rsid w:val="00E26F8C"/>
    <w:rsid w:val="00E271C0"/>
    <w:rsid w:val="00E27340"/>
    <w:rsid w:val="00E277FE"/>
    <w:rsid w:val="00E27AE0"/>
    <w:rsid w:val="00E30156"/>
    <w:rsid w:val="00E30485"/>
    <w:rsid w:val="00E30825"/>
    <w:rsid w:val="00E30892"/>
    <w:rsid w:val="00E30B09"/>
    <w:rsid w:val="00E30D15"/>
    <w:rsid w:val="00E314DE"/>
    <w:rsid w:val="00E315B6"/>
    <w:rsid w:val="00E31604"/>
    <w:rsid w:val="00E323E9"/>
    <w:rsid w:val="00E334F2"/>
    <w:rsid w:val="00E33E98"/>
    <w:rsid w:val="00E3427B"/>
    <w:rsid w:val="00E3492D"/>
    <w:rsid w:val="00E34F13"/>
    <w:rsid w:val="00E354B4"/>
    <w:rsid w:val="00E357EC"/>
    <w:rsid w:val="00E3590C"/>
    <w:rsid w:val="00E35FE0"/>
    <w:rsid w:val="00E3601D"/>
    <w:rsid w:val="00E36822"/>
    <w:rsid w:val="00E3682C"/>
    <w:rsid w:val="00E4043E"/>
    <w:rsid w:val="00E40975"/>
    <w:rsid w:val="00E41233"/>
    <w:rsid w:val="00E41900"/>
    <w:rsid w:val="00E41CFC"/>
    <w:rsid w:val="00E41D0A"/>
    <w:rsid w:val="00E42C8D"/>
    <w:rsid w:val="00E42E6E"/>
    <w:rsid w:val="00E43099"/>
    <w:rsid w:val="00E43303"/>
    <w:rsid w:val="00E43771"/>
    <w:rsid w:val="00E44349"/>
    <w:rsid w:val="00E45059"/>
    <w:rsid w:val="00E452CF"/>
    <w:rsid w:val="00E452D8"/>
    <w:rsid w:val="00E45379"/>
    <w:rsid w:val="00E455A5"/>
    <w:rsid w:val="00E455D1"/>
    <w:rsid w:val="00E45601"/>
    <w:rsid w:val="00E456F2"/>
    <w:rsid w:val="00E45753"/>
    <w:rsid w:val="00E45C3C"/>
    <w:rsid w:val="00E45D28"/>
    <w:rsid w:val="00E45FC7"/>
    <w:rsid w:val="00E464C2"/>
    <w:rsid w:val="00E46792"/>
    <w:rsid w:val="00E46A7D"/>
    <w:rsid w:val="00E46B8A"/>
    <w:rsid w:val="00E46BA8"/>
    <w:rsid w:val="00E4731D"/>
    <w:rsid w:val="00E4749D"/>
    <w:rsid w:val="00E47541"/>
    <w:rsid w:val="00E5004D"/>
    <w:rsid w:val="00E50250"/>
    <w:rsid w:val="00E5051A"/>
    <w:rsid w:val="00E509EE"/>
    <w:rsid w:val="00E50B54"/>
    <w:rsid w:val="00E50B8E"/>
    <w:rsid w:val="00E50FD8"/>
    <w:rsid w:val="00E5198A"/>
    <w:rsid w:val="00E51C21"/>
    <w:rsid w:val="00E51E27"/>
    <w:rsid w:val="00E52ED2"/>
    <w:rsid w:val="00E532C2"/>
    <w:rsid w:val="00E536A5"/>
    <w:rsid w:val="00E536D8"/>
    <w:rsid w:val="00E539EA"/>
    <w:rsid w:val="00E53EDF"/>
    <w:rsid w:val="00E53F07"/>
    <w:rsid w:val="00E54B1B"/>
    <w:rsid w:val="00E54EC9"/>
    <w:rsid w:val="00E5523B"/>
    <w:rsid w:val="00E553FF"/>
    <w:rsid w:val="00E559E7"/>
    <w:rsid w:val="00E562B2"/>
    <w:rsid w:val="00E56CE7"/>
    <w:rsid w:val="00E5763B"/>
    <w:rsid w:val="00E57DAF"/>
    <w:rsid w:val="00E600D5"/>
    <w:rsid w:val="00E600E9"/>
    <w:rsid w:val="00E60164"/>
    <w:rsid w:val="00E609E1"/>
    <w:rsid w:val="00E60D79"/>
    <w:rsid w:val="00E6128A"/>
    <w:rsid w:val="00E61358"/>
    <w:rsid w:val="00E616AD"/>
    <w:rsid w:val="00E61827"/>
    <w:rsid w:val="00E61C52"/>
    <w:rsid w:val="00E61DBC"/>
    <w:rsid w:val="00E61DC9"/>
    <w:rsid w:val="00E61F65"/>
    <w:rsid w:val="00E62077"/>
    <w:rsid w:val="00E62280"/>
    <w:rsid w:val="00E62AC3"/>
    <w:rsid w:val="00E64508"/>
    <w:rsid w:val="00E64568"/>
    <w:rsid w:val="00E656E2"/>
    <w:rsid w:val="00E66129"/>
    <w:rsid w:val="00E661F2"/>
    <w:rsid w:val="00E663D5"/>
    <w:rsid w:val="00E66861"/>
    <w:rsid w:val="00E66DE5"/>
    <w:rsid w:val="00E673F8"/>
    <w:rsid w:val="00E674CD"/>
    <w:rsid w:val="00E67AA7"/>
    <w:rsid w:val="00E67B71"/>
    <w:rsid w:val="00E704BE"/>
    <w:rsid w:val="00E70D13"/>
    <w:rsid w:val="00E72B9E"/>
    <w:rsid w:val="00E730F6"/>
    <w:rsid w:val="00E73C55"/>
    <w:rsid w:val="00E73EF9"/>
    <w:rsid w:val="00E745F9"/>
    <w:rsid w:val="00E7465B"/>
    <w:rsid w:val="00E7482C"/>
    <w:rsid w:val="00E752E3"/>
    <w:rsid w:val="00E7599F"/>
    <w:rsid w:val="00E75AB6"/>
    <w:rsid w:val="00E75F9B"/>
    <w:rsid w:val="00E75F9F"/>
    <w:rsid w:val="00E76736"/>
    <w:rsid w:val="00E7682A"/>
    <w:rsid w:val="00E76E65"/>
    <w:rsid w:val="00E76FE1"/>
    <w:rsid w:val="00E7722F"/>
    <w:rsid w:val="00E7738D"/>
    <w:rsid w:val="00E77D50"/>
    <w:rsid w:val="00E77E0D"/>
    <w:rsid w:val="00E77F4E"/>
    <w:rsid w:val="00E805FA"/>
    <w:rsid w:val="00E80978"/>
    <w:rsid w:val="00E809A8"/>
    <w:rsid w:val="00E80FCB"/>
    <w:rsid w:val="00E81285"/>
    <w:rsid w:val="00E81662"/>
    <w:rsid w:val="00E81FBA"/>
    <w:rsid w:val="00E8239B"/>
    <w:rsid w:val="00E828F1"/>
    <w:rsid w:val="00E8305F"/>
    <w:rsid w:val="00E83AE0"/>
    <w:rsid w:val="00E83B3A"/>
    <w:rsid w:val="00E850BC"/>
    <w:rsid w:val="00E852C2"/>
    <w:rsid w:val="00E85357"/>
    <w:rsid w:val="00E85D44"/>
    <w:rsid w:val="00E85DD3"/>
    <w:rsid w:val="00E86304"/>
    <w:rsid w:val="00E8661D"/>
    <w:rsid w:val="00E86A13"/>
    <w:rsid w:val="00E8703A"/>
    <w:rsid w:val="00E870CE"/>
    <w:rsid w:val="00E87541"/>
    <w:rsid w:val="00E879C7"/>
    <w:rsid w:val="00E9050E"/>
    <w:rsid w:val="00E91113"/>
    <w:rsid w:val="00E913C6"/>
    <w:rsid w:val="00E91468"/>
    <w:rsid w:val="00E91501"/>
    <w:rsid w:val="00E915E3"/>
    <w:rsid w:val="00E91864"/>
    <w:rsid w:val="00E91D63"/>
    <w:rsid w:val="00E92364"/>
    <w:rsid w:val="00E925D0"/>
    <w:rsid w:val="00E9275D"/>
    <w:rsid w:val="00E92889"/>
    <w:rsid w:val="00E92B49"/>
    <w:rsid w:val="00E931D4"/>
    <w:rsid w:val="00E93360"/>
    <w:rsid w:val="00E94643"/>
    <w:rsid w:val="00E94717"/>
    <w:rsid w:val="00E94A6D"/>
    <w:rsid w:val="00E94DC5"/>
    <w:rsid w:val="00E9538D"/>
    <w:rsid w:val="00E963C7"/>
    <w:rsid w:val="00E964AB"/>
    <w:rsid w:val="00E96F1C"/>
    <w:rsid w:val="00E97018"/>
    <w:rsid w:val="00E9759B"/>
    <w:rsid w:val="00EA0090"/>
    <w:rsid w:val="00EA0283"/>
    <w:rsid w:val="00EA0E0A"/>
    <w:rsid w:val="00EA0E1F"/>
    <w:rsid w:val="00EA1414"/>
    <w:rsid w:val="00EA16C2"/>
    <w:rsid w:val="00EA2637"/>
    <w:rsid w:val="00EA2C01"/>
    <w:rsid w:val="00EA3B95"/>
    <w:rsid w:val="00EA3D42"/>
    <w:rsid w:val="00EA3DB3"/>
    <w:rsid w:val="00EA45A4"/>
    <w:rsid w:val="00EA46C6"/>
    <w:rsid w:val="00EA524F"/>
    <w:rsid w:val="00EA5622"/>
    <w:rsid w:val="00EA5D9B"/>
    <w:rsid w:val="00EA5DD3"/>
    <w:rsid w:val="00EA69E6"/>
    <w:rsid w:val="00EA6E67"/>
    <w:rsid w:val="00EA73CD"/>
    <w:rsid w:val="00EA7416"/>
    <w:rsid w:val="00EA7441"/>
    <w:rsid w:val="00EA7740"/>
    <w:rsid w:val="00EA7CA2"/>
    <w:rsid w:val="00EB0AF5"/>
    <w:rsid w:val="00EB120F"/>
    <w:rsid w:val="00EB1391"/>
    <w:rsid w:val="00EB191B"/>
    <w:rsid w:val="00EB1BCB"/>
    <w:rsid w:val="00EB1DB5"/>
    <w:rsid w:val="00EB1FC3"/>
    <w:rsid w:val="00EB23B8"/>
    <w:rsid w:val="00EB2C37"/>
    <w:rsid w:val="00EB2E41"/>
    <w:rsid w:val="00EB3405"/>
    <w:rsid w:val="00EB3408"/>
    <w:rsid w:val="00EB3A99"/>
    <w:rsid w:val="00EB3AF5"/>
    <w:rsid w:val="00EB40B7"/>
    <w:rsid w:val="00EB48A8"/>
    <w:rsid w:val="00EB4C30"/>
    <w:rsid w:val="00EB4C8B"/>
    <w:rsid w:val="00EB4D9A"/>
    <w:rsid w:val="00EB4F65"/>
    <w:rsid w:val="00EB57C8"/>
    <w:rsid w:val="00EB5D3E"/>
    <w:rsid w:val="00EB6228"/>
    <w:rsid w:val="00EB6372"/>
    <w:rsid w:val="00EB6A42"/>
    <w:rsid w:val="00EB6CB0"/>
    <w:rsid w:val="00EB6D2E"/>
    <w:rsid w:val="00EB7077"/>
    <w:rsid w:val="00EB7367"/>
    <w:rsid w:val="00EC0440"/>
    <w:rsid w:val="00EC0B3C"/>
    <w:rsid w:val="00EC0E9B"/>
    <w:rsid w:val="00EC11F8"/>
    <w:rsid w:val="00EC1749"/>
    <w:rsid w:val="00EC17BD"/>
    <w:rsid w:val="00EC1FB8"/>
    <w:rsid w:val="00EC2819"/>
    <w:rsid w:val="00EC2CD1"/>
    <w:rsid w:val="00EC2E43"/>
    <w:rsid w:val="00EC31CF"/>
    <w:rsid w:val="00EC3319"/>
    <w:rsid w:val="00EC374E"/>
    <w:rsid w:val="00EC3952"/>
    <w:rsid w:val="00EC3A1C"/>
    <w:rsid w:val="00EC3AF0"/>
    <w:rsid w:val="00EC477E"/>
    <w:rsid w:val="00EC573A"/>
    <w:rsid w:val="00EC6189"/>
    <w:rsid w:val="00EC634D"/>
    <w:rsid w:val="00EC6694"/>
    <w:rsid w:val="00EC66A0"/>
    <w:rsid w:val="00EC6E8D"/>
    <w:rsid w:val="00EC6F00"/>
    <w:rsid w:val="00EC71E8"/>
    <w:rsid w:val="00EC7606"/>
    <w:rsid w:val="00EC772B"/>
    <w:rsid w:val="00EC78B0"/>
    <w:rsid w:val="00EC7E26"/>
    <w:rsid w:val="00ED0329"/>
    <w:rsid w:val="00ED043A"/>
    <w:rsid w:val="00ED047B"/>
    <w:rsid w:val="00ED056B"/>
    <w:rsid w:val="00ED06AA"/>
    <w:rsid w:val="00ED09DC"/>
    <w:rsid w:val="00ED0A20"/>
    <w:rsid w:val="00ED0A99"/>
    <w:rsid w:val="00ED0AD9"/>
    <w:rsid w:val="00ED1FC0"/>
    <w:rsid w:val="00ED22DE"/>
    <w:rsid w:val="00ED2384"/>
    <w:rsid w:val="00ED2935"/>
    <w:rsid w:val="00ED2A36"/>
    <w:rsid w:val="00ED2EDD"/>
    <w:rsid w:val="00ED32D2"/>
    <w:rsid w:val="00ED36A0"/>
    <w:rsid w:val="00ED37F7"/>
    <w:rsid w:val="00ED39BA"/>
    <w:rsid w:val="00ED3A9C"/>
    <w:rsid w:val="00ED3B39"/>
    <w:rsid w:val="00ED3B4E"/>
    <w:rsid w:val="00ED3C0F"/>
    <w:rsid w:val="00ED4314"/>
    <w:rsid w:val="00ED442A"/>
    <w:rsid w:val="00ED4BDF"/>
    <w:rsid w:val="00ED4F44"/>
    <w:rsid w:val="00ED51AD"/>
    <w:rsid w:val="00ED6108"/>
    <w:rsid w:val="00ED6247"/>
    <w:rsid w:val="00ED69B0"/>
    <w:rsid w:val="00ED6D84"/>
    <w:rsid w:val="00ED7292"/>
    <w:rsid w:val="00ED7934"/>
    <w:rsid w:val="00EE07E5"/>
    <w:rsid w:val="00EE0956"/>
    <w:rsid w:val="00EE0B42"/>
    <w:rsid w:val="00EE11F4"/>
    <w:rsid w:val="00EE15A8"/>
    <w:rsid w:val="00EE160E"/>
    <w:rsid w:val="00EE19A5"/>
    <w:rsid w:val="00EE1ADD"/>
    <w:rsid w:val="00EE1F5A"/>
    <w:rsid w:val="00EE2787"/>
    <w:rsid w:val="00EE291C"/>
    <w:rsid w:val="00EE2E89"/>
    <w:rsid w:val="00EE2F6A"/>
    <w:rsid w:val="00EE32CA"/>
    <w:rsid w:val="00EE357B"/>
    <w:rsid w:val="00EE3640"/>
    <w:rsid w:val="00EE39BA"/>
    <w:rsid w:val="00EE3BF7"/>
    <w:rsid w:val="00EE3C15"/>
    <w:rsid w:val="00EE3FA6"/>
    <w:rsid w:val="00EE429F"/>
    <w:rsid w:val="00EE4E5B"/>
    <w:rsid w:val="00EE53BE"/>
    <w:rsid w:val="00EE5603"/>
    <w:rsid w:val="00EE5C4A"/>
    <w:rsid w:val="00EE6166"/>
    <w:rsid w:val="00EE6482"/>
    <w:rsid w:val="00EE698A"/>
    <w:rsid w:val="00EE6D8E"/>
    <w:rsid w:val="00EF0125"/>
    <w:rsid w:val="00EF0165"/>
    <w:rsid w:val="00EF01CC"/>
    <w:rsid w:val="00EF08A7"/>
    <w:rsid w:val="00EF0B02"/>
    <w:rsid w:val="00EF1005"/>
    <w:rsid w:val="00EF11BD"/>
    <w:rsid w:val="00EF153D"/>
    <w:rsid w:val="00EF1DB2"/>
    <w:rsid w:val="00EF227D"/>
    <w:rsid w:val="00EF26CA"/>
    <w:rsid w:val="00EF2CF9"/>
    <w:rsid w:val="00EF368E"/>
    <w:rsid w:val="00EF3783"/>
    <w:rsid w:val="00EF3D6A"/>
    <w:rsid w:val="00EF447B"/>
    <w:rsid w:val="00EF4719"/>
    <w:rsid w:val="00EF4757"/>
    <w:rsid w:val="00EF4783"/>
    <w:rsid w:val="00EF4A2D"/>
    <w:rsid w:val="00EF5580"/>
    <w:rsid w:val="00EF5AA7"/>
    <w:rsid w:val="00EF5AC5"/>
    <w:rsid w:val="00EF5AFB"/>
    <w:rsid w:val="00EF5B0F"/>
    <w:rsid w:val="00EF5E95"/>
    <w:rsid w:val="00EF643C"/>
    <w:rsid w:val="00EF6756"/>
    <w:rsid w:val="00EF723A"/>
    <w:rsid w:val="00EF7B9C"/>
    <w:rsid w:val="00F001A8"/>
    <w:rsid w:val="00F001C2"/>
    <w:rsid w:val="00F00420"/>
    <w:rsid w:val="00F0100B"/>
    <w:rsid w:val="00F016B1"/>
    <w:rsid w:val="00F01B17"/>
    <w:rsid w:val="00F01B7E"/>
    <w:rsid w:val="00F01F34"/>
    <w:rsid w:val="00F02036"/>
    <w:rsid w:val="00F02684"/>
    <w:rsid w:val="00F0284A"/>
    <w:rsid w:val="00F0366A"/>
    <w:rsid w:val="00F0374D"/>
    <w:rsid w:val="00F037A5"/>
    <w:rsid w:val="00F03A53"/>
    <w:rsid w:val="00F03ACA"/>
    <w:rsid w:val="00F03AED"/>
    <w:rsid w:val="00F03B08"/>
    <w:rsid w:val="00F03E0E"/>
    <w:rsid w:val="00F046EE"/>
    <w:rsid w:val="00F04F4D"/>
    <w:rsid w:val="00F05513"/>
    <w:rsid w:val="00F058B9"/>
    <w:rsid w:val="00F05ACE"/>
    <w:rsid w:val="00F061EB"/>
    <w:rsid w:val="00F066FA"/>
    <w:rsid w:val="00F06FFC"/>
    <w:rsid w:val="00F07064"/>
    <w:rsid w:val="00F0746F"/>
    <w:rsid w:val="00F076F0"/>
    <w:rsid w:val="00F0786C"/>
    <w:rsid w:val="00F07F4E"/>
    <w:rsid w:val="00F07FC5"/>
    <w:rsid w:val="00F07FF9"/>
    <w:rsid w:val="00F1143B"/>
    <w:rsid w:val="00F115FB"/>
    <w:rsid w:val="00F11DDD"/>
    <w:rsid w:val="00F1276F"/>
    <w:rsid w:val="00F127F2"/>
    <w:rsid w:val="00F129F2"/>
    <w:rsid w:val="00F12DCD"/>
    <w:rsid w:val="00F13A33"/>
    <w:rsid w:val="00F13A9B"/>
    <w:rsid w:val="00F1423D"/>
    <w:rsid w:val="00F147D4"/>
    <w:rsid w:val="00F14D76"/>
    <w:rsid w:val="00F1502A"/>
    <w:rsid w:val="00F15314"/>
    <w:rsid w:val="00F154C2"/>
    <w:rsid w:val="00F16CD2"/>
    <w:rsid w:val="00F17C3C"/>
    <w:rsid w:val="00F17DD4"/>
    <w:rsid w:val="00F17F7E"/>
    <w:rsid w:val="00F2008E"/>
    <w:rsid w:val="00F20808"/>
    <w:rsid w:val="00F20A84"/>
    <w:rsid w:val="00F20D8D"/>
    <w:rsid w:val="00F212C8"/>
    <w:rsid w:val="00F224BE"/>
    <w:rsid w:val="00F227EB"/>
    <w:rsid w:val="00F22B13"/>
    <w:rsid w:val="00F22E41"/>
    <w:rsid w:val="00F239DE"/>
    <w:rsid w:val="00F23B9F"/>
    <w:rsid w:val="00F23E21"/>
    <w:rsid w:val="00F248F6"/>
    <w:rsid w:val="00F2513D"/>
    <w:rsid w:val="00F251C4"/>
    <w:rsid w:val="00F251FA"/>
    <w:rsid w:val="00F2556D"/>
    <w:rsid w:val="00F25A1F"/>
    <w:rsid w:val="00F25AD0"/>
    <w:rsid w:val="00F26188"/>
    <w:rsid w:val="00F26A6D"/>
    <w:rsid w:val="00F2708C"/>
    <w:rsid w:val="00F2708D"/>
    <w:rsid w:val="00F274D8"/>
    <w:rsid w:val="00F275B1"/>
    <w:rsid w:val="00F27A37"/>
    <w:rsid w:val="00F27C61"/>
    <w:rsid w:val="00F27E90"/>
    <w:rsid w:val="00F27F7A"/>
    <w:rsid w:val="00F30AB8"/>
    <w:rsid w:val="00F30EEE"/>
    <w:rsid w:val="00F31E44"/>
    <w:rsid w:val="00F321C1"/>
    <w:rsid w:val="00F326E4"/>
    <w:rsid w:val="00F32A8F"/>
    <w:rsid w:val="00F33409"/>
    <w:rsid w:val="00F3363B"/>
    <w:rsid w:val="00F33685"/>
    <w:rsid w:val="00F336F2"/>
    <w:rsid w:val="00F33C91"/>
    <w:rsid w:val="00F340EC"/>
    <w:rsid w:val="00F34185"/>
    <w:rsid w:val="00F344EF"/>
    <w:rsid w:val="00F348D7"/>
    <w:rsid w:val="00F349A6"/>
    <w:rsid w:val="00F34BD5"/>
    <w:rsid w:val="00F34C96"/>
    <w:rsid w:val="00F36330"/>
    <w:rsid w:val="00F36460"/>
    <w:rsid w:val="00F36572"/>
    <w:rsid w:val="00F36678"/>
    <w:rsid w:val="00F36E7A"/>
    <w:rsid w:val="00F37410"/>
    <w:rsid w:val="00F3770A"/>
    <w:rsid w:val="00F37BFC"/>
    <w:rsid w:val="00F37F15"/>
    <w:rsid w:val="00F40647"/>
    <w:rsid w:val="00F4100F"/>
    <w:rsid w:val="00F410ED"/>
    <w:rsid w:val="00F41258"/>
    <w:rsid w:val="00F41B32"/>
    <w:rsid w:val="00F42070"/>
    <w:rsid w:val="00F4227F"/>
    <w:rsid w:val="00F42BBE"/>
    <w:rsid w:val="00F42DC4"/>
    <w:rsid w:val="00F4396F"/>
    <w:rsid w:val="00F43AC2"/>
    <w:rsid w:val="00F43BB9"/>
    <w:rsid w:val="00F44116"/>
    <w:rsid w:val="00F44236"/>
    <w:rsid w:val="00F44580"/>
    <w:rsid w:val="00F4482C"/>
    <w:rsid w:val="00F449E3"/>
    <w:rsid w:val="00F45065"/>
    <w:rsid w:val="00F4575D"/>
    <w:rsid w:val="00F45975"/>
    <w:rsid w:val="00F45A58"/>
    <w:rsid w:val="00F45FD4"/>
    <w:rsid w:val="00F46355"/>
    <w:rsid w:val="00F465C8"/>
    <w:rsid w:val="00F468BC"/>
    <w:rsid w:val="00F46DBD"/>
    <w:rsid w:val="00F47004"/>
    <w:rsid w:val="00F473CF"/>
    <w:rsid w:val="00F47FB3"/>
    <w:rsid w:val="00F502AA"/>
    <w:rsid w:val="00F505F9"/>
    <w:rsid w:val="00F5178B"/>
    <w:rsid w:val="00F51930"/>
    <w:rsid w:val="00F51F84"/>
    <w:rsid w:val="00F526A0"/>
    <w:rsid w:val="00F52728"/>
    <w:rsid w:val="00F5390D"/>
    <w:rsid w:val="00F53958"/>
    <w:rsid w:val="00F53B4A"/>
    <w:rsid w:val="00F54192"/>
    <w:rsid w:val="00F541EC"/>
    <w:rsid w:val="00F5434E"/>
    <w:rsid w:val="00F55637"/>
    <w:rsid w:val="00F55D2E"/>
    <w:rsid w:val="00F56225"/>
    <w:rsid w:val="00F563D6"/>
    <w:rsid w:val="00F569DF"/>
    <w:rsid w:val="00F56EFF"/>
    <w:rsid w:val="00F56F9A"/>
    <w:rsid w:val="00F5722F"/>
    <w:rsid w:val="00F576FE"/>
    <w:rsid w:val="00F57F06"/>
    <w:rsid w:val="00F57F45"/>
    <w:rsid w:val="00F60254"/>
    <w:rsid w:val="00F606C0"/>
    <w:rsid w:val="00F613CE"/>
    <w:rsid w:val="00F615B1"/>
    <w:rsid w:val="00F61C9B"/>
    <w:rsid w:val="00F61E5A"/>
    <w:rsid w:val="00F622E1"/>
    <w:rsid w:val="00F6252C"/>
    <w:rsid w:val="00F62A27"/>
    <w:rsid w:val="00F62BE0"/>
    <w:rsid w:val="00F62BFC"/>
    <w:rsid w:val="00F630D0"/>
    <w:rsid w:val="00F6327D"/>
    <w:rsid w:val="00F634A0"/>
    <w:rsid w:val="00F636A3"/>
    <w:rsid w:val="00F63704"/>
    <w:rsid w:val="00F6371E"/>
    <w:rsid w:val="00F63C61"/>
    <w:rsid w:val="00F63FEB"/>
    <w:rsid w:val="00F6423D"/>
    <w:rsid w:val="00F6425A"/>
    <w:rsid w:val="00F64A4B"/>
    <w:rsid w:val="00F64DC0"/>
    <w:rsid w:val="00F65BC9"/>
    <w:rsid w:val="00F664EB"/>
    <w:rsid w:val="00F66797"/>
    <w:rsid w:val="00F667A7"/>
    <w:rsid w:val="00F66898"/>
    <w:rsid w:val="00F668E1"/>
    <w:rsid w:val="00F66F45"/>
    <w:rsid w:val="00F67032"/>
    <w:rsid w:val="00F672EA"/>
    <w:rsid w:val="00F67389"/>
    <w:rsid w:val="00F6751F"/>
    <w:rsid w:val="00F7067C"/>
    <w:rsid w:val="00F70695"/>
    <w:rsid w:val="00F70A6A"/>
    <w:rsid w:val="00F7166A"/>
    <w:rsid w:val="00F71B20"/>
    <w:rsid w:val="00F71D8D"/>
    <w:rsid w:val="00F723BD"/>
    <w:rsid w:val="00F726DD"/>
    <w:rsid w:val="00F72871"/>
    <w:rsid w:val="00F72FDF"/>
    <w:rsid w:val="00F734D0"/>
    <w:rsid w:val="00F7396B"/>
    <w:rsid w:val="00F73FA1"/>
    <w:rsid w:val="00F74289"/>
    <w:rsid w:val="00F74511"/>
    <w:rsid w:val="00F746B5"/>
    <w:rsid w:val="00F74780"/>
    <w:rsid w:val="00F74E36"/>
    <w:rsid w:val="00F74E43"/>
    <w:rsid w:val="00F750AF"/>
    <w:rsid w:val="00F750FB"/>
    <w:rsid w:val="00F75239"/>
    <w:rsid w:val="00F75C49"/>
    <w:rsid w:val="00F760EB"/>
    <w:rsid w:val="00F76778"/>
    <w:rsid w:val="00F76FF9"/>
    <w:rsid w:val="00F77859"/>
    <w:rsid w:val="00F77B08"/>
    <w:rsid w:val="00F77F5F"/>
    <w:rsid w:val="00F80113"/>
    <w:rsid w:val="00F8022E"/>
    <w:rsid w:val="00F804B0"/>
    <w:rsid w:val="00F80907"/>
    <w:rsid w:val="00F80E38"/>
    <w:rsid w:val="00F8159F"/>
    <w:rsid w:val="00F81F56"/>
    <w:rsid w:val="00F82563"/>
    <w:rsid w:val="00F82826"/>
    <w:rsid w:val="00F828FE"/>
    <w:rsid w:val="00F82922"/>
    <w:rsid w:val="00F82D1A"/>
    <w:rsid w:val="00F82DF8"/>
    <w:rsid w:val="00F8331F"/>
    <w:rsid w:val="00F83501"/>
    <w:rsid w:val="00F83ADC"/>
    <w:rsid w:val="00F83FFD"/>
    <w:rsid w:val="00F84272"/>
    <w:rsid w:val="00F842B8"/>
    <w:rsid w:val="00F8489A"/>
    <w:rsid w:val="00F84927"/>
    <w:rsid w:val="00F84954"/>
    <w:rsid w:val="00F85405"/>
    <w:rsid w:val="00F85467"/>
    <w:rsid w:val="00F8551C"/>
    <w:rsid w:val="00F857C3"/>
    <w:rsid w:val="00F85B42"/>
    <w:rsid w:val="00F85DBD"/>
    <w:rsid w:val="00F86227"/>
    <w:rsid w:val="00F86904"/>
    <w:rsid w:val="00F86C66"/>
    <w:rsid w:val="00F873AF"/>
    <w:rsid w:val="00F874A5"/>
    <w:rsid w:val="00F87710"/>
    <w:rsid w:val="00F8776D"/>
    <w:rsid w:val="00F8790E"/>
    <w:rsid w:val="00F87973"/>
    <w:rsid w:val="00F87DDB"/>
    <w:rsid w:val="00F904CD"/>
    <w:rsid w:val="00F906DD"/>
    <w:rsid w:val="00F9080A"/>
    <w:rsid w:val="00F90913"/>
    <w:rsid w:val="00F90969"/>
    <w:rsid w:val="00F9116E"/>
    <w:rsid w:val="00F91733"/>
    <w:rsid w:val="00F91F03"/>
    <w:rsid w:val="00F93420"/>
    <w:rsid w:val="00F938FE"/>
    <w:rsid w:val="00F93A88"/>
    <w:rsid w:val="00F9457B"/>
    <w:rsid w:val="00F94601"/>
    <w:rsid w:val="00F949B0"/>
    <w:rsid w:val="00F949D3"/>
    <w:rsid w:val="00F94B06"/>
    <w:rsid w:val="00F94CEB"/>
    <w:rsid w:val="00F9519A"/>
    <w:rsid w:val="00F95A69"/>
    <w:rsid w:val="00F95BCB"/>
    <w:rsid w:val="00F95BCE"/>
    <w:rsid w:val="00F95C54"/>
    <w:rsid w:val="00F95D21"/>
    <w:rsid w:val="00F95D60"/>
    <w:rsid w:val="00F96D1A"/>
    <w:rsid w:val="00F96DE1"/>
    <w:rsid w:val="00F971C7"/>
    <w:rsid w:val="00F971E9"/>
    <w:rsid w:val="00F97495"/>
    <w:rsid w:val="00F97B69"/>
    <w:rsid w:val="00FA012F"/>
    <w:rsid w:val="00FA0651"/>
    <w:rsid w:val="00FA068C"/>
    <w:rsid w:val="00FA09DF"/>
    <w:rsid w:val="00FA0A11"/>
    <w:rsid w:val="00FA0A26"/>
    <w:rsid w:val="00FA0C41"/>
    <w:rsid w:val="00FA1586"/>
    <w:rsid w:val="00FA17E6"/>
    <w:rsid w:val="00FA1931"/>
    <w:rsid w:val="00FA26AA"/>
    <w:rsid w:val="00FA286A"/>
    <w:rsid w:val="00FA2FB3"/>
    <w:rsid w:val="00FA31B7"/>
    <w:rsid w:val="00FA36A7"/>
    <w:rsid w:val="00FA3B1E"/>
    <w:rsid w:val="00FA3B4A"/>
    <w:rsid w:val="00FA3B63"/>
    <w:rsid w:val="00FA42F3"/>
    <w:rsid w:val="00FA45CB"/>
    <w:rsid w:val="00FA4DE3"/>
    <w:rsid w:val="00FA4F6C"/>
    <w:rsid w:val="00FA50CD"/>
    <w:rsid w:val="00FA5505"/>
    <w:rsid w:val="00FA5DFA"/>
    <w:rsid w:val="00FA63F0"/>
    <w:rsid w:val="00FA6737"/>
    <w:rsid w:val="00FA6B2E"/>
    <w:rsid w:val="00FA6D3D"/>
    <w:rsid w:val="00FA6E2A"/>
    <w:rsid w:val="00FA6F63"/>
    <w:rsid w:val="00FA72E1"/>
    <w:rsid w:val="00FA795C"/>
    <w:rsid w:val="00FB05B7"/>
    <w:rsid w:val="00FB0697"/>
    <w:rsid w:val="00FB0FCE"/>
    <w:rsid w:val="00FB0FFA"/>
    <w:rsid w:val="00FB1235"/>
    <w:rsid w:val="00FB16D2"/>
    <w:rsid w:val="00FB2082"/>
    <w:rsid w:val="00FB2391"/>
    <w:rsid w:val="00FB24D2"/>
    <w:rsid w:val="00FB32CE"/>
    <w:rsid w:val="00FB3C77"/>
    <w:rsid w:val="00FB419D"/>
    <w:rsid w:val="00FB57A1"/>
    <w:rsid w:val="00FB6514"/>
    <w:rsid w:val="00FB6D4C"/>
    <w:rsid w:val="00FB70CE"/>
    <w:rsid w:val="00FB744C"/>
    <w:rsid w:val="00FB77AC"/>
    <w:rsid w:val="00FB7E7C"/>
    <w:rsid w:val="00FC0414"/>
    <w:rsid w:val="00FC0435"/>
    <w:rsid w:val="00FC0860"/>
    <w:rsid w:val="00FC0AC9"/>
    <w:rsid w:val="00FC0B5E"/>
    <w:rsid w:val="00FC0CCA"/>
    <w:rsid w:val="00FC0D9E"/>
    <w:rsid w:val="00FC213F"/>
    <w:rsid w:val="00FC21B1"/>
    <w:rsid w:val="00FC235B"/>
    <w:rsid w:val="00FC2867"/>
    <w:rsid w:val="00FC34A0"/>
    <w:rsid w:val="00FC382C"/>
    <w:rsid w:val="00FC3CE8"/>
    <w:rsid w:val="00FC3DC6"/>
    <w:rsid w:val="00FC4BA8"/>
    <w:rsid w:val="00FC4D11"/>
    <w:rsid w:val="00FC50A6"/>
    <w:rsid w:val="00FC560C"/>
    <w:rsid w:val="00FC59F6"/>
    <w:rsid w:val="00FC5A3F"/>
    <w:rsid w:val="00FC5DE4"/>
    <w:rsid w:val="00FC611A"/>
    <w:rsid w:val="00FC6348"/>
    <w:rsid w:val="00FC65F1"/>
    <w:rsid w:val="00FC6ADD"/>
    <w:rsid w:val="00FC6BA0"/>
    <w:rsid w:val="00FC7932"/>
    <w:rsid w:val="00FC79CB"/>
    <w:rsid w:val="00FC7AA3"/>
    <w:rsid w:val="00FD0244"/>
    <w:rsid w:val="00FD0309"/>
    <w:rsid w:val="00FD04A7"/>
    <w:rsid w:val="00FD0727"/>
    <w:rsid w:val="00FD080B"/>
    <w:rsid w:val="00FD1830"/>
    <w:rsid w:val="00FD1998"/>
    <w:rsid w:val="00FD1E14"/>
    <w:rsid w:val="00FD22E0"/>
    <w:rsid w:val="00FD23AF"/>
    <w:rsid w:val="00FD2554"/>
    <w:rsid w:val="00FD2779"/>
    <w:rsid w:val="00FD28AB"/>
    <w:rsid w:val="00FD28AC"/>
    <w:rsid w:val="00FD2EFA"/>
    <w:rsid w:val="00FD34CC"/>
    <w:rsid w:val="00FD3900"/>
    <w:rsid w:val="00FD3912"/>
    <w:rsid w:val="00FD3BE4"/>
    <w:rsid w:val="00FD3F75"/>
    <w:rsid w:val="00FD407A"/>
    <w:rsid w:val="00FD40AA"/>
    <w:rsid w:val="00FD42C0"/>
    <w:rsid w:val="00FD48F1"/>
    <w:rsid w:val="00FD5D2E"/>
    <w:rsid w:val="00FD5EC9"/>
    <w:rsid w:val="00FD6045"/>
    <w:rsid w:val="00FD63D4"/>
    <w:rsid w:val="00FD668F"/>
    <w:rsid w:val="00FD66A6"/>
    <w:rsid w:val="00FD66F7"/>
    <w:rsid w:val="00FD738C"/>
    <w:rsid w:val="00FD7D45"/>
    <w:rsid w:val="00FE00E4"/>
    <w:rsid w:val="00FE0944"/>
    <w:rsid w:val="00FE0BD7"/>
    <w:rsid w:val="00FE18DE"/>
    <w:rsid w:val="00FE1BB8"/>
    <w:rsid w:val="00FE23B0"/>
    <w:rsid w:val="00FE3435"/>
    <w:rsid w:val="00FE3E13"/>
    <w:rsid w:val="00FE4CC1"/>
    <w:rsid w:val="00FE55E3"/>
    <w:rsid w:val="00FE5867"/>
    <w:rsid w:val="00FE60B7"/>
    <w:rsid w:val="00FE6251"/>
    <w:rsid w:val="00FE62DA"/>
    <w:rsid w:val="00FE6475"/>
    <w:rsid w:val="00FE64BD"/>
    <w:rsid w:val="00FE65F2"/>
    <w:rsid w:val="00FE6724"/>
    <w:rsid w:val="00FE6740"/>
    <w:rsid w:val="00FE6AA6"/>
    <w:rsid w:val="00FE6C0B"/>
    <w:rsid w:val="00FE6C28"/>
    <w:rsid w:val="00FE6ED4"/>
    <w:rsid w:val="00FE730E"/>
    <w:rsid w:val="00FE7911"/>
    <w:rsid w:val="00FE7D06"/>
    <w:rsid w:val="00FE7E13"/>
    <w:rsid w:val="00FF054A"/>
    <w:rsid w:val="00FF0868"/>
    <w:rsid w:val="00FF157B"/>
    <w:rsid w:val="00FF17BE"/>
    <w:rsid w:val="00FF1B0A"/>
    <w:rsid w:val="00FF21F4"/>
    <w:rsid w:val="00FF2210"/>
    <w:rsid w:val="00FF2383"/>
    <w:rsid w:val="00FF251F"/>
    <w:rsid w:val="00FF26C3"/>
    <w:rsid w:val="00FF2AA8"/>
    <w:rsid w:val="00FF2FC0"/>
    <w:rsid w:val="00FF30D7"/>
    <w:rsid w:val="00FF348E"/>
    <w:rsid w:val="00FF3877"/>
    <w:rsid w:val="00FF3FD6"/>
    <w:rsid w:val="00FF421A"/>
    <w:rsid w:val="00FF4DB7"/>
    <w:rsid w:val="00FF5A0C"/>
    <w:rsid w:val="00FF5A68"/>
    <w:rsid w:val="00FF6415"/>
    <w:rsid w:val="00FF66F2"/>
    <w:rsid w:val="00FF6848"/>
    <w:rsid w:val="00FF6BC6"/>
    <w:rsid w:val="00FF7956"/>
    <w:rsid w:val="00FF7FFD"/>
    <w:rsid w:val="017E72E2"/>
    <w:rsid w:val="02D6C97A"/>
    <w:rsid w:val="05070AB2"/>
    <w:rsid w:val="085F49ED"/>
    <w:rsid w:val="0DC7C78C"/>
    <w:rsid w:val="0E515CC3"/>
    <w:rsid w:val="0E8E4F31"/>
    <w:rsid w:val="0F1C4894"/>
    <w:rsid w:val="11FB615A"/>
    <w:rsid w:val="12B48AF1"/>
    <w:rsid w:val="13DD50BC"/>
    <w:rsid w:val="143A4A7D"/>
    <w:rsid w:val="1640834D"/>
    <w:rsid w:val="16C6EB12"/>
    <w:rsid w:val="1725E405"/>
    <w:rsid w:val="1E5A0AB2"/>
    <w:rsid w:val="1E613DA4"/>
    <w:rsid w:val="1EDEAFD6"/>
    <w:rsid w:val="20695DFD"/>
    <w:rsid w:val="251EE779"/>
    <w:rsid w:val="25A3230D"/>
    <w:rsid w:val="2618251C"/>
    <w:rsid w:val="2B81DC37"/>
    <w:rsid w:val="2CF25211"/>
    <w:rsid w:val="315A04DE"/>
    <w:rsid w:val="3357D876"/>
    <w:rsid w:val="3575337B"/>
    <w:rsid w:val="38AEC30C"/>
    <w:rsid w:val="4553DE81"/>
    <w:rsid w:val="4803AB86"/>
    <w:rsid w:val="498A484C"/>
    <w:rsid w:val="4A250F03"/>
    <w:rsid w:val="4B7AA1F6"/>
    <w:rsid w:val="4EF9F3A6"/>
    <w:rsid w:val="53A19C11"/>
    <w:rsid w:val="53EA1884"/>
    <w:rsid w:val="547FA2B1"/>
    <w:rsid w:val="59C15BC8"/>
    <w:rsid w:val="5A592B0E"/>
    <w:rsid w:val="610251FA"/>
    <w:rsid w:val="62DE4F73"/>
    <w:rsid w:val="63657AC8"/>
    <w:rsid w:val="6801202B"/>
    <w:rsid w:val="6A9DE381"/>
    <w:rsid w:val="6BCE4B9D"/>
    <w:rsid w:val="6DD64DE0"/>
    <w:rsid w:val="6E50DD3F"/>
    <w:rsid w:val="6EDB91A9"/>
    <w:rsid w:val="6FB364C1"/>
    <w:rsid w:val="727655C3"/>
    <w:rsid w:val="72C144BC"/>
    <w:rsid w:val="748DD58D"/>
    <w:rsid w:val="75ED3191"/>
    <w:rsid w:val="767287EB"/>
    <w:rsid w:val="78F7CC75"/>
    <w:rsid w:val="7A18AE06"/>
    <w:rsid w:val="7B8896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CFA7DA"/>
  <w15:chartTrackingRefBased/>
  <w15:docId w15:val="{0E210284-830A-438D-ADD3-18E92D3FF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240" w:line="276" w:lineRule="auto"/>
      </w:pPr>
    </w:pPrDefault>
  </w:docDefaults>
  <w:latentStyles w:defLockedState="0" w:defUIPriority="99" w:defSemiHidden="0" w:defUnhideWhenUsed="0" w:defQFormat="0" w:count="376">
    <w:lsdException w:name="Normal" w:uiPriority="3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4"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efault Text"/>
    <w:uiPriority w:val="39"/>
    <w:qFormat/>
    <w:rsid w:val="008A7DDE"/>
    <w:pPr>
      <w:jc w:val="both"/>
    </w:pPr>
    <w:rPr>
      <w:sz w:val="22"/>
      <w:lang w:val="en-AU"/>
    </w:rPr>
  </w:style>
  <w:style w:type="paragraph" w:styleId="Heading1">
    <w:name w:val="heading 1"/>
    <w:next w:val="Text"/>
    <w:link w:val="Heading1Char"/>
    <w:uiPriority w:val="9"/>
    <w:qFormat/>
    <w:rsid w:val="008A7DDE"/>
    <w:pPr>
      <w:keepNext/>
      <w:pageBreakBefore/>
      <w:numPr>
        <w:numId w:val="23"/>
      </w:numPr>
      <w:spacing w:line="192" w:lineRule="auto"/>
      <w:ind w:left="1225" w:hanging="1225"/>
      <w:outlineLvl w:val="0"/>
    </w:pPr>
    <w:rPr>
      <w:rFonts w:ascii="Arial" w:hAnsi="Arial"/>
      <w:b/>
      <w:caps/>
      <w:color w:val="78B800"/>
      <w:kern w:val="28"/>
      <w:sz w:val="48"/>
      <w:szCs w:val="56"/>
    </w:rPr>
  </w:style>
  <w:style w:type="paragraph" w:styleId="Heading2">
    <w:name w:val="heading 2"/>
    <w:next w:val="Text"/>
    <w:link w:val="Heading2Char"/>
    <w:uiPriority w:val="9"/>
    <w:qFormat/>
    <w:rsid w:val="008A7DDE"/>
    <w:pPr>
      <w:keepNext/>
      <w:numPr>
        <w:ilvl w:val="1"/>
        <w:numId w:val="23"/>
      </w:numPr>
      <w:spacing w:before="360" w:after="60" w:line="204" w:lineRule="auto"/>
      <w:outlineLvl w:val="1"/>
    </w:pPr>
    <w:rPr>
      <w:rFonts w:ascii="Arial" w:hAnsi="Arial"/>
      <w:b/>
      <w:bCs/>
      <w:color w:val="78B800" w:themeColor="accent1"/>
      <w:sz w:val="40"/>
      <w:szCs w:val="40"/>
    </w:rPr>
  </w:style>
  <w:style w:type="paragraph" w:styleId="Heading3">
    <w:name w:val="heading 3"/>
    <w:next w:val="Text"/>
    <w:link w:val="Heading3Char"/>
    <w:uiPriority w:val="9"/>
    <w:qFormat/>
    <w:rsid w:val="008A7DDE"/>
    <w:pPr>
      <w:keepNext/>
      <w:numPr>
        <w:ilvl w:val="2"/>
        <w:numId w:val="23"/>
      </w:numPr>
      <w:spacing w:before="360" w:after="60" w:line="204" w:lineRule="auto"/>
      <w:ind w:left="1225" w:hanging="1225"/>
      <w:outlineLvl w:val="2"/>
    </w:pPr>
    <w:rPr>
      <w:rFonts w:ascii="Arial" w:hAnsi="Arial"/>
      <w:b/>
      <w:color w:val="78B800" w:themeColor="accent1"/>
      <w:kern w:val="28"/>
      <w:sz w:val="36"/>
      <w:szCs w:val="32"/>
    </w:rPr>
  </w:style>
  <w:style w:type="paragraph" w:styleId="Heading4">
    <w:name w:val="heading 4"/>
    <w:next w:val="Text"/>
    <w:link w:val="Heading4Char"/>
    <w:uiPriority w:val="9"/>
    <w:qFormat/>
    <w:rsid w:val="008A7DDE"/>
    <w:pPr>
      <w:keepNext/>
      <w:numPr>
        <w:ilvl w:val="3"/>
        <w:numId w:val="23"/>
      </w:numPr>
      <w:spacing w:before="360" w:after="60" w:line="204" w:lineRule="auto"/>
      <w:outlineLvl w:val="3"/>
    </w:pPr>
    <w:rPr>
      <w:rFonts w:ascii="Arial" w:hAnsi="Arial"/>
      <w:b/>
      <w:bCs/>
      <w:color w:val="78B800" w:themeColor="accent1"/>
      <w:kern w:val="28"/>
      <w:sz w:val="28"/>
      <w:szCs w:val="28"/>
      <w:lang w:val="en-GB"/>
    </w:rPr>
  </w:style>
  <w:style w:type="paragraph" w:styleId="Heading5">
    <w:name w:val="heading 5"/>
    <w:basedOn w:val="Heading5NotNumbered"/>
    <w:next w:val="Text"/>
    <w:link w:val="Heading5Char"/>
    <w:uiPriority w:val="9"/>
    <w:rsid w:val="008A7DDE"/>
  </w:style>
  <w:style w:type="paragraph" w:styleId="Heading6">
    <w:name w:val="heading 6"/>
    <w:next w:val="Text"/>
    <w:link w:val="Heading6Char"/>
    <w:uiPriority w:val="9"/>
    <w:rsid w:val="008A7DDE"/>
    <w:pPr>
      <w:keepNext/>
      <w:spacing w:before="360" w:after="60" w:line="204" w:lineRule="auto"/>
      <w:outlineLvl w:val="5"/>
    </w:pPr>
    <w:rPr>
      <w:rFonts w:ascii="Arial" w:hAnsi="Arial"/>
      <w:b/>
      <w:bCs/>
      <w:color w:val="36424A" w:themeColor="accent2"/>
      <w:sz w:val="24"/>
      <w:szCs w:val="24"/>
    </w:rPr>
  </w:style>
  <w:style w:type="paragraph" w:styleId="Heading7">
    <w:name w:val="heading 7"/>
    <w:next w:val="Text"/>
    <w:link w:val="Heading7Char"/>
    <w:uiPriority w:val="9"/>
    <w:rsid w:val="008A7DDE"/>
    <w:pPr>
      <w:keepNext/>
      <w:spacing w:before="360" w:after="60" w:line="240" w:lineRule="auto"/>
      <w:outlineLvl w:val="6"/>
    </w:pPr>
    <w:rPr>
      <w:rFonts w:cstheme="minorHAnsi"/>
      <w:b/>
      <w:bCs/>
      <w:color w:val="36424A" w:themeColor="accent2"/>
      <w:sz w:val="24"/>
      <w:szCs w:val="24"/>
    </w:rPr>
  </w:style>
  <w:style w:type="paragraph" w:styleId="Heading8">
    <w:name w:val="heading 8"/>
    <w:next w:val="Text"/>
    <w:link w:val="Heading8Char"/>
    <w:uiPriority w:val="9"/>
    <w:rsid w:val="008A7DDE"/>
    <w:pPr>
      <w:keepNext/>
      <w:spacing w:before="360" w:after="60" w:line="204" w:lineRule="auto"/>
      <w:outlineLvl w:val="7"/>
    </w:pPr>
    <w:rPr>
      <w:rFonts w:asciiTheme="majorHAnsi" w:hAnsiTheme="majorHAnsi"/>
    </w:rPr>
  </w:style>
  <w:style w:type="paragraph" w:styleId="Heading9">
    <w:name w:val="heading 9"/>
    <w:next w:val="Text"/>
    <w:link w:val="Heading9Char"/>
    <w:uiPriority w:val="9"/>
    <w:rsid w:val="008A7DDE"/>
    <w:pPr>
      <w:spacing w:before="360" w:after="60" w:line="240" w:lineRule="auto"/>
      <w:outlineLvl w:val="8"/>
    </w:pPr>
    <w:rPr>
      <w:b/>
      <w:bCs/>
    </w:rPr>
  </w:style>
  <w:style w:type="character" w:default="1" w:styleId="DefaultParagraphFont">
    <w:name w:val="Default Paragraph Font"/>
    <w:uiPriority w:val="1"/>
    <w:semiHidden/>
    <w:unhideWhenUsed/>
    <w:rsid w:val="008A7DD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A7DDE"/>
  </w:style>
  <w:style w:type="paragraph" w:customStyle="1" w:styleId="Text">
    <w:name w:val="Text"/>
    <w:link w:val="TextChar"/>
    <w:qFormat/>
    <w:rsid w:val="008A7DDE"/>
    <w:pPr>
      <w:jc w:val="both"/>
    </w:pPr>
    <w:rPr>
      <w:sz w:val="22"/>
    </w:rPr>
  </w:style>
  <w:style w:type="character" w:customStyle="1" w:styleId="Heading2Char">
    <w:name w:val="Heading 2 Char"/>
    <w:basedOn w:val="DefaultParagraphFont"/>
    <w:link w:val="Heading2"/>
    <w:uiPriority w:val="9"/>
    <w:rsid w:val="008A7DDE"/>
    <w:rPr>
      <w:rFonts w:ascii="Arial" w:hAnsi="Arial"/>
      <w:b/>
      <w:bCs/>
      <w:color w:val="78B800" w:themeColor="accent1"/>
      <w:sz w:val="40"/>
      <w:szCs w:val="40"/>
    </w:rPr>
  </w:style>
  <w:style w:type="paragraph" w:customStyle="1" w:styleId="TextBeforeBullets">
    <w:name w:val="Text Before Bullets"/>
    <w:basedOn w:val="Text"/>
    <w:uiPriority w:val="1"/>
    <w:rsid w:val="008A7DDE"/>
    <w:pPr>
      <w:spacing w:after="60"/>
    </w:pPr>
  </w:style>
  <w:style w:type="paragraph" w:customStyle="1" w:styleId="Bullet1">
    <w:name w:val="Bullet 1"/>
    <w:basedOn w:val="Text"/>
    <w:link w:val="Bullet1Char"/>
    <w:uiPriority w:val="99"/>
    <w:qFormat/>
    <w:rsid w:val="008A7DDE"/>
    <w:pPr>
      <w:numPr>
        <w:numId w:val="25"/>
      </w:numPr>
      <w:spacing w:before="120" w:after="120"/>
      <w:ind w:left="431" w:hanging="431"/>
    </w:pPr>
  </w:style>
  <w:style w:type="numbering" w:customStyle="1" w:styleId="TextBullets">
    <w:name w:val="Text Bullets"/>
    <w:uiPriority w:val="99"/>
    <w:rsid w:val="008A7DDE"/>
    <w:pPr>
      <w:numPr>
        <w:numId w:val="1"/>
      </w:numPr>
    </w:pPr>
  </w:style>
  <w:style w:type="paragraph" w:customStyle="1" w:styleId="Bullet2">
    <w:name w:val="Bullet 2"/>
    <w:basedOn w:val="Bullet1"/>
    <w:uiPriority w:val="2"/>
    <w:rsid w:val="008A7DDE"/>
    <w:pPr>
      <w:numPr>
        <w:numId w:val="16"/>
      </w:numPr>
      <w:ind w:left="998" w:hanging="431"/>
    </w:pPr>
  </w:style>
  <w:style w:type="paragraph" w:customStyle="1" w:styleId="Bullet3">
    <w:name w:val="Bullet 3"/>
    <w:basedOn w:val="Bullet1"/>
    <w:uiPriority w:val="1"/>
    <w:rsid w:val="008A7DDE"/>
    <w:pPr>
      <w:numPr>
        <w:ilvl w:val="3"/>
      </w:numPr>
      <w:ind w:left="998" w:hanging="431"/>
    </w:pPr>
  </w:style>
  <w:style w:type="paragraph" w:customStyle="1" w:styleId="Bullet4">
    <w:name w:val="Bullet 4"/>
    <w:basedOn w:val="Bullet1"/>
    <w:uiPriority w:val="2"/>
    <w:rsid w:val="008A7DDE"/>
    <w:pPr>
      <w:numPr>
        <w:ilvl w:val="4"/>
      </w:numPr>
      <w:tabs>
        <w:tab w:val="num" w:pos="360"/>
      </w:tabs>
      <w:ind w:left="1282" w:hanging="431"/>
    </w:pPr>
  </w:style>
  <w:style w:type="paragraph" w:customStyle="1" w:styleId="Bullet1-Last">
    <w:name w:val="Bullet 1 - Last"/>
    <w:basedOn w:val="Bullet1"/>
    <w:uiPriority w:val="2"/>
    <w:rsid w:val="008A7DDE"/>
  </w:style>
  <w:style w:type="paragraph" w:customStyle="1" w:styleId="Bullet2-Last">
    <w:name w:val="Bullet 2 - Last"/>
    <w:basedOn w:val="Bullet2"/>
    <w:uiPriority w:val="2"/>
    <w:rsid w:val="008A7DDE"/>
  </w:style>
  <w:style w:type="paragraph" w:customStyle="1" w:styleId="Bullet3-Last">
    <w:name w:val="Bullet 3 - Last"/>
    <w:basedOn w:val="Bullet3"/>
    <w:uiPriority w:val="2"/>
    <w:rsid w:val="008A7DDE"/>
  </w:style>
  <w:style w:type="paragraph" w:customStyle="1" w:styleId="Bullet4-Last">
    <w:name w:val="Bullet 4 - Last"/>
    <w:basedOn w:val="Bullet4"/>
    <w:uiPriority w:val="2"/>
    <w:rsid w:val="008A7DDE"/>
  </w:style>
  <w:style w:type="paragraph" w:customStyle="1" w:styleId="Bullet-Number">
    <w:name w:val="Bullet - Number"/>
    <w:basedOn w:val="Bullet1"/>
    <w:uiPriority w:val="6"/>
    <w:rsid w:val="00D62D79"/>
    <w:pPr>
      <w:numPr>
        <w:numId w:val="0"/>
      </w:numPr>
      <w:ind w:left="431" w:hanging="431"/>
    </w:pPr>
  </w:style>
  <w:style w:type="paragraph" w:customStyle="1" w:styleId="Bullet-Alpha">
    <w:name w:val="Bullet - Alpha"/>
    <w:basedOn w:val="Bullet-Number"/>
    <w:uiPriority w:val="6"/>
    <w:rsid w:val="00D62D79"/>
    <w:pPr>
      <w:numPr>
        <w:ilvl w:val="1"/>
      </w:numPr>
      <w:ind w:left="431" w:hanging="431"/>
    </w:pPr>
  </w:style>
  <w:style w:type="numbering" w:customStyle="1" w:styleId="Outlines">
    <w:name w:val="Outlines"/>
    <w:uiPriority w:val="99"/>
    <w:rsid w:val="008A7DDE"/>
    <w:pPr>
      <w:numPr>
        <w:numId w:val="2"/>
      </w:numPr>
    </w:pPr>
  </w:style>
  <w:style w:type="paragraph" w:styleId="Caption">
    <w:name w:val="caption"/>
    <w:basedOn w:val="Normal"/>
    <w:next w:val="TableFigureTitle"/>
    <w:uiPriority w:val="8"/>
    <w:rsid w:val="008A7DDE"/>
    <w:pPr>
      <w:keepNext/>
      <w:spacing w:after="120"/>
      <w:jc w:val="left"/>
    </w:pPr>
    <w:rPr>
      <w:b/>
      <w:iCs/>
      <w:szCs w:val="18"/>
    </w:rPr>
  </w:style>
  <w:style w:type="character" w:styleId="CommentReference">
    <w:name w:val="annotation reference"/>
    <w:basedOn w:val="DefaultParagraphFont"/>
    <w:uiPriority w:val="99"/>
    <w:unhideWhenUsed/>
    <w:rsid w:val="008A7DDE"/>
    <w:rPr>
      <w:sz w:val="16"/>
      <w:szCs w:val="16"/>
    </w:rPr>
  </w:style>
  <w:style w:type="paragraph" w:styleId="CommentText">
    <w:name w:val="annotation text"/>
    <w:basedOn w:val="Normal"/>
    <w:link w:val="CommentTextChar"/>
    <w:uiPriority w:val="99"/>
    <w:unhideWhenUsed/>
    <w:rsid w:val="008A7DDE"/>
    <w:pPr>
      <w:spacing w:line="240" w:lineRule="auto"/>
    </w:pPr>
  </w:style>
  <w:style w:type="table" w:styleId="TableGrid">
    <w:name w:val="Table Grid"/>
    <w:basedOn w:val="TableNormal"/>
    <w:uiPriority w:val="39"/>
    <w:rsid w:val="008A7D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link w:val="TableTextChar"/>
    <w:uiPriority w:val="1"/>
    <w:qFormat/>
    <w:rsid w:val="008A7DDE"/>
    <w:pPr>
      <w:numPr>
        <w:numId w:val="19"/>
      </w:numPr>
      <w:spacing w:after="120" w:line="240" w:lineRule="auto"/>
    </w:pPr>
    <w:rPr>
      <w:sz w:val="21"/>
    </w:rPr>
  </w:style>
  <w:style w:type="paragraph" w:customStyle="1" w:styleId="TableFigure-Header">
    <w:name w:val="Table/Figure - Header"/>
    <w:next w:val="TableFigureTitle"/>
    <w:link w:val="TableFigure-HeaderChar"/>
    <w:qFormat/>
    <w:rsid w:val="008A7DDE"/>
    <w:pPr>
      <w:spacing w:before="120" w:after="120" w:line="204" w:lineRule="auto"/>
    </w:pPr>
    <w:rPr>
      <w:rFonts w:ascii="Arial" w:hAnsi="Arial"/>
      <w:b/>
      <w:sz w:val="21"/>
    </w:rPr>
  </w:style>
  <w:style w:type="paragraph" w:customStyle="1" w:styleId="TableSubhead">
    <w:name w:val="Table Subhead"/>
    <w:uiPriority w:val="2"/>
    <w:rsid w:val="008A7DDE"/>
    <w:pPr>
      <w:spacing w:after="60" w:line="240" w:lineRule="auto"/>
    </w:pPr>
    <w:rPr>
      <w:b/>
      <w:sz w:val="18"/>
    </w:rPr>
  </w:style>
  <w:style w:type="paragraph" w:customStyle="1" w:styleId="TableBullet1">
    <w:name w:val="Table Bullet 1"/>
    <w:basedOn w:val="TableText"/>
    <w:link w:val="TableBullet1Char"/>
    <w:uiPriority w:val="2"/>
    <w:qFormat/>
    <w:rsid w:val="008A7DDE"/>
    <w:pPr>
      <w:numPr>
        <w:ilvl w:val="1"/>
      </w:numPr>
      <w:spacing w:after="60"/>
    </w:pPr>
  </w:style>
  <w:style w:type="paragraph" w:customStyle="1" w:styleId="TableBullet2">
    <w:name w:val="Table Bullet 2"/>
    <w:basedOn w:val="TableText"/>
    <w:uiPriority w:val="4"/>
    <w:rsid w:val="008A7DDE"/>
    <w:pPr>
      <w:numPr>
        <w:ilvl w:val="2"/>
      </w:numPr>
      <w:tabs>
        <w:tab w:val="num" w:pos="360"/>
      </w:tabs>
      <w:spacing w:after="60"/>
      <w:ind w:left="0" w:firstLine="0"/>
    </w:pPr>
  </w:style>
  <w:style w:type="numbering" w:customStyle="1" w:styleId="TableBullets">
    <w:name w:val="Table Bullets"/>
    <w:uiPriority w:val="99"/>
    <w:rsid w:val="008A7DDE"/>
    <w:pPr>
      <w:numPr>
        <w:numId w:val="3"/>
      </w:numPr>
    </w:pPr>
  </w:style>
  <w:style w:type="table" w:customStyle="1" w:styleId="BasicTable">
    <w:name w:val="Basic Table"/>
    <w:basedOn w:val="TableGrid"/>
    <w:uiPriority w:val="99"/>
    <w:rsid w:val="008A7DDE"/>
    <w:rPr>
      <w:sz w:val="21"/>
    </w:rPr>
    <w:tblPr>
      <w:tblStyleRowBandSize w:val="1"/>
      <w:tblStyleColBandSize w:val="1"/>
      <w:tblBorders>
        <w:top w:val="single" w:sz="4" w:space="0" w:color="EBECED" w:themeColor="text2"/>
        <w:left w:val="single" w:sz="4" w:space="0" w:color="EBECED" w:themeColor="text2"/>
        <w:bottom w:val="single" w:sz="4" w:space="0" w:color="EBECED" w:themeColor="text2"/>
        <w:right w:val="single" w:sz="4" w:space="0" w:color="EBECED" w:themeColor="text2"/>
        <w:insideH w:val="single" w:sz="4" w:space="0" w:color="EBECED" w:themeColor="text2"/>
        <w:insideV w:val="single" w:sz="4" w:space="0" w:color="EBECED" w:themeColor="text2"/>
      </w:tblBorders>
      <w:tblCellMar>
        <w:top w:w="72" w:type="dxa"/>
        <w:left w:w="72" w:type="dxa"/>
        <w:right w:w="72" w:type="dxa"/>
      </w:tblCellMar>
    </w:tblPr>
    <w:tcPr>
      <w:shd w:val="clear" w:color="auto" w:fill="FFFFFF" w:themeFill="background1"/>
      <w:vAlign w:val="center"/>
    </w:tcPr>
    <w:tblStylePr w:type="firstRow">
      <w:rPr>
        <w:color w:val="auto"/>
      </w:rPr>
      <w:tblPr/>
      <w:tcPr>
        <w:tcBorders>
          <w:top w:val="single" w:sz="4" w:space="0" w:color="EBECED" w:themeColor="text2"/>
          <w:left w:val="single" w:sz="4" w:space="0" w:color="EBECED" w:themeColor="text2"/>
          <w:bottom w:val="single" w:sz="36" w:space="0" w:color="78B800" w:themeColor="accent1"/>
          <w:right w:val="single" w:sz="4" w:space="0" w:color="EBECED" w:themeColor="text2"/>
          <w:insideH w:val="nil"/>
          <w:insideV w:val="single" w:sz="4" w:space="0" w:color="EBECED" w:themeColor="text2"/>
          <w:tl2br w:val="nil"/>
          <w:tr2bl w:val="nil"/>
        </w:tcBorders>
        <w:shd w:val="clear" w:color="auto" w:fill="FFFFFF" w:themeFill="background1"/>
      </w:tcPr>
    </w:tblStylePr>
    <w:tblStylePr w:type="lastRow">
      <w:rPr>
        <w:b/>
      </w:rPr>
      <w:tblPr/>
      <w:tcPr>
        <w:shd w:val="clear" w:color="auto" w:fill="F5F9EF" w:themeFill="accent5" w:themeFillTint="33"/>
      </w:tcPr>
    </w:tblStylePr>
    <w:tblStylePr w:type="firstCol">
      <w:rPr>
        <w:b w:val="0"/>
      </w:rPr>
    </w:tblStylePr>
    <w:tblStylePr w:type="lastCol">
      <w:tblPr/>
      <w:tcPr>
        <w:shd w:val="clear" w:color="auto" w:fill="F5F9EF" w:themeFill="accent5" w:themeFillTint="33"/>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8A7DD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BasicTable2">
    <w:name w:val="Basic Table 2"/>
    <w:basedOn w:val="BasicTable"/>
    <w:uiPriority w:val="99"/>
    <w:rsid w:val="008A7DDE"/>
    <w:tblPr>
      <w:tblBorders>
        <w:top w:val="none" w:sz="0" w:space="0" w:color="auto"/>
        <w:left w:val="none" w:sz="0" w:space="0" w:color="auto"/>
        <w:bottom w:val="none" w:sz="0" w:space="0" w:color="auto"/>
        <w:right w:val="none" w:sz="0" w:space="0" w:color="auto"/>
        <w:insideH w:val="single" w:sz="6" w:space="0" w:color="EBECED" w:themeColor="text2"/>
        <w:insideV w:val="single" w:sz="6" w:space="0" w:color="EBECED" w:themeColor="text2"/>
      </w:tblBorders>
    </w:tblPr>
    <w:tcPr>
      <w:shd w:val="clear" w:color="auto" w:fill="auto"/>
    </w:tcPr>
    <w:tblStylePr w:type="firstRow">
      <w:rPr>
        <w:color w:val="000000" w:themeColor="text1"/>
      </w:rPr>
      <w:tblPr/>
      <w:tcPr>
        <w:tcBorders>
          <w:top w:val="single" w:sz="4" w:space="0" w:color="EBECED" w:themeColor="text2"/>
          <w:left w:val="single" w:sz="4" w:space="0" w:color="EBECED" w:themeColor="text2"/>
          <w:bottom w:val="single" w:sz="24" w:space="0" w:color="78B800" w:themeColor="accent1"/>
          <w:right w:val="single" w:sz="4" w:space="0" w:color="EBECED" w:themeColor="text2"/>
          <w:insideH w:val="nil"/>
          <w:insideV w:val="single" w:sz="4" w:space="0" w:color="EBECED" w:themeColor="text2"/>
          <w:tl2br w:val="nil"/>
          <w:tr2bl w:val="nil"/>
        </w:tcBorders>
        <w:shd w:val="clear" w:color="auto" w:fill="FFFFFF" w:themeFill="background1"/>
      </w:tcPr>
    </w:tblStylePr>
    <w:tblStylePr w:type="lastRow">
      <w:rPr>
        <w:b/>
      </w:rPr>
      <w:tblPr/>
      <w:tcPr>
        <w:shd w:val="clear" w:color="auto" w:fill="D1E3B0" w:themeFill="accent5"/>
      </w:tcPr>
    </w:tblStylePr>
    <w:tblStylePr w:type="firstCol">
      <w:rPr>
        <w:b w:val="0"/>
        <w:u w:val="none"/>
      </w:rPr>
    </w:tblStylePr>
    <w:tblStylePr w:type="lastCol">
      <w:tblPr/>
      <w:tcPr>
        <w:shd w:val="clear" w:color="auto" w:fill="F5F9EF" w:themeFill="accent5" w:themeFillTint="33"/>
      </w:tcPr>
    </w:tblStylePr>
    <w:tblStylePr w:type="band1Vert">
      <w:tblPr/>
      <w:tcPr>
        <w:shd w:val="clear" w:color="auto" w:fill="F2F2F2" w:themeFill="background1" w:themeFillShade="F2"/>
      </w:tcPr>
    </w:tblStylePr>
    <w:tblStylePr w:type="band1Horz">
      <w:rPr>
        <w:rFonts w:asciiTheme="minorHAnsi" w:hAnsiTheme="minorHAnsi"/>
      </w:rPr>
      <w:tblPr/>
      <w:tcPr>
        <w:shd w:val="clear" w:color="auto" w:fill="D1E3B0" w:themeFill="accent5"/>
      </w:tcPr>
    </w:tblStylePr>
    <w:tblStylePr w:type="band2Horz">
      <w:tblPr/>
      <w:tcPr>
        <w:shd w:val="clear" w:color="auto" w:fill="FFFFFF" w:themeFill="background1"/>
      </w:tcPr>
    </w:tblStylePr>
  </w:style>
  <w:style w:type="table" w:styleId="TableGridLight">
    <w:name w:val="Grid Table Light"/>
    <w:basedOn w:val="TableNormal"/>
    <w:uiPriority w:val="40"/>
    <w:rsid w:val="008A7DD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Text-Bold">
    <w:name w:val="Table Text - Bold"/>
    <w:basedOn w:val="TableTextChar"/>
    <w:uiPriority w:val="2"/>
    <w:rsid w:val="008A7DDE"/>
    <w:rPr>
      <w:b/>
      <w:color w:val="auto"/>
      <w:sz w:val="21"/>
    </w:rPr>
  </w:style>
  <w:style w:type="table" w:styleId="PlainTable5">
    <w:name w:val="Plain Table 5"/>
    <w:basedOn w:val="TableNormal"/>
    <w:uiPriority w:val="45"/>
    <w:rsid w:val="008A7DD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sid w:val="008A7DDE"/>
    <w:rPr>
      <w:rFonts w:ascii="Arial" w:hAnsi="Arial"/>
      <w:b/>
      <w:caps/>
      <w:color w:val="78B800"/>
      <w:kern w:val="28"/>
      <w:sz w:val="48"/>
      <w:szCs w:val="56"/>
    </w:rPr>
  </w:style>
  <w:style w:type="character" w:customStyle="1" w:styleId="Heading3Char">
    <w:name w:val="Heading 3 Char"/>
    <w:basedOn w:val="DefaultParagraphFont"/>
    <w:link w:val="Heading3"/>
    <w:uiPriority w:val="9"/>
    <w:rsid w:val="008A7DDE"/>
    <w:rPr>
      <w:rFonts w:ascii="Arial" w:hAnsi="Arial"/>
      <w:b/>
      <w:color w:val="78B800" w:themeColor="accent1"/>
      <w:kern w:val="28"/>
      <w:sz w:val="36"/>
      <w:szCs w:val="32"/>
    </w:rPr>
  </w:style>
  <w:style w:type="character" w:customStyle="1" w:styleId="Heading4Char">
    <w:name w:val="Heading 4 Char"/>
    <w:basedOn w:val="DefaultParagraphFont"/>
    <w:link w:val="Heading4"/>
    <w:uiPriority w:val="9"/>
    <w:rsid w:val="008A7DDE"/>
    <w:rPr>
      <w:rFonts w:ascii="Arial" w:hAnsi="Arial"/>
      <w:b/>
      <w:bCs/>
      <w:color w:val="78B800" w:themeColor="accent1"/>
      <w:kern w:val="28"/>
      <w:sz w:val="28"/>
      <w:szCs w:val="28"/>
      <w:lang w:val="en-GB"/>
    </w:rPr>
  </w:style>
  <w:style w:type="character" w:customStyle="1" w:styleId="Heading5Char">
    <w:name w:val="Heading 5 Char"/>
    <w:basedOn w:val="DefaultParagraphFont"/>
    <w:link w:val="Heading5"/>
    <w:uiPriority w:val="9"/>
    <w:rsid w:val="008A7DDE"/>
    <w:rPr>
      <w:rFonts w:ascii="Arial" w:hAnsi="Arial"/>
      <w:b/>
      <w:bCs/>
      <w:color w:val="78B800" w:themeColor="accent1"/>
      <w:sz w:val="24"/>
      <w:szCs w:val="24"/>
      <w:lang w:val="en-GB"/>
    </w:rPr>
  </w:style>
  <w:style w:type="character" w:customStyle="1" w:styleId="Heading6Char">
    <w:name w:val="Heading 6 Char"/>
    <w:basedOn w:val="DefaultParagraphFont"/>
    <w:link w:val="Heading6"/>
    <w:uiPriority w:val="9"/>
    <w:rsid w:val="008A7DDE"/>
    <w:rPr>
      <w:rFonts w:ascii="Arial" w:hAnsi="Arial"/>
      <w:b/>
      <w:bCs/>
      <w:color w:val="36424A" w:themeColor="accent2"/>
      <w:sz w:val="24"/>
      <w:szCs w:val="24"/>
    </w:rPr>
  </w:style>
  <w:style w:type="character" w:customStyle="1" w:styleId="Heading7Char">
    <w:name w:val="Heading 7 Char"/>
    <w:basedOn w:val="DefaultParagraphFont"/>
    <w:link w:val="Heading7"/>
    <w:uiPriority w:val="9"/>
    <w:rsid w:val="008A7DDE"/>
    <w:rPr>
      <w:rFonts w:cstheme="minorHAnsi"/>
      <w:b/>
      <w:bCs/>
      <w:color w:val="36424A" w:themeColor="accent2"/>
      <w:sz w:val="24"/>
      <w:szCs w:val="24"/>
    </w:rPr>
  </w:style>
  <w:style w:type="character" w:customStyle="1" w:styleId="Heading8Char">
    <w:name w:val="Heading 8 Char"/>
    <w:basedOn w:val="DefaultParagraphFont"/>
    <w:link w:val="Heading8"/>
    <w:uiPriority w:val="9"/>
    <w:rsid w:val="008A7DDE"/>
    <w:rPr>
      <w:rFonts w:asciiTheme="majorHAnsi" w:hAnsiTheme="majorHAnsi"/>
    </w:rPr>
  </w:style>
  <w:style w:type="character" w:customStyle="1" w:styleId="Heading9Char">
    <w:name w:val="Heading 9 Char"/>
    <w:basedOn w:val="DefaultParagraphFont"/>
    <w:link w:val="Heading9"/>
    <w:uiPriority w:val="9"/>
    <w:rsid w:val="008A7DDE"/>
    <w:rPr>
      <w:b/>
      <w:bCs/>
    </w:rPr>
  </w:style>
  <w:style w:type="numbering" w:customStyle="1" w:styleId="NumberedHeadings">
    <w:name w:val="Numbered Headings"/>
    <w:uiPriority w:val="99"/>
    <w:rsid w:val="008A7DDE"/>
    <w:pPr>
      <w:numPr>
        <w:numId w:val="4"/>
      </w:numPr>
    </w:pPr>
  </w:style>
  <w:style w:type="paragraph" w:styleId="Header">
    <w:name w:val="header"/>
    <w:basedOn w:val="Normal"/>
    <w:link w:val="HeaderChar"/>
    <w:uiPriority w:val="2"/>
    <w:rsid w:val="008A7DDE"/>
    <w:pPr>
      <w:tabs>
        <w:tab w:val="center" w:pos="4680"/>
        <w:tab w:val="right" w:pos="9360"/>
      </w:tabs>
      <w:spacing w:after="0" w:line="240" w:lineRule="auto"/>
      <w:jc w:val="left"/>
    </w:pPr>
    <w:rPr>
      <w:rFonts w:cstheme="minorHAnsi"/>
      <w:noProof/>
      <w:color w:val="78B800" w:themeColor="accent1"/>
      <w:sz w:val="16"/>
      <w:szCs w:val="16"/>
    </w:rPr>
  </w:style>
  <w:style w:type="character" w:customStyle="1" w:styleId="HeaderChar">
    <w:name w:val="Header Char"/>
    <w:basedOn w:val="DefaultParagraphFont"/>
    <w:link w:val="Header"/>
    <w:uiPriority w:val="2"/>
    <w:rsid w:val="008A7DDE"/>
    <w:rPr>
      <w:rFonts w:cstheme="minorHAnsi"/>
      <w:noProof/>
      <w:color w:val="78B800" w:themeColor="accent1"/>
      <w:sz w:val="16"/>
      <w:szCs w:val="16"/>
      <w:lang w:val="en-AU"/>
    </w:rPr>
  </w:style>
  <w:style w:type="paragraph" w:styleId="Footer">
    <w:name w:val="footer"/>
    <w:basedOn w:val="Normal"/>
    <w:link w:val="FooterChar"/>
    <w:uiPriority w:val="99"/>
    <w:rsid w:val="008A7DDE"/>
    <w:pPr>
      <w:tabs>
        <w:tab w:val="center" w:pos="4680"/>
        <w:tab w:val="right" w:pos="9360"/>
      </w:tabs>
      <w:spacing w:after="0" w:line="240" w:lineRule="auto"/>
    </w:pPr>
    <w:rPr>
      <w:color w:val="7F7F7F" w:themeColor="text1" w:themeTint="80"/>
      <w:sz w:val="12"/>
      <w:szCs w:val="12"/>
    </w:rPr>
  </w:style>
  <w:style w:type="character" w:customStyle="1" w:styleId="FooterChar">
    <w:name w:val="Footer Char"/>
    <w:basedOn w:val="DefaultParagraphFont"/>
    <w:link w:val="Footer"/>
    <w:uiPriority w:val="99"/>
    <w:rsid w:val="008A7DDE"/>
    <w:rPr>
      <w:color w:val="7F7F7F" w:themeColor="text1" w:themeTint="80"/>
      <w:sz w:val="12"/>
      <w:szCs w:val="12"/>
      <w:lang w:val="en-AU"/>
    </w:rPr>
  </w:style>
  <w:style w:type="paragraph" w:customStyle="1" w:styleId="TOCHeader">
    <w:name w:val="TOC Header"/>
    <w:next w:val="Text"/>
    <w:uiPriority w:val="15"/>
    <w:rsid w:val="008A7DDE"/>
    <w:rPr>
      <w:rFonts w:asciiTheme="majorHAnsi" w:hAnsiTheme="majorHAnsi"/>
      <w:color w:val="36424A" w:themeColor="accent2"/>
      <w:sz w:val="36"/>
      <w:szCs w:val="24"/>
    </w:rPr>
  </w:style>
  <w:style w:type="paragraph" w:styleId="TOCHeading">
    <w:name w:val="TOC Heading"/>
    <w:basedOn w:val="Heading1"/>
    <w:next w:val="Normal"/>
    <w:uiPriority w:val="39"/>
    <w:unhideWhenUsed/>
    <w:qFormat/>
    <w:rsid w:val="008A7DDE"/>
    <w:pPr>
      <w:keepLines/>
      <w:pageBreakBefore w:val="0"/>
      <w:numPr>
        <w:numId w:val="0"/>
      </w:numPr>
      <w:spacing w:before="240" w:after="0" w:line="259" w:lineRule="auto"/>
      <w:outlineLvl w:val="9"/>
    </w:pPr>
    <w:rPr>
      <w:rFonts w:eastAsiaTheme="majorEastAsia" w:cstheme="majorBidi"/>
      <w:kern w:val="0"/>
      <w:sz w:val="32"/>
      <w:szCs w:val="32"/>
    </w:rPr>
  </w:style>
  <w:style w:type="paragraph" w:styleId="TOC2">
    <w:name w:val="toc 2"/>
    <w:uiPriority w:val="39"/>
    <w:rsid w:val="008A7DDE"/>
    <w:pPr>
      <w:tabs>
        <w:tab w:val="right" w:leader="dot" w:pos="9350"/>
      </w:tabs>
      <w:spacing w:after="120" w:line="240" w:lineRule="auto"/>
      <w:ind w:left="1080" w:hanging="547"/>
    </w:pPr>
    <w:rPr>
      <w:rFonts w:eastAsiaTheme="minorEastAsia" w:cs="Times New Roman"/>
      <w:noProof/>
      <w:sz w:val="21"/>
      <w:szCs w:val="22"/>
    </w:rPr>
  </w:style>
  <w:style w:type="paragraph" w:styleId="TOC1">
    <w:name w:val="toc 1"/>
    <w:uiPriority w:val="39"/>
    <w:rsid w:val="008A7DDE"/>
    <w:pPr>
      <w:tabs>
        <w:tab w:val="left" w:pos="540"/>
        <w:tab w:val="right" w:leader="dot" w:pos="9350"/>
      </w:tabs>
      <w:spacing w:before="360" w:after="120" w:line="240" w:lineRule="auto"/>
      <w:ind w:left="720" w:hanging="720"/>
    </w:pPr>
    <w:rPr>
      <w:rFonts w:eastAsiaTheme="minorEastAsia" w:cs="Times New Roman"/>
      <w:b/>
      <w:noProof/>
      <w:sz w:val="21"/>
      <w:szCs w:val="22"/>
    </w:rPr>
  </w:style>
  <w:style w:type="paragraph" w:styleId="TOC3">
    <w:name w:val="toc 3"/>
    <w:uiPriority w:val="39"/>
    <w:rsid w:val="008A7DDE"/>
    <w:pPr>
      <w:tabs>
        <w:tab w:val="right" w:leader="dot" w:pos="9350"/>
      </w:tabs>
      <w:spacing w:after="120" w:line="240" w:lineRule="auto"/>
      <w:ind w:left="1797" w:hanging="720"/>
    </w:pPr>
    <w:rPr>
      <w:rFonts w:eastAsiaTheme="minorEastAsia" w:cs="Times New Roman"/>
      <w:noProof/>
      <w:sz w:val="21"/>
      <w:szCs w:val="22"/>
    </w:rPr>
  </w:style>
  <w:style w:type="paragraph" w:styleId="Quote">
    <w:name w:val="Quote"/>
    <w:basedOn w:val="Text"/>
    <w:next w:val="Normal"/>
    <w:link w:val="QuoteChar"/>
    <w:uiPriority w:val="29"/>
    <w:qFormat/>
    <w:rsid w:val="008A7DDE"/>
    <w:pPr>
      <w:spacing w:before="480" w:after="480" w:line="240" w:lineRule="auto"/>
      <w:ind w:left="851" w:right="851"/>
    </w:pPr>
    <w:rPr>
      <w:rFonts w:ascii="Arial" w:hAnsi="Arial"/>
      <w:i/>
      <w:szCs w:val="28"/>
    </w:rPr>
  </w:style>
  <w:style w:type="table" w:customStyle="1" w:styleId="ACTableDesign">
    <w:name w:val="A+C Table Design"/>
    <w:basedOn w:val="TableNormal"/>
    <w:uiPriority w:val="99"/>
    <w:rsid w:val="008A7DDE"/>
    <w:pPr>
      <w:spacing w:before="120" w:after="120" w:line="240" w:lineRule="auto"/>
    </w:pPr>
    <w:rPr>
      <w:color w:val="36424A" w:themeColor="background2"/>
      <w:sz w:val="21"/>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color w:val="000000" w:themeColor="text1"/>
        <w:sz w:val="21"/>
      </w:rPr>
      <w:tblPr/>
      <w:tcPr>
        <w:shd w:val="clear" w:color="auto" w:fill="78B800"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BECED" w:themeFill="text2"/>
      </w:tcPr>
    </w:tblStylePr>
  </w:style>
  <w:style w:type="character" w:customStyle="1" w:styleId="QuoteChar">
    <w:name w:val="Quote Char"/>
    <w:basedOn w:val="DefaultParagraphFont"/>
    <w:link w:val="Quote"/>
    <w:uiPriority w:val="29"/>
    <w:rsid w:val="008A7DDE"/>
    <w:rPr>
      <w:rFonts w:ascii="Arial" w:hAnsi="Arial"/>
      <w:i/>
      <w:sz w:val="22"/>
      <w:szCs w:val="28"/>
    </w:rPr>
  </w:style>
  <w:style w:type="table" w:styleId="PlainTable4">
    <w:name w:val="Plain Table 4"/>
    <w:basedOn w:val="TableNormal"/>
    <w:uiPriority w:val="44"/>
    <w:rsid w:val="008A7DD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8A7DDE"/>
    <w:rPr>
      <w:rFonts w:ascii="Arial" w:hAnsi="Arial"/>
      <w:b/>
      <w:color w:val="00B0F0" w:themeColor="hyperlink"/>
      <w:u w:val="single"/>
    </w:rPr>
  </w:style>
  <w:style w:type="character" w:customStyle="1" w:styleId="Text-Bold">
    <w:name w:val="Text - Bold"/>
    <w:basedOn w:val="DefaultParagraphFont"/>
    <w:uiPriority w:val="1"/>
    <w:qFormat/>
    <w:rsid w:val="008A7DDE"/>
    <w:rPr>
      <w:b/>
      <w:color w:val="auto"/>
    </w:rPr>
  </w:style>
  <w:style w:type="character" w:customStyle="1" w:styleId="Text-Italic">
    <w:name w:val="Text - Italic"/>
    <w:basedOn w:val="DefaultParagraphFont"/>
    <w:uiPriority w:val="1"/>
    <w:qFormat/>
    <w:rsid w:val="008A7DDE"/>
    <w:rPr>
      <w:i/>
      <w:color w:val="auto"/>
    </w:rPr>
  </w:style>
  <w:style w:type="paragraph" w:customStyle="1" w:styleId="CoverTitle">
    <w:name w:val="Cover Title"/>
    <w:link w:val="CoverTitleChar"/>
    <w:rsid w:val="008A7DDE"/>
    <w:pPr>
      <w:spacing w:before="120" w:after="120" w:line="192" w:lineRule="auto"/>
    </w:pPr>
    <w:rPr>
      <w:rFonts w:ascii="Arial" w:hAnsi="Arial"/>
      <w:b/>
      <w:color w:val="FFFFFF" w:themeColor="background1"/>
      <w:sz w:val="80"/>
      <w:szCs w:val="96"/>
    </w:rPr>
  </w:style>
  <w:style w:type="paragraph" w:customStyle="1" w:styleId="CoverSubtitle">
    <w:name w:val="Cover Subtitle"/>
    <w:basedOn w:val="CoverTitle"/>
    <w:link w:val="CoverSubtitleChar"/>
    <w:uiPriority w:val="39"/>
    <w:qFormat/>
    <w:rsid w:val="008A7DDE"/>
    <w:rPr>
      <w:b w:val="0"/>
      <w:sz w:val="36"/>
      <w:szCs w:val="36"/>
      <w:lang w:val="en-GB"/>
    </w:rPr>
  </w:style>
  <w:style w:type="paragraph" w:customStyle="1" w:styleId="CoverDate">
    <w:name w:val="Cover Date"/>
    <w:basedOn w:val="CoverSubtitle"/>
    <w:link w:val="CoverDateChar"/>
    <w:uiPriority w:val="39"/>
    <w:qFormat/>
    <w:rsid w:val="008A7DDE"/>
    <w:rPr>
      <w:i/>
      <w:iCs/>
      <w:sz w:val="28"/>
      <w:szCs w:val="28"/>
    </w:rPr>
  </w:style>
  <w:style w:type="paragraph" w:customStyle="1" w:styleId="TitlePageTitle">
    <w:name w:val="Title Page Title"/>
    <w:uiPriority w:val="39"/>
    <w:rsid w:val="008A7DDE"/>
    <w:pPr>
      <w:spacing w:before="360" w:after="360" w:line="204" w:lineRule="auto"/>
    </w:pPr>
    <w:rPr>
      <w:rFonts w:asciiTheme="majorHAnsi" w:hAnsiTheme="majorHAnsi"/>
      <w:sz w:val="44"/>
      <w:szCs w:val="44"/>
    </w:rPr>
  </w:style>
  <w:style w:type="character" w:customStyle="1" w:styleId="CommentTextChar">
    <w:name w:val="Comment Text Char"/>
    <w:basedOn w:val="DefaultParagraphFont"/>
    <w:link w:val="CommentText"/>
    <w:uiPriority w:val="99"/>
    <w:rsid w:val="008A7DDE"/>
    <w:rPr>
      <w:sz w:val="22"/>
      <w:lang w:val="en-AU"/>
    </w:rPr>
  </w:style>
  <w:style w:type="paragraph" w:styleId="CommentSubject">
    <w:name w:val="annotation subject"/>
    <w:basedOn w:val="CommentText"/>
    <w:next w:val="CommentText"/>
    <w:link w:val="CommentSubjectChar"/>
    <w:uiPriority w:val="99"/>
    <w:semiHidden/>
    <w:unhideWhenUsed/>
    <w:rsid w:val="008A7DDE"/>
    <w:rPr>
      <w:b/>
      <w:bCs/>
    </w:rPr>
  </w:style>
  <w:style w:type="character" w:customStyle="1" w:styleId="CommentSubjectChar">
    <w:name w:val="Comment Subject Char"/>
    <w:basedOn w:val="CommentTextChar"/>
    <w:link w:val="CommentSubject"/>
    <w:uiPriority w:val="99"/>
    <w:semiHidden/>
    <w:rsid w:val="008A7DDE"/>
    <w:rPr>
      <w:b/>
      <w:bCs/>
      <w:sz w:val="22"/>
      <w:lang w:val="en-AU"/>
    </w:rPr>
  </w:style>
  <w:style w:type="paragraph" w:styleId="BalloonText">
    <w:name w:val="Balloon Text"/>
    <w:basedOn w:val="Normal"/>
    <w:link w:val="BalloonTextChar"/>
    <w:uiPriority w:val="99"/>
    <w:semiHidden/>
    <w:unhideWhenUsed/>
    <w:rsid w:val="008A7D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7DDE"/>
    <w:rPr>
      <w:rFonts w:ascii="Segoe UI" w:hAnsi="Segoe UI" w:cs="Segoe UI"/>
      <w:sz w:val="18"/>
      <w:szCs w:val="18"/>
      <w:lang w:val="en-AU"/>
    </w:rPr>
  </w:style>
  <w:style w:type="paragraph" w:styleId="Bibliography">
    <w:name w:val="Bibliography"/>
    <w:basedOn w:val="Normal"/>
    <w:next w:val="Normal"/>
    <w:uiPriority w:val="37"/>
    <w:unhideWhenUsed/>
    <w:rsid w:val="008A7DDE"/>
  </w:style>
  <w:style w:type="paragraph" w:styleId="BlockText">
    <w:name w:val="Block Text"/>
    <w:basedOn w:val="Normal"/>
    <w:uiPriority w:val="99"/>
    <w:semiHidden/>
    <w:unhideWhenUsed/>
    <w:rsid w:val="008A7DDE"/>
    <w:pPr>
      <w:pBdr>
        <w:top w:val="single" w:sz="2" w:space="10" w:color="78B800" w:themeColor="accent1"/>
        <w:left w:val="single" w:sz="2" w:space="10" w:color="78B800" w:themeColor="accent1"/>
        <w:bottom w:val="single" w:sz="2" w:space="10" w:color="78B800" w:themeColor="accent1"/>
        <w:right w:val="single" w:sz="2" w:space="10" w:color="78B800" w:themeColor="accent1"/>
      </w:pBdr>
      <w:ind w:left="1152" w:right="1152"/>
    </w:pPr>
    <w:rPr>
      <w:rFonts w:eastAsiaTheme="minorEastAsia"/>
      <w:i/>
      <w:iCs/>
      <w:color w:val="78B800" w:themeColor="accent1"/>
    </w:rPr>
  </w:style>
  <w:style w:type="paragraph" w:styleId="BodyText">
    <w:name w:val="Body Text"/>
    <w:aliases w:val="Body Text MFAT,body text,Body Text 1,Body,Heading 1 text,BodyText,heading3,Body Text - Level 2,bt,Body Text Char1 Char Char,Body Text Char1 Char,Body Text Char Char1 Char,Body Text Char2 Char Char Char,Body Text Char1 Char Char Char Char,Bo,b"/>
    <w:basedOn w:val="Normal"/>
    <w:link w:val="BodyTextChar"/>
    <w:uiPriority w:val="99"/>
    <w:unhideWhenUsed/>
    <w:rsid w:val="008A7DDE"/>
    <w:pPr>
      <w:spacing w:after="120"/>
    </w:pPr>
  </w:style>
  <w:style w:type="character" w:customStyle="1" w:styleId="BodyTextChar">
    <w:name w:val="Body Text Char"/>
    <w:aliases w:val="Body Text MFAT Char,body text Char,Body Text 1 Char,Body Char,Heading 1 text Char,BodyText Char,heading3 Char,Body Text - Level 2 Char,bt Char,Body Text Char1 Char Char Char,Body Text Char1 Char Char1,Body Text Char Char1 Char Char,b Char"/>
    <w:basedOn w:val="DefaultParagraphFont"/>
    <w:link w:val="BodyText"/>
    <w:uiPriority w:val="99"/>
    <w:rsid w:val="008A7DDE"/>
    <w:rPr>
      <w:sz w:val="22"/>
      <w:lang w:val="en-AU"/>
    </w:rPr>
  </w:style>
  <w:style w:type="paragraph" w:styleId="BodyText2">
    <w:name w:val="Body Text 2"/>
    <w:basedOn w:val="Normal"/>
    <w:link w:val="BodyText2Char"/>
    <w:uiPriority w:val="99"/>
    <w:semiHidden/>
    <w:unhideWhenUsed/>
    <w:rsid w:val="008A7DDE"/>
    <w:pPr>
      <w:spacing w:after="120" w:line="480" w:lineRule="auto"/>
    </w:pPr>
  </w:style>
  <w:style w:type="character" w:customStyle="1" w:styleId="BodyText2Char">
    <w:name w:val="Body Text 2 Char"/>
    <w:basedOn w:val="DefaultParagraphFont"/>
    <w:link w:val="BodyText2"/>
    <w:uiPriority w:val="99"/>
    <w:semiHidden/>
    <w:rsid w:val="008A7DDE"/>
    <w:rPr>
      <w:sz w:val="22"/>
      <w:lang w:val="en-AU"/>
    </w:rPr>
  </w:style>
  <w:style w:type="paragraph" w:styleId="BodyText3">
    <w:name w:val="Body Text 3"/>
    <w:basedOn w:val="Normal"/>
    <w:link w:val="BodyText3Char"/>
    <w:uiPriority w:val="99"/>
    <w:semiHidden/>
    <w:unhideWhenUsed/>
    <w:rsid w:val="008A7DDE"/>
    <w:pPr>
      <w:spacing w:after="120"/>
    </w:pPr>
    <w:rPr>
      <w:sz w:val="16"/>
      <w:szCs w:val="16"/>
    </w:rPr>
  </w:style>
  <w:style w:type="character" w:customStyle="1" w:styleId="BodyText3Char">
    <w:name w:val="Body Text 3 Char"/>
    <w:basedOn w:val="DefaultParagraphFont"/>
    <w:link w:val="BodyText3"/>
    <w:uiPriority w:val="99"/>
    <w:semiHidden/>
    <w:rsid w:val="008A7DDE"/>
    <w:rPr>
      <w:sz w:val="16"/>
      <w:szCs w:val="16"/>
      <w:lang w:val="en-AU"/>
    </w:rPr>
  </w:style>
  <w:style w:type="paragraph" w:styleId="BodyTextFirstIndent">
    <w:name w:val="Body Text First Indent"/>
    <w:basedOn w:val="BodyText"/>
    <w:link w:val="BodyTextFirstIndentChar"/>
    <w:uiPriority w:val="99"/>
    <w:semiHidden/>
    <w:unhideWhenUsed/>
    <w:rsid w:val="008A7DDE"/>
    <w:pPr>
      <w:spacing w:after="240"/>
      <w:ind w:firstLine="360"/>
    </w:pPr>
  </w:style>
  <w:style w:type="character" w:customStyle="1" w:styleId="BodyTextFirstIndentChar">
    <w:name w:val="Body Text First Indent Char"/>
    <w:basedOn w:val="BodyTextChar"/>
    <w:link w:val="BodyTextFirstIndent"/>
    <w:uiPriority w:val="99"/>
    <w:semiHidden/>
    <w:rsid w:val="008A7DDE"/>
    <w:rPr>
      <w:sz w:val="22"/>
      <w:lang w:val="en-AU"/>
    </w:rPr>
  </w:style>
  <w:style w:type="paragraph" w:styleId="BodyTextIndent">
    <w:name w:val="Body Text Indent"/>
    <w:basedOn w:val="Normal"/>
    <w:link w:val="BodyTextIndentChar"/>
    <w:uiPriority w:val="99"/>
    <w:semiHidden/>
    <w:unhideWhenUsed/>
    <w:rsid w:val="008A7DDE"/>
    <w:pPr>
      <w:spacing w:after="120"/>
      <w:ind w:left="360"/>
    </w:pPr>
  </w:style>
  <w:style w:type="character" w:customStyle="1" w:styleId="BodyTextIndentChar">
    <w:name w:val="Body Text Indent Char"/>
    <w:basedOn w:val="DefaultParagraphFont"/>
    <w:link w:val="BodyTextIndent"/>
    <w:uiPriority w:val="99"/>
    <w:semiHidden/>
    <w:rsid w:val="008A7DDE"/>
    <w:rPr>
      <w:sz w:val="22"/>
      <w:lang w:val="en-AU"/>
    </w:rPr>
  </w:style>
  <w:style w:type="paragraph" w:styleId="BodyTextFirstIndent2">
    <w:name w:val="Body Text First Indent 2"/>
    <w:basedOn w:val="BodyTextIndent"/>
    <w:link w:val="BodyTextFirstIndent2Char"/>
    <w:uiPriority w:val="99"/>
    <w:semiHidden/>
    <w:unhideWhenUsed/>
    <w:rsid w:val="008A7DDE"/>
    <w:pPr>
      <w:spacing w:after="240"/>
      <w:ind w:firstLine="360"/>
    </w:pPr>
  </w:style>
  <w:style w:type="character" w:customStyle="1" w:styleId="BodyTextFirstIndent2Char">
    <w:name w:val="Body Text First Indent 2 Char"/>
    <w:basedOn w:val="BodyTextIndentChar"/>
    <w:link w:val="BodyTextFirstIndent2"/>
    <w:uiPriority w:val="99"/>
    <w:semiHidden/>
    <w:rsid w:val="008A7DDE"/>
    <w:rPr>
      <w:sz w:val="22"/>
      <w:lang w:val="en-AU"/>
    </w:rPr>
  </w:style>
  <w:style w:type="paragraph" w:styleId="BodyTextIndent2">
    <w:name w:val="Body Text Indent 2"/>
    <w:basedOn w:val="Normal"/>
    <w:link w:val="BodyTextIndent2Char"/>
    <w:uiPriority w:val="99"/>
    <w:semiHidden/>
    <w:unhideWhenUsed/>
    <w:rsid w:val="008A7DDE"/>
    <w:pPr>
      <w:spacing w:after="120" w:line="480" w:lineRule="auto"/>
      <w:ind w:left="360"/>
    </w:pPr>
  </w:style>
  <w:style w:type="character" w:customStyle="1" w:styleId="BodyTextIndent2Char">
    <w:name w:val="Body Text Indent 2 Char"/>
    <w:basedOn w:val="DefaultParagraphFont"/>
    <w:link w:val="BodyTextIndent2"/>
    <w:uiPriority w:val="99"/>
    <w:semiHidden/>
    <w:rsid w:val="008A7DDE"/>
    <w:rPr>
      <w:sz w:val="22"/>
      <w:lang w:val="en-AU"/>
    </w:rPr>
  </w:style>
  <w:style w:type="paragraph" w:styleId="BodyTextIndent3">
    <w:name w:val="Body Text Indent 3"/>
    <w:basedOn w:val="Normal"/>
    <w:link w:val="BodyTextIndent3Char"/>
    <w:uiPriority w:val="99"/>
    <w:semiHidden/>
    <w:unhideWhenUsed/>
    <w:rsid w:val="008A7DD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A7DDE"/>
    <w:rPr>
      <w:sz w:val="16"/>
      <w:szCs w:val="16"/>
      <w:lang w:val="en-AU"/>
    </w:rPr>
  </w:style>
  <w:style w:type="paragraph" w:styleId="Closing">
    <w:name w:val="Closing"/>
    <w:basedOn w:val="Normal"/>
    <w:link w:val="ClosingChar"/>
    <w:uiPriority w:val="99"/>
    <w:semiHidden/>
    <w:unhideWhenUsed/>
    <w:rsid w:val="008A7DDE"/>
    <w:pPr>
      <w:spacing w:after="0" w:line="240" w:lineRule="auto"/>
      <w:ind w:left="4320"/>
    </w:pPr>
  </w:style>
  <w:style w:type="character" w:customStyle="1" w:styleId="ClosingChar">
    <w:name w:val="Closing Char"/>
    <w:basedOn w:val="DefaultParagraphFont"/>
    <w:link w:val="Closing"/>
    <w:uiPriority w:val="99"/>
    <w:semiHidden/>
    <w:rsid w:val="008A7DDE"/>
    <w:rPr>
      <w:sz w:val="22"/>
      <w:lang w:val="en-AU"/>
    </w:rPr>
  </w:style>
  <w:style w:type="paragraph" w:styleId="Date">
    <w:name w:val="Date"/>
    <w:basedOn w:val="Normal"/>
    <w:next w:val="Normal"/>
    <w:link w:val="DateChar"/>
    <w:uiPriority w:val="99"/>
    <w:semiHidden/>
    <w:unhideWhenUsed/>
    <w:rsid w:val="008A7DDE"/>
  </w:style>
  <w:style w:type="character" w:customStyle="1" w:styleId="DateChar">
    <w:name w:val="Date Char"/>
    <w:basedOn w:val="DefaultParagraphFont"/>
    <w:link w:val="Date"/>
    <w:uiPriority w:val="99"/>
    <w:semiHidden/>
    <w:rsid w:val="008A7DDE"/>
    <w:rPr>
      <w:sz w:val="22"/>
      <w:lang w:val="en-AU"/>
    </w:rPr>
  </w:style>
  <w:style w:type="paragraph" w:styleId="DocumentMap">
    <w:name w:val="Document Map"/>
    <w:basedOn w:val="Normal"/>
    <w:link w:val="DocumentMapChar"/>
    <w:uiPriority w:val="99"/>
    <w:semiHidden/>
    <w:unhideWhenUsed/>
    <w:rsid w:val="008A7DDE"/>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A7DDE"/>
    <w:rPr>
      <w:rFonts w:ascii="Segoe UI" w:hAnsi="Segoe UI" w:cs="Segoe UI"/>
      <w:sz w:val="16"/>
      <w:szCs w:val="16"/>
      <w:lang w:val="en-AU"/>
    </w:rPr>
  </w:style>
  <w:style w:type="paragraph" w:styleId="E-mailSignature">
    <w:name w:val="E-mail Signature"/>
    <w:basedOn w:val="Normal"/>
    <w:link w:val="E-mailSignatureChar"/>
    <w:uiPriority w:val="99"/>
    <w:semiHidden/>
    <w:unhideWhenUsed/>
    <w:rsid w:val="008A7DDE"/>
    <w:pPr>
      <w:spacing w:after="0" w:line="240" w:lineRule="auto"/>
    </w:pPr>
  </w:style>
  <w:style w:type="character" w:customStyle="1" w:styleId="E-mailSignatureChar">
    <w:name w:val="E-mail Signature Char"/>
    <w:basedOn w:val="DefaultParagraphFont"/>
    <w:link w:val="E-mailSignature"/>
    <w:uiPriority w:val="99"/>
    <w:semiHidden/>
    <w:rsid w:val="008A7DDE"/>
    <w:rPr>
      <w:sz w:val="22"/>
      <w:lang w:val="en-AU"/>
    </w:rPr>
  </w:style>
  <w:style w:type="paragraph" w:styleId="EndnoteText">
    <w:name w:val="endnote text"/>
    <w:basedOn w:val="Normal"/>
    <w:link w:val="EndnoteTextChar"/>
    <w:uiPriority w:val="99"/>
    <w:semiHidden/>
    <w:unhideWhenUsed/>
    <w:rsid w:val="008A7DDE"/>
    <w:pPr>
      <w:spacing w:after="0" w:line="240" w:lineRule="auto"/>
    </w:pPr>
  </w:style>
  <w:style w:type="character" w:customStyle="1" w:styleId="EndnoteTextChar">
    <w:name w:val="Endnote Text Char"/>
    <w:basedOn w:val="DefaultParagraphFont"/>
    <w:link w:val="EndnoteText"/>
    <w:uiPriority w:val="99"/>
    <w:semiHidden/>
    <w:rsid w:val="008A7DDE"/>
    <w:rPr>
      <w:sz w:val="22"/>
      <w:lang w:val="en-AU"/>
    </w:rPr>
  </w:style>
  <w:style w:type="paragraph" w:styleId="EnvelopeAddress">
    <w:name w:val="envelope address"/>
    <w:basedOn w:val="Normal"/>
    <w:uiPriority w:val="99"/>
    <w:semiHidden/>
    <w:unhideWhenUsed/>
    <w:rsid w:val="008A7DDE"/>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7DDE"/>
    <w:pPr>
      <w:spacing w:after="0" w:line="240" w:lineRule="auto"/>
    </w:pPr>
    <w:rPr>
      <w:rFonts w:asciiTheme="majorHAnsi" w:eastAsiaTheme="majorEastAsia" w:hAnsiTheme="majorHAnsi" w:cstheme="majorBidi"/>
    </w:rPr>
  </w:style>
  <w:style w:type="paragraph" w:styleId="FootnoteText">
    <w:name w:val="footnote text"/>
    <w:aliases w:val="ACMA Footnote Text"/>
    <w:basedOn w:val="Normal"/>
    <w:link w:val="FootnoteTextChar"/>
    <w:uiPriority w:val="99"/>
    <w:unhideWhenUsed/>
    <w:rsid w:val="008A7DDE"/>
    <w:pPr>
      <w:spacing w:after="0" w:line="240" w:lineRule="auto"/>
    </w:pPr>
  </w:style>
  <w:style w:type="character" w:customStyle="1" w:styleId="FootnoteTextChar">
    <w:name w:val="Footnote Text Char"/>
    <w:aliases w:val="ACMA Footnote Text Char"/>
    <w:basedOn w:val="DefaultParagraphFont"/>
    <w:link w:val="FootnoteText"/>
    <w:uiPriority w:val="99"/>
    <w:rsid w:val="008A7DDE"/>
    <w:rPr>
      <w:sz w:val="22"/>
      <w:lang w:val="en-AU"/>
    </w:rPr>
  </w:style>
  <w:style w:type="paragraph" w:styleId="HTMLAddress">
    <w:name w:val="HTML Address"/>
    <w:basedOn w:val="Normal"/>
    <w:link w:val="HTMLAddressChar"/>
    <w:uiPriority w:val="99"/>
    <w:semiHidden/>
    <w:unhideWhenUsed/>
    <w:rsid w:val="008A7DDE"/>
    <w:pPr>
      <w:spacing w:after="0" w:line="240" w:lineRule="auto"/>
    </w:pPr>
    <w:rPr>
      <w:i/>
      <w:iCs/>
    </w:rPr>
  </w:style>
  <w:style w:type="character" w:customStyle="1" w:styleId="HTMLAddressChar">
    <w:name w:val="HTML Address Char"/>
    <w:basedOn w:val="DefaultParagraphFont"/>
    <w:link w:val="HTMLAddress"/>
    <w:uiPriority w:val="99"/>
    <w:semiHidden/>
    <w:rsid w:val="008A7DDE"/>
    <w:rPr>
      <w:i/>
      <w:iCs/>
      <w:sz w:val="22"/>
      <w:lang w:val="en-AU"/>
    </w:rPr>
  </w:style>
  <w:style w:type="paragraph" w:styleId="HTMLPreformatted">
    <w:name w:val="HTML Preformatted"/>
    <w:basedOn w:val="Normal"/>
    <w:link w:val="HTMLPreformattedChar"/>
    <w:uiPriority w:val="99"/>
    <w:semiHidden/>
    <w:unhideWhenUsed/>
    <w:rsid w:val="008A7DDE"/>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8A7DDE"/>
    <w:rPr>
      <w:rFonts w:ascii="Consolas" w:hAnsi="Consolas"/>
      <w:sz w:val="22"/>
      <w:lang w:val="en-AU"/>
    </w:rPr>
  </w:style>
  <w:style w:type="paragraph" w:styleId="Index1">
    <w:name w:val="index 1"/>
    <w:basedOn w:val="Normal"/>
    <w:next w:val="Normal"/>
    <w:uiPriority w:val="99"/>
    <w:semiHidden/>
    <w:unhideWhenUsed/>
    <w:rsid w:val="008A7DDE"/>
    <w:pPr>
      <w:spacing w:after="0" w:line="240" w:lineRule="auto"/>
      <w:ind w:left="200" w:hanging="200"/>
    </w:pPr>
  </w:style>
  <w:style w:type="paragraph" w:styleId="Index2">
    <w:name w:val="index 2"/>
    <w:basedOn w:val="Normal"/>
    <w:next w:val="Normal"/>
    <w:uiPriority w:val="99"/>
    <w:semiHidden/>
    <w:unhideWhenUsed/>
    <w:rsid w:val="008A7DDE"/>
    <w:pPr>
      <w:spacing w:after="0" w:line="240" w:lineRule="auto"/>
      <w:ind w:left="400" w:hanging="200"/>
    </w:pPr>
  </w:style>
  <w:style w:type="paragraph" w:styleId="Index3">
    <w:name w:val="index 3"/>
    <w:basedOn w:val="Normal"/>
    <w:next w:val="Normal"/>
    <w:uiPriority w:val="99"/>
    <w:semiHidden/>
    <w:unhideWhenUsed/>
    <w:rsid w:val="008A7DDE"/>
    <w:pPr>
      <w:spacing w:after="0" w:line="240" w:lineRule="auto"/>
      <w:ind w:left="600" w:hanging="200"/>
    </w:pPr>
  </w:style>
  <w:style w:type="paragraph" w:styleId="Index4">
    <w:name w:val="index 4"/>
    <w:basedOn w:val="Normal"/>
    <w:next w:val="Normal"/>
    <w:uiPriority w:val="99"/>
    <w:semiHidden/>
    <w:unhideWhenUsed/>
    <w:rsid w:val="008A7DDE"/>
    <w:pPr>
      <w:spacing w:after="0" w:line="240" w:lineRule="auto"/>
      <w:ind w:left="800" w:hanging="200"/>
    </w:pPr>
  </w:style>
  <w:style w:type="paragraph" w:styleId="Index5">
    <w:name w:val="index 5"/>
    <w:basedOn w:val="Normal"/>
    <w:next w:val="Normal"/>
    <w:uiPriority w:val="99"/>
    <w:semiHidden/>
    <w:unhideWhenUsed/>
    <w:rsid w:val="008A7DDE"/>
    <w:pPr>
      <w:spacing w:after="0" w:line="240" w:lineRule="auto"/>
      <w:ind w:left="1000" w:hanging="200"/>
    </w:pPr>
  </w:style>
  <w:style w:type="paragraph" w:styleId="Index6">
    <w:name w:val="index 6"/>
    <w:basedOn w:val="Normal"/>
    <w:next w:val="Normal"/>
    <w:uiPriority w:val="99"/>
    <w:semiHidden/>
    <w:unhideWhenUsed/>
    <w:rsid w:val="008A7DDE"/>
    <w:pPr>
      <w:spacing w:after="0" w:line="240" w:lineRule="auto"/>
      <w:ind w:left="1200" w:hanging="200"/>
    </w:pPr>
  </w:style>
  <w:style w:type="paragraph" w:styleId="Index7">
    <w:name w:val="index 7"/>
    <w:basedOn w:val="Normal"/>
    <w:next w:val="Normal"/>
    <w:uiPriority w:val="99"/>
    <w:semiHidden/>
    <w:unhideWhenUsed/>
    <w:rsid w:val="008A7DDE"/>
    <w:pPr>
      <w:spacing w:after="0" w:line="240" w:lineRule="auto"/>
      <w:ind w:left="1400" w:hanging="200"/>
    </w:pPr>
  </w:style>
  <w:style w:type="paragraph" w:styleId="Index8">
    <w:name w:val="index 8"/>
    <w:basedOn w:val="Normal"/>
    <w:next w:val="Normal"/>
    <w:uiPriority w:val="99"/>
    <w:semiHidden/>
    <w:unhideWhenUsed/>
    <w:rsid w:val="008A7DDE"/>
    <w:pPr>
      <w:spacing w:after="0" w:line="240" w:lineRule="auto"/>
      <w:ind w:left="1600" w:hanging="200"/>
    </w:pPr>
  </w:style>
  <w:style w:type="paragraph" w:styleId="Index9">
    <w:name w:val="index 9"/>
    <w:basedOn w:val="Normal"/>
    <w:next w:val="Normal"/>
    <w:uiPriority w:val="99"/>
    <w:semiHidden/>
    <w:unhideWhenUsed/>
    <w:rsid w:val="008A7DDE"/>
    <w:pPr>
      <w:spacing w:after="0" w:line="240" w:lineRule="auto"/>
      <w:ind w:left="1800" w:hanging="200"/>
    </w:pPr>
  </w:style>
  <w:style w:type="paragraph" w:styleId="IndexHeading">
    <w:name w:val="index heading"/>
    <w:basedOn w:val="Normal"/>
    <w:next w:val="Index1"/>
    <w:uiPriority w:val="99"/>
    <w:semiHidden/>
    <w:unhideWhenUsed/>
    <w:rsid w:val="008A7DDE"/>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rsid w:val="008A7DDE"/>
    <w:pPr>
      <w:pBdr>
        <w:top w:val="single" w:sz="4" w:space="10" w:color="78B800" w:themeColor="accent1"/>
        <w:bottom w:val="single" w:sz="4" w:space="10" w:color="78B800" w:themeColor="accent1"/>
      </w:pBdr>
      <w:spacing w:before="360" w:after="360"/>
      <w:ind w:left="864" w:right="864"/>
      <w:jc w:val="center"/>
    </w:pPr>
    <w:rPr>
      <w:i/>
      <w:iCs/>
      <w:color w:val="78B800" w:themeColor="accent1"/>
    </w:rPr>
  </w:style>
  <w:style w:type="character" w:customStyle="1" w:styleId="IntenseQuoteChar">
    <w:name w:val="Intense Quote Char"/>
    <w:basedOn w:val="DefaultParagraphFont"/>
    <w:link w:val="IntenseQuote"/>
    <w:uiPriority w:val="30"/>
    <w:semiHidden/>
    <w:rsid w:val="008A7DDE"/>
    <w:rPr>
      <w:i/>
      <w:iCs/>
      <w:color w:val="78B800" w:themeColor="accent1"/>
      <w:sz w:val="22"/>
      <w:lang w:val="en-AU"/>
    </w:rPr>
  </w:style>
  <w:style w:type="paragraph" w:styleId="List">
    <w:name w:val="List"/>
    <w:basedOn w:val="Normal"/>
    <w:uiPriority w:val="99"/>
    <w:semiHidden/>
    <w:unhideWhenUsed/>
    <w:rsid w:val="008A7DDE"/>
    <w:pPr>
      <w:ind w:left="360" w:hanging="360"/>
      <w:contextualSpacing/>
    </w:pPr>
  </w:style>
  <w:style w:type="paragraph" w:styleId="List2">
    <w:name w:val="List 2"/>
    <w:basedOn w:val="Normal"/>
    <w:uiPriority w:val="99"/>
    <w:semiHidden/>
    <w:unhideWhenUsed/>
    <w:rsid w:val="008A7DDE"/>
    <w:pPr>
      <w:ind w:left="720" w:hanging="360"/>
      <w:contextualSpacing/>
    </w:pPr>
  </w:style>
  <w:style w:type="paragraph" w:styleId="List3">
    <w:name w:val="List 3"/>
    <w:basedOn w:val="Normal"/>
    <w:uiPriority w:val="99"/>
    <w:semiHidden/>
    <w:unhideWhenUsed/>
    <w:rsid w:val="008A7DDE"/>
    <w:pPr>
      <w:ind w:left="1080" w:hanging="360"/>
      <w:contextualSpacing/>
    </w:pPr>
  </w:style>
  <w:style w:type="paragraph" w:styleId="List4">
    <w:name w:val="List 4"/>
    <w:basedOn w:val="Normal"/>
    <w:uiPriority w:val="99"/>
    <w:semiHidden/>
    <w:unhideWhenUsed/>
    <w:rsid w:val="008A7DDE"/>
    <w:pPr>
      <w:ind w:left="1440" w:hanging="360"/>
      <w:contextualSpacing/>
    </w:pPr>
  </w:style>
  <w:style w:type="paragraph" w:styleId="List5">
    <w:name w:val="List 5"/>
    <w:basedOn w:val="Normal"/>
    <w:uiPriority w:val="99"/>
    <w:semiHidden/>
    <w:unhideWhenUsed/>
    <w:rsid w:val="008A7DDE"/>
    <w:pPr>
      <w:ind w:left="1800" w:hanging="360"/>
      <w:contextualSpacing/>
    </w:pPr>
  </w:style>
  <w:style w:type="paragraph" w:styleId="ListBullet">
    <w:name w:val="List Bullet"/>
    <w:basedOn w:val="Normal"/>
    <w:uiPriority w:val="99"/>
    <w:semiHidden/>
    <w:unhideWhenUsed/>
    <w:rsid w:val="008A7DDE"/>
    <w:pPr>
      <w:numPr>
        <w:numId w:val="6"/>
      </w:numPr>
      <w:contextualSpacing/>
    </w:pPr>
  </w:style>
  <w:style w:type="paragraph" w:styleId="ListBullet2">
    <w:name w:val="List Bullet 2"/>
    <w:basedOn w:val="Normal"/>
    <w:uiPriority w:val="99"/>
    <w:semiHidden/>
    <w:unhideWhenUsed/>
    <w:rsid w:val="008A7DDE"/>
    <w:pPr>
      <w:numPr>
        <w:numId w:val="7"/>
      </w:numPr>
      <w:contextualSpacing/>
    </w:pPr>
  </w:style>
  <w:style w:type="paragraph" w:styleId="ListBullet3">
    <w:name w:val="List Bullet 3"/>
    <w:basedOn w:val="Normal"/>
    <w:uiPriority w:val="99"/>
    <w:unhideWhenUsed/>
    <w:rsid w:val="008A7DDE"/>
    <w:pPr>
      <w:numPr>
        <w:numId w:val="8"/>
      </w:numPr>
      <w:contextualSpacing/>
    </w:pPr>
  </w:style>
  <w:style w:type="paragraph" w:styleId="ListBullet4">
    <w:name w:val="List Bullet 4"/>
    <w:basedOn w:val="Normal"/>
    <w:uiPriority w:val="99"/>
    <w:semiHidden/>
    <w:unhideWhenUsed/>
    <w:rsid w:val="008A7DDE"/>
    <w:pPr>
      <w:numPr>
        <w:numId w:val="9"/>
      </w:numPr>
      <w:contextualSpacing/>
    </w:pPr>
  </w:style>
  <w:style w:type="paragraph" w:styleId="ListBullet5">
    <w:name w:val="List Bullet 5"/>
    <w:basedOn w:val="Normal"/>
    <w:uiPriority w:val="99"/>
    <w:semiHidden/>
    <w:unhideWhenUsed/>
    <w:rsid w:val="008A7DDE"/>
    <w:pPr>
      <w:numPr>
        <w:numId w:val="10"/>
      </w:numPr>
      <w:contextualSpacing/>
    </w:pPr>
  </w:style>
  <w:style w:type="paragraph" w:styleId="ListContinue">
    <w:name w:val="List Continue"/>
    <w:basedOn w:val="Normal"/>
    <w:uiPriority w:val="99"/>
    <w:semiHidden/>
    <w:unhideWhenUsed/>
    <w:rsid w:val="008A7DDE"/>
    <w:pPr>
      <w:spacing w:after="120"/>
      <w:ind w:left="360"/>
      <w:contextualSpacing/>
    </w:pPr>
  </w:style>
  <w:style w:type="paragraph" w:styleId="ListContinue2">
    <w:name w:val="List Continue 2"/>
    <w:basedOn w:val="Normal"/>
    <w:uiPriority w:val="99"/>
    <w:semiHidden/>
    <w:unhideWhenUsed/>
    <w:rsid w:val="008A7DDE"/>
    <w:pPr>
      <w:spacing w:after="120"/>
      <w:ind w:left="720"/>
      <w:contextualSpacing/>
    </w:pPr>
  </w:style>
  <w:style w:type="paragraph" w:styleId="ListContinue3">
    <w:name w:val="List Continue 3"/>
    <w:basedOn w:val="Normal"/>
    <w:uiPriority w:val="99"/>
    <w:semiHidden/>
    <w:unhideWhenUsed/>
    <w:rsid w:val="008A7DDE"/>
    <w:pPr>
      <w:spacing w:after="120"/>
      <w:ind w:left="1080"/>
      <w:contextualSpacing/>
    </w:pPr>
  </w:style>
  <w:style w:type="paragraph" w:styleId="ListContinue4">
    <w:name w:val="List Continue 4"/>
    <w:basedOn w:val="Normal"/>
    <w:uiPriority w:val="99"/>
    <w:semiHidden/>
    <w:unhideWhenUsed/>
    <w:rsid w:val="008A7DDE"/>
    <w:pPr>
      <w:spacing w:after="120"/>
      <w:ind w:left="1440"/>
      <w:contextualSpacing/>
    </w:pPr>
  </w:style>
  <w:style w:type="paragraph" w:styleId="ListContinue5">
    <w:name w:val="List Continue 5"/>
    <w:basedOn w:val="Normal"/>
    <w:uiPriority w:val="99"/>
    <w:semiHidden/>
    <w:unhideWhenUsed/>
    <w:rsid w:val="008A7DDE"/>
    <w:pPr>
      <w:spacing w:after="120"/>
      <w:ind w:left="1800"/>
      <w:contextualSpacing/>
    </w:pPr>
  </w:style>
  <w:style w:type="paragraph" w:styleId="ListNumber">
    <w:name w:val="List Number"/>
    <w:basedOn w:val="Normal"/>
    <w:uiPriority w:val="99"/>
    <w:semiHidden/>
    <w:unhideWhenUsed/>
    <w:rsid w:val="008A7DDE"/>
    <w:pPr>
      <w:numPr>
        <w:numId w:val="11"/>
      </w:numPr>
      <w:contextualSpacing/>
    </w:pPr>
  </w:style>
  <w:style w:type="paragraph" w:styleId="ListNumber2">
    <w:name w:val="List Number 2"/>
    <w:basedOn w:val="Normal"/>
    <w:uiPriority w:val="99"/>
    <w:semiHidden/>
    <w:unhideWhenUsed/>
    <w:rsid w:val="008A7DDE"/>
    <w:pPr>
      <w:numPr>
        <w:numId w:val="12"/>
      </w:numPr>
      <w:contextualSpacing/>
    </w:pPr>
  </w:style>
  <w:style w:type="paragraph" w:styleId="ListNumber3">
    <w:name w:val="List Number 3"/>
    <w:basedOn w:val="Normal"/>
    <w:uiPriority w:val="99"/>
    <w:semiHidden/>
    <w:unhideWhenUsed/>
    <w:rsid w:val="008A7DDE"/>
    <w:pPr>
      <w:numPr>
        <w:numId w:val="13"/>
      </w:numPr>
      <w:contextualSpacing/>
    </w:pPr>
  </w:style>
  <w:style w:type="paragraph" w:styleId="ListNumber4">
    <w:name w:val="List Number 4"/>
    <w:basedOn w:val="Normal"/>
    <w:uiPriority w:val="99"/>
    <w:semiHidden/>
    <w:unhideWhenUsed/>
    <w:rsid w:val="008A7DDE"/>
    <w:pPr>
      <w:numPr>
        <w:numId w:val="14"/>
      </w:numPr>
      <w:contextualSpacing/>
    </w:pPr>
  </w:style>
  <w:style w:type="paragraph" w:styleId="ListNumber5">
    <w:name w:val="List Number 5"/>
    <w:basedOn w:val="Normal"/>
    <w:uiPriority w:val="99"/>
    <w:semiHidden/>
    <w:unhideWhenUsed/>
    <w:rsid w:val="008A7DDE"/>
    <w:pPr>
      <w:numPr>
        <w:numId w:val="15"/>
      </w:numPr>
      <w:contextualSpacing/>
    </w:pPr>
  </w:style>
  <w:style w:type="paragraph" w:styleId="ListParagraph">
    <w:name w:val="List Paragraph"/>
    <w:basedOn w:val="Normal"/>
    <w:uiPriority w:val="34"/>
    <w:qFormat/>
    <w:rsid w:val="008A7DDE"/>
    <w:pPr>
      <w:ind w:left="431"/>
      <w:contextualSpacing/>
    </w:pPr>
  </w:style>
  <w:style w:type="paragraph" w:styleId="MacroText">
    <w:name w:val="macro"/>
    <w:link w:val="MacroTextChar"/>
    <w:uiPriority w:val="99"/>
    <w:semiHidden/>
    <w:unhideWhenUsed/>
    <w:rsid w:val="008A7DD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olor w:val="FF0000"/>
    </w:rPr>
  </w:style>
  <w:style w:type="character" w:customStyle="1" w:styleId="MacroTextChar">
    <w:name w:val="Macro Text Char"/>
    <w:basedOn w:val="DefaultParagraphFont"/>
    <w:link w:val="MacroText"/>
    <w:uiPriority w:val="99"/>
    <w:semiHidden/>
    <w:rsid w:val="008A7DDE"/>
    <w:rPr>
      <w:rFonts w:ascii="Consolas" w:hAnsi="Consolas"/>
      <w:color w:val="FF0000"/>
    </w:rPr>
  </w:style>
  <w:style w:type="paragraph" w:styleId="MessageHeader">
    <w:name w:val="Message Header"/>
    <w:basedOn w:val="Normal"/>
    <w:link w:val="MessageHeaderChar"/>
    <w:uiPriority w:val="99"/>
    <w:semiHidden/>
    <w:unhideWhenUsed/>
    <w:rsid w:val="008A7DD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A7DDE"/>
    <w:rPr>
      <w:rFonts w:asciiTheme="majorHAnsi" w:eastAsiaTheme="majorEastAsia" w:hAnsiTheme="majorHAnsi" w:cstheme="majorBidi"/>
      <w:sz w:val="24"/>
      <w:szCs w:val="24"/>
      <w:shd w:val="pct20" w:color="auto" w:fill="auto"/>
      <w:lang w:val="en-AU"/>
    </w:rPr>
  </w:style>
  <w:style w:type="paragraph" w:styleId="NoSpacing">
    <w:name w:val="No Spacing"/>
    <w:link w:val="NoSpacingChar"/>
    <w:uiPriority w:val="1"/>
    <w:unhideWhenUsed/>
    <w:qFormat/>
    <w:rsid w:val="008A7DDE"/>
    <w:pPr>
      <w:spacing w:after="0" w:line="240" w:lineRule="auto"/>
    </w:pPr>
    <w:rPr>
      <w:color w:val="FF0000"/>
    </w:rPr>
  </w:style>
  <w:style w:type="paragraph" w:styleId="NormalWeb">
    <w:name w:val="Normal (Web)"/>
    <w:basedOn w:val="Normal"/>
    <w:uiPriority w:val="99"/>
    <w:semiHidden/>
    <w:unhideWhenUsed/>
    <w:rsid w:val="008A7DDE"/>
    <w:rPr>
      <w:rFonts w:ascii="Times New Roman" w:hAnsi="Times New Roman" w:cs="Times New Roman"/>
      <w:sz w:val="24"/>
      <w:szCs w:val="24"/>
    </w:rPr>
  </w:style>
  <w:style w:type="paragraph" w:styleId="NormalIndent">
    <w:name w:val="Normal Indent"/>
    <w:basedOn w:val="Normal"/>
    <w:uiPriority w:val="99"/>
    <w:semiHidden/>
    <w:unhideWhenUsed/>
    <w:rsid w:val="008A7DDE"/>
    <w:pPr>
      <w:ind w:left="720"/>
    </w:pPr>
  </w:style>
  <w:style w:type="paragraph" w:styleId="NoteHeading">
    <w:name w:val="Note Heading"/>
    <w:basedOn w:val="Normal"/>
    <w:next w:val="Normal"/>
    <w:link w:val="NoteHeadingChar"/>
    <w:uiPriority w:val="99"/>
    <w:semiHidden/>
    <w:unhideWhenUsed/>
    <w:rsid w:val="008A7DDE"/>
    <w:pPr>
      <w:spacing w:after="0" w:line="240" w:lineRule="auto"/>
    </w:pPr>
  </w:style>
  <w:style w:type="character" w:customStyle="1" w:styleId="NoteHeadingChar">
    <w:name w:val="Note Heading Char"/>
    <w:basedOn w:val="DefaultParagraphFont"/>
    <w:link w:val="NoteHeading"/>
    <w:uiPriority w:val="99"/>
    <w:semiHidden/>
    <w:rsid w:val="008A7DDE"/>
    <w:rPr>
      <w:sz w:val="22"/>
      <w:lang w:val="en-AU"/>
    </w:rPr>
  </w:style>
  <w:style w:type="paragraph" w:styleId="PlainText">
    <w:name w:val="Plain Text"/>
    <w:basedOn w:val="Normal"/>
    <w:link w:val="PlainTextChar"/>
    <w:uiPriority w:val="99"/>
    <w:semiHidden/>
    <w:unhideWhenUsed/>
    <w:rsid w:val="008A7DDE"/>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8A7DDE"/>
    <w:rPr>
      <w:rFonts w:ascii="Consolas" w:hAnsi="Consolas"/>
      <w:sz w:val="22"/>
      <w:szCs w:val="21"/>
      <w:lang w:val="en-AU"/>
    </w:rPr>
  </w:style>
  <w:style w:type="paragraph" w:styleId="Salutation">
    <w:name w:val="Salutation"/>
    <w:basedOn w:val="Normal"/>
    <w:next w:val="Normal"/>
    <w:link w:val="SalutationChar"/>
    <w:uiPriority w:val="99"/>
    <w:semiHidden/>
    <w:unhideWhenUsed/>
    <w:rsid w:val="008A7DDE"/>
  </w:style>
  <w:style w:type="character" w:customStyle="1" w:styleId="SalutationChar">
    <w:name w:val="Salutation Char"/>
    <w:basedOn w:val="DefaultParagraphFont"/>
    <w:link w:val="Salutation"/>
    <w:uiPriority w:val="99"/>
    <w:semiHidden/>
    <w:rsid w:val="008A7DDE"/>
    <w:rPr>
      <w:sz w:val="22"/>
      <w:lang w:val="en-AU"/>
    </w:rPr>
  </w:style>
  <w:style w:type="paragraph" w:styleId="Signature">
    <w:name w:val="Signature"/>
    <w:basedOn w:val="Normal"/>
    <w:link w:val="SignatureChar"/>
    <w:uiPriority w:val="99"/>
    <w:semiHidden/>
    <w:unhideWhenUsed/>
    <w:rsid w:val="008A7DDE"/>
    <w:pPr>
      <w:spacing w:after="0" w:line="240" w:lineRule="auto"/>
      <w:ind w:left="4320"/>
    </w:pPr>
  </w:style>
  <w:style w:type="character" w:customStyle="1" w:styleId="SignatureChar">
    <w:name w:val="Signature Char"/>
    <w:basedOn w:val="DefaultParagraphFont"/>
    <w:link w:val="Signature"/>
    <w:uiPriority w:val="99"/>
    <w:semiHidden/>
    <w:rsid w:val="008A7DDE"/>
    <w:rPr>
      <w:sz w:val="22"/>
      <w:lang w:val="en-AU"/>
    </w:rPr>
  </w:style>
  <w:style w:type="paragraph" w:styleId="Subtitle">
    <w:name w:val="Subtitle"/>
    <w:basedOn w:val="Normal"/>
    <w:next w:val="Normal"/>
    <w:link w:val="SubtitleChar"/>
    <w:uiPriority w:val="27"/>
    <w:rsid w:val="008A7DDE"/>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27"/>
    <w:rsid w:val="008A7DDE"/>
    <w:rPr>
      <w:rFonts w:eastAsiaTheme="minorEastAsia"/>
      <w:color w:val="5A5A5A" w:themeColor="text1" w:themeTint="A5"/>
      <w:spacing w:val="15"/>
      <w:sz w:val="22"/>
      <w:szCs w:val="22"/>
      <w:lang w:val="en-AU"/>
    </w:rPr>
  </w:style>
  <w:style w:type="paragraph" w:styleId="TableofAuthorities">
    <w:name w:val="table of authorities"/>
    <w:basedOn w:val="Normal"/>
    <w:next w:val="Normal"/>
    <w:uiPriority w:val="99"/>
    <w:semiHidden/>
    <w:unhideWhenUsed/>
    <w:rsid w:val="008A7DDE"/>
    <w:pPr>
      <w:spacing w:after="0"/>
      <w:ind w:left="200" w:hanging="200"/>
    </w:pPr>
  </w:style>
  <w:style w:type="paragraph" w:styleId="TableofFigures">
    <w:name w:val="table of figures"/>
    <w:basedOn w:val="TOC2"/>
    <w:next w:val="Normal"/>
    <w:uiPriority w:val="99"/>
    <w:unhideWhenUsed/>
    <w:rsid w:val="008A7DDE"/>
    <w:pPr>
      <w:spacing w:after="0"/>
    </w:pPr>
  </w:style>
  <w:style w:type="paragraph" w:styleId="Title">
    <w:name w:val="Title"/>
    <w:basedOn w:val="Normal"/>
    <w:next w:val="Normal"/>
    <w:link w:val="TitleChar"/>
    <w:uiPriority w:val="24"/>
    <w:unhideWhenUsed/>
    <w:rsid w:val="008A7DD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24"/>
    <w:rsid w:val="008A7DDE"/>
    <w:rPr>
      <w:rFonts w:asciiTheme="majorHAnsi" w:eastAsiaTheme="majorEastAsia" w:hAnsiTheme="majorHAnsi" w:cstheme="majorBidi"/>
      <w:spacing w:val="-10"/>
      <w:kern w:val="28"/>
      <w:sz w:val="56"/>
      <w:szCs w:val="56"/>
      <w:lang w:val="en-AU"/>
    </w:rPr>
  </w:style>
  <w:style w:type="paragraph" w:styleId="TOAHeading">
    <w:name w:val="toa heading"/>
    <w:basedOn w:val="Normal"/>
    <w:next w:val="Normal"/>
    <w:uiPriority w:val="99"/>
    <w:semiHidden/>
    <w:unhideWhenUsed/>
    <w:rsid w:val="008A7DDE"/>
    <w:pPr>
      <w:spacing w:before="120"/>
    </w:pPr>
    <w:rPr>
      <w:rFonts w:asciiTheme="majorHAnsi" w:eastAsiaTheme="majorEastAsia" w:hAnsiTheme="majorHAnsi" w:cstheme="majorBidi"/>
      <w:b/>
      <w:bCs/>
      <w:sz w:val="24"/>
      <w:szCs w:val="24"/>
    </w:rPr>
  </w:style>
  <w:style w:type="table" w:customStyle="1" w:styleId="GlossaryTable">
    <w:name w:val="Glossary Table"/>
    <w:basedOn w:val="ACTableDesign"/>
    <w:uiPriority w:val="99"/>
    <w:rsid w:val="008A7DDE"/>
    <w:pPr>
      <w:spacing w:after="0"/>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firstRow">
      <w:pPr>
        <w:jc w:val="left"/>
      </w:pPr>
      <w:rPr>
        <w:rFonts w:ascii="Arial" w:hAnsi="Arial"/>
        <w:b w:val="0"/>
        <w:color w:val="000000" w:themeColor="text1"/>
        <w:sz w:val="21"/>
      </w:rPr>
      <w:tblPr/>
      <w:tcPr>
        <w:shd w:val="clear" w:color="auto" w:fill="78B800"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CF3DF" w:themeFill="accent5" w:themeFillTint="66"/>
      </w:tcPr>
    </w:tblStylePr>
  </w:style>
  <w:style w:type="paragraph" w:customStyle="1" w:styleId="Heading5NotNumbered">
    <w:name w:val="Heading 5 (Not Numbered)"/>
    <w:basedOn w:val="Heading6"/>
    <w:link w:val="Heading5NotNumberedChar"/>
    <w:uiPriority w:val="39"/>
    <w:rsid w:val="008A7DDE"/>
    <w:pPr>
      <w:numPr>
        <w:ilvl w:val="4"/>
        <w:numId w:val="45"/>
      </w:numPr>
      <w:spacing w:after="240"/>
      <w:ind w:left="1225" w:hanging="1225"/>
      <w:outlineLvl w:val="4"/>
    </w:pPr>
    <w:rPr>
      <w:color w:val="78B800" w:themeColor="accent1"/>
      <w:lang w:val="en-GB"/>
    </w:rPr>
  </w:style>
  <w:style w:type="paragraph" w:styleId="TOC6">
    <w:name w:val="toc 6"/>
    <w:basedOn w:val="Normal"/>
    <w:next w:val="Normal"/>
    <w:uiPriority w:val="39"/>
    <w:unhideWhenUsed/>
    <w:rsid w:val="008A7DDE"/>
    <w:pPr>
      <w:spacing w:after="120" w:line="240" w:lineRule="auto"/>
      <w:ind w:left="544" w:hanging="544"/>
    </w:pPr>
    <w:rPr>
      <w:b/>
      <w:color w:val="000000" w:themeColor="text1"/>
    </w:rPr>
  </w:style>
  <w:style w:type="paragraph" w:styleId="TOC8">
    <w:name w:val="toc 8"/>
    <w:basedOn w:val="Normal"/>
    <w:next w:val="Normal"/>
    <w:uiPriority w:val="39"/>
    <w:semiHidden/>
    <w:unhideWhenUsed/>
    <w:rsid w:val="008A7DDE"/>
    <w:pPr>
      <w:spacing w:after="100"/>
      <w:ind w:left="1400"/>
    </w:pPr>
  </w:style>
  <w:style w:type="paragraph" w:styleId="TOC9">
    <w:name w:val="toc 9"/>
    <w:basedOn w:val="Normal"/>
    <w:next w:val="Normal"/>
    <w:uiPriority w:val="39"/>
    <w:semiHidden/>
    <w:unhideWhenUsed/>
    <w:rsid w:val="008A7DDE"/>
    <w:pPr>
      <w:spacing w:after="100"/>
      <w:ind w:left="1600"/>
    </w:pPr>
  </w:style>
  <w:style w:type="character" w:customStyle="1" w:styleId="TextHighlight">
    <w:name w:val="Text Highlight"/>
    <w:basedOn w:val="DefaultParagraphFont"/>
    <w:uiPriority w:val="1"/>
    <w:rsid w:val="008A7DDE"/>
    <w:rPr>
      <w:color w:val="auto"/>
      <w:bdr w:val="none" w:sz="0" w:space="0" w:color="auto"/>
      <w:shd w:val="clear" w:color="auto" w:fill="FFFF00"/>
    </w:rPr>
  </w:style>
  <w:style w:type="character" w:customStyle="1" w:styleId="TextChar">
    <w:name w:val="Text Char"/>
    <w:basedOn w:val="DefaultParagraphFont"/>
    <w:link w:val="Text"/>
    <w:rsid w:val="008A7DDE"/>
    <w:rPr>
      <w:sz w:val="22"/>
    </w:rPr>
  </w:style>
  <w:style w:type="character" w:customStyle="1" w:styleId="TableTextChar">
    <w:name w:val="Table Text Char"/>
    <w:basedOn w:val="DefaultParagraphFont"/>
    <w:link w:val="TableText"/>
    <w:uiPriority w:val="1"/>
    <w:rsid w:val="008A7DDE"/>
    <w:rPr>
      <w:sz w:val="21"/>
    </w:rPr>
  </w:style>
  <w:style w:type="character" w:customStyle="1" w:styleId="TableText-Italic">
    <w:name w:val="Table Text - Italic"/>
    <w:basedOn w:val="TableTextChar"/>
    <w:uiPriority w:val="1"/>
    <w:rsid w:val="008A7DDE"/>
    <w:rPr>
      <w:i/>
      <w:color w:val="auto"/>
      <w:sz w:val="21"/>
    </w:rPr>
  </w:style>
  <w:style w:type="character" w:customStyle="1" w:styleId="TableBullet1Char">
    <w:name w:val="Table Bullet 1 Char"/>
    <w:basedOn w:val="TableTextChar"/>
    <w:link w:val="TableBullet1"/>
    <w:uiPriority w:val="2"/>
    <w:rsid w:val="008A7DDE"/>
    <w:rPr>
      <w:sz w:val="21"/>
    </w:rPr>
  </w:style>
  <w:style w:type="character" w:customStyle="1" w:styleId="Bullet1Char">
    <w:name w:val="Bullet 1 Char"/>
    <w:aliases w:val="List Paragraph Char,Bullets Char,Rec para Char,Dot pt Char,F5 List Paragraph Char,List Paragraph1 Char,No Spacing1 Char,List Paragraph Char Char Char Char,Indicator Text Char,Numbered Para 1 Char,Colorful List - Accent 11 Char,CV text Char"/>
    <w:basedOn w:val="DefaultParagraphFont"/>
    <w:link w:val="Bullet1"/>
    <w:uiPriority w:val="99"/>
    <w:rsid w:val="008A7DDE"/>
    <w:rPr>
      <w:sz w:val="22"/>
    </w:rPr>
  </w:style>
  <w:style w:type="character" w:customStyle="1" w:styleId="TableFigure-HeaderChar">
    <w:name w:val="Table/Figure - Header Char"/>
    <w:basedOn w:val="DefaultParagraphFont"/>
    <w:link w:val="TableFigure-Header"/>
    <w:rsid w:val="008A7DDE"/>
    <w:rPr>
      <w:rFonts w:ascii="Arial" w:hAnsi="Arial"/>
      <w:b/>
      <w:sz w:val="21"/>
    </w:rPr>
  </w:style>
  <w:style w:type="character" w:styleId="UnresolvedMention">
    <w:name w:val="Unresolved Mention"/>
    <w:basedOn w:val="DefaultParagraphFont"/>
    <w:uiPriority w:val="99"/>
    <w:semiHidden/>
    <w:unhideWhenUsed/>
    <w:rsid w:val="008A7DDE"/>
    <w:rPr>
      <w:color w:val="605E5C"/>
      <w:shd w:val="clear" w:color="auto" w:fill="E1DFDD"/>
    </w:rPr>
  </w:style>
  <w:style w:type="character" w:customStyle="1" w:styleId="CoverTitleChar">
    <w:name w:val="Cover Title Char"/>
    <w:basedOn w:val="DefaultParagraphFont"/>
    <w:link w:val="CoverTitle"/>
    <w:rsid w:val="008A7DDE"/>
    <w:rPr>
      <w:rFonts w:ascii="Arial" w:hAnsi="Arial"/>
      <w:b/>
      <w:color w:val="FFFFFF" w:themeColor="background1"/>
      <w:sz w:val="80"/>
      <w:szCs w:val="96"/>
    </w:rPr>
  </w:style>
  <w:style w:type="character" w:customStyle="1" w:styleId="CoverSubtitleChar">
    <w:name w:val="Cover Subtitle Char"/>
    <w:basedOn w:val="CoverTitleChar"/>
    <w:link w:val="CoverSubtitle"/>
    <w:uiPriority w:val="39"/>
    <w:rsid w:val="008A7DDE"/>
    <w:rPr>
      <w:rFonts w:ascii="Arial" w:hAnsi="Arial"/>
      <w:b w:val="0"/>
      <w:color w:val="FFFFFF" w:themeColor="background1"/>
      <w:sz w:val="36"/>
      <w:szCs w:val="36"/>
      <w:lang w:val="en-GB"/>
    </w:rPr>
  </w:style>
  <w:style w:type="table" w:styleId="PlainTable2">
    <w:name w:val="Plain Table 2"/>
    <w:basedOn w:val="TableNormal"/>
    <w:uiPriority w:val="42"/>
    <w:rsid w:val="008A7DD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verDateChar">
    <w:name w:val="Cover Date Char"/>
    <w:basedOn w:val="CoverSubtitleChar"/>
    <w:link w:val="CoverDate"/>
    <w:uiPriority w:val="39"/>
    <w:rsid w:val="008A7DDE"/>
    <w:rPr>
      <w:rFonts w:ascii="Arial" w:hAnsi="Arial"/>
      <w:b w:val="0"/>
      <w:i/>
      <w:iCs/>
      <w:color w:val="FFFFFF" w:themeColor="background1"/>
      <w:sz w:val="28"/>
      <w:szCs w:val="28"/>
      <w:lang w:val="en-GB"/>
    </w:rPr>
  </w:style>
  <w:style w:type="table" w:styleId="PlainTable1">
    <w:name w:val="Plain Table 1"/>
    <w:basedOn w:val="TableNormal"/>
    <w:uiPriority w:val="41"/>
    <w:rsid w:val="008A7DDE"/>
    <w:pPr>
      <w:spacing w:before="120" w:after="120" w:line="240" w:lineRule="auto"/>
    </w:pPr>
    <w:rPr>
      <w:sz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Body-text">
    <w:name w:val="Table Body-text"/>
    <w:basedOn w:val="Normal"/>
    <w:link w:val="TableBody-textChar"/>
    <w:qFormat/>
    <w:rsid w:val="008A7DDE"/>
    <w:pPr>
      <w:spacing w:before="80" w:after="80" w:line="259" w:lineRule="auto"/>
    </w:pPr>
    <w:rPr>
      <w:rFonts w:ascii="Calibri" w:hAnsi="Calibri"/>
      <w:color w:val="EBECED" w:themeColor="accent4"/>
      <w:szCs w:val="22"/>
    </w:rPr>
  </w:style>
  <w:style w:type="character" w:customStyle="1" w:styleId="TableBody-textChar">
    <w:name w:val="Table Body-text Char"/>
    <w:basedOn w:val="DefaultParagraphFont"/>
    <w:link w:val="TableBody-text"/>
    <w:rsid w:val="008A7DDE"/>
    <w:rPr>
      <w:rFonts w:ascii="Calibri" w:hAnsi="Calibri"/>
      <w:color w:val="EBECED" w:themeColor="accent4"/>
      <w:sz w:val="22"/>
      <w:szCs w:val="22"/>
      <w:lang w:val="en-AU"/>
    </w:rPr>
  </w:style>
  <w:style w:type="paragraph" w:styleId="TOC4">
    <w:name w:val="toc 4"/>
    <w:basedOn w:val="Normal"/>
    <w:next w:val="Normal"/>
    <w:autoRedefine/>
    <w:uiPriority w:val="39"/>
    <w:unhideWhenUsed/>
    <w:rsid w:val="008A7DDE"/>
    <w:pPr>
      <w:spacing w:after="120" w:line="240" w:lineRule="auto"/>
      <w:ind w:left="1797" w:hanging="720"/>
    </w:pPr>
    <w:rPr>
      <w:color w:val="000000" w:themeColor="text1"/>
    </w:rPr>
  </w:style>
  <w:style w:type="character" w:customStyle="1" w:styleId="Heading5NotNumberedChar">
    <w:name w:val="Heading 5 (Not Numbered) Char"/>
    <w:basedOn w:val="Heading6Char"/>
    <w:link w:val="Heading5NotNumbered"/>
    <w:uiPriority w:val="39"/>
    <w:rsid w:val="008A7DDE"/>
    <w:rPr>
      <w:rFonts w:ascii="Arial" w:hAnsi="Arial"/>
      <w:b/>
      <w:bCs/>
      <w:color w:val="78B800" w:themeColor="accent1"/>
      <w:sz w:val="24"/>
      <w:szCs w:val="24"/>
      <w:lang w:val="en-GB"/>
    </w:rPr>
  </w:style>
  <w:style w:type="paragraph" w:customStyle="1" w:styleId="Appendix">
    <w:name w:val="Appendix"/>
    <w:basedOn w:val="Heading7"/>
    <w:link w:val="AppendixChar"/>
    <w:uiPriority w:val="39"/>
    <w:qFormat/>
    <w:rsid w:val="008A7DDE"/>
    <w:pPr>
      <w:numPr>
        <w:numId w:val="17"/>
      </w:numPr>
      <w:outlineLvl w:val="0"/>
    </w:pPr>
    <w:rPr>
      <w:lang w:val="en-GB"/>
    </w:rPr>
  </w:style>
  <w:style w:type="paragraph" w:styleId="TOC5">
    <w:name w:val="toc 5"/>
    <w:basedOn w:val="Normal"/>
    <w:next w:val="Normal"/>
    <w:autoRedefine/>
    <w:uiPriority w:val="39"/>
    <w:unhideWhenUsed/>
    <w:rsid w:val="008A7DDE"/>
    <w:pPr>
      <w:tabs>
        <w:tab w:val="left" w:pos="1797"/>
        <w:tab w:val="right" w:leader="dot" w:pos="9019"/>
      </w:tabs>
      <w:spacing w:after="120" w:line="240" w:lineRule="auto"/>
      <w:ind w:left="1797" w:hanging="720"/>
    </w:pPr>
  </w:style>
  <w:style w:type="character" w:customStyle="1" w:styleId="AppendixChar">
    <w:name w:val="Appendix Char"/>
    <w:basedOn w:val="Heading7Char"/>
    <w:link w:val="Appendix"/>
    <w:uiPriority w:val="39"/>
    <w:rsid w:val="008A7DDE"/>
    <w:rPr>
      <w:rFonts w:cstheme="minorHAnsi"/>
      <w:b/>
      <w:bCs/>
      <w:color w:val="36424A" w:themeColor="accent2"/>
      <w:sz w:val="24"/>
      <w:szCs w:val="24"/>
      <w:lang w:val="en-GB"/>
    </w:rPr>
  </w:style>
  <w:style w:type="paragraph" w:customStyle="1" w:styleId="NumberedHeading1">
    <w:name w:val="Numbered Heading 1"/>
    <w:basedOn w:val="ListParagraph"/>
    <w:next w:val="BodyText"/>
    <w:link w:val="NumberedHeading1Char"/>
    <w:uiPriority w:val="2"/>
    <w:qFormat/>
    <w:rsid w:val="008A7DDE"/>
    <w:pPr>
      <w:keepNext/>
      <w:numPr>
        <w:numId w:val="18"/>
      </w:numPr>
      <w:spacing w:before="360" w:line="259" w:lineRule="auto"/>
      <w:contextualSpacing w:val="0"/>
      <w:outlineLvl w:val="0"/>
    </w:pPr>
    <w:rPr>
      <w:rFonts w:asciiTheme="majorHAnsi" w:hAnsiTheme="majorHAnsi"/>
      <w:b/>
      <w:caps/>
      <w:color w:val="EBECED" w:themeColor="text2"/>
      <w:kern w:val="28"/>
      <w:sz w:val="28"/>
      <w:szCs w:val="22"/>
    </w:rPr>
  </w:style>
  <w:style w:type="paragraph" w:customStyle="1" w:styleId="NumberedHeading2">
    <w:name w:val="Numbered Heading 2"/>
    <w:basedOn w:val="ListParagraph"/>
    <w:next w:val="BodyText"/>
    <w:link w:val="NumberedHeading2Char"/>
    <w:uiPriority w:val="2"/>
    <w:qFormat/>
    <w:rsid w:val="008A7DDE"/>
    <w:pPr>
      <w:keepNext/>
      <w:numPr>
        <w:ilvl w:val="1"/>
        <w:numId w:val="18"/>
      </w:numPr>
      <w:spacing w:before="360" w:after="120" w:line="259" w:lineRule="auto"/>
      <w:contextualSpacing w:val="0"/>
      <w:outlineLvl w:val="1"/>
    </w:pPr>
    <w:rPr>
      <w:rFonts w:asciiTheme="majorHAnsi" w:hAnsiTheme="majorHAnsi"/>
      <w:b/>
      <w:color w:val="EBECED" w:themeColor="text2"/>
      <w:sz w:val="28"/>
      <w:szCs w:val="22"/>
    </w:rPr>
  </w:style>
  <w:style w:type="character" w:customStyle="1" w:styleId="NumberedHeading1Char">
    <w:name w:val="Numbered Heading 1 Char"/>
    <w:basedOn w:val="Heading1Char"/>
    <w:link w:val="NumberedHeading1"/>
    <w:uiPriority w:val="2"/>
    <w:rsid w:val="008A7DDE"/>
    <w:rPr>
      <w:rFonts w:asciiTheme="majorHAnsi" w:hAnsiTheme="majorHAnsi"/>
      <w:b/>
      <w:caps/>
      <w:color w:val="EBECED" w:themeColor="text2"/>
      <w:kern w:val="28"/>
      <w:sz w:val="28"/>
      <w:szCs w:val="22"/>
      <w:lang w:val="en-AU"/>
    </w:rPr>
  </w:style>
  <w:style w:type="paragraph" w:customStyle="1" w:styleId="NumberedHeading3">
    <w:name w:val="Numbered Heading 3"/>
    <w:basedOn w:val="ListParagraph"/>
    <w:link w:val="NumberedHeading3Char"/>
    <w:uiPriority w:val="2"/>
    <w:qFormat/>
    <w:rsid w:val="008A7DDE"/>
    <w:pPr>
      <w:keepNext/>
      <w:numPr>
        <w:ilvl w:val="2"/>
        <w:numId w:val="18"/>
      </w:numPr>
      <w:spacing w:before="240" w:after="120" w:line="259" w:lineRule="auto"/>
      <w:contextualSpacing w:val="0"/>
      <w:outlineLvl w:val="2"/>
    </w:pPr>
    <w:rPr>
      <w:rFonts w:asciiTheme="majorHAnsi" w:hAnsiTheme="majorHAnsi"/>
      <w:b/>
      <w:color w:val="EBECED" w:themeColor="text2"/>
      <w:sz w:val="24"/>
      <w:szCs w:val="22"/>
    </w:rPr>
  </w:style>
  <w:style w:type="paragraph" w:customStyle="1" w:styleId="NumberedHeading4">
    <w:name w:val="Numbered Heading 4"/>
    <w:basedOn w:val="ListParagraph"/>
    <w:next w:val="BodyText"/>
    <w:uiPriority w:val="2"/>
    <w:unhideWhenUsed/>
    <w:rsid w:val="008A7DDE"/>
    <w:pPr>
      <w:keepNext/>
      <w:numPr>
        <w:ilvl w:val="3"/>
        <w:numId w:val="18"/>
      </w:numPr>
      <w:spacing w:before="120" w:after="120" w:line="259" w:lineRule="auto"/>
      <w:contextualSpacing w:val="0"/>
      <w:outlineLvl w:val="3"/>
    </w:pPr>
    <w:rPr>
      <w:rFonts w:asciiTheme="majorHAnsi" w:hAnsiTheme="majorHAnsi"/>
      <w:b/>
      <w:i/>
      <w:color w:val="EBECED" w:themeColor="text2"/>
      <w:sz w:val="24"/>
      <w:szCs w:val="22"/>
    </w:rPr>
  </w:style>
  <w:style w:type="table" w:styleId="GridTable4">
    <w:name w:val="Grid Table 4"/>
    <w:basedOn w:val="TableNormal"/>
    <w:uiPriority w:val="49"/>
    <w:rsid w:val="008A7DDE"/>
    <w:pPr>
      <w:spacing w:after="0" w:line="240" w:lineRule="auto"/>
    </w:pPr>
    <w:rPr>
      <w:sz w:val="22"/>
      <w:szCs w:val="22"/>
      <w:lang w:val="en-NZ"/>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xt-BodyHeading">
    <w:name w:val="Text - Body Heading"/>
    <w:basedOn w:val="Text"/>
    <w:link w:val="Text-BodyHeadingChar"/>
    <w:uiPriority w:val="39"/>
    <w:qFormat/>
    <w:rsid w:val="008A7DDE"/>
    <w:rPr>
      <w:b/>
      <w:bCs/>
      <w:lang w:val="en-GB"/>
    </w:rPr>
  </w:style>
  <w:style w:type="table" w:customStyle="1" w:styleId="TableDesign">
    <w:name w:val="Table Design"/>
    <w:basedOn w:val="TableNormal"/>
    <w:uiPriority w:val="99"/>
    <w:rsid w:val="008A7DDE"/>
    <w:pPr>
      <w:spacing w:before="120" w:after="120" w:line="240" w:lineRule="auto"/>
    </w:pPr>
    <w:rPr>
      <w:color w:val="000000" w:themeColor="text1"/>
      <w:sz w:val="21"/>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val="0"/>
        <w:color w:val="FFFFFF" w:themeColor="background1"/>
        <w:sz w:val="21"/>
      </w:rPr>
      <w:tblPr/>
      <w:tcPr>
        <w:shd w:val="clear" w:color="auto" w:fill="EBECED" w:themeFill="accent4"/>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CF3DF" w:themeFill="accent5" w:themeFillTint="66"/>
      </w:tcPr>
    </w:tblStylePr>
  </w:style>
  <w:style w:type="character" w:customStyle="1" w:styleId="Text-BodyHeadingChar">
    <w:name w:val="Text - Body Heading Char"/>
    <w:basedOn w:val="TextChar"/>
    <w:link w:val="Text-BodyHeading"/>
    <w:uiPriority w:val="39"/>
    <w:rsid w:val="008A7DDE"/>
    <w:rPr>
      <w:b/>
      <w:bCs/>
      <w:sz w:val="22"/>
      <w:lang w:val="en-GB"/>
    </w:rPr>
  </w:style>
  <w:style w:type="table" w:customStyle="1" w:styleId="ACTableDesign2">
    <w:name w:val="A+C Table Design 2"/>
    <w:basedOn w:val="ACTableDesign"/>
    <w:uiPriority w:val="99"/>
    <w:rsid w:val="008A7DDE"/>
    <w:pPr>
      <w:spacing w:after="0"/>
    </w:pPr>
    <w:tblPr/>
    <w:tblStylePr w:type="firstRow">
      <w:pPr>
        <w:jc w:val="left"/>
      </w:pPr>
      <w:rPr>
        <w:rFonts w:ascii="Arial" w:hAnsi="Arial"/>
        <w:b w:val="0"/>
        <w:color w:val="FFFFFF" w:themeColor="background1"/>
        <w:sz w:val="21"/>
      </w:rPr>
      <w:tblPr/>
      <w:tcPr>
        <w:shd w:val="clear" w:color="auto" w:fill="36424A" w:themeFill="accent2"/>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paragraph" w:customStyle="1" w:styleId="TableFigureTitle">
    <w:name w:val="Table/Figure Title"/>
    <w:basedOn w:val="Text"/>
    <w:next w:val="TableFigure-Notes"/>
    <w:link w:val="TableFigureTitleChar"/>
    <w:uiPriority w:val="39"/>
    <w:qFormat/>
    <w:rsid w:val="008A7DDE"/>
    <w:pPr>
      <w:spacing w:after="120" w:line="240" w:lineRule="auto"/>
    </w:pPr>
    <w:rPr>
      <w:i/>
    </w:rPr>
  </w:style>
  <w:style w:type="paragraph" w:customStyle="1" w:styleId="TableFigure-Notes">
    <w:name w:val="Table/Figure - Notes"/>
    <w:basedOn w:val="Text"/>
    <w:link w:val="TableFigure-NotesChar"/>
    <w:uiPriority w:val="39"/>
    <w:qFormat/>
    <w:rsid w:val="008A7DDE"/>
    <w:rPr>
      <w:sz w:val="18"/>
      <w:szCs w:val="18"/>
    </w:rPr>
  </w:style>
  <w:style w:type="character" w:customStyle="1" w:styleId="TableFigureTitleChar">
    <w:name w:val="Table/Figure Title Char"/>
    <w:basedOn w:val="TextChar"/>
    <w:link w:val="TableFigureTitle"/>
    <w:uiPriority w:val="39"/>
    <w:rsid w:val="008A7DDE"/>
    <w:rPr>
      <w:i/>
      <w:sz w:val="22"/>
    </w:rPr>
  </w:style>
  <w:style w:type="character" w:customStyle="1" w:styleId="TableFigure-NotesChar">
    <w:name w:val="Table/Figure - Notes Char"/>
    <w:basedOn w:val="TextChar"/>
    <w:link w:val="TableFigure-Notes"/>
    <w:uiPriority w:val="39"/>
    <w:rsid w:val="008A7DDE"/>
    <w:rPr>
      <w:sz w:val="18"/>
      <w:szCs w:val="18"/>
    </w:rPr>
  </w:style>
  <w:style w:type="paragraph" w:customStyle="1" w:styleId="Heading1NoPageBreak">
    <w:name w:val="Heading 1 (No Page Break)"/>
    <w:basedOn w:val="Heading1"/>
    <w:uiPriority w:val="39"/>
    <w:rsid w:val="008A7DDE"/>
    <w:pPr>
      <w:pageBreakBefore w:val="0"/>
    </w:pPr>
  </w:style>
  <w:style w:type="paragraph" w:customStyle="1" w:styleId="Text-2column">
    <w:name w:val="Text - 2 column"/>
    <w:basedOn w:val="Text"/>
    <w:next w:val="Text"/>
    <w:uiPriority w:val="39"/>
    <w:rsid w:val="008A7DDE"/>
    <w:rPr>
      <w:lang w:val="en-NZ"/>
    </w:rPr>
  </w:style>
  <w:style w:type="table" w:customStyle="1" w:styleId="ACTableDesign3">
    <w:name w:val="A+C Table Design 3"/>
    <w:basedOn w:val="ACTableDesign2"/>
    <w:uiPriority w:val="99"/>
    <w:rsid w:val="008A7DDE"/>
    <w:tblPr/>
    <w:tblStylePr w:type="firstRow">
      <w:pPr>
        <w:jc w:val="left"/>
      </w:pPr>
      <w:rPr>
        <w:rFonts w:ascii="Arial" w:hAnsi="Arial"/>
        <w:b w:val="0"/>
        <w:color w:val="FFFFFF" w:themeColor="background1"/>
        <w:sz w:val="21"/>
      </w:rPr>
      <w:tblPr/>
      <w:tcPr>
        <w:shd w:val="clear" w:color="auto" w:fill="EBECED" w:themeFill="accent4"/>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character" w:customStyle="1" w:styleId="NoSpacingChar">
    <w:name w:val="No Spacing Char"/>
    <w:basedOn w:val="DefaultParagraphFont"/>
    <w:link w:val="NoSpacing"/>
    <w:uiPriority w:val="1"/>
    <w:rsid w:val="008A7DDE"/>
    <w:rPr>
      <w:color w:val="FF0000"/>
    </w:rPr>
  </w:style>
  <w:style w:type="paragraph" w:customStyle="1" w:styleId="Heading1NotNumbered">
    <w:name w:val="Heading 1 (Not Numbered)"/>
    <w:basedOn w:val="Heading1"/>
    <w:next w:val="Normal"/>
    <w:uiPriority w:val="39"/>
    <w:rsid w:val="008A7DDE"/>
    <w:pPr>
      <w:pageBreakBefore w:val="0"/>
      <w:numPr>
        <w:numId w:val="0"/>
      </w:numPr>
      <w:ind w:left="1225" w:hanging="1225"/>
    </w:pPr>
  </w:style>
  <w:style w:type="paragraph" w:customStyle="1" w:styleId="Heading2NotNumbered">
    <w:name w:val="Heading 2 (Not Numbered)"/>
    <w:basedOn w:val="Heading2"/>
    <w:next w:val="Normal"/>
    <w:uiPriority w:val="39"/>
    <w:rsid w:val="008A7DDE"/>
    <w:pPr>
      <w:numPr>
        <w:ilvl w:val="0"/>
        <w:numId w:val="0"/>
      </w:numPr>
      <w:ind w:left="1224" w:hanging="1224"/>
    </w:pPr>
  </w:style>
  <w:style w:type="paragraph" w:customStyle="1" w:styleId="Heading3NotNumbered">
    <w:name w:val="Heading 3 (Not Numbered)"/>
    <w:basedOn w:val="Heading3"/>
    <w:next w:val="Normal"/>
    <w:uiPriority w:val="39"/>
    <w:rsid w:val="008A7DDE"/>
    <w:pPr>
      <w:numPr>
        <w:ilvl w:val="0"/>
        <w:numId w:val="0"/>
      </w:numPr>
      <w:ind w:left="1225" w:hanging="1225"/>
    </w:pPr>
  </w:style>
  <w:style w:type="paragraph" w:customStyle="1" w:styleId="Heading4NotNumbered">
    <w:name w:val="Heading 4 (Not Numbered)"/>
    <w:basedOn w:val="Heading4"/>
    <w:uiPriority w:val="39"/>
    <w:rsid w:val="008A7DDE"/>
    <w:pPr>
      <w:numPr>
        <w:ilvl w:val="0"/>
        <w:numId w:val="0"/>
      </w:numPr>
    </w:pPr>
  </w:style>
  <w:style w:type="paragraph" w:customStyle="1" w:styleId="List-BulletLvl1">
    <w:name w:val="List - Bullet Lvl 1"/>
    <w:basedOn w:val="BodyText"/>
    <w:link w:val="List-BulletLvl1Char"/>
    <w:uiPriority w:val="4"/>
    <w:qFormat/>
    <w:rsid w:val="00D62D79"/>
    <w:pPr>
      <w:spacing w:line="280" w:lineRule="exact"/>
      <w:ind w:left="851" w:hanging="567"/>
    </w:pPr>
    <w:rPr>
      <w:szCs w:val="22"/>
    </w:rPr>
  </w:style>
  <w:style w:type="character" w:customStyle="1" w:styleId="List-BulletLvl1Char">
    <w:name w:val="List - Bullet Lvl 1 Char"/>
    <w:basedOn w:val="DefaultParagraphFont"/>
    <w:link w:val="List-BulletLvl1"/>
    <w:uiPriority w:val="4"/>
    <w:rsid w:val="00D62D79"/>
    <w:rPr>
      <w:sz w:val="22"/>
      <w:szCs w:val="22"/>
      <w:lang w:val="en-AU"/>
    </w:rPr>
  </w:style>
  <w:style w:type="paragraph" w:customStyle="1" w:styleId="List-BulletLvl2">
    <w:name w:val="List - Bullet Lvl 2"/>
    <w:basedOn w:val="BodyText"/>
    <w:uiPriority w:val="4"/>
    <w:qFormat/>
    <w:rsid w:val="00D62D79"/>
    <w:pPr>
      <w:spacing w:before="120" w:line="280" w:lineRule="exact"/>
      <w:ind w:left="1418" w:hanging="567"/>
    </w:pPr>
    <w:rPr>
      <w:szCs w:val="22"/>
    </w:rPr>
  </w:style>
  <w:style w:type="paragraph" w:customStyle="1" w:styleId="List-BulletLvl3">
    <w:name w:val="List - Bullet Lvl 3"/>
    <w:basedOn w:val="BodyText"/>
    <w:uiPriority w:val="4"/>
    <w:rsid w:val="00D62D79"/>
    <w:pPr>
      <w:spacing w:before="120" w:line="280" w:lineRule="exact"/>
      <w:ind w:left="1985" w:hanging="567"/>
    </w:pPr>
    <w:rPr>
      <w:szCs w:val="22"/>
    </w:rPr>
  </w:style>
  <w:style w:type="character" w:customStyle="1" w:styleId="NumberedHeading2Char">
    <w:name w:val="Numbered Heading 2 Char"/>
    <w:basedOn w:val="Heading2Char"/>
    <w:link w:val="NumberedHeading2"/>
    <w:uiPriority w:val="2"/>
    <w:rsid w:val="00D62D79"/>
    <w:rPr>
      <w:rFonts w:asciiTheme="majorHAnsi" w:hAnsiTheme="majorHAnsi"/>
      <w:b/>
      <w:bCs w:val="0"/>
      <w:color w:val="EBECED" w:themeColor="text2"/>
      <w:sz w:val="28"/>
      <w:szCs w:val="22"/>
      <w:lang w:val="en-AU"/>
    </w:rPr>
  </w:style>
  <w:style w:type="character" w:customStyle="1" w:styleId="NumberedHeading3Char">
    <w:name w:val="Numbered Heading 3 Char"/>
    <w:basedOn w:val="Heading3Char"/>
    <w:link w:val="NumberedHeading3"/>
    <w:uiPriority w:val="2"/>
    <w:rsid w:val="00D62D79"/>
    <w:rPr>
      <w:rFonts w:asciiTheme="majorHAnsi" w:hAnsiTheme="majorHAnsi"/>
      <w:b/>
      <w:color w:val="EBECED" w:themeColor="text2"/>
      <w:kern w:val="28"/>
      <w:sz w:val="24"/>
      <w:szCs w:val="22"/>
      <w:lang w:val="en-AU"/>
    </w:rPr>
  </w:style>
  <w:style w:type="character" w:styleId="FootnoteReference">
    <w:name w:val="footnote reference"/>
    <w:aliases w:val="(NECG) Footnote Reference,(NECG) Footnote Reference1,(NECG) Footnote Reference2,o,Footnote Reference 1"/>
    <w:basedOn w:val="DefaultParagraphFont"/>
    <w:uiPriority w:val="99"/>
    <w:unhideWhenUsed/>
    <w:rsid w:val="00D62D79"/>
    <w:rPr>
      <w:vertAlign w:val="superscript"/>
    </w:rPr>
  </w:style>
  <w:style w:type="paragraph" w:customStyle="1" w:styleId="1Dot-point">
    <w:name w:val="1 Dot-point"/>
    <w:basedOn w:val="BodyText"/>
    <w:link w:val="1Dot-pointChar"/>
    <w:qFormat/>
    <w:rsid w:val="00D62D79"/>
    <w:pPr>
      <w:numPr>
        <w:numId w:val="22"/>
      </w:numPr>
      <w:spacing w:before="120" w:line="280" w:lineRule="exact"/>
    </w:pPr>
    <w:rPr>
      <w:color w:val="EBECED" w:themeColor="accent4"/>
      <w:szCs w:val="22"/>
    </w:rPr>
  </w:style>
  <w:style w:type="numbering" w:customStyle="1" w:styleId="Dot-point">
    <w:name w:val="Dot-point"/>
    <w:uiPriority w:val="99"/>
    <w:rsid w:val="00D62D79"/>
    <w:pPr>
      <w:numPr>
        <w:numId w:val="21"/>
      </w:numPr>
    </w:pPr>
  </w:style>
  <w:style w:type="paragraph" w:customStyle="1" w:styleId="2Dot-point">
    <w:name w:val="2 Dot-point"/>
    <w:basedOn w:val="1Dot-point"/>
    <w:qFormat/>
    <w:rsid w:val="00D62D79"/>
    <w:pPr>
      <w:numPr>
        <w:ilvl w:val="1"/>
      </w:numPr>
      <w:tabs>
        <w:tab w:val="num" w:pos="360"/>
      </w:tabs>
      <w:ind w:left="1190" w:hanging="510"/>
    </w:pPr>
  </w:style>
  <w:style w:type="character" w:customStyle="1" w:styleId="dotlistIcons">
    <w:name w:val="(dot list) Icons"/>
    <w:basedOn w:val="DefaultParagraphFont"/>
    <w:uiPriority w:val="1"/>
    <w:rsid w:val="00D62D79"/>
    <w:rPr>
      <w:b/>
      <w:color w:val="319E0F"/>
      <w:sz w:val="48"/>
    </w:rPr>
  </w:style>
  <w:style w:type="paragraph" w:customStyle="1" w:styleId="MethodologyDate">
    <w:name w:val="(Methodology) Date"/>
    <w:basedOn w:val="Normal"/>
    <w:link w:val="MethodologyDateChar"/>
    <w:uiPriority w:val="99"/>
    <w:qFormat/>
    <w:rsid w:val="00D62D79"/>
    <w:pPr>
      <w:spacing w:after="0" w:line="240" w:lineRule="exact"/>
    </w:pPr>
    <w:rPr>
      <w:rFonts w:ascii="Calibri Light" w:hAnsi="Calibri Light" w:cs="Calibri"/>
      <w:color w:val="000000"/>
      <w:kern w:val="24"/>
      <w:sz w:val="16"/>
      <w:szCs w:val="14"/>
    </w:rPr>
  </w:style>
  <w:style w:type="character" w:customStyle="1" w:styleId="MethodologyDateChar">
    <w:name w:val="(Methodology) Date Char"/>
    <w:basedOn w:val="DefaultParagraphFont"/>
    <w:link w:val="MethodologyDate"/>
    <w:uiPriority w:val="99"/>
    <w:rsid w:val="00D62D79"/>
    <w:rPr>
      <w:rFonts w:ascii="Calibri Light" w:hAnsi="Calibri Light" w:cs="Calibri"/>
      <w:color w:val="000000"/>
      <w:kern w:val="24"/>
      <w:sz w:val="16"/>
      <w:szCs w:val="14"/>
      <w:lang w:val="en-AU"/>
      <w14:ligatures w14:val="standardContextual"/>
    </w:rPr>
  </w:style>
  <w:style w:type="paragraph" w:customStyle="1" w:styleId="TableHeader">
    <w:name w:val="Table Header"/>
    <w:basedOn w:val="Normal"/>
    <w:link w:val="TableHeaderChar"/>
    <w:qFormat/>
    <w:rsid w:val="00D62D79"/>
    <w:pPr>
      <w:spacing w:before="80" w:after="80"/>
    </w:pPr>
    <w:rPr>
      <w:b/>
      <w:bCs/>
    </w:rPr>
  </w:style>
  <w:style w:type="character" w:customStyle="1" w:styleId="TableHeaderChar">
    <w:name w:val="Table Header Char"/>
    <w:basedOn w:val="DefaultParagraphFont"/>
    <w:link w:val="TableHeader"/>
    <w:rsid w:val="00D62D79"/>
    <w:rPr>
      <w:rFonts w:ascii="Arial" w:hAnsi="Arial" w:cs="Times New Roman"/>
      <w:b/>
      <w:bCs/>
      <w:kern w:val="2"/>
      <w:szCs w:val="24"/>
      <w:lang w:val="en-AU"/>
      <w14:ligatures w14:val="standardContextual"/>
    </w:rPr>
  </w:style>
  <w:style w:type="paragraph" w:customStyle="1" w:styleId="TableDot-point">
    <w:name w:val="Table Dot-point"/>
    <w:basedOn w:val="ListParagraph"/>
    <w:link w:val="TableDot-pointChar"/>
    <w:qFormat/>
    <w:rsid w:val="00D62D79"/>
    <w:pPr>
      <w:numPr>
        <w:numId w:val="20"/>
      </w:numPr>
      <w:spacing w:before="80" w:after="80"/>
      <w:ind w:left="414" w:hanging="357"/>
    </w:pPr>
    <w:rPr>
      <w:rFonts w:ascii="Calibri" w:hAnsi="Calibri"/>
      <w:color w:val="EBECED" w:themeColor="accent4"/>
      <w:szCs w:val="22"/>
    </w:rPr>
  </w:style>
  <w:style w:type="character" w:customStyle="1" w:styleId="TableDot-pointChar">
    <w:name w:val="Table Dot-point Char"/>
    <w:basedOn w:val="DefaultParagraphFont"/>
    <w:link w:val="TableDot-point"/>
    <w:rsid w:val="00D62D79"/>
    <w:rPr>
      <w:rFonts w:ascii="Calibri" w:hAnsi="Calibri"/>
      <w:color w:val="EBECED" w:themeColor="accent4"/>
      <w:sz w:val="22"/>
      <w:szCs w:val="22"/>
      <w:lang w:val="en-AU"/>
    </w:rPr>
  </w:style>
  <w:style w:type="paragraph" w:customStyle="1" w:styleId="MethodologyPhase">
    <w:name w:val="(Methodology) Phase"/>
    <w:basedOn w:val="Normal"/>
    <w:link w:val="MethodologyPhaseChar"/>
    <w:uiPriority w:val="99"/>
    <w:qFormat/>
    <w:rsid w:val="00D62D79"/>
    <w:pPr>
      <w:pBdr>
        <w:top w:val="single" w:sz="12" w:space="5" w:color="77B800"/>
      </w:pBdr>
      <w:spacing w:after="0" w:line="240" w:lineRule="auto"/>
    </w:pPr>
    <w:rPr>
      <w:rFonts w:ascii="Calibri Light" w:hAnsi="Calibri Light" w:cs="Calibri"/>
      <w:b/>
      <w:bCs/>
      <w:color w:val="000000"/>
      <w:kern w:val="24"/>
      <w:sz w:val="16"/>
      <w:szCs w:val="16"/>
    </w:rPr>
  </w:style>
  <w:style w:type="paragraph" w:customStyle="1" w:styleId="MethodologyActivities">
    <w:name w:val="(Methodology) Activities"/>
    <w:basedOn w:val="Normal"/>
    <w:link w:val="MethodologyActivitiesChar"/>
    <w:uiPriority w:val="99"/>
    <w:qFormat/>
    <w:rsid w:val="00D62D79"/>
    <w:pPr>
      <w:spacing w:after="0" w:line="240" w:lineRule="auto"/>
      <w:jc w:val="center"/>
    </w:pPr>
    <w:rPr>
      <w:rFonts w:asciiTheme="majorHAnsi" w:hAnsiTheme="majorHAnsi"/>
      <w:color w:val="000000"/>
      <w:kern w:val="24"/>
      <w:sz w:val="16"/>
      <w:szCs w:val="16"/>
    </w:rPr>
  </w:style>
  <w:style w:type="character" w:customStyle="1" w:styleId="MethodologyPhaseChar">
    <w:name w:val="(Methodology) Phase Char"/>
    <w:basedOn w:val="DefaultParagraphFont"/>
    <w:link w:val="MethodologyPhase"/>
    <w:uiPriority w:val="99"/>
    <w:rsid w:val="00D62D79"/>
    <w:rPr>
      <w:rFonts w:ascii="Calibri Light" w:hAnsi="Calibri Light" w:cs="Calibri"/>
      <w:b/>
      <w:bCs/>
      <w:color w:val="000000"/>
      <w:kern w:val="24"/>
      <w:sz w:val="16"/>
      <w:szCs w:val="16"/>
      <w:lang w:val="en-AU"/>
      <w14:ligatures w14:val="standardContextual"/>
    </w:rPr>
  </w:style>
  <w:style w:type="paragraph" w:customStyle="1" w:styleId="MethodologyOutputs">
    <w:name w:val="(Methodology) Outputs"/>
    <w:basedOn w:val="Normal"/>
    <w:link w:val="MethodologyOutputsChar"/>
    <w:uiPriority w:val="99"/>
    <w:qFormat/>
    <w:rsid w:val="00D62D79"/>
    <w:pPr>
      <w:spacing w:after="0" w:line="240" w:lineRule="auto"/>
      <w:jc w:val="center"/>
    </w:pPr>
    <w:rPr>
      <w:rFonts w:ascii="Calibri Light" w:hAnsi="Calibri Light" w:cs="Calibri"/>
      <w:b/>
      <w:bCs/>
      <w:color w:val="000000"/>
      <w:kern w:val="24"/>
      <w:sz w:val="16"/>
      <w:szCs w:val="16"/>
    </w:rPr>
  </w:style>
  <w:style w:type="character" w:customStyle="1" w:styleId="MethodologyActivitiesChar">
    <w:name w:val="(Methodology) Activities Char"/>
    <w:basedOn w:val="DefaultParagraphFont"/>
    <w:link w:val="MethodologyActivities"/>
    <w:uiPriority w:val="99"/>
    <w:rsid w:val="00D62D79"/>
    <w:rPr>
      <w:rFonts w:asciiTheme="majorHAnsi" w:hAnsiTheme="majorHAnsi"/>
      <w:color w:val="000000"/>
      <w:kern w:val="24"/>
      <w:sz w:val="16"/>
      <w:szCs w:val="16"/>
      <w:lang w:val="en-AU"/>
    </w:rPr>
  </w:style>
  <w:style w:type="character" w:customStyle="1" w:styleId="MethodologyOutputsChar">
    <w:name w:val="(Methodology) Outputs Char"/>
    <w:basedOn w:val="DefaultParagraphFont"/>
    <w:link w:val="MethodologyOutputs"/>
    <w:uiPriority w:val="99"/>
    <w:rsid w:val="00D62D79"/>
    <w:rPr>
      <w:rFonts w:ascii="Calibri Light" w:hAnsi="Calibri Light" w:cs="Calibri"/>
      <w:b/>
      <w:bCs/>
      <w:color w:val="000000"/>
      <w:kern w:val="24"/>
      <w:sz w:val="16"/>
      <w:szCs w:val="16"/>
      <w:lang w:val="en-AU"/>
    </w:rPr>
  </w:style>
  <w:style w:type="paragraph" w:customStyle="1" w:styleId="QAdiagramdotpoint">
    <w:name w:val="(QA diagram) dot point"/>
    <w:basedOn w:val="ListParagraph"/>
    <w:link w:val="QAdiagramdotpointChar"/>
    <w:qFormat/>
    <w:rsid w:val="00D62D79"/>
    <w:pPr>
      <w:widowControl w:val="0"/>
      <w:spacing w:after="0"/>
      <w:ind w:left="215" w:hanging="142"/>
    </w:pPr>
    <w:rPr>
      <w:rFonts w:asciiTheme="majorHAnsi" w:eastAsia="Times New Roman" w:hAnsiTheme="majorHAnsi" w:cstheme="majorHAnsi"/>
      <w:color w:val="000000"/>
      <w:kern w:val="24"/>
      <w:sz w:val="16"/>
      <w:szCs w:val="16"/>
      <w:lang w:eastAsia="en-NZ"/>
      <w14:cntxtAlts/>
    </w:rPr>
  </w:style>
  <w:style w:type="character" w:customStyle="1" w:styleId="QAdiagramdotpointChar">
    <w:name w:val="(QA diagram) dot point Char"/>
    <w:basedOn w:val="DefaultParagraphFont"/>
    <w:link w:val="QAdiagramdotpoint"/>
    <w:rsid w:val="00D62D79"/>
    <w:rPr>
      <w:rFonts w:asciiTheme="majorHAnsi" w:eastAsia="Times New Roman" w:hAnsiTheme="majorHAnsi" w:cstheme="majorHAnsi"/>
      <w:color w:val="000000"/>
      <w:kern w:val="24"/>
      <w:sz w:val="16"/>
      <w:szCs w:val="16"/>
      <w:lang w:val="en-AU" w:eastAsia="en-NZ"/>
      <w14:ligatures w14:val="standardContextual"/>
      <w14:cntxtAlts/>
    </w:rPr>
  </w:style>
  <w:style w:type="paragraph" w:customStyle="1" w:styleId="QADiagramtitlename">
    <w:name w:val="(QA Diagram) title name"/>
    <w:basedOn w:val="Normal"/>
    <w:link w:val="QADiagramtitlenameChar"/>
    <w:qFormat/>
    <w:rsid w:val="00D62D79"/>
    <w:pPr>
      <w:framePr w:hSpace="180" w:wrap="around" w:vAnchor="text" w:hAnchor="margin" w:xAlign="center" w:y="246"/>
      <w:widowControl w:val="0"/>
      <w:spacing w:after="0" w:line="240" w:lineRule="auto"/>
      <w:ind w:left="142"/>
      <w:jc w:val="center"/>
    </w:pPr>
    <w:rPr>
      <w:rFonts w:asciiTheme="majorHAnsi" w:eastAsia="Times New Roman" w:hAnsiTheme="majorHAnsi" w:cstheme="majorHAnsi"/>
      <w:b/>
      <w:bCs/>
      <w:color w:val="000000"/>
      <w:kern w:val="24"/>
      <w:sz w:val="16"/>
      <w:szCs w:val="16"/>
      <w:lang w:eastAsia="en-NZ"/>
      <w14:cntxtAlts/>
    </w:rPr>
  </w:style>
  <w:style w:type="character" w:customStyle="1" w:styleId="QADiagramtitlenameChar">
    <w:name w:val="(QA Diagram) title name Char"/>
    <w:basedOn w:val="DefaultParagraphFont"/>
    <w:link w:val="QADiagramtitlename"/>
    <w:rsid w:val="00D62D79"/>
    <w:rPr>
      <w:rFonts w:asciiTheme="majorHAnsi" w:eastAsia="Times New Roman" w:hAnsiTheme="majorHAnsi" w:cstheme="majorHAnsi"/>
      <w:b/>
      <w:bCs/>
      <w:color w:val="000000"/>
      <w:kern w:val="24"/>
      <w:sz w:val="16"/>
      <w:szCs w:val="16"/>
      <w:lang w:val="en-AU" w:eastAsia="en-NZ"/>
      <w14:cntxtAlts/>
    </w:rPr>
  </w:style>
  <w:style w:type="character" w:customStyle="1" w:styleId="1Dot-pointChar">
    <w:name w:val="1 Dot-point Char"/>
    <w:basedOn w:val="BodyTextChar"/>
    <w:link w:val="1Dot-point"/>
    <w:rsid w:val="00D62D79"/>
    <w:rPr>
      <w:color w:val="EBECED" w:themeColor="accent4"/>
      <w:sz w:val="22"/>
      <w:szCs w:val="22"/>
      <w:lang w:val="en-AU"/>
    </w:rPr>
  </w:style>
  <w:style w:type="paragraph" w:customStyle="1" w:styleId="QAdotpoint">
    <w:name w:val="QA dot point"/>
    <w:basedOn w:val="ListParagraph"/>
    <w:link w:val="QAdotpointChar"/>
    <w:qFormat/>
    <w:rsid w:val="00D62D79"/>
    <w:pPr>
      <w:widowControl w:val="0"/>
      <w:spacing w:after="0"/>
      <w:ind w:left="215" w:hanging="142"/>
    </w:pPr>
    <w:rPr>
      <w:rFonts w:asciiTheme="majorHAnsi" w:eastAsia="Times New Roman" w:hAnsiTheme="majorHAnsi" w:cstheme="majorHAnsi"/>
      <w:color w:val="000000"/>
      <w:kern w:val="24"/>
      <w:sz w:val="16"/>
      <w:szCs w:val="16"/>
      <w:lang w:eastAsia="en-NZ"/>
      <w14:cntxtAlts/>
    </w:rPr>
  </w:style>
  <w:style w:type="character" w:customStyle="1" w:styleId="QAdotpointChar">
    <w:name w:val="QA dot point Char"/>
    <w:basedOn w:val="DefaultParagraphFont"/>
    <w:link w:val="QAdotpoint"/>
    <w:rsid w:val="00D62D79"/>
    <w:rPr>
      <w:rFonts w:asciiTheme="majorHAnsi" w:eastAsia="Times New Roman" w:hAnsiTheme="majorHAnsi" w:cstheme="majorHAnsi"/>
      <w:color w:val="000000"/>
      <w:kern w:val="24"/>
      <w:sz w:val="16"/>
      <w:szCs w:val="16"/>
      <w:lang w:val="en-AU" w:eastAsia="en-NZ"/>
      <w14:ligatures w14:val="standardContextual"/>
      <w14:cntxtAlts/>
    </w:rPr>
  </w:style>
  <w:style w:type="paragraph" w:customStyle="1" w:styleId="QAtitlename">
    <w:name w:val="QA title name"/>
    <w:basedOn w:val="Normal"/>
    <w:link w:val="QAtitlenameChar"/>
    <w:qFormat/>
    <w:rsid w:val="00D62D79"/>
    <w:pPr>
      <w:framePr w:hSpace="180" w:wrap="around" w:vAnchor="text" w:hAnchor="margin" w:xAlign="center" w:y="246"/>
      <w:widowControl w:val="0"/>
      <w:spacing w:after="0" w:line="240" w:lineRule="auto"/>
      <w:ind w:left="142"/>
      <w:jc w:val="center"/>
    </w:pPr>
    <w:rPr>
      <w:rFonts w:asciiTheme="majorHAnsi" w:eastAsia="Times New Roman" w:hAnsiTheme="majorHAnsi" w:cstheme="majorHAnsi"/>
      <w:b/>
      <w:bCs/>
      <w:color w:val="000000"/>
      <w:kern w:val="24"/>
      <w:sz w:val="16"/>
      <w:szCs w:val="16"/>
      <w:lang w:eastAsia="en-NZ"/>
      <w14:cntxtAlts/>
    </w:rPr>
  </w:style>
  <w:style w:type="character" w:customStyle="1" w:styleId="QAtitlenameChar">
    <w:name w:val="QA title name Char"/>
    <w:basedOn w:val="DefaultParagraphFont"/>
    <w:link w:val="QAtitlename"/>
    <w:rsid w:val="00D62D79"/>
    <w:rPr>
      <w:rFonts w:asciiTheme="majorHAnsi" w:eastAsia="Times New Roman" w:hAnsiTheme="majorHAnsi" w:cstheme="majorHAnsi"/>
      <w:b/>
      <w:bCs/>
      <w:color w:val="000000"/>
      <w:kern w:val="24"/>
      <w:sz w:val="16"/>
      <w:szCs w:val="16"/>
      <w:lang w:val="en-AU" w:eastAsia="en-NZ"/>
      <w14:cntxtAlts/>
    </w:rPr>
  </w:style>
  <w:style w:type="character" w:styleId="FollowedHyperlink">
    <w:name w:val="FollowedHyperlink"/>
    <w:basedOn w:val="DefaultParagraphFont"/>
    <w:uiPriority w:val="99"/>
    <w:semiHidden/>
    <w:unhideWhenUsed/>
    <w:rsid w:val="00D62D79"/>
    <w:rPr>
      <w:color w:val="78B800" w:themeColor="followedHyperlink"/>
      <w:u w:val="single"/>
    </w:rPr>
  </w:style>
  <w:style w:type="paragraph" w:customStyle="1" w:styleId="ResumeSubhead">
    <w:name w:val="Resume Subhead"/>
    <w:basedOn w:val="TableSubhead"/>
    <w:uiPriority w:val="5"/>
    <w:rsid w:val="00D62D79"/>
    <w:pPr>
      <w:widowControl w:val="0"/>
      <w:spacing w:after="0"/>
    </w:pPr>
    <w:rPr>
      <w:rFonts w:ascii="Arial" w:eastAsia="Times New Roman" w:hAnsi="Arial" w:cs="Times New Roman"/>
      <w:color w:val="000000" w:themeColor="text1"/>
      <w:sz w:val="22"/>
      <w:szCs w:val="18"/>
    </w:rPr>
  </w:style>
  <w:style w:type="paragraph" w:customStyle="1" w:styleId="Graphic">
    <w:name w:val="Graphic"/>
    <w:uiPriority w:val="8"/>
    <w:rsid w:val="008A7DDE"/>
    <w:pPr>
      <w:spacing w:before="120" w:after="120" w:line="240" w:lineRule="auto"/>
      <w:jc w:val="center"/>
    </w:pPr>
    <w:rPr>
      <w:noProof/>
    </w:rPr>
  </w:style>
  <w:style w:type="paragraph" w:customStyle="1" w:styleId="InstructionsHeader">
    <w:name w:val="Instructions Header"/>
    <w:basedOn w:val="Normal"/>
    <w:next w:val="InstructionsBody"/>
    <w:uiPriority w:val="39"/>
    <w:qFormat/>
    <w:rsid w:val="008A7DDE"/>
    <w:pPr>
      <w:pBdr>
        <w:top w:val="single" w:sz="6" w:space="3" w:color="77B800"/>
        <w:left w:val="single" w:sz="6" w:space="3" w:color="77B800"/>
        <w:bottom w:val="single" w:sz="6" w:space="3" w:color="77B800"/>
        <w:right w:val="single" w:sz="6" w:space="3" w:color="77B800"/>
      </w:pBdr>
      <w:spacing w:before="120" w:after="120" w:line="259" w:lineRule="auto"/>
    </w:pPr>
    <w:rPr>
      <w:rFonts w:ascii="Arial" w:eastAsia="Arial" w:hAnsi="Arial" w:cs="Times New Roman"/>
      <w:b/>
      <w:bCs/>
      <w:color w:val="77B800"/>
      <w:szCs w:val="22"/>
    </w:rPr>
  </w:style>
  <w:style w:type="paragraph" w:customStyle="1" w:styleId="InstructionsBody">
    <w:name w:val="Instructions Body"/>
    <w:basedOn w:val="Normal"/>
    <w:next w:val="Normal"/>
    <w:uiPriority w:val="39"/>
    <w:qFormat/>
    <w:rsid w:val="008A7DDE"/>
    <w:pPr>
      <w:pBdr>
        <w:top w:val="single" w:sz="6" w:space="3" w:color="77B800"/>
        <w:left w:val="single" w:sz="6" w:space="3" w:color="77B800"/>
        <w:bottom w:val="single" w:sz="6" w:space="3" w:color="77B800"/>
        <w:right w:val="single" w:sz="6" w:space="3" w:color="77B800"/>
      </w:pBdr>
      <w:shd w:val="clear" w:color="auto" w:fill="E7FFBD"/>
      <w:spacing w:before="120" w:after="120" w:line="259" w:lineRule="auto"/>
    </w:pPr>
    <w:rPr>
      <w:rFonts w:ascii="Arial" w:eastAsia="Arial" w:hAnsi="Arial" w:cs="Times New Roman"/>
      <w:color w:val="000000"/>
      <w:szCs w:val="22"/>
    </w:rPr>
  </w:style>
  <w:style w:type="paragraph" w:customStyle="1" w:styleId="AcknowledgementofCountry">
    <w:name w:val="Acknowledgement of Country"/>
    <w:basedOn w:val="Normal"/>
    <w:link w:val="AcknowledgementofCountryChar"/>
    <w:uiPriority w:val="39"/>
    <w:qFormat/>
    <w:rsid w:val="008A7DDE"/>
    <w:pPr>
      <w:spacing w:after="0"/>
      <w:jc w:val="left"/>
    </w:pPr>
    <w:rPr>
      <w:color w:val="000000" w:themeColor="text1"/>
      <w:sz w:val="21"/>
    </w:rPr>
  </w:style>
  <w:style w:type="character" w:customStyle="1" w:styleId="AcknowledgementofCountryChar">
    <w:name w:val="Acknowledgement of Country Char"/>
    <w:basedOn w:val="DefaultParagraphFont"/>
    <w:link w:val="AcknowledgementofCountry"/>
    <w:uiPriority w:val="39"/>
    <w:rsid w:val="008A7DDE"/>
    <w:rPr>
      <w:color w:val="000000" w:themeColor="text1"/>
      <w:sz w:val="21"/>
      <w:lang w:val="en-AU"/>
    </w:rPr>
  </w:style>
  <w:style w:type="paragraph" w:customStyle="1" w:styleId="00-2505221003DoNotUse">
    <w:name w:val="00- 25.05.22 1003 ( Do Not Use)"/>
    <w:basedOn w:val="Text"/>
    <w:link w:val="00-2505221003DoNotUseChar"/>
    <w:uiPriority w:val="39"/>
    <w:qFormat/>
    <w:rsid w:val="008A7DDE"/>
    <w:rPr>
      <w:lang w:val="en-NZ"/>
    </w:rPr>
  </w:style>
  <w:style w:type="character" w:customStyle="1" w:styleId="00-2505221003DoNotUseChar">
    <w:name w:val="00- 25.05.22 1003 ( Do Not Use) Char"/>
    <w:basedOn w:val="TextChar"/>
    <w:link w:val="00-2505221003DoNotUse"/>
    <w:uiPriority w:val="39"/>
    <w:rsid w:val="008A7DDE"/>
    <w:rPr>
      <w:sz w:val="22"/>
      <w:lang w:val="en-NZ"/>
    </w:rPr>
  </w:style>
  <w:style w:type="numbering" w:customStyle="1" w:styleId="TableBullets1">
    <w:name w:val="Table Bullets1"/>
    <w:uiPriority w:val="99"/>
    <w:rsid w:val="008A7DDE"/>
  </w:style>
  <w:style w:type="paragraph" w:customStyle="1" w:styleId="TableHeaderBlack">
    <w:name w:val="Table Header (Black)"/>
    <w:basedOn w:val="Normal"/>
    <w:link w:val="TableHeaderBlackChar"/>
    <w:uiPriority w:val="39"/>
    <w:qFormat/>
    <w:rsid w:val="008A7DDE"/>
    <w:pPr>
      <w:spacing w:before="80" w:after="80" w:line="256" w:lineRule="auto"/>
      <w:jc w:val="left"/>
    </w:pPr>
    <w:rPr>
      <w:rFonts w:ascii="Arial" w:eastAsia="Arial" w:hAnsi="Arial" w:cs="Times New Roman"/>
      <w:b/>
      <w:color w:val="000000" w:themeColor="text1"/>
      <w:szCs w:val="24"/>
    </w:rPr>
  </w:style>
  <w:style w:type="paragraph" w:customStyle="1" w:styleId="TableHeaderWhite">
    <w:name w:val="Table Header (White)"/>
    <w:basedOn w:val="TableHeaderBlack"/>
    <w:link w:val="TableHeaderWhiteChar"/>
    <w:uiPriority w:val="39"/>
    <w:qFormat/>
    <w:rsid w:val="008A7DDE"/>
    <w:rPr>
      <w:bCs/>
      <w:color w:val="FFFFFF" w:themeColor="background1"/>
    </w:rPr>
  </w:style>
  <w:style w:type="character" w:customStyle="1" w:styleId="TableHeaderBlackChar">
    <w:name w:val="Table Header (Black) Char"/>
    <w:basedOn w:val="DefaultParagraphFont"/>
    <w:link w:val="TableHeaderBlack"/>
    <w:uiPriority w:val="39"/>
    <w:rsid w:val="008A7DDE"/>
    <w:rPr>
      <w:rFonts w:ascii="Arial" w:eastAsia="Arial" w:hAnsi="Arial" w:cs="Times New Roman"/>
      <w:b/>
      <w:color w:val="000000" w:themeColor="text1"/>
      <w:sz w:val="22"/>
      <w:szCs w:val="24"/>
      <w:lang w:val="en-AU"/>
    </w:rPr>
  </w:style>
  <w:style w:type="character" w:customStyle="1" w:styleId="TableHeaderWhiteChar">
    <w:name w:val="Table Header (White) Char"/>
    <w:basedOn w:val="TableHeaderBlackChar"/>
    <w:link w:val="TableHeaderWhite"/>
    <w:uiPriority w:val="39"/>
    <w:rsid w:val="008A7DDE"/>
    <w:rPr>
      <w:rFonts w:ascii="Arial" w:eastAsia="Arial" w:hAnsi="Arial" w:cs="Times New Roman"/>
      <w:b/>
      <w:bCs/>
      <w:color w:val="FFFFFF" w:themeColor="background1"/>
      <w:sz w:val="22"/>
      <w:szCs w:val="24"/>
      <w:lang w:val="en-AU"/>
    </w:rPr>
  </w:style>
  <w:style w:type="paragraph" w:customStyle="1" w:styleId="Dotpointinfo">
    <w:name w:val="Dot point (info)"/>
    <w:basedOn w:val="ListParagraph"/>
    <w:uiPriority w:val="99"/>
    <w:qFormat/>
    <w:rsid w:val="00D62D79"/>
    <w:pPr>
      <w:numPr>
        <w:numId w:val="24"/>
      </w:numPr>
      <w:shd w:val="clear" w:color="auto" w:fill="FFFFFF"/>
      <w:spacing w:before="120" w:after="0" w:line="240" w:lineRule="auto"/>
    </w:pPr>
    <w:rPr>
      <w:rFonts w:ascii="Calibri" w:eastAsia="Times New Roman" w:hAnsi="Calibri" w:cs="Calibri"/>
      <w:color w:val="000000"/>
      <w:szCs w:val="21"/>
      <w:lang w:val="en-NZ" w:eastAsia="en-NZ"/>
    </w:rPr>
  </w:style>
  <w:style w:type="table" w:customStyle="1" w:styleId="TableGrid1">
    <w:name w:val="Table Grid1"/>
    <w:basedOn w:val="TableNormal"/>
    <w:next w:val="TableGrid"/>
    <w:uiPriority w:val="39"/>
    <w:rsid w:val="00D62D79"/>
    <w:pPr>
      <w:spacing w:after="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A7298"/>
    <w:rPr>
      <w:b/>
      <w:bCs/>
    </w:rPr>
  </w:style>
  <w:style w:type="table" w:customStyle="1" w:styleId="ACTableOption1Default">
    <w:name w:val="A+C Table Option 1 (Default)"/>
    <w:basedOn w:val="TableNormal"/>
    <w:uiPriority w:val="99"/>
    <w:rsid w:val="002C37D3"/>
    <w:pPr>
      <w:spacing w:before="60" w:after="60" w:line="240" w:lineRule="auto"/>
    </w:pPr>
    <w:rPr>
      <w:sz w:val="21"/>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rPr>
      <w:cantSplit/>
    </w:trPr>
    <w:tcPr>
      <w:vAlign w:val="center"/>
    </w:tcPr>
    <w:tblStylePr w:type="firstRow">
      <w:pPr>
        <w:wordWrap/>
        <w:spacing w:beforeLines="0" w:before="120" w:beforeAutospacing="0" w:afterLines="0" w:after="120" w:afterAutospacing="0"/>
        <w:jc w:val="left"/>
      </w:pPr>
      <w:rPr>
        <w:rFonts w:ascii="Arial" w:hAnsi="Arial"/>
        <w:b/>
        <w:color w:val="FFFFFF" w:themeColor="background1"/>
        <w:sz w:val="21"/>
      </w:rPr>
      <w:tblPr/>
      <w:trPr>
        <w:tblHeader/>
      </w:trPr>
      <w:tcPr>
        <w:shd w:val="clear" w:color="auto" w:fill="007E00" w:themeFill="accent3"/>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BECED" w:themeFill="text2"/>
      </w:tcPr>
    </w:tblStylePr>
  </w:style>
  <w:style w:type="character" w:styleId="Mention">
    <w:name w:val="Mention"/>
    <w:basedOn w:val="DefaultParagraphFont"/>
    <w:uiPriority w:val="99"/>
    <w:unhideWhenUsed/>
    <w:rsid w:val="00626FF5"/>
    <w:rPr>
      <w:color w:val="2B579A"/>
      <w:shd w:val="clear" w:color="auto" w:fill="E1DFDD"/>
    </w:rPr>
  </w:style>
  <w:style w:type="table" w:customStyle="1" w:styleId="ACTableDesign21">
    <w:name w:val="A+C Table Design 21"/>
    <w:basedOn w:val="ACTableDesign"/>
    <w:uiPriority w:val="99"/>
    <w:rsid w:val="00FE7D06"/>
    <w:pPr>
      <w:spacing w:after="0"/>
    </w:pPr>
    <w:tblPr/>
    <w:tblStylePr w:type="firstRow">
      <w:pPr>
        <w:jc w:val="left"/>
      </w:pPr>
      <w:rPr>
        <w:rFonts w:ascii="Arial" w:hAnsi="Arial"/>
        <w:b w:val="0"/>
        <w:color w:val="FFFFFF" w:themeColor="background1"/>
        <w:sz w:val="21"/>
      </w:rPr>
      <w:tblPr/>
      <w:tcPr>
        <w:shd w:val="clear" w:color="auto" w:fill="36424A" w:themeFill="accent2"/>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paragraph" w:customStyle="1" w:styleId="ResumeName">
    <w:name w:val="Resume Name"/>
    <w:uiPriority w:val="5"/>
    <w:rsid w:val="008E1239"/>
    <w:pPr>
      <w:spacing w:before="60" w:after="60" w:line="240" w:lineRule="auto"/>
    </w:pPr>
    <w:rPr>
      <w:rFonts w:eastAsia="Times New Roman" w:cs="Arial"/>
      <w:b/>
      <w:color w:val="FFFFFF" w:themeColor="background1"/>
      <w:sz w:val="40"/>
    </w:rPr>
  </w:style>
  <w:style w:type="numbering" w:customStyle="1" w:styleId="TableBullets2">
    <w:name w:val="Table Bullets2"/>
    <w:uiPriority w:val="99"/>
    <w:rsid w:val="007E32E7"/>
  </w:style>
  <w:style w:type="paragraph" w:customStyle="1" w:styleId="SOR1">
    <w:name w:val="SOR1"/>
    <w:basedOn w:val="Normal"/>
    <w:qFormat/>
    <w:rsid w:val="007E32E7"/>
    <w:pPr>
      <w:numPr>
        <w:numId w:val="26"/>
      </w:numPr>
      <w:spacing w:before="120" w:after="120" w:line="240" w:lineRule="auto"/>
    </w:pPr>
    <w:rPr>
      <w:b/>
      <w:sz w:val="28"/>
      <w:szCs w:val="22"/>
    </w:rPr>
  </w:style>
  <w:style w:type="paragraph" w:customStyle="1" w:styleId="SOR2">
    <w:name w:val="SOR2"/>
    <w:basedOn w:val="Normal"/>
    <w:qFormat/>
    <w:rsid w:val="007E32E7"/>
    <w:pPr>
      <w:numPr>
        <w:ilvl w:val="1"/>
        <w:numId w:val="26"/>
      </w:numPr>
      <w:spacing w:before="120" w:after="120" w:line="240" w:lineRule="auto"/>
    </w:pPr>
    <w:rPr>
      <w:b/>
      <w:sz w:val="24"/>
      <w:szCs w:val="22"/>
    </w:rPr>
  </w:style>
  <w:style w:type="paragraph" w:customStyle="1" w:styleId="SOR3">
    <w:name w:val="SOR3"/>
    <w:basedOn w:val="Normal"/>
    <w:qFormat/>
    <w:rsid w:val="007E32E7"/>
    <w:pPr>
      <w:numPr>
        <w:ilvl w:val="2"/>
        <w:numId w:val="26"/>
      </w:numPr>
      <w:spacing w:before="120" w:after="120" w:line="240" w:lineRule="auto"/>
    </w:pPr>
    <w:rPr>
      <w:sz w:val="24"/>
    </w:rPr>
  </w:style>
  <w:style w:type="paragraph" w:customStyle="1" w:styleId="SOR4">
    <w:name w:val="SOR4"/>
    <w:basedOn w:val="Normal"/>
    <w:qFormat/>
    <w:rsid w:val="007E32E7"/>
    <w:pPr>
      <w:numPr>
        <w:ilvl w:val="3"/>
        <w:numId w:val="26"/>
      </w:numPr>
      <w:spacing w:before="120" w:after="120" w:line="240" w:lineRule="auto"/>
    </w:pPr>
    <w:rPr>
      <w:sz w:val="24"/>
    </w:rPr>
  </w:style>
  <w:style w:type="paragraph" w:customStyle="1" w:styleId="SOR5">
    <w:name w:val="SOR5"/>
    <w:basedOn w:val="Normal"/>
    <w:qFormat/>
    <w:rsid w:val="007E32E7"/>
    <w:pPr>
      <w:numPr>
        <w:ilvl w:val="4"/>
        <w:numId w:val="26"/>
      </w:numPr>
      <w:spacing w:before="120" w:after="120" w:line="240" w:lineRule="auto"/>
    </w:pPr>
    <w:rPr>
      <w:sz w:val="24"/>
      <w:szCs w:val="22"/>
    </w:rPr>
  </w:style>
  <w:style w:type="table" w:customStyle="1" w:styleId="TableDesign1">
    <w:name w:val="Table Design1"/>
    <w:basedOn w:val="TableNormal"/>
    <w:uiPriority w:val="99"/>
    <w:rsid w:val="007E32E7"/>
    <w:pPr>
      <w:spacing w:before="120" w:after="120" w:line="240" w:lineRule="auto"/>
    </w:pPr>
    <w:rPr>
      <w:color w:val="000000" w:themeColor="text1"/>
      <w:sz w:val="21"/>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val="0"/>
        <w:color w:val="FFFFFF" w:themeColor="background1"/>
        <w:sz w:val="21"/>
      </w:rPr>
      <w:tblPr/>
      <w:tcPr>
        <w:shd w:val="clear" w:color="auto" w:fill="EBECED" w:themeFill="accent4"/>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CF3DF" w:themeFill="accent5" w:themeFillTint="66"/>
      </w:tcPr>
    </w:tblStylePr>
  </w:style>
  <w:style w:type="table" w:customStyle="1" w:styleId="ACTableDesign25">
    <w:name w:val="A+C Table Design 25"/>
    <w:basedOn w:val="TableNormal"/>
    <w:uiPriority w:val="99"/>
    <w:rsid w:val="007E32E7"/>
    <w:pPr>
      <w:spacing w:before="120" w:after="0" w:line="240" w:lineRule="auto"/>
    </w:pPr>
    <w:rPr>
      <w:color w:val="36424A" w:themeColor="background2"/>
      <w:sz w:val="21"/>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val="0"/>
        <w:color w:val="FFFFFF" w:themeColor="background1"/>
        <w:sz w:val="21"/>
      </w:rPr>
      <w:tblPr/>
      <w:tcPr>
        <w:shd w:val="clear" w:color="auto" w:fill="36424A" w:themeFill="accent2"/>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numbering" w:customStyle="1" w:styleId="TableBullets3">
    <w:name w:val="Table Bullets3"/>
    <w:uiPriority w:val="99"/>
    <w:rsid w:val="006C405B"/>
  </w:style>
  <w:style w:type="table" w:customStyle="1" w:styleId="ACTableDesign29">
    <w:name w:val="A+C Table Design 29"/>
    <w:basedOn w:val="TableNormal"/>
    <w:uiPriority w:val="99"/>
    <w:rsid w:val="006C405B"/>
    <w:pPr>
      <w:spacing w:before="120" w:after="0" w:line="240" w:lineRule="auto"/>
    </w:pPr>
    <w:rPr>
      <w:color w:val="36424A" w:themeColor="background2"/>
      <w:sz w:val="21"/>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val="0"/>
        <w:color w:val="FFFFFF" w:themeColor="background1"/>
        <w:sz w:val="21"/>
      </w:rPr>
      <w:tblPr/>
      <w:tcPr>
        <w:shd w:val="clear" w:color="auto" w:fill="36424A" w:themeFill="accent2"/>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table" w:customStyle="1" w:styleId="ACTableDesign211">
    <w:name w:val="A+C Table Design 211"/>
    <w:basedOn w:val="TableNormal"/>
    <w:uiPriority w:val="99"/>
    <w:rsid w:val="006C405B"/>
    <w:pPr>
      <w:spacing w:before="120" w:after="0" w:line="240" w:lineRule="auto"/>
    </w:pPr>
    <w:rPr>
      <w:color w:val="36424A" w:themeColor="background2"/>
      <w:sz w:val="21"/>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val="0"/>
        <w:color w:val="FFFFFF" w:themeColor="background1"/>
        <w:sz w:val="21"/>
      </w:rPr>
      <w:tblPr/>
      <w:tcPr>
        <w:shd w:val="clear" w:color="auto" w:fill="36424A" w:themeFill="accent2"/>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numbering" w:customStyle="1" w:styleId="TableBullets4">
    <w:name w:val="Table Bullets4"/>
    <w:uiPriority w:val="99"/>
    <w:rsid w:val="00911ECA"/>
  </w:style>
  <w:style w:type="table" w:customStyle="1" w:styleId="ACTableDesign212">
    <w:name w:val="A+C Table Design 212"/>
    <w:basedOn w:val="ACTableDesign"/>
    <w:uiPriority w:val="99"/>
    <w:rsid w:val="00D75635"/>
    <w:pPr>
      <w:spacing w:after="0"/>
    </w:pPr>
    <w:tblPr/>
    <w:tblStylePr w:type="firstRow">
      <w:pPr>
        <w:jc w:val="left"/>
      </w:pPr>
      <w:rPr>
        <w:rFonts w:ascii="Arial" w:hAnsi="Arial"/>
        <w:b w:val="0"/>
        <w:color w:val="FFFFFF" w:themeColor="background1"/>
        <w:sz w:val="21"/>
      </w:rPr>
      <w:tblPr/>
      <w:tcPr>
        <w:shd w:val="clear" w:color="auto" w:fill="36424A" w:themeFill="accent2"/>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numbering" w:customStyle="1" w:styleId="BullettedList">
    <w:name w:val="BullettedList"/>
    <w:uiPriority w:val="99"/>
    <w:rsid w:val="00D75635"/>
    <w:pPr>
      <w:numPr>
        <w:numId w:val="27"/>
      </w:numPr>
    </w:pPr>
  </w:style>
  <w:style w:type="numbering" w:customStyle="1" w:styleId="TableBullets5">
    <w:name w:val="Table Bullets5"/>
    <w:uiPriority w:val="99"/>
    <w:rsid w:val="00CC14BF"/>
  </w:style>
  <w:style w:type="table" w:customStyle="1" w:styleId="BasicTable21">
    <w:name w:val="Basic Table 21"/>
    <w:basedOn w:val="TableNormal"/>
    <w:uiPriority w:val="99"/>
    <w:rsid w:val="00CC14BF"/>
    <w:pPr>
      <w:spacing w:after="0" w:line="240" w:lineRule="auto"/>
    </w:pPr>
    <w:rPr>
      <w:sz w:val="21"/>
    </w:rPr>
    <w:tblPr>
      <w:tblStyleRowBandSize w:val="1"/>
      <w:tblStyleColBandSize w:val="1"/>
      <w:tblBorders>
        <w:insideH w:val="single" w:sz="6" w:space="0" w:color="EBECED"/>
        <w:insideV w:val="single" w:sz="6" w:space="0" w:color="EBECED"/>
      </w:tblBorders>
      <w:tblCellMar>
        <w:top w:w="72" w:type="dxa"/>
        <w:left w:w="72" w:type="dxa"/>
        <w:right w:w="72" w:type="dxa"/>
      </w:tblCellMar>
    </w:tblPr>
    <w:tcPr>
      <w:shd w:val="clear" w:color="auto" w:fill="auto"/>
      <w:vAlign w:val="center"/>
    </w:tcPr>
    <w:tblStylePr w:type="firstRow">
      <w:rPr>
        <w:color w:val="000000"/>
      </w:rPr>
      <w:tblPr/>
      <w:tcPr>
        <w:tcBorders>
          <w:top w:val="single" w:sz="4" w:space="0" w:color="EBECED"/>
          <w:left w:val="single" w:sz="4" w:space="0" w:color="EBECED"/>
          <w:bottom w:val="single" w:sz="24" w:space="0" w:color="78B800"/>
          <w:right w:val="single" w:sz="4" w:space="0" w:color="EBECED"/>
          <w:insideH w:val="nil"/>
          <w:insideV w:val="single" w:sz="4" w:space="0" w:color="EBECED"/>
          <w:tl2br w:val="nil"/>
          <w:tr2bl w:val="nil"/>
        </w:tcBorders>
        <w:shd w:val="clear" w:color="auto" w:fill="FFFFFF"/>
      </w:tcPr>
    </w:tblStylePr>
    <w:tblStylePr w:type="lastRow">
      <w:rPr>
        <w:b/>
      </w:rPr>
      <w:tblPr/>
      <w:tcPr>
        <w:shd w:val="clear" w:color="auto" w:fill="D1E3B0"/>
      </w:tcPr>
    </w:tblStylePr>
    <w:tblStylePr w:type="firstCol">
      <w:rPr>
        <w:b w:val="0"/>
        <w:u w:val="none"/>
      </w:rPr>
    </w:tblStylePr>
    <w:tblStylePr w:type="lastCol">
      <w:tblPr/>
      <w:tcPr>
        <w:shd w:val="clear" w:color="auto" w:fill="F5F9EF"/>
      </w:tcPr>
    </w:tblStylePr>
    <w:tblStylePr w:type="band1Vert">
      <w:tblPr/>
      <w:tcPr>
        <w:shd w:val="clear" w:color="auto" w:fill="F2F2F2"/>
      </w:tcPr>
    </w:tblStylePr>
    <w:tblStylePr w:type="band1Horz">
      <w:rPr>
        <w:rFonts w:ascii="Arial" w:hAnsi="Arial"/>
      </w:rPr>
      <w:tblPr/>
      <w:tcPr>
        <w:shd w:val="clear" w:color="auto" w:fill="D1E3B0"/>
      </w:tcPr>
    </w:tblStylePr>
    <w:tblStylePr w:type="band2Horz">
      <w:tblPr/>
      <w:tcPr>
        <w:shd w:val="clear" w:color="auto" w:fill="FFFFFF"/>
      </w:tcPr>
    </w:tblStylePr>
  </w:style>
  <w:style w:type="table" w:customStyle="1" w:styleId="TableGrid2">
    <w:name w:val="Table Grid2"/>
    <w:basedOn w:val="TableNormal"/>
    <w:next w:val="TableGrid"/>
    <w:uiPriority w:val="39"/>
    <w:rsid w:val="00803706"/>
    <w:pPr>
      <w:spacing w:after="0" w:line="240" w:lineRule="auto"/>
    </w:pPr>
    <w:rPr>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45EBF"/>
    <w:pPr>
      <w:spacing w:before="100" w:beforeAutospacing="1" w:after="100" w:afterAutospacing="1" w:line="240" w:lineRule="auto"/>
    </w:pPr>
    <w:rPr>
      <w:rFonts w:ascii="Times New Roman" w:eastAsia="Times New Roman" w:hAnsi="Times New Roman"/>
      <w:sz w:val="24"/>
      <w:lang w:val="en-NZ" w:eastAsia="en-NZ"/>
    </w:rPr>
  </w:style>
  <w:style w:type="character" w:customStyle="1" w:styleId="normaltextrun">
    <w:name w:val="normaltextrun"/>
    <w:basedOn w:val="DefaultParagraphFont"/>
    <w:rsid w:val="00445EBF"/>
  </w:style>
  <w:style w:type="character" w:customStyle="1" w:styleId="eop">
    <w:name w:val="eop"/>
    <w:basedOn w:val="DefaultParagraphFont"/>
    <w:rsid w:val="00445EBF"/>
  </w:style>
  <w:style w:type="table" w:customStyle="1" w:styleId="ACTableDesign22">
    <w:name w:val="A+C Table Design 22"/>
    <w:basedOn w:val="TableNormal"/>
    <w:uiPriority w:val="99"/>
    <w:rsid w:val="00A7635C"/>
    <w:pPr>
      <w:spacing w:before="120" w:after="0" w:line="240" w:lineRule="auto"/>
    </w:pPr>
    <w:rPr>
      <w:color w:val="36424A" w:themeColor="background2"/>
      <w:sz w:val="21"/>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val="0"/>
        <w:color w:val="FFFFFF" w:themeColor="background1"/>
        <w:sz w:val="21"/>
      </w:rPr>
      <w:tblPr/>
      <w:tcPr>
        <w:shd w:val="clear" w:color="auto" w:fill="36424A" w:themeFill="accent2"/>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paragraph" w:styleId="Revision">
    <w:name w:val="Revision"/>
    <w:hidden/>
    <w:uiPriority w:val="99"/>
    <w:semiHidden/>
    <w:rsid w:val="000042FB"/>
    <w:pPr>
      <w:spacing w:after="0" w:line="240" w:lineRule="auto"/>
    </w:pPr>
    <w:rPr>
      <w:sz w:val="22"/>
      <w:lang w:val="en-AU"/>
    </w:rPr>
  </w:style>
  <w:style w:type="table" w:customStyle="1" w:styleId="ACTableDesign1">
    <w:name w:val="A+C Table Design1"/>
    <w:basedOn w:val="TableNormal"/>
    <w:uiPriority w:val="99"/>
    <w:rsid w:val="008A7DDE"/>
    <w:pPr>
      <w:spacing w:before="120" w:after="120" w:line="240" w:lineRule="auto"/>
    </w:pPr>
    <w:rPr>
      <w:rFonts w:ascii="Arial" w:eastAsia="Arial" w:hAnsi="Arial" w:cs="Times New Roman"/>
      <w:color w:val="36424A" w:themeColor="background2"/>
      <w:sz w:val="21"/>
    </w:rPr>
    <w:tblPr>
      <w:tblStyleRowBandSize w:val="1"/>
      <w:tblStyleColBandSize w:val="1"/>
      <w:tblInd w:w="0" w:type="nil"/>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cs="Arial" w:hint="default"/>
        <w:b w:val="0"/>
        <w:color w:val="000000" w:themeColor="text1"/>
        <w:sz w:val="21"/>
        <w:szCs w:val="21"/>
      </w:rPr>
      <w:tblPr/>
      <w:tcPr>
        <w:shd w:val="clear" w:color="auto" w:fill="78B800" w:themeFill="accent1"/>
      </w:tcPr>
    </w:tblStylePr>
    <w:tblStylePr w:type="lastRow">
      <w:rPr>
        <w:rFonts w:ascii="Arial" w:hAnsi="Arial" w:cs="Arial" w:hint="default"/>
        <w:sz w:val="21"/>
        <w:szCs w:val="21"/>
      </w:rPr>
    </w:tblStylePr>
    <w:tblStylePr w:type="firstCol">
      <w:rPr>
        <w:rFonts w:ascii="Arial" w:hAnsi="Arial" w:cs="Arial" w:hint="default"/>
        <w:sz w:val="21"/>
        <w:szCs w:val="21"/>
      </w:rPr>
    </w:tblStylePr>
    <w:tblStylePr w:type="lastCol">
      <w:rPr>
        <w:rFonts w:ascii="Arial" w:hAnsi="Arial" w:cs="Arial" w:hint="default"/>
        <w:sz w:val="21"/>
        <w:szCs w:val="21"/>
      </w:rPr>
    </w:tblStylePr>
    <w:tblStylePr w:type="band1Vert">
      <w:rPr>
        <w:rFonts w:ascii="Arial" w:hAnsi="Arial" w:cs="Arial" w:hint="default"/>
        <w:sz w:val="21"/>
        <w:szCs w:val="21"/>
      </w:rPr>
    </w:tblStylePr>
    <w:tblStylePr w:type="band2Vert">
      <w:rPr>
        <w:rFonts w:ascii="Arial" w:hAnsi="Arial" w:cs="Arial" w:hint="default"/>
        <w:sz w:val="21"/>
        <w:szCs w:val="21"/>
      </w:rPr>
    </w:tblStylePr>
    <w:tblStylePr w:type="band1Horz">
      <w:rPr>
        <w:rFonts w:ascii="Arial" w:hAnsi="Arial" w:cs="Arial" w:hint="default"/>
        <w:sz w:val="21"/>
        <w:szCs w:val="21"/>
      </w:rPr>
      <w:tblPr/>
      <w:tcPr>
        <w:shd w:val="clear" w:color="auto" w:fill="FFFFFF" w:themeFill="background1"/>
      </w:tcPr>
    </w:tblStylePr>
    <w:tblStylePr w:type="band2Horz">
      <w:rPr>
        <w:rFonts w:ascii="Arial" w:hAnsi="Arial" w:cs="Arial" w:hint="default"/>
        <w:sz w:val="21"/>
        <w:szCs w:val="21"/>
      </w:rPr>
      <w:tblPr/>
      <w:tcPr>
        <w:shd w:val="clear" w:color="auto" w:fill="EBECED" w:themeFill="text2"/>
      </w:tcPr>
    </w:tblStylePr>
  </w:style>
  <w:style w:type="paragraph" w:customStyle="1" w:styleId="Default">
    <w:name w:val="Default"/>
    <w:rsid w:val="00073CE1"/>
    <w:pPr>
      <w:autoSpaceDE w:val="0"/>
      <w:autoSpaceDN w:val="0"/>
      <w:adjustRightInd w:val="0"/>
      <w:spacing w:after="0" w:line="240" w:lineRule="auto"/>
    </w:pPr>
    <w:rPr>
      <w:rFonts w:ascii="Calibri" w:hAnsi="Calibri" w:cs="Calibri"/>
      <w:color w:val="000000"/>
      <w:sz w:val="24"/>
      <w:szCs w:val="24"/>
      <w:lang w:val="en-NZ"/>
    </w:rPr>
  </w:style>
  <w:style w:type="paragraph" w:customStyle="1" w:styleId="FirstParagraph">
    <w:name w:val="First Paragraph"/>
    <w:basedOn w:val="BodyText"/>
    <w:next w:val="BodyText"/>
    <w:qFormat/>
    <w:rsid w:val="00257CB7"/>
    <w:pPr>
      <w:spacing w:before="180" w:after="180" w:line="240" w:lineRule="auto"/>
    </w:pPr>
    <w:rPr>
      <w:sz w:val="24"/>
      <w:lang w:val="en-US"/>
    </w:rPr>
  </w:style>
  <w:style w:type="table" w:customStyle="1" w:styleId="ACTableDesign213">
    <w:name w:val="A+C Table Design 213"/>
    <w:basedOn w:val="ACTableDesign"/>
    <w:uiPriority w:val="99"/>
    <w:rsid w:val="000326F1"/>
    <w:pPr>
      <w:spacing w:after="0"/>
    </w:pPr>
    <w:tblPr/>
    <w:tblStylePr w:type="firstRow">
      <w:pPr>
        <w:jc w:val="left"/>
      </w:pPr>
      <w:rPr>
        <w:rFonts w:ascii="Arial" w:hAnsi="Arial"/>
        <w:b w:val="0"/>
        <w:color w:val="FFFFFF" w:themeColor="background1"/>
        <w:sz w:val="21"/>
      </w:rPr>
      <w:tblPr/>
      <w:tcPr>
        <w:shd w:val="clear" w:color="auto" w:fill="36424A" w:themeFill="accent2"/>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table" w:customStyle="1" w:styleId="ACTableDesign214">
    <w:name w:val="A+C Table Design 214"/>
    <w:basedOn w:val="ACTableDesign"/>
    <w:uiPriority w:val="99"/>
    <w:rsid w:val="0014186B"/>
    <w:pPr>
      <w:spacing w:after="0"/>
    </w:pPr>
    <w:tblPr/>
    <w:tblStylePr w:type="firstRow">
      <w:pPr>
        <w:jc w:val="left"/>
      </w:pPr>
      <w:rPr>
        <w:rFonts w:ascii="Arial" w:hAnsi="Arial"/>
        <w:b w:val="0"/>
        <w:color w:val="FFFFFF" w:themeColor="background1"/>
        <w:sz w:val="21"/>
      </w:rPr>
      <w:tblPr/>
      <w:tcPr>
        <w:shd w:val="clear" w:color="auto" w:fill="36424A" w:themeFill="accent2"/>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numbering" w:customStyle="1" w:styleId="NoList1">
    <w:name w:val="No List1"/>
    <w:next w:val="NoList"/>
    <w:uiPriority w:val="99"/>
    <w:semiHidden/>
    <w:unhideWhenUsed/>
    <w:rsid w:val="00F7067C"/>
  </w:style>
  <w:style w:type="paragraph" w:customStyle="1" w:styleId="TableParagraph">
    <w:name w:val="Table Paragraph"/>
    <w:basedOn w:val="Normal"/>
    <w:uiPriority w:val="1"/>
    <w:qFormat/>
    <w:rsid w:val="00F7067C"/>
    <w:pPr>
      <w:widowControl w:val="0"/>
      <w:autoSpaceDE w:val="0"/>
      <w:autoSpaceDN w:val="0"/>
      <w:spacing w:before="120" w:after="0" w:line="240" w:lineRule="auto"/>
      <w:ind w:left="686"/>
    </w:pPr>
    <w:rPr>
      <w:rFonts w:eastAsia="Arial" w:cs="Arial"/>
      <w:szCs w:val="22"/>
      <w:lang w:val="en-US"/>
    </w:rPr>
  </w:style>
  <w:style w:type="paragraph" w:customStyle="1" w:styleId="pf0">
    <w:name w:val="pf0"/>
    <w:basedOn w:val="Normal"/>
    <w:rsid w:val="00222C94"/>
    <w:pPr>
      <w:spacing w:before="100" w:beforeAutospacing="1" w:after="100" w:afterAutospacing="1" w:line="240" w:lineRule="auto"/>
    </w:pPr>
    <w:rPr>
      <w:rFonts w:ascii="Times New Roman" w:eastAsia="Times New Roman" w:hAnsi="Times New Roman"/>
      <w:sz w:val="24"/>
      <w:lang w:val="en-NZ" w:eastAsia="en-NZ"/>
    </w:rPr>
  </w:style>
  <w:style w:type="character" w:customStyle="1" w:styleId="cf01">
    <w:name w:val="cf01"/>
    <w:basedOn w:val="DefaultParagraphFont"/>
    <w:rsid w:val="00222C94"/>
    <w:rPr>
      <w:rFonts w:ascii="Segoe UI" w:hAnsi="Segoe UI" w:cs="Segoe UI" w:hint="default"/>
      <w:sz w:val="18"/>
      <w:szCs w:val="18"/>
    </w:rPr>
  </w:style>
  <w:style w:type="character" w:customStyle="1" w:styleId="cf11">
    <w:name w:val="cf11"/>
    <w:basedOn w:val="DefaultParagraphFont"/>
    <w:rsid w:val="00222C94"/>
    <w:rPr>
      <w:rFonts w:ascii="Segoe UI" w:hAnsi="Segoe UI" w:cs="Segoe UI" w:hint="default"/>
      <w:sz w:val="18"/>
      <w:szCs w:val="18"/>
      <w:shd w:val="clear" w:color="auto" w:fill="FFFF00"/>
    </w:rPr>
  </w:style>
  <w:style w:type="paragraph" w:customStyle="1" w:styleId="Outline-Number">
    <w:name w:val="Outline - Number"/>
    <w:basedOn w:val="Bullet1"/>
    <w:uiPriority w:val="6"/>
    <w:rsid w:val="008A7DDE"/>
    <w:pPr>
      <w:numPr>
        <w:numId w:val="5"/>
      </w:numPr>
      <w:ind w:left="431" w:hanging="431"/>
    </w:pPr>
  </w:style>
  <w:style w:type="paragraph" w:customStyle="1" w:styleId="Outline-Alpha">
    <w:name w:val="Outline - Alpha"/>
    <w:basedOn w:val="Outline-Number"/>
    <w:uiPriority w:val="6"/>
    <w:rsid w:val="008A7DDE"/>
    <w:pPr>
      <w:numPr>
        <w:ilvl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658766">
      <w:bodyDiv w:val="1"/>
      <w:marLeft w:val="0"/>
      <w:marRight w:val="0"/>
      <w:marTop w:val="0"/>
      <w:marBottom w:val="0"/>
      <w:divBdr>
        <w:top w:val="none" w:sz="0" w:space="0" w:color="auto"/>
        <w:left w:val="none" w:sz="0" w:space="0" w:color="auto"/>
        <w:bottom w:val="none" w:sz="0" w:space="0" w:color="auto"/>
        <w:right w:val="none" w:sz="0" w:space="0" w:color="auto"/>
      </w:divBdr>
      <w:divsChild>
        <w:div w:id="1351837280">
          <w:marLeft w:val="446"/>
          <w:marRight w:val="0"/>
          <w:marTop w:val="0"/>
          <w:marBottom w:val="0"/>
          <w:divBdr>
            <w:top w:val="none" w:sz="0" w:space="0" w:color="auto"/>
            <w:left w:val="none" w:sz="0" w:space="0" w:color="auto"/>
            <w:bottom w:val="none" w:sz="0" w:space="0" w:color="auto"/>
            <w:right w:val="none" w:sz="0" w:space="0" w:color="auto"/>
          </w:divBdr>
        </w:div>
        <w:div w:id="1855072712">
          <w:marLeft w:val="446"/>
          <w:marRight w:val="0"/>
          <w:marTop w:val="0"/>
          <w:marBottom w:val="0"/>
          <w:divBdr>
            <w:top w:val="none" w:sz="0" w:space="0" w:color="auto"/>
            <w:left w:val="none" w:sz="0" w:space="0" w:color="auto"/>
            <w:bottom w:val="none" w:sz="0" w:space="0" w:color="auto"/>
            <w:right w:val="none" w:sz="0" w:space="0" w:color="auto"/>
          </w:divBdr>
        </w:div>
      </w:divsChild>
    </w:div>
    <w:div w:id="201066338">
      <w:bodyDiv w:val="1"/>
      <w:marLeft w:val="0"/>
      <w:marRight w:val="0"/>
      <w:marTop w:val="0"/>
      <w:marBottom w:val="0"/>
      <w:divBdr>
        <w:top w:val="none" w:sz="0" w:space="0" w:color="auto"/>
        <w:left w:val="none" w:sz="0" w:space="0" w:color="auto"/>
        <w:bottom w:val="none" w:sz="0" w:space="0" w:color="auto"/>
        <w:right w:val="none" w:sz="0" w:space="0" w:color="auto"/>
      </w:divBdr>
    </w:div>
    <w:div w:id="346293611">
      <w:bodyDiv w:val="1"/>
      <w:marLeft w:val="0"/>
      <w:marRight w:val="0"/>
      <w:marTop w:val="0"/>
      <w:marBottom w:val="0"/>
      <w:divBdr>
        <w:top w:val="none" w:sz="0" w:space="0" w:color="auto"/>
        <w:left w:val="none" w:sz="0" w:space="0" w:color="auto"/>
        <w:bottom w:val="none" w:sz="0" w:space="0" w:color="auto"/>
        <w:right w:val="none" w:sz="0" w:space="0" w:color="auto"/>
      </w:divBdr>
    </w:div>
    <w:div w:id="421999070">
      <w:bodyDiv w:val="1"/>
      <w:marLeft w:val="0"/>
      <w:marRight w:val="0"/>
      <w:marTop w:val="0"/>
      <w:marBottom w:val="0"/>
      <w:divBdr>
        <w:top w:val="none" w:sz="0" w:space="0" w:color="auto"/>
        <w:left w:val="none" w:sz="0" w:space="0" w:color="auto"/>
        <w:bottom w:val="none" w:sz="0" w:space="0" w:color="auto"/>
        <w:right w:val="none" w:sz="0" w:space="0" w:color="auto"/>
      </w:divBdr>
    </w:div>
    <w:div w:id="808591455">
      <w:bodyDiv w:val="1"/>
      <w:marLeft w:val="0"/>
      <w:marRight w:val="0"/>
      <w:marTop w:val="0"/>
      <w:marBottom w:val="0"/>
      <w:divBdr>
        <w:top w:val="none" w:sz="0" w:space="0" w:color="auto"/>
        <w:left w:val="none" w:sz="0" w:space="0" w:color="auto"/>
        <w:bottom w:val="none" w:sz="0" w:space="0" w:color="auto"/>
        <w:right w:val="none" w:sz="0" w:space="0" w:color="auto"/>
      </w:divBdr>
    </w:div>
    <w:div w:id="862014418">
      <w:bodyDiv w:val="1"/>
      <w:marLeft w:val="0"/>
      <w:marRight w:val="0"/>
      <w:marTop w:val="0"/>
      <w:marBottom w:val="0"/>
      <w:divBdr>
        <w:top w:val="none" w:sz="0" w:space="0" w:color="auto"/>
        <w:left w:val="none" w:sz="0" w:space="0" w:color="auto"/>
        <w:bottom w:val="none" w:sz="0" w:space="0" w:color="auto"/>
        <w:right w:val="none" w:sz="0" w:space="0" w:color="auto"/>
      </w:divBdr>
    </w:div>
    <w:div w:id="921451013">
      <w:bodyDiv w:val="1"/>
      <w:marLeft w:val="0"/>
      <w:marRight w:val="0"/>
      <w:marTop w:val="0"/>
      <w:marBottom w:val="0"/>
      <w:divBdr>
        <w:top w:val="none" w:sz="0" w:space="0" w:color="auto"/>
        <w:left w:val="none" w:sz="0" w:space="0" w:color="auto"/>
        <w:bottom w:val="none" w:sz="0" w:space="0" w:color="auto"/>
        <w:right w:val="none" w:sz="0" w:space="0" w:color="auto"/>
      </w:divBdr>
    </w:div>
    <w:div w:id="1002509694">
      <w:bodyDiv w:val="1"/>
      <w:marLeft w:val="0"/>
      <w:marRight w:val="0"/>
      <w:marTop w:val="0"/>
      <w:marBottom w:val="0"/>
      <w:divBdr>
        <w:top w:val="none" w:sz="0" w:space="0" w:color="auto"/>
        <w:left w:val="none" w:sz="0" w:space="0" w:color="auto"/>
        <w:bottom w:val="none" w:sz="0" w:space="0" w:color="auto"/>
        <w:right w:val="none" w:sz="0" w:space="0" w:color="auto"/>
      </w:divBdr>
    </w:div>
    <w:div w:id="1085112127">
      <w:bodyDiv w:val="1"/>
      <w:marLeft w:val="0"/>
      <w:marRight w:val="0"/>
      <w:marTop w:val="0"/>
      <w:marBottom w:val="0"/>
      <w:divBdr>
        <w:top w:val="none" w:sz="0" w:space="0" w:color="auto"/>
        <w:left w:val="none" w:sz="0" w:space="0" w:color="auto"/>
        <w:bottom w:val="none" w:sz="0" w:space="0" w:color="auto"/>
        <w:right w:val="none" w:sz="0" w:space="0" w:color="auto"/>
      </w:divBdr>
    </w:div>
    <w:div w:id="1269388960">
      <w:bodyDiv w:val="1"/>
      <w:marLeft w:val="0"/>
      <w:marRight w:val="0"/>
      <w:marTop w:val="0"/>
      <w:marBottom w:val="0"/>
      <w:divBdr>
        <w:top w:val="none" w:sz="0" w:space="0" w:color="auto"/>
        <w:left w:val="none" w:sz="0" w:space="0" w:color="auto"/>
        <w:bottom w:val="none" w:sz="0" w:space="0" w:color="auto"/>
        <w:right w:val="none" w:sz="0" w:space="0" w:color="auto"/>
      </w:divBdr>
    </w:div>
    <w:div w:id="1426925316">
      <w:bodyDiv w:val="1"/>
      <w:marLeft w:val="0"/>
      <w:marRight w:val="0"/>
      <w:marTop w:val="0"/>
      <w:marBottom w:val="0"/>
      <w:divBdr>
        <w:top w:val="none" w:sz="0" w:space="0" w:color="auto"/>
        <w:left w:val="none" w:sz="0" w:space="0" w:color="auto"/>
        <w:bottom w:val="none" w:sz="0" w:space="0" w:color="auto"/>
        <w:right w:val="none" w:sz="0" w:space="0" w:color="auto"/>
      </w:divBdr>
    </w:div>
    <w:div w:id="1472407304">
      <w:bodyDiv w:val="1"/>
      <w:marLeft w:val="0"/>
      <w:marRight w:val="0"/>
      <w:marTop w:val="0"/>
      <w:marBottom w:val="0"/>
      <w:divBdr>
        <w:top w:val="none" w:sz="0" w:space="0" w:color="auto"/>
        <w:left w:val="none" w:sz="0" w:space="0" w:color="auto"/>
        <w:bottom w:val="none" w:sz="0" w:space="0" w:color="auto"/>
        <w:right w:val="none" w:sz="0" w:space="0" w:color="auto"/>
      </w:divBdr>
    </w:div>
    <w:div w:id="1659071738">
      <w:bodyDiv w:val="1"/>
      <w:marLeft w:val="0"/>
      <w:marRight w:val="0"/>
      <w:marTop w:val="0"/>
      <w:marBottom w:val="0"/>
      <w:divBdr>
        <w:top w:val="none" w:sz="0" w:space="0" w:color="auto"/>
        <w:left w:val="none" w:sz="0" w:space="0" w:color="auto"/>
        <w:bottom w:val="none" w:sz="0" w:space="0" w:color="auto"/>
        <w:right w:val="none" w:sz="0" w:space="0" w:color="auto"/>
      </w:divBdr>
    </w:div>
    <w:div w:id="1736003344">
      <w:bodyDiv w:val="1"/>
      <w:marLeft w:val="0"/>
      <w:marRight w:val="0"/>
      <w:marTop w:val="0"/>
      <w:marBottom w:val="0"/>
      <w:divBdr>
        <w:top w:val="none" w:sz="0" w:space="0" w:color="auto"/>
        <w:left w:val="none" w:sz="0" w:space="0" w:color="auto"/>
        <w:bottom w:val="none" w:sz="0" w:space="0" w:color="auto"/>
        <w:right w:val="none" w:sz="0" w:space="0" w:color="auto"/>
      </w:divBdr>
    </w:div>
    <w:div w:id="1800493066">
      <w:bodyDiv w:val="1"/>
      <w:marLeft w:val="0"/>
      <w:marRight w:val="0"/>
      <w:marTop w:val="0"/>
      <w:marBottom w:val="0"/>
      <w:divBdr>
        <w:top w:val="none" w:sz="0" w:space="0" w:color="auto"/>
        <w:left w:val="none" w:sz="0" w:space="0" w:color="auto"/>
        <w:bottom w:val="none" w:sz="0" w:space="0" w:color="auto"/>
        <w:right w:val="none" w:sz="0" w:space="0" w:color="auto"/>
      </w:divBdr>
    </w:div>
    <w:div w:id="1958636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consultations.health.gov.au/disability-and-carers-group/individual-disability-advocacy-reform/user_uploads/policy-framework-paper---a-new-commonwealth-individual-disability-advocacy-program-5.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consultations.health.gov.au/disability-and-carers-group/individual-disability-advocacy-reform/user_uploads/consultation-paper---a-new-commonwealth-individual-disability-advocacy-program-6.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health.gov.au/resources/publications/national-disability-advocacy-framework-2023-2025?language=en"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Allen + Clarke">
      <a:dk1>
        <a:sysClr val="windowText" lastClr="000000"/>
      </a:dk1>
      <a:lt1>
        <a:sysClr val="window" lastClr="FFFFFF"/>
      </a:lt1>
      <a:dk2>
        <a:srgbClr val="EBECED"/>
      </a:dk2>
      <a:lt2>
        <a:srgbClr val="36424A"/>
      </a:lt2>
      <a:accent1>
        <a:srgbClr val="78B800"/>
      </a:accent1>
      <a:accent2>
        <a:srgbClr val="36424A"/>
      </a:accent2>
      <a:accent3>
        <a:srgbClr val="007E00"/>
      </a:accent3>
      <a:accent4>
        <a:srgbClr val="EBECED"/>
      </a:accent4>
      <a:accent5>
        <a:srgbClr val="D1E3B0"/>
      </a:accent5>
      <a:accent6>
        <a:srgbClr val="82C65C"/>
      </a:accent6>
      <a:hlink>
        <a:srgbClr val="00B0F0"/>
      </a:hlink>
      <a:folHlink>
        <a:srgbClr val="78B800"/>
      </a:folHlink>
    </a:clrScheme>
    <a:fontScheme name="Allen + Clarke">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F6C94FAD5E26428993293E2CBC4CCE" ma:contentTypeVersion="19" ma:contentTypeDescription="Create a new document." ma:contentTypeScope="" ma:versionID="b5aba4dc1e7f5485b7d8efe2136cff10">
  <xsd:schema xmlns:xsd="http://www.w3.org/2001/XMLSchema" xmlns:xs="http://www.w3.org/2001/XMLSchema" xmlns:p="http://schemas.microsoft.com/office/2006/metadata/properties" xmlns:ns2="f24a5cda-31b5-465e-a0e9-d446c5f13893" xmlns:ns3="2700f5fc-3e6b-4742-826b-fe743b41963d" xmlns:ns4="8eb1e49f-de92-4add-a91a-fc4f60cb00b5" targetNamespace="http://schemas.microsoft.com/office/2006/metadata/properties" ma:root="true" ma:fieldsID="a2255df1f7f8f48ca425605b7deff06a" ns2:_="" ns3:_="" ns4:_="">
    <xsd:import namespace="f24a5cda-31b5-465e-a0e9-d446c5f13893"/>
    <xsd:import namespace="2700f5fc-3e6b-4742-826b-fe743b41963d"/>
    <xsd:import namespace="8eb1e49f-de92-4add-a91a-fc4f60cb00b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lcf76f155ced4ddcb4097134ff3c332f" minOccurs="0"/>
                <xsd:element ref="ns2:TaxCatchAll" minOccurs="0"/>
                <xsd:element ref="ns4:ArchiveProject"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a5cda-31b5-465e-a0e9-d446c5f1389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4d41c71-e73c-496d-85a1-432ea22bf1ef}" ma:internalName="TaxCatchAll" ma:showField="CatchAllData" ma:web="f24a5cda-31b5-465e-a0e9-d446c5f1389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00f5fc-3e6b-4742-826b-fe743b4196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e3efed-c0ca-4f15-ac61-7d69f3171c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b1e49f-de92-4add-a91a-fc4f60cb00b5" elementFormDefault="qualified">
    <xsd:import namespace="http://schemas.microsoft.com/office/2006/documentManagement/types"/>
    <xsd:import namespace="http://schemas.microsoft.com/office/infopath/2007/PartnerControls"/>
    <xsd:element name="ArchiveProject" ma:index="24" nillable="true" ma:displayName="ArchiveProject" ma:default="no" ma:description="Set this to yes to Archive a Project" ma:format="Dropdown" ma:internalName="ArchiveProject">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24a5cda-31b5-465e-a0e9-d446c5f13893" xsi:nil="true"/>
    <lcf76f155ced4ddcb4097134ff3c332f xmlns="2700f5fc-3e6b-4742-826b-fe743b41963d">
      <Terms xmlns="http://schemas.microsoft.com/office/infopath/2007/PartnerControls"/>
    </lcf76f155ced4ddcb4097134ff3c332f>
    <ArchiveProject xmlns="8eb1e49f-de92-4add-a91a-fc4f60cb00b5">no</ArchiveProject>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Dep23</b:Tag>
    <b:SourceType>Report</b:SourceType>
    <b:Guid>{9ED11470-AB87-4AF0-AC5A-FA6FCD161E72}</b:Guid>
    <b:Author>
      <b:Author>
        <b:Corporate>Department of Health, Disability and Ageing</b:Corporate>
      </b:Author>
    </b:Author>
    <b:Title>National Disability Advocacy Framework 2023–2025</b:Title>
    <b:Year>2023</b:Year>
    <b:Publisher>Australian Government </b:Publisher>
    <b:City>Canberra</b:City>
    <b:RefOrder>1</b:RefOrder>
  </b:Source>
  <b:Source>
    <b:Tag>Dep254</b:Tag>
    <b:SourceType>Report</b:SourceType>
    <b:Guid>{A875BBB6-B87E-4EDD-B7AD-BEDEFF564C1A}</b:Guid>
    <b:Author>
      <b:Author>
        <b:Corporate>Department of Health, Disability and Ageing</b:Corporate>
      </b:Author>
    </b:Author>
    <b:Title>A new Commonwealth individual disability advocacy program - Consultation paper </b:Title>
    <b:Year>2025</b:Year>
    <b:Publisher>Australian Government </b:Publisher>
    <b:City>Canberra</b:City>
    <b:RefOrder>2</b:RefOrder>
  </b:Source>
  <b:Source>
    <b:Tag>Dep26</b:Tag>
    <b:SourceType>InternetSite</b:SourceType>
    <b:Guid>{BAB61CC6-3A4E-40CF-931B-BED55E92210C}</b:Guid>
    <b:Author>
      <b:Author>
        <b:Corporate>Department of Health, Disability and Ageing</b:Corporate>
      </b:Author>
    </b:Author>
    <b:Title>Disability Representative Organisations Program</b:Title>
    <b:Year>2026</b:Year>
    <b:Publisher>Australian Government</b:Publisher>
    <b:City>Canberra</b:City>
    <b:InternetSiteTitle>Department of Health, Disability and Ageing</b:InternetSiteTitle>
    <b:Month>January</b:Month>
    <b:Day>29</b:Day>
    <b:URL>https://www.health.gov.au/our-work/disability-representative-organisations-program</b:URL>
    <b:RefOrder>3</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6E972D-3EAA-4A85-971F-FC27E511D5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a5cda-31b5-465e-a0e9-d446c5f13893"/>
    <ds:schemaRef ds:uri="2700f5fc-3e6b-4742-826b-fe743b41963d"/>
    <ds:schemaRef ds:uri="8eb1e49f-de92-4add-a91a-fc4f60cb0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7C2712-1662-444B-898B-EE104B1A89D8}">
  <ds:schemaRefs>
    <ds:schemaRef ds:uri="http://schemas.microsoft.com/office/2006/metadata/properties"/>
    <ds:schemaRef ds:uri="http://schemas.microsoft.com/office/infopath/2007/PartnerControls"/>
    <ds:schemaRef ds:uri="f24a5cda-31b5-465e-a0e9-d446c5f13893"/>
    <ds:schemaRef ds:uri="2700f5fc-3e6b-4742-826b-fe743b41963d"/>
    <ds:schemaRef ds:uri="8eb1e49f-de92-4add-a91a-fc4f60cb00b5"/>
  </ds:schemaRefs>
</ds:datastoreItem>
</file>

<file path=customXml/itemProps3.xml><?xml version="1.0" encoding="utf-8"?>
<ds:datastoreItem xmlns:ds="http://schemas.openxmlformats.org/officeDocument/2006/customXml" ds:itemID="{76B71D81-F4A4-4E12-981E-6BAF6CB45CD0}">
  <ds:schemaRefs>
    <ds:schemaRef ds:uri="http://schemas.openxmlformats.org/officeDocument/2006/bibliography"/>
  </ds:schemaRefs>
</ds:datastoreItem>
</file>

<file path=customXml/itemProps4.xml><?xml version="1.0" encoding="utf-8"?>
<ds:datastoreItem xmlns:ds="http://schemas.openxmlformats.org/officeDocument/2006/customXml" ds:itemID="{4B5D7038-40E9-4607-B7E4-BC5D4067C9A6}">
  <ds:schemaRefs>
    <ds:schemaRef ds:uri="http://schemas.microsoft.com/sharepoint/v3/contenttype/forms"/>
  </ds:schemaRefs>
</ds:datastoreItem>
</file>

<file path=docMetadata/LabelInfo.xml><?xml version="1.0" encoding="utf-8"?>
<clbl:labelList xmlns:clbl="http://schemas.microsoft.com/office/2020/mipLabelMetadata">
  <clbl:label id="{f4d2c746-782d-4a39-9317-b5845e0e19fe}" enabled="0" method="" siteId="{f4d2c746-782d-4a39-9317-b5845e0e19fe}" removed="1"/>
</clbl:labelList>
</file>

<file path=docProps/app.xml><?xml version="1.0" encoding="utf-8"?>
<Properties xmlns="http://schemas.openxmlformats.org/officeDocument/2006/extended-properties" xmlns:vt="http://schemas.openxmlformats.org/officeDocument/2006/docPropsVTypes">
  <Template>Normal</Template>
  <TotalTime>75</TotalTime>
  <Pages>35</Pages>
  <Words>9432</Words>
  <Characters>61689</Characters>
  <Application>Microsoft Office Word</Application>
  <DocSecurity>0</DocSecurity>
  <Lines>1101</Lines>
  <Paragraphs>423</Paragraphs>
  <ScaleCrop>false</ScaleCrop>
  <Company/>
  <LinksUpToDate>false</LinksUpToDate>
  <CharactersWithSpaces>70698</CharactersWithSpaces>
  <SharedDoc>false</SharedDoc>
  <HLinks>
    <vt:vector size="216" baseType="variant">
      <vt:variant>
        <vt:i4>65571</vt:i4>
      </vt:variant>
      <vt:variant>
        <vt:i4>195</vt:i4>
      </vt:variant>
      <vt:variant>
        <vt:i4>0</vt:i4>
      </vt:variant>
      <vt:variant>
        <vt:i4>5</vt:i4>
      </vt:variant>
      <vt:variant>
        <vt:lpwstr/>
      </vt:variant>
      <vt:variant>
        <vt:lpwstr>_The_value_of</vt:lpwstr>
      </vt:variant>
      <vt:variant>
        <vt:i4>4718667</vt:i4>
      </vt:variant>
      <vt:variant>
        <vt:i4>192</vt:i4>
      </vt:variant>
      <vt:variant>
        <vt:i4>0</vt:i4>
      </vt:variant>
      <vt:variant>
        <vt:i4>5</vt:i4>
      </vt:variant>
      <vt:variant>
        <vt:lpwstr>https://www.health.gov.au/resources/publications/national-disability-advocacy-framework-2023-2025?language=en</vt:lpwstr>
      </vt:variant>
      <vt:variant>
        <vt:lpwstr/>
      </vt:variant>
      <vt:variant>
        <vt:i4>3080209</vt:i4>
      </vt:variant>
      <vt:variant>
        <vt:i4>189</vt:i4>
      </vt:variant>
      <vt:variant>
        <vt:i4>0</vt:i4>
      </vt:variant>
      <vt:variant>
        <vt:i4>5</vt:i4>
      </vt:variant>
      <vt:variant>
        <vt:lpwstr/>
      </vt:variant>
      <vt:variant>
        <vt:lpwstr>App_D</vt:lpwstr>
      </vt:variant>
      <vt:variant>
        <vt:i4>7405669</vt:i4>
      </vt:variant>
      <vt:variant>
        <vt:i4>186</vt:i4>
      </vt:variant>
      <vt:variant>
        <vt:i4>0</vt:i4>
      </vt:variant>
      <vt:variant>
        <vt:i4>5</vt:i4>
      </vt:variant>
      <vt:variant>
        <vt:lpwstr/>
      </vt:variant>
      <vt:variant>
        <vt:lpwstr>Eligibility</vt:lpwstr>
      </vt:variant>
      <vt:variant>
        <vt:i4>4259962</vt:i4>
      </vt:variant>
      <vt:variant>
        <vt:i4>183</vt:i4>
      </vt:variant>
      <vt:variant>
        <vt:i4>0</vt:i4>
      </vt:variant>
      <vt:variant>
        <vt:i4>5</vt:i4>
      </vt:variant>
      <vt:variant>
        <vt:lpwstr/>
      </vt:variant>
      <vt:variant>
        <vt:lpwstr>_The_importance_of</vt:lpwstr>
      </vt:variant>
      <vt:variant>
        <vt:i4>3473486</vt:i4>
      </vt:variant>
      <vt:variant>
        <vt:i4>180</vt:i4>
      </vt:variant>
      <vt:variant>
        <vt:i4>0</vt:i4>
      </vt:variant>
      <vt:variant>
        <vt:i4>5</vt:i4>
      </vt:variant>
      <vt:variant>
        <vt:lpwstr/>
      </vt:variant>
      <vt:variant>
        <vt:lpwstr>_Funding_for_need,</vt:lpwstr>
      </vt:variant>
      <vt:variant>
        <vt:i4>3080209</vt:i4>
      </vt:variant>
      <vt:variant>
        <vt:i4>174</vt:i4>
      </vt:variant>
      <vt:variant>
        <vt:i4>0</vt:i4>
      </vt:variant>
      <vt:variant>
        <vt:i4>5</vt:i4>
      </vt:variant>
      <vt:variant>
        <vt:lpwstr/>
      </vt:variant>
      <vt:variant>
        <vt:lpwstr>App_A</vt:lpwstr>
      </vt:variant>
      <vt:variant>
        <vt:i4>6291546</vt:i4>
      </vt:variant>
      <vt:variant>
        <vt:i4>168</vt:i4>
      </vt:variant>
      <vt:variant>
        <vt:i4>0</vt:i4>
      </vt:variant>
      <vt:variant>
        <vt:i4>5</vt:i4>
      </vt:variant>
      <vt:variant>
        <vt:lpwstr>https://consultations.health.gov.au/disability-and-carers-group/individual-disability-advocacy-reform/user_uploads/policy-framework-paper---a-new-commonwealth-individual-disability-advocacy-program-5.pdf</vt:lpwstr>
      </vt:variant>
      <vt:variant>
        <vt:lpwstr/>
      </vt:variant>
      <vt:variant>
        <vt:i4>4128854</vt:i4>
      </vt:variant>
      <vt:variant>
        <vt:i4>165</vt:i4>
      </vt:variant>
      <vt:variant>
        <vt:i4>0</vt:i4>
      </vt:variant>
      <vt:variant>
        <vt:i4>5</vt:i4>
      </vt:variant>
      <vt:variant>
        <vt:lpwstr>https://consultations.health.gov.au/disability-and-carers-group/individual-disability-advocacy-reform/user_uploads/consultation-paper---a-new-commonwealth-individual-disability-advocacy-program-6.pdf</vt:lpwstr>
      </vt:variant>
      <vt:variant>
        <vt:lpwstr/>
      </vt:variant>
      <vt:variant>
        <vt:i4>1703994</vt:i4>
      </vt:variant>
      <vt:variant>
        <vt:i4>158</vt:i4>
      </vt:variant>
      <vt:variant>
        <vt:i4>0</vt:i4>
      </vt:variant>
      <vt:variant>
        <vt:i4>5</vt:i4>
      </vt:variant>
      <vt:variant>
        <vt:lpwstr/>
      </vt:variant>
      <vt:variant>
        <vt:lpwstr>_Toc221709910</vt:lpwstr>
      </vt:variant>
      <vt:variant>
        <vt:i4>1769530</vt:i4>
      </vt:variant>
      <vt:variant>
        <vt:i4>152</vt:i4>
      </vt:variant>
      <vt:variant>
        <vt:i4>0</vt:i4>
      </vt:variant>
      <vt:variant>
        <vt:i4>5</vt:i4>
      </vt:variant>
      <vt:variant>
        <vt:lpwstr/>
      </vt:variant>
      <vt:variant>
        <vt:lpwstr>_Toc221709909</vt:lpwstr>
      </vt:variant>
      <vt:variant>
        <vt:i4>1769530</vt:i4>
      </vt:variant>
      <vt:variant>
        <vt:i4>146</vt:i4>
      </vt:variant>
      <vt:variant>
        <vt:i4>0</vt:i4>
      </vt:variant>
      <vt:variant>
        <vt:i4>5</vt:i4>
      </vt:variant>
      <vt:variant>
        <vt:lpwstr/>
      </vt:variant>
      <vt:variant>
        <vt:lpwstr>_Toc221709908</vt:lpwstr>
      </vt:variant>
      <vt:variant>
        <vt:i4>1769530</vt:i4>
      </vt:variant>
      <vt:variant>
        <vt:i4>140</vt:i4>
      </vt:variant>
      <vt:variant>
        <vt:i4>0</vt:i4>
      </vt:variant>
      <vt:variant>
        <vt:i4>5</vt:i4>
      </vt:variant>
      <vt:variant>
        <vt:lpwstr/>
      </vt:variant>
      <vt:variant>
        <vt:lpwstr>_Toc221709907</vt:lpwstr>
      </vt:variant>
      <vt:variant>
        <vt:i4>1769530</vt:i4>
      </vt:variant>
      <vt:variant>
        <vt:i4>134</vt:i4>
      </vt:variant>
      <vt:variant>
        <vt:i4>0</vt:i4>
      </vt:variant>
      <vt:variant>
        <vt:i4>5</vt:i4>
      </vt:variant>
      <vt:variant>
        <vt:lpwstr/>
      </vt:variant>
      <vt:variant>
        <vt:lpwstr>_Toc221709906</vt:lpwstr>
      </vt:variant>
      <vt:variant>
        <vt:i4>1769530</vt:i4>
      </vt:variant>
      <vt:variant>
        <vt:i4>128</vt:i4>
      </vt:variant>
      <vt:variant>
        <vt:i4>0</vt:i4>
      </vt:variant>
      <vt:variant>
        <vt:i4>5</vt:i4>
      </vt:variant>
      <vt:variant>
        <vt:lpwstr/>
      </vt:variant>
      <vt:variant>
        <vt:lpwstr>_Toc221709905</vt:lpwstr>
      </vt:variant>
      <vt:variant>
        <vt:i4>1769530</vt:i4>
      </vt:variant>
      <vt:variant>
        <vt:i4>122</vt:i4>
      </vt:variant>
      <vt:variant>
        <vt:i4>0</vt:i4>
      </vt:variant>
      <vt:variant>
        <vt:i4>5</vt:i4>
      </vt:variant>
      <vt:variant>
        <vt:lpwstr/>
      </vt:variant>
      <vt:variant>
        <vt:lpwstr>_Toc221709904</vt:lpwstr>
      </vt:variant>
      <vt:variant>
        <vt:i4>1769530</vt:i4>
      </vt:variant>
      <vt:variant>
        <vt:i4>116</vt:i4>
      </vt:variant>
      <vt:variant>
        <vt:i4>0</vt:i4>
      </vt:variant>
      <vt:variant>
        <vt:i4>5</vt:i4>
      </vt:variant>
      <vt:variant>
        <vt:lpwstr/>
      </vt:variant>
      <vt:variant>
        <vt:lpwstr>_Toc221709903</vt:lpwstr>
      </vt:variant>
      <vt:variant>
        <vt:i4>1769530</vt:i4>
      </vt:variant>
      <vt:variant>
        <vt:i4>110</vt:i4>
      </vt:variant>
      <vt:variant>
        <vt:i4>0</vt:i4>
      </vt:variant>
      <vt:variant>
        <vt:i4>5</vt:i4>
      </vt:variant>
      <vt:variant>
        <vt:lpwstr/>
      </vt:variant>
      <vt:variant>
        <vt:lpwstr>_Toc221709902</vt:lpwstr>
      </vt:variant>
      <vt:variant>
        <vt:i4>1769530</vt:i4>
      </vt:variant>
      <vt:variant>
        <vt:i4>104</vt:i4>
      </vt:variant>
      <vt:variant>
        <vt:i4>0</vt:i4>
      </vt:variant>
      <vt:variant>
        <vt:i4>5</vt:i4>
      </vt:variant>
      <vt:variant>
        <vt:lpwstr/>
      </vt:variant>
      <vt:variant>
        <vt:lpwstr>_Toc221709901</vt:lpwstr>
      </vt:variant>
      <vt:variant>
        <vt:i4>1769530</vt:i4>
      </vt:variant>
      <vt:variant>
        <vt:i4>98</vt:i4>
      </vt:variant>
      <vt:variant>
        <vt:i4>0</vt:i4>
      </vt:variant>
      <vt:variant>
        <vt:i4>5</vt:i4>
      </vt:variant>
      <vt:variant>
        <vt:lpwstr/>
      </vt:variant>
      <vt:variant>
        <vt:lpwstr>_Toc221709900</vt:lpwstr>
      </vt:variant>
      <vt:variant>
        <vt:i4>1179707</vt:i4>
      </vt:variant>
      <vt:variant>
        <vt:i4>92</vt:i4>
      </vt:variant>
      <vt:variant>
        <vt:i4>0</vt:i4>
      </vt:variant>
      <vt:variant>
        <vt:i4>5</vt:i4>
      </vt:variant>
      <vt:variant>
        <vt:lpwstr/>
      </vt:variant>
      <vt:variant>
        <vt:lpwstr>_Toc221709899</vt:lpwstr>
      </vt:variant>
      <vt:variant>
        <vt:i4>1179707</vt:i4>
      </vt:variant>
      <vt:variant>
        <vt:i4>86</vt:i4>
      </vt:variant>
      <vt:variant>
        <vt:i4>0</vt:i4>
      </vt:variant>
      <vt:variant>
        <vt:i4>5</vt:i4>
      </vt:variant>
      <vt:variant>
        <vt:lpwstr/>
      </vt:variant>
      <vt:variant>
        <vt:lpwstr>_Toc221709898</vt:lpwstr>
      </vt:variant>
      <vt:variant>
        <vt:i4>1179707</vt:i4>
      </vt:variant>
      <vt:variant>
        <vt:i4>80</vt:i4>
      </vt:variant>
      <vt:variant>
        <vt:i4>0</vt:i4>
      </vt:variant>
      <vt:variant>
        <vt:i4>5</vt:i4>
      </vt:variant>
      <vt:variant>
        <vt:lpwstr/>
      </vt:variant>
      <vt:variant>
        <vt:lpwstr>_Toc221709897</vt:lpwstr>
      </vt:variant>
      <vt:variant>
        <vt:i4>1179707</vt:i4>
      </vt:variant>
      <vt:variant>
        <vt:i4>74</vt:i4>
      </vt:variant>
      <vt:variant>
        <vt:i4>0</vt:i4>
      </vt:variant>
      <vt:variant>
        <vt:i4>5</vt:i4>
      </vt:variant>
      <vt:variant>
        <vt:lpwstr/>
      </vt:variant>
      <vt:variant>
        <vt:lpwstr>_Toc221709896</vt:lpwstr>
      </vt:variant>
      <vt:variant>
        <vt:i4>1179707</vt:i4>
      </vt:variant>
      <vt:variant>
        <vt:i4>68</vt:i4>
      </vt:variant>
      <vt:variant>
        <vt:i4>0</vt:i4>
      </vt:variant>
      <vt:variant>
        <vt:i4>5</vt:i4>
      </vt:variant>
      <vt:variant>
        <vt:lpwstr/>
      </vt:variant>
      <vt:variant>
        <vt:lpwstr>_Toc221709895</vt:lpwstr>
      </vt:variant>
      <vt:variant>
        <vt:i4>1179707</vt:i4>
      </vt:variant>
      <vt:variant>
        <vt:i4>62</vt:i4>
      </vt:variant>
      <vt:variant>
        <vt:i4>0</vt:i4>
      </vt:variant>
      <vt:variant>
        <vt:i4>5</vt:i4>
      </vt:variant>
      <vt:variant>
        <vt:lpwstr/>
      </vt:variant>
      <vt:variant>
        <vt:lpwstr>_Toc221709894</vt:lpwstr>
      </vt:variant>
      <vt:variant>
        <vt:i4>1179707</vt:i4>
      </vt:variant>
      <vt:variant>
        <vt:i4>56</vt:i4>
      </vt:variant>
      <vt:variant>
        <vt:i4>0</vt:i4>
      </vt:variant>
      <vt:variant>
        <vt:i4>5</vt:i4>
      </vt:variant>
      <vt:variant>
        <vt:lpwstr/>
      </vt:variant>
      <vt:variant>
        <vt:lpwstr>_Toc221709893</vt:lpwstr>
      </vt:variant>
      <vt:variant>
        <vt:i4>1179707</vt:i4>
      </vt:variant>
      <vt:variant>
        <vt:i4>50</vt:i4>
      </vt:variant>
      <vt:variant>
        <vt:i4>0</vt:i4>
      </vt:variant>
      <vt:variant>
        <vt:i4>5</vt:i4>
      </vt:variant>
      <vt:variant>
        <vt:lpwstr/>
      </vt:variant>
      <vt:variant>
        <vt:lpwstr>_Toc221709892</vt:lpwstr>
      </vt:variant>
      <vt:variant>
        <vt:i4>1179707</vt:i4>
      </vt:variant>
      <vt:variant>
        <vt:i4>44</vt:i4>
      </vt:variant>
      <vt:variant>
        <vt:i4>0</vt:i4>
      </vt:variant>
      <vt:variant>
        <vt:i4>5</vt:i4>
      </vt:variant>
      <vt:variant>
        <vt:lpwstr/>
      </vt:variant>
      <vt:variant>
        <vt:lpwstr>_Toc221709891</vt:lpwstr>
      </vt:variant>
      <vt:variant>
        <vt:i4>1179707</vt:i4>
      </vt:variant>
      <vt:variant>
        <vt:i4>38</vt:i4>
      </vt:variant>
      <vt:variant>
        <vt:i4>0</vt:i4>
      </vt:variant>
      <vt:variant>
        <vt:i4>5</vt:i4>
      </vt:variant>
      <vt:variant>
        <vt:lpwstr/>
      </vt:variant>
      <vt:variant>
        <vt:lpwstr>_Toc221709890</vt:lpwstr>
      </vt:variant>
      <vt:variant>
        <vt:i4>1245243</vt:i4>
      </vt:variant>
      <vt:variant>
        <vt:i4>32</vt:i4>
      </vt:variant>
      <vt:variant>
        <vt:i4>0</vt:i4>
      </vt:variant>
      <vt:variant>
        <vt:i4>5</vt:i4>
      </vt:variant>
      <vt:variant>
        <vt:lpwstr/>
      </vt:variant>
      <vt:variant>
        <vt:lpwstr>_Toc221709889</vt:lpwstr>
      </vt:variant>
      <vt:variant>
        <vt:i4>1245243</vt:i4>
      </vt:variant>
      <vt:variant>
        <vt:i4>26</vt:i4>
      </vt:variant>
      <vt:variant>
        <vt:i4>0</vt:i4>
      </vt:variant>
      <vt:variant>
        <vt:i4>5</vt:i4>
      </vt:variant>
      <vt:variant>
        <vt:lpwstr/>
      </vt:variant>
      <vt:variant>
        <vt:lpwstr>_Toc221709888</vt:lpwstr>
      </vt:variant>
      <vt:variant>
        <vt:i4>1245243</vt:i4>
      </vt:variant>
      <vt:variant>
        <vt:i4>20</vt:i4>
      </vt:variant>
      <vt:variant>
        <vt:i4>0</vt:i4>
      </vt:variant>
      <vt:variant>
        <vt:i4>5</vt:i4>
      </vt:variant>
      <vt:variant>
        <vt:lpwstr/>
      </vt:variant>
      <vt:variant>
        <vt:lpwstr>_Toc221709887</vt:lpwstr>
      </vt:variant>
      <vt:variant>
        <vt:i4>1245243</vt:i4>
      </vt:variant>
      <vt:variant>
        <vt:i4>14</vt:i4>
      </vt:variant>
      <vt:variant>
        <vt:i4>0</vt:i4>
      </vt:variant>
      <vt:variant>
        <vt:i4>5</vt:i4>
      </vt:variant>
      <vt:variant>
        <vt:lpwstr/>
      </vt:variant>
      <vt:variant>
        <vt:lpwstr>_Toc221709886</vt:lpwstr>
      </vt:variant>
      <vt:variant>
        <vt:i4>1245243</vt:i4>
      </vt:variant>
      <vt:variant>
        <vt:i4>8</vt:i4>
      </vt:variant>
      <vt:variant>
        <vt:i4>0</vt:i4>
      </vt:variant>
      <vt:variant>
        <vt:i4>5</vt:i4>
      </vt:variant>
      <vt:variant>
        <vt:lpwstr/>
      </vt:variant>
      <vt:variant>
        <vt:lpwstr>_Toc221709885</vt:lpwstr>
      </vt:variant>
      <vt:variant>
        <vt:i4>1245243</vt:i4>
      </vt:variant>
      <vt:variant>
        <vt:i4>2</vt:i4>
      </vt:variant>
      <vt:variant>
        <vt:i4>0</vt:i4>
      </vt:variant>
      <vt:variant>
        <vt:i4>5</vt:i4>
      </vt:variant>
      <vt:variant>
        <vt:lpwstr/>
      </vt:variant>
      <vt:variant>
        <vt:lpwstr>_Toc221709884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Crothers</dc:creator>
  <cp:keywords/>
  <dc:description/>
  <cp:lastModifiedBy>Toby Black</cp:lastModifiedBy>
  <cp:revision>47</cp:revision>
  <cp:lastPrinted>2026-02-09T02:40:00Z</cp:lastPrinted>
  <dcterms:created xsi:type="dcterms:W3CDTF">2026-02-23T02:59:00Z</dcterms:created>
  <dcterms:modified xsi:type="dcterms:W3CDTF">2026-04-01T23:06:00Z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0x010100C4F6C94FAD5E26428993293E2CBC4CCE</vt:lpwstr>
  </property>
  <property fmtid="{D5CDD505-2E9C-101B-9397-08002B2CF9AE}" pid="3" name="MediaServiceImageTags">
    <vt:lpwstr/>
  </property>
  <property fmtid="{D5CDD505-2E9C-101B-9397-08002B2CF9AE}" pid="4" name="Order">
    <vt:r8>4028300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_dlc_DocIdItemGuid">
    <vt:lpwstr>8fa40a9c-4b12-48fc-ad0a-9e023228daa3</vt:lpwstr>
  </property>
  <property fmtid="{D5CDD505-2E9C-101B-9397-08002B2CF9AE}" pid="12" name="GrammarlyDocumentId">
    <vt:lpwstr>d8aa5ec9-df1b-4326-bdb0-2fd11e51a85a</vt:lpwstr>
  </property>
  <property fmtid="{D5CDD505-2E9C-101B-9397-08002B2CF9AE}" pid="13" name="ClassificationContentMarkingHeaderShapeIds">
    <vt:lpwstr>7a4feaf,7ec6193,7ff5286e</vt:lpwstr>
  </property>
  <property fmtid="{D5CDD505-2E9C-101B-9397-08002B2CF9AE}" pid="14" name="ClassificationContentMarkingHeaderFontProps">
    <vt:lpwstr>#ff0000,12,Aptos</vt:lpwstr>
  </property>
  <property fmtid="{D5CDD505-2E9C-101B-9397-08002B2CF9AE}" pid="15" name="ClassificationContentMarkingHeaderText">
    <vt:lpwstr>OFFICIAL</vt:lpwstr>
  </property>
  <property fmtid="{D5CDD505-2E9C-101B-9397-08002B2CF9AE}" pid="16" name="ClassificationContentMarkingFooterShapeIds">
    <vt:lpwstr>22233845,b3d36b6,6a57dcb6,27d10c59,463c6c37,62517dfd</vt:lpwstr>
  </property>
  <property fmtid="{D5CDD505-2E9C-101B-9397-08002B2CF9AE}" pid="17" name="ClassificationContentMarkingFooterFontProps">
    <vt:lpwstr>#ff0000,12,Aptos</vt:lpwstr>
  </property>
  <property fmtid="{D5CDD505-2E9C-101B-9397-08002B2CF9AE}" pid="18" name="ClassificationContentMarkingFooterText">
    <vt:lpwstr>OFFICIAL</vt:lpwstr>
  </property>
  <property fmtid="{D5CDD505-2E9C-101B-9397-08002B2CF9AE}" pid="19" name="MSIP_Label_7cd3e8b9-ffed-43a8-b7f4-cc2fa0382d36_Enabled">
    <vt:lpwstr>true</vt:lpwstr>
  </property>
  <property fmtid="{D5CDD505-2E9C-101B-9397-08002B2CF9AE}" pid="20" name="MSIP_Label_7cd3e8b9-ffed-43a8-b7f4-cc2fa0382d36_SetDate">
    <vt:lpwstr>2026-02-06T00:13:15Z</vt:lpwstr>
  </property>
  <property fmtid="{D5CDD505-2E9C-101B-9397-08002B2CF9AE}" pid="21" name="MSIP_Label_7cd3e8b9-ffed-43a8-b7f4-cc2fa0382d36_Method">
    <vt:lpwstr>Privileged</vt:lpwstr>
  </property>
  <property fmtid="{D5CDD505-2E9C-101B-9397-08002B2CF9AE}" pid="22" name="MSIP_Label_7cd3e8b9-ffed-43a8-b7f4-cc2fa0382d36_Name">
    <vt:lpwstr>O</vt:lpwstr>
  </property>
  <property fmtid="{D5CDD505-2E9C-101B-9397-08002B2CF9AE}" pid="23" name="MSIP_Label_7cd3e8b9-ffed-43a8-b7f4-cc2fa0382d36_SiteId">
    <vt:lpwstr>34a3929c-73cf-4954-abfe-147dc3517892</vt:lpwstr>
  </property>
  <property fmtid="{D5CDD505-2E9C-101B-9397-08002B2CF9AE}" pid="24" name="MSIP_Label_7cd3e8b9-ffed-43a8-b7f4-cc2fa0382d36_ActionId">
    <vt:lpwstr>3575a304-8bef-426b-a46b-243d61197cc0</vt:lpwstr>
  </property>
  <property fmtid="{D5CDD505-2E9C-101B-9397-08002B2CF9AE}" pid="25" name="MSIP_Label_7cd3e8b9-ffed-43a8-b7f4-cc2fa0382d36_ContentBits">
    <vt:lpwstr>3</vt:lpwstr>
  </property>
  <property fmtid="{D5CDD505-2E9C-101B-9397-08002B2CF9AE}" pid="26" name="MSIP_Label_7cd3e8b9-ffed-43a8-b7f4-cc2fa0382d36_Tag">
    <vt:lpwstr>10, 0, 1, 1</vt:lpwstr>
  </property>
  <property fmtid="{D5CDD505-2E9C-101B-9397-08002B2CF9AE}" pid="27" name="docLang">
    <vt:lpwstr>en</vt:lpwstr>
  </property>
</Properties>
</file>