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A6" w:rsidRPr="00197DA6" w:rsidRDefault="00B61D9B" w:rsidP="00197DA6">
      <w:pPr>
        <w:pStyle w:val="ShortT"/>
        <w:spacing w:before="240"/>
        <w:jc w:val="center"/>
        <w:rPr>
          <w:i/>
          <w:sz w:val="32"/>
          <w:szCs w:val="32"/>
        </w:rPr>
      </w:pPr>
      <w:r w:rsidRPr="00197DA6">
        <w:rPr>
          <w:i/>
          <w:sz w:val="32"/>
          <w:szCs w:val="32"/>
        </w:rPr>
        <w:t>Health Insurance Act 1973</w:t>
      </w:r>
    </w:p>
    <w:p w:rsidR="00B61D9B" w:rsidRDefault="00197DA6" w:rsidP="00197DA6">
      <w:pPr>
        <w:pStyle w:val="ShortT"/>
        <w:spacing w:before="240"/>
        <w:jc w:val="center"/>
        <w:rPr>
          <w:sz w:val="24"/>
          <w:szCs w:val="24"/>
        </w:rPr>
      </w:pPr>
      <w:r w:rsidRPr="00197DA6">
        <w:rPr>
          <w:sz w:val="24"/>
          <w:szCs w:val="24"/>
        </w:rPr>
        <w:t xml:space="preserve">as </w:t>
      </w:r>
      <w:r w:rsidR="00F4077C">
        <w:rPr>
          <w:sz w:val="24"/>
          <w:szCs w:val="24"/>
        </w:rPr>
        <w:t>in force on</w:t>
      </w:r>
      <w:bookmarkStart w:id="0" w:name="_GoBack"/>
      <w:bookmarkEnd w:id="0"/>
      <w:r w:rsidRPr="00197DA6">
        <w:rPr>
          <w:sz w:val="24"/>
          <w:szCs w:val="24"/>
        </w:rPr>
        <w:t xml:space="preserve"> 1 July 2019</w:t>
      </w:r>
    </w:p>
    <w:p w:rsidR="00445BF0" w:rsidRPr="00445BF0" w:rsidRDefault="00445BF0" w:rsidP="00445BF0">
      <w:pPr>
        <w:rPr>
          <w:lang w:eastAsia="en-AU"/>
        </w:rPr>
      </w:pPr>
    </w:p>
    <w:p w:rsidR="00445BF0" w:rsidRPr="00445BF0" w:rsidRDefault="00445BF0" w:rsidP="00445BF0">
      <w:pPr>
        <w:rPr>
          <w:lang w:eastAsia="en-AU"/>
        </w:rPr>
      </w:pPr>
      <w:r>
        <w:rPr>
          <w:lang w:eastAsia="en-AU"/>
        </w:rPr>
        <w:t xml:space="preserve">The following text is an excerpt of the Health Insurance Act 1973 with the amended sections, and sections relevant to the Shared Debt Recovery Scheme as they will appear in the legislation on 1 July 2019, when they come in to force. </w:t>
      </w:r>
    </w:p>
    <w:p w:rsidR="006E54F1" w:rsidRDefault="006E54F1" w:rsidP="002E38D7">
      <w:pPr>
        <w:rPr>
          <w:b/>
          <w:szCs w:val="22"/>
        </w:rPr>
      </w:pPr>
    </w:p>
    <w:p w:rsidR="00C42A9B" w:rsidRPr="00197DA6" w:rsidRDefault="00C42A9B" w:rsidP="00C42A9B">
      <w:pPr>
        <w:pStyle w:val="ActHead5"/>
      </w:pPr>
      <w:bookmarkStart w:id="1" w:name="_Toc489440423"/>
      <w:r w:rsidRPr="00197DA6">
        <w:rPr>
          <w:rStyle w:val="CharSectno"/>
        </w:rPr>
        <w:t>129AAD</w:t>
      </w:r>
      <w:r w:rsidRPr="00197DA6">
        <w:t xml:space="preserve">  Notice to produce documents</w:t>
      </w:r>
      <w:bookmarkEnd w:id="1"/>
    </w:p>
    <w:p w:rsidR="00C42A9B" w:rsidRPr="00197DA6" w:rsidRDefault="00C42A9B" w:rsidP="00C42A9B">
      <w:pPr>
        <w:pStyle w:val="SubsectionHead"/>
      </w:pPr>
      <w:r w:rsidRPr="00197DA6">
        <w:t>When section applies</w:t>
      </w:r>
    </w:p>
    <w:p w:rsidR="00C42A9B" w:rsidRPr="00197DA6" w:rsidRDefault="00C42A9B" w:rsidP="00C42A9B">
      <w:pPr>
        <w:pStyle w:val="subsection"/>
      </w:pPr>
      <w:r w:rsidRPr="00197DA6">
        <w:tab/>
        <w:t>(1)</w:t>
      </w:r>
      <w:r w:rsidRPr="00197DA6">
        <w:tab/>
        <w:t xml:space="preserve">This section applies if the </w:t>
      </w:r>
      <w:r w:rsidR="00400C6E" w:rsidRPr="00197DA6">
        <w:t xml:space="preserve">Chief Executive Medicare (the </w:t>
      </w:r>
      <w:r w:rsidR="00400C6E" w:rsidRPr="00197DA6">
        <w:rPr>
          <w:b/>
          <w:i/>
        </w:rPr>
        <w:t>CEO</w:t>
      </w:r>
      <w:r w:rsidR="00400C6E" w:rsidRPr="00197DA6">
        <w:t>)</w:t>
      </w:r>
      <w:r w:rsidRPr="00197DA6">
        <w:t>:</w:t>
      </w:r>
    </w:p>
    <w:p w:rsidR="00C42A9B" w:rsidRPr="00197DA6" w:rsidRDefault="00C42A9B" w:rsidP="00C42A9B">
      <w:pPr>
        <w:pStyle w:val="paragraph"/>
      </w:pPr>
      <w:r w:rsidRPr="00197DA6">
        <w:tab/>
        <w:t>(a)</w:t>
      </w:r>
      <w:r w:rsidRPr="00197DA6">
        <w:tab/>
        <w:t>has a reasonable concern that an amount paid, purportedly by way of benefit or payment under this Act, in respect of one or more professional services, may exceed the amount (if any) that should have been paid; and</w:t>
      </w:r>
    </w:p>
    <w:p w:rsidR="00C42A9B" w:rsidRPr="00197DA6" w:rsidRDefault="00C42A9B" w:rsidP="00C42A9B">
      <w:pPr>
        <w:pStyle w:val="paragraph"/>
      </w:pPr>
      <w:r w:rsidRPr="00197DA6">
        <w:tab/>
        <w:t>(b)</w:t>
      </w:r>
      <w:r w:rsidRPr="00197DA6">
        <w:tab/>
        <w:t xml:space="preserve">has taken into account advice given to him or her by a medical practitioner who is </w:t>
      </w:r>
      <w:r w:rsidR="00C317F7" w:rsidRPr="00197DA6">
        <w:t xml:space="preserve">a Departmental employee (within the meaning of the </w:t>
      </w:r>
      <w:r w:rsidR="00C317F7" w:rsidRPr="00197DA6">
        <w:rPr>
          <w:i/>
        </w:rPr>
        <w:t>Human Services (Medicare) Act 1973</w:t>
      </w:r>
      <w:r w:rsidR="00C317F7" w:rsidRPr="00197DA6">
        <w:t>)</w:t>
      </w:r>
      <w:r w:rsidRPr="00197DA6">
        <w:t xml:space="preserve"> about the types of documents that contain information relevant to ascertaining whether amounts paid in respect of professional services of the same kind or kinds as the service or services referred to in </w:t>
      </w:r>
      <w:r w:rsidR="0003684D" w:rsidRPr="00197DA6">
        <w:t>paragraph (</w:t>
      </w:r>
      <w:r w:rsidRPr="00197DA6">
        <w:t>a) should have been paid; and</w:t>
      </w:r>
    </w:p>
    <w:p w:rsidR="00C42A9B" w:rsidRPr="00197DA6" w:rsidRDefault="00C42A9B" w:rsidP="00C42A9B">
      <w:pPr>
        <w:pStyle w:val="paragraph"/>
      </w:pPr>
      <w:r w:rsidRPr="00197DA6">
        <w:tab/>
        <w:t>(c)</w:t>
      </w:r>
      <w:r w:rsidRPr="00197DA6">
        <w:tab/>
        <w:t xml:space="preserve">has taken reasonable steps to consult with a relevant professional body about the types of documents that contain information relevant to ascertaining whether amounts paid in respect of professional services of the same kind or kinds as the service or services referred to in </w:t>
      </w:r>
      <w:r w:rsidR="0003684D" w:rsidRPr="00197DA6">
        <w:t>paragraph (</w:t>
      </w:r>
      <w:r w:rsidRPr="00197DA6">
        <w:t>a) should have been paid.</w:t>
      </w:r>
    </w:p>
    <w:p w:rsidR="00C42A9B" w:rsidRPr="00197DA6" w:rsidRDefault="00C42A9B" w:rsidP="00C42A9B">
      <w:pPr>
        <w:pStyle w:val="notetext"/>
      </w:pPr>
      <w:r w:rsidRPr="00197DA6">
        <w:t>Note:</w:t>
      </w:r>
      <w:r w:rsidRPr="00197DA6">
        <w:tab/>
        <w:t xml:space="preserve">For the purposes of </w:t>
      </w:r>
      <w:r w:rsidR="0003684D" w:rsidRPr="00197DA6">
        <w:t>paragraph (</w:t>
      </w:r>
      <w:r w:rsidRPr="00197DA6">
        <w:t>a), the CEO may, for example, have a reasonable concern about benefits or payments made in respect of:</w:t>
      </w:r>
    </w:p>
    <w:p w:rsidR="00C42A9B" w:rsidRPr="00197DA6" w:rsidRDefault="00C42A9B" w:rsidP="006346D3">
      <w:pPr>
        <w:pStyle w:val="notepara"/>
      </w:pPr>
      <w:r w:rsidRPr="00197DA6">
        <w:t>(a)</w:t>
      </w:r>
      <w:r w:rsidRPr="00197DA6">
        <w:tab/>
        <w:t>professional services rendered by individual practitioners; or</w:t>
      </w:r>
    </w:p>
    <w:p w:rsidR="00C42A9B" w:rsidRPr="00197DA6" w:rsidRDefault="00C42A9B" w:rsidP="006346D3">
      <w:pPr>
        <w:pStyle w:val="notepara"/>
      </w:pPr>
      <w:r w:rsidRPr="00197DA6">
        <w:t>(b)</w:t>
      </w:r>
      <w:r w:rsidRPr="00197DA6">
        <w:tab/>
        <w:t>professional services rendered by particular kinds of practitioners; or</w:t>
      </w:r>
    </w:p>
    <w:p w:rsidR="00C42A9B" w:rsidRPr="00197DA6" w:rsidRDefault="00C42A9B" w:rsidP="006346D3">
      <w:pPr>
        <w:pStyle w:val="notepara"/>
      </w:pPr>
      <w:r w:rsidRPr="00197DA6">
        <w:lastRenderedPageBreak/>
        <w:t>(c)</w:t>
      </w:r>
      <w:r w:rsidRPr="00197DA6">
        <w:tab/>
        <w:t>the rendering of services to which specific items, or groups of items, relate.</w:t>
      </w:r>
    </w:p>
    <w:p w:rsidR="00C42A9B" w:rsidRPr="00197DA6" w:rsidRDefault="00C42A9B" w:rsidP="00C42A9B">
      <w:pPr>
        <w:pStyle w:val="SubsectionHead"/>
      </w:pPr>
      <w:r w:rsidRPr="00197DA6">
        <w:t>CEO may require person to produce document etc.</w:t>
      </w:r>
    </w:p>
    <w:p w:rsidR="00C42A9B" w:rsidRPr="00197DA6" w:rsidRDefault="00C42A9B" w:rsidP="00C42A9B">
      <w:pPr>
        <w:pStyle w:val="subsection"/>
      </w:pPr>
      <w:r w:rsidRPr="00197DA6">
        <w:tab/>
        <w:t>(2)</w:t>
      </w:r>
      <w:r w:rsidRPr="00197DA6">
        <w:tab/>
        <w:t>If the CEO believes on reasonable grounds that:</w:t>
      </w:r>
    </w:p>
    <w:p w:rsidR="00C42A9B" w:rsidRPr="00197DA6" w:rsidRDefault="00C42A9B" w:rsidP="00C42A9B">
      <w:pPr>
        <w:pStyle w:val="paragraph"/>
      </w:pPr>
      <w:r w:rsidRPr="00197DA6">
        <w:tab/>
        <w:t>(a)</w:t>
      </w:r>
      <w:r w:rsidRPr="00197DA6">
        <w:tab/>
        <w:t>a person:</w:t>
      </w:r>
    </w:p>
    <w:p w:rsidR="00C42A9B" w:rsidRPr="00197DA6" w:rsidRDefault="00C42A9B" w:rsidP="00C42A9B">
      <w:pPr>
        <w:pStyle w:val="paragraphsub"/>
      </w:pPr>
      <w:r w:rsidRPr="00197DA6">
        <w:tab/>
        <w:t>(</w:t>
      </w:r>
      <w:proofErr w:type="spellStart"/>
      <w:r w:rsidRPr="00197DA6">
        <w:t>i</w:t>
      </w:r>
      <w:proofErr w:type="spellEnd"/>
      <w:r w:rsidRPr="00197DA6">
        <w:t>)</w:t>
      </w:r>
      <w:r w:rsidRPr="00197DA6">
        <w:tab/>
        <w:t>who rendered a professional service in respect of which an amount has been paid that is the subject of the CEO’s concern; or</w:t>
      </w:r>
    </w:p>
    <w:p w:rsidR="00C42A9B" w:rsidRPr="00197DA6" w:rsidRDefault="00C42A9B" w:rsidP="00C42A9B">
      <w:pPr>
        <w:pStyle w:val="paragraphsub"/>
      </w:pPr>
      <w:r w:rsidRPr="00197DA6">
        <w:tab/>
        <w:t>(ii)</w:t>
      </w:r>
      <w:r w:rsidRPr="00197DA6">
        <w:tab/>
        <w:t>on whose behalf such a professional service was rendered; or</w:t>
      </w:r>
    </w:p>
    <w:p w:rsidR="00C42A9B" w:rsidRPr="00197DA6" w:rsidRDefault="00C42A9B" w:rsidP="00C42A9B">
      <w:pPr>
        <w:pStyle w:val="paragraph"/>
      </w:pPr>
      <w:r w:rsidRPr="00197DA6">
        <w:tab/>
        <w:t>(b)</w:t>
      </w:r>
      <w:r w:rsidRPr="00197DA6">
        <w:tab/>
        <w:t xml:space="preserve">subject to </w:t>
      </w:r>
      <w:r w:rsidR="0003684D" w:rsidRPr="00197DA6">
        <w:t>subsection (</w:t>
      </w:r>
      <w:r w:rsidRPr="00197DA6">
        <w:t>7), another person;</w:t>
      </w:r>
    </w:p>
    <w:p w:rsidR="00C42A9B" w:rsidRPr="00197DA6" w:rsidRDefault="00C42A9B" w:rsidP="00C42A9B">
      <w:pPr>
        <w:pStyle w:val="subsection2"/>
      </w:pPr>
      <w:r w:rsidRPr="00197DA6">
        <w:t xml:space="preserve">has possession, custody or control of one or more documents relevant to ascertaining whether the amount paid in respect of the professional service should have been paid, </w:t>
      </w:r>
      <w:r w:rsidR="00841EAC" w:rsidRPr="00197DA6">
        <w:t xml:space="preserve">or whether a determination under subsection 129ACA(2) should be made, </w:t>
      </w:r>
      <w:r w:rsidRPr="00197DA6">
        <w:t xml:space="preserve">the CEO may, by written notice given to the person, require the person to do any or all of the things mentioned in </w:t>
      </w:r>
      <w:r w:rsidR="0003684D" w:rsidRPr="00197DA6">
        <w:t>subsection (</w:t>
      </w:r>
      <w:r w:rsidRPr="00197DA6">
        <w:t>5)</w:t>
      </w:r>
      <w:r w:rsidR="00841EAC" w:rsidRPr="00197DA6">
        <w:t xml:space="preserve"> of this section</w:t>
      </w:r>
      <w:r w:rsidRPr="00197DA6">
        <w:t>.</w:t>
      </w:r>
    </w:p>
    <w:p w:rsidR="00672C7A" w:rsidRPr="00197DA6" w:rsidRDefault="00672C7A" w:rsidP="00672C7A">
      <w:pPr>
        <w:pStyle w:val="subsection"/>
      </w:pPr>
      <w:r w:rsidRPr="00197DA6">
        <w:tab/>
        <w:t>(3)</w:t>
      </w:r>
      <w:r w:rsidRPr="00197DA6">
        <w:tab/>
        <w:t xml:space="preserve">The CEO may give a notice to a person under subsection (2) in respect of a professional service only if the CEO has given the person a reasonable opportunity to respond to a written request to produce to the CEO, or a Departmental employee (within the meaning of the </w:t>
      </w:r>
      <w:r w:rsidRPr="00197DA6">
        <w:rPr>
          <w:i/>
        </w:rPr>
        <w:t>Human Services (Medicare) Act 1973</w:t>
      </w:r>
      <w:r w:rsidRPr="00197DA6">
        <w:t>), documents relevant to either or both of the following:</w:t>
      </w:r>
    </w:p>
    <w:p w:rsidR="00672C7A" w:rsidRPr="00197DA6" w:rsidRDefault="00672C7A" w:rsidP="00672C7A">
      <w:pPr>
        <w:pStyle w:val="paragraph"/>
      </w:pPr>
      <w:r w:rsidRPr="00197DA6">
        <w:tab/>
        <w:t>(a)</w:t>
      </w:r>
      <w:r w:rsidRPr="00197DA6">
        <w:tab/>
        <w:t>ascertaining whether the amount paid, purportedly by way of benefit or payment under this Act, in respect of the service, should have been paid;</w:t>
      </w:r>
    </w:p>
    <w:p w:rsidR="00672C7A" w:rsidRPr="00197DA6" w:rsidRDefault="00672C7A" w:rsidP="00672C7A">
      <w:pPr>
        <w:pStyle w:val="paragraph"/>
      </w:pPr>
      <w:r w:rsidRPr="00197DA6">
        <w:tab/>
        <w:t>(b)</w:t>
      </w:r>
      <w:r w:rsidRPr="00197DA6">
        <w:tab/>
        <w:t>whether the CEO should make a determination under subsection 129ACA(2) in relation to the amount paid, purportedly by way of benefit or payment under this Act, in respect of the service.</w:t>
      </w:r>
    </w:p>
    <w:p w:rsidR="00AF1CBE" w:rsidRPr="00197DA6" w:rsidRDefault="00AF1CBE" w:rsidP="00AF1CBE">
      <w:pPr>
        <w:pStyle w:val="subsection"/>
      </w:pPr>
      <w:r w:rsidRPr="00197DA6">
        <w:tab/>
        <w:t>(4)</w:t>
      </w:r>
      <w:r w:rsidRPr="00197DA6">
        <w:tab/>
        <w:t>A notice may only be given in respect of a professional service for which a claim for an amount to be paid under this Act in respect of the service was made during the period mentioned in subsection (4A).</w:t>
      </w:r>
    </w:p>
    <w:p w:rsidR="00AF1CBE" w:rsidRPr="00197DA6" w:rsidRDefault="00AF1CBE" w:rsidP="00AF1CBE">
      <w:pPr>
        <w:pStyle w:val="subsection"/>
      </w:pPr>
      <w:r w:rsidRPr="00197DA6">
        <w:lastRenderedPageBreak/>
        <w:tab/>
        <w:t>(4A)</w:t>
      </w:r>
      <w:r w:rsidRPr="00197DA6">
        <w:tab/>
        <w:t>The period is 2 years immediately before the day a written request under subsection (3) was first given to the person in relation to one or more professional services specified in the notice.</w:t>
      </w:r>
    </w:p>
    <w:p w:rsidR="00C42A9B" w:rsidRPr="00197DA6" w:rsidRDefault="00C42A9B" w:rsidP="00C42A9B">
      <w:pPr>
        <w:pStyle w:val="subsection"/>
      </w:pPr>
      <w:r w:rsidRPr="00197DA6">
        <w:tab/>
        <w:t>(5)</w:t>
      </w:r>
      <w:r w:rsidRPr="00197DA6">
        <w:tab/>
        <w:t>The CEO may require the person, in relation to each professional service specified in the notice:</w:t>
      </w:r>
    </w:p>
    <w:p w:rsidR="00C42A9B" w:rsidRPr="00197DA6" w:rsidRDefault="00C42A9B" w:rsidP="00C42A9B">
      <w:pPr>
        <w:pStyle w:val="paragraph"/>
      </w:pPr>
      <w:r w:rsidRPr="00197DA6">
        <w:tab/>
        <w:t>(a)</w:t>
      </w:r>
      <w:r w:rsidRPr="00197DA6">
        <w:tab/>
        <w:t xml:space="preserve">subject to </w:t>
      </w:r>
      <w:r w:rsidR="0003684D" w:rsidRPr="00197DA6">
        <w:t>subsection (</w:t>
      </w:r>
      <w:r w:rsidRPr="00197DA6">
        <w:t xml:space="preserve">6), to produce to the CEO, or </w:t>
      </w:r>
      <w:r w:rsidR="001E44D0" w:rsidRPr="00197DA6">
        <w:t xml:space="preserve">a Departmental employee (within the meaning of the </w:t>
      </w:r>
      <w:r w:rsidR="001E44D0" w:rsidRPr="00197DA6">
        <w:rPr>
          <w:i/>
        </w:rPr>
        <w:t>Human Services (Medicare) Act 1973</w:t>
      </w:r>
      <w:r w:rsidR="001E44D0" w:rsidRPr="00197DA6">
        <w:t>)</w:t>
      </w:r>
      <w:r w:rsidRPr="00197DA6">
        <w:t xml:space="preserve">, any document, or extract of any document, that is relevant for </w:t>
      </w:r>
      <w:r w:rsidR="00672C7A" w:rsidRPr="00197DA6">
        <w:t xml:space="preserve"> a purpose</w:t>
      </w:r>
      <w:r w:rsidRPr="00197DA6">
        <w:t xml:space="preserve"> set out in </w:t>
      </w:r>
      <w:r w:rsidR="0003684D" w:rsidRPr="00197DA6">
        <w:t>subsection (</w:t>
      </w:r>
      <w:r w:rsidRPr="00197DA6">
        <w:t>2); or</w:t>
      </w:r>
    </w:p>
    <w:p w:rsidR="00C42A9B" w:rsidRPr="00197DA6" w:rsidRDefault="00C42A9B" w:rsidP="00C42A9B">
      <w:pPr>
        <w:pStyle w:val="paragraph"/>
      </w:pPr>
      <w:r w:rsidRPr="00197DA6">
        <w:tab/>
        <w:t>(b)</w:t>
      </w:r>
      <w:r w:rsidRPr="00197DA6">
        <w:tab/>
        <w:t>to make a copy of any such document or extract and to produce that copy to the CEO or employee.</w:t>
      </w:r>
    </w:p>
    <w:p w:rsidR="00C42A9B" w:rsidRPr="00197DA6" w:rsidRDefault="00C42A9B" w:rsidP="00C42A9B">
      <w:pPr>
        <w:pStyle w:val="notetext"/>
      </w:pPr>
      <w:r w:rsidRPr="00197DA6">
        <w:t>Note:</w:t>
      </w:r>
      <w:r w:rsidRPr="00197DA6">
        <w:tab/>
        <w:t xml:space="preserve">For a person referred to in </w:t>
      </w:r>
      <w:r w:rsidR="0003684D" w:rsidRPr="00197DA6">
        <w:t>paragraph (</w:t>
      </w:r>
      <w:r w:rsidRPr="00197DA6">
        <w:t>2)(a), failure to comply with a notice may lead to recovery action (see</w:t>
      </w:r>
      <w:r w:rsidR="00672C7A" w:rsidRPr="00197DA6">
        <w:t xml:space="preserve"> sections129AC and 129ACA</w:t>
      </w:r>
      <w:r w:rsidRPr="00197DA6">
        <w:t>) and an administrative penalty may be applied (see sections</w:t>
      </w:r>
      <w:r w:rsidR="0003684D" w:rsidRPr="00197DA6">
        <w:t> </w:t>
      </w:r>
      <w:r w:rsidRPr="00197DA6">
        <w:t xml:space="preserve">129AEA, 129AEB and 129AEC). For a person referred to in </w:t>
      </w:r>
      <w:r w:rsidR="0003684D" w:rsidRPr="00197DA6">
        <w:t>paragraph (</w:t>
      </w:r>
      <w:r w:rsidRPr="00197DA6">
        <w:t>2)(b), failure to comply with a notice may lead to a civil penalty (see section</w:t>
      </w:r>
      <w:r w:rsidR="0003684D" w:rsidRPr="00197DA6">
        <w:t> </w:t>
      </w:r>
      <w:r w:rsidRPr="00197DA6">
        <w:t>129AAE).</w:t>
      </w:r>
    </w:p>
    <w:p w:rsidR="00C42A9B" w:rsidRPr="00197DA6" w:rsidRDefault="00C42A9B" w:rsidP="00C42A9B">
      <w:pPr>
        <w:pStyle w:val="subsection"/>
      </w:pPr>
      <w:r w:rsidRPr="00197DA6">
        <w:tab/>
        <w:t>(6)</w:t>
      </w:r>
      <w:r w:rsidRPr="00197DA6">
        <w:tab/>
        <w:t xml:space="preserve">If a document, extract or copy contains clinical details relating to an individual, the person to whom the notice is given is not required to produce the document, extract or copy to a person other than </w:t>
      </w:r>
      <w:r w:rsidR="001E44D0" w:rsidRPr="00197DA6">
        <w:t xml:space="preserve">a Departmental employee (within the meaning of the </w:t>
      </w:r>
      <w:r w:rsidR="001E44D0" w:rsidRPr="00197DA6">
        <w:rPr>
          <w:i/>
        </w:rPr>
        <w:t>Human Services (Medicare) Act 1973</w:t>
      </w:r>
      <w:r w:rsidR="001E44D0" w:rsidRPr="00197DA6">
        <w:t>)</w:t>
      </w:r>
      <w:r w:rsidRPr="00197DA6">
        <w:t xml:space="preserve"> who is a medical practitioner.</w:t>
      </w:r>
    </w:p>
    <w:p w:rsidR="00C42A9B" w:rsidRPr="00197DA6" w:rsidRDefault="00C42A9B" w:rsidP="00C42A9B">
      <w:pPr>
        <w:pStyle w:val="SubsectionHead"/>
      </w:pPr>
      <w:r w:rsidRPr="00197DA6">
        <w:t>CEO not to give notice to certain persons</w:t>
      </w:r>
    </w:p>
    <w:p w:rsidR="00C42A9B" w:rsidRPr="00197DA6" w:rsidRDefault="00C42A9B" w:rsidP="00C42A9B">
      <w:pPr>
        <w:pStyle w:val="subsection"/>
      </w:pPr>
      <w:r w:rsidRPr="00197DA6">
        <w:tab/>
        <w:t>(7)</w:t>
      </w:r>
      <w:r w:rsidRPr="00197DA6">
        <w:tab/>
        <w:t xml:space="preserve">A person referred to in </w:t>
      </w:r>
      <w:r w:rsidR="0003684D" w:rsidRPr="00197DA6">
        <w:t>paragraph (</w:t>
      </w:r>
      <w:r w:rsidRPr="00197DA6">
        <w:t>2)(b) does not include:</w:t>
      </w:r>
    </w:p>
    <w:p w:rsidR="00C42A9B" w:rsidRPr="00197DA6" w:rsidRDefault="00C42A9B" w:rsidP="00C42A9B">
      <w:pPr>
        <w:pStyle w:val="paragraph"/>
      </w:pPr>
      <w:r w:rsidRPr="00197DA6">
        <w:tab/>
        <w:t>(a)</w:t>
      </w:r>
      <w:r w:rsidRPr="00197DA6">
        <w:tab/>
        <w:t>the person in respect of whom the professional service was rendered; or</w:t>
      </w:r>
    </w:p>
    <w:p w:rsidR="00C42A9B" w:rsidRPr="00197DA6" w:rsidRDefault="00C42A9B" w:rsidP="00C42A9B">
      <w:pPr>
        <w:pStyle w:val="paragraph"/>
      </w:pPr>
      <w:r w:rsidRPr="00197DA6">
        <w:tab/>
        <w:t>(b)</w:t>
      </w:r>
      <w:r w:rsidRPr="00197DA6">
        <w:tab/>
        <w:t>the person who incurred the medical expenses in respect of the service.</w:t>
      </w:r>
    </w:p>
    <w:p w:rsidR="00C42A9B" w:rsidRPr="00197DA6" w:rsidRDefault="00C42A9B" w:rsidP="00C42A9B">
      <w:pPr>
        <w:pStyle w:val="SubsectionHead"/>
      </w:pPr>
      <w:r w:rsidRPr="00197DA6">
        <w:t>Content of notice</w:t>
      </w:r>
    </w:p>
    <w:p w:rsidR="00C42A9B" w:rsidRPr="00197DA6" w:rsidRDefault="00C42A9B" w:rsidP="00C42A9B">
      <w:pPr>
        <w:pStyle w:val="subsection"/>
      </w:pPr>
      <w:r w:rsidRPr="00197DA6">
        <w:tab/>
        <w:t>(8)</w:t>
      </w:r>
      <w:r w:rsidRPr="00197DA6">
        <w:tab/>
        <w:t>The notice must:</w:t>
      </w:r>
    </w:p>
    <w:p w:rsidR="00C42A9B" w:rsidRPr="00197DA6" w:rsidRDefault="00C42A9B" w:rsidP="00C42A9B">
      <w:pPr>
        <w:pStyle w:val="paragraph"/>
      </w:pPr>
      <w:r w:rsidRPr="00197DA6">
        <w:tab/>
        <w:t>(a)</w:t>
      </w:r>
      <w:r w:rsidRPr="00197DA6">
        <w:tab/>
        <w:t xml:space="preserve">specify details of each professional service (including the item, date on which the service was rendered and </w:t>
      </w:r>
      <w:proofErr w:type="spellStart"/>
      <w:r w:rsidRPr="00197DA6">
        <w:t>medicare</w:t>
      </w:r>
      <w:proofErr w:type="spellEnd"/>
      <w:r w:rsidRPr="00197DA6">
        <w:t xml:space="preserve"> number of the person in respect of whom the service was </w:t>
      </w:r>
      <w:r w:rsidRPr="00197DA6">
        <w:lastRenderedPageBreak/>
        <w:t>rendered) in relation to which the document, extract or copy is to be produced; and</w:t>
      </w:r>
    </w:p>
    <w:p w:rsidR="00C42A9B" w:rsidRPr="00197DA6" w:rsidRDefault="00C42A9B" w:rsidP="00C42A9B">
      <w:pPr>
        <w:pStyle w:val="paragraph"/>
      </w:pPr>
      <w:r w:rsidRPr="00197DA6">
        <w:tab/>
        <w:t>(b)</w:t>
      </w:r>
      <w:r w:rsidRPr="00197DA6">
        <w:tab/>
        <w:t>specify the reason or reasons for the CEO’s concern that an amount paid, purportedly by way of benefit or payment under this Act, in respect of each such service may exceed the amount (if any) that should have been paid; and</w:t>
      </w:r>
    </w:p>
    <w:p w:rsidR="00F47E80" w:rsidRPr="00197DA6" w:rsidRDefault="00F47E80" w:rsidP="00F47E80">
      <w:pPr>
        <w:pStyle w:val="paragraph"/>
      </w:pPr>
      <w:r w:rsidRPr="00197DA6">
        <w:tab/>
        <w:t>(</w:t>
      </w:r>
      <w:proofErr w:type="spellStart"/>
      <w:r w:rsidRPr="00197DA6">
        <w:t>ba</w:t>
      </w:r>
      <w:proofErr w:type="spellEnd"/>
      <w:r w:rsidRPr="00197DA6">
        <w:t>)</w:t>
      </w:r>
      <w:r w:rsidRPr="00197DA6">
        <w:tab/>
        <w:t>specify the circumstances in which a determination may be made under subsection 129ACA(2) in relation to an amount; and</w:t>
      </w:r>
    </w:p>
    <w:p w:rsidR="00F47E80" w:rsidRPr="00197DA6" w:rsidRDefault="00F47E80" w:rsidP="00F47E80">
      <w:pPr>
        <w:pStyle w:val="paragraph"/>
      </w:pPr>
      <w:r w:rsidRPr="00197DA6">
        <w:tab/>
        <w:t>(bb)</w:t>
      </w:r>
      <w:r w:rsidRPr="00197DA6">
        <w:tab/>
        <w:t>contain a statement that the person may provide a written response to the CEO which states:</w:t>
      </w:r>
    </w:p>
    <w:p w:rsidR="00F47E80" w:rsidRPr="00197DA6" w:rsidRDefault="00F47E80" w:rsidP="00F47E80">
      <w:pPr>
        <w:pStyle w:val="paragraphsub"/>
      </w:pPr>
      <w:r w:rsidRPr="00197DA6">
        <w:tab/>
        <w:t>(</w:t>
      </w:r>
      <w:proofErr w:type="spellStart"/>
      <w:r w:rsidRPr="00197DA6">
        <w:t>i</w:t>
      </w:r>
      <w:proofErr w:type="spellEnd"/>
      <w:r w:rsidRPr="00197DA6">
        <w:t>)</w:t>
      </w:r>
      <w:r w:rsidRPr="00197DA6">
        <w:tab/>
        <w:t>if the person considers a determination under subsection 129ACA(2) should, or should not, be made and the person’s reasons for this; and</w:t>
      </w:r>
    </w:p>
    <w:p w:rsidR="00F47E80" w:rsidRPr="00197DA6" w:rsidRDefault="00F47E80" w:rsidP="00F47E80">
      <w:pPr>
        <w:pStyle w:val="paragraphsub"/>
      </w:pPr>
      <w:r w:rsidRPr="00197DA6">
        <w:tab/>
        <w:t>(ii)</w:t>
      </w:r>
      <w:r w:rsidRPr="00197DA6">
        <w:tab/>
        <w:t>the percentage that the person considers should be determined for the purposes of paragraph 129ACA(3)(b); and</w:t>
      </w:r>
    </w:p>
    <w:p w:rsidR="00F47E80" w:rsidRPr="00197DA6" w:rsidRDefault="00F47E80" w:rsidP="00F47E80">
      <w:pPr>
        <w:pStyle w:val="paragraph"/>
      </w:pPr>
      <w:r w:rsidRPr="00197DA6">
        <w:tab/>
        <w:t>(</w:t>
      </w:r>
      <w:proofErr w:type="spellStart"/>
      <w:r w:rsidRPr="00197DA6">
        <w:t>bc</w:t>
      </w:r>
      <w:proofErr w:type="spellEnd"/>
      <w:r w:rsidRPr="00197DA6">
        <w:t>)</w:t>
      </w:r>
      <w:r w:rsidRPr="00197DA6">
        <w:tab/>
        <w:t>specify any matter, or contain any statement, prescribed by the Minister under paragraph 129ACA(9)(d); and</w:t>
      </w:r>
    </w:p>
    <w:p w:rsidR="00C42A9B" w:rsidRPr="00197DA6" w:rsidRDefault="00C42A9B" w:rsidP="00C42A9B">
      <w:pPr>
        <w:pStyle w:val="paragraph"/>
      </w:pPr>
      <w:r w:rsidRPr="00197DA6">
        <w:tab/>
        <w:t>(c)</w:t>
      </w:r>
      <w:r w:rsidRPr="00197DA6">
        <w:tab/>
        <w:t>specify the information relevant to ascertaining whether amounts paid in respect of each such service should have been paid; and</w:t>
      </w:r>
    </w:p>
    <w:p w:rsidR="00C42A9B" w:rsidRPr="00197DA6" w:rsidRDefault="00C42A9B" w:rsidP="00C42A9B">
      <w:pPr>
        <w:pStyle w:val="paragraph"/>
      </w:pPr>
      <w:r w:rsidRPr="00197DA6">
        <w:tab/>
        <w:t>(d)</w:t>
      </w:r>
      <w:r w:rsidRPr="00197DA6">
        <w:tab/>
        <w:t>specify how the document, extract or copy is to be produced; and</w:t>
      </w:r>
    </w:p>
    <w:p w:rsidR="00C42A9B" w:rsidRPr="00197DA6" w:rsidRDefault="00C42A9B" w:rsidP="00C42A9B">
      <w:pPr>
        <w:pStyle w:val="paragraph"/>
      </w:pPr>
      <w:r w:rsidRPr="00197DA6">
        <w:tab/>
        <w:t>(e)</w:t>
      </w:r>
      <w:r w:rsidRPr="00197DA6">
        <w:tab/>
        <w:t>contain a statement to the effect that the person to whom the notice is given is not expected to produce a document, extract or copy containing clinical details relating to an individual unless the document, extract or copy is necessary to ascertaining whether the amount paid in respect of the service should have been paid; and</w:t>
      </w:r>
    </w:p>
    <w:p w:rsidR="00C42A9B" w:rsidRPr="00197DA6" w:rsidRDefault="00C42A9B" w:rsidP="00C42A9B">
      <w:pPr>
        <w:pStyle w:val="paragraph"/>
      </w:pPr>
      <w:r w:rsidRPr="00197DA6">
        <w:tab/>
        <w:t>(f)</w:t>
      </w:r>
      <w:r w:rsidRPr="00197DA6">
        <w:tab/>
        <w:t>specify the period within which, and place at which, the document, extract or copy is to be produced.</w:t>
      </w:r>
    </w:p>
    <w:p w:rsidR="00C42A9B" w:rsidRPr="00197DA6" w:rsidRDefault="00C42A9B" w:rsidP="00C42A9B">
      <w:pPr>
        <w:pStyle w:val="subsection2"/>
      </w:pPr>
      <w:r w:rsidRPr="00197DA6">
        <w:t xml:space="preserve">The period specified under </w:t>
      </w:r>
      <w:r w:rsidR="0003684D" w:rsidRPr="00197DA6">
        <w:t>paragraph (</w:t>
      </w:r>
      <w:r w:rsidRPr="00197DA6">
        <w:t>f) must be a period ending at least 21 days after the day on which the notice is given.</w:t>
      </w:r>
    </w:p>
    <w:p w:rsidR="00C42A9B" w:rsidRPr="00197DA6" w:rsidRDefault="00C42A9B" w:rsidP="00C42A9B">
      <w:pPr>
        <w:pStyle w:val="notetext"/>
      </w:pPr>
      <w:r w:rsidRPr="00197DA6">
        <w:t>Note:</w:t>
      </w:r>
      <w:r w:rsidRPr="00197DA6">
        <w:tab/>
        <w:t xml:space="preserve">For the purpose of </w:t>
      </w:r>
      <w:r w:rsidR="0003684D" w:rsidRPr="00197DA6">
        <w:t>paragraphs (</w:t>
      </w:r>
      <w:r w:rsidRPr="00197DA6">
        <w:t>8)(b) and (c) the notice will include the reason for the CEO’s concern about the payment and explain the factual issue that the person is required to substantiate.</w:t>
      </w:r>
    </w:p>
    <w:p w:rsidR="00C42A9B" w:rsidRPr="00197DA6" w:rsidRDefault="00C42A9B" w:rsidP="00C42A9B">
      <w:pPr>
        <w:pStyle w:val="SubsectionHead"/>
      </w:pPr>
      <w:r w:rsidRPr="00197DA6">
        <w:lastRenderedPageBreak/>
        <w:t>Health information</w:t>
      </w:r>
    </w:p>
    <w:p w:rsidR="00C42A9B" w:rsidRPr="00197DA6" w:rsidRDefault="00C42A9B" w:rsidP="00C42A9B">
      <w:pPr>
        <w:pStyle w:val="subsection"/>
      </w:pPr>
      <w:r w:rsidRPr="00197DA6">
        <w:tab/>
        <w:t>(9)</w:t>
      </w:r>
      <w:r w:rsidRPr="00197DA6">
        <w:tab/>
        <w:t xml:space="preserve">The power under this section to require a document, extract or copy to be produced includes the power to require the production of a document, extract or copy containing health information (within the meaning of the </w:t>
      </w:r>
      <w:r w:rsidRPr="00197DA6">
        <w:rPr>
          <w:i/>
        </w:rPr>
        <w:t>Privacy Act 1988</w:t>
      </w:r>
      <w:r w:rsidRPr="00197DA6">
        <w:t>) about an individual.</w:t>
      </w:r>
    </w:p>
    <w:p w:rsidR="00AF1CBE" w:rsidRPr="00197DA6" w:rsidRDefault="00AF1CBE" w:rsidP="00AF1CBE">
      <w:pPr>
        <w:pStyle w:val="subsection"/>
      </w:pPr>
      <w:r w:rsidRPr="00197DA6">
        <w:tab/>
        <w:t>(9A)</w:t>
      </w:r>
      <w:r w:rsidRPr="00197DA6">
        <w:tab/>
        <w:t xml:space="preserve">If requested to do so under subsection (3), a person is authorised to produce any document relevant to the request, including a document containing health information (within the meaning of the </w:t>
      </w:r>
      <w:r w:rsidRPr="00197DA6">
        <w:rPr>
          <w:i/>
        </w:rPr>
        <w:t>Privacy Act 1988</w:t>
      </w:r>
      <w:r w:rsidRPr="00197DA6">
        <w:t>) about an individual.</w:t>
      </w:r>
    </w:p>
    <w:p w:rsidR="00C42A9B" w:rsidRPr="00197DA6" w:rsidRDefault="00C42A9B" w:rsidP="00C42A9B">
      <w:pPr>
        <w:pStyle w:val="SubsectionHead"/>
      </w:pPr>
      <w:r w:rsidRPr="00197DA6">
        <w:t>Clinical relevance of particular professional service not to be taken into account</w:t>
      </w:r>
    </w:p>
    <w:p w:rsidR="00C42A9B" w:rsidRPr="00197DA6" w:rsidRDefault="00C42A9B" w:rsidP="00C42A9B">
      <w:pPr>
        <w:pStyle w:val="subsection"/>
      </w:pPr>
      <w:r w:rsidRPr="00197DA6">
        <w:tab/>
        <w:t>(10)</w:t>
      </w:r>
      <w:r w:rsidRPr="00197DA6">
        <w:tab/>
        <w:t xml:space="preserve">In forming a reasonable concern for the purposes of </w:t>
      </w:r>
      <w:r w:rsidR="0003684D" w:rsidRPr="00197DA6">
        <w:t>subsection (</w:t>
      </w:r>
      <w:r w:rsidRPr="00197DA6">
        <w:t>1), the CEO is not to take into account the clinical relevance of a particular professional service.</w:t>
      </w:r>
    </w:p>
    <w:p w:rsidR="00A6244A" w:rsidRPr="00197DA6" w:rsidRDefault="00A6244A" w:rsidP="00A6244A">
      <w:pPr>
        <w:pStyle w:val="SubsectionHead"/>
      </w:pPr>
      <w:r w:rsidRPr="00197DA6">
        <w:t>Giving notices to State and Territory Health Departments</w:t>
      </w:r>
    </w:p>
    <w:p w:rsidR="00A6244A" w:rsidRPr="00197DA6" w:rsidRDefault="00A6244A" w:rsidP="00A6244A">
      <w:pPr>
        <w:pStyle w:val="subsection"/>
      </w:pPr>
      <w:r w:rsidRPr="00197DA6">
        <w:tab/>
        <w:t>(10A)</w:t>
      </w:r>
      <w:r w:rsidRPr="00197DA6">
        <w:tab/>
        <w:t>If:</w:t>
      </w:r>
    </w:p>
    <w:p w:rsidR="00A6244A" w:rsidRPr="00197DA6" w:rsidRDefault="00A6244A" w:rsidP="00A6244A">
      <w:pPr>
        <w:pStyle w:val="paragraph"/>
      </w:pPr>
      <w:r w:rsidRPr="00197DA6">
        <w:tab/>
        <w:t>(a)</w:t>
      </w:r>
      <w:r w:rsidRPr="00197DA6">
        <w:tab/>
        <w:t>either of the following is given to a person in relation to a professional service rendered by the person:</w:t>
      </w:r>
    </w:p>
    <w:p w:rsidR="00A6244A" w:rsidRPr="00197DA6" w:rsidRDefault="00A6244A" w:rsidP="00A6244A">
      <w:pPr>
        <w:pStyle w:val="paragraphsub"/>
      </w:pPr>
      <w:r w:rsidRPr="00197DA6">
        <w:tab/>
        <w:t>(</w:t>
      </w:r>
      <w:proofErr w:type="spellStart"/>
      <w:r w:rsidRPr="00197DA6">
        <w:t>i</w:t>
      </w:r>
      <w:proofErr w:type="spellEnd"/>
      <w:r w:rsidRPr="00197DA6">
        <w:t>)</w:t>
      </w:r>
      <w:r w:rsidRPr="00197DA6">
        <w:tab/>
        <w:t>a notice under subsection (2);</w:t>
      </w:r>
    </w:p>
    <w:p w:rsidR="00A6244A" w:rsidRPr="00197DA6" w:rsidRDefault="00A6244A" w:rsidP="00A6244A">
      <w:pPr>
        <w:pStyle w:val="paragraphsub"/>
      </w:pPr>
      <w:r w:rsidRPr="00197DA6">
        <w:tab/>
        <w:t>(ii)</w:t>
      </w:r>
      <w:r w:rsidRPr="00197DA6">
        <w:tab/>
        <w:t>a written request mentioned in subsection (3); and</w:t>
      </w:r>
    </w:p>
    <w:p w:rsidR="00A6244A" w:rsidRPr="00197DA6" w:rsidRDefault="00A6244A" w:rsidP="00A6244A">
      <w:pPr>
        <w:pStyle w:val="paragraph"/>
      </w:pPr>
      <w:r w:rsidRPr="00197DA6">
        <w:tab/>
        <w:t>(b)</w:t>
      </w:r>
      <w:r w:rsidRPr="00197DA6">
        <w:tab/>
      </w:r>
      <w:r w:rsidRPr="00197DA6">
        <w:rPr>
          <w:rFonts w:eastAsia="Calibri"/>
          <w:lang w:eastAsia="en-US"/>
        </w:rPr>
        <w:t>the professional service was rendered, or purportedly rendered, in a hospital mentioned in subsection (10B) of a State or Territory;</w:t>
      </w:r>
    </w:p>
    <w:p w:rsidR="00A6244A" w:rsidRPr="00197DA6" w:rsidRDefault="00A6244A" w:rsidP="00A6244A">
      <w:pPr>
        <w:pStyle w:val="subsection2"/>
      </w:pPr>
      <w:r w:rsidRPr="00197DA6">
        <w:t xml:space="preserve">then, a copy of the notice or request may be given to the head (however described) of the Health Department (within the meaning of the </w:t>
      </w:r>
      <w:r w:rsidRPr="00197DA6">
        <w:rPr>
          <w:i/>
        </w:rPr>
        <w:t>National Health Reform Act 2011</w:t>
      </w:r>
      <w:r w:rsidRPr="00197DA6">
        <w:t>) of that State or Territory.</w:t>
      </w:r>
    </w:p>
    <w:p w:rsidR="00A6244A" w:rsidRPr="00197DA6" w:rsidRDefault="00A6244A" w:rsidP="00A6244A">
      <w:pPr>
        <w:pStyle w:val="subsection"/>
      </w:pPr>
      <w:r w:rsidRPr="00197DA6">
        <w:tab/>
        <w:t>(10B)</w:t>
      </w:r>
      <w:r w:rsidRPr="00197DA6">
        <w:tab/>
        <w:t>For the purposes of subsection (10A), a hospital is a facility in that State or Territory for which:</w:t>
      </w:r>
    </w:p>
    <w:p w:rsidR="00A6244A" w:rsidRPr="00197DA6" w:rsidRDefault="00A6244A" w:rsidP="00A6244A">
      <w:pPr>
        <w:pStyle w:val="paragraph"/>
      </w:pPr>
      <w:r w:rsidRPr="00197DA6">
        <w:tab/>
        <w:t>(a)</w:t>
      </w:r>
      <w:r w:rsidRPr="00197DA6">
        <w:tab/>
        <w:t>a declaration is in force under paragraph 121</w:t>
      </w:r>
      <w:r w:rsidRPr="00197DA6">
        <w:noBreakHyphen/>
        <w:t xml:space="preserve">5(6)(a) of the </w:t>
      </w:r>
      <w:r w:rsidRPr="00197DA6">
        <w:rPr>
          <w:i/>
        </w:rPr>
        <w:t>Private Health Insurance Act 2007</w:t>
      </w:r>
      <w:r w:rsidRPr="00197DA6">
        <w:t>; and</w:t>
      </w:r>
    </w:p>
    <w:p w:rsidR="00A6244A" w:rsidRPr="00197DA6" w:rsidRDefault="00A6244A" w:rsidP="00A6244A">
      <w:pPr>
        <w:pStyle w:val="paragraph"/>
      </w:pPr>
      <w:r w:rsidRPr="00197DA6">
        <w:tab/>
        <w:t>(b)</w:t>
      </w:r>
      <w:r w:rsidRPr="00197DA6">
        <w:tab/>
        <w:t>a statement is included in the declaration (as mentioned in subsection 121-5(8) of that Act) that the hospital is a public hospital.</w:t>
      </w:r>
    </w:p>
    <w:p w:rsidR="00C42A9B" w:rsidRPr="00197DA6" w:rsidRDefault="00C42A9B" w:rsidP="00C42A9B">
      <w:pPr>
        <w:pStyle w:val="SubsectionHead"/>
      </w:pPr>
      <w:r w:rsidRPr="00197DA6">
        <w:lastRenderedPageBreak/>
        <w:t>Section not limited</w:t>
      </w:r>
    </w:p>
    <w:p w:rsidR="00C42A9B" w:rsidRPr="00197DA6" w:rsidRDefault="00C42A9B" w:rsidP="00C42A9B">
      <w:pPr>
        <w:pStyle w:val="subsection"/>
      </w:pPr>
      <w:r w:rsidRPr="00197DA6">
        <w:tab/>
        <w:t>(11)</w:t>
      </w:r>
      <w:r w:rsidRPr="00197DA6">
        <w:tab/>
        <w:t>This section is not limited by:</w:t>
      </w:r>
    </w:p>
    <w:p w:rsidR="00C42A9B" w:rsidRPr="00197DA6" w:rsidRDefault="00C42A9B" w:rsidP="00C42A9B">
      <w:pPr>
        <w:pStyle w:val="paragraph"/>
      </w:pPr>
      <w:r w:rsidRPr="00197DA6">
        <w:tab/>
        <w:t>(a)</w:t>
      </w:r>
      <w:r w:rsidRPr="00197DA6">
        <w:tab/>
        <w:t>any other provision of this Act; or</w:t>
      </w:r>
    </w:p>
    <w:p w:rsidR="00C42A9B" w:rsidRPr="00197DA6" w:rsidRDefault="00C42A9B" w:rsidP="00C42A9B">
      <w:pPr>
        <w:pStyle w:val="paragraph"/>
      </w:pPr>
      <w:r w:rsidRPr="00197DA6">
        <w:tab/>
        <w:t>(b)</w:t>
      </w:r>
      <w:r w:rsidRPr="00197DA6">
        <w:tab/>
        <w:t xml:space="preserve">any provision of the </w:t>
      </w:r>
      <w:r w:rsidR="00E509CB" w:rsidRPr="00197DA6">
        <w:rPr>
          <w:i/>
        </w:rPr>
        <w:t>Human Services (Medicare) Act 1973</w:t>
      </w:r>
      <w:r w:rsidRPr="00197DA6">
        <w:t xml:space="preserve"> or any other Act;</w:t>
      </w:r>
    </w:p>
    <w:p w:rsidR="00C42A9B" w:rsidRPr="00197DA6" w:rsidRDefault="00C42A9B" w:rsidP="00C42A9B">
      <w:pPr>
        <w:pStyle w:val="subsection2"/>
      </w:pPr>
      <w:r w:rsidRPr="00197DA6">
        <w:t>that relates to the powers of the CEO to require the production of documents.</w:t>
      </w:r>
    </w:p>
    <w:p w:rsidR="00C42A9B" w:rsidRPr="00197DA6" w:rsidRDefault="00C42A9B" w:rsidP="00C42A9B">
      <w:pPr>
        <w:pStyle w:val="SubsectionHead"/>
      </w:pPr>
      <w:r w:rsidRPr="00197DA6">
        <w:t>Definition</w:t>
      </w:r>
    </w:p>
    <w:p w:rsidR="00C42A9B" w:rsidRPr="00197DA6" w:rsidRDefault="00C42A9B" w:rsidP="00C42A9B">
      <w:pPr>
        <w:pStyle w:val="subsection"/>
      </w:pPr>
      <w:r w:rsidRPr="00197DA6">
        <w:tab/>
        <w:t>(12)</w:t>
      </w:r>
      <w:r w:rsidRPr="00197DA6">
        <w:tab/>
        <w:t>In this section:</w:t>
      </w:r>
    </w:p>
    <w:p w:rsidR="00C42A9B" w:rsidRPr="00197DA6" w:rsidRDefault="00C42A9B" w:rsidP="00C42A9B">
      <w:pPr>
        <w:pStyle w:val="Definition"/>
      </w:pPr>
      <w:r w:rsidRPr="00197DA6">
        <w:rPr>
          <w:b/>
          <w:i/>
        </w:rPr>
        <w:t>relevant professional body</w:t>
      </w:r>
      <w:r w:rsidRPr="00197DA6">
        <w:t xml:space="preserve"> means a body declared by the Minister under </w:t>
      </w:r>
      <w:r w:rsidR="0003684D" w:rsidRPr="00197DA6">
        <w:t>subsection (</w:t>
      </w:r>
      <w:r w:rsidRPr="00197DA6">
        <w:t>13) to be a relevant professional body.</w:t>
      </w:r>
    </w:p>
    <w:p w:rsidR="00C42A9B" w:rsidRPr="00197DA6" w:rsidRDefault="00C42A9B" w:rsidP="00C42A9B">
      <w:pPr>
        <w:pStyle w:val="subsection"/>
      </w:pPr>
      <w:r w:rsidRPr="00197DA6">
        <w:tab/>
        <w:t>(13)</w:t>
      </w:r>
      <w:r w:rsidRPr="00197DA6">
        <w:tab/>
        <w:t>The Minister may, by legislative instrument, declare a body to be a relevant professional body for the purposes of this section.</w:t>
      </w:r>
    </w:p>
    <w:p w:rsidR="00002A2C" w:rsidRPr="00197DA6" w:rsidRDefault="00002A2C" w:rsidP="00002A2C">
      <w:pPr>
        <w:pStyle w:val="ActHead5"/>
      </w:pPr>
      <w:bookmarkStart w:id="2" w:name="_Toc514237702"/>
      <w:bookmarkStart w:id="3" w:name="_Toc489440424"/>
      <w:r w:rsidRPr="00197DA6">
        <w:rPr>
          <w:rStyle w:val="CharSectno"/>
        </w:rPr>
        <w:t>129AADA</w:t>
      </w:r>
      <w:r w:rsidRPr="00197DA6">
        <w:t xml:space="preserve">  Requirement to keep documents relating to notice to produce</w:t>
      </w:r>
      <w:bookmarkEnd w:id="2"/>
    </w:p>
    <w:p w:rsidR="00002A2C" w:rsidRPr="00197DA6" w:rsidRDefault="00002A2C" w:rsidP="00002A2C">
      <w:pPr>
        <w:pStyle w:val="subsection"/>
      </w:pPr>
      <w:r w:rsidRPr="00197DA6">
        <w:tab/>
        <w:t>(1)</w:t>
      </w:r>
      <w:r w:rsidRPr="00197DA6">
        <w:tab/>
        <w:t xml:space="preserve">If the Chief Executive Medicare (the </w:t>
      </w:r>
      <w:r w:rsidRPr="00197DA6">
        <w:rPr>
          <w:b/>
          <w:i/>
        </w:rPr>
        <w:t>CEO</w:t>
      </w:r>
      <w:r w:rsidRPr="00197DA6">
        <w:t>) gives a person a notice under subsection 129AAD(2), or a request mentioned in subsection 129AAD(3), in respect of a professional service, the person must keep, for the period mentioned in subsection (2) of this section, any document that is relevant to whether an amount should have been paid under this Act in respect of the service.</w:t>
      </w:r>
    </w:p>
    <w:p w:rsidR="00002A2C" w:rsidRPr="00197DA6" w:rsidRDefault="00002A2C" w:rsidP="00002A2C">
      <w:pPr>
        <w:pStyle w:val="Penalty"/>
      </w:pPr>
      <w:r w:rsidRPr="00197DA6">
        <w:t>Civil penalty:</w:t>
      </w:r>
    </w:p>
    <w:p w:rsidR="00BA2BA2" w:rsidRPr="00197DA6" w:rsidRDefault="00BA2BA2" w:rsidP="00BA2BA2">
      <w:pPr>
        <w:pStyle w:val="paragraph"/>
      </w:pPr>
      <w:r w:rsidRPr="00197DA6">
        <w:tab/>
        <w:t>(a)</w:t>
      </w:r>
      <w:r w:rsidRPr="00197DA6">
        <w:tab/>
        <w:t>for an individual—20 penalty units; and</w:t>
      </w:r>
    </w:p>
    <w:p w:rsidR="00BA2BA2" w:rsidRPr="00197DA6" w:rsidRDefault="00BA2BA2" w:rsidP="00BA2BA2">
      <w:pPr>
        <w:pStyle w:val="paragraph"/>
      </w:pPr>
      <w:r w:rsidRPr="00197DA6">
        <w:tab/>
        <w:t>(b)</w:t>
      </w:r>
      <w:r w:rsidRPr="00197DA6">
        <w:tab/>
        <w:t>for a body corporate—100 penalty units.</w:t>
      </w:r>
    </w:p>
    <w:p w:rsidR="00BA2BA2" w:rsidRPr="00197DA6" w:rsidRDefault="00BA2BA2" w:rsidP="00BA2BA2">
      <w:pPr>
        <w:pStyle w:val="subsection"/>
      </w:pPr>
      <w:r w:rsidRPr="00197DA6">
        <w:tab/>
        <w:t>(2)</w:t>
      </w:r>
      <w:r w:rsidRPr="00197DA6">
        <w:tab/>
        <w:t>The period:</w:t>
      </w:r>
    </w:p>
    <w:p w:rsidR="00BA2BA2" w:rsidRPr="00197DA6" w:rsidRDefault="00BA2BA2" w:rsidP="00BA2BA2">
      <w:pPr>
        <w:pStyle w:val="paragraph"/>
      </w:pPr>
      <w:r w:rsidRPr="00197DA6">
        <w:tab/>
        <w:t>(a)</w:t>
      </w:r>
      <w:r w:rsidRPr="00197DA6">
        <w:tab/>
        <w:t>begins on the day the notice or request (as the case may be) is given; and</w:t>
      </w:r>
    </w:p>
    <w:p w:rsidR="00BA2BA2" w:rsidRPr="00197DA6" w:rsidRDefault="00BA2BA2" w:rsidP="00BA2BA2">
      <w:pPr>
        <w:pStyle w:val="paragraph"/>
      </w:pPr>
      <w:r w:rsidRPr="00197DA6">
        <w:tab/>
        <w:t>(b)</w:t>
      </w:r>
      <w:r w:rsidRPr="00197DA6">
        <w:tab/>
        <w:t>ends:</w:t>
      </w:r>
    </w:p>
    <w:p w:rsidR="00BA2BA2" w:rsidRPr="00197DA6" w:rsidRDefault="00BA2BA2" w:rsidP="00BA2BA2">
      <w:pPr>
        <w:pStyle w:val="paragraphsub"/>
      </w:pPr>
      <w:r w:rsidRPr="00197DA6">
        <w:tab/>
        <w:t>(</w:t>
      </w:r>
      <w:proofErr w:type="spellStart"/>
      <w:r w:rsidRPr="00197DA6">
        <w:t>i</w:t>
      </w:r>
      <w:proofErr w:type="spellEnd"/>
      <w:r w:rsidRPr="00197DA6">
        <w:t>)</w:t>
      </w:r>
      <w:r w:rsidRPr="00197DA6">
        <w:tab/>
        <w:t xml:space="preserve">if a notice is given under subsection 129AAH(1) that the amount paid, by way of benefit or payment under </w:t>
      </w:r>
      <w:r w:rsidRPr="00197DA6">
        <w:lastRenderedPageBreak/>
        <w:t>this Act in respect of the service, should have been paid—on the day the notice is given; or</w:t>
      </w:r>
    </w:p>
    <w:p w:rsidR="00BA2BA2" w:rsidRPr="00197DA6" w:rsidRDefault="00BA2BA2" w:rsidP="00BA2BA2">
      <w:pPr>
        <w:pStyle w:val="paragraphsub"/>
      </w:pPr>
      <w:r w:rsidRPr="00197DA6">
        <w:tab/>
        <w:t>(ii)</w:t>
      </w:r>
      <w:r w:rsidRPr="00197DA6">
        <w:tab/>
        <w:t xml:space="preserve">if a notice is given as mentioned in subsection 129AAI(4) </w:t>
      </w:r>
      <w:r w:rsidR="00637818" w:rsidRPr="00197DA6">
        <w:t xml:space="preserve">or 129ACA(5) </w:t>
      </w:r>
      <w:r w:rsidRPr="00197DA6">
        <w:t>claiming an amount as a debt in respect of the service—on the day the notice is given.</w:t>
      </w:r>
    </w:p>
    <w:p w:rsidR="00BA2BA2" w:rsidRPr="00197DA6" w:rsidRDefault="00BA2BA2" w:rsidP="00BA2BA2">
      <w:pPr>
        <w:pStyle w:val="subsection"/>
      </w:pPr>
      <w:r w:rsidRPr="00197DA6">
        <w:tab/>
        <w:t>(3)</w:t>
      </w:r>
      <w:r w:rsidRPr="00197DA6">
        <w:tab/>
        <w:t>However, if an application for review of the decision to claim the amount as a debt is made under subsection 129AAJ(1)</w:t>
      </w:r>
      <w:r w:rsidR="00637818" w:rsidRPr="00197DA6">
        <w:t xml:space="preserve"> or 129ACB(1)</w:t>
      </w:r>
      <w:r w:rsidRPr="00197DA6">
        <w:t xml:space="preserve">, the period ends on the day a notice is given under subsection 129AAJ(5) </w:t>
      </w:r>
      <w:r w:rsidR="00637818" w:rsidRPr="00197DA6">
        <w:t xml:space="preserve">129ACB(6) </w:t>
      </w:r>
      <w:r w:rsidRPr="00197DA6">
        <w:t>notifying the person of the outcome of the review.</w:t>
      </w:r>
    </w:p>
    <w:p w:rsidR="00BA2BA2" w:rsidRPr="00197DA6" w:rsidRDefault="00BA2BA2" w:rsidP="00BA2BA2">
      <w:pPr>
        <w:pStyle w:val="subsection"/>
      </w:pPr>
      <w:r w:rsidRPr="00197DA6">
        <w:tab/>
        <w:t>(4)</w:t>
      </w:r>
      <w:r w:rsidRPr="00197DA6">
        <w:tab/>
        <w:t>Subsection (1) does not apply if the person has a reasonable excuse.</w:t>
      </w:r>
    </w:p>
    <w:p w:rsidR="00BA2BA2" w:rsidRPr="00197DA6" w:rsidRDefault="00BA2BA2" w:rsidP="00BA2BA2">
      <w:pPr>
        <w:pStyle w:val="notetext"/>
      </w:pPr>
      <w:r w:rsidRPr="00197DA6">
        <w:t>Note:</w:t>
      </w:r>
      <w:r w:rsidRPr="00197DA6">
        <w:tab/>
        <w:t>A person who wishes to rely on subsection (4) in proceedings for a civil penalty order bears an evidential burden in relation to the matter in that subsection (see section 130H).</w:t>
      </w:r>
    </w:p>
    <w:p w:rsidR="00C42A9B" w:rsidRPr="00197DA6" w:rsidRDefault="00C42A9B" w:rsidP="00C42A9B">
      <w:pPr>
        <w:pStyle w:val="ActHead5"/>
      </w:pPr>
      <w:r w:rsidRPr="00197DA6">
        <w:rPr>
          <w:rStyle w:val="CharSectno"/>
        </w:rPr>
        <w:t>129AAE</w:t>
      </w:r>
      <w:r w:rsidRPr="00197DA6">
        <w:t xml:space="preserve">  Civil penalty—failure to comply with requirement in notice</w:t>
      </w:r>
      <w:bookmarkEnd w:id="3"/>
    </w:p>
    <w:p w:rsidR="00C42A9B" w:rsidRPr="00197DA6" w:rsidRDefault="00C42A9B" w:rsidP="00C42A9B">
      <w:pPr>
        <w:pStyle w:val="subsection"/>
      </w:pPr>
      <w:r w:rsidRPr="00197DA6">
        <w:tab/>
        <w:t>(1)</w:t>
      </w:r>
      <w:r w:rsidRPr="00197DA6">
        <w:tab/>
        <w:t>A person referred to in paragraph</w:t>
      </w:r>
      <w:r w:rsidR="0003684D" w:rsidRPr="00197DA6">
        <w:t> </w:t>
      </w:r>
      <w:r w:rsidRPr="00197DA6">
        <w:t>129AAD(2)(b) contravenes this section if:</w:t>
      </w:r>
    </w:p>
    <w:p w:rsidR="00C42A9B" w:rsidRPr="00197DA6" w:rsidRDefault="00C42A9B" w:rsidP="00C42A9B">
      <w:pPr>
        <w:pStyle w:val="paragraph"/>
      </w:pPr>
      <w:r w:rsidRPr="00197DA6">
        <w:tab/>
        <w:t>(a)</w:t>
      </w:r>
      <w:r w:rsidRPr="00197DA6">
        <w:tab/>
        <w:t>the person is given a notice under section</w:t>
      </w:r>
      <w:r w:rsidR="0003684D" w:rsidRPr="00197DA6">
        <w:t> </w:t>
      </w:r>
      <w:r w:rsidRPr="00197DA6">
        <w:t>129AAD requiring the person to do something in respect of a professional service; and</w:t>
      </w:r>
    </w:p>
    <w:p w:rsidR="00C42A9B" w:rsidRPr="00197DA6" w:rsidRDefault="00C42A9B" w:rsidP="00C42A9B">
      <w:pPr>
        <w:pStyle w:val="paragraph"/>
      </w:pPr>
      <w:r w:rsidRPr="00197DA6">
        <w:tab/>
        <w:t>(b)</w:t>
      </w:r>
      <w:r w:rsidRPr="00197DA6">
        <w:tab/>
        <w:t>the person fails to comply with the requirement within the period specified in the notice.</w:t>
      </w:r>
    </w:p>
    <w:p w:rsidR="00C42A9B" w:rsidRPr="00197DA6" w:rsidRDefault="00C42A9B" w:rsidP="00C42A9B">
      <w:pPr>
        <w:pStyle w:val="Penalty"/>
      </w:pPr>
      <w:r w:rsidRPr="00197DA6">
        <w:t>Civil penalty:</w:t>
      </w:r>
    </w:p>
    <w:p w:rsidR="00C42A9B" w:rsidRPr="00197DA6" w:rsidRDefault="00C42A9B" w:rsidP="00C42A9B">
      <w:pPr>
        <w:pStyle w:val="paragraph"/>
      </w:pPr>
      <w:r w:rsidRPr="00197DA6">
        <w:tab/>
        <w:t>(a)</w:t>
      </w:r>
      <w:r w:rsidRPr="00197DA6">
        <w:tab/>
        <w:t>for an individual—20 penalty units; and</w:t>
      </w:r>
    </w:p>
    <w:p w:rsidR="00C42A9B" w:rsidRPr="00197DA6" w:rsidRDefault="00C42A9B" w:rsidP="00C42A9B">
      <w:pPr>
        <w:pStyle w:val="paragraph"/>
      </w:pPr>
      <w:r w:rsidRPr="00197DA6">
        <w:tab/>
        <w:t>(b)</w:t>
      </w:r>
      <w:r w:rsidRPr="00197DA6">
        <w:tab/>
        <w:t>for a body corporate—100 penalty units.</w:t>
      </w:r>
    </w:p>
    <w:p w:rsidR="00C42A9B" w:rsidRPr="00197DA6" w:rsidRDefault="00C42A9B" w:rsidP="00C42A9B">
      <w:pPr>
        <w:pStyle w:val="subsection"/>
      </w:pPr>
      <w:r w:rsidRPr="00197DA6">
        <w:tab/>
        <w:t>(2)</w:t>
      </w:r>
      <w:r w:rsidRPr="00197DA6">
        <w:tab/>
        <w:t xml:space="preserve">It is a defence in proceedings for a contravention of </w:t>
      </w:r>
      <w:r w:rsidR="0003684D" w:rsidRPr="00197DA6">
        <w:t>subsection (</w:t>
      </w:r>
      <w:r w:rsidRPr="00197DA6">
        <w:t>1) if:</w:t>
      </w:r>
    </w:p>
    <w:p w:rsidR="00C42A9B" w:rsidRPr="00197DA6" w:rsidRDefault="00C42A9B" w:rsidP="00C42A9B">
      <w:pPr>
        <w:pStyle w:val="paragraph"/>
      </w:pPr>
      <w:r w:rsidRPr="00197DA6">
        <w:tab/>
        <w:t>(a)</w:t>
      </w:r>
      <w:r w:rsidRPr="00197DA6">
        <w:tab/>
        <w:t>the failure to comply is brought about by another person over whom the person has no control or by a non</w:t>
      </w:r>
      <w:r w:rsidR="0003684D" w:rsidRPr="00197DA6">
        <w:noBreakHyphen/>
      </w:r>
      <w:r w:rsidRPr="00197DA6">
        <w:t>human act or event over which the person has no control; and</w:t>
      </w:r>
    </w:p>
    <w:p w:rsidR="00C42A9B" w:rsidRPr="00197DA6" w:rsidRDefault="00C42A9B" w:rsidP="00C42A9B">
      <w:pPr>
        <w:pStyle w:val="paragraph"/>
      </w:pPr>
      <w:r w:rsidRPr="00197DA6">
        <w:tab/>
        <w:t>(b)</w:t>
      </w:r>
      <w:r w:rsidRPr="00197DA6">
        <w:tab/>
        <w:t>the person could not reasonably be expected to guard against the failure.</w:t>
      </w:r>
    </w:p>
    <w:p w:rsidR="00C42A9B" w:rsidRPr="00197DA6" w:rsidRDefault="00C42A9B" w:rsidP="00C42A9B">
      <w:pPr>
        <w:pStyle w:val="notetext"/>
      </w:pPr>
      <w:r w:rsidRPr="00197DA6">
        <w:lastRenderedPageBreak/>
        <w:t>Note:</w:t>
      </w:r>
      <w:r w:rsidRPr="00197DA6">
        <w:tab/>
        <w:t>The defendant bears the onus of proving the matters necessary to establish the defence.</w:t>
      </w:r>
    </w:p>
    <w:p w:rsidR="00C42A9B" w:rsidRPr="00197DA6" w:rsidRDefault="00C42A9B" w:rsidP="00C42A9B">
      <w:pPr>
        <w:pStyle w:val="ActHead5"/>
      </w:pPr>
      <w:bookmarkStart w:id="4" w:name="_Toc489440425"/>
      <w:r w:rsidRPr="00197DA6">
        <w:rPr>
          <w:rStyle w:val="CharSectno"/>
        </w:rPr>
        <w:t>129AAF</w:t>
      </w:r>
      <w:r w:rsidRPr="00197DA6">
        <w:t xml:space="preserve">  Self</w:t>
      </w:r>
      <w:r w:rsidR="0003684D" w:rsidRPr="00197DA6">
        <w:noBreakHyphen/>
      </w:r>
      <w:r w:rsidRPr="00197DA6">
        <w:t>incrimination etc.</w:t>
      </w:r>
      <w:bookmarkEnd w:id="4"/>
    </w:p>
    <w:p w:rsidR="00C42A9B" w:rsidRPr="00197DA6" w:rsidRDefault="00C42A9B" w:rsidP="00C42A9B">
      <w:pPr>
        <w:pStyle w:val="subsection"/>
      </w:pPr>
      <w:r w:rsidRPr="00197DA6">
        <w:tab/>
        <w:t>(1)</w:t>
      </w:r>
      <w:r w:rsidRPr="00197DA6">
        <w:tab/>
        <w:t>A person is not excused from producing a document, extract or copy when required to do so under section</w:t>
      </w:r>
      <w:r w:rsidR="0003684D" w:rsidRPr="00197DA6">
        <w:t> </w:t>
      </w:r>
      <w:r w:rsidRPr="00197DA6">
        <w:t>129AAD on the ground that doing so would tend to incriminate the person or expose the person to a penalty.</w:t>
      </w:r>
    </w:p>
    <w:p w:rsidR="00C42A9B" w:rsidRPr="00197DA6" w:rsidRDefault="00C42A9B" w:rsidP="00C42A9B">
      <w:pPr>
        <w:pStyle w:val="subsection"/>
      </w:pPr>
      <w:r w:rsidRPr="00197DA6">
        <w:tab/>
        <w:t>(2)</w:t>
      </w:r>
      <w:r w:rsidRPr="00197DA6">
        <w:tab/>
        <w:t>However, the production of the document, extract or copy, and any information obtained as a direct or indirect result of the production of the document, extract or copy, are not admissible in evidence against the person in:</w:t>
      </w:r>
    </w:p>
    <w:p w:rsidR="00C42A9B" w:rsidRPr="00197DA6" w:rsidRDefault="00C42A9B" w:rsidP="00C42A9B">
      <w:pPr>
        <w:pStyle w:val="paragraph"/>
      </w:pPr>
      <w:r w:rsidRPr="00197DA6">
        <w:tab/>
        <w:t>(a)</w:t>
      </w:r>
      <w:r w:rsidRPr="00197DA6">
        <w:tab/>
        <w:t>any criminal proceedings, other than:</w:t>
      </w:r>
    </w:p>
    <w:p w:rsidR="00C42A9B" w:rsidRPr="00197DA6" w:rsidRDefault="00C42A9B" w:rsidP="00C42A9B">
      <w:pPr>
        <w:pStyle w:val="paragraphsub"/>
      </w:pPr>
      <w:r w:rsidRPr="00197DA6">
        <w:tab/>
        <w:t>(</w:t>
      </w:r>
      <w:proofErr w:type="spellStart"/>
      <w:r w:rsidRPr="00197DA6">
        <w:t>i</w:t>
      </w:r>
      <w:proofErr w:type="spellEnd"/>
      <w:r w:rsidRPr="00197DA6">
        <w:t>)</w:t>
      </w:r>
      <w:r w:rsidRPr="00197DA6">
        <w:tab/>
        <w:t>proceedings for an offence against this Act dealing with false or misleading information or documents; and</w:t>
      </w:r>
    </w:p>
    <w:p w:rsidR="00C42A9B" w:rsidRPr="00197DA6" w:rsidRDefault="00C42A9B" w:rsidP="00C42A9B">
      <w:pPr>
        <w:pStyle w:val="paragraphsub"/>
      </w:pPr>
      <w:r w:rsidRPr="00197DA6">
        <w:tab/>
        <w:t>(ii)</w:t>
      </w:r>
      <w:r w:rsidRPr="00197DA6">
        <w:tab/>
        <w:t>proceedings for an offence against section</w:t>
      </w:r>
      <w:r w:rsidR="0003684D" w:rsidRPr="00197DA6">
        <w:t> </w:t>
      </w:r>
      <w:r w:rsidRPr="00197DA6">
        <w:t xml:space="preserve">137.1 or 137.2 of the </w:t>
      </w:r>
      <w:r w:rsidRPr="00197DA6">
        <w:rPr>
          <w:i/>
        </w:rPr>
        <w:t>Criminal Code</w:t>
      </w:r>
      <w:r w:rsidRPr="00197DA6">
        <w:t xml:space="preserve"> (which deals with false or misleading information or documents) that relates to this Act; or</w:t>
      </w:r>
    </w:p>
    <w:p w:rsidR="00C42A9B" w:rsidRPr="00197DA6" w:rsidRDefault="00C42A9B" w:rsidP="00C42A9B">
      <w:pPr>
        <w:pStyle w:val="paragraph"/>
      </w:pPr>
      <w:r w:rsidRPr="00197DA6">
        <w:tab/>
        <w:t>(b)</w:t>
      </w:r>
      <w:r w:rsidRPr="00197DA6">
        <w:tab/>
        <w:t xml:space="preserve">any civil proceedings, other than a civil proceeding arising under </w:t>
      </w:r>
      <w:proofErr w:type="spellStart"/>
      <w:r w:rsidRPr="00197DA6">
        <w:t>Part</w:t>
      </w:r>
      <w:proofErr w:type="spellEnd"/>
      <w:r w:rsidR="0080009E" w:rsidRPr="00197DA6">
        <w:t> </w:t>
      </w:r>
      <w:r w:rsidRPr="00197DA6">
        <w:t>VIA or this Part.</w:t>
      </w:r>
    </w:p>
    <w:p w:rsidR="00EB57CD" w:rsidRPr="00197DA6" w:rsidRDefault="00EB57CD" w:rsidP="00EB57CD">
      <w:pPr>
        <w:pStyle w:val="ActHead5"/>
      </w:pPr>
      <w:bookmarkStart w:id="5" w:name="_Toc489440426"/>
      <w:r w:rsidRPr="00197DA6">
        <w:rPr>
          <w:rStyle w:val="CharSectno"/>
        </w:rPr>
        <w:t>129AAG</w:t>
      </w:r>
      <w:r w:rsidRPr="00197DA6">
        <w:t xml:space="preserve">  Chief Executive Medicare or Departmental employee may deal with documents etc. produced</w:t>
      </w:r>
      <w:bookmarkEnd w:id="5"/>
    </w:p>
    <w:p w:rsidR="00C42A9B" w:rsidRPr="00197DA6" w:rsidRDefault="00C42A9B" w:rsidP="00C42A9B">
      <w:pPr>
        <w:pStyle w:val="subsection"/>
      </w:pPr>
      <w:r w:rsidRPr="00197DA6">
        <w:tab/>
        <w:t>(1)</w:t>
      </w:r>
      <w:r w:rsidRPr="00197DA6">
        <w:tab/>
        <w:t>If a document, extract or copy has been produced under section</w:t>
      </w:r>
      <w:r w:rsidR="0003684D" w:rsidRPr="00197DA6">
        <w:t> </w:t>
      </w:r>
      <w:r w:rsidRPr="00197DA6">
        <w:t xml:space="preserve">129AAD in respect of a professional service, the </w:t>
      </w:r>
      <w:r w:rsidR="001A11FB" w:rsidRPr="00197DA6">
        <w:t xml:space="preserve">Chief Executive Medicare, (the </w:t>
      </w:r>
      <w:r w:rsidR="001A11FB" w:rsidRPr="00197DA6">
        <w:rPr>
          <w:b/>
          <w:i/>
        </w:rPr>
        <w:t>CEO</w:t>
      </w:r>
      <w:r w:rsidR="001A11FB" w:rsidRPr="00197DA6">
        <w:t xml:space="preserve">) or a Departmental employee (within the meaning of the </w:t>
      </w:r>
      <w:r w:rsidR="001A11FB" w:rsidRPr="00197DA6">
        <w:rPr>
          <w:i/>
        </w:rPr>
        <w:t>Human Services (Medicare) Act 1973</w:t>
      </w:r>
      <w:r w:rsidR="001A11FB" w:rsidRPr="00197DA6">
        <w:t>)</w:t>
      </w:r>
      <w:r w:rsidRPr="00197DA6">
        <w:t xml:space="preserve">, may do all or any of the things mentioned in </w:t>
      </w:r>
      <w:r w:rsidR="0003684D" w:rsidRPr="00197DA6">
        <w:t>subsection (</w:t>
      </w:r>
      <w:r w:rsidRPr="00197DA6">
        <w:t>2) for the purpose of ascertaining whether the information contained in the document, extract or copy properly substantiates that an amount paid, purportedly by way of benefit or payment under this Act, in respect of the service, should have been paid.</w:t>
      </w:r>
    </w:p>
    <w:p w:rsidR="00C42A9B" w:rsidRPr="00197DA6" w:rsidRDefault="00C42A9B" w:rsidP="00C42A9B">
      <w:pPr>
        <w:pStyle w:val="notetext"/>
      </w:pPr>
      <w:r w:rsidRPr="00197DA6">
        <w:t>Note:</w:t>
      </w:r>
      <w:r w:rsidRPr="00197DA6">
        <w:tab/>
        <w:t>If the information does not properly substantiate the amount, recovery action may be taken (see</w:t>
      </w:r>
      <w:r w:rsidR="00F47E80" w:rsidRPr="00197DA6">
        <w:t xml:space="preserve"> sections 129AC and 129ACA</w:t>
      </w:r>
      <w:r w:rsidRPr="00197DA6">
        <w:t>) and an administrative penalty may be applied (see sections</w:t>
      </w:r>
      <w:r w:rsidR="0003684D" w:rsidRPr="00197DA6">
        <w:t> </w:t>
      </w:r>
      <w:r w:rsidRPr="00197DA6">
        <w:t>129AEA, 129AEB and 129AEC).</w:t>
      </w:r>
    </w:p>
    <w:p w:rsidR="00C42A9B" w:rsidRPr="00197DA6" w:rsidRDefault="00C42A9B" w:rsidP="00C42A9B">
      <w:pPr>
        <w:pStyle w:val="subsection"/>
      </w:pPr>
      <w:r w:rsidRPr="00197DA6">
        <w:lastRenderedPageBreak/>
        <w:tab/>
        <w:t>(2)</w:t>
      </w:r>
      <w:r w:rsidRPr="00197DA6">
        <w:tab/>
        <w:t>The CEO or employee may:</w:t>
      </w:r>
    </w:p>
    <w:p w:rsidR="00C42A9B" w:rsidRPr="00197DA6" w:rsidRDefault="00C42A9B" w:rsidP="00C42A9B">
      <w:pPr>
        <w:pStyle w:val="paragraph"/>
      </w:pPr>
      <w:r w:rsidRPr="00197DA6">
        <w:tab/>
        <w:t>(a)</w:t>
      </w:r>
      <w:r w:rsidRPr="00197DA6">
        <w:tab/>
        <w:t>inspect the document, extract or copy; and</w:t>
      </w:r>
    </w:p>
    <w:p w:rsidR="00C42A9B" w:rsidRPr="00197DA6" w:rsidRDefault="00C42A9B" w:rsidP="00C42A9B">
      <w:pPr>
        <w:pStyle w:val="paragraph"/>
      </w:pPr>
      <w:r w:rsidRPr="00197DA6">
        <w:tab/>
        <w:t>(b)</w:t>
      </w:r>
      <w:r w:rsidRPr="00197DA6">
        <w:tab/>
        <w:t>make a copy of, or take an extract from, the document, extract or copy; and</w:t>
      </w:r>
    </w:p>
    <w:p w:rsidR="00C42A9B" w:rsidRPr="00197DA6" w:rsidRDefault="00C42A9B" w:rsidP="00C42A9B">
      <w:pPr>
        <w:pStyle w:val="paragraph"/>
      </w:pPr>
      <w:r w:rsidRPr="00197DA6">
        <w:tab/>
        <w:t>(c)</w:t>
      </w:r>
      <w:r w:rsidRPr="00197DA6">
        <w:tab/>
        <w:t>retain the document, extract or copy in his or her possession for such reasonable period as he or she thinks fit.</w:t>
      </w:r>
    </w:p>
    <w:p w:rsidR="00C42A9B" w:rsidRPr="00197DA6" w:rsidRDefault="00C42A9B" w:rsidP="00C42A9B">
      <w:pPr>
        <w:pStyle w:val="subsection"/>
      </w:pPr>
      <w:r w:rsidRPr="00197DA6">
        <w:tab/>
        <w:t>(3)</w:t>
      </w:r>
      <w:r w:rsidRPr="00197DA6">
        <w:tab/>
        <w:t>The person otherwise entitled to possession of the document or extract is entitled to be supplied, as soon as practicable, with a copy certified by the CEO, or an employee, to be a true copy.</w:t>
      </w:r>
    </w:p>
    <w:p w:rsidR="00C42A9B" w:rsidRPr="00197DA6" w:rsidRDefault="00C42A9B" w:rsidP="00C42A9B">
      <w:pPr>
        <w:pStyle w:val="subsection"/>
      </w:pPr>
      <w:r w:rsidRPr="00197DA6">
        <w:tab/>
        <w:t>(4)</w:t>
      </w:r>
      <w:r w:rsidRPr="00197DA6">
        <w:tab/>
        <w:t>The certified copy must be received in all courts and tribunals as evidence as if it were the original.</w:t>
      </w:r>
    </w:p>
    <w:p w:rsidR="00C42A9B" w:rsidRPr="00197DA6" w:rsidRDefault="00C42A9B" w:rsidP="00C42A9B">
      <w:pPr>
        <w:pStyle w:val="subsection"/>
      </w:pPr>
      <w:r w:rsidRPr="00197DA6">
        <w:tab/>
        <w:t>(5)</w:t>
      </w:r>
      <w:r w:rsidRPr="00197DA6">
        <w:tab/>
        <w:t>Until a certified copy is supplied, the CEO, or an employee, must, at such times and places as he or she thinks appropriate, permit the person otherwise entitled to possession of the document or extract, or a person authorised by that person, to inspect and make copies of, or take extracts from, the document or extract.</w:t>
      </w:r>
    </w:p>
    <w:p w:rsidR="00C42A9B" w:rsidRPr="00197DA6" w:rsidRDefault="00C42A9B" w:rsidP="00C42A9B">
      <w:pPr>
        <w:pStyle w:val="subsection"/>
      </w:pPr>
      <w:r w:rsidRPr="00197DA6">
        <w:tab/>
        <w:t>(6)</w:t>
      </w:r>
      <w:r w:rsidRPr="00197DA6">
        <w:tab/>
        <w:t>This section is not limited by:</w:t>
      </w:r>
    </w:p>
    <w:p w:rsidR="00C42A9B" w:rsidRPr="00197DA6" w:rsidRDefault="00C42A9B" w:rsidP="00C42A9B">
      <w:pPr>
        <w:pStyle w:val="paragraph"/>
      </w:pPr>
      <w:r w:rsidRPr="00197DA6">
        <w:tab/>
        <w:t>(a)</w:t>
      </w:r>
      <w:r w:rsidRPr="00197DA6">
        <w:tab/>
        <w:t>any other provision of this Act; or</w:t>
      </w:r>
    </w:p>
    <w:p w:rsidR="00C42A9B" w:rsidRPr="00197DA6" w:rsidRDefault="00C42A9B" w:rsidP="00C42A9B">
      <w:pPr>
        <w:pStyle w:val="paragraph"/>
      </w:pPr>
      <w:r w:rsidRPr="00197DA6">
        <w:tab/>
        <w:t>(b)</w:t>
      </w:r>
      <w:r w:rsidRPr="00197DA6">
        <w:tab/>
        <w:t xml:space="preserve">any provision of the </w:t>
      </w:r>
      <w:r w:rsidR="00F23A64" w:rsidRPr="00197DA6">
        <w:rPr>
          <w:i/>
        </w:rPr>
        <w:t>Human Services (Medicare) Act 1973</w:t>
      </w:r>
      <w:r w:rsidRPr="00197DA6">
        <w:t xml:space="preserve"> or any other Act;</w:t>
      </w:r>
    </w:p>
    <w:p w:rsidR="00C42A9B" w:rsidRPr="00197DA6" w:rsidRDefault="00C42A9B" w:rsidP="00C42A9B">
      <w:pPr>
        <w:pStyle w:val="subsection2"/>
      </w:pPr>
      <w:r w:rsidRPr="00197DA6">
        <w:t xml:space="preserve">that relates to the powers of the CEO, or </w:t>
      </w:r>
      <w:r w:rsidR="00C5258F" w:rsidRPr="00197DA6">
        <w:t xml:space="preserve">a Departmental employee (within the meaning of the </w:t>
      </w:r>
      <w:r w:rsidR="00C5258F" w:rsidRPr="00197DA6">
        <w:rPr>
          <w:i/>
        </w:rPr>
        <w:t>Human Services (Medicare) Act 1973</w:t>
      </w:r>
      <w:r w:rsidR="00C5258F" w:rsidRPr="00197DA6">
        <w:t>)</w:t>
      </w:r>
      <w:r w:rsidRPr="00197DA6">
        <w:t xml:space="preserve">, to deal with a document, extract or copy as described in </w:t>
      </w:r>
      <w:r w:rsidR="0003684D" w:rsidRPr="00197DA6">
        <w:t>subsection (</w:t>
      </w:r>
      <w:r w:rsidRPr="00197DA6">
        <w:t>2) of this section.</w:t>
      </w:r>
    </w:p>
    <w:p w:rsidR="00C42A9B" w:rsidRPr="00197DA6" w:rsidRDefault="00C42A9B" w:rsidP="00C42A9B">
      <w:pPr>
        <w:pStyle w:val="subsection"/>
      </w:pPr>
      <w:r w:rsidRPr="00197DA6">
        <w:tab/>
        <w:t>(7)</w:t>
      </w:r>
      <w:r w:rsidRPr="00197DA6">
        <w:tab/>
      </w:r>
      <w:r w:rsidR="007F6E7A" w:rsidRPr="00197DA6">
        <w:t xml:space="preserve">A Departmental employee (within the meaning of the </w:t>
      </w:r>
      <w:r w:rsidR="007F6E7A" w:rsidRPr="00197DA6">
        <w:rPr>
          <w:i/>
        </w:rPr>
        <w:t>Human Services (Medicare) Act 1973</w:t>
      </w:r>
      <w:r w:rsidR="007F6E7A" w:rsidRPr="00197DA6">
        <w:t>)</w:t>
      </w:r>
      <w:r w:rsidRPr="00197DA6">
        <w:t xml:space="preserve"> referred to in this section may be an employee other than the employee to whom the document, extract or copy was required to be produced.</w:t>
      </w:r>
    </w:p>
    <w:p w:rsidR="00C42A9B" w:rsidRPr="00197DA6" w:rsidRDefault="00C42A9B" w:rsidP="00C42A9B">
      <w:pPr>
        <w:pStyle w:val="ActHead5"/>
      </w:pPr>
      <w:bookmarkStart w:id="6" w:name="_Toc489440427"/>
      <w:r w:rsidRPr="00197DA6">
        <w:rPr>
          <w:rStyle w:val="CharSectno"/>
        </w:rPr>
        <w:t>129AAH</w:t>
      </w:r>
      <w:r w:rsidRPr="00197DA6">
        <w:t xml:space="preserve">  Notice of decision: no amount recoverable because amounts paid substantiated etc.</w:t>
      </w:r>
      <w:bookmarkEnd w:id="6"/>
    </w:p>
    <w:p w:rsidR="00C42A9B" w:rsidRPr="00197DA6" w:rsidRDefault="00C42A9B" w:rsidP="00C42A9B">
      <w:pPr>
        <w:pStyle w:val="SubsectionHead"/>
      </w:pPr>
      <w:r w:rsidRPr="00197DA6">
        <w:t>Amount paid substantiated</w:t>
      </w:r>
    </w:p>
    <w:p w:rsidR="00C42A9B" w:rsidRPr="00197DA6" w:rsidRDefault="00C42A9B" w:rsidP="00C42A9B">
      <w:pPr>
        <w:pStyle w:val="subsection"/>
      </w:pPr>
      <w:r w:rsidRPr="00197DA6">
        <w:tab/>
        <w:t>(1)</w:t>
      </w:r>
      <w:r w:rsidRPr="00197DA6">
        <w:tab/>
        <w:t>If:</w:t>
      </w:r>
    </w:p>
    <w:p w:rsidR="00C42A9B" w:rsidRPr="00197DA6" w:rsidRDefault="00C42A9B" w:rsidP="00C42A9B">
      <w:pPr>
        <w:pStyle w:val="paragraph"/>
      </w:pPr>
      <w:r w:rsidRPr="00197DA6">
        <w:lastRenderedPageBreak/>
        <w:tab/>
        <w:t>(a)</w:t>
      </w:r>
      <w:r w:rsidRPr="00197DA6">
        <w:tab/>
        <w:t xml:space="preserve">a person produces to the </w:t>
      </w:r>
      <w:r w:rsidR="0097378E" w:rsidRPr="00197DA6">
        <w:t xml:space="preserve">Chief Executive Medicare (the </w:t>
      </w:r>
      <w:r w:rsidR="0097378E" w:rsidRPr="00197DA6">
        <w:rPr>
          <w:b/>
          <w:i/>
        </w:rPr>
        <w:t>CEO</w:t>
      </w:r>
      <w:r w:rsidR="0097378E" w:rsidRPr="00197DA6">
        <w:t xml:space="preserve">), or to a Departmental employee (within the meaning of the </w:t>
      </w:r>
      <w:r w:rsidR="0097378E" w:rsidRPr="00197DA6">
        <w:rPr>
          <w:i/>
        </w:rPr>
        <w:t>Human Services (Medicare) Act 1973</w:t>
      </w:r>
      <w:r w:rsidR="0097378E" w:rsidRPr="00197DA6">
        <w:t>)</w:t>
      </w:r>
      <w:r w:rsidRPr="00197DA6">
        <w:t>, a document, extract or copy relating to a professional service after being requested, or required under section</w:t>
      </w:r>
      <w:r w:rsidR="0003684D" w:rsidRPr="00197DA6">
        <w:t> </w:t>
      </w:r>
      <w:r w:rsidRPr="00197DA6">
        <w:t>129AAD, to do so; and</w:t>
      </w:r>
    </w:p>
    <w:p w:rsidR="00C42A9B" w:rsidRPr="00197DA6" w:rsidRDefault="00C42A9B" w:rsidP="00C42A9B">
      <w:pPr>
        <w:pStyle w:val="paragraph"/>
      </w:pPr>
      <w:r w:rsidRPr="00197DA6">
        <w:tab/>
        <w:t>(b)</w:t>
      </w:r>
      <w:r w:rsidRPr="00197DA6">
        <w:tab/>
        <w:t>the CEO decides that the information contained in the document, extract or copy properly substantiates that the amount paid, by way of benefit or payment under this Act, in respect of the service, should have been paid;</w:t>
      </w:r>
    </w:p>
    <w:p w:rsidR="00C42A9B" w:rsidRPr="00197DA6" w:rsidRDefault="00C42A9B" w:rsidP="00C42A9B">
      <w:pPr>
        <w:pStyle w:val="subsection2"/>
      </w:pPr>
      <w:r w:rsidRPr="00197DA6">
        <w:t>the CEO must give the person written notice of the decision.</w:t>
      </w:r>
    </w:p>
    <w:p w:rsidR="00C42A9B" w:rsidRPr="00197DA6" w:rsidRDefault="00C42A9B" w:rsidP="00C42A9B">
      <w:pPr>
        <w:pStyle w:val="SubsectionHead"/>
      </w:pPr>
      <w:r w:rsidRPr="00197DA6">
        <w:t>Circumstances beyond control exist</w:t>
      </w:r>
    </w:p>
    <w:p w:rsidR="00C42A9B" w:rsidRPr="00197DA6" w:rsidRDefault="00C42A9B" w:rsidP="00C42A9B">
      <w:pPr>
        <w:pStyle w:val="subsection"/>
      </w:pPr>
      <w:r w:rsidRPr="00197DA6">
        <w:tab/>
        <w:t>(2)</w:t>
      </w:r>
      <w:r w:rsidRPr="00197DA6">
        <w:tab/>
        <w:t>If the CEO is satisfied, for the purposes of subsection</w:t>
      </w:r>
      <w:r w:rsidR="0003684D" w:rsidRPr="00197DA6">
        <w:t> </w:t>
      </w:r>
      <w:r w:rsidRPr="00197DA6">
        <w:t>129AC(1B) or (1D), that circumstances beyond a person’s control exist, the CEO must give the person written notice of the decision.</w:t>
      </w:r>
    </w:p>
    <w:p w:rsidR="00C42A9B" w:rsidRPr="00197DA6" w:rsidRDefault="00C42A9B" w:rsidP="00C42A9B">
      <w:pPr>
        <w:pStyle w:val="subsection"/>
      </w:pPr>
      <w:r w:rsidRPr="00197DA6">
        <w:tab/>
        <w:t>(3)</w:t>
      </w:r>
      <w:r w:rsidRPr="00197DA6">
        <w:tab/>
        <w:t>If the CEO is satisfied, for the purposes of subsection</w:t>
      </w:r>
      <w:r w:rsidR="0003684D" w:rsidRPr="00197DA6">
        <w:t> </w:t>
      </w:r>
      <w:r w:rsidRPr="00197DA6">
        <w:t>129AC(1F), that circumstances exist beyond the control of:</w:t>
      </w:r>
    </w:p>
    <w:p w:rsidR="00C42A9B" w:rsidRPr="00197DA6" w:rsidRDefault="00C42A9B" w:rsidP="00C42A9B">
      <w:pPr>
        <w:pStyle w:val="paragraph"/>
      </w:pPr>
      <w:r w:rsidRPr="00197DA6">
        <w:tab/>
        <w:t>(a)</w:t>
      </w:r>
      <w:r w:rsidRPr="00197DA6">
        <w:tab/>
        <w:t>the person from whom the amount concerned is recoverable; and</w:t>
      </w:r>
    </w:p>
    <w:p w:rsidR="00C42A9B" w:rsidRPr="00197DA6" w:rsidRDefault="00C42A9B" w:rsidP="00C42A9B">
      <w:pPr>
        <w:pStyle w:val="paragraph"/>
      </w:pPr>
      <w:r w:rsidRPr="00197DA6">
        <w:tab/>
        <w:t>(b)</w:t>
      </w:r>
      <w:r w:rsidRPr="00197DA6">
        <w:tab/>
        <w:t>the recipient of the notice concerned;</w:t>
      </w:r>
    </w:p>
    <w:p w:rsidR="00C42A9B" w:rsidRPr="00197DA6" w:rsidRDefault="00C42A9B" w:rsidP="00C42A9B">
      <w:pPr>
        <w:pStyle w:val="subsection2"/>
      </w:pPr>
      <w:r w:rsidRPr="00197DA6">
        <w:t>the CEO must give written notice of the decision to the person from whom the amount concerned is recoverable.</w:t>
      </w:r>
    </w:p>
    <w:p w:rsidR="00C42A9B" w:rsidRPr="00197DA6" w:rsidRDefault="00C42A9B" w:rsidP="00C42A9B">
      <w:pPr>
        <w:pStyle w:val="SubsectionHead"/>
      </w:pPr>
      <w:r w:rsidRPr="00197DA6">
        <w:t>Notice may include notice of other decisions</w:t>
      </w:r>
    </w:p>
    <w:p w:rsidR="00C42A9B" w:rsidRPr="00197DA6" w:rsidRDefault="00C42A9B" w:rsidP="00C42A9B">
      <w:pPr>
        <w:pStyle w:val="subsection"/>
      </w:pPr>
      <w:r w:rsidRPr="00197DA6">
        <w:tab/>
        <w:t>(4)</w:t>
      </w:r>
      <w:r w:rsidRPr="00197DA6">
        <w:tab/>
        <w:t>The CEO’s written notice to a person of a decision may include written notice of other decisions referred to in this section, or section</w:t>
      </w:r>
      <w:r w:rsidR="0003684D" w:rsidRPr="00197DA6">
        <w:t> </w:t>
      </w:r>
      <w:r w:rsidRPr="00197DA6">
        <w:t>129AAI, that also are required to be given to the person.</w:t>
      </w:r>
    </w:p>
    <w:p w:rsidR="00AE5E93" w:rsidRPr="00197DA6" w:rsidRDefault="00AE5E93" w:rsidP="00AE5E93">
      <w:pPr>
        <w:pStyle w:val="SubsectionHead"/>
      </w:pPr>
      <w:bookmarkStart w:id="7" w:name="_Toc489440428"/>
      <w:r w:rsidRPr="00197DA6">
        <w:t>Giving notices to State and Territory Health Departments</w:t>
      </w:r>
    </w:p>
    <w:p w:rsidR="00AE5E93" w:rsidRPr="00197DA6" w:rsidRDefault="00AE5E93" w:rsidP="00AE5E93">
      <w:pPr>
        <w:pStyle w:val="subsection"/>
      </w:pPr>
      <w:r w:rsidRPr="00197DA6">
        <w:tab/>
        <w:t>(5)</w:t>
      </w:r>
      <w:r w:rsidRPr="00197DA6">
        <w:tab/>
        <w:t>If:</w:t>
      </w:r>
    </w:p>
    <w:p w:rsidR="00AE5E93" w:rsidRPr="00197DA6" w:rsidRDefault="00AE5E93" w:rsidP="00AE5E93">
      <w:pPr>
        <w:pStyle w:val="paragraph"/>
      </w:pPr>
      <w:r w:rsidRPr="00197DA6">
        <w:tab/>
        <w:t>(a)</w:t>
      </w:r>
      <w:r w:rsidRPr="00197DA6">
        <w:tab/>
        <w:t>any of the following is given to a person in relation to a professional service rendered by the person:</w:t>
      </w:r>
    </w:p>
    <w:p w:rsidR="00AE5E93" w:rsidRPr="00197DA6" w:rsidRDefault="00AE5E93" w:rsidP="00AE5E93">
      <w:pPr>
        <w:pStyle w:val="paragraphsub"/>
      </w:pPr>
      <w:r w:rsidRPr="00197DA6">
        <w:tab/>
        <w:t>(</w:t>
      </w:r>
      <w:proofErr w:type="spellStart"/>
      <w:r w:rsidRPr="00197DA6">
        <w:t>i</w:t>
      </w:r>
      <w:proofErr w:type="spellEnd"/>
      <w:r w:rsidRPr="00197DA6">
        <w:t>)</w:t>
      </w:r>
      <w:r w:rsidRPr="00197DA6">
        <w:tab/>
        <w:t>a notice under subsection (1);</w:t>
      </w:r>
    </w:p>
    <w:p w:rsidR="00AE5E93" w:rsidRPr="00197DA6" w:rsidRDefault="00AE5E93" w:rsidP="00AE5E93">
      <w:pPr>
        <w:pStyle w:val="paragraphsub"/>
      </w:pPr>
      <w:r w:rsidRPr="00197DA6">
        <w:tab/>
        <w:t>(ii)</w:t>
      </w:r>
      <w:r w:rsidRPr="00197DA6">
        <w:tab/>
        <w:t>a notice under subsection (2);</w:t>
      </w:r>
    </w:p>
    <w:p w:rsidR="00AE5E93" w:rsidRPr="00197DA6" w:rsidRDefault="00AE5E93" w:rsidP="00AE5E93">
      <w:pPr>
        <w:pStyle w:val="paragraphsub"/>
      </w:pPr>
      <w:r w:rsidRPr="00197DA6">
        <w:tab/>
        <w:t>(iii)</w:t>
      </w:r>
      <w:r w:rsidRPr="00197DA6">
        <w:tab/>
        <w:t>a notice under subsection (3); and</w:t>
      </w:r>
    </w:p>
    <w:p w:rsidR="00AE5E93" w:rsidRPr="00197DA6" w:rsidRDefault="00AE5E93" w:rsidP="00AE5E93">
      <w:pPr>
        <w:pStyle w:val="paragraph"/>
      </w:pPr>
      <w:r w:rsidRPr="00197DA6">
        <w:lastRenderedPageBreak/>
        <w:tab/>
        <w:t>(b)</w:t>
      </w:r>
      <w:r w:rsidRPr="00197DA6">
        <w:tab/>
      </w:r>
      <w:r w:rsidRPr="00197DA6">
        <w:rPr>
          <w:rFonts w:eastAsia="Calibri"/>
        </w:rPr>
        <w:t>the professional service was rendered, or purportedly rendered, in a hospital mentioned in subsection (6) of a State or Territory;</w:t>
      </w:r>
    </w:p>
    <w:p w:rsidR="00AE5E93" w:rsidRPr="00197DA6" w:rsidRDefault="00AE5E93" w:rsidP="00AE5E93">
      <w:pPr>
        <w:pStyle w:val="subsection2"/>
      </w:pPr>
      <w:r w:rsidRPr="00197DA6">
        <w:t xml:space="preserve">then, a copy of the notice may be given to the head (however described) of the Health Department (within the meaning of the </w:t>
      </w:r>
      <w:r w:rsidRPr="00197DA6">
        <w:rPr>
          <w:i/>
        </w:rPr>
        <w:t>National Health Reform Act 2011</w:t>
      </w:r>
      <w:r w:rsidRPr="00197DA6">
        <w:t>) of that State or Territory.</w:t>
      </w:r>
    </w:p>
    <w:p w:rsidR="00AE5E93" w:rsidRPr="00197DA6" w:rsidRDefault="00AE5E93" w:rsidP="00AE5E93">
      <w:pPr>
        <w:pStyle w:val="subsection"/>
      </w:pPr>
      <w:r w:rsidRPr="00197DA6">
        <w:tab/>
        <w:t>(6)</w:t>
      </w:r>
      <w:r w:rsidRPr="00197DA6">
        <w:tab/>
        <w:t>For the purposes of subsection (5), a hospital is a facility in that State or Territory for which:</w:t>
      </w:r>
    </w:p>
    <w:p w:rsidR="00AE5E93" w:rsidRPr="00197DA6" w:rsidRDefault="00AE5E93" w:rsidP="00AE5E93">
      <w:pPr>
        <w:pStyle w:val="paragraph"/>
      </w:pPr>
      <w:r w:rsidRPr="00197DA6">
        <w:tab/>
        <w:t>(a)</w:t>
      </w:r>
      <w:r w:rsidRPr="00197DA6">
        <w:tab/>
        <w:t>a declaration is in force under paragraph 121</w:t>
      </w:r>
      <w:r w:rsidRPr="00197DA6">
        <w:noBreakHyphen/>
        <w:t xml:space="preserve">5(6)(a) of the </w:t>
      </w:r>
      <w:r w:rsidRPr="00197DA6">
        <w:rPr>
          <w:i/>
        </w:rPr>
        <w:t>Private Health Insurance Act 2007</w:t>
      </w:r>
      <w:r w:rsidRPr="00197DA6">
        <w:t>; and</w:t>
      </w:r>
    </w:p>
    <w:p w:rsidR="00AE5E93" w:rsidRPr="00197DA6" w:rsidRDefault="00AE5E93" w:rsidP="00AE5E93">
      <w:pPr>
        <w:pStyle w:val="paragraph"/>
      </w:pPr>
      <w:r w:rsidRPr="00197DA6">
        <w:tab/>
        <w:t>(b)</w:t>
      </w:r>
      <w:r w:rsidRPr="00197DA6">
        <w:tab/>
        <w:t>a statement is included in the declaration (as mentioned in subsection 121-5(8) of that Act) that the hospital is a public hospital.</w:t>
      </w:r>
    </w:p>
    <w:p w:rsidR="00C42A9B" w:rsidRPr="00197DA6" w:rsidRDefault="00C42A9B" w:rsidP="00C42A9B">
      <w:pPr>
        <w:pStyle w:val="ActHead5"/>
      </w:pPr>
      <w:r w:rsidRPr="00197DA6">
        <w:rPr>
          <w:rStyle w:val="CharSectno"/>
        </w:rPr>
        <w:t>129AAI</w:t>
      </w:r>
      <w:r w:rsidRPr="00197DA6">
        <w:t xml:space="preserve">  Notice of decision: amounts recoverable</w:t>
      </w:r>
      <w:bookmarkEnd w:id="7"/>
    </w:p>
    <w:p w:rsidR="00C42A9B" w:rsidRPr="00197DA6" w:rsidRDefault="00C42A9B" w:rsidP="00C42A9B">
      <w:pPr>
        <w:pStyle w:val="subsection"/>
      </w:pPr>
      <w:r w:rsidRPr="00197DA6">
        <w:tab/>
        <w:t>(1)</w:t>
      </w:r>
      <w:r w:rsidRPr="00197DA6">
        <w:tab/>
        <w:t>If an amount is recoverable under subsection</w:t>
      </w:r>
      <w:r w:rsidR="0003684D" w:rsidRPr="00197DA6">
        <w:t> </w:t>
      </w:r>
      <w:r w:rsidRPr="00197DA6">
        <w:t xml:space="preserve">129AC(1), (1A), (1C) or (1E) as a debt due to the Commonwealth from a person, or from an estate, the </w:t>
      </w:r>
      <w:r w:rsidR="006E0BC2" w:rsidRPr="00197DA6">
        <w:t xml:space="preserve">Chief Executive Medicare (the </w:t>
      </w:r>
      <w:r w:rsidR="006E0BC2" w:rsidRPr="00197DA6">
        <w:rPr>
          <w:b/>
          <w:i/>
        </w:rPr>
        <w:t>CEO</w:t>
      </w:r>
      <w:r w:rsidR="006E0BC2" w:rsidRPr="00197DA6">
        <w:t>)</w:t>
      </w:r>
      <w:r w:rsidRPr="00197DA6">
        <w:t xml:space="preserve"> must give written notice to the person or estate of:</w:t>
      </w:r>
    </w:p>
    <w:p w:rsidR="00C42A9B" w:rsidRPr="00197DA6" w:rsidRDefault="00C42A9B" w:rsidP="00C42A9B">
      <w:pPr>
        <w:pStyle w:val="paragraph"/>
      </w:pPr>
      <w:r w:rsidRPr="00197DA6">
        <w:tab/>
        <w:t>(a)</w:t>
      </w:r>
      <w:r w:rsidRPr="00197DA6">
        <w:tab/>
        <w:t>the decision to claim the amount as a debt; and</w:t>
      </w:r>
    </w:p>
    <w:p w:rsidR="00C42A9B" w:rsidRPr="00197DA6" w:rsidRDefault="00C42A9B" w:rsidP="00C42A9B">
      <w:pPr>
        <w:pStyle w:val="paragraph"/>
      </w:pPr>
      <w:r w:rsidRPr="00197DA6">
        <w:tab/>
        <w:t>(b)</w:t>
      </w:r>
      <w:r w:rsidRPr="00197DA6">
        <w:tab/>
        <w:t>the reasons for the decision; and</w:t>
      </w:r>
    </w:p>
    <w:p w:rsidR="00C42A9B" w:rsidRPr="00197DA6" w:rsidRDefault="00C42A9B" w:rsidP="00C42A9B">
      <w:pPr>
        <w:pStyle w:val="paragraph"/>
      </w:pPr>
      <w:r w:rsidRPr="00197DA6">
        <w:tab/>
        <w:t>(c)</w:t>
      </w:r>
      <w:r w:rsidRPr="00197DA6">
        <w:tab/>
      </w:r>
      <w:r w:rsidR="005462E8" w:rsidRPr="00197DA6">
        <w:t xml:space="preserve">any right </w:t>
      </w:r>
      <w:r w:rsidRPr="00197DA6">
        <w:t>of the person or estate to seek review of the decision under subsection</w:t>
      </w:r>
      <w:r w:rsidR="0003684D" w:rsidRPr="00197DA6">
        <w:t> </w:t>
      </w:r>
      <w:r w:rsidRPr="00197DA6">
        <w:t>129AAJ(1).</w:t>
      </w:r>
    </w:p>
    <w:p w:rsidR="00795831" w:rsidRPr="00197DA6" w:rsidRDefault="00795831" w:rsidP="00795831">
      <w:pPr>
        <w:pStyle w:val="subsection"/>
      </w:pPr>
      <w:r w:rsidRPr="00197DA6">
        <w:tab/>
        <w:t>(1A)</w:t>
      </w:r>
      <w:r w:rsidRPr="00197DA6">
        <w:tab/>
        <w:t>To avoid doubt, subsection (1) does not apply to an amount if subsection 129ACA(1) applies to the amount.</w:t>
      </w:r>
    </w:p>
    <w:p w:rsidR="00C42A9B" w:rsidRPr="00197DA6" w:rsidRDefault="00C42A9B" w:rsidP="00C42A9B">
      <w:pPr>
        <w:pStyle w:val="subsection"/>
      </w:pPr>
      <w:r w:rsidRPr="00197DA6">
        <w:tab/>
        <w:t>(2)</w:t>
      </w:r>
      <w:r w:rsidRPr="00197DA6">
        <w:tab/>
        <w:t>The CEO’s written notice to a person or an estate of a decision may include written notice of other decisions referred to in this section, or section</w:t>
      </w:r>
      <w:r w:rsidR="0003684D" w:rsidRPr="00197DA6">
        <w:t> </w:t>
      </w:r>
      <w:r w:rsidRPr="00197DA6">
        <w:t>129AAH, that also are required to be given to the person or estate. The written notice may also, as appropriate, state that the CEO was not satisfied, for the purposes of subsection</w:t>
      </w:r>
      <w:r w:rsidR="0003684D" w:rsidRPr="00197DA6">
        <w:t> </w:t>
      </w:r>
      <w:r w:rsidRPr="00197DA6">
        <w:t>129AC(1B), (1D) or (1F), that circumstances beyond a person’s control existed.</w:t>
      </w:r>
    </w:p>
    <w:p w:rsidR="00C42A9B" w:rsidRPr="00197DA6" w:rsidRDefault="00C42A9B" w:rsidP="00C42A9B">
      <w:pPr>
        <w:pStyle w:val="subsection"/>
      </w:pPr>
      <w:r w:rsidRPr="00197DA6">
        <w:tab/>
        <w:t>(3)</w:t>
      </w:r>
      <w:r w:rsidRPr="00197DA6">
        <w:tab/>
        <w:t xml:space="preserve">A failure to comply with the requirements of </w:t>
      </w:r>
      <w:r w:rsidR="0003684D" w:rsidRPr="00197DA6">
        <w:t>subsection (</w:t>
      </w:r>
      <w:r w:rsidRPr="00197DA6">
        <w:t>1) does not affect the validity of the decision.</w:t>
      </w:r>
    </w:p>
    <w:p w:rsidR="00C42A9B" w:rsidRPr="00197DA6" w:rsidRDefault="00C42A9B" w:rsidP="00C42A9B">
      <w:pPr>
        <w:pStyle w:val="subsection"/>
      </w:pPr>
      <w:r w:rsidRPr="00197DA6">
        <w:lastRenderedPageBreak/>
        <w:tab/>
        <w:t>(4)</w:t>
      </w:r>
      <w:r w:rsidRPr="00197DA6">
        <w:tab/>
        <w:t xml:space="preserve">The CEO must not serve a notice on a person or an estate claiming an amount as a debt before the end of the period of 28 days after written notice of the decision referred to in </w:t>
      </w:r>
      <w:r w:rsidR="0003684D" w:rsidRPr="00197DA6">
        <w:t>subsection (</w:t>
      </w:r>
      <w:r w:rsidRPr="00197DA6">
        <w:t>1) is given to the person or estate.</w:t>
      </w:r>
    </w:p>
    <w:p w:rsidR="005462E8" w:rsidRPr="00197DA6" w:rsidRDefault="005462E8" w:rsidP="005462E8">
      <w:pPr>
        <w:pStyle w:val="subsection"/>
      </w:pPr>
      <w:bookmarkStart w:id="8" w:name="_Toc489440429"/>
      <w:r w:rsidRPr="00197DA6">
        <w:tab/>
        <w:t>(5)</w:t>
      </w:r>
      <w:r w:rsidRPr="00197DA6">
        <w:tab/>
        <w:t>Subsection (4) does not apply in relation to claiming an amount as a debt if the person or estate has notified the CEO as mentioned in subsection 129AAJ(1A) in relation to the debt.</w:t>
      </w:r>
    </w:p>
    <w:p w:rsidR="005462E8" w:rsidRPr="00197DA6" w:rsidRDefault="005462E8" w:rsidP="005462E8">
      <w:pPr>
        <w:pStyle w:val="subsection"/>
      </w:pPr>
      <w:r w:rsidRPr="00197DA6">
        <w:tab/>
        <w:t>(6)</w:t>
      </w:r>
      <w:r w:rsidRPr="00197DA6">
        <w:tab/>
        <w:t>If:</w:t>
      </w:r>
    </w:p>
    <w:p w:rsidR="005462E8" w:rsidRPr="00197DA6" w:rsidRDefault="005462E8" w:rsidP="005462E8">
      <w:pPr>
        <w:pStyle w:val="paragraph"/>
      </w:pPr>
      <w:r w:rsidRPr="00197DA6">
        <w:tab/>
        <w:t>(a)</w:t>
      </w:r>
      <w:r w:rsidRPr="00197DA6">
        <w:tab/>
        <w:t>any of the following is given to a person in relation to a professional service rendered by the person:</w:t>
      </w:r>
    </w:p>
    <w:p w:rsidR="005462E8" w:rsidRPr="00197DA6" w:rsidRDefault="005462E8" w:rsidP="005462E8">
      <w:pPr>
        <w:pStyle w:val="paragraphsub"/>
      </w:pPr>
      <w:r w:rsidRPr="00197DA6">
        <w:tab/>
        <w:t>(</w:t>
      </w:r>
      <w:proofErr w:type="spellStart"/>
      <w:r w:rsidRPr="00197DA6">
        <w:t>i</w:t>
      </w:r>
      <w:proofErr w:type="spellEnd"/>
      <w:r w:rsidRPr="00197DA6">
        <w:t>)</w:t>
      </w:r>
      <w:r w:rsidRPr="00197DA6">
        <w:tab/>
        <w:t>notice under subsection (1);</w:t>
      </w:r>
    </w:p>
    <w:p w:rsidR="005462E8" w:rsidRPr="00197DA6" w:rsidRDefault="005462E8" w:rsidP="005462E8">
      <w:pPr>
        <w:pStyle w:val="paragraphsub"/>
      </w:pPr>
      <w:r w:rsidRPr="00197DA6">
        <w:tab/>
        <w:t>(ii)</w:t>
      </w:r>
      <w:r w:rsidRPr="00197DA6">
        <w:tab/>
        <w:t>a notice mentioned in subsection (4); and</w:t>
      </w:r>
    </w:p>
    <w:p w:rsidR="005462E8" w:rsidRPr="00197DA6" w:rsidRDefault="005462E8" w:rsidP="005462E8">
      <w:pPr>
        <w:pStyle w:val="paragraph"/>
      </w:pPr>
      <w:r w:rsidRPr="00197DA6">
        <w:tab/>
        <w:t>(b)</w:t>
      </w:r>
      <w:r w:rsidRPr="00197DA6">
        <w:tab/>
        <w:t>the professional service was rendered, or purportedly rendered, in a hospital mentioned in subsection (7) of a State or Territory;</w:t>
      </w:r>
    </w:p>
    <w:p w:rsidR="005462E8" w:rsidRPr="00197DA6" w:rsidRDefault="005462E8" w:rsidP="005462E8">
      <w:pPr>
        <w:pStyle w:val="subsection2"/>
      </w:pPr>
      <w:r w:rsidRPr="00197DA6">
        <w:t xml:space="preserve">then, a copy of the notice may be given to the head (however described) of the Health Department (within the meaning of the </w:t>
      </w:r>
      <w:r w:rsidRPr="00197DA6">
        <w:rPr>
          <w:i/>
        </w:rPr>
        <w:t>National Health Reform Act 2011</w:t>
      </w:r>
      <w:r w:rsidRPr="00197DA6">
        <w:t>) of that State or Territory.</w:t>
      </w:r>
    </w:p>
    <w:p w:rsidR="005462E8" w:rsidRPr="00197DA6" w:rsidRDefault="005462E8" w:rsidP="005462E8">
      <w:pPr>
        <w:pStyle w:val="subsection"/>
      </w:pPr>
      <w:r w:rsidRPr="00197DA6">
        <w:tab/>
        <w:t>(7)</w:t>
      </w:r>
      <w:r w:rsidRPr="00197DA6">
        <w:tab/>
        <w:t>For the purposes of subsection (6), a hospital is a facility in that State or Territory for which:</w:t>
      </w:r>
    </w:p>
    <w:p w:rsidR="005462E8" w:rsidRPr="00197DA6" w:rsidRDefault="005462E8" w:rsidP="005462E8">
      <w:pPr>
        <w:pStyle w:val="paragraph"/>
      </w:pPr>
      <w:r w:rsidRPr="00197DA6">
        <w:tab/>
        <w:t>(a)</w:t>
      </w:r>
      <w:r w:rsidRPr="00197DA6">
        <w:tab/>
        <w:t>a declaration is in force under paragraph 121</w:t>
      </w:r>
      <w:r w:rsidRPr="00197DA6">
        <w:noBreakHyphen/>
        <w:t xml:space="preserve">5(6)(a) of the </w:t>
      </w:r>
      <w:r w:rsidRPr="00197DA6">
        <w:rPr>
          <w:i/>
        </w:rPr>
        <w:t>Private Health Insurance Act 2007</w:t>
      </w:r>
      <w:r w:rsidRPr="00197DA6">
        <w:t>; and</w:t>
      </w:r>
    </w:p>
    <w:p w:rsidR="005462E8" w:rsidRPr="00197DA6" w:rsidRDefault="005462E8" w:rsidP="005462E8">
      <w:pPr>
        <w:pStyle w:val="paragraph"/>
      </w:pPr>
      <w:r w:rsidRPr="00197DA6">
        <w:tab/>
        <w:t>(b)</w:t>
      </w:r>
      <w:r w:rsidRPr="00197DA6">
        <w:tab/>
        <w:t>a statement is included in the declaration (as mentioned in subsection 121-5(8) of that Act) that the hospital is a public hospital.</w:t>
      </w:r>
    </w:p>
    <w:p w:rsidR="00C42A9B" w:rsidRPr="00197DA6" w:rsidRDefault="00C42A9B" w:rsidP="00C42A9B">
      <w:pPr>
        <w:pStyle w:val="ActHead5"/>
      </w:pPr>
      <w:r w:rsidRPr="00197DA6">
        <w:rPr>
          <w:rStyle w:val="CharSectno"/>
        </w:rPr>
        <w:t>129AAJ</w:t>
      </w:r>
      <w:r w:rsidRPr="00197DA6">
        <w:t xml:space="preserve">  Review of decisions to claim amounts as debts</w:t>
      </w:r>
      <w:bookmarkEnd w:id="8"/>
    </w:p>
    <w:p w:rsidR="00C42A9B" w:rsidRPr="00197DA6" w:rsidRDefault="00C42A9B" w:rsidP="00C42A9B">
      <w:pPr>
        <w:pStyle w:val="subsection"/>
      </w:pPr>
      <w:r w:rsidRPr="00197DA6">
        <w:tab/>
        <w:t>(1)</w:t>
      </w:r>
      <w:r w:rsidRPr="00197DA6">
        <w:tab/>
        <w:t xml:space="preserve">If the </w:t>
      </w:r>
      <w:r w:rsidR="001F5919" w:rsidRPr="00197DA6">
        <w:t xml:space="preserve">Chief Executive Medicare (the </w:t>
      </w:r>
      <w:r w:rsidR="001F5919" w:rsidRPr="00197DA6">
        <w:rPr>
          <w:b/>
          <w:i/>
        </w:rPr>
        <w:t>CEO</w:t>
      </w:r>
      <w:r w:rsidR="001F5919" w:rsidRPr="00197DA6">
        <w:t>)</w:t>
      </w:r>
      <w:r w:rsidRPr="00197DA6">
        <w:t xml:space="preserve"> makes a decision referred to in subsection</w:t>
      </w:r>
      <w:r w:rsidR="0003684D" w:rsidRPr="00197DA6">
        <w:t> </w:t>
      </w:r>
      <w:r w:rsidRPr="00197DA6">
        <w:t xml:space="preserve">129AAI(1) </w:t>
      </w:r>
      <w:r w:rsidR="00F6744A" w:rsidRPr="00197DA6">
        <w:t xml:space="preserve">(other than a decision mentioned in subsection 129AAI(1A)) </w:t>
      </w:r>
      <w:r w:rsidRPr="00197DA6">
        <w:t>about a person or an estate, the person or estate may apply in writing to the CEO, in the form approved in writing by the CEO, for a review of the decision.</w:t>
      </w:r>
    </w:p>
    <w:p w:rsidR="00BD63E9" w:rsidRPr="00197DA6" w:rsidRDefault="00BD63E9" w:rsidP="00BD63E9">
      <w:pPr>
        <w:pStyle w:val="subsection"/>
      </w:pPr>
      <w:r w:rsidRPr="00197DA6">
        <w:tab/>
        <w:t>(1A)</w:t>
      </w:r>
      <w:r w:rsidRPr="00197DA6">
        <w:tab/>
        <w:t xml:space="preserve">Subsection (1) does not apply if the person or estate has notified the CEO, in the form approved in writing by the CEO, that the </w:t>
      </w:r>
      <w:r w:rsidRPr="00197DA6">
        <w:lastRenderedPageBreak/>
        <w:t>person or estate waives the right to review of the decision to claim the amount as a debt.</w:t>
      </w:r>
    </w:p>
    <w:p w:rsidR="00C42A9B" w:rsidRPr="00197DA6" w:rsidRDefault="00C42A9B" w:rsidP="00C42A9B">
      <w:pPr>
        <w:pStyle w:val="subsection"/>
      </w:pPr>
      <w:r w:rsidRPr="00197DA6">
        <w:tab/>
        <w:t>(2)</w:t>
      </w:r>
      <w:r w:rsidRPr="00197DA6">
        <w:tab/>
        <w:t xml:space="preserve">In making an application under </w:t>
      </w:r>
      <w:r w:rsidR="0003684D" w:rsidRPr="00197DA6">
        <w:t>subsection (</w:t>
      </w:r>
      <w:r w:rsidRPr="00197DA6">
        <w:t xml:space="preserve">1), the person or estate may provide the </w:t>
      </w:r>
      <w:r w:rsidR="001E36EE" w:rsidRPr="00197DA6">
        <w:t>CEO</w:t>
      </w:r>
      <w:r w:rsidRPr="00197DA6">
        <w:t xml:space="preserve"> with additional information to substantiate (wholly or partly) that the amount paid, purportedly by way of benefit or payment under this Act in respect of the service, should have been paid.</w:t>
      </w:r>
    </w:p>
    <w:p w:rsidR="00C42A9B" w:rsidRPr="00197DA6" w:rsidRDefault="00C42A9B" w:rsidP="00C42A9B">
      <w:pPr>
        <w:pStyle w:val="subsection"/>
      </w:pPr>
      <w:r w:rsidRPr="00197DA6">
        <w:tab/>
        <w:t>(3)</w:t>
      </w:r>
      <w:r w:rsidRPr="00197DA6">
        <w:tab/>
        <w:t>An application for review of a decision must be made within 28 days after the person or estate is notified of the decision.</w:t>
      </w:r>
    </w:p>
    <w:p w:rsidR="00C42A9B" w:rsidRPr="00197DA6" w:rsidRDefault="00C42A9B" w:rsidP="00C42A9B">
      <w:pPr>
        <w:pStyle w:val="subsection"/>
      </w:pPr>
      <w:r w:rsidRPr="00197DA6">
        <w:tab/>
        <w:t>(4)</w:t>
      </w:r>
      <w:r w:rsidRPr="00197DA6">
        <w:tab/>
        <w:t>On receiving an application for review of a decision, the CEO must:</w:t>
      </w:r>
    </w:p>
    <w:p w:rsidR="00C42A9B" w:rsidRPr="00197DA6" w:rsidRDefault="00C42A9B" w:rsidP="00C42A9B">
      <w:pPr>
        <w:pStyle w:val="paragraph"/>
      </w:pPr>
      <w:r w:rsidRPr="00197DA6">
        <w:tab/>
        <w:t>(a)</w:t>
      </w:r>
      <w:r w:rsidRPr="00197DA6">
        <w:tab/>
        <w:t>review the decision; and</w:t>
      </w:r>
    </w:p>
    <w:p w:rsidR="00C42A9B" w:rsidRPr="00197DA6" w:rsidRDefault="00C42A9B" w:rsidP="00C42A9B">
      <w:pPr>
        <w:pStyle w:val="paragraph"/>
      </w:pPr>
      <w:r w:rsidRPr="00197DA6">
        <w:tab/>
        <w:t>(b)</w:t>
      </w:r>
      <w:r w:rsidRPr="00197DA6">
        <w:tab/>
        <w:t>confirm, vary or revoke the decision.</w:t>
      </w:r>
    </w:p>
    <w:p w:rsidR="00C42A9B" w:rsidRPr="00197DA6" w:rsidRDefault="00C42A9B" w:rsidP="00C42A9B">
      <w:pPr>
        <w:pStyle w:val="subsection"/>
      </w:pPr>
      <w:r w:rsidRPr="00197DA6">
        <w:tab/>
        <w:t>(5)</w:t>
      </w:r>
      <w:r w:rsidRPr="00197DA6">
        <w:tab/>
        <w:t xml:space="preserve">The CEO must give to the applicant written notice of the decision </w:t>
      </w:r>
      <w:r w:rsidR="00A108A0" w:rsidRPr="00197DA6">
        <w:t xml:space="preserve">(the </w:t>
      </w:r>
      <w:r w:rsidR="00A108A0" w:rsidRPr="00197DA6">
        <w:rPr>
          <w:b/>
          <w:i/>
        </w:rPr>
        <w:t>reconsidered decision</w:t>
      </w:r>
      <w:r w:rsidR="00A108A0" w:rsidRPr="00197DA6">
        <w:t xml:space="preserve">) </w:t>
      </w:r>
      <w:r w:rsidRPr="00197DA6">
        <w:t>on the review within 28 days after receiving the application for review.</w:t>
      </w:r>
    </w:p>
    <w:p w:rsidR="00A108A0" w:rsidRPr="00197DA6" w:rsidRDefault="00A108A0" w:rsidP="00A108A0">
      <w:pPr>
        <w:pStyle w:val="subsection"/>
      </w:pPr>
      <w:bookmarkStart w:id="9" w:name="_Toc489440430"/>
      <w:r w:rsidRPr="00197DA6">
        <w:tab/>
        <w:t>(6)</w:t>
      </w:r>
      <w:r w:rsidRPr="00197DA6">
        <w:tab/>
        <w:t>A failure to comply with the requirements of subsection (5) does not affect the validity of the review or of the reconsidered decision.</w:t>
      </w:r>
    </w:p>
    <w:p w:rsidR="00A108A0" w:rsidRPr="00197DA6" w:rsidRDefault="00A108A0" w:rsidP="00A108A0">
      <w:pPr>
        <w:pStyle w:val="subsection"/>
      </w:pPr>
      <w:r w:rsidRPr="00197DA6">
        <w:tab/>
        <w:t>(7)</w:t>
      </w:r>
      <w:r w:rsidRPr="00197DA6">
        <w:tab/>
        <w:t>An application may be made to the Administrative Appeals Tribunal for review of a reconsidered decision.</w:t>
      </w:r>
    </w:p>
    <w:p w:rsidR="00A108A0" w:rsidRPr="00197DA6" w:rsidRDefault="00A108A0" w:rsidP="00A108A0">
      <w:pPr>
        <w:pStyle w:val="subsection"/>
      </w:pPr>
      <w:r w:rsidRPr="00197DA6">
        <w:tab/>
        <w:t>(8)</w:t>
      </w:r>
      <w:r w:rsidRPr="00197DA6">
        <w:tab/>
        <w:t>However, subsection (7) applies only if a garnishee notice is given under subsection 129AEG(1) in relation to the debt to which the reconsidered decision relates.</w:t>
      </w:r>
    </w:p>
    <w:p w:rsidR="00A108A0" w:rsidRPr="00197DA6" w:rsidRDefault="00A108A0" w:rsidP="00A108A0">
      <w:pPr>
        <w:pStyle w:val="subsection"/>
      </w:pPr>
      <w:r w:rsidRPr="00197DA6">
        <w:tab/>
        <w:t>(9)</w:t>
      </w:r>
      <w:r w:rsidRPr="00197DA6">
        <w:tab/>
        <w:t xml:space="preserve">Despite paragraph 29(1)(d) of the </w:t>
      </w:r>
      <w:r w:rsidRPr="00197DA6">
        <w:rPr>
          <w:i/>
        </w:rPr>
        <w:t>Administrative Appeals Tribunal Act 1975</w:t>
      </w:r>
      <w:r w:rsidRPr="00197DA6">
        <w:t>, if a garnishee notice is given under subsection 129AEG(1) in relation to the debt to which the reconsidered decision relates, an application mentioned in subsection (7) of this section must be made within the period of 28 days after the day the garnishee notice is given.</w:t>
      </w:r>
    </w:p>
    <w:p w:rsidR="00A108A0" w:rsidRPr="00197DA6" w:rsidRDefault="00A108A0" w:rsidP="00A108A0">
      <w:pPr>
        <w:pStyle w:val="subsection"/>
      </w:pPr>
      <w:r w:rsidRPr="00197DA6">
        <w:tab/>
        <w:t>(10)</w:t>
      </w:r>
      <w:r w:rsidRPr="00197DA6">
        <w:tab/>
        <w:t>To avoid doubt:</w:t>
      </w:r>
    </w:p>
    <w:p w:rsidR="00A108A0" w:rsidRPr="00197DA6" w:rsidRDefault="00A108A0" w:rsidP="00A108A0">
      <w:pPr>
        <w:pStyle w:val="paragraph"/>
      </w:pPr>
      <w:r w:rsidRPr="00197DA6">
        <w:tab/>
        <w:t>(a)</w:t>
      </w:r>
      <w:r w:rsidRPr="00197DA6">
        <w:tab/>
        <w:t>a decision to which subsection (1) applies may be reviewed by the CEO under subsection (4) once only; and</w:t>
      </w:r>
    </w:p>
    <w:p w:rsidR="00A108A0" w:rsidRPr="00197DA6" w:rsidRDefault="00A108A0" w:rsidP="00A108A0">
      <w:pPr>
        <w:pStyle w:val="paragraph"/>
      </w:pPr>
      <w:r w:rsidRPr="00197DA6">
        <w:tab/>
        <w:t>(b)</w:t>
      </w:r>
      <w:r w:rsidRPr="00197DA6">
        <w:tab/>
        <w:t>a reconsidered decision takes effect:</w:t>
      </w:r>
    </w:p>
    <w:p w:rsidR="00A108A0" w:rsidRPr="00197DA6" w:rsidRDefault="00A108A0" w:rsidP="00A108A0">
      <w:pPr>
        <w:pStyle w:val="paragraphsub"/>
      </w:pPr>
      <w:r w:rsidRPr="00197DA6">
        <w:lastRenderedPageBreak/>
        <w:tab/>
        <w:t>(</w:t>
      </w:r>
      <w:proofErr w:type="spellStart"/>
      <w:r w:rsidRPr="00197DA6">
        <w:t>i</w:t>
      </w:r>
      <w:proofErr w:type="spellEnd"/>
      <w:r w:rsidRPr="00197DA6">
        <w:t>)</w:t>
      </w:r>
      <w:r w:rsidRPr="00197DA6">
        <w:tab/>
        <w:t>on the day specified in the reconsidered decision; or</w:t>
      </w:r>
    </w:p>
    <w:p w:rsidR="00A108A0" w:rsidRPr="00197DA6" w:rsidRDefault="00A108A0" w:rsidP="00A108A0">
      <w:pPr>
        <w:pStyle w:val="paragraphsub"/>
      </w:pPr>
      <w:r w:rsidRPr="00197DA6">
        <w:tab/>
        <w:t>(ii)</w:t>
      </w:r>
      <w:r w:rsidRPr="00197DA6">
        <w:tab/>
        <w:t>if a day is not specified—on the day on which the reconsidered decision is made.</w:t>
      </w:r>
    </w:p>
    <w:p w:rsidR="00B61FF5" w:rsidRPr="00197DA6" w:rsidRDefault="00B61FF5" w:rsidP="00B61FF5">
      <w:pPr>
        <w:pStyle w:val="ActHead5"/>
      </w:pPr>
      <w:r w:rsidRPr="00197DA6">
        <w:rPr>
          <w:rStyle w:val="CharSectno"/>
        </w:rPr>
        <w:t>129AC</w:t>
      </w:r>
      <w:r w:rsidRPr="00197DA6">
        <w:t xml:space="preserve">  </w:t>
      </w:r>
      <w:r w:rsidR="00D7737D" w:rsidRPr="00197DA6">
        <w:t>Recovery of amounts overpaid etc. and administrative penalties</w:t>
      </w:r>
      <w:bookmarkEnd w:id="9"/>
    </w:p>
    <w:p w:rsidR="00A1042C" w:rsidRPr="00197DA6" w:rsidRDefault="00A1042C" w:rsidP="00A1042C">
      <w:pPr>
        <w:pStyle w:val="SubsectionHead"/>
      </w:pPr>
      <w:r w:rsidRPr="00197DA6">
        <w:t>False or misleading statements</w:t>
      </w:r>
    </w:p>
    <w:p w:rsidR="00B61FF5" w:rsidRPr="00197DA6" w:rsidRDefault="00B61FF5" w:rsidP="00B61FF5">
      <w:pPr>
        <w:pStyle w:val="subsection"/>
      </w:pPr>
      <w:r w:rsidRPr="00197DA6">
        <w:tab/>
        <w:t>(1)</w:t>
      </w:r>
      <w:r w:rsidRPr="00197DA6">
        <w:tab/>
        <w:t>Where, as a result of the making of a false or misleading statement, an amount paid, purportedly by way of benefit or payment under this Act, exceeds the amount (if any) that should have been paid, the amount of the excess is recoverable as a debt due to the Commonwealth from the person by or on behalf of whom the statement was made, or from the estate of that person, whether or not the amount was paid to that person, and whether or not any person has been convicted of an offence in relation to the making of the statement.</w:t>
      </w:r>
    </w:p>
    <w:p w:rsidR="00F6744A" w:rsidRPr="00197DA6" w:rsidRDefault="00F6744A" w:rsidP="00F6744A">
      <w:pPr>
        <w:pStyle w:val="subsection"/>
      </w:pPr>
      <w:r w:rsidRPr="00197DA6">
        <w:tab/>
        <w:t>(1AA)</w:t>
      </w:r>
      <w:r w:rsidRPr="00197DA6">
        <w:tab/>
        <w:t>Subsection (1) does not apply to an amount if subsection 129ACA(1) applies to the amount.</w:t>
      </w:r>
    </w:p>
    <w:p w:rsidR="006A10B3" w:rsidRPr="00197DA6" w:rsidRDefault="006A10B3" w:rsidP="00C62557">
      <w:pPr>
        <w:pStyle w:val="SubsectionHead"/>
      </w:pPr>
      <w:r w:rsidRPr="00197DA6">
        <w:t>Failure to produce document</w:t>
      </w:r>
    </w:p>
    <w:p w:rsidR="006A10B3" w:rsidRPr="00197DA6" w:rsidRDefault="006A10B3" w:rsidP="00C62557">
      <w:pPr>
        <w:pStyle w:val="subsection"/>
        <w:keepNext/>
      </w:pPr>
      <w:r w:rsidRPr="00197DA6">
        <w:tab/>
        <w:t>(1A)</w:t>
      </w:r>
      <w:r w:rsidRPr="00197DA6">
        <w:tab/>
        <w:t xml:space="preserve">Subject to </w:t>
      </w:r>
      <w:r w:rsidR="0003684D" w:rsidRPr="00197DA6">
        <w:t>subsection (</w:t>
      </w:r>
      <w:r w:rsidRPr="00197DA6">
        <w:t>1B), if:</w:t>
      </w:r>
    </w:p>
    <w:p w:rsidR="006A10B3" w:rsidRPr="00197DA6" w:rsidRDefault="006A10B3" w:rsidP="006A10B3">
      <w:pPr>
        <w:pStyle w:val="paragraph"/>
      </w:pPr>
      <w:r w:rsidRPr="00197DA6">
        <w:tab/>
        <w:t>(a)</w:t>
      </w:r>
      <w:r w:rsidRPr="00197DA6">
        <w:tab/>
        <w:t>a person referred to in paragraph</w:t>
      </w:r>
      <w:r w:rsidR="0003684D" w:rsidRPr="00197DA6">
        <w:t> </w:t>
      </w:r>
      <w:r w:rsidRPr="00197DA6">
        <w:t>129AAD(2)(a) is required, by a notice given under section</w:t>
      </w:r>
      <w:r w:rsidR="0003684D" w:rsidRPr="00197DA6">
        <w:t> </w:t>
      </w:r>
      <w:r w:rsidRPr="00197DA6">
        <w:t>129AAD, to produce a document, extract or copy in respect of a professional service; and</w:t>
      </w:r>
    </w:p>
    <w:p w:rsidR="006A10B3" w:rsidRPr="00197DA6" w:rsidRDefault="006A10B3" w:rsidP="006A10B3">
      <w:pPr>
        <w:pStyle w:val="paragraph"/>
      </w:pPr>
      <w:r w:rsidRPr="00197DA6">
        <w:tab/>
        <w:t>(b)</w:t>
      </w:r>
      <w:r w:rsidRPr="00197DA6">
        <w:tab/>
        <w:t>the person does not comply with the requirement within the period set out in the notice;</w:t>
      </w:r>
    </w:p>
    <w:p w:rsidR="006A10B3" w:rsidRPr="00197DA6" w:rsidRDefault="006A10B3" w:rsidP="006A10B3">
      <w:pPr>
        <w:pStyle w:val="subsection2"/>
      </w:pPr>
      <w:r w:rsidRPr="00197DA6">
        <w:t>the amount paid, purportedly by way of benefit or payment under this Act, in respect of the service, is recoverable as a debt due to the Commonwealth from the person, or the estate of the person, whether or not the amount was paid to the person.</w:t>
      </w:r>
    </w:p>
    <w:p w:rsidR="006A10B3" w:rsidRPr="00197DA6" w:rsidRDefault="006A10B3" w:rsidP="006A10B3">
      <w:pPr>
        <w:pStyle w:val="subsection"/>
      </w:pPr>
      <w:r w:rsidRPr="00197DA6">
        <w:tab/>
        <w:t>(1B)</w:t>
      </w:r>
      <w:r w:rsidRPr="00197DA6">
        <w:tab/>
      </w:r>
      <w:r w:rsidR="0003684D" w:rsidRPr="00197DA6">
        <w:t>Subsection (</w:t>
      </w:r>
      <w:r w:rsidRPr="00197DA6">
        <w:t xml:space="preserve">1A) does not apply if the person concerned satisfies the </w:t>
      </w:r>
      <w:r w:rsidR="00B917B5" w:rsidRPr="00197DA6">
        <w:t>Chief Executive Medicare</w:t>
      </w:r>
      <w:r w:rsidRPr="00197DA6">
        <w:t xml:space="preserve"> that the person’s non</w:t>
      </w:r>
      <w:r w:rsidR="0003684D" w:rsidRPr="00197DA6">
        <w:noBreakHyphen/>
      </w:r>
      <w:r w:rsidRPr="00197DA6">
        <w:t>compliance is due to circumstances beyond the person’s control.</w:t>
      </w:r>
    </w:p>
    <w:p w:rsidR="006A10B3" w:rsidRPr="00197DA6" w:rsidRDefault="006A10B3" w:rsidP="006A10B3">
      <w:pPr>
        <w:pStyle w:val="notetext"/>
      </w:pPr>
      <w:r w:rsidRPr="00197DA6">
        <w:t>Note:</w:t>
      </w:r>
      <w:r w:rsidRPr="00197DA6">
        <w:tab/>
        <w:t>See section</w:t>
      </w:r>
      <w:r w:rsidR="0003684D" w:rsidRPr="00197DA6">
        <w:t> </w:t>
      </w:r>
      <w:r w:rsidRPr="00197DA6">
        <w:t>129AAJ for review of decisions.</w:t>
      </w:r>
    </w:p>
    <w:p w:rsidR="006A10B3" w:rsidRPr="00197DA6" w:rsidRDefault="006A10B3" w:rsidP="006A10B3">
      <w:pPr>
        <w:pStyle w:val="SubsectionHead"/>
      </w:pPr>
      <w:r w:rsidRPr="00197DA6">
        <w:lastRenderedPageBreak/>
        <w:t>Amount not properly substantiated—notice to person referred to in paragraph</w:t>
      </w:r>
      <w:r w:rsidR="0003684D" w:rsidRPr="00197DA6">
        <w:t> </w:t>
      </w:r>
      <w:r w:rsidRPr="00197DA6">
        <w:t>129AAD(2)(a)</w:t>
      </w:r>
    </w:p>
    <w:p w:rsidR="006A10B3" w:rsidRPr="00197DA6" w:rsidRDefault="006A10B3" w:rsidP="006A10B3">
      <w:pPr>
        <w:pStyle w:val="subsection"/>
      </w:pPr>
      <w:r w:rsidRPr="00197DA6">
        <w:tab/>
        <w:t>(1C)</w:t>
      </w:r>
      <w:r w:rsidRPr="00197DA6">
        <w:tab/>
        <w:t xml:space="preserve">Subject to </w:t>
      </w:r>
      <w:r w:rsidR="0003684D" w:rsidRPr="00197DA6">
        <w:t>subsection (</w:t>
      </w:r>
      <w:r w:rsidRPr="00197DA6">
        <w:t>1D), if:</w:t>
      </w:r>
    </w:p>
    <w:p w:rsidR="006A10B3" w:rsidRPr="00197DA6" w:rsidRDefault="006A10B3" w:rsidP="006A10B3">
      <w:pPr>
        <w:pStyle w:val="paragraph"/>
      </w:pPr>
      <w:r w:rsidRPr="00197DA6">
        <w:tab/>
        <w:t>(a)</w:t>
      </w:r>
      <w:r w:rsidRPr="00197DA6">
        <w:tab/>
        <w:t>a person referred to in paragraph</w:t>
      </w:r>
      <w:r w:rsidR="0003684D" w:rsidRPr="00197DA6">
        <w:t> </w:t>
      </w:r>
      <w:r w:rsidRPr="00197DA6">
        <w:t>129AAD(2)(a) is required, by a notice given under section</w:t>
      </w:r>
      <w:r w:rsidR="0003684D" w:rsidRPr="00197DA6">
        <w:t> </w:t>
      </w:r>
      <w:r w:rsidRPr="00197DA6">
        <w:t>129AAD, to produce a document, extract or copy in respect of a professional service; and</w:t>
      </w:r>
    </w:p>
    <w:p w:rsidR="006A10B3" w:rsidRPr="00197DA6" w:rsidRDefault="006A10B3" w:rsidP="006A10B3">
      <w:pPr>
        <w:pStyle w:val="paragraph"/>
      </w:pPr>
      <w:r w:rsidRPr="00197DA6">
        <w:tab/>
        <w:t>(b)</w:t>
      </w:r>
      <w:r w:rsidRPr="00197DA6">
        <w:tab/>
        <w:t>the person complies with the requirement within the period set out in the notice; and</w:t>
      </w:r>
    </w:p>
    <w:p w:rsidR="006A10B3" w:rsidRPr="00197DA6" w:rsidRDefault="006A10B3" w:rsidP="006A10B3">
      <w:pPr>
        <w:pStyle w:val="paragraph"/>
      </w:pPr>
      <w:r w:rsidRPr="00197DA6">
        <w:tab/>
        <w:t>(c)</w:t>
      </w:r>
      <w:r w:rsidRPr="00197DA6">
        <w:tab/>
        <w:t>the information contained in the document, extract or copy does not properly substantiate (wholly or partly) that the amount paid, purportedly by way of benefit or payment under this Act, in respect of the service, should have been paid;</w:t>
      </w:r>
    </w:p>
    <w:p w:rsidR="006A10B3" w:rsidRPr="00197DA6" w:rsidRDefault="006A10B3" w:rsidP="006A10B3">
      <w:pPr>
        <w:pStyle w:val="subsection2"/>
      </w:pPr>
      <w:r w:rsidRPr="00197DA6">
        <w:t>then, to the extent that the amount is not properly substantiated, the amount is recoverable as a debt due to the Commonwealth from the person, or the estate of the person, whether or not the amount was paid to the person.</w:t>
      </w:r>
    </w:p>
    <w:p w:rsidR="006A10B3" w:rsidRPr="00197DA6" w:rsidRDefault="006A10B3" w:rsidP="006A10B3">
      <w:pPr>
        <w:pStyle w:val="subsection"/>
      </w:pPr>
      <w:r w:rsidRPr="00197DA6">
        <w:tab/>
        <w:t>(1D)</w:t>
      </w:r>
      <w:r w:rsidRPr="00197DA6">
        <w:tab/>
      </w:r>
      <w:r w:rsidR="0003684D" w:rsidRPr="00197DA6">
        <w:t>Subsection (</w:t>
      </w:r>
      <w:r w:rsidRPr="00197DA6">
        <w:t xml:space="preserve">1C) does not apply if the person concerned satisfies the </w:t>
      </w:r>
      <w:r w:rsidR="00B917B5" w:rsidRPr="00197DA6">
        <w:t>Chief Executive Medicare</w:t>
      </w:r>
      <w:r w:rsidRPr="00197DA6">
        <w:t xml:space="preserve"> that the reason that the information contained in the document, extract or copy does not properly substantiate the amount is due to circumstances beyond the person’s control.</w:t>
      </w:r>
    </w:p>
    <w:p w:rsidR="006A10B3" w:rsidRPr="00197DA6" w:rsidRDefault="006A10B3" w:rsidP="006A10B3">
      <w:pPr>
        <w:pStyle w:val="notetext"/>
      </w:pPr>
      <w:r w:rsidRPr="00197DA6">
        <w:t>Note:</w:t>
      </w:r>
      <w:r w:rsidRPr="00197DA6">
        <w:tab/>
        <w:t>See section</w:t>
      </w:r>
      <w:r w:rsidR="0003684D" w:rsidRPr="00197DA6">
        <w:t> </w:t>
      </w:r>
      <w:r w:rsidRPr="00197DA6">
        <w:t>129AAJ for review of decisions.</w:t>
      </w:r>
    </w:p>
    <w:p w:rsidR="006A10B3" w:rsidRPr="00197DA6" w:rsidRDefault="006A10B3" w:rsidP="006A10B3">
      <w:pPr>
        <w:pStyle w:val="SubsectionHead"/>
      </w:pPr>
      <w:r w:rsidRPr="00197DA6">
        <w:t>Amount not properly substantiated—notice to person referred to in paragraph</w:t>
      </w:r>
      <w:r w:rsidR="0003684D" w:rsidRPr="00197DA6">
        <w:t> </w:t>
      </w:r>
      <w:r w:rsidRPr="00197DA6">
        <w:t>129AAD(2)(b)</w:t>
      </w:r>
    </w:p>
    <w:p w:rsidR="006A10B3" w:rsidRPr="00197DA6" w:rsidRDefault="006A10B3" w:rsidP="006A10B3">
      <w:pPr>
        <w:pStyle w:val="subsection"/>
      </w:pPr>
      <w:r w:rsidRPr="00197DA6">
        <w:tab/>
        <w:t>(1E)</w:t>
      </w:r>
      <w:r w:rsidRPr="00197DA6">
        <w:tab/>
        <w:t xml:space="preserve">Subject to </w:t>
      </w:r>
      <w:r w:rsidR="0003684D" w:rsidRPr="00197DA6">
        <w:t>subsection (</w:t>
      </w:r>
      <w:r w:rsidRPr="00197DA6">
        <w:t>1F), if:</w:t>
      </w:r>
    </w:p>
    <w:p w:rsidR="006A10B3" w:rsidRPr="00197DA6" w:rsidRDefault="006A10B3" w:rsidP="006A10B3">
      <w:pPr>
        <w:pStyle w:val="paragraph"/>
      </w:pPr>
      <w:r w:rsidRPr="00197DA6">
        <w:tab/>
        <w:t>(a)</w:t>
      </w:r>
      <w:r w:rsidRPr="00197DA6">
        <w:tab/>
        <w:t xml:space="preserve">a person (the </w:t>
      </w:r>
      <w:r w:rsidRPr="00197DA6">
        <w:rPr>
          <w:b/>
          <w:i/>
        </w:rPr>
        <w:t>notice recipient</w:t>
      </w:r>
      <w:r w:rsidRPr="00197DA6">
        <w:t>) referred to in paragraph</w:t>
      </w:r>
      <w:r w:rsidR="0003684D" w:rsidRPr="00197DA6">
        <w:t> </w:t>
      </w:r>
      <w:r w:rsidRPr="00197DA6">
        <w:t>129AAD(2)(b) is required, by a notice given under section</w:t>
      </w:r>
      <w:r w:rsidR="0003684D" w:rsidRPr="00197DA6">
        <w:t> </w:t>
      </w:r>
      <w:r w:rsidRPr="00197DA6">
        <w:t>129AAD, to produce a document, extract or copy in respect of a professional service; and</w:t>
      </w:r>
    </w:p>
    <w:p w:rsidR="006A10B3" w:rsidRPr="00197DA6" w:rsidRDefault="006A10B3" w:rsidP="006A10B3">
      <w:pPr>
        <w:pStyle w:val="paragraph"/>
      </w:pPr>
      <w:r w:rsidRPr="00197DA6">
        <w:tab/>
        <w:t>(b)</w:t>
      </w:r>
      <w:r w:rsidRPr="00197DA6">
        <w:tab/>
        <w:t>the notice recipient complies with the requirement within the period set out in the notice; and</w:t>
      </w:r>
    </w:p>
    <w:p w:rsidR="006A10B3" w:rsidRPr="00197DA6" w:rsidRDefault="006A10B3" w:rsidP="006A10B3">
      <w:pPr>
        <w:pStyle w:val="paragraph"/>
      </w:pPr>
      <w:r w:rsidRPr="00197DA6">
        <w:tab/>
        <w:t>(c)</w:t>
      </w:r>
      <w:r w:rsidRPr="00197DA6">
        <w:tab/>
        <w:t xml:space="preserve">the information contained in the document, extract or copy does not properly substantiate (wholly or partly) that the </w:t>
      </w:r>
      <w:r w:rsidRPr="00197DA6">
        <w:lastRenderedPageBreak/>
        <w:t>amount paid, purportedly by way of benefit or payment under this Act, in respect of the service, should have been paid;</w:t>
      </w:r>
    </w:p>
    <w:p w:rsidR="006A10B3" w:rsidRPr="00197DA6" w:rsidRDefault="006A10B3" w:rsidP="006A10B3">
      <w:pPr>
        <w:pStyle w:val="subsection2"/>
      </w:pPr>
      <w:r w:rsidRPr="00197DA6">
        <w:t>then, to the extent that the amount is not properly substantiated, the amount is recoverable as a debt due to the Commonwealth from:</w:t>
      </w:r>
    </w:p>
    <w:p w:rsidR="006A10B3" w:rsidRPr="00197DA6" w:rsidRDefault="006A10B3" w:rsidP="006A10B3">
      <w:pPr>
        <w:pStyle w:val="paragraph"/>
      </w:pPr>
      <w:r w:rsidRPr="00197DA6">
        <w:tab/>
        <w:t>(d)</w:t>
      </w:r>
      <w:r w:rsidRPr="00197DA6">
        <w:tab/>
        <w:t>the person who rendered the service, or on whose behalf the service was rendered; or</w:t>
      </w:r>
    </w:p>
    <w:p w:rsidR="006A10B3" w:rsidRPr="00197DA6" w:rsidRDefault="006A10B3" w:rsidP="006A10B3">
      <w:pPr>
        <w:pStyle w:val="paragraph"/>
      </w:pPr>
      <w:r w:rsidRPr="00197DA6">
        <w:tab/>
        <w:t>(e)</w:t>
      </w:r>
      <w:r w:rsidRPr="00197DA6">
        <w:tab/>
        <w:t>the estate of that person;</w:t>
      </w:r>
    </w:p>
    <w:p w:rsidR="006A10B3" w:rsidRPr="00197DA6" w:rsidRDefault="006A10B3" w:rsidP="006A10B3">
      <w:pPr>
        <w:pStyle w:val="subsection2"/>
      </w:pPr>
      <w:r w:rsidRPr="00197DA6">
        <w:t>whether or not the amount was paid to that person.</w:t>
      </w:r>
    </w:p>
    <w:p w:rsidR="006A10B3" w:rsidRPr="00197DA6" w:rsidRDefault="006A10B3" w:rsidP="006A10B3">
      <w:pPr>
        <w:pStyle w:val="subsection"/>
      </w:pPr>
      <w:r w:rsidRPr="00197DA6">
        <w:tab/>
        <w:t>(1F)</w:t>
      </w:r>
      <w:r w:rsidRPr="00197DA6">
        <w:tab/>
      </w:r>
      <w:r w:rsidR="0003684D" w:rsidRPr="00197DA6">
        <w:t>Subsection (</w:t>
      </w:r>
      <w:r w:rsidRPr="00197DA6">
        <w:t xml:space="preserve">1E) does not apply if the person from whom the amount concerned is recoverable satisfies the </w:t>
      </w:r>
      <w:r w:rsidR="00B917B5" w:rsidRPr="00197DA6">
        <w:t>Chief Executive Medicare</w:t>
      </w:r>
      <w:r w:rsidRPr="00197DA6">
        <w:t xml:space="preserve"> that the reason that the information contained in the document, extract or copy does not properly substantiate the amount is due to circumstances beyond the control of the person and the notice recipient.</w:t>
      </w:r>
    </w:p>
    <w:p w:rsidR="006A10B3" w:rsidRPr="00197DA6" w:rsidRDefault="006A10B3" w:rsidP="006A10B3">
      <w:pPr>
        <w:pStyle w:val="notetext"/>
      </w:pPr>
      <w:r w:rsidRPr="00197DA6">
        <w:t>Note:</w:t>
      </w:r>
      <w:r w:rsidRPr="00197DA6">
        <w:tab/>
        <w:t>See section</w:t>
      </w:r>
      <w:r w:rsidR="0003684D" w:rsidRPr="00197DA6">
        <w:t> </w:t>
      </w:r>
      <w:r w:rsidRPr="00197DA6">
        <w:t>129AAJ for review of decisions.</w:t>
      </w:r>
    </w:p>
    <w:p w:rsidR="006A10B3" w:rsidRPr="00197DA6" w:rsidRDefault="006A10B3" w:rsidP="006A10B3">
      <w:pPr>
        <w:pStyle w:val="SubsectionHead"/>
      </w:pPr>
      <w:r w:rsidRPr="00197DA6">
        <w:t>Administrative penalty</w:t>
      </w:r>
    </w:p>
    <w:p w:rsidR="006A10B3" w:rsidRPr="00197DA6" w:rsidRDefault="006A10B3" w:rsidP="006A10B3">
      <w:pPr>
        <w:pStyle w:val="subsection"/>
      </w:pPr>
      <w:r w:rsidRPr="00197DA6">
        <w:tab/>
        <w:t>(1G)</w:t>
      </w:r>
      <w:r w:rsidRPr="00197DA6">
        <w:tab/>
        <w:t>If:</w:t>
      </w:r>
    </w:p>
    <w:p w:rsidR="006A10B3" w:rsidRPr="00197DA6" w:rsidRDefault="006A10B3" w:rsidP="006A10B3">
      <w:pPr>
        <w:pStyle w:val="paragraph"/>
      </w:pPr>
      <w:r w:rsidRPr="00197DA6">
        <w:tab/>
        <w:t>(a)</w:t>
      </w:r>
      <w:r w:rsidRPr="00197DA6">
        <w:tab/>
        <w:t>a person is given a notice under section</w:t>
      </w:r>
      <w:r w:rsidR="0003684D" w:rsidRPr="00197DA6">
        <w:t> </w:t>
      </w:r>
      <w:r w:rsidRPr="00197DA6">
        <w:t>129AEC of the person’s liability to pay an administrative penalty; and</w:t>
      </w:r>
    </w:p>
    <w:p w:rsidR="006A10B3" w:rsidRPr="00197DA6" w:rsidRDefault="006A10B3" w:rsidP="006A10B3">
      <w:pPr>
        <w:pStyle w:val="paragraph"/>
      </w:pPr>
      <w:r w:rsidRPr="00197DA6">
        <w:tab/>
        <w:t>(b)</w:t>
      </w:r>
      <w:r w:rsidRPr="00197DA6">
        <w:tab/>
        <w:t>the person does not pay the penalty by the day set out in the notice as the day by which the penalty becomes due for payment;</w:t>
      </w:r>
    </w:p>
    <w:p w:rsidR="006A10B3" w:rsidRPr="00197DA6" w:rsidRDefault="006A10B3" w:rsidP="006A10B3">
      <w:pPr>
        <w:pStyle w:val="subsection2"/>
      </w:pPr>
      <w:r w:rsidRPr="00197DA6">
        <w:t>the amount set out in the notice is recoverable as a debt due to the Commonwealth from the person or the estate of the person.</w:t>
      </w:r>
    </w:p>
    <w:p w:rsidR="006A10B3" w:rsidRPr="00197DA6" w:rsidRDefault="006A10B3" w:rsidP="006A10B3">
      <w:pPr>
        <w:pStyle w:val="SubsectionHead"/>
      </w:pPr>
      <w:r w:rsidRPr="00197DA6">
        <w:t>Recovery once only</w:t>
      </w:r>
    </w:p>
    <w:p w:rsidR="006A10B3" w:rsidRPr="00197DA6" w:rsidRDefault="006A10B3" w:rsidP="006A10B3">
      <w:pPr>
        <w:pStyle w:val="subsection"/>
      </w:pPr>
      <w:r w:rsidRPr="00197DA6">
        <w:tab/>
        <w:t>(1H)</w:t>
      </w:r>
      <w:r w:rsidRPr="00197DA6">
        <w:tab/>
        <w:t>To avoid doubt, an amount paid purportedly by way of benefit or payment under this Act is recoverable under this section once only.</w:t>
      </w:r>
    </w:p>
    <w:p w:rsidR="00892096" w:rsidRPr="00197DA6" w:rsidRDefault="00892096" w:rsidP="00892096">
      <w:pPr>
        <w:pStyle w:val="SubsectionHead"/>
      </w:pPr>
      <w:r w:rsidRPr="00197DA6">
        <w:t>Interest on amounts</w:t>
      </w:r>
    </w:p>
    <w:p w:rsidR="00B61FF5" w:rsidRPr="00197DA6" w:rsidRDefault="00B61FF5" w:rsidP="00B61FF5">
      <w:pPr>
        <w:pStyle w:val="subsection"/>
      </w:pPr>
      <w:r w:rsidRPr="00197DA6">
        <w:tab/>
        <w:t>(2)</w:t>
      </w:r>
      <w:r w:rsidRPr="00197DA6">
        <w:tab/>
        <w:t>Where:</w:t>
      </w:r>
    </w:p>
    <w:p w:rsidR="00B61FF5" w:rsidRPr="00197DA6" w:rsidRDefault="00B61FF5" w:rsidP="00B61FF5">
      <w:pPr>
        <w:pStyle w:val="paragraph"/>
      </w:pPr>
      <w:r w:rsidRPr="00197DA6">
        <w:tab/>
        <w:t>(a)</w:t>
      </w:r>
      <w:r w:rsidRPr="00197DA6">
        <w:tab/>
        <w:t xml:space="preserve">an amount (in this subsection referred to as the </w:t>
      </w:r>
      <w:r w:rsidRPr="00197DA6">
        <w:rPr>
          <w:b/>
          <w:i/>
        </w:rPr>
        <w:t>principal sum</w:t>
      </w:r>
      <w:r w:rsidRPr="00197DA6">
        <w:t xml:space="preserve">) is recoverable as a debt due to the Commonwealth from a person, or from an estate, under </w:t>
      </w:r>
      <w:r w:rsidR="0003684D" w:rsidRPr="00197DA6">
        <w:t>subsection (</w:t>
      </w:r>
      <w:r w:rsidRPr="00197DA6">
        <w:t>1)</w:t>
      </w:r>
      <w:r w:rsidR="009A3871" w:rsidRPr="00197DA6">
        <w:t>, (1A), (1C), (1E) or (1G)</w:t>
      </w:r>
      <w:r w:rsidRPr="00197DA6">
        <w:t>;</w:t>
      </w:r>
      <w:r w:rsidR="005B46E9" w:rsidRPr="00197DA6">
        <w:t xml:space="preserve"> and</w:t>
      </w:r>
    </w:p>
    <w:p w:rsidR="00B61FF5" w:rsidRPr="00197DA6" w:rsidRDefault="00B61FF5" w:rsidP="00B61FF5">
      <w:pPr>
        <w:pStyle w:val="paragraph"/>
      </w:pPr>
      <w:r w:rsidRPr="00197DA6">
        <w:lastRenderedPageBreak/>
        <w:tab/>
        <w:t>(b)</w:t>
      </w:r>
      <w:r w:rsidRPr="00197DA6">
        <w:tab/>
        <w:t xml:space="preserve">the </w:t>
      </w:r>
      <w:r w:rsidR="00B917B5" w:rsidRPr="00197DA6">
        <w:t>Chief Executive Medicare</w:t>
      </w:r>
      <w:r w:rsidRPr="00197DA6">
        <w:t xml:space="preserve"> has served a notice on the person, or on the estate, as the case may be, claiming the amount as a debt due to the Commonwealth; and</w:t>
      </w:r>
    </w:p>
    <w:p w:rsidR="00B61FF5" w:rsidRPr="00197DA6" w:rsidRDefault="00B61FF5" w:rsidP="00B61FF5">
      <w:pPr>
        <w:pStyle w:val="paragraph"/>
      </w:pPr>
      <w:r w:rsidRPr="00197DA6">
        <w:tab/>
        <w:t>(c)</w:t>
      </w:r>
      <w:r w:rsidRPr="00197DA6">
        <w:tab/>
        <w:t>either of the following conditions are satisfied:</w:t>
      </w:r>
    </w:p>
    <w:p w:rsidR="00B61FF5" w:rsidRPr="00197DA6" w:rsidRDefault="00B61FF5" w:rsidP="00B61FF5">
      <w:pPr>
        <w:pStyle w:val="paragraphsub"/>
      </w:pPr>
      <w:r w:rsidRPr="00197DA6">
        <w:tab/>
        <w:t>(</w:t>
      </w:r>
      <w:proofErr w:type="spellStart"/>
      <w:r w:rsidRPr="00197DA6">
        <w:t>i</w:t>
      </w:r>
      <w:proofErr w:type="spellEnd"/>
      <w:r w:rsidRPr="00197DA6">
        <w:t>)</w:t>
      </w:r>
      <w:r w:rsidRPr="00197DA6">
        <w:tab/>
        <w:t xml:space="preserve">an arrangement has been entered into between the </w:t>
      </w:r>
      <w:r w:rsidR="00B917B5" w:rsidRPr="00197DA6">
        <w:t>Chief Executive Medicare</w:t>
      </w:r>
      <w:r w:rsidRPr="00197DA6">
        <w:t xml:space="preserve"> and the person or the estate, as the case may be, within a period of 3 months following the service of the notice or such longer period as the </w:t>
      </w:r>
      <w:r w:rsidR="00B917B5" w:rsidRPr="00197DA6">
        <w:t>Chief Executive Medicare</w:t>
      </w:r>
      <w:r w:rsidRPr="00197DA6">
        <w:t xml:space="preserve"> allows (which period or longer period is in this section referred to as the </w:t>
      </w:r>
      <w:r w:rsidRPr="00197DA6">
        <w:rPr>
          <w:b/>
          <w:i/>
        </w:rPr>
        <w:t>relevant period</w:t>
      </w:r>
      <w:r w:rsidRPr="00197DA6">
        <w:t>), being an arrangement for the repayment of the principal sum, and default has been made (whether before or after the end of the relevant period) in the payment of an amount as required by the arrangement; or</w:t>
      </w:r>
    </w:p>
    <w:p w:rsidR="00B61FF5" w:rsidRPr="00197DA6" w:rsidRDefault="00B61FF5" w:rsidP="00B61FF5">
      <w:pPr>
        <w:pStyle w:val="paragraphsub"/>
      </w:pPr>
      <w:r w:rsidRPr="00197DA6">
        <w:tab/>
        <w:t>(ii)</w:t>
      </w:r>
      <w:r w:rsidRPr="00197DA6">
        <w:tab/>
        <w:t>at the end of the relevant period, such an arrangement has not been entered into and all or part of the principal sum remains unpaid;</w:t>
      </w:r>
    </w:p>
    <w:p w:rsidR="00B61FF5" w:rsidRPr="00197DA6" w:rsidRDefault="00B61FF5" w:rsidP="00B61FF5">
      <w:pPr>
        <w:pStyle w:val="subsection2"/>
      </w:pPr>
      <w:r w:rsidRPr="00197DA6">
        <w:t>then, from the day after the end of the relevant period, interest at the prescribed rate becomes payable on so much of the principal sum as from time to time remains unpaid, and the interest so payable is recoverable as a debt due to the Commonwealth from the person, or from the estate, as the case may be.</w:t>
      </w:r>
    </w:p>
    <w:p w:rsidR="00B61FF5" w:rsidRPr="00197DA6" w:rsidRDefault="00B61FF5" w:rsidP="00B61FF5">
      <w:pPr>
        <w:pStyle w:val="subsection"/>
      </w:pPr>
      <w:r w:rsidRPr="00197DA6">
        <w:tab/>
        <w:t>(3)</w:t>
      </w:r>
      <w:r w:rsidRPr="00197DA6">
        <w:tab/>
        <w:t xml:space="preserve">Notwithstanding </w:t>
      </w:r>
      <w:r w:rsidR="0003684D" w:rsidRPr="00197DA6">
        <w:t>subsection (</w:t>
      </w:r>
      <w:r w:rsidRPr="00197DA6">
        <w:t xml:space="preserve">2), in any proceedings instituted by the Commonwealth for the recovery of an amount due under </w:t>
      </w:r>
      <w:r w:rsidR="0003684D" w:rsidRPr="00197DA6">
        <w:t>subsection (</w:t>
      </w:r>
      <w:r w:rsidRPr="00197DA6">
        <w:t>2), the court may order that the interest payable under that subsection shall be, and shall be deemed to have been, so payable from a day later than the day referred to in that subsection.</w:t>
      </w:r>
    </w:p>
    <w:p w:rsidR="00F6744A" w:rsidRPr="00197DA6" w:rsidRDefault="00F6744A" w:rsidP="00F6744A">
      <w:pPr>
        <w:pStyle w:val="ActHead5"/>
      </w:pPr>
      <w:bookmarkStart w:id="10" w:name="_Toc514237695"/>
      <w:bookmarkStart w:id="11" w:name="_Toc489440431"/>
      <w:r w:rsidRPr="00197DA6">
        <w:rPr>
          <w:rStyle w:val="CharSectno"/>
        </w:rPr>
        <w:t>129ACA</w:t>
      </w:r>
      <w:r w:rsidRPr="00197DA6">
        <w:t xml:space="preserve">  Shared debt determinations</w:t>
      </w:r>
      <w:bookmarkEnd w:id="10"/>
    </w:p>
    <w:p w:rsidR="00F6744A" w:rsidRPr="00197DA6" w:rsidRDefault="00F6744A" w:rsidP="00F6744A">
      <w:pPr>
        <w:pStyle w:val="SubsectionHead"/>
      </w:pPr>
      <w:r w:rsidRPr="00197DA6">
        <w:t>Making shared debt determinations</w:t>
      </w:r>
    </w:p>
    <w:p w:rsidR="00F6744A" w:rsidRPr="00197DA6" w:rsidRDefault="00F6744A" w:rsidP="00F6744A">
      <w:pPr>
        <w:pStyle w:val="subsection"/>
      </w:pPr>
      <w:r w:rsidRPr="00197DA6">
        <w:tab/>
        <w:t>(1)</w:t>
      </w:r>
      <w:r w:rsidRPr="00197DA6">
        <w:tab/>
        <w:t>If:</w:t>
      </w:r>
    </w:p>
    <w:p w:rsidR="00F6744A" w:rsidRPr="00197DA6" w:rsidRDefault="00F6744A" w:rsidP="00F6744A">
      <w:pPr>
        <w:pStyle w:val="paragraph"/>
      </w:pPr>
      <w:r w:rsidRPr="00197DA6">
        <w:tab/>
        <w:t>(a)</w:t>
      </w:r>
      <w:r w:rsidRPr="00197DA6">
        <w:tab/>
        <w:t xml:space="preserve">as a result of the making of a false or misleading statement, an amount paid, purportedly by way of benefit or payment under this Act, exceeds the amount (if any) that should have </w:t>
      </w:r>
      <w:r w:rsidRPr="00197DA6">
        <w:lastRenderedPageBreak/>
        <w:t>been paid in respect of a professional service rendered, or purportedly rendered by a person; and</w:t>
      </w:r>
    </w:p>
    <w:p w:rsidR="00F6744A" w:rsidRPr="00197DA6" w:rsidRDefault="00F6744A" w:rsidP="00F6744A">
      <w:pPr>
        <w:pStyle w:val="paragraph"/>
      </w:pPr>
      <w:r w:rsidRPr="00197DA6">
        <w:tab/>
        <w:t>(b)</w:t>
      </w:r>
      <w:r w:rsidRPr="00197DA6">
        <w:tab/>
        <w:t xml:space="preserve">the Chief Executive Medicare (the </w:t>
      </w:r>
      <w:r w:rsidRPr="00197DA6">
        <w:rPr>
          <w:b/>
          <w:i/>
        </w:rPr>
        <w:t>CEO</w:t>
      </w:r>
      <w:r w:rsidRPr="00197DA6">
        <w:t>) makes a determination under subsection (2) in relation to the amount;</w:t>
      </w:r>
    </w:p>
    <w:p w:rsidR="00F6744A" w:rsidRPr="00197DA6" w:rsidRDefault="00F6744A" w:rsidP="00F6744A">
      <w:pPr>
        <w:pStyle w:val="subsection2"/>
      </w:pPr>
      <w:r w:rsidRPr="00197DA6">
        <w:t xml:space="preserve">the excess (the </w:t>
      </w:r>
      <w:r w:rsidRPr="00197DA6">
        <w:rPr>
          <w:b/>
          <w:i/>
        </w:rPr>
        <w:t>recoverable amount</w:t>
      </w:r>
      <w:r w:rsidRPr="00197DA6">
        <w:t xml:space="preserve">) is recoverable as a debt due to the Commonwealth from that person (or from the estate of that person) (the </w:t>
      </w:r>
      <w:r w:rsidRPr="00197DA6">
        <w:rPr>
          <w:b/>
          <w:i/>
        </w:rPr>
        <w:t>primary debtor</w:t>
      </w:r>
      <w:r w:rsidRPr="00197DA6">
        <w:t xml:space="preserve">) and another person (or from the estate of that person) (the </w:t>
      </w:r>
      <w:r w:rsidRPr="00197DA6">
        <w:rPr>
          <w:b/>
          <w:i/>
        </w:rPr>
        <w:t>secondary debtor</w:t>
      </w:r>
      <w:r w:rsidRPr="00197DA6">
        <w:t>) specified in the determination, or from the estates of those persons.</w:t>
      </w:r>
    </w:p>
    <w:p w:rsidR="00F6744A" w:rsidRPr="00197DA6" w:rsidRDefault="00F6744A" w:rsidP="00F6744A">
      <w:pPr>
        <w:pStyle w:val="subsection"/>
      </w:pPr>
      <w:r w:rsidRPr="00197DA6">
        <w:tab/>
        <w:t>(2)</w:t>
      </w:r>
      <w:r w:rsidRPr="00197DA6">
        <w:tab/>
        <w:t>The CEO may make a written determination under this subsection in relation to an amount if:</w:t>
      </w:r>
    </w:p>
    <w:p w:rsidR="00F6744A" w:rsidRPr="00197DA6" w:rsidRDefault="00F6744A" w:rsidP="00F6744A">
      <w:pPr>
        <w:pStyle w:val="paragraph"/>
      </w:pPr>
      <w:r w:rsidRPr="00197DA6">
        <w:tab/>
        <w:t>(a)</w:t>
      </w:r>
      <w:r w:rsidRPr="00197DA6">
        <w:tab/>
        <w:t>notice has been given under subsection (7) in relation to the recoverable amount to the primary debtor and the secondary debtor; and</w:t>
      </w:r>
    </w:p>
    <w:p w:rsidR="00F6744A" w:rsidRPr="00197DA6" w:rsidRDefault="00F6744A" w:rsidP="00F6744A">
      <w:pPr>
        <w:pStyle w:val="paragraph"/>
      </w:pPr>
      <w:r w:rsidRPr="00197DA6">
        <w:tab/>
        <w:t>(b)</w:t>
      </w:r>
      <w:r w:rsidRPr="00197DA6">
        <w:tab/>
        <w:t>any of the following apply:</w:t>
      </w:r>
    </w:p>
    <w:p w:rsidR="00DB25E0" w:rsidRPr="00197DA6" w:rsidRDefault="00DB25E0" w:rsidP="00DB25E0">
      <w:pPr>
        <w:pStyle w:val="paragraphsub"/>
      </w:pPr>
      <w:r w:rsidRPr="00197DA6">
        <w:tab/>
        <w:t>(</w:t>
      </w:r>
      <w:proofErr w:type="spellStart"/>
      <w:r w:rsidRPr="00197DA6">
        <w:t>i</w:t>
      </w:r>
      <w:proofErr w:type="spellEnd"/>
      <w:r w:rsidRPr="00197DA6">
        <w:t>)</w:t>
      </w:r>
      <w:r w:rsidRPr="00197DA6">
        <w:tab/>
        <w:t>the secondary debtor employed or otherwise engaged the primary debtor to render professional services of the kind mentioned in paragraph (1)(a);</w:t>
      </w:r>
    </w:p>
    <w:p w:rsidR="00DB25E0" w:rsidRPr="00197DA6" w:rsidRDefault="00DB25E0" w:rsidP="00DB25E0">
      <w:pPr>
        <w:pStyle w:val="paragraphsub"/>
      </w:pPr>
      <w:r w:rsidRPr="00197DA6">
        <w:tab/>
        <w:t>(ii)</w:t>
      </w:r>
      <w:r w:rsidRPr="00197DA6">
        <w:tab/>
        <w:t>the secondary debtor had an arrangement or agreement with the primary debtor relating to professional services of that kind;</w:t>
      </w:r>
    </w:p>
    <w:p w:rsidR="00DB25E0" w:rsidRPr="00197DA6" w:rsidRDefault="00DB25E0" w:rsidP="00DB25E0">
      <w:pPr>
        <w:pStyle w:val="paragraphsub"/>
      </w:pPr>
      <w:r w:rsidRPr="00197DA6">
        <w:tab/>
        <w:t>(iii)</w:t>
      </w:r>
      <w:r w:rsidRPr="00197DA6">
        <w:tab/>
        <w:t>the secondary debtor is a person in a class of persons prescribed under paragraph (9)(a);</w:t>
      </w:r>
    </w:p>
    <w:p w:rsidR="00DB25E0" w:rsidRPr="00197DA6" w:rsidRDefault="00DB25E0" w:rsidP="00DB25E0">
      <w:pPr>
        <w:pStyle w:val="paragraphsub"/>
      </w:pPr>
      <w:r w:rsidRPr="00197DA6">
        <w:tab/>
        <w:t>(iv)</w:t>
      </w:r>
      <w:r w:rsidRPr="00197DA6">
        <w:tab/>
        <w:t>the secondary debtor is not a person in a class of persons prescribed under paragraph (9)(b); and</w:t>
      </w:r>
    </w:p>
    <w:p w:rsidR="00DB25E0" w:rsidRPr="00197DA6" w:rsidRDefault="00DB25E0" w:rsidP="00DB25E0">
      <w:pPr>
        <w:pStyle w:val="paragraph"/>
      </w:pPr>
      <w:r w:rsidRPr="00197DA6">
        <w:tab/>
        <w:t>(c)</w:t>
      </w:r>
      <w:r w:rsidRPr="00197DA6">
        <w:tab/>
        <w:t>the CEO reasonably believes the determination should be made having regard to the following:</w:t>
      </w:r>
    </w:p>
    <w:p w:rsidR="00DB25E0" w:rsidRPr="00197DA6" w:rsidRDefault="00DB25E0" w:rsidP="00DB25E0">
      <w:pPr>
        <w:pStyle w:val="paragraphsub"/>
      </w:pPr>
      <w:r w:rsidRPr="00197DA6">
        <w:tab/>
        <w:t>(</w:t>
      </w:r>
      <w:proofErr w:type="spellStart"/>
      <w:r w:rsidRPr="00197DA6">
        <w:t>i</w:t>
      </w:r>
      <w:proofErr w:type="spellEnd"/>
      <w:r w:rsidRPr="00197DA6">
        <w:t>)</w:t>
      </w:r>
      <w:r w:rsidRPr="00197DA6">
        <w:tab/>
        <w:t>whether the relationship of the secondary debtor with the primary debtor was such that the secondary debtor could have controlled or influenced the circumstances that led to the making of the false or misleading statement to which the debt relates;</w:t>
      </w:r>
    </w:p>
    <w:p w:rsidR="00DB25E0" w:rsidRPr="00197DA6" w:rsidRDefault="00DB25E0" w:rsidP="00DB25E0">
      <w:pPr>
        <w:pStyle w:val="paragraphsub"/>
      </w:pPr>
      <w:r w:rsidRPr="00197DA6">
        <w:tab/>
        <w:t>(ii)</w:t>
      </w:r>
      <w:r w:rsidRPr="00197DA6">
        <w:tab/>
        <w:t>whether the secondary debtor directly or indirectly obtained a financial benefit from the making of the false or misleading statement;</w:t>
      </w:r>
    </w:p>
    <w:p w:rsidR="00DB25E0" w:rsidRPr="00197DA6" w:rsidRDefault="00DB25E0" w:rsidP="00DB25E0">
      <w:pPr>
        <w:pStyle w:val="paragraphsub"/>
      </w:pPr>
      <w:r w:rsidRPr="00197DA6">
        <w:lastRenderedPageBreak/>
        <w:tab/>
        <w:t>(iii)</w:t>
      </w:r>
      <w:r w:rsidRPr="00197DA6">
        <w:tab/>
        <w:t>whether any other factors in all the circumstances of the case make it fair and equitable for the determination to be made.</w:t>
      </w:r>
    </w:p>
    <w:p w:rsidR="00DB25E0" w:rsidRPr="00197DA6" w:rsidRDefault="00DB25E0" w:rsidP="00DB25E0">
      <w:pPr>
        <w:pStyle w:val="subsection"/>
      </w:pPr>
      <w:r w:rsidRPr="00197DA6">
        <w:tab/>
        <w:t>(3)</w:t>
      </w:r>
      <w:r w:rsidRPr="00197DA6">
        <w:tab/>
        <w:t>The determination must be given to the primary debtor and the secondary debtor and set out the following:</w:t>
      </w:r>
    </w:p>
    <w:p w:rsidR="00DB25E0" w:rsidRPr="00197DA6" w:rsidRDefault="00DB25E0" w:rsidP="00DB25E0">
      <w:pPr>
        <w:pStyle w:val="paragraph"/>
      </w:pPr>
      <w:r w:rsidRPr="00197DA6">
        <w:tab/>
        <w:t>(a)</w:t>
      </w:r>
      <w:r w:rsidRPr="00197DA6">
        <w:tab/>
        <w:t>the decision to make a determination to claim the recoverable amount under subsection (1) as a debt due to the Commonwealth;</w:t>
      </w:r>
    </w:p>
    <w:p w:rsidR="00DB25E0" w:rsidRPr="00197DA6" w:rsidRDefault="00DB25E0" w:rsidP="00DB25E0">
      <w:pPr>
        <w:pStyle w:val="paragraph"/>
      </w:pPr>
      <w:r w:rsidRPr="00197DA6">
        <w:tab/>
        <w:t>(b)</w:t>
      </w:r>
      <w:r w:rsidRPr="00197DA6">
        <w:tab/>
        <w:t xml:space="preserve">an amount (the </w:t>
      </w:r>
      <w:r w:rsidRPr="00197DA6">
        <w:rPr>
          <w:b/>
          <w:i/>
        </w:rPr>
        <w:t>shared amount</w:t>
      </w:r>
      <w:r w:rsidRPr="00197DA6">
        <w:t>) equal to a percentage of the recoverable amount that is recoverable from the secondary debtor;</w:t>
      </w:r>
    </w:p>
    <w:p w:rsidR="00DB25E0" w:rsidRPr="00197DA6" w:rsidRDefault="00DB25E0" w:rsidP="00DB25E0">
      <w:pPr>
        <w:pStyle w:val="paragraph"/>
      </w:pPr>
      <w:r w:rsidRPr="00197DA6">
        <w:tab/>
        <w:t>(c)</w:t>
      </w:r>
      <w:r w:rsidRPr="00197DA6">
        <w:tab/>
        <w:t xml:space="preserve">an amount (the </w:t>
      </w:r>
      <w:r w:rsidRPr="00197DA6">
        <w:rPr>
          <w:b/>
          <w:i/>
        </w:rPr>
        <w:t>remaining amount</w:t>
      </w:r>
      <w:r w:rsidRPr="00197DA6">
        <w:t>) equal to the recoverable amount less the shared amount that is recoverable from the primary debtor;</w:t>
      </w:r>
    </w:p>
    <w:p w:rsidR="00DB25E0" w:rsidRPr="00197DA6" w:rsidRDefault="00DB25E0" w:rsidP="00DB25E0">
      <w:pPr>
        <w:pStyle w:val="paragraph"/>
      </w:pPr>
      <w:r w:rsidRPr="00197DA6">
        <w:tab/>
        <w:t>(d)</w:t>
      </w:r>
      <w:r w:rsidRPr="00197DA6">
        <w:tab/>
        <w:t>the reasons for the decision;</w:t>
      </w:r>
    </w:p>
    <w:p w:rsidR="00DB25E0" w:rsidRPr="00197DA6" w:rsidRDefault="00DB25E0" w:rsidP="00DB25E0">
      <w:pPr>
        <w:pStyle w:val="paragraph"/>
      </w:pPr>
      <w:r w:rsidRPr="00197DA6">
        <w:tab/>
        <w:t>(e)</w:t>
      </w:r>
      <w:r w:rsidRPr="00197DA6">
        <w:tab/>
        <w:t>the right to seek review of the decision under section 129ACB.</w:t>
      </w:r>
    </w:p>
    <w:p w:rsidR="00DB25E0" w:rsidRPr="00197DA6" w:rsidRDefault="00DB25E0" w:rsidP="00DB25E0">
      <w:pPr>
        <w:pStyle w:val="subsection"/>
      </w:pPr>
      <w:r w:rsidRPr="00197DA6">
        <w:tab/>
        <w:t>(4)</w:t>
      </w:r>
      <w:r w:rsidRPr="00197DA6">
        <w:tab/>
        <w:t>The percentage determined by the CEO for the purposes of paragraph (3)(b) must be the percentage prescribed under paragraph (9)(c), unless the CEO reasonably believes in all the circumstances of the case that it is fair and equitable that a different percentage be determined.</w:t>
      </w:r>
    </w:p>
    <w:p w:rsidR="00DB25E0" w:rsidRPr="00197DA6" w:rsidRDefault="00DB25E0" w:rsidP="00DB25E0">
      <w:pPr>
        <w:pStyle w:val="subsection"/>
      </w:pPr>
      <w:r w:rsidRPr="00197DA6">
        <w:tab/>
        <w:t>(5)</w:t>
      </w:r>
      <w:r w:rsidRPr="00197DA6">
        <w:tab/>
        <w:t>The CEO must not serve a notice on a person or an estate claiming a shared amount or remaining amount (as the case may be) as a debt before the end of the period of 28 days after the determination referred to in subsection (2) is given to the person or estate.</w:t>
      </w:r>
    </w:p>
    <w:p w:rsidR="00DB25E0" w:rsidRPr="00197DA6" w:rsidRDefault="00DB25E0" w:rsidP="00DB25E0">
      <w:pPr>
        <w:pStyle w:val="subsection"/>
      </w:pPr>
      <w:r w:rsidRPr="00197DA6">
        <w:tab/>
        <w:t>(6)</w:t>
      </w:r>
      <w:r w:rsidRPr="00197DA6">
        <w:tab/>
        <w:t>An amount is recoverable under subsection (1) whether or not:</w:t>
      </w:r>
    </w:p>
    <w:p w:rsidR="00DB25E0" w:rsidRPr="00197DA6" w:rsidRDefault="00DB25E0" w:rsidP="00DB25E0">
      <w:pPr>
        <w:pStyle w:val="paragraph"/>
      </w:pPr>
      <w:r w:rsidRPr="00197DA6">
        <w:tab/>
        <w:t>(a)</w:t>
      </w:r>
      <w:r w:rsidRPr="00197DA6">
        <w:tab/>
        <w:t>the amount was paid to the primary debtor or secondary debtor (or the estates of those persons); and</w:t>
      </w:r>
    </w:p>
    <w:p w:rsidR="00DB25E0" w:rsidRPr="00197DA6" w:rsidRDefault="00DB25E0" w:rsidP="00DB25E0">
      <w:pPr>
        <w:pStyle w:val="paragraph"/>
      </w:pPr>
      <w:r w:rsidRPr="00197DA6">
        <w:tab/>
        <w:t>(b)</w:t>
      </w:r>
      <w:r w:rsidRPr="00197DA6">
        <w:tab/>
        <w:t>any person has been convicted of an offence in relation to the making of the statement.</w:t>
      </w:r>
    </w:p>
    <w:p w:rsidR="00DB25E0" w:rsidRPr="00197DA6" w:rsidRDefault="00DB25E0" w:rsidP="00DB25E0">
      <w:pPr>
        <w:pStyle w:val="SubsectionHead"/>
      </w:pPr>
      <w:r w:rsidRPr="00197DA6">
        <w:t>Notice of intention to make shared debt determinations</w:t>
      </w:r>
    </w:p>
    <w:p w:rsidR="00DB25E0" w:rsidRPr="00197DA6" w:rsidRDefault="00DB25E0" w:rsidP="00DB25E0">
      <w:pPr>
        <w:pStyle w:val="subsection"/>
      </w:pPr>
      <w:r w:rsidRPr="00197DA6">
        <w:tab/>
        <w:t>(7)</w:t>
      </w:r>
      <w:r w:rsidRPr="00197DA6">
        <w:tab/>
        <w:t xml:space="preserve">Before making a determination under subsection (2) in relation to a recoverable amount, the CEO must give the following to the </w:t>
      </w:r>
      <w:r w:rsidRPr="00197DA6">
        <w:lastRenderedPageBreak/>
        <w:t>primary debtor and the other person the CEO is considering specifying in the determination as the secondary debtor:</w:t>
      </w:r>
    </w:p>
    <w:p w:rsidR="00DB25E0" w:rsidRPr="00197DA6" w:rsidRDefault="00DB25E0" w:rsidP="00DB25E0">
      <w:pPr>
        <w:pStyle w:val="paragraph"/>
      </w:pPr>
      <w:r w:rsidRPr="00197DA6">
        <w:tab/>
        <w:t>(a)</w:t>
      </w:r>
      <w:r w:rsidRPr="00197DA6">
        <w:tab/>
        <w:t>written notice that the CEO is considering making a determination under that subsection in relation to the recoverable amount;</w:t>
      </w:r>
    </w:p>
    <w:p w:rsidR="00DB25E0" w:rsidRPr="00197DA6" w:rsidRDefault="00DB25E0" w:rsidP="00DB25E0">
      <w:pPr>
        <w:pStyle w:val="paragraph"/>
      </w:pPr>
      <w:r w:rsidRPr="00197DA6">
        <w:tab/>
        <w:t>(b)</w:t>
      </w:r>
      <w:r w:rsidRPr="00197DA6">
        <w:tab/>
        <w:t>a copy of any document produced under subsection 129AAD(2) or (3) in relation to the recoverable amount.</w:t>
      </w:r>
    </w:p>
    <w:p w:rsidR="00DB25E0" w:rsidRPr="00197DA6" w:rsidRDefault="00DB25E0" w:rsidP="00DB25E0">
      <w:pPr>
        <w:pStyle w:val="subsection"/>
      </w:pPr>
      <w:r w:rsidRPr="00197DA6">
        <w:tab/>
        <w:t>(8)</w:t>
      </w:r>
      <w:r w:rsidRPr="00197DA6">
        <w:tab/>
        <w:t>The primary debtor or secondary debtor (or the estates of those persons) may, within 14 days after the notice under subsection (7) is given, provide a written response to the CEO which states:</w:t>
      </w:r>
    </w:p>
    <w:p w:rsidR="00DB25E0" w:rsidRPr="00197DA6" w:rsidRDefault="00DB25E0" w:rsidP="00DB25E0">
      <w:pPr>
        <w:pStyle w:val="paragraph"/>
      </w:pPr>
      <w:r w:rsidRPr="00197DA6">
        <w:tab/>
        <w:t>(a)</w:t>
      </w:r>
      <w:r w:rsidRPr="00197DA6">
        <w:tab/>
        <w:t>the reasons why the person considers a determination under subsection (2) should, or should not, be made; and</w:t>
      </w:r>
    </w:p>
    <w:p w:rsidR="00DB25E0" w:rsidRPr="00197DA6" w:rsidRDefault="00DB25E0" w:rsidP="00DB25E0">
      <w:pPr>
        <w:pStyle w:val="paragraph"/>
      </w:pPr>
      <w:r w:rsidRPr="00197DA6">
        <w:tab/>
        <w:t>(b)</w:t>
      </w:r>
      <w:r w:rsidRPr="00197DA6">
        <w:tab/>
        <w:t>the percentage that the person considers should be determined for the purposes of paragraph 129ACA(3)(b).</w:t>
      </w:r>
    </w:p>
    <w:p w:rsidR="00581B4C" w:rsidRPr="00197DA6" w:rsidRDefault="00581B4C" w:rsidP="00581B4C">
      <w:pPr>
        <w:pStyle w:val="SubsectionHead"/>
      </w:pPr>
      <w:r w:rsidRPr="00197DA6">
        <w:t>Minister may make legislative instrument</w:t>
      </w:r>
    </w:p>
    <w:p w:rsidR="00581B4C" w:rsidRPr="00197DA6" w:rsidRDefault="00581B4C" w:rsidP="00581B4C">
      <w:pPr>
        <w:pStyle w:val="subsection"/>
      </w:pPr>
      <w:r w:rsidRPr="00197DA6">
        <w:tab/>
        <w:t>(9)</w:t>
      </w:r>
      <w:r w:rsidRPr="00197DA6">
        <w:tab/>
        <w:t>The Minister may, by legislative instrument, prescribe the following:</w:t>
      </w:r>
    </w:p>
    <w:p w:rsidR="00581B4C" w:rsidRPr="00197DA6" w:rsidRDefault="00581B4C" w:rsidP="00581B4C">
      <w:pPr>
        <w:pStyle w:val="paragraph"/>
      </w:pPr>
      <w:r w:rsidRPr="00197DA6">
        <w:tab/>
        <w:t>(a)</w:t>
      </w:r>
      <w:r w:rsidRPr="00197DA6">
        <w:tab/>
        <w:t>classes of persons for the purposes of subparagraph (2)(b)(iii);</w:t>
      </w:r>
    </w:p>
    <w:p w:rsidR="00581B4C" w:rsidRPr="00197DA6" w:rsidRDefault="00581B4C" w:rsidP="00581B4C">
      <w:pPr>
        <w:pStyle w:val="paragraph"/>
      </w:pPr>
      <w:r w:rsidRPr="00197DA6">
        <w:tab/>
        <w:t>(b)</w:t>
      </w:r>
      <w:r w:rsidRPr="00197DA6">
        <w:tab/>
        <w:t>classes of persons for the purposes of subparagraph (2)(b)(iv);</w:t>
      </w:r>
    </w:p>
    <w:p w:rsidR="00581B4C" w:rsidRPr="00197DA6" w:rsidRDefault="00581B4C" w:rsidP="00581B4C">
      <w:pPr>
        <w:pStyle w:val="paragraph"/>
      </w:pPr>
      <w:r w:rsidRPr="00197DA6">
        <w:tab/>
        <w:t>(c)</w:t>
      </w:r>
      <w:r w:rsidRPr="00197DA6">
        <w:tab/>
        <w:t>a percentage for the purposes of subsection (4);</w:t>
      </w:r>
    </w:p>
    <w:p w:rsidR="00581B4C" w:rsidRPr="00197DA6" w:rsidRDefault="00581B4C" w:rsidP="00581B4C">
      <w:pPr>
        <w:pStyle w:val="paragraph"/>
      </w:pPr>
      <w:r w:rsidRPr="00197DA6">
        <w:tab/>
        <w:t>(d)</w:t>
      </w:r>
      <w:r w:rsidRPr="00197DA6">
        <w:tab/>
        <w:t>matters or statements for the purposes of paragraph 129AAD(8)(</w:t>
      </w:r>
      <w:proofErr w:type="spellStart"/>
      <w:r w:rsidRPr="00197DA6">
        <w:t>bc</w:t>
      </w:r>
      <w:proofErr w:type="spellEnd"/>
      <w:r w:rsidRPr="00197DA6">
        <w:t>).</w:t>
      </w:r>
    </w:p>
    <w:p w:rsidR="00581B4C" w:rsidRPr="00197DA6" w:rsidRDefault="00581B4C" w:rsidP="00581B4C">
      <w:pPr>
        <w:pStyle w:val="SubsectionHead"/>
      </w:pPr>
      <w:r w:rsidRPr="00197DA6">
        <w:t>Giving notices to State and Territory Health Departments</w:t>
      </w:r>
    </w:p>
    <w:p w:rsidR="00581B4C" w:rsidRPr="00197DA6" w:rsidRDefault="00581B4C" w:rsidP="00581B4C">
      <w:pPr>
        <w:pStyle w:val="subsection"/>
      </w:pPr>
      <w:r w:rsidRPr="00197DA6">
        <w:tab/>
        <w:t>(10)</w:t>
      </w:r>
      <w:r w:rsidRPr="00197DA6">
        <w:tab/>
        <w:t>If:</w:t>
      </w:r>
    </w:p>
    <w:p w:rsidR="00581B4C" w:rsidRPr="00197DA6" w:rsidRDefault="00581B4C" w:rsidP="00581B4C">
      <w:pPr>
        <w:pStyle w:val="paragraph"/>
      </w:pPr>
      <w:r w:rsidRPr="00197DA6">
        <w:tab/>
        <w:t>(a)</w:t>
      </w:r>
      <w:r w:rsidRPr="00197DA6">
        <w:tab/>
        <w:t>either of the following is given to a person in relation to a professional service:</w:t>
      </w:r>
    </w:p>
    <w:p w:rsidR="00581B4C" w:rsidRPr="00197DA6" w:rsidRDefault="00581B4C" w:rsidP="00581B4C">
      <w:pPr>
        <w:pStyle w:val="paragraphsub"/>
      </w:pPr>
      <w:r w:rsidRPr="00197DA6">
        <w:tab/>
        <w:t>(</w:t>
      </w:r>
      <w:proofErr w:type="spellStart"/>
      <w:r w:rsidRPr="00197DA6">
        <w:t>i</w:t>
      </w:r>
      <w:proofErr w:type="spellEnd"/>
      <w:r w:rsidRPr="00197DA6">
        <w:t>)</w:t>
      </w:r>
      <w:r w:rsidRPr="00197DA6">
        <w:tab/>
        <w:t>a determination under subsection (2);</w:t>
      </w:r>
    </w:p>
    <w:p w:rsidR="00581B4C" w:rsidRPr="00197DA6" w:rsidRDefault="00581B4C" w:rsidP="00581B4C">
      <w:pPr>
        <w:pStyle w:val="paragraphsub"/>
      </w:pPr>
      <w:r w:rsidRPr="00197DA6">
        <w:tab/>
        <w:t>(ii)</w:t>
      </w:r>
      <w:r w:rsidRPr="00197DA6">
        <w:tab/>
        <w:t>a notice mentioned in subsection (5); and</w:t>
      </w:r>
    </w:p>
    <w:p w:rsidR="00581B4C" w:rsidRPr="00197DA6" w:rsidRDefault="00581B4C" w:rsidP="00581B4C">
      <w:pPr>
        <w:pStyle w:val="paragraph"/>
      </w:pPr>
      <w:r w:rsidRPr="00197DA6">
        <w:tab/>
        <w:t>(b)</w:t>
      </w:r>
      <w:r w:rsidRPr="00197DA6">
        <w:tab/>
        <w:t>the professional service was rendered, or purportedly rendered, in a hospital mentioned in subsection (11) of a State or Territory;</w:t>
      </w:r>
    </w:p>
    <w:p w:rsidR="00581B4C" w:rsidRPr="00197DA6" w:rsidRDefault="00581B4C" w:rsidP="00581B4C">
      <w:pPr>
        <w:pStyle w:val="subsection2"/>
      </w:pPr>
      <w:r w:rsidRPr="00197DA6">
        <w:lastRenderedPageBreak/>
        <w:t xml:space="preserve">then, a copy of the determination or notice may be given to the head (however described) of the Health Department (within the meaning of the </w:t>
      </w:r>
      <w:r w:rsidRPr="00197DA6">
        <w:rPr>
          <w:i/>
        </w:rPr>
        <w:t>National Health Reform Act 2011</w:t>
      </w:r>
      <w:r w:rsidRPr="00197DA6">
        <w:t>) of that State or Territory.</w:t>
      </w:r>
    </w:p>
    <w:p w:rsidR="00581B4C" w:rsidRPr="00197DA6" w:rsidRDefault="00581B4C" w:rsidP="00581B4C">
      <w:pPr>
        <w:pStyle w:val="subsection"/>
      </w:pPr>
      <w:r w:rsidRPr="00197DA6">
        <w:tab/>
        <w:t>(11)</w:t>
      </w:r>
      <w:r w:rsidRPr="00197DA6">
        <w:tab/>
        <w:t>For the purposes of subsection (10), a hospital is a facility in that State or Territory for which:</w:t>
      </w:r>
    </w:p>
    <w:p w:rsidR="00581B4C" w:rsidRPr="00197DA6" w:rsidRDefault="00581B4C" w:rsidP="00581B4C">
      <w:pPr>
        <w:pStyle w:val="paragraph"/>
      </w:pPr>
      <w:r w:rsidRPr="00197DA6">
        <w:tab/>
        <w:t>(a)</w:t>
      </w:r>
      <w:r w:rsidRPr="00197DA6">
        <w:tab/>
        <w:t>a declaration is in force under paragraph 121</w:t>
      </w:r>
      <w:r w:rsidRPr="00197DA6">
        <w:noBreakHyphen/>
        <w:t xml:space="preserve">5(6)(a) of the </w:t>
      </w:r>
      <w:r w:rsidRPr="00197DA6">
        <w:rPr>
          <w:i/>
        </w:rPr>
        <w:t>Private Health Insurance Act 2007</w:t>
      </w:r>
      <w:r w:rsidRPr="00197DA6">
        <w:t>; and</w:t>
      </w:r>
    </w:p>
    <w:p w:rsidR="00581B4C" w:rsidRPr="00197DA6" w:rsidRDefault="00581B4C" w:rsidP="00581B4C">
      <w:pPr>
        <w:pStyle w:val="paragraph"/>
      </w:pPr>
      <w:r w:rsidRPr="00197DA6">
        <w:tab/>
        <w:t>(b)</w:t>
      </w:r>
      <w:r w:rsidRPr="00197DA6">
        <w:tab/>
        <w:t>a statement is included in the declaration (as mentioned in subsection 121-5(8) of that Act) that the hospital is a public hospital.</w:t>
      </w:r>
    </w:p>
    <w:p w:rsidR="00581B4C" w:rsidRPr="00197DA6" w:rsidRDefault="00581B4C" w:rsidP="00581B4C">
      <w:pPr>
        <w:pStyle w:val="ActHead5"/>
      </w:pPr>
      <w:bookmarkStart w:id="12" w:name="_Toc514237696"/>
      <w:r w:rsidRPr="00197DA6">
        <w:rPr>
          <w:rStyle w:val="CharSectno"/>
        </w:rPr>
        <w:t>129ACB</w:t>
      </w:r>
      <w:r w:rsidRPr="00197DA6">
        <w:t xml:space="preserve">  Review of decisions relating to shared debt determinations</w:t>
      </w:r>
      <w:bookmarkEnd w:id="12"/>
    </w:p>
    <w:p w:rsidR="00581B4C" w:rsidRPr="00197DA6" w:rsidRDefault="00581B4C" w:rsidP="00581B4C">
      <w:pPr>
        <w:pStyle w:val="subsection"/>
      </w:pPr>
      <w:r w:rsidRPr="00197DA6">
        <w:tab/>
        <w:t>(1)</w:t>
      </w:r>
      <w:r w:rsidRPr="00197DA6">
        <w:tab/>
        <w:t xml:space="preserve">If the Chief Executive Medicare (the </w:t>
      </w:r>
      <w:r w:rsidRPr="00197DA6">
        <w:rPr>
          <w:b/>
          <w:i/>
        </w:rPr>
        <w:t>CEO</w:t>
      </w:r>
      <w:r w:rsidRPr="00197DA6">
        <w:t>) makes a determination under subsection 129ACA(2) to claim a recoverable amount as a debt, the primary debtor and secondary debtor (or the estates of those persons) may apply in writing to the CEO, in the form approved in writing by the CEO, for a review of the decision to make the determination.</w:t>
      </w:r>
    </w:p>
    <w:p w:rsidR="00581B4C" w:rsidRPr="00197DA6" w:rsidRDefault="00581B4C" w:rsidP="00581B4C">
      <w:pPr>
        <w:pStyle w:val="subsection"/>
      </w:pPr>
      <w:r w:rsidRPr="00197DA6">
        <w:tab/>
        <w:t>(2)</w:t>
      </w:r>
      <w:r w:rsidRPr="00197DA6">
        <w:tab/>
        <w:t>An application under subsection (1) for review of a decision must be made within 28 days after the person or estate is notified of the decision under subsection 129ACA(3).</w:t>
      </w:r>
    </w:p>
    <w:p w:rsidR="00581B4C" w:rsidRPr="00197DA6" w:rsidRDefault="00581B4C" w:rsidP="00581B4C">
      <w:pPr>
        <w:pStyle w:val="subsection"/>
      </w:pPr>
      <w:r w:rsidRPr="00197DA6">
        <w:tab/>
        <w:t>(3)</w:t>
      </w:r>
      <w:r w:rsidRPr="00197DA6">
        <w:tab/>
        <w:t>If the CEO receives an application under subsection (1) from a person or estate, the CEO must provide written notice of the application and a copy of the application to each other person or estate mentioned in that subsection.</w:t>
      </w:r>
    </w:p>
    <w:p w:rsidR="00581B4C" w:rsidRPr="00197DA6" w:rsidRDefault="00581B4C" w:rsidP="00581B4C">
      <w:pPr>
        <w:pStyle w:val="subsection"/>
      </w:pPr>
      <w:r w:rsidRPr="00197DA6">
        <w:tab/>
        <w:t>(4)</w:t>
      </w:r>
      <w:r w:rsidRPr="00197DA6">
        <w:tab/>
        <w:t>The other person or estate may give a written submission to the CEO within the period specified in the notice (which must not be less than 28 days after the day the notice is given) which states:</w:t>
      </w:r>
    </w:p>
    <w:p w:rsidR="00581B4C" w:rsidRPr="00197DA6" w:rsidRDefault="00581B4C" w:rsidP="00581B4C">
      <w:pPr>
        <w:pStyle w:val="paragraph"/>
      </w:pPr>
      <w:r w:rsidRPr="00197DA6">
        <w:tab/>
        <w:t>(a)</w:t>
      </w:r>
      <w:r w:rsidRPr="00197DA6">
        <w:tab/>
        <w:t>whether the decision should be confirmed, varied or revoked; and</w:t>
      </w:r>
    </w:p>
    <w:p w:rsidR="00581B4C" w:rsidRPr="00197DA6" w:rsidRDefault="00581B4C" w:rsidP="00581B4C">
      <w:pPr>
        <w:pStyle w:val="paragraph"/>
      </w:pPr>
      <w:r w:rsidRPr="00197DA6">
        <w:tab/>
        <w:t>(b)</w:t>
      </w:r>
      <w:r w:rsidRPr="00197DA6">
        <w:tab/>
        <w:t>the person’s reasons for why the decision should be confirmed, varied or revoked.</w:t>
      </w:r>
    </w:p>
    <w:p w:rsidR="00581B4C" w:rsidRPr="00197DA6" w:rsidRDefault="00581B4C" w:rsidP="00581B4C">
      <w:pPr>
        <w:pStyle w:val="subsection"/>
      </w:pPr>
      <w:r w:rsidRPr="00197DA6">
        <w:tab/>
        <w:t>(5)</w:t>
      </w:r>
      <w:r w:rsidRPr="00197DA6">
        <w:tab/>
        <w:t>On receiving the application and any written submissions under subsection (4), the CEO must:</w:t>
      </w:r>
    </w:p>
    <w:p w:rsidR="00581B4C" w:rsidRPr="00197DA6" w:rsidRDefault="00581B4C" w:rsidP="00581B4C">
      <w:pPr>
        <w:pStyle w:val="paragraph"/>
      </w:pPr>
      <w:r w:rsidRPr="00197DA6">
        <w:lastRenderedPageBreak/>
        <w:tab/>
        <w:t>(a)</w:t>
      </w:r>
      <w:r w:rsidRPr="00197DA6">
        <w:tab/>
        <w:t>review the decision; and</w:t>
      </w:r>
    </w:p>
    <w:p w:rsidR="00581B4C" w:rsidRPr="00197DA6" w:rsidRDefault="00581B4C" w:rsidP="00581B4C">
      <w:pPr>
        <w:pStyle w:val="paragraph"/>
      </w:pPr>
      <w:r w:rsidRPr="00197DA6">
        <w:tab/>
        <w:t>(b)</w:t>
      </w:r>
      <w:r w:rsidRPr="00197DA6">
        <w:tab/>
        <w:t>confirm, vary or revoke the decision.</w:t>
      </w:r>
    </w:p>
    <w:p w:rsidR="00581B4C" w:rsidRPr="00197DA6" w:rsidRDefault="00581B4C" w:rsidP="00581B4C">
      <w:pPr>
        <w:pStyle w:val="subsection"/>
      </w:pPr>
      <w:r w:rsidRPr="00197DA6">
        <w:tab/>
        <w:t>(6)</w:t>
      </w:r>
      <w:r w:rsidRPr="00197DA6">
        <w:tab/>
        <w:t xml:space="preserve">The CEO must give to the applicant and each other person mentioned in subsection (1) written notice of the decision (the </w:t>
      </w:r>
      <w:r w:rsidRPr="00197DA6">
        <w:rPr>
          <w:b/>
          <w:i/>
        </w:rPr>
        <w:t>reconsidered decision</w:t>
      </w:r>
      <w:r w:rsidRPr="00197DA6">
        <w:t>) on the review.</w:t>
      </w:r>
    </w:p>
    <w:p w:rsidR="00581B4C" w:rsidRPr="00197DA6" w:rsidRDefault="00581B4C" w:rsidP="00581B4C">
      <w:pPr>
        <w:pStyle w:val="subsection"/>
      </w:pPr>
      <w:r w:rsidRPr="00197DA6">
        <w:tab/>
        <w:t>(7)</w:t>
      </w:r>
      <w:r w:rsidRPr="00197DA6">
        <w:tab/>
        <w:t>An application may be made to the Administrative Appeals Tribunal for review of a reconsidered decision.</w:t>
      </w:r>
    </w:p>
    <w:p w:rsidR="00581B4C" w:rsidRPr="00197DA6" w:rsidRDefault="00581B4C" w:rsidP="00581B4C">
      <w:pPr>
        <w:pStyle w:val="subsection"/>
      </w:pPr>
      <w:r w:rsidRPr="00197DA6">
        <w:tab/>
        <w:t>(8)</w:t>
      </w:r>
      <w:r w:rsidRPr="00197DA6">
        <w:tab/>
        <w:t>However, subsection (7) applies only if a garnishee notice is given under subsection 129AEG(1) in relation to the debt to which the reconsidered decision relates.</w:t>
      </w:r>
    </w:p>
    <w:p w:rsidR="00581B4C" w:rsidRPr="00197DA6" w:rsidRDefault="00581B4C" w:rsidP="00581B4C">
      <w:pPr>
        <w:pStyle w:val="subsection"/>
      </w:pPr>
      <w:r w:rsidRPr="00197DA6">
        <w:tab/>
        <w:t>(9)</w:t>
      </w:r>
      <w:r w:rsidRPr="00197DA6">
        <w:tab/>
        <w:t xml:space="preserve">Despite paragraph 29(1)(d) of the </w:t>
      </w:r>
      <w:r w:rsidRPr="00197DA6">
        <w:rPr>
          <w:i/>
        </w:rPr>
        <w:t>Administrative Appeals Tribunal Act 1975</w:t>
      </w:r>
      <w:r w:rsidRPr="00197DA6">
        <w:t>, if a garnishee notice is given under subsection 129AEG(1) in relation to the debt to which the reconsidered decision relates, an application mentioned in subsection (7) of this section must be made within the period of 28 days after the day the garnishee notice is given.</w:t>
      </w:r>
    </w:p>
    <w:p w:rsidR="00581B4C" w:rsidRPr="00197DA6" w:rsidRDefault="00581B4C" w:rsidP="00581B4C">
      <w:pPr>
        <w:pStyle w:val="subsection"/>
      </w:pPr>
      <w:r w:rsidRPr="00197DA6">
        <w:tab/>
        <w:t>(10)</w:t>
      </w:r>
      <w:r w:rsidRPr="00197DA6">
        <w:tab/>
        <w:t>To avoid doubt:</w:t>
      </w:r>
    </w:p>
    <w:p w:rsidR="00581B4C" w:rsidRPr="00197DA6" w:rsidRDefault="00581B4C" w:rsidP="00581B4C">
      <w:pPr>
        <w:pStyle w:val="paragraph"/>
      </w:pPr>
      <w:r w:rsidRPr="00197DA6">
        <w:tab/>
        <w:t>(a)</w:t>
      </w:r>
      <w:r w:rsidRPr="00197DA6">
        <w:tab/>
        <w:t>a decision referred to in subsection 129ACA(2) may be reviewed by the CEO under subsection (5) of this section once only; and</w:t>
      </w:r>
    </w:p>
    <w:p w:rsidR="00581B4C" w:rsidRPr="00197DA6" w:rsidRDefault="00581B4C" w:rsidP="00581B4C">
      <w:pPr>
        <w:pStyle w:val="paragraph"/>
      </w:pPr>
      <w:r w:rsidRPr="00197DA6">
        <w:tab/>
        <w:t>(b)</w:t>
      </w:r>
      <w:r w:rsidRPr="00197DA6">
        <w:tab/>
        <w:t>a reconsidered decision takes effect:</w:t>
      </w:r>
    </w:p>
    <w:p w:rsidR="00581B4C" w:rsidRPr="00197DA6" w:rsidRDefault="00581B4C" w:rsidP="00581B4C">
      <w:pPr>
        <w:pStyle w:val="paragraphsub"/>
      </w:pPr>
      <w:r w:rsidRPr="00197DA6">
        <w:tab/>
        <w:t>(</w:t>
      </w:r>
      <w:proofErr w:type="spellStart"/>
      <w:r w:rsidRPr="00197DA6">
        <w:t>i</w:t>
      </w:r>
      <w:proofErr w:type="spellEnd"/>
      <w:r w:rsidRPr="00197DA6">
        <w:t>)</w:t>
      </w:r>
      <w:r w:rsidRPr="00197DA6">
        <w:tab/>
        <w:t>on the day specified in the reconsidered decision; or</w:t>
      </w:r>
    </w:p>
    <w:p w:rsidR="00581B4C" w:rsidRPr="00197DA6" w:rsidRDefault="00581B4C" w:rsidP="00581B4C">
      <w:pPr>
        <w:pStyle w:val="paragraphsub"/>
      </w:pPr>
      <w:r w:rsidRPr="00197DA6">
        <w:tab/>
        <w:t>(ii)</w:t>
      </w:r>
      <w:r w:rsidRPr="00197DA6">
        <w:tab/>
        <w:t>if a day is not specified—on the day on which the reconsidered decision is made; and</w:t>
      </w:r>
    </w:p>
    <w:p w:rsidR="00581B4C" w:rsidRPr="00197DA6" w:rsidRDefault="00581B4C" w:rsidP="00581B4C">
      <w:pPr>
        <w:pStyle w:val="paragraph"/>
      </w:pPr>
      <w:r w:rsidRPr="00197DA6">
        <w:tab/>
        <w:t>(c)</w:t>
      </w:r>
      <w:r w:rsidRPr="00197DA6">
        <w:tab/>
        <w:t>a reconsidered decision may specify a percentage of zero for the purposes of subsection 129ACA(4).</w:t>
      </w:r>
    </w:p>
    <w:p w:rsidR="00AA6007" w:rsidRPr="00197DA6" w:rsidRDefault="00AA6007" w:rsidP="00AA6007">
      <w:pPr>
        <w:pStyle w:val="ActHead5"/>
      </w:pPr>
      <w:bookmarkStart w:id="13" w:name="_Toc514237703"/>
      <w:bookmarkEnd w:id="11"/>
      <w:r w:rsidRPr="00197DA6">
        <w:rPr>
          <w:rStyle w:val="CharSectno"/>
        </w:rPr>
        <w:t>129AD</w:t>
      </w:r>
      <w:r w:rsidRPr="00197DA6">
        <w:t xml:space="preserve">  Recovery of certain determined amounts</w:t>
      </w:r>
      <w:bookmarkEnd w:id="13"/>
    </w:p>
    <w:p w:rsidR="00B61FF5" w:rsidRPr="00197DA6" w:rsidRDefault="00B61FF5" w:rsidP="00B61FF5">
      <w:pPr>
        <w:pStyle w:val="subsection"/>
      </w:pPr>
      <w:r w:rsidRPr="00197DA6">
        <w:tab/>
      </w:r>
      <w:r w:rsidRPr="00197DA6">
        <w:tab/>
        <w:t>Where a final determination under section</w:t>
      </w:r>
      <w:r w:rsidR="0003684D" w:rsidRPr="00197DA6">
        <w:t> </w:t>
      </w:r>
      <w:r w:rsidRPr="00197DA6">
        <w:t>106TA, or a determination by a Medicare Participation Review Committee under subsection</w:t>
      </w:r>
      <w:r w:rsidR="0003684D" w:rsidRPr="00197DA6">
        <w:t> </w:t>
      </w:r>
      <w:r w:rsidR="00D427D6" w:rsidRPr="00197DA6">
        <w:t xml:space="preserve">124F(6), </w:t>
      </w:r>
      <w:r w:rsidRPr="00197DA6">
        <w:t xml:space="preserve">124FB(1), 124FC(1) or 124FF(5), that an amount be payable to a person (in this section referred to as </w:t>
      </w:r>
      <w:r w:rsidRPr="00197DA6">
        <w:rPr>
          <w:b/>
          <w:i/>
        </w:rPr>
        <w:t>the payee</w:t>
      </w:r>
      <w:r w:rsidRPr="00197DA6">
        <w:t xml:space="preserve">) by another person takes effect or takes effect as varied, the amount specified in the determination, or in the determination as </w:t>
      </w:r>
      <w:r w:rsidRPr="00197DA6">
        <w:lastRenderedPageBreak/>
        <w:t>varied, is recoverable by the payee from the other person as a debt due to the payee.</w:t>
      </w:r>
    </w:p>
    <w:p w:rsidR="00B61FF5" w:rsidRPr="00197DA6" w:rsidRDefault="00B61FF5" w:rsidP="00B61FF5">
      <w:pPr>
        <w:pStyle w:val="ActHead5"/>
      </w:pPr>
      <w:bookmarkStart w:id="14" w:name="_Toc489440432"/>
      <w:r w:rsidRPr="00197DA6">
        <w:rPr>
          <w:rStyle w:val="CharSectno"/>
        </w:rPr>
        <w:t>129AE</w:t>
      </w:r>
      <w:r w:rsidRPr="00197DA6">
        <w:t xml:space="preserve">  Recovery of amounts paid in respect of certain diagnostic imaging services</w:t>
      </w:r>
      <w:bookmarkEnd w:id="14"/>
    </w:p>
    <w:p w:rsidR="00B61FF5" w:rsidRPr="00197DA6" w:rsidRDefault="00B61FF5" w:rsidP="00B61FF5">
      <w:pPr>
        <w:pStyle w:val="subsection"/>
      </w:pPr>
      <w:r w:rsidRPr="00197DA6">
        <w:tab/>
      </w:r>
      <w:r w:rsidRPr="00197DA6">
        <w:tab/>
        <w:t>Where an amount is purportedly paid by way of benefit under this Act in respect of a diagnostic imaging service in circumstances where, under section</w:t>
      </w:r>
      <w:r w:rsidR="0003684D" w:rsidRPr="00197DA6">
        <w:t> </w:t>
      </w:r>
      <w:r w:rsidRPr="00197DA6">
        <w:t>16C, no benefit was payable because rendering the service involved a contravention of a law of a State or Territory relating directly or indirectly to the use of diagnostic imaging procedures or diagnostic imaging equipment, the amount is recoverable as a debt due to the Commonwealth from the person who contravened the law of the State or Territory.</w:t>
      </w:r>
    </w:p>
    <w:p w:rsidR="008F6C2F" w:rsidRPr="00197DA6" w:rsidRDefault="008F6C2F" w:rsidP="008F6C2F">
      <w:pPr>
        <w:pStyle w:val="ActHead5"/>
      </w:pPr>
      <w:bookmarkStart w:id="15" w:name="_Toc489440433"/>
      <w:r w:rsidRPr="00197DA6">
        <w:rPr>
          <w:rStyle w:val="CharSectno"/>
        </w:rPr>
        <w:t>129AEA</w:t>
      </w:r>
      <w:r w:rsidRPr="00197DA6">
        <w:t xml:space="preserve">  Liability for administrative penalty</w:t>
      </w:r>
      <w:bookmarkEnd w:id="15"/>
    </w:p>
    <w:p w:rsidR="008F6C2F" w:rsidRPr="00197DA6" w:rsidRDefault="008F6C2F" w:rsidP="008F6C2F">
      <w:pPr>
        <w:pStyle w:val="SubsectionHead"/>
      </w:pPr>
      <w:r w:rsidRPr="00197DA6">
        <w:t>Subsection</w:t>
      </w:r>
      <w:r w:rsidR="0003684D" w:rsidRPr="00197DA6">
        <w:t> </w:t>
      </w:r>
      <w:r w:rsidRPr="00197DA6">
        <w:t>129AC(1) applies</w:t>
      </w:r>
    </w:p>
    <w:p w:rsidR="008F6C2F" w:rsidRPr="00197DA6" w:rsidRDefault="008F6C2F" w:rsidP="008F6C2F">
      <w:pPr>
        <w:pStyle w:val="subsection"/>
      </w:pPr>
      <w:r w:rsidRPr="00197DA6">
        <w:tab/>
        <w:t>(1)</w:t>
      </w:r>
      <w:r w:rsidRPr="00197DA6">
        <w:tab/>
        <w:t>A person is liable for an administrative penalty in respect of a professional service rendered by, or on behalf of, the person if:</w:t>
      </w:r>
    </w:p>
    <w:p w:rsidR="008F6C2F" w:rsidRPr="00197DA6" w:rsidRDefault="008F6C2F" w:rsidP="008F6C2F">
      <w:pPr>
        <w:pStyle w:val="paragraph"/>
      </w:pPr>
      <w:r w:rsidRPr="00197DA6">
        <w:tab/>
        <w:t>(a)</w:t>
      </w:r>
      <w:r w:rsidRPr="00197DA6">
        <w:tab/>
        <w:t xml:space="preserve">the </w:t>
      </w:r>
      <w:r w:rsidR="00A228FE" w:rsidRPr="00197DA6">
        <w:t>Chief Executive Medicare</w:t>
      </w:r>
      <w:r w:rsidRPr="00197DA6">
        <w:t xml:space="preserve"> </w:t>
      </w:r>
      <w:r w:rsidR="0046689B" w:rsidRPr="00197DA6">
        <w:t xml:space="preserve">(the </w:t>
      </w:r>
      <w:r w:rsidR="0046689B" w:rsidRPr="00197DA6">
        <w:rPr>
          <w:b/>
          <w:i/>
        </w:rPr>
        <w:t>CEO</w:t>
      </w:r>
      <w:r w:rsidR="0046689B" w:rsidRPr="00197DA6">
        <w:t xml:space="preserve">) </w:t>
      </w:r>
      <w:r w:rsidRPr="00197DA6">
        <w:t xml:space="preserve">has served a notice </w:t>
      </w:r>
      <w:r w:rsidR="00D81E2B" w:rsidRPr="00197DA6">
        <w:t xml:space="preserve">(as mentioned in subsection 129AAI(4)) on the person claiming an amount (the </w:t>
      </w:r>
      <w:r w:rsidR="00D81E2B" w:rsidRPr="00197DA6">
        <w:rPr>
          <w:b/>
          <w:i/>
        </w:rPr>
        <w:t>total amount</w:t>
      </w:r>
      <w:r w:rsidR="00D81E2B" w:rsidRPr="00197DA6">
        <w:t>) as a debt due to the Commonwealth under subsection 129AC(1); and</w:t>
      </w:r>
    </w:p>
    <w:p w:rsidR="008F6C2F" w:rsidRPr="00197DA6" w:rsidRDefault="008F6C2F" w:rsidP="008F6C2F">
      <w:pPr>
        <w:pStyle w:val="paragraph"/>
      </w:pPr>
      <w:r w:rsidRPr="00197DA6">
        <w:tab/>
        <w:t>(b)</w:t>
      </w:r>
      <w:r w:rsidRPr="00197DA6">
        <w:tab/>
        <w:t xml:space="preserve">the total amount consists of, or includes, an amount (the </w:t>
      </w:r>
      <w:r w:rsidRPr="00197DA6">
        <w:rPr>
          <w:b/>
          <w:i/>
        </w:rPr>
        <w:t>recoverable amount</w:t>
      </w:r>
      <w:r w:rsidRPr="00197DA6">
        <w:t>) in respect of the service; and</w:t>
      </w:r>
    </w:p>
    <w:p w:rsidR="008F6C2F" w:rsidRPr="00197DA6" w:rsidRDefault="008F6C2F" w:rsidP="008F6C2F">
      <w:pPr>
        <w:pStyle w:val="paragraph"/>
      </w:pPr>
      <w:r w:rsidRPr="00197DA6">
        <w:tab/>
      </w:r>
      <w:r w:rsidRPr="00197DA6">
        <w:tab/>
        <w:t>(d)</w:t>
      </w:r>
      <w:r w:rsidRPr="00197DA6">
        <w:tab/>
        <w:t>the total amount is more than:</w:t>
      </w:r>
    </w:p>
    <w:p w:rsidR="008F6C2F" w:rsidRPr="00197DA6" w:rsidRDefault="008F6C2F" w:rsidP="008F6C2F">
      <w:pPr>
        <w:pStyle w:val="paragraphsub"/>
      </w:pPr>
      <w:r w:rsidRPr="00197DA6">
        <w:tab/>
        <w:t>(</w:t>
      </w:r>
      <w:proofErr w:type="spellStart"/>
      <w:r w:rsidRPr="00197DA6">
        <w:t>i</w:t>
      </w:r>
      <w:proofErr w:type="spellEnd"/>
      <w:r w:rsidRPr="00197DA6">
        <w:t>)</w:t>
      </w:r>
      <w:r w:rsidRPr="00197DA6">
        <w:tab/>
        <w:t>$2,500; or</w:t>
      </w:r>
    </w:p>
    <w:p w:rsidR="008F6C2F" w:rsidRPr="00197DA6" w:rsidRDefault="008F6C2F" w:rsidP="008F6C2F">
      <w:pPr>
        <w:pStyle w:val="paragraphsub"/>
      </w:pPr>
      <w:r w:rsidRPr="00197DA6">
        <w:tab/>
        <w:t>(ii)</w:t>
      </w:r>
      <w:r w:rsidRPr="00197DA6">
        <w:tab/>
        <w:t>if a higher amount is prescribed by the regulations—that higher amount.</w:t>
      </w:r>
    </w:p>
    <w:p w:rsidR="008F6C2F" w:rsidRPr="00197DA6" w:rsidRDefault="008F6C2F" w:rsidP="008F6C2F">
      <w:pPr>
        <w:pStyle w:val="SubsectionHead"/>
      </w:pPr>
      <w:r w:rsidRPr="00197DA6">
        <w:t>Subsection</w:t>
      </w:r>
      <w:r w:rsidR="0003684D" w:rsidRPr="00197DA6">
        <w:t> </w:t>
      </w:r>
      <w:r w:rsidRPr="00197DA6">
        <w:t>129AC(1A) or (1C) applies</w:t>
      </w:r>
    </w:p>
    <w:p w:rsidR="008F6C2F" w:rsidRPr="00197DA6" w:rsidRDefault="008F6C2F" w:rsidP="008F6C2F">
      <w:pPr>
        <w:pStyle w:val="subsection"/>
      </w:pPr>
      <w:r w:rsidRPr="00197DA6">
        <w:tab/>
        <w:t>(2)</w:t>
      </w:r>
      <w:r w:rsidRPr="00197DA6">
        <w:tab/>
        <w:t>A person is liable for an administrative penalty in respect of a particular professional service if:</w:t>
      </w:r>
    </w:p>
    <w:p w:rsidR="008F6C2F" w:rsidRPr="00197DA6" w:rsidRDefault="008F6C2F" w:rsidP="008F6C2F">
      <w:pPr>
        <w:pStyle w:val="paragraph"/>
      </w:pPr>
      <w:r w:rsidRPr="00197DA6">
        <w:tab/>
        <w:t>(a)</w:t>
      </w:r>
      <w:r w:rsidRPr="00197DA6">
        <w:tab/>
        <w:t>a notice was given to the person under section</w:t>
      </w:r>
      <w:r w:rsidR="0003684D" w:rsidRPr="00197DA6">
        <w:t> </w:t>
      </w:r>
      <w:r w:rsidRPr="00197DA6">
        <w:t>129AAD requiring the person to produce a document, extract or copy relevant to the particular professional service; and</w:t>
      </w:r>
    </w:p>
    <w:p w:rsidR="008F6C2F" w:rsidRPr="00197DA6" w:rsidRDefault="008F6C2F" w:rsidP="008F6C2F">
      <w:pPr>
        <w:pStyle w:val="paragraph"/>
      </w:pPr>
      <w:r w:rsidRPr="00197DA6">
        <w:lastRenderedPageBreak/>
        <w:tab/>
        <w:t>(b)</w:t>
      </w:r>
      <w:r w:rsidRPr="00197DA6">
        <w:tab/>
        <w:t>subsection</w:t>
      </w:r>
      <w:r w:rsidR="0003684D" w:rsidRPr="00197DA6">
        <w:t> </w:t>
      </w:r>
      <w:r w:rsidRPr="00197DA6">
        <w:t>129AC(1A) or (1C) applies in respect of the person and the particular professional service; and</w:t>
      </w:r>
    </w:p>
    <w:p w:rsidR="008F6C2F" w:rsidRPr="00197DA6" w:rsidRDefault="008F6C2F" w:rsidP="008F6C2F">
      <w:pPr>
        <w:pStyle w:val="paragraph"/>
      </w:pPr>
      <w:r w:rsidRPr="00197DA6">
        <w:tab/>
        <w:t>(c)</w:t>
      </w:r>
      <w:r w:rsidRPr="00197DA6">
        <w:tab/>
        <w:t>if the notice specifies one or more other professional services—either or both of subsections</w:t>
      </w:r>
      <w:r w:rsidR="0003684D" w:rsidRPr="00197DA6">
        <w:t> </w:t>
      </w:r>
      <w:r w:rsidRPr="00197DA6">
        <w:t>129AC(1A) and (1C) apply in respect of the person and any other professional service specified in the notice; and</w:t>
      </w:r>
    </w:p>
    <w:p w:rsidR="008F6C2F" w:rsidRPr="00197DA6" w:rsidRDefault="008F6C2F" w:rsidP="008F6C2F">
      <w:pPr>
        <w:pStyle w:val="paragraph"/>
      </w:pPr>
      <w:r w:rsidRPr="00197DA6">
        <w:tab/>
        <w:t>(d)</w:t>
      </w:r>
      <w:r w:rsidRPr="00197DA6">
        <w:tab/>
        <w:t>the sum of the amounts that may be recovered from the person under those subsections in respect of the particular professional service, and any other professional service specified in the notice, is more than:</w:t>
      </w:r>
    </w:p>
    <w:p w:rsidR="008F6C2F" w:rsidRPr="00197DA6" w:rsidRDefault="008F6C2F" w:rsidP="008F6C2F">
      <w:pPr>
        <w:pStyle w:val="paragraphsub"/>
      </w:pPr>
      <w:r w:rsidRPr="00197DA6">
        <w:tab/>
        <w:t>(</w:t>
      </w:r>
      <w:proofErr w:type="spellStart"/>
      <w:r w:rsidRPr="00197DA6">
        <w:t>i</w:t>
      </w:r>
      <w:proofErr w:type="spellEnd"/>
      <w:r w:rsidRPr="00197DA6">
        <w:t>)</w:t>
      </w:r>
      <w:r w:rsidRPr="00197DA6">
        <w:tab/>
        <w:t>$2,500; or</w:t>
      </w:r>
    </w:p>
    <w:p w:rsidR="008F6C2F" w:rsidRPr="00197DA6" w:rsidRDefault="008F6C2F" w:rsidP="008F6C2F">
      <w:pPr>
        <w:pStyle w:val="paragraphsub"/>
      </w:pPr>
      <w:r w:rsidRPr="00197DA6">
        <w:tab/>
        <w:t>(ii)</w:t>
      </w:r>
      <w:r w:rsidRPr="00197DA6">
        <w:tab/>
        <w:t>if a higher amount is prescribed by the regulations—that higher amount; and</w:t>
      </w:r>
    </w:p>
    <w:p w:rsidR="008F6C2F" w:rsidRPr="00197DA6" w:rsidRDefault="008F6C2F" w:rsidP="008F6C2F">
      <w:pPr>
        <w:pStyle w:val="paragraph"/>
      </w:pPr>
      <w:r w:rsidRPr="00197DA6">
        <w:tab/>
        <w:t>(e)</w:t>
      </w:r>
      <w:r w:rsidRPr="00197DA6">
        <w:tab/>
        <w:t xml:space="preserve">the </w:t>
      </w:r>
      <w:r w:rsidR="00675DE4" w:rsidRPr="00197DA6">
        <w:t xml:space="preserve">CEO </w:t>
      </w:r>
      <w:r w:rsidRPr="00197DA6">
        <w:t xml:space="preserve">has served a notice on the person claiming as a debt due to the Commonwealth the amount (the </w:t>
      </w:r>
      <w:r w:rsidRPr="00197DA6">
        <w:rPr>
          <w:b/>
          <w:i/>
        </w:rPr>
        <w:t>recoverable amount</w:t>
      </w:r>
      <w:r w:rsidRPr="00197DA6">
        <w:t>) that may be recovered from the person under whichever of subsection</w:t>
      </w:r>
      <w:r w:rsidR="0003684D" w:rsidRPr="00197DA6">
        <w:t> </w:t>
      </w:r>
      <w:r w:rsidRPr="00197DA6">
        <w:t>129AC(1A) or (1C) applies in respect of the person and the particular professional service.</w:t>
      </w:r>
    </w:p>
    <w:p w:rsidR="008F6C2F" w:rsidRPr="00197DA6" w:rsidRDefault="008F6C2F" w:rsidP="008F6C2F">
      <w:pPr>
        <w:pStyle w:val="SubsectionHead"/>
      </w:pPr>
      <w:r w:rsidRPr="00197DA6">
        <w:t>Subsection</w:t>
      </w:r>
      <w:r w:rsidR="0003684D" w:rsidRPr="00197DA6">
        <w:t> </w:t>
      </w:r>
      <w:r w:rsidRPr="00197DA6">
        <w:t>129AC(1E) applies</w:t>
      </w:r>
    </w:p>
    <w:p w:rsidR="008F6C2F" w:rsidRPr="00197DA6" w:rsidRDefault="008F6C2F" w:rsidP="008F6C2F">
      <w:pPr>
        <w:pStyle w:val="subsection"/>
      </w:pPr>
      <w:r w:rsidRPr="00197DA6">
        <w:tab/>
        <w:t>(3)</w:t>
      </w:r>
      <w:r w:rsidRPr="00197DA6">
        <w:tab/>
        <w:t xml:space="preserve">A person (the </w:t>
      </w:r>
      <w:r w:rsidRPr="00197DA6">
        <w:rPr>
          <w:b/>
          <w:i/>
        </w:rPr>
        <w:t>practitioner</w:t>
      </w:r>
      <w:r w:rsidRPr="00197DA6">
        <w:t>) who rendered a particular professional service, or on whose behalf a particular professional service was rendered, is liable for an administrative penalty in respect of the service if:</w:t>
      </w:r>
    </w:p>
    <w:p w:rsidR="008F6C2F" w:rsidRPr="00197DA6" w:rsidRDefault="008F6C2F" w:rsidP="008F6C2F">
      <w:pPr>
        <w:pStyle w:val="paragraph"/>
      </w:pPr>
      <w:r w:rsidRPr="00197DA6">
        <w:tab/>
        <w:t>(a)</w:t>
      </w:r>
      <w:r w:rsidRPr="00197DA6">
        <w:tab/>
        <w:t>a notice was given to another person under section</w:t>
      </w:r>
      <w:r w:rsidR="0003684D" w:rsidRPr="00197DA6">
        <w:t> </w:t>
      </w:r>
      <w:r w:rsidRPr="00197DA6">
        <w:t>129AAD requiring the person to produce a document, extract or copy relevant to the particular professional service; and</w:t>
      </w:r>
    </w:p>
    <w:p w:rsidR="008F6C2F" w:rsidRPr="00197DA6" w:rsidRDefault="008F6C2F" w:rsidP="008F6C2F">
      <w:pPr>
        <w:pStyle w:val="paragraph"/>
      </w:pPr>
      <w:r w:rsidRPr="00197DA6">
        <w:tab/>
        <w:t>(b)</w:t>
      </w:r>
      <w:r w:rsidRPr="00197DA6">
        <w:tab/>
        <w:t>subsection</w:t>
      </w:r>
      <w:r w:rsidR="0003684D" w:rsidRPr="00197DA6">
        <w:t> </w:t>
      </w:r>
      <w:r w:rsidRPr="00197DA6">
        <w:t>129AC(1E) applies in respect of the practitioner and the particular professional service; and</w:t>
      </w:r>
    </w:p>
    <w:p w:rsidR="008F6C2F" w:rsidRPr="00197DA6" w:rsidRDefault="008F6C2F" w:rsidP="008F6C2F">
      <w:pPr>
        <w:pStyle w:val="paragraph"/>
      </w:pPr>
      <w:r w:rsidRPr="00197DA6">
        <w:tab/>
        <w:t>(c)</w:t>
      </w:r>
      <w:r w:rsidRPr="00197DA6">
        <w:tab/>
        <w:t>if the notice specifies one or more other professional services—subsection</w:t>
      </w:r>
      <w:r w:rsidR="0003684D" w:rsidRPr="00197DA6">
        <w:t> </w:t>
      </w:r>
      <w:r w:rsidRPr="00197DA6">
        <w:t>129AC(1E) applies in respect of the practitioner and any other professional service specified in the notice; and</w:t>
      </w:r>
    </w:p>
    <w:p w:rsidR="008F6C2F" w:rsidRPr="00197DA6" w:rsidRDefault="008F6C2F" w:rsidP="008F6C2F">
      <w:pPr>
        <w:pStyle w:val="paragraph"/>
      </w:pPr>
      <w:r w:rsidRPr="00197DA6">
        <w:tab/>
        <w:t>(d)</w:t>
      </w:r>
      <w:r w:rsidRPr="00197DA6">
        <w:tab/>
        <w:t>the sum of the amounts that may be recovered from the practitioner under that subsection in respect of the particular professional service, and any other professional service specified in the notice, is more than:</w:t>
      </w:r>
    </w:p>
    <w:p w:rsidR="008F6C2F" w:rsidRPr="00197DA6" w:rsidRDefault="008F6C2F" w:rsidP="008F6C2F">
      <w:pPr>
        <w:pStyle w:val="paragraphsub"/>
      </w:pPr>
      <w:r w:rsidRPr="00197DA6">
        <w:tab/>
        <w:t>(</w:t>
      </w:r>
      <w:proofErr w:type="spellStart"/>
      <w:r w:rsidRPr="00197DA6">
        <w:t>i</w:t>
      </w:r>
      <w:proofErr w:type="spellEnd"/>
      <w:r w:rsidRPr="00197DA6">
        <w:t>)</w:t>
      </w:r>
      <w:r w:rsidRPr="00197DA6">
        <w:tab/>
        <w:t>$2,500; or</w:t>
      </w:r>
    </w:p>
    <w:p w:rsidR="008F6C2F" w:rsidRPr="00197DA6" w:rsidRDefault="008F6C2F" w:rsidP="008F6C2F">
      <w:pPr>
        <w:pStyle w:val="paragraphsub"/>
      </w:pPr>
      <w:r w:rsidRPr="00197DA6">
        <w:lastRenderedPageBreak/>
        <w:tab/>
        <w:t>(ii)</w:t>
      </w:r>
      <w:r w:rsidRPr="00197DA6">
        <w:tab/>
        <w:t>if a higher amount is prescribed by the regulations—that higher amount; and</w:t>
      </w:r>
    </w:p>
    <w:p w:rsidR="008F6C2F" w:rsidRPr="00197DA6" w:rsidRDefault="008F6C2F" w:rsidP="008F6C2F">
      <w:pPr>
        <w:pStyle w:val="paragraph"/>
      </w:pPr>
      <w:r w:rsidRPr="00197DA6">
        <w:tab/>
        <w:t>(e)</w:t>
      </w:r>
      <w:r w:rsidRPr="00197DA6">
        <w:tab/>
        <w:t xml:space="preserve">the </w:t>
      </w:r>
      <w:r w:rsidR="00675DE4" w:rsidRPr="00197DA6">
        <w:t>CEO</w:t>
      </w:r>
      <w:r w:rsidRPr="00197DA6">
        <w:t xml:space="preserve"> has served a notice on the practitioner claiming as a debt due to the Commonwealth the amount (the </w:t>
      </w:r>
      <w:r w:rsidRPr="00197DA6">
        <w:rPr>
          <w:b/>
          <w:i/>
        </w:rPr>
        <w:t>recoverable amount</w:t>
      </w:r>
      <w:r w:rsidRPr="00197DA6">
        <w:t>) that may be recovered from the practitioner under subsection</w:t>
      </w:r>
      <w:r w:rsidR="0003684D" w:rsidRPr="00197DA6">
        <w:t> </w:t>
      </w:r>
      <w:r w:rsidRPr="00197DA6">
        <w:t>129AC(1E) in respect of the particular professional service.</w:t>
      </w:r>
    </w:p>
    <w:p w:rsidR="00675DE4" w:rsidRPr="00197DA6" w:rsidRDefault="00675DE4" w:rsidP="00675DE4">
      <w:pPr>
        <w:pStyle w:val="SubsectionHead"/>
      </w:pPr>
      <w:bookmarkStart w:id="16" w:name="_Toc489440434"/>
      <w:r w:rsidRPr="00197DA6">
        <w:t>Subsection 129ACA(2) applies</w:t>
      </w:r>
    </w:p>
    <w:p w:rsidR="00675DE4" w:rsidRPr="00197DA6" w:rsidRDefault="00675DE4" w:rsidP="00675DE4">
      <w:pPr>
        <w:pStyle w:val="subsection"/>
      </w:pPr>
      <w:r w:rsidRPr="00197DA6">
        <w:tab/>
        <w:t>(4)</w:t>
      </w:r>
      <w:r w:rsidRPr="00197DA6">
        <w:tab/>
        <w:t>A person is liable for an administrative penalty in respect of a professional service if:</w:t>
      </w:r>
    </w:p>
    <w:p w:rsidR="00675DE4" w:rsidRPr="00197DA6" w:rsidRDefault="00675DE4" w:rsidP="00675DE4">
      <w:pPr>
        <w:pStyle w:val="paragraph"/>
      </w:pPr>
      <w:r w:rsidRPr="00197DA6">
        <w:tab/>
        <w:t>(a)</w:t>
      </w:r>
      <w:r w:rsidRPr="00197DA6">
        <w:tab/>
        <w:t>the CEO has made a determination under subsection 129ACA(2) in relation to a recoverable amount in respect of the service; and</w:t>
      </w:r>
    </w:p>
    <w:p w:rsidR="00675DE4" w:rsidRPr="00197DA6" w:rsidRDefault="00675DE4" w:rsidP="00675DE4">
      <w:pPr>
        <w:pStyle w:val="paragraph"/>
      </w:pPr>
      <w:r w:rsidRPr="00197DA6">
        <w:tab/>
        <w:t>(b)</w:t>
      </w:r>
      <w:r w:rsidRPr="00197DA6">
        <w:tab/>
        <w:t>notice has been served on the person (as mentioned in subsection 129ACA(5)) claiming the shared amount or remaining amount (as the case may be) of that recoverable amount as a debt due to the Commonwealth; and</w:t>
      </w:r>
    </w:p>
    <w:p w:rsidR="00675DE4" w:rsidRPr="00197DA6" w:rsidRDefault="00675DE4" w:rsidP="00675DE4">
      <w:pPr>
        <w:pStyle w:val="paragraph"/>
      </w:pPr>
      <w:r w:rsidRPr="00197DA6">
        <w:tab/>
        <w:t>(c)</w:t>
      </w:r>
      <w:r w:rsidRPr="00197DA6">
        <w:tab/>
        <w:t>the recoverable amount is more than:</w:t>
      </w:r>
    </w:p>
    <w:p w:rsidR="00675DE4" w:rsidRPr="00197DA6" w:rsidRDefault="00675DE4" w:rsidP="00675DE4">
      <w:pPr>
        <w:pStyle w:val="paragraphsub"/>
      </w:pPr>
      <w:r w:rsidRPr="00197DA6">
        <w:tab/>
        <w:t>(</w:t>
      </w:r>
      <w:proofErr w:type="spellStart"/>
      <w:r w:rsidRPr="00197DA6">
        <w:t>i</w:t>
      </w:r>
      <w:proofErr w:type="spellEnd"/>
      <w:r w:rsidRPr="00197DA6">
        <w:t>)</w:t>
      </w:r>
      <w:r w:rsidRPr="00197DA6">
        <w:tab/>
        <w:t>$2,500; or</w:t>
      </w:r>
    </w:p>
    <w:p w:rsidR="00675DE4" w:rsidRPr="00197DA6" w:rsidRDefault="00675DE4" w:rsidP="00675DE4">
      <w:pPr>
        <w:pStyle w:val="paragraphsub"/>
      </w:pPr>
      <w:r w:rsidRPr="00197DA6">
        <w:tab/>
        <w:t>(ii)</w:t>
      </w:r>
      <w:r w:rsidRPr="00197DA6">
        <w:tab/>
        <w:t>if a higher amount is prescribed by the regulations—that higher amount.</w:t>
      </w:r>
    </w:p>
    <w:p w:rsidR="008F6C2F" w:rsidRPr="00197DA6" w:rsidRDefault="008F6C2F" w:rsidP="008F6C2F">
      <w:pPr>
        <w:pStyle w:val="ActHead5"/>
      </w:pPr>
      <w:r w:rsidRPr="00197DA6">
        <w:rPr>
          <w:rStyle w:val="CharSectno"/>
        </w:rPr>
        <w:t>129AEB</w:t>
      </w:r>
      <w:r w:rsidRPr="00197DA6">
        <w:t xml:space="preserve">  Amount of administrative penalty</w:t>
      </w:r>
      <w:bookmarkEnd w:id="16"/>
    </w:p>
    <w:p w:rsidR="008F6C2F" w:rsidRPr="00197DA6" w:rsidRDefault="008F6C2F" w:rsidP="008F6C2F">
      <w:pPr>
        <w:pStyle w:val="subsection"/>
      </w:pPr>
      <w:r w:rsidRPr="00197DA6">
        <w:tab/>
        <w:t>(1)</w:t>
      </w:r>
      <w:r w:rsidRPr="00197DA6">
        <w:tab/>
        <w:t>The amount of the administrative penalty in respect of a professional service is worked out in accordance with this section.</w:t>
      </w:r>
    </w:p>
    <w:p w:rsidR="008F6C2F" w:rsidRPr="00197DA6" w:rsidRDefault="008F6C2F" w:rsidP="008F6C2F">
      <w:pPr>
        <w:pStyle w:val="SubsectionHead"/>
      </w:pPr>
      <w:r w:rsidRPr="00197DA6">
        <w:t>Base penalty amount</w:t>
      </w:r>
    </w:p>
    <w:p w:rsidR="008F6C2F" w:rsidRPr="00197DA6" w:rsidRDefault="008F6C2F" w:rsidP="008F6C2F">
      <w:pPr>
        <w:pStyle w:val="subsection"/>
      </w:pPr>
      <w:r w:rsidRPr="00197DA6">
        <w:tab/>
        <w:t>(2)</w:t>
      </w:r>
      <w:r w:rsidRPr="00197DA6">
        <w:tab/>
        <w:t xml:space="preserve">Subject to </w:t>
      </w:r>
      <w:r w:rsidR="0003684D" w:rsidRPr="00197DA6">
        <w:t>subsections (</w:t>
      </w:r>
      <w:r w:rsidRPr="00197DA6">
        <w:t>3)</w:t>
      </w:r>
      <w:r w:rsidR="00177A46" w:rsidRPr="00197DA6">
        <w:t xml:space="preserve"> </w:t>
      </w:r>
      <w:r w:rsidR="00177A46" w:rsidRPr="00197DA6">
        <w:rPr>
          <w:strike/>
        </w:rPr>
        <w:t>and (4)</w:t>
      </w:r>
      <w:r w:rsidR="000A1DDB" w:rsidRPr="00197DA6">
        <w:t>, (4) and (5)</w:t>
      </w:r>
      <w:r w:rsidRPr="00197DA6">
        <w:t xml:space="preserve">, the amount (the </w:t>
      </w:r>
      <w:r w:rsidRPr="00197DA6">
        <w:rPr>
          <w:b/>
          <w:i/>
        </w:rPr>
        <w:t>base penalty amount</w:t>
      </w:r>
      <w:r w:rsidRPr="00197DA6">
        <w:t>) of the administrative penalty is 20% of whichever of the following applies in respect of the professional service:</w:t>
      </w:r>
    </w:p>
    <w:p w:rsidR="008F6C2F" w:rsidRPr="00197DA6" w:rsidRDefault="008F6C2F" w:rsidP="008F6C2F">
      <w:pPr>
        <w:pStyle w:val="paragraph"/>
      </w:pPr>
      <w:r w:rsidRPr="00197DA6">
        <w:tab/>
        <w:t>(a)</w:t>
      </w:r>
      <w:r w:rsidRPr="00197DA6">
        <w:tab/>
        <w:t>the recoverable amount referred to in paragraph</w:t>
      </w:r>
      <w:r w:rsidR="0003684D" w:rsidRPr="00197DA6">
        <w:t> </w:t>
      </w:r>
      <w:r w:rsidRPr="00197DA6">
        <w:t>129AEA(1)(b);</w:t>
      </w:r>
    </w:p>
    <w:p w:rsidR="008F6C2F" w:rsidRPr="00197DA6" w:rsidRDefault="008F6C2F" w:rsidP="008F6C2F">
      <w:pPr>
        <w:pStyle w:val="paragraph"/>
      </w:pPr>
      <w:r w:rsidRPr="00197DA6">
        <w:tab/>
        <w:t>(b)</w:t>
      </w:r>
      <w:r w:rsidRPr="00197DA6">
        <w:tab/>
        <w:t>the recoverable amount referred to in paragraph</w:t>
      </w:r>
      <w:r w:rsidR="0003684D" w:rsidRPr="00197DA6">
        <w:t> </w:t>
      </w:r>
      <w:r w:rsidRPr="00197DA6">
        <w:t>129AEA(2)(e);</w:t>
      </w:r>
    </w:p>
    <w:p w:rsidR="008F6C2F" w:rsidRPr="00197DA6" w:rsidRDefault="008F6C2F" w:rsidP="008F6C2F">
      <w:pPr>
        <w:pStyle w:val="paragraph"/>
      </w:pPr>
      <w:r w:rsidRPr="00197DA6">
        <w:lastRenderedPageBreak/>
        <w:tab/>
        <w:t>(c)</w:t>
      </w:r>
      <w:r w:rsidRPr="00197DA6">
        <w:tab/>
        <w:t>the recoverable amount referred to in paragraph</w:t>
      </w:r>
      <w:r w:rsidR="0003684D" w:rsidRPr="00197DA6">
        <w:t> </w:t>
      </w:r>
      <w:r w:rsidRPr="00197DA6">
        <w:t>129AEA(3)(e)</w:t>
      </w:r>
      <w:r w:rsidR="004E36EF" w:rsidRPr="00197DA6">
        <w:t>;</w:t>
      </w:r>
    </w:p>
    <w:p w:rsidR="004E36EF" w:rsidRPr="00197DA6" w:rsidRDefault="004E36EF" w:rsidP="004E36EF">
      <w:pPr>
        <w:pStyle w:val="paragraph"/>
      </w:pPr>
      <w:r w:rsidRPr="00197DA6">
        <w:tab/>
        <w:t>(d)</w:t>
      </w:r>
      <w:r w:rsidRPr="00197DA6">
        <w:tab/>
        <w:t>the recoverable amount referred to in paragraph 129AEA(4)(a).</w:t>
      </w:r>
    </w:p>
    <w:p w:rsidR="008F6C2F" w:rsidRPr="00197DA6" w:rsidRDefault="008F6C2F" w:rsidP="008F6C2F">
      <w:pPr>
        <w:pStyle w:val="SubsectionHead"/>
      </w:pPr>
      <w:r w:rsidRPr="00197DA6">
        <w:t>Reductions in base penalty amount</w:t>
      </w:r>
    </w:p>
    <w:p w:rsidR="008F6C2F" w:rsidRPr="00197DA6" w:rsidRDefault="008F6C2F" w:rsidP="008F6C2F">
      <w:pPr>
        <w:pStyle w:val="subsection"/>
      </w:pPr>
      <w:r w:rsidRPr="00197DA6">
        <w:tab/>
        <w:t>(3)</w:t>
      </w:r>
      <w:r w:rsidRPr="00197DA6">
        <w:tab/>
        <w:t>A person’s base penalty amount for a professional service is reduced in accordance with the table.</w:t>
      </w:r>
    </w:p>
    <w:p w:rsidR="00396B59" w:rsidRPr="00197DA6" w:rsidRDefault="00396B59" w:rsidP="00F51C7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341"/>
        <w:gridCol w:w="2031"/>
      </w:tblGrid>
      <w:tr w:rsidR="008F6C2F" w:rsidRPr="00197DA6" w:rsidTr="00C57224">
        <w:trPr>
          <w:tblHeader/>
        </w:trPr>
        <w:tc>
          <w:tcPr>
            <w:tcW w:w="7086" w:type="dxa"/>
            <w:gridSpan w:val="3"/>
            <w:tcBorders>
              <w:top w:val="single" w:sz="12" w:space="0" w:color="auto"/>
              <w:bottom w:val="single" w:sz="6" w:space="0" w:color="auto"/>
            </w:tcBorders>
            <w:shd w:val="clear" w:color="auto" w:fill="auto"/>
          </w:tcPr>
          <w:p w:rsidR="008F6C2F" w:rsidRPr="00197DA6" w:rsidRDefault="008F6C2F" w:rsidP="00663EF7">
            <w:pPr>
              <w:pStyle w:val="Tabletext"/>
              <w:keepNext/>
              <w:rPr>
                <w:b/>
              </w:rPr>
            </w:pPr>
            <w:r w:rsidRPr="00197DA6">
              <w:rPr>
                <w:b/>
              </w:rPr>
              <w:t>Reductions in base penalty amount</w:t>
            </w:r>
          </w:p>
        </w:tc>
      </w:tr>
      <w:tr w:rsidR="008F6C2F" w:rsidRPr="00197DA6" w:rsidTr="00C57224">
        <w:trPr>
          <w:tblHeader/>
        </w:trPr>
        <w:tc>
          <w:tcPr>
            <w:tcW w:w="714" w:type="dxa"/>
            <w:tcBorders>
              <w:top w:val="single" w:sz="6" w:space="0" w:color="auto"/>
              <w:bottom w:val="single" w:sz="12" w:space="0" w:color="auto"/>
            </w:tcBorders>
            <w:shd w:val="clear" w:color="auto" w:fill="auto"/>
          </w:tcPr>
          <w:p w:rsidR="008F6C2F" w:rsidRPr="00197DA6" w:rsidRDefault="008F6C2F" w:rsidP="00663EF7">
            <w:pPr>
              <w:pStyle w:val="Tabletext"/>
              <w:keepNext/>
              <w:rPr>
                <w:b/>
              </w:rPr>
            </w:pPr>
            <w:r w:rsidRPr="00197DA6">
              <w:rPr>
                <w:b/>
              </w:rPr>
              <w:t>Item</w:t>
            </w:r>
          </w:p>
        </w:tc>
        <w:tc>
          <w:tcPr>
            <w:tcW w:w="4341" w:type="dxa"/>
            <w:tcBorders>
              <w:top w:val="single" w:sz="6" w:space="0" w:color="auto"/>
              <w:bottom w:val="single" w:sz="12" w:space="0" w:color="auto"/>
            </w:tcBorders>
            <w:shd w:val="clear" w:color="auto" w:fill="auto"/>
          </w:tcPr>
          <w:p w:rsidR="008F6C2F" w:rsidRPr="00197DA6" w:rsidRDefault="008F6C2F" w:rsidP="00663EF7">
            <w:pPr>
              <w:pStyle w:val="Tabletext"/>
              <w:keepNext/>
              <w:rPr>
                <w:b/>
              </w:rPr>
            </w:pPr>
            <w:r w:rsidRPr="00197DA6">
              <w:rPr>
                <w:b/>
              </w:rPr>
              <w:t>If…</w:t>
            </w:r>
          </w:p>
        </w:tc>
        <w:tc>
          <w:tcPr>
            <w:tcW w:w="2031" w:type="dxa"/>
            <w:tcBorders>
              <w:top w:val="single" w:sz="6" w:space="0" w:color="auto"/>
              <w:bottom w:val="single" w:sz="12" w:space="0" w:color="auto"/>
            </w:tcBorders>
            <w:shd w:val="clear" w:color="auto" w:fill="auto"/>
          </w:tcPr>
          <w:p w:rsidR="008F6C2F" w:rsidRPr="00197DA6" w:rsidRDefault="008F6C2F" w:rsidP="00663EF7">
            <w:pPr>
              <w:pStyle w:val="Tabletext"/>
              <w:keepNext/>
              <w:rPr>
                <w:b/>
              </w:rPr>
            </w:pPr>
            <w:r w:rsidRPr="00197DA6">
              <w:rPr>
                <w:b/>
              </w:rPr>
              <w:t>the base penalty amount is reduced by…</w:t>
            </w:r>
          </w:p>
        </w:tc>
      </w:tr>
      <w:tr w:rsidR="008F6C2F" w:rsidRPr="00197DA6" w:rsidTr="00C57224">
        <w:tc>
          <w:tcPr>
            <w:tcW w:w="714" w:type="dxa"/>
            <w:tcBorders>
              <w:top w:val="single" w:sz="12" w:space="0" w:color="auto"/>
            </w:tcBorders>
            <w:shd w:val="clear" w:color="auto" w:fill="auto"/>
          </w:tcPr>
          <w:p w:rsidR="008F6C2F" w:rsidRPr="00197DA6" w:rsidRDefault="008F6C2F" w:rsidP="00663EF7">
            <w:pPr>
              <w:pStyle w:val="Tabletext"/>
            </w:pPr>
            <w:r w:rsidRPr="00197DA6">
              <w:t>1</w:t>
            </w:r>
          </w:p>
        </w:tc>
        <w:tc>
          <w:tcPr>
            <w:tcW w:w="4341" w:type="dxa"/>
            <w:tcBorders>
              <w:top w:val="single" w:sz="12" w:space="0" w:color="auto"/>
            </w:tcBorders>
            <w:shd w:val="clear" w:color="auto" w:fill="auto"/>
          </w:tcPr>
          <w:p w:rsidR="008F6C2F" w:rsidRPr="00197DA6" w:rsidRDefault="008F6C2F" w:rsidP="00177A46">
            <w:pPr>
              <w:pStyle w:val="Tabletext"/>
            </w:pPr>
            <w:r w:rsidRPr="00197DA6">
              <w:t xml:space="preserve">before the </w:t>
            </w:r>
            <w:r w:rsidR="00F72AAE" w:rsidRPr="00197DA6">
              <w:t xml:space="preserve">Chief Executive Medicare (the </w:t>
            </w:r>
            <w:r w:rsidR="00F72AAE" w:rsidRPr="00197DA6">
              <w:rPr>
                <w:b/>
                <w:i/>
              </w:rPr>
              <w:t>CEO</w:t>
            </w:r>
            <w:r w:rsidR="00F72AAE" w:rsidRPr="00197DA6">
              <w:t>)</w:t>
            </w:r>
            <w:r w:rsidRPr="00197DA6">
              <w:t xml:space="preserve"> contacts the person (whether by notice</w:t>
            </w:r>
            <w:r w:rsidR="00177A46" w:rsidRPr="00197DA6">
              <w:t xml:space="preserve"> under subsection 129AAD(2) or (3)</w:t>
            </w:r>
            <w:r w:rsidRPr="00197DA6">
              <w:t xml:space="preserve">) about the professional service, the person voluntarily tells the CEO, or </w:t>
            </w:r>
            <w:r w:rsidR="00F72AAE" w:rsidRPr="00197DA6">
              <w:t xml:space="preserve">a Departmental employee (within the meaning of the </w:t>
            </w:r>
            <w:r w:rsidR="00F72AAE" w:rsidRPr="00197DA6">
              <w:rPr>
                <w:i/>
              </w:rPr>
              <w:t>Human Services (Medicare) Act 1973</w:t>
            </w:r>
            <w:r w:rsidR="00F72AAE" w:rsidRPr="00197DA6">
              <w:t>)</w:t>
            </w:r>
            <w:r w:rsidRPr="00197DA6">
              <w:t>, in the form approved in writing by the CEO, that an amount paid, purportedly by way of benefit or payment under this Act, in respect of the service exceeds the amount (if any) that should have been paid</w:t>
            </w:r>
          </w:p>
        </w:tc>
        <w:tc>
          <w:tcPr>
            <w:tcW w:w="2031" w:type="dxa"/>
            <w:tcBorders>
              <w:top w:val="single" w:sz="12" w:space="0" w:color="auto"/>
            </w:tcBorders>
            <w:shd w:val="clear" w:color="auto" w:fill="auto"/>
          </w:tcPr>
          <w:p w:rsidR="008F6C2F" w:rsidRPr="00197DA6" w:rsidRDefault="008F6C2F" w:rsidP="00663EF7">
            <w:pPr>
              <w:pStyle w:val="Tabletext"/>
            </w:pPr>
            <w:r w:rsidRPr="00197DA6">
              <w:t>100%</w:t>
            </w:r>
          </w:p>
        </w:tc>
      </w:tr>
      <w:tr w:rsidR="008F6C2F" w:rsidRPr="00197DA6" w:rsidTr="00C57224">
        <w:tc>
          <w:tcPr>
            <w:tcW w:w="714" w:type="dxa"/>
            <w:tcBorders>
              <w:bottom w:val="single" w:sz="4" w:space="0" w:color="auto"/>
            </w:tcBorders>
            <w:shd w:val="clear" w:color="auto" w:fill="auto"/>
          </w:tcPr>
          <w:p w:rsidR="008F6C2F" w:rsidRPr="00197DA6" w:rsidRDefault="008F6C2F" w:rsidP="00C62557">
            <w:pPr>
              <w:pStyle w:val="Tabletext"/>
              <w:keepNext/>
            </w:pPr>
            <w:r w:rsidRPr="00197DA6">
              <w:lastRenderedPageBreak/>
              <w:t>2</w:t>
            </w:r>
          </w:p>
        </w:tc>
        <w:tc>
          <w:tcPr>
            <w:tcW w:w="4341" w:type="dxa"/>
            <w:tcBorders>
              <w:bottom w:val="single" w:sz="4" w:space="0" w:color="auto"/>
            </w:tcBorders>
            <w:shd w:val="clear" w:color="auto" w:fill="auto"/>
          </w:tcPr>
          <w:p w:rsidR="00177A46" w:rsidRPr="00197DA6" w:rsidRDefault="00177A46" w:rsidP="00177A46">
            <w:pPr>
              <w:pStyle w:val="Tablea"/>
              <w:keepNext/>
            </w:pPr>
            <w:r w:rsidRPr="00197DA6">
              <w:t xml:space="preserve">(a) after the Chief Executive Medicare (the </w:t>
            </w:r>
            <w:r w:rsidRPr="00197DA6">
              <w:rPr>
                <w:b/>
                <w:i/>
              </w:rPr>
              <w:t>CEO</w:t>
            </w:r>
            <w:r w:rsidRPr="00197DA6">
              <w:t>) contacts the person under subsection 129AAD(3) about the service; and</w:t>
            </w:r>
          </w:p>
          <w:p w:rsidR="00177A46" w:rsidRPr="00197DA6" w:rsidRDefault="00177A46" w:rsidP="00177A46">
            <w:pPr>
              <w:pStyle w:val="Tablea"/>
              <w:keepNext/>
            </w:pPr>
            <w:r w:rsidRPr="00197DA6">
              <w:t>(b) before the CEO gives a notice to the person under subsection 129AAD(2) that specifies the service; and</w:t>
            </w:r>
          </w:p>
          <w:p w:rsidR="00177A46" w:rsidRPr="00197DA6" w:rsidRDefault="00177A46" w:rsidP="00177A46">
            <w:pPr>
              <w:pStyle w:val="Tablea"/>
              <w:keepNext/>
            </w:pPr>
            <w:r w:rsidRPr="00197DA6">
              <w:t xml:space="preserve">(c) before the CEO gives notice to the person under subsection 129AAI(1) </w:t>
            </w:r>
            <w:r w:rsidR="000A1DDB" w:rsidRPr="00197DA6">
              <w:t xml:space="preserve">or 129ACA(7) </w:t>
            </w:r>
            <w:r w:rsidRPr="00197DA6">
              <w:t>of a decision to claim an amount as a debt in relation to the service;</w:t>
            </w:r>
          </w:p>
          <w:p w:rsidR="008F6C2F" w:rsidRPr="00197DA6" w:rsidRDefault="00177A46" w:rsidP="00177A46">
            <w:pPr>
              <w:pStyle w:val="Tabletext"/>
              <w:keepNext/>
            </w:pPr>
            <w:r w:rsidRPr="00197DA6">
              <w:t xml:space="preserve">the person voluntarily tells the CEO, or a Departmental employee (within the meaning of the </w:t>
            </w:r>
            <w:r w:rsidRPr="00197DA6">
              <w:rPr>
                <w:i/>
              </w:rPr>
              <w:t>Human Services (Medicare) Act 1973</w:t>
            </w:r>
            <w:r w:rsidRPr="00197DA6">
              <w:t>), in the form approved in writing by the CEO, that an amount paid, purportedly by way of benefit or payment under this Act, in respect of the service exceeds the amount (if any) that should have been paid</w:t>
            </w:r>
          </w:p>
        </w:tc>
        <w:tc>
          <w:tcPr>
            <w:tcW w:w="2031" w:type="dxa"/>
            <w:tcBorders>
              <w:bottom w:val="single" w:sz="4" w:space="0" w:color="auto"/>
            </w:tcBorders>
            <w:shd w:val="clear" w:color="auto" w:fill="auto"/>
          </w:tcPr>
          <w:p w:rsidR="008F6C2F" w:rsidRPr="00197DA6" w:rsidRDefault="008F6C2F" w:rsidP="00C62557">
            <w:pPr>
              <w:pStyle w:val="Tabletext"/>
              <w:keepNext/>
            </w:pPr>
            <w:r w:rsidRPr="00197DA6">
              <w:t>50%</w:t>
            </w:r>
          </w:p>
        </w:tc>
      </w:tr>
      <w:tr w:rsidR="008F6C2F" w:rsidRPr="00197DA6" w:rsidTr="00C57224">
        <w:tc>
          <w:tcPr>
            <w:tcW w:w="714" w:type="dxa"/>
            <w:tcBorders>
              <w:bottom w:val="single" w:sz="12" w:space="0" w:color="auto"/>
            </w:tcBorders>
            <w:shd w:val="clear" w:color="auto" w:fill="auto"/>
          </w:tcPr>
          <w:p w:rsidR="008F6C2F" w:rsidRPr="00197DA6" w:rsidRDefault="008F6C2F" w:rsidP="00663EF7">
            <w:pPr>
              <w:pStyle w:val="Tabletext"/>
            </w:pPr>
            <w:r w:rsidRPr="00197DA6">
              <w:t>3</w:t>
            </w:r>
          </w:p>
        </w:tc>
        <w:tc>
          <w:tcPr>
            <w:tcW w:w="4341" w:type="dxa"/>
            <w:tcBorders>
              <w:bottom w:val="single" w:sz="12" w:space="0" w:color="auto"/>
            </w:tcBorders>
            <w:shd w:val="clear" w:color="auto" w:fill="auto"/>
          </w:tcPr>
          <w:p w:rsidR="00177A46" w:rsidRPr="00197DA6" w:rsidRDefault="00177A46" w:rsidP="00177A46">
            <w:pPr>
              <w:pStyle w:val="Tablea"/>
              <w:ind w:left="267"/>
            </w:pPr>
            <w:r w:rsidRPr="00197DA6">
              <w:t xml:space="preserve">(a) after the Chief Executive Medicare (the </w:t>
            </w:r>
            <w:r w:rsidRPr="00197DA6">
              <w:rPr>
                <w:b/>
                <w:i/>
              </w:rPr>
              <w:t>CEO</w:t>
            </w:r>
            <w:r w:rsidRPr="00197DA6">
              <w:t>) gives a notice to the person under subsection 129AAD(2) that specifies the service; and</w:t>
            </w:r>
          </w:p>
          <w:p w:rsidR="00177A46" w:rsidRPr="00197DA6" w:rsidRDefault="00177A46" w:rsidP="00177A46">
            <w:pPr>
              <w:pStyle w:val="Tablea"/>
            </w:pPr>
            <w:r w:rsidRPr="00197DA6">
              <w:t>(b) before the end of the period specified in the notice; and</w:t>
            </w:r>
          </w:p>
          <w:p w:rsidR="00177A46" w:rsidRPr="00197DA6" w:rsidRDefault="00177A46" w:rsidP="00177A46">
            <w:pPr>
              <w:pStyle w:val="Tablea"/>
            </w:pPr>
            <w:r w:rsidRPr="00197DA6">
              <w:t xml:space="preserve">(c) before the CEO gives notice to the person under subsection 129AAI(1) </w:t>
            </w:r>
            <w:r w:rsidR="000A1DDB" w:rsidRPr="00197DA6">
              <w:t xml:space="preserve">or 129ACA(7) </w:t>
            </w:r>
            <w:r w:rsidRPr="00197DA6">
              <w:t>of a decision to claim an amount as a debt in relation to the service;</w:t>
            </w:r>
          </w:p>
          <w:p w:rsidR="008F6C2F" w:rsidRPr="00197DA6" w:rsidRDefault="00177A46" w:rsidP="00177A46">
            <w:pPr>
              <w:pStyle w:val="Tabletext"/>
            </w:pPr>
            <w:r w:rsidRPr="00197DA6">
              <w:t xml:space="preserve">the person tells the CEO, or a Departmental employee (within the meaning of the </w:t>
            </w:r>
            <w:r w:rsidRPr="00197DA6">
              <w:rPr>
                <w:i/>
              </w:rPr>
              <w:t>Human Services (Medicare) Act 1973</w:t>
            </w:r>
            <w:r w:rsidRPr="00197DA6">
              <w:t>), in the form approved in writing by the CEO, that an amount paid, purportedly by way of benefit or payment under this Act, in respect of the service exceeds the amount (if any) that should have been paid</w:t>
            </w:r>
          </w:p>
        </w:tc>
        <w:tc>
          <w:tcPr>
            <w:tcW w:w="2031" w:type="dxa"/>
            <w:tcBorders>
              <w:bottom w:val="single" w:sz="12" w:space="0" w:color="auto"/>
            </w:tcBorders>
            <w:shd w:val="clear" w:color="auto" w:fill="auto"/>
          </w:tcPr>
          <w:p w:rsidR="008F6C2F" w:rsidRPr="00197DA6" w:rsidRDefault="008F6C2F" w:rsidP="00663EF7">
            <w:pPr>
              <w:pStyle w:val="Tabletext"/>
            </w:pPr>
            <w:r w:rsidRPr="00197DA6">
              <w:t>25%</w:t>
            </w:r>
          </w:p>
        </w:tc>
      </w:tr>
    </w:tbl>
    <w:p w:rsidR="008F6C2F" w:rsidRPr="00197DA6" w:rsidRDefault="008F6C2F" w:rsidP="008F6C2F">
      <w:pPr>
        <w:pStyle w:val="SubsectionHead"/>
      </w:pPr>
      <w:r w:rsidRPr="00197DA6">
        <w:lastRenderedPageBreak/>
        <w:t>Increases in base penalty amount</w:t>
      </w:r>
    </w:p>
    <w:p w:rsidR="008F6C2F" w:rsidRPr="00197DA6" w:rsidRDefault="008F6C2F" w:rsidP="008F6C2F">
      <w:pPr>
        <w:pStyle w:val="subsection"/>
      </w:pPr>
      <w:r w:rsidRPr="00197DA6">
        <w:tab/>
        <w:t>(4)</w:t>
      </w:r>
      <w:r w:rsidRPr="00197DA6">
        <w:tab/>
        <w:t>A person’s base penalty amount for a professional service is increased by 25% if:</w:t>
      </w:r>
    </w:p>
    <w:p w:rsidR="008F6C2F" w:rsidRPr="00197DA6" w:rsidRDefault="008F6C2F" w:rsidP="008F6C2F">
      <w:pPr>
        <w:pStyle w:val="paragraph"/>
      </w:pPr>
      <w:r w:rsidRPr="00197DA6">
        <w:tab/>
        <w:t>(a)</w:t>
      </w:r>
      <w:r w:rsidRPr="00197DA6">
        <w:tab/>
        <w:t xml:space="preserve">the </w:t>
      </w:r>
      <w:r w:rsidR="00813BE8" w:rsidRPr="00197DA6">
        <w:t>Chief Executive Medicare</w:t>
      </w:r>
      <w:r w:rsidRPr="00197DA6">
        <w:t xml:space="preserve"> gives a notice to the person under section</w:t>
      </w:r>
      <w:r w:rsidR="0003684D" w:rsidRPr="00197DA6">
        <w:t> </w:t>
      </w:r>
      <w:r w:rsidRPr="00197DA6">
        <w:t xml:space="preserve">129AAD </w:t>
      </w:r>
      <w:r w:rsidR="000A1DDB" w:rsidRPr="00197DA6">
        <w:t xml:space="preserve">or subsection 129ACA(7) </w:t>
      </w:r>
      <w:r w:rsidRPr="00197DA6">
        <w:t>that specifies the service; and</w:t>
      </w:r>
    </w:p>
    <w:p w:rsidR="008F6C2F" w:rsidRPr="00197DA6" w:rsidRDefault="008F6C2F" w:rsidP="008F6C2F">
      <w:pPr>
        <w:pStyle w:val="paragraph"/>
      </w:pPr>
      <w:r w:rsidRPr="00197DA6">
        <w:tab/>
        <w:t>(b)</w:t>
      </w:r>
      <w:r w:rsidRPr="00197DA6">
        <w:tab/>
        <w:t>the person does not comply with the notice in respect of the service, or any other professional service specified in the notice, within the period specified in the notice.</w:t>
      </w:r>
    </w:p>
    <w:p w:rsidR="000A1DDB" w:rsidRPr="00197DA6" w:rsidRDefault="000A1DDB" w:rsidP="000A1DDB">
      <w:pPr>
        <w:pStyle w:val="SubsectionHead"/>
      </w:pPr>
      <w:r w:rsidRPr="00197DA6">
        <w:t>Shared debt determinations</w:t>
      </w:r>
    </w:p>
    <w:p w:rsidR="000A1DDB" w:rsidRPr="00197DA6" w:rsidRDefault="000A1DDB" w:rsidP="000A1DDB">
      <w:pPr>
        <w:pStyle w:val="subsection"/>
      </w:pPr>
      <w:r w:rsidRPr="00197DA6">
        <w:tab/>
        <w:t>(5)</w:t>
      </w:r>
      <w:r w:rsidRPr="00197DA6">
        <w:tab/>
        <w:t>If the administrative penalty is in respect of a professional service for which a determination has been made under subsection 129ACA(2):</w:t>
      </w:r>
    </w:p>
    <w:p w:rsidR="000A1DDB" w:rsidRPr="00197DA6" w:rsidRDefault="000A1DDB" w:rsidP="000A1DDB">
      <w:pPr>
        <w:pStyle w:val="paragraph"/>
      </w:pPr>
      <w:r w:rsidRPr="00197DA6">
        <w:tab/>
        <w:t>(a)</w:t>
      </w:r>
      <w:r w:rsidRPr="00197DA6">
        <w:tab/>
        <w:t>apply subsections (3) and (4) in relation to the primary debtor and not the secondary debtor; and</w:t>
      </w:r>
    </w:p>
    <w:p w:rsidR="000A1DDB" w:rsidRPr="00197DA6" w:rsidRDefault="000A1DDB" w:rsidP="000A1DDB">
      <w:pPr>
        <w:pStyle w:val="paragraph"/>
      </w:pPr>
      <w:r w:rsidRPr="00197DA6">
        <w:tab/>
        <w:t>(b)</w:t>
      </w:r>
      <w:r w:rsidRPr="00197DA6">
        <w:tab/>
        <w:t>apportion the base penalty amount calculated in accordance with paragraph (a) of this subsection between the primary debtor and secondary debtor in the same way as the recoverable amount in respect of the professional service was apportioned in accordance with the determination made under subsection 129ACA(2).</w:t>
      </w:r>
    </w:p>
    <w:p w:rsidR="008F6C2F" w:rsidRPr="00197DA6" w:rsidRDefault="008F6C2F" w:rsidP="008F6C2F">
      <w:pPr>
        <w:pStyle w:val="SubsectionHead"/>
      </w:pPr>
      <w:r w:rsidRPr="00197DA6">
        <w:t>Interaction between reduction and increase</w:t>
      </w:r>
    </w:p>
    <w:p w:rsidR="008F6C2F" w:rsidRPr="00197DA6" w:rsidRDefault="008F6C2F" w:rsidP="008F6C2F">
      <w:pPr>
        <w:pStyle w:val="subsection"/>
      </w:pPr>
      <w:r w:rsidRPr="00197DA6">
        <w:tab/>
        <w:t>(7)</w:t>
      </w:r>
      <w:r w:rsidRPr="00197DA6">
        <w:tab/>
        <w:t>If a base penalty amount is subject to both a reduction and an increase, apply the reduction first.</w:t>
      </w:r>
    </w:p>
    <w:p w:rsidR="008F6C2F" w:rsidRPr="00197DA6" w:rsidRDefault="008F6C2F" w:rsidP="008F6C2F">
      <w:pPr>
        <w:pStyle w:val="ActHead5"/>
      </w:pPr>
      <w:bookmarkStart w:id="17" w:name="_Toc489440435"/>
      <w:r w:rsidRPr="00197DA6">
        <w:rPr>
          <w:rStyle w:val="CharSectno"/>
        </w:rPr>
        <w:t>129AEC</w:t>
      </w:r>
      <w:r w:rsidRPr="00197DA6">
        <w:t xml:space="preserve">  Notice of administrative penalty</w:t>
      </w:r>
      <w:bookmarkEnd w:id="17"/>
    </w:p>
    <w:p w:rsidR="008F6C2F" w:rsidRPr="00197DA6" w:rsidRDefault="008F6C2F" w:rsidP="008F6C2F">
      <w:pPr>
        <w:pStyle w:val="subsection"/>
      </w:pPr>
      <w:r w:rsidRPr="00197DA6">
        <w:tab/>
      </w:r>
      <w:r w:rsidRPr="00197DA6">
        <w:tab/>
      </w:r>
      <w:r w:rsidR="00177A46" w:rsidRPr="00197DA6">
        <w:t xml:space="preserve">The Chief Executive Medicare (the </w:t>
      </w:r>
      <w:r w:rsidR="00177A46" w:rsidRPr="00197DA6">
        <w:rPr>
          <w:b/>
          <w:i/>
        </w:rPr>
        <w:t>CEO</w:t>
      </w:r>
      <w:r w:rsidR="00177A46" w:rsidRPr="00197DA6">
        <w:t>) must give to a person who the CEO has assessed, in accordance with sections 129AEA and 129AEB, is liable to an administrative penalty, written notice of the assessment which includes the following</w:t>
      </w:r>
      <w:r w:rsidRPr="00197DA6">
        <w:t>:</w:t>
      </w:r>
    </w:p>
    <w:p w:rsidR="008F6C2F" w:rsidRPr="00197DA6" w:rsidRDefault="008F6C2F" w:rsidP="008F6C2F">
      <w:pPr>
        <w:pStyle w:val="paragraph"/>
      </w:pPr>
      <w:r w:rsidRPr="00197DA6">
        <w:tab/>
        <w:t>(a)</w:t>
      </w:r>
      <w:r w:rsidRPr="00197DA6">
        <w:tab/>
        <w:t>the person’s liability to pay an administrative penalty in respect of one or more professional services;</w:t>
      </w:r>
    </w:p>
    <w:p w:rsidR="008F6C2F" w:rsidRPr="00197DA6" w:rsidRDefault="008F6C2F" w:rsidP="008F6C2F">
      <w:pPr>
        <w:pStyle w:val="paragraph"/>
      </w:pPr>
      <w:r w:rsidRPr="00197DA6">
        <w:tab/>
        <w:t>(b)</w:t>
      </w:r>
      <w:r w:rsidRPr="00197DA6">
        <w:tab/>
        <w:t>the professional service to which each administrative penalty relates;</w:t>
      </w:r>
    </w:p>
    <w:p w:rsidR="008F6C2F" w:rsidRPr="00197DA6" w:rsidRDefault="008F6C2F" w:rsidP="008F6C2F">
      <w:pPr>
        <w:pStyle w:val="paragraph"/>
      </w:pPr>
      <w:r w:rsidRPr="00197DA6">
        <w:lastRenderedPageBreak/>
        <w:tab/>
        <w:t>(c)</w:t>
      </w:r>
      <w:r w:rsidRPr="00197DA6">
        <w:tab/>
        <w:t>if there is more than one professional service—the total of the administrative penalties;</w:t>
      </w:r>
    </w:p>
    <w:p w:rsidR="008F6C2F" w:rsidRPr="00197DA6" w:rsidRDefault="008F6C2F" w:rsidP="008F6C2F">
      <w:pPr>
        <w:pStyle w:val="paragraph"/>
      </w:pPr>
      <w:r w:rsidRPr="00197DA6">
        <w:tab/>
        <w:t>(d)</w:t>
      </w:r>
      <w:r w:rsidRPr="00197DA6">
        <w:tab/>
        <w:t>the day by which the penalty becomes due for payment (which must be at least 14 days after the day on which the notice is given);</w:t>
      </w:r>
    </w:p>
    <w:p w:rsidR="008F6C2F" w:rsidRPr="00197DA6" w:rsidRDefault="008F6C2F" w:rsidP="008F6C2F">
      <w:pPr>
        <w:pStyle w:val="paragraph"/>
      </w:pPr>
      <w:r w:rsidRPr="00197DA6">
        <w:tab/>
        <w:t>(e)</w:t>
      </w:r>
      <w:r w:rsidRPr="00197DA6">
        <w:tab/>
        <w:t>the fact that the notice is given under this section.</w:t>
      </w:r>
    </w:p>
    <w:p w:rsidR="008F6C2F" w:rsidRPr="00197DA6" w:rsidRDefault="008F6C2F" w:rsidP="008F6C2F">
      <w:pPr>
        <w:pStyle w:val="subsection2"/>
      </w:pPr>
      <w:r w:rsidRPr="00197DA6">
        <w:t>The notice may also deal with a debt due to the Commonwealth under section</w:t>
      </w:r>
      <w:r w:rsidR="0003684D" w:rsidRPr="00197DA6">
        <w:t> </w:t>
      </w:r>
      <w:r w:rsidRPr="00197DA6">
        <w:t xml:space="preserve">129AC </w:t>
      </w:r>
      <w:r w:rsidR="00C569DE" w:rsidRPr="00197DA6">
        <w:t xml:space="preserve">or 129ACA </w:t>
      </w:r>
      <w:r w:rsidRPr="00197DA6">
        <w:t>arising in relation to the professional service.</w:t>
      </w:r>
    </w:p>
    <w:p w:rsidR="00177A46" w:rsidRPr="00197DA6" w:rsidRDefault="00177A46" w:rsidP="00177A46">
      <w:pPr>
        <w:pStyle w:val="subsection"/>
      </w:pPr>
      <w:bookmarkStart w:id="18" w:name="_Toc489440436"/>
      <w:r w:rsidRPr="00197DA6">
        <w:tab/>
        <w:t>(2)</w:t>
      </w:r>
      <w:r w:rsidRPr="00197DA6">
        <w:tab/>
        <w:t>A person may apply to the Administrative Appeals Tribunal for review of an assessment by the CEO of the person’s liability to pay an administrative penalty for which notice has been given under subsection (1).</w:t>
      </w:r>
    </w:p>
    <w:p w:rsidR="00177A46" w:rsidRPr="00197DA6" w:rsidRDefault="00177A46" w:rsidP="00177A46">
      <w:pPr>
        <w:pStyle w:val="subsection"/>
      </w:pPr>
      <w:r w:rsidRPr="00197DA6">
        <w:tab/>
        <w:t>(3)</w:t>
      </w:r>
      <w:r w:rsidRPr="00197DA6">
        <w:tab/>
        <w:t>However, subsection (2) applies only if a garnishee notice is given under subsection 129AEG(1) in relation to the debt to which the administrative penalty relates.</w:t>
      </w:r>
    </w:p>
    <w:p w:rsidR="00177A46" w:rsidRPr="00197DA6" w:rsidRDefault="00177A46" w:rsidP="00177A46">
      <w:pPr>
        <w:pStyle w:val="subsection"/>
      </w:pPr>
      <w:r w:rsidRPr="00197DA6">
        <w:tab/>
        <w:t>(4)</w:t>
      </w:r>
      <w:r w:rsidRPr="00197DA6">
        <w:tab/>
        <w:t xml:space="preserve">Despite paragraph 29(1)(d) of the </w:t>
      </w:r>
      <w:r w:rsidRPr="00197DA6">
        <w:rPr>
          <w:i/>
        </w:rPr>
        <w:t>Administrative Appeals Tribunal Act 1975</w:t>
      </w:r>
      <w:r w:rsidRPr="00197DA6">
        <w:t>, if a garnishee notice is given under subsection 129AEG(1) in relation to the debt to which the administrative penalty relates, an application mentioned in subsection (2) of this section must be made within the period of 28 days after the day the garnishee notice is given.</w:t>
      </w:r>
    </w:p>
    <w:p w:rsidR="00177A46" w:rsidRPr="00197DA6" w:rsidRDefault="00177A46" w:rsidP="00177A46">
      <w:pPr>
        <w:pStyle w:val="ActHead5"/>
      </w:pPr>
      <w:bookmarkStart w:id="19" w:name="_Toc514237704"/>
      <w:r w:rsidRPr="00197DA6">
        <w:rPr>
          <w:rStyle w:val="CharSectno"/>
        </w:rPr>
        <w:t>129AECA</w:t>
      </w:r>
      <w:r w:rsidRPr="00197DA6">
        <w:t xml:space="preserve">  Power to obtain information relating to a debt</w:t>
      </w:r>
      <w:bookmarkEnd w:id="19"/>
    </w:p>
    <w:p w:rsidR="00177A46" w:rsidRPr="00197DA6" w:rsidRDefault="00177A46" w:rsidP="00177A46">
      <w:pPr>
        <w:pStyle w:val="subsection"/>
      </w:pPr>
      <w:r w:rsidRPr="00197DA6">
        <w:tab/>
        <w:t>(1)</w:t>
      </w:r>
      <w:r w:rsidRPr="00197DA6">
        <w:tab/>
        <w:t xml:space="preserve">The Chief Executive Medicare (the </w:t>
      </w:r>
      <w:r w:rsidRPr="00197DA6">
        <w:rPr>
          <w:b/>
          <w:i/>
        </w:rPr>
        <w:t>CEO</w:t>
      </w:r>
      <w:r w:rsidRPr="00197DA6">
        <w:t>) may, by written notice given to a person who owes a debt to the Commonwealth for which notice has been served as mentioned in subsection 129AAI(4)</w:t>
      </w:r>
      <w:r w:rsidR="00D607E6" w:rsidRPr="00197DA6">
        <w:t xml:space="preserve"> or 129ACA(5)</w:t>
      </w:r>
      <w:r w:rsidRPr="00197DA6">
        <w:t>, require the person to do either or both of the following:</w:t>
      </w:r>
    </w:p>
    <w:p w:rsidR="00177A46" w:rsidRPr="00197DA6" w:rsidRDefault="00177A46" w:rsidP="00177A46">
      <w:pPr>
        <w:pStyle w:val="paragraph"/>
      </w:pPr>
      <w:r w:rsidRPr="00197DA6">
        <w:tab/>
        <w:t>(a)</w:t>
      </w:r>
      <w:r w:rsidRPr="00197DA6">
        <w:tab/>
        <w:t xml:space="preserve">give to the CEO, or a Departmental employee (within the meaning of the </w:t>
      </w:r>
      <w:r w:rsidRPr="00197DA6">
        <w:rPr>
          <w:i/>
        </w:rPr>
        <w:t>Human Services (Medicare) Act 1973</w:t>
      </w:r>
      <w:r w:rsidRPr="00197DA6">
        <w:t>), information in writing that is relevant to the person’s financial situation;</w:t>
      </w:r>
    </w:p>
    <w:p w:rsidR="00177A46" w:rsidRPr="00197DA6" w:rsidRDefault="00177A46" w:rsidP="00177A46">
      <w:pPr>
        <w:pStyle w:val="paragraph"/>
      </w:pPr>
      <w:r w:rsidRPr="00197DA6">
        <w:tab/>
        <w:t>(b)</w:t>
      </w:r>
      <w:r w:rsidRPr="00197DA6">
        <w:tab/>
        <w:t xml:space="preserve">produce to the CEO, or a Departmental employee (within the meaning of the </w:t>
      </w:r>
      <w:r w:rsidRPr="00197DA6">
        <w:rPr>
          <w:i/>
        </w:rPr>
        <w:t>Human Services (Medicare) Act 1973</w:t>
      </w:r>
      <w:r w:rsidRPr="00197DA6">
        <w:t xml:space="preserve">), a document that is in the person’s custody or under the </w:t>
      </w:r>
      <w:r w:rsidRPr="00197DA6">
        <w:lastRenderedPageBreak/>
        <w:t>person’s control and is relevant to the person’s financial situation.</w:t>
      </w:r>
    </w:p>
    <w:p w:rsidR="00177A46" w:rsidRPr="00197DA6" w:rsidRDefault="00177A46" w:rsidP="00177A46">
      <w:pPr>
        <w:pStyle w:val="subsection"/>
      </w:pPr>
      <w:r w:rsidRPr="00197DA6">
        <w:tab/>
        <w:t>(2)</w:t>
      </w:r>
      <w:r w:rsidRPr="00197DA6">
        <w:tab/>
        <w:t xml:space="preserve">An individual who owes a debt to the Commonwealth for which notice has been served as mentioned in subsection 129AAI(4) </w:t>
      </w:r>
      <w:r w:rsidR="00D607E6" w:rsidRPr="00197DA6">
        <w:t xml:space="preserve">or 129ACA(5) </w:t>
      </w:r>
      <w:r w:rsidRPr="00197DA6">
        <w:t xml:space="preserve">must, within 14 days after the notice is served, notify the CEO, or a Departmental employee (within the meaning of the </w:t>
      </w:r>
      <w:r w:rsidRPr="00197DA6">
        <w:rPr>
          <w:i/>
        </w:rPr>
        <w:t>Human Services (Medicare) Act 1973</w:t>
      </w:r>
      <w:r w:rsidRPr="00197DA6">
        <w:t>), of an address for the purposes of giving documents to the individual relating to the debt.</w:t>
      </w:r>
    </w:p>
    <w:p w:rsidR="00177A46" w:rsidRPr="00197DA6" w:rsidRDefault="00177A46" w:rsidP="00177A46">
      <w:pPr>
        <w:pStyle w:val="Penalty"/>
      </w:pPr>
      <w:r w:rsidRPr="00197DA6">
        <w:t>Civil penalty:</w:t>
      </w:r>
      <w:r w:rsidRPr="00197DA6">
        <w:tab/>
        <w:t>20 penalty units.</w:t>
      </w:r>
    </w:p>
    <w:p w:rsidR="00177A46" w:rsidRPr="00197DA6" w:rsidRDefault="00177A46" w:rsidP="00177A46">
      <w:pPr>
        <w:pStyle w:val="subsection"/>
      </w:pPr>
      <w:r w:rsidRPr="00197DA6">
        <w:tab/>
        <w:t>(3)</w:t>
      </w:r>
      <w:r w:rsidRPr="00197DA6">
        <w:tab/>
        <w:t>If:</w:t>
      </w:r>
    </w:p>
    <w:p w:rsidR="00177A46" w:rsidRPr="00197DA6" w:rsidRDefault="00177A46" w:rsidP="00177A46">
      <w:pPr>
        <w:pStyle w:val="paragraph"/>
      </w:pPr>
      <w:r w:rsidRPr="00197DA6">
        <w:tab/>
        <w:t>(a)</w:t>
      </w:r>
      <w:r w:rsidRPr="00197DA6">
        <w:tab/>
        <w:t>an individual owes a debt to the Commonwealth for which notice has been served as mentioned in subsection 129AAI(4)</w:t>
      </w:r>
      <w:r w:rsidR="00D607E6" w:rsidRPr="00197DA6">
        <w:t xml:space="preserve"> or 129ACA(5)</w:t>
      </w:r>
      <w:r w:rsidRPr="00197DA6">
        <w:t>; and</w:t>
      </w:r>
    </w:p>
    <w:p w:rsidR="00177A46" w:rsidRPr="00197DA6" w:rsidRDefault="00177A46" w:rsidP="00177A46">
      <w:pPr>
        <w:pStyle w:val="paragraph"/>
      </w:pPr>
      <w:r w:rsidRPr="00197DA6">
        <w:tab/>
        <w:t>(b)</w:t>
      </w:r>
      <w:r w:rsidRPr="00197DA6">
        <w:tab/>
        <w:t xml:space="preserve">the individual has notified an address to the CEO, or a Departmental employee (within the meaning of the </w:t>
      </w:r>
      <w:r w:rsidRPr="00197DA6">
        <w:rPr>
          <w:i/>
        </w:rPr>
        <w:t>Human Services (Medicare) Act 1973</w:t>
      </w:r>
      <w:r w:rsidRPr="00197DA6">
        <w:t>) under subsection (2); and</w:t>
      </w:r>
    </w:p>
    <w:p w:rsidR="00177A46" w:rsidRPr="00197DA6" w:rsidRDefault="00177A46" w:rsidP="00177A46">
      <w:pPr>
        <w:pStyle w:val="paragraph"/>
      </w:pPr>
      <w:r w:rsidRPr="00197DA6">
        <w:tab/>
        <w:t>(c)</w:t>
      </w:r>
      <w:r w:rsidRPr="00197DA6">
        <w:tab/>
        <w:t>the address changes;</w:t>
      </w:r>
    </w:p>
    <w:p w:rsidR="00177A46" w:rsidRPr="00197DA6" w:rsidRDefault="00177A46" w:rsidP="00177A46">
      <w:pPr>
        <w:pStyle w:val="subsection2"/>
      </w:pPr>
      <w:r w:rsidRPr="00197DA6">
        <w:t xml:space="preserve">then the individual must notify the CEO, or a Departmental employee (within the meaning of the </w:t>
      </w:r>
      <w:r w:rsidRPr="00197DA6">
        <w:rPr>
          <w:i/>
        </w:rPr>
        <w:t>Human Services (Medicare) Act 1973</w:t>
      </w:r>
      <w:r w:rsidRPr="00197DA6">
        <w:t>), of the change within 14 days after the change.</w:t>
      </w:r>
    </w:p>
    <w:p w:rsidR="00177A46" w:rsidRPr="00197DA6" w:rsidRDefault="00177A46" w:rsidP="00177A46">
      <w:pPr>
        <w:pStyle w:val="Penalty"/>
      </w:pPr>
      <w:r w:rsidRPr="00197DA6">
        <w:t>Civil penalty:</w:t>
      </w:r>
      <w:r w:rsidRPr="00197DA6">
        <w:tab/>
        <w:t>20 penalty units.</w:t>
      </w:r>
    </w:p>
    <w:p w:rsidR="00177A46" w:rsidRPr="00197DA6" w:rsidRDefault="00177A46" w:rsidP="00177A46">
      <w:pPr>
        <w:pStyle w:val="subsection"/>
      </w:pPr>
      <w:r w:rsidRPr="00197DA6">
        <w:tab/>
        <w:t>(4)</w:t>
      </w:r>
      <w:r w:rsidRPr="00197DA6">
        <w:tab/>
        <w:t>If the CEO reasonably believes that a person may have information or a document:</w:t>
      </w:r>
    </w:p>
    <w:p w:rsidR="00177A46" w:rsidRPr="00197DA6" w:rsidRDefault="00177A46" w:rsidP="00177A46">
      <w:pPr>
        <w:pStyle w:val="paragraph"/>
      </w:pPr>
      <w:r w:rsidRPr="00197DA6">
        <w:tab/>
        <w:t>(a)</w:t>
      </w:r>
      <w:r w:rsidRPr="00197DA6">
        <w:tab/>
        <w:t xml:space="preserve">that would help the CEO locate another person (the </w:t>
      </w:r>
      <w:r w:rsidRPr="00197DA6">
        <w:rPr>
          <w:b/>
          <w:i/>
        </w:rPr>
        <w:t>debtor</w:t>
      </w:r>
      <w:r w:rsidRPr="00197DA6">
        <w:t>) who owes a debt due to the Commonwealth for which notice has been served as mentioned in subsection 129AAI(4)</w:t>
      </w:r>
      <w:r w:rsidR="00D607E6" w:rsidRPr="00197DA6">
        <w:t xml:space="preserve"> or 129ACA(5)</w:t>
      </w:r>
      <w:r w:rsidRPr="00197DA6">
        <w:t>; or</w:t>
      </w:r>
    </w:p>
    <w:p w:rsidR="00177A46" w:rsidRPr="00197DA6" w:rsidRDefault="00177A46" w:rsidP="00177A46">
      <w:pPr>
        <w:pStyle w:val="paragraph"/>
      </w:pPr>
      <w:r w:rsidRPr="00197DA6">
        <w:tab/>
        <w:t>(b)</w:t>
      </w:r>
      <w:r w:rsidRPr="00197DA6">
        <w:tab/>
        <w:t>that is relevant to the debtor’s financial situation;</w:t>
      </w:r>
    </w:p>
    <w:p w:rsidR="00177A46" w:rsidRPr="00197DA6" w:rsidRDefault="00177A46" w:rsidP="00177A46">
      <w:pPr>
        <w:pStyle w:val="subsection2"/>
      </w:pPr>
      <w:r w:rsidRPr="00197DA6">
        <w:t xml:space="preserve">the CEO may, by written notice given to the person, require the person to give the information in writing, or produce the document, to the CEO or a Departmental employee (within the meaning of the </w:t>
      </w:r>
      <w:r w:rsidRPr="00197DA6">
        <w:rPr>
          <w:i/>
        </w:rPr>
        <w:t>Human Services (Medicare) Act 1973</w:t>
      </w:r>
      <w:r w:rsidRPr="00197DA6">
        <w:t>).</w:t>
      </w:r>
    </w:p>
    <w:p w:rsidR="00177A46" w:rsidRPr="00197DA6" w:rsidRDefault="00177A46" w:rsidP="00177A46">
      <w:pPr>
        <w:pStyle w:val="subsection"/>
      </w:pPr>
      <w:r w:rsidRPr="00197DA6">
        <w:tab/>
        <w:t>(5)</w:t>
      </w:r>
      <w:r w:rsidRPr="00197DA6">
        <w:tab/>
        <w:t>A notice under subsection (1) or (4) must specify the following:</w:t>
      </w:r>
    </w:p>
    <w:p w:rsidR="00177A46" w:rsidRPr="00197DA6" w:rsidRDefault="00177A46" w:rsidP="00177A46">
      <w:pPr>
        <w:pStyle w:val="paragraph"/>
      </w:pPr>
      <w:r w:rsidRPr="00197DA6">
        <w:lastRenderedPageBreak/>
        <w:tab/>
        <w:t>(a)</w:t>
      </w:r>
      <w:r w:rsidRPr="00197DA6">
        <w:tab/>
        <w:t>how the person is to give the information in writing or produce the document;</w:t>
      </w:r>
    </w:p>
    <w:p w:rsidR="00177A46" w:rsidRPr="00197DA6" w:rsidRDefault="00177A46" w:rsidP="00177A46">
      <w:pPr>
        <w:pStyle w:val="paragraph"/>
      </w:pPr>
      <w:r w:rsidRPr="00197DA6">
        <w:tab/>
        <w:t>(b)</w:t>
      </w:r>
      <w:r w:rsidRPr="00197DA6">
        <w:tab/>
        <w:t>the period (which must be at least 14 days after the day the notice is given) within which the person is to give the information or produce the document;</w:t>
      </w:r>
    </w:p>
    <w:p w:rsidR="00177A46" w:rsidRPr="00197DA6" w:rsidRDefault="00177A46" w:rsidP="00177A46">
      <w:pPr>
        <w:pStyle w:val="paragraph"/>
      </w:pPr>
      <w:r w:rsidRPr="00197DA6">
        <w:tab/>
        <w:t>(c)</w:t>
      </w:r>
      <w:r w:rsidRPr="00197DA6">
        <w:tab/>
        <w:t>that the notice is given under subsection (1) or (4) (as the case requires).</w:t>
      </w:r>
    </w:p>
    <w:p w:rsidR="00177A46" w:rsidRPr="00197DA6" w:rsidRDefault="00177A46" w:rsidP="00177A46">
      <w:pPr>
        <w:pStyle w:val="subsection"/>
      </w:pPr>
      <w:r w:rsidRPr="00197DA6">
        <w:tab/>
        <w:t>(6)</w:t>
      </w:r>
      <w:r w:rsidRPr="00197DA6">
        <w:tab/>
        <w:t>A person contravenes this subsection if:</w:t>
      </w:r>
    </w:p>
    <w:p w:rsidR="00177A46" w:rsidRPr="00197DA6" w:rsidRDefault="00177A46" w:rsidP="00177A46">
      <w:pPr>
        <w:pStyle w:val="paragraph"/>
      </w:pPr>
      <w:r w:rsidRPr="00197DA6">
        <w:tab/>
        <w:t>(a)</w:t>
      </w:r>
      <w:r w:rsidRPr="00197DA6">
        <w:tab/>
        <w:t>the person is given a notice under subsection (1) or (4) requiring the person to give information in writing or produce a document; and</w:t>
      </w:r>
    </w:p>
    <w:p w:rsidR="00177A46" w:rsidRPr="00197DA6" w:rsidRDefault="00177A46" w:rsidP="00177A46">
      <w:pPr>
        <w:pStyle w:val="paragraph"/>
      </w:pPr>
      <w:r w:rsidRPr="00197DA6">
        <w:tab/>
        <w:t>(b)</w:t>
      </w:r>
      <w:r w:rsidRPr="00197DA6">
        <w:tab/>
        <w:t>the person fails to comply with the requirement within the period specified in the notice.</w:t>
      </w:r>
    </w:p>
    <w:p w:rsidR="00177A46" w:rsidRPr="00197DA6" w:rsidRDefault="00177A46" w:rsidP="00177A46">
      <w:pPr>
        <w:pStyle w:val="Penalty"/>
      </w:pPr>
      <w:r w:rsidRPr="00197DA6">
        <w:t>Civil penalty:</w:t>
      </w:r>
    </w:p>
    <w:p w:rsidR="00177A46" w:rsidRPr="00197DA6" w:rsidRDefault="00177A46" w:rsidP="00177A46">
      <w:pPr>
        <w:pStyle w:val="paragraph"/>
      </w:pPr>
      <w:r w:rsidRPr="00197DA6">
        <w:tab/>
        <w:t>(a)</w:t>
      </w:r>
      <w:r w:rsidRPr="00197DA6">
        <w:tab/>
        <w:t>for an individual—20 penalty units; and</w:t>
      </w:r>
    </w:p>
    <w:p w:rsidR="00177A46" w:rsidRPr="00197DA6" w:rsidRDefault="00177A46" w:rsidP="00177A46">
      <w:pPr>
        <w:pStyle w:val="paragraph"/>
      </w:pPr>
      <w:r w:rsidRPr="00197DA6">
        <w:tab/>
        <w:t>(b)</w:t>
      </w:r>
      <w:r w:rsidRPr="00197DA6">
        <w:tab/>
        <w:t>for a body corporate—100 penalty units.</w:t>
      </w:r>
    </w:p>
    <w:p w:rsidR="00177A46" w:rsidRPr="00197DA6" w:rsidRDefault="00177A46" w:rsidP="00177A46">
      <w:pPr>
        <w:pStyle w:val="subsection"/>
      </w:pPr>
      <w:r w:rsidRPr="00197DA6">
        <w:tab/>
        <w:t>(7)</w:t>
      </w:r>
      <w:r w:rsidRPr="00197DA6">
        <w:tab/>
        <w:t>Subsection (2), (3) or (6) does not apply if the person has a reasonable excuse.</w:t>
      </w:r>
    </w:p>
    <w:p w:rsidR="00177A46" w:rsidRPr="00197DA6" w:rsidRDefault="00177A46" w:rsidP="00177A46">
      <w:pPr>
        <w:pStyle w:val="notetext"/>
      </w:pPr>
      <w:r w:rsidRPr="00197DA6">
        <w:t>Note:</w:t>
      </w:r>
      <w:r w:rsidRPr="00197DA6">
        <w:tab/>
        <w:t>A person who wishes to rely on subsection (7) in proceedings for a civil penalty order bears an evidential burden in relation to the matter in that subsection (see section 130H).</w:t>
      </w:r>
    </w:p>
    <w:p w:rsidR="00424EC0" w:rsidRPr="00197DA6" w:rsidRDefault="00424EC0" w:rsidP="00424EC0">
      <w:pPr>
        <w:pStyle w:val="ActHead5"/>
      </w:pPr>
      <w:r w:rsidRPr="00197DA6">
        <w:rPr>
          <w:rStyle w:val="CharSectno"/>
        </w:rPr>
        <w:t>129AED</w:t>
      </w:r>
      <w:r w:rsidRPr="00197DA6">
        <w:t xml:space="preserve">  Waiver and repayment of certain debts arising under the Chronic Disease Dental Scheme</w:t>
      </w:r>
      <w:bookmarkEnd w:id="18"/>
    </w:p>
    <w:p w:rsidR="00424EC0" w:rsidRPr="00197DA6" w:rsidRDefault="00424EC0" w:rsidP="00424EC0">
      <w:pPr>
        <w:pStyle w:val="SubsectionHead"/>
      </w:pPr>
      <w:r w:rsidRPr="00197DA6">
        <w:t>When this section applies</w:t>
      </w:r>
    </w:p>
    <w:p w:rsidR="00424EC0" w:rsidRPr="00197DA6" w:rsidRDefault="00424EC0" w:rsidP="00424EC0">
      <w:pPr>
        <w:pStyle w:val="subsection"/>
      </w:pPr>
      <w:r w:rsidRPr="00197DA6">
        <w:tab/>
        <w:t>(1)</w:t>
      </w:r>
      <w:r w:rsidRPr="00197DA6">
        <w:tab/>
        <w:t xml:space="preserve">This section applies in relation to a purported payment of </w:t>
      </w:r>
      <w:proofErr w:type="spellStart"/>
      <w:r w:rsidRPr="00197DA6">
        <w:t>medicare</w:t>
      </w:r>
      <w:proofErr w:type="spellEnd"/>
      <w:r w:rsidRPr="00197DA6">
        <w:t xml:space="preserve"> benefit in respect of a service referred to in Schedule</w:t>
      </w:r>
      <w:r w:rsidR="0003684D" w:rsidRPr="00197DA6">
        <w:t> </w:t>
      </w:r>
      <w:r w:rsidRPr="00197DA6">
        <w:t xml:space="preserve">1 to the </w:t>
      </w:r>
      <w:r w:rsidRPr="00197DA6">
        <w:rPr>
          <w:i/>
        </w:rPr>
        <w:t>Health Insurance (Dental Services) Determination</w:t>
      </w:r>
      <w:r w:rsidR="0003684D" w:rsidRPr="00197DA6">
        <w:rPr>
          <w:i/>
        </w:rPr>
        <w:t> </w:t>
      </w:r>
      <w:r w:rsidRPr="00197DA6">
        <w:rPr>
          <w:i/>
        </w:rPr>
        <w:t>2007</w:t>
      </w:r>
      <w:r w:rsidRPr="00197DA6">
        <w:t xml:space="preserve"> if:</w:t>
      </w:r>
    </w:p>
    <w:p w:rsidR="00424EC0" w:rsidRPr="00197DA6" w:rsidRDefault="00424EC0" w:rsidP="00424EC0">
      <w:pPr>
        <w:pStyle w:val="paragraph"/>
      </w:pPr>
      <w:r w:rsidRPr="00197DA6">
        <w:tab/>
        <w:t>(a)</w:t>
      </w:r>
      <w:r w:rsidRPr="00197DA6">
        <w:tab/>
        <w:t>the service was provided by a dental practitioner; and</w:t>
      </w:r>
    </w:p>
    <w:p w:rsidR="00424EC0" w:rsidRPr="00197DA6" w:rsidRDefault="00424EC0" w:rsidP="00424EC0">
      <w:pPr>
        <w:pStyle w:val="paragraph"/>
      </w:pPr>
      <w:r w:rsidRPr="00197DA6">
        <w:tab/>
        <w:t>(b)</w:t>
      </w:r>
      <w:r w:rsidRPr="00197DA6">
        <w:tab/>
        <w:t>the payment exceeded the amount (if any) that should have been paid; and</w:t>
      </w:r>
    </w:p>
    <w:p w:rsidR="00424EC0" w:rsidRPr="00197DA6" w:rsidRDefault="00424EC0" w:rsidP="00424EC0">
      <w:pPr>
        <w:pStyle w:val="paragraph"/>
      </w:pPr>
      <w:r w:rsidRPr="00197DA6">
        <w:tab/>
        <w:t>(c)</w:t>
      </w:r>
      <w:r w:rsidRPr="00197DA6">
        <w:tab/>
        <w:t>there was a failure to comply with subsection</w:t>
      </w:r>
      <w:r w:rsidR="0003684D" w:rsidRPr="00197DA6">
        <w:t> </w:t>
      </w:r>
      <w:r w:rsidRPr="00197DA6">
        <w:t>10(2) (quotation for dental services and reporting) of the Determination in relation to the service; and</w:t>
      </w:r>
    </w:p>
    <w:p w:rsidR="00424EC0" w:rsidRPr="00197DA6" w:rsidRDefault="00424EC0" w:rsidP="00424EC0">
      <w:pPr>
        <w:pStyle w:val="paragraph"/>
      </w:pPr>
      <w:r w:rsidRPr="00197DA6">
        <w:lastRenderedPageBreak/>
        <w:tab/>
        <w:t>(d)</w:t>
      </w:r>
      <w:r w:rsidRPr="00197DA6">
        <w:tab/>
        <w:t>the Chief Executive Medicare is satisfied that the excess is solely attributable to the failure to comply with subsection</w:t>
      </w:r>
      <w:r w:rsidR="0003684D" w:rsidRPr="00197DA6">
        <w:t> </w:t>
      </w:r>
      <w:r w:rsidRPr="00197DA6">
        <w:t>10(2) of the Determination.</w:t>
      </w:r>
    </w:p>
    <w:p w:rsidR="00424EC0" w:rsidRPr="00197DA6" w:rsidRDefault="00424EC0" w:rsidP="00424EC0">
      <w:pPr>
        <w:pStyle w:val="notetext"/>
      </w:pPr>
      <w:r w:rsidRPr="00197DA6">
        <w:t>Note:</w:t>
      </w:r>
      <w:r w:rsidRPr="00197DA6">
        <w:tab/>
        <w:t>The Determination was made under subsection</w:t>
      </w:r>
      <w:r w:rsidR="0003684D" w:rsidRPr="00197DA6">
        <w:t> </w:t>
      </w:r>
      <w:r w:rsidRPr="00197DA6">
        <w:t>3C(1) of this Act. It ceased at midnight 30</w:t>
      </w:r>
      <w:r w:rsidR="0003684D" w:rsidRPr="00197DA6">
        <w:t> </w:t>
      </w:r>
      <w:r w:rsidRPr="00197DA6">
        <w:t>November 2012 (see section</w:t>
      </w:r>
      <w:r w:rsidR="0003684D" w:rsidRPr="00197DA6">
        <w:t> </w:t>
      </w:r>
      <w:r w:rsidRPr="00197DA6">
        <w:t>2A of the Determination).</w:t>
      </w:r>
    </w:p>
    <w:p w:rsidR="00424EC0" w:rsidRPr="00197DA6" w:rsidRDefault="00424EC0" w:rsidP="00424EC0">
      <w:pPr>
        <w:pStyle w:val="subsection"/>
      </w:pPr>
      <w:r w:rsidRPr="00197DA6">
        <w:tab/>
        <w:t>(2)</w:t>
      </w:r>
      <w:r w:rsidRPr="00197DA6">
        <w:tab/>
        <w:t xml:space="preserve">However, this section does not apply in relation to a purported payment of </w:t>
      </w:r>
      <w:proofErr w:type="spellStart"/>
      <w:r w:rsidRPr="00197DA6">
        <w:t>medicare</w:t>
      </w:r>
      <w:proofErr w:type="spellEnd"/>
      <w:r w:rsidRPr="00197DA6">
        <w:t xml:space="preserve"> benefit in respect of a service that was rendered on or after 1</w:t>
      </w:r>
      <w:r w:rsidR="0003684D" w:rsidRPr="00197DA6">
        <w:t> </w:t>
      </w:r>
      <w:r w:rsidRPr="00197DA6">
        <w:t>April 2010 unless, before the end of 30</w:t>
      </w:r>
      <w:r w:rsidR="0003684D" w:rsidRPr="00197DA6">
        <w:t> </w:t>
      </w:r>
      <w:r w:rsidRPr="00197DA6">
        <w:t>November 2014, the dental practitioner provides or has provided the Chief Executive Medicare with evidence that the documents that, under subsection</w:t>
      </w:r>
      <w:r w:rsidR="0003684D" w:rsidRPr="00197DA6">
        <w:t> </w:t>
      </w:r>
      <w:r w:rsidRPr="00197DA6">
        <w:t>10(2) of the Determination, should have been given to the patient and general practitioner before the relevant course of treatment began have since been given to those persons.</w:t>
      </w:r>
    </w:p>
    <w:p w:rsidR="00424EC0" w:rsidRPr="00197DA6" w:rsidRDefault="00424EC0" w:rsidP="00424EC0">
      <w:pPr>
        <w:pStyle w:val="SubsectionHead"/>
      </w:pPr>
      <w:r w:rsidRPr="00197DA6">
        <w:t>Waiver and repayment of debts</w:t>
      </w:r>
    </w:p>
    <w:p w:rsidR="00424EC0" w:rsidRPr="00197DA6" w:rsidRDefault="00424EC0" w:rsidP="00424EC0">
      <w:pPr>
        <w:pStyle w:val="subsection"/>
      </w:pPr>
      <w:r w:rsidRPr="00197DA6">
        <w:tab/>
        <w:t>(3)</w:t>
      </w:r>
      <w:r w:rsidRPr="00197DA6">
        <w:tab/>
        <w:t>If the excess, or part of the excess, is recoverable under section</w:t>
      </w:r>
      <w:r w:rsidR="0003684D" w:rsidRPr="00197DA6">
        <w:t> </w:t>
      </w:r>
      <w:r w:rsidRPr="00197DA6">
        <w:t>129AC as a debt due to the Commonwealth, the Chief Executive Medicare must, on behalf of the Commonwealth, waive the debt.</w:t>
      </w:r>
    </w:p>
    <w:p w:rsidR="00424EC0" w:rsidRPr="00197DA6" w:rsidRDefault="00424EC0" w:rsidP="00424EC0">
      <w:pPr>
        <w:pStyle w:val="subsection"/>
      </w:pPr>
      <w:r w:rsidRPr="00197DA6">
        <w:tab/>
        <w:t>(4)</w:t>
      </w:r>
      <w:r w:rsidRPr="00197DA6">
        <w:tab/>
        <w:t>If the excess, or part of the excess:</w:t>
      </w:r>
    </w:p>
    <w:p w:rsidR="00424EC0" w:rsidRPr="00197DA6" w:rsidRDefault="00424EC0" w:rsidP="00424EC0">
      <w:pPr>
        <w:pStyle w:val="paragraph"/>
      </w:pPr>
      <w:r w:rsidRPr="00197DA6">
        <w:tab/>
        <w:t>(a)</w:t>
      </w:r>
      <w:r w:rsidRPr="00197DA6">
        <w:tab/>
        <w:t>has been repaid to the Commonwealth by a person (or a person’s estate); or</w:t>
      </w:r>
    </w:p>
    <w:p w:rsidR="00424EC0" w:rsidRPr="00197DA6" w:rsidRDefault="00424EC0" w:rsidP="00424EC0">
      <w:pPr>
        <w:pStyle w:val="paragraph"/>
      </w:pPr>
      <w:r w:rsidRPr="00197DA6">
        <w:tab/>
        <w:t>(b)</w:t>
      </w:r>
      <w:r w:rsidRPr="00197DA6">
        <w:tab/>
        <w:t>has otherwise been recovered by the Commonwealth from a person (or a person’s estate), including by way of set</w:t>
      </w:r>
      <w:r w:rsidR="0003684D" w:rsidRPr="00197DA6">
        <w:noBreakHyphen/>
      </w:r>
      <w:r w:rsidRPr="00197DA6">
        <w:t>off;</w:t>
      </w:r>
    </w:p>
    <w:p w:rsidR="00424EC0" w:rsidRPr="00197DA6" w:rsidRDefault="00424EC0" w:rsidP="00424EC0">
      <w:pPr>
        <w:pStyle w:val="subsection2"/>
      </w:pPr>
      <w:r w:rsidRPr="00197DA6">
        <w:t>the Chief Executive Medicare must, on behalf of the Commonwealth, pay to the person (or to the person’s estate) the amount paid or recovered.</w:t>
      </w:r>
    </w:p>
    <w:p w:rsidR="00424EC0" w:rsidRPr="00197DA6" w:rsidRDefault="00424EC0" w:rsidP="00424EC0">
      <w:pPr>
        <w:pStyle w:val="subsection"/>
      </w:pPr>
      <w:r w:rsidRPr="00197DA6">
        <w:tab/>
        <w:t>(5)</w:t>
      </w:r>
      <w:r w:rsidRPr="00197DA6">
        <w:tab/>
        <w:t xml:space="preserve">An amount payable under </w:t>
      </w:r>
      <w:r w:rsidR="0003684D" w:rsidRPr="00197DA6">
        <w:t>subsection (</w:t>
      </w:r>
      <w:r w:rsidRPr="00197DA6">
        <w:t>4) is reduced by any amount already paid by the Commonwealth in respect of the repaid or recovered amount.</w:t>
      </w:r>
    </w:p>
    <w:p w:rsidR="00424EC0" w:rsidRPr="00197DA6" w:rsidRDefault="00424EC0" w:rsidP="00424EC0">
      <w:pPr>
        <w:pStyle w:val="subsection"/>
      </w:pPr>
      <w:r w:rsidRPr="00197DA6">
        <w:tab/>
        <w:t>(6)</w:t>
      </w:r>
      <w:r w:rsidRPr="00197DA6">
        <w:tab/>
        <w:t xml:space="preserve">A reference in </w:t>
      </w:r>
      <w:r w:rsidR="0003684D" w:rsidRPr="00197DA6">
        <w:t>subsection (</w:t>
      </w:r>
      <w:r w:rsidRPr="00197DA6">
        <w:t>3), (4) or (5) to an excess includes:</w:t>
      </w:r>
    </w:p>
    <w:p w:rsidR="00424EC0" w:rsidRPr="00197DA6" w:rsidRDefault="00424EC0" w:rsidP="00424EC0">
      <w:pPr>
        <w:pStyle w:val="paragraph"/>
      </w:pPr>
      <w:r w:rsidRPr="00197DA6">
        <w:tab/>
        <w:t>(a)</w:t>
      </w:r>
      <w:r w:rsidRPr="00197DA6">
        <w:tab/>
        <w:t>any amount of administrative penalty for which the dental practitioner is liable to the Commonwealth under section</w:t>
      </w:r>
      <w:r w:rsidR="0003684D" w:rsidRPr="00197DA6">
        <w:t> </w:t>
      </w:r>
      <w:r w:rsidRPr="00197DA6">
        <w:t>129AEA in relation to the excess; and</w:t>
      </w:r>
    </w:p>
    <w:p w:rsidR="00424EC0" w:rsidRPr="00197DA6" w:rsidRDefault="00424EC0" w:rsidP="00424EC0">
      <w:pPr>
        <w:pStyle w:val="paragraph"/>
      </w:pPr>
      <w:r w:rsidRPr="00197DA6">
        <w:lastRenderedPageBreak/>
        <w:tab/>
        <w:t>(b)</w:t>
      </w:r>
      <w:r w:rsidRPr="00197DA6">
        <w:tab/>
        <w:t>any interest paid or payable in relation to the excess under subsection</w:t>
      </w:r>
      <w:r w:rsidR="0003684D" w:rsidRPr="00197DA6">
        <w:t> </w:t>
      </w:r>
      <w:r w:rsidRPr="00197DA6">
        <w:t>129AC(2) or (3).</w:t>
      </w:r>
    </w:p>
    <w:p w:rsidR="00424EC0" w:rsidRPr="00197DA6" w:rsidRDefault="00424EC0" w:rsidP="00424EC0">
      <w:pPr>
        <w:pStyle w:val="ActHead5"/>
      </w:pPr>
      <w:bookmarkStart w:id="20" w:name="_Toc489440437"/>
      <w:r w:rsidRPr="00197DA6">
        <w:rPr>
          <w:rStyle w:val="CharSectno"/>
        </w:rPr>
        <w:t>129AEE</w:t>
      </w:r>
      <w:r w:rsidRPr="00197DA6">
        <w:t xml:space="preserve">  Notice of decision to waive, or not to waive, a debt</w:t>
      </w:r>
      <w:bookmarkEnd w:id="20"/>
    </w:p>
    <w:p w:rsidR="00424EC0" w:rsidRPr="00197DA6" w:rsidRDefault="00424EC0" w:rsidP="00424EC0">
      <w:pPr>
        <w:pStyle w:val="subsection"/>
      </w:pPr>
      <w:r w:rsidRPr="00197DA6">
        <w:tab/>
        <w:t>(1)</w:t>
      </w:r>
      <w:r w:rsidRPr="00197DA6">
        <w:tab/>
        <w:t>The Chief Executive Medicare must give written notice of the following decisions:</w:t>
      </w:r>
    </w:p>
    <w:p w:rsidR="00424EC0" w:rsidRPr="00197DA6" w:rsidRDefault="00424EC0" w:rsidP="00424EC0">
      <w:pPr>
        <w:pStyle w:val="paragraph"/>
      </w:pPr>
      <w:r w:rsidRPr="00197DA6">
        <w:tab/>
        <w:t>(a)</w:t>
      </w:r>
      <w:r w:rsidRPr="00197DA6">
        <w:tab/>
        <w:t>a decision to waive a debt under subsection</w:t>
      </w:r>
      <w:r w:rsidR="0003684D" w:rsidRPr="00197DA6">
        <w:t> </w:t>
      </w:r>
      <w:r w:rsidRPr="00197DA6">
        <w:t>129AED(3);</w:t>
      </w:r>
    </w:p>
    <w:p w:rsidR="00424EC0" w:rsidRPr="00197DA6" w:rsidRDefault="00424EC0" w:rsidP="00424EC0">
      <w:pPr>
        <w:pStyle w:val="paragraph"/>
      </w:pPr>
      <w:r w:rsidRPr="00197DA6">
        <w:tab/>
        <w:t>(b)</w:t>
      </w:r>
      <w:r w:rsidRPr="00197DA6">
        <w:tab/>
        <w:t>a decision to pay an amount under subsection</w:t>
      </w:r>
      <w:r w:rsidR="0003684D" w:rsidRPr="00197DA6">
        <w:t> </w:t>
      </w:r>
      <w:r w:rsidRPr="00197DA6">
        <w:t>129AED(4);</w:t>
      </w:r>
    </w:p>
    <w:p w:rsidR="00424EC0" w:rsidRPr="00197DA6" w:rsidRDefault="00424EC0" w:rsidP="00424EC0">
      <w:pPr>
        <w:pStyle w:val="paragraph"/>
      </w:pPr>
      <w:r w:rsidRPr="00197DA6">
        <w:tab/>
        <w:t>(c)</w:t>
      </w:r>
      <w:r w:rsidRPr="00197DA6">
        <w:tab/>
        <w:t>a decision not to waive a debt under subsection</w:t>
      </w:r>
      <w:r w:rsidR="0003684D" w:rsidRPr="00197DA6">
        <w:t> </w:t>
      </w:r>
      <w:r w:rsidRPr="00197DA6">
        <w:t>129AED(3), or not to pay an amount under subsection</w:t>
      </w:r>
      <w:r w:rsidR="0003684D" w:rsidRPr="00197DA6">
        <w:t> </w:t>
      </w:r>
      <w:r w:rsidRPr="00197DA6">
        <w:t>129AED(4), because the Chief Executive Medicare is not satisfied of the matter referred to in paragraph</w:t>
      </w:r>
      <w:r w:rsidR="0003684D" w:rsidRPr="00197DA6">
        <w:t> </w:t>
      </w:r>
      <w:r w:rsidRPr="00197DA6">
        <w:t>129AED(1)(d).</w:t>
      </w:r>
    </w:p>
    <w:p w:rsidR="00424EC0" w:rsidRPr="00197DA6" w:rsidRDefault="00424EC0" w:rsidP="00424EC0">
      <w:pPr>
        <w:pStyle w:val="subsection"/>
      </w:pPr>
      <w:r w:rsidRPr="00197DA6">
        <w:tab/>
        <w:t>(2)</w:t>
      </w:r>
      <w:r w:rsidRPr="00197DA6">
        <w:tab/>
        <w:t>The notice must be given to the dental practitioner who provided the service referred to in subsection</w:t>
      </w:r>
      <w:r w:rsidR="0003684D" w:rsidRPr="00197DA6">
        <w:t> </w:t>
      </w:r>
      <w:r w:rsidRPr="00197DA6">
        <w:t>129AED(1), or to his or her estate.</w:t>
      </w:r>
    </w:p>
    <w:p w:rsidR="00424EC0" w:rsidRPr="00197DA6" w:rsidRDefault="00424EC0" w:rsidP="00424EC0">
      <w:pPr>
        <w:pStyle w:val="subsection"/>
      </w:pPr>
      <w:r w:rsidRPr="00197DA6">
        <w:tab/>
        <w:t>(3)</w:t>
      </w:r>
      <w:r w:rsidRPr="00197DA6">
        <w:tab/>
        <w:t>A failure to give notice under this section of a decision does not affect the validity of the decision.</w:t>
      </w:r>
    </w:p>
    <w:p w:rsidR="007F151F" w:rsidRPr="00197DA6" w:rsidRDefault="007F151F" w:rsidP="007F151F">
      <w:pPr>
        <w:pStyle w:val="ActHead5"/>
      </w:pPr>
      <w:bookmarkStart w:id="21" w:name="_Toc514237705"/>
      <w:bookmarkStart w:id="22" w:name="_Toc489440438"/>
      <w:r w:rsidRPr="00197DA6">
        <w:rPr>
          <w:rStyle w:val="CharSectno"/>
        </w:rPr>
        <w:t>129AEF</w:t>
      </w:r>
      <w:r w:rsidRPr="00197DA6">
        <w:t xml:space="preserve">  Recoverable amounts may be set off</w:t>
      </w:r>
      <w:bookmarkEnd w:id="21"/>
    </w:p>
    <w:p w:rsidR="007F151F" w:rsidRPr="00197DA6" w:rsidRDefault="007F151F" w:rsidP="007F151F">
      <w:pPr>
        <w:pStyle w:val="subsection"/>
      </w:pPr>
      <w:r w:rsidRPr="00197DA6">
        <w:tab/>
        <w:t>(1)</w:t>
      </w:r>
      <w:r w:rsidRPr="00197DA6">
        <w:tab/>
        <w:t xml:space="preserve">This section applies in relation to an amount (the </w:t>
      </w:r>
      <w:r w:rsidRPr="00197DA6">
        <w:rPr>
          <w:b/>
          <w:i/>
        </w:rPr>
        <w:t>recoverable amount</w:t>
      </w:r>
      <w:r w:rsidRPr="00197DA6">
        <w:t>) recoverable from a person, or from the estate of that person, as a debt due to the Commonwealth if the amount is one of the following:</w:t>
      </w:r>
    </w:p>
    <w:p w:rsidR="007F151F" w:rsidRPr="00197DA6" w:rsidRDefault="007F151F" w:rsidP="007F151F">
      <w:pPr>
        <w:pStyle w:val="paragraph"/>
      </w:pPr>
      <w:r w:rsidRPr="00197DA6">
        <w:tab/>
        <w:t>(a)</w:t>
      </w:r>
      <w:r w:rsidRPr="00197DA6">
        <w:tab/>
        <w:t>an amount under subsection 129AC(1), (1A), (1C), (1E) or (1G) where:</w:t>
      </w:r>
    </w:p>
    <w:p w:rsidR="007F151F" w:rsidRPr="00197DA6" w:rsidRDefault="007F151F" w:rsidP="007F151F">
      <w:pPr>
        <w:pStyle w:val="paragraphsub"/>
      </w:pPr>
      <w:r w:rsidRPr="00197DA6">
        <w:tab/>
        <w:t>(</w:t>
      </w:r>
      <w:proofErr w:type="spellStart"/>
      <w:r w:rsidRPr="00197DA6">
        <w:t>i</w:t>
      </w:r>
      <w:proofErr w:type="spellEnd"/>
      <w:r w:rsidRPr="00197DA6">
        <w:t>)</w:t>
      </w:r>
      <w:r w:rsidRPr="00197DA6">
        <w:tab/>
        <w:t>any rights of review under section 129AAJ have been exhausted or have expired; and</w:t>
      </w:r>
    </w:p>
    <w:p w:rsidR="007F151F" w:rsidRPr="00197DA6" w:rsidRDefault="007F151F" w:rsidP="007F151F">
      <w:pPr>
        <w:pStyle w:val="paragraphsub"/>
      </w:pPr>
      <w:r w:rsidRPr="00197DA6">
        <w:tab/>
        <w:t>(ii)</w:t>
      </w:r>
      <w:r w:rsidRPr="00197DA6">
        <w:tab/>
        <w:t>the 3 month period referred to in subparagraph 129AC(2)(c)(</w:t>
      </w:r>
      <w:proofErr w:type="spellStart"/>
      <w:r w:rsidRPr="00197DA6">
        <w:t>i</w:t>
      </w:r>
      <w:proofErr w:type="spellEnd"/>
      <w:r w:rsidRPr="00197DA6">
        <w:t>) has expired;</w:t>
      </w:r>
    </w:p>
    <w:p w:rsidR="00D607E6" w:rsidRPr="00197DA6" w:rsidRDefault="00D607E6" w:rsidP="00D607E6">
      <w:pPr>
        <w:pStyle w:val="paragraph"/>
      </w:pPr>
      <w:r w:rsidRPr="00197DA6">
        <w:tab/>
        <w:t>(aa)</w:t>
      </w:r>
      <w:r w:rsidRPr="00197DA6">
        <w:tab/>
        <w:t>an amount under paragraph 129ACA(3)(b) or (c) where any rights of review under section 129ACB have been exhausted or have expired;</w:t>
      </w:r>
    </w:p>
    <w:p w:rsidR="007F151F" w:rsidRPr="00197DA6" w:rsidRDefault="007F151F" w:rsidP="007F151F">
      <w:pPr>
        <w:pStyle w:val="paragraph"/>
      </w:pPr>
      <w:r w:rsidRPr="00197DA6">
        <w:tab/>
        <w:t>(b)</w:t>
      </w:r>
      <w:r w:rsidRPr="00197DA6">
        <w:tab/>
        <w:t>an amount under section 129AD where:</w:t>
      </w:r>
    </w:p>
    <w:p w:rsidR="007F151F" w:rsidRPr="00197DA6" w:rsidRDefault="007F151F" w:rsidP="007F151F">
      <w:pPr>
        <w:pStyle w:val="paragraphsub"/>
      </w:pPr>
      <w:r w:rsidRPr="00197DA6">
        <w:tab/>
        <w:t>(</w:t>
      </w:r>
      <w:proofErr w:type="spellStart"/>
      <w:r w:rsidRPr="00197DA6">
        <w:t>i</w:t>
      </w:r>
      <w:proofErr w:type="spellEnd"/>
      <w:r w:rsidRPr="00197DA6">
        <w:t>)</w:t>
      </w:r>
      <w:r w:rsidRPr="00197DA6">
        <w:tab/>
        <w:t>the amount is specified in a final determination under section 106TA; and</w:t>
      </w:r>
    </w:p>
    <w:p w:rsidR="007F151F" w:rsidRPr="00197DA6" w:rsidRDefault="007F151F" w:rsidP="007F151F">
      <w:pPr>
        <w:pStyle w:val="paragraphsub"/>
      </w:pPr>
      <w:r w:rsidRPr="00197DA6">
        <w:lastRenderedPageBreak/>
        <w:tab/>
        <w:t>(ii)</w:t>
      </w:r>
      <w:r w:rsidRPr="00197DA6">
        <w:tab/>
        <w:t>the Commonwealth is the payee;</w:t>
      </w:r>
    </w:p>
    <w:p w:rsidR="007F151F" w:rsidRPr="00197DA6" w:rsidRDefault="007F151F" w:rsidP="007F151F">
      <w:pPr>
        <w:pStyle w:val="paragraph"/>
      </w:pPr>
      <w:r w:rsidRPr="00197DA6">
        <w:tab/>
        <w:t>(c)</w:t>
      </w:r>
      <w:r w:rsidRPr="00197DA6">
        <w:tab/>
        <w:t>an amount under section 129AE.</w:t>
      </w:r>
    </w:p>
    <w:p w:rsidR="007F151F" w:rsidRPr="00197DA6" w:rsidRDefault="007F151F" w:rsidP="007F151F">
      <w:pPr>
        <w:pStyle w:val="subsection"/>
      </w:pPr>
      <w:r w:rsidRPr="00197DA6">
        <w:tab/>
        <w:t>(2)</w:t>
      </w:r>
      <w:r w:rsidRPr="00197DA6">
        <w:tab/>
        <w:t xml:space="preserve">The Chief Executive Medicare (the </w:t>
      </w:r>
      <w:r w:rsidRPr="00197DA6">
        <w:rPr>
          <w:b/>
          <w:i/>
        </w:rPr>
        <w:t>CEO</w:t>
      </w:r>
      <w:r w:rsidRPr="00197DA6">
        <w:t xml:space="preserve">) may, on behalf of the Commonwealth, set off the whole or a part of the recoverable amount against the whole or a part of an amount payable (the </w:t>
      </w:r>
      <w:r w:rsidRPr="00197DA6">
        <w:rPr>
          <w:b/>
          <w:i/>
        </w:rPr>
        <w:t>payable amount</w:t>
      </w:r>
      <w:r w:rsidRPr="00197DA6">
        <w:t>) to the person or estate under this Act.</w:t>
      </w:r>
    </w:p>
    <w:p w:rsidR="007F151F" w:rsidRPr="00197DA6" w:rsidRDefault="007F151F" w:rsidP="007F151F">
      <w:pPr>
        <w:pStyle w:val="subsection"/>
      </w:pPr>
      <w:r w:rsidRPr="00197DA6">
        <w:tab/>
        <w:t>(3)</w:t>
      </w:r>
      <w:r w:rsidRPr="00197DA6">
        <w:tab/>
        <w:t>However, an amount set off under subsection (2) must not exceed:</w:t>
      </w:r>
    </w:p>
    <w:p w:rsidR="007F151F" w:rsidRPr="00197DA6" w:rsidRDefault="007F151F" w:rsidP="007F151F">
      <w:pPr>
        <w:pStyle w:val="paragraph"/>
      </w:pPr>
      <w:r w:rsidRPr="00197DA6">
        <w:tab/>
        <w:t>(a)</w:t>
      </w:r>
      <w:r w:rsidRPr="00197DA6">
        <w:tab/>
        <w:t>20% of the payable amount; or</w:t>
      </w:r>
    </w:p>
    <w:p w:rsidR="007F151F" w:rsidRPr="00197DA6" w:rsidRDefault="007F151F" w:rsidP="007F151F">
      <w:pPr>
        <w:pStyle w:val="paragraph"/>
      </w:pPr>
      <w:r w:rsidRPr="00197DA6">
        <w:tab/>
        <w:t>(b)</w:t>
      </w:r>
      <w:r w:rsidRPr="00197DA6">
        <w:tab/>
        <w:t>if the CEO and the person or estate agree to a higher percentage of the amount payable—that percentage.</w:t>
      </w:r>
    </w:p>
    <w:p w:rsidR="007F151F" w:rsidRPr="00197DA6" w:rsidRDefault="007F151F" w:rsidP="007F151F">
      <w:pPr>
        <w:pStyle w:val="subsection"/>
      </w:pPr>
      <w:r w:rsidRPr="00197DA6">
        <w:tab/>
        <w:t>(4)</w:t>
      </w:r>
      <w:r w:rsidRPr="00197DA6">
        <w:tab/>
        <w:t>To avoid doubt, the payable amount is taken to have been paid in full to the person or estate if the payable amount, less any amount set off against the amount under subsection (2), is paid to the person or estate.</w:t>
      </w:r>
    </w:p>
    <w:p w:rsidR="007F151F" w:rsidRPr="00197DA6" w:rsidRDefault="007F151F" w:rsidP="007F151F">
      <w:pPr>
        <w:pStyle w:val="ActHead5"/>
      </w:pPr>
      <w:bookmarkStart w:id="23" w:name="_Toc514237706"/>
      <w:r w:rsidRPr="00197DA6">
        <w:rPr>
          <w:rStyle w:val="CharSectno"/>
        </w:rPr>
        <w:t>129AEG</w:t>
      </w:r>
      <w:r w:rsidRPr="00197DA6">
        <w:t xml:space="preserve">  Garnishee notices</w:t>
      </w:r>
      <w:bookmarkEnd w:id="23"/>
    </w:p>
    <w:p w:rsidR="007F151F" w:rsidRPr="00197DA6" w:rsidRDefault="007F151F" w:rsidP="007F151F">
      <w:pPr>
        <w:pStyle w:val="SubsectionHead"/>
      </w:pPr>
      <w:r w:rsidRPr="00197DA6">
        <w:t>Garnishee notice</w:t>
      </w:r>
    </w:p>
    <w:p w:rsidR="007F151F" w:rsidRPr="00197DA6" w:rsidRDefault="007F151F" w:rsidP="007F151F">
      <w:pPr>
        <w:pStyle w:val="subsection"/>
      </w:pPr>
      <w:r w:rsidRPr="00197DA6">
        <w:tab/>
        <w:t>(1)</w:t>
      </w:r>
      <w:r w:rsidRPr="00197DA6">
        <w:tab/>
        <w:t>If a recoverable amount referred to in paragraph 129AEF(1)(a)</w:t>
      </w:r>
      <w:r w:rsidR="00D607E6" w:rsidRPr="00197DA6">
        <w:t>, (aa)</w:t>
      </w:r>
      <w:r w:rsidRPr="00197DA6">
        <w:t xml:space="preserve"> or (c) is recoverable from a person (the </w:t>
      </w:r>
      <w:r w:rsidRPr="00197DA6">
        <w:rPr>
          <w:b/>
          <w:i/>
        </w:rPr>
        <w:t>debtor</w:t>
      </w:r>
      <w:r w:rsidRPr="00197DA6">
        <w:t xml:space="preserve">), or from the estate of that person, the Chief Executive Medicare (the </w:t>
      </w:r>
      <w:r w:rsidRPr="00197DA6">
        <w:rPr>
          <w:b/>
          <w:i/>
        </w:rPr>
        <w:t>CEO</w:t>
      </w:r>
      <w:r w:rsidRPr="00197DA6">
        <w:t xml:space="preserve">) may give a written notice (the </w:t>
      </w:r>
      <w:r w:rsidRPr="00197DA6">
        <w:rPr>
          <w:b/>
          <w:i/>
        </w:rPr>
        <w:t>garnishee notice</w:t>
      </w:r>
      <w:r w:rsidRPr="00197DA6">
        <w:t>) to a person who owes, or may later owe, money to the debtor or estate.</w:t>
      </w:r>
    </w:p>
    <w:p w:rsidR="007F151F" w:rsidRPr="00197DA6" w:rsidRDefault="007F151F" w:rsidP="007F151F">
      <w:pPr>
        <w:pStyle w:val="SubsectionHead"/>
      </w:pPr>
      <w:r w:rsidRPr="00197DA6">
        <w:t>When third party is taken to owe money</w:t>
      </w:r>
    </w:p>
    <w:p w:rsidR="007F151F" w:rsidRPr="00197DA6" w:rsidRDefault="007F151F" w:rsidP="007F151F">
      <w:pPr>
        <w:pStyle w:val="subsection"/>
      </w:pPr>
      <w:r w:rsidRPr="00197DA6">
        <w:tab/>
        <w:t>(2)</w:t>
      </w:r>
      <w:r w:rsidRPr="00197DA6">
        <w:tab/>
        <w:t xml:space="preserve">A person (the </w:t>
      </w:r>
      <w:r w:rsidRPr="00197DA6">
        <w:rPr>
          <w:b/>
          <w:i/>
        </w:rPr>
        <w:t>third party</w:t>
      </w:r>
      <w:r w:rsidRPr="00197DA6">
        <w:t xml:space="preserve">) is taken to owe money (the </w:t>
      </w:r>
      <w:r w:rsidRPr="00197DA6">
        <w:rPr>
          <w:b/>
          <w:i/>
        </w:rPr>
        <w:t>available money</w:t>
      </w:r>
      <w:r w:rsidRPr="00197DA6">
        <w:t>) to the debtor or estate if the third party:</w:t>
      </w:r>
    </w:p>
    <w:p w:rsidR="007F151F" w:rsidRPr="00197DA6" w:rsidRDefault="007F151F" w:rsidP="007F151F">
      <w:pPr>
        <w:pStyle w:val="paragraph"/>
      </w:pPr>
      <w:r w:rsidRPr="00197DA6">
        <w:tab/>
        <w:t>(a)</w:t>
      </w:r>
      <w:r w:rsidRPr="00197DA6">
        <w:tab/>
        <w:t>is a person by whom the available money is due or accruing to the debtor or estate; or</w:t>
      </w:r>
    </w:p>
    <w:p w:rsidR="007F151F" w:rsidRPr="00197DA6" w:rsidRDefault="007F151F" w:rsidP="007F151F">
      <w:pPr>
        <w:pStyle w:val="paragraph"/>
      </w:pPr>
      <w:r w:rsidRPr="00197DA6">
        <w:tab/>
        <w:t>(b)</w:t>
      </w:r>
      <w:r w:rsidRPr="00197DA6">
        <w:tab/>
        <w:t>holds the money for, or on account of, the debtor or estate; or</w:t>
      </w:r>
    </w:p>
    <w:p w:rsidR="007F151F" w:rsidRPr="00197DA6" w:rsidRDefault="007F151F" w:rsidP="007F151F">
      <w:pPr>
        <w:pStyle w:val="paragraph"/>
      </w:pPr>
      <w:r w:rsidRPr="00197DA6">
        <w:tab/>
        <w:t>(c)</w:t>
      </w:r>
      <w:r w:rsidRPr="00197DA6">
        <w:tab/>
        <w:t>holds the money on account of some other person for payment to the debtor or estate; or</w:t>
      </w:r>
    </w:p>
    <w:p w:rsidR="007F151F" w:rsidRPr="00197DA6" w:rsidRDefault="007F151F" w:rsidP="007F151F">
      <w:pPr>
        <w:pStyle w:val="paragraph"/>
      </w:pPr>
      <w:r w:rsidRPr="00197DA6">
        <w:tab/>
        <w:t>(d)</w:t>
      </w:r>
      <w:r w:rsidRPr="00197DA6">
        <w:tab/>
        <w:t>has authority from some other person to pay the money to the debtor or estate.</w:t>
      </w:r>
    </w:p>
    <w:p w:rsidR="007F151F" w:rsidRPr="00197DA6" w:rsidRDefault="007F151F" w:rsidP="007F151F">
      <w:pPr>
        <w:pStyle w:val="subsection"/>
      </w:pPr>
      <w:r w:rsidRPr="00197DA6">
        <w:lastRenderedPageBreak/>
        <w:tab/>
        <w:t>(3)</w:t>
      </w:r>
      <w:r w:rsidRPr="00197DA6">
        <w:tab/>
        <w:t>The third party is taken to owe the available money to the debtor or estate even if:</w:t>
      </w:r>
    </w:p>
    <w:p w:rsidR="007F151F" w:rsidRPr="00197DA6" w:rsidRDefault="007F151F" w:rsidP="007F151F">
      <w:pPr>
        <w:pStyle w:val="paragraph"/>
      </w:pPr>
      <w:r w:rsidRPr="00197DA6">
        <w:tab/>
        <w:t>(a)</w:t>
      </w:r>
      <w:r w:rsidRPr="00197DA6">
        <w:tab/>
        <w:t>the money is not due, or is not so held, or payable under the authority, unless a condition is fulfilled; and</w:t>
      </w:r>
    </w:p>
    <w:p w:rsidR="007F151F" w:rsidRPr="00197DA6" w:rsidRDefault="007F151F" w:rsidP="007F151F">
      <w:pPr>
        <w:pStyle w:val="paragraph"/>
      </w:pPr>
      <w:r w:rsidRPr="00197DA6">
        <w:tab/>
        <w:t>(b)</w:t>
      </w:r>
      <w:r w:rsidRPr="00197DA6">
        <w:tab/>
        <w:t>the condition has not been fulfilled.</w:t>
      </w:r>
    </w:p>
    <w:p w:rsidR="007F151F" w:rsidRPr="00197DA6" w:rsidRDefault="007F151F" w:rsidP="007F151F">
      <w:pPr>
        <w:pStyle w:val="SubsectionHead"/>
      </w:pPr>
      <w:r w:rsidRPr="00197DA6">
        <w:t>How much is payable under the notice</w:t>
      </w:r>
    </w:p>
    <w:p w:rsidR="007F151F" w:rsidRPr="00197DA6" w:rsidRDefault="007F151F" w:rsidP="007F151F">
      <w:pPr>
        <w:pStyle w:val="subsection"/>
      </w:pPr>
      <w:r w:rsidRPr="00197DA6">
        <w:tab/>
        <w:t>(4)</w:t>
      </w:r>
      <w:r w:rsidRPr="00197DA6">
        <w:tab/>
        <w:t>The garnishee notice must:</w:t>
      </w:r>
    </w:p>
    <w:p w:rsidR="007F151F" w:rsidRPr="00197DA6" w:rsidRDefault="007F151F" w:rsidP="007F151F">
      <w:pPr>
        <w:pStyle w:val="paragraph"/>
      </w:pPr>
      <w:r w:rsidRPr="00197DA6">
        <w:tab/>
        <w:t>(a)</w:t>
      </w:r>
      <w:r w:rsidRPr="00197DA6">
        <w:tab/>
        <w:t>require the third party to pay to the Commonwealth the lesser of, or a specified amount not exceeding the lesser of:</w:t>
      </w:r>
    </w:p>
    <w:p w:rsidR="007F151F" w:rsidRPr="00197DA6" w:rsidRDefault="007F151F" w:rsidP="007F151F">
      <w:pPr>
        <w:pStyle w:val="paragraphsub"/>
      </w:pPr>
      <w:r w:rsidRPr="00197DA6">
        <w:tab/>
        <w:t>(</w:t>
      </w:r>
      <w:proofErr w:type="spellStart"/>
      <w:r w:rsidRPr="00197DA6">
        <w:t>i</w:t>
      </w:r>
      <w:proofErr w:type="spellEnd"/>
      <w:r w:rsidRPr="00197DA6">
        <w:t>)</w:t>
      </w:r>
      <w:r w:rsidRPr="00197DA6">
        <w:tab/>
        <w:t>the recoverable amount; or</w:t>
      </w:r>
    </w:p>
    <w:p w:rsidR="007F151F" w:rsidRPr="00197DA6" w:rsidRDefault="007F151F" w:rsidP="007F151F">
      <w:pPr>
        <w:pStyle w:val="paragraphsub"/>
      </w:pPr>
      <w:r w:rsidRPr="00197DA6">
        <w:tab/>
        <w:t>(ii)</w:t>
      </w:r>
      <w:r w:rsidRPr="00197DA6">
        <w:tab/>
        <w:t>the available money; or</w:t>
      </w:r>
    </w:p>
    <w:p w:rsidR="007F151F" w:rsidRPr="00197DA6" w:rsidRDefault="007F151F" w:rsidP="007F151F">
      <w:pPr>
        <w:pStyle w:val="paragraph"/>
      </w:pPr>
      <w:r w:rsidRPr="00197DA6">
        <w:tab/>
        <w:t>(b)</w:t>
      </w:r>
      <w:r w:rsidRPr="00197DA6">
        <w:tab/>
        <w:t>if there will be amounts of the available money from time to time—require the third party to pay to the Commonwealth a specified amount, or a specified percentage, of each amount of the money, until the recoverable amount is recovered.</w:t>
      </w:r>
    </w:p>
    <w:p w:rsidR="007F151F" w:rsidRPr="00197DA6" w:rsidRDefault="007F151F" w:rsidP="007F151F">
      <w:pPr>
        <w:pStyle w:val="SubsectionHead"/>
      </w:pPr>
      <w:r w:rsidRPr="00197DA6">
        <w:t>When amount must be paid</w:t>
      </w:r>
    </w:p>
    <w:p w:rsidR="007F151F" w:rsidRPr="00197DA6" w:rsidRDefault="007F151F" w:rsidP="007F151F">
      <w:pPr>
        <w:pStyle w:val="subsection"/>
      </w:pPr>
      <w:r w:rsidRPr="00197DA6">
        <w:tab/>
        <w:t>(5)</w:t>
      </w:r>
      <w:r w:rsidRPr="00197DA6">
        <w:tab/>
        <w:t>The garnishee notice must require the third party to pay an amount under paragraph (4)(a), or each amount under paragraph (4)(b), within the period specified in the notice.</w:t>
      </w:r>
    </w:p>
    <w:p w:rsidR="007F151F" w:rsidRPr="00197DA6" w:rsidRDefault="007F151F" w:rsidP="007F151F">
      <w:pPr>
        <w:pStyle w:val="SubsectionHead"/>
      </w:pPr>
      <w:r w:rsidRPr="00197DA6">
        <w:t>Debtor must be notified</w:t>
      </w:r>
    </w:p>
    <w:p w:rsidR="007F151F" w:rsidRPr="00197DA6" w:rsidRDefault="007F151F" w:rsidP="007F151F">
      <w:pPr>
        <w:pStyle w:val="subsection"/>
      </w:pPr>
      <w:r w:rsidRPr="00197DA6">
        <w:tab/>
        <w:t>(6)</w:t>
      </w:r>
      <w:r w:rsidRPr="00197DA6">
        <w:tab/>
        <w:t>The CEO must send a copy of the garnishee notice to the debtor or estate.</w:t>
      </w:r>
    </w:p>
    <w:p w:rsidR="007F151F" w:rsidRPr="00197DA6" w:rsidRDefault="007F151F" w:rsidP="007F151F">
      <w:pPr>
        <w:pStyle w:val="SubsectionHead"/>
      </w:pPr>
      <w:r w:rsidRPr="00197DA6">
        <w:t>Setting off amounts</w:t>
      </w:r>
    </w:p>
    <w:p w:rsidR="007F151F" w:rsidRPr="00197DA6" w:rsidRDefault="007F151F" w:rsidP="007F151F">
      <w:pPr>
        <w:pStyle w:val="subsection"/>
      </w:pPr>
      <w:r w:rsidRPr="00197DA6">
        <w:tab/>
        <w:t>(7)</w:t>
      </w:r>
      <w:r w:rsidRPr="00197DA6">
        <w:tab/>
        <w:t>If a person other than the third party has paid an amount to the Commonwealth that satisfies all or part of the recoverable amount:</w:t>
      </w:r>
    </w:p>
    <w:p w:rsidR="007F151F" w:rsidRPr="00197DA6" w:rsidRDefault="007F151F" w:rsidP="007F151F">
      <w:pPr>
        <w:pStyle w:val="paragraph"/>
      </w:pPr>
      <w:r w:rsidRPr="00197DA6">
        <w:tab/>
        <w:t>(a)</w:t>
      </w:r>
      <w:r w:rsidRPr="00197DA6">
        <w:tab/>
        <w:t>the CEO must notify the third party of that fact; and</w:t>
      </w:r>
    </w:p>
    <w:p w:rsidR="007F151F" w:rsidRPr="00197DA6" w:rsidRDefault="007F151F" w:rsidP="007F151F">
      <w:pPr>
        <w:pStyle w:val="paragraph"/>
      </w:pPr>
      <w:r w:rsidRPr="00197DA6">
        <w:tab/>
        <w:t>(b)</w:t>
      </w:r>
      <w:r w:rsidRPr="00197DA6">
        <w:tab/>
        <w:t>any amount that the third party is required to pay under the garnishee notice is reduced by that amount.</w:t>
      </w:r>
    </w:p>
    <w:p w:rsidR="007F151F" w:rsidRPr="00197DA6" w:rsidRDefault="007F151F" w:rsidP="007F151F">
      <w:pPr>
        <w:pStyle w:val="SubsectionHead"/>
      </w:pPr>
      <w:r w:rsidRPr="00197DA6">
        <w:lastRenderedPageBreak/>
        <w:t>Indemnity</w:t>
      </w:r>
    </w:p>
    <w:p w:rsidR="007F151F" w:rsidRPr="00197DA6" w:rsidRDefault="007F151F" w:rsidP="007F151F">
      <w:pPr>
        <w:pStyle w:val="subsection"/>
      </w:pPr>
      <w:r w:rsidRPr="00197DA6">
        <w:tab/>
        <w:t>(8)</w:t>
      </w:r>
      <w:r w:rsidRPr="00197DA6">
        <w:tab/>
        <w:t>If an amount is paid by the third party in accordance with the garnishee notice:</w:t>
      </w:r>
    </w:p>
    <w:p w:rsidR="007F151F" w:rsidRPr="00197DA6" w:rsidRDefault="007F151F" w:rsidP="007F151F">
      <w:pPr>
        <w:pStyle w:val="paragraph"/>
      </w:pPr>
      <w:r w:rsidRPr="00197DA6">
        <w:tab/>
        <w:t>(a)</w:t>
      </w:r>
      <w:r w:rsidRPr="00197DA6">
        <w:tab/>
        <w:t>the payment is taken to have been authorised by:</w:t>
      </w:r>
    </w:p>
    <w:p w:rsidR="007F151F" w:rsidRPr="00197DA6" w:rsidRDefault="007F151F" w:rsidP="007F151F">
      <w:pPr>
        <w:pStyle w:val="paragraphsub"/>
      </w:pPr>
      <w:r w:rsidRPr="00197DA6">
        <w:tab/>
        <w:t>(</w:t>
      </w:r>
      <w:proofErr w:type="spellStart"/>
      <w:r w:rsidRPr="00197DA6">
        <w:t>i</w:t>
      </w:r>
      <w:proofErr w:type="spellEnd"/>
      <w:r w:rsidRPr="00197DA6">
        <w:t>)</w:t>
      </w:r>
      <w:r w:rsidRPr="00197DA6">
        <w:tab/>
        <w:t>the debtor or estate; and</w:t>
      </w:r>
    </w:p>
    <w:p w:rsidR="007F151F" w:rsidRPr="00197DA6" w:rsidRDefault="007F151F" w:rsidP="007F151F">
      <w:pPr>
        <w:pStyle w:val="paragraphsub"/>
      </w:pPr>
      <w:r w:rsidRPr="00197DA6">
        <w:tab/>
        <w:t>(ii)</w:t>
      </w:r>
      <w:r w:rsidRPr="00197DA6">
        <w:tab/>
        <w:t>any other person who is entitled to all or a part of the amount; and</w:t>
      </w:r>
    </w:p>
    <w:p w:rsidR="007F151F" w:rsidRPr="00197DA6" w:rsidRDefault="007F151F" w:rsidP="007F151F">
      <w:pPr>
        <w:pStyle w:val="paragraph"/>
      </w:pPr>
      <w:r w:rsidRPr="00197DA6">
        <w:tab/>
        <w:t>(b)</w:t>
      </w:r>
      <w:r w:rsidRPr="00197DA6">
        <w:tab/>
        <w:t>the third party is indemnified for the payment.</w:t>
      </w:r>
    </w:p>
    <w:p w:rsidR="007F151F" w:rsidRPr="00197DA6" w:rsidRDefault="007F151F" w:rsidP="007F151F">
      <w:pPr>
        <w:pStyle w:val="SubsectionHead"/>
      </w:pPr>
      <w:r w:rsidRPr="00197DA6">
        <w:t>Garnishee notice to Commonwealth, State or Territory</w:t>
      </w:r>
    </w:p>
    <w:p w:rsidR="007F151F" w:rsidRPr="00197DA6" w:rsidRDefault="007F151F" w:rsidP="007F151F">
      <w:pPr>
        <w:pStyle w:val="subsection"/>
      </w:pPr>
      <w:r w:rsidRPr="00197DA6">
        <w:tab/>
        <w:t>(9)</w:t>
      </w:r>
      <w:r w:rsidRPr="00197DA6">
        <w:tab/>
        <w:t>If the third party mentioned in subsection (2) is the Commonwealth, a State or a Territory, the CEO may give the garnishee notice to a person who is (as the case requires):</w:t>
      </w:r>
    </w:p>
    <w:p w:rsidR="007F151F" w:rsidRPr="00197DA6" w:rsidRDefault="007F151F" w:rsidP="007F151F">
      <w:pPr>
        <w:pStyle w:val="paragraph"/>
      </w:pPr>
      <w:r w:rsidRPr="00197DA6">
        <w:tab/>
        <w:t>(a)</w:t>
      </w:r>
      <w:r w:rsidRPr="00197DA6">
        <w:tab/>
        <w:t>employed by the Commonwealth, State or Territory; and</w:t>
      </w:r>
    </w:p>
    <w:p w:rsidR="007F151F" w:rsidRPr="00197DA6" w:rsidRDefault="007F151F" w:rsidP="007F151F">
      <w:pPr>
        <w:pStyle w:val="paragraph"/>
      </w:pPr>
      <w:r w:rsidRPr="00197DA6">
        <w:tab/>
        <w:t>(b)</w:t>
      </w:r>
      <w:r w:rsidRPr="00197DA6">
        <w:tab/>
        <w:t>required, or authorised, to disburse public money under a law of the Commonwealth, State or Territory.</w:t>
      </w:r>
    </w:p>
    <w:p w:rsidR="007F151F" w:rsidRPr="00197DA6" w:rsidRDefault="007F151F" w:rsidP="007F151F">
      <w:pPr>
        <w:pStyle w:val="SubsectionHead"/>
      </w:pPr>
      <w:r w:rsidRPr="00197DA6">
        <w:t>Section binds the Crown</w:t>
      </w:r>
    </w:p>
    <w:p w:rsidR="007F151F" w:rsidRPr="00197DA6" w:rsidRDefault="007F151F" w:rsidP="007F151F">
      <w:pPr>
        <w:pStyle w:val="subsection"/>
      </w:pPr>
      <w:r w:rsidRPr="00197DA6">
        <w:tab/>
        <w:t>(10)</w:t>
      </w:r>
      <w:r w:rsidRPr="00197DA6">
        <w:tab/>
        <w:t>This section binds the Crown in right of the Commonwealth, of each of the States, of the Australian Capital Territory and of the Northern Territory.</w:t>
      </w:r>
    </w:p>
    <w:p w:rsidR="007F151F" w:rsidRPr="00197DA6" w:rsidRDefault="007F151F" w:rsidP="007F151F">
      <w:pPr>
        <w:pStyle w:val="subsection"/>
      </w:pPr>
      <w:r w:rsidRPr="00197DA6">
        <w:tab/>
        <w:t>(11)</w:t>
      </w:r>
      <w:r w:rsidRPr="00197DA6">
        <w:tab/>
        <w:t xml:space="preserve">However, this section does not make the Crown liable to be prosecuted for an offence. </w:t>
      </w:r>
    </w:p>
    <w:p w:rsidR="007F151F" w:rsidRPr="00197DA6" w:rsidRDefault="007F151F" w:rsidP="007F151F">
      <w:pPr>
        <w:pStyle w:val="subsection"/>
      </w:pPr>
      <w:r w:rsidRPr="00197DA6">
        <w:tab/>
        <w:t>(12)</w:t>
      </w:r>
      <w:r w:rsidRPr="00197DA6">
        <w:tab/>
        <w:t>To avoid doubt, this section does not imply that the Crown is, or is not, bound by any other provision of this Act.</w:t>
      </w:r>
    </w:p>
    <w:p w:rsidR="007F151F" w:rsidRPr="00197DA6" w:rsidRDefault="007F151F" w:rsidP="007F151F">
      <w:pPr>
        <w:pStyle w:val="SubsectionHead"/>
      </w:pPr>
      <w:r w:rsidRPr="00197DA6">
        <w:t>Review of decisions</w:t>
      </w:r>
    </w:p>
    <w:p w:rsidR="007F151F" w:rsidRPr="00197DA6" w:rsidRDefault="007F151F" w:rsidP="007F151F">
      <w:pPr>
        <w:pStyle w:val="subsection"/>
      </w:pPr>
      <w:r w:rsidRPr="00197DA6">
        <w:tab/>
        <w:t>(13)</w:t>
      </w:r>
      <w:r w:rsidRPr="00197DA6">
        <w:tab/>
        <w:t>The debtor or estate may apply to the Administrative Appeals Tribunal for review of a decision by the CEO to give a garnishee notice to a person under subsection (1).</w:t>
      </w:r>
    </w:p>
    <w:p w:rsidR="007F151F" w:rsidRPr="00197DA6" w:rsidRDefault="007F151F" w:rsidP="007F151F">
      <w:pPr>
        <w:pStyle w:val="ActHead5"/>
      </w:pPr>
      <w:bookmarkStart w:id="24" w:name="_Toc514237707"/>
      <w:r w:rsidRPr="00197DA6">
        <w:rPr>
          <w:rStyle w:val="CharSectno"/>
        </w:rPr>
        <w:t>129AEH</w:t>
      </w:r>
      <w:r w:rsidRPr="00197DA6">
        <w:t xml:space="preserve">  Failure to comply with garnishee notice</w:t>
      </w:r>
      <w:bookmarkEnd w:id="24"/>
    </w:p>
    <w:p w:rsidR="007F151F" w:rsidRPr="00197DA6" w:rsidRDefault="007F151F" w:rsidP="007F151F">
      <w:pPr>
        <w:pStyle w:val="subsection"/>
      </w:pPr>
      <w:r w:rsidRPr="00197DA6">
        <w:tab/>
        <w:t>(1)</w:t>
      </w:r>
      <w:r w:rsidRPr="00197DA6">
        <w:tab/>
        <w:t>A person commits an offence if:</w:t>
      </w:r>
    </w:p>
    <w:p w:rsidR="007F151F" w:rsidRPr="00197DA6" w:rsidRDefault="007F151F" w:rsidP="007F151F">
      <w:pPr>
        <w:pStyle w:val="paragraph"/>
      </w:pPr>
      <w:r w:rsidRPr="00197DA6">
        <w:lastRenderedPageBreak/>
        <w:tab/>
        <w:t>(a)</w:t>
      </w:r>
      <w:r w:rsidRPr="00197DA6">
        <w:tab/>
        <w:t>the person is given a garnishee notice under section 129AEG; and</w:t>
      </w:r>
    </w:p>
    <w:p w:rsidR="007F151F" w:rsidRPr="00197DA6" w:rsidRDefault="007F151F" w:rsidP="007F151F">
      <w:pPr>
        <w:pStyle w:val="paragraph"/>
      </w:pPr>
      <w:r w:rsidRPr="00197DA6">
        <w:tab/>
        <w:t>(b)</w:t>
      </w:r>
      <w:r w:rsidRPr="00197DA6">
        <w:tab/>
        <w:t>the person fails to comply with the notice.</w:t>
      </w:r>
    </w:p>
    <w:p w:rsidR="007F151F" w:rsidRPr="00197DA6" w:rsidRDefault="007F151F" w:rsidP="007F151F">
      <w:pPr>
        <w:pStyle w:val="Penalty"/>
      </w:pPr>
      <w:r w:rsidRPr="00197DA6">
        <w:t>Penalty:</w:t>
      </w:r>
      <w:r w:rsidRPr="00197DA6">
        <w:tab/>
        <w:t>20 penalty units.</w:t>
      </w:r>
    </w:p>
    <w:p w:rsidR="007F151F" w:rsidRPr="001008D7" w:rsidRDefault="007F151F" w:rsidP="007F151F">
      <w:pPr>
        <w:pStyle w:val="subsection"/>
      </w:pPr>
      <w:r w:rsidRPr="00197DA6">
        <w:tab/>
        <w:t>(2)</w:t>
      </w:r>
      <w:r w:rsidRPr="00197DA6">
        <w:tab/>
        <w:t>The court may, in addition to imposing a penalty on a person convicted of an offence against subsection (1) in relation to failing to pay an amount under the notice, order the person to pay to the Commonwealth an amount not exceeding that amount.</w:t>
      </w:r>
    </w:p>
    <w:p w:rsidR="002E63E3" w:rsidRPr="0003684D" w:rsidRDefault="002E63E3" w:rsidP="00EC6396">
      <w:bookmarkStart w:id="25" w:name="CU_10745226"/>
      <w:bookmarkStart w:id="26" w:name="CU_10750317"/>
      <w:bookmarkStart w:id="27" w:name="CU_19746280"/>
      <w:bookmarkStart w:id="28" w:name="CU_19751371"/>
      <w:bookmarkStart w:id="29" w:name="CU_29747889"/>
      <w:bookmarkStart w:id="30" w:name="CU_29752980"/>
      <w:bookmarkStart w:id="31" w:name="CU_37749238"/>
      <w:bookmarkStart w:id="32" w:name="CU_37754329"/>
      <w:bookmarkStart w:id="33" w:name="CU_43750085"/>
      <w:bookmarkStart w:id="34" w:name="CU_43755176"/>
      <w:bookmarkStart w:id="35" w:name="CU_51751755"/>
      <w:bookmarkStart w:id="36" w:name="CU_51756846"/>
      <w:bookmarkStart w:id="37" w:name="CU_56752583"/>
      <w:bookmarkStart w:id="38" w:name="CU_56757674"/>
      <w:bookmarkStart w:id="39" w:name="CU_59753414"/>
      <w:bookmarkStart w:id="40" w:name="CU_59758505"/>
      <w:bookmarkStart w:id="41" w:name="CU_61753998"/>
      <w:bookmarkStart w:id="42" w:name="CU_61759089"/>
      <w:bookmarkStart w:id="43" w:name="CU_67754940"/>
      <w:bookmarkStart w:id="44" w:name="CU_67760031"/>
      <w:bookmarkStart w:id="45" w:name="CU_80756891"/>
      <w:bookmarkStart w:id="46" w:name="CU_80761982"/>
      <w:bookmarkStart w:id="47" w:name="CU_95758827"/>
      <w:bookmarkStart w:id="48" w:name="CU_95763918"/>
      <w:bookmarkStart w:id="49" w:name="CU_104759915"/>
      <w:bookmarkStart w:id="50" w:name="CU_104765006"/>
      <w:bookmarkStart w:id="51" w:name="CU_112760970"/>
      <w:bookmarkStart w:id="52" w:name="CU_112766061"/>
      <w:bookmarkStart w:id="53" w:name="CU_121762123"/>
      <w:bookmarkStart w:id="54" w:name="CU_121767214"/>
      <w:bookmarkStart w:id="55" w:name="CU_129763218"/>
      <w:bookmarkStart w:id="56" w:name="CU_129768309"/>
      <w:bookmarkStart w:id="57" w:name="CU_135764232"/>
      <w:bookmarkStart w:id="58" w:name="CU_135769323"/>
      <w:bookmarkStart w:id="59" w:name="CU_150766393"/>
      <w:bookmarkStart w:id="60" w:name="CU_150771484"/>
      <w:bookmarkStart w:id="61" w:name="CU_158767598"/>
      <w:bookmarkStart w:id="62" w:name="CU_158772689"/>
      <w:bookmarkStart w:id="63" w:name="CU_166768697"/>
      <w:bookmarkStart w:id="64" w:name="CU_166773788"/>
      <w:bookmarkStart w:id="65" w:name="CU_174769748"/>
      <w:bookmarkStart w:id="66" w:name="CU_174774839"/>
      <w:bookmarkStart w:id="67" w:name="CU_181770858"/>
      <w:bookmarkStart w:id="68" w:name="CU_181775949"/>
      <w:bookmarkStart w:id="69" w:name="CU_189771897"/>
      <w:bookmarkStart w:id="70" w:name="CU_189776988"/>
      <w:bookmarkStart w:id="71" w:name="CU_197773037"/>
      <w:bookmarkStart w:id="72" w:name="CU_197778128"/>
      <w:bookmarkStart w:id="73" w:name="CU_205774206"/>
      <w:bookmarkStart w:id="74" w:name="CU_205779297"/>
      <w:bookmarkStart w:id="75" w:name="CU_214775284"/>
      <w:bookmarkStart w:id="76" w:name="CU_214780375"/>
      <w:bookmarkStart w:id="77" w:name="CU_222781737"/>
      <w:bookmarkEnd w:id="2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2E63E3" w:rsidRPr="0003684D" w:rsidSect="00C209FA">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AC" w:rsidRPr="00570881" w:rsidRDefault="00841EAC">
      <w:pPr>
        <w:spacing w:line="240" w:lineRule="auto"/>
        <w:rPr>
          <w:sz w:val="16"/>
        </w:rPr>
      </w:pPr>
      <w:r>
        <w:separator/>
      </w:r>
    </w:p>
  </w:endnote>
  <w:endnote w:type="continuationSeparator" w:id="0">
    <w:p w:rsidR="00841EAC" w:rsidRPr="00570881" w:rsidRDefault="00841EA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AC" w:rsidRPr="00570881" w:rsidRDefault="00841EAC">
      <w:pPr>
        <w:spacing w:line="240" w:lineRule="auto"/>
        <w:rPr>
          <w:sz w:val="16"/>
        </w:rPr>
      </w:pPr>
      <w:r>
        <w:separator/>
      </w:r>
    </w:p>
  </w:footnote>
  <w:footnote w:type="continuationSeparator" w:id="0">
    <w:p w:rsidR="00841EAC" w:rsidRPr="00570881" w:rsidRDefault="00841EAC">
      <w:pPr>
        <w:spacing w:line="240" w:lineRule="auto"/>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FEF549E"/>
    <w:multiLevelType w:val="hybridMultilevel"/>
    <w:tmpl w:val="09E6357C"/>
    <w:lvl w:ilvl="0" w:tplc="E81ACCE6">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0"/>
  </w:num>
  <w:num w:numId="17">
    <w:abstractNumId w:val="1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GrammaticalError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5F"/>
    <w:rsid w:val="00000B54"/>
    <w:rsid w:val="00000CFA"/>
    <w:rsid w:val="00000E26"/>
    <w:rsid w:val="000012B5"/>
    <w:rsid w:val="00001C47"/>
    <w:rsid w:val="0000201B"/>
    <w:rsid w:val="00002A2C"/>
    <w:rsid w:val="00002FB6"/>
    <w:rsid w:val="00003507"/>
    <w:rsid w:val="000045E4"/>
    <w:rsid w:val="00005F37"/>
    <w:rsid w:val="0000692D"/>
    <w:rsid w:val="000078B4"/>
    <w:rsid w:val="00007F91"/>
    <w:rsid w:val="000116B6"/>
    <w:rsid w:val="000132A4"/>
    <w:rsid w:val="00013F02"/>
    <w:rsid w:val="000152F3"/>
    <w:rsid w:val="00015EF5"/>
    <w:rsid w:val="00016929"/>
    <w:rsid w:val="00016E39"/>
    <w:rsid w:val="0001728B"/>
    <w:rsid w:val="0001731A"/>
    <w:rsid w:val="00017623"/>
    <w:rsid w:val="00020365"/>
    <w:rsid w:val="000207A9"/>
    <w:rsid w:val="0002256A"/>
    <w:rsid w:val="00022AB0"/>
    <w:rsid w:val="00023690"/>
    <w:rsid w:val="00023AD6"/>
    <w:rsid w:val="000240B7"/>
    <w:rsid w:val="0002454A"/>
    <w:rsid w:val="00024794"/>
    <w:rsid w:val="000252CE"/>
    <w:rsid w:val="0002633D"/>
    <w:rsid w:val="00026897"/>
    <w:rsid w:val="0002691B"/>
    <w:rsid w:val="000276ED"/>
    <w:rsid w:val="00027AE6"/>
    <w:rsid w:val="00027B21"/>
    <w:rsid w:val="00027D05"/>
    <w:rsid w:val="00027DA2"/>
    <w:rsid w:val="00030036"/>
    <w:rsid w:val="000307F0"/>
    <w:rsid w:val="000321AA"/>
    <w:rsid w:val="00033B26"/>
    <w:rsid w:val="00034359"/>
    <w:rsid w:val="00034758"/>
    <w:rsid w:val="000347A5"/>
    <w:rsid w:val="00034E26"/>
    <w:rsid w:val="00035185"/>
    <w:rsid w:val="0003648A"/>
    <w:rsid w:val="00036557"/>
    <w:rsid w:val="0003684D"/>
    <w:rsid w:val="00036A8D"/>
    <w:rsid w:val="00036C9F"/>
    <w:rsid w:val="00037E1E"/>
    <w:rsid w:val="000418FF"/>
    <w:rsid w:val="00042199"/>
    <w:rsid w:val="00042280"/>
    <w:rsid w:val="0004304A"/>
    <w:rsid w:val="000430E6"/>
    <w:rsid w:val="0004323B"/>
    <w:rsid w:val="00045097"/>
    <w:rsid w:val="00045EAA"/>
    <w:rsid w:val="000477AC"/>
    <w:rsid w:val="00047E2B"/>
    <w:rsid w:val="00050232"/>
    <w:rsid w:val="00051DA4"/>
    <w:rsid w:val="0005227E"/>
    <w:rsid w:val="00054403"/>
    <w:rsid w:val="00054EFD"/>
    <w:rsid w:val="00055B84"/>
    <w:rsid w:val="00056773"/>
    <w:rsid w:val="000568E4"/>
    <w:rsid w:val="000570E7"/>
    <w:rsid w:val="00057A7A"/>
    <w:rsid w:val="00057D93"/>
    <w:rsid w:val="00060536"/>
    <w:rsid w:val="00060B0A"/>
    <w:rsid w:val="000613CA"/>
    <w:rsid w:val="00061D09"/>
    <w:rsid w:val="000626D5"/>
    <w:rsid w:val="00062BAA"/>
    <w:rsid w:val="000638FF"/>
    <w:rsid w:val="00063C62"/>
    <w:rsid w:val="00063C9E"/>
    <w:rsid w:val="00063F79"/>
    <w:rsid w:val="00064905"/>
    <w:rsid w:val="00066894"/>
    <w:rsid w:val="00067397"/>
    <w:rsid w:val="00070D58"/>
    <w:rsid w:val="000710FA"/>
    <w:rsid w:val="000723FF"/>
    <w:rsid w:val="000726D0"/>
    <w:rsid w:val="000732AA"/>
    <w:rsid w:val="00074F90"/>
    <w:rsid w:val="00075403"/>
    <w:rsid w:val="00075F05"/>
    <w:rsid w:val="000765BD"/>
    <w:rsid w:val="00077FB2"/>
    <w:rsid w:val="00080A67"/>
    <w:rsid w:val="00081486"/>
    <w:rsid w:val="00081762"/>
    <w:rsid w:val="00082577"/>
    <w:rsid w:val="000844DE"/>
    <w:rsid w:val="00084AD5"/>
    <w:rsid w:val="00084C96"/>
    <w:rsid w:val="00084CAA"/>
    <w:rsid w:val="00085723"/>
    <w:rsid w:val="00086623"/>
    <w:rsid w:val="00087074"/>
    <w:rsid w:val="000875E6"/>
    <w:rsid w:val="00091A89"/>
    <w:rsid w:val="00091BC3"/>
    <w:rsid w:val="000922CF"/>
    <w:rsid w:val="0009398E"/>
    <w:rsid w:val="000956FD"/>
    <w:rsid w:val="00095762"/>
    <w:rsid w:val="00095FE8"/>
    <w:rsid w:val="000960EB"/>
    <w:rsid w:val="00096AB5"/>
    <w:rsid w:val="00097510"/>
    <w:rsid w:val="000A0633"/>
    <w:rsid w:val="000A081A"/>
    <w:rsid w:val="000A1326"/>
    <w:rsid w:val="000A1DDB"/>
    <w:rsid w:val="000A298F"/>
    <w:rsid w:val="000A3E23"/>
    <w:rsid w:val="000A4751"/>
    <w:rsid w:val="000A51D1"/>
    <w:rsid w:val="000A6168"/>
    <w:rsid w:val="000A6451"/>
    <w:rsid w:val="000A6995"/>
    <w:rsid w:val="000A6CD0"/>
    <w:rsid w:val="000B008A"/>
    <w:rsid w:val="000B04CD"/>
    <w:rsid w:val="000B10D5"/>
    <w:rsid w:val="000B2A30"/>
    <w:rsid w:val="000B2A46"/>
    <w:rsid w:val="000B338E"/>
    <w:rsid w:val="000B3504"/>
    <w:rsid w:val="000B3A51"/>
    <w:rsid w:val="000B46AB"/>
    <w:rsid w:val="000B4FCC"/>
    <w:rsid w:val="000B5160"/>
    <w:rsid w:val="000B5BF7"/>
    <w:rsid w:val="000B5C54"/>
    <w:rsid w:val="000B5FF2"/>
    <w:rsid w:val="000B772A"/>
    <w:rsid w:val="000B7757"/>
    <w:rsid w:val="000C0283"/>
    <w:rsid w:val="000C046F"/>
    <w:rsid w:val="000C16DA"/>
    <w:rsid w:val="000C2FEE"/>
    <w:rsid w:val="000C36A8"/>
    <w:rsid w:val="000C4423"/>
    <w:rsid w:val="000C4B1E"/>
    <w:rsid w:val="000C50CC"/>
    <w:rsid w:val="000C57AD"/>
    <w:rsid w:val="000C5A98"/>
    <w:rsid w:val="000C61A7"/>
    <w:rsid w:val="000C6DC9"/>
    <w:rsid w:val="000D0D2B"/>
    <w:rsid w:val="000D1D17"/>
    <w:rsid w:val="000D3C63"/>
    <w:rsid w:val="000D403E"/>
    <w:rsid w:val="000D43DE"/>
    <w:rsid w:val="000D4A0F"/>
    <w:rsid w:val="000D6F61"/>
    <w:rsid w:val="000E0632"/>
    <w:rsid w:val="000E1114"/>
    <w:rsid w:val="000E1CA3"/>
    <w:rsid w:val="000E2FDF"/>
    <w:rsid w:val="000E3736"/>
    <w:rsid w:val="000E41B9"/>
    <w:rsid w:val="000E46A5"/>
    <w:rsid w:val="000E4802"/>
    <w:rsid w:val="000E677B"/>
    <w:rsid w:val="000E710B"/>
    <w:rsid w:val="000E7C06"/>
    <w:rsid w:val="000F0F34"/>
    <w:rsid w:val="000F0F67"/>
    <w:rsid w:val="000F117F"/>
    <w:rsid w:val="000F141C"/>
    <w:rsid w:val="000F2150"/>
    <w:rsid w:val="000F23D6"/>
    <w:rsid w:val="000F2745"/>
    <w:rsid w:val="000F42A6"/>
    <w:rsid w:val="000F46E3"/>
    <w:rsid w:val="000F531D"/>
    <w:rsid w:val="000F6E28"/>
    <w:rsid w:val="000F6F88"/>
    <w:rsid w:val="0010011C"/>
    <w:rsid w:val="0010148B"/>
    <w:rsid w:val="00102964"/>
    <w:rsid w:val="00102CAD"/>
    <w:rsid w:val="0010464D"/>
    <w:rsid w:val="001046AE"/>
    <w:rsid w:val="00104C0F"/>
    <w:rsid w:val="00104F49"/>
    <w:rsid w:val="001067DC"/>
    <w:rsid w:val="001067E3"/>
    <w:rsid w:val="00106CC7"/>
    <w:rsid w:val="00106F1F"/>
    <w:rsid w:val="00107BE9"/>
    <w:rsid w:val="0011004E"/>
    <w:rsid w:val="001104BC"/>
    <w:rsid w:val="00110B3A"/>
    <w:rsid w:val="0011192C"/>
    <w:rsid w:val="00111F74"/>
    <w:rsid w:val="001120BD"/>
    <w:rsid w:val="00112EDB"/>
    <w:rsid w:val="00112FF8"/>
    <w:rsid w:val="001144DA"/>
    <w:rsid w:val="0011468D"/>
    <w:rsid w:val="00115F3D"/>
    <w:rsid w:val="0011661A"/>
    <w:rsid w:val="001172C1"/>
    <w:rsid w:val="00117DAA"/>
    <w:rsid w:val="00121328"/>
    <w:rsid w:val="0012174A"/>
    <w:rsid w:val="001217CC"/>
    <w:rsid w:val="00121BE8"/>
    <w:rsid w:val="001223E4"/>
    <w:rsid w:val="00122850"/>
    <w:rsid w:val="00124D7F"/>
    <w:rsid w:val="00125102"/>
    <w:rsid w:val="00125D3B"/>
    <w:rsid w:val="00126671"/>
    <w:rsid w:val="00126A1C"/>
    <w:rsid w:val="001271B9"/>
    <w:rsid w:val="001302FD"/>
    <w:rsid w:val="0013120B"/>
    <w:rsid w:val="00131542"/>
    <w:rsid w:val="00131806"/>
    <w:rsid w:val="00132FE1"/>
    <w:rsid w:val="00133194"/>
    <w:rsid w:val="0013338A"/>
    <w:rsid w:val="0013397A"/>
    <w:rsid w:val="00134F71"/>
    <w:rsid w:val="001376BA"/>
    <w:rsid w:val="00137DE5"/>
    <w:rsid w:val="001401E0"/>
    <w:rsid w:val="00140235"/>
    <w:rsid w:val="00140977"/>
    <w:rsid w:val="001416F7"/>
    <w:rsid w:val="00141EE2"/>
    <w:rsid w:val="001423FB"/>
    <w:rsid w:val="00142DDB"/>
    <w:rsid w:val="001433D4"/>
    <w:rsid w:val="00143E44"/>
    <w:rsid w:val="00143EBC"/>
    <w:rsid w:val="00144098"/>
    <w:rsid w:val="0014430B"/>
    <w:rsid w:val="0014481C"/>
    <w:rsid w:val="00145342"/>
    <w:rsid w:val="00145C4E"/>
    <w:rsid w:val="0014607F"/>
    <w:rsid w:val="00147245"/>
    <w:rsid w:val="0014757F"/>
    <w:rsid w:val="00147979"/>
    <w:rsid w:val="001504E2"/>
    <w:rsid w:val="001505EF"/>
    <w:rsid w:val="00150FBB"/>
    <w:rsid w:val="001510A5"/>
    <w:rsid w:val="0015111C"/>
    <w:rsid w:val="00151870"/>
    <w:rsid w:val="001528C1"/>
    <w:rsid w:val="0015417E"/>
    <w:rsid w:val="0015483F"/>
    <w:rsid w:val="00154A95"/>
    <w:rsid w:val="00154D3A"/>
    <w:rsid w:val="00156B5F"/>
    <w:rsid w:val="00157C01"/>
    <w:rsid w:val="00160014"/>
    <w:rsid w:val="00160073"/>
    <w:rsid w:val="00161070"/>
    <w:rsid w:val="00161F64"/>
    <w:rsid w:val="00162730"/>
    <w:rsid w:val="00162A36"/>
    <w:rsid w:val="00162CA3"/>
    <w:rsid w:val="001634F0"/>
    <w:rsid w:val="00163A07"/>
    <w:rsid w:val="00163B05"/>
    <w:rsid w:val="00163CE9"/>
    <w:rsid w:val="00165495"/>
    <w:rsid w:val="001657D9"/>
    <w:rsid w:val="0016610C"/>
    <w:rsid w:val="00166A27"/>
    <w:rsid w:val="00166B36"/>
    <w:rsid w:val="00167094"/>
    <w:rsid w:val="001709F4"/>
    <w:rsid w:val="00171A84"/>
    <w:rsid w:val="00172C04"/>
    <w:rsid w:val="00173F7E"/>
    <w:rsid w:val="001754D5"/>
    <w:rsid w:val="0017570B"/>
    <w:rsid w:val="001762BA"/>
    <w:rsid w:val="00176C81"/>
    <w:rsid w:val="00177A46"/>
    <w:rsid w:val="00177C76"/>
    <w:rsid w:val="00180C33"/>
    <w:rsid w:val="00181DF3"/>
    <w:rsid w:val="00181FA1"/>
    <w:rsid w:val="001828EE"/>
    <w:rsid w:val="00182E26"/>
    <w:rsid w:val="001842B5"/>
    <w:rsid w:val="001859BB"/>
    <w:rsid w:val="00186093"/>
    <w:rsid w:val="001863CC"/>
    <w:rsid w:val="00187918"/>
    <w:rsid w:val="00187CC9"/>
    <w:rsid w:val="001913A7"/>
    <w:rsid w:val="00191BF7"/>
    <w:rsid w:val="00192173"/>
    <w:rsid w:val="00192A21"/>
    <w:rsid w:val="001930A0"/>
    <w:rsid w:val="00193308"/>
    <w:rsid w:val="00193328"/>
    <w:rsid w:val="00193697"/>
    <w:rsid w:val="001947EF"/>
    <w:rsid w:val="0019563E"/>
    <w:rsid w:val="00195BAC"/>
    <w:rsid w:val="001973A2"/>
    <w:rsid w:val="0019796C"/>
    <w:rsid w:val="00197A70"/>
    <w:rsid w:val="00197DA6"/>
    <w:rsid w:val="001A0750"/>
    <w:rsid w:val="001A0D68"/>
    <w:rsid w:val="001A11FB"/>
    <w:rsid w:val="001A36E5"/>
    <w:rsid w:val="001A405C"/>
    <w:rsid w:val="001A47C0"/>
    <w:rsid w:val="001A57A6"/>
    <w:rsid w:val="001A5BC4"/>
    <w:rsid w:val="001A661E"/>
    <w:rsid w:val="001B033D"/>
    <w:rsid w:val="001B0D34"/>
    <w:rsid w:val="001B159A"/>
    <w:rsid w:val="001B25C7"/>
    <w:rsid w:val="001B42E8"/>
    <w:rsid w:val="001B5067"/>
    <w:rsid w:val="001B5915"/>
    <w:rsid w:val="001B6386"/>
    <w:rsid w:val="001B63CF"/>
    <w:rsid w:val="001B6697"/>
    <w:rsid w:val="001B6A8A"/>
    <w:rsid w:val="001B76A1"/>
    <w:rsid w:val="001C1429"/>
    <w:rsid w:val="001C294D"/>
    <w:rsid w:val="001C3576"/>
    <w:rsid w:val="001C365C"/>
    <w:rsid w:val="001C45C3"/>
    <w:rsid w:val="001C500E"/>
    <w:rsid w:val="001C62CF"/>
    <w:rsid w:val="001C6655"/>
    <w:rsid w:val="001C7155"/>
    <w:rsid w:val="001C78C5"/>
    <w:rsid w:val="001C7ADC"/>
    <w:rsid w:val="001D01F7"/>
    <w:rsid w:val="001D050F"/>
    <w:rsid w:val="001D117B"/>
    <w:rsid w:val="001D133F"/>
    <w:rsid w:val="001D1561"/>
    <w:rsid w:val="001D2794"/>
    <w:rsid w:val="001D2ADD"/>
    <w:rsid w:val="001D3A6D"/>
    <w:rsid w:val="001D3DEA"/>
    <w:rsid w:val="001D3E83"/>
    <w:rsid w:val="001D5614"/>
    <w:rsid w:val="001D60C6"/>
    <w:rsid w:val="001D6666"/>
    <w:rsid w:val="001D711C"/>
    <w:rsid w:val="001D7205"/>
    <w:rsid w:val="001D7268"/>
    <w:rsid w:val="001D797F"/>
    <w:rsid w:val="001E14E0"/>
    <w:rsid w:val="001E15C4"/>
    <w:rsid w:val="001E1BB7"/>
    <w:rsid w:val="001E1DE9"/>
    <w:rsid w:val="001E24C7"/>
    <w:rsid w:val="001E2B85"/>
    <w:rsid w:val="001E2C3B"/>
    <w:rsid w:val="001E2DBD"/>
    <w:rsid w:val="001E3386"/>
    <w:rsid w:val="001E36EE"/>
    <w:rsid w:val="001E4206"/>
    <w:rsid w:val="001E44D0"/>
    <w:rsid w:val="001E490D"/>
    <w:rsid w:val="001E4CAE"/>
    <w:rsid w:val="001E51B5"/>
    <w:rsid w:val="001E5AE6"/>
    <w:rsid w:val="001E5C21"/>
    <w:rsid w:val="001E6293"/>
    <w:rsid w:val="001E6C15"/>
    <w:rsid w:val="001E7027"/>
    <w:rsid w:val="001E7A78"/>
    <w:rsid w:val="001E7FE5"/>
    <w:rsid w:val="001F140F"/>
    <w:rsid w:val="001F1793"/>
    <w:rsid w:val="001F2227"/>
    <w:rsid w:val="001F2289"/>
    <w:rsid w:val="001F28F2"/>
    <w:rsid w:val="001F3C1C"/>
    <w:rsid w:val="001F488C"/>
    <w:rsid w:val="001F4E6A"/>
    <w:rsid w:val="001F5919"/>
    <w:rsid w:val="001F5DA0"/>
    <w:rsid w:val="001F5FD8"/>
    <w:rsid w:val="001F6B35"/>
    <w:rsid w:val="001F6C8C"/>
    <w:rsid w:val="00201593"/>
    <w:rsid w:val="002016EB"/>
    <w:rsid w:val="00202B70"/>
    <w:rsid w:val="0020330A"/>
    <w:rsid w:val="00204132"/>
    <w:rsid w:val="00204687"/>
    <w:rsid w:val="0020498E"/>
    <w:rsid w:val="00205925"/>
    <w:rsid w:val="00205F0F"/>
    <w:rsid w:val="00206427"/>
    <w:rsid w:val="002065B9"/>
    <w:rsid w:val="00210085"/>
    <w:rsid w:val="00211BB8"/>
    <w:rsid w:val="002125B6"/>
    <w:rsid w:val="0021289B"/>
    <w:rsid w:val="002128C0"/>
    <w:rsid w:val="00213F8F"/>
    <w:rsid w:val="00214051"/>
    <w:rsid w:val="00214052"/>
    <w:rsid w:val="00214D67"/>
    <w:rsid w:val="002211D6"/>
    <w:rsid w:val="002214F4"/>
    <w:rsid w:val="002229B6"/>
    <w:rsid w:val="00222B7E"/>
    <w:rsid w:val="00222C20"/>
    <w:rsid w:val="0022550A"/>
    <w:rsid w:val="00226D67"/>
    <w:rsid w:val="002278C5"/>
    <w:rsid w:val="0023027A"/>
    <w:rsid w:val="00230769"/>
    <w:rsid w:val="002312ED"/>
    <w:rsid w:val="002332AA"/>
    <w:rsid w:val="002335F8"/>
    <w:rsid w:val="002342D8"/>
    <w:rsid w:val="00234323"/>
    <w:rsid w:val="002356B5"/>
    <w:rsid w:val="00235CB2"/>
    <w:rsid w:val="00235CB9"/>
    <w:rsid w:val="00235F10"/>
    <w:rsid w:val="002360C0"/>
    <w:rsid w:val="002378CA"/>
    <w:rsid w:val="002400C5"/>
    <w:rsid w:val="00240E19"/>
    <w:rsid w:val="0024126B"/>
    <w:rsid w:val="002415DB"/>
    <w:rsid w:val="002418B2"/>
    <w:rsid w:val="00241F9C"/>
    <w:rsid w:val="0024242B"/>
    <w:rsid w:val="002434BB"/>
    <w:rsid w:val="00243BE7"/>
    <w:rsid w:val="002443CE"/>
    <w:rsid w:val="0024449E"/>
    <w:rsid w:val="0024480D"/>
    <w:rsid w:val="00244935"/>
    <w:rsid w:val="00245841"/>
    <w:rsid w:val="0024643A"/>
    <w:rsid w:val="00246F3D"/>
    <w:rsid w:val="0024729B"/>
    <w:rsid w:val="0024769D"/>
    <w:rsid w:val="00250521"/>
    <w:rsid w:val="002505D8"/>
    <w:rsid w:val="00250A31"/>
    <w:rsid w:val="00250A8C"/>
    <w:rsid w:val="00250C24"/>
    <w:rsid w:val="00250D5A"/>
    <w:rsid w:val="00251E57"/>
    <w:rsid w:val="002525C1"/>
    <w:rsid w:val="00253B7A"/>
    <w:rsid w:val="00254ACF"/>
    <w:rsid w:val="0025576D"/>
    <w:rsid w:val="00256903"/>
    <w:rsid w:val="00257E90"/>
    <w:rsid w:val="00261758"/>
    <w:rsid w:val="00261B67"/>
    <w:rsid w:val="00262751"/>
    <w:rsid w:val="0026296A"/>
    <w:rsid w:val="002629FB"/>
    <w:rsid w:val="00262BD4"/>
    <w:rsid w:val="002631F4"/>
    <w:rsid w:val="002647E9"/>
    <w:rsid w:val="00264CC6"/>
    <w:rsid w:val="00265375"/>
    <w:rsid w:val="00265D5D"/>
    <w:rsid w:val="00266843"/>
    <w:rsid w:val="0027020F"/>
    <w:rsid w:val="002709B9"/>
    <w:rsid w:val="00271175"/>
    <w:rsid w:val="002715D8"/>
    <w:rsid w:val="002717E8"/>
    <w:rsid w:val="00272325"/>
    <w:rsid w:val="00273068"/>
    <w:rsid w:val="00273985"/>
    <w:rsid w:val="00273CB7"/>
    <w:rsid w:val="002742CB"/>
    <w:rsid w:val="00276D74"/>
    <w:rsid w:val="00277265"/>
    <w:rsid w:val="00277525"/>
    <w:rsid w:val="002775BB"/>
    <w:rsid w:val="00280AD5"/>
    <w:rsid w:val="002826C8"/>
    <w:rsid w:val="002835E4"/>
    <w:rsid w:val="0028439E"/>
    <w:rsid w:val="00284A89"/>
    <w:rsid w:val="00284F06"/>
    <w:rsid w:val="00286C83"/>
    <w:rsid w:val="0028796D"/>
    <w:rsid w:val="00290213"/>
    <w:rsid w:val="00291CC8"/>
    <w:rsid w:val="00292764"/>
    <w:rsid w:val="00292CF1"/>
    <w:rsid w:val="00292E5E"/>
    <w:rsid w:val="00293081"/>
    <w:rsid w:val="002934D7"/>
    <w:rsid w:val="00294085"/>
    <w:rsid w:val="00294A1D"/>
    <w:rsid w:val="0029505C"/>
    <w:rsid w:val="002953D8"/>
    <w:rsid w:val="002956F0"/>
    <w:rsid w:val="00295C5D"/>
    <w:rsid w:val="00297964"/>
    <w:rsid w:val="002A0965"/>
    <w:rsid w:val="002A1458"/>
    <w:rsid w:val="002A33D3"/>
    <w:rsid w:val="002A343F"/>
    <w:rsid w:val="002A4BD2"/>
    <w:rsid w:val="002A54BF"/>
    <w:rsid w:val="002A6A0C"/>
    <w:rsid w:val="002A756E"/>
    <w:rsid w:val="002B02E1"/>
    <w:rsid w:val="002B0CA0"/>
    <w:rsid w:val="002B15EF"/>
    <w:rsid w:val="002B1A7A"/>
    <w:rsid w:val="002B2744"/>
    <w:rsid w:val="002B3933"/>
    <w:rsid w:val="002B41C5"/>
    <w:rsid w:val="002B57DA"/>
    <w:rsid w:val="002B5B7B"/>
    <w:rsid w:val="002B6005"/>
    <w:rsid w:val="002B6EAC"/>
    <w:rsid w:val="002B724F"/>
    <w:rsid w:val="002B757E"/>
    <w:rsid w:val="002B7D7C"/>
    <w:rsid w:val="002C0958"/>
    <w:rsid w:val="002C0AC5"/>
    <w:rsid w:val="002C0D2C"/>
    <w:rsid w:val="002C2693"/>
    <w:rsid w:val="002C33F0"/>
    <w:rsid w:val="002C35F3"/>
    <w:rsid w:val="002C432F"/>
    <w:rsid w:val="002C4403"/>
    <w:rsid w:val="002C492B"/>
    <w:rsid w:val="002C5F29"/>
    <w:rsid w:val="002C6CC3"/>
    <w:rsid w:val="002C72B4"/>
    <w:rsid w:val="002C74F2"/>
    <w:rsid w:val="002D231C"/>
    <w:rsid w:val="002D2410"/>
    <w:rsid w:val="002D250E"/>
    <w:rsid w:val="002D36A6"/>
    <w:rsid w:val="002D3E7C"/>
    <w:rsid w:val="002D5BE7"/>
    <w:rsid w:val="002D654C"/>
    <w:rsid w:val="002D7654"/>
    <w:rsid w:val="002E1033"/>
    <w:rsid w:val="002E18B4"/>
    <w:rsid w:val="002E3000"/>
    <w:rsid w:val="002E38D7"/>
    <w:rsid w:val="002E4DEA"/>
    <w:rsid w:val="002E4EF4"/>
    <w:rsid w:val="002E5612"/>
    <w:rsid w:val="002E62A1"/>
    <w:rsid w:val="002E6351"/>
    <w:rsid w:val="002E63E3"/>
    <w:rsid w:val="002E6EE9"/>
    <w:rsid w:val="002E6F33"/>
    <w:rsid w:val="002E79CC"/>
    <w:rsid w:val="002E7B23"/>
    <w:rsid w:val="002F07CC"/>
    <w:rsid w:val="002F1048"/>
    <w:rsid w:val="002F18C6"/>
    <w:rsid w:val="002F3C25"/>
    <w:rsid w:val="002F40BD"/>
    <w:rsid w:val="002F40D6"/>
    <w:rsid w:val="002F4B2C"/>
    <w:rsid w:val="002F50FD"/>
    <w:rsid w:val="002F5533"/>
    <w:rsid w:val="002F5B83"/>
    <w:rsid w:val="002F602D"/>
    <w:rsid w:val="002F6C03"/>
    <w:rsid w:val="00301273"/>
    <w:rsid w:val="00301E44"/>
    <w:rsid w:val="00302182"/>
    <w:rsid w:val="00302E04"/>
    <w:rsid w:val="00302ED0"/>
    <w:rsid w:val="00303862"/>
    <w:rsid w:val="00303F27"/>
    <w:rsid w:val="0030432C"/>
    <w:rsid w:val="00304724"/>
    <w:rsid w:val="00305902"/>
    <w:rsid w:val="0030642A"/>
    <w:rsid w:val="00307608"/>
    <w:rsid w:val="00307CF3"/>
    <w:rsid w:val="003109D4"/>
    <w:rsid w:val="0031123E"/>
    <w:rsid w:val="003130A0"/>
    <w:rsid w:val="0031377D"/>
    <w:rsid w:val="0031487A"/>
    <w:rsid w:val="0031497B"/>
    <w:rsid w:val="0031694B"/>
    <w:rsid w:val="00317B51"/>
    <w:rsid w:val="00320B8D"/>
    <w:rsid w:val="0032189A"/>
    <w:rsid w:val="003222F6"/>
    <w:rsid w:val="00322419"/>
    <w:rsid w:val="00322DE9"/>
    <w:rsid w:val="00323313"/>
    <w:rsid w:val="00323731"/>
    <w:rsid w:val="0032378F"/>
    <w:rsid w:val="003243E1"/>
    <w:rsid w:val="00324B85"/>
    <w:rsid w:val="00325583"/>
    <w:rsid w:val="0032582C"/>
    <w:rsid w:val="00325D41"/>
    <w:rsid w:val="00326750"/>
    <w:rsid w:val="00327646"/>
    <w:rsid w:val="00327B15"/>
    <w:rsid w:val="00327D2E"/>
    <w:rsid w:val="003304B9"/>
    <w:rsid w:val="0033072F"/>
    <w:rsid w:val="003311C6"/>
    <w:rsid w:val="003317A0"/>
    <w:rsid w:val="00332B38"/>
    <w:rsid w:val="00332F5E"/>
    <w:rsid w:val="003335FD"/>
    <w:rsid w:val="003339B1"/>
    <w:rsid w:val="00334D0C"/>
    <w:rsid w:val="0033514A"/>
    <w:rsid w:val="00335511"/>
    <w:rsid w:val="00335D58"/>
    <w:rsid w:val="003361F7"/>
    <w:rsid w:val="003369E5"/>
    <w:rsid w:val="00336FAB"/>
    <w:rsid w:val="003414BC"/>
    <w:rsid w:val="003417F0"/>
    <w:rsid w:val="003419FB"/>
    <w:rsid w:val="00341E9F"/>
    <w:rsid w:val="00342A81"/>
    <w:rsid w:val="00344718"/>
    <w:rsid w:val="00344D5A"/>
    <w:rsid w:val="00346B56"/>
    <w:rsid w:val="0034773C"/>
    <w:rsid w:val="003477DA"/>
    <w:rsid w:val="003501DB"/>
    <w:rsid w:val="0035136B"/>
    <w:rsid w:val="00351D55"/>
    <w:rsid w:val="00352D05"/>
    <w:rsid w:val="00352FFA"/>
    <w:rsid w:val="00353061"/>
    <w:rsid w:val="00353742"/>
    <w:rsid w:val="00353930"/>
    <w:rsid w:val="00353F92"/>
    <w:rsid w:val="00354987"/>
    <w:rsid w:val="00354B04"/>
    <w:rsid w:val="00354DF5"/>
    <w:rsid w:val="00355DA0"/>
    <w:rsid w:val="00355DCD"/>
    <w:rsid w:val="0035714D"/>
    <w:rsid w:val="00357E46"/>
    <w:rsid w:val="00360F14"/>
    <w:rsid w:val="00361CE4"/>
    <w:rsid w:val="003635C1"/>
    <w:rsid w:val="0036376D"/>
    <w:rsid w:val="00363A77"/>
    <w:rsid w:val="0036402D"/>
    <w:rsid w:val="0036437F"/>
    <w:rsid w:val="003650DE"/>
    <w:rsid w:val="00365E01"/>
    <w:rsid w:val="00366820"/>
    <w:rsid w:val="00370042"/>
    <w:rsid w:val="003707C4"/>
    <w:rsid w:val="003713F6"/>
    <w:rsid w:val="003716AA"/>
    <w:rsid w:val="00372512"/>
    <w:rsid w:val="0037387D"/>
    <w:rsid w:val="003741C3"/>
    <w:rsid w:val="0037483D"/>
    <w:rsid w:val="00375890"/>
    <w:rsid w:val="00375D18"/>
    <w:rsid w:val="00376DDD"/>
    <w:rsid w:val="00377310"/>
    <w:rsid w:val="003809AB"/>
    <w:rsid w:val="00380D14"/>
    <w:rsid w:val="00381AB0"/>
    <w:rsid w:val="0038531D"/>
    <w:rsid w:val="003856A6"/>
    <w:rsid w:val="003859F4"/>
    <w:rsid w:val="00385CA5"/>
    <w:rsid w:val="00390475"/>
    <w:rsid w:val="00390AE1"/>
    <w:rsid w:val="00391143"/>
    <w:rsid w:val="00392367"/>
    <w:rsid w:val="003955D9"/>
    <w:rsid w:val="00395AAB"/>
    <w:rsid w:val="00395C8E"/>
    <w:rsid w:val="00396B59"/>
    <w:rsid w:val="003970EE"/>
    <w:rsid w:val="00397DA3"/>
    <w:rsid w:val="003A002A"/>
    <w:rsid w:val="003A03E2"/>
    <w:rsid w:val="003A0E22"/>
    <w:rsid w:val="003A1664"/>
    <w:rsid w:val="003A1698"/>
    <w:rsid w:val="003A28C9"/>
    <w:rsid w:val="003A2CC8"/>
    <w:rsid w:val="003A4334"/>
    <w:rsid w:val="003A610F"/>
    <w:rsid w:val="003A6240"/>
    <w:rsid w:val="003A6A90"/>
    <w:rsid w:val="003A75DD"/>
    <w:rsid w:val="003B00D5"/>
    <w:rsid w:val="003B0299"/>
    <w:rsid w:val="003B034F"/>
    <w:rsid w:val="003B0C6E"/>
    <w:rsid w:val="003B2E1F"/>
    <w:rsid w:val="003B4A61"/>
    <w:rsid w:val="003B4F91"/>
    <w:rsid w:val="003B5333"/>
    <w:rsid w:val="003B5414"/>
    <w:rsid w:val="003B560B"/>
    <w:rsid w:val="003B58F9"/>
    <w:rsid w:val="003B5C1A"/>
    <w:rsid w:val="003B5E56"/>
    <w:rsid w:val="003B6504"/>
    <w:rsid w:val="003B6664"/>
    <w:rsid w:val="003B741B"/>
    <w:rsid w:val="003B793B"/>
    <w:rsid w:val="003B7C2E"/>
    <w:rsid w:val="003C0BFE"/>
    <w:rsid w:val="003C15B0"/>
    <w:rsid w:val="003C18C8"/>
    <w:rsid w:val="003C19B1"/>
    <w:rsid w:val="003C1AC3"/>
    <w:rsid w:val="003C20FA"/>
    <w:rsid w:val="003C24B2"/>
    <w:rsid w:val="003C3D43"/>
    <w:rsid w:val="003C4522"/>
    <w:rsid w:val="003C4B97"/>
    <w:rsid w:val="003C5450"/>
    <w:rsid w:val="003C55F4"/>
    <w:rsid w:val="003C5671"/>
    <w:rsid w:val="003C69A3"/>
    <w:rsid w:val="003C6DE7"/>
    <w:rsid w:val="003C7A95"/>
    <w:rsid w:val="003D05FC"/>
    <w:rsid w:val="003D0D8F"/>
    <w:rsid w:val="003D1274"/>
    <w:rsid w:val="003D14C4"/>
    <w:rsid w:val="003D1553"/>
    <w:rsid w:val="003D1969"/>
    <w:rsid w:val="003D1D05"/>
    <w:rsid w:val="003D1ED7"/>
    <w:rsid w:val="003D20AA"/>
    <w:rsid w:val="003D25C6"/>
    <w:rsid w:val="003D2635"/>
    <w:rsid w:val="003D3062"/>
    <w:rsid w:val="003D441B"/>
    <w:rsid w:val="003D472F"/>
    <w:rsid w:val="003D5BF3"/>
    <w:rsid w:val="003D62E1"/>
    <w:rsid w:val="003D64D7"/>
    <w:rsid w:val="003D6719"/>
    <w:rsid w:val="003D74B7"/>
    <w:rsid w:val="003D74CF"/>
    <w:rsid w:val="003D74ED"/>
    <w:rsid w:val="003D783F"/>
    <w:rsid w:val="003E0146"/>
    <w:rsid w:val="003E2627"/>
    <w:rsid w:val="003E285F"/>
    <w:rsid w:val="003E298E"/>
    <w:rsid w:val="003E344A"/>
    <w:rsid w:val="003E5510"/>
    <w:rsid w:val="003E552A"/>
    <w:rsid w:val="003E5D99"/>
    <w:rsid w:val="003E677E"/>
    <w:rsid w:val="003E6E14"/>
    <w:rsid w:val="003E7972"/>
    <w:rsid w:val="003F07CB"/>
    <w:rsid w:val="003F085C"/>
    <w:rsid w:val="003F0F2F"/>
    <w:rsid w:val="003F1347"/>
    <w:rsid w:val="003F1CA3"/>
    <w:rsid w:val="003F22AB"/>
    <w:rsid w:val="003F26F0"/>
    <w:rsid w:val="003F350A"/>
    <w:rsid w:val="003F49A7"/>
    <w:rsid w:val="003F4F84"/>
    <w:rsid w:val="003F5AC6"/>
    <w:rsid w:val="003F608C"/>
    <w:rsid w:val="003F6F6C"/>
    <w:rsid w:val="003F7517"/>
    <w:rsid w:val="003F7717"/>
    <w:rsid w:val="003F7783"/>
    <w:rsid w:val="0040072C"/>
    <w:rsid w:val="00400749"/>
    <w:rsid w:val="00400C6E"/>
    <w:rsid w:val="00400F72"/>
    <w:rsid w:val="00401CDF"/>
    <w:rsid w:val="00402A02"/>
    <w:rsid w:val="00403D9D"/>
    <w:rsid w:val="00405AAF"/>
    <w:rsid w:val="004067D7"/>
    <w:rsid w:val="00406925"/>
    <w:rsid w:val="00407596"/>
    <w:rsid w:val="00407C75"/>
    <w:rsid w:val="00410440"/>
    <w:rsid w:val="00410919"/>
    <w:rsid w:val="00410938"/>
    <w:rsid w:val="00410D7C"/>
    <w:rsid w:val="004110A3"/>
    <w:rsid w:val="00411720"/>
    <w:rsid w:val="00411D1B"/>
    <w:rsid w:val="004125D0"/>
    <w:rsid w:val="00414B18"/>
    <w:rsid w:val="00415203"/>
    <w:rsid w:val="004156B5"/>
    <w:rsid w:val="0041777F"/>
    <w:rsid w:val="00421C1B"/>
    <w:rsid w:val="00421C5D"/>
    <w:rsid w:val="004221E3"/>
    <w:rsid w:val="004223B3"/>
    <w:rsid w:val="00422C5D"/>
    <w:rsid w:val="00423D9F"/>
    <w:rsid w:val="00424EC0"/>
    <w:rsid w:val="00425060"/>
    <w:rsid w:val="00426F28"/>
    <w:rsid w:val="00426FEF"/>
    <w:rsid w:val="0042700D"/>
    <w:rsid w:val="0042724D"/>
    <w:rsid w:val="00427FC0"/>
    <w:rsid w:val="00430CD8"/>
    <w:rsid w:val="00430FA3"/>
    <w:rsid w:val="004320F2"/>
    <w:rsid w:val="00432AAA"/>
    <w:rsid w:val="0043353A"/>
    <w:rsid w:val="0043386B"/>
    <w:rsid w:val="00433E26"/>
    <w:rsid w:val="00433F04"/>
    <w:rsid w:val="00435150"/>
    <w:rsid w:val="004366BA"/>
    <w:rsid w:val="0043693C"/>
    <w:rsid w:val="004400E1"/>
    <w:rsid w:val="00441551"/>
    <w:rsid w:val="00441EB2"/>
    <w:rsid w:val="004448A1"/>
    <w:rsid w:val="0044516F"/>
    <w:rsid w:val="00445932"/>
    <w:rsid w:val="00445BF0"/>
    <w:rsid w:val="004467BE"/>
    <w:rsid w:val="00450973"/>
    <w:rsid w:val="00450B8D"/>
    <w:rsid w:val="00451CB5"/>
    <w:rsid w:val="0045215D"/>
    <w:rsid w:val="004522D3"/>
    <w:rsid w:val="00452DBE"/>
    <w:rsid w:val="00452FA6"/>
    <w:rsid w:val="004553D1"/>
    <w:rsid w:val="00456C22"/>
    <w:rsid w:val="0046087D"/>
    <w:rsid w:val="00460EC9"/>
    <w:rsid w:val="004613C1"/>
    <w:rsid w:val="0046168E"/>
    <w:rsid w:val="00461E00"/>
    <w:rsid w:val="00462399"/>
    <w:rsid w:val="00462D8E"/>
    <w:rsid w:val="00463FB8"/>
    <w:rsid w:val="00463FBF"/>
    <w:rsid w:val="00465A4E"/>
    <w:rsid w:val="00466051"/>
    <w:rsid w:val="0046652D"/>
    <w:rsid w:val="0046689B"/>
    <w:rsid w:val="004704C2"/>
    <w:rsid w:val="00471D6A"/>
    <w:rsid w:val="0047443B"/>
    <w:rsid w:val="0047451D"/>
    <w:rsid w:val="00474E93"/>
    <w:rsid w:val="004763AB"/>
    <w:rsid w:val="0047678B"/>
    <w:rsid w:val="00476C64"/>
    <w:rsid w:val="00476D45"/>
    <w:rsid w:val="00477169"/>
    <w:rsid w:val="0047765E"/>
    <w:rsid w:val="00477DA1"/>
    <w:rsid w:val="0048148B"/>
    <w:rsid w:val="00481B6B"/>
    <w:rsid w:val="00481C79"/>
    <w:rsid w:val="00481D7A"/>
    <w:rsid w:val="004827A6"/>
    <w:rsid w:val="00483FF3"/>
    <w:rsid w:val="00486E6B"/>
    <w:rsid w:val="00487570"/>
    <w:rsid w:val="00487680"/>
    <w:rsid w:val="004918A6"/>
    <w:rsid w:val="004935AC"/>
    <w:rsid w:val="0049380F"/>
    <w:rsid w:val="00494759"/>
    <w:rsid w:val="00494BE0"/>
    <w:rsid w:val="00495677"/>
    <w:rsid w:val="00495820"/>
    <w:rsid w:val="0049595A"/>
    <w:rsid w:val="004974E6"/>
    <w:rsid w:val="004A0441"/>
    <w:rsid w:val="004A1AFE"/>
    <w:rsid w:val="004A3039"/>
    <w:rsid w:val="004A3DE6"/>
    <w:rsid w:val="004A4FAB"/>
    <w:rsid w:val="004A6AAA"/>
    <w:rsid w:val="004A7831"/>
    <w:rsid w:val="004A787C"/>
    <w:rsid w:val="004B052B"/>
    <w:rsid w:val="004B1C42"/>
    <w:rsid w:val="004B1D0D"/>
    <w:rsid w:val="004B31DB"/>
    <w:rsid w:val="004B384F"/>
    <w:rsid w:val="004B527F"/>
    <w:rsid w:val="004B5F6E"/>
    <w:rsid w:val="004B6CAF"/>
    <w:rsid w:val="004B761D"/>
    <w:rsid w:val="004B767A"/>
    <w:rsid w:val="004C090A"/>
    <w:rsid w:val="004C0981"/>
    <w:rsid w:val="004C0AD9"/>
    <w:rsid w:val="004C259E"/>
    <w:rsid w:val="004C329F"/>
    <w:rsid w:val="004C3334"/>
    <w:rsid w:val="004C3766"/>
    <w:rsid w:val="004C3DB1"/>
    <w:rsid w:val="004C429C"/>
    <w:rsid w:val="004C4E0D"/>
    <w:rsid w:val="004C5998"/>
    <w:rsid w:val="004C5BAA"/>
    <w:rsid w:val="004C6202"/>
    <w:rsid w:val="004C6AB9"/>
    <w:rsid w:val="004C7EF6"/>
    <w:rsid w:val="004D081A"/>
    <w:rsid w:val="004D0FF8"/>
    <w:rsid w:val="004D1401"/>
    <w:rsid w:val="004D1CB4"/>
    <w:rsid w:val="004D24DF"/>
    <w:rsid w:val="004D318D"/>
    <w:rsid w:val="004D6381"/>
    <w:rsid w:val="004D64A0"/>
    <w:rsid w:val="004D75A8"/>
    <w:rsid w:val="004D7A3F"/>
    <w:rsid w:val="004E0D90"/>
    <w:rsid w:val="004E0FED"/>
    <w:rsid w:val="004E129B"/>
    <w:rsid w:val="004E1900"/>
    <w:rsid w:val="004E1F6B"/>
    <w:rsid w:val="004E2533"/>
    <w:rsid w:val="004E311D"/>
    <w:rsid w:val="004E36EF"/>
    <w:rsid w:val="004E3DFC"/>
    <w:rsid w:val="004E4376"/>
    <w:rsid w:val="004E5002"/>
    <w:rsid w:val="004E612D"/>
    <w:rsid w:val="004E692D"/>
    <w:rsid w:val="004E69A5"/>
    <w:rsid w:val="004E6E60"/>
    <w:rsid w:val="004E7C55"/>
    <w:rsid w:val="004E7F4B"/>
    <w:rsid w:val="004F01BE"/>
    <w:rsid w:val="004F0A82"/>
    <w:rsid w:val="004F0F4E"/>
    <w:rsid w:val="004F2F74"/>
    <w:rsid w:val="004F552B"/>
    <w:rsid w:val="004F59EF"/>
    <w:rsid w:val="004F5B0B"/>
    <w:rsid w:val="00500AF6"/>
    <w:rsid w:val="00501211"/>
    <w:rsid w:val="0050140A"/>
    <w:rsid w:val="005028B7"/>
    <w:rsid w:val="00502954"/>
    <w:rsid w:val="00503B8A"/>
    <w:rsid w:val="00504A63"/>
    <w:rsid w:val="005050CF"/>
    <w:rsid w:val="00505E4F"/>
    <w:rsid w:val="005062BD"/>
    <w:rsid w:val="0050636F"/>
    <w:rsid w:val="00506CDD"/>
    <w:rsid w:val="00506E3F"/>
    <w:rsid w:val="00507880"/>
    <w:rsid w:val="00507B59"/>
    <w:rsid w:val="0051054C"/>
    <w:rsid w:val="00511F11"/>
    <w:rsid w:val="00512768"/>
    <w:rsid w:val="00512F3D"/>
    <w:rsid w:val="005137B0"/>
    <w:rsid w:val="005149BA"/>
    <w:rsid w:val="005154A5"/>
    <w:rsid w:val="00515C17"/>
    <w:rsid w:val="00516299"/>
    <w:rsid w:val="00516363"/>
    <w:rsid w:val="00516379"/>
    <w:rsid w:val="0051662B"/>
    <w:rsid w:val="0051675B"/>
    <w:rsid w:val="0051750C"/>
    <w:rsid w:val="00517A55"/>
    <w:rsid w:val="00517B3A"/>
    <w:rsid w:val="00520D9B"/>
    <w:rsid w:val="00520E48"/>
    <w:rsid w:val="005210EC"/>
    <w:rsid w:val="005215B4"/>
    <w:rsid w:val="00521C18"/>
    <w:rsid w:val="00522BFB"/>
    <w:rsid w:val="00523178"/>
    <w:rsid w:val="00523577"/>
    <w:rsid w:val="005239CF"/>
    <w:rsid w:val="00523BD3"/>
    <w:rsid w:val="00527252"/>
    <w:rsid w:val="005300F4"/>
    <w:rsid w:val="00530156"/>
    <w:rsid w:val="005309B7"/>
    <w:rsid w:val="00531ACD"/>
    <w:rsid w:val="005324A8"/>
    <w:rsid w:val="0053309F"/>
    <w:rsid w:val="005345F7"/>
    <w:rsid w:val="00534FBB"/>
    <w:rsid w:val="00535024"/>
    <w:rsid w:val="00535A57"/>
    <w:rsid w:val="005373C2"/>
    <w:rsid w:val="00540B0E"/>
    <w:rsid w:val="00541483"/>
    <w:rsid w:val="00541E08"/>
    <w:rsid w:val="005422C8"/>
    <w:rsid w:val="00542552"/>
    <w:rsid w:val="00544D8A"/>
    <w:rsid w:val="00544E34"/>
    <w:rsid w:val="00545314"/>
    <w:rsid w:val="00545DE8"/>
    <w:rsid w:val="005462E8"/>
    <w:rsid w:val="00546745"/>
    <w:rsid w:val="00546F02"/>
    <w:rsid w:val="00547842"/>
    <w:rsid w:val="00547B76"/>
    <w:rsid w:val="00547E15"/>
    <w:rsid w:val="0055017D"/>
    <w:rsid w:val="00550C3F"/>
    <w:rsid w:val="00550DB4"/>
    <w:rsid w:val="00551B8C"/>
    <w:rsid w:val="00552B5B"/>
    <w:rsid w:val="00553F7B"/>
    <w:rsid w:val="005543A8"/>
    <w:rsid w:val="00554DF9"/>
    <w:rsid w:val="00555A1E"/>
    <w:rsid w:val="00555C37"/>
    <w:rsid w:val="00555D60"/>
    <w:rsid w:val="00555EE5"/>
    <w:rsid w:val="005574BA"/>
    <w:rsid w:val="00557D25"/>
    <w:rsid w:val="005607D9"/>
    <w:rsid w:val="00560B10"/>
    <w:rsid w:val="005610E6"/>
    <w:rsid w:val="00562A28"/>
    <w:rsid w:val="0056302A"/>
    <w:rsid w:val="00563E00"/>
    <w:rsid w:val="00564268"/>
    <w:rsid w:val="005659DB"/>
    <w:rsid w:val="00566375"/>
    <w:rsid w:val="005704DB"/>
    <w:rsid w:val="0057051D"/>
    <w:rsid w:val="0057059D"/>
    <w:rsid w:val="00570AE0"/>
    <w:rsid w:val="00570CDF"/>
    <w:rsid w:val="00571E86"/>
    <w:rsid w:val="00572147"/>
    <w:rsid w:val="00572FC2"/>
    <w:rsid w:val="005744AA"/>
    <w:rsid w:val="00575876"/>
    <w:rsid w:val="005768FC"/>
    <w:rsid w:val="0057698C"/>
    <w:rsid w:val="00576C39"/>
    <w:rsid w:val="00580018"/>
    <w:rsid w:val="005802C0"/>
    <w:rsid w:val="00580503"/>
    <w:rsid w:val="00580F3B"/>
    <w:rsid w:val="005815B1"/>
    <w:rsid w:val="00581B4C"/>
    <w:rsid w:val="005823FD"/>
    <w:rsid w:val="0058358A"/>
    <w:rsid w:val="00583FAE"/>
    <w:rsid w:val="00584D51"/>
    <w:rsid w:val="00585D4D"/>
    <w:rsid w:val="00586D58"/>
    <w:rsid w:val="005904E9"/>
    <w:rsid w:val="00590678"/>
    <w:rsid w:val="00590A25"/>
    <w:rsid w:val="005920DE"/>
    <w:rsid w:val="00592127"/>
    <w:rsid w:val="0059230C"/>
    <w:rsid w:val="00592419"/>
    <w:rsid w:val="0059317F"/>
    <w:rsid w:val="005934AD"/>
    <w:rsid w:val="0059387F"/>
    <w:rsid w:val="0059476D"/>
    <w:rsid w:val="00594809"/>
    <w:rsid w:val="00595C54"/>
    <w:rsid w:val="00595DC6"/>
    <w:rsid w:val="00597561"/>
    <w:rsid w:val="00597C3D"/>
    <w:rsid w:val="005A0058"/>
    <w:rsid w:val="005A0508"/>
    <w:rsid w:val="005A0A02"/>
    <w:rsid w:val="005A1E22"/>
    <w:rsid w:val="005A3542"/>
    <w:rsid w:val="005A4F2F"/>
    <w:rsid w:val="005A5465"/>
    <w:rsid w:val="005A5669"/>
    <w:rsid w:val="005A5903"/>
    <w:rsid w:val="005A5BE5"/>
    <w:rsid w:val="005A6F63"/>
    <w:rsid w:val="005A72E0"/>
    <w:rsid w:val="005B00A6"/>
    <w:rsid w:val="005B0735"/>
    <w:rsid w:val="005B1F9D"/>
    <w:rsid w:val="005B2A8B"/>
    <w:rsid w:val="005B3821"/>
    <w:rsid w:val="005B3CB5"/>
    <w:rsid w:val="005B427F"/>
    <w:rsid w:val="005B46E9"/>
    <w:rsid w:val="005B5239"/>
    <w:rsid w:val="005B55F6"/>
    <w:rsid w:val="005B5BC7"/>
    <w:rsid w:val="005B6C63"/>
    <w:rsid w:val="005B7D86"/>
    <w:rsid w:val="005B7E3B"/>
    <w:rsid w:val="005C05BF"/>
    <w:rsid w:val="005C082E"/>
    <w:rsid w:val="005C1DA6"/>
    <w:rsid w:val="005C22A9"/>
    <w:rsid w:val="005C2B74"/>
    <w:rsid w:val="005C2D41"/>
    <w:rsid w:val="005C352E"/>
    <w:rsid w:val="005C37BA"/>
    <w:rsid w:val="005C3AFC"/>
    <w:rsid w:val="005C4FC9"/>
    <w:rsid w:val="005C772C"/>
    <w:rsid w:val="005C7FA7"/>
    <w:rsid w:val="005D0910"/>
    <w:rsid w:val="005D1416"/>
    <w:rsid w:val="005D185E"/>
    <w:rsid w:val="005D30CB"/>
    <w:rsid w:val="005D4D62"/>
    <w:rsid w:val="005D4F83"/>
    <w:rsid w:val="005D54FC"/>
    <w:rsid w:val="005D5D17"/>
    <w:rsid w:val="005D7987"/>
    <w:rsid w:val="005E3A76"/>
    <w:rsid w:val="005E4099"/>
    <w:rsid w:val="005E5389"/>
    <w:rsid w:val="005E5486"/>
    <w:rsid w:val="005E7267"/>
    <w:rsid w:val="005E75DC"/>
    <w:rsid w:val="005F0BD5"/>
    <w:rsid w:val="005F12E8"/>
    <w:rsid w:val="005F152B"/>
    <w:rsid w:val="005F2217"/>
    <w:rsid w:val="005F28AC"/>
    <w:rsid w:val="005F2ACC"/>
    <w:rsid w:val="005F3395"/>
    <w:rsid w:val="005F5693"/>
    <w:rsid w:val="005F7EC0"/>
    <w:rsid w:val="0060097F"/>
    <w:rsid w:val="00600EBF"/>
    <w:rsid w:val="006037A3"/>
    <w:rsid w:val="00604412"/>
    <w:rsid w:val="00604BC7"/>
    <w:rsid w:val="00606297"/>
    <w:rsid w:val="0060686B"/>
    <w:rsid w:val="00606BC2"/>
    <w:rsid w:val="0061036A"/>
    <w:rsid w:val="00610868"/>
    <w:rsid w:val="00610ABF"/>
    <w:rsid w:val="00610BC5"/>
    <w:rsid w:val="00613AB5"/>
    <w:rsid w:val="0061432F"/>
    <w:rsid w:val="006144A6"/>
    <w:rsid w:val="006144F5"/>
    <w:rsid w:val="00614FB1"/>
    <w:rsid w:val="006159E9"/>
    <w:rsid w:val="00615BF0"/>
    <w:rsid w:val="00615E7D"/>
    <w:rsid w:val="00616479"/>
    <w:rsid w:val="00617983"/>
    <w:rsid w:val="00617C53"/>
    <w:rsid w:val="00617DFA"/>
    <w:rsid w:val="00620D51"/>
    <w:rsid w:val="006214E1"/>
    <w:rsid w:val="006219A0"/>
    <w:rsid w:val="0062307B"/>
    <w:rsid w:val="006231F7"/>
    <w:rsid w:val="00623A16"/>
    <w:rsid w:val="00623BBF"/>
    <w:rsid w:val="006240CE"/>
    <w:rsid w:val="0062458D"/>
    <w:rsid w:val="00624911"/>
    <w:rsid w:val="00624C68"/>
    <w:rsid w:val="00627F74"/>
    <w:rsid w:val="006305B4"/>
    <w:rsid w:val="00630E12"/>
    <w:rsid w:val="00631AF6"/>
    <w:rsid w:val="00632B7C"/>
    <w:rsid w:val="00633DBE"/>
    <w:rsid w:val="00633EC3"/>
    <w:rsid w:val="006346D3"/>
    <w:rsid w:val="0063623D"/>
    <w:rsid w:val="00637818"/>
    <w:rsid w:val="0063798E"/>
    <w:rsid w:val="00641716"/>
    <w:rsid w:val="0064183B"/>
    <w:rsid w:val="006424F2"/>
    <w:rsid w:val="00643A5C"/>
    <w:rsid w:val="00644290"/>
    <w:rsid w:val="00644468"/>
    <w:rsid w:val="0064505B"/>
    <w:rsid w:val="00647D8A"/>
    <w:rsid w:val="006504D1"/>
    <w:rsid w:val="00651BE4"/>
    <w:rsid w:val="00651CA5"/>
    <w:rsid w:val="006534DA"/>
    <w:rsid w:val="00653CAB"/>
    <w:rsid w:val="006545B7"/>
    <w:rsid w:val="006558D8"/>
    <w:rsid w:val="006560AD"/>
    <w:rsid w:val="00657C91"/>
    <w:rsid w:val="00657F06"/>
    <w:rsid w:val="00660127"/>
    <w:rsid w:val="0066042A"/>
    <w:rsid w:val="00661DCC"/>
    <w:rsid w:val="00662B06"/>
    <w:rsid w:val="00662BA0"/>
    <w:rsid w:val="006631CC"/>
    <w:rsid w:val="00663206"/>
    <w:rsid w:val="00663228"/>
    <w:rsid w:val="0066397E"/>
    <w:rsid w:val="00663DD2"/>
    <w:rsid w:val="00663EF7"/>
    <w:rsid w:val="00664CDD"/>
    <w:rsid w:val="00665676"/>
    <w:rsid w:val="006657E6"/>
    <w:rsid w:val="00665C95"/>
    <w:rsid w:val="006671DC"/>
    <w:rsid w:val="006675D8"/>
    <w:rsid w:val="00672230"/>
    <w:rsid w:val="00672C7A"/>
    <w:rsid w:val="00673685"/>
    <w:rsid w:val="00673AC1"/>
    <w:rsid w:val="006747D5"/>
    <w:rsid w:val="00674CD9"/>
    <w:rsid w:val="006754A2"/>
    <w:rsid w:val="0067595A"/>
    <w:rsid w:val="00675CE4"/>
    <w:rsid w:val="00675DE4"/>
    <w:rsid w:val="00676509"/>
    <w:rsid w:val="00676E46"/>
    <w:rsid w:val="00677B4A"/>
    <w:rsid w:val="00677DA2"/>
    <w:rsid w:val="00681609"/>
    <w:rsid w:val="0068219D"/>
    <w:rsid w:val="006823E8"/>
    <w:rsid w:val="0068373F"/>
    <w:rsid w:val="00683E9B"/>
    <w:rsid w:val="0068524A"/>
    <w:rsid w:val="006853A0"/>
    <w:rsid w:val="0068540D"/>
    <w:rsid w:val="006865EC"/>
    <w:rsid w:val="00693595"/>
    <w:rsid w:val="00696725"/>
    <w:rsid w:val="006969F1"/>
    <w:rsid w:val="00697228"/>
    <w:rsid w:val="00697DBB"/>
    <w:rsid w:val="006A10B3"/>
    <w:rsid w:val="006A1D9E"/>
    <w:rsid w:val="006A234D"/>
    <w:rsid w:val="006A24EE"/>
    <w:rsid w:val="006A385E"/>
    <w:rsid w:val="006A38CE"/>
    <w:rsid w:val="006A3F81"/>
    <w:rsid w:val="006A41EF"/>
    <w:rsid w:val="006A5342"/>
    <w:rsid w:val="006A5661"/>
    <w:rsid w:val="006A67A4"/>
    <w:rsid w:val="006A6E79"/>
    <w:rsid w:val="006A7178"/>
    <w:rsid w:val="006B0AF2"/>
    <w:rsid w:val="006B1DFE"/>
    <w:rsid w:val="006B266C"/>
    <w:rsid w:val="006B282A"/>
    <w:rsid w:val="006B386E"/>
    <w:rsid w:val="006B48BB"/>
    <w:rsid w:val="006B51AE"/>
    <w:rsid w:val="006B5435"/>
    <w:rsid w:val="006B588D"/>
    <w:rsid w:val="006B5C73"/>
    <w:rsid w:val="006C0908"/>
    <w:rsid w:val="006C0B13"/>
    <w:rsid w:val="006C1FC8"/>
    <w:rsid w:val="006C2AB2"/>
    <w:rsid w:val="006C3A3B"/>
    <w:rsid w:val="006C4C49"/>
    <w:rsid w:val="006C4FB2"/>
    <w:rsid w:val="006C6E53"/>
    <w:rsid w:val="006C6FDE"/>
    <w:rsid w:val="006D0FE6"/>
    <w:rsid w:val="006D115B"/>
    <w:rsid w:val="006D1CED"/>
    <w:rsid w:val="006D1FD4"/>
    <w:rsid w:val="006D2056"/>
    <w:rsid w:val="006D26ED"/>
    <w:rsid w:val="006D3B3F"/>
    <w:rsid w:val="006D5A7C"/>
    <w:rsid w:val="006D6BFA"/>
    <w:rsid w:val="006D7018"/>
    <w:rsid w:val="006D72C4"/>
    <w:rsid w:val="006D7FF7"/>
    <w:rsid w:val="006E06D8"/>
    <w:rsid w:val="006E0800"/>
    <w:rsid w:val="006E0AEA"/>
    <w:rsid w:val="006E0BC2"/>
    <w:rsid w:val="006E0EFE"/>
    <w:rsid w:val="006E1678"/>
    <w:rsid w:val="006E1790"/>
    <w:rsid w:val="006E18A5"/>
    <w:rsid w:val="006E1AC9"/>
    <w:rsid w:val="006E31AB"/>
    <w:rsid w:val="006E3CC1"/>
    <w:rsid w:val="006E4982"/>
    <w:rsid w:val="006E5047"/>
    <w:rsid w:val="006E54F1"/>
    <w:rsid w:val="006E5E3D"/>
    <w:rsid w:val="006E66EF"/>
    <w:rsid w:val="006E790B"/>
    <w:rsid w:val="006E7C09"/>
    <w:rsid w:val="006F0A9C"/>
    <w:rsid w:val="006F1538"/>
    <w:rsid w:val="006F2201"/>
    <w:rsid w:val="006F24E4"/>
    <w:rsid w:val="006F2A5E"/>
    <w:rsid w:val="006F2D45"/>
    <w:rsid w:val="006F3496"/>
    <w:rsid w:val="006F43FE"/>
    <w:rsid w:val="006F4DDE"/>
    <w:rsid w:val="006F5F16"/>
    <w:rsid w:val="006F614C"/>
    <w:rsid w:val="00700359"/>
    <w:rsid w:val="00700B95"/>
    <w:rsid w:val="00702F82"/>
    <w:rsid w:val="0070316F"/>
    <w:rsid w:val="00703FD1"/>
    <w:rsid w:val="00704F86"/>
    <w:rsid w:val="00705668"/>
    <w:rsid w:val="00705CBF"/>
    <w:rsid w:val="007066AC"/>
    <w:rsid w:val="00706CEB"/>
    <w:rsid w:val="0071282D"/>
    <w:rsid w:val="0071300B"/>
    <w:rsid w:val="00714878"/>
    <w:rsid w:val="00714931"/>
    <w:rsid w:val="00714A02"/>
    <w:rsid w:val="00717180"/>
    <w:rsid w:val="007201F1"/>
    <w:rsid w:val="00720CF0"/>
    <w:rsid w:val="00720F9A"/>
    <w:rsid w:val="00721777"/>
    <w:rsid w:val="0072192F"/>
    <w:rsid w:val="0072283F"/>
    <w:rsid w:val="00722A97"/>
    <w:rsid w:val="0072363D"/>
    <w:rsid w:val="00723A9D"/>
    <w:rsid w:val="00723E14"/>
    <w:rsid w:val="007241E1"/>
    <w:rsid w:val="007242DA"/>
    <w:rsid w:val="00726EEA"/>
    <w:rsid w:val="00727193"/>
    <w:rsid w:val="007278CA"/>
    <w:rsid w:val="00727F42"/>
    <w:rsid w:val="00727FD3"/>
    <w:rsid w:val="00730009"/>
    <w:rsid w:val="0073042E"/>
    <w:rsid w:val="007305B8"/>
    <w:rsid w:val="00731EBD"/>
    <w:rsid w:val="00732660"/>
    <w:rsid w:val="00732666"/>
    <w:rsid w:val="00732CF3"/>
    <w:rsid w:val="007338CE"/>
    <w:rsid w:val="00735017"/>
    <w:rsid w:val="00736D24"/>
    <w:rsid w:val="0073784E"/>
    <w:rsid w:val="0073798A"/>
    <w:rsid w:val="00740ADC"/>
    <w:rsid w:val="0074156D"/>
    <w:rsid w:val="00741F94"/>
    <w:rsid w:val="00742503"/>
    <w:rsid w:val="00742753"/>
    <w:rsid w:val="007437B1"/>
    <w:rsid w:val="0074387D"/>
    <w:rsid w:val="00743AA3"/>
    <w:rsid w:val="00743FDD"/>
    <w:rsid w:val="00744684"/>
    <w:rsid w:val="007454F0"/>
    <w:rsid w:val="007461EB"/>
    <w:rsid w:val="00746642"/>
    <w:rsid w:val="00746966"/>
    <w:rsid w:val="00747659"/>
    <w:rsid w:val="007479B2"/>
    <w:rsid w:val="00750BD3"/>
    <w:rsid w:val="00750E82"/>
    <w:rsid w:val="00750FFC"/>
    <w:rsid w:val="007518A3"/>
    <w:rsid w:val="00751BF2"/>
    <w:rsid w:val="0075280C"/>
    <w:rsid w:val="00753104"/>
    <w:rsid w:val="00756A3A"/>
    <w:rsid w:val="00756AAB"/>
    <w:rsid w:val="00757290"/>
    <w:rsid w:val="00757780"/>
    <w:rsid w:val="007606DB"/>
    <w:rsid w:val="00760F19"/>
    <w:rsid w:val="00761BC7"/>
    <w:rsid w:val="00762C1F"/>
    <w:rsid w:val="0076439E"/>
    <w:rsid w:val="00765CEC"/>
    <w:rsid w:val="007661BE"/>
    <w:rsid w:val="00767871"/>
    <w:rsid w:val="00767990"/>
    <w:rsid w:val="00767BFB"/>
    <w:rsid w:val="00773C84"/>
    <w:rsid w:val="00773D74"/>
    <w:rsid w:val="00773EDC"/>
    <w:rsid w:val="0077455C"/>
    <w:rsid w:val="00774759"/>
    <w:rsid w:val="007748A5"/>
    <w:rsid w:val="00774BFC"/>
    <w:rsid w:val="00775DAD"/>
    <w:rsid w:val="00780015"/>
    <w:rsid w:val="007804E1"/>
    <w:rsid w:val="00780B28"/>
    <w:rsid w:val="00781B1D"/>
    <w:rsid w:val="00782BF9"/>
    <w:rsid w:val="00783EE7"/>
    <w:rsid w:val="00783FF2"/>
    <w:rsid w:val="00784493"/>
    <w:rsid w:val="007853F9"/>
    <w:rsid w:val="0078589C"/>
    <w:rsid w:val="00785C4A"/>
    <w:rsid w:val="0078691A"/>
    <w:rsid w:val="007873B0"/>
    <w:rsid w:val="00790850"/>
    <w:rsid w:val="007927E9"/>
    <w:rsid w:val="007927FA"/>
    <w:rsid w:val="00792D99"/>
    <w:rsid w:val="00793E60"/>
    <w:rsid w:val="007942CE"/>
    <w:rsid w:val="00794729"/>
    <w:rsid w:val="00795831"/>
    <w:rsid w:val="007966B2"/>
    <w:rsid w:val="00797418"/>
    <w:rsid w:val="00797516"/>
    <w:rsid w:val="007A0BFD"/>
    <w:rsid w:val="007A0CA9"/>
    <w:rsid w:val="007A13B2"/>
    <w:rsid w:val="007A2662"/>
    <w:rsid w:val="007A2A85"/>
    <w:rsid w:val="007A3644"/>
    <w:rsid w:val="007A3808"/>
    <w:rsid w:val="007A3DF1"/>
    <w:rsid w:val="007A3E99"/>
    <w:rsid w:val="007A4A6F"/>
    <w:rsid w:val="007A53CD"/>
    <w:rsid w:val="007B214D"/>
    <w:rsid w:val="007B29C6"/>
    <w:rsid w:val="007B316C"/>
    <w:rsid w:val="007B400F"/>
    <w:rsid w:val="007B4092"/>
    <w:rsid w:val="007B44C0"/>
    <w:rsid w:val="007B5E01"/>
    <w:rsid w:val="007B7959"/>
    <w:rsid w:val="007C043B"/>
    <w:rsid w:val="007C0F29"/>
    <w:rsid w:val="007C16AB"/>
    <w:rsid w:val="007C20A8"/>
    <w:rsid w:val="007C4970"/>
    <w:rsid w:val="007C51AE"/>
    <w:rsid w:val="007C5427"/>
    <w:rsid w:val="007C79DD"/>
    <w:rsid w:val="007D07E3"/>
    <w:rsid w:val="007D1383"/>
    <w:rsid w:val="007D13B2"/>
    <w:rsid w:val="007D1444"/>
    <w:rsid w:val="007D19FD"/>
    <w:rsid w:val="007D3F2A"/>
    <w:rsid w:val="007D415A"/>
    <w:rsid w:val="007D422C"/>
    <w:rsid w:val="007D4F6B"/>
    <w:rsid w:val="007D588B"/>
    <w:rsid w:val="007D611A"/>
    <w:rsid w:val="007D72B1"/>
    <w:rsid w:val="007E0262"/>
    <w:rsid w:val="007E043C"/>
    <w:rsid w:val="007E074B"/>
    <w:rsid w:val="007E1725"/>
    <w:rsid w:val="007E2E19"/>
    <w:rsid w:val="007E2FD0"/>
    <w:rsid w:val="007E43B3"/>
    <w:rsid w:val="007E4609"/>
    <w:rsid w:val="007E4BD8"/>
    <w:rsid w:val="007E6902"/>
    <w:rsid w:val="007E7840"/>
    <w:rsid w:val="007F0CD2"/>
    <w:rsid w:val="007F0F0F"/>
    <w:rsid w:val="007F151F"/>
    <w:rsid w:val="007F1D1C"/>
    <w:rsid w:val="007F2256"/>
    <w:rsid w:val="007F2356"/>
    <w:rsid w:val="007F2CB6"/>
    <w:rsid w:val="007F35B6"/>
    <w:rsid w:val="007F3F19"/>
    <w:rsid w:val="007F436E"/>
    <w:rsid w:val="007F49ED"/>
    <w:rsid w:val="007F4B35"/>
    <w:rsid w:val="007F523C"/>
    <w:rsid w:val="007F5A49"/>
    <w:rsid w:val="007F6E7A"/>
    <w:rsid w:val="007F778C"/>
    <w:rsid w:val="0080009E"/>
    <w:rsid w:val="0080147D"/>
    <w:rsid w:val="00801D4D"/>
    <w:rsid w:val="0080212B"/>
    <w:rsid w:val="00804240"/>
    <w:rsid w:val="0080585B"/>
    <w:rsid w:val="0080766D"/>
    <w:rsid w:val="00807A72"/>
    <w:rsid w:val="00810A2F"/>
    <w:rsid w:val="00810F8E"/>
    <w:rsid w:val="00811208"/>
    <w:rsid w:val="00811BA1"/>
    <w:rsid w:val="00811DA5"/>
    <w:rsid w:val="00811E91"/>
    <w:rsid w:val="0081215D"/>
    <w:rsid w:val="00812308"/>
    <w:rsid w:val="00813BE8"/>
    <w:rsid w:val="00814299"/>
    <w:rsid w:val="00815375"/>
    <w:rsid w:val="00815B51"/>
    <w:rsid w:val="00815EB1"/>
    <w:rsid w:val="00816076"/>
    <w:rsid w:val="008160F0"/>
    <w:rsid w:val="008177C5"/>
    <w:rsid w:val="00817C71"/>
    <w:rsid w:val="00820BF2"/>
    <w:rsid w:val="00821030"/>
    <w:rsid w:val="00821AFB"/>
    <w:rsid w:val="00822433"/>
    <w:rsid w:val="008224A4"/>
    <w:rsid w:val="008233C7"/>
    <w:rsid w:val="00823B56"/>
    <w:rsid w:val="00823D0D"/>
    <w:rsid w:val="00823E1C"/>
    <w:rsid w:val="00823FE6"/>
    <w:rsid w:val="00824538"/>
    <w:rsid w:val="00824657"/>
    <w:rsid w:val="008250BF"/>
    <w:rsid w:val="008253F4"/>
    <w:rsid w:val="008254AB"/>
    <w:rsid w:val="00825DA4"/>
    <w:rsid w:val="00826B76"/>
    <w:rsid w:val="0083095F"/>
    <w:rsid w:val="00830AC3"/>
    <w:rsid w:val="00831783"/>
    <w:rsid w:val="008317C1"/>
    <w:rsid w:val="00831A6E"/>
    <w:rsid w:val="00831E14"/>
    <w:rsid w:val="00831FC9"/>
    <w:rsid w:val="0083221E"/>
    <w:rsid w:val="00832F47"/>
    <w:rsid w:val="00834CFA"/>
    <w:rsid w:val="00834F2E"/>
    <w:rsid w:val="00835581"/>
    <w:rsid w:val="008366BC"/>
    <w:rsid w:val="00836F93"/>
    <w:rsid w:val="0083782A"/>
    <w:rsid w:val="00837BE0"/>
    <w:rsid w:val="0084043D"/>
    <w:rsid w:val="0084099C"/>
    <w:rsid w:val="00841EAC"/>
    <w:rsid w:val="00842A43"/>
    <w:rsid w:val="0084316B"/>
    <w:rsid w:val="00843186"/>
    <w:rsid w:val="0084617E"/>
    <w:rsid w:val="00846251"/>
    <w:rsid w:val="00847A67"/>
    <w:rsid w:val="00850267"/>
    <w:rsid w:val="00850809"/>
    <w:rsid w:val="00852634"/>
    <w:rsid w:val="00853095"/>
    <w:rsid w:val="00853291"/>
    <w:rsid w:val="00854CD3"/>
    <w:rsid w:val="0085570E"/>
    <w:rsid w:val="008564D3"/>
    <w:rsid w:val="00856949"/>
    <w:rsid w:val="00856F18"/>
    <w:rsid w:val="0085725D"/>
    <w:rsid w:val="008578FB"/>
    <w:rsid w:val="00857DB0"/>
    <w:rsid w:val="008602FD"/>
    <w:rsid w:val="00860754"/>
    <w:rsid w:val="00860BBB"/>
    <w:rsid w:val="00861818"/>
    <w:rsid w:val="008619E6"/>
    <w:rsid w:val="00863084"/>
    <w:rsid w:val="008641C0"/>
    <w:rsid w:val="00866459"/>
    <w:rsid w:val="0086655A"/>
    <w:rsid w:val="00866860"/>
    <w:rsid w:val="00866BAE"/>
    <w:rsid w:val="0087089C"/>
    <w:rsid w:val="008708E2"/>
    <w:rsid w:val="00871739"/>
    <w:rsid w:val="0087205C"/>
    <w:rsid w:val="00874C65"/>
    <w:rsid w:val="008750CB"/>
    <w:rsid w:val="00876A81"/>
    <w:rsid w:val="00876B84"/>
    <w:rsid w:val="00877108"/>
    <w:rsid w:val="00877C2C"/>
    <w:rsid w:val="008808CB"/>
    <w:rsid w:val="00881050"/>
    <w:rsid w:val="008843B7"/>
    <w:rsid w:val="0088455B"/>
    <w:rsid w:val="00885366"/>
    <w:rsid w:val="00885726"/>
    <w:rsid w:val="0088759C"/>
    <w:rsid w:val="00891D1F"/>
    <w:rsid w:val="00892096"/>
    <w:rsid w:val="00893F01"/>
    <w:rsid w:val="00894374"/>
    <w:rsid w:val="00894E97"/>
    <w:rsid w:val="0089580B"/>
    <w:rsid w:val="00896E90"/>
    <w:rsid w:val="00897709"/>
    <w:rsid w:val="008A01AC"/>
    <w:rsid w:val="008A04FD"/>
    <w:rsid w:val="008A058B"/>
    <w:rsid w:val="008A0738"/>
    <w:rsid w:val="008A129E"/>
    <w:rsid w:val="008A28B0"/>
    <w:rsid w:val="008A3299"/>
    <w:rsid w:val="008A36F7"/>
    <w:rsid w:val="008A55D1"/>
    <w:rsid w:val="008A619A"/>
    <w:rsid w:val="008A641C"/>
    <w:rsid w:val="008A6F25"/>
    <w:rsid w:val="008A7518"/>
    <w:rsid w:val="008A75D4"/>
    <w:rsid w:val="008A7EAD"/>
    <w:rsid w:val="008B35D0"/>
    <w:rsid w:val="008B3D8E"/>
    <w:rsid w:val="008B5CAE"/>
    <w:rsid w:val="008B5DC5"/>
    <w:rsid w:val="008B6C45"/>
    <w:rsid w:val="008B7BBC"/>
    <w:rsid w:val="008B7E84"/>
    <w:rsid w:val="008C1429"/>
    <w:rsid w:val="008C151B"/>
    <w:rsid w:val="008C19B2"/>
    <w:rsid w:val="008C1D2A"/>
    <w:rsid w:val="008C20C5"/>
    <w:rsid w:val="008C2930"/>
    <w:rsid w:val="008C392C"/>
    <w:rsid w:val="008C413A"/>
    <w:rsid w:val="008C5341"/>
    <w:rsid w:val="008C673D"/>
    <w:rsid w:val="008C6ADB"/>
    <w:rsid w:val="008C7167"/>
    <w:rsid w:val="008D0678"/>
    <w:rsid w:val="008D1EED"/>
    <w:rsid w:val="008D22F9"/>
    <w:rsid w:val="008D2579"/>
    <w:rsid w:val="008D2E61"/>
    <w:rsid w:val="008D2EB9"/>
    <w:rsid w:val="008D4052"/>
    <w:rsid w:val="008D4BAF"/>
    <w:rsid w:val="008D4D99"/>
    <w:rsid w:val="008D4E33"/>
    <w:rsid w:val="008D509C"/>
    <w:rsid w:val="008D7245"/>
    <w:rsid w:val="008E1875"/>
    <w:rsid w:val="008E1B71"/>
    <w:rsid w:val="008E2938"/>
    <w:rsid w:val="008E3013"/>
    <w:rsid w:val="008E305E"/>
    <w:rsid w:val="008E34B8"/>
    <w:rsid w:val="008E3C61"/>
    <w:rsid w:val="008E45AD"/>
    <w:rsid w:val="008E495D"/>
    <w:rsid w:val="008E4CA3"/>
    <w:rsid w:val="008E514E"/>
    <w:rsid w:val="008E58C6"/>
    <w:rsid w:val="008E634C"/>
    <w:rsid w:val="008E717D"/>
    <w:rsid w:val="008F1541"/>
    <w:rsid w:val="008F2D7A"/>
    <w:rsid w:val="008F3D8C"/>
    <w:rsid w:val="008F3E26"/>
    <w:rsid w:val="008F433C"/>
    <w:rsid w:val="008F4759"/>
    <w:rsid w:val="008F53F1"/>
    <w:rsid w:val="008F5D3B"/>
    <w:rsid w:val="008F6AD7"/>
    <w:rsid w:val="008F6C2F"/>
    <w:rsid w:val="008F7837"/>
    <w:rsid w:val="009004C6"/>
    <w:rsid w:val="00903A7E"/>
    <w:rsid w:val="009042C7"/>
    <w:rsid w:val="0090434D"/>
    <w:rsid w:val="00904D5F"/>
    <w:rsid w:val="00905F05"/>
    <w:rsid w:val="009066E5"/>
    <w:rsid w:val="0090741C"/>
    <w:rsid w:val="0090787B"/>
    <w:rsid w:val="0091164D"/>
    <w:rsid w:val="009118C6"/>
    <w:rsid w:val="0091220C"/>
    <w:rsid w:val="009124BD"/>
    <w:rsid w:val="009127A9"/>
    <w:rsid w:val="0091292B"/>
    <w:rsid w:val="0091305C"/>
    <w:rsid w:val="00913777"/>
    <w:rsid w:val="009146E8"/>
    <w:rsid w:val="00914AC3"/>
    <w:rsid w:val="00914E1C"/>
    <w:rsid w:val="009156D3"/>
    <w:rsid w:val="00916D9E"/>
    <w:rsid w:val="00916FAB"/>
    <w:rsid w:val="009175E6"/>
    <w:rsid w:val="009202C0"/>
    <w:rsid w:val="00920900"/>
    <w:rsid w:val="00920DCF"/>
    <w:rsid w:val="00921E99"/>
    <w:rsid w:val="0092285C"/>
    <w:rsid w:val="00923E22"/>
    <w:rsid w:val="00924495"/>
    <w:rsid w:val="00924AD5"/>
    <w:rsid w:val="00925051"/>
    <w:rsid w:val="00926009"/>
    <w:rsid w:val="00926C61"/>
    <w:rsid w:val="00932015"/>
    <w:rsid w:val="009328B1"/>
    <w:rsid w:val="00933431"/>
    <w:rsid w:val="009336D9"/>
    <w:rsid w:val="009338A1"/>
    <w:rsid w:val="00934ABD"/>
    <w:rsid w:val="009351FB"/>
    <w:rsid w:val="00935491"/>
    <w:rsid w:val="0093564F"/>
    <w:rsid w:val="0093630F"/>
    <w:rsid w:val="009367FC"/>
    <w:rsid w:val="0093706B"/>
    <w:rsid w:val="00937C57"/>
    <w:rsid w:val="00937FAF"/>
    <w:rsid w:val="009400A7"/>
    <w:rsid w:val="00940902"/>
    <w:rsid w:val="009424B7"/>
    <w:rsid w:val="009428DA"/>
    <w:rsid w:val="0094293B"/>
    <w:rsid w:val="0094372D"/>
    <w:rsid w:val="009438C8"/>
    <w:rsid w:val="00943D60"/>
    <w:rsid w:val="009454EA"/>
    <w:rsid w:val="0094578B"/>
    <w:rsid w:val="00945866"/>
    <w:rsid w:val="009477D2"/>
    <w:rsid w:val="00947D05"/>
    <w:rsid w:val="00947E6A"/>
    <w:rsid w:val="00947F21"/>
    <w:rsid w:val="00950678"/>
    <w:rsid w:val="00950923"/>
    <w:rsid w:val="009512B1"/>
    <w:rsid w:val="00951491"/>
    <w:rsid w:val="0095340E"/>
    <w:rsid w:val="0095415D"/>
    <w:rsid w:val="009544FC"/>
    <w:rsid w:val="00954513"/>
    <w:rsid w:val="009549C6"/>
    <w:rsid w:val="00954CE4"/>
    <w:rsid w:val="00955A45"/>
    <w:rsid w:val="009607E7"/>
    <w:rsid w:val="009616AC"/>
    <w:rsid w:val="0096184B"/>
    <w:rsid w:val="00963118"/>
    <w:rsid w:val="00963B52"/>
    <w:rsid w:val="0096458B"/>
    <w:rsid w:val="00964802"/>
    <w:rsid w:val="00964C09"/>
    <w:rsid w:val="00965F49"/>
    <w:rsid w:val="00966157"/>
    <w:rsid w:val="00966697"/>
    <w:rsid w:val="00966EF2"/>
    <w:rsid w:val="00967CFF"/>
    <w:rsid w:val="0097003E"/>
    <w:rsid w:val="009701AF"/>
    <w:rsid w:val="00970C6D"/>
    <w:rsid w:val="00971B91"/>
    <w:rsid w:val="009724FC"/>
    <w:rsid w:val="00973146"/>
    <w:rsid w:val="0097346C"/>
    <w:rsid w:val="0097378E"/>
    <w:rsid w:val="00973BFF"/>
    <w:rsid w:val="00975B93"/>
    <w:rsid w:val="009769E3"/>
    <w:rsid w:val="00976FEA"/>
    <w:rsid w:val="009776D5"/>
    <w:rsid w:val="0097790C"/>
    <w:rsid w:val="00977BBC"/>
    <w:rsid w:val="00977D0A"/>
    <w:rsid w:val="00977DD0"/>
    <w:rsid w:val="009804C5"/>
    <w:rsid w:val="009809B5"/>
    <w:rsid w:val="0098186F"/>
    <w:rsid w:val="00983615"/>
    <w:rsid w:val="00984F78"/>
    <w:rsid w:val="009854F2"/>
    <w:rsid w:val="00985A52"/>
    <w:rsid w:val="00990262"/>
    <w:rsid w:val="009907BF"/>
    <w:rsid w:val="0099092A"/>
    <w:rsid w:val="00991A1B"/>
    <w:rsid w:val="00992873"/>
    <w:rsid w:val="00992DB4"/>
    <w:rsid w:val="00993037"/>
    <w:rsid w:val="009946AC"/>
    <w:rsid w:val="0099473A"/>
    <w:rsid w:val="00995066"/>
    <w:rsid w:val="0099575D"/>
    <w:rsid w:val="00995EE0"/>
    <w:rsid w:val="00996380"/>
    <w:rsid w:val="00996B37"/>
    <w:rsid w:val="009A011C"/>
    <w:rsid w:val="009A172D"/>
    <w:rsid w:val="009A1B78"/>
    <w:rsid w:val="009A3871"/>
    <w:rsid w:val="009A4734"/>
    <w:rsid w:val="009A4DEC"/>
    <w:rsid w:val="009A539D"/>
    <w:rsid w:val="009A6866"/>
    <w:rsid w:val="009A7652"/>
    <w:rsid w:val="009A7A43"/>
    <w:rsid w:val="009B0953"/>
    <w:rsid w:val="009B229A"/>
    <w:rsid w:val="009B2AD6"/>
    <w:rsid w:val="009B2CD4"/>
    <w:rsid w:val="009B411E"/>
    <w:rsid w:val="009B44AD"/>
    <w:rsid w:val="009B5E1A"/>
    <w:rsid w:val="009B6001"/>
    <w:rsid w:val="009C123D"/>
    <w:rsid w:val="009C1460"/>
    <w:rsid w:val="009C278A"/>
    <w:rsid w:val="009C333C"/>
    <w:rsid w:val="009C39A5"/>
    <w:rsid w:val="009C4939"/>
    <w:rsid w:val="009C6061"/>
    <w:rsid w:val="009D0107"/>
    <w:rsid w:val="009D01A2"/>
    <w:rsid w:val="009D24FE"/>
    <w:rsid w:val="009D2797"/>
    <w:rsid w:val="009D2BFE"/>
    <w:rsid w:val="009D30D8"/>
    <w:rsid w:val="009D3382"/>
    <w:rsid w:val="009D391D"/>
    <w:rsid w:val="009D7EDE"/>
    <w:rsid w:val="009E1B9E"/>
    <w:rsid w:val="009E22AE"/>
    <w:rsid w:val="009E23BD"/>
    <w:rsid w:val="009E3E54"/>
    <w:rsid w:val="009E426E"/>
    <w:rsid w:val="009E433B"/>
    <w:rsid w:val="009E524F"/>
    <w:rsid w:val="009E6622"/>
    <w:rsid w:val="009E6E15"/>
    <w:rsid w:val="009E78F4"/>
    <w:rsid w:val="009F0EA4"/>
    <w:rsid w:val="009F1115"/>
    <w:rsid w:val="009F1341"/>
    <w:rsid w:val="009F1E26"/>
    <w:rsid w:val="009F2397"/>
    <w:rsid w:val="009F2DE9"/>
    <w:rsid w:val="009F3B8B"/>
    <w:rsid w:val="009F3C82"/>
    <w:rsid w:val="009F6C3B"/>
    <w:rsid w:val="009F7CA1"/>
    <w:rsid w:val="009F7E73"/>
    <w:rsid w:val="00A009B3"/>
    <w:rsid w:val="00A00C0F"/>
    <w:rsid w:val="00A01E24"/>
    <w:rsid w:val="00A02642"/>
    <w:rsid w:val="00A0289B"/>
    <w:rsid w:val="00A034C8"/>
    <w:rsid w:val="00A038B2"/>
    <w:rsid w:val="00A0424E"/>
    <w:rsid w:val="00A05132"/>
    <w:rsid w:val="00A06683"/>
    <w:rsid w:val="00A0669D"/>
    <w:rsid w:val="00A1042C"/>
    <w:rsid w:val="00A1056D"/>
    <w:rsid w:val="00A106E3"/>
    <w:rsid w:val="00A1073B"/>
    <w:rsid w:val="00A108A0"/>
    <w:rsid w:val="00A10AB3"/>
    <w:rsid w:val="00A12BC1"/>
    <w:rsid w:val="00A13744"/>
    <w:rsid w:val="00A13AE2"/>
    <w:rsid w:val="00A13ECD"/>
    <w:rsid w:val="00A14209"/>
    <w:rsid w:val="00A14ADE"/>
    <w:rsid w:val="00A14B18"/>
    <w:rsid w:val="00A17094"/>
    <w:rsid w:val="00A170BC"/>
    <w:rsid w:val="00A20E3B"/>
    <w:rsid w:val="00A21273"/>
    <w:rsid w:val="00A225A1"/>
    <w:rsid w:val="00A228FE"/>
    <w:rsid w:val="00A23C0A"/>
    <w:rsid w:val="00A23DB1"/>
    <w:rsid w:val="00A243C2"/>
    <w:rsid w:val="00A253BB"/>
    <w:rsid w:val="00A257E4"/>
    <w:rsid w:val="00A26C2C"/>
    <w:rsid w:val="00A26DCF"/>
    <w:rsid w:val="00A276C4"/>
    <w:rsid w:val="00A319F1"/>
    <w:rsid w:val="00A31A67"/>
    <w:rsid w:val="00A32795"/>
    <w:rsid w:val="00A32CC7"/>
    <w:rsid w:val="00A33341"/>
    <w:rsid w:val="00A337E1"/>
    <w:rsid w:val="00A33C62"/>
    <w:rsid w:val="00A33D70"/>
    <w:rsid w:val="00A3475A"/>
    <w:rsid w:val="00A34BAC"/>
    <w:rsid w:val="00A34C5D"/>
    <w:rsid w:val="00A34CD4"/>
    <w:rsid w:val="00A35607"/>
    <w:rsid w:val="00A366B4"/>
    <w:rsid w:val="00A367D0"/>
    <w:rsid w:val="00A36F9A"/>
    <w:rsid w:val="00A3780F"/>
    <w:rsid w:val="00A400C9"/>
    <w:rsid w:val="00A41AF2"/>
    <w:rsid w:val="00A42915"/>
    <w:rsid w:val="00A4336D"/>
    <w:rsid w:val="00A43BFE"/>
    <w:rsid w:val="00A43E94"/>
    <w:rsid w:val="00A441BC"/>
    <w:rsid w:val="00A4586E"/>
    <w:rsid w:val="00A45BE4"/>
    <w:rsid w:val="00A4658A"/>
    <w:rsid w:val="00A46DB8"/>
    <w:rsid w:val="00A52C76"/>
    <w:rsid w:val="00A539D9"/>
    <w:rsid w:val="00A549CC"/>
    <w:rsid w:val="00A54D41"/>
    <w:rsid w:val="00A572B6"/>
    <w:rsid w:val="00A60003"/>
    <w:rsid w:val="00A60351"/>
    <w:rsid w:val="00A6244A"/>
    <w:rsid w:val="00A62708"/>
    <w:rsid w:val="00A62885"/>
    <w:rsid w:val="00A62913"/>
    <w:rsid w:val="00A63946"/>
    <w:rsid w:val="00A64B0B"/>
    <w:rsid w:val="00A64C39"/>
    <w:rsid w:val="00A650ED"/>
    <w:rsid w:val="00A65D5E"/>
    <w:rsid w:val="00A65F78"/>
    <w:rsid w:val="00A670A5"/>
    <w:rsid w:val="00A67DCB"/>
    <w:rsid w:val="00A700DA"/>
    <w:rsid w:val="00A70998"/>
    <w:rsid w:val="00A715DB"/>
    <w:rsid w:val="00A716BD"/>
    <w:rsid w:val="00A71C6A"/>
    <w:rsid w:val="00A72ACF"/>
    <w:rsid w:val="00A73245"/>
    <w:rsid w:val="00A73A24"/>
    <w:rsid w:val="00A75B4E"/>
    <w:rsid w:val="00A763FE"/>
    <w:rsid w:val="00A769F6"/>
    <w:rsid w:val="00A77738"/>
    <w:rsid w:val="00A804F5"/>
    <w:rsid w:val="00A81578"/>
    <w:rsid w:val="00A81CF9"/>
    <w:rsid w:val="00A81EA0"/>
    <w:rsid w:val="00A82253"/>
    <w:rsid w:val="00A83FCE"/>
    <w:rsid w:val="00A84309"/>
    <w:rsid w:val="00A84B10"/>
    <w:rsid w:val="00A853CA"/>
    <w:rsid w:val="00A86695"/>
    <w:rsid w:val="00A86F6B"/>
    <w:rsid w:val="00A87614"/>
    <w:rsid w:val="00A91EFF"/>
    <w:rsid w:val="00A9215E"/>
    <w:rsid w:val="00A924B7"/>
    <w:rsid w:val="00A93E50"/>
    <w:rsid w:val="00A96FBE"/>
    <w:rsid w:val="00A97032"/>
    <w:rsid w:val="00A97370"/>
    <w:rsid w:val="00AA107A"/>
    <w:rsid w:val="00AA1222"/>
    <w:rsid w:val="00AA1850"/>
    <w:rsid w:val="00AA1CEC"/>
    <w:rsid w:val="00AA3F2A"/>
    <w:rsid w:val="00AA6007"/>
    <w:rsid w:val="00AA76B6"/>
    <w:rsid w:val="00AA7C24"/>
    <w:rsid w:val="00AA7EDD"/>
    <w:rsid w:val="00AB03C8"/>
    <w:rsid w:val="00AB0884"/>
    <w:rsid w:val="00AB300E"/>
    <w:rsid w:val="00AB31FB"/>
    <w:rsid w:val="00AB338E"/>
    <w:rsid w:val="00AB41A9"/>
    <w:rsid w:val="00AB4DB5"/>
    <w:rsid w:val="00AB4E44"/>
    <w:rsid w:val="00AB7153"/>
    <w:rsid w:val="00AB7C18"/>
    <w:rsid w:val="00AC0444"/>
    <w:rsid w:val="00AC0C37"/>
    <w:rsid w:val="00AC0D3C"/>
    <w:rsid w:val="00AC1380"/>
    <w:rsid w:val="00AC2D56"/>
    <w:rsid w:val="00AC4374"/>
    <w:rsid w:val="00AC4A0B"/>
    <w:rsid w:val="00AC50A9"/>
    <w:rsid w:val="00AC60B8"/>
    <w:rsid w:val="00AC64E8"/>
    <w:rsid w:val="00AC76AA"/>
    <w:rsid w:val="00AD01A1"/>
    <w:rsid w:val="00AD06D9"/>
    <w:rsid w:val="00AD08AF"/>
    <w:rsid w:val="00AD1B6D"/>
    <w:rsid w:val="00AD246B"/>
    <w:rsid w:val="00AD2F71"/>
    <w:rsid w:val="00AD3B09"/>
    <w:rsid w:val="00AD4F3F"/>
    <w:rsid w:val="00AD5149"/>
    <w:rsid w:val="00AD52FE"/>
    <w:rsid w:val="00AD53F4"/>
    <w:rsid w:val="00AD5D83"/>
    <w:rsid w:val="00AD6950"/>
    <w:rsid w:val="00AD70F1"/>
    <w:rsid w:val="00AD7AFB"/>
    <w:rsid w:val="00AD7B92"/>
    <w:rsid w:val="00AE0073"/>
    <w:rsid w:val="00AE08DA"/>
    <w:rsid w:val="00AE19CB"/>
    <w:rsid w:val="00AE1F90"/>
    <w:rsid w:val="00AE26A0"/>
    <w:rsid w:val="00AE3B40"/>
    <w:rsid w:val="00AE3F03"/>
    <w:rsid w:val="00AE4BCD"/>
    <w:rsid w:val="00AE50BF"/>
    <w:rsid w:val="00AE5E93"/>
    <w:rsid w:val="00AF012E"/>
    <w:rsid w:val="00AF02E6"/>
    <w:rsid w:val="00AF0C3F"/>
    <w:rsid w:val="00AF18E9"/>
    <w:rsid w:val="00AF18EF"/>
    <w:rsid w:val="00AF1CBE"/>
    <w:rsid w:val="00AF28F1"/>
    <w:rsid w:val="00AF4AB8"/>
    <w:rsid w:val="00AF4EC5"/>
    <w:rsid w:val="00AF52E0"/>
    <w:rsid w:val="00AF62CB"/>
    <w:rsid w:val="00AF728F"/>
    <w:rsid w:val="00AF7599"/>
    <w:rsid w:val="00AF78B3"/>
    <w:rsid w:val="00B01A96"/>
    <w:rsid w:val="00B02B25"/>
    <w:rsid w:val="00B04595"/>
    <w:rsid w:val="00B049AE"/>
    <w:rsid w:val="00B04F5F"/>
    <w:rsid w:val="00B0522F"/>
    <w:rsid w:val="00B05801"/>
    <w:rsid w:val="00B0607E"/>
    <w:rsid w:val="00B068E9"/>
    <w:rsid w:val="00B109B7"/>
    <w:rsid w:val="00B1157A"/>
    <w:rsid w:val="00B1173F"/>
    <w:rsid w:val="00B1214A"/>
    <w:rsid w:val="00B12398"/>
    <w:rsid w:val="00B12EAF"/>
    <w:rsid w:val="00B13A74"/>
    <w:rsid w:val="00B14572"/>
    <w:rsid w:val="00B14891"/>
    <w:rsid w:val="00B15D89"/>
    <w:rsid w:val="00B15E16"/>
    <w:rsid w:val="00B16119"/>
    <w:rsid w:val="00B21C75"/>
    <w:rsid w:val="00B220C2"/>
    <w:rsid w:val="00B225E5"/>
    <w:rsid w:val="00B229CB"/>
    <w:rsid w:val="00B247B9"/>
    <w:rsid w:val="00B27146"/>
    <w:rsid w:val="00B27175"/>
    <w:rsid w:val="00B27B17"/>
    <w:rsid w:val="00B27CD7"/>
    <w:rsid w:val="00B30389"/>
    <w:rsid w:val="00B30D89"/>
    <w:rsid w:val="00B30E42"/>
    <w:rsid w:val="00B31A4A"/>
    <w:rsid w:val="00B31D7F"/>
    <w:rsid w:val="00B334E1"/>
    <w:rsid w:val="00B33CE6"/>
    <w:rsid w:val="00B34D29"/>
    <w:rsid w:val="00B35267"/>
    <w:rsid w:val="00B35386"/>
    <w:rsid w:val="00B364AC"/>
    <w:rsid w:val="00B36FF9"/>
    <w:rsid w:val="00B371FC"/>
    <w:rsid w:val="00B37216"/>
    <w:rsid w:val="00B3761A"/>
    <w:rsid w:val="00B37BCB"/>
    <w:rsid w:val="00B40C2A"/>
    <w:rsid w:val="00B40C46"/>
    <w:rsid w:val="00B40EA5"/>
    <w:rsid w:val="00B43E44"/>
    <w:rsid w:val="00B447B0"/>
    <w:rsid w:val="00B45766"/>
    <w:rsid w:val="00B51512"/>
    <w:rsid w:val="00B5277F"/>
    <w:rsid w:val="00B52EAC"/>
    <w:rsid w:val="00B5379F"/>
    <w:rsid w:val="00B53B6E"/>
    <w:rsid w:val="00B54399"/>
    <w:rsid w:val="00B5492A"/>
    <w:rsid w:val="00B54FE1"/>
    <w:rsid w:val="00B55FA0"/>
    <w:rsid w:val="00B56891"/>
    <w:rsid w:val="00B60A5E"/>
    <w:rsid w:val="00B61D9B"/>
    <w:rsid w:val="00B61FF5"/>
    <w:rsid w:val="00B62E1C"/>
    <w:rsid w:val="00B6311A"/>
    <w:rsid w:val="00B63157"/>
    <w:rsid w:val="00B63396"/>
    <w:rsid w:val="00B6359B"/>
    <w:rsid w:val="00B63B62"/>
    <w:rsid w:val="00B643BB"/>
    <w:rsid w:val="00B652B3"/>
    <w:rsid w:val="00B652BC"/>
    <w:rsid w:val="00B66443"/>
    <w:rsid w:val="00B67238"/>
    <w:rsid w:val="00B67363"/>
    <w:rsid w:val="00B7020E"/>
    <w:rsid w:val="00B7131A"/>
    <w:rsid w:val="00B71B64"/>
    <w:rsid w:val="00B72444"/>
    <w:rsid w:val="00B72A63"/>
    <w:rsid w:val="00B73448"/>
    <w:rsid w:val="00B74457"/>
    <w:rsid w:val="00B7568F"/>
    <w:rsid w:val="00B75D2E"/>
    <w:rsid w:val="00B75ED3"/>
    <w:rsid w:val="00B76700"/>
    <w:rsid w:val="00B76F44"/>
    <w:rsid w:val="00B77A55"/>
    <w:rsid w:val="00B77F38"/>
    <w:rsid w:val="00B809AF"/>
    <w:rsid w:val="00B81242"/>
    <w:rsid w:val="00B8207B"/>
    <w:rsid w:val="00B82931"/>
    <w:rsid w:val="00B830BA"/>
    <w:rsid w:val="00B84ED5"/>
    <w:rsid w:val="00B85206"/>
    <w:rsid w:val="00B855C3"/>
    <w:rsid w:val="00B85C6D"/>
    <w:rsid w:val="00B8614E"/>
    <w:rsid w:val="00B86EA4"/>
    <w:rsid w:val="00B9044C"/>
    <w:rsid w:val="00B917B5"/>
    <w:rsid w:val="00B91A41"/>
    <w:rsid w:val="00B91AB9"/>
    <w:rsid w:val="00B93298"/>
    <w:rsid w:val="00B93358"/>
    <w:rsid w:val="00B938CD"/>
    <w:rsid w:val="00B93C23"/>
    <w:rsid w:val="00B949A9"/>
    <w:rsid w:val="00B95256"/>
    <w:rsid w:val="00B95E02"/>
    <w:rsid w:val="00B96C36"/>
    <w:rsid w:val="00B972D6"/>
    <w:rsid w:val="00BA099E"/>
    <w:rsid w:val="00BA1863"/>
    <w:rsid w:val="00BA198B"/>
    <w:rsid w:val="00BA25E4"/>
    <w:rsid w:val="00BA2BA2"/>
    <w:rsid w:val="00BA2CFB"/>
    <w:rsid w:val="00BA333C"/>
    <w:rsid w:val="00BA476B"/>
    <w:rsid w:val="00BA4D1A"/>
    <w:rsid w:val="00BA577D"/>
    <w:rsid w:val="00BA5A49"/>
    <w:rsid w:val="00BA7089"/>
    <w:rsid w:val="00BA7CCE"/>
    <w:rsid w:val="00BA7EAA"/>
    <w:rsid w:val="00BB16DB"/>
    <w:rsid w:val="00BB1CBF"/>
    <w:rsid w:val="00BB2317"/>
    <w:rsid w:val="00BB3478"/>
    <w:rsid w:val="00BB3A4D"/>
    <w:rsid w:val="00BB3DD5"/>
    <w:rsid w:val="00BC0454"/>
    <w:rsid w:val="00BC0D7E"/>
    <w:rsid w:val="00BC0F3F"/>
    <w:rsid w:val="00BC2107"/>
    <w:rsid w:val="00BC29C5"/>
    <w:rsid w:val="00BC2CAC"/>
    <w:rsid w:val="00BC2E01"/>
    <w:rsid w:val="00BC5105"/>
    <w:rsid w:val="00BC71F4"/>
    <w:rsid w:val="00BC75C8"/>
    <w:rsid w:val="00BC78D0"/>
    <w:rsid w:val="00BC7E38"/>
    <w:rsid w:val="00BD0D06"/>
    <w:rsid w:val="00BD0F4F"/>
    <w:rsid w:val="00BD1789"/>
    <w:rsid w:val="00BD230F"/>
    <w:rsid w:val="00BD2A73"/>
    <w:rsid w:val="00BD3834"/>
    <w:rsid w:val="00BD3F29"/>
    <w:rsid w:val="00BD451C"/>
    <w:rsid w:val="00BD50C1"/>
    <w:rsid w:val="00BD618C"/>
    <w:rsid w:val="00BD63E9"/>
    <w:rsid w:val="00BD7261"/>
    <w:rsid w:val="00BD72CA"/>
    <w:rsid w:val="00BD7912"/>
    <w:rsid w:val="00BE0FB2"/>
    <w:rsid w:val="00BE187A"/>
    <w:rsid w:val="00BE1D9B"/>
    <w:rsid w:val="00BE2D39"/>
    <w:rsid w:val="00BE378C"/>
    <w:rsid w:val="00BE55CF"/>
    <w:rsid w:val="00BE5911"/>
    <w:rsid w:val="00BE66D2"/>
    <w:rsid w:val="00BE723A"/>
    <w:rsid w:val="00BE7356"/>
    <w:rsid w:val="00BE7848"/>
    <w:rsid w:val="00BF0D12"/>
    <w:rsid w:val="00BF2130"/>
    <w:rsid w:val="00BF322C"/>
    <w:rsid w:val="00BF4DD3"/>
    <w:rsid w:val="00BF6F1E"/>
    <w:rsid w:val="00C00175"/>
    <w:rsid w:val="00C00BB7"/>
    <w:rsid w:val="00C00D03"/>
    <w:rsid w:val="00C01CF7"/>
    <w:rsid w:val="00C0238E"/>
    <w:rsid w:val="00C03413"/>
    <w:rsid w:val="00C036F6"/>
    <w:rsid w:val="00C03FA3"/>
    <w:rsid w:val="00C040FF"/>
    <w:rsid w:val="00C05792"/>
    <w:rsid w:val="00C06489"/>
    <w:rsid w:val="00C071EF"/>
    <w:rsid w:val="00C078B0"/>
    <w:rsid w:val="00C11CDA"/>
    <w:rsid w:val="00C11FCB"/>
    <w:rsid w:val="00C12541"/>
    <w:rsid w:val="00C131E9"/>
    <w:rsid w:val="00C133C1"/>
    <w:rsid w:val="00C1425D"/>
    <w:rsid w:val="00C14552"/>
    <w:rsid w:val="00C1488E"/>
    <w:rsid w:val="00C153BD"/>
    <w:rsid w:val="00C2011A"/>
    <w:rsid w:val="00C209FA"/>
    <w:rsid w:val="00C20CE3"/>
    <w:rsid w:val="00C21148"/>
    <w:rsid w:val="00C214C4"/>
    <w:rsid w:val="00C214D9"/>
    <w:rsid w:val="00C222CB"/>
    <w:rsid w:val="00C2275E"/>
    <w:rsid w:val="00C23969"/>
    <w:rsid w:val="00C23E76"/>
    <w:rsid w:val="00C23EE7"/>
    <w:rsid w:val="00C24077"/>
    <w:rsid w:val="00C249B3"/>
    <w:rsid w:val="00C24CF7"/>
    <w:rsid w:val="00C250B9"/>
    <w:rsid w:val="00C26538"/>
    <w:rsid w:val="00C272C0"/>
    <w:rsid w:val="00C302E9"/>
    <w:rsid w:val="00C317F7"/>
    <w:rsid w:val="00C31ECD"/>
    <w:rsid w:val="00C327EC"/>
    <w:rsid w:val="00C3323E"/>
    <w:rsid w:val="00C33667"/>
    <w:rsid w:val="00C33D2E"/>
    <w:rsid w:val="00C33E2D"/>
    <w:rsid w:val="00C34A11"/>
    <w:rsid w:val="00C34A71"/>
    <w:rsid w:val="00C36F25"/>
    <w:rsid w:val="00C37019"/>
    <w:rsid w:val="00C37041"/>
    <w:rsid w:val="00C37A67"/>
    <w:rsid w:val="00C4029C"/>
    <w:rsid w:val="00C40356"/>
    <w:rsid w:val="00C40774"/>
    <w:rsid w:val="00C407DE"/>
    <w:rsid w:val="00C40AFE"/>
    <w:rsid w:val="00C41FF9"/>
    <w:rsid w:val="00C427B8"/>
    <w:rsid w:val="00C42914"/>
    <w:rsid w:val="00C42A9B"/>
    <w:rsid w:val="00C44960"/>
    <w:rsid w:val="00C44DB7"/>
    <w:rsid w:val="00C455B7"/>
    <w:rsid w:val="00C45FD7"/>
    <w:rsid w:val="00C46FA8"/>
    <w:rsid w:val="00C473FD"/>
    <w:rsid w:val="00C501D3"/>
    <w:rsid w:val="00C51054"/>
    <w:rsid w:val="00C51508"/>
    <w:rsid w:val="00C5258F"/>
    <w:rsid w:val="00C52AAC"/>
    <w:rsid w:val="00C52F47"/>
    <w:rsid w:val="00C53B23"/>
    <w:rsid w:val="00C54B27"/>
    <w:rsid w:val="00C5571D"/>
    <w:rsid w:val="00C55A0D"/>
    <w:rsid w:val="00C55FAA"/>
    <w:rsid w:val="00C569DE"/>
    <w:rsid w:val="00C569FC"/>
    <w:rsid w:val="00C5711C"/>
    <w:rsid w:val="00C57224"/>
    <w:rsid w:val="00C576BB"/>
    <w:rsid w:val="00C57E3A"/>
    <w:rsid w:val="00C61E5E"/>
    <w:rsid w:val="00C62480"/>
    <w:rsid w:val="00C62557"/>
    <w:rsid w:val="00C62D3F"/>
    <w:rsid w:val="00C64212"/>
    <w:rsid w:val="00C65291"/>
    <w:rsid w:val="00C6564C"/>
    <w:rsid w:val="00C6770C"/>
    <w:rsid w:val="00C70474"/>
    <w:rsid w:val="00C7256E"/>
    <w:rsid w:val="00C726AA"/>
    <w:rsid w:val="00C73522"/>
    <w:rsid w:val="00C74F0B"/>
    <w:rsid w:val="00C75A91"/>
    <w:rsid w:val="00C82022"/>
    <w:rsid w:val="00C8212E"/>
    <w:rsid w:val="00C824A8"/>
    <w:rsid w:val="00C82ADF"/>
    <w:rsid w:val="00C83378"/>
    <w:rsid w:val="00C83825"/>
    <w:rsid w:val="00C83DCA"/>
    <w:rsid w:val="00C8503A"/>
    <w:rsid w:val="00C85106"/>
    <w:rsid w:val="00C85125"/>
    <w:rsid w:val="00C85E21"/>
    <w:rsid w:val="00C8707F"/>
    <w:rsid w:val="00C90207"/>
    <w:rsid w:val="00C9047A"/>
    <w:rsid w:val="00C919CC"/>
    <w:rsid w:val="00C92A41"/>
    <w:rsid w:val="00C93DF4"/>
    <w:rsid w:val="00C94A9A"/>
    <w:rsid w:val="00C950F1"/>
    <w:rsid w:val="00C967E5"/>
    <w:rsid w:val="00C97ADF"/>
    <w:rsid w:val="00C97EA7"/>
    <w:rsid w:val="00CA005E"/>
    <w:rsid w:val="00CA0565"/>
    <w:rsid w:val="00CA0EF7"/>
    <w:rsid w:val="00CA1006"/>
    <w:rsid w:val="00CA1477"/>
    <w:rsid w:val="00CA1A98"/>
    <w:rsid w:val="00CA293C"/>
    <w:rsid w:val="00CA3F46"/>
    <w:rsid w:val="00CA57A7"/>
    <w:rsid w:val="00CA59CC"/>
    <w:rsid w:val="00CA5AE3"/>
    <w:rsid w:val="00CA6829"/>
    <w:rsid w:val="00CA733C"/>
    <w:rsid w:val="00CA74A4"/>
    <w:rsid w:val="00CA77C7"/>
    <w:rsid w:val="00CB0408"/>
    <w:rsid w:val="00CB0D59"/>
    <w:rsid w:val="00CB1649"/>
    <w:rsid w:val="00CB2877"/>
    <w:rsid w:val="00CB47CB"/>
    <w:rsid w:val="00CB4ED9"/>
    <w:rsid w:val="00CB5187"/>
    <w:rsid w:val="00CB5662"/>
    <w:rsid w:val="00CB5A87"/>
    <w:rsid w:val="00CB6105"/>
    <w:rsid w:val="00CB63D6"/>
    <w:rsid w:val="00CB66DC"/>
    <w:rsid w:val="00CB6B43"/>
    <w:rsid w:val="00CB7B89"/>
    <w:rsid w:val="00CC0F7D"/>
    <w:rsid w:val="00CC24D5"/>
    <w:rsid w:val="00CC4568"/>
    <w:rsid w:val="00CC52C7"/>
    <w:rsid w:val="00CC5972"/>
    <w:rsid w:val="00CC5B2D"/>
    <w:rsid w:val="00CC7546"/>
    <w:rsid w:val="00CC7B7A"/>
    <w:rsid w:val="00CD06E3"/>
    <w:rsid w:val="00CD122C"/>
    <w:rsid w:val="00CD1518"/>
    <w:rsid w:val="00CD1D70"/>
    <w:rsid w:val="00CD216D"/>
    <w:rsid w:val="00CD289A"/>
    <w:rsid w:val="00CD2E62"/>
    <w:rsid w:val="00CD32B1"/>
    <w:rsid w:val="00CD3849"/>
    <w:rsid w:val="00CD661E"/>
    <w:rsid w:val="00CE0BBF"/>
    <w:rsid w:val="00CE275A"/>
    <w:rsid w:val="00CE27AC"/>
    <w:rsid w:val="00CE3A92"/>
    <w:rsid w:val="00CE3EAD"/>
    <w:rsid w:val="00CE492D"/>
    <w:rsid w:val="00CE6F20"/>
    <w:rsid w:val="00CF005A"/>
    <w:rsid w:val="00CF0AE6"/>
    <w:rsid w:val="00CF0B69"/>
    <w:rsid w:val="00CF0BB4"/>
    <w:rsid w:val="00CF0FD7"/>
    <w:rsid w:val="00CF12C7"/>
    <w:rsid w:val="00CF1493"/>
    <w:rsid w:val="00CF2A33"/>
    <w:rsid w:val="00CF45E5"/>
    <w:rsid w:val="00CF5852"/>
    <w:rsid w:val="00CF5A8A"/>
    <w:rsid w:val="00CF6A5F"/>
    <w:rsid w:val="00CF70E3"/>
    <w:rsid w:val="00D013F7"/>
    <w:rsid w:val="00D01841"/>
    <w:rsid w:val="00D02417"/>
    <w:rsid w:val="00D02562"/>
    <w:rsid w:val="00D033BC"/>
    <w:rsid w:val="00D03A8A"/>
    <w:rsid w:val="00D049B5"/>
    <w:rsid w:val="00D057EE"/>
    <w:rsid w:val="00D059FB"/>
    <w:rsid w:val="00D06263"/>
    <w:rsid w:val="00D0735C"/>
    <w:rsid w:val="00D07E8E"/>
    <w:rsid w:val="00D103DE"/>
    <w:rsid w:val="00D107F5"/>
    <w:rsid w:val="00D111D1"/>
    <w:rsid w:val="00D1147D"/>
    <w:rsid w:val="00D117E9"/>
    <w:rsid w:val="00D12136"/>
    <w:rsid w:val="00D12F06"/>
    <w:rsid w:val="00D130FF"/>
    <w:rsid w:val="00D13927"/>
    <w:rsid w:val="00D1609B"/>
    <w:rsid w:val="00D1723A"/>
    <w:rsid w:val="00D17F6C"/>
    <w:rsid w:val="00D20416"/>
    <w:rsid w:val="00D20677"/>
    <w:rsid w:val="00D20926"/>
    <w:rsid w:val="00D20DE7"/>
    <w:rsid w:val="00D215EC"/>
    <w:rsid w:val="00D22F1C"/>
    <w:rsid w:val="00D23043"/>
    <w:rsid w:val="00D238BD"/>
    <w:rsid w:val="00D25D7E"/>
    <w:rsid w:val="00D263B2"/>
    <w:rsid w:val="00D26EEA"/>
    <w:rsid w:val="00D27440"/>
    <w:rsid w:val="00D312BD"/>
    <w:rsid w:val="00D31BA2"/>
    <w:rsid w:val="00D33925"/>
    <w:rsid w:val="00D349D6"/>
    <w:rsid w:val="00D35018"/>
    <w:rsid w:val="00D35088"/>
    <w:rsid w:val="00D35323"/>
    <w:rsid w:val="00D35DB3"/>
    <w:rsid w:val="00D3611C"/>
    <w:rsid w:val="00D367EE"/>
    <w:rsid w:val="00D4008E"/>
    <w:rsid w:val="00D41340"/>
    <w:rsid w:val="00D41727"/>
    <w:rsid w:val="00D427D6"/>
    <w:rsid w:val="00D42A67"/>
    <w:rsid w:val="00D43FA2"/>
    <w:rsid w:val="00D445D9"/>
    <w:rsid w:val="00D44934"/>
    <w:rsid w:val="00D457C0"/>
    <w:rsid w:val="00D462B7"/>
    <w:rsid w:val="00D50142"/>
    <w:rsid w:val="00D50B4C"/>
    <w:rsid w:val="00D54912"/>
    <w:rsid w:val="00D5498D"/>
    <w:rsid w:val="00D55359"/>
    <w:rsid w:val="00D563B2"/>
    <w:rsid w:val="00D5700B"/>
    <w:rsid w:val="00D57818"/>
    <w:rsid w:val="00D607E6"/>
    <w:rsid w:val="00D6182D"/>
    <w:rsid w:val="00D62716"/>
    <w:rsid w:val="00D6275C"/>
    <w:rsid w:val="00D627A4"/>
    <w:rsid w:val="00D63009"/>
    <w:rsid w:val="00D64914"/>
    <w:rsid w:val="00D65899"/>
    <w:rsid w:val="00D65FE0"/>
    <w:rsid w:val="00D66042"/>
    <w:rsid w:val="00D67DF6"/>
    <w:rsid w:val="00D702EB"/>
    <w:rsid w:val="00D7135A"/>
    <w:rsid w:val="00D718BF"/>
    <w:rsid w:val="00D7193E"/>
    <w:rsid w:val="00D71F04"/>
    <w:rsid w:val="00D72BDB"/>
    <w:rsid w:val="00D72EAB"/>
    <w:rsid w:val="00D730EB"/>
    <w:rsid w:val="00D73583"/>
    <w:rsid w:val="00D73D2D"/>
    <w:rsid w:val="00D7445A"/>
    <w:rsid w:val="00D75043"/>
    <w:rsid w:val="00D7586D"/>
    <w:rsid w:val="00D75D17"/>
    <w:rsid w:val="00D7737D"/>
    <w:rsid w:val="00D77E95"/>
    <w:rsid w:val="00D80499"/>
    <w:rsid w:val="00D8163B"/>
    <w:rsid w:val="00D819B6"/>
    <w:rsid w:val="00D81CC9"/>
    <w:rsid w:val="00D81CE8"/>
    <w:rsid w:val="00D81E2B"/>
    <w:rsid w:val="00D82629"/>
    <w:rsid w:val="00D836E4"/>
    <w:rsid w:val="00D85F55"/>
    <w:rsid w:val="00D86942"/>
    <w:rsid w:val="00D86AB1"/>
    <w:rsid w:val="00D87BCF"/>
    <w:rsid w:val="00D87FD8"/>
    <w:rsid w:val="00D903BB"/>
    <w:rsid w:val="00D9097F"/>
    <w:rsid w:val="00D90C9D"/>
    <w:rsid w:val="00D90E49"/>
    <w:rsid w:val="00D91CA1"/>
    <w:rsid w:val="00D91FE0"/>
    <w:rsid w:val="00D9234C"/>
    <w:rsid w:val="00D925DC"/>
    <w:rsid w:val="00D93070"/>
    <w:rsid w:val="00D933BD"/>
    <w:rsid w:val="00D93592"/>
    <w:rsid w:val="00D93900"/>
    <w:rsid w:val="00D96FF7"/>
    <w:rsid w:val="00DA036A"/>
    <w:rsid w:val="00DA0C18"/>
    <w:rsid w:val="00DA15A0"/>
    <w:rsid w:val="00DA5D03"/>
    <w:rsid w:val="00DA5D45"/>
    <w:rsid w:val="00DA63C0"/>
    <w:rsid w:val="00DA762E"/>
    <w:rsid w:val="00DB0540"/>
    <w:rsid w:val="00DB0914"/>
    <w:rsid w:val="00DB1688"/>
    <w:rsid w:val="00DB2110"/>
    <w:rsid w:val="00DB25E0"/>
    <w:rsid w:val="00DB27CD"/>
    <w:rsid w:val="00DB38B3"/>
    <w:rsid w:val="00DB3B91"/>
    <w:rsid w:val="00DB3CA2"/>
    <w:rsid w:val="00DB4281"/>
    <w:rsid w:val="00DB5A8F"/>
    <w:rsid w:val="00DB5BFE"/>
    <w:rsid w:val="00DB5FD1"/>
    <w:rsid w:val="00DB64B2"/>
    <w:rsid w:val="00DB7068"/>
    <w:rsid w:val="00DB79E3"/>
    <w:rsid w:val="00DC037F"/>
    <w:rsid w:val="00DC090E"/>
    <w:rsid w:val="00DC1197"/>
    <w:rsid w:val="00DC164C"/>
    <w:rsid w:val="00DC1781"/>
    <w:rsid w:val="00DC376E"/>
    <w:rsid w:val="00DC3A70"/>
    <w:rsid w:val="00DC46BC"/>
    <w:rsid w:val="00DC654A"/>
    <w:rsid w:val="00DC6D35"/>
    <w:rsid w:val="00DC7708"/>
    <w:rsid w:val="00DD0FCD"/>
    <w:rsid w:val="00DD1199"/>
    <w:rsid w:val="00DD14A2"/>
    <w:rsid w:val="00DD2334"/>
    <w:rsid w:val="00DD242A"/>
    <w:rsid w:val="00DD29BA"/>
    <w:rsid w:val="00DD2AA5"/>
    <w:rsid w:val="00DD32CF"/>
    <w:rsid w:val="00DD36AD"/>
    <w:rsid w:val="00DD3C7B"/>
    <w:rsid w:val="00DD40FC"/>
    <w:rsid w:val="00DD4611"/>
    <w:rsid w:val="00DD6597"/>
    <w:rsid w:val="00DD77E9"/>
    <w:rsid w:val="00DD7A49"/>
    <w:rsid w:val="00DE15DA"/>
    <w:rsid w:val="00DE1DD1"/>
    <w:rsid w:val="00DE25B0"/>
    <w:rsid w:val="00DE2FED"/>
    <w:rsid w:val="00DE3936"/>
    <w:rsid w:val="00DE3E9C"/>
    <w:rsid w:val="00DE5521"/>
    <w:rsid w:val="00DE5778"/>
    <w:rsid w:val="00DE6F2F"/>
    <w:rsid w:val="00DE6F9A"/>
    <w:rsid w:val="00DE7066"/>
    <w:rsid w:val="00DE715D"/>
    <w:rsid w:val="00DF01A9"/>
    <w:rsid w:val="00DF08F7"/>
    <w:rsid w:val="00DF0B24"/>
    <w:rsid w:val="00DF2AEC"/>
    <w:rsid w:val="00DF2AF9"/>
    <w:rsid w:val="00DF37B5"/>
    <w:rsid w:val="00DF3AF4"/>
    <w:rsid w:val="00DF3EB0"/>
    <w:rsid w:val="00DF48DE"/>
    <w:rsid w:val="00DF51C2"/>
    <w:rsid w:val="00DF51CF"/>
    <w:rsid w:val="00DF6CFD"/>
    <w:rsid w:val="00DF7257"/>
    <w:rsid w:val="00DF732A"/>
    <w:rsid w:val="00DF7F73"/>
    <w:rsid w:val="00E00249"/>
    <w:rsid w:val="00E002A5"/>
    <w:rsid w:val="00E021D9"/>
    <w:rsid w:val="00E02CE5"/>
    <w:rsid w:val="00E03A1B"/>
    <w:rsid w:val="00E05624"/>
    <w:rsid w:val="00E0607E"/>
    <w:rsid w:val="00E0651A"/>
    <w:rsid w:val="00E07630"/>
    <w:rsid w:val="00E100E8"/>
    <w:rsid w:val="00E103AE"/>
    <w:rsid w:val="00E10A04"/>
    <w:rsid w:val="00E11411"/>
    <w:rsid w:val="00E117A7"/>
    <w:rsid w:val="00E1185C"/>
    <w:rsid w:val="00E125E9"/>
    <w:rsid w:val="00E126C2"/>
    <w:rsid w:val="00E134C0"/>
    <w:rsid w:val="00E13612"/>
    <w:rsid w:val="00E13A1D"/>
    <w:rsid w:val="00E13E4E"/>
    <w:rsid w:val="00E158EE"/>
    <w:rsid w:val="00E15C2E"/>
    <w:rsid w:val="00E15F01"/>
    <w:rsid w:val="00E1652A"/>
    <w:rsid w:val="00E1675F"/>
    <w:rsid w:val="00E175F6"/>
    <w:rsid w:val="00E22587"/>
    <w:rsid w:val="00E2315B"/>
    <w:rsid w:val="00E237D1"/>
    <w:rsid w:val="00E2387D"/>
    <w:rsid w:val="00E23B3F"/>
    <w:rsid w:val="00E23CF9"/>
    <w:rsid w:val="00E241B4"/>
    <w:rsid w:val="00E24BEA"/>
    <w:rsid w:val="00E24D1B"/>
    <w:rsid w:val="00E277D8"/>
    <w:rsid w:val="00E300C6"/>
    <w:rsid w:val="00E31154"/>
    <w:rsid w:val="00E32137"/>
    <w:rsid w:val="00E3219A"/>
    <w:rsid w:val="00E33166"/>
    <w:rsid w:val="00E33863"/>
    <w:rsid w:val="00E34C6F"/>
    <w:rsid w:val="00E35E2B"/>
    <w:rsid w:val="00E3696F"/>
    <w:rsid w:val="00E37261"/>
    <w:rsid w:val="00E37C34"/>
    <w:rsid w:val="00E40CBC"/>
    <w:rsid w:val="00E4156B"/>
    <w:rsid w:val="00E41BBF"/>
    <w:rsid w:val="00E41BD1"/>
    <w:rsid w:val="00E427D9"/>
    <w:rsid w:val="00E42BA4"/>
    <w:rsid w:val="00E47FA8"/>
    <w:rsid w:val="00E509CB"/>
    <w:rsid w:val="00E509D3"/>
    <w:rsid w:val="00E52066"/>
    <w:rsid w:val="00E52387"/>
    <w:rsid w:val="00E54483"/>
    <w:rsid w:val="00E54D8E"/>
    <w:rsid w:val="00E55D1F"/>
    <w:rsid w:val="00E55E58"/>
    <w:rsid w:val="00E5649C"/>
    <w:rsid w:val="00E5670B"/>
    <w:rsid w:val="00E5679E"/>
    <w:rsid w:val="00E57D90"/>
    <w:rsid w:val="00E604D4"/>
    <w:rsid w:val="00E62928"/>
    <w:rsid w:val="00E63774"/>
    <w:rsid w:val="00E64644"/>
    <w:rsid w:val="00E64EB5"/>
    <w:rsid w:val="00E650A3"/>
    <w:rsid w:val="00E653E2"/>
    <w:rsid w:val="00E6624E"/>
    <w:rsid w:val="00E67CB8"/>
    <w:rsid w:val="00E71267"/>
    <w:rsid w:val="00E72806"/>
    <w:rsid w:val="00E73439"/>
    <w:rsid w:val="00E75A99"/>
    <w:rsid w:val="00E75F62"/>
    <w:rsid w:val="00E7623D"/>
    <w:rsid w:val="00E76E09"/>
    <w:rsid w:val="00E77028"/>
    <w:rsid w:val="00E80E13"/>
    <w:rsid w:val="00E81916"/>
    <w:rsid w:val="00E8364D"/>
    <w:rsid w:val="00E848F1"/>
    <w:rsid w:val="00E84996"/>
    <w:rsid w:val="00E86AF9"/>
    <w:rsid w:val="00E90FB4"/>
    <w:rsid w:val="00E91F1C"/>
    <w:rsid w:val="00E9226C"/>
    <w:rsid w:val="00E92619"/>
    <w:rsid w:val="00E92ADE"/>
    <w:rsid w:val="00E9472F"/>
    <w:rsid w:val="00E94B3C"/>
    <w:rsid w:val="00E94D40"/>
    <w:rsid w:val="00E9565F"/>
    <w:rsid w:val="00E963AA"/>
    <w:rsid w:val="00E97CAF"/>
    <w:rsid w:val="00E97D84"/>
    <w:rsid w:val="00EA1444"/>
    <w:rsid w:val="00EA3097"/>
    <w:rsid w:val="00EA3170"/>
    <w:rsid w:val="00EA38A8"/>
    <w:rsid w:val="00EA49A1"/>
    <w:rsid w:val="00EA4F3F"/>
    <w:rsid w:val="00EA531F"/>
    <w:rsid w:val="00EA54D5"/>
    <w:rsid w:val="00EA7EF8"/>
    <w:rsid w:val="00EB080B"/>
    <w:rsid w:val="00EB0C5D"/>
    <w:rsid w:val="00EB1248"/>
    <w:rsid w:val="00EB334E"/>
    <w:rsid w:val="00EB3527"/>
    <w:rsid w:val="00EB4D6D"/>
    <w:rsid w:val="00EB57CD"/>
    <w:rsid w:val="00EB6C78"/>
    <w:rsid w:val="00EB7590"/>
    <w:rsid w:val="00EB7A8B"/>
    <w:rsid w:val="00EB7C98"/>
    <w:rsid w:val="00EB7E12"/>
    <w:rsid w:val="00EC19FD"/>
    <w:rsid w:val="00EC212D"/>
    <w:rsid w:val="00EC2463"/>
    <w:rsid w:val="00EC29BE"/>
    <w:rsid w:val="00EC2E1D"/>
    <w:rsid w:val="00EC3583"/>
    <w:rsid w:val="00EC436D"/>
    <w:rsid w:val="00EC48BC"/>
    <w:rsid w:val="00EC4AC2"/>
    <w:rsid w:val="00EC5B68"/>
    <w:rsid w:val="00EC605D"/>
    <w:rsid w:val="00EC6396"/>
    <w:rsid w:val="00EC6CE8"/>
    <w:rsid w:val="00ED0E64"/>
    <w:rsid w:val="00ED0E78"/>
    <w:rsid w:val="00ED1107"/>
    <w:rsid w:val="00ED1627"/>
    <w:rsid w:val="00ED179F"/>
    <w:rsid w:val="00ED1880"/>
    <w:rsid w:val="00ED3022"/>
    <w:rsid w:val="00ED4FFD"/>
    <w:rsid w:val="00ED508B"/>
    <w:rsid w:val="00ED5AF9"/>
    <w:rsid w:val="00ED63AD"/>
    <w:rsid w:val="00ED6C21"/>
    <w:rsid w:val="00ED72FD"/>
    <w:rsid w:val="00EE0759"/>
    <w:rsid w:val="00EE0B67"/>
    <w:rsid w:val="00EE0D8D"/>
    <w:rsid w:val="00EE1170"/>
    <w:rsid w:val="00EE121F"/>
    <w:rsid w:val="00EE395B"/>
    <w:rsid w:val="00EE39F0"/>
    <w:rsid w:val="00EE4637"/>
    <w:rsid w:val="00EE6112"/>
    <w:rsid w:val="00EE6A76"/>
    <w:rsid w:val="00EE7208"/>
    <w:rsid w:val="00EE7365"/>
    <w:rsid w:val="00EE791F"/>
    <w:rsid w:val="00EF0657"/>
    <w:rsid w:val="00EF0990"/>
    <w:rsid w:val="00EF0CED"/>
    <w:rsid w:val="00EF147E"/>
    <w:rsid w:val="00EF15A3"/>
    <w:rsid w:val="00EF1909"/>
    <w:rsid w:val="00EF193E"/>
    <w:rsid w:val="00EF1A27"/>
    <w:rsid w:val="00EF2DA2"/>
    <w:rsid w:val="00EF394C"/>
    <w:rsid w:val="00EF39A5"/>
    <w:rsid w:val="00EF3C77"/>
    <w:rsid w:val="00EF4DCF"/>
    <w:rsid w:val="00EF5350"/>
    <w:rsid w:val="00EF5392"/>
    <w:rsid w:val="00EF6E9B"/>
    <w:rsid w:val="00EF7AA7"/>
    <w:rsid w:val="00F00260"/>
    <w:rsid w:val="00F003DB"/>
    <w:rsid w:val="00F01B42"/>
    <w:rsid w:val="00F025C4"/>
    <w:rsid w:val="00F045FA"/>
    <w:rsid w:val="00F0489B"/>
    <w:rsid w:val="00F05410"/>
    <w:rsid w:val="00F0641B"/>
    <w:rsid w:val="00F06F91"/>
    <w:rsid w:val="00F074A2"/>
    <w:rsid w:val="00F110D0"/>
    <w:rsid w:val="00F175CC"/>
    <w:rsid w:val="00F2081E"/>
    <w:rsid w:val="00F209D9"/>
    <w:rsid w:val="00F211D8"/>
    <w:rsid w:val="00F22A29"/>
    <w:rsid w:val="00F2325F"/>
    <w:rsid w:val="00F23A64"/>
    <w:rsid w:val="00F24B64"/>
    <w:rsid w:val="00F257BC"/>
    <w:rsid w:val="00F261AD"/>
    <w:rsid w:val="00F3117E"/>
    <w:rsid w:val="00F31A38"/>
    <w:rsid w:val="00F32689"/>
    <w:rsid w:val="00F33621"/>
    <w:rsid w:val="00F33A12"/>
    <w:rsid w:val="00F34446"/>
    <w:rsid w:val="00F34478"/>
    <w:rsid w:val="00F36119"/>
    <w:rsid w:val="00F36A74"/>
    <w:rsid w:val="00F37F3A"/>
    <w:rsid w:val="00F40691"/>
    <w:rsid w:val="00F4077C"/>
    <w:rsid w:val="00F422EB"/>
    <w:rsid w:val="00F42560"/>
    <w:rsid w:val="00F42F69"/>
    <w:rsid w:val="00F43CCD"/>
    <w:rsid w:val="00F43D18"/>
    <w:rsid w:val="00F4417E"/>
    <w:rsid w:val="00F44555"/>
    <w:rsid w:val="00F44DA9"/>
    <w:rsid w:val="00F45128"/>
    <w:rsid w:val="00F4560C"/>
    <w:rsid w:val="00F47167"/>
    <w:rsid w:val="00F47D42"/>
    <w:rsid w:val="00F47E80"/>
    <w:rsid w:val="00F50C4E"/>
    <w:rsid w:val="00F518AC"/>
    <w:rsid w:val="00F51C7A"/>
    <w:rsid w:val="00F526D0"/>
    <w:rsid w:val="00F52DB4"/>
    <w:rsid w:val="00F53596"/>
    <w:rsid w:val="00F54215"/>
    <w:rsid w:val="00F5464E"/>
    <w:rsid w:val="00F56A26"/>
    <w:rsid w:val="00F56A8B"/>
    <w:rsid w:val="00F56D34"/>
    <w:rsid w:val="00F5751C"/>
    <w:rsid w:val="00F57652"/>
    <w:rsid w:val="00F579A8"/>
    <w:rsid w:val="00F579DD"/>
    <w:rsid w:val="00F601DD"/>
    <w:rsid w:val="00F61940"/>
    <w:rsid w:val="00F61B44"/>
    <w:rsid w:val="00F62234"/>
    <w:rsid w:val="00F622B0"/>
    <w:rsid w:val="00F62F88"/>
    <w:rsid w:val="00F64012"/>
    <w:rsid w:val="00F65C44"/>
    <w:rsid w:val="00F663C5"/>
    <w:rsid w:val="00F666CC"/>
    <w:rsid w:val="00F67168"/>
    <w:rsid w:val="00F6744A"/>
    <w:rsid w:val="00F70C00"/>
    <w:rsid w:val="00F715A5"/>
    <w:rsid w:val="00F71B19"/>
    <w:rsid w:val="00F71E5C"/>
    <w:rsid w:val="00F725EB"/>
    <w:rsid w:val="00F72AAE"/>
    <w:rsid w:val="00F731D9"/>
    <w:rsid w:val="00F7378C"/>
    <w:rsid w:val="00F74C09"/>
    <w:rsid w:val="00F75E5E"/>
    <w:rsid w:val="00F76118"/>
    <w:rsid w:val="00F76633"/>
    <w:rsid w:val="00F76981"/>
    <w:rsid w:val="00F76DB6"/>
    <w:rsid w:val="00F7746A"/>
    <w:rsid w:val="00F801B8"/>
    <w:rsid w:val="00F83298"/>
    <w:rsid w:val="00F834D4"/>
    <w:rsid w:val="00F83C25"/>
    <w:rsid w:val="00F83FB9"/>
    <w:rsid w:val="00F852D6"/>
    <w:rsid w:val="00F85561"/>
    <w:rsid w:val="00F87609"/>
    <w:rsid w:val="00F93375"/>
    <w:rsid w:val="00F93624"/>
    <w:rsid w:val="00F93DF8"/>
    <w:rsid w:val="00F941CD"/>
    <w:rsid w:val="00F94599"/>
    <w:rsid w:val="00F94ABD"/>
    <w:rsid w:val="00FA00FC"/>
    <w:rsid w:val="00FA0AEE"/>
    <w:rsid w:val="00FA1E3C"/>
    <w:rsid w:val="00FA2923"/>
    <w:rsid w:val="00FA2B97"/>
    <w:rsid w:val="00FA416E"/>
    <w:rsid w:val="00FA48BD"/>
    <w:rsid w:val="00FA5324"/>
    <w:rsid w:val="00FA5DE0"/>
    <w:rsid w:val="00FA72DD"/>
    <w:rsid w:val="00FA797E"/>
    <w:rsid w:val="00FB3203"/>
    <w:rsid w:val="00FB3605"/>
    <w:rsid w:val="00FB3FED"/>
    <w:rsid w:val="00FB44DD"/>
    <w:rsid w:val="00FB5025"/>
    <w:rsid w:val="00FB5729"/>
    <w:rsid w:val="00FB5EFA"/>
    <w:rsid w:val="00FB63CB"/>
    <w:rsid w:val="00FB6B9E"/>
    <w:rsid w:val="00FB6CF7"/>
    <w:rsid w:val="00FB77F6"/>
    <w:rsid w:val="00FB783F"/>
    <w:rsid w:val="00FC0982"/>
    <w:rsid w:val="00FC0BB9"/>
    <w:rsid w:val="00FC2F54"/>
    <w:rsid w:val="00FC593F"/>
    <w:rsid w:val="00FC5FA3"/>
    <w:rsid w:val="00FC7B60"/>
    <w:rsid w:val="00FD00FF"/>
    <w:rsid w:val="00FD243D"/>
    <w:rsid w:val="00FD3B41"/>
    <w:rsid w:val="00FD463B"/>
    <w:rsid w:val="00FD4D72"/>
    <w:rsid w:val="00FD4D8F"/>
    <w:rsid w:val="00FD5654"/>
    <w:rsid w:val="00FD5ABD"/>
    <w:rsid w:val="00FD5F01"/>
    <w:rsid w:val="00FD678B"/>
    <w:rsid w:val="00FD68C8"/>
    <w:rsid w:val="00FD6B1B"/>
    <w:rsid w:val="00FD765B"/>
    <w:rsid w:val="00FE09F8"/>
    <w:rsid w:val="00FE1482"/>
    <w:rsid w:val="00FE24B5"/>
    <w:rsid w:val="00FE3776"/>
    <w:rsid w:val="00FE4347"/>
    <w:rsid w:val="00FE4866"/>
    <w:rsid w:val="00FE4B54"/>
    <w:rsid w:val="00FE5136"/>
    <w:rsid w:val="00FE615D"/>
    <w:rsid w:val="00FE6685"/>
    <w:rsid w:val="00FE6CBA"/>
    <w:rsid w:val="00FE7909"/>
    <w:rsid w:val="00FE7E76"/>
    <w:rsid w:val="00FF0A16"/>
    <w:rsid w:val="00FF1E20"/>
    <w:rsid w:val="00FF1FCF"/>
    <w:rsid w:val="00FF3672"/>
    <w:rsid w:val="00FF4354"/>
    <w:rsid w:val="00FF5841"/>
    <w:rsid w:val="00FF660B"/>
    <w:rsid w:val="00FF681E"/>
    <w:rsid w:val="00FF6C91"/>
    <w:rsid w:val="00FF6DB3"/>
    <w:rsid w:val="00FF7F1D"/>
    <w:rsid w:val="00FF7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84D"/>
    <w:pPr>
      <w:spacing w:line="260" w:lineRule="atLeast"/>
    </w:pPr>
    <w:rPr>
      <w:rFonts w:eastAsiaTheme="minorHAnsi" w:cstheme="minorBidi"/>
      <w:sz w:val="22"/>
      <w:lang w:eastAsia="en-US"/>
    </w:rPr>
  </w:style>
  <w:style w:type="paragraph" w:styleId="Heading1">
    <w:name w:val="heading 1"/>
    <w:next w:val="Heading2"/>
    <w:autoRedefine/>
    <w:qFormat/>
    <w:rsid w:val="00AA7C24"/>
    <w:pPr>
      <w:keepNext/>
      <w:keepLines/>
      <w:ind w:left="1134" w:hanging="1134"/>
      <w:outlineLvl w:val="0"/>
    </w:pPr>
    <w:rPr>
      <w:b/>
      <w:bCs/>
      <w:kern w:val="28"/>
      <w:sz w:val="36"/>
      <w:szCs w:val="32"/>
    </w:rPr>
  </w:style>
  <w:style w:type="paragraph" w:styleId="Heading2">
    <w:name w:val="heading 2"/>
    <w:basedOn w:val="Heading1"/>
    <w:next w:val="Heading3"/>
    <w:autoRedefine/>
    <w:qFormat/>
    <w:rsid w:val="00AA7C24"/>
    <w:pPr>
      <w:spacing w:before="280"/>
      <w:outlineLvl w:val="1"/>
    </w:pPr>
    <w:rPr>
      <w:bCs w:val="0"/>
      <w:iCs/>
      <w:sz w:val="32"/>
      <w:szCs w:val="28"/>
    </w:rPr>
  </w:style>
  <w:style w:type="paragraph" w:styleId="Heading3">
    <w:name w:val="heading 3"/>
    <w:basedOn w:val="Heading1"/>
    <w:next w:val="Heading4"/>
    <w:autoRedefine/>
    <w:qFormat/>
    <w:rsid w:val="00AA7C24"/>
    <w:pPr>
      <w:spacing w:before="240"/>
      <w:outlineLvl w:val="2"/>
    </w:pPr>
    <w:rPr>
      <w:bCs w:val="0"/>
      <w:sz w:val="28"/>
      <w:szCs w:val="26"/>
    </w:rPr>
  </w:style>
  <w:style w:type="paragraph" w:styleId="Heading4">
    <w:name w:val="heading 4"/>
    <w:basedOn w:val="Heading1"/>
    <w:next w:val="Heading5"/>
    <w:autoRedefine/>
    <w:qFormat/>
    <w:rsid w:val="00AA7C24"/>
    <w:pPr>
      <w:spacing w:before="220"/>
      <w:outlineLvl w:val="3"/>
    </w:pPr>
    <w:rPr>
      <w:bCs w:val="0"/>
      <w:sz w:val="26"/>
      <w:szCs w:val="28"/>
    </w:rPr>
  </w:style>
  <w:style w:type="paragraph" w:styleId="Heading5">
    <w:name w:val="heading 5"/>
    <w:basedOn w:val="Heading1"/>
    <w:next w:val="subsection"/>
    <w:autoRedefine/>
    <w:qFormat/>
    <w:rsid w:val="00AA7C24"/>
    <w:pPr>
      <w:spacing w:before="280"/>
      <w:outlineLvl w:val="4"/>
    </w:pPr>
    <w:rPr>
      <w:bCs w:val="0"/>
      <w:iCs/>
      <w:sz w:val="24"/>
      <w:szCs w:val="26"/>
    </w:rPr>
  </w:style>
  <w:style w:type="paragraph" w:styleId="Heading6">
    <w:name w:val="heading 6"/>
    <w:basedOn w:val="Heading1"/>
    <w:next w:val="Heading7"/>
    <w:autoRedefine/>
    <w:qFormat/>
    <w:rsid w:val="00AA7C24"/>
    <w:pPr>
      <w:outlineLvl w:val="5"/>
    </w:pPr>
    <w:rPr>
      <w:rFonts w:ascii="Arial" w:hAnsi="Arial" w:cs="Arial"/>
      <w:bCs w:val="0"/>
      <w:sz w:val="32"/>
      <w:szCs w:val="22"/>
    </w:rPr>
  </w:style>
  <w:style w:type="paragraph" w:styleId="Heading7">
    <w:name w:val="heading 7"/>
    <w:basedOn w:val="Heading6"/>
    <w:next w:val="Normal"/>
    <w:autoRedefine/>
    <w:qFormat/>
    <w:rsid w:val="00AA7C24"/>
    <w:pPr>
      <w:spacing w:before="280"/>
      <w:outlineLvl w:val="6"/>
    </w:pPr>
    <w:rPr>
      <w:sz w:val="28"/>
    </w:rPr>
  </w:style>
  <w:style w:type="paragraph" w:styleId="Heading8">
    <w:name w:val="heading 8"/>
    <w:basedOn w:val="Heading6"/>
    <w:next w:val="Normal"/>
    <w:autoRedefine/>
    <w:qFormat/>
    <w:rsid w:val="00AA7C24"/>
    <w:pPr>
      <w:spacing w:before="240"/>
      <w:outlineLvl w:val="7"/>
    </w:pPr>
    <w:rPr>
      <w:iCs/>
      <w:sz w:val="26"/>
    </w:rPr>
  </w:style>
  <w:style w:type="paragraph" w:styleId="Heading9">
    <w:name w:val="heading 9"/>
    <w:basedOn w:val="Heading1"/>
    <w:next w:val="Normal"/>
    <w:autoRedefine/>
    <w:qFormat/>
    <w:rsid w:val="00AA7C2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A7C24"/>
    <w:pPr>
      <w:numPr>
        <w:numId w:val="1"/>
      </w:numPr>
    </w:pPr>
  </w:style>
  <w:style w:type="numbering" w:styleId="1ai">
    <w:name w:val="Outline List 1"/>
    <w:basedOn w:val="NoList"/>
    <w:rsid w:val="00AA7C24"/>
    <w:pPr>
      <w:numPr>
        <w:numId w:val="2"/>
      </w:numPr>
    </w:pPr>
  </w:style>
  <w:style w:type="paragraph" w:customStyle="1" w:styleId="ActHead1">
    <w:name w:val="ActHead 1"/>
    <w:aliases w:val="c"/>
    <w:basedOn w:val="OPCParaBase"/>
    <w:next w:val="Normal"/>
    <w:qFormat/>
    <w:rsid w:val="000368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68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68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68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368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68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68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68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68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3684D"/>
  </w:style>
  <w:style w:type="numbering" w:styleId="ArticleSection">
    <w:name w:val="Outline List 3"/>
    <w:basedOn w:val="NoList"/>
    <w:rsid w:val="00AA7C24"/>
    <w:pPr>
      <w:numPr>
        <w:numId w:val="3"/>
      </w:numPr>
    </w:pPr>
  </w:style>
  <w:style w:type="paragraph" w:styleId="BalloonText">
    <w:name w:val="Balloon Text"/>
    <w:basedOn w:val="Normal"/>
    <w:link w:val="BalloonTextChar"/>
    <w:uiPriority w:val="99"/>
    <w:unhideWhenUsed/>
    <w:rsid w:val="0003684D"/>
    <w:pPr>
      <w:spacing w:line="240" w:lineRule="auto"/>
    </w:pPr>
    <w:rPr>
      <w:rFonts w:ascii="Tahoma" w:hAnsi="Tahoma" w:cs="Tahoma"/>
      <w:sz w:val="16"/>
      <w:szCs w:val="16"/>
    </w:rPr>
  </w:style>
  <w:style w:type="paragraph" w:styleId="BlockText">
    <w:name w:val="Block Text"/>
    <w:rsid w:val="00AA7C24"/>
    <w:pPr>
      <w:spacing w:after="120"/>
      <w:ind w:left="1440" w:right="1440"/>
    </w:pPr>
    <w:rPr>
      <w:sz w:val="22"/>
      <w:szCs w:val="24"/>
    </w:rPr>
  </w:style>
  <w:style w:type="paragraph" w:customStyle="1" w:styleId="Blocks">
    <w:name w:val="Blocks"/>
    <w:aliases w:val="bb"/>
    <w:basedOn w:val="OPCParaBase"/>
    <w:qFormat/>
    <w:rsid w:val="0003684D"/>
    <w:pPr>
      <w:spacing w:line="240" w:lineRule="auto"/>
    </w:pPr>
    <w:rPr>
      <w:sz w:val="24"/>
    </w:rPr>
  </w:style>
  <w:style w:type="paragraph" w:styleId="BodyText">
    <w:name w:val="Body Text"/>
    <w:rsid w:val="00AA7C24"/>
    <w:pPr>
      <w:spacing w:after="120"/>
    </w:pPr>
    <w:rPr>
      <w:sz w:val="22"/>
      <w:szCs w:val="24"/>
    </w:rPr>
  </w:style>
  <w:style w:type="paragraph" w:styleId="BodyText2">
    <w:name w:val="Body Text 2"/>
    <w:rsid w:val="00AA7C24"/>
    <w:pPr>
      <w:spacing w:after="120" w:line="480" w:lineRule="auto"/>
    </w:pPr>
    <w:rPr>
      <w:sz w:val="22"/>
      <w:szCs w:val="24"/>
    </w:rPr>
  </w:style>
  <w:style w:type="paragraph" w:styleId="BodyText3">
    <w:name w:val="Body Text 3"/>
    <w:rsid w:val="00AA7C24"/>
    <w:pPr>
      <w:spacing w:after="120"/>
    </w:pPr>
    <w:rPr>
      <w:sz w:val="16"/>
      <w:szCs w:val="16"/>
    </w:rPr>
  </w:style>
  <w:style w:type="paragraph" w:styleId="BodyTextFirstIndent">
    <w:name w:val="Body Text First Indent"/>
    <w:basedOn w:val="BodyText"/>
    <w:rsid w:val="00AA7C24"/>
    <w:pPr>
      <w:ind w:firstLine="210"/>
    </w:pPr>
  </w:style>
  <w:style w:type="paragraph" w:styleId="BodyTextIndent">
    <w:name w:val="Body Text Indent"/>
    <w:rsid w:val="00AA7C24"/>
    <w:pPr>
      <w:spacing w:after="120"/>
      <w:ind w:left="283"/>
    </w:pPr>
    <w:rPr>
      <w:sz w:val="22"/>
      <w:szCs w:val="24"/>
    </w:rPr>
  </w:style>
  <w:style w:type="paragraph" w:styleId="BodyTextFirstIndent2">
    <w:name w:val="Body Text First Indent 2"/>
    <w:basedOn w:val="BodyTextIndent"/>
    <w:rsid w:val="00AA7C24"/>
    <w:pPr>
      <w:ind w:firstLine="210"/>
    </w:pPr>
  </w:style>
  <w:style w:type="paragraph" w:styleId="BodyTextIndent2">
    <w:name w:val="Body Text Indent 2"/>
    <w:rsid w:val="00AA7C24"/>
    <w:pPr>
      <w:spacing w:after="120" w:line="480" w:lineRule="auto"/>
      <w:ind w:left="283"/>
    </w:pPr>
    <w:rPr>
      <w:sz w:val="22"/>
      <w:szCs w:val="24"/>
    </w:rPr>
  </w:style>
  <w:style w:type="paragraph" w:styleId="BodyTextIndent3">
    <w:name w:val="Body Text Indent 3"/>
    <w:rsid w:val="00AA7C24"/>
    <w:pPr>
      <w:spacing w:after="120"/>
      <w:ind w:left="283"/>
    </w:pPr>
    <w:rPr>
      <w:sz w:val="16"/>
      <w:szCs w:val="16"/>
    </w:rPr>
  </w:style>
  <w:style w:type="paragraph" w:customStyle="1" w:styleId="BoxText">
    <w:name w:val="BoxText"/>
    <w:aliases w:val="bt"/>
    <w:basedOn w:val="OPCParaBase"/>
    <w:qFormat/>
    <w:rsid w:val="000368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684D"/>
    <w:rPr>
      <w:b/>
    </w:rPr>
  </w:style>
  <w:style w:type="paragraph" w:customStyle="1" w:styleId="BoxHeadItalic">
    <w:name w:val="BoxHeadItalic"/>
    <w:aliases w:val="bhi"/>
    <w:basedOn w:val="BoxText"/>
    <w:next w:val="BoxStep"/>
    <w:qFormat/>
    <w:rsid w:val="0003684D"/>
    <w:rPr>
      <w:i/>
    </w:rPr>
  </w:style>
  <w:style w:type="paragraph" w:customStyle="1" w:styleId="BoxList">
    <w:name w:val="BoxList"/>
    <w:aliases w:val="bl"/>
    <w:basedOn w:val="BoxText"/>
    <w:qFormat/>
    <w:rsid w:val="0003684D"/>
    <w:pPr>
      <w:ind w:left="1559" w:hanging="425"/>
    </w:pPr>
  </w:style>
  <w:style w:type="paragraph" w:customStyle="1" w:styleId="BoxNote">
    <w:name w:val="BoxNote"/>
    <w:aliases w:val="bn"/>
    <w:basedOn w:val="BoxText"/>
    <w:qFormat/>
    <w:rsid w:val="0003684D"/>
    <w:pPr>
      <w:tabs>
        <w:tab w:val="left" w:pos="1985"/>
      </w:tabs>
      <w:spacing w:before="122" w:line="198" w:lineRule="exact"/>
      <w:ind w:left="2948" w:hanging="1814"/>
    </w:pPr>
    <w:rPr>
      <w:sz w:val="18"/>
    </w:rPr>
  </w:style>
  <w:style w:type="paragraph" w:customStyle="1" w:styleId="BoxPara">
    <w:name w:val="BoxPara"/>
    <w:aliases w:val="bp"/>
    <w:basedOn w:val="BoxText"/>
    <w:qFormat/>
    <w:rsid w:val="0003684D"/>
    <w:pPr>
      <w:tabs>
        <w:tab w:val="right" w:pos="2268"/>
      </w:tabs>
      <w:ind w:left="2552" w:hanging="1418"/>
    </w:pPr>
  </w:style>
  <w:style w:type="paragraph" w:customStyle="1" w:styleId="BoxStep">
    <w:name w:val="BoxStep"/>
    <w:aliases w:val="bs"/>
    <w:basedOn w:val="BoxText"/>
    <w:qFormat/>
    <w:rsid w:val="0003684D"/>
    <w:pPr>
      <w:ind w:left="1985" w:hanging="851"/>
    </w:pPr>
  </w:style>
  <w:style w:type="paragraph" w:styleId="Caption">
    <w:name w:val="caption"/>
    <w:next w:val="Normal"/>
    <w:qFormat/>
    <w:rsid w:val="00AA7C24"/>
    <w:pPr>
      <w:spacing w:before="120" w:after="120"/>
    </w:pPr>
    <w:rPr>
      <w:b/>
      <w:bCs/>
    </w:rPr>
  </w:style>
  <w:style w:type="character" w:customStyle="1" w:styleId="CharAmPartNo">
    <w:name w:val="CharAmPartNo"/>
    <w:basedOn w:val="OPCCharBase"/>
    <w:uiPriority w:val="1"/>
    <w:qFormat/>
    <w:rsid w:val="0003684D"/>
  </w:style>
  <w:style w:type="character" w:customStyle="1" w:styleId="CharAmPartText">
    <w:name w:val="CharAmPartText"/>
    <w:basedOn w:val="OPCCharBase"/>
    <w:uiPriority w:val="1"/>
    <w:qFormat/>
    <w:rsid w:val="0003684D"/>
  </w:style>
  <w:style w:type="character" w:customStyle="1" w:styleId="CharAmSchNo">
    <w:name w:val="CharAmSchNo"/>
    <w:basedOn w:val="OPCCharBase"/>
    <w:uiPriority w:val="1"/>
    <w:qFormat/>
    <w:rsid w:val="0003684D"/>
  </w:style>
  <w:style w:type="character" w:customStyle="1" w:styleId="CharAmSchText">
    <w:name w:val="CharAmSchText"/>
    <w:basedOn w:val="OPCCharBase"/>
    <w:uiPriority w:val="1"/>
    <w:qFormat/>
    <w:rsid w:val="0003684D"/>
  </w:style>
  <w:style w:type="character" w:customStyle="1" w:styleId="CharBoldItalic">
    <w:name w:val="CharBoldItalic"/>
    <w:basedOn w:val="OPCCharBase"/>
    <w:uiPriority w:val="1"/>
    <w:qFormat/>
    <w:rsid w:val="0003684D"/>
    <w:rPr>
      <w:b/>
      <w:i/>
    </w:rPr>
  </w:style>
  <w:style w:type="character" w:customStyle="1" w:styleId="CharChapNo">
    <w:name w:val="CharChapNo"/>
    <w:basedOn w:val="OPCCharBase"/>
    <w:qFormat/>
    <w:rsid w:val="0003684D"/>
  </w:style>
  <w:style w:type="character" w:customStyle="1" w:styleId="CharChapText">
    <w:name w:val="CharChapText"/>
    <w:basedOn w:val="OPCCharBase"/>
    <w:qFormat/>
    <w:rsid w:val="0003684D"/>
  </w:style>
  <w:style w:type="character" w:customStyle="1" w:styleId="CharDivNo">
    <w:name w:val="CharDivNo"/>
    <w:basedOn w:val="OPCCharBase"/>
    <w:qFormat/>
    <w:rsid w:val="0003684D"/>
  </w:style>
  <w:style w:type="character" w:customStyle="1" w:styleId="CharDivText">
    <w:name w:val="CharDivText"/>
    <w:basedOn w:val="OPCCharBase"/>
    <w:qFormat/>
    <w:rsid w:val="0003684D"/>
  </w:style>
  <w:style w:type="character" w:customStyle="1" w:styleId="CharItalic">
    <w:name w:val="CharItalic"/>
    <w:basedOn w:val="OPCCharBase"/>
    <w:uiPriority w:val="1"/>
    <w:qFormat/>
    <w:rsid w:val="0003684D"/>
    <w:rPr>
      <w:i/>
    </w:rPr>
  </w:style>
  <w:style w:type="character" w:customStyle="1" w:styleId="CharPartNo">
    <w:name w:val="CharPartNo"/>
    <w:basedOn w:val="OPCCharBase"/>
    <w:qFormat/>
    <w:rsid w:val="0003684D"/>
  </w:style>
  <w:style w:type="character" w:customStyle="1" w:styleId="CharPartText">
    <w:name w:val="CharPartText"/>
    <w:basedOn w:val="OPCCharBase"/>
    <w:qFormat/>
    <w:rsid w:val="0003684D"/>
  </w:style>
  <w:style w:type="character" w:customStyle="1" w:styleId="CharSectno">
    <w:name w:val="CharSectno"/>
    <w:basedOn w:val="OPCCharBase"/>
    <w:qFormat/>
    <w:rsid w:val="0003684D"/>
  </w:style>
  <w:style w:type="character" w:customStyle="1" w:styleId="CharSubdNo">
    <w:name w:val="CharSubdNo"/>
    <w:basedOn w:val="OPCCharBase"/>
    <w:uiPriority w:val="1"/>
    <w:qFormat/>
    <w:rsid w:val="0003684D"/>
  </w:style>
  <w:style w:type="character" w:customStyle="1" w:styleId="CharSubdText">
    <w:name w:val="CharSubdText"/>
    <w:basedOn w:val="OPCCharBase"/>
    <w:uiPriority w:val="1"/>
    <w:qFormat/>
    <w:rsid w:val="0003684D"/>
  </w:style>
  <w:style w:type="paragraph" w:styleId="Closing">
    <w:name w:val="Closing"/>
    <w:rsid w:val="00AA7C24"/>
    <w:pPr>
      <w:ind w:left="4252"/>
    </w:pPr>
    <w:rPr>
      <w:sz w:val="22"/>
      <w:szCs w:val="24"/>
    </w:rPr>
  </w:style>
  <w:style w:type="character" w:styleId="CommentReference">
    <w:name w:val="annotation reference"/>
    <w:rsid w:val="00AA7C24"/>
    <w:rPr>
      <w:sz w:val="16"/>
      <w:szCs w:val="16"/>
    </w:rPr>
  </w:style>
  <w:style w:type="paragraph" w:styleId="CommentText">
    <w:name w:val="annotation text"/>
    <w:rsid w:val="00AA7C24"/>
  </w:style>
  <w:style w:type="paragraph" w:styleId="CommentSubject">
    <w:name w:val="annotation subject"/>
    <w:next w:val="CommentText"/>
    <w:rsid w:val="00AA7C24"/>
    <w:rPr>
      <w:b/>
      <w:bCs/>
      <w:szCs w:val="24"/>
    </w:rPr>
  </w:style>
  <w:style w:type="paragraph" w:customStyle="1" w:styleId="notetext">
    <w:name w:val="note(text)"/>
    <w:aliases w:val="n"/>
    <w:basedOn w:val="OPCParaBase"/>
    <w:rsid w:val="0003684D"/>
    <w:pPr>
      <w:spacing w:before="122" w:line="240" w:lineRule="auto"/>
      <w:ind w:left="1985" w:hanging="851"/>
    </w:pPr>
    <w:rPr>
      <w:sz w:val="18"/>
    </w:rPr>
  </w:style>
  <w:style w:type="paragraph" w:customStyle="1" w:styleId="notemargin">
    <w:name w:val="note(margin)"/>
    <w:aliases w:val="nm"/>
    <w:basedOn w:val="OPCParaBase"/>
    <w:rsid w:val="0003684D"/>
    <w:pPr>
      <w:tabs>
        <w:tab w:val="left" w:pos="709"/>
      </w:tabs>
      <w:spacing w:before="122" w:line="198" w:lineRule="exact"/>
      <w:ind w:left="709" w:hanging="709"/>
    </w:pPr>
    <w:rPr>
      <w:sz w:val="18"/>
    </w:rPr>
  </w:style>
  <w:style w:type="paragraph" w:customStyle="1" w:styleId="CTA-">
    <w:name w:val="CTA -"/>
    <w:basedOn w:val="OPCParaBase"/>
    <w:rsid w:val="0003684D"/>
    <w:pPr>
      <w:spacing w:before="60" w:line="240" w:lineRule="atLeast"/>
      <w:ind w:left="85" w:hanging="85"/>
    </w:pPr>
    <w:rPr>
      <w:sz w:val="20"/>
    </w:rPr>
  </w:style>
  <w:style w:type="paragraph" w:customStyle="1" w:styleId="CTA--">
    <w:name w:val="CTA --"/>
    <w:basedOn w:val="OPCParaBase"/>
    <w:next w:val="Normal"/>
    <w:rsid w:val="0003684D"/>
    <w:pPr>
      <w:spacing w:before="60" w:line="240" w:lineRule="atLeast"/>
      <w:ind w:left="142" w:hanging="142"/>
    </w:pPr>
    <w:rPr>
      <w:sz w:val="20"/>
    </w:rPr>
  </w:style>
  <w:style w:type="paragraph" w:customStyle="1" w:styleId="CTA---">
    <w:name w:val="CTA ---"/>
    <w:basedOn w:val="OPCParaBase"/>
    <w:next w:val="Normal"/>
    <w:rsid w:val="0003684D"/>
    <w:pPr>
      <w:spacing w:before="60" w:line="240" w:lineRule="atLeast"/>
      <w:ind w:left="198" w:hanging="198"/>
    </w:pPr>
    <w:rPr>
      <w:sz w:val="20"/>
    </w:rPr>
  </w:style>
  <w:style w:type="paragraph" w:customStyle="1" w:styleId="CTA----">
    <w:name w:val="CTA ----"/>
    <w:basedOn w:val="OPCParaBase"/>
    <w:next w:val="Normal"/>
    <w:rsid w:val="0003684D"/>
    <w:pPr>
      <w:spacing w:before="60" w:line="240" w:lineRule="atLeast"/>
      <w:ind w:left="255" w:hanging="255"/>
    </w:pPr>
    <w:rPr>
      <w:sz w:val="20"/>
    </w:rPr>
  </w:style>
  <w:style w:type="paragraph" w:customStyle="1" w:styleId="CTA1a">
    <w:name w:val="CTA 1(a)"/>
    <w:basedOn w:val="OPCParaBase"/>
    <w:rsid w:val="0003684D"/>
    <w:pPr>
      <w:tabs>
        <w:tab w:val="right" w:pos="414"/>
      </w:tabs>
      <w:spacing w:before="40" w:line="240" w:lineRule="atLeast"/>
      <w:ind w:left="675" w:hanging="675"/>
    </w:pPr>
    <w:rPr>
      <w:sz w:val="20"/>
    </w:rPr>
  </w:style>
  <w:style w:type="paragraph" w:customStyle="1" w:styleId="CTA1ai">
    <w:name w:val="CTA 1(a)(i)"/>
    <w:basedOn w:val="OPCParaBase"/>
    <w:rsid w:val="0003684D"/>
    <w:pPr>
      <w:tabs>
        <w:tab w:val="right" w:pos="1004"/>
      </w:tabs>
      <w:spacing w:before="40" w:line="240" w:lineRule="atLeast"/>
      <w:ind w:left="1253" w:hanging="1253"/>
    </w:pPr>
    <w:rPr>
      <w:sz w:val="20"/>
    </w:rPr>
  </w:style>
  <w:style w:type="paragraph" w:customStyle="1" w:styleId="CTA2a">
    <w:name w:val="CTA 2(a)"/>
    <w:basedOn w:val="OPCParaBase"/>
    <w:rsid w:val="0003684D"/>
    <w:pPr>
      <w:tabs>
        <w:tab w:val="right" w:pos="482"/>
      </w:tabs>
      <w:spacing w:before="40" w:line="240" w:lineRule="atLeast"/>
      <w:ind w:left="748" w:hanging="748"/>
    </w:pPr>
    <w:rPr>
      <w:sz w:val="20"/>
    </w:rPr>
  </w:style>
  <w:style w:type="paragraph" w:customStyle="1" w:styleId="CTA2ai">
    <w:name w:val="CTA 2(a)(i)"/>
    <w:basedOn w:val="OPCParaBase"/>
    <w:rsid w:val="0003684D"/>
    <w:pPr>
      <w:tabs>
        <w:tab w:val="right" w:pos="1089"/>
      </w:tabs>
      <w:spacing w:before="40" w:line="240" w:lineRule="atLeast"/>
      <w:ind w:left="1327" w:hanging="1327"/>
    </w:pPr>
    <w:rPr>
      <w:sz w:val="20"/>
    </w:rPr>
  </w:style>
  <w:style w:type="paragraph" w:customStyle="1" w:styleId="CTA3a">
    <w:name w:val="CTA 3(a)"/>
    <w:basedOn w:val="OPCParaBase"/>
    <w:rsid w:val="0003684D"/>
    <w:pPr>
      <w:tabs>
        <w:tab w:val="right" w:pos="556"/>
      </w:tabs>
      <w:spacing w:before="40" w:line="240" w:lineRule="atLeast"/>
      <w:ind w:left="805" w:hanging="805"/>
    </w:pPr>
    <w:rPr>
      <w:sz w:val="20"/>
    </w:rPr>
  </w:style>
  <w:style w:type="paragraph" w:customStyle="1" w:styleId="CTA3ai">
    <w:name w:val="CTA 3(a)(i)"/>
    <w:basedOn w:val="OPCParaBase"/>
    <w:rsid w:val="0003684D"/>
    <w:pPr>
      <w:tabs>
        <w:tab w:val="right" w:pos="1140"/>
      </w:tabs>
      <w:spacing w:before="40" w:line="240" w:lineRule="atLeast"/>
      <w:ind w:left="1361" w:hanging="1361"/>
    </w:pPr>
    <w:rPr>
      <w:sz w:val="20"/>
    </w:rPr>
  </w:style>
  <w:style w:type="paragraph" w:customStyle="1" w:styleId="CTA4a">
    <w:name w:val="CTA 4(a)"/>
    <w:basedOn w:val="OPCParaBase"/>
    <w:rsid w:val="0003684D"/>
    <w:pPr>
      <w:tabs>
        <w:tab w:val="right" w:pos="624"/>
      </w:tabs>
      <w:spacing w:before="40" w:line="240" w:lineRule="atLeast"/>
      <w:ind w:left="873" w:hanging="873"/>
    </w:pPr>
    <w:rPr>
      <w:sz w:val="20"/>
    </w:rPr>
  </w:style>
  <w:style w:type="paragraph" w:customStyle="1" w:styleId="CTA4ai">
    <w:name w:val="CTA 4(a)(i)"/>
    <w:basedOn w:val="OPCParaBase"/>
    <w:rsid w:val="0003684D"/>
    <w:pPr>
      <w:tabs>
        <w:tab w:val="right" w:pos="1213"/>
      </w:tabs>
      <w:spacing w:before="40" w:line="240" w:lineRule="atLeast"/>
      <w:ind w:left="1452" w:hanging="1452"/>
    </w:pPr>
    <w:rPr>
      <w:sz w:val="20"/>
    </w:rPr>
  </w:style>
  <w:style w:type="paragraph" w:customStyle="1" w:styleId="CTACAPS">
    <w:name w:val="CTA CAPS"/>
    <w:basedOn w:val="OPCParaBase"/>
    <w:rsid w:val="0003684D"/>
    <w:pPr>
      <w:spacing w:before="60" w:line="240" w:lineRule="atLeast"/>
    </w:pPr>
    <w:rPr>
      <w:sz w:val="20"/>
    </w:rPr>
  </w:style>
  <w:style w:type="paragraph" w:customStyle="1" w:styleId="CTAright">
    <w:name w:val="CTA right"/>
    <w:basedOn w:val="OPCParaBase"/>
    <w:rsid w:val="0003684D"/>
    <w:pPr>
      <w:spacing w:before="60" w:line="240" w:lineRule="auto"/>
      <w:jc w:val="right"/>
    </w:pPr>
    <w:rPr>
      <w:sz w:val="20"/>
    </w:rPr>
  </w:style>
  <w:style w:type="paragraph" w:styleId="Date">
    <w:name w:val="Date"/>
    <w:next w:val="Normal"/>
    <w:rsid w:val="00AA7C24"/>
    <w:rPr>
      <w:sz w:val="22"/>
      <w:szCs w:val="24"/>
    </w:rPr>
  </w:style>
  <w:style w:type="paragraph" w:customStyle="1" w:styleId="subsection">
    <w:name w:val="subsection"/>
    <w:aliases w:val="ss"/>
    <w:basedOn w:val="OPCParaBase"/>
    <w:link w:val="subsectionChar"/>
    <w:rsid w:val="0003684D"/>
    <w:pPr>
      <w:tabs>
        <w:tab w:val="right" w:pos="1021"/>
      </w:tabs>
      <w:spacing w:before="180" w:line="240" w:lineRule="auto"/>
      <w:ind w:left="1134" w:hanging="1134"/>
    </w:pPr>
  </w:style>
  <w:style w:type="paragraph" w:customStyle="1" w:styleId="Definition">
    <w:name w:val="Definition"/>
    <w:aliases w:val="dd"/>
    <w:basedOn w:val="OPCParaBase"/>
    <w:rsid w:val="0003684D"/>
    <w:pPr>
      <w:spacing w:before="180" w:line="240" w:lineRule="auto"/>
      <w:ind w:left="1134"/>
    </w:pPr>
  </w:style>
  <w:style w:type="paragraph" w:styleId="DocumentMap">
    <w:name w:val="Document Map"/>
    <w:rsid w:val="00AA7C24"/>
    <w:pPr>
      <w:shd w:val="clear" w:color="auto" w:fill="000080"/>
    </w:pPr>
    <w:rPr>
      <w:rFonts w:ascii="Tahoma" w:hAnsi="Tahoma" w:cs="Tahoma"/>
      <w:sz w:val="22"/>
      <w:szCs w:val="24"/>
    </w:rPr>
  </w:style>
  <w:style w:type="paragraph" w:styleId="E-mailSignature">
    <w:name w:val="E-mail Signature"/>
    <w:rsid w:val="00AA7C24"/>
    <w:rPr>
      <w:sz w:val="22"/>
      <w:szCs w:val="24"/>
    </w:rPr>
  </w:style>
  <w:style w:type="character" w:styleId="Emphasis">
    <w:name w:val="Emphasis"/>
    <w:qFormat/>
    <w:rsid w:val="00AA7C24"/>
    <w:rPr>
      <w:i/>
      <w:iCs/>
    </w:rPr>
  </w:style>
  <w:style w:type="character" w:styleId="EndnoteReference">
    <w:name w:val="endnote reference"/>
    <w:rsid w:val="00AA7C24"/>
    <w:rPr>
      <w:vertAlign w:val="superscript"/>
    </w:rPr>
  </w:style>
  <w:style w:type="paragraph" w:styleId="EndnoteText">
    <w:name w:val="endnote text"/>
    <w:rsid w:val="00AA7C24"/>
  </w:style>
  <w:style w:type="paragraph" w:styleId="EnvelopeAddress">
    <w:name w:val="envelope address"/>
    <w:rsid w:val="00AA7C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A7C24"/>
    <w:rPr>
      <w:rFonts w:ascii="Arial" w:hAnsi="Arial" w:cs="Arial"/>
    </w:rPr>
  </w:style>
  <w:style w:type="character" w:styleId="FollowedHyperlink">
    <w:name w:val="FollowedHyperlink"/>
    <w:rsid w:val="00AA7C24"/>
    <w:rPr>
      <w:color w:val="800080"/>
      <w:u w:val="single"/>
    </w:rPr>
  </w:style>
  <w:style w:type="paragraph" w:styleId="Footer">
    <w:name w:val="footer"/>
    <w:link w:val="FooterChar"/>
    <w:rsid w:val="0003684D"/>
    <w:pPr>
      <w:tabs>
        <w:tab w:val="center" w:pos="4153"/>
        <w:tab w:val="right" w:pos="8306"/>
      </w:tabs>
    </w:pPr>
    <w:rPr>
      <w:sz w:val="22"/>
      <w:szCs w:val="24"/>
    </w:rPr>
  </w:style>
  <w:style w:type="character" w:styleId="FootnoteReference">
    <w:name w:val="footnote reference"/>
    <w:rsid w:val="00AA7C24"/>
    <w:rPr>
      <w:vertAlign w:val="superscript"/>
    </w:rPr>
  </w:style>
  <w:style w:type="paragraph" w:styleId="FootnoteText">
    <w:name w:val="footnote text"/>
    <w:rsid w:val="00AA7C24"/>
  </w:style>
  <w:style w:type="paragraph" w:customStyle="1" w:styleId="Formula">
    <w:name w:val="Formula"/>
    <w:basedOn w:val="OPCParaBase"/>
    <w:rsid w:val="0003684D"/>
    <w:pPr>
      <w:spacing w:line="240" w:lineRule="auto"/>
      <w:ind w:left="1134"/>
    </w:pPr>
    <w:rPr>
      <w:sz w:val="20"/>
    </w:rPr>
  </w:style>
  <w:style w:type="paragraph" w:styleId="Header">
    <w:name w:val="header"/>
    <w:basedOn w:val="OPCParaBase"/>
    <w:link w:val="HeaderChar"/>
    <w:unhideWhenUsed/>
    <w:rsid w:val="0003684D"/>
    <w:pPr>
      <w:keepNext/>
      <w:keepLines/>
      <w:tabs>
        <w:tab w:val="center" w:pos="4150"/>
        <w:tab w:val="right" w:pos="8307"/>
      </w:tabs>
      <w:spacing w:line="160" w:lineRule="exact"/>
    </w:pPr>
    <w:rPr>
      <w:sz w:val="16"/>
    </w:rPr>
  </w:style>
  <w:style w:type="character" w:customStyle="1" w:styleId="paragraphChar">
    <w:name w:val="paragraph Char"/>
    <w:aliases w:val="a Char"/>
    <w:link w:val="paragraph"/>
    <w:rsid w:val="00CC4568"/>
    <w:rPr>
      <w:sz w:val="22"/>
    </w:rPr>
  </w:style>
  <w:style w:type="paragraph" w:customStyle="1" w:styleId="House">
    <w:name w:val="House"/>
    <w:basedOn w:val="OPCParaBase"/>
    <w:rsid w:val="0003684D"/>
    <w:pPr>
      <w:spacing w:line="240" w:lineRule="auto"/>
    </w:pPr>
    <w:rPr>
      <w:sz w:val="28"/>
    </w:rPr>
  </w:style>
  <w:style w:type="character" w:styleId="HTMLAcronym">
    <w:name w:val="HTML Acronym"/>
    <w:basedOn w:val="DefaultParagraphFont"/>
    <w:rsid w:val="00AA7C24"/>
  </w:style>
  <w:style w:type="paragraph" w:styleId="HTMLAddress">
    <w:name w:val="HTML Address"/>
    <w:rsid w:val="00AA7C24"/>
    <w:rPr>
      <w:i/>
      <w:iCs/>
      <w:sz w:val="22"/>
      <w:szCs w:val="24"/>
    </w:rPr>
  </w:style>
  <w:style w:type="character" w:styleId="HTMLCite">
    <w:name w:val="HTML Cite"/>
    <w:rsid w:val="00AA7C24"/>
    <w:rPr>
      <w:i/>
      <w:iCs/>
    </w:rPr>
  </w:style>
  <w:style w:type="character" w:styleId="HTMLCode">
    <w:name w:val="HTML Code"/>
    <w:rsid w:val="00AA7C24"/>
    <w:rPr>
      <w:rFonts w:ascii="Courier New" w:hAnsi="Courier New" w:cs="Courier New"/>
      <w:sz w:val="20"/>
      <w:szCs w:val="20"/>
    </w:rPr>
  </w:style>
  <w:style w:type="character" w:styleId="HTMLDefinition">
    <w:name w:val="HTML Definition"/>
    <w:rsid w:val="00AA7C24"/>
    <w:rPr>
      <w:i/>
      <w:iCs/>
    </w:rPr>
  </w:style>
  <w:style w:type="character" w:styleId="HTMLKeyboard">
    <w:name w:val="HTML Keyboard"/>
    <w:rsid w:val="00AA7C24"/>
    <w:rPr>
      <w:rFonts w:ascii="Courier New" w:hAnsi="Courier New" w:cs="Courier New"/>
      <w:sz w:val="20"/>
      <w:szCs w:val="20"/>
    </w:rPr>
  </w:style>
  <w:style w:type="paragraph" w:styleId="HTMLPreformatted">
    <w:name w:val="HTML Preformatted"/>
    <w:rsid w:val="00AA7C24"/>
    <w:rPr>
      <w:rFonts w:ascii="Courier New" w:hAnsi="Courier New" w:cs="Courier New"/>
    </w:rPr>
  </w:style>
  <w:style w:type="character" w:styleId="HTMLSample">
    <w:name w:val="HTML Sample"/>
    <w:rsid w:val="00AA7C24"/>
    <w:rPr>
      <w:rFonts w:ascii="Courier New" w:hAnsi="Courier New" w:cs="Courier New"/>
    </w:rPr>
  </w:style>
  <w:style w:type="character" w:styleId="HTMLTypewriter">
    <w:name w:val="HTML Typewriter"/>
    <w:rsid w:val="00AA7C24"/>
    <w:rPr>
      <w:rFonts w:ascii="Courier New" w:hAnsi="Courier New" w:cs="Courier New"/>
      <w:sz w:val="20"/>
      <w:szCs w:val="20"/>
    </w:rPr>
  </w:style>
  <w:style w:type="character" w:styleId="HTMLVariable">
    <w:name w:val="HTML Variable"/>
    <w:rsid w:val="00AA7C24"/>
    <w:rPr>
      <w:i/>
      <w:iCs/>
    </w:rPr>
  </w:style>
  <w:style w:type="character" w:styleId="Hyperlink">
    <w:name w:val="Hyperlink"/>
    <w:rsid w:val="00AA7C24"/>
    <w:rPr>
      <w:color w:val="0000FF"/>
      <w:u w:val="single"/>
    </w:rPr>
  </w:style>
  <w:style w:type="paragraph" w:styleId="Index1">
    <w:name w:val="index 1"/>
    <w:next w:val="Normal"/>
    <w:rsid w:val="00AA7C24"/>
    <w:pPr>
      <w:ind w:left="220" w:hanging="220"/>
    </w:pPr>
    <w:rPr>
      <w:sz w:val="22"/>
      <w:szCs w:val="24"/>
    </w:rPr>
  </w:style>
  <w:style w:type="paragraph" w:styleId="Index2">
    <w:name w:val="index 2"/>
    <w:next w:val="Normal"/>
    <w:rsid w:val="00AA7C24"/>
    <w:pPr>
      <w:ind w:left="440" w:hanging="220"/>
    </w:pPr>
    <w:rPr>
      <w:sz w:val="22"/>
      <w:szCs w:val="24"/>
    </w:rPr>
  </w:style>
  <w:style w:type="paragraph" w:styleId="Index3">
    <w:name w:val="index 3"/>
    <w:next w:val="Normal"/>
    <w:rsid w:val="00AA7C24"/>
    <w:pPr>
      <w:ind w:left="660" w:hanging="220"/>
    </w:pPr>
    <w:rPr>
      <w:sz w:val="22"/>
      <w:szCs w:val="24"/>
    </w:rPr>
  </w:style>
  <w:style w:type="paragraph" w:styleId="Index4">
    <w:name w:val="index 4"/>
    <w:next w:val="Normal"/>
    <w:rsid w:val="00AA7C24"/>
    <w:pPr>
      <w:ind w:left="880" w:hanging="220"/>
    </w:pPr>
    <w:rPr>
      <w:sz w:val="22"/>
      <w:szCs w:val="24"/>
    </w:rPr>
  </w:style>
  <w:style w:type="paragraph" w:styleId="Index5">
    <w:name w:val="index 5"/>
    <w:next w:val="Normal"/>
    <w:rsid w:val="00AA7C24"/>
    <w:pPr>
      <w:ind w:left="1100" w:hanging="220"/>
    </w:pPr>
    <w:rPr>
      <w:sz w:val="22"/>
      <w:szCs w:val="24"/>
    </w:rPr>
  </w:style>
  <w:style w:type="paragraph" w:styleId="Index6">
    <w:name w:val="index 6"/>
    <w:next w:val="Normal"/>
    <w:rsid w:val="00AA7C24"/>
    <w:pPr>
      <w:ind w:left="1320" w:hanging="220"/>
    </w:pPr>
    <w:rPr>
      <w:sz w:val="22"/>
      <w:szCs w:val="24"/>
    </w:rPr>
  </w:style>
  <w:style w:type="paragraph" w:styleId="Index7">
    <w:name w:val="index 7"/>
    <w:next w:val="Normal"/>
    <w:rsid w:val="00AA7C24"/>
    <w:pPr>
      <w:ind w:left="1540" w:hanging="220"/>
    </w:pPr>
    <w:rPr>
      <w:sz w:val="22"/>
      <w:szCs w:val="24"/>
    </w:rPr>
  </w:style>
  <w:style w:type="paragraph" w:styleId="Index8">
    <w:name w:val="index 8"/>
    <w:next w:val="Normal"/>
    <w:rsid w:val="00AA7C24"/>
    <w:pPr>
      <w:ind w:left="1760" w:hanging="220"/>
    </w:pPr>
    <w:rPr>
      <w:sz w:val="22"/>
      <w:szCs w:val="24"/>
    </w:rPr>
  </w:style>
  <w:style w:type="paragraph" w:styleId="Index9">
    <w:name w:val="index 9"/>
    <w:next w:val="Normal"/>
    <w:rsid w:val="00AA7C24"/>
    <w:pPr>
      <w:ind w:left="1980" w:hanging="220"/>
    </w:pPr>
    <w:rPr>
      <w:sz w:val="22"/>
      <w:szCs w:val="24"/>
    </w:rPr>
  </w:style>
  <w:style w:type="paragraph" w:styleId="IndexHeading">
    <w:name w:val="index heading"/>
    <w:next w:val="Index1"/>
    <w:rsid w:val="00AA7C24"/>
    <w:rPr>
      <w:rFonts w:ascii="Arial" w:hAnsi="Arial" w:cs="Arial"/>
      <w:b/>
      <w:bCs/>
      <w:sz w:val="22"/>
      <w:szCs w:val="24"/>
    </w:rPr>
  </w:style>
  <w:style w:type="paragraph" w:customStyle="1" w:styleId="Item">
    <w:name w:val="Item"/>
    <w:aliases w:val="i"/>
    <w:basedOn w:val="OPCParaBase"/>
    <w:next w:val="ItemHead"/>
    <w:rsid w:val="0003684D"/>
    <w:pPr>
      <w:keepLines/>
      <w:spacing w:before="80" w:line="240" w:lineRule="auto"/>
      <w:ind w:left="709"/>
    </w:pPr>
  </w:style>
  <w:style w:type="paragraph" w:customStyle="1" w:styleId="ItemHead">
    <w:name w:val="ItemHead"/>
    <w:aliases w:val="ih"/>
    <w:basedOn w:val="OPCParaBase"/>
    <w:next w:val="Item"/>
    <w:link w:val="ItemHeadChar"/>
    <w:rsid w:val="0003684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3684D"/>
    <w:rPr>
      <w:sz w:val="16"/>
    </w:rPr>
  </w:style>
  <w:style w:type="paragraph" w:styleId="List">
    <w:name w:val="List"/>
    <w:rsid w:val="00AA7C24"/>
    <w:pPr>
      <w:ind w:left="283" w:hanging="283"/>
    </w:pPr>
    <w:rPr>
      <w:sz w:val="22"/>
      <w:szCs w:val="24"/>
    </w:rPr>
  </w:style>
  <w:style w:type="paragraph" w:styleId="List2">
    <w:name w:val="List 2"/>
    <w:rsid w:val="00AA7C24"/>
    <w:pPr>
      <w:ind w:left="566" w:hanging="283"/>
    </w:pPr>
    <w:rPr>
      <w:sz w:val="22"/>
      <w:szCs w:val="24"/>
    </w:rPr>
  </w:style>
  <w:style w:type="paragraph" w:styleId="List3">
    <w:name w:val="List 3"/>
    <w:rsid w:val="00AA7C24"/>
    <w:pPr>
      <w:ind w:left="849" w:hanging="283"/>
    </w:pPr>
    <w:rPr>
      <w:sz w:val="22"/>
      <w:szCs w:val="24"/>
    </w:rPr>
  </w:style>
  <w:style w:type="paragraph" w:styleId="List4">
    <w:name w:val="List 4"/>
    <w:rsid w:val="00AA7C24"/>
    <w:pPr>
      <w:ind w:left="1132" w:hanging="283"/>
    </w:pPr>
    <w:rPr>
      <w:sz w:val="22"/>
      <w:szCs w:val="24"/>
    </w:rPr>
  </w:style>
  <w:style w:type="paragraph" w:styleId="List5">
    <w:name w:val="List 5"/>
    <w:rsid w:val="00AA7C24"/>
    <w:pPr>
      <w:ind w:left="1415" w:hanging="283"/>
    </w:pPr>
    <w:rPr>
      <w:sz w:val="22"/>
      <w:szCs w:val="24"/>
    </w:rPr>
  </w:style>
  <w:style w:type="paragraph" w:styleId="ListBullet">
    <w:name w:val="List Bullet"/>
    <w:rsid w:val="00AA7C24"/>
    <w:pPr>
      <w:numPr>
        <w:numId w:val="4"/>
      </w:numPr>
      <w:tabs>
        <w:tab w:val="clear" w:pos="360"/>
        <w:tab w:val="num" w:pos="2989"/>
      </w:tabs>
      <w:ind w:left="1225" w:firstLine="1043"/>
    </w:pPr>
    <w:rPr>
      <w:sz w:val="22"/>
      <w:szCs w:val="24"/>
    </w:rPr>
  </w:style>
  <w:style w:type="paragraph" w:styleId="ListBullet2">
    <w:name w:val="List Bullet 2"/>
    <w:rsid w:val="00AA7C24"/>
    <w:pPr>
      <w:numPr>
        <w:numId w:val="5"/>
      </w:numPr>
      <w:tabs>
        <w:tab w:val="clear" w:pos="643"/>
        <w:tab w:val="num" w:pos="360"/>
      </w:tabs>
      <w:ind w:left="360"/>
    </w:pPr>
    <w:rPr>
      <w:sz w:val="22"/>
      <w:szCs w:val="24"/>
    </w:rPr>
  </w:style>
  <w:style w:type="paragraph" w:styleId="ListBullet3">
    <w:name w:val="List Bullet 3"/>
    <w:rsid w:val="00AA7C24"/>
    <w:pPr>
      <w:numPr>
        <w:numId w:val="6"/>
      </w:numPr>
      <w:tabs>
        <w:tab w:val="clear" w:pos="926"/>
        <w:tab w:val="num" w:pos="360"/>
      </w:tabs>
      <w:ind w:left="360"/>
    </w:pPr>
    <w:rPr>
      <w:sz w:val="22"/>
      <w:szCs w:val="24"/>
    </w:rPr>
  </w:style>
  <w:style w:type="paragraph" w:styleId="ListBullet4">
    <w:name w:val="List Bullet 4"/>
    <w:rsid w:val="00AA7C24"/>
    <w:pPr>
      <w:numPr>
        <w:numId w:val="7"/>
      </w:numPr>
      <w:tabs>
        <w:tab w:val="clear" w:pos="1209"/>
        <w:tab w:val="num" w:pos="926"/>
      </w:tabs>
      <w:ind w:left="926"/>
    </w:pPr>
    <w:rPr>
      <w:sz w:val="22"/>
      <w:szCs w:val="24"/>
    </w:rPr>
  </w:style>
  <w:style w:type="paragraph" w:styleId="ListBullet5">
    <w:name w:val="List Bullet 5"/>
    <w:rsid w:val="00AA7C24"/>
    <w:pPr>
      <w:numPr>
        <w:numId w:val="8"/>
      </w:numPr>
    </w:pPr>
    <w:rPr>
      <w:sz w:val="22"/>
      <w:szCs w:val="24"/>
    </w:rPr>
  </w:style>
  <w:style w:type="paragraph" w:styleId="ListContinue">
    <w:name w:val="List Continue"/>
    <w:rsid w:val="00AA7C24"/>
    <w:pPr>
      <w:spacing w:after="120"/>
      <w:ind w:left="283"/>
    </w:pPr>
    <w:rPr>
      <w:sz w:val="22"/>
      <w:szCs w:val="24"/>
    </w:rPr>
  </w:style>
  <w:style w:type="paragraph" w:styleId="ListContinue2">
    <w:name w:val="List Continue 2"/>
    <w:rsid w:val="00AA7C24"/>
    <w:pPr>
      <w:spacing w:after="120"/>
      <w:ind w:left="566"/>
    </w:pPr>
    <w:rPr>
      <w:sz w:val="22"/>
      <w:szCs w:val="24"/>
    </w:rPr>
  </w:style>
  <w:style w:type="paragraph" w:styleId="ListContinue3">
    <w:name w:val="List Continue 3"/>
    <w:rsid w:val="00AA7C24"/>
    <w:pPr>
      <w:spacing w:after="120"/>
      <w:ind w:left="849"/>
    </w:pPr>
    <w:rPr>
      <w:sz w:val="22"/>
      <w:szCs w:val="24"/>
    </w:rPr>
  </w:style>
  <w:style w:type="paragraph" w:styleId="ListContinue4">
    <w:name w:val="List Continue 4"/>
    <w:rsid w:val="00AA7C24"/>
    <w:pPr>
      <w:spacing w:after="120"/>
      <w:ind w:left="1132"/>
    </w:pPr>
    <w:rPr>
      <w:sz w:val="22"/>
      <w:szCs w:val="24"/>
    </w:rPr>
  </w:style>
  <w:style w:type="paragraph" w:styleId="ListContinue5">
    <w:name w:val="List Continue 5"/>
    <w:rsid w:val="00AA7C24"/>
    <w:pPr>
      <w:spacing w:after="120"/>
      <w:ind w:left="1415"/>
    </w:pPr>
    <w:rPr>
      <w:sz w:val="22"/>
      <w:szCs w:val="24"/>
    </w:rPr>
  </w:style>
  <w:style w:type="paragraph" w:styleId="ListNumber">
    <w:name w:val="List Number"/>
    <w:rsid w:val="00AA7C24"/>
    <w:pPr>
      <w:numPr>
        <w:numId w:val="9"/>
      </w:numPr>
      <w:tabs>
        <w:tab w:val="clear" w:pos="360"/>
        <w:tab w:val="num" w:pos="4242"/>
      </w:tabs>
      <w:ind w:left="3521" w:hanging="1043"/>
    </w:pPr>
    <w:rPr>
      <w:sz w:val="22"/>
      <w:szCs w:val="24"/>
    </w:rPr>
  </w:style>
  <w:style w:type="paragraph" w:styleId="ListNumber2">
    <w:name w:val="List Number 2"/>
    <w:rsid w:val="00AA7C24"/>
    <w:pPr>
      <w:numPr>
        <w:numId w:val="10"/>
      </w:numPr>
      <w:tabs>
        <w:tab w:val="clear" w:pos="643"/>
        <w:tab w:val="num" w:pos="360"/>
      </w:tabs>
      <w:ind w:left="360"/>
    </w:pPr>
    <w:rPr>
      <w:sz w:val="22"/>
      <w:szCs w:val="24"/>
    </w:rPr>
  </w:style>
  <w:style w:type="paragraph" w:styleId="ListNumber3">
    <w:name w:val="List Number 3"/>
    <w:rsid w:val="00AA7C24"/>
    <w:pPr>
      <w:numPr>
        <w:numId w:val="11"/>
      </w:numPr>
      <w:tabs>
        <w:tab w:val="clear" w:pos="926"/>
        <w:tab w:val="num" w:pos="360"/>
      </w:tabs>
      <w:ind w:left="360"/>
    </w:pPr>
    <w:rPr>
      <w:sz w:val="22"/>
      <w:szCs w:val="24"/>
    </w:rPr>
  </w:style>
  <w:style w:type="paragraph" w:styleId="ListNumber4">
    <w:name w:val="List Number 4"/>
    <w:rsid w:val="00AA7C24"/>
    <w:pPr>
      <w:numPr>
        <w:numId w:val="12"/>
      </w:numPr>
      <w:tabs>
        <w:tab w:val="clear" w:pos="1209"/>
        <w:tab w:val="num" w:pos="360"/>
      </w:tabs>
      <w:ind w:left="360"/>
    </w:pPr>
    <w:rPr>
      <w:sz w:val="22"/>
      <w:szCs w:val="24"/>
    </w:rPr>
  </w:style>
  <w:style w:type="paragraph" w:styleId="ListNumber5">
    <w:name w:val="List Number 5"/>
    <w:rsid w:val="00AA7C24"/>
    <w:pPr>
      <w:numPr>
        <w:numId w:val="13"/>
      </w:numPr>
      <w:tabs>
        <w:tab w:val="clear" w:pos="1492"/>
        <w:tab w:val="num" w:pos="1440"/>
      </w:tabs>
      <w:ind w:left="0" w:firstLine="0"/>
    </w:pPr>
    <w:rPr>
      <w:sz w:val="22"/>
      <w:szCs w:val="24"/>
    </w:rPr>
  </w:style>
  <w:style w:type="paragraph" w:customStyle="1" w:styleId="LongT">
    <w:name w:val="LongT"/>
    <w:basedOn w:val="OPCParaBase"/>
    <w:rsid w:val="0003684D"/>
    <w:pPr>
      <w:spacing w:line="240" w:lineRule="auto"/>
    </w:pPr>
    <w:rPr>
      <w:b/>
      <w:sz w:val="32"/>
    </w:rPr>
  </w:style>
  <w:style w:type="paragraph" w:styleId="MacroText">
    <w:name w:val="macro"/>
    <w:rsid w:val="00AA7C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A7C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A7C24"/>
    <w:rPr>
      <w:sz w:val="24"/>
      <w:szCs w:val="24"/>
    </w:rPr>
  </w:style>
  <w:style w:type="paragraph" w:styleId="NormalIndent">
    <w:name w:val="Normal Indent"/>
    <w:rsid w:val="00AA7C24"/>
    <w:pPr>
      <w:ind w:left="720"/>
    </w:pPr>
    <w:rPr>
      <w:sz w:val="22"/>
      <w:szCs w:val="24"/>
    </w:rPr>
  </w:style>
  <w:style w:type="paragraph" w:styleId="NoteHeading">
    <w:name w:val="Note Heading"/>
    <w:next w:val="Normal"/>
    <w:rsid w:val="00AA7C24"/>
    <w:rPr>
      <w:sz w:val="22"/>
      <w:szCs w:val="24"/>
    </w:rPr>
  </w:style>
  <w:style w:type="paragraph" w:customStyle="1" w:styleId="notedraft">
    <w:name w:val="note(draft)"/>
    <w:aliases w:val="nd"/>
    <w:basedOn w:val="OPCParaBase"/>
    <w:rsid w:val="0003684D"/>
    <w:pPr>
      <w:spacing w:before="240" w:line="240" w:lineRule="auto"/>
      <w:ind w:left="284" w:hanging="284"/>
    </w:pPr>
    <w:rPr>
      <w:i/>
      <w:sz w:val="24"/>
    </w:rPr>
  </w:style>
  <w:style w:type="paragraph" w:customStyle="1" w:styleId="notepara">
    <w:name w:val="note(para)"/>
    <w:aliases w:val="na"/>
    <w:basedOn w:val="OPCParaBase"/>
    <w:rsid w:val="0003684D"/>
    <w:pPr>
      <w:spacing w:before="40" w:line="198" w:lineRule="exact"/>
      <w:ind w:left="2354" w:hanging="369"/>
    </w:pPr>
    <w:rPr>
      <w:sz w:val="18"/>
    </w:rPr>
  </w:style>
  <w:style w:type="paragraph" w:customStyle="1" w:styleId="noteParlAmend">
    <w:name w:val="note(ParlAmend)"/>
    <w:aliases w:val="npp"/>
    <w:basedOn w:val="OPCParaBase"/>
    <w:next w:val="ParlAmend"/>
    <w:rsid w:val="0003684D"/>
    <w:pPr>
      <w:spacing w:line="240" w:lineRule="auto"/>
      <w:jc w:val="right"/>
    </w:pPr>
    <w:rPr>
      <w:rFonts w:ascii="Arial" w:hAnsi="Arial"/>
      <w:b/>
      <w:i/>
    </w:rPr>
  </w:style>
  <w:style w:type="character" w:styleId="PageNumber">
    <w:name w:val="page number"/>
    <w:basedOn w:val="DefaultParagraphFont"/>
    <w:rsid w:val="00C57224"/>
  </w:style>
  <w:style w:type="paragraph" w:customStyle="1" w:styleId="Page1">
    <w:name w:val="Page1"/>
    <w:basedOn w:val="OPCParaBase"/>
    <w:rsid w:val="0003684D"/>
    <w:pPr>
      <w:spacing w:before="5600" w:line="240" w:lineRule="auto"/>
    </w:pPr>
    <w:rPr>
      <w:b/>
      <w:sz w:val="32"/>
    </w:rPr>
  </w:style>
  <w:style w:type="paragraph" w:customStyle="1" w:styleId="PageBreak">
    <w:name w:val="PageBreak"/>
    <w:aliases w:val="pb"/>
    <w:basedOn w:val="OPCParaBase"/>
    <w:rsid w:val="0003684D"/>
    <w:pPr>
      <w:spacing w:line="240" w:lineRule="auto"/>
    </w:pPr>
    <w:rPr>
      <w:sz w:val="20"/>
    </w:rPr>
  </w:style>
  <w:style w:type="character" w:customStyle="1" w:styleId="OPCCharBase">
    <w:name w:val="OPCCharBase"/>
    <w:uiPriority w:val="1"/>
    <w:qFormat/>
    <w:rsid w:val="0003684D"/>
  </w:style>
  <w:style w:type="paragraph" w:customStyle="1" w:styleId="paragraph">
    <w:name w:val="paragraph"/>
    <w:aliases w:val="a"/>
    <w:basedOn w:val="OPCParaBase"/>
    <w:link w:val="paragraphChar"/>
    <w:rsid w:val="0003684D"/>
    <w:pPr>
      <w:tabs>
        <w:tab w:val="right" w:pos="1531"/>
      </w:tabs>
      <w:spacing w:before="40" w:line="240" w:lineRule="auto"/>
      <w:ind w:left="1644" w:hanging="1644"/>
    </w:pPr>
  </w:style>
  <w:style w:type="paragraph" w:customStyle="1" w:styleId="paragraphsub">
    <w:name w:val="paragraph(sub)"/>
    <w:aliases w:val="aa"/>
    <w:basedOn w:val="OPCParaBase"/>
    <w:rsid w:val="0003684D"/>
    <w:pPr>
      <w:tabs>
        <w:tab w:val="right" w:pos="1985"/>
      </w:tabs>
      <w:spacing w:before="40" w:line="240" w:lineRule="auto"/>
      <w:ind w:left="2098" w:hanging="2098"/>
    </w:pPr>
  </w:style>
  <w:style w:type="paragraph" w:customStyle="1" w:styleId="paragraphsub-sub">
    <w:name w:val="paragraph(sub-sub)"/>
    <w:aliases w:val="aaa"/>
    <w:basedOn w:val="OPCParaBase"/>
    <w:rsid w:val="0003684D"/>
    <w:pPr>
      <w:tabs>
        <w:tab w:val="right" w:pos="2722"/>
      </w:tabs>
      <w:spacing w:before="40" w:line="240" w:lineRule="auto"/>
      <w:ind w:left="2835" w:hanging="2835"/>
    </w:pPr>
  </w:style>
  <w:style w:type="paragraph" w:customStyle="1" w:styleId="ParlAmend">
    <w:name w:val="ParlAmend"/>
    <w:aliases w:val="pp"/>
    <w:basedOn w:val="OPCParaBase"/>
    <w:rsid w:val="0003684D"/>
    <w:pPr>
      <w:spacing w:before="240" w:line="240" w:lineRule="atLeast"/>
      <w:ind w:hanging="567"/>
    </w:pPr>
    <w:rPr>
      <w:sz w:val="24"/>
    </w:rPr>
  </w:style>
  <w:style w:type="paragraph" w:customStyle="1" w:styleId="Penalty">
    <w:name w:val="Penalty"/>
    <w:basedOn w:val="OPCParaBase"/>
    <w:rsid w:val="0003684D"/>
    <w:pPr>
      <w:tabs>
        <w:tab w:val="left" w:pos="2977"/>
      </w:tabs>
      <w:spacing w:before="180" w:line="240" w:lineRule="auto"/>
      <w:ind w:left="1985" w:hanging="851"/>
    </w:pPr>
  </w:style>
  <w:style w:type="paragraph" w:styleId="PlainText">
    <w:name w:val="Plain Text"/>
    <w:rsid w:val="00AA7C24"/>
    <w:rPr>
      <w:rFonts w:ascii="Courier New" w:hAnsi="Courier New" w:cs="Courier New"/>
      <w:sz w:val="22"/>
    </w:rPr>
  </w:style>
  <w:style w:type="paragraph" w:customStyle="1" w:styleId="Portfolio">
    <w:name w:val="Portfolio"/>
    <w:basedOn w:val="OPCParaBase"/>
    <w:rsid w:val="0003684D"/>
    <w:pPr>
      <w:spacing w:line="240" w:lineRule="auto"/>
    </w:pPr>
    <w:rPr>
      <w:i/>
      <w:sz w:val="20"/>
    </w:rPr>
  </w:style>
  <w:style w:type="paragraph" w:customStyle="1" w:styleId="Preamble">
    <w:name w:val="Preamble"/>
    <w:basedOn w:val="OPCParaBase"/>
    <w:next w:val="Normal"/>
    <w:rsid w:val="000368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684D"/>
    <w:pPr>
      <w:spacing w:line="240" w:lineRule="auto"/>
    </w:pPr>
    <w:rPr>
      <w:i/>
      <w:sz w:val="20"/>
    </w:rPr>
  </w:style>
  <w:style w:type="paragraph" w:styleId="Salutation">
    <w:name w:val="Salutation"/>
    <w:next w:val="Normal"/>
    <w:rsid w:val="00AA7C24"/>
    <w:rPr>
      <w:sz w:val="22"/>
      <w:szCs w:val="24"/>
    </w:rPr>
  </w:style>
  <w:style w:type="paragraph" w:customStyle="1" w:styleId="Session">
    <w:name w:val="Session"/>
    <w:basedOn w:val="OPCParaBase"/>
    <w:rsid w:val="0003684D"/>
    <w:pPr>
      <w:spacing w:line="240" w:lineRule="auto"/>
    </w:pPr>
    <w:rPr>
      <w:sz w:val="28"/>
    </w:rPr>
  </w:style>
  <w:style w:type="paragraph" w:customStyle="1" w:styleId="ShortT">
    <w:name w:val="ShortT"/>
    <w:basedOn w:val="OPCParaBase"/>
    <w:next w:val="Normal"/>
    <w:qFormat/>
    <w:rsid w:val="0003684D"/>
    <w:pPr>
      <w:spacing w:line="240" w:lineRule="auto"/>
    </w:pPr>
    <w:rPr>
      <w:b/>
      <w:sz w:val="40"/>
    </w:rPr>
  </w:style>
  <w:style w:type="paragraph" w:styleId="Signature">
    <w:name w:val="Signature"/>
    <w:rsid w:val="00AA7C24"/>
    <w:pPr>
      <w:ind w:left="4252"/>
    </w:pPr>
    <w:rPr>
      <w:sz w:val="22"/>
      <w:szCs w:val="24"/>
    </w:rPr>
  </w:style>
  <w:style w:type="paragraph" w:customStyle="1" w:styleId="Sponsor">
    <w:name w:val="Sponsor"/>
    <w:basedOn w:val="OPCParaBase"/>
    <w:rsid w:val="0003684D"/>
    <w:pPr>
      <w:spacing w:line="240" w:lineRule="auto"/>
    </w:pPr>
    <w:rPr>
      <w:i/>
    </w:rPr>
  </w:style>
  <w:style w:type="character" w:styleId="Strong">
    <w:name w:val="Strong"/>
    <w:qFormat/>
    <w:rsid w:val="00AA7C24"/>
    <w:rPr>
      <w:b/>
      <w:bCs/>
    </w:rPr>
  </w:style>
  <w:style w:type="paragraph" w:customStyle="1" w:styleId="Subitem">
    <w:name w:val="Subitem"/>
    <w:aliases w:val="iss"/>
    <w:basedOn w:val="OPCParaBase"/>
    <w:rsid w:val="0003684D"/>
    <w:pPr>
      <w:spacing w:before="180" w:line="240" w:lineRule="auto"/>
      <w:ind w:left="709" w:hanging="709"/>
    </w:pPr>
  </w:style>
  <w:style w:type="paragraph" w:customStyle="1" w:styleId="SubitemHead">
    <w:name w:val="SubitemHead"/>
    <w:aliases w:val="issh"/>
    <w:basedOn w:val="OPCParaBase"/>
    <w:rsid w:val="000368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684D"/>
    <w:pPr>
      <w:spacing w:before="40" w:line="240" w:lineRule="auto"/>
      <w:ind w:left="1134"/>
    </w:pPr>
  </w:style>
  <w:style w:type="paragraph" w:customStyle="1" w:styleId="SubsectionHead">
    <w:name w:val="SubsectionHead"/>
    <w:aliases w:val="ssh"/>
    <w:basedOn w:val="OPCParaBase"/>
    <w:next w:val="subsection"/>
    <w:rsid w:val="0003684D"/>
    <w:pPr>
      <w:keepNext/>
      <w:keepLines/>
      <w:spacing w:before="240" w:line="240" w:lineRule="auto"/>
      <w:ind w:left="1134"/>
    </w:pPr>
    <w:rPr>
      <w:i/>
    </w:rPr>
  </w:style>
  <w:style w:type="paragraph" w:styleId="Subtitle">
    <w:name w:val="Subtitle"/>
    <w:qFormat/>
    <w:rsid w:val="00AA7C24"/>
    <w:pPr>
      <w:spacing w:after="60"/>
      <w:jc w:val="center"/>
    </w:pPr>
    <w:rPr>
      <w:rFonts w:ascii="Arial" w:hAnsi="Arial" w:cs="Arial"/>
      <w:sz w:val="24"/>
      <w:szCs w:val="24"/>
    </w:rPr>
  </w:style>
  <w:style w:type="table" w:styleId="Table3Deffects1">
    <w:name w:val="Table 3D effects 1"/>
    <w:basedOn w:val="TableNormal"/>
    <w:rsid w:val="00AA7C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C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C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C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C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C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C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C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C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C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C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C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C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C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C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C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C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684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A7C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C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C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C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C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C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C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C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C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C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C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C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C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A7C24"/>
    <w:pPr>
      <w:ind w:left="220" w:hanging="220"/>
    </w:pPr>
    <w:rPr>
      <w:sz w:val="22"/>
      <w:szCs w:val="24"/>
    </w:rPr>
  </w:style>
  <w:style w:type="paragraph" w:styleId="TableofFigures">
    <w:name w:val="table of figures"/>
    <w:next w:val="Normal"/>
    <w:rsid w:val="00AA7C24"/>
    <w:pPr>
      <w:ind w:left="440" w:hanging="440"/>
    </w:pPr>
    <w:rPr>
      <w:sz w:val="22"/>
      <w:szCs w:val="24"/>
    </w:rPr>
  </w:style>
  <w:style w:type="table" w:styleId="TableProfessional">
    <w:name w:val="Table Professional"/>
    <w:basedOn w:val="TableNormal"/>
    <w:rsid w:val="00AA7C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C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C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C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C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C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C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C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C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3684D"/>
    <w:pPr>
      <w:spacing w:before="60" w:line="240" w:lineRule="auto"/>
      <w:ind w:left="284" w:hanging="284"/>
    </w:pPr>
    <w:rPr>
      <w:sz w:val="20"/>
    </w:rPr>
  </w:style>
  <w:style w:type="paragraph" w:customStyle="1" w:styleId="Tablei">
    <w:name w:val="Table(i)"/>
    <w:aliases w:val="taa"/>
    <w:basedOn w:val="OPCParaBase"/>
    <w:rsid w:val="0003684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3684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684D"/>
    <w:pPr>
      <w:spacing w:before="60" w:line="240" w:lineRule="atLeast"/>
    </w:pPr>
    <w:rPr>
      <w:sz w:val="20"/>
    </w:rPr>
  </w:style>
  <w:style w:type="paragraph" w:styleId="Title">
    <w:name w:val="Title"/>
    <w:qFormat/>
    <w:rsid w:val="00AA7C2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368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684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684D"/>
    <w:pPr>
      <w:spacing w:before="122" w:line="198" w:lineRule="exact"/>
      <w:ind w:left="1985" w:hanging="851"/>
      <w:jc w:val="right"/>
    </w:pPr>
    <w:rPr>
      <w:sz w:val="18"/>
    </w:rPr>
  </w:style>
  <w:style w:type="paragraph" w:customStyle="1" w:styleId="TLPTableBullet">
    <w:name w:val="TLPTableBullet"/>
    <w:aliases w:val="ttb"/>
    <w:basedOn w:val="OPCParaBase"/>
    <w:rsid w:val="0003684D"/>
    <w:pPr>
      <w:spacing w:line="240" w:lineRule="exact"/>
      <w:ind w:left="284" w:hanging="284"/>
    </w:pPr>
    <w:rPr>
      <w:sz w:val="20"/>
    </w:rPr>
  </w:style>
  <w:style w:type="paragraph" w:styleId="TOAHeading">
    <w:name w:val="toa heading"/>
    <w:next w:val="Normal"/>
    <w:rsid w:val="00AA7C24"/>
    <w:pPr>
      <w:spacing w:before="120"/>
    </w:pPr>
    <w:rPr>
      <w:rFonts w:ascii="Arial" w:hAnsi="Arial" w:cs="Arial"/>
      <w:b/>
      <w:bCs/>
      <w:sz w:val="24"/>
      <w:szCs w:val="24"/>
    </w:rPr>
  </w:style>
  <w:style w:type="paragraph" w:styleId="TOC1">
    <w:name w:val="toc 1"/>
    <w:basedOn w:val="OPCParaBase"/>
    <w:next w:val="Normal"/>
    <w:uiPriority w:val="39"/>
    <w:unhideWhenUsed/>
    <w:rsid w:val="0003684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684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684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684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684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3684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68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68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684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3684D"/>
    <w:pPr>
      <w:keepLines/>
      <w:spacing w:before="240" w:after="120" w:line="240" w:lineRule="auto"/>
      <w:ind w:left="794"/>
    </w:pPr>
    <w:rPr>
      <w:b/>
      <w:kern w:val="28"/>
      <w:sz w:val="20"/>
    </w:rPr>
  </w:style>
  <w:style w:type="paragraph" w:customStyle="1" w:styleId="TofSectsHeading">
    <w:name w:val="TofSects(Heading)"/>
    <w:basedOn w:val="OPCParaBase"/>
    <w:rsid w:val="0003684D"/>
    <w:pPr>
      <w:spacing w:before="240" w:after="120" w:line="240" w:lineRule="auto"/>
    </w:pPr>
    <w:rPr>
      <w:b/>
      <w:sz w:val="24"/>
    </w:rPr>
  </w:style>
  <w:style w:type="paragraph" w:customStyle="1" w:styleId="TofSectsSection">
    <w:name w:val="TofSects(Section)"/>
    <w:basedOn w:val="OPCParaBase"/>
    <w:rsid w:val="0003684D"/>
    <w:pPr>
      <w:keepLines/>
      <w:spacing w:before="40" w:line="240" w:lineRule="auto"/>
      <w:ind w:left="1588" w:hanging="794"/>
    </w:pPr>
    <w:rPr>
      <w:kern w:val="28"/>
      <w:sz w:val="18"/>
    </w:rPr>
  </w:style>
  <w:style w:type="paragraph" w:customStyle="1" w:styleId="TofSectsSubdiv">
    <w:name w:val="TofSects(Subdiv)"/>
    <w:basedOn w:val="OPCParaBase"/>
    <w:rsid w:val="0003684D"/>
    <w:pPr>
      <w:keepLines/>
      <w:spacing w:before="80" w:line="240" w:lineRule="auto"/>
      <w:ind w:left="1588" w:hanging="794"/>
    </w:pPr>
    <w:rPr>
      <w:kern w:val="28"/>
    </w:rPr>
  </w:style>
  <w:style w:type="character" w:customStyle="1" w:styleId="ItemHeadChar">
    <w:name w:val="ItemHead Char"/>
    <w:aliases w:val="ih Char"/>
    <w:link w:val="ItemHead"/>
    <w:rsid w:val="00CC4568"/>
    <w:rPr>
      <w:rFonts w:ascii="Arial" w:hAnsi="Arial"/>
      <w:b/>
      <w:kern w:val="28"/>
      <w:sz w:val="24"/>
    </w:rPr>
  </w:style>
  <w:style w:type="character" w:customStyle="1" w:styleId="subsectionChar">
    <w:name w:val="subsection Char"/>
    <w:aliases w:val="ss Char"/>
    <w:link w:val="subsection"/>
    <w:rsid w:val="000F23D6"/>
    <w:rPr>
      <w:sz w:val="22"/>
    </w:rPr>
  </w:style>
  <w:style w:type="paragraph" w:customStyle="1" w:styleId="OPCParaBase">
    <w:name w:val="OPCParaBase"/>
    <w:qFormat/>
    <w:rsid w:val="0003684D"/>
    <w:pPr>
      <w:spacing w:line="260" w:lineRule="atLeast"/>
    </w:pPr>
    <w:rPr>
      <w:sz w:val="22"/>
    </w:rPr>
  </w:style>
  <w:style w:type="character" w:customStyle="1" w:styleId="HeaderChar">
    <w:name w:val="Header Char"/>
    <w:basedOn w:val="DefaultParagraphFont"/>
    <w:link w:val="Header"/>
    <w:rsid w:val="0003684D"/>
    <w:rPr>
      <w:sz w:val="16"/>
    </w:rPr>
  </w:style>
  <w:style w:type="paragraph" w:customStyle="1" w:styleId="WRStyle">
    <w:name w:val="WR Style"/>
    <w:aliases w:val="WR"/>
    <w:basedOn w:val="OPCParaBase"/>
    <w:rsid w:val="0003684D"/>
    <w:pPr>
      <w:spacing w:before="240" w:line="240" w:lineRule="auto"/>
      <w:ind w:left="284" w:hanging="284"/>
    </w:pPr>
    <w:rPr>
      <w:b/>
      <w:i/>
      <w:kern w:val="28"/>
      <w:sz w:val="24"/>
    </w:rPr>
  </w:style>
  <w:style w:type="numbering" w:customStyle="1" w:styleId="OPCBodyList">
    <w:name w:val="OPCBodyList"/>
    <w:uiPriority w:val="99"/>
    <w:rsid w:val="00C57224"/>
    <w:pPr>
      <w:numPr>
        <w:numId w:val="15"/>
      </w:numPr>
    </w:pPr>
  </w:style>
  <w:style w:type="paragraph" w:customStyle="1" w:styleId="noteToPara">
    <w:name w:val="noteToPara"/>
    <w:aliases w:val="ntp"/>
    <w:basedOn w:val="OPCParaBase"/>
    <w:rsid w:val="0003684D"/>
    <w:pPr>
      <w:spacing w:before="122" w:line="198" w:lineRule="exact"/>
      <w:ind w:left="2353" w:hanging="709"/>
    </w:pPr>
    <w:rPr>
      <w:sz w:val="18"/>
    </w:rPr>
  </w:style>
  <w:style w:type="character" w:customStyle="1" w:styleId="FooterChar">
    <w:name w:val="Footer Char"/>
    <w:basedOn w:val="DefaultParagraphFont"/>
    <w:link w:val="Footer"/>
    <w:rsid w:val="0003684D"/>
    <w:rPr>
      <w:sz w:val="22"/>
      <w:szCs w:val="24"/>
    </w:rPr>
  </w:style>
  <w:style w:type="character" w:customStyle="1" w:styleId="BalloonTextChar">
    <w:name w:val="Balloon Text Char"/>
    <w:basedOn w:val="DefaultParagraphFont"/>
    <w:link w:val="BalloonText"/>
    <w:uiPriority w:val="99"/>
    <w:rsid w:val="0003684D"/>
    <w:rPr>
      <w:rFonts w:ascii="Tahoma" w:eastAsiaTheme="minorHAnsi" w:hAnsi="Tahoma" w:cs="Tahoma"/>
      <w:sz w:val="16"/>
      <w:szCs w:val="16"/>
      <w:lang w:eastAsia="en-US"/>
    </w:rPr>
  </w:style>
  <w:style w:type="table" w:customStyle="1" w:styleId="CFlag">
    <w:name w:val="CFlag"/>
    <w:basedOn w:val="TableNormal"/>
    <w:uiPriority w:val="99"/>
    <w:rsid w:val="0003684D"/>
    <w:tblPr/>
  </w:style>
  <w:style w:type="paragraph" w:customStyle="1" w:styleId="ActHead10">
    <w:name w:val="ActHead 10"/>
    <w:aliases w:val="sp"/>
    <w:basedOn w:val="OPCParaBase"/>
    <w:next w:val="ActHead3"/>
    <w:rsid w:val="0003684D"/>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03684D"/>
    <w:pPr>
      <w:spacing w:before="120"/>
      <w:outlineLvl w:val="1"/>
    </w:pPr>
    <w:rPr>
      <w:b/>
      <w:sz w:val="28"/>
      <w:szCs w:val="28"/>
    </w:rPr>
  </w:style>
  <w:style w:type="paragraph" w:customStyle="1" w:styleId="ENotesHeading2">
    <w:name w:val="ENotesHeading 2"/>
    <w:aliases w:val="Enh2"/>
    <w:basedOn w:val="OPCParaBase"/>
    <w:next w:val="Normal"/>
    <w:rsid w:val="0003684D"/>
    <w:pPr>
      <w:spacing w:before="120" w:after="120"/>
      <w:outlineLvl w:val="2"/>
    </w:pPr>
    <w:rPr>
      <w:b/>
      <w:sz w:val="24"/>
      <w:szCs w:val="28"/>
    </w:rPr>
  </w:style>
  <w:style w:type="paragraph" w:customStyle="1" w:styleId="ENotesHeading3">
    <w:name w:val="ENotesHeading 3"/>
    <w:aliases w:val="Enh3"/>
    <w:basedOn w:val="OPCParaBase"/>
    <w:next w:val="Normal"/>
    <w:rsid w:val="0003684D"/>
    <w:pPr>
      <w:keepNext/>
      <w:spacing w:before="120" w:line="240" w:lineRule="auto"/>
      <w:outlineLvl w:val="4"/>
    </w:pPr>
    <w:rPr>
      <w:b/>
      <w:szCs w:val="24"/>
    </w:rPr>
  </w:style>
  <w:style w:type="paragraph" w:customStyle="1" w:styleId="ENotesText">
    <w:name w:val="ENotesText"/>
    <w:aliases w:val="Ent,ENt"/>
    <w:basedOn w:val="OPCParaBase"/>
    <w:next w:val="Normal"/>
    <w:rsid w:val="0003684D"/>
    <w:pPr>
      <w:spacing w:before="120"/>
    </w:pPr>
  </w:style>
  <w:style w:type="paragraph" w:customStyle="1" w:styleId="CompiledActNo">
    <w:name w:val="CompiledActNo"/>
    <w:basedOn w:val="OPCParaBase"/>
    <w:next w:val="Normal"/>
    <w:rsid w:val="0003684D"/>
    <w:rPr>
      <w:b/>
      <w:sz w:val="24"/>
      <w:szCs w:val="24"/>
    </w:rPr>
  </w:style>
  <w:style w:type="paragraph" w:customStyle="1" w:styleId="CompiledMadeUnder">
    <w:name w:val="CompiledMadeUnder"/>
    <w:basedOn w:val="OPCParaBase"/>
    <w:next w:val="Normal"/>
    <w:rsid w:val="0003684D"/>
    <w:rPr>
      <w:i/>
      <w:sz w:val="24"/>
      <w:szCs w:val="24"/>
    </w:rPr>
  </w:style>
  <w:style w:type="paragraph" w:customStyle="1" w:styleId="Paragraphsub-sub-sub">
    <w:name w:val="Paragraph(sub-sub-sub)"/>
    <w:aliases w:val="aaaa"/>
    <w:basedOn w:val="OPCParaBase"/>
    <w:rsid w:val="000368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68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68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68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68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684D"/>
    <w:pPr>
      <w:spacing w:before="60" w:line="240" w:lineRule="auto"/>
    </w:pPr>
    <w:rPr>
      <w:rFonts w:cs="Arial"/>
      <w:sz w:val="20"/>
      <w:szCs w:val="22"/>
    </w:rPr>
  </w:style>
  <w:style w:type="paragraph" w:customStyle="1" w:styleId="SignCoverPageEnd">
    <w:name w:val="SignCoverPageEnd"/>
    <w:basedOn w:val="OPCParaBase"/>
    <w:next w:val="Normal"/>
    <w:rsid w:val="000368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684D"/>
    <w:pPr>
      <w:pBdr>
        <w:top w:val="single" w:sz="4" w:space="1" w:color="auto"/>
      </w:pBdr>
      <w:spacing w:before="360"/>
      <w:ind w:right="397"/>
      <w:jc w:val="both"/>
    </w:pPr>
  </w:style>
  <w:style w:type="paragraph" w:customStyle="1" w:styleId="TableHeading">
    <w:name w:val="TableHeading"/>
    <w:aliases w:val="th"/>
    <w:basedOn w:val="OPCParaBase"/>
    <w:next w:val="Tabletext"/>
    <w:rsid w:val="0003684D"/>
    <w:pPr>
      <w:keepNext/>
      <w:spacing w:before="60" w:line="240" w:lineRule="atLeast"/>
    </w:pPr>
    <w:rPr>
      <w:b/>
      <w:sz w:val="20"/>
    </w:rPr>
  </w:style>
  <w:style w:type="character" w:customStyle="1" w:styleId="charsuperscriptstyle">
    <w:name w:val="charsuperscriptstyle"/>
    <w:rsid w:val="004D0FF8"/>
    <w:rPr>
      <w:rFonts w:ascii="Times New Roman" w:hAnsi="Times New Roman"/>
      <w:sz w:val="18"/>
      <w:szCs w:val="18"/>
      <w:vertAlign w:val="baseline"/>
    </w:rPr>
  </w:style>
  <w:style w:type="paragraph" w:customStyle="1" w:styleId="NoteToSubpara">
    <w:name w:val="NoteToSubpara"/>
    <w:aliases w:val="nts"/>
    <w:basedOn w:val="OPCParaBase"/>
    <w:rsid w:val="0003684D"/>
    <w:pPr>
      <w:spacing w:before="40" w:line="198" w:lineRule="exact"/>
      <w:ind w:left="2835" w:hanging="709"/>
    </w:pPr>
    <w:rPr>
      <w:sz w:val="18"/>
    </w:rPr>
  </w:style>
  <w:style w:type="paragraph" w:customStyle="1" w:styleId="ENoteTableHeading">
    <w:name w:val="ENoteTableHeading"/>
    <w:aliases w:val="enth"/>
    <w:basedOn w:val="OPCParaBase"/>
    <w:rsid w:val="0003684D"/>
    <w:pPr>
      <w:keepNext/>
      <w:spacing w:before="60" w:line="240" w:lineRule="atLeast"/>
    </w:pPr>
    <w:rPr>
      <w:rFonts w:ascii="Arial" w:hAnsi="Arial"/>
      <w:b/>
      <w:sz w:val="16"/>
    </w:rPr>
  </w:style>
  <w:style w:type="paragraph" w:customStyle="1" w:styleId="ENoteTTi">
    <w:name w:val="ENoteTTi"/>
    <w:aliases w:val="entti"/>
    <w:basedOn w:val="OPCParaBase"/>
    <w:rsid w:val="0003684D"/>
    <w:pPr>
      <w:keepNext/>
      <w:spacing w:before="60" w:line="240" w:lineRule="atLeast"/>
      <w:ind w:left="170"/>
    </w:pPr>
    <w:rPr>
      <w:sz w:val="16"/>
    </w:rPr>
  </w:style>
  <w:style w:type="paragraph" w:customStyle="1" w:styleId="ENoteTTIndentHeading">
    <w:name w:val="ENoteTTIndentHeading"/>
    <w:aliases w:val="enTTHi"/>
    <w:basedOn w:val="OPCParaBase"/>
    <w:rsid w:val="000368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684D"/>
    <w:pPr>
      <w:spacing w:before="60" w:line="240" w:lineRule="atLeast"/>
    </w:pPr>
    <w:rPr>
      <w:sz w:val="16"/>
    </w:rPr>
  </w:style>
  <w:style w:type="paragraph" w:customStyle="1" w:styleId="MadeunderText">
    <w:name w:val="MadeunderText"/>
    <w:basedOn w:val="OPCParaBase"/>
    <w:next w:val="CompiledMadeUnder"/>
    <w:rsid w:val="0003684D"/>
    <w:pPr>
      <w:spacing w:before="240"/>
    </w:pPr>
    <w:rPr>
      <w:sz w:val="24"/>
      <w:szCs w:val="24"/>
    </w:rPr>
  </w:style>
  <w:style w:type="paragraph" w:customStyle="1" w:styleId="SubPartCASA">
    <w:name w:val="SubPart(CASA)"/>
    <w:aliases w:val="csp"/>
    <w:basedOn w:val="OPCParaBase"/>
    <w:next w:val="ActHead3"/>
    <w:rsid w:val="0003684D"/>
    <w:pPr>
      <w:keepNext/>
      <w:keepLines/>
      <w:spacing w:before="280"/>
      <w:outlineLvl w:val="1"/>
    </w:pPr>
    <w:rPr>
      <w:b/>
      <w:kern w:val="28"/>
      <w:sz w:val="32"/>
    </w:rPr>
  </w:style>
  <w:style w:type="character" w:customStyle="1" w:styleId="CharSubPartTextCASA">
    <w:name w:val="CharSubPartText(CASA)"/>
    <w:basedOn w:val="OPCCharBase"/>
    <w:uiPriority w:val="1"/>
    <w:rsid w:val="0003684D"/>
  </w:style>
  <w:style w:type="character" w:customStyle="1" w:styleId="CharSubPartNoCASA">
    <w:name w:val="CharSubPartNo(CASA)"/>
    <w:basedOn w:val="OPCCharBase"/>
    <w:uiPriority w:val="1"/>
    <w:rsid w:val="0003684D"/>
  </w:style>
  <w:style w:type="paragraph" w:customStyle="1" w:styleId="ENoteTTIndentHeadingSub">
    <w:name w:val="ENoteTTIndentHeadingSub"/>
    <w:aliases w:val="enTTHis"/>
    <w:basedOn w:val="OPCParaBase"/>
    <w:rsid w:val="0003684D"/>
    <w:pPr>
      <w:keepNext/>
      <w:spacing w:before="60" w:line="240" w:lineRule="atLeast"/>
      <w:ind w:left="340"/>
    </w:pPr>
    <w:rPr>
      <w:b/>
      <w:sz w:val="16"/>
    </w:rPr>
  </w:style>
  <w:style w:type="paragraph" w:customStyle="1" w:styleId="ENoteTTiSub">
    <w:name w:val="ENoteTTiSub"/>
    <w:aliases w:val="enttis"/>
    <w:basedOn w:val="OPCParaBase"/>
    <w:rsid w:val="0003684D"/>
    <w:pPr>
      <w:keepNext/>
      <w:spacing w:before="60" w:line="240" w:lineRule="atLeast"/>
      <w:ind w:left="340"/>
    </w:pPr>
    <w:rPr>
      <w:sz w:val="16"/>
    </w:rPr>
  </w:style>
  <w:style w:type="paragraph" w:customStyle="1" w:styleId="SubDivisionMigration">
    <w:name w:val="SubDivisionMigration"/>
    <w:aliases w:val="sdm"/>
    <w:basedOn w:val="OPCParaBase"/>
    <w:rsid w:val="000368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684D"/>
    <w:pPr>
      <w:keepNext/>
      <w:keepLines/>
      <w:spacing w:before="240" w:line="240" w:lineRule="auto"/>
      <w:ind w:left="1134" w:hanging="1134"/>
    </w:pPr>
    <w:rPr>
      <w:b/>
      <w:sz w:val="28"/>
    </w:rPr>
  </w:style>
  <w:style w:type="paragraph" w:customStyle="1" w:styleId="SOText">
    <w:name w:val="SO Text"/>
    <w:aliases w:val="sot"/>
    <w:link w:val="SOTextChar"/>
    <w:rsid w:val="0003684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684D"/>
    <w:rPr>
      <w:rFonts w:eastAsiaTheme="minorHAnsi" w:cstheme="minorBidi"/>
      <w:sz w:val="22"/>
      <w:lang w:eastAsia="en-US"/>
    </w:rPr>
  </w:style>
  <w:style w:type="paragraph" w:customStyle="1" w:styleId="SOTextNote">
    <w:name w:val="SO TextNote"/>
    <w:aliases w:val="sont"/>
    <w:basedOn w:val="SOText"/>
    <w:qFormat/>
    <w:rsid w:val="0003684D"/>
    <w:pPr>
      <w:spacing w:before="122" w:line="198" w:lineRule="exact"/>
      <w:ind w:left="1843" w:hanging="709"/>
    </w:pPr>
    <w:rPr>
      <w:sz w:val="18"/>
    </w:rPr>
  </w:style>
  <w:style w:type="paragraph" w:customStyle="1" w:styleId="SOPara">
    <w:name w:val="SO Para"/>
    <w:aliases w:val="soa"/>
    <w:basedOn w:val="SOText"/>
    <w:link w:val="SOParaChar"/>
    <w:qFormat/>
    <w:rsid w:val="0003684D"/>
    <w:pPr>
      <w:tabs>
        <w:tab w:val="right" w:pos="1786"/>
      </w:tabs>
      <w:spacing w:before="40"/>
      <w:ind w:left="2070" w:hanging="936"/>
    </w:pPr>
  </w:style>
  <w:style w:type="character" w:customStyle="1" w:styleId="SOParaChar">
    <w:name w:val="SO Para Char"/>
    <w:aliases w:val="soa Char"/>
    <w:basedOn w:val="DefaultParagraphFont"/>
    <w:link w:val="SOPara"/>
    <w:rsid w:val="0003684D"/>
    <w:rPr>
      <w:rFonts w:eastAsiaTheme="minorHAnsi" w:cstheme="minorBidi"/>
      <w:sz w:val="22"/>
      <w:lang w:eastAsia="en-US"/>
    </w:rPr>
  </w:style>
  <w:style w:type="paragraph" w:customStyle="1" w:styleId="FileName">
    <w:name w:val="FileName"/>
    <w:basedOn w:val="Normal"/>
    <w:rsid w:val="0003684D"/>
  </w:style>
  <w:style w:type="paragraph" w:customStyle="1" w:styleId="SOHeadBold">
    <w:name w:val="SO HeadBold"/>
    <w:aliases w:val="sohb"/>
    <w:basedOn w:val="SOText"/>
    <w:next w:val="SOText"/>
    <w:link w:val="SOHeadBoldChar"/>
    <w:qFormat/>
    <w:rsid w:val="0003684D"/>
    <w:rPr>
      <w:b/>
    </w:rPr>
  </w:style>
  <w:style w:type="character" w:customStyle="1" w:styleId="SOHeadBoldChar">
    <w:name w:val="SO HeadBold Char"/>
    <w:aliases w:val="sohb Char"/>
    <w:basedOn w:val="DefaultParagraphFont"/>
    <w:link w:val="SOHeadBold"/>
    <w:rsid w:val="0003684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684D"/>
    <w:rPr>
      <w:i/>
    </w:rPr>
  </w:style>
  <w:style w:type="character" w:customStyle="1" w:styleId="SOHeadItalicChar">
    <w:name w:val="SO HeadItalic Char"/>
    <w:aliases w:val="sohi Char"/>
    <w:basedOn w:val="DefaultParagraphFont"/>
    <w:link w:val="SOHeadItalic"/>
    <w:rsid w:val="0003684D"/>
    <w:rPr>
      <w:rFonts w:eastAsiaTheme="minorHAnsi" w:cstheme="minorBidi"/>
      <w:i/>
      <w:sz w:val="22"/>
      <w:lang w:eastAsia="en-US"/>
    </w:rPr>
  </w:style>
  <w:style w:type="paragraph" w:customStyle="1" w:styleId="SOBullet">
    <w:name w:val="SO Bullet"/>
    <w:aliases w:val="sotb"/>
    <w:basedOn w:val="SOText"/>
    <w:link w:val="SOBulletChar"/>
    <w:qFormat/>
    <w:rsid w:val="0003684D"/>
    <w:pPr>
      <w:ind w:left="1559" w:hanging="425"/>
    </w:pPr>
  </w:style>
  <w:style w:type="character" w:customStyle="1" w:styleId="SOBulletChar">
    <w:name w:val="SO Bullet Char"/>
    <w:aliases w:val="sotb Char"/>
    <w:basedOn w:val="DefaultParagraphFont"/>
    <w:link w:val="SOBullet"/>
    <w:rsid w:val="0003684D"/>
    <w:rPr>
      <w:rFonts w:eastAsiaTheme="minorHAnsi" w:cstheme="minorBidi"/>
      <w:sz w:val="22"/>
      <w:lang w:eastAsia="en-US"/>
    </w:rPr>
  </w:style>
  <w:style w:type="paragraph" w:customStyle="1" w:styleId="SOBulletNote">
    <w:name w:val="SO BulletNote"/>
    <w:aliases w:val="sonb"/>
    <w:basedOn w:val="SOTextNote"/>
    <w:link w:val="SOBulletNoteChar"/>
    <w:qFormat/>
    <w:rsid w:val="0003684D"/>
    <w:pPr>
      <w:tabs>
        <w:tab w:val="left" w:pos="1560"/>
      </w:tabs>
      <w:ind w:left="2268" w:hanging="1134"/>
    </w:pPr>
  </w:style>
  <w:style w:type="character" w:customStyle="1" w:styleId="SOBulletNoteChar">
    <w:name w:val="SO BulletNote Char"/>
    <w:aliases w:val="sonb Char"/>
    <w:basedOn w:val="DefaultParagraphFont"/>
    <w:link w:val="SOBulletNote"/>
    <w:rsid w:val="0003684D"/>
    <w:rPr>
      <w:rFonts w:eastAsiaTheme="minorHAnsi" w:cstheme="minorBidi"/>
      <w:sz w:val="18"/>
      <w:lang w:eastAsia="en-US"/>
    </w:rPr>
  </w:style>
  <w:style w:type="character" w:customStyle="1" w:styleId="ActHead5Char">
    <w:name w:val="ActHead 5 Char"/>
    <w:aliases w:val="s Char"/>
    <w:link w:val="ActHead5"/>
    <w:locked/>
    <w:rsid w:val="00F025C4"/>
    <w:rPr>
      <w:b/>
      <w:kern w:val="28"/>
      <w:sz w:val="24"/>
    </w:rPr>
  </w:style>
  <w:style w:type="paragraph" w:styleId="Revision">
    <w:name w:val="Revision"/>
    <w:hidden/>
    <w:uiPriority w:val="99"/>
    <w:semiHidden/>
    <w:rsid w:val="00871739"/>
    <w:rPr>
      <w:rFonts w:eastAsiaTheme="minorHAnsi" w:cstheme="minorBidi"/>
      <w:sz w:val="22"/>
      <w:lang w:eastAsia="en-US"/>
    </w:rPr>
  </w:style>
  <w:style w:type="paragraph" w:customStyle="1" w:styleId="FreeForm">
    <w:name w:val="FreeForm"/>
    <w:rsid w:val="0003684D"/>
    <w:rPr>
      <w:rFonts w:ascii="Arial" w:eastAsiaTheme="minorHAnsi" w:hAnsi="Arial" w:cstheme="minorBidi"/>
      <w:sz w:val="22"/>
      <w:lang w:eastAsia="en-US"/>
    </w:rPr>
  </w:style>
  <w:style w:type="character" w:customStyle="1" w:styleId="charlegtitle1">
    <w:name w:val="charlegtitle1"/>
    <w:basedOn w:val="DefaultParagraphFont"/>
    <w:rsid w:val="00502954"/>
    <w:rPr>
      <w:rFonts w:ascii="Arial" w:hAnsi="Arial" w:cs="Arial" w:hint="default"/>
      <w:b/>
      <w:bCs/>
      <w:color w:val="10418E"/>
      <w:sz w:val="40"/>
      <w:szCs w:val="40"/>
    </w:rPr>
  </w:style>
  <w:style w:type="paragraph" w:customStyle="1" w:styleId="EnStatement">
    <w:name w:val="EnStatement"/>
    <w:basedOn w:val="Normal"/>
    <w:rsid w:val="0003684D"/>
    <w:pPr>
      <w:numPr>
        <w:numId w:val="17"/>
      </w:numPr>
    </w:pPr>
    <w:rPr>
      <w:rFonts w:eastAsia="Times New Roman" w:cs="Times New Roman"/>
      <w:lang w:eastAsia="en-AU"/>
    </w:rPr>
  </w:style>
  <w:style w:type="paragraph" w:customStyle="1" w:styleId="EnStatementHeading">
    <w:name w:val="EnStatementHeading"/>
    <w:basedOn w:val="Normal"/>
    <w:rsid w:val="0003684D"/>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84D"/>
    <w:pPr>
      <w:spacing w:line="260" w:lineRule="atLeast"/>
    </w:pPr>
    <w:rPr>
      <w:rFonts w:eastAsiaTheme="minorHAnsi" w:cstheme="minorBidi"/>
      <w:sz w:val="22"/>
      <w:lang w:eastAsia="en-US"/>
    </w:rPr>
  </w:style>
  <w:style w:type="paragraph" w:styleId="Heading1">
    <w:name w:val="heading 1"/>
    <w:next w:val="Heading2"/>
    <w:autoRedefine/>
    <w:qFormat/>
    <w:rsid w:val="00AA7C24"/>
    <w:pPr>
      <w:keepNext/>
      <w:keepLines/>
      <w:ind w:left="1134" w:hanging="1134"/>
      <w:outlineLvl w:val="0"/>
    </w:pPr>
    <w:rPr>
      <w:b/>
      <w:bCs/>
      <w:kern w:val="28"/>
      <w:sz w:val="36"/>
      <w:szCs w:val="32"/>
    </w:rPr>
  </w:style>
  <w:style w:type="paragraph" w:styleId="Heading2">
    <w:name w:val="heading 2"/>
    <w:basedOn w:val="Heading1"/>
    <w:next w:val="Heading3"/>
    <w:autoRedefine/>
    <w:qFormat/>
    <w:rsid w:val="00AA7C24"/>
    <w:pPr>
      <w:spacing w:before="280"/>
      <w:outlineLvl w:val="1"/>
    </w:pPr>
    <w:rPr>
      <w:bCs w:val="0"/>
      <w:iCs/>
      <w:sz w:val="32"/>
      <w:szCs w:val="28"/>
    </w:rPr>
  </w:style>
  <w:style w:type="paragraph" w:styleId="Heading3">
    <w:name w:val="heading 3"/>
    <w:basedOn w:val="Heading1"/>
    <w:next w:val="Heading4"/>
    <w:autoRedefine/>
    <w:qFormat/>
    <w:rsid w:val="00AA7C24"/>
    <w:pPr>
      <w:spacing w:before="240"/>
      <w:outlineLvl w:val="2"/>
    </w:pPr>
    <w:rPr>
      <w:bCs w:val="0"/>
      <w:sz w:val="28"/>
      <w:szCs w:val="26"/>
    </w:rPr>
  </w:style>
  <w:style w:type="paragraph" w:styleId="Heading4">
    <w:name w:val="heading 4"/>
    <w:basedOn w:val="Heading1"/>
    <w:next w:val="Heading5"/>
    <w:autoRedefine/>
    <w:qFormat/>
    <w:rsid w:val="00AA7C24"/>
    <w:pPr>
      <w:spacing w:before="220"/>
      <w:outlineLvl w:val="3"/>
    </w:pPr>
    <w:rPr>
      <w:bCs w:val="0"/>
      <w:sz w:val="26"/>
      <w:szCs w:val="28"/>
    </w:rPr>
  </w:style>
  <w:style w:type="paragraph" w:styleId="Heading5">
    <w:name w:val="heading 5"/>
    <w:basedOn w:val="Heading1"/>
    <w:next w:val="subsection"/>
    <w:autoRedefine/>
    <w:qFormat/>
    <w:rsid w:val="00AA7C24"/>
    <w:pPr>
      <w:spacing w:before="280"/>
      <w:outlineLvl w:val="4"/>
    </w:pPr>
    <w:rPr>
      <w:bCs w:val="0"/>
      <w:iCs/>
      <w:sz w:val="24"/>
      <w:szCs w:val="26"/>
    </w:rPr>
  </w:style>
  <w:style w:type="paragraph" w:styleId="Heading6">
    <w:name w:val="heading 6"/>
    <w:basedOn w:val="Heading1"/>
    <w:next w:val="Heading7"/>
    <w:autoRedefine/>
    <w:qFormat/>
    <w:rsid w:val="00AA7C24"/>
    <w:pPr>
      <w:outlineLvl w:val="5"/>
    </w:pPr>
    <w:rPr>
      <w:rFonts w:ascii="Arial" w:hAnsi="Arial" w:cs="Arial"/>
      <w:bCs w:val="0"/>
      <w:sz w:val="32"/>
      <w:szCs w:val="22"/>
    </w:rPr>
  </w:style>
  <w:style w:type="paragraph" w:styleId="Heading7">
    <w:name w:val="heading 7"/>
    <w:basedOn w:val="Heading6"/>
    <w:next w:val="Normal"/>
    <w:autoRedefine/>
    <w:qFormat/>
    <w:rsid w:val="00AA7C24"/>
    <w:pPr>
      <w:spacing w:before="280"/>
      <w:outlineLvl w:val="6"/>
    </w:pPr>
    <w:rPr>
      <w:sz w:val="28"/>
    </w:rPr>
  </w:style>
  <w:style w:type="paragraph" w:styleId="Heading8">
    <w:name w:val="heading 8"/>
    <w:basedOn w:val="Heading6"/>
    <w:next w:val="Normal"/>
    <w:autoRedefine/>
    <w:qFormat/>
    <w:rsid w:val="00AA7C24"/>
    <w:pPr>
      <w:spacing w:before="240"/>
      <w:outlineLvl w:val="7"/>
    </w:pPr>
    <w:rPr>
      <w:iCs/>
      <w:sz w:val="26"/>
    </w:rPr>
  </w:style>
  <w:style w:type="paragraph" w:styleId="Heading9">
    <w:name w:val="heading 9"/>
    <w:basedOn w:val="Heading1"/>
    <w:next w:val="Normal"/>
    <w:autoRedefine/>
    <w:qFormat/>
    <w:rsid w:val="00AA7C2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A7C24"/>
    <w:pPr>
      <w:numPr>
        <w:numId w:val="1"/>
      </w:numPr>
    </w:pPr>
  </w:style>
  <w:style w:type="numbering" w:styleId="1ai">
    <w:name w:val="Outline List 1"/>
    <w:basedOn w:val="NoList"/>
    <w:rsid w:val="00AA7C24"/>
    <w:pPr>
      <w:numPr>
        <w:numId w:val="2"/>
      </w:numPr>
    </w:pPr>
  </w:style>
  <w:style w:type="paragraph" w:customStyle="1" w:styleId="ActHead1">
    <w:name w:val="ActHead 1"/>
    <w:aliases w:val="c"/>
    <w:basedOn w:val="OPCParaBase"/>
    <w:next w:val="Normal"/>
    <w:qFormat/>
    <w:rsid w:val="000368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368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368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368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368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368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368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368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368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3684D"/>
  </w:style>
  <w:style w:type="numbering" w:styleId="ArticleSection">
    <w:name w:val="Outline List 3"/>
    <w:basedOn w:val="NoList"/>
    <w:rsid w:val="00AA7C24"/>
    <w:pPr>
      <w:numPr>
        <w:numId w:val="3"/>
      </w:numPr>
    </w:pPr>
  </w:style>
  <w:style w:type="paragraph" w:styleId="BalloonText">
    <w:name w:val="Balloon Text"/>
    <w:basedOn w:val="Normal"/>
    <w:link w:val="BalloonTextChar"/>
    <w:uiPriority w:val="99"/>
    <w:unhideWhenUsed/>
    <w:rsid w:val="0003684D"/>
    <w:pPr>
      <w:spacing w:line="240" w:lineRule="auto"/>
    </w:pPr>
    <w:rPr>
      <w:rFonts w:ascii="Tahoma" w:hAnsi="Tahoma" w:cs="Tahoma"/>
      <w:sz w:val="16"/>
      <w:szCs w:val="16"/>
    </w:rPr>
  </w:style>
  <w:style w:type="paragraph" w:styleId="BlockText">
    <w:name w:val="Block Text"/>
    <w:rsid w:val="00AA7C24"/>
    <w:pPr>
      <w:spacing w:after="120"/>
      <w:ind w:left="1440" w:right="1440"/>
    </w:pPr>
    <w:rPr>
      <w:sz w:val="22"/>
      <w:szCs w:val="24"/>
    </w:rPr>
  </w:style>
  <w:style w:type="paragraph" w:customStyle="1" w:styleId="Blocks">
    <w:name w:val="Blocks"/>
    <w:aliases w:val="bb"/>
    <w:basedOn w:val="OPCParaBase"/>
    <w:qFormat/>
    <w:rsid w:val="0003684D"/>
    <w:pPr>
      <w:spacing w:line="240" w:lineRule="auto"/>
    </w:pPr>
    <w:rPr>
      <w:sz w:val="24"/>
    </w:rPr>
  </w:style>
  <w:style w:type="paragraph" w:styleId="BodyText">
    <w:name w:val="Body Text"/>
    <w:rsid w:val="00AA7C24"/>
    <w:pPr>
      <w:spacing w:after="120"/>
    </w:pPr>
    <w:rPr>
      <w:sz w:val="22"/>
      <w:szCs w:val="24"/>
    </w:rPr>
  </w:style>
  <w:style w:type="paragraph" w:styleId="BodyText2">
    <w:name w:val="Body Text 2"/>
    <w:rsid w:val="00AA7C24"/>
    <w:pPr>
      <w:spacing w:after="120" w:line="480" w:lineRule="auto"/>
    </w:pPr>
    <w:rPr>
      <w:sz w:val="22"/>
      <w:szCs w:val="24"/>
    </w:rPr>
  </w:style>
  <w:style w:type="paragraph" w:styleId="BodyText3">
    <w:name w:val="Body Text 3"/>
    <w:rsid w:val="00AA7C24"/>
    <w:pPr>
      <w:spacing w:after="120"/>
    </w:pPr>
    <w:rPr>
      <w:sz w:val="16"/>
      <w:szCs w:val="16"/>
    </w:rPr>
  </w:style>
  <w:style w:type="paragraph" w:styleId="BodyTextFirstIndent">
    <w:name w:val="Body Text First Indent"/>
    <w:basedOn w:val="BodyText"/>
    <w:rsid w:val="00AA7C24"/>
    <w:pPr>
      <w:ind w:firstLine="210"/>
    </w:pPr>
  </w:style>
  <w:style w:type="paragraph" w:styleId="BodyTextIndent">
    <w:name w:val="Body Text Indent"/>
    <w:rsid w:val="00AA7C24"/>
    <w:pPr>
      <w:spacing w:after="120"/>
      <w:ind w:left="283"/>
    </w:pPr>
    <w:rPr>
      <w:sz w:val="22"/>
      <w:szCs w:val="24"/>
    </w:rPr>
  </w:style>
  <w:style w:type="paragraph" w:styleId="BodyTextFirstIndent2">
    <w:name w:val="Body Text First Indent 2"/>
    <w:basedOn w:val="BodyTextIndent"/>
    <w:rsid w:val="00AA7C24"/>
    <w:pPr>
      <w:ind w:firstLine="210"/>
    </w:pPr>
  </w:style>
  <w:style w:type="paragraph" w:styleId="BodyTextIndent2">
    <w:name w:val="Body Text Indent 2"/>
    <w:rsid w:val="00AA7C24"/>
    <w:pPr>
      <w:spacing w:after="120" w:line="480" w:lineRule="auto"/>
      <w:ind w:left="283"/>
    </w:pPr>
    <w:rPr>
      <w:sz w:val="22"/>
      <w:szCs w:val="24"/>
    </w:rPr>
  </w:style>
  <w:style w:type="paragraph" w:styleId="BodyTextIndent3">
    <w:name w:val="Body Text Indent 3"/>
    <w:rsid w:val="00AA7C24"/>
    <w:pPr>
      <w:spacing w:after="120"/>
      <w:ind w:left="283"/>
    </w:pPr>
    <w:rPr>
      <w:sz w:val="16"/>
      <w:szCs w:val="16"/>
    </w:rPr>
  </w:style>
  <w:style w:type="paragraph" w:customStyle="1" w:styleId="BoxText">
    <w:name w:val="BoxText"/>
    <w:aliases w:val="bt"/>
    <w:basedOn w:val="OPCParaBase"/>
    <w:qFormat/>
    <w:rsid w:val="000368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3684D"/>
    <w:rPr>
      <w:b/>
    </w:rPr>
  </w:style>
  <w:style w:type="paragraph" w:customStyle="1" w:styleId="BoxHeadItalic">
    <w:name w:val="BoxHeadItalic"/>
    <w:aliases w:val="bhi"/>
    <w:basedOn w:val="BoxText"/>
    <w:next w:val="BoxStep"/>
    <w:qFormat/>
    <w:rsid w:val="0003684D"/>
    <w:rPr>
      <w:i/>
    </w:rPr>
  </w:style>
  <w:style w:type="paragraph" w:customStyle="1" w:styleId="BoxList">
    <w:name w:val="BoxList"/>
    <w:aliases w:val="bl"/>
    <w:basedOn w:val="BoxText"/>
    <w:qFormat/>
    <w:rsid w:val="0003684D"/>
    <w:pPr>
      <w:ind w:left="1559" w:hanging="425"/>
    </w:pPr>
  </w:style>
  <w:style w:type="paragraph" w:customStyle="1" w:styleId="BoxNote">
    <w:name w:val="BoxNote"/>
    <w:aliases w:val="bn"/>
    <w:basedOn w:val="BoxText"/>
    <w:qFormat/>
    <w:rsid w:val="0003684D"/>
    <w:pPr>
      <w:tabs>
        <w:tab w:val="left" w:pos="1985"/>
      </w:tabs>
      <w:spacing w:before="122" w:line="198" w:lineRule="exact"/>
      <w:ind w:left="2948" w:hanging="1814"/>
    </w:pPr>
    <w:rPr>
      <w:sz w:val="18"/>
    </w:rPr>
  </w:style>
  <w:style w:type="paragraph" w:customStyle="1" w:styleId="BoxPara">
    <w:name w:val="BoxPara"/>
    <w:aliases w:val="bp"/>
    <w:basedOn w:val="BoxText"/>
    <w:qFormat/>
    <w:rsid w:val="0003684D"/>
    <w:pPr>
      <w:tabs>
        <w:tab w:val="right" w:pos="2268"/>
      </w:tabs>
      <w:ind w:left="2552" w:hanging="1418"/>
    </w:pPr>
  </w:style>
  <w:style w:type="paragraph" w:customStyle="1" w:styleId="BoxStep">
    <w:name w:val="BoxStep"/>
    <w:aliases w:val="bs"/>
    <w:basedOn w:val="BoxText"/>
    <w:qFormat/>
    <w:rsid w:val="0003684D"/>
    <w:pPr>
      <w:ind w:left="1985" w:hanging="851"/>
    </w:pPr>
  </w:style>
  <w:style w:type="paragraph" w:styleId="Caption">
    <w:name w:val="caption"/>
    <w:next w:val="Normal"/>
    <w:qFormat/>
    <w:rsid w:val="00AA7C24"/>
    <w:pPr>
      <w:spacing w:before="120" w:after="120"/>
    </w:pPr>
    <w:rPr>
      <w:b/>
      <w:bCs/>
    </w:rPr>
  </w:style>
  <w:style w:type="character" w:customStyle="1" w:styleId="CharAmPartNo">
    <w:name w:val="CharAmPartNo"/>
    <w:basedOn w:val="OPCCharBase"/>
    <w:uiPriority w:val="1"/>
    <w:qFormat/>
    <w:rsid w:val="0003684D"/>
  </w:style>
  <w:style w:type="character" w:customStyle="1" w:styleId="CharAmPartText">
    <w:name w:val="CharAmPartText"/>
    <w:basedOn w:val="OPCCharBase"/>
    <w:uiPriority w:val="1"/>
    <w:qFormat/>
    <w:rsid w:val="0003684D"/>
  </w:style>
  <w:style w:type="character" w:customStyle="1" w:styleId="CharAmSchNo">
    <w:name w:val="CharAmSchNo"/>
    <w:basedOn w:val="OPCCharBase"/>
    <w:uiPriority w:val="1"/>
    <w:qFormat/>
    <w:rsid w:val="0003684D"/>
  </w:style>
  <w:style w:type="character" w:customStyle="1" w:styleId="CharAmSchText">
    <w:name w:val="CharAmSchText"/>
    <w:basedOn w:val="OPCCharBase"/>
    <w:uiPriority w:val="1"/>
    <w:qFormat/>
    <w:rsid w:val="0003684D"/>
  </w:style>
  <w:style w:type="character" w:customStyle="1" w:styleId="CharBoldItalic">
    <w:name w:val="CharBoldItalic"/>
    <w:basedOn w:val="OPCCharBase"/>
    <w:uiPriority w:val="1"/>
    <w:qFormat/>
    <w:rsid w:val="0003684D"/>
    <w:rPr>
      <w:b/>
      <w:i/>
    </w:rPr>
  </w:style>
  <w:style w:type="character" w:customStyle="1" w:styleId="CharChapNo">
    <w:name w:val="CharChapNo"/>
    <w:basedOn w:val="OPCCharBase"/>
    <w:qFormat/>
    <w:rsid w:val="0003684D"/>
  </w:style>
  <w:style w:type="character" w:customStyle="1" w:styleId="CharChapText">
    <w:name w:val="CharChapText"/>
    <w:basedOn w:val="OPCCharBase"/>
    <w:qFormat/>
    <w:rsid w:val="0003684D"/>
  </w:style>
  <w:style w:type="character" w:customStyle="1" w:styleId="CharDivNo">
    <w:name w:val="CharDivNo"/>
    <w:basedOn w:val="OPCCharBase"/>
    <w:qFormat/>
    <w:rsid w:val="0003684D"/>
  </w:style>
  <w:style w:type="character" w:customStyle="1" w:styleId="CharDivText">
    <w:name w:val="CharDivText"/>
    <w:basedOn w:val="OPCCharBase"/>
    <w:qFormat/>
    <w:rsid w:val="0003684D"/>
  </w:style>
  <w:style w:type="character" w:customStyle="1" w:styleId="CharItalic">
    <w:name w:val="CharItalic"/>
    <w:basedOn w:val="OPCCharBase"/>
    <w:uiPriority w:val="1"/>
    <w:qFormat/>
    <w:rsid w:val="0003684D"/>
    <w:rPr>
      <w:i/>
    </w:rPr>
  </w:style>
  <w:style w:type="character" w:customStyle="1" w:styleId="CharPartNo">
    <w:name w:val="CharPartNo"/>
    <w:basedOn w:val="OPCCharBase"/>
    <w:qFormat/>
    <w:rsid w:val="0003684D"/>
  </w:style>
  <w:style w:type="character" w:customStyle="1" w:styleId="CharPartText">
    <w:name w:val="CharPartText"/>
    <w:basedOn w:val="OPCCharBase"/>
    <w:qFormat/>
    <w:rsid w:val="0003684D"/>
  </w:style>
  <w:style w:type="character" w:customStyle="1" w:styleId="CharSectno">
    <w:name w:val="CharSectno"/>
    <w:basedOn w:val="OPCCharBase"/>
    <w:qFormat/>
    <w:rsid w:val="0003684D"/>
  </w:style>
  <w:style w:type="character" w:customStyle="1" w:styleId="CharSubdNo">
    <w:name w:val="CharSubdNo"/>
    <w:basedOn w:val="OPCCharBase"/>
    <w:uiPriority w:val="1"/>
    <w:qFormat/>
    <w:rsid w:val="0003684D"/>
  </w:style>
  <w:style w:type="character" w:customStyle="1" w:styleId="CharSubdText">
    <w:name w:val="CharSubdText"/>
    <w:basedOn w:val="OPCCharBase"/>
    <w:uiPriority w:val="1"/>
    <w:qFormat/>
    <w:rsid w:val="0003684D"/>
  </w:style>
  <w:style w:type="paragraph" w:styleId="Closing">
    <w:name w:val="Closing"/>
    <w:rsid w:val="00AA7C24"/>
    <w:pPr>
      <w:ind w:left="4252"/>
    </w:pPr>
    <w:rPr>
      <w:sz w:val="22"/>
      <w:szCs w:val="24"/>
    </w:rPr>
  </w:style>
  <w:style w:type="character" w:styleId="CommentReference">
    <w:name w:val="annotation reference"/>
    <w:rsid w:val="00AA7C24"/>
    <w:rPr>
      <w:sz w:val="16"/>
      <w:szCs w:val="16"/>
    </w:rPr>
  </w:style>
  <w:style w:type="paragraph" w:styleId="CommentText">
    <w:name w:val="annotation text"/>
    <w:rsid w:val="00AA7C24"/>
  </w:style>
  <w:style w:type="paragraph" w:styleId="CommentSubject">
    <w:name w:val="annotation subject"/>
    <w:next w:val="CommentText"/>
    <w:rsid w:val="00AA7C24"/>
    <w:rPr>
      <w:b/>
      <w:bCs/>
      <w:szCs w:val="24"/>
    </w:rPr>
  </w:style>
  <w:style w:type="paragraph" w:customStyle="1" w:styleId="notetext">
    <w:name w:val="note(text)"/>
    <w:aliases w:val="n"/>
    <w:basedOn w:val="OPCParaBase"/>
    <w:rsid w:val="0003684D"/>
    <w:pPr>
      <w:spacing w:before="122" w:line="240" w:lineRule="auto"/>
      <w:ind w:left="1985" w:hanging="851"/>
    </w:pPr>
    <w:rPr>
      <w:sz w:val="18"/>
    </w:rPr>
  </w:style>
  <w:style w:type="paragraph" w:customStyle="1" w:styleId="notemargin">
    <w:name w:val="note(margin)"/>
    <w:aliases w:val="nm"/>
    <w:basedOn w:val="OPCParaBase"/>
    <w:rsid w:val="0003684D"/>
    <w:pPr>
      <w:tabs>
        <w:tab w:val="left" w:pos="709"/>
      </w:tabs>
      <w:spacing w:before="122" w:line="198" w:lineRule="exact"/>
      <w:ind w:left="709" w:hanging="709"/>
    </w:pPr>
    <w:rPr>
      <w:sz w:val="18"/>
    </w:rPr>
  </w:style>
  <w:style w:type="paragraph" w:customStyle="1" w:styleId="CTA-">
    <w:name w:val="CTA -"/>
    <w:basedOn w:val="OPCParaBase"/>
    <w:rsid w:val="0003684D"/>
    <w:pPr>
      <w:spacing w:before="60" w:line="240" w:lineRule="atLeast"/>
      <w:ind w:left="85" w:hanging="85"/>
    </w:pPr>
    <w:rPr>
      <w:sz w:val="20"/>
    </w:rPr>
  </w:style>
  <w:style w:type="paragraph" w:customStyle="1" w:styleId="CTA--">
    <w:name w:val="CTA --"/>
    <w:basedOn w:val="OPCParaBase"/>
    <w:next w:val="Normal"/>
    <w:rsid w:val="0003684D"/>
    <w:pPr>
      <w:spacing w:before="60" w:line="240" w:lineRule="atLeast"/>
      <w:ind w:left="142" w:hanging="142"/>
    </w:pPr>
    <w:rPr>
      <w:sz w:val="20"/>
    </w:rPr>
  </w:style>
  <w:style w:type="paragraph" w:customStyle="1" w:styleId="CTA---">
    <w:name w:val="CTA ---"/>
    <w:basedOn w:val="OPCParaBase"/>
    <w:next w:val="Normal"/>
    <w:rsid w:val="0003684D"/>
    <w:pPr>
      <w:spacing w:before="60" w:line="240" w:lineRule="atLeast"/>
      <w:ind w:left="198" w:hanging="198"/>
    </w:pPr>
    <w:rPr>
      <w:sz w:val="20"/>
    </w:rPr>
  </w:style>
  <w:style w:type="paragraph" w:customStyle="1" w:styleId="CTA----">
    <w:name w:val="CTA ----"/>
    <w:basedOn w:val="OPCParaBase"/>
    <w:next w:val="Normal"/>
    <w:rsid w:val="0003684D"/>
    <w:pPr>
      <w:spacing w:before="60" w:line="240" w:lineRule="atLeast"/>
      <w:ind w:left="255" w:hanging="255"/>
    </w:pPr>
    <w:rPr>
      <w:sz w:val="20"/>
    </w:rPr>
  </w:style>
  <w:style w:type="paragraph" w:customStyle="1" w:styleId="CTA1a">
    <w:name w:val="CTA 1(a)"/>
    <w:basedOn w:val="OPCParaBase"/>
    <w:rsid w:val="0003684D"/>
    <w:pPr>
      <w:tabs>
        <w:tab w:val="right" w:pos="414"/>
      </w:tabs>
      <w:spacing w:before="40" w:line="240" w:lineRule="atLeast"/>
      <w:ind w:left="675" w:hanging="675"/>
    </w:pPr>
    <w:rPr>
      <w:sz w:val="20"/>
    </w:rPr>
  </w:style>
  <w:style w:type="paragraph" w:customStyle="1" w:styleId="CTA1ai">
    <w:name w:val="CTA 1(a)(i)"/>
    <w:basedOn w:val="OPCParaBase"/>
    <w:rsid w:val="0003684D"/>
    <w:pPr>
      <w:tabs>
        <w:tab w:val="right" w:pos="1004"/>
      </w:tabs>
      <w:spacing w:before="40" w:line="240" w:lineRule="atLeast"/>
      <w:ind w:left="1253" w:hanging="1253"/>
    </w:pPr>
    <w:rPr>
      <w:sz w:val="20"/>
    </w:rPr>
  </w:style>
  <w:style w:type="paragraph" w:customStyle="1" w:styleId="CTA2a">
    <w:name w:val="CTA 2(a)"/>
    <w:basedOn w:val="OPCParaBase"/>
    <w:rsid w:val="0003684D"/>
    <w:pPr>
      <w:tabs>
        <w:tab w:val="right" w:pos="482"/>
      </w:tabs>
      <w:spacing w:before="40" w:line="240" w:lineRule="atLeast"/>
      <w:ind w:left="748" w:hanging="748"/>
    </w:pPr>
    <w:rPr>
      <w:sz w:val="20"/>
    </w:rPr>
  </w:style>
  <w:style w:type="paragraph" w:customStyle="1" w:styleId="CTA2ai">
    <w:name w:val="CTA 2(a)(i)"/>
    <w:basedOn w:val="OPCParaBase"/>
    <w:rsid w:val="0003684D"/>
    <w:pPr>
      <w:tabs>
        <w:tab w:val="right" w:pos="1089"/>
      </w:tabs>
      <w:spacing w:before="40" w:line="240" w:lineRule="atLeast"/>
      <w:ind w:left="1327" w:hanging="1327"/>
    </w:pPr>
    <w:rPr>
      <w:sz w:val="20"/>
    </w:rPr>
  </w:style>
  <w:style w:type="paragraph" w:customStyle="1" w:styleId="CTA3a">
    <w:name w:val="CTA 3(a)"/>
    <w:basedOn w:val="OPCParaBase"/>
    <w:rsid w:val="0003684D"/>
    <w:pPr>
      <w:tabs>
        <w:tab w:val="right" w:pos="556"/>
      </w:tabs>
      <w:spacing w:before="40" w:line="240" w:lineRule="atLeast"/>
      <w:ind w:left="805" w:hanging="805"/>
    </w:pPr>
    <w:rPr>
      <w:sz w:val="20"/>
    </w:rPr>
  </w:style>
  <w:style w:type="paragraph" w:customStyle="1" w:styleId="CTA3ai">
    <w:name w:val="CTA 3(a)(i)"/>
    <w:basedOn w:val="OPCParaBase"/>
    <w:rsid w:val="0003684D"/>
    <w:pPr>
      <w:tabs>
        <w:tab w:val="right" w:pos="1140"/>
      </w:tabs>
      <w:spacing w:before="40" w:line="240" w:lineRule="atLeast"/>
      <w:ind w:left="1361" w:hanging="1361"/>
    </w:pPr>
    <w:rPr>
      <w:sz w:val="20"/>
    </w:rPr>
  </w:style>
  <w:style w:type="paragraph" w:customStyle="1" w:styleId="CTA4a">
    <w:name w:val="CTA 4(a)"/>
    <w:basedOn w:val="OPCParaBase"/>
    <w:rsid w:val="0003684D"/>
    <w:pPr>
      <w:tabs>
        <w:tab w:val="right" w:pos="624"/>
      </w:tabs>
      <w:spacing w:before="40" w:line="240" w:lineRule="atLeast"/>
      <w:ind w:left="873" w:hanging="873"/>
    </w:pPr>
    <w:rPr>
      <w:sz w:val="20"/>
    </w:rPr>
  </w:style>
  <w:style w:type="paragraph" w:customStyle="1" w:styleId="CTA4ai">
    <w:name w:val="CTA 4(a)(i)"/>
    <w:basedOn w:val="OPCParaBase"/>
    <w:rsid w:val="0003684D"/>
    <w:pPr>
      <w:tabs>
        <w:tab w:val="right" w:pos="1213"/>
      </w:tabs>
      <w:spacing w:before="40" w:line="240" w:lineRule="atLeast"/>
      <w:ind w:left="1452" w:hanging="1452"/>
    </w:pPr>
    <w:rPr>
      <w:sz w:val="20"/>
    </w:rPr>
  </w:style>
  <w:style w:type="paragraph" w:customStyle="1" w:styleId="CTACAPS">
    <w:name w:val="CTA CAPS"/>
    <w:basedOn w:val="OPCParaBase"/>
    <w:rsid w:val="0003684D"/>
    <w:pPr>
      <w:spacing w:before="60" w:line="240" w:lineRule="atLeast"/>
    </w:pPr>
    <w:rPr>
      <w:sz w:val="20"/>
    </w:rPr>
  </w:style>
  <w:style w:type="paragraph" w:customStyle="1" w:styleId="CTAright">
    <w:name w:val="CTA right"/>
    <w:basedOn w:val="OPCParaBase"/>
    <w:rsid w:val="0003684D"/>
    <w:pPr>
      <w:spacing w:before="60" w:line="240" w:lineRule="auto"/>
      <w:jc w:val="right"/>
    </w:pPr>
    <w:rPr>
      <w:sz w:val="20"/>
    </w:rPr>
  </w:style>
  <w:style w:type="paragraph" w:styleId="Date">
    <w:name w:val="Date"/>
    <w:next w:val="Normal"/>
    <w:rsid w:val="00AA7C24"/>
    <w:rPr>
      <w:sz w:val="22"/>
      <w:szCs w:val="24"/>
    </w:rPr>
  </w:style>
  <w:style w:type="paragraph" w:customStyle="1" w:styleId="subsection">
    <w:name w:val="subsection"/>
    <w:aliases w:val="ss"/>
    <w:basedOn w:val="OPCParaBase"/>
    <w:link w:val="subsectionChar"/>
    <w:rsid w:val="0003684D"/>
    <w:pPr>
      <w:tabs>
        <w:tab w:val="right" w:pos="1021"/>
      </w:tabs>
      <w:spacing w:before="180" w:line="240" w:lineRule="auto"/>
      <w:ind w:left="1134" w:hanging="1134"/>
    </w:pPr>
  </w:style>
  <w:style w:type="paragraph" w:customStyle="1" w:styleId="Definition">
    <w:name w:val="Definition"/>
    <w:aliases w:val="dd"/>
    <w:basedOn w:val="OPCParaBase"/>
    <w:rsid w:val="0003684D"/>
    <w:pPr>
      <w:spacing w:before="180" w:line="240" w:lineRule="auto"/>
      <w:ind w:left="1134"/>
    </w:pPr>
  </w:style>
  <w:style w:type="paragraph" w:styleId="DocumentMap">
    <w:name w:val="Document Map"/>
    <w:rsid w:val="00AA7C24"/>
    <w:pPr>
      <w:shd w:val="clear" w:color="auto" w:fill="000080"/>
    </w:pPr>
    <w:rPr>
      <w:rFonts w:ascii="Tahoma" w:hAnsi="Tahoma" w:cs="Tahoma"/>
      <w:sz w:val="22"/>
      <w:szCs w:val="24"/>
    </w:rPr>
  </w:style>
  <w:style w:type="paragraph" w:styleId="E-mailSignature">
    <w:name w:val="E-mail Signature"/>
    <w:rsid w:val="00AA7C24"/>
    <w:rPr>
      <w:sz w:val="22"/>
      <w:szCs w:val="24"/>
    </w:rPr>
  </w:style>
  <w:style w:type="character" w:styleId="Emphasis">
    <w:name w:val="Emphasis"/>
    <w:qFormat/>
    <w:rsid w:val="00AA7C24"/>
    <w:rPr>
      <w:i/>
      <w:iCs/>
    </w:rPr>
  </w:style>
  <w:style w:type="character" w:styleId="EndnoteReference">
    <w:name w:val="endnote reference"/>
    <w:rsid w:val="00AA7C24"/>
    <w:rPr>
      <w:vertAlign w:val="superscript"/>
    </w:rPr>
  </w:style>
  <w:style w:type="paragraph" w:styleId="EndnoteText">
    <w:name w:val="endnote text"/>
    <w:rsid w:val="00AA7C24"/>
  </w:style>
  <w:style w:type="paragraph" w:styleId="EnvelopeAddress">
    <w:name w:val="envelope address"/>
    <w:rsid w:val="00AA7C2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A7C24"/>
    <w:rPr>
      <w:rFonts w:ascii="Arial" w:hAnsi="Arial" w:cs="Arial"/>
    </w:rPr>
  </w:style>
  <w:style w:type="character" w:styleId="FollowedHyperlink">
    <w:name w:val="FollowedHyperlink"/>
    <w:rsid w:val="00AA7C24"/>
    <w:rPr>
      <w:color w:val="800080"/>
      <w:u w:val="single"/>
    </w:rPr>
  </w:style>
  <w:style w:type="paragraph" w:styleId="Footer">
    <w:name w:val="footer"/>
    <w:link w:val="FooterChar"/>
    <w:rsid w:val="0003684D"/>
    <w:pPr>
      <w:tabs>
        <w:tab w:val="center" w:pos="4153"/>
        <w:tab w:val="right" w:pos="8306"/>
      </w:tabs>
    </w:pPr>
    <w:rPr>
      <w:sz w:val="22"/>
      <w:szCs w:val="24"/>
    </w:rPr>
  </w:style>
  <w:style w:type="character" w:styleId="FootnoteReference">
    <w:name w:val="footnote reference"/>
    <w:rsid w:val="00AA7C24"/>
    <w:rPr>
      <w:vertAlign w:val="superscript"/>
    </w:rPr>
  </w:style>
  <w:style w:type="paragraph" w:styleId="FootnoteText">
    <w:name w:val="footnote text"/>
    <w:rsid w:val="00AA7C24"/>
  </w:style>
  <w:style w:type="paragraph" w:customStyle="1" w:styleId="Formula">
    <w:name w:val="Formula"/>
    <w:basedOn w:val="OPCParaBase"/>
    <w:rsid w:val="0003684D"/>
    <w:pPr>
      <w:spacing w:line="240" w:lineRule="auto"/>
      <w:ind w:left="1134"/>
    </w:pPr>
    <w:rPr>
      <w:sz w:val="20"/>
    </w:rPr>
  </w:style>
  <w:style w:type="paragraph" w:styleId="Header">
    <w:name w:val="header"/>
    <w:basedOn w:val="OPCParaBase"/>
    <w:link w:val="HeaderChar"/>
    <w:unhideWhenUsed/>
    <w:rsid w:val="0003684D"/>
    <w:pPr>
      <w:keepNext/>
      <w:keepLines/>
      <w:tabs>
        <w:tab w:val="center" w:pos="4150"/>
        <w:tab w:val="right" w:pos="8307"/>
      </w:tabs>
      <w:spacing w:line="160" w:lineRule="exact"/>
    </w:pPr>
    <w:rPr>
      <w:sz w:val="16"/>
    </w:rPr>
  </w:style>
  <w:style w:type="character" w:customStyle="1" w:styleId="paragraphChar">
    <w:name w:val="paragraph Char"/>
    <w:aliases w:val="a Char"/>
    <w:link w:val="paragraph"/>
    <w:rsid w:val="00CC4568"/>
    <w:rPr>
      <w:sz w:val="22"/>
    </w:rPr>
  </w:style>
  <w:style w:type="paragraph" w:customStyle="1" w:styleId="House">
    <w:name w:val="House"/>
    <w:basedOn w:val="OPCParaBase"/>
    <w:rsid w:val="0003684D"/>
    <w:pPr>
      <w:spacing w:line="240" w:lineRule="auto"/>
    </w:pPr>
    <w:rPr>
      <w:sz w:val="28"/>
    </w:rPr>
  </w:style>
  <w:style w:type="character" w:styleId="HTMLAcronym">
    <w:name w:val="HTML Acronym"/>
    <w:basedOn w:val="DefaultParagraphFont"/>
    <w:rsid w:val="00AA7C24"/>
  </w:style>
  <w:style w:type="paragraph" w:styleId="HTMLAddress">
    <w:name w:val="HTML Address"/>
    <w:rsid w:val="00AA7C24"/>
    <w:rPr>
      <w:i/>
      <w:iCs/>
      <w:sz w:val="22"/>
      <w:szCs w:val="24"/>
    </w:rPr>
  </w:style>
  <w:style w:type="character" w:styleId="HTMLCite">
    <w:name w:val="HTML Cite"/>
    <w:rsid w:val="00AA7C24"/>
    <w:rPr>
      <w:i/>
      <w:iCs/>
    </w:rPr>
  </w:style>
  <w:style w:type="character" w:styleId="HTMLCode">
    <w:name w:val="HTML Code"/>
    <w:rsid w:val="00AA7C24"/>
    <w:rPr>
      <w:rFonts w:ascii="Courier New" w:hAnsi="Courier New" w:cs="Courier New"/>
      <w:sz w:val="20"/>
      <w:szCs w:val="20"/>
    </w:rPr>
  </w:style>
  <w:style w:type="character" w:styleId="HTMLDefinition">
    <w:name w:val="HTML Definition"/>
    <w:rsid w:val="00AA7C24"/>
    <w:rPr>
      <w:i/>
      <w:iCs/>
    </w:rPr>
  </w:style>
  <w:style w:type="character" w:styleId="HTMLKeyboard">
    <w:name w:val="HTML Keyboard"/>
    <w:rsid w:val="00AA7C24"/>
    <w:rPr>
      <w:rFonts w:ascii="Courier New" w:hAnsi="Courier New" w:cs="Courier New"/>
      <w:sz w:val="20"/>
      <w:szCs w:val="20"/>
    </w:rPr>
  </w:style>
  <w:style w:type="paragraph" w:styleId="HTMLPreformatted">
    <w:name w:val="HTML Preformatted"/>
    <w:rsid w:val="00AA7C24"/>
    <w:rPr>
      <w:rFonts w:ascii="Courier New" w:hAnsi="Courier New" w:cs="Courier New"/>
    </w:rPr>
  </w:style>
  <w:style w:type="character" w:styleId="HTMLSample">
    <w:name w:val="HTML Sample"/>
    <w:rsid w:val="00AA7C24"/>
    <w:rPr>
      <w:rFonts w:ascii="Courier New" w:hAnsi="Courier New" w:cs="Courier New"/>
    </w:rPr>
  </w:style>
  <w:style w:type="character" w:styleId="HTMLTypewriter">
    <w:name w:val="HTML Typewriter"/>
    <w:rsid w:val="00AA7C24"/>
    <w:rPr>
      <w:rFonts w:ascii="Courier New" w:hAnsi="Courier New" w:cs="Courier New"/>
      <w:sz w:val="20"/>
      <w:szCs w:val="20"/>
    </w:rPr>
  </w:style>
  <w:style w:type="character" w:styleId="HTMLVariable">
    <w:name w:val="HTML Variable"/>
    <w:rsid w:val="00AA7C24"/>
    <w:rPr>
      <w:i/>
      <w:iCs/>
    </w:rPr>
  </w:style>
  <w:style w:type="character" w:styleId="Hyperlink">
    <w:name w:val="Hyperlink"/>
    <w:rsid w:val="00AA7C24"/>
    <w:rPr>
      <w:color w:val="0000FF"/>
      <w:u w:val="single"/>
    </w:rPr>
  </w:style>
  <w:style w:type="paragraph" w:styleId="Index1">
    <w:name w:val="index 1"/>
    <w:next w:val="Normal"/>
    <w:rsid w:val="00AA7C24"/>
    <w:pPr>
      <w:ind w:left="220" w:hanging="220"/>
    </w:pPr>
    <w:rPr>
      <w:sz w:val="22"/>
      <w:szCs w:val="24"/>
    </w:rPr>
  </w:style>
  <w:style w:type="paragraph" w:styleId="Index2">
    <w:name w:val="index 2"/>
    <w:next w:val="Normal"/>
    <w:rsid w:val="00AA7C24"/>
    <w:pPr>
      <w:ind w:left="440" w:hanging="220"/>
    </w:pPr>
    <w:rPr>
      <w:sz w:val="22"/>
      <w:szCs w:val="24"/>
    </w:rPr>
  </w:style>
  <w:style w:type="paragraph" w:styleId="Index3">
    <w:name w:val="index 3"/>
    <w:next w:val="Normal"/>
    <w:rsid w:val="00AA7C24"/>
    <w:pPr>
      <w:ind w:left="660" w:hanging="220"/>
    </w:pPr>
    <w:rPr>
      <w:sz w:val="22"/>
      <w:szCs w:val="24"/>
    </w:rPr>
  </w:style>
  <w:style w:type="paragraph" w:styleId="Index4">
    <w:name w:val="index 4"/>
    <w:next w:val="Normal"/>
    <w:rsid w:val="00AA7C24"/>
    <w:pPr>
      <w:ind w:left="880" w:hanging="220"/>
    </w:pPr>
    <w:rPr>
      <w:sz w:val="22"/>
      <w:szCs w:val="24"/>
    </w:rPr>
  </w:style>
  <w:style w:type="paragraph" w:styleId="Index5">
    <w:name w:val="index 5"/>
    <w:next w:val="Normal"/>
    <w:rsid w:val="00AA7C24"/>
    <w:pPr>
      <w:ind w:left="1100" w:hanging="220"/>
    </w:pPr>
    <w:rPr>
      <w:sz w:val="22"/>
      <w:szCs w:val="24"/>
    </w:rPr>
  </w:style>
  <w:style w:type="paragraph" w:styleId="Index6">
    <w:name w:val="index 6"/>
    <w:next w:val="Normal"/>
    <w:rsid w:val="00AA7C24"/>
    <w:pPr>
      <w:ind w:left="1320" w:hanging="220"/>
    </w:pPr>
    <w:rPr>
      <w:sz w:val="22"/>
      <w:szCs w:val="24"/>
    </w:rPr>
  </w:style>
  <w:style w:type="paragraph" w:styleId="Index7">
    <w:name w:val="index 7"/>
    <w:next w:val="Normal"/>
    <w:rsid w:val="00AA7C24"/>
    <w:pPr>
      <w:ind w:left="1540" w:hanging="220"/>
    </w:pPr>
    <w:rPr>
      <w:sz w:val="22"/>
      <w:szCs w:val="24"/>
    </w:rPr>
  </w:style>
  <w:style w:type="paragraph" w:styleId="Index8">
    <w:name w:val="index 8"/>
    <w:next w:val="Normal"/>
    <w:rsid w:val="00AA7C24"/>
    <w:pPr>
      <w:ind w:left="1760" w:hanging="220"/>
    </w:pPr>
    <w:rPr>
      <w:sz w:val="22"/>
      <w:szCs w:val="24"/>
    </w:rPr>
  </w:style>
  <w:style w:type="paragraph" w:styleId="Index9">
    <w:name w:val="index 9"/>
    <w:next w:val="Normal"/>
    <w:rsid w:val="00AA7C24"/>
    <w:pPr>
      <w:ind w:left="1980" w:hanging="220"/>
    </w:pPr>
    <w:rPr>
      <w:sz w:val="22"/>
      <w:szCs w:val="24"/>
    </w:rPr>
  </w:style>
  <w:style w:type="paragraph" w:styleId="IndexHeading">
    <w:name w:val="index heading"/>
    <w:next w:val="Index1"/>
    <w:rsid w:val="00AA7C24"/>
    <w:rPr>
      <w:rFonts w:ascii="Arial" w:hAnsi="Arial" w:cs="Arial"/>
      <w:b/>
      <w:bCs/>
      <w:sz w:val="22"/>
      <w:szCs w:val="24"/>
    </w:rPr>
  </w:style>
  <w:style w:type="paragraph" w:customStyle="1" w:styleId="Item">
    <w:name w:val="Item"/>
    <w:aliases w:val="i"/>
    <w:basedOn w:val="OPCParaBase"/>
    <w:next w:val="ItemHead"/>
    <w:rsid w:val="0003684D"/>
    <w:pPr>
      <w:keepLines/>
      <w:spacing w:before="80" w:line="240" w:lineRule="auto"/>
      <w:ind w:left="709"/>
    </w:pPr>
  </w:style>
  <w:style w:type="paragraph" w:customStyle="1" w:styleId="ItemHead">
    <w:name w:val="ItemHead"/>
    <w:aliases w:val="ih"/>
    <w:basedOn w:val="OPCParaBase"/>
    <w:next w:val="Item"/>
    <w:link w:val="ItemHeadChar"/>
    <w:rsid w:val="0003684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3684D"/>
    <w:rPr>
      <w:sz w:val="16"/>
    </w:rPr>
  </w:style>
  <w:style w:type="paragraph" w:styleId="List">
    <w:name w:val="List"/>
    <w:rsid w:val="00AA7C24"/>
    <w:pPr>
      <w:ind w:left="283" w:hanging="283"/>
    </w:pPr>
    <w:rPr>
      <w:sz w:val="22"/>
      <w:szCs w:val="24"/>
    </w:rPr>
  </w:style>
  <w:style w:type="paragraph" w:styleId="List2">
    <w:name w:val="List 2"/>
    <w:rsid w:val="00AA7C24"/>
    <w:pPr>
      <w:ind w:left="566" w:hanging="283"/>
    </w:pPr>
    <w:rPr>
      <w:sz w:val="22"/>
      <w:szCs w:val="24"/>
    </w:rPr>
  </w:style>
  <w:style w:type="paragraph" w:styleId="List3">
    <w:name w:val="List 3"/>
    <w:rsid w:val="00AA7C24"/>
    <w:pPr>
      <w:ind w:left="849" w:hanging="283"/>
    </w:pPr>
    <w:rPr>
      <w:sz w:val="22"/>
      <w:szCs w:val="24"/>
    </w:rPr>
  </w:style>
  <w:style w:type="paragraph" w:styleId="List4">
    <w:name w:val="List 4"/>
    <w:rsid w:val="00AA7C24"/>
    <w:pPr>
      <w:ind w:left="1132" w:hanging="283"/>
    </w:pPr>
    <w:rPr>
      <w:sz w:val="22"/>
      <w:szCs w:val="24"/>
    </w:rPr>
  </w:style>
  <w:style w:type="paragraph" w:styleId="List5">
    <w:name w:val="List 5"/>
    <w:rsid w:val="00AA7C24"/>
    <w:pPr>
      <w:ind w:left="1415" w:hanging="283"/>
    </w:pPr>
    <w:rPr>
      <w:sz w:val="22"/>
      <w:szCs w:val="24"/>
    </w:rPr>
  </w:style>
  <w:style w:type="paragraph" w:styleId="ListBullet">
    <w:name w:val="List Bullet"/>
    <w:rsid w:val="00AA7C24"/>
    <w:pPr>
      <w:numPr>
        <w:numId w:val="4"/>
      </w:numPr>
      <w:tabs>
        <w:tab w:val="clear" w:pos="360"/>
        <w:tab w:val="num" w:pos="2989"/>
      </w:tabs>
      <w:ind w:left="1225" w:firstLine="1043"/>
    </w:pPr>
    <w:rPr>
      <w:sz w:val="22"/>
      <w:szCs w:val="24"/>
    </w:rPr>
  </w:style>
  <w:style w:type="paragraph" w:styleId="ListBullet2">
    <w:name w:val="List Bullet 2"/>
    <w:rsid w:val="00AA7C24"/>
    <w:pPr>
      <w:numPr>
        <w:numId w:val="5"/>
      </w:numPr>
      <w:tabs>
        <w:tab w:val="clear" w:pos="643"/>
        <w:tab w:val="num" w:pos="360"/>
      </w:tabs>
      <w:ind w:left="360"/>
    </w:pPr>
    <w:rPr>
      <w:sz w:val="22"/>
      <w:szCs w:val="24"/>
    </w:rPr>
  </w:style>
  <w:style w:type="paragraph" w:styleId="ListBullet3">
    <w:name w:val="List Bullet 3"/>
    <w:rsid w:val="00AA7C24"/>
    <w:pPr>
      <w:numPr>
        <w:numId w:val="6"/>
      </w:numPr>
      <w:tabs>
        <w:tab w:val="clear" w:pos="926"/>
        <w:tab w:val="num" w:pos="360"/>
      </w:tabs>
      <w:ind w:left="360"/>
    </w:pPr>
    <w:rPr>
      <w:sz w:val="22"/>
      <w:szCs w:val="24"/>
    </w:rPr>
  </w:style>
  <w:style w:type="paragraph" w:styleId="ListBullet4">
    <w:name w:val="List Bullet 4"/>
    <w:rsid w:val="00AA7C24"/>
    <w:pPr>
      <w:numPr>
        <w:numId w:val="7"/>
      </w:numPr>
      <w:tabs>
        <w:tab w:val="clear" w:pos="1209"/>
        <w:tab w:val="num" w:pos="926"/>
      </w:tabs>
      <w:ind w:left="926"/>
    </w:pPr>
    <w:rPr>
      <w:sz w:val="22"/>
      <w:szCs w:val="24"/>
    </w:rPr>
  </w:style>
  <w:style w:type="paragraph" w:styleId="ListBullet5">
    <w:name w:val="List Bullet 5"/>
    <w:rsid w:val="00AA7C24"/>
    <w:pPr>
      <w:numPr>
        <w:numId w:val="8"/>
      </w:numPr>
    </w:pPr>
    <w:rPr>
      <w:sz w:val="22"/>
      <w:szCs w:val="24"/>
    </w:rPr>
  </w:style>
  <w:style w:type="paragraph" w:styleId="ListContinue">
    <w:name w:val="List Continue"/>
    <w:rsid w:val="00AA7C24"/>
    <w:pPr>
      <w:spacing w:after="120"/>
      <w:ind w:left="283"/>
    </w:pPr>
    <w:rPr>
      <w:sz w:val="22"/>
      <w:szCs w:val="24"/>
    </w:rPr>
  </w:style>
  <w:style w:type="paragraph" w:styleId="ListContinue2">
    <w:name w:val="List Continue 2"/>
    <w:rsid w:val="00AA7C24"/>
    <w:pPr>
      <w:spacing w:after="120"/>
      <w:ind w:left="566"/>
    </w:pPr>
    <w:rPr>
      <w:sz w:val="22"/>
      <w:szCs w:val="24"/>
    </w:rPr>
  </w:style>
  <w:style w:type="paragraph" w:styleId="ListContinue3">
    <w:name w:val="List Continue 3"/>
    <w:rsid w:val="00AA7C24"/>
    <w:pPr>
      <w:spacing w:after="120"/>
      <w:ind w:left="849"/>
    </w:pPr>
    <w:rPr>
      <w:sz w:val="22"/>
      <w:szCs w:val="24"/>
    </w:rPr>
  </w:style>
  <w:style w:type="paragraph" w:styleId="ListContinue4">
    <w:name w:val="List Continue 4"/>
    <w:rsid w:val="00AA7C24"/>
    <w:pPr>
      <w:spacing w:after="120"/>
      <w:ind w:left="1132"/>
    </w:pPr>
    <w:rPr>
      <w:sz w:val="22"/>
      <w:szCs w:val="24"/>
    </w:rPr>
  </w:style>
  <w:style w:type="paragraph" w:styleId="ListContinue5">
    <w:name w:val="List Continue 5"/>
    <w:rsid w:val="00AA7C24"/>
    <w:pPr>
      <w:spacing w:after="120"/>
      <w:ind w:left="1415"/>
    </w:pPr>
    <w:rPr>
      <w:sz w:val="22"/>
      <w:szCs w:val="24"/>
    </w:rPr>
  </w:style>
  <w:style w:type="paragraph" w:styleId="ListNumber">
    <w:name w:val="List Number"/>
    <w:rsid w:val="00AA7C24"/>
    <w:pPr>
      <w:numPr>
        <w:numId w:val="9"/>
      </w:numPr>
      <w:tabs>
        <w:tab w:val="clear" w:pos="360"/>
        <w:tab w:val="num" w:pos="4242"/>
      </w:tabs>
      <w:ind w:left="3521" w:hanging="1043"/>
    </w:pPr>
    <w:rPr>
      <w:sz w:val="22"/>
      <w:szCs w:val="24"/>
    </w:rPr>
  </w:style>
  <w:style w:type="paragraph" w:styleId="ListNumber2">
    <w:name w:val="List Number 2"/>
    <w:rsid w:val="00AA7C24"/>
    <w:pPr>
      <w:numPr>
        <w:numId w:val="10"/>
      </w:numPr>
      <w:tabs>
        <w:tab w:val="clear" w:pos="643"/>
        <w:tab w:val="num" w:pos="360"/>
      </w:tabs>
      <w:ind w:left="360"/>
    </w:pPr>
    <w:rPr>
      <w:sz w:val="22"/>
      <w:szCs w:val="24"/>
    </w:rPr>
  </w:style>
  <w:style w:type="paragraph" w:styleId="ListNumber3">
    <w:name w:val="List Number 3"/>
    <w:rsid w:val="00AA7C24"/>
    <w:pPr>
      <w:numPr>
        <w:numId w:val="11"/>
      </w:numPr>
      <w:tabs>
        <w:tab w:val="clear" w:pos="926"/>
        <w:tab w:val="num" w:pos="360"/>
      </w:tabs>
      <w:ind w:left="360"/>
    </w:pPr>
    <w:rPr>
      <w:sz w:val="22"/>
      <w:szCs w:val="24"/>
    </w:rPr>
  </w:style>
  <w:style w:type="paragraph" w:styleId="ListNumber4">
    <w:name w:val="List Number 4"/>
    <w:rsid w:val="00AA7C24"/>
    <w:pPr>
      <w:numPr>
        <w:numId w:val="12"/>
      </w:numPr>
      <w:tabs>
        <w:tab w:val="clear" w:pos="1209"/>
        <w:tab w:val="num" w:pos="360"/>
      </w:tabs>
      <w:ind w:left="360"/>
    </w:pPr>
    <w:rPr>
      <w:sz w:val="22"/>
      <w:szCs w:val="24"/>
    </w:rPr>
  </w:style>
  <w:style w:type="paragraph" w:styleId="ListNumber5">
    <w:name w:val="List Number 5"/>
    <w:rsid w:val="00AA7C24"/>
    <w:pPr>
      <w:numPr>
        <w:numId w:val="13"/>
      </w:numPr>
      <w:tabs>
        <w:tab w:val="clear" w:pos="1492"/>
        <w:tab w:val="num" w:pos="1440"/>
      </w:tabs>
      <w:ind w:left="0" w:firstLine="0"/>
    </w:pPr>
    <w:rPr>
      <w:sz w:val="22"/>
      <w:szCs w:val="24"/>
    </w:rPr>
  </w:style>
  <w:style w:type="paragraph" w:customStyle="1" w:styleId="LongT">
    <w:name w:val="LongT"/>
    <w:basedOn w:val="OPCParaBase"/>
    <w:rsid w:val="0003684D"/>
    <w:pPr>
      <w:spacing w:line="240" w:lineRule="auto"/>
    </w:pPr>
    <w:rPr>
      <w:b/>
      <w:sz w:val="32"/>
    </w:rPr>
  </w:style>
  <w:style w:type="paragraph" w:styleId="MacroText">
    <w:name w:val="macro"/>
    <w:rsid w:val="00AA7C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A7C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A7C24"/>
    <w:rPr>
      <w:sz w:val="24"/>
      <w:szCs w:val="24"/>
    </w:rPr>
  </w:style>
  <w:style w:type="paragraph" w:styleId="NormalIndent">
    <w:name w:val="Normal Indent"/>
    <w:rsid w:val="00AA7C24"/>
    <w:pPr>
      <w:ind w:left="720"/>
    </w:pPr>
    <w:rPr>
      <w:sz w:val="22"/>
      <w:szCs w:val="24"/>
    </w:rPr>
  </w:style>
  <w:style w:type="paragraph" w:styleId="NoteHeading">
    <w:name w:val="Note Heading"/>
    <w:next w:val="Normal"/>
    <w:rsid w:val="00AA7C24"/>
    <w:rPr>
      <w:sz w:val="22"/>
      <w:szCs w:val="24"/>
    </w:rPr>
  </w:style>
  <w:style w:type="paragraph" w:customStyle="1" w:styleId="notedraft">
    <w:name w:val="note(draft)"/>
    <w:aliases w:val="nd"/>
    <w:basedOn w:val="OPCParaBase"/>
    <w:rsid w:val="0003684D"/>
    <w:pPr>
      <w:spacing w:before="240" w:line="240" w:lineRule="auto"/>
      <w:ind w:left="284" w:hanging="284"/>
    </w:pPr>
    <w:rPr>
      <w:i/>
      <w:sz w:val="24"/>
    </w:rPr>
  </w:style>
  <w:style w:type="paragraph" w:customStyle="1" w:styleId="notepara">
    <w:name w:val="note(para)"/>
    <w:aliases w:val="na"/>
    <w:basedOn w:val="OPCParaBase"/>
    <w:rsid w:val="0003684D"/>
    <w:pPr>
      <w:spacing w:before="40" w:line="198" w:lineRule="exact"/>
      <w:ind w:left="2354" w:hanging="369"/>
    </w:pPr>
    <w:rPr>
      <w:sz w:val="18"/>
    </w:rPr>
  </w:style>
  <w:style w:type="paragraph" w:customStyle="1" w:styleId="noteParlAmend">
    <w:name w:val="note(ParlAmend)"/>
    <w:aliases w:val="npp"/>
    <w:basedOn w:val="OPCParaBase"/>
    <w:next w:val="ParlAmend"/>
    <w:rsid w:val="0003684D"/>
    <w:pPr>
      <w:spacing w:line="240" w:lineRule="auto"/>
      <w:jc w:val="right"/>
    </w:pPr>
    <w:rPr>
      <w:rFonts w:ascii="Arial" w:hAnsi="Arial"/>
      <w:b/>
      <w:i/>
    </w:rPr>
  </w:style>
  <w:style w:type="character" w:styleId="PageNumber">
    <w:name w:val="page number"/>
    <w:basedOn w:val="DefaultParagraphFont"/>
    <w:rsid w:val="00C57224"/>
  </w:style>
  <w:style w:type="paragraph" w:customStyle="1" w:styleId="Page1">
    <w:name w:val="Page1"/>
    <w:basedOn w:val="OPCParaBase"/>
    <w:rsid w:val="0003684D"/>
    <w:pPr>
      <w:spacing w:before="5600" w:line="240" w:lineRule="auto"/>
    </w:pPr>
    <w:rPr>
      <w:b/>
      <w:sz w:val="32"/>
    </w:rPr>
  </w:style>
  <w:style w:type="paragraph" w:customStyle="1" w:styleId="PageBreak">
    <w:name w:val="PageBreak"/>
    <w:aliases w:val="pb"/>
    <w:basedOn w:val="OPCParaBase"/>
    <w:rsid w:val="0003684D"/>
    <w:pPr>
      <w:spacing w:line="240" w:lineRule="auto"/>
    </w:pPr>
    <w:rPr>
      <w:sz w:val="20"/>
    </w:rPr>
  </w:style>
  <w:style w:type="character" w:customStyle="1" w:styleId="OPCCharBase">
    <w:name w:val="OPCCharBase"/>
    <w:uiPriority w:val="1"/>
    <w:qFormat/>
    <w:rsid w:val="0003684D"/>
  </w:style>
  <w:style w:type="paragraph" w:customStyle="1" w:styleId="paragraph">
    <w:name w:val="paragraph"/>
    <w:aliases w:val="a"/>
    <w:basedOn w:val="OPCParaBase"/>
    <w:link w:val="paragraphChar"/>
    <w:rsid w:val="0003684D"/>
    <w:pPr>
      <w:tabs>
        <w:tab w:val="right" w:pos="1531"/>
      </w:tabs>
      <w:spacing w:before="40" w:line="240" w:lineRule="auto"/>
      <w:ind w:left="1644" w:hanging="1644"/>
    </w:pPr>
  </w:style>
  <w:style w:type="paragraph" w:customStyle="1" w:styleId="paragraphsub">
    <w:name w:val="paragraph(sub)"/>
    <w:aliases w:val="aa"/>
    <w:basedOn w:val="OPCParaBase"/>
    <w:rsid w:val="0003684D"/>
    <w:pPr>
      <w:tabs>
        <w:tab w:val="right" w:pos="1985"/>
      </w:tabs>
      <w:spacing w:before="40" w:line="240" w:lineRule="auto"/>
      <w:ind w:left="2098" w:hanging="2098"/>
    </w:pPr>
  </w:style>
  <w:style w:type="paragraph" w:customStyle="1" w:styleId="paragraphsub-sub">
    <w:name w:val="paragraph(sub-sub)"/>
    <w:aliases w:val="aaa"/>
    <w:basedOn w:val="OPCParaBase"/>
    <w:rsid w:val="0003684D"/>
    <w:pPr>
      <w:tabs>
        <w:tab w:val="right" w:pos="2722"/>
      </w:tabs>
      <w:spacing w:before="40" w:line="240" w:lineRule="auto"/>
      <w:ind w:left="2835" w:hanging="2835"/>
    </w:pPr>
  </w:style>
  <w:style w:type="paragraph" w:customStyle="1" w:styleId="ParlAmend">
    <w:name w:val="ParlAmend"/>
    <w:aliases w:val="pp"/>
    <w:basedOn w:val="OPCParaBase"/>
    <w:rsid w:val="0003684D"/>
    <w:pPr>
      <w:spacing w:before="240" w:line="240" w:lineRule="atLeast"/>
      <w:ind w:hanging="567"/>
    </w:pPr>
    <w:rPr>
      <w:sz w:val="24"/>
    </w:rPr>
  </w:style>
  <w:style w:type="paragraph" w:customStyle="1" w:styleId="Penalty">
    <w:name w:val="Penalty"/>
    <w:basedOn w:val="OPCParaBase"/>
    <w:rsid w:val="0003684D"/>
    <w:pPr>
      <w:tabs>
        <w:tab w:val="left" w:pos="2977"/>
      </w:tabs>
      <w:spacing w:before="180" w:line="240" w:lineRule="auto"/>
      <w:ind w:left="1985" w:hanging="851"/>
    </w:pPr>
  </w:style>
  <w:style w:type="paragraph" w:styleId="PlainText">
    <w:name w:val="Plain Text"/>
    <w:rsid w:val="00AA7C24"/>
    <w:rPr>
      <w:rFonts w:ascii="Courier New" w:hAnsi="Courier New" w:cs="Courier New"/>
      <w:sz w:val="22"/>
    </w:rPr>
  </w:style>
  <w:style w:type="paragraph" w:customStyle="1" w:styleId="Portfolio">
    <w:name w:val="Portfolio"/>
    <w:basedOn w:val="OPCParaBase"/>
    <w:rsid w:val="0003684D"/>
    <w:pPr>
      <w:spacing w:line="240" w:lineRule="auto"/>
    </w:pPr>
    <w:rPr>
      <w:i/>
      <w:sz w:val="20"/>
    </w:rPr>
  </w:style>
  <w:style w:type="paragraph" w:customStyle="1" w:styleId="Preamble">
    <w:name w:val="Preamble"/>
    <w:basedOn w:val="OPCParaBase"/>
    <w:next w:val="Normal"/>
    <w:rsid w:val="000368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3684D"/>
    <w:pPr>
      <w:spacing w:line="240" w:lineRule="auto"/>
    </w:pPr>
    <w:rPr>
      <w:i/>
      <w:sz w:val="20"/>
    </w:rPr>
  </w:style>
  <w:style w:type="paragraph" w:styleId="Salutation">
    <w:name w:val="Salutation"/>
    <w:next w:val="Normal"/>
    <w:rsid w:val="00AA7C24"/>
    <w:rPr>
      <w:sz w:val="22"/>
      <w:szCs w:val="24"/>
    </w:rPr>
  </w:style>
  <w:style w:type="paragraph" w:customStyle="1" w:styleId="Session">
    <w:name w:val="Session"/>
    <w:basedOn w:val="OPCParaBase"/>
    <w:rsid w:val="0003684D"/>
    <w:pPr>
      <w:spacing w:line="240" w:lineRule="auto"/>
    </w:pPr>
    <w:rPr>
      <w:sz w:val="28"/>
    </w:rPr>
  </w:style>
  <w:style w:type="paragraph" w:customStyle="1" w:styleId="ShortT">
    <w:name w:val="ShortT"/>
    <w:basedOn w:val="OPCParaBase"/>
    <w:next w:val="Normal"/>
    <w:qFormat/>
    <w:rsid w:val="0003684D"/>
    <w:pPr>
      <w:spacing w:line="240" w:lineRule="auto"/>
    </w:pPr>
    <w:rPr>
      <w:b/>
      <w:sz w:val="40"/>
    </w:rPr>
  </w:style>
  <w:style w:type="paragraph" w:styleId="Signature">
    <w:name w:val="Signature"/>
    <w:rsid w:val="00AA7C24"/>
    <w:pPr>
      <w:ind w:left="4252"/>
    </w:pPr>
    <w:rPr>
      <w:sz w:val="22"/>
      <w:szCs w:val="24"/>
    </w:rPr>
  </w:style>
  <w:style w:type="paragraph" w:customStyle="1" w:styleId="Sponsor">
    <w:name w:val="Sponsor"/>
    <w:basedOn w:val="OPCParaBase"/>
    <w:rsid w:val="0003684D"/>
    <w:pPr>
      <w:spacing w:line="240" w:lineRule="auto"/>
    </w:pPr>
    <w:rPr>
      <w:i/>
    </w:rPr>
  </w:style>
  <w:style w:type="character" w:styleId="Strong">
    <w:name w:val="Strong"/>
    <w:qFormat/>
    <w:rsid w:val="00AA7C24"/>
    <w:rPr>
      <w:b/>
      <w:bCs/>
    </w:rPr>
  </w:style>
  <w:style w:type="paragraph" w:customStyle="1" w:styleId="Subitem">
    <w:name w:val="Subitem"/>
    <w:aliases w:val="iss"/>
    <w:basedOn w:val="OPCParaBase"/>
    <w:rsid w:val="0003684D"/>
    <w:pPr>
      <w:spacing w:before="180" w:line="240" w:lineRule="auto"/>
      <w:ind w:left="709" w:hanging="709"/>
    </w:pPr>
  </w:style>
  <w:style w:type="paragraph" w:customStyle="1" w:styleId="SubitemHead">
    <w:name w:val="SubitemHead"/>
    <w:aliases w:val="issh"/>
    <w:basedOn w:val="OPCParaBase"/>
    <w:rsid w:val="000368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3684D"/>
    <w:pPr>
      <w:spacing w:before="40" w:line="240" w:lineRule="auto"/>
      <w:ind w:left="1134"/>
    </w:pPr>
  </w:style>
  <w:style w:type="paragraph" w:customStyle="1" w:styleId="SubsectionHead">
    <w:name w:val="SubsectionHead"/>
    <w:aliases w:val="ssh"/>
    <w:basedOn w:val="OPCParaBase"/>
    <w:next w:val="subsection"/>
    <w:rsid w:val="0003684D"/>
    <w:pPr>
      <w:keepNext/>
      <w:keepLines/>
      <w:spacing w:before="240" w:line="240" w:lineRule="auto"/>
      <w:ind w:left="1134"/>
    </w:pPr>
    <w:rPr>
      <w:i/>
    </w:rPr>
  </w:style>
  <w:style w:type="paragraph" w:styleId="Subtitle">
    <w:name w:val="Subtitle"/>
    <w:qFormat/>
    <w:rsid w:val="00AA7C24"/>
    <w:pPr>
      <w:spacing w:after="60"/>
      <w:jc w:val="center"/>
    </w:pPr>
    <w:rPr>
      <w:rFonts w:ascii="Arial" w:hAnsi="Arial" w:cs="Arial"/>
      <w:sz w:val="24"/>
      <w:szCs w:val="24"/>
    </w:rPr>
  </w:style>
  <w:style w:type="table" w:styleId="Table3Deffects1">
    <w:name w:val="Table 3D effects 1"/>
    <w:basedOn w:val="TableNormal"/>
    <w:rsid w:val="00AA7C2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C2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C2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C2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C2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C2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C2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C2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C2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C2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C2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C2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C2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C2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C2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C2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C2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684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A7C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C2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C2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C2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C2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C2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C2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C2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C2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C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C2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C2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C2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A7C24"/>
    <w:pPr>
      <w:ind w:left="220" w:hanging="220"/>
    </w:pPr>
    <w:rPr>
      <w:sz w:val="22"/>
      <w:szCs w:val="24"/>
    </w:rPr>
  </w:style>
  <w:style w:type="paragraph" w:styleId="TableofFigures">
    <w:name w:val="table of figures"/>
    <w:next w:val="Normal"/>
    <w:rsid w:val="00AA7C24"/>
    <w:pPr>
      <w:ind w:left="440" w:hanging="440"/>
    </w:pPr>
    <w:rPr>
      <w:sz w:val="22"/>
      <w:szCs w:val="24"/>
    </w:rPr>
  </w:style>
  <w:style w:type="table" w:styleId="TableProfessional">
    <w:name w:val="Table Professional"/>
    <w:basedOn w:val="TableNormal"/>
    <w:rsid w:val="00AA7C2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C2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C2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C2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C2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C2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C2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C2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C2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C2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3684D"/>
    <w:pPr>
      <w:spacing w:before="60" w:line="240" w:lineRule="auto"/>
      <w:ind w:left="284" w:hanging="284"/>
    </w:pPr>
    <w:rPr>
      <w:sz w:val="20"/>
    </w:rPr>
  </w:style>
  <w:style w:type="paragraph" w:customStyle="1" w:styleId="Tablei">
    <w:name w:val="Table(i)"/>
    <w:aliases w:val="taa"/>
    <w:basedOn w:val="OPCParaBase"/>
    <w:rsid w:val="0003684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3684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3684D"/>
    <w:pPr>
      <w:spacing w:before="60" w:line="240" w:lineRule="atLeast"/>
    </w:pPr>
    <w:rPr>
      <w:sz w:val="20"/>
    </w:rPr>
  </w:style>
  <w:style w:type="paragraph" w:styleId="Title">
    <w:name w:val="Title"/>
    <w:qFormat/>
    <w:rsid w:val="00AA7C2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368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3684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3684D"/>
    <w:pPr>
      <w:spacing w:before="122" w:line="198" w:lineRule="exact"/>
      <w:ind w:left="1985" w:hanging="851"/>
      <w:jc w:val="right"/>
    </w:pPr>
    <w:rPr>
      <w:sz w:val="18"/>
    </w:rPr>
  </w:style>
  <w:style w:type="paragraph" w:customStyle="1" w:styleId="TLPTableBullet">
    <w:name w:val="TLPTableBullet"/>
    <w:aliases w:val="ttb"/>
    <w:basedOn w:val="OPCParaBase"/>
    <w:rsid w:val="0003684D"/>
    <w:pPr>
      <w:spacing w:line="240" w:lineRule="exact"/>
      <w:ind w:left="284" w:hanging="284"/>
    </w:pPr>
    <w:rPr>
      <w:sz w:val="20"/>
    </w:rPr>
  </w:style>
  <w:style w:type="paragraph" w:styleId="TOAHeading">
    <w:name w:val="toa heading"/>
    <w:next w:val="Normal"/>
    <w:rsid w:val="00AA7C24"/>
    <w:pPr>
      <w:spacing w:before="120"/>
    </w:pPr>
    <w:rPr>
      <w:rFonts w:ascii="Arial" w:hAnsi="Arial" w:cs="Arial"/>
      <w:b/>
      <w:bCs/>
      <w:sz w:val="24"/>
      <w:szCs w:val="24"/>
    </w:rPr>
  </w:style>
  <w:style w:type="paragraph" w:styleId="TOC1">
    <w:name w:val="toc 1"/>
    <w:basedOn w:val="OPCParaBase"/>
    <w:next w:val="Normal"/>
    <w:uiPriority w:val="39"/>
    <w:unhideWhenUsed/>
    <w:rsid w:val="0003684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3684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3684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3684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3684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3684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368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368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3684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3684D"/>
    <w:pPr>
      <w:keepLines/>
      <w:spacing w:before="240" w:after="120" w:line="240" w:lineRule="auto"/>
      <w:ind w:left="794"/>
    </w:pPr>
    <w:rPr>
      <w:b/>
      <w:kern w:val="28"/>
      <w:sz w:val="20"/>
    </w:rPr>
  </w:style>
  <w:style w:type="paragraph" w:customStyle="1" w:styleId="TofSectsHeading">
    <w:name w:val="TofSects(Heading)"/>
    <w:basedOn w:val="OPCParaBase"/>
    <w:rsid w:val="0003684D"/>
    <w:pPr>
      <w:spacing w:before="240" w:after="120" w:line="240" w:lineRule="auto"/>
    </w:pPr>
    <w:rPr>
      <w:b/>
      <w:sz w:val="24"/>
    </w:rPr>
  </w:style>
  <w:style w:type="paragraph" w:customStyle="1" w:styleId="TofSectsSection">
    <w:name w:val="TofSects(Section)"/>
    <w:basedOn w:val="OPCParaBase"/>
    <w:rsid w:val="0003684D"/>
    <w:pPr>
      <w:keepLines/>
      <w:spacing w:before="40" w:line="240" w:lineRule="auto"/>
      <w:ind w:left="1588" w:hanging="794"/>
    </w:pPr>
    <w:rPr>
      <w:kern w:val="28"/>
      <w:sz w:val="18"/>
    </w:rPr>
  </w:style>
  <w:style w:type="paragraph" w:customStyle="1" w:styleId="TofSectsSubdiv">
    <w:name w:val="TofSects(Subdiv)"/>
    <w:basedOn w:val="OPCParaBase"/>
    <w:rsid w:val="0003684D"/>
    <w:pPr>
      <w:keepLines/>
      <w:spacing w:before="80" w:line="240" w:lineRule="auto"/>
      <w:ind w:left="1588" w:hanging="794"/>
    </w:pPr>
    <w:rPr>
      <w:kern w:val="28"/>
    </w:rPr>
  </w:style>
  <w:style w:type="character" w:customStyle="1" w:styleId="ItemHeadChar">
    <w:name w:val="ItemHead Char"/>
    <w:aliases w:val="ih Char"/>
    <w:link w:val="ItemHead"/>
    <w:rsid w:val="00CC4568"/>
    <w:rPr>
      <w:rFonts w:ascii="Arial" w:hAnsi="Arial"/>
      <w:b/>
      <w:kern w:val="28"/>
      <w:sz w:val="24"/>
    </w:rPr>
  </w:style>
  <w:style w:type="character" w:customStyle="1" w:styleId="subsectionChar">
    <w:name w:val="subsection Char"/>
    <w:aliases w:val="ss Char"/>
    <w:link w:val="subsection"/>
    <w:rsid w:val="000F23D6"/>
    <w:rPr>
      <w:sz w:val="22"/>
    </w:rPr>
  </w:style>
  <w:style w:type="paragraph" w:customStyle="1" w:styleId="OPCParaBase">
    <w:name w:val="OPCParaBase"/>
    <w:qFormat/>
    <w:rsid w:val="0003684D"/>
    <w:pPr>
      <w:spacing w:line="260" w:lineRule="atLeast"/>
    </w:pPr>
    <w:rPr>
      <w:sz w:val="22"/>
    </w:rPr>
  </w:style>
  <w:style w:type="character" w:customStyle="1" w:styleId="HeaderChar">
    <w:name w:val="Header Char"/>
    <w:basedOn w:val="DefaultParagraphFont"/>
    <w:link w:val="Header"/>
    <w:rsid w:val="0003684D"/>
    <w:rPr>
      <w:sz w:val="16"/>
    </w:rPr>
  </w:style>
  <w:style w:type="paragraph" w:customStyle="1" w:styleId="WRStyle">
    <w:name w:val="WR Style"/>
    <w:aliases w:val="WR"/>
    <w:basedOn w:val="OPCParaBase"/>
    <w:rsid w:val="0003684D"/>
    <w:pPr>
      <w:spacing w:before="240" w:line="240" w:lineRule="auto"/>
      <w:ind w:left="284" w:hanging="284"/>
    </w:pPr>
    <w:rPr>
      <w:b/>
      <w:i/>
      <w:kern w:val="28"/>
      <w:sz w:val="24"/>
    </w:rPr>
  </w:style>
  <w:style w:type="numbering" w:customStyle="1" w:styleId="OPCBodyList">
    <w:name w:val="OPCBodyList"/>
    <w:uiPriority w:val="99"/>
    <w:rsid w:val="00C57224"/>
    <w:pPr>
      <w:numPr>
        <w:numId w:val="15"/>
      </w:numPr>
    </w:pPr>
  </w:style>
  <w:style w:type="paragraph" w:customStyle="1" w:styleId="noteToPara">
    <w:name w:val="noteToPara"/>
    <w:aliases w:val="ntp"/>
    <w:basedOn w:val="OPCParaBase"/>
    <w:rsid w:val="0003684D"/>
    <w:pPr>
      <w:spacing w:before="122" w:line="198" w:lineRule="exact"/>
      <w:ind w:left="2353" w:hanging="709"/>
    </w:pPr>
    <w:rPr>
      <w:sz w:val="18"/>
    </w:rPr>
  </w:style>
  <w:style w:type="character" w:customStyle="1" w:styleId="FooterChar">
    <w:name w:val="Footer Char"/>
    <w:basedOn w:val="DefaultParagraphFont"/>
    <w:link w:val="Footer"/>
    <w:rsid w:val="0003684D"/>
    <w:rPr>
      <w:sz w:val="22"/>
      <w:szCs w:val="24"/>
    </w:rPr>
  </w:style>
  <w:style w:type="character" w:customStyle="1" w:styleId="BalloonTextChar">
    <w:name w:val="Balloon Text Char"/>
    <w:basedOn w:val="DefaultParagraphFont"/>
    <w:link w:val="BalloonText"/>
    <w:uiPriority w:val="99"/>
    <w:rsid w:val="0003684D"/>
    <w:rPr>
      <w:rFonts w:ascii="Tahoma" w:eastAsiaTheme="minorHAnsi" w:hAnsi="Tahoma" w:cs="Tahoma"/>
      <w:sz w:val="16"/>
      <w:szCs w:val="16"/>
      <w:lang w:eastAsia="en-US"/>
    </w:rPr>
  </w:style>
  <w:style w:type="table" w:customStyle="1" w:styleId="CFlag">
    <w:name w:val="CFlag"/>
    <w:basedOn w:val="TableNormal"/>
    <w:uiPriority w:val="99"/>
    <w:rsid w:val="0003684D"/>
    <w:tblPr/>
  </w:style>
  <w:style w:type="paragraph" w:customStyle="1" w:styleId="ActHead10">
    <w:name w:val="ActHead 10"/>
    <w:aliases w:val="sp"/>
    <w:basedOn w:val="OPCParaBase"/>
    <w:next w:val="ActHead3"/>
    <w:rsid w:val="0003684D"/>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03684D"/>
    <w:pPr>
      <w:spacing w:before="120"/>
      <w:outlineLvl w:val="1"/>
    </w:pPr>
    <w:rPr>
      <w:b/>
      <w:sz w:val="28"/>
      <w:szCs w:val="28"/>
    </w:rPr>
  </w:style>
  <w:style w:type="paragraph" w:customStyle="1" w:styleId="ENotesHeading2">
    <w:name w:val="ENotesHeading 2"/>
    <w:aliases w:val="Enh2"/>
    <w:basedOn w:val="OPCParaBase"/>
    <w:next w:val="Normal"/>
    <w:rsid w:val="0003684D"/>
    <w:pPr>
      <w:spacing w:before="120" w:after="120"/>
      <w:outlineLvl w:val="2"/>
    </w:pPr>
    <w:rPr>
      <w:b/>
      <w:sz w:val="24"/>
      <w:szCs w:val="28"/>
    </w:rPr>
  </w:style>
  <w:style w:type="paragraph" w:customStyle="1" w:styleId="ENotesHeading3">
    <w:name w:val="ENotesHeading 3"/>
    <w:aliases w:val="Enh3"/>
    <w:basedOn w:val="OPCParaBase"/>
    <w:next w:val="Normal"/>
    <w:rsid w:val="0003684D"/>
    <w:pPr>
      <w:keepNext/>
      <w:spacing w:before="120" w:line="240" w:lineRule="auto"/>
      <w:outlineLvl w:val="4"/>
    </w:pPr>
    <w:rPr>
      <w:b/>
      <w:szCs w:val="24"/>
    </w:rPr>
  </w:style>
  <w:style w:type="paragraph" w:customStyle="1" w:styleId="ENotesText">
    <w:name w:val="ENotesText"/>
    <w:aliases w:val="Ent,ENt"/>
    <w:basedOn w:val="OPCParaBase"/>
    <w:next w:val="Normal"/>
    <w:rsid w:val="0003684D"/>
    <w:pPr>
      <w:spacing w:before="120"/>
    </w:pPr>
  </w:style>
  <w:style w:type="paragraph" w:customStyle="1" w:styleId="CompiledActNo">
    <w:name w:val="CompiledActNo"/>
    <w:basedOn w:val="OPCParaBase"/>
    <w:next w:val="Normal"/>
    <w:rsid w:val="0003684D"/>
    <w:rPr>
      <w:b/>
      <w:sz w:val="24"/>
      <w:szCs w:val="24"/>
    </w:rPr>
  </w:style>
  <w:style w:type="paragraph" w:customStyle="1" w:styleId="CompiledMadeUnder">
    <w:name w:val="CompiledMadeUnder"/>
    <w:basedOn w:val="OPCParaBase"/>
    <w:next w:val="Normal"/>
    <w:rsid w:val="0003684D"/>
    <w:rPr>
      <w:i/>
      <w:sz w:val="24"/>
      <w:szCs w:val="24"/>
    </w:rPr>
  </w:style>
  <w:style w:type="paragraph" w:customStyle="1" w:styleId="Paragraphsub-sub-sub">
    <w:name w:val="Paragraph(sub-sub-sub)"/>
    <w:aliases w:val="aaaa"/>
    <w:basedOn w:val="OPCParaBase"/>
    <w:rsid w:val="000368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368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368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368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368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3684D"/>
    <w:pPr>
      <w:spacing w:before="60" w:line="240" w:lineRule="auto"/>
    </w:pPr>
    <w:rPr>
      <w:rFonts w:cs="Arial"/>
      <w:sz w:val="20"/>
      <w:szCs w:val="22"/>
    </w:rPr>
  </w:style>
  <w:style w:type="paragraph" w:customStyle="1" w:styleId="SignCoverPageEnd">
    <w:name w:val="SignCoverPageEnd"/>
    <w:basedOn w:val="OPCParaBase"/>
    <w:next w:val="Normal"/>
    <w:rsid w:val="000368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3684D"/>
    <w:pPr>
      <w:pBdr>
        <w:top w:val="single" w:sz="4" w:space="1" w:color="auto"/>
      </w:pBdr>
      <w:spacing w:before="360"/>
      <w:ind w:right="397"/>
      <w:jc w:val="both"/>
    </w:pPr>
  </w:style>
  <w:style w:type="paragraph" w:customStyle="1" w:styleId="TableHeading">
    <w:name w:val="TableHeading"/>
    <w:aliases w:val="th"/>
    <w:basedOn w:val="OPCParaBase"/>
    <w:next w:val="Tabletext"/>
    <w:rsid w:val="0003684D"/>
    <w:pPr>
      <w:keepNext/>
      <w:spacing w:before="60" w:line="240" w:lineRule="atLeast"/>
    </w:pPr>
    <w:rPr>
      <w:b/>
      <w:sz w:val="20"/>
    </w:rPr>
  </w:style>
  <w:style w:type="character" w:customStyle="1" w:styleId="charsuperscriptstyle">
    <w:name w:val="charsuperscriptstyle"/>
    <w:rsid w:val="004D0FF8"/>
    <w:rPr>
      <w:rFonts w:ascii="Times New Roman" w:hAnsi="Times New Roman"/>
      <w:sz w:val="18"/>
      <w:szCs w:val="18"/>
      <w:vertAlign w:val="baseline"/>
    </w:rPr>
  </w:style>
  <w:style w:type="paragraph" w:customStyle="1" w:styleId="NoteToSubpara">
    <w:name w:val="NoteToSubpara"/>
    <w:aliases w:val="nts"/>
    <w:basedOn w:val="OPCParaBase"/>
    <w:rsid w:val="0003684D"/>
    <w:pPr>
      <w:spacing w:before="40" w:line="198" w:lineRule="exact"/>
      <w:ind w:left="2835" w:hanging="709"/>
    </w:pPr>
    <w:rPr>
      <w:sz w:val="18"/>
    </w:rPr>
  </w:style>
  <w:style w:type="paragraph" w:customStyle="1" w:styleId="ENoteTableHeading">
    <w:name w:val="ENoteTableHeading"/>
    <w:aliases w:val="enth"/>
    <w:basedOn w:val="OPCParaBase"/>
    <w:rsid w:val="0003684D"/>
    <w:pPr>
      <w:keepNext/>
      <w:spacing w:before="60" w:line="240" w:lineRule="atLeast"/>
    </w:pPr>
    <w:rPr>
      <w:rFonts w:ascii="Arial" w:hAnsi="Arial"/>
      <w:b/>
      <w:sz w:val="16"/>
    </w:rPr>
  </w:style>
  <w:style w:type="paragraph" w:customStyle="1" w:styleId="ENoteTTi">
    <w:name w:val="ENoteTTi"/>
    <w:aliases w:val="entti"/>
    <w:basedOn w:val="OPCParaBase"/>
    <w:rsid w:val="0003684D"/>
    <w:pPr>
      <w:keepNext/>
      <w:spacing w:before="60" w:line="240" w:lineRule="atLeast"/>
      <w:ind w:left="170"/>
    </w:pPr>
    <w:rPr>
      <w:sz w:val="16"/>
    </w:rPr>
  </w:style>
  <w:style w:type="paragraph" w:customStyle="1" w:styleId="ENoteTTIndentHeading">
    <w:name w:val="ENoteTTIndentHeading"/>
    <w:aliases w:val="enTTHi"/>
    <w:basedOn w:val="OPCParaBase"/>
    <w:rsid w:val="000368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3684D"/>
    <w:pPr>
      <w:spacing w:before="60" w:line="240" w:lineRule="atLeast"/>
    </w:pPr>
    <w:rPr>
      <w:sz w:val="16"/>
    </w:rPr>
  </w:style>
  <w:style w:type="paragraph" w:customStyle="1" w:styleId="MadeunderText">
    <w:name w:val="MadeunderText"/>
    <w:basedOn w:val="OPCParaBase"/>
    <w:next w:val="CompiledMadeUnder"/>
    <w:rsid w:val="0003684D"/>
    <w:pPr>
      <w:spacing w:before="240"/>
    </w:pPr>
    <w:rPr>
      <w:sz w:val="24"/>
      <w:szCs w:val="24"/>
    </w:rPr>
  </w:style>
  <w:style w:type="paragraph" w:customStyle="1" w:styleId="SubPartCASA">
    <w:name w:val="SubPart(CASA)"/>
    <w:aliases w:val="csp"/>
    <w:basedOn w:val="OPCParaBase"/>
    <w:next w:val="ActHead3"/>
    <w:rsid w:val="0003684D"/>
    <w:pPr>
      <w:keepNext/>
      <w:keepLines/>
      <w:spacing w:before="280"/>
      <w:outlineLvl w:val="1"/>
    </w:pPr>
    <w:rPr>
      <w:b/>
      <w:kern w:val="28"/>
      <w:sz w:val="32"/>
    </w:rPr>
  </w:style>
  <w:style w:type="character" w:customStyle="1" w:styleId="CharSubPartTextCASA">
    <w:name w:val="CharSubPartText(CASA)"/>
    <w:basedOn w:val="OPCCharBase"/>
    <w:uiPriority w:val="1"/>
    <w:rsid w:val="0003684D"/>
  </w:style>
  <w:style w:type="character" w:customStyle="1" w:styleId="CharSubPartNoCASA">
    <w:name w:val="CharSubPartNo(CASA)"/>
    <w:basedOn w:val="OPCCharBase"/>
    <w:uiPriority w:val="1"/>
    <w:rsid w:val="0003684D"/>
  </w:style>
  <w:style w:type="paragraph" w:customStyle="1" w:styleId="ENoteTTIndentHeadingSub">
    <w:name w:val="ENoteTTIndentHeadingSub"/>
    <w:aliases w:val="enTTHis"/>
    <w:basedOn w:val="OPCParaBase"/>
    <w:rsid w:val="0003684D"/>
    <w:pPr>
      <w:keepNext/>
      <w:spacing w:before="60" w:line="240" w:lineRule="atLeast"/>
      <w:ind w:left="340"/>
    </w:pPr>
    <w:rPr>
      <w:b/>
      <w:sz w:val="16"/>
    </w:rPr>
  </w:style>
  <w:style w:type="paragraph" w:customStyle="1" w:styleId="ENoteTTiSub">
    <w:name w:val="ENoteTTiSub"/>
    <w:aliases w:val="enttis"/>
    <w:basedOn w:val="OPCParaBase"/>
    <w:rsid w:val="0003684D"/>
    <w:pPr>
      <w:keepNext/>
      <w:spacing w:before="60" w:line="240" w:lineRule="atLeast"/>
      <w:ind w:left="340"/>
    </w:pPr>
    <w:rPr>
      <w:sz w:val="16"/>
    </w:rPr>
  </w:style>
  <w:style w:type="paragraph" w:customStyle="1" w:styleId="SubDivisionMigration">
    <w:name w:val="SubDivisionMigration"/>
    <w:aliases w:val="sdm"/>
    <w:basedOn w:val="OPCParaBase"/>
    <w:rsid w:val="000368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3684D"/>
    <w:pPr>
      <w:keepNext/>
      <w:keepLines/>
      <w:spacing w:before="240" w:line="240" w:lineRule="auto"/>
      <w:ind w:left="1134" w:hanging="1134"/>
    </w:pPr>
    <w:rPr>
      <w:b/>
      <w:sz w:val="28"/>
    </w:rPr>
  </w:style>
  <w:style w:type="paragraph" w:customStyle="1" w:styleId="SOText">
    <w:name w:val="SO Text"/>
    <w:aliases w:val="sot"/>
    <w:link w:val="SOTextChar"/>
    <w:rsid w:val="0003684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3684D"/>
    <w:rPr>
      <w:rFonts w:eastAsiaTheme="minorHAnsi" w:cstheme="minorBidi"/>
      <w:sz w:val="22"/>
      <w:lang w:eastAsia="en-US"/>
    </w:rPr>
  </w:style>
  <w:style w:type="paragraph" w:customStyle="1" w:styleId="SOTextNote">
    <w:name w:val="SO TextNote"/>
    <w:aliases w:val="sont"/>
    <w:basedOn w:val="SOText"/>
    <w:qFormat/>
    <w:rsid w:val="0003684D"/>
    <w:pPr>
      <w:spacing w:before="122" w:line="198" w:lineRule="exact"/>
      <w:ind w:left="1843" w:hanging="709"/>
    </w:pPr>
    <w:rPr>
      <w:sz w:val="18"/>
    </w:rPr>
  </w:style>
  <w:style w:type="paragraph" w:customStyle="1" w:styleId="SOPara">
    <w:name w:val="SO Para"/>
    <w:aliases w:val="soa"/>
    <w:basedOn w:val="SOText"/>
    <w:link w:val="SOParaChar"/>
    <w:qFormat/>
    <w:rsid w:val="0003684D"/>
    <w:pPr>
      <w:tabs>
        <w:tab w:val="right" w:pos="1786"/>
      </w:tabs>
      <w:spacing w:before="40"/>
      <w:ind w:left="2070" w:hanging="936"/>
    </w:pPr>
  </w:style>
  <w:style w:type="character" w:customStyle="1" w:styleId="SOParaChar">
    <w:name w:val="SO Para Char"/>
    <w:aliases w:val="soa Char"/>
    <w:basedOn w:val="DefaultParagraphFont"/>
    <w:link w:val="SOPara"/>
    <w:rsid w:val="0003684D"/>
    <w:rPr>
      <w:rFonts w:eastAsiaTheme="minorHAnsi" w:cstheme="minorBidi"/>
      <w:sz w:val="22"/>
      <w:lang w:eastAsia="en-US"/>
    </w:rPr>
  </w:style>
  <w:style w:type="paragraph" w:customStyle="1" w:styleId="FileName">
    <w:name w:val="FileName"/>
    <w:basedOn w:val="Normal"/>
    <w:rsid w:val="0003684D"/>
  </w:style>
  <w:style w:type="paragraph" w:customStyle="1" w:styleId="SOHeadBold">
    <w:name w:val="SO HeadBold"/>
    <w:aliases w:val="sohb"/>
    <w:basedOn w:val="SOText"/>
    <w:next w:val="SOText"/>
    <w:link w:val="SOHeadBoldChar"/>
    <w:qFormat/>
    <w:rsid w:val="0003684D"/>
    <w:rPr>
      <w:b/>
    </w:rPr>
  </w:style>
  <w:style w:type="character" w:customStyle="1" w:styleId="SOHeadBoldChar">
    <w:name w:val="SO HeadBold Char"/>
    <w:aliases w:val="sohb Char"/>
    <w:basedOn w:val="DefaultParagraphFont"/>
    <w:link w:val="SOHeadBold"/>
    <w:rsid w:val="0003684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3684D"/>
    <w:rPr>
      <w:i/>
    </w:rPr>
  </w:style>
  <w:style w:type="character" w:customStyle="1" w:styleId="SOHeadItalicChar">
    <w:name w:val="SO HeadItalic Char"/>
    <w:aliases w:val="sohi Char"/>
    <w:basedOn w:val="DefaultParagraphFont"/>
    <w:link w:val="SOHeadItalic"/>
    <w:rsid w:val="0003684D"/>
    <w:rPr>
      <w:rFonts w:eastAsiaTheme="minorHAnsi" w:cstheme="minorBidi"/>
      <w:i/>
      <w:sz w:val="22"/>
      <w:lang w:eastAsia="en-US"/>
    </w:rPr>
  </w:style>
  <w:style w:type="paragraph" w:customStyle="1" w:styleId="SOBullet">
    <w:name w:val="SO Bullet"/>
    <w:aliases w:val="sotb"/>
    <w:basedOn w:val="SOText"/>
    <w:link w:val="SOBulletChar"/>
    <w:qFormat/>
    <w:rsid w:val="0003684D"/>
    <w:pPr>
      <w:ind w:left="1559" w:hanging="425"/>
    </w:pPr>
  </w:style>
  <w:style w:type="character" w:customStyle="1" w:styleId="SOBulletChar">
    <w:name w:val="SO Bullet Char"/>
    <w:aliases w:val="sotb Char"/>
    <w:basedOn w:val="DefaultParagraphFont"/>
    <w:link w:val="SOBullet"/>
    <w:rsid w:val="0003684D"/>
    <w:rPr>
      <w:rFonts w:eastAsiaTheme="minorHAnsi" w:cstheme="minorBidi"/>
      <w:sz w:val="22"/>
      <w:lang w:eastAsia="en-US"/>
    </w:rPr>
  </w:style>
  <w:style w:type="paragraph" w:customStyle="1" w:styleId="SOBulletNote">
    <w:name w:val="SO BulletNote"/>
    <w:aliases w:val="sonb"/>
    <w:basedOn w:val="SOTextNote"/>
    <w:link w:val="SOBulletNoteChar"/>
    <w:qFormat/>
    <w:rsid w:val="0003684D"/>
    <w:pPr>
      <w:tabs>
        <w:tab w:val="left" w:pos="1560"/>
      </w:tabs>
      <w:ind w:left="2268" w:hanging="1134"/>
    </w:pPr>
  </w:style>
  <w:style w:type="character" w:customStyle="1" w:styleId="SOBulletNoteChar">
    <w:name w:val="SO BulletNote Char"/>
    <w:aliases w:val="sonb Char"/>
    <w:basedOn w:val="DefaultParagraphFont"/>
    <w:link w:val="SOBulletNote"/>
    <w:rsid w:val="0003684D"/>
    <w:rPr>
      <w:rFonts w:eastAsiaTheme="minorHAnsi" w:cstheme="minorBidi"/>
      <w:sz w:val="18"/>
      <w:lang w:eastAsia="en-US"/>
    </w:rPr>
  </w:style>
  <w:style w:type="character" w:customStyle="1" w:styleId="ActHead5Char">
    <w:name w:val="ActHead 5 Char"/>
    <w:aliases w:val="s Char"/>
    <w:link w:val="ActHead5"/>
    <w:locked/>
    <w:rsid w:val="00F025C4"/>
    <w:rPr>
      <w:b/>
      <w:kern w:val="28"/>
      <w:sz w:val="24"/>
    </w:rPr>
  </w:style>
  <w:style w:type="paragraph" w:styleId="Revision">
    <w:name w:val="Revision"/>
    <w:hidden/>
    <w:uiPriority w:val="99"/>
    <w:semiHidden/>
    <w:rsid w:val="00871739"/>
    <w:rPr>
      <w:rFonts w:eastAsiaTheme="minorHAnsi" w:cstheme="minorBidi"/>
      <w:sz w:val="22"/>
      <w:lang w:eastAsia="en-US"/>
    </w:rPr>
  </w:style>
  <w:style w:type="paragraph" w:customStyle="1" w:styleId="FreeForm">
    <w:name w:val="FreeForm"/>
    <w:rsid w:val="0003684D"/>
    <w:rPr>
      <w:rFonts w:ascii="Arial" w:eastAsiaTheme="minorHAnsi" w:hAnsi="Arial" w:cstheme="minorBidi"/>
      <w:sz w:val="22"/>
      <w:lang w:eastAsia="en-US"/>
    </w:rPr>
  </w:style>
  <w:style w:type="character" w:customStyle="1" w:styleId="charlegtitle1">
    <w:name w:val="charlegtitle1"/>
    <w:basedOn w:val="DefaultParagraphFont"/>
    <w:rsid w:val="00502954"/>
    <w:rPr>
      <w:rFonts w:ascii="Arial" w:hAnsi="Arial" w:cs="Arial" w:hint="default"/>
      <w:b/>
      <w:bCs/>
      <w:color w:val="10418E"/>
      <w:sz w:val="40"/>
      <w:szCs w:val="40"/>
    </w:rPr>
  </w:style>
  <w:style w:type="paragraph" w:customStyle="1" w:styleId="EnStatement">
    <w:name w:val="EnStatement"/>
    <w:basedOn w:val="Normal"/>
    <w:rsid w:val="0003684D"/>
    <w:pPr>
      <w:numPr>
        <w:numId w:val="17"/>
      </w:numPr>
    </w:pPr>
    <w:rPr>
      <w:rFonts w:eastAsia="Times New Roman" w:cs="Times New Roman"/>
      <w:lang w:eastAsia="en-AU"/>
    </w:rPr>
  </w:style>
  <w:style w:type="paragraph" w:customStyle="1" w:styleId="EnStatementHeading">
    <w:name w:val="EnStatementHeading"/>
    <w:basedOn w:val="Normal"/>
    <w:rsid w:val="0003684D"/>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0125">
      <w:bodyDiv w:val="1"/>
      <w:marLeft w:val="0"/>
      <w:marRight w:val="0"/>
      <w:marTop w:val="0"/>
      <w:marBottom w:val="0"/>
      <w:divBdr>
        <w:top w:val="none" w:sz="0" w:space="0" w:color="auto"/>
        <w:left w:val="none" w:sz="0" w:space="0" w:color="auto"/>
        <w:bottom w:val="none" w:sz="0" w:space="0" w:color="auto"/>
        <w:right w:val="none" w:sz="0" w:space="0" w:color="auto"/>
      </w:divBdr>
      <w:divsChild>
        <w:div w:id="46952613">
          <w:marLeft w:val="0"/>
          <w:marRight w:val="0"/>
          <w:marTop w:val="0"/>
          <w:marBottom w:val="0"/>
          <w:divBdr>
            <w:top w:val="none" w:sz="0" w:space="0" w:color="auto"/>
            <w:left w:val="none" w:sz="0" w:space="0" w:color="auto"/>
            <w:bottom w:val="none" w:sz="0" w:space="0" w:color="auto"/>
            <w:right w:val="none" w:sz="0" w:space="0" w:color="auto"/>
          </w:divBdr>
          <w:divsChild>
            <w:div w:id="828011732">
              <w:marLeft w:val="0"/>
              <w:marRight w:val="0"/>
              <w:marTop w:val="0"/>
              <w:marBottom w:val="0"/>
              <w:divBdr>
                <w:top w:val="none" w:sz="0" w:space="0" w:color="auto"/>
                <w:left w:val="none" w:sz="0" w:space="0" w:color="auto"/>
                <w:bottom w:val="none" w:sz="0" w:space="0" w:color="auto"/>
                <w:right w:val="none" w:sz="0" w:space="0" w:color="auto"/>
              </w:divBdr>
              <w:divsChild>
                <w:div w:id="195309963">
                  <w:marLeft w:val="0"/>
                  <w:marRight w:val="0"/>
                  <w:marTop w:val="0"/>
                  <w:marBottom w:val="0"/>
                  <w:divBdr>
                    <w:top w:val="none" w:sz="0" w:space="0" w:color="auto"/>
                    <w:left w:val="none" w:sz="0" w:space="0" w:color="auto"/>
                    <w:bottom w:val="none" w:sz="0" w:space="0" w:color="auto"/>
                    <w:right w:val="none" w:sz="0" w:space="0" w:color="auto"/>
                  </w:divBdr>
                  <w:divsChild>
                    <w:div w:id="1420297894">
                      <w:marLeft w:val="0"/>
                      <w:marRight w:val="0"/>
                      <w:marTop w:val="0"/>
                      <w:marBottom w:val="0"/>
                      <w:divBdr>
                        <w:top w:val="none" w:sz="0" w:space="0" w:color="auto"/>
                        <w:left w:val="none" w:sz="0" w:space="0" w:color="auto"/>
                        <w:bottom w:val="none" w:sz="0" w:space="0" w:color="auto"/>
                        <w:right w:val="none" w:sz="0" w:space="0" w:color="auto"/>
                      </w:divBdr>
                      <w:divsChild>
                        <w:div w:id="1211108585">
                          <w:marLeft w:val="0"/>
                          <w:marRight w:val="0"/>
                          <w:marTop w:val="0"/>
                          <w:marBottom w:val="0"/>
                          <w:divBdr>
                            <w:top w:val="none" w:sz="0" w:space="0" w:color="auto"/>
                            <w:left w:val="none" w:sz="0" w:space="0" w:color="auto"/>
                            <w:bottom w:val="none" w:sz="0" w:space="0" w:color="auto"/>
                            <w:right w:val="none" w:sz="0" w:space="0" w:color="auto"/>
                          </w:divBdr>
                          <w:divsChild>
                            <w:div w:id="1536893175">
                              <w:marLeft w:val="0"/>
                              <w:marRight w:val="0"/>
                              <w:marTop w:val="0"/>
                              <w:marBottom w:val="0"/>
                              <w:divBdr>
                                <w:top w:val="none" w:sz="0" w:space="0" w:color="auto"/>
                                <w:left w:val="none" w:sz="0" w:space="0" w:color="auto"/>
                                <w:bottom w:val="none" w:sz="0" w:space="0" w:color="auto"/>
                                <w:right w:val="none" w:sz="0" w:space="0" w:color="auto"/>
                              </w:divBdr>
                              <w:divsChild>
                                <w:div w:id="11303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1774">
      <w:bodyDiv w:val="1"/>
      <w:marLeft w:val="0"/>
      <w:marRight w:val="0"/>
      <w:marTop w:val="0"/>
      <w:marBottom w:val="0"/>
      <w:divBdr>
        <w:top w:val="none" w:sz="0" w:space="0" w:color="auto"/>
        <w:left w:val="none" w:sz="0" w:space="0" w:color="auto"/>
        <w:bottom w:val="none" w:sz="0" w:space="0" w:color="auto"/>
        <w:right w:val="none" w:sz="0" w:space="0" w:color="auto"/>
      </w:divBdr>
    </w:div>
    <w:div w:id="1499268868">
      <w:bodyDiv w:val="1"/>
      <w:marLeft w:val="0"/>
      <w:marRight w:val="0"/>
      <w:marTop w:val="0"/>
      <w:marBottom w:val="0"/>
      <w:divBdr>
        <w:top w:val="none" w:sz="0" w:space="0" w:color="auto"/>
        <w:left w:val="none" w:sz="0" w:space="0" w:color="auto"/>
        <w:bottom w:val="none" w:sz="0" w:space="0" w:color="auto"/>
        <w:right w:val="none" w:sz="0" w:space="0" w:color="auto"/>
      </w:divBdr>
      <w:divsChild>
        <w:div w:id="983386997">
          <w:marLeft w:val="0"/>
          <w:marRight w:val="0"/>
          <w:marTop w:val="0"/>
          <w:marBottom w:val="0"/>
          <w:divBdr>
            <w:top w:val="none" w:sz="0" w:space="0" w:color="auto"/>
            <w:left w:val="none" w:sz="0" w:space="0" w:color="auto"/>
            <w:bottom w:val="none" w:sz="0" w:space="0" w:color="auto"/>
            <w:right w:val="none" w:sz="0" w:space="0" w:color="auto"/>
          </w:divBdr>
          <w:divsChild>
            <w:div w:id="219286941">
              <w:marLeft w:val="0"/>
              <w:marRight w:val="0"/>
              <w:marTop w:val="0"/>
              <w:marBottom w:val="0"/>
              <w:divBdr>
                <w:top w:val="none" w:sz="0" w:space="0" w:color="auto"/>
                <w:left w:val="none" w:sz="0" w:space="0" w:color="auto"/>
                <w:bottom w:val="none" w:sz="0" w:space="0" w:color="auto"/>
                <w:right w:val="none" w:sz="0" w:space="0" w:color="auto"/>
              </w:divBdr>
              <w:divsChild>
                <w:div w:id="1826046694">
                  <w:marLeft w:val="0"/>
                  <w:marRight w:val="0"/>
                  <w:marTop w:val="0"/>
                  <w:marBottom w:val="0"/>
                  <w:divBdr>
                    <w:top w:val="none" w:sz="0" w:space="0" w:color="auto"/>
                    <w:left w:val="none" w:sz="0" w:space="0" w:color="auto"/>
                    <w:bottom w:val="none" w:sz="0" w:space="0" w:color="auto"/>
                    <w:right w:val="none" w:sz="0" w:space="0" w:color="auto"/>
                  </w:divBdr>
                  <w:divsChild>
                    <w:div w:id="479272464">
                      <w:marLeft w:val="0"/>
                      <w:marRight w:val="0"/>
                      <w:marTop w:val="0"/>
                      <w:marBottom w:val="0"/>
                      <w:divBdr>
                        <w:top w:val="none" w:sz="0" w:space="0" w:color="auto"/>
                        <w:left w:val="none" w:sz="0" w:space="0" w:color="auto"/>
                        <w:bottom w:val="none" w:sz="0" w:space="0" w:color="auto"/>
                        <w:right w:val="none" w:sz="0" w:space="0" w:color="auto"/>
                      </w:divBdr>
                      <w:divsChild>
                        <w:div w:id="1107238498">
                          <w:marLeft w:val="0"/>
                          <w:marRight w:val="0"/>
                          <w:marTop w:val="0"/>
                          <w:marBottom w:val="0"/>
                          <w:divBdr>
                            <w:top w:val="none" w:sz="0" w:space="0" w:color="auto"/>
                            <w:left w:val="none" w:sz="0" w:space="0" w:color="auto"/>
                            <w:bottom w:val="none" w:sz="0" w:space="0" w:color="auto"/>
                            <w:right w:val="none" w:sz="0" w:space="0" w:color="auto"/>
                          </w:divBdr>
                          <w:divsChild>
                            <w:div w:id="1795364113">
                              <w:marLeft w:val="0"/>
                              <w:marRight w:val="0"/>
                              <w:marTop w:val="0"/>
                              <w:marBottom w:val="0"/>
                              <w:divBdr>
                                <w:top w:val="none" w:sz="0" w:space="0" w:color="auto"/>
                                <w:left w:val="none" w:sz="0" w:space="0" w:color="auto"/>
                                <w:bottom w:val="none" w:sz="0" w:space="0" w:color="auto"/>
                                <w:right w:val="none" w:sz="0" w:space="0" w:color="auto"/>
                              </w:divBdr>
                              <w:divsChild>
                                <w:div w:id="5444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CBFD-3F25-4D32-B092-1A9383AA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37</Pages>
  <Words>10125</Words>
  <Characters>49880</Characters>
  <Application>Microsoft Office Word</Application>
  <DocSecurity>0</DocSecurity>
  <PresentationFormat/>
  <Lines>415</Lines>
  <Paragraphs>119</Paragraphs>
  <ScaleCrop>false</ScaleCrop>
  <HeadingPairs>
    <vt:vector size="2" baseType="variant">
      <vt:variant>
        <vt:lpstr>Title</vt:lpstr>
      </vt:variant>
      <vt:variant>
        <vt:i4>1</vt:i4>
      </vt:variant>
    </vt:vector>
  </HeadingPairs>
  <TitlesOfParts>
    <vt:vector size="1" baseType="lpstr">
      <vt:lpstr>Health Insurance Act 1973</vt:lpstr>
    </vt:vector>
  </TitlesOfParts>
  <LinksUpToDate>false</LinksUpToDate>
  <CharactersWithSpaces>59886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Act 1973</dc:title>
  <dc:creator/>
  <cp:lastModifiedBy/>
  <cp:revision>1</cp:revision>
  <cp:lastPrinted>2012-11-20T21:58:00Z</cp:lastPrinted>
  <dcterms:created xsi:type="dcterms:W3CDTF">2018-12-03T02:44:00Z</dcterms:created>
  <dcterms:modified xsi:type="dcterms:W3CDTF">2018-12-03T02:44:00Z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Health Insurance Act 1973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107</vt:lpwstr>
  </property>
  <property fmtid="{D5CDD505-2E9C-101B-9397-08002B2CF9AE}" pid="13" name="StartDate">
    <vt:filetime>2017-07-31T14:00:00Z</vt:filetime>
  </property>
  <property fmtid="{D5CDD505-2E9C-101B-9397-08002B2CF9AE}" pid="14" name="PreparedDate">
    <vt:filetime>2016-04-19T14:00:00Z</vt:filetime>
  </property>
  <property fmtid="{D5CDD505-2E9C-101B-9397-08002B2CF9AE}" pid="15" name="RegisteredDate">
    <vt:filetime>2017-08-01T14:00:00Z</vt:filetime>
  </property>
  <property fmtid="{D5CDD505-2E9C-101B-9397-08002B2CF9AE}" pid="16" name="IncludesUpTo">
    <vt:lpwstr>Act No. 72, 2017</vt:lpwstr>
  </property>
</Properties>
</file>