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5F" w:rsidRDefault="00B46BBD" w:rsidP="00B32802">
      <w:pPr>
        <w:pStyle w:val="Title"/>
        <w:pBdr>
          <w:bottom w:val="none" w:sz="0" w:space="0" w:color="auto"/>
        </w:pBdr>
        <w:spacing w:before="1080"/>
      </w:pPr>
      <w:bookmarkStart w:id="0" w:name="_Toc430778959"/>
      <w:bookmarkStart w:id="1" w:name="_Toc387132582"/>
      <w:bookmarkStart w:id="2" w:name="_GoBack"/>
      <w:bookmarkEnd w:id="2"/>
      <w:r w:rsidRPr="00FB5B9E">
        <w:t>Australia</w:t>
      </w:r>
      <w:r w:rsidR="00C33140" w:rsidRPr="00FB5B9E">
        <w:t>n</w:t>
      </w:r>
      <w:r w:rsidRPr="00FB5B9E">
        <w:t xml:space="preserve"> and New Zealand </w:t>
      </w:r>
    </w:p>
    <w:p w:rsidR="00B46BBD" w:rsidRPr="00FB5B9E" w:rsidRDefault="00B46BBD" w:rsidP="00B32802">
      <w:pPr>
        <w:pStyle w:val="Title"/>
        <w:pBdr>
          <w:bottom w:val="none" w:sz="0" w:space="0" w:color="auto"/>
        </w:pBdr>
        <w:spacing w:before="1080"/>
      </w:pPr>
      <w:r w:rsidRPr="00FB5B9E">
        <w:t>Nutrient Reference</w:t>
      </w:r>
      <w:bookmarkEnd w:id="0"/>
      <w:r w:rsidRPr="00FB5B9E">
        <w:t xml:space="preserve"> </w:t>
      </w:r>
      <w:bookmarkStart w:id="3" w:name="_Toc430778960"/>
      <w:r w:rsidRPr="00FB5B9E">
        <w:t>Values for Fluoride</w:t>
      </w:r>
      <w:bookmarkEnd w:id="1"/>
      <w:bookmarkEnd w:id="3"/>
    </w:p>
    <w:p w:rsidR="0065243F" w:rsidRPr="00FB5B9E" w:rsidRDefault="00B46BBD" w:rsidP="003A250D">
      <w:pPr>
        <w:pStyle w:val="02Subtitle"/>
      </w:pPr>
      <w:bookmarkStart w:id="4" w:name="_Toc387132583"/>
      <w:r w:rsidRPr="00FB5B9E">
        <w:t xml:space="preserve">A report prepared for the </w:t>
      </w:r>
      <w:r w:rsidR="0065243F" w:rsidRPr="00FB5B9E">
        <w:t>Australian Government</w:t>
      </w:r>
    </w:p>
    <w:p w:rsidR="00B46BBD" w:rsidRPr="00FB5B9E" w:rsidRDefault="00B46BBD" w:rsidP="003A250D">
      <w:pPr>
        <w:pStyle w:val="02Subtitle"/>
      </w:pPr>
      <w:r w:rsidRPr="00FB5B9E">
        <w:t>Department of Health</w:t>
      </w:r>
      <w:bookmarkEnd w:id="4"/>
    </w:p>
    <w:p w:rsidR="0065243F" w:rsidRPr="00FB5B9E" w:rsidRDefault="00B46BBD" w:rsidP="003A250D">
      <w:pPr>
        <w:pStyle w:val="02Subtitle"/>
        <w:rPr>
          <w:rFonts w:asciiTheme="majorHAnsi" w:hAnsiTheme="majorHAnsi"/>
        </w:rPr>
      </w:pPr>
      <w:bookmarkStart w:id="5" w:name="_Toc387132584"/>
      <w:r w:rsidRPr="00FB5B9E">
        <w:t>By</w:t>
      </w:r>
      <w:bookmarkEnd w:id="5"/>
      <w:r w:rsidR="002A52DB">
        <w:t xml:space="preserve"> </w:t>
      </w:r>
    </w:p>
    <w:p w:rsidR="00B46BBD" w:rsidRDefault="00B46BBD" w:rsidP="003A250D">
      <w:pPr>
        <w:pStyle w:val="02Subtitle"/>
      </w:pPr>
      <w:bookmarkStart w:id="6" w:name="_Toc387132585"/>
      <w:r w:rsidRPr="003A250D">
        <w:t>Expert Working Group for Fluoride</w:t>
      </w:r>
      <w:bookmarkEnd w:id="6"/>
    </w:p>
    <w:p w:rsidR="00AB15F9" w:rsidRPr="00AB15F9" w:rsidRDefault="00AB15F9" w:rsidP="00AB15F9">
      <w:pPr>
        <w:pStyle w:val="07catno"/>
      </w:pPr>
    </w:p>
    <w:p w:rsidR="00A42CB0" w:rsidRDefault="006964A8" w:rsidP="00A12373">
      <w:pPr>
        <w:pStyle w:val="09Versotitlepagetext"/>
        <w:rPr>
          <w:rFonts w:eastAsiaTheme="majorEastAsia"/>
        </w:rPr>
      </w:pPr>
      <w:bookmarkStart w:id="7" w:name="_Toc430778961"/>
      <w:r w:rsidRPr="00306B5F">
        <w:rPr>
          <w:rFonts w:eastAsiaTheme="majorEastAsia"/>
        </w:rPr>
        <w:t>Janis Baines, Michael Foley, Andrew John Spencer, Marco Peres and Utz Mueller</w:t>
      </w:r>
      <w:bookmarkEnd w:id="7"/>
    </w:p>
    <w:p w:rsidR="00A12373" w:rsidRDefault="00A12373" w:rsidP="00AB15F9">
      <w:pPr>
        <w:jc w:val="center"/>
        <w:rPr>
          <w:rStyle w:val="IntenseEmphasis"/>
          <w:rFonts w:eastAsiaTheme="majorEastAsia"/>
        </w:rPr>
      </w:pPr>
      <w:r>
        <w:rPr>
          <w:rStyle w:val="IntenseEmphasis"/>
          <w:rFonts w:eastAsiaTheme="majorEastAsia"/>
        </w:rPr>
        <w:t xml:space="preserve">with Research Assistance from </w:t>
      </w:r>
    </w:p>
    <w:p w:rsidR="00A12373" w:rsidRPr="00A12373" w:rsidRDefault="00A12373" w:rsidP="00A12373">
      <w:pPr>
        <w:pStyle w:val="09Versotitlepagetext"/>
        <w:rPr>
          <w:rStyle w:val="IntenseEmphasis"/>
          <w:rFonts w:ascii="Calibri" w:eastAsiaTheme="majorEastAsia" w:hAnsi="Calibri"/>
          <w:b w:val="0"/>
          <w:bCs w:val="0"/>
          <w:i w:val="0"/>
          <w:iCs w:val="0"/>
          <w:sz w:val="24"/>
        </w:rPr>
      </w:pPr>
      <w:r w:rsidRPr="00A12373">
        <w:rPr>
          <w:rFonts w:eastAsiaTheme="majorEastAsia"/>
        </w:rPr>
        <w:t>Judy Cunningham,</w:t>
      </w:r>
      <w:r w:rsidRPr="00A12373">
        <w:rPr>
          <w:rStyle w:val="IntenseEmphasis"/>
          <w:rFonts w:ascii="Calibri" w:eastAsiaTheme="majorEastAsia" w:hAnsi="Calibri"/>
          <w:b w:val="0"/>
          <w:bCs w:val="0"/>
          <w:i w:val="0"/>
          <w:iCs w:val="0"/>
          <w:sz w:val="24"/>
        </w:rPr>
        <w:t xml:space="preserve"> </w:t>
      </w:r>
      <w:r w:rsidRPr="00A12373">
        <w:rPr>
          <w:rFonts w:eastAsiaTheme="minorHAnsi"/>
        </w:rPr>
        <w:t>Emmanuel Gnanamanickam, Najith Amarasena</w:t>
      </w:r>
    </w:p>
    <w:p w:rsidR="00B32802" w:rsidRPr="00B32802" w:rsidRDefault="00B32802" w:rsidP="00AB15F9">
      <w:pPr>
        <w:jc w:val="center"/>
        <w:rPr>
          <w:rStyle w:val="IntenseReference"/>
          <w:rFonts w:eastAsiaTheme="majorEastAsia"/>
          <w:sz w:val="24"/>
          <w:szCs w:val="24"/>
        </w:rPr>
      </w:pPr>
      <w:r w:rsidRPr="00B32802">
        <w:rPr>
          <w:rStyle w:val="IntenseReference"/>
          <w:rFonts w:eastAsiaTheme="majorEastAsia"/>
          <w:sz w:val="24"/>
          <w:szCs w:val="24"/>
        </w:rPr>
        <w:t>July 2015</w:t>
      </w:r>
    </w:p>
    <w:p w:rsidR="007E627E" w:rsidRPr="00A31022" w:rsidRDefault="0053762B" w:rsidP="00612910">
      <w:pPr>
        <w:pStyle w:val="Heading1notinTOC"/>
      </w:pPr>
      <w:bookmarkStart w:id="8" w:name="_Toc155687541"/>
      <w:bookmarkStart w:id="9" w:name="_Toc155687803"/>
      <w:bookmarkStart w:id="10" w:name="_Toc155688733"/>
      <w:bookmarkStart w:id="11" w:name="_Toc387132586"/>
      <w:bookmarkStart w:id="12" w:name="_Toc394485730"/>
      <w:bookmarkStart w:id="13" w:name="_Toc430778963"/>
      <w:r w:rsidRPr="00A31022">
        <w:lastRenderedPageBreak/>
        <w:t xml:space="preserve">Table of </w:t>
      </w:r>
      <w:r w:rsidR="007E627E" w:rsidRPr="00A31022">
        <w:t>Contents</w:t>
      </w:r>
      <w:bookmarkEnd w:id="8"/>
      <w:bookmarkEnd w:id="9"/>
      <w:bookmarkEnd w:id="10"/>
      <w:bookmarkEnd w:id="11"/>
      <w:bookmarkEnd w:id="12"/>
      <w:bookmarkEnd w:id="13"/>
    </w:p>
    <w:p w:rsidR="00673768" w:rsidRDefault="0063506B">
      <w:pPr>
        <w:pStyle w:val="TOC1"/>
        <w:rPr>
          <w:rFonts w:eastAsiaTheme="minorEastAsia" w:cstheme="minorBidi"/>
          <w:b w:val="0"/>
          <w:noProof/>
          <w:color w:val="auto"/>
          <w:sz w:val="22"/>
          <w:szCs w:val="22"/>
          <w:lang w:val="en-AU" w:eastAsia="en-AU"/>
        </w:rPr>
      </w:pPr>
      <w:r w:rsidRPr="00FB5B9E">
        <w:rPr>
          <w:rFonts w:asciiTheme="majorHAnsi" w:hAnsiTheme="majorHAnsi"/>
          <w:sz w:val="24"/>
          <w:szCs w:val="24"/>
          <w:lang w:val="en-AU" w:eastAsia="en-AU"/>
        </w:rPr>
        <w:fldChar w:fldCharType="begin"/>
      </w:r>
      <w:r w:rsidRPr="00FB5B9E">
        <w:rPr>
          <w:rFonts w:asciiTheme="majorHAnsi" w:hAnsiTheme="majorHAnsi"/>
          <w:sz w:val="24"/>
          <w:szCs w:val="24"/>
          <w:lang w:val="en-AU" w:eastAsia="en-AU"/>
        </w:rPr>
        <w:instrText xml:space="preserve"> TOC \o "3-3" \h \z \u \t "Heading 1,1,Heading 2,2" </w:instrText>
      </w:r>
      <w:r w:rsidRPr="00FB5B9E">
        <w:rPr>
          <w:rFonts w:asciiTheme="majorHAnsi" w:hAnsiTheme="majorHAnsi"/>
          <w:sz w:val="24"/>
          <w:szCs w:val="24"/>
          <w:lang w:val="en-AU" w:eastAsia="en-AU"/>
        </w:rPr>
        <w:fldChar w:fldCharType="separate"/>
      </w:r>
      <w:hyperlink w:anchor="_Toc433621082" w:history="1">
        <w:r w:rsidR="00673768" w:rsidRPr="001A77F7">
          <w:rPr>
            <w:rStyle w:val="Hyperlink"/>
            <w:noProof/>
          </w:rPr>
          <w:t>1.</w:t>
        </w:r>
        <w:r w:rsidR="00673768">
          <w:rPr>
            <w:rFonts w:eastAsiaTheme="minorEastAsia" w:cstheme="minorBidi"/>
            <w:b w:val="0"/>
            <w:noProof/>
            <w:color w:val="auto"/>
            <w:sz w:val="22"/>
            <w:szCs w:val="22"/>
            <w:lang w:val="en-AU" w:eastAsia="en-AU"/>
          </w:rPr>
          <w:tab/>
        </w:r>
        <w:r w:rsidR="00673768" w:rsidRPr="001A77F7">
          <w:rPr>
            <w:rStyle w:val="Hyperlink"/>
            <w:noProof/>
          </w:rPr>
          <w:t>Introduction</w:t>
        </w:r>
        <w:r w:rsidR="00673768">
          <w:rPr>
            <w:noProof/>
            <w:webHidden/>
          </w:rPr>
          <w:tab/>
        </w:r>
        <w:r w:rsidR="00673768">
          <w:rPr>
            <w:noProof/>
            <w:webHidden/>
          </w:rPr>
          <w:fldChar w:fldCharType="begin"/>
        </w:r>
        <w:r w:rsidR="00673768">
          <w:rPr>
            <w:noProof/>
            <w:webHidden/>
          </w:rPr>
          <w:instrText xml:space="preserve"> PAGEREF _Toc433621082 \h </w:instrText>
        </w:r>
        <w:r w:rsidR="00673768">
          <w:rPr>
            <w:noProof/>
            <w:webHidden/>
          </w:rPr>
        </w:r>
        <w:r w:rsidR="00673768">
          <w:rPr>
            <w:noProof/>
            <w:webHidden/>
          </w:rPr>
          <w:fldChar w:fldCharType="separate"/>
        </w:r>
        <w:r w:rsidR="00F452FA">
          <w:rPr>
            <w:noProof/>
            <w:webHidden/>
          </w:rPr>
          <w:t>7</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083" w:history="1">
        <w:r w:rsidR="00673768" w:rsidRPr="001A77F7">
          <w:rPr>
            <w:rStyle w:val="Hyperlink"/>
            <w:noProof/>
            <w:lang w:val="en-AU"/>
          </w:rPr>
          <w:t>1.1</w:t>
        </w:r>
        <w:r w:rsidR="00673768">
          <w:rPr>
            <w:rFonts w:eastAsiaTheme="minorEastAsia" w:cstheme="minorBidi"/>
            <w:noProof/>
            <w:color w:val="auto"/>
            <w:sz w:val="22"/>
            <w:szCs w:val="22"/>
            <w:lang w:val="en-AU" w:eastAsia="en-AU"/>
          </w:rPr>
          <w:tab/>
        </w:r>
        <w:r w:rsidR="00673768" w:rsidRPr="001A77F7">
          <w:rPr>
            <w:rStyle w:val="Hyperlink"/>
            <w:noProof/>
            <w:lang w:val="en-AU"/>
          </w:rPr>
          <w:t>Funding source</w:t>
        </w:r>
        <w:r w:rsidR="00673768">
          <w:rPr>
            <w:noProof/>
            <w:webHidden/>
          </w:rPr>
          <w:tab/>
        </w:r>
        <w:r w:rsidR="00673768">
          <w:rPr>
            <w:noProof/>
            <w:webHidden/>
          </w:rPr>
          <w:fldChar w:fldCharType="begin"/>
        </w:r>
        <w:r w:rsidR="00673768">
          <w:rPr>
            <w:noProof/>
            <w:webHidden/>
          </w:rPr>
          <w:instrText xml:space="preserve"> PAGEREF _Toc433621083 \h </w:instrText>
        </w:r>
        <w:r w:rsidR="00673768">
          <w:rPr>
            <w:noProof/>
            <w:webHidden/>
          </w:rPr>
        </w:r>
        <w:r w:rsidR="00673768">
          <w:rPr>
            <w:noProof/>
            <w:webHidden/>
          </w:rPr>
          <w:fldChar w:fldCharType="separate"/>
        </w:r>
        <w:r w:rsidR="00F452FA">
          <w:rPr>
            <w:noProof/>
            <w:webHidden/>
          </w:rPr>
          <w:t>7</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084" w:history="1">
        <w:r w:rsidR="00673768" w:rsidRPr="001A77F7">
          <w:rPr>
            <w:rStyle w:val="Hyperlink"/>
            <w:noProof/>
          </w:rPr>
          <w:t>1.2</w:t>
        </w:r>
        <w:r w:rsidR="00673768">
          <w:rPr>
            <w:rFonts w:eastAsiaTheme="minorEastAsia" w:cstheme="minorBidi"/>
            <w:noProof/>
            <w:color w:val="auto"/>
            <w:sz w:val="22"/>
            <w:szCs w:val="22"/>
            <w:lang w:val="en-AU" w:eastAsia="en-AU"/>
          </w:rPr>
          <w:tab/>
        </w:r>
        <w:r w:rsidR="00673768" w:rsidRPr="001A77F7">
          <w:rPr>
            <w:rStyle w:val="Hyperlink"/>
            <w:noProof/>
            <w:lang w:val="en-AU"/>
          </w:rPr>
          <w:t>Use of Nutrient Reference Values</w:t>
        </w:r>
        <w:r w:rsidR="00673768">
          <w:rPr>
            <w:noProof/>
            <w:webHidden/>
          </w:rPr>
          <w:tab/>
        </w:r>
        <w:r w:rsidR="00673768">
          <w:rPr>
            <w:noProof/>
            <w:webHidden/>
          </w:rPr>
          <w:fldChar w:fldCharType="begin"/>
        </w:r>
        <w:r w:rsidR="00673768">
          <w:rPr>
            <w:noProof/>
            <w:webHidden/>
          </w:rPr>
          <w:instrText xml:space="preserve"> PAGEREF _Toc433621084 \h </w:instrText>
        </w:r>
        <w:r w:rsidR="00673768">
          <w:rPr>
            <w:noProof/>
            <w:webHidden/>
          </w:rPr>
        </w:r>
        <w:r w:rsidR="00673768">
          <w:rPr>
            <w:noProof/>
            <w:webHidden/>
          </w:rPr>
          <w:fldChar w:fldCharType="separate"/>
        </w:r>
        <w:r w:rsidR="00F452FA">
          <w:rPr>
            <w:noProof/>
            <w:webHidden/>
          </w:rPr>
          <w:t>7</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085" w:history="1">
        <w:r w:rsidR="00673768" w:rsidRPr="001A77F7">
          <w:rPr>
            <w:rStyle w:val="Hyperlink"/>
            <w:noProof/>
          </w:rPr>
          <w:t>1.3</w:t>
        </w:r>
        <w:r w:rsidR="00673768">
          <w:rPr>
            <w:rFonts w:eastAsiaTheme="minorEastAsia" w:cstheme="minorBidi"/>
            <w:noProof/>
            <w:color w:val="auto"/>
            <w:sz w:val="22"/>
            <w:szCs w:val="22"/>
            <w:lang w:val="en-AU" w:eastAsia="en-AU"/>
          </w:rPr>
          <w:tab/>
        </w:r>
        <w:r w:rsidR="00673768" w:rsidRPr="001A77F7">
          <w:rPr>
            <w:rStyle w:val="Hyperlink"/>
            <w:noProof/>
          </w:rPr>
          <w:t>Summary of 2006 NRV</w:t>
        </w:r>
        <w:r w:rsidR="00673768" w:rsidRPr="001A77F7">
          <w:rPr>
            <w:rStyle w:val="Hyperlink"/>
            <w:noProof/>
            <w:lang w:val="en-AU"/>
          </w:rPr>
          <w:t>s</w:t>
        </w:r>
        <w:r w:rsidR="00673768" w:rsidRPr="001A77F7">
          <w:rPr>
            <w:rStyle w:val="Hyperlink"/>
            <w:noProof/>
          </w:rPr>
          <w:t xml:space="preserve"> for Fluoride</w:t>
        </w:r>
        <w:r w:rsidR="00673768">
          <w:rPr>
            <w:noProof/>
            <w:webHidden/>
          </w:rPr>
          <w:tab/>
        </w:r>
        <w:r w:rsidR="00673768">
          <w:rPr>
            <w:noProof/>
            <w:webHidden/>
          </w:rPr>
          <w:fldChar w:fldCharType="begin"/>
        </w:r>
        <w:r w:rsidR="00673768">
          <w:rPr>
            <w:noProof/>
            <w:webHidden/>
          </w:rPr>
          <w:instrText xml:space="preserve"> PAGEREF _Toc433621085 \h </w:instrText>
        </w:r>
        <w:r w:rsidR="00673768">
          <w:rPr>
            <w:noProof/>
            <w:webHidden/>
          </w:rPr>
        </w:r>
        <w:r w:rsidR="00673768">
          <w:rPr>
            <w:noProof/>
            <w:webHidden/>
          </w:rPr>
          <w:fldChar w:fldCharType="separate"/>
        </w:r>
        <w:r w:rsidR="00F452FA">
          <w:rPr>
            <w:noProof/>
            <w:webHidden/>
          </w:rPr>
          <w:t>10</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086" w:history="1">
        <w:r w:rsidR="00673768" w:rsidRPr="001A77F7">
          <w:rPr>
            <w:rStyle w:val="Hyperlink"/>
            <w:noProof/>
          </w:rPr>
          <w:t>1.4</w:t>
        </w:r>
        <w:r w:rsidR="00673768">
          <w:rPr>
            <w:rFonts w:eastAsiaTheme="minorEastAsia" w:cstheme="minorBidi"/>
            <w:noProof/>
            <w:color w:val="auto"/>
            <w:sz w:val="22"/>
            <w:szCs w:val="22"/>
            <w:lang w:val="en-AU" w:eastAsia="en-AU"/>
          </w:rPr>
          <w:tab/>
        </w:r>
        <w:r w:rsidR="00673768" w:rsidRPr="001A77F7">
          <w:rPr>
            <w:rStyle w:val="Hyperlink"/>
            <w:noProof/>
          </w:rPr>
          <w:t>Triggers and rationale for review</w:t>
        </w:r>
        <w:r w:rsidR="00673768">
          <w:rPr>
            <w:noProof/>
            <w:webHidden/>
          </w:rPr>
          <w:tab/>
        </w:r>
        <w:r w:rsidR="00673768">
          <w:rPr>
            <w:noProof/>
            <w:webHidden/>
          </w:rPr>
          <w:fldChar w:fldCharType="begin"/>
        </w:r>
        <w:r w:rsidR="00673768">
          <w:rPr>
            <w:noProof/>
            <w:webHidden/>
          </w:rPr>
          <w:instrText xml:space="preserve"> PAGEREF _Toc433621086 \h </w:instrText>
        </w:r>
        <w:r w:rsidR="00673768">
          <w:rPr>
            <w:noProof/>
            <w:webHidden/>
          </w:rPr>
        </w:r>
        <w:r w:rsidR="00673768">
          <w:rPr>
            <w:noProof/>
            <w:webHidden/>
          </w:rPr>
          <w:fldChar w:fldCharType="separate"/>
        </w:r>
        <w:r w:rsidR="00F452FA">
          <w:rPr>
            <w:noProof/>
            <w:webHidden/>
          </w:rPr>
          <w:t>11</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087" w:history="1">
        <w:r w:rsidR="00673768" w:rsidRPr="001A77F7">
          <w:rPr>
            <w:rStyle w:val="Hyperlink"/>
            <w:noProof/>
          </w:rPr>
          <w:t>1.5</w:t>
        </w:r>
        <w:r w:rsidR="00673768">
          <w:rPr>
            <w:rFonts w:eastAsiaTheme="minorEastAsia" w:cstheme="minorBidi"/>
            <w:noProof/>
            <w:color w:val="auto"/>
            <w:sz w:val="22"/>
            <w:szCs w:val="22"/>
            <w:lang w:val="en-AU" w:eastAsia="en-AU"/>
          </w:rPr>
          <w:tab/>
        </w:r>
        <w:r w:rsidR="00673768" w:rsidRPr="001A77F7">
          <w:rPr>
            <w:rStyle w:val="Hyperlink"/>
            <w:noProof/>
          </w:rPr>
          <w:t>Background information - fluoride</w:t>
        </w:r>
        <w:r w:rsidR="00673768">
          <w:rPr>
            <w:noProof/>
            <w:webHidden/>
          </w:rPr>
          <w:tab/>
        </w:r>
        <w:r w:rsidR="00673768">
          <w:rPr>
            <w:noProof/>
            <w:webHidden/>
          </w:rPr>
          <w:fldChar w:fldCharType="begin"/>
        </w:r>
        <w:r w:rsidR="00673768">
          <w:rPr>
            <w:noProof/>
            <w:webHidden/>
          </w:rPr>
          <w:instrText xml:space="preserve"> PAGEREF _Toc433621087 \h </w:instrText>
        </w:r>
        <w:r w:rsidR="00673768">
          <w:rPr>
            <w:noProof/>
            <w:webHidden/>
          </w:rPr>
        </w:r>
        <w:r w:rsidR="00673768">
          <w:rPr>
            <w:noProof/>
            <w:webHidden/>
          </w:rPr>
          <w:fldChar w:fldCharType="separate"/>
        </w:r>
        <w:r w:rsidR="00F452FA">
          <w:rPr>
            <w:noProof/>
            <w:webHidden/>
          </w:rPr>
          <w:t>11</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088" w:history="1">
        <w:r w:rsidR="00673768" w:rsidRPr="001A77F7">
          <w:rPr>
            <w:rStyle w:val="Hyperlink"/>
            <w:noProof/>
          </w:rPr>
          <w:t>2.</w:t>
        </w:r>
        <w:r w:rsidR="00673768">
          <w:rPr>
            <w:rFonts w:eastAsiaTheme="minorEastAsia" w:cstheme="minorBidi"/>
            <w:b w:val="0"/>
            <w:noProof/>
            <w:color w:val="auto"/>
            <w:sz w:val="22"/>
            <w:szCs w:val="22"/>
            <w:lang w:val="en-AU" w:eastAsia="en-AU"/>
          </w:rPr>
          <w:tab/>
        </w:r>
        <w:r w:rsidR="00673768" w:rsidRPr="001A77F7">
          <w:rPr>
            <w:rStyle w:val="Hyperlink"/>
            <w:noProof/>
          </w:rPr>
          <w:t>Scope and Purpose</w:t>
        </w:r>
        <w:r w:rsidR="00673768">
          <w:rPr>
            <w:noProof/>
            <w:webHidden/>
          </w:rPr>
          <w:tab/>
        </w:r>
        <w:r w:rsidR="00673768">
          <w:rPr>
            <w:noProof/>
            <w:webHidden/>
          </w:rPr>
          <w:fldChar w:fldCharType="begin"/>
        </w:r>
        <w:r w:rsidR="00673768">
          <w:rPr>
            <w:noProof/>
            <w:webHidden/>
          </w:rPr>
          <w:instrText xml:space="preserve"> PAGEREF _Toc433621088 \h </w:instrText>
        </w:r>
        <w:r w:rsidR="00673768">
          <w:rPr>
            <w:noProof/>
            <w:webHidden/>
          </w:rPr>
        </w:r>
        <w:r w:rsidR="00673768">
          <w:rPr>
            <w:noProof/>
            <w:webHidden/>
          </w:rPr>
          <w:fldChar w:fldCharType="separate"/>
        </w:r>
        <w:r w:rsidR="00F452FA">
          <w:rPr>
            <w:noProof/>
            <w:webHidden/>
          </w:rPr>
          <w:t>13</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089" w:history="1">
        <w:r w:rsidR="00673768" w:rsidRPr="001A77F7">
          <w:rPr>
            <w:rStyle w:val="Hyperlink"/>
            <w:noProof/>
          </w:rPr>
          <w:t>3.</w:t>
        </w:r>
        <w:r w:rsidR="00673768">
          <w:rPr>
            <w:rFonts w:eastAsiaTheme="minorEastAsia" w:cstheme="minorBidi"/>
            <w:b w:val="0"/>
            <w:noProof/>
            <w:color w:val="auto"/>
            <w:sz w:val="22"/>
            <w:szCs w:val="22"/>
            <w:lang w:val="en-AU" w:eastAsia="en-AU"/>
          </w:rPr>
          <w:tab/>
        </w:r>
        <w:r w:rsidR="00673768" w:rsidRPr="001A77F7">
          <w:rPr>
            <w:rStyle w:val="Hyperlink"/>
            <w:noProof/>
          </w:rPr>
          <w:t>Evidence Review</w:t>
        </w:r>
        <w:r w:rsidR="00673768">
          <w:rPr>
            <w:noProof/>
            <w:webHidden/>
          </w:rPr>
          <w:tab/>
        </w:r>
        <w:r w:rsidR="00673768">
          <w:rPr>
            <w:noProof/>
            <w:webHidden/>
          </w:rPr>
          <w:fldChar w:fldCharType="begin"/>
        </w:r>
        <w:r w:rsidR="00673768">
          <w:rPr>
            <w:noProof/>
            <w:webHidden/>
          </w:rPr>
          <w:instrText xml:space="preserve"> PAGEREF _Toc433621089 \h </w:instrText>
        </w:r>
        <w:r w:rsidR="00673768">
          <w:rPr>
            <w:noProof/>
            <w:webHidden/>
          </w:rPr>
        </w:r>
        <w:r w:rsidR="00673768">
          <w:rPr>
            <w:noProof/>
            <w:webHidden/>
          </w:rPr>
          <w:fldChar w:fldCharType="separate"/>
        </w:r>
        <w:r w:rsidR="00F452FA">
          <w:rPr>
            <w:noProof/>
            <w:webHidden/>
          </w:rPr>
          <w:t>14</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090" w:history="1">
        <w:r w:rsidR="00673768" w:rsidRPr="001A77F7">
          <w:rPr>
            <w:rStyle w:val="Hyperlink"/>
            <w:noProof/>
          </w:rPr>
          <w:t>3.1</w:t>
        </w:r>
        <w:r w:rsidR="00673768">
          <w:rPr>
            <w:rFonts w:eastAsiaTheme="minorEastAsia" w:cstheme="minorBidi"/>
            <w:noProof/>
            <w:color w:val="auto"/>
            <w:sz w:val="22"/>
            <w:szCs w:val="22"/>
            <w:lang w:val="en-AU" w:eastAsia="en-AU"/>
          </w:rPr>
          <w:tab/>
        </w:r>
        <w:r w:rsidR="00673768" w:rsidRPr="001A77F7">
          <w:rPr>
            <w:rStyle w:val="Hyperlink"/>
            <w:noProof/>
          </w:rPr>
          <w:t xml:space="preserve">Fluoride intake estimates in </w:t>
        </w:r>
        <w:r w:rsidR="00673768" w:rsidRPr="001A77F7">
          <w:rPr>
            <w:rStyle w:val="Hyperlink"/>
            <w:noProof/>
            <w:lang w:val="en-AU"/>
          </w:rPr>
          <w:t xml:space="preserve">infants and young </w:t>
        </w:r>
        <w:r w:rsidR="00673768" w:rsidRPr="001A77F7">
          <w:rPr>
            <w:rStyle w:val="Hyperlink"/>
            <w:noProof/>
          </w:rPr>
          <w:t>children</w:t>
        </w:r>
        <w:r w:rsidR="00673768">
          <w:rPr>
            <w:noProof/>
            <w:webHidden/>
          </w:rPr>
          <w:tab/>
        </w:r>
        <w:r w:rsidR="00673768">
          <w:rPr>
            <w:noProof/>
            <w:webHidden/>
          </w:rPr>
          <w:fldChar w:fldCharType="begin"/>
        </w:r>
        <w:r w:rsidR="00673768">
          <w:rPr>
            <w:noProof/>
            <w:webHidden/>
          </w:rPr>
          <w:instrText xml:space="preserve"> PAGEREF _Toc433621090 \h </w:instrText>
        </w:r>
        <w:r w:rsidR="00673768">
          <w:rPr>
            <w:noProof/>
            <w:webHidden/>
          </w:rPr>
        </w:r>
        <w:r w:rsidR="00673768">
          <w:rPr>
            <w:noProof/>
            <w:webHidden/>
          </w:rPr>
          <w:fldChar w:fldCharType="separate"/>
        </w:r>
        <w:r w:rsidR="00F452FA">
          <w:rPr>
            <w:noProof/>
            <w:webHidden/>
          </w:rPr>
          <w:t>14</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091" w:history="1">
        <w:r w:rsidR="00673768" w:rsidRPr="001A77F7">
          <w:rPr>
            <w:rStyle w:val="Hyperlink"/>
            <w:noProof/>
          </w:rPr>
          <w:t xml:space="preserve">3.1.1 </w:t>
        </w:r>
        <w:r w:rsidR="00673768">
          <w:rPr>
            <w:rFonts w:eastAsiaTheme="minorEastAsia" w:cstheme="minorBidi"/>
            <w:noProof/>
            <w:color w:val="auto"/>
            <w:sz w:val="22"/>
            <w:szCs w:val="22"/>
            <w:lang w:val="en-AU" w:eastAsia="en-AU"/>
          </w:rPr>
          <w:tab/>
        </w:r>
        <w:r w:rsidR="00673768" w:rsidRPr="001A77F7">
          <w:rPr>
            <w:rStyle w:val="Hyperlink"/>
            <w:noProof/>
          </w:rPr>
          <w:t>Australia and New Zealand</w:t>
        </w:r>
        <w:r w:rsidR="00673768">
          <w:rPr>
            <w:noProof/>
            <w:webHidden/>
          </w:rPr>
          <w:tab/>
        </w:r>
        <w:r w:rsidR="00673768">
          <w:rPr>
            <w:noProof/>
            <w:webHidden/>
          </w:rPr>
          <w:fldChar w:fldCharType="begin"/>
        </w:r>
        <w:r w:rsidR="00673768">
          <w:rPr>
            <w:noProof/>
            <w:webHidden/>
          </w:rPr>
          <w:instrText xml:space="preserve"> PAGEREF _Toc433621091 \h </w:instrText>
        </w:r>
        <w:r w:rsidR="00673768">
          <w:rPr>
            <w:noProof/>
            <w:webHidden/>
          </w:rPr>
        </w:r>
        <w:r w:rsidR="00673768">
          <w:rPr>
            <w:noProof/>
            <w:webHidden/>
          </w:rPr>
          <w:fldChar w:fldCharType="separate"/>
        </w:r>
        <w:r w:rsidR="00F452FA">
          <w:rPr>
            <w:noProof/>
            <w:webHidden/>
          </w:rPr>
          <w:t>14</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092" w:history="1">
        <w:r w:rsidR="00673768" w:rsidRPr="001A77F7">
          <w:rPr>
            <w:rStyle w:val="Hyperlink"/>
            <w:noProof/>
          </w:rPr>
          <w:t xml:space="preserve">3.1.2 </w:t>
        </w:r>
        <w:r w:rsidR="00673768">
          <w:rPr>
            <w:rFonts w:eastAsiaTheme="minorEastAsia" w:cstheme="minorBidi"/>
            <w:noProof/>
            <w:color w:val="auto"/>
            <w:sz w:val="22"/>
            <w:szCs w:val="22"/>
            <w:lang w:val="en-AU" w:eastAsia="en-AU"/>
          </w:rPr>
          <w:tab/>
        </w:r>
        <w:r w:rsidR="00673768" w:rsidRPr="001A77F7">
          <w:rPr>
            <w:rStyle w:val="Hyperlink"/>
            <w:noProof/>
          </w:rPr>
          <w:t>International</w:t>
        </w:r>
        <w:r w:rsidR="00673768">
          <w:rPr>
            <w:noProof/>
            <w:webHidden/>
          </w:rPr>
          <w:tab/>
        </w:r>
        <w:r w:rsidR="00673768">
          <w:rPr>
            <w:noProof/>
            <w:webHidden/>
          </w:rPr>
          <w:fldChar w:fldCharType="begin"/>
        </w:r>
        <w:r w:rsidR="00673768">
          <w:rPr>
            <w:noProof/>
            <w:webHidden/>
          </w:rPr>
          <w:instrText xml:space="preserve"> PAGEREF _Toc433621092 \h </w:instrText>
        </w:r>
        <w:r w:rsidR="00673768">
          <w:rPr>
            <w:noProof/>
            <w:webHidden/>
          </w:rPr>
        </w:r>
        <w:r w:rsidR="00673768">
          <w:rPr>
            <w:noProof/>
            <w:webHidden/>
          </w:rPr>
          <w:fldChar w:fldCharType="separate"/>
        </w:r>
        <w:r w:rsidR="00F452FA">
          <w:rPr>
            <w:noProof/>
            <w:webHidden/>
          </w:rPr>
          <w:t>15</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093" w:history="1">
        <w:r w:rsidR="00673768" w:rsidRPr="001A77F7">
          <w:rPr>
            <w:rStyle w:val="Hyperlink"/>
            <w:noProof/>
            <w:lang w:val="en-AU"/>
          </w:rPr>
          <w:t>3.2</w:t>
        </w:r>
        <w:r w:rsidR="00673768">
          <w:rPr>
            <w:rFonts w:eastAsiaTheme="minorEastAsia" w:cstheme="minorBidi"/>
            <w:noProof/>
            <w:color w:val="auto"/>
            <w:sz w:val="22"/>
            <w:szCs w:val="22"/>
            <w:lang w:val="en-AU" w:eastAsia="en-AU"/>
          </w:rPr>
          <w:tab/>
        </w:r>
        <w:r w:rsidR="00673768" w:rsidRPr="001A77F7">
          <w:rPr>
            <w:rStyle w:val="Hyperlink"/>
            <w:noProof/>
          </w:rPr>
          <w:t xml:space="preserve">Selection of </w:t>
        </w:r>
        <w:r w:rsidR="00673768" w:rsidRPr="001A77F7">
          <w:rPr>
            <w:rStyle w:val="Hyperlink"/>
            <w:noProof/>
            <w:lang w:val="en-AU"/>
          </w:rPr>
          <w:t>b</w:t>
        </w:r>
        <w:r w:rsidR="00673768" w:rsidRPr="001A77F7">
          <w:rPr>
            <w:rStyle w:val="Hyperlink"/>
            <w:noProof/>
          </w:rPr>
          <w:t>iomarkers</w:t>
        </w:r>
        <w:r w:rsidR="00673768" w:rsidRPr="001A77F7">
          <w:rPr>
            <w:rStyle w:val="Hyperlink"/>
            <w:noProof/>
            <w:lang w:val="en-AU"/>
          </w:rPr>
          <w:t xml:space="preserve"> for fluoride</w:t>
        </w:r>
        <w:r w:rsidR="00673768">
          <w:rPr>
            <w:noProof/>
            <w:webHidden/>
          </w:rPr>
          <w:tab/>
        </w:r>
        <w:r w:rsidR="00673768">
          <w:rPr>
            <w:noProof/>
            <w:webHidden/>
          </w:rPr>
          <w:fldChar w:fldCharType="begin"/>
        </w:r>
        <w:r w:rsidR="00673768">
          <w:rPr>
            <w:noProof/>
            <w:webHidden/>
          </w:rPr>
          <w:instrText xml:space="preserve"> PAGEREF _Toc433621093 \h </w:instrText>
        </w:r>
        <w:r w:rsidR="00673768">
          <w:rPr>
            <w:noProof/>
            <w:webHidden/>
          </w:rPr>
        </w:r>
        <w:r w:rsidR="00673768">
          <w:rPr>
            <w:noProof/>
            <w:webHidden/>
          </w:rPr>
          <w:fldChar w:fldCharType="separate"/>
        </w:r>
        <w:r w:rsidR="00F452FA">
          <w:rPr>
            <w:noProof/>
            <w:webHidden/>
          </w:rPr>
          <w:t>17</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094" w:history="1">
        <w:r w:rsidR="00673768" w:rsidRPr="001A77F7">
          <w:rPr>
            <w:rStyle w:val="Hyperlink"/>
            <w:noProof/>
          </w:rPr>
          <w:t>3.2.1</w:t>
        </w:r>
        <w:r w:rsidR="00673768" w:rsidRPr="001A77F7">
          <w:rPr>
            <w:rStyle w:val="Hyperlink"/>
            <w:noProof/>
            <w:lang w:val="en-AU"/>
          </w:rPr>
          <w:t xml:space="preserve"> </w:t>
        </w:r>
        <w:r w:rsidR="00673768">
          <w:rPr>
            <w:rFonts w:eastAsiaTheme="minorEastAsia" w:cstheme="minorBidi"/>
            <w:noProof/>
            <w:color w:val="auto"/>
            <w:sz w:val="22"/>
            <w:szCs w:val="22"/>
            <w:lang w:val="en-AU" w:eastAsia="en-AU"/>
          </w:rPr>
          <w:tab/>
        </w:r>
        <w:r w:rsidR="00673768" w:rsidRPr="001A77F7">
          <w:rPr>
            <w:rStyle w:val="Hyperlink"/>
            <w:noProof/>
            <w:lang w:val="en-AU"/>
          </w:rPr>
          <w:t>D</w:t>
        </w:r>
        <w:r w:rsidR="00673768" w:rsidRPr="001A77F7">
          <w:rPr>
            <w:rStyle w:val="Hyperlink"/>
            <w:noProof/>
          </w:rPr>
          <w:t>ental caries</w:t>
        </w:r>
        <w:r w:rsidR="00673768">
          <w:rPr>
            <w:noProof/>
            <w:webHidden/>
          </w:rPr>
          <w:tab/>
        </w:r>
        <w:r w:rsidR="00673768">
          <w:rPr>
            <w:noProof/>
            <w:webHidden/>
          </w:rPr>
          <w:fldChar w:fldCharType="begin"/>
        </w:r>
        <w:r w:rsidR="00673768">
          <w:rPr>
            <w:noProof/>
            <w:webHidden/>
          </w:rPr>
          <w:instrText xml:space="preserve"> PAGEREF _Toc433621094 \h </w:instrText>
        </w:r>
        <w:r w:rsidR="00673768">
          <w:rPr>
            <w:noProof/>
            <w:webHidden/>
          </w:rPr>
        </w:r>
        <w:r w:rsidR="00673768">
          <w:rPr>
            <w:noProof/>
            <w:webHidden/>
          </w:rPr>
          <w:fldChar w:fldCharType="separate"/>
        </w:r>
        <w:r w:rsidR="00F452FA">
          <w:rPr>
            <w:noProof/>
            <w:webHidden/>
          </w:rPr>
          <w:t>17</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095" w:history="1">
        <w:r w:rsidR="00673768" w:rsidRPr="001A77F7">
          <w:rPr>
            <w:rStyle w:val="Hyperlink"/>
            <w:noProof/>
            <w:lang w:val="en-AU"/>
          </w:rPr>
          <w:t xml:space="preserve">3.2.2 </w:t>
        </w:r>
        <w:r w:rsidR="00673768">
          <w:rPr>
            <w:rFonts w:eastAsiaTheme="minorEastAsia" w:cstheme="minorBidi"/>
            <w:noProof/>
            <w:color w:val="auto"/>
            <w:sz w:val="22"/>
            <w:szCs w:val="22"/>
            <w:lang w:val="en-AU" w:eastAsia="en-AU"/>
          </w:rPr>
          <w:tab/>
        </w:r>
        <w:r w:rsidR="00673768" w:rsidRPr="001A77F7">
          <w:rPr>
            <w:rStyle w:val="Hyperlink"/>
            <w:noProof/>
          </w:rPr>
          <w:t>Fluorosis</w:t>
        </w:r>
        <w:r w:rsidR="00673768">
          <w:rPr>
            <w:noProof/>
            <w:webHidden/>
          </w:rPr>
          <w:tab/>
        </w:r>
        <w:r w:rsidR="00673768">
          <w:rPr>
            <w:noProof/>
            <w:webHidden/>
          </w:rPr>
          <w:fldChar w:fldCharType="begin"/>
        </w:r>
        <w:r w:rsidR="00673768">
          <w:rPr>
            <w:noProof/>
            <w:webHidden/>
          </w:rPr>
          <w:instrText xml:space="preserve"> PAGEREF _Toc433621095 \h </w:instrText>
        </w:r>
        <w:r w:rsidR="00673768">
          <w:rPr>
            <w:noProof/>
            <w:webHidden/>
          </w:rPr>
        </w:r>
        <w:r w:rsidR="00673768">
          <w:rPr>
            <w:noProof/>
            <w:webHidden/>
          </w:rPr>
          <w:fldChar w:fldCharType="separate"/>
        </w:r>
        <w:r w:rsidR="00F452FA">
          <w:rPr>
            <w:noProof/>
            <w:webHidden/>
          </w:rPr>
          <w:t>21</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096" w:history="1">
        <w:r w:rsidR="00673768" w:rsidRPr="001A77F7">
          <w:rPr>
            <w:rStyle w:val="Hyperlink"/>
            <w:noProof/>
          </w:rPr>
          <w:t>3.</w:t>
        </w:r>
        <w:r w:rsidR="00673768" w:rsidRPr="001A77F7">
          <w:rPr>
            <w:rStyle w:val="Hyperlink"/>
            <w:noProof/>
            <w:lang w:val="en-AU"/>
          </w:rPr>
          <w:t>3</w:t>
        </w:r>
        <w:r w:rsidR="00673768">
          <w:rPr>
            <w:rFonts w:eastAsiaTheme="minorEastAsia" w:cstheme="minorBidi"/>
            <w:noProof/>
            <w:color w:val="auto"/>
            <w:sz w:val="22"/>
            <w:szCs w:val="22"/>
            <w:lang w:val="en-AU" w:eastAsia="en-AU"/>
          </w:rPr>
          <w:tab/>
        </w:r>
        <w:r w:rsidR="00673768" w:rsidRPr="001A77F7">
          <w:rPr>
            <w:rStyle w:val="Hyperlink"/>
            <w:noProof/>
          </w:rPr>
          <w:t>Selection of evidence</w:t>
        </w:r>
        <w:r w:rsidR="00673768">
          <w:rPr>
            <w:noProof/>
            <w:webHidden/>
          </w:rPr>
          <w:tab/>
        </w:r>
        <w:r w:rsidR="00673768">
          <w:rPr>
            <w:noProof/>
            <w:webHidden/>
          </w:rPr>
          <w:fldChar w:fldCharType="begin"/>
        </w:r>
        <w:r w:rsidR="00673768">
          <w:rPr>
            <w:noProof/>
            <w:webHidden/>
          </w:rPr>
          <w:instrText xml:space="preserve"> PAGEREF _Toc433621096 \h </w:instrText>
        </w:r>
        <w:r w:rsidR="00673768">
          <w:rPr>
            <w:noProof/>
            <w:webHidden/>
          </w:rPr>
        </w:r>
        <w:r w:rsidR="00673768">
          <w:rPr>
            <w:noProof/>
            <w:webHidden/>
          </w:rPr>
          <w:fldChar w:fldCharType="separate"/>
        </w:r>
        <w:r w:rsidR="00F452FA">
          <w:rPr>
            <w:noProof/>
            <w:webHidden/>
          </w:rPr>
          <w:t>25</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097" w:history="1">
        <w:r w:rsidR="00673768" w:rsidRPr="001A77F7">
          <w:rPr>
            <w:rStyle w:val="Hyperlink"/>
            <w:noProof/>
          </w:rPr>
          <w:t>3.</w:t>
        </w:r>
        <w:r w:rsidR="00673768" w:rsidRPr="001A77F7">
          <w:rPr>
            <w:rStyle w:val="Hyperlink"/>
            <w:noProof/>
            <w:lang w:val="en-AU"/>
          </w:rPr>
          <w:t>3.</w:t>
        </w:r>
        <w:r w:rsidR="00673768" w:rsidRPr="001A77F7">
          <w:rPr>
            <w:rStyle w:val="Hyperlink"/>
            <w:noProof/>
          </w:rPr>
          <w:t>1</w:t>
        </w:r>
        <w:r w:rsidR="00673768" w:rsidRPr="001A77F7">
          <w:rPr>
            <w:rStyle w:val="Hyperlink"/>
            <w:noProof/>
            <w:lang w:val="en-AU"/>
          </w:rPr>
          <w:t xml:space="preserve"> </w:t>
        </w:r>
        <w:r w:rsidR="00673768">
          <w:rPr>
            <w:rFonts w:eastAsiaTheme="minorEastAsia" w:cstheme="minorBidi"/>
            <w:noProof/>
            <w:color w:val="auto"/>
            <w:sz w:val="22"/>
            <w:szCs w:val="22"/>
            <w:lang w:val="en-AU" w:eastAsia="en-AU"/>
          </w:rPr>
          <w:tab/>
        </w:r>
        <w:r w:rsidR="00673768" w:rsidRPr="001A77F7">
          <w:rPr>
            <w:rStyle w:val="Hyperlink"/>
            <w:noProof/>
          </w:rPr>
          <w:t xml:space="preserve">Review of </w:t>
        </w:r>
        <w:r w:rsidR="00673768" w:rsidRPr="001A77F7">
          <w:rPr>
            <w:rStyle w:val="Hyperlink"/>
            <w:noProof/>
            <w:lang w:val="en-AU"/>
          </w:rPr>
          <w:t xml:space="preserve">major </w:t>
        </w:r>
        <w:r w:rsidR="00673768" w:rsidRPr="001A77F7">
          <w:rPr>
            <w:rStyle w:val="Hyperlink"/>
            <w:noProof/>
          </w:rPr>
          <w:t>reports</w:t>
        </w:r>
        <w:r w:rsidR="00673768">
          <w:rPr>
            <w:noProof/>
            <w:webHidden/>
          </w:rPr>
          <w:tab/>
        </w:r>
        <w:r w:rsidR="00673768">
          <w:rPr>
            <w:noProof/>
            <w:webHidden/>
          </w:rPr>
          <w:fldChar w:fldCharType="begin"/>
        </w:r>
        <w:r w:rsidR="00673768">
          <w:rPr>
            <w:noProof/>
            <w:webHidden/>
          </w:rPr>
          <w:instrText xml:space="preserve"> PAGEREF _Toc433621097 \h </w:instrText>
        </w:r>
        <w:r w:rsidR="00673768">
          <w:rPr>
            <w:noProof/>
            <w:webHidden/>
          </w:rPr>
        </w:r>
        <w:r w:rsidR="00673768">
          <w:rPr>
            <w:noProof/>
            <w:webHidden/>
          </w:rPr>
          <w:fldChar w:fldCharType="separate"/>
        </w:r>
        <w:r w:rsidR="00F452FA">
          <w:rPr>
            <w:noProof/>
            <w:webHidden/>
          </w:rPr>
          <w:t>26</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098" w:history="1">
        <w:r w:rsidR="00673768" w:rsidRPr="001A77F7">
          <w:rPr>
            <w:rStyle w:val="Hyperlink"/>
            <w:noProof/>
            <w:lang w:val="en-AU"/>
          </w:rPr>
          <w:t xml:space="preserve">3.3.2 </w:t>
        </w:r>
        <w:r w:rsidR="00673768">
          <w:rPr>
            <w:rFonts w:eastAsiaTheme="minorEastAsia" w:cstheme="minorBidi"/>
            <w:noProof/>
            <w:color w:val="auto"/>
            <w:sz w:val="22"/>
            <w:szCs w:val="22"/>
            <w:lang w:val="en-AU" w:eastAsia="en-AU"/>
          </w:rPr>
          <w:tab/>
        </w:r>
        <w:r w:rsidR="00673768" w:rsidRPr="001A77F7">
          <w:rPr>
            <w:rStyle w:val="Hyperlink"/>
            <w:noProof/>
          </w:rPr>
          <w:t>Systematic review of new literature</w:t>
        </w:r>
        <w:r w:rsidR="00673768">
          <w:rPr>
            <w:noProof/>
            <w:webHidden/>
          </w:rPr>
          <w:tab/>
        </w:r>
        <w:r w:rsidR="00673768">
          <w:rPr>
            <w:noProof/>
            <w:webHidden/>
          </w:rPr>
          <w:fldChar w:fldCharType="begin"/>
        </w:r>
        <w:r w:rsidR="00673768">
          <w:rPr>
            <w:noProof/>
            <w:webHidden/>
          </w:rPr>
          <w:instrText xml:space="preserve"> PAGEREF _Toc433621098 \h </w:instrText>
        </w:r>
        <w:r w:rsidR="00673768">
          <w:rPr>
            <w:noProof/>
            <w:webHidden/>
          </w:rPr>
        </w:r>
        <w:r w:rsidR="00673768">
          <w:rPr>
            <w:noProof/>
            <w:webHidden/>
          </w:rPr>
          <w:fldChar w:fldCharType="separate"/>
        </w:r>
        <w:r w:rsidR="00F452FA">
          <w:rPr>
            <w:noProof/>
            <w:webHidden/>
          </w:rPr>
          <w:t>31</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099" w:history="1">
        <w:r w:rsidR="00673768" w:rsidRPr="001A77F7">
          <w:rPr>
            <w:rStyle w:val="Hyperlink"/>
            <w:noProof/>
            <w:lang w:val="en-AU"/>
          </w:rPr>
          <w:t xml:space="preserve">3.3.3 </w:t>
        </w:r>
        <w:r w:rsidR="00673768">
          <w:rPr>
            <w:rFonts w:eastAsiaTheme="minorEastAsia" w:cstheme="minorBidi"/>
            <w:noProof/>
            <w:color w:val="auto"/>
            <w:sz w:val="22"/>
            <w:szCs w:val="22"/>
            <w:lang w:val="en-AU" w:eastAsia="en-AU"/>
          </w:rPr>
          <w:tab/>
        </w:r>
        <w:r w:rsidR="00673768" w:rsidRPr="001A77F7">
          <w:rPr>
            <w:rStyle w:val="Hyperlink"/>
            <w:noProof/>
          </w:rPr>
          <w:t>Systematic Literature Review Results</w:t>
        </w:r>
        <w:r w:rsidR="00673768">
          <w:rPr>
            <w:noProof/>
            <w:webHidden/>
          </w:rPr>
          <w:tab/>
        </w:r>
        <w:r w:rsidR="00673768">
          <w:rPr>
            <w:noProof/>
            <w:webHidden/>
          </w:rPr>
          <w:fldChar w:fldCharType="begin"/>
        </w:r>
        <w:r w:rsidR="00673768">
          <w:rPr>
            <w:noProof/>
            <w:webHidden/>
          </w:rPr>
          <w:instrText xml:space="preserve"> PAGEREF _Toc433621099 \h </w:instrText>
        </w:r>
        <w:r w:rsidR="00673768">
          <w:rPr>
            <w:noProof/>
            <w:webHidden/>
          </w:rPr>
        </w:r>
        <w:r w:rsidR="00673768">
          <w:rPr>
            <w:noProof/>
            <w:webHidden/>
          </w:rPr>
          <w:fldChar w:fldCharType="separate"/>
        </w:r>
        <w:r w:rsidR="00F452FA">
          <w:rPr>
            <w:noProof/>
            <w:webHidden/>
          </w:rPr>
          <w:t>34</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100" w:history="1">
        <w:r w:rsidR="00673768" w:rsidRPr="001A77F7">
          <w:rPr>
            <w:rStyle w:val="Hyperlink"/>
            <w:noProof/>
          </w:rPr>
          <w:t>3.4 Assumptions and limitations</w:t>
        </w:r>
        <w:r w:rsidR="00673768">
          <w:rPr>
            <w:noProof/>
            <w:webHidden/>
          </w:rPr>
          <w:tab/>
        </w:r>
        <w:r w:rsidR="00673768">
          <w:rPr>
            <w:noProof/>
            <w:webHidden/>
          </w:rPr>
          <w:fldChar w:fldCharType="begin"/>
        </w:r>
        <w:r w:rsidR="00673768">
          <w:rPr>
            <w:noProof/>
            <w:webHidden/>
          </w:rPr>
          <w:instrText xml:space="preserve"> PAGEREF _Toc433621100 \h </w:instrText>
        </w:r>
        <w:r w:rsidR="00673768">
          <w:rPr>
            <w:noProof/>
            <w:webHidden/>
          </w:rPr>
        </w:r>
        <w:r w:rsidR="00673768">
          <w:rPr>
            <w:noProof/>
            <w:webHidden/>
          </w:rPr>
          <w:fldChar w:fldCharType="separate"/>
        </w:r>
        <w:r w:rsidR="00F452FA">
          <w:rPr>
            <w:noProof/>
            <w:webHidden/>
          </w:rPr>
          <w:t>39</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101" w:history="1">
        <w:r w:rsidR="00673768" w:rsidRPr="001A77F7">
          <w:rPr>
            <w:rStyle w:val="Hyperlink"/>
            <w:noProof/>
          </w:rPr>
          <w:t>3.5</w:t>
        </w:r>
        <w:r w:rsidR="00673768">
          <w:rPr>
            <w:rFonts w:eastAsiaTheme="minorEastAsia" w:cstheme="minorBidi"/>
            <w:noProof/>
            <w:color w:val="auto"/>
            <w:sz w:val="22"/>
            <w:szCs w:val="22"/>
            <w:lang w:val="en-AU" w:eastAsia="en-AU"/>
          </w:rPr>
          <w:tab/>
        </w:r>
        <w:r w:rsidR="00673768" w:rsidRPr="001A77F7">
          <w:rPr>
            <w:rStyle w:val="Hyperlink"/>
            <w:noProof/>
          </w:rPr>
          <w:t xml:space="preserve">Review of evidence - Derivation of </w:t>
        </w:r>
        <w:r w:rsidR="00673768" w:rsidRPr="001A77F7">
          <w:rPr>
            <w:rStyle w:val="Hyperlink"/>
            <w:noProof/>
            <w:lang w:val="en-AU"/>
          </w:rPr>
          <w:t>UL</w:t>
        </w:r>
        <w:r w:rsidR="00673768" w:rsidRPr="001A77F7">
          <w:rPr>
            <w:rStyle w:val="Hyperlink"/>
            <w:noProof/>
          </w:rPr>
          <w:t xml:space="preserve"> and </w:t>
        </w:r>
        <w:r w:rsidR="00673768" w:rsidRPr="001A77F7">
          <w:rPr>
            <w:rStyle w:val="Hyperlink"/>
            <w:noProof/>
            <w:lang w:val="en-AU"/>
          </w:rPr>
          <w:t>AI</w:t>
        </w:r>
        <w:r w:rsidR="00673768">
          <w:rPr>
            <w:noProof/>
            <w:webHidden/>
          </w:rPr>
          <w:tab/>
        </w:r>
        <w:r w:rsidR="00673768">
          <w:rPr>
            <w:noProof/>
            <w:webHidden/>
          </w:rPr>
          <w:fldChar w:fldCharType="begin"/>
        </w:r>
        <w:r w:rsidR="00673768">
          <w:rPr>
            <w:noProof/>
            <w:webHidden/>
          </w:rPr>
          <w:instrText xml:space="preserve"> PAGEREF _Toc433621101 \h </w:instrText>
        </w:r>
        <w:r w:rsidR="00673768">
          <w:rPr>
            <w:noProof/>
            <w:webHidden/>
          </w:rPr>
        </w:r>
        <w:r w:rsidR="00673768">
          <w:rPr>
            <w:noProof/>
            <w:webHidden/>
          </w:rPr>
          <w:fldChar w:fldCharType="separate"/>
        </w:r>
        <w:r w:rsidR="00F452FA">
          <w:rPr>
            <w:noProof/>
            <w:webHidden/>
          </w:rPr>
          <w:t>40</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102" w:history="1">
        <w:r w:rsidR="00673768" w:rsidRPr="001A77F7">
          <w:rPr>
            <w:rStyle w:val="Hyperlink"/>
            <w:noProof/>
          </w:rPr>
          <w:t xml:space="preserve">3.5.1 </w:t>
        </w:r>
        <w:r w:rsidR="00673768">
          <w:rPr>
            <w:rFonts w:eastAsiaTheme="minorEastAsia" w:cstheme="minorBidi"/>
            <w:noProof/>
            <w:color w:val="auto"/>
            <w:sz w:val="22"/>
            <w:szCs w:val="22"/>
            <w:lang w:val="en-AU" w:eastAsia="en-AU"/>
          </w:rPr>
          <w:tab/>
        </w:r>
        <w:r w:rsidR="00673768" w:rsidRPr="001A77F7">
          <w:rPr>
            <w:rStyle w:val="Hyperlink"/>
            <w:noProof/>
            <w:lang w:val="en-AU"/>
          </w:rPr>
          <w:t>Dose response assessment to establish a UL</w:t>
        </w:r>
        <w:r w:rsidR="00673768">
          <w:rPr>
            <w:noProof/>
            <w:webHidden/>
          </w:rPr>
          <w:tab/>
        </w:r>
        <w:r w:rsidR="00673768">
          <w:rPr>
            <w:noProof/>
            <w:webHidden/>
          </w:rPr>
          <w:fldChar w:fldCharType="begin"/>
        </w:r>
        <w:r w:rsidR="00673768">
          <w:rPr>
            <w:noProof/>
            <w:webHidden/>
          </w:rPr>
          <w:instrText xml:space="preserve"> PAGEREF _Toc433621102 \h </w:instrText>
        </w:r>
        <w:r w:rsidR="00673768">
          <w:rPr>
            <w:noProof/>
            <w:webHidden/>
          </w:rPr>
        </w:r>
        <w:r w:rsidR="00673768">
          <w:rPr>
            <w:noProof/>
            <w:webHidden/>
          </w:rPr>
          <w:fldChar w:fldCharType="separate"/>
        </w:r>
        <w:r w:rsidR="00F452FA">
          <w:rPr>
            <w:noProof/>
            <w:webHidden/>
          </w:rPr>
          <w:t>40</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103" w:history="1">
        <w:r w:rsidR="00673768" w:rsidRPr="001A77F7">
          <w:rPr>
            <w:rStyle w:val="Hyperlink"/>
            <w:noProof/>
            <w:lang w:val="en-AU"/>
          </w:rPr>
          <w:t>3.</w:t>
        </w:r>
        <w:r w:rsidR="00673768" w:rsidRPr="001A77F7">
          <w:rPr>
            <w:rStyle w:val="Hyperlink"/>
            <w:noProof/>
          </w:rPr>
          <w:t>5.</w:t>
        </w:r>
        <w:r w:rsidR="00673768" w:rsidRPr="001A77F7">
          <w:rPr>
            <w:rStyle w:val="Hyperlink"/>
            <w:noProof/>
            <w:lang w:val="en-AU"/>
          </w:rPr>
          <w:t xml:space="preserve">2 </w:t>
        </w:r>
        <w:r w:rsidR="00673768">
          <w:rPr>
            <w:rFonts w:eastAsiaTheme="minorEastAsia" w:cstheme="minorBidi"/>
            <w:noProof/>
            <w:color w:val="auto"/>
            <w:sz w:val="22"/>
            <w:szCs w:val="22"/>
            <w:lang w:val="en-AU" w:eastAsia="en-AU"/>
          </w:rPr>
          <w:tab/>
        </w:r>
        <w:r w:rsidR="00673768" w:rsidRPr="001A77F7">
          <w:rPr>
            <w:rStyle w:val="Hyperlink"/>
            <w:noProof/>
          </w:rPr>
          <w:t>Dietary Fluoride Intake estimates for the Dean study</w:t>
        </w:r>
        <w:r w:rsidR="00673768">
          <w:rPr>
            <w:noProof/>
            <w:webHidden/>
          </w:rPr>
          <w:tab/>
        </w:r>
        <w:r w:rsidR="00673768">
          <w:rPr>
            <w:noProof/>
            <w:webHidden/>
          </w:rPr>
          <w:fldChar w:fldCharType="begin"/>
        </w:r>
        <w:r w:rsidR="00673768">
          <w:rPr>
            <w:noProof/>
            <w:webHidden/>
          </w:rPr>
          <w:instrText xml:space="preserve"> PAGEREF _Toc433621103 \h </w:instrText>
        </w:r>
        <w:r w:rsidR="00673768">
          <w:rPr>
            <w:noProof/>
            <w:webHidden/>
          </w:rPr>
        </w:r>
        <w:r w:rsidR="00673768">
          <w:rPr>
            <w:noProof/>
            <w:webHidden/>
          </w:rPr>
          <w:fldChar w:fldCharType="separate"/>
        </w:r>
        <w:r w:rsidR="00F452FA">
          <w:rPr>
            <w:noProof/>
            <w:webHidden/>
          </w:rPr>
          <w:t>44</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104" w:history="1">
        <w:r w:rsidR="00673768" w:rsidRPr="001A77F7">
          <w:rPr>
            <w:rStyle w:val="Hyperlink"/>
            <w:noProof/>
          </w:rPr>
          <w:t>3.5.3</w:t>
        </w:r>
        <w:r w:rsidR="00673768" w:rsidRPr="001A77F7">
          <w:rPr>
            <w:rStyle w:val="Hyperlink"/>
            <w:noProof/>
            <w:lang w:val="en-AU"/>
          </w:rPr>
          <w:t xml:space="preserve"> </w:t>
        </w:r>
        <w:r w:rsidR="00673768">
          <w:rPr>
            <w:rFonts w:eastAsiaTheme="minorEastAsia" w:cstheme="minorBidi"/>
            <w:noProof/>
            <w:color w:val="auto"/>
            <w:sz w:val="22"/>
            <w:szCs w:val="22"/>
            <w:lang w:val="en-AU" w:eastAsia="en-AU"/>
          </w:rPr>
          <w:tab/>
        </w:r>
        <w:r w:rsidR="00673768" w:rsidRPr="001A77F7">
          <w:rPr>
            <w:rStyle w:val="Hyperlink"/>
            <w:noProof/>
          </w:rPr>
          <w:t xml:space="preserve">Upper Level </w:t>
        </w:r>
        <w:r w:rsidR="00673768" w:rsidRPr="001A77F7">
          <w:rPr>
            <w:rStyle w:val="Hyperlink"/>
            <w:noProof/>
            <w:lang w:val="en-AU"/>
          </w:rPr>
          <w:t xml:space="preserve">of Intake </w:t>
        </w:r>
        <w:r w:rsidR="00673768" w:rsidRPr="001A77F7">
          <w:rPr>
            <w:rStyle w:val="Hyperlink"/>
            <w:noProof/>
          </w:rPr>
          <w:t>(UL)</w:t>
        </w:r>
        <w:r w:rsidR="00673768">
          <w:rPr>
            <w:noProof/>
            <w:webHidden/>
          </w:rPr>
          <w:tab/>
        </w:r>
        <w:r w:rsidR="00673768">
          <w:rPr>
            <w:noProof/>
            <w:webHidden/>
          </w:rPr>
          <w:fldChar w:fldCharType="begin"/>
        </w:r>
        <w:r w:rsidR="00673768">
          <w:rPr>
            <w:noProof/>
            <w:webHidden/>
          </w:rPr>
          <w:instrText xml:space="preserve"> PAGEREF _Toc433621104 \h </w:instrText>
        </w:r>
        <w:r w:rsidR="00673768">
          <w:rPr>
            <w:noProof/>
            <w:webHidden/>
          </w:rPr>
        </w:r>
        <w:r w:rsidR="00673768">
          <w:rPr>
            <w:noProof/>
            <w:webHidden/>
          </w:rPr>
          <w:fldChar w:fldCharType="separate"/>
        </w:r>
        <w:r w:rsidR="00F452FA">
          <w:rPr>
            <w:noProof/>
            <w:webHidden/>
          </w:rPr>
          <w:t>46</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105" w:history="1">
        <w:r w:rsidR="00673768" w:rsidRPr="001A77F7">
          <w:rPr>
            <w:rStyle w:val="Hyperlink"/>
            <w:noProof/>
          </w:rPr>
          <w:t xml:space="preserve">3.5.4 </w:t>
        </w:r>
        <w:r w:rsidR="00673768">
          <w:rPr>
            <w:rFonts w:eastAsiaTheme="minorEastAsia" w:cstheme="minorBidi"/>
            <w:noProof/>
            <w:color w:val="auto"/>
            <w:sz w:val="22"/>
            <w:szCs w:val="22"/>
            <w:lang w:val="en-AU" w:eastAsia="en-AU"/>
          </w:rPr>
          <w:tab/>
        </w:r>
        <w:r w:rsidR="00673768" w:rsidRPr="001A77F7">
          <w:rPr>
            <w:rStyle w:val="Hyperlink"/>
            <w:noProof/>
          </w:rPr>
          <w:t>Adequate Intake (AI)</w:t>
        </w:r>
        <w:r w:rsidR="00673768">
          <w:rPr>
            <w:noProof/>
            <w:webHidden/>
          </w:rPr>
          <w:tab/>
        </w:r>
        <w:r w:rsidR="00673768">
          <w:rPr>
            <w:noProof/>
            <w:webHidden/>
          </w:rPr>
          <w:fldChar w:fldCharType="begin"/>
        </w:r>
        <w:r w:rsidR="00673768">
          <w:rPr>
            <w:noProof/>
            <w:webHidden/>
          </w:rPr>
          <w:instrText xml:space="preserve"> PAGEREF _Toc433621105 \h </w:instrText>
        </w:r>
        <w:r w:rsidR="00673768">
          <w:rPr>
            <w:noProof/>
            <w:webHidden/>
          </w:rPr>
        </w:r>
        <w:r w:rsidR="00673768">
          <w:rPr>
            <w:noProof/>
            <w:webHidden/>
          </w:rPr>
          <w:fldChar w:fldCharType="separate"/>
        </w:r>
        <w:r w:rsidR="00F452FA">
          <w:rPr>
            <w:noProof/>
            <w:webHidden/>
          </w:rPr>
          <w:t>48</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106" w:history="1">
        <w:r w:rsidR="00673768" w:rsidRPr="001A77F7">
          <w:rPr>
            <w:rStyle w:val="Hyperlink"/>
            <w:noProof/>
          </w:rPr>
          <w:t>3.5.5</w:t>
        </w:r>
        <w:r w:rsidR="00673768" w:rsidRPr="001A77F7">
          <w:rPr>
            <w:rStyle w:val="Hyperlink"/>
            <w:noProof/>
            <w:lang w:val="en-AU"/>
          </w:rPr>
          <w:t xml:space="preserve"> </w:t>
        </w:r>
        <w:r w:rsidR="00673768">
          <w:rPr>
            <w:rFonts w:eastAsiaTheme="minorEastAsia" w:cstheme="minorBidi"/>
            <w:noProof/>
            <w:color w:val="auto"/>
            <w:sz w:val="22"/>
            <w:szCs w:val="22"/>
            <w:lang w:val="en-AU" w:eastAsia="en-AU"/>
          </w:rPr>
          <w:tab/>
        </w:r>
        <w:r w:rsidR="00673768" w:rsidRPr="001A77F7">
          <w:rPr>
            <w:rStyle w:val="Hyperlink"/>
            <w:noProof/>
          </w:rPr>
          <w:t>Current fluoride intake in Australia and New Zealand</w:t>
        </w:r>
        <w:r w:rsidR="00673768">
          <w:rPr>
            <w:noProof/>
            <w:webHidden/>
          </w:rPr>
          <w:tab/>
        </w:r>
        <w:r w:rsidR="00673768">
          <w:rPr>
            <w:noProof/>
            <w:webHidden/>
          </w:rPr>
          <w:fldChar w:fldCharType="begin"/>
        </w:r>
        <w:r w:rsidR="00673768">
          <w:rPr>
            <w:noProof/>
            <w:webHidden/>
          </w:rPr>
          <w:instrText xml:space="preserve"> PAGEREF _Toc433621106 \h </w:instrText>
        </w:r>
        <w:r w:rsidR="00673768">
          <w:rPr>
            <w:noProof/>
            <w:webHidden/>
          </w:rPr>
        </w:r>
        <w:r w:rsidR="00673768">
          <w:rPr>
            <w:noProof/>
            <w:webHidden/>
          </w:rPr>
          <w:fldChar w:fldCharType="separate"/>
        </w:r>
        <w:r w:rsidR="00F452FA">
          <w:rPr>
            <w:noProof/>
            <w:webHidden/>
          </w:rPr>
          <w:t>49</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07" w:history="1">
        <w:r w:rsidR="00673768" w:rsidRPr="001A77F7">
          <w:rPr>
            <w:rStyle w:val="Hyperlink"/>
            <w:noProof/>
          </w:rPr>
          <w:t>4</w:t>
        </w:r>
        <w:r w:rsidR="00673768">
          <w:rPr>
            <w:rFonts w:eastAsiaTheme="minorEastAsia" w:cstheme="minorBidi"/>
            <w:b w:val="0"/>
            <w:noProof/>
            <w:color w:val="auto"/>
            <w:sz w:val="22"/>
            <w:szCs w:val="22"/>
            <w:lang w:val="en-AU" w:eastAsia="en-AU"/>
          </w:rPr>
          <w:tab/>
        </w:r>
        <w:r w:rsidR="00673768" w:rsidRPr="001A77F7">
          <w:rPr>
            <w:rStyle w:val="Hyperlink"/>
            <w:noProof/>
          </w:rPr>
          <w:t>Guideline recommendations</w:t>
        </w:r>
        <w:r w:rsidR="00673768">
          <w:rPr>
            <w:noProof/>
            <w:webHidden/>
          </w:rPr>
          <w:tab/>
        </w:r>
        <w:r w:rsidR="00673768">
          <w:rPr>
            <w:noProof/>
            <w:webHidden/>
          </w:rPr>
          <w:fldChar w:fldCharType="begin"/>
        </w:r>
        <w:r w:rsidR="00673768">
          <w:rPr>
            <w:noProof/>
            <w:webHidden/>
          </w:rPr>
          <w:instrText xml:space="preserve"> PAGEREF _Toc433621107 \h </w:instrText>
        </w:r>
        <w:r w:rsidR="00673768">
          <w:rPr>
            <w:noProof/>
            <w:webHidden/>
          </w:rPr>
        </w:r>
        <w:r w:rsidR="00673768">
          <w:rPr>
            <w:noProof/>
            <w:webHidden/>
          </w:rPr>
          <w:fldChar w:fldCharType="separate"/>
        </w:r>
        <w:r w:rsidR="00F452FA">
          <w:rPr>
            <w:noProof/>
            <w:webHidden/>
          </w:rPr>
          <w:t>52</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108" w:history="1">
        <w:r w:rsidR="00673768" w:rsidRPr="001A77F7">
          <w:rPr>
            <w:rStyle w:val="Hyperlink"/>
            <w:noProof/>
            <w:lang w:val="en-AU"/>
          </w:rPr>
          <w:t>4</w:t>
        </w:r>
        <w:r w:rsidR="00673768" w:rsidRPr="001A77F7">
          <w:rPr>
            <w:rStyle w:val="Hyperlink"/>
            <w:noProof/>
          </w:rPr>
          <w:t>.1</w:t>
        </w:r>
        <w:r w:rsidR="00673768">
          <w:rPr>
            <w:rFonts w:eastAsiaTheme="minorEastAsia" w:cstheme="minorBidi"/>
            <w:noProof/>
            <w:color w:val="auto"/>
            <w:sz w:val="22"/>
            <w:szCs w:val="22"/>
            <w:lang w:val="en-AU" w:eastAsia="en-AU"/>
          </w:rPr>
          <w:tab/>
        </w:r>
        <w:r w:rsidR="00673768" w:rsidRPr="001A77F7">
          <w:rPr>
            <w:rStyle w:val="Hyperlink"/>
            <w:noProof/>
          </w:rPr>
          <w:t>Draft NRVs</w:t>
        </w:r>
        <w:r w:rsidR="00673768">
          <w:rPr>
            <w:noProof/>
            <w:webHidden/>
          </w:rPr>
          <w:tab/>
        </w:r>
        <w:r w:rsidR="00673768">
          <w:rPr>
            <w:noProof/>
            <w:webHidden/>
          </w:rPr>
          <w:fldChar w:fldCharType="begin"/>
        </w:r>
        <w:r w:rsidR="00673768">
          <w:rPr>
            <w:noProof/>
            <w:webHidden/>
          </w:rPr>
          <w:instrText xml:space="preserve"> PAGEREF _Toc433621108 \h </w:instrText>
        </w:r>
        <w:r w:rsidR="00673768">
          <w:rPr>
            <w:noProof/>
            <w:webHidden/>
          </w:rPr>
        </w:r>
        <w:r w:rsidR="00673768">
          <w:rPr>
            <w:noProof/>
            <w:webHidden/>
          </w:rPr>
          <w:fldChar w:fldCharType="separate"/>
        </w:r>
        <w:r w:rsidR="00F452FA">
          <w:rPr>
            <w:noProof/>
            <w:webHidden/>
          </w:rPr>
          <w:t>52</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109" w:history="1">
        <w:r w:rsidR="00673768" w:rsidRPr="001A77F7">
          <w:rPr>
            <w:rStyle w:val="Hyperlink"/>
            <w:noProof/>
            <w:lang w:val="en-AU"/>
          </w:rPr>
          <w:t xml:space="preserve">4.1.2 </w:t>
        </w:r>
        <w:r w:rsidR="00673768">
          <w:rPr>
            <w:rFonts w:eastAsiaTheme="minorEastAsia" w:cstheme="minorBidi"/>
            <w:noProof/>
            <w:color w:val="auto"/>
            <w:sz w:val="22"/>
            <w:szCs w:val="22"/>
            <w:lang w:val="en-AU" w:eastAsia="en-AU"/>
          </w:rPr>
          <w:tab/>
        </w:r>
        <w:r w:rsidR="00673768" w:rsidRPr="001A77F7">
          <w:rPr>
            <w:rStyle w:val="Hyperlink"/>
            <w:noProof/>
          </w:rPr>
          <w:t>Upper Level of Intake (UL)</w:t>
        </w:r>
        <w:r w:rsidR="00673768">
          <w:rPr>
            <w:noProof/>
            <w:webHidden/>
          </w:rPr>
          <w:tab/>
        </w:r>
        <w:r w:rsidR="00673768">
          <w:rPr>
            <w:noProof/>
            <w:webHidden/>
          </w:rPr>
          <w:fldChar w:fldCharType="begin"/>
        </w:r>
        <w:r w:rsidR="00673768">
          <w:rPr>
            <w:noProof/>
            <w:webHidden/>
          </w:rPr>
          <w:instrText xml:space="preserve"> PAGEREF _Toc433621109 \h </w:instrText>
        </w:r>
        <w:r w:rsidR="00673768">
          <w:rPr>
            <w:noProof/>
            <w:webHidden/>
          </w:rPr>
        </w:r>
        <w:r w:rsidR="00673768">
          <w:rPr>
            <w:noProof/>
            <w:webHidden/>
          </w:rPr>
          <w:fldChar w:fldCharType="separate"/>
        </w:r>
        <w:r w:rsidR="00F452FA">
          <w:rPr>
            <w:noProof/>
            <w:webHidden/>
          </w:rPr>
          <w:t>52</w:t>
        </w:r>
        <w:r w:rsidR="00673768">
          <w:rPr>
            <w:noProof/>
            <w:webHidden/>
          </w:rPr>
          <w:fldChar w:fldCharType="end"/>
        </w:r>
      </w:hyperlink>
    </w:p>
    <w:p w:rsidR="00673768" w:rsidRDefault="003322E0">
      <w:pPr>
        <w:pStyle w:val="TOC3"/>
        <w:tabs>
          <w:tab w:val="left" w:pos="1760"/>
        </w:tabs>
        <w:rPr>
          <w:rFonts w:eastAsiaTheme="minorEastAsia" w:cstheme="minorBidi"/>
          <w:noProof/>
          <w:color w:val="auto"/>
          <w:sz w:val="22"/>
          <w:szCs w:val="22"/>
          <w:lang w:val="en-AU" w:eastAsia="en-AU"/>
        </w:rPr>
      </w:pPr>
      <w:hyperlink w:anchor="_Toc433621110" w:history="1">
        <w:r w:rsidR="00673768" w:rsidRPr="001A77F7">
          <w:rPr>
            <w:rStyle w:val="Hyperlink"/>
            <w:noProof/>
            <w:lang w:val="en-AU"/>
          </w:rPr>
          <w:t xml:space="preserve">4.1.3 </w:t>
        </w:r>
        <w:r w:rsidR="00673768">
          <w:rPr>
            <w:rFonts w:eastAsiaTheme="minorEastAsia" w:cstheme="minorBidi"/>
            <w:noProof/>
            <w:color w:val="auto"/>
            <w:sz w:val="22"/>
            <w:szCs w:val="22"/>
            <w:lang w:val="en-AU" w:eastAsia="en-AU"/>
          </w:rPr>
          <w:tab/>
        </w:r>
        <w:r w:rsidR="00673768" w:rsidRPr="001A77F7">
          <w:rPr>
            <w:rStyle w:val="Hyperlink"/>
            <w:noProof/>
          </w:rPr>
          <w:t>Adequate Intake (AI)</w:t>
        </w:r>
        <w:r w:rsidR="00673768">
          <w:rPr>
            <w:noProof/>
            <w:webHidden/>
          </w:rPr>
          <w:tab/>
        </w:r>
        <w:r w:rsidR="00673768">
          <w:rPr>
            <w:noProof/>
            <w:webHidden/>
          </w:rPr>
          <w:fldChar w:fldCharType="begin"/>
        </w:r>
        <w:r w:rsidR="00673768">
          <w:rPr>
            <w:noProof/>
            <w:webHidden/>
          </w:rPr>
          <w:instrText xml:space="preserve"> PAGEREF _Toc433621110 \h </w:instrText>
        </w:r>
        <w:r w:rsidR="00673768">
          <w:rPr>
            <w:noProof/>
            <w:webHidden/>
          </w:rPr>
        </w:r>
        <w:r w:rsidR="00673768">
          <w:rPr>
            <w:noProof/>
            <w:webHidden/>
          </w:rPr>
          <w:fldChar w:fldCharType="separate"/>
        </w:r>
        <w:r w:rsidR="00F452FA">
          <w:rPr>
            <w:noProof/>
            <w:webHidden/>
          </w:rPr>
          <w:t>52</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111" w:history="1">
        <w:r w:rsidR="00673768" w:rsidRPr="001A77F7">
          <w:rPr>
            <w:rStyle w:val="Hyperlink"/>
            <w:noProof/>
          </w:rPr>
          <w:t>4.2</w:t>
        </w:r>
        <w:r w:rsidR="00673768">
          <w:rPr>
            <w:rFonts w:eastAsiaTheme="minorEastAsia" w:cstheme="minorBidi"/>
            <w:noProof/>
            <w:color w:val="auto"/>
            <w:sz w:val="22"/>
            <w:szCs w:val="22"/>
            <w:lang w:val="en-AU" w:eastAsia="en-AU"/>
          </w:rPr>
          <w:tab/>
        </w:r>
        <w:r w:rsidR="00673768" w:rsidRPr="001A77F7">
          <w:rPr>
            <w:rStyle w:val="Hyperlink"/>
            <w:noProof/>
          </w:rPr>
          <w:t>Validity of Recommendations</w:t>
        </w:r>
        <w:r w:rsidR="00673768">
          <w:rPr>
            <w:noProof/>
            <w:webHidden/>
          </w:rPr>
          <w:tab/>
        </w:r>
        <w:r w:rsidR="00673768">
          <w:rPr>
            <w:noProof/>
            <w:webHidden/>
          </w:rPr>
          <w:fldChar w:fldCharType="begin"/>
        </w:r>
        <w:r w:rsidR="00673768">
          <w:rPr>
            <w:noProof/>
            <w:webHidden/>
          </w:rPr>
          <w:instrText xml:space="preserve"> PAGEREF _Toc433621111 \h </w:instrText>
        </w:r>
        <w:r w:rsidR="00673768">
          <w:rPr>
            <w:noProof/>
            <w:webHidden/>
          </w:rPr>
        </w:r>
        <w:r w:rsidR="00673768">
          <w:rPr>
            <w:noProof/>
            <w:webHidden/>
          </w:rPr>
          <w:fldChar w:fldCharType="separate"/>
        </w:r>
        <w:r w:rsidR="00F452FA">
          <w:rPr>
            <w:noProof/>
            <w:webHidden/>
          </w:rPr>
          <w:t>53</w:t>
        </w:r>
        <w:r w:rsidR="00673768">
          <w:rPr>
            <w:noProof/>
            <w:webHidden/>
          </w:rPr>
          <w:fldChar w:fldCharType="end"/>
        </w:r>
      </w:hyperlink>
    </w:p>
    <w:p w:rsidR="00673768" w:rsidRDefault="003322E0">
      <w:pPr>
        <w:pStyle w:val="TOC2"/>
        <w:rPr>
          <w:rFonts w:eastAsiaTheme="minorEastAsia" w:cstheme="minorBidi"/>
          <w:noProof/>
          <w:color w:val="auto"/>
          <w:sz w:val="22"/>
          <w:szCs w:val="22"/>
          <w:lang w:val="en-AU" w:eastAsia="en-AU"/>
        </w:rPr>
      </w:pPr>
      <w:hyperlink w:anchor="_Toc433621112" w:history="1">
        <w:r w:rsidR="00673768" w:rsidRPr="001A77F7">
          <w:rPr>
            <w:rStyle w:val="Hyperlink"/>
            <w:noProof/>
            <w:lang w:val="en-AU"/>
          </w:rPr>
          <w:t>4</w:t>
        </w:r>
        <w:r w:rsidR="00673768" w:rsidRPr="001A77F7">
          <w:rPr>
            <w:rStyle w:val="Hyperlink"/>
            <w:noProof/>
          </w:rPr>
          <w:t>.</w:t>
        </w:r>
        <w:r w:rsidR="00673768" w:rsidRPr="001A77F7">
          <w:rPr>
            <w:rStyle w:val="Hyperlink"/>
            <w:noProof/>
            <w:lang w:val="en-AU"/>
          </w:rPr>
          <w:t>3</w:t>
        </w:r>
        <w:r w:rsidR="00673768">
          <w:rPr>
            <w:rFonts w:eastAsiaTheme="minorEastAsia" w:cstheme="minorBidi"/>
            <w:noProof/>
            <w:color w:val="auto"/>
            <w:sz w:val="22"/>
            <w:szCs w:val="22"/>
            <w:lang w:val="en-AU" w:eastAsia="en-AU"/>
          </w:rPr>
          <w:tab/>
        </w:r>
        <w:r w:rsidR="00673768" w:rsidRPr="001A77F7">
          <w:rPr>
            <w:rStyle w:val="Hyperlink"/>
            <w:noProof/>
          </w:rPr>
          <w:t>Further research</w:t>
        </w:r>
        <w:r w:rsidR="00673768">
          <w:rPr>
            <w:noProof/>
            <w:webHidden/>
          </w:rPr>
          <w:tab/>
        </w:r>
        <w:r w:rsidR="00673768">
          <w:rPr>
            <w:noProof/>
            <w:webHidden/>
          </w:rPr>
          <w:fldChar w:fldCharType="begin"/>
        </w:r>
        <w:r w:rsidR="00673768">
          <w:rPr>
            <w:noProof/>
            <w:webHidden/>
          </w:rPr>
          <w:instrText xml:space="preserve"> PAGEREF _Toc433621112 \h </w:instrText>
        </w:r>
        <w:r w:rsidR="00673768">
          <w:rPr>
            <w:noProof/>
            <w:webHidden/>
          </w:rPr>
        </w:r>
        <w:r w:rsidR="00673768">
          <w:rPr>
            <w:noProof/>
            <w:webHidden/>
          </w:rPr>
          <w:fldChar w:fldCharType="separate"/>
        </w:r>
        <w:r w:rsidR="00F452FA">
          <w:rPr>
            <w:noProof/>
            <w:webHidden/>
          </w:rPr>
          <w:t>54</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13" w:history="1">
        <w:r w:rsidR="00673768" w:rsidRPr="001A77F7">
          <w:rPr>
            <w:rStyle w:val="Hyperlink"/>
            <w:noProof/>
          </w:rPr>
          <w:t>5</w:t>
        </w:r>
        <w:r w:rsidR="00673768">
          <w:rPr>
            <w:rFonts w:eastAsiaTheme="minorEastAsia" w:cstheme="minorBidi"/>
            <w:b w:val="0"/>
            <w:noProof/>
            <w:color w:val="auto"/>
            <w:sz w:val="22"/>
            <w:szCs w:val="22"/>
            <w:lang w:val="en-AU" w:eastAsia="en-AU"/>
          </w:rPr>
          <w:tab/>
        </w:r>
        <w:r w:rsidR="00673768" w:rsidRPr="001A77F7">
          <w:rPr>
            <w:rStyle w:val="Hyperlink"/>
            <w:noProof/>
          </w:rPr>
          <w:t>Membership of groups and committees involved in the development process</w:t>
        </w:r>
        <w:r w:rsidR="00673768">
          <w:rPr>
            <w:noProof/>
            <w:webHidden/>
          </w:rPr>
          <w:tab/>
        </w:r>
        <w:r w:rsidR="00673768">
          <w:rPr>
            <w:noProof/>
            <w:webHidden/>
          </w:rPr>
          <w:fldChar w:fldCharType="begin"/>
        </w:r>
        <w:r w:rsidR="00673768">
          <w:rPr>
            <w:noProof/>
            <w:webHidden/>
          </w:rPr>
          <w:instrText xml:space="preserve"> PAGEREF _Toc433621113 \h </w:instrText>
        </w:r>
        <w:r w:rsidR="00673768">
          <w:rPr>
            <w:noProof/>
            <w:webHidden/>
          </w:rPr>
        </w:r>
        <w:r w:rsidR="00673768">
          <w:rPr>
            <w:noProof/>
            <w:webHidden/>
          </w:rPr>
          <w:fldChar w:fldCharType="separate"/>
        </w:r>
        <w:r w:rsidR="00F452FA">
          <w:rPr>
            <w:noProof/>
            <w:webHidden/>
          </w:rPr>
          <w:t>55</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14" w:history="1">
        <w:r w:rsidR="00673768" w:rsidRPr="001A77F7">
          <w:rPr>
            <w:rStyle w:val="Hyperlink"/>
            <w:noProof/>
          </w:rPr>
          <w:t>6</w:t>
        </w:r>
        <w:r w:rsidR="00673768">
          <w:rPr>
            <w:rFonts w:eastAsiaTheme="minorEastAsia" w:cstheme="minorBidi"/>
            <w:b w:val="0"/>
            <w:noProof/>
            <w:color w:val="auto"/>
            <w:sz w:val="22"/>
            <w:szCs w:val="22"/>
            <w:lang w:val="en-AU" w:eastAsia="en-AU"/>
          </w:rPr>
          <w:tab/>
        </w:r>
        <w:r w:rsidR="00673768" w:rsidRPr="001A77F7">
          <w:rPr>
            <w:rStyle w:val="Hyperlink"/>
            <w:noProof/>
          </w:rPr>
          <w:t>Glossary</w:t>
        </w:r>
        <w:r w:rsidR="00673768">
          <w:rPr>
            <w:noProof/>
            <w:webHidden/>
          </w:rPr>
          <w:tab/>
        </w:r>
        <w:r w:rsidR="00673768">
          <w:rPr>
            <w:noProof/>
            <w:webHidden/>
          </w:rPr>
          <w:fldChar w:fldCharType="begin"/>
        </w:r>
        <w:r w:rsidR="00673768">
          <w:rPr>
            <w:noProof/>
            <w:webHidden/>
          </w:rPr>
          <w:instrText xml:space="preserve"> PAGEREF _Toc433621114 \h </w:instrText>
        </w:r>
        <w:r w:rsidR="00673768">
          <w:rPr>
            <w:noProof/>
            <w:webHidden/>
          </w:rPr>
        </w:r>
        <w:r w:rsidR="00673768">
          <w:rPr>
            <w:noProof/>
            <w:webHidden/>
          </w:rPr>
          <w:fldChar w:fldCharType="separate"/>
        </w:r>
        <w:r w:rsidR="00F452FA">
          <w:rPr>
            <w:noProof/>
            <w:webHidden/>
          </w:rPr>
          <w:t>57</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15" w:history="1">
        <w:r w:rsidR="00673768" w:rsidRPr="001A77F7">
          <w:rPr>
            <w:rStyle w:val="Hyperlink"/>
            <w:noProof/>
          </w:rPr>
          <w:t>7</w:t>
        </w:r>
        <w:r w:rsidR="00673768">
          <w:rPr>
            <w:rFonts w:eastAsiaTheme="minorEastAsia" w:cstheme="minorBidi"/>
            <w:b w:val="0"/>
            <w:noProof/>
            <w:color w:val="auto"/>
            <w:sz w:val="22"/>
            <w:szCs w:val="22"/>
            <w:lang w:val="en-AU" w:eastAsia="en-AU"/>
          </w:rPr>
          <w:tab/>
        </w:r>
        <w:r w:rsidR="00673768" w:rsidRPr="001A77F7">
          <w:rPr>
            <w:rStyle w:val="Hyperlink"/>
            <w:noProof/>
          </w:rPr>
          <w:t>List of abbreviations</w:t>
        </w:r>
        <w:r w:rsidR="00673768">
          <w:rPr>
            <w:noProof/>
            <w:webHidden/>
          </w:rPr>
          <w:tab/>
        </w:r>
        <w:r w:rsidR="00673768">
          <w:rPr>
            <w:noProof/>
            <w:webHidden/>
          </w:rPr>
          <w:fldChar w:fldCharType="begin"/>
        </w:r>
        <w:r w:rsidR="00673768">
          <w:rPr>
            <w:noProof/>
            <w:webHidden/>
          </w:rPr>
          <w:instrText xml:space="preserve"> PAGEREF _Toc433621115 \h </w:instrText>
        </w:r>
        <w:r w:rsidR="00673768">
          <w:rPr>
            <w:noProof/>
            <w:webHidden/>
          </w:rPr>
        </w:r>
        <w:r w:rsidR="00673768">
          <w:rPr>
            <w:noProof/>
            <w:webHidden/>
          </w:rPr>
          <w:fldChar w:fldCharType="separate"/>
        </w:r>
        <w:r w:rsidR="00F452FA">
          <w:rPr>
            <w:noProof/>
            <w:webHidden/>
          </w:rPr>
          <w:t>59</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16" w:history="1">
        <w:r w:rsidR="00673768" w:rsidRPr="001A77F7">
          <w:rPr>
            <w:rStyle w:val="Hyperlink"/>
            <w:noProof/>
          </w:rPr>
          <w:t>8</w:t>
        </w:r>
        <w:r w:rsidR="00673768">
          <w:rPr>
            <w:rFonts w:eastAsiaTheme="minorEastAsia" w:cstheme="minorBidi"/>
            <w:b w:val="0"/>
            <w:noProof/>
            <w:color w:val="auto"/>
            <w:sz w:val="22"/>
            <w:szCs w:val="22"/>
            <w:lang w:val="en-AU" w:eastAsia="en-AU"/>
          </w:rPr>
          <w:tab/>
        </w:r>
        <w:r w:rsidR="00673768" w:rsidRPr="001A77F7">
          <w:rPr>
            <w:rStyle w:val="Hyperlink"/>
            <w:noProof/>
          </w:rPr>
          <w:t>Reference List</w:t>
        </w:r>
        <w:r w:rsidR="00673768">
          <w:rPr>
            <w:noProof/>
            <w:webHidden/>
          </w:rPr>
          <w:tab/>
        </w:r>
        <w:r w:rsidR="00673768">
          <w:rPr>
            <w:noProof/>
            <w:webHidden/>
          </w:rPr>
          <w:fldChar w:fldCharType="begin"/>
        </w:r>
        <w:r w:rsidR="00673768">
          <w:rPr>
            <w:noProof/>
            <w:webHidden/>
          </w:rPr>
          <w:instrText xml:space="preserve"> PAGEREF _Toc433621116 \h </w:instrText>
        </w:r>
        <w:r w:rsidR="00673768">
          <w:rPr>
            <w:noProof/>
            <w:webHidden/>
          </w:rPr>
        </w:r>
        <w:r w:rsidR="00673768">
          <w:rPr>
            <w:noProof/>
            <w:webHidden/>
          </w:rPr>
          <w:fldChar w:fldCharType="separate"/>
        </w:r>
        <w:r w:rsidR="00F452FA">
          <w:rPr>
            <w:noProof/>
            <w:webHidden/>
          </w:rPr>
          <w:t>63</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17" w:history="1">
        <w:r w:rsidR="00673768" w:rsidRPr="001A77F7">
          <w:rPr>
            <w:rStyle w:val="Hyperlink"/>
            <w:noProof/>
          </w:rPr>
          <w:t>9</w:t>
        </w:r>
        <w:r w:rsidR="00673768">
          <w:rPr>
            <w:rFonts w:eastAsiaTheme="minorEastAsia" w:cstheme="minorBidi"/>
            <w:b w:val="0"/>
            <w:noProof/>
            <w:color w:val="auto"/>
            <w:sz w:val="22"/>
            <w:szCs w:val="22"/>
            <w:lang w:val="en-AU" w:eastAsia="en-AU"/>
          </w:rPr>
          <w:tab/>
        </w:r>
        <w:r w:rsidR="00673768" w:rsidRPr="001A77F7">
          <w:rPr>
            <w:rStyle w:val="Hyperlink"/>
            <w:noProof/>
          </w:rPr>
          <w:t>List of tables</w:t>
        </w:r>
        <w:r w:rsidR="00673768">
          <w:rPr>
            <w:noProof/>
            <w:webHidden/>
          </w:rPr>
          <w:tab/>
        </w:r>
        <w:r w:rsidR="00673768">
          <w:rPr>
            <w:noProof/>
            <w:webHidden/>
          </w:rPr>
          <w:fldChar w:fldCharType="begin"/>
        </w:r>
        <w:r w:rsidR="00673768">
          <w:rPr>
            <w:noProof/>
            <w:webHidden/>
          </w:rPr>
          <w:instrText xml:space="preserve"> PAGEREF _Toc433621117 \h </w:instrText>
        </w:r>
        <w:r w:rsidR="00673768">
          <w:rPr>
            <w:noProof/>
            <w:webHidden/>
          </w:rPr>
        </w:r>
        <w:r w:rsidR="00673768">
          <w:rPr>
            <w:noProof/>
            <w:webHidden/>
          </w:rPr>
          <w:fldChar w:fldCharType="separate"/>
        </w:r>
        <w:r w:rsidR="00F452FA">
          <w:rPr>
            <w:noProof/>
            <w:webHidden/>
          </w:rPr>
          <w:t>74</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18" w:history="1">
        <w:r w:rsidR="00673768" w:rsidRPr="001A77F7">
          <w:rPr>
            <w:rStyle w:val="Hyperlink"/>
            <w:noProof/>
          </w:rPr>
          <w:t>10</w:t>
        </w:r>
        <w:r w:rsidR="00673768">
          <w:rPr>
            <w:rFonts w:eastAsiaTheme="minorEastAsia" w:cstheme="minorBidi"/>
            <w:b w:val="0"/>
            <w:noProof/>
            <w:color w:val="auto"/>
            <w:sz w:val="22"/>
            <w:szCs w:val="22"/>
            <w:lang w:val="en-AU" w:eastAsia="en-AU"/>
          </w:rPr>
          <w:tab/>
        </w:r>
        <w:r w:rsidR="00673768" w:rsidRPr="001A77F7">
          <w:rPr>
            <w:rStyle w:val="Hyperlink"/>
            <w:noProof/>
          </w:rPr>
          <w:t>List of figures</w:t>
        </w:r>
        <w:r w:rsidR="00673768">
          <w:rPr>
            <w:noProof/>
            <w:webHidden/>
          </w:rPr>
          <w:tab/>
        </w:r>
        <w:r w:rsidR="00673768">
          <w:rPr>
            <w:noProof/>
            <w:webHidden/>
          </w:rPr>
          <w:fldChar w:fldCharType="begin"/>
        </w:r>
        <w:r w:rsidR="00673768">
          <w:rPr>
            <w:noProof/>
            <w:webHidden/>
          </w:rPr>
          <w:instrText xml:space="preserve"> PAGEREF _Toc433621118 \h </w:instrText>
        </w:r>
        <w:r w:rsidR="00673768">
          <w:rPr>
            <w:noProof/>
            <w:webHidden/>
          </w:rPr>
        </w:r>
        <w:r w:rsidR="00673768">
          <w:rPr>
            <w:noProof/>
            <w:webHidden/>
          </w:rPr>
          <w:fldChar w:fldCharType="separate"/>
        </w:r>
        <w:r w:rsidR="00F452FA">
          <w:rPr>
            <w:noProof/>
            <w:webHidden/>
          </w:rPr>
          <w:t>75</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19" w:history="1">
        <w:r w:rsidR="00673768" w:rsidRPr="001A77F7">
          <w:rPr>
            <w:rStyle w:val="Hyperlink"/>
            <w:noProof/>
          </w:rPr>
          <w:t>11</w:t>
        </w:r>
        <w:r w:rsidR="00673768">
          <w:rPr>
            <w:rFonts w:eastAsiaTheme="minorEastAsia" w:cstheme="minorBidi"/>
            <w:b w:val="0"/>
            <w:noProof/>
            <w:color w:val="auto"/>
            <w:sz w:val="22"/>
            <w:szCs w:val="22"/>
            <w:lang w:val="en-AU" w:eastAsia="en-AU"/>
          </w:rPr>
          <w:tab/>
        </w:r>
        <w:r w:rsidR="00673768" w:rsidRPr="001A77F7">
          <w:rPr>
            <w:rStyle w:val="Hyperlink"/>
            <w:noProof/>
          </w:rPr>
          <w:t>List of boxes</w:t>
        </w:r>
        <w:r w:rsidR="00673768">
          <w:rPr>
            <w:noProof/>
            <w:webHidden/>
          </w:rPr>
          <w:tab/>
        </w:r>
        <w:r w:rsidR="00673768">
          <w:rPr>
            <w:noProof/>
            <w:webHidden/>
          </w:rPr>
          <w:fldChar w:fldCharType="begin"/>
        </w:r>
        <w:r w:rsidR="00673768">
          <w:rPr>
            <w:noProof/>
            <w:webHidden/>
          </w:rPr>
          <w:instrText xml:space="preserve"> PAGEREF _Toc433621119 \h </w:instrText>
        </w:r>
        <w:r w:rsidR="00673768">
          <w:rPr>
            <w:noProof/>
            <w:webHidden/>
          </w:rPr>
        </w:r>
        <w:r w:rsidR="00673768">
          <w:rPr>
            <w:noProof/>
            <w:webHidden/>
          </w:rPr>
          <w:fldChar w:fldCharType="separate"/>
        </w:r>
        <w:r w:rsidR="00F452FA">
          <w:rPr>
            <w:noProof/>
            <w:webHidden/>
          </w:rPr>
          <w:t>76</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20" w:history="1">
        <w:r w:rsidR="00673768" w:rsidRPr="001A77F7">
          <w:rPr>
            <w:rStyle w:val="Hyperlink"/>
            <w:noProof/>
          </w:rPr>
          <w:t>12</w:t>
        </w:r>
        <w:r w:rsidR="00673768">
          <w:rPr>
            <w:rFonts w:eastAsiaTheme="minorEastAsia" w:cstheme="minorBidi"/>
            <w:b w:val="0"/>
            <w:noProof/>
            <w:color w:val="auto"/>
            <w:sz w:val="22"/>
            <w:szCs w:val="22"/>
            <w:lang w:val="en-AU" w:eastAsia="en-AU"/>
          </w:rPr>
          <w:tab/>
        </w:r>
        <w:r w:rsidR="00673768" w:rsidRPr="001A77F7">
          <w:rPr>
            <w:rStyle w:val="Hyperlink"/>
            <w:noProof/>
          </w:rPr>
          <w:t>Appendix 1. Summary of findings – GRADE assessment</w:t>
        </w:r>
        <w:r w:rsidR="00673768">
          <w:rPr>
            <w:noProof/>
            <w:webHidden/>
          </w:rPr>
          <w:tab/>
        </w:r>
        <w:r w:rsidR="00673768">
          <w:rPr>
            <w:noProof/>
            <w:webHidden/>
          </w:rPr>
          <w:fldChar w:fldCharType="begin"/>
        </w:r>
        <w:r w:rsidR="00673768">
          <w:rPr>
            <w:noProof/>
            <w:webHidden/>
          </w:rPr>
          <w:instrText xml:space="preserve"> PAGEREF _Toc433621120 \h </w:instrText>
        </w:r>
        <w:r w:rsidR="00673768">
          <w:rPr>
            <w:noProof/>
            <w:webHidden/>
          </w:rPr>
        </w:r>
        <w:r w:rsidR="00673768">
          <w:rPr>
            <w:noProof/>
            <w:webHidden/>
          </w:rPr>
          <w:fldChar w:fldCharType="separate"/>
        </w:r>
        <w:r w:rsidR="00F452FA">
          <w:rPr>
            <w:noProof/>
            <w:webHidden/>
          </w:rPr>
          <w:t>77</w:t>
        </w:r>
        <w:r w:rsidR="00673768">
          <w:rPr>
            <w:noProof/>
            <w:webHidden/>
          </w:rPr>
          <w:fldChar w:fldCharType="end"/>
        </w:r>
      </w:hyperlink>
    </w:p>
    <w:p w:rsidR="00673768" w:rsidRDefault="003322E0">
      <w:pPr>
        <w:pStyle w:val="TOC1"/>
        <w:rPr>
          <w:rFonts w:eastAsiaTheme="minorEastAsia" w:cstheme="minorBidi"/>
          <w:b w:val="0"/>
          <w:noProof/>
          <w:color w:val="auto"/>
          <w:sz w:val="22"/>
          <w:szCs w:val="22"/>
          <w:lang w:val="en-AU" w:eastAsia="en-AU"/>
        </w:rPr>
      </w:pPr>
      <w:hyperlink w:anchor="_Toc433621121" w:history="1">
        <w:r w:rsidR="00673768" w:rsidRPr="001A77F7">
          <w:rPr>
            <w:rStyle w:val="Hyperlink"/>
            <w:noProof/>
          </w:rPr>
          <w:t>13</w:t>
        </w:r>
        <w:r w:rsidR="00673768">
          <w:rPr>
            <w:rFonts w:eastAsiaTheme="minorEastAsia" w:cstheme="minorBidi"/>
            <w:b w:val="0"/>
            <w:noProof/>
            <w:color w:val="auto"/>
            <w:sz w:val="22"/>
            <w:szCs w:val="22"/>
            <w:lang w:val="en-AU" w:eastAsia="en-AU"/>
          </w:rPr>
          <w:tab/>
        </w:r>
        <w:r w:rsidR="00673768" w:rsidRPr="001A77F7">
          <w:rPr>
            <w:rStyle w:val="Hyperlink"/>
            <w:noProof/>
          </w:rPr>
          <w:t>Attachments</w:t>
        </w:r>
        <w:r w:rsidR="00673768">
          <w:rPr>
            <w:noProof/>
            <w:webHidden/>
          </w:rPr>
          <w:tab/>
        </w:r>
        <w:r w:rsidR="00673768">
          <w:rPr>
            <w:noProof/>
            <w:webHidden/>
          </w:rPr>
          <w:fldChar w:fldCharType="begin"/>
        </w:r>
        <w:r w:rsidR="00673768">
          <w:rPr>
            <w:noProof/>
            <w:webHidden/>
          </w:rPr>
          <w:instrText xml:space="preserve"> PAGEREF _Toc433621121 \h </w:instrText>
        </w:r>
        <w:r w:rsidR="00673768">
          <w:rPr>
            <w:noProof/>
            <w:webHidden/>
          </w:rPr>
        </w:r>
        <w:r w:rsidR="00673768">
          <w:rPr>
            <w:noProof/>
            <w:webHidden/>
          </w:rPr>
          <w:fldChar w:fldCharType="separate"/>
        </w:r>
        <w:r w:rsidR="00F452FA">
          <w:rPr>
            <w:noProof/>
            <w:webHidden/>
          </w:rPr>
          <w:t>84</w:t>
        </w:r>
        <w:r w:rsidR="00673768">
          <w:rPr>
            <w:noProof/>
            <w:webHidden/>
          </w:rPr>
          <w:fldChar w:fldCharType="end"/>
        </w:r>
      </w:hyperlink>
    </w:p>
    <w:p w:rsidR="001802B1" w:rsidRPr="00FB5B9E" w:rsidRDefault="0063506B" w:rsidP="00FB5B9E">
      <w:pPr>
        <w:spacing w:line="240" w:lineRule="auto"/>
        <w:rPr>
          <w:rFonts w:asciiTheme="minorHAnsi" w:hAnsiTheme="minorHAnsi"/>
        </w:rPr>
      </w:pPr>
      <w:r w:rsidRPr="00FB5B9E">
        <w:rPr>
          <w:rFonts w:asciiTheme="majorHAnsi" w:hAnsiTheme="majorHAnsi"/>
          <w:sz w:val="24"/>
          <w:szCs w:val="24"/>
        </w:rPr>
        <w:fldChar w:fldCharType="end"/>
      </w:r>
      <w:r w:rsidR="001802B1" w:rsidRPr="00FB5B9E">
        <w:rPr>
          <w:rFonts w:asciiTheme="minorHAnsi" w:hAnsiTheme="minorHAnsi"/>
        </w:rPr>
        <w:br w:type="page"/>
      </w:r>
    </w:p>
    <w:p w:rsidR="00A20FF6" w:rsidRPr="00FB5B9E" w:rsidRDefault="00A20FF6" w:rsidP="00FB5B9E">
      <w:pPr>
        <w:spacing w:line="360" w:lineRule="auto"/>
        <w:rPr>
          <w:rFonts w:asciiTheme="minorHAnsi" w:hAnsiTheme="minorHAnsi"/>
        </w:rPr>
        <w:sectPr w:rsidR="00A20FF6" w:rsidRPr="00FB5B9E" w:rsidSect="003755DF">
          <w:headerReference w:type="default" r:id="rId14"/>
          <w:footerReference w:type="even" r:id="rId15"/>
          <w:pgSz w:w="11906" w:h="16838" w:code="9"/>
          <w:pgMar w:top="1418" w:right="1418" w:bottom="1701" w:left="1418" w:header="1134" w:footer="850" w:gutter="0"/>
          <w:pgNumType w:fmt="lowerRoman" w:start="1"/>
          <w:cols w:space="708"/>
          <w:docGrid w:linePitch="360"/>
        </w:sectPr>
      </w:pPr>
    </w:p>
    <w:p w:rsidR="00B46BBD" w:rsidRPr="008A308F" w:rsidRDefault="00B46BBD" w:rsidP="00A02884">
      <w:pPr>
        <w:pStyle w:val="Heading1nopagebreak"/>
        <w:pBdr>
          <w:bottom w:val="single" w:sz="4" w:space="1" w:color="auto"/>
        </w:pBdr>
      </w:pPr>
      <w:bookmarkStart w:id="14" w:name="_Toc387132587"/>
      <w:bookmarkStart w:id="15" w:name="_Toc387132685"/>
      <w:r w:rsidRPr="008A308F">
        <w:lastRenderedPageBreak/>
        <w:t>Executive Summary</w:t>
      </w:r>
      <w:bookmarkEnd w:id="14"/>
      <w:bookmarkEnd w:id="15"/>
    </w:p>
    <w:p w:rsidR="0067194B" w:rsidRPr="00FB5B9E" w:rsidRDefault="0067194B" w:rsidP="00A23004">
      <w:pPr>
        <w:pStyle w:val="Thesisnormal"/>
      </w:pPr>
      <w:r w:rsidRPr="00FB5B9E">
        <w:t>The Nutrient Reference Values (NRVs) are a set of recommended nutrient intakes used to assess dietary requirements of individuals and population groups. The current NRVs for Australia and New Zealand were published in 2006 (NHMRC</w:t>
      </w:r>
      <w:r w:rsidR="00682A16" w:rsidRPr="00FB5B9E">
        <w:t xml:space="preserve"> &amp; MOH</w:t>
      </w:r>
      <w:r w:rsidRPr="00FB5B9E">
        <w:t xml:space="preserve"> 2006) after a comprehensive review process commissioned by the Department of Health and Ag</w:t>
      </w:r>
      <w:r w:rsidR="004A6C19" w:rsidRPr="00FB5B9E">
        <w:t>e</w:t>
      </w:r>
      <w:r w:rsidRPr="00FB5B9E">
        <w:t>ing (DOHA) and the New Zealand Ministry of Health (MoH). The National Health and Medical Research Council (NHMRC)</w:t>
      </w:r>
      <w:r w:rsidR="0049073D" w:rsidRPr="00FB5B9E">
        <w:t>,</w:t>
      </w:r>
      <w:r w:rsidRPr="00FB5B9E">
        <w:t xml:space="preserve"> which carried out the review</w:t>
      </w:r>
      <w:r w:rsidR="0049073D" w:rsidRPr="00FB5B9E">
        <w:t>,</w:t>
      </w:r>
      <w:r w:rsidRPr="00FB5B9E">
        <w:t xml:space="preserve"> recommended that these recommendations be reviewed every five years. In 2011 DOHA,</w:t>
      </w:r>
      <w:r w:rsidR="001D50AC" w:rsidRPr="00FB5B9E">
        <w:t xml:space="preserve"> now the Department of Health (DoH), </w:t>
      </w:r>
      <w:r w:rsidRPr="00FB5B9E">
        <w:t>in consultation with the NZ MoH commissioned a scoping study for undertaking a review of the NRVs</w:t>
      </w:r>
      <w:r w:rsidR="001802B1" w:rsidRPr="00FB5B9E">
        <w:t>. This</w:t>
      </w:r>
      <w:r w:rsidRPr="00FB5B9E">
        <w:t xml:space="preserve"> resulted in the development of a Methodological Framework for the review by Nous and a consortium of experts (Nous Group 2013). The purpose of the present review is to test this framework on three nutrients, one being fluoride.</w:t>
      </w:r>
    </w:p>
    <w:p w:rsidR="0067194B" w:rsidRPr="00FB5B9E" w:rsidRDefault="0028000B" w:rsidP="00A23004">
      <w:pPr>
        <w:pStyle w:val="Thesisnormal"/>
      </w:pPr>
      <w:r w:rsidRPr="00FB5B9E">
        <w:t>F</w:t>
      </w:r>
      <w:r w:rsidR="0049073D" w:rsidRPr="00FB5B9E">
        <w:t xml:space="preserve">luoride is naturally present in the food and drink we consume </w:t>
      </w:r>
      <w:r w:rsidRPr="00FB5B9E">
        <w:t xml:space="preserve">and </w:t>
      </w:r>
      <w:r w:rsidR="0049073D" w:rsidRPr="00FB5B9E">
        <w:t xml:space="preserve">is considered a normal constituent of the human body. </w:t>
      </w:r>
      <w:r w:rsidR="0067194B" w:rsidRPr="00FB5B9E">
        <w:t xml:space="preserve">The fluoride concentration in bones and teeth is about 10,000 times that in body fluids and soft tissues (Bergmann &amp; Bergmann 1991; 1995). Nearly 99% of the body’s fluoride is bound strongly to calcified tissues. Fluoride in bone appears to exist in both rapidly- and slowly-exchangeable pools. </w:t>
      </w:r>
    </w:p>
    <w:p w:rsidR="0067194B" w:rsidRPr="00FB5B9E" w:rsidRDefault="0067194B" w:rsidP="00A23004">
      <w:pPr>
        <w:pStyle w:val="Thesisnormal"/>
      </w:pPr>
      <w:r w:rsidRPr="00FB5B9E">
        <w:t xml:space="preserve">Fluoride available systemically during tooth development is incorporated into teeth as fluorapatite in tooth enamel. Fluorapatite in </w:t>
      </w:r>
      <w:r w:rsidR="00CD3137" w:rsidRPr="00FB5B9E">
        <w:t xml:space="preserve">tooth </w:t>
      </w:r>
      <w:r w:rsidRPr="00FB5B9E">
        <w:t xml:space="preserve">enamel alters its crystalline structure, reducing the solubility of enamel to acid dissolution, or demineralization. At higher fluoride intakes </w:t>
      </w:r>
      <w:r w:rsidR="00EB0D7B" w:rsidRPr="00FB5B9E">
        <w:t xml:space="preserve">the crystalline structure may be disrupted </w:t>
      </w:r>
      <w:r w:rsidR="00AF7180" w:rsidRPr="00FB5B9E">
        <w:t>during tooth development periods</w:t>
      </w:r>
      <w:r w:rsidR="00936710" w:rsidRPr="00FB5B9E">
        <w:t>, forming</w:t>
      </w:r>
      <w:r w:rsidRPr="00FB5B9E">
        <w:t xml:space="preserve"> porosities which </w:t>
      </w:r>
      <w:r w:rsidR="009B1B39" w:rsidRPr="00FB5B9E">
        <w:t>are</w:t>
      </w:r>
      <w:r w:rsidRPr="00FB5B9E">
        <w:t xml:space="preserve"> the basis of dental fluorosis. </w:t>
      </w:r>
      <w:r w:rsidR="001802B1" w:rsidRPr="00FB5B9E">
        <w:t xml:space="preserve">However, outcomes such as skeletal fluorosis and bone fractures occur only after prolonged exposure to very high fluoride intakes. </w:t>
      </w:r>
      <w:r w:rsidRPr="00FB5B9E">
        <w:t>Fluoride at the surface of enamel can also form calcium fluoride, a more rapidly-exchangeable pool of fluoride to alter the demineralization-remineralization balance</w:t>
      </w:r>
      <w:r w:rsidR="001802B1" w:rsidRPr="00FB5B9E">
        <w:t>,</w:t>
      </w:r>
      <w:r w:rsidRPr="00FB5B9E">
        <w:t xml:space="preserve"> which is the dynamic process underlying dental caries. Dental caries is a largely preventable but highly prevalent chronic disease in Australian and New Zealand children and adults. </w:t>
      </w:r>
    </w:p>
    <w:p w:rsidR="00466EFA" w:rsidRPr="00FB5B9E" w:rsidRDefault="0049073D" w:rsidP="00A23004">
      <w:pPr>
        <w:pStyle w:val="Thesisnormal"/>
      </w:pPr>
      <w:r w:rsidRPr="00FB5B9E">
        <w:t xml:space="preserve">Australia and New Zealand have pursued public health policy to adjust fluoride intake at the population level with the aim of preventing dental caries without causing </w:t>
      </w:r>
      <w:r w:rsidR="00CD3137" w:rsidRPr="00FB5B9E">
        <w:t xml:space="preserve">moderate or severe </w:t>
      </w:r>
      <w:r w:rsidRPr="00FB5B9E">
        <w:t xml:space="preserve">dental fluorosis </w:t>
      </w:r>
      <w:r w:rsidR="001E3718" w:rsidRPr="00FB5B9E">
        <w:t xml:space="preserve">and </w:t>
      </w:r>
      <w:r w:rsidR="0028000B" w:rsidRPr="00FB5B9E">
        <w:t xml:space="preserve">other </w:t>
      </w:r>
      <w:r w:rsidRPr="00FB5B9E">
        <w:t xml:space="preserve">adverse effects. It is </w:t>
      </w:r>
      <w:r w:rsidR="00466EFA" w:rsidRPr="00FB5B9E">
        <w:t xml:space="preserve">considered </w:t>
      </w:r>
      <w:r w:rsidRPr="00FB5B9E">
        <w:t xml:space="preserve">desirable to have a fluoride intake that is sufficient to </w:t>
      </w:r>
      <w:r w:rsidR="00936710" w:rsidRPr="00FB5B9E">
        <w:t>prevent dental</w:t>
      </w:r>
      <w:r w:rsidRPr="00FB5B9E">
        <w:t xml:space="preserve"> caries (an Adequate Intake) without exceeding intakes that are associated with moderate </w:t>
      </w:r>
      <w:r w:rsidR="00BB149C" w:rsidRPr="00FB5B9E">
        <w:t>or</w:t>
      </w:r>
      <w:r w:rsidRPr="00FB5B9E">
        <w:t xml:space="preserve"> severe dental fluorosis (a</w:t>
      </w:r>
      <w:r w:rsidR="00C76CD4" w:rsidRPr="00FB5B9E">
        <w:t>n</w:t>
      </w:r>
      <w:r w:rsidRPr="00FB5B9E">
        <w:t xml:space="preserve"> Upper Level of Intake). However, there is evidence that fluoride intakes may exceed </w:t>
      </w:r>
      <w:r w:rsidR="00936710" w:rsidRPr="00FB5B9E">
        <w:t>recommended levels</w:t>
      </w:r>
      <w:r w:rsidRPr="00FB5B9E">
        <w:t xml:space="preserve"> or established upper levels of intake for children even when water fluoridation levels follow the current target drinking water levels in Australia </w:t>
      </w:r>
      <w:r w:rsidR="00936710" w:rsidRPr="00FB5B9E">
        <w:t>(0.6</w:t>
      </w:r>
      <w:r w:rsidR="00CD3137" w:rsidRPr="00FB5B9E">
        <w:t xml:space="preserve">-1.1 mg F/L) (NHMRC 2007) </w:t>
      </w:r>
      <w:r w:rsidRPr="00FB5B9E">
        <w:t>and New Zealand (0.7 to 1.0 mg</w:t>
      </w:r>
      <w:r w:rsidR="00CD3137" w:rsidRPr="00FB5B9E">
        <w:t xml:space="preserve"> F</w:t>
      </w:r>
      <w:r w:rsidRPr="00FB5B9E">
        <w:t>/L) (</w:t>
      </w:r>
      <w:r w:rsidR="009F4113" w:rsidRPr="00FB5B9E">
        <w:t xml:space="preserve">MoH </w:t>
      </w:r>
      <w:r w:rsidRPr="00FB5B9E">
        <w:t xml:space="preserve">2005) and/or when individuals are exposed to fluoride </w:t>
      </w:r>
      <w:r w:rsidRPr="00FB5B9E">
        <w:lastRenderedPageBreak/>
        <w:t>from other sources</w:t>
      </w:r>
      <w:r w:rsidRPr="00FB5B9E">
        <w:rPr>
          <w:rStyle w:val="FootnoteReference"/>
        </w:rPr>
        <w:footnoteReference w:id="2"/>
      </w:r>
      <w:r w:rsidRPr="00FB5B9E">
        <w:t xml:space="preserve">. Yet neither country experiences more than the rare occurrence of moderate or severe dental fluorosis. This apparent exceedance of recommended fluoride intake levels without the occurrence of </w:t>
      </w:r>
      <w:r w:rsidR="00AF7180" w:rsidRPr="00FB5B9E">
        <w:t xml:space="preserve">moderate </w:t>
      </w:r>
      <w:r w:rsidR="007259CB" w:rsidRPr="00FB5B9E">
        <w:t>or</w:t>
      </w:r>
      <w:r w:rsidR="00AF7180" w:rsidRPr="00FB5B9E">
        <w:t xml:space="preserve"> severe </w:t>
      </w:r>
      <w:r w:rsidRPr="00FB5B9E">
        <w:t xml:space="preserve">dental fluorosis created the conundrum around NRVs for fluoride to which this report responds. </w:t>
      </w:r>
    </w:p>
    <w:p w:rsidR="00DF0397" w:rsidRPr="00FB5B9E" w:rsidRDefault="00DF0397" w:rsidP="00A23004">
      <w:pPr>
        <w:pStyle w:val="Thesisnormal"/>
      </w:pPr>
    </w:p>
    <w:p w:rsidR="00F65E37" w:rsidRPr="00FB5B9E" w:rsidRDefault="0067194B" w:rsidP="00A23004">
      <w:pPr>
        <w:pStyle w:val="Thesisnormal"/>
      </w:pPr>
      <w:r w:rsidRPr="00FB5B9E">
        <w:t xml:space="preserve">The </w:t>
      </w:r>
      <w:r w:rsidR="00E224D1" w:rsidRPr="00FB5B9E">
        <w:t>current</w:t>
      </w:r>
      <w:r w:rsidRPr="00FB5B9E">
        <w:t xml:space="preserve"> NRVs for fluoride </w:t>
      </w:r>
      <w:r w:rsidR="00E224D1" w:rsidRPr="00FB5B9E">
        <w:t xml:space="preserve">for all age groups </w:t>
      </w:r>
      <w:r w:rsidRPr="00FB5B9E">
        <w:t>were not able to be reviewed in the time allocated for thi</w:t>
      </w:r>
      <w:r w:rsidR="00B53092" w:rsidRPr="00FB5B9E">
        <w:t>s</w:t>
      </w:r>
      <w:r w:rsidRPr="00FB5B9E">
        <w:t xml:space="preserve"> </w:t>
      </w:r>
      <w:r w:rsidR="00746431" w:rsidRPr="00FB5B9E">
        <w:t>pilot</w:t>
      </w:r>
      <w:r w:rsidRPr="00FB5B9E">
        <w:t xml:space="preserve"> </w:t>
      </w:r>
      <w:r w:rsidR="00B0732A" w:rsidRPr="00FB5B9E">
        <w:t>review</w:t>
      </w:r>
      <w:r w:rsidRPr="00FB5B9E">
        <w:t>. The Expert Working Group (</w:t>
      </w:r>
      <w:r w:rsidR="00466EFA" w:rsidRPr="00FB5B9E">
        <w:t>EWG</w:t>
      </w:r>
      <w:r w:rsidRPr="00FB5B9E">
        <w:t>) narrowed the scope of its review to an Adequate Intake (AI) and Upper Level</w:t>
      </w:r>
      <w:r w:rsidR="0049073D" w:rsidRPr="00FB5B9E">
        <w:t xml:space="preserve"> of Intake</w:t>
      </w:r>
      <w:r w:rsidRPr="00FB5B9E">
        <w:t xml:space="preserve"> (UL) for fluoride for infants and young children</w:t>
      </w:r>
      <w:r w:rsidR="00A16D64" w:rsidRPr="00FB5B9E">
        <w:t>, as the critical age groups to consider for dental caries and fluorosis</w:t>
      </w:r>
      <w:r w:rsidRPr="00FB5B9E">
        <w:t>.</w:t>
      </w:r>
      <w:r w:rsidR="00E224D1" w:rsidRPr="00FB5B9E">
        <w:t xml:space="preserve"> </w:t>
      </w:r>
      <w:r w:rsidR="00C76CD4" w:rsidRPr="00FB5B9E">
        <w:t xml:space="preserve">The </w:t>
      </w:r>
      <w:r w:rsidR="00532978" w:rsidRPr="00FB5B9E">
        <w:t xml:space="preserve">EWG </w:t>
      </w:r>
      <w:r w:rsidR="00C76CD4" w:rsidRPr="00FB5B9E">
        <w:t xml:space="preserve">noted </w:t>
      </w:r>
      <w:r w:rsidR="00532978" w:rsidRPr="00FB5B9E">
        <w:t xml:space="preserve">the term ‘Tolerable Upper Level of Intake’ </w:t>
      </w:r>
      <w:r w:rsidR="00C76CD4" w:rsidRPr="00FB5B9E">
        <w:t xml:space="preserve">was an appropriate way to describe the UL </w:t>
      </w:r>
      <w:r w:rsidR="00532978" w:rsidRPr="00FB5B9E">
        <w:t>for fluoride</w:t>
      </w:r>
      <w:r w:rsidR="00924AB2" w:rsidRPr="00FB5B9E">
        <w:t xml:space="preserve"> that has been used internationally</w:t>
      </w:r>
      <w:r w:rsidR="00C76CD4" w:rsidRPr="00FB5B9E">
        <w:t>, however,</w:t>
      </w:r>
      <w:r w:rsidR="00532978" w:rsidRPr="00FB5B9E">
        <w:t xml:space="preserve"> to maintain consistency</w:t>
      </w:r>
      <w:r w:rsidR="009344C0" w:rsidRPr="00FB5B9E">
        <w:t xml:space="preserve"> with </w:t>
      </w:r>
      <w:r w:rsidR="00C76CD4" w:rsidRPr="00FB5B9E">
        <w:t>the establishment of NRVs for other nutrients in Australia and New Zealand, the term ‘Upper Level of Intake’ was retained for fluoride.</w:t>
      </w:r>
    </w:p>
    <w:p w:rsidR="000F3CF0" w:rsidRPr="00FB5B9E" w:rsidRDefault="000F3CF0" w:rsidP="00A23004">
      <w:pPr>
        <w:pStyle w:val="Thesisnormal"/>
      </w:pPr>
    </w:p>
    <w:p w:rsidR="00AA5E5D" w:rsidRPr="00FB5B9E" w:rsidRDefault="0067194B" w:rsidP="00A23004">
      <w:pPr>
        <w:pStyle w:val="Thesisnormal"/>
      </w:pPr>
      <w:r w:rsidRPr="00FB5B9E">
        <w:t xml:space="preserve">The </w:t>
      </w:r>
      <w:r w:rsidR="00466EFA" w:rsidRPr="00FB5B9E">
        <w:t>EWG</w:t>
      </w:r>
      <w:r w:rsidRPr="00FB5B9E">
        <w:t xml:space="preserve"> conducted several </w:t>
      </w:r>
      <w:r w:rsidR="00B0732A" w:rsidRPr="00FB5B9E">
        <w:t xml:space="preserve">literature </w:t>
      </w:r>
      <w:r w:rsidRPr="00FB5B9E">
        <w:t>reviews.  First,</w:t>
      </w:r>
      <w:r w:rsidR="0049073D" w:rsidRPr="00FB5B9E">
        <w:t xml:space="preserve"> eight</w:t>
      </w:r>
      <w:r w:rsidRPr="00FB5B9E">
        <w:t xml:space="preserve"> formal reports </w:t>
      </w:r>
      <w:r w:rsidR="006F11D7" w:rsidRPr="00FB5B9E">
        <w:t xml:space="preserve">including </w:t>
      </w:r>
      <w:r w:rsidRPr="00FB5B9E">
        <w:t xml:space="preserve">the landmark </w:t>
      </w:r>
      <w:r w:rsidR="00AA5E5D" w:rsidRPr="00FB5B9E">
        <w:t xml:space="preserve">US </w:t>
      </w:r>
      <w:r w:rsidRPr="00FB5B9E">
        <w:t>Institute of Medicine</w:t>
      </w:r>
      <w:r w:rsidR="00746431" w:rsidRPr="00FB5B9E">
        <w:t xml:space="preserve"> on fluoride,</w:t>
      </w:r>
      <w:r w:rsidRPr="00FB5B9E">
        <w:t xml:space="preserve"> </w:t>
      </w:r>
      <w:r w:rsidR="00746431" w:rsidRPr="00FB5B9E">
        <w:t xml:space="preserve">published in </w:t>
      </w:r>
      <w:r w:rsidRPr="00FB5B9E">
        <w:t>1997</w:t>
      </w:r>
      <w:r w:rsidR="00746431" w:rsidRPr="00FB5B9E">
        <w:t>,</w:t>
      </w:r>
      <w:r w:rsidRPr="00FB5B9E">
        <w:t xml:space="preserve"> </w:t>
      </w:r>
      <w:r w:rsidR="006F11D7" w:rsidRPr="00FB5B9E">
        <w:t>and seven others published in the 17 years since the IOM report</w:t>
      </w:r>
      <w:r w:rsidR="000F3CF0" w:rsidRPr="00FB5B9E">
        <w:t>,</w:t>
      </w:r>
      <w:r w:rsidR="006F11D7" w:rsidRPr="00FB5B9E">
        <w:t xml:space="preserve"> </w:t>
      </w:r>
      <w:r w:rsidRPr="00FB5B9E">
        <w:t xml:space="preserve">were reviewed (IOM 1997, McDonagh </w:t>
      </w:r>
      <w:r w:rsidR="002A7DB1" w:rsidRPr="00FB5B9E">
        <w:t>et al.</w:t>
      </w:r>
      <w:r w:rsidR="00EB3C78" w:rsidRPr="00FB5B9E">
        <w:t xml:space="preserve">. </w:t>
      </w:r>
      <w:r w:rsidRPr="00FB5B9E">
        <w:t xml:space="preserve">2000, NRC 2006, EPA 2010a,b, SCHER 2011, EFSA 2005, 2013). The focus of this review of reports was the data available upon which to build NRVs and the methodology adopted. </w:t>
      </w:r>
      <w:r w:rsidR="00EB0D7B" w:rsidRPr="00FB5B9E">
        <w:t xml:space="preserve">The review of reports revealed the central role that Dean’s data of the late 1930s-40s (Dean </w:t>
      </w:r>
      <w:r w:rsidR="002A7DB1" w:rsidRPr="00FB5B9E">
        <w:t>et al.</w:t>
      </w:r>
      <w:r w:rsidR="00EB0D7B" w:rsidRPr="00FB5B9E">
        <w:t xml:space="preserve"> 1941, 1942; Dean 1942, 1946) </w:t>
      </w:r>
      <w:r w:rsidRPr="00FB5B9E">
        <w:t>had</w:t>
      </w:r>
      <w:r w:rsidR="0072222A" w:rsidRPr="00FB5B9E">
        <w:t xml:space="preserve"> in all these evaluations</w:t>
      </w:r>
      <w:r w:rsidRPr="00FB5B9E">
        <w:t xml:space="preserve"> in estimation of dose-response relationships </w:t>
      </w:r>
      <w:r w:rsidR="003C5DF3" w:rsidRPr="00FB5B9E">
        <w:t>between</w:t>
      </w:r>
      <w:r w:rsidRPr="00FB5B9E">
        <w:t xml:space="preserve"> </w:t>
      </w:r>
      <w:r w:rsidR="009678EE" w:rsidRPr="00FB5B9E">
        <w:t xml:space="preserve">critical fluoride concentrations in the water supply and </w:t>
      </w:r>
      <w:r w:rsidRPr="00FB5B9E">
        <w:t>the prevention of dental caries and adverse dental fluorosis</w:t>
      </w:r>
      <w:r w:rsidR="00AA5E5D" w:rsidRPr="00FB5B9E">
        <w:t>.</w:t>
      </w:r>
    </w:p>
    <w:p w:rsidR="0072222A" w:rsidRPr="00FB5B9E" w:rsidRDefault="0067194B" w:rsidP="00A23004">
      <w:pPr>
        <w:pStyle w:val="Thesisnormal"/>
      </w:pPr>
      <w:r w:rsidRPr="00FB5B9E">
        <w:t xml:space="preserve">The end-point for dental caries </w:t>
      </w:r>
      <w:r w:rsidR="009F66FB" w:rsidRPr="00FB5B9E">
        <w:t xml:space="preserve">in the Dean studies </w:t>
      </w:r>
      <w:r w:rsidRPr="00FB5B9E">
        <w:t>was the caries experience measured by the Decayed, Missing, and Filled Teeth score among 12</w:t>
      </w:r>
      <w:r w:rsidR="0040380D" w:rsidRPr="00FB5B9E">
        <w:t>–</w:t>
      </w:r>
      <w:r w:rsidRPr="00FB5B9E">
        <w:t xml:space="preserve">14 year old children while the end point for dental fluorosis was </w:t>
      </w:r>
      <w:r w:rsidR="00EB0D7B" w:rsidRPr="00FB5B9E">
        <w:t>the Dean’s Index scores or the Community Fluorosis Index. The most severe dental fluorosis observed had</w:t>
      </w:r>
      <w:r w:rsidRPr="00FB5B9E">
        <w:t xml:space="preserve"> pitting or loss of dental enamel, interpreted</w:t>
      </w:r>
      <w:r w:rsidR="00AA5E5D" w:rsidRPr="00FB5B9E">
        <w:t xml:space="preserve"> as a Dean’s Index score of 4</w:t>
      </w:r>
      <w:r w:rsidR="0072222A" w:rsidRPr="00FB5B9E">
        <w:t xml:space="preserve"> (Dean 1942)</w:t>
      </w:r>
      <w:r w:rsidR="00AA5E5D" w:rsidRPr="00FB5B9E">
        <w:t xml:space="preserve">. </w:t>
      </w:r>
    </w:p>
    <w:p w:rsidR="0072222A" w:rsidRPr="00FB5B9E" w:rsidRDefault="0072222A" w:rsidP="00A23004">
      <w:pPr>
        <w:pStyle w:val="Thesisnormal"/>
      </w:pPr>
      <w:r w:rsidRPr="00FB5B9E">
        <w:t xml:space="preserve">Approaches to the derivation of fluoride intakes at critical fluoride concentrations in the water supply were assessed so as to guide the </w:t>
      </w:r>
      <w:r w:rsidR="00466EFA" w:rsidRPr="00FB5B9E">
        <w:t>EWG</w:t>
      </w:r>
      <w:r w:rsidRPr="00FB5B9E">
        <w:t>’s subsequent determinations.</w:t>
      </w:r>
    </w:p>
    <w:p w:rsidR="0067194B" w:rsidRPr="00FB5B9E" w:rsidRDefault="006A585F" w:rsidP="00A23004">
      <w:pPr>
        <w:pStyle w:val="Thesisnormal"/>
      </w:pPr>
      <w:r w:rsidRPr="00FB5B9E">
        <w:t>L</w:t>
      </w:r>
      <w:r w:rsidR="0067194B" w:rsidRPr="00FB5B9E">
        <w:t xml:space="preserve">iterature published in 2005 and onwards was searched and relevant literature identified. No alternative data were identified that could be substituted for Dean’s data from the 1930s </w:t>
      </w:r>
      <w:r w:rsidR="00EB0D7B" w:rsidRPr="00FB5B9E">
        <w:t xml:space="preserve">(Dean </w:t>
      </w:r>
      <w:r w:rsidR="002A7DB1" w:rsidRPr="00FB5B9E">
        <w:t>et al.</w:t>
      </w:r>
      <w:r w:rsidR="00EB0D7B" w:rsidRPr="00FB5B9E">
        <w:t xml:space="preserve"> 1941, 1942; Dean 1942, 1946) </w:t>
      </w:r>
      <w:r w:rsidR="0067194B" w:rsidRPr="00FB5B9E">
        <w:t>for critical fluoride concentrations</w:t>
      </w:r>
      <w:r w:rsidR="006A4E8A" w:rsidRPr="00FB5B9E">
        <w:t xml:space="preserve"> in relation to </w:t>
      </w:r>
      <w:r w:rsidR="006F4DDD" w:rsidRPr="00FB5B9E">
        <w:t xml:space="preserve">the prevention of </w:t>
      </w:r>
      <w:r w:rsidR="006A4E8A" w:rsidRPr="00FB5B9E">
        <w:t xml:space="preserve">dental caries and </w:t>
      </w:r>
      <w:r w:rsidR="006F4DDD" w:rsidRPr="00FB5B9E">
        <w:t xml:space="preserve">minimisation of </w:t>
      </w:r>
      <w:r w:rsidR="00EB0D7B" w:rsidRPr="00FB5B9E">
        <w:t xml:space="preserve">moderate and </w:t>
      </w:r>
      <w:r w:rsidR="006F4DDD" w:rsidRPr="00FB5B9E">
        <w:t xml:space="preserve">severe </w:t>
      </w:r>
      <w:r w:rsidR="006A4E8A" w:rsidRPr="00FB5B9E">
        <w:t>dental fluorosis</w:t>
      </w:r>
      <w:r w:rsidR="0067194B" w:rsidRPr="00FB5B9E">
        <w:t xml:space="preserve">. The bulk of the relevant literature addressed fluoride intakes in contemporary communities and the prevention of caries or risk of dental fluorosis. </w:t>
      </w:r>
    </w:p>
    <w:p w:rsidR="0067194B" w:rsidRPr="00FB5B9E" w:rsidRDefault="0067194B" w:rsidP="00A23004">
      <w:pPr>
        <w:pStyle w:val="Thesisnormal"/>
      </w:pPr>
      <w:r w:rsidRPr="00FB5B9E">
        <w:lastRenderedPageBreak/>
        <w:t xml:space="preserve">The </w:t>
      </w:r>
      <w:r w:rsidR="00466EFA" w:rsidRPr="00FB5B9E">
        <w:t>EWG</w:t>
      </w:r>
      <w:r w:rsidR="00AF5D78" w:rsidRPr="00FB5B9E">
        <w:t xml:space="preserve"> </w:t>
      </w:r>
      <w:r w:rsidR="0072222A" w:rsidRPr="00FB5B9E">
        <w:t>identified</w:t>
      </w:r>
      <w:r w:rsidR="00470E0B" w:rsidRPr="00FB5B9E">
        <w:t xml:space="preserve"> </w:t>
      </w:r>
      <w:r w:rsidRPr="00FB5B9E">
        <w:t>the critical fluoride conce</w:t>
      </w:r>
      <w:r w:rsidR="00124AB3" w:rsidRPr="00FB5B9E">
        <w:t>ntrations</w:t>
      </w:r>
      <w:r w:rsidR="008B3EAF" w:rsidRPr="00FB5B9E">
        <w:t xml:space="preserve"> in the water supply</w:t>
      </w:r>
      <w:r w:rsidR="00124AB3" w:rsidRPr="00FB5B9E">
        <w:t xml:space="preserve"> from Dean’s data for the</w:t>
      </w:r>
      <w:r w:rsidRPr="00FB5B9E">
        <w:t xml:space="preserve"> near maximal prevention of dental caries</w:t>
      </w:r>
      <w:r w:rsidR="00F77FFC" w:rsidRPr="00FB5B9E">
        <w:t xml:space="preserve"> (the AI)</w:t>
      </w:r>
      <w:r w:rsidRPr="00FB5B9E">
        <w:t xml:space="preserve"> and for prevention of </w:t>
      </w:r>
      <w:r w:rsidR="008158B3" w:rsidRPr="00FB5B9E">
        <w:t xml:space="preserve">moderate or </w:t>
      </w:r>
      <w:r w:rsidRPr="00FB5B9E">
        <w:t>severe dental flu</w:t>
      </w:r>
      <w:r w:rsidR="00F77FFC" w:rsidRPr="00FB5B9E">
        <w:t>o</w:t>
      </w:r>
      <w:r w:rsidRPr="00FB5B9E">
        <w:t>rosis</w:t>
      </w:r>
      <w:r w:rsidR="00F77FFC" w:rsidRPr="00FB5B9E">
        <w:t xml:space="preserve"> (the UL)</w:t>
      </w:r>
      <w:r w:rsidRPr="00FB5B9E">
        <w:t>. Near maximal caries prevention was associated with a fluoride concentration of 1.0</w:t>
      </w:r>
      <w:r w:rsidR="008B3EAF" w:rsidRPr="00FB5B9E">
        <w:t xml:space="preserve"> </w:t>
      </w:r>
      <w:r w:rsidRPr="00FB5B9E">
        <w:t>mg</w:t>
      </w:r>
      <w:r w:rsidR="008B3EAF" w:rsidRPr="00FB5B9E">
        <w:t xml:space="preserve"> F</w:t>
      </w:r>
      <w:r w:rsidRPr="00FB5B9E">
        <w:t xml:space="preserve">/L, while the critical concentration for prevention </w:t>
      </w:r>
      <w:r w:rsidR="00181F89" w:rsidRPr="00FB5B9E">
        <w:t xml:space="preserve">of </w:t>
      </w:r>
      <w:r w:rsidRPr="00FB5B9E">
        <w:t>severe fluorosis (&lt;0.5% prevalence of severe fluorosis) was 1.9 mg</w:t>
      </w:r>
      <w:r w:rsidR="008B3EAF" w:rsidRPr="00FB5B9E">
        <w:t xml:space="preserve"> F</w:t>
      </w:r>
      <w:r w:rsidRPr="00FB5B9E">
        <w:t xml:space="preserve">/L. </w:t>
      </w:r>
    </w:p>
    <w:p w:rsidR="0067194B" w:rsidRPr="00FB5B9E" w:rsidRDefault="0067194B" w:rsidP="00A23004">
      <w:pPr>
        <w:pStyle w:val="Thesisnormal"/>
      </w:pPr>
      <w:r w:rsidRPr="00FB5B9E">
        <w:t xml:space="preserve">Dietary fluoride intake for children at the critical fluoride concentrations was estimated using three sets of data on fluid and food </w:t>
      </w:r>
      <w:r w:rsidR="00746431" w:rsidRPr="00FB5B9E">
        <w:t xml:space="preserve">consumption </w:t>
      </w:r>
      <w:r w:rsidRPr="00FB5B9E">
        <w:t>among children</w:t>
      </w:r>
      <w:r w:rsidR="008B3EAF" w:rsidRPr="00FB5B9E">
        <w:t>:</w:t>
      </w:r>
      <w:r w:rsidRPr="00FB5B9E">
        <w:t xml:space="preserve"> McClure’s model diet, the US 1977</w:t>
      </w:r>
      <w:r w:rsidR="0040380D" w:rsidRPr="00FB5B9E">
        <w:t>–</w:t>
      </w:r>
      <w:r w:rsidR="00F77FFC" w:rsidRPr="00FB5B9E">
        <w:t>78 N</w:t>
      </w:r>
      <w:r w:rsidRPr="00FB5B9E">
        <w:t>ationwide Food Consumption Survey and the Australian 1995 National Nutrition Survey</w:t>
      </w:r>
      <w:r w:rsidR="008B3EAF" w:rsidRPr="00FB5B9E">
        <w:t xml:space="preserve"> (McClure 1943, EPA 2010a, FSANZ 2014)</w:t>
      </w:r>
      <w:r w:rsidRPr="00FB5B9E">
        <w:t>. There was a high level of agreement between the daily fluoride intake estimates. They</w:t>
      </w:r>
      <w:r w:rsidR="00501717" w:rsidRPr="00FB5B9E">
        <w:t xml:space="preserve"> ranged from approximately 0.04 </w:t>
      </w:r>
      <w:r w:rsidRPr="00FB5B9E">
        <w:t>mg F/kg bw/day at the mean to 0.20 mg F/kg bw/day at the 95</w:t>
      </w:r>
      <w:r w:rsidRPr="00FB5B9E">
        <w:rPr>
          <w:vertAlign w:val="superscript"/>
        </w:rPr>
        <w:t>th</w:t>
      </w:r>
      <w:r w:rsidRPr="00FB5B9E">
        <w:t xml:space="preserve"> percentile</w:t>
      </w:r>
      <w:r w:rsidR="008B3EAF" w:rsidRPr="00FB5B9E">
        <w:t xml:space="preserve"> of intake</w:t>
      </w:r>
      <w:r w:rsidRPr="00FB5B9E">
        <w:t>.</w:t>
      </w:r>
    </w:p>
    <w:p w:rsidR="0067194B" w:rsidRPr="00FB5B9E" w:rsidRDefault="0067194B" w:rsidP="00A23004">
      <w:pPr>
        <w:pStyle w:val="Thesisnormal"/>
      </w:pPr>
      <w:r w:rsidRPr="00FB5B9E">
        <w:t>The distribution of fluoride intakes for a range of child ages and their associated body weights at the critical fluoride concentration of 1.9</w:t>
      </w:r>
      <w:r w:rsidR="003B6FC2" w:rsidRPr="00FB5B9E">
        <w:t xml:space="preserve"> </w:t>
      </w:r>
      <w:r w:rsidRPr="00FB5B9E">
        <w:t>mg/L</w:t>
      </w:r>
      <w:r w:rsidR="003B6FC2" w:rsidRPr="00FB5B9E">
        <w:t xml:space="preserve"> water</w:t>
      </w:r>
      <w:r w:rsidRPr="00FB5B9E">
        <w:t xml:space="preserve"> </w:t>
      </w:r>
      <w:r w:rsidR="00936710" w:rsidRPr="00FB5B9E">
        <w:t>was determined</w:t>
      </w:r>
      <w:r w:rsidRPr="00FB5B9E">
        <w:t xml:space="preserve"> and the 95</w:t>
      </w:r>
      <w:r w:rsidRPr="00FB5B9E">
        <w:rPr>
          <w:vertAlign w:val="superscript"/>
        </w:rPr>
        <w:t>th</w:t>
      </w:r>
      <w:r w:rsidRPr="00FB5B9E">
        <w:t xml:space="preserve"> percentile </w:t>
      </w:r>
      <w:r w:rsidR="003C5DF3" w:rsidRPr="00FB5B9E">
        <w:t xml:space="preserve">of fluoride intakes </w:t>
      </w:r>
      <w:r w:rsidR="0028000B" w:rsidRPr="00FB5B9E">
        <w:t xml:space="preserve">used to </w:t>
      </w:r>
      <w:r w:rsidRPr="00FB5B9E">
        <w:t>establish</w:t>
      </w:r>
      <w:r w:rsidR="00AA2CB0" w:rsidRPr="00FB5B9E">
        <w:t xml:space="preserve"> </w:t>
      </w:r>
      <w:r w:rsidR="009F66FB" w:rsidRPr="00FB5B9E">
        <w:t>a</w:t>
      </w:r>
      <w:r w:rsidR="00211A6A" w:rsidRPr="00FB5B9E">
        <w:t>n</w:t>
      </w:r>
      <w:r w:rsidR="009F66FB" w:rsidRPr="00FB5B9E">
        <w:t xml:space="preserve"> </w:t>
      </w:r>
      <w:r w:rsidR="00AA2CB0" w:rsidRPr="00FB5B9E">
        <w:t xml:space="preserve">Upper Level of </w:t>
      </w:r>
      <w:r w:rsidR="00501717" w:rsidRPr="00FB5B9E">
        <w:t>I</w:t>
      </w:r>
      <w:r w:rsidRPr="00FB5B9E">
        <w:t>ntake of fluori</w:t>
      </w:r>
      <w:r w:rsidR="00AA2CB0" w:rsidRPr="00FB5B9E">
        <w:t xml:space="preserve">de. </w:t>
      </w:r>
      <w:r w:rsidR="009F66FB" w:rsidRPr="00FB5B9E">
        <w:t xml:space="preserve">The </w:t>
      </w:r>
      <w:r w:rsidR="00AA2CB0" w:rsidRPr="00FB5B9E">
        <w:t xml:space="preserve">Upper Level of </w:t>
      </w:r>
      <w:r w:rsidR="00501717" w:rsidRPr="00FB5B9E">
        <w:t>I</w:t>
      </w:r>
      <w:r w:rsidRPr="00FB5B9E">
        <w:t xml:space="preserve">ntake of fluoride was established at 0.20 mg F/kg bw/day for children to avoid severe dental fluorosis. </w:t>
      </w:r>
      <w:r w:rsidR="003B6FC2" w:rsidRPr="00FB5B9E">
        <w:t>T</w:t>
      </w:r>
      <w:r w:rsidRPr="00FB5B9E">
        <w:t>his</w:t>
      </w:r>
      <w:r w:rsidR="00C060A6" w:rsidRPr="00FB5B9E">
        <w:t xml:space="preserve"> estimate</w:t>
      </w:r>
      <w:r w:rsidRPr="00FB5B9E">
        <w:t xml:space="preserve"> is higher than the existing Upper Level of Intake of fluoride</w:t>
      </w:r>
      <w:r w:rsidR="003B6FC2" w:rsidRPr="00FB5B9E">
        <w:t xml:space="preserve"> of 0.1 m</w:t>
      </w:r>
      <w:r w:rsidR="00501717" w:rsidRPr="00FB5B9E">
        <w:t>g F/kg bw/day</w:t>
      </w:r>
      <w:r w:rsidRPr="00FB5B9E">
        <w:t xml:space="preserve"> </w:t>
      </w:r>
      <w:r w:rsidR="003C5DF3" w:rsidRPr="00FB5B9E">
        <w:t xml:space="preserve">previously </w:t>
      </w:r>
      <w:r w:rsidR="003B6FC2" w:rsidRPr="00FB5B9E">
        <w:t>established by the NHMRC in 2006</w:t>
      </w:r>
      <w:r w:rsidR="00501717" w:rsidRPr="00FB5B9E">
        <w:t>,</w:t>
      </w:r>
      <w:r w:rsidR="003B6FC2" w:rsidRPr="00FB5B9E">
        <w:t xml:space="preserve"> </w:t>
      </w:r>
      <w:r w:rsidR="006A585F" w:rsidRPr="00FB5B9E">
        <w:t xml:space="preserve">which was </w:t>
      </w:r>
      <w:r w:rsidRPr="00FB5B9E">
        <w:t xml:space="preserve">based on the IOM 1997 </w:t>
      </w:r>
      <w:r w:rsidR="003B6FC2" w:rsidRPr="00FB5B9E">
        <w:t xml:space="preserve">report (NHMRC 2006). The </w:t>
      </w:r>
      <w:r w:rsidR="00466EFA" w:rsidRPr="00FB5B9E">
        <w:t>EWG</w:t>
      </w:r>
      <w:r w:rsidRPr="00FB5B9E">
        <w:t xml:space="preserve"> was satisfied that there was an inconsistency in the estimation of the</w:t>
      </w:r>
      <w:r w:rsidR="004A0A7B" w:rsidRPr="00FB5B9E">
        <w:t xml:space="preserve"> Upper Intake Level</w:t>
      </w:r>
      <w:r w:rsidRPr="00FB5B9E">
        <w:t xml:space="preserve"> in the IOM report. </w:t>
      </w:r>
      <w:r w:rsidR="003B6FC2" w:rsidRPr="00FB5B9E">
        <w:t xml:space="preserve">The </w:t>
      </w:r>
      <w:r w:rsidR="00466EFA" w:rsidRPr="00FB5B9E">
        <w:t>EWG</w:t>
      </w:r>
      <w:r w:rsidR="003B6FC2" w:rsidRPr="00FB5B9E">
        <w:t xml:space="preserve"> noted that the revised UL is higher than the fluoride Reference Dose of 0.08 mg F/kg bw/day established </w:t>
      </w:r>
      <w:r w:rsidRPr="00FB5B9E">
        <w:t>by the EPA in 20</w:t>
      </w:r>
      <w:r w:rsidR="00AA2CB0" w:rsidRPr="00FB5B9E">
        <w:t>10</w:t>
      </w:r>
      <w:r w:rsidR="00741CEF" w:rsidRPr="00FB5B9E">
        <w:t xml:space="preserve"> (EPA 2010a)</w:t>
      </w:r>
      <w:r w:rsidR="00AA2CB0" w:rsidRPr="00FB5B9E">
        <w:t xml:space="preserve">. The </w:t>
      </w:r>
      <w:r w:rsidR="00466EFA" w:rsidRPr="00FB5B9E">
        <w:t>EWG</w:t>
      </w:r>
      <w:r w:rsidR="00AA2CB0" w:rsidRPr="00FB5B9E">
        <w:t xml:space="preserve"> considered</w:t>
      </w:r>
      <w:r w:rsidRPr="00FB5B9E">
        <w:t xml:space="preserve"> the </w:t>
      </w:r>
      <w:r w:rsidR="008158B3" w:rsidRPr="00FB5B9E">
        <w:t xml:space="preserve">EPA’s use of the </w:t>
      </w:r>
      <w:r w:rsidRPr="00FB5B9E">
        <w:t>mean</w:t>
      </w:r>
      <w:r w:rsidR="008158B3" w:rsidRPr="00FB5B9E">
        <w:t xml:space="preserve"> </w:t>
      </w:r>
      <w:r w:rsidRPr="00FB5B9E">
        <w:t>dietary fluoride intake</w:t>
      </w:r>
      <w:r w:rsidR="008158B3" w:rsidRPr="00FB5B9E">
        <w:t xml:space="preserve">, rather than a </w:t>
      </w:r>
      <w:r w:rsidR="009E35C9" w:rsidRPr="00FB5B9E">
        <w:t>high percentile</w:t>
      </w:r>
      <w:r w:rsidR="008158B3" w:rsidRPr="00FB5B9E">
        <w:t xml:space="preserve"> </w:t>
      </w:r>
      <w:r w:rsidR="001E7E8A" w:rsidRPr="00FB5B9E">
        <w:t xml:space="preserve">fluoride </w:t>
      </w:r>
      <w:r w:rsidR="008158B3" w:rsidRPr="00FB5B9E">
        <w:t xml:space="preserve">intake, </w:t>
      </w:r>
      <w:r w:rsidR="001E7E8A" w:rsidRPr="00FB5B9E">
        <w:t>at 1.9 mg F/L in drinking water</w:t>
      </w:r>
      <w:r w:rsidR="001E7E8A" w:rsidRPr="00FB5B9E" w:rsidDel="008158B3">
        <w:t xml:space="preserve"> </w:t>
      </w:r>
      <w:r w:rsidR="008158B3" w:rsidRPr="00FB5B9E">
        <w:t>to</w:t>
      </w:r>
      <w:r w:rsidRPr="00FB5B9E">
        <w:t xml:space="preserve"> interpret fluoride intakes at the critical fluoride concentration did not provide a robust basis to derive an Upper </w:t>
      </w:r>
      <w:r w:rsidR="00D567AC" w:rsidRPr="00FB5B9E">
        <w:t xml:space="preserve">Level of Intake </w:t>
      </w:r>
      <w:r w:rsidRPr="00FB5B9E">
        <w:t>for fluoride.</w:t>
      </w:r>
    </w:p>
    <w:p w:rsidR="00741CEF" w:rsidRPr="00FB5B9E" w:rsidRDefault="00741CEF" w:rsidP="00A23004">
      <w:pPr>
        <w:pStyle w:val="Thesisnormal"/>
      </w:pPr>
      <w:r w:rsidRPr="00FB5B9E">
        <w:t>The average fluoride intake was calculated for a range of children</w:t>
      </w:r>
      <w:r w:rsidR="00BE5AEA" w:rsidRPr="00FB5B9E">
        <w:t>’s</w:t>
      </w:r>
      <w:r w:rsidRPr="00FB5B9E">
        <w:t xml:space="preserve"> ages and their associated body weights at a fluoride concentration of 1.0 mg</w:t>
      </w:r>
      <w:r w:rsidR="00501717" w:rsidRPr="00FB5B9E">
        <w:t xml:space="preserve"> F</w:t>
      </w:r>
      <w:r w:rsidRPr="00FB5B9E">
        <w:t xml:space="preserve">/L in drinking water. The current Adequate Intake of 0.05 mg F/kg bw/day was reaffirmed to </w:t>
      </w:r>
      <w:r w:rsidR="00C060A6" w:rsidRPr="00FB5B9E">
        <w:t xml:space="preserve">be an intake likely to be associated with </w:t>
      </w:r>
      <w:r w:rsidRPr="00FB5B9E">
        <w:t>appreciably reduce</w:t>
      </w:r>
      <w:r w:rsidR="00C060A6" w:rsidRPr="00FB5B9E">
        <w:t>d rates of</w:t>
      </w:r>
      <w:r w:rsidRPr="00FB5B9E">
        <w:t xml:space="preserve"> dental caries. An AI w</w:t>
      </w:r>
      <w:r w:rsidR="002D464B" w:rsidRPr="00FB5B9E">
        <w:t>as not established for infants less than</w:t>
      </w:r>
      <w:r w:rsidRPr="00FB5B9E">
        <w:t xml:space="preserve"> 6 months of age, as fluids for the majority of these infants </w:t>
      </w:r>
      <w:r w:rsidR="006A4E8A" w:rsidRPr="00FB5B9E">
        <w:t xml:space="preserve">were </w:t>
      </w:r>
      <w:r w:rsidRPr="00FB5B9E">
        <w:t>assumed to be breast milk.</w:t>
      </w:r>
    </w:p>
    <w:p w:rsidR="0067194B" w:rsidRPr="00FB5B9E" w:rsidRDefault="00AB469B" w:rsidP="00A23004">
      <w:pPr>
        <w:pStyle w:val="Thesisnormal"/>
      </w:pPr>
      <w:r w:rsidRPr="00FB5B9E">
        <w:t xml:space="preserve">The Upper Level of </w:t>
      </w:r>
      <w:r w:rsidR="007329C9" w:rsidRPr="00FB5B9E">
        <w:t>I</w:t>
      </w:r>
      <w:r w:rsidR="0067194B" w:rsidRPr="00FB5B9E">
        <w:t>ntake of fluoride was compared with estimated total daily fluoride intakes (fluid, food and ingested toothpaste) for Australian and New Zealand children living in areas with 1.0 mg F</w:t>
      </w:r>
      <w:r w:rsidRPr="00FB5B9E">
        <w:t>/L</w:t>
      </w:r>
      <w:r w:rsidR="0067194B" w:rsidRPr="00FB5B9E">
        <w:t xml:space="preserve"> in the water supply. The upper </w:t>
      </w:r>
      <w:r w:rsidR="00384623" w:rsidRPr="00FB5B9E">
        <w:t xml:space="preserve">range </w:t>
      </w:r>
      <w:r w:rsidR="0067194B" w:rsidRPr="00FB5B9E">
        <w:t xml:space="preserve">of the total daily fluoride intake estimates </w:t>
      </w:r>
      <w:r w:rsidR="00384623" w:rsidRPr="00FB5B9E">
        <w:t>was</w:t>
      </w:r>
      <w:r w:rsidR="0067194B" w:rsidRPr="00FB5B9E">
        <w:t xml:space="preserve"> 0.10 to 0.14 mg F/kg bw/day</w:t>
      </w:r>
      <w:r w:rsidR="00384623" w:rsidRPr="00FB5B9E">
        <w:t xml:space="preserve"> across different age groups</w:t>
      </w:r>
      <w:r w:rsidR="00640C86" w:rsidRPr="00FB5B9E">
        <w:t xml:space="preserve"> considered</w:t>
      </w:r>
      <w:r w:rsidR="0067194B" w:rsidRPr="00FB5B9E">
        <w:t xml:space="preserve">, </w:t>
      </w:r>
      <w:r w:rsidR="00FD236C" w:rsidRPr="00FB5B9E">
        <w:rPr>
          <w:lang w:val="en-NZ"/>
        </w:rPr>
        <w:t xml:space="preserve">which is </w:t>
      </w:r>
      <w:r w:rsidR="00557450" w:rsidRPr="00FB5B9E">
        <w:t>considerably lower than the established Upper Level of Intake of fluoride of 0.2</w:t>
      </w:r>
      <w:r w:rsidR="00C51EE2" w:rsidRPr="00FB5B9E">
        <w:t> </w:t>
      </w:r>
      <w:r w:rsidR="00557450" w:rsidRPr="00FB5B9E">
        <w:t>mg</w:t>
      </w:r>
      <w:r w:rsidR="00C51EE2" w:rsidRPr="00FB5B9E">
        <w:t> </w:t>
      </w:r>
      <w:r w:rsidR="00557450" w:rsidRPr="00FB5B9E">
        <w:t>F/kg</w:t>
      </w:r>
      <w:r w:rsidR="00C51EE2" w:rsidRPr="00FB5B9E">
        <w:t> </w:t>
      </w:r>
      <w:r w:rsidR="00557450" w:rsidRPr="00FB5B9E">
        <w:t>bw/day.</w:t>
      </w:r>
    </w:p>
    <w:p w:rsidR="00A23004" w:rsidRDefault="00FD278D" w:rsidP="001B31DC">
      <w:pPr>
        <w:pStyle w:val="Thesisnormal"/>
      </w:pPr>
      <w:r w:rsidRPr="00FB5B9E">
        <w:t>The new r</w:t>
      </w:r>
      <w:r w:rsidR="00557450" w:rsidRPr="00FB5B9E">
        <w:t>eference</w:t>
      </w:r>
      <w:r w:rsidR="0067194B" w:rsidRPr="00FB5B9E">
        <w:t xml:space="preserve"> bodyweight data </w:t>
      </w:r>
      <w:r w:rsidRPr="00FB5B9E">
        <w:t>for</w:t>
      </w:r>
      <w:r w:rsidR="00557450" w:rsidRPr="00FB5B9E">
        <w:t xml:space="preserve"> Australian and New Zealand </w:t>
      </w:r>
      <w:r w:rsidR="00C51EE2" w:rsidRPr="00FB5B9E">
        <w:t xml:space="preserve">populations </w:t>
      </w:r>
      <w:r w:rsidR="00BE5AEA" w:rsidRPr="00FB5B9E">
        <w:t xml:space="preserve">was </w:t>
      </w:r>
      <w:r w:rsidRPr="00FB5B9E">
        <w:t xml:space="preserve">used to derive </w:t>
      </w:r>
      <w:r w:rsidR="0067194B" w:rsidRPr="00FB5B9E">
        <w:t>the recommendations</w:t>
      </w:r>
      <w:r w:rsidR="00557450" w:rsidRPr="00FB5B9E">
        <w:t xml:space="preserve"> </w:t>
      </w:r>
      <w:r w:rsidR="00C51EE2" w:rsidRPr="00FB5B9E">
        <w:t>on a per day basis from</w:t>
      </w:r>
      <w:r w:rsidRPr="00FB5B9E">
        <w:t xml:space="preserve"> the </w:t>
      </w:r>
      <w:r w:rsidR="00AB469B" w:rsidRPr="00FB5B9E">
        <w:t xml:space="preserve">Upper Level of </w:t>
      </w:r>
      <w:r w:rsidR="00501717" w:rsidRPr="00FB5B9E">
        <w:t>I</w:t>
      </w:r>
      <w:r w:rsidR="0067194B" w:rsidRPr="00FB5B9E">
        <w:t xml:space="preserve">ntake of fluoride </w:t>
      </w:r>
      <w:r w:rsidR="00557450" w:rsidRPr="00FB5B9E">
        <w:t>of 0.2 mg F/kg b</w:t>
      </w:r>
      <w:r w:rsidR="00194DFE" w:rsidRPr="00FB5B9E">
        <w:t>w</w:t>
      </w:r>
      <w:r w:rsidR="00557450" w:rsidRPr="00FB5B9E">
        <w:t>/day</w:t>
      </w:r>
      <w:r w:rsidR="006A4E8A" w:rsidRPr="00FB5B9E">
        <w:t xml:space="preserve"> for children aged 4-8 years</w:t>
      </w:r>
      <w:r w:rsidR="0067194B" w:rsidRPr="00FB5B9E">
        <w:t>.</w:t>
      </w:r>
      <w:r w:rsidR="00C51EE2" w:rsidRPr="00FB5B9E">
        <w:t xml:space="preserve"> The </w:t>
      </w:r>
      <w:r w:rsidR="00EB211F" w:rsidRPr="00FB5B9E">
        <w:t xml:space="preserve">most recent </w:t>
      </w:r>
      <w:r w:rsidR="00C51EE2" w:rsidRPr="00FB5B9E">
        <w:t xml:space="preserve">US reference </w:t>
      </w:r>
      <w:r w:rsidR="00245C3A" w:rsidRPr="00FB5B9E">
        <w:t xml:space="preserve"> </w:t>
      </w:r>
      <w:r w:rsidR="00C51EE2" w:rsidRPr="00FB5B9E">
        <w:t>body weight data were used for infants</w:t>
      </w:r>
      <w:r w:rsidR="00E36667" w:rsidRPr="00FB5B9E">
        <w:t xml:space="preserve"> and children aged 1-3 years</w:t>
      </w:r>
      <w:r w:rsidR="00C51EE2" w:rsidRPr="00FB5B9E">
        <w:t xml:space="preserve"> as no suitable Australian and New Zealand data </w:t>
      </w:r>
      <w:r w:rsidR="006F1A0B" w:rsidRPr="00FB5B9E">
        <w:t xml:space="preserve">were </w:t>
      </w:r>
      <w:r w:rsidR="00C51EE2" w:rsidRPr="00FB5B9E">
        <w:t>available</w:t>
      </w:r>
      <w:r w:rsidR="00A46EA4" w:rsidRPr="00FB5B9E">
        <w:t xml:space="preserve"> </w:t>
      </w:r>
      <w:r w:rsidR="007C5C44" w:rsidRPr="00FB5B9E">
        <w:t xml:space="preserve">for these age groups </w:t>
      </w:r>
      <w:r w:rsidR="00A46EA4" w:rsidRPr="00FB5B9E">
        <w:t>(</w:t>
      </w:r>
      <w:r w:rsidR="00245C3A" w:rsidRPr="00FB5B9E">
        <w:t>NRC 2005</w:t>
      </w:r>
      <w:r w:rsidR="00BB684F" w:rsidRPr="00FB5B9E">
        <w:t>, Appendix B</w:t>
      </w:r>
      <w:r w:rsidR="00A46EA4" w:rsidRPr="00FB5B9E">
        <w:t>)</w:t>
      </w:r>
      <w:r w:rsidR="00C51EE2" w:rsidRPr="00FB5B9E">
        <w:t>.</w:t>
      </w:r>
      <w:r w:rsidR="00A23004">
        <w:br w:type="page"/>
      </w:r>
    </w:p>
    <w:p w:rsidR="005E0C83" w:rsidRPr="00FB5B9E" w:rsidRDefault="005E0C83" w:rsidP="00A23004">
      <w:pPr>
        <w:pStyle w:val="Thesisnormal"/>
      </w:pPr>
    </w:p>
    <w:tbl>
      <w:tblPr>
        <w:tblStyle w:val="TableGrid"/>
        <w:tblW w:w="0" w:type="auto"/>
        <w:tblLook w:val="04A0" w:firstRow="1" w:lastRow="0" w:firstColumn="1" w:lastColumn="0" w:noHBand="0" w:noVBand="1"/>
        <w:tblDescription w:val="Intake of Fluoride Table contains 4 column headings: column1 upper levels of intake; column 2 age; column 3 mean bodyweight (bw) measured in kilograms; and column 4 upper level (UL)"/>
      </w:tblPr>
      <w:tblGrid>
        <w:gridCol w:w="2321"/>
        <w:gridCol w:w="2321"/>
        <w:gridCol w:w="2322"/>
        <w:gridCol w:w="2322"/>
      </w:tblGrid>
      <w:tr w:rsidR="0067194B" w:rsidRPr="00E06858" w:rsidTr="00FB5B9E">
        <w:trPr>
          <w:tblHeader/>
        </w:trPr>
        <w:tc>
          <w:tcPr>
            <w:tcW w:w="2321" w:type="dxa"/>
            <w:vAlign w:val="center"/>
          </w:tcPr>
          <w:p w:rsidR="0067194B" w:rsidRPr="00FB5B9E" w:rsidRDefault="0067194B" w:rsidP="00FB5B9E">
            <w:pPr>
              <w:spacing w:line="276" w:lineRule="auto"/>
              <w:rPr>
                <w:rFonts w:asciiTheme="minorHAnsi" w:hAnsiTheme="minorHAnsi"/>
                <w:b/>
                <w:sz w:val="24"/>
                <w:szCs w:val="24"/>
              </w:rPr>
            </w:pPr>
            <w:r w:rsidRPr="00FB5B9E">
              <w:rPr>
                <w:rFonts w:asciiTheme="minorHAnsi" w:hAnsiTheme="minorHAnsi"/>
                <w:b/>
                <w:sz w:val="24"/>
                <w:szCs w:val="24"/>
              </w:rPr>
              <w:t>Upper Level of Intake</w:t>
            </w:r>
          </w:p>
        </w:tc>
        <w:tc>
          <w:tcPr>
            <w:tcW w:w="2321" w:type="dxa"/>
            <w:vAlign w:val="center"/>
          </w:tcPr>
          <w:p w:rsidR="0067194B" w:rsidRPr="00FB5B9E" w:rsidRDefault="0067194B" w:rsidP="00FB5B9E">
            <w:pPr>
              <w:spacing w:line="276" w:lineRule="auto"/>
              <w:rPr>
                <w:rFonts w:asciiTheme="minorHAnsi" w:hAnsiTheme="minorHAnsi"/>
                <w:b/>
                <w:sz w:val="24"/>
                <w:szCs w:val="24"/>
              </w:rPr>
            </w:pPr>
            <w:r w:rsidRPr="00FB5B9E">
              <w:rPr>
                <w:rFonts w:asciiTheme="minorHAnsi" w:hAnsiTheme="minorHAnsi"/>
                <w:b/>
                <w:sz w:val="24"/>
                <w:szCs w:val="24"/>
              </w:rPr>
              <w:t>Age</w:t>
            </w:r>
          </w:p>
        </w:tc>
        <w:tc>
          <w:tcPr>
            <w:tcW w:w="2322" w:type="dxa"/>
            <w:vAlign w:val="center"/>
          </w:tcPr>
          <w:p w:rsidR="0067194B" w:rsidRPr="00FB5B9E" w:rsidRDefault="0067194B" w:rsidP="00FB5B9E">
            <w:pPr>
              <w:spacing w:line="276" w:lineRule="auto"/>
              <w:rPr>
                <w:rFonts w:asciiTheme="minorHAnsi" w:hAnsiTheme="minorHAnsi"/>
                <w:b/>
                <w:sz w:val="24"/>
                <w:szCs w:val="24"/>
              </w:rPr>
            </w:pPr>
            <w:r w:rsidRPr="00FB5B9E">
              <w:rPr>
                <w:rFonts w:asciiTheme="minorHAnsi" w:hAnsiTheme="minorHAnsi"/>
                <w:b/>
                <w:sz w:val="24"/>
                <w:szCs w:val="24"/>
              </w:rPr>
              <w:t>Mean bw</w:t>
            </w:r>
            <w:r w:rsidR="00194DFE" w:rsidRPr="00FB5B9E">
              <w:rPr>
                <w:rFonts w:asciiTheme="minorHAnsi" w:hAnsiTheme="minorHAnsi"/>
                <w:b/>
                <w:sz w:val="24"/>
                <w:szCs w:val="24"/>
              </w:rPr>
              <w:t xml:space="preserve"> (kg)</w:t>
            </w:r>
          </w:p>
        </w:tc>
        <w:tc>
          <w:tcPr>
            <w:tcW w:w="2322" w:type="dxa"/>
            <w:vAlign w:val="center"/>
          </w:tcPr>
          <w:p w:rsidR="0067194B" w:rsidRPr="00FB5B9E" w:rsidRDefault="0067194B" w:rsidP="00FB5B9E">
            <w:pPr>
              <w:spacing w:line="276" w:lineRule="auto"/>
              <w:rPr>
                <w:rFonts w:asciiTheme="minorHAnsi" w:hAnsiTheme="minorHAnsi"/>
                <w:b/>
                <w:sz w:val="24"/>
                <w:szCs w:val="24"/>
              </w:rPr>
            </w:pPr>
            <w:r w:rsidRPr="00FB5B9E">
              <w:rPr>
                <w:rFonts w:asciiTheme="minorHAnsi" w:hAnsiTheme="minorHAnsi"/>
                <w:b/>
                <w:sz w:val="24"/>
                <w:szCs w:val="24"/>
              </w:rPr>
              <w:t>UL</w:t>
            </w:r>
          </w:p>
        </w:tc>
      </w:tr>
      <w:tr w:rsidR="00DB5C63" w:rsidRPr="00E06858" w:rsidTr="00FB5B9E">
        <w:tc>
          <w:tcPr>
            <w:tcW w:w="2321" w:type="dxa"/>
            <w:vMerge w:val="restart"/>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Infants</w:t>
            </w:r>
          </w:p>
        </w:tc>
        <w:tc>
          <w:tcPr>
            <w:tcW w:w="2321"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0–6 months</w:t>
            </w:r>
          </w:p>
        </w:tc>
        <w:tc>
          <w:tcPr>
            <w:tcW w:w="2322"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6</w:t>
            </w:r>
          </w:p>
        </w:tc>
        <w:tc>
          <w:tcPr>
            <w:tcW w:w="2322"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1.2 mg/day</w:t>
            </w:r>
          </w:p>
        </w:tc>
      </w:tr>
      <w:tr w:rsidR="00DB5C63" w:rsidRPr="00E06858" w:rsidTr="00FB5B9E">
        <w:tc>
          <w:tcPr>
            <w:tcW w:w="2321" w:type="dxa"/>
            <w:vMerge/>
            <w:vAlign w:val="center"/>
          </w:tcPr>
          <w:p w:rsidR="00DB5C63" w:rsidRPr="00FB5B9E" w:rsidRDefault="00DB5C63" w:rsidP="00FB5B9E">
            <w:pPr>
              <w:spacing w:line="276" w:lineRule="auto"/>
              <w:rPr>
                <w:rFonts w:asciiTheme="minorHAnsi" w:hAnsiTheme="minorHAnsi"/>
                <w:sz w:val="24"/>
                <w:szCs w:val="24"/>
              </w:rPr>
            </w:pPr>
          </w:p>
        </w:tc>
        <w:tc>
          <w:tcPr>
            <w:tcW w:w="2321"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7–12 months</w:t>
            </w:r>
          </w:p>
        </w:tc>
        <w:tc>
          <w:tcPr>
            <w:tcW w:w="2322"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9</w:t>
            </w:r>
          </w:p>
        </w:tc>
        <w:tc>
          <w:tcPr>
            <w:tcW w:w="2322"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1.8 mg/day</w:t>
            </w:r>
          </w:p>
        </w:tc>
      </w:tr>
      <w:tr w:rsidR="00DB5C63" w:rsidRPr="00E06858" w:rsidTr="00FB5B9E">
        <w:tc>
          <w:tcPr>
            <w:tcW w:w="2321" w:type="dxa"/>
            <w:vMerge w:val="restart"/>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Children</w:t>
            </w:r>
          </w:p>
        </w:tc>
        <w:tc>
          <w:tcPr>
            <w:tcW w:w="2321"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1–3 years</w:t>
            </w:r>
          </w:p>
        </w:tc>
        <w:tc>
          <w:tcPr>
            <w:tcW w:w="2322"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12</w:t>
            </w:r>
          </w:p>
        </w:tc>
        <w:tc>
          <w:tcPr>
            <w:tcW w:w="2322"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2.4 mg/day</w:t>
            </w:r>
          </w:p>
        </w:tc>
      </w:tr>
      <w:tr w:rsidR="00DB5C63" w:rsidRPr="00E06858" w:rsidTr="00FB5B9E">
        <w:tc>
          <w:tcPr>
            <w:tcW w:w="2321" w:type="dxa"/>
            <w:vMerge/>
          </w:tcPr>
          <w:p w:rsidR="00DB5C63" w:rsidRPr="00FB5B9E" w:rsidRDefault="00DB5C63" w:rsidP="00FB5B9E">
            <w:pPr>
              <w:spacing w:line="276" w:lineRule="auto"/>
              <w:rPr>
                <w:rFonts w:asciiTheme="minorHAnsi" w:hAnsiTheme="minorHAnsi"/>
                <w:sz w:val="24"/>
                <w:szCs w:val="24"/>
              </w:rPr>
            </w:pPr>
          </w:p>
        </w:tc>
        <w:tc>
          <w:tcPr>
            <w:tcW w:w="2321"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4–8 years</w:t>
            </w:r>
          </w:p>
        </w:tc>
        <w:tc>
          <w:tcPr>
            <w:tcW w:w="2322"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22</w:t>
            </w:r>
          </w:p>
        </w:tc>
        <w:tc>
          <w:tcPr>
            <w:tcW w:w="2322" w:type="dxa"/>
            <w:vAlign w:val="center"/>
          </w:tcPr>
          <w:p w:rsidR="00DB5C63" w:rsidRPr="00FB5B9E" w:rsidRDefault="00DB5C63" w:rsidP="00FB5B9E">
            <w:pPr>
              <w:spacing w:line="276" w:lineRule="auto"/>
              <w:rPr>
                <w:rFonts w:asciiTheme="minorHAnsi" w:hAnsiTheme="minorHAnsi"/>
                <w:sz w:val="24"/>
                <w:szCs w:val="24"/>
              </w:rPr>
            </w:pPr>
            <w:r w:rsidRPr="00FB5B9E">
              <w:rPr>
                <w:rFonts w:asciiTheme="minorHAnsi" w:hAnsiTheme="minorHAnsi"/>
                <w:sz w:val="24"/>
                <w:szCs w:val="24"/>
              </w:rPr>
              <w:t>4.4 mg/day</w:t>
            </w:r>
          </w:p>
        </w:tc>
      </w:tr>
    </w:tbl>
    <w:p w:rsidR="00E92A1A" w:rsidRDefault="00E92A1A" w:rsidP="00A23004">
      <w:pPr>
        <w:pStyle w:val="Thesisnormal"/>
      </w:pPr>
    </w:p>
    <w:p w:rsidR="002D464B" w:rsidRPr="00FB5B9E" w:rsidRDefault="00BE5AEA" w:rsidP="00A23004">
      <w:pPr>
        <w:pStyle w:val="Thesisnormal"/>
      </w:pPr>
      <w:r w:rsidRPr="00FB5B9E">
        <w:t xml:space="preserve">The </w:t>
      </w:r>
      <w:r w:rsidR="0067194B" w:rsidRPr="00FB5B9E">
        <w:t>Adequate Intake of fluoride for children up to 8 years old</w:t>
      </w:r>
      <w:r w:rsidR="00D567AC" w:rsidRPr="00FB5B9E">
        <w:t xml:space="preserve"> of 0.05 mg F/kg bw/day </w:t>
      </w:r>
      <w:r w:rsidR="005E0C83" w:rsidRPr="00FB5B9E">
        <w:t>is equivalent to the following intakes expressed as mg F/day</w:t>
      </w:r>
      <w:r w:rsidR="00245C3A" w:rsidRPr="00FB5B9E">
        <w:t>, using the same reference bodyweight data as for the UL</w:t>
      </w:r>
      <w:r w:rsidR="005E0C83" w:rsidRPr="00FB5B9E">
        <w:t>.</w:t>
      </w:r>
      <w:r w:rsidR="0067194B" w:rsidRPr="00FB5B9E">
        <w:t xml:space="preserve"> </w:t>
      </w:r>
    </w:p>
    <w:tbl>
      <w:tblPr>
        <w:tblStyle w:val="TableGrid"/>
        <w:tblW w:w="0" w:type="auto"/>
        <w:tblLook w:val="04A0" w:firstRow="1" w:lastRow="0" w:firstColumn="1" w:lastColumn="0" w:noHBand="0" w:noVBand="1"/>
        <w:tblDescription w:val="The table outlines the adequate intake of flouride for children up to 8 years old"/>
      </w:tblPr>
      <w:tblGrid>
        <w:gridCol w:w="2321"/>
        <w:gridCol w:w="2321"/>
        <w:gridCol w:w="2322"/>
        <w:gridCol w:w="2322"/>
      </w:tblGrid>
      <w:tr w:rsidR="0067194B" w:rsidRPr="00C23032" w:rsidTr="00AF2085">
        <w:trPr>
          <w:tblHeader/>
        </w:trPr>
        <w:tc>
          <w:tcPr>
            <w:tcW w:w="2321" w:type="dxa"/>
            <w:vAlign w:val="center"/>
          </w:tcPr>
          <w:p w:rsidR="0067194B" w:rsidRPr="00FB5B9E" w:rsidRDefault="0067194B" w:rsidP="00FB5B9E">
            <w:pPr>
              <w:pStyle w:val="TableFigHeadingtotal"/>
              <w:spacing w:line="276" w:lineRule="auto"/>
              <w:rPr>
                <w:rFonts w:asciiTheme="minorHAnsi" w:hAnsiTheme="minorHAnsi"/>
                <w:sz w:val="24"/>
                <w:szCs w:val="24"/>
              </w:rPr>
            </w:pPr>
            <w:r w:rsidRPr="00FB5B9E">
              <w:rPr>
                <w:rFonts w:asciiTheme="minorHAnsi" w:hAnsiTheme="minorHAnsi"/>
                <w:sz w:val="24"/>
                <w:szCs w:val="24"/>
              </w:rPr>
              <w:t>Adequate Intake</w:t>
            </w:r>
          </w:p>
        </w:tc>
        <w:tc>
          <w:tcPr>
            <w:tcW w:w="2321" w:type="dxa"/>
            <w:vAlign w:val="center"/>
          </w:tcPr>
          <w:p w:rsidR="0067194B" w:rsidRPr="00FB5B9E" w:rsidRDefault="0067194B" w:rsidP="00FB5B9E">
            <w:pPr>
              <w:pStyle w:val="TableFigHeadingtotal"/>
              <w:spacing w:line="276" w:lineRule="auto"/>
              <w:rPr>
                <w:rFonts w:asciiTheme="minorHAnsi" w:hAnsiTheme="minorHAnsi"/>
                <w:sz w:val="24"/>
                <w:szCs w:val="24"/>
              </w:rPr>
            </w:pPr>
            <w:r w:rsidRPr="00FB5B9E">
              <w:rPr>
                <w:rFonts w:asciiTheme="minorHAnsi" w:hAnsiTheme="minorHAnsi"/>
                <w:sz w:val="24"/>
                <w:szCs w:val="24"/>
              </w:rPr>
              <w:t>Age</w:t>
            </w:r>
          </w:p>
        </w:tc>
        <w:tc>
          <w:tcPr>
            <w:tcW w:w="2322" w:type="dxa"/>
            <w:vAlign w:val="center"/>
          </w:tcPr>
          <w:p w:rsidR="0067194B" w:rsidRPr="00FB5B9E" w:rsidRDefault="0067194B" w:rsidP="00FB5B9E">
            <w:pPr>
              <w:pStyle w:val="TableFigHeadingtotal"/>
              <w:spacing w:line="276" w:lineRule="auto"/>
              <w:rPr>
                <w:rFonts w:asciiTheme="minorHAnsi" w:hAnsiTheme="minorHAnsi"/>
                <w:sz w:val="24"/>
                <w:szCs w:val="24"/>
                <w:highlight w:val="yellow"/>
                <w:lang w:val="en-AU"/>
              </w:rPr>
            </w:pPr>
            <w:r w:rsidRPr="00FB5B9E">
              <w:rPr>
                <w:rFonts w:asciiTheme="minorHAnsi" w:hAnsiTheme="minorHAnsi"/>
                <w:sz w:val="24"/>
                <w:szCs w:val="24"/>
              </w:rPr>
              <w:t>Mean bw</w:t>
            </w:r>
            <w:r w:rsidR="00194DFE" w:rsidRPr="00FB5B9E">
              <w:rPr>
                <w:rFonts w:asciiTheme="minorHAnsi" w:hAnsiTheme="minorHAnsi"/>
                <w:sz w:val="24"/>
                <w:szCs w:val="24"/>
                <w:lang w:val="en-AU"/>
              </w:rPr>
              <w:t xml:space="preserve"> (kg)</w:t>
            </w:r>
          </w:p>
        </w:tc>
        <w:tc>
          <w:tcPr>
            <w:tcW w:w="2322" w:type="dxa"/>
            <w:vAlign w:val="center"/>
          </w:tcPr>
          <w:p w:rsidR="0067194B" w:rsidRPr="00FB5B9E" w:rsidRDefault="0067194B" w:rsidP="00FB5B9E">
            <w:pPr>
              <w:pStyle w:val="TableFigHeadingtotal"/>
              <w:spacing w:line="276" w:lineRule="auto"/>
              <w:rPr>
                <w:rFonts w:asciiTheme="minorHAnsi" w:hAnsiTheme="minorHAnsi"/>
                <w:sz w:val="24"/>
                <w:szCs w:val="24"/>
              </w:rPr>
            </w:pPr>
            <w:r w:rsidRPr="00FB5B9E">
              <w:rPr>
                <w:rFonts w:asciiTheme="minorHAnsi" w:hAnsiTheme="minorHAnsi"/>
                <w:sz w:val="24"/>
                <w:szCs w:val="24"/>
              </w:rPr>
              <w:t>AI</w:t>
            </w:r>
          </w:p>
        </w:tc>
      </w:tr>
      <w:tr w:rsidR="0067194B" w:rsidRPr="00C23032" w:rsidTr="00FB5B9E">
        <w:tc>
          <w:tcPr>
            <w:tcW w:w="2321" w:type="dxa"/>
            <w:vMerge w:val="restart"/>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Infants</w:t>
            </w:r>
          </w:p>
        </w:tc>
        <w:tc>
          <w:tcPr>
            <w:tcW w:w="2321" w:type="dxa"/>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0</w:t>
            </w:r>
            <w:r w:rsidR="0040380D" w:rsidRPr="00FB5B9E">
              <w:rPr>
                <w:rFonts w:asciiTheme="minorHAnsi" w:hAnsiTheme="minorHAnsi"/>
                <w:sz w:val="24"/>
                <w:szCs w:val="24"/>
              </w:rPr>
              <w:t>–</w:t>
            </w:r>
            <w:r w:rsidRPr="00FB5B9E">
              <w:rPr>
                <w:rFonts w:asciiTheme="minorHAnsi" w:hAnsiTheme="minorHAnsi"/>
                <w:sz w:val="24"/>
                <w:szCs w:val="24"/>
              </w:rPr>
              <w:t>6 months</w:t>
            </w:r>
          </w:p>
        </w:tc>
        <w:tc>
          <w:tcPr>
            <w:tcW w:w="2322" w:type="dxa"/>
            <w:vAlign w:val="center"/>
          </w:tcPr>
          <w:p w:rsidR="0067194B" w:rsidRPr="00FB5B9E" w:rsidRDefault="0067194B" w:rsidP="00FB5B9E">
            <w:pPr>
              <w:pStyle w:val="TableFigText"/>
              <w:spacing w:line="276" w:lineRule="auto"/>
              <w:rPr>
                <w:rFonts w:asciiTheme="minorHAnsi" w:hAnsiTheme="minorHAnsi"/>
                <w:sz w:val="24"/>
                <w:szCs w:val="24"/>
                <w:lang w:val="en-AU"/>
              </w:rPr>
            </w:pPr>
            <w:r w:rsidRPr="00FB5B9E">
              <w:rPr>
                <w:rFonts w:asciiTheme="minorHAnsi" w:hAnsiTheme="minorHAnsi"/>
                <w:sz w:val="24"/>
                <w:szCs w:val="24"/>
              </w:rPr>
              <w:t>6</w:t>
            </w:r>
          </w:p>
        </w:tc>
        <w:tc>
          <w:tcPr>
            <w:tcW w:w="2322" w:type="dxa"/>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Not applicable</w:t>
            </w:r>
          </w:p>
        </w:tc>
      </w:tr>
      <w:tr w:rsidR="0067194B" w:rsidRPr="00C23032" w:rsidTr="00FB5B9E">
        <w:tc>
          <w:tcPr>
            <w:tcW w:w="2321" w:type="dxa"/>
            <w:vMerge/>
            <w:vAlign w:val="center"/>
          </w:tcPr>
          <w:p w:rsidR="0067194B" w:rsidRPr="00FB5B9E" w:rsidRDefault="0067194B" w:rsidP="00FB5B9E">
            <w:pPr>
              <w:pStyle w:val="TableFigText"/>
              <w:spacing w:line="276" w:lineRule="auto"/>
              <w:rPr>
                <w:rFonts w:asciiTheme="minorHAnsi" w:hAnsiTheme="minorHAnsi"/>
                <w:sz w:val="24"/>
                <w:szCs w:val="24"/>
              </w:rPr>
            </w:pPr>
          </w:p>
        </w:tc>
        <w:tc>
          <w:tcPr>
            <w:tcW w:w="2321" w:type="dxa"/>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7</w:t>
            </w:r>
            <w:r w:rsidR="0040380D" w:rsidRPr="00FB5B9E">
              <w:rPr>
                <w:rFonts w:asciiTheme="minorHAnsi" w:hAnsiTheme="minorHAnsi"/>
                <w:sz w:val="24"/>
                <w:szCs w:val="24"/>
              </w:rPr>
              <w:t>–</w:t>
            </w:r>
            <w:r w:rsidRPr="00FB5B9E">
              <w:rPr>
                <w:rFonts w:asciiTheme="minorHAnsi" w:hAnsiTheme="minorHAnsi"/>
                <w:sz w:val="24"/>
                <w:szCs w:val="24"/>
              </w:rPr>
              <w:t>12 months</w:t>
            </w:r>
          </w:p>
        </w:tc>
        <w:tc>
          <w:tcPr>
            <w:tcW w:w="2322" w:type="dxa"/>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9</w:t>
            </w:r>
          </w:p>
        </w:tc>
        <w:tc>
          <w:tcPr>
            <w:tcW w:w="2322" w:type="dxa"/>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0.45 mg/day</w:t>
            </w:r>
          </w:p>
        </w:tc>
      </w:tr>
      <w:tr w:rsidR="0067194B" w:rsidRPr="00C23032" w:rsidTr="00FB5B9E">
        <w:tc>
          <w:tcPr>
            <w:tcW w:w="2321" w:type="dxa"/>
            <w:vMerge w:val="restart"/>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Children</w:t>
            </w:r>
          </w:p>
        </w:tc>
        <w:tc>
          <w:tcPr>
            <w:tcW w:w="2321" w:type="dxa"/>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1</w:t>
            </w:r>
            <w:r w:rsidR="0040380D" w:rsidRPr="00FB5B9E">
              <w:rPr>
                <w:rFonts w:asciiTheme="minorHAnsi" w:hAnsiTheme="minorHAnsi"/>
                <w:sz w:val="24"/>
                <w:szCs w:val="24"/>
              </w:rPr>
              <w:t>–</w:t>
            </w:r>
            <w:r w:rsidRPr="00FB5B9E">
              <w:rPr>
                <w:rFonts w:asciiTheme="minorHAnsi" w:hAnsiTheme="minorHAnsi"/>
                <w:sz w:val="24"/>
                <w:szCs w:val="24"/>
              </w:rPr>
              <w:t xml:space="preserve">3 </w:t>
            </w:r>
            <w:r w:rsidR="00B53092" w:rsidRPr="00FB5B9E">
              <w:rPr>
                <w:rFonts w:asciiTheme="minorHAnsi" w:hAnsiTheme="minorHAnsi"/>
                <w:sz w:val="24"/>
                <w:szCs w:val="24"/>
                <w:lang w:val="en-AU"/>
              </w:rPr>
              <w:t>years</w:t>
            </w:r>
          </w:p>
        </w:tc>
        <w:tc>
          <w:tcPr>
            <w:tcW w:w="2322" w:type="dxa"/>
            <w:vAlign w:val="center"/>
          </w:tcPr>
          <w:p w:rsidR="0067194B" w:rsidRPr="00FB5B9E" w:rsidRDefault="0067194B" w:rsidP="00FB5B9E">
            <w:pPr>
              <w:pStyle w:val="TableFigText"/>
              <w:spacing w:line="276" w:lineRule="auto"/>
              <w:rPr>
                <w:rFonts w:asciiTheme="minorHAnsi" w:hAnsiTheme="minorHAnsi"/>
                <w:sz w:val="24"/>
                <w:szCs w:val="24"/>
                <w:lang w:val="en-AU"/>
              </w:rPr>
            </w:pPr>
            <w:r w:rsidRPr="00FB5B9E">
              <w:rPr>
                <w:rFonts w:asciiTheme="minorHAnsi" w:hAnsiTheme="minorHAnsi"/>
                <w:sz w:val="24"/>
                <w:szCs w:val="24"/>
              </w:rPr>
              <w:t>12</w:t>
            </w:r>
          </w:p>
        </w:tc>
        <w:tc>
          <w:tcPr>
            <w:tcW w:w="2322" w:type="dxa"/>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0.6 mg/day</w:t>
            </w:r>
          </w:p>
        </w:tc>
      </w:tr>
      <w:tr w:rsidR="0067194B" w:rsidRPr="00C23032" w:rsidTr="00FB5B9E">
        <w:tc>
          <w:tcPr>
            <w:tcW w:w="2321" w:type="dxa"/>
            <w:vMerge/>
          </w:tcPr>
          <w:p w:rsidR="0067194B" w:rsidRPr="00FB5B9E" w:rsidRDefault="0067194B" w:rsidP="00FB5B9E">
            <w:pPr>
              <w:pStyle w:val="TableFigText"/>
              <w:spacing w:line="276" w:lineRule="auto"/>
              <w:rPr>
                <w:rFonts w:asciiTheme="minorHAnsi" w:hAnsiTheme="minorHAnsi"/>
                <w:sz w:val="24"/>
                <w:szCs w:val="24"/>
              </w:rPr>
            </w:pPr>
          </w:p>
        </w:tc>
        <w:tc>
          <w:tcPr>
            <w:tcW w:w="2321" w:type="dxa"/>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4</w:t>
            </w:r>
            <w:r w:rsidR="0040380D" w:rsidRPr="00FB5B9E">
              <w:rPr>
                <w:rFonts w:asciiTheme="minorHAnsi" w:hAnsiTheme="minorHAnsi"/>
                <w:sz w:val="24"/>
                <w:szCs w:val="24"/>
              </w:rPr>
              <w:t>–</w:t>
            </w:r>
            <w:r w:rsidRPr="00FB5B9E">
              <w:rPr>
                <w:rFonts w:asciiTheme="minorHAnsi" w:hAnsiTheme="minorHAnsi"/>
                <w:sz w:val="24"/>
                <w:szCs w:val="24"/>
              </w:rPr>
              <w:t xml:space="preserve">8 </w:t>
            </w:r>
            <w:r w:rsidR="00B53092" w:rsidRPr="00FB5B9E">
              <w:rPr>
                <w:rFonts w:asciiTheme="minorHAnsi" w:hAnsiTheme="minorHAnsi"/>
                <w:sz w:val="24"/>
                <w:szCs w:val="24"/>
                <w:lang w:val="en-AU"/>
              </w:rPr>
              <w:t>years</w:t>
            </w:r>
          </w:p>
        </w:tc>
        <w:tc>
          <w:tcPr>
            <w:tcW w:w="2322" w:type="dxa"/>
            <w:vAlign w:val="center"/>
          </w:tcPr>
          <w:p w:rsidR="0067194B" w:rsidRPr="00FB5B9E" w:rsidRDefault="0067194B" w:rsidP="00FB5B9E">
            <w:pPr>
              <w:pStyle w:val="TableFigText"/>
              <w:spacing w:line="276" w:lineRule="auto"/>
              <w:rPr>
                <w:rFonts w:asciiTheme="minorHAnsi" w:hAnsiTheme="minorHAnsi"/>
                <w:sz w:val="24"/>
                <w:szCs w:val="24"/>
                <w:lang w:val="en-AU"/>
              </w:rPr>
            </w:pPr>
            <w:r w:rsidRPr="00FB5B9E">
              <w:rPr>
                <w:rFonts w:asciiTheme="minorHAnsi" w:hAnsiTheme="minorHAnsi"/>
                <w:sz w:val="24"/>
                <w:szCs w:val="24"/>
              </w:rPr>
              <w:t>2</w:t>
            </w:r>
            <w:r w:rsidR="00E36667" w:rsidRPr="00FB5B9E">
              <w:rPr>
                <w:rFonts w:asciiTheme="minorHAnsi" w:hAnsiTheme="minorHAnsi"/>
                <w:sz w:val="24"/>
                <w:szCs w:val="24"/>
                <w:lang w:val="en-AU"/>
              </w:rPr>
              <w:t>2</w:t>
            </w:r>
          </w:p>
        </w:tc>
        <w:tc>
          <w:tcPr>
            <w:tcW w:w="2322" w:type="dxa"/>
            <w:vAlign w:val="center"/>
          </w:tcPr>
          <w:p w:rsidR="0067194B" w:rsidRPr="00FB5B9E" w:rsidRDefault="0067194B" w:rsidP="00FB5B9E">
            <w:pPr>
              <w:pStyle w:val="TableFigText"/>
              <w:spacing w:line="276" w:lineRule="auto"/>
              <w:rPr>
                <w:rFonts w:asciiTheme="minorHAnsi" w:hAnsiTheme="minorHAnsi"/>
                <w:sz w:val="24"/>
                <w:szCs w:val="24"/>
              </w:rPr>
            </w:pPr>
            <w:r w:rsidRPr="00FB5B9E">
              <w:rPr>
                <w:rFonts w:asciiTheme="minorHAnsi" w:hAnsiTheme="minorHAnsi"/>
                <w:sz w:val="24"/>
                <w:szCs w:val="24"/>
              </w:rPr>
              <w:t>1.</w:t>
            </w:r>
            <w:r w:rsidR="00E36667" w:rsidRPr="00FB5B9E">
              <w:rPr>
                <w:rFonts w:asciiTheme="minorHAnsi" w:hAnsiTheme="minorHAnsi"/>
                <w:sz w:val="24"/>
                <w:szCs w:val="24"/>
                <w:lang w:val="en-AU"/>
              </w:rPr>
              <w:t>1</w:t>
            </w:r>
            <w:r w:rsidRPr="00FB5B9E">
              <w:rPr>
                <w:rFonts w:asciiTheme="minorHAnsi" w:hAnsiTheme="minorHAnsi"/>
                <w:sz w:val="24"/>
                <w:szCs w:val="24"/>
              </w:rPr>
              <w:t xml:space="preserve"> mg/day</w:t>
            </w:r>
          </w:p>
        </w:tc>
      </w:tr>
    </w:tbl>
    <w:p w:rsidR="00D60BA2" w:rsidRDefault="00D60BA2">
      <w:pPr>
        <w:spacing w:line="240" w:lineRule="auto"/>
        <w:rPr>
          <w:rFonts w:asciiTheme="minorHAnsi" w:hAnsiTheme="minorHAnsi"/>
          <w:sz w:val="24"/>
          <w:szCs w:val="24"/>
        </w:rPr>
      </w:pPr>
    </w:p>
    <w:p w:rsidR="00DC2EA9" w:rsidRPr="00FB5B9E" w:rsidRDefault="00DC2EA9" w:rsidP="00A23004">
      <w:pPr>
        <w:pStyle w:val="Thesisnormal"/>
      </w:pPr>
      <w:r w:rsidRPr="00FB5B9E">
        <w:t xml:space="preserve">The EWG considers there is a Moderate degree of certainty in the estimates of the AI and UL, using the GRADE system. Strengths of the evidence include the large number of children included in the </w:t>
      </w:r>
      <w:r w:rsidR="00D55250" w:rsidRPr="00FB5B9E">
        <w:t xml:space="preserve">Dean </w:t>
      </w:r>
      <w:r w:rsidRPr="00FB5B9E">
        <w:t>observational stud</w:t>
      </w:r>
      <w:r w:rsidR="00285E36" w:rsidRPr="00FB5B9E">
        <w:t>ies</w:t>
      </w:r>
      <w:r w:rsidRPr="00FB5B9E">
        <w:t xml:space="preserve">, the wide range of drinking water fluoride concentrations reported, the clear dose response relationships found </w:t>
      </w:r>
      <w:r w:rsidR="003F05D9" w:rsidRPr="00FB5B9E">
        <w:t xml:space="preserve">between the water fluoride concentrations and dental caries or fluorosis </w:t>
      </w:r>
      <w:r w:rsidRPr="00FB5B9E">
        <w:t xml:space="preserve">and the absence of potential confounding factors that are present in later studies from the use of fluoridated water supplies, and toothpaste, supplements and dental </w:t>
      </w:r>
      <w:r w:rsidR="003F05D9" w:rsidRPr="00FB5B9E">
        <w:t xml:space="preserve">treatments containing fluoride. </w:t>
      </w:r>
      <w:r w:rsidRPr="00FB5B9E">
        <w:t xml:space="preserve">These issues support </w:t>
      </w:r>
      <w:r w:rsidR="00924AB2" w:rsidRPr="00FB5B9E">
        <w:t>increasing</w:t>
      </w:r>
      <w:r w:rsidRPr="00FB5B9E">
        <w:t xml:space="preserve"> </w:t>
      </w:r>
      <w:r w:rsidR="00924AB2" w:rsidRPr="00FB5B9E">
        <w:t>the rating based on</w:t>
      </w:r>
      <w:r w:rsidRPr="00FB5B9E">
        <w:t xml:space="preserve"> the strength of the evidence from the usual Low for evidence from observational studies to Moderate. Although data for food and fluid consumption and body weights were not directly available from the </w:t>
      </w:r>
      <w:r w:rsidR="003F05D9" w:rsidRPr="00FB5B9E">
        <w:t>Dean</w:t>
      </w:r>
      <w:r w:rsidRPr="00FB5B9E">
        <w:t xml:space="preserve"> stud</w:t>
      </w:r>
      <w:r w:rsidR="00285E36" w:rsidRPr="00FB5B9E">
        <w:t>ies</w:t>
      </w:r>
      <w:r w:rsidRPr="00FB5B9E">
        <w:t xml:space="preserve"> and had to be drawn from other sources, the three sources of information used for this purpose provided consistent results and had good precision.</w:t>
      </w:r>
    </w:p>
    <w:p w:rsidR="0067194B" w:rsidRPr="00FB5B9E" w:rsidRDefault="0067194B" w:rsidP="00A23004">
      <w:pPr>
        <w:pStyle w:val="Thesisnormal"/>
      </w:pPr>
      <w:r w:rsidRPr="00FB5B9E">
        <w:t>These estimates have no implications for current drinking water standards in Australia and New Zealand or for action on fluoride intake from</w:t>
      </w:r>
      <w:r w:rsidR="00AB469B" w:rsidRPr="00FB5B9E">
        <w:t xml:space="preserve"> the</w:t>
      </w:r>
      <w:r w:rsidRPr="00FB5B9E">
        <w:t xml:space="preserve"> ingestion of toothpaste.</w:t>
      </w:r>
    </w:p>
    <w:p w:rsidR="00BE5AEA" w:rsidRPr="00FB5B9E" w:rsidRDefault="0067194B" w:rsidP="00A23004">
      <w:pPr>
        <w:pStyle w:val="Thesisnormal"/>
      </w:pPr>
      <w:r w:rsidRPr="00FB5B9E">
        <w:t xml:space="preserve">Future work includes the review of existing </w:t>
      </w:r>
      <w:r w:rsidR="00B973BC" w:rsidRPr="00FB5B9E">
        <w:t>ULs</w:t>
      </w:r>
      <w:r w:rsidRPr="00FB5B9E">
        <w:t xml:space="preserve"> and </w:t>
      </w:r>
      <w:r w:rsidR="00B973BC" w:rsidRPr="00FB5B9E">
        <w:t>AIs</w:t>
      </w:r>
      <w:r w:rsidRPr="00FB5B9E">
        <w:t xml:space="preserve"> for</w:t>
      </w:r>
      <w:r w:rsidR="00557450" w:rsidRPr="00FB5B9E">
        <w:t xml:space="preserve"> older children and</w:t>
      </w:r>
      <w:r w:rsidRPr="00FB5B9E">
        <w:t xml:space="preserve"> adults, including pregnant and lactating women.</w:t>
      </w:r>
      <w:r w:rsidR="009F20EC" w:rsidRPr="00FB5B9E">
        <w:br w:type="page"/>
      </w:r>
    </w:p>
    <w:p w:rsidR="009F20EC" w:rsidRPr="00E06858" w:rsidRDefault="00884ED6" w:rsidP="00A02884">
      <w:pPr>
        <w:pStyle w:val="Heading1notinTOC"/>
        <w:pBdr>
          <w:bottom w:val="single" w:sz="4" w:space="1" w:color="auto"/>
        </w:pBdr>
      </w:pPr>
      <w:r w:rsidRPr="00E92A1A">
        <w:lastRenderedPageBreak/>
        <w:t>Summary</w:t>
      </w:r>
      <w:r w:rsidRPr="00E06858">
        <w:t xml:space="preserve"> of Recommendations</w:t>
      </w:r>
    </w:p>
    <w:p w:rsidR="00552FCE" w:rsidRPr="00FB5B9E" w:rsidRDefault="00552FCE" w:rsidP="00A23004">
      <w:pPr>
        <w:pStyle w:val="Thesisnormal"/>
      </w:pPr>
      <w:r w:rsidRPr="00FB5B9E">
        <w:t>Fluoride is widespread in nature and a normal part of the human body. It is particularly concentrated in teeth and bone and helps form tooth enamel. Fluoride is ingested from several sources including foods, fluoridated and unfluoridated water, fluoridated toothpastes and some dietary supplements. Both inadequate and excessive fluoride intakes can affect dental health. Inadequate intakes are associated with increased tooth decay (dental caries) and excessive intakes with damage to tooth enamel (dental fluorosis).</w:t>
      </w:r>
    </w:p>
    <w:p w:rsidR="00552FCE" w:rsidRPr="00FB5B9E" w:rsidRDefault="00552FCE" w:rsidP="00A23004">
      <w:pPr>
        <w:pStyle w:val="Thesisnormal"/>
      </w:pPr>
      <w:r w:rsidRPr="00FB5B9E">
        <w:t xml:space="preserve">Nutrient reference values were established for fluoride by NHMRC/MoH </w:t>
      </w:r>
      <w:r w:rsidR="009734E2" w:rsidRPr="00FB5B9E">
        <w:t xml:space="preserve">in 2006 </w:t>
      </w:r>
      <w:r w:rsidRPr="00FB5B9E">
        <w:t>following a review, which drew on an earlier review by the US Institute of Medicine in 1997. Nutrient reference values are guides to dietary intakes that help to protect populations and individuals against deficiency disease and, in some cases, against excessive nutrient intakes. In the 2006 review, both Adequate Intakes (AI) and Upper Levels</w:t>
      </w:r>
      <w:r w:rsidR="002D464B" w:rsidRPr="00FB5B9E">
        <w:t xml:space="preserve"> of Intake</w:t>
      </w:r>
      <w:r w:rsidRPr="00FB5B9E">
        <w:t xml:space="preserve"> (UL) were established for fluoride intake for different age groups.</w:t>
      </w:r>
    </w:p>
    <w:p w:rsidR="00552FCE" w:rsidRPr="00FB5B9E" w:rsidRDefault="00552FCE" w:rsidP="00A23004">
      <w:pPr>
        <w:pStyle w:val="Thesisnormal"/>
      </w:pPr>
      <w:r w:rsidRPr="00FB5B9E">
        <w:t xml:space="preserve">Recent estimates of dietary fluoride intake in Australia and New Zealand have suggested that the fluoride intake of a substantial proportion of infants and young children may exceed the UL. At the same time, there is no evidence of widespread occurrence of </w:t>
      </w:r>
      <w:r w:rsidR="008158B3" w:rsidRPr="00FB5B9E">
        <w:t xml:space="preserve">moderate or severe </w:t>
      </w:r>
      <w:r w:rsidRPr="00FB5B9E">
        <w:t>dental fluorosis. This suggests that the existing UL needs reconsideration.</w:t>
      </w:r>
    </w:p>
    <w:p w:rsidR="00552FCE" w:rsidRPr="00FB5B9E" w:rsidRDefault="00552FCE" w:rsidP="00A23004">
      <w:pPr>
        <w:pStyle w:val="Thesisnormal"/>
      </w:pPr>
      <w:r w:rsidRPr="00FB5B9E">
        <w:t xml:space="preserve">This report examines evidence from </w:t>
      </w:r>
      <w:r w:rsidR="006A4E8A" w:rsidRPr="00FB5B9E">
        <w:t xml:space="preserve">the 1997 Institute of Medicine review and seven </w:t>
      </w:r>
      <w:r w:rsidRPr="00FB5B9E">
        <w:t xml:space="preserve">other major reviews of fluoride released since the 1997 review and from a systematic review of post-2005 scientific literature on fluoride intakes and </w:t>
      </w:r>
      <w:r w:rsidR="008158B3" w:rsidRPr="00FB5B9E">
        <w:t xml:space="preserve">oral </w:t>
      </w:r>
      <w:r w:rsidRPr="00FB5B9E">
        <w:t>health</w:t>
      </w:r>
      <w:r w:rsidR="00851015" w:rsidRPr="00FB5B9E">
        <w:t xml:space="preserve">. From this examination of relevant evidence, a </w:t>
      </w:r>
      <w:r w:rsidR="009734E2" w:rsidRPr="00FB5B9E">
        <w:t xml:space="preserve">UL and an AI for fluoride </w:t>
      </w:r>
      <w:r w:rsidR="00204BDA" w:rsidRPr="00FB5B9E">
        <w:t xml:space="preserve">were determined for </w:t>
      </w:r>
      <w:r w:rsidR="009734E2" w:rsidRPr="00FB5B9E">
        <w:t xml:space="preserve">children up to 8 years of age. </w:t>
      </w:r>
    </w:p>
    <w:p w:rsidR="00552FCE" w:rsidRPr="00FB5B9E" w:rsidRDefault="00552FCE" w:rsidP="00A23004">
      <w:pPr>
        <w:pStyle w:val="Thesisnormal"/>
      </w:pPr>
      <w:r w:rsidRPr="00FB5B9E">
        <w:t xml:space="preserve">As this report </w:t>
      </w:r>
      <w:r w:rsidR="00932A44" w:rsidRPr="00FB5B9E">
        <w:t xml:space="preserve">was </w:t>
      </w:r>
      <w:r w:rsidRPr="00FB5B9E">
        <w:t xml:space="preserve">a pilot for future NRV reviews, it </w:t>
      </w:r>
      <w:r w:rsidR="009734E2" w:rsidRPr="00FB5B9E">
        <w:t xml:space="preserve">was </w:t>
      </w:r>
      <w:r w:rsidRPr="00FB5B9E">
        <w:t>limited to considering children up to 8 years of age</w:t>
      </w:r>
      <w:r w:rsidR="00874A24" w:rsidRPr="00FB5B9E">
        <w:t xml:space="preserve">, the critical age group </w:t>
      </w:r>
      <w:r w:rsidR="00A74D9D" w:rsidRPr="00FB5B9E">
        <w:t xml:space="preserve">to consider </w:t>
      </w:r>
      <w:r w:rsidR="00874A24" w:rsidRPr="00FB5B9E">
        <w:t>for dental caries and fluor</w:t>
      </w:r>
      <w:r w:rsidR="002B49D0" w:rsidRPr="00FB5B9E">
        <w:t>o</w:t>
      </w:r>
      <w:r w:rsidR="00874A24" w:rsidRPr="00FB5B9E">
        <w:t>sis</w:t>
      </w:r>
      <w:r w:rsidRPr="00FB5B9E">
        <w:t xml:space="preserve">. </w:t>
      </w:r>
    </w:p>
    <w:p w:rsidR="00552FCE" w:rsidRPr="00FB5B9E" w:rsidRDefault="00552FCE" w:rsidP="00A23004">
      <w:pPr>
        <w:pStyle w:val="Thesisnormal"/>
      </w:pPr>
      <w:r w:rsidRPr="00FB5B9E">
        <w:t xml:space="preserve">Dental fluorosis was chosen as the key measure of excess fluoride intake and dental caries as the measure of fluoride adequacy. These measures are consistent with those used in other major reviews. These reviews showed the central role of observational data collected in the US in the late 1930s-40s for estimating dose-response relationships </w:t>
      </w:r>
      <w:r w:rsidR="007E1A43" w:rsidRPr="00FB5B9E">
        <w:t xml:space="preserve">between the </w:t>
      </w:r>
      <w:r w:rsidR="00C0323F" w:rsidRPr="00FB5B9E">
        <w:t xml:space="preserve">presence of </w:t>
      </w:r>
      <w:r w:rsidRPr="00FB5B9E">
        <w:t xml:space="preserve">dental caries </w:t>
      </w:r>
      <w:r w:rsidR="007E1A43" w:rsidRPr="00FB5B9E">
        <w:t xml:space="preserve">or </w:t>
      </w:r>
      <w:r w:rsidRPr="00FB5B9E">
        <w:t>dental fluorosis</w:t>
      </w:r>
      <w:r w:rsidR="007E1A43" w:rsidRPr="00FB5B9E">
        <w:t xml:space="preserve"> and the </w:t>
      </w:r>
      <w:r w:rsidR="002D464B" w:rsidRPr="00FB5B9E">
        <w:t>concentration</w:t>
      </w:r>
      <w:r w:rsidR="007E1A43" w:rsidRPr="00FB5B9E">
        <w:t xml:space="preserve"> of fluoride in the water supply</w:t>
      </w:r>
      <w:r w:rsidRPr="00FB5B9E">
        <w:t xml:space="preserve">. The systematic literature review did not find any more recent data, observational or experimental, that could replace it. </w:t>
      </w:r>
    </w:p>
    <w:p w:rsidR="00552FCE" w:rsidRPr="00FB5B9E" w:rsidRDefault="00552FCE" w:rsidP="00A23004">
      <w:pPr>
        <w:pStyle w:val="Thesisnormal"/>
      </w:pPr>
      <w:r w:rsidRPr="00FB5B9E">
        <w:t>Based on th</w:t>
      </w:r>
      <w:r w:rsidR="00FD236C" w:rsidRPr="00FB5B9E">
        <w:t xml:space="preserve">ese </w:t>
      </w:r>
      <w:r w:rsidRPr="00FB5B9E">
        <w:t>US data, the report identifies the critical fluoride concentration</w:t>
      </w:r>
      <w:r w:rsidR="00BE5AEA" w:rsidRPr="00FB5B9E">
        <w:t>s</w:t>
      </w:r>
      <w:r w:rsidRPr="00FB5B9E">
        <w:t xml:space="preserve"> in the water supply for optimising prevention of dental caries</w:t>
      </w:r>
      <w:r w:rsidR="00851015" w:rsidRPr="00FB5B9E">
        <w:t xml:space="preserve"> and for minimising severe dental fluorosis:</w:t>
      </w:r>
      <w:r w:rsidRPr="00FB5B9E">
        <w:t xml:space="preserve"> 1.0 mg fluoride/litre</w:t>
      </w:r>
      <w:r w:rsidR="00851015" w:rsidRPr="00FB5B9E">
        <w:t xml:space="preserve"> and</w:t>
      </w:r>
      <w:r w:rsidRPr="00FB5B9E">
        <w:t xml:space="preserve"> 1.9 mg fluoride/L</w:t>
      </w:r>
      <w:r w:rsidR="00851015" w:rsidRPr="00FB5B9E">
        <w:t xml:space="preserve"> respectively</w:t>
      </w:r>
      <w:r w:rsidRPr="00FB5B9E">
        <w:t>. From these values, together with nationally representative data on water and food consumption and body weight data</w:t>
      </w:r>
      <w:r w:rsidR="00D758D1" w:rsidRPr="00FB5B9E">
        <w:t xml:space="preserve"> for </w:t>
      </w:r>
      <w:r w:rsidR="00764A8B" w:rsidRPr="00FB5B9E">
        <w:t>Australian</w:t>
      </w:r>
      <w:r w:rsidR="00D758D1" w:rsidRPr="00FB5B9E">
        <w:t xml:space="preserve"> and New Zealand populations</w:t>
      </w:r>
      <w:r w:rsidR="00851015" w:rsidRPr="00FB5B9E">
        <w:t>,</w:t>
      </w:r>
      <w:r w:rsidRPr="00FB5B9E">
        <w:t xml:space="preserve"> the Upper Level of Intake of fluoride for infants and children up to 8 years old was estimated to be 0.2 mg fluoride/kg body weight/day. The Adequate Intake was reaffirmed to be 0.</w:t>
      </w:r>
      <w:r w:rsidR="001C3ECD" w:rsidRPr="00FB5B9E">
        <w:t>0</w:t>
      </w:r>
      <w:r w:rsidRPr="00FB5B9E">
        <w:t xml:space="preserve">5 mg F/kg </w:t>
      </w:r>
      <w:r w:rsidR="007253E6" w:rsidRPr="00FB5B9E">
        <w:t>body weight</w:t>
      </w:r>
      <w:r w:rsidRPr="00FB5B9E">
        <w:t xml:space="preserve">/day. New reference bodyweight data for Australian and New Zealand children aged </w:t>
      </w:r>
      <w:r w:rsidR="00851015" w:rsidRPr="00FB5B9E">
        <w:t>4</w:t>
      </w:r>
      <w:r w:rsidRPr="00FB5B9E">
        <w:t xml:space="preserve"> years and above were used to determine new values for the AI and UL expressed in mg F/day</w:t>
      </w:r>
      <w:r w:rsidR="002D464B" w:rsidRPr="00FB5B9E">
        <w:t>;</w:t>
      </w:r>
      <w:r w:rsidR="0075747C" w:rsidRPr="00FB5B9E">
        <w:t xml:space="preserve"> the most recent US </w:t>
      </w:r>
      <w:r w:rsidR="0075747C" w:rsidRPr="00FB5B9E">
        <w:lastRenderedPageBreak/>
        <w:t>reference body weight data were used for infants and children aged 1-3 years as no Australian and New Zealand data were available</w:t>
      </w:r>
      <w:r w:rsidR="007C5C44" w:rsidRPr="00FB5B9E">
        <w:t xml:space="preserve"> for these age groups</w:t>
      </w:r>
      <w:r w:rsidRPr="00FB5B9E">
        <w:t xml:space="preserve">. </w:t>
      </w:r>
    </w:p>
    <w:p w:rsidR="00552FCE" w:rsidRPr="00FB5B9E" w:rsidRDefault="00552FCE" w:rsidP="00A23004">
      <w:pPr>
        <w:pStyle w:val="Thesisnormal"/>
      </w:pPr>
      <w:r w:rsidRPr="00FB5B9E">
        <w:t xml:space="preserve">The </w:t>
      </w:r>
      <w:r w:rsidR="009E54B5" w:rsidRPr="00FB5B9E">
        <w:t>EWG considers there is a Moderate degree of certainty in the estimates of the AI and UL, using the GRADE system</w:t>
      </w:r>
      <w:r w:rsidR="00C51695" w:rsidRPr="00FB5B9E">
        <w:t xml:space="preserve"> (see Appendix 1)</w:t>
      </w:r>
      <w:r w:rsidR="009E54B5" w:rsidRPr="00FB5B9E">
        <w:t xml:space="preserve">. Strengths of the evidence include the large number of children </w:t>
      </w:r>
      <w:r w:rsidR="00FF1AD0" w:rsidRPr="00FB5B9E">
        <w:t xml:space="preserve">included </w:t>
      </w:r>
      <w:r w:rsidR="002D0B4F" w:rsidRPr="00FB5B9E">
        <w:t>in the US</w:t>
      </w:r>
      <w:r w:rsidR="00FF1AD0" w:rsidRPr="00FB5B9E">
        <w:t xml:space="preserve"> observational study</w:t>
      </w:r>
      <w:r w:rsidR="009E54B5" w:rsidRPr="00FB5B9E">
        <w:t>, the wide range of drinking water fluoride concentrations</w:t>
      </w:r>
      <w:r w:rsidR="002D0B4F" w:rsidRPr="00FB5B9E">
        <w:t xml:space="preserve"> reported</w:t>
      </w:r>
      <w:r w:rsidR="009E54B5" w:rsidRPr="00FB5B9E">
        <w:t xml:space="preserve">, </w:t>
      </w:r>
      <w:r w:rsidRPr="00FB5B9E">
        <w:t xml:space="preserve">the clear dose response relationships </w:t>
      </w:r>
      <w:r w:rsidR="005E1BD3" w:rsidRPr="00FB5B9E">
        <w:t xml:space="preserve">found </w:t>
      </w:r>
      <w:r w:rsidR="009E54B5" w:rsidRPr="00FB5B9E">
        <w:t xml:space="preserve">and the absence of potential confounding </w:t>
      </w:r>
      <w:r w:rsidR="002D0B4F" w:rsidRPr="00FB5B9E">
        <w:t>factors</w:t>
      </w:r>
      <w:r w:rsidR="002D464B" w:rsidRPr="00FB5B9E">
        <w:t xml:space="preserve"> that are present in later studies</w:t>
      </w:r>
      <w:r w:rsidR="002D0B4F" w:rsidRPr="00FB5B9E">
        <w:t xml:space="preserve"> </w:t>
      </w:r>
      <w:r w:rsidR="009E54B5" w:rsidRPr="00FB5B9E">
        <w:t>from the use of fluoridated water supplies</w:t>
      </w:r>
      <w:r w:rsidR="002D464B" w:rsidRPr="00FB5B9E">
        <w:t>,</w:t>
      </w:r>
      <w:r w:rsidR="005E1BD3" w:rsidRPr="00FB5B9E">
        <w:t xml:space="preserve"> and </w:t>
      </w:r>
      <w:r w:rsidR="009E54B5" w:rsidRPr="00FB5B9E">
        <w:t xml:space="preserve">toothpaste, supplements </w:t>
      </w:r>
      <w:r w:rsidR="005E1BD3" w:rsidRPr="00FB5B9E">
        <w:t xml:space="preserve">and </w:t>
      </w:r>
      <w:r w:rsidR="009E54B5" w:rsidRPr="00FB5B9E">
        <w:t>dental treatments</w:t>
      </w:r>
      <w:r w:rsidR="005E1BD3" w:rsidRPr="00FB5B9E">
        <w:t xml:space="preserve"> containing fluoride</w:t>
      </w:r>
      <w:r w:rsidR="009E54B5" w:rsidRPr="00FB5B9E">
        <w:t xml:space="preserve">. </w:t>
      </w:r>
      <w:r w:rsidR="00EB0D7B" w:rsidRPr="00FB5B9E">
        <w:t xml:space="preserve">These issues support the rating up the strength </w:t>
      </w:r>
      <w:r w:rsidR="003211FE" w:rsidRPr="00FB5B9E">
        <w:t>of the evidence from the usual L</w:t>
      </w:r>
      <w:r w:rsidR="00EB0D7B" w:rsidRPr="00FB5B9E">
        <w:t>o</w:t>
      </w:r>
      <w:r w:rsidR="003211FE" w:rsidRPr="00FB5B9E">
        <w:t>w, for evidence from observational studies, to M</w:t>
      </w:r>
      <w:r w:rsidR="00EB0D7B" w:rsidRPr="00FB5B9E">
        <w:t xml:space="preserve">oderate. </w:t>
      </w:r>
      <w:r w:rsidR="00D00B40" w:rsidRPr="00FB5B9E">
        <w:t>A</w:t>
      </w:r>
      <w:r w:rsidR="00480BDF" w:rsidRPr="00FB5B9E">
        <w:t xml:space="preserve">lthough </w:t>
      </w:r>
      <w:r w:rsidRPr="00FB5B9E">
        <w:t>data for food and fluid consumption and body weights were</w:t>
      </w:r>
      <w:r w:rsidR="005E1BD3" w:rsidRPr="00FB5B9E">
        <w:t xml:space="preserve"> not directly available from </w:t>
      </w:r>
      <w:r w:rsidR="00F61150" w:rsidRPr="00FB5B9E">
        <w:t xml:space="preserve">the US study </w:t>
      </w:r>
      <w:r w:rsidR="005E1BD3" w:rsidRPr="00FB5B9E">
        <w:t>and had to be</w:t>
      </w:r>
      <w:r w:rsidRPr="00FB5B9E">
        <w:t xml:space="preserve"> drawn from other sources</w:t>
      </w:r>
      <w:r w:rsidR="008B225F" w:rsidRPr="00FB5B9E">
        <w:t>,</w:t>
      </w:r>
      <w:r w:rsidR="00EB0D7B" w:rsidRPr="00FB5B9E">
        <w:t xml:space="preserve"> </w:t>
      </w:r>
      <w:r w:rsidR="008B225F" w:rsidRPr="00FB5B9E">
        <w:t>the three sources of inf</w:t>
      </w:r>
      <w:r w:rsidR="00480BDF" w:rsidRPr="00FB5B9E">
        <w:t>or</w:t>
      </w:r>
      <w:r w:rsidR="008B225F" w:rsidRPr="00FB5B9E">
        <w:t>mation used for this purpose provided consistent results</w:t>
      </w:r>
      <w:r w:rsidR="00EB0D7B" w:rsidRPr="00FB5B9E">
        <w:t xml:space="preserve"> and had good precision</w:t>
      </w:r>
      <w:r w:rsidRPr="00FB5B9E">
        <w:t>.</w:t>
      </w:r>
    </w:p>
    <w:p w:rsidR="00BE5AEA" w:rsidRPr="00FB5B9E" w:rsidRDefault="00BE5AEA" w:rsidP="00A23004">
      <w:pPr>
        <w:pStyle w:val="Thesisnormal"/>
      </w:pPr>
      <w:r w:rsidRPr="00FB5B9E">
        <w:t>The EWG strongly recommends the adoption of these values for the UL and AI for Australian and New Zealand children aged up to 8 years.</w:t>
      </w:r>
    </w:p>
    <w:p w:rsidR="00552FCE" w:rsidRPr="00FB5B9E" w:rsidRDefault="00552FCE" w:rsidP="00A23004">
      <w:pPr>
        <w:pStyle w:val="Thesisnormal"/>
      </w:pPr>
      <w:r w:rsidRPr="00FB5B9E">
        <w:t>These estimates have no implications for current drinking water standards in Australia and New Zealand or for action on fluoride intake from ingestion of toothpaste.</w:t>
      </w:r>
    </w:p>
    <w:p w:rsidR="00884ED6" w:rsidRPr="00FB5B9E" w:rsidRDefault="00552FCE" w:rsidP="00A23004">
      <w:pPr>
        <w:pStyle w:val="Thesisnormal"/>
      </w:pPr>
      <w:r w:rsidRPr="00FB5B9E">
        <w:t>Recommended future work includes the review of existing ULs and AIs for older children and adults, including pregnant and lactating women.</w:t>
      </w:r>
    </w:p>
    <w:p w:rsidR="00BF14F5" w:rsidRPr="00E06858" w:rsidRDefault="00884ED6" w:rsidP="003762DF">
      <w:pPr>
        <w:pStyle w:val="Heading1"/>
        <w:numPr>
          <w:ilvl w:val="0"/>
          <w:numId w:val="20"/>
        </w:numPr>
        <w:pBdr>
          <w:bottom w:val="single" w:sz="4" w:space="1" w:color="auto"/>
        </w:pBdr>
        <w:spacing w:line="360" w:lineRule="auto"/>
        <w:ind w:hanging="720"/>
      </w:pPr>
      <w:bookmarkStart w:id="16" w:name="_Toc433621082"/>
      <w:r w:rsidRPr="0057390D">
        <w:lastRenderedPageBreak/>
        <w:t>Introduction</w:t>
      </w:r>
      <w:bookmarkEnd w:id="16"/>
    </w:p>
    <w:p w:rsidR="00884ED6" w:rsidRPr="00E06858" w:rsidRDefault="00884ED6" w:rsidP="003762DF">
      <w:pPr>
        <w:pStyle w:val="Heading2"/>
        <w:numPr>
          <w:ilvl w:val="1"/>
          <w:numId w:val="20"/>
        </w:numPr>
        <w:spacing w:line="360" w:lineRule="auto"/>
        <w:rPr>
          <w:lang w:val="en-AU"/>
        </w:rPr>
      </w:pPr>
      <w:bookmarkStart w:id="17" w:name="_Toc433621083"/>
      <w:bookmarkStart w:id="18" w:name="_Toc387132590"/>
      <w:bookmarkStart w:id="19" w:name="_Toc387132688"/>
      <w:r w:rsidRPr="00E06858">
        <w:rPr>
          <w:lang w:val="en-AU"/>
        </w:rPr>
        <w:t>Funding source</w:t>
      </w:r>
      <w:bookmarkEnd w:id="17"/>
    </w:p>
    <w:p w:rsidR="00884ED6" w:rsidRPr="00FB5B9E" w:rsidRDefault="005934DA" w:rsidP="00A23004">
      <w:pPr>
        <w:pStyle w:val="Thesisnormal"/>
      </w:pPr>
      <w:r w:rsidRPr="00FB5B9E">
        <w:t>This review has been funded by the Australian Department of Health and the New Zealand Ministry of Health.</w:t>
      </w:r>
    </w:p>
    <w:p w:rsidR="00BF14F5" w:rsidRPr="00E06858" w:rsidRDefault="000E5A48" w:rsidP="003762DF">
      <w:pPr>
        <w:pStyle w:val="Heading2"/>
        <w:numPr>
          <w:ilvl w:val="1"/>
          <w:numId w:val="20"/>
        </w:numPr>
        <w:spacing w:line="360" w:lineRule="auto"/>
      </w:pPr>
      <w:bookmarkStart w:id="20" w:name="_Toc433621084"/>
      <w:bookmarkEnd w:id="18"/>
      <w:bookmarkEnd w:id="19"/>
      <w:r w:rsidRPr="00E06858">
        <w:rPr>
          <w:lang w:val="en-AU"/>
        </w:rPr>
        <w:t xml:space="preserve">Use of </w:t>
      </w:r>
      <w:r w:rsidR="00884ED6" w:rsidRPr="00E06858">
        <w:rPr>
          <w:lang w:val="en-AU"/>
        </w:rPr>
        <w:t>Nutrient Reference Values</w:t>
      </w:r>
      <w:bookmarkEnd w:id="20"/>
    </w:p>
    <w:p w:rsidR="00DD22A1" w:rsidRPr="00FB5B9E" w:rsidRDefault="00DD22A1" w:rsidP="00A23004">
      <w:pPr>
        <w:pStyle w:val="Thesisnormal"/>
      </w:pPr>
      <w:r w:rsidRPr="00FB5B9E">
        <w:t xml:space="preserve">Nutrient Reference Values (NRVs) are a set of recommended nutrient intakes designed to assist nutrition and health professionals assess the dietary requirements of individuals and groups.  Public health nutritionists, food legislators and the food industry also use the NRVs for dietary modelling and/or food labelling and food formulation. </w:t>
      </w:r>
    </w:p>
    <w:p w:rsidR="00DD22A1" w:rsidRPr="00A02884" w:rsidRDefault="00DD22A1" w:rsidP="00A23004">
      <w:pPr>
        <w:pStyle w:val="Thesisnormal"/>
      </w:pPr>
      <w:r w:rsidRPr="00FB5B9E">
        <w:t xml:space="preserve">The current NRVs for Australia and New Zealand were published in 2006 after a comprehensive review process of the Recommended Dietary Intakes (the only type of </w:t>
      </w:r>
      <w:r w:rsidRPr="00A02884">
        <w:t>nutrient reference value that had been produced at the time), commissioned by the Department of Health (Health) in conjunction with the New Zealand Ministry of Health (NZ MoH).</w:t>
      </w:r>
    </w:p>
    <w:p w:rsidR="00DD22A1" w:rsidRPr="00A02884" w:rsidRDefault="00DD22A1" w:rsidP="00A23004">
      <w:pPr>
        <w:pStyle w:val="Thesisnormal"/>
      </w:pPr>
      <w:r w:rsidRPr="00A02884">
        <w:t xml:space="preserve">The review resulted in a new set of recommendations known as the Nutrient Reference Values for Australia and New Zealand (2006). The National Health and Medical Research Council (NHMRC) carried out the 2006 review and recommended that these guidelines be reviewed every five years to ensure values remain relevant, appropriate and useful. </w:t>
      </w:r>
    </w:p>
    <w:p w:rsidR="00DD22A1" w:rsidRPr="00FB5B9E" w:rsidRDefault="00DD22A1" w:rsidP="00A23004">
      <w:pPr>
        <w:pStyle w:val="Thesisnormal"/>
      </w:pPr>
      <w:r w:rsidRPr="00A02884">
        <w:t>In 2011 Health</w:t>
      </w:r>
      <w:r w:rsidR="003211FE" w:rsidRPr="00A02884">
        <w:t>,</w:t>
      </w:r>
      <w:r w:rsidRPr="00A02884">
        <w:t xml:space="preserve"> in consultation with the NZ MoH, commissioned a scoping study to</w:t>
      </w:r>
      <w:r w:rsidRPr="00FB5B9E">
        <w:t xml:space="preserve"> determine the need and scope for a review of NRVs. The scoping study considered developments in comparable countries, expert opinions, stakeholder consultation and public submissions. The scoping study concluded there was sufficient justification for conducting a review and as a result, Health and the NZ MoH engaged Nous Group and a technical team led by Baker IDI, to develop a Methodological Framework to guide future NRV reviews.</w:t>
      </w:r>
    </w:p>
    <w:p w:rsidR="00DD22A1" w:rsidRPr="00FB5B9E" w:rsidRDefault="00DD22A1" w:rsidP="00A23004">
      <w:pPr>
        <w:pStyle w:val="Thesisnormal"/>
      </w:pPr>
      <w:r w:rsidRPr="00FB5B9E">
        <w:t>A Steering Group is overseeing the review process and is responsible for all strategic, funding and technical decisions of the review. It consists of representatives from both funding agencies, Health and the NZ MoH</w:t>
      </w:r>
      <w:r w:rsidR="00FD236C" w:rsidRPr="00FB5B9E">
        <w:t xml:space="preserve">, with </w:t>
      </w:r>
      <w:r w:rsidR="00924AB2" w:rsidRPr="00FB5B9E">
        <w:t xml:space="preserve">the </w:t>
      </w:r>
      <w:r w:rsidR="00FD236C" w:rsidRPr="00FB5B9E">
        <w:t>NHMRC as an observer</w:t>
      </w:r>
      <w:r w:rsidRPr="00FB5B9E">
        <w:t xml:space="preserve">. The Steering Group is also responsible for the ongoing monitoring of triggers for a new review, and ensuring nutrient reviews are conducted in a timely manner. </w:t>
      </w:r>
    </w:p>
    <w:p w:rsidR="00DD22A1" w:rsidRPr="00FB5B9E" w:rsidRDefault="00DD22A1" w:rsidP="00A23004">
      <w:pPr>
        <w:pStyle w:val="Thesisnormal"/>
      </w:pPr>
      <w:r w:rsidRPr="00FB5B9E">
        <w:t xml:space="preserve">Reviews are being conducted on a rolling basis to ensure NRVs remain relevant and appropriate. The process complies with the </w:t>
      </w:r>
      <w:r w:rsidRPr="009719A7">
        <w:rPr>
          <w:rStyle w:val="SubtleEmphasis"/>
        </w:rPr>
        <w:t>2011 NHMRC Procedures and requirements for meeting the 2011 NHMRC standard for clinical practice guidelines.</w:t>
      </w:r>
    </w:p>
    <w:p w:rsidR="00DD22A1" w:rsidRPr="00FB5B9E" w:rsidRDefault="00DD22A1" w:rsidP="00A23004">
      <w:pPr>
        <w:pStyle w:val="Thesisnormal"/>
      </w:pPr>
      <w:r w:rsidRPr="00FB5B9E">
        <w:t xml:space="preserve">The </w:t>
      </w:r>
      <w:r w:rsidR="00FD236C" w:rsidRPr="00FB5B9E">
        <w:t xml:space="preserve">DOH </w:t>
      </w:r>
      <w:r w:rsidRPr="00FB5B9E">
        <w:t xml:space="preserve">appointed an Advisory Committee as an expert reference and advisory group which also acts as an independent moderator of nutrient recommendations. </w:t>
      </w:r>
    </w:p>
    <w:p w:rsidR="00DD22A1" w:rsidRPr="00FB5B9E" w:rsidRDefault="00DD22A1" w:rsidP="00A23004">
      <w:pPr>
        <w:pStyle w:val="Thesisnormal"/>
      </w:pPr>
      <w:r w:rsidRPr="00FB5B9E">
        <w:lastRenderedPageBreak/>
        <w:t>The Advisory Committee comprises members with a broad range of expertise, including experts in the areas of micronutrients, toxicology, public health, end user needs, research, chronic disease, nutrition and macronutrients</w:t>
      </w:r>
      <w:r w:rsidR="00FD236C" w:rsidRPr="00FB5B9E">
        <w:t xml:space="preserve"> from Australia and New Zealand</w:t>
      </w:r>
      <w:r w:rsidRPr="00FB5B9E">
        <w:t>.</w:t>
      </w:r>
    </w:p>
    <w:p w:rsidR="00DD22A1" w:rsidRPr="00FB5B9E" w:rsidRDefault="00DD22A1" w:rsidP="00A23004">
      <w:pPr>
        <w:pStyle w:val="Thesisnormal"/>
      </w:pPr>
      <w:r w:rsidRPr="00FB5B9E">
        <w:t>The scoping study also identified the rationale and triggers for reviewing specific nutrients including changes or developments to NRVs in comparable OECD countries, emergence of new evidence, impact on public health priorities and/or concerns regarding the strength of the underlying methodology or evidence. Fluoride was identified as a priority nutrient for review and this has been funded by Health and NZ MoH.</w:t>
      </w:r>
    </w:p>
    <w:p w:rsidR="00DD22A1" w:rsidRPr="00FB5B9E" w:rsidRDefault="00DD22A1" w:rsidP="00A23004">
      <w:pPr>
        <w:pStyle w:val="Thesisnormal"/>
      </w:pPr>
      <w:r w:rsidRPr="00FB5B9E">
        <w:t xml:space="preserve">The </w:t>
      </w:r>
      <w:r w:rsidR="000C6DC8">
        <w:t>Health</w:t>
      </w:r>
      <w:r w:rsidRPr="00FB5B9E">
        <w:t xml:space="preserve"> (with the advice </w:t>
      </w:r>
      <w:r w:rsidR="00FD236C" w:rsidRPr="00FB5B9E">
        <w:t xml:space="preserve">from NZ MoH and </w:t>
      </w:r>
      <w:r w:rsidRPr="00FB5B9E">
        <w:t xml:space="preserve">the Advisory Committee), established a group of experts to conduct this fluoride review. The </w:t>
      </w:r>
      <w:r w:rsidR="00EB0D7B" w:rsidRPr="00FB5B9E">
        <w:t>E</w:t>
      </w:r>
      <w:r w:rsidRPr="00FB5B9E">
        <w:t xml:space="preserve">xpert </w:t>
      </w:r>
      <w:r w:rsidR="00EB0D7B" w:rsidRPr="00FB5B9E">
        <w:t>W</w:t>
      </w:r>
      <w:r w:rsidRPr="00FB5B9E">
        <w:t xml:space="preserve">orking </w:t>
      </w:r>
      <w:r w:rsidR="00EB0D7B" w:rsidRPr="00FB5B9E">
        <w:t>G</w:t>
      </w:r>
      <w:r w:rsidRPr="00FB5B9E">
        <w:t xml:space="preserve">roup was primarily responsible for examining scientific evidence and establishing nutrient values. </w:t>
      </w:r>
    </w:p>
    <w:p w:rsidR="00DD22A1" w:rsidRPr="00FB5B9E" w:rsidRDefault="00DD22A1" w:rsidP="00A23004">
      <w:pPr>
        <w:pStyle w:val="Thesisnormal"/>
      </w:pPr>
      <w:r w:rsidRPr="00FB5B9E">
        <w:t xml:space="preserve">Membership of the groups involved in the development of the NRV guidelines can be found in </w:t>
      </w:r>
      <w:r w:rsidR="00C83CE1" w:rsidRPr="00FB5B9E">
        <w:t>Section 5</w:t>
      </w:r>
      <w:r w:rsidRPr="00FB5B9E">
        <w:t>.</w:t>
      </w:r>
    </w:p>
    <w:p w:rsidR="000E5A48" w:rsidRPr="00FB5B9E" w:rsidRDefault="000E5A48" w:rsidP="00A23004">
      <w:pPr>
        <w:pStyle w:val="Thesisnormal"/>
      </w:pPr>
      <w:r w:rsidRPr="00FB5B9E">
        <w:t>The suite of NRV</w:t>
      </w:r>
      <w:r w:rsidR="00353BB2" w:rsidRPr="00FB5B9E">
        <w:t xml:space="preserve"> term</w:t>
      </w:r>
      <w:r w:rsidRPr="00FB5B9E">
        <w:t xml:space="preserve">s outlined in the 2006 document (NHMRC 2006), adapted from the US/Canadian </w:t>
      </w:r>
      <w:r w:rsidR="00CB6324" w:rsidRPr="00FB5B9E">
        <w:t>Dietary Reference Intakes (</w:t>
      </w:r>
      <w:r w:rsidRPr="00FB5B9E">
        <w:t>DRIs</w:t>
      </w:r>
      <w:r w:rsidR="00CB6324" w:rsidRPr="00FB5B9E">
        <w:t>)</w:t>
      </w:r>
      <w:r w:rsidRPr="00FB5B9E">
        <w:t>, were considered to remain applicable for the NRV reviews with no change of name to the reference indicators (NHMRC 2006, Nous Group 2013).</w:t>
      </w:r>
    </w:p>
    <w:p w:rsidR="0057390D" w:rsidRDefault="0057390D" w:rsidP="00A23004">
      <w:pPr>
        <w:pStyle w:val="Thesisnormal"/>
        <w:rPr>
          <w:color w:val="000000"/>
          <w:szCs w:val="20"/>
          <w:lang w:val="x-none"/>
        </w:rPr>
      </w:pPr>
      <w:r>
        <w:rPr>
          <w:color w:val="000000"/>
          <w:szCs w:val="20"/>
          <w:lang w:val="x-none"/>
        </w:rPr>
        <w:br w:type="page"/>
      </w:r>
    </w:p>
    <w:p w:rsidR="00AF6713" w:rsidRPr="00AF6713" w:rsidRDefault="00AF6713"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76" w:lineRule="auto"/>
        <w:rPr>
          <w:rStyle w:val="Strong"/>
          <w:sz w:val="40"/>
          <w:szCs w:val="40"/>
        </w:rPr>
      </w:pPr>
      <w:r w:rsidRPr="00AF6713">
        <w:rPr>
          <w:rStyle w:val="Strong"/>
          <w:sz w:val="40"/>
          <w:szCs w:val="40"/>
        </w:rPr>
        <w:lastRenderedPageBreak/>
        <w:t>NRV terms</w:t>
      </w:r>
    </w:p>
    <w:p w:rsidR="000E5A48" w:rsidRPr="009719A7"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76" w:lineRule="auto"/>
        <w:rPr>
          <w:rStyle w:val="Strong"/>
        </w:rPr>
      </w:pPr>
      <w:r w:rsidRPr="009719A7">
        <w:rPr>
          <w:rStyle w:val="Strong"/>
        </w:rPr>
        <w:t>EAR</w:t>
      </w:r>
      <w:r w:rsidRPr="009719A7">
        <w:rPr>
          <w:rStyle w:val="Strong"/>
        </w:rPr>
        <w:tab/>
      </w:r>
      <w:r w:rsidRPr="009719A7">
        <w:rPr>
          <w:rStyle w:val="Strong"/>
        </w:rPr>
        <w:tab/>
        <w:t>Estimated Average Requirement</w:t>
      </w:r>
    </w:p>
    <w:p w:rsidR="000E5A48"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rPr>
          <w:rFonts w:asciiTheme="minorHAnsi" w:hAnsiTheme="minorHAnsi"/>
          <w:sz w:val="24"/>
          <w:szCs w:val="24"/>
        </w:rPr>
      </w:pPr>
      <w:r w:rsidRPr="00FB5B9E">
        <w:rPr>
          <w:rFonts w:asciiTheme="minorHAnsi" w:hAnsiTheme="minorHAnsi"/>
          <w:sz w:val="24"/>
          <w:szCs w:val="24"/>
        </w:rPr>
        <w:t>A daily nutrient level estimated to meet the requirements of half the healthy individuals in a particular life stage and gender group.</w:t>
      </w:r>
    </w:p>
    <w:p w:rsidR="008A79A4" w:rsidRPr="00FB5B9E" w:rsidRDefault="008A79A4"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rPr>
          <w:rFonts w:asciiTheme="minorHAnsi" w:hAnsiTheme="minorHAnsi"/>
          <w:sz w:val="24"/>
          <w:szCs w:val="24"/>
        </w:rPr>
      </w:pPr>
    </w:p>
    <w:p w:rsidR="000E5A48" w:rsidRPr="009719A7"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76" w:lineRule="auto"/>
        <w:rPr>
          <w:rStyle w:val="Strong"/>
        </w:rPr>
      </w:pPr>
      <w:r w:rsidRPr="009719A7">
        <w:rPr>
          <w:rStyle w:val="Strong"/>
        </w:rPr>
        <w:t>RDI</w:t>
      </w:r>
      <w:r w:rsidRPr="009719A7">
        <w:rPr>
          <w:rStyle w:val="Strong"/>
        </w:rPr>
        <w:tab/>
      </w:r>
      <w:r w:rsidRPr="009719A7">
        <w:rPr>
          <w:rStyle w:val="Strong"/>
        </w:rPr>
        <w:tab/>
        <w:t>Recommended Dietary Intake</w:t>
      </w:r>
    </w:p>
    <w:p w:rsidR="000E5A48"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rPr>
          <w:rFonts w:asciiTheme="minorHAnsi" w:hAnsiTheme="minorHAnsi"/>
          <w:sz w:val="24"/>
          <w:szCs w:val="24"/>
        </w:rPr>
      </w:pPr>
      <w:r w:rsidRPr="00FB5B9E">
        <w:rPr>
          <w:rFonts w:asciiTheme="minorHAnsi" w:hAnsiTheme="minorHAnsi"/>
          <w:sz w:val="24"/>
          <w:szCs w:val="24"/>
        </w:rPr>
        <w:t>The daily intake level that is sufficient to meet the requirements of nearly all (97–98%) healthy individuals in a particular life stage and gender group.</w:t>
      </w:r>
    </w:p>
    <w:p w:rsidR="008A79A4" w:rsidRPr="00FB5B9E" w:rsidRDefault="008A79A4"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rPr>
          <w:rFonts w:asciiTheme="minorHAnsi" w:hAnsiTheme="minorHAnsi"/>
          <w:sz w:val="24"/>
          <w:szCs w:val="24"/>
        </w:rPr>
      </w:pPr>
    </w:p>
    <w:p w:rsidR="000E5A48" w:rsidRPr="009719A7"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76" w:lineRule="auto"/>
        <w:rPr>
          <w:rStyle w:val="Strong"/>
        </w:rPr>
      </w:pPr>
      <w:r w:rsidRPr="009719A7">
        <w:rPr>
          <w:rStyle w:val="Strong"/>
        </w:rPr>
        <w:t>AI</w:t>
      </w:r>
      <w:r w:rsidRPr="009719A7">
        <w:rPr>
          <w:rStyle w:val="Strong"/>
        </w:rPr>
        <w:tab/>
      </w:r>
      <w:r w:rsidRPr="009719A7">
        <w:rPr>
          <w:rStyle w:val="Strong"/>
        </w:rPr>
        <w:tab/>
        <w:t>Adequate Intake</w:t>
      </w:r>
    </w:p>
    <w:p w:rsidR="000E5A48"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rPr>
          <w:rFonts w:asciiTheme="minorHAnsi" w:hAnsiTheme="minorHAnsi"/>
          <w:sz w:val="24"/>
          <w:szCs w:val="24"/>
        </w:rPr>
      </w:pPr>
      <w:r w:rsidRPr="00FB5B9E">
        <w:rPr>
          <w:rFonts w:asciiTheme="minorHAnsi" w:hAnsiTheme="minorHAnsi"/>
          <w:sz w:val="24"/>
          <w:szCs w:val="24"/>
        </w:rPr>
        <w:t>The average daily nutrient intake level based on observed or experimentally determined approximations or estimates of nutrient intake by a group (or groups) of apparently healthy people that are assumed to be adequate.</w:t>
      </w:r>
    </w:p>
    <w:p w:rsidR="008A79A4" w:rsidRPr="00FB5B9E" w:rsidRDefault="008A79A4"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rPr>
          <w:rFonts w:asciiTheme="minorHAnsi" w:hAnsiTheme="minorHAnsi"/>
          <w:sz w:val="24"/>
          <w:szCs w:val="24"/>
        </w:rPr>
      </w:pPr>
    </w:p>
    <w:p w:rsidR="000E5A48" w:rsidRPr="009719A7"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76" w:lineRule="auto"/>
        <w:rPr>
          <w:rStyle w:val="Strong"/>
        </w:rPr>
      </w:pPr>
      <w:r w:rsidRPr="009719A7">
        <w:rPr>
          <w:rStyle w:val="Strong"/>
        </w:rPr>
        <w:t>EER</w:t>
      </w:r>
      <w:r w:rsidRPr="009719A7">
        <w:rPr>
          <w:rStyle w:val="Strong"/>
        </w:rPr>
        <w:tab/>
      </w:r>
      <w:r w:rsidRPr="009719A7">
        <w:rPr>
          <w:rStyle w:val="Strong"/>
        </w:rPr>
        <w:tab/>
        <w:t>Estimated Energy Requirement</w:t>
      </w:r>
    </w:p>
    <w:p w:rsidR="000E5A48"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inorHAnsi" w:hAnsiTheme="minorHAnsi"/>
          <w:sz w:val="24"/>
          <w:szCs w:val="24"/>
        </w:rPr>
      </w:pPr>
      <w:r w:rsidRPr="00FB5B9E">
        <w:rPr>
          <w:rFonts w:asciiTheme="minorHAnsi" w:hAnsiTheme="minorHAnsi"/>
          <w:sz w:val="24"/>
          <w:szCs w:val="24"/>
        </w:rPr>
        <w:t xml:space="preserve">The average dietary energy intake that is predicted to maintain energy balance in a healthy adult of defined age, gender, weight, height and level of physical activity, consistent with good health. In children and pregnant and lactating women, the EER is taken to include the needs associated with the deposition of tissues or the secretion of milk at rates consistent with good health. </w:t>
      </w:r>
    </w:p>
    <w:p w:rsidR="008A79A4" w:rsidRPr="00FB5B9E" w:rsidRDefault="008A79A4"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inorHAnsi" w:hAnsiTheme="minorHAnsi"/>
          <w:sz w:val="24"/>
          <w:szCs w:val="24"/>
        </w:rPr>
      </w:pPr>
    </w:p>
    <w:p w:rsidR="000E5A48" w:rsidRPr="009719A7"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76" w:lineRule="auto"/>
        <w:rPr>
          <w:rStyle w:val="Strong"/>
        </w:rPr>
      </w:pPr>
      <w:r w:rsidRPr="009719A7">
        <w:rPr>
          <w:rStyle w:val="Strong"/>
        </w:rPr>
        <w:t>UL</w:t>
      </w:r>
      <w:r w:rsidRPr="009719A7">
        <w:rPr>
          <w:rStyle w:val="Strong"/>
        </w:rPr>
        <w:tab/>
      </w:r>
      <w:r w:rsidRPr="009719A7">
        <w:rPr>
          <w:rStyle w:val="Strong"/>
        </w:rPr>
        <w:tab/>
        <w:t>Upper Level of Intake</w:t>
      </w:r>
    </w:p>
    <w:p w:rsidR="000E5A48"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inorHAnsi" w:hAnsiTheme="minorHAnsi"/>
          <w:sz w:val="24"/>
          <w:szCs w:val="24"/>
        </w:rPr>
      </w:pPr>
      <w:r w:rsidRPr="00FB5B9E">
        <w:rPr>
          <w:rFonts w:asciiTheme="minorHAnsi" w:hAnsiTheme="minorHAnsi"/>
          <w:sz w:val="24"/>
          <w:szCs w:val="24"/>
        </w:rPr>
        <w:t>The highest level of nutrient intake level likely to pose no adverse health effects to almost all individuals in the general population. As intake increases above the UL, the potential risk effect increases.</w:t>
      </w:r>
    </w:p>
    <w:p w:rsidR="008A79A4" w:rsidRPr="00FB5B9E" w:rsidRDefault="008A79A4"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inorHAnsi" w:hAnsiTheme="minorHAnsi"/>
          <w:sz w:val="24"/>
          <w:szCs w:val="24"/>
        </w:rPr>
      </w:pPr>
    </w:p>
    <w:p w:rsidR="000E5A48" w:rsidRPr="009719A7"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76" w:lineRule="auto"/>
        <w:rPr>
          <w:rStyle w:val="Strong"/>
        </w:rPr>
      </w:pPr>
      <w:r w:rsidRPr="009719A7">
        <w:rPr>
          <w:rStyle w:val="Strong"/>
        </w:rPr>
        <w:t>AMDR</w:t>
      </w:r>
      <w:r w:rsidRPr="009719A7">
        <w:rPr>
          <w:rStyle w:val="Strong"/>
        </w:rPr>
        <w:tab/>
      </w:r>
      <w:r w:rsidR="00D60BA2" w:rsidRPr="009719A7">
        <w:rPr>
          <w:rStyle w:val="Strong"/>
        </w:rPr>
        <w:tab/>
      </w:r>
      <w:r w:rsidRPr="009719A7">
        <w:rPr>
          <w:rStyle w:val="Strong"/>
        </w:rPr>
        <w:t>Acceptable Macronutrient Distribution Range</w:t>
      </w:r>
    </w:p>
    <w:p w:rsidR="000E5A48"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inorHAnsi" w:hAnsiTheme="minorHAnsi"/>
          <w:sz w:val="24"/>
          <w:szCs w:val="24"/>
        </w:rPr>
      </w:pPr>
      <w:r w:rsidRPr="00FB5B9E">
        <w:rPr>
          <w:rFonts w:asciiTheme="minorHAnsi" w:hAnsiTheme="minorHAnsi"/>
          <w:sz w:val="24"/>
          <w:szCs w:val="24"/>
        </w:rPr>
        <w:t>An estimate of the range of intake for each macronutrient for individuals (expressed as per cent contribution to energy), which would allow for an adequate intake of all the other nutrients whilst maximising general health outcome.</w:t>
      </w:r>
    </w:p>
    <w:p w:rsidR="008A79A4" w:rsidRPr="00FB5B9E" w:rsidRDefault="008A79A4"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inorHAnsi" w:hAnsiTheme="minorHAnsi"/>
          <w:sz w:val="24"/>
          <w:szCs w:val="24"/>
        </w:rPr>
      </w:pPr>
    </w:p>
    <w:p w:rsidR="000E5A48" w:rsidRPr="009719A7"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76" w:lineRule="auto"/>
        <w:rPr>
          <w:rStyle w:val="Strong"/>
        </w:rPr>
      </w:pPr>
      <w:r w:rsidRPr="009719A7">
        <w:rPr>
          <w:rStyle w:val="Strong"/>
        </w:rPr>
        <w:t>SDT</w:t>
      </w:r>
      <w:r w:rsidRPr="009719A7">
        <w:rPr>
          <w:rStyle w:val="Strong"/>
        </w:rPr>
        <w:tab/>
      </w:r>
      <w:r w:rsidRPr="009719A7">
        <w:rPr>
          <w:rStyle w:val="Strong"/>
        </w:rPr>
        <w:tab/>
        <w:t>Suggested Dietary Target</w:t>
      </w:r>
    </w:p>
    <w:p w:rsidR="000E5A48" w:rsidRPr="00FB5B9E" w:rsidRDefault="000E5A48" w:rsidP="009719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inorHAnsi" w:hAnsiTheme="minorHAnsi"/>
          <w:sz w:val="24"/>
          <w:szCs w:val="24"/>
        </w:rPr>
      </w:pPr>
      <w:r w:rsidRPr="00FB5B9E">
        <w:rPr>
          <w:rFonts w:asciiTheme="minorHAnsi" w:hAnsiTheme="minorHAnsi"/>
          <w:sz w:val="24"/>
          <w:szCs w:val="24"/>
        </w:rPr>
        <w:t>A daily average intake from food and beverages for certain nutrients that will help in prevention of chronic disease.</w:t>
      </w:r>
    </w:p>
    <w:p w:rsidR="00884ED6" w:rsidRPr="00E06858" w:rsidRDefault="00884ED6" w:rsidP="003762DF">
      <w:pPr>
        <w:pStyle w:val="Heading2"/>
        <w:numPr>
          <w:ilvl w:val="1"/>
          <w:numId w:val="20"/>
        </w:numPr>
        <w:spacing w:line="360" w:lineRule="auto"/>
      </w:pPr>
      <w:bookmarkStart w:id="21" w:name="_Toc433621085"/>
      <w:r w:rsidRPr="00E06858">
        <w:lastRenderedPageBreak/>
        <w:t>Summary of 2006 NRV</w:t>
      </w:r>
      <w:r w:rsidR="005E1BD3" w:rsidRPr="00E06858">
        <w:rPr>
          <w:lang w:val="en-AU"/>
        </w:rPr>
        <w:t>s</w:t>
      </w:r>
      <w:r w:rsidRPr="00E06858">
        <w:t xml:space="preserve"> for Fluoride</w:t>
      </w:r>
      <w:bookmarkEnd w:id="21"/>
    </w:p>
    <w:p w:rsidR="00C231C5" w:rsidRPr="00A02884" w:rsidRDefault="00C231C5" w:rsidP="00A23004">
      <w:pPr>
        <w:pStyle w:val="Thesisnormal"/>
      </w:pPr>
      <w:r w:rsidRPr="00FB5B9E">
        <w:t>The 2006 NHMRC Australian and New Zealand recommendations for fluoride were for AIs and ULs for all age groups, and were based on the values from the 1997 Institute of Medicine (IOM) Report. The AI of 0.05 mg/kg bw/day and UL of 0.1 mg/kg bw/day were extrapolated to different age groups (except infants ≤6 months of age) using bodyweights for the US population used in the 1997 IOM report (IOM 1997). Th</w:t>
      </w:r>
      <w:r w:rsidR="003211FE" w:rsidRPr="00FB5B9E">
        <w:t xml:space="preserve">e current NRVs are </w:t>
      </w:r>
      <w:r w:rsidR="003211FE" w:rsidRPr="00A02884">
        <w:t xml:space="preserve">summarised in </w:t>
      </w:r>
      <w:r w:rsidR="003211FE" w:rsidRPr="00A02884">
        <w:fldChar w:fldCharType="begin"/>
      </w:r>
      <w:r w:rsidR="003211FE" w:rsidRPr="00A02884">
        <w:instrText xml:space="preserve"> REF _Ref410814449 \h </w:instrText>
      </w:r>
      <w:r w:rsidR="00226989" w:rsidRPr="00A02884">
        <w:instrText xml:space="preserve"> \* MERGEFORMAT </w:instrText>
      </w:r>
      <w:r w:rsidR="003211FE" w:rsidRPr="00A02884">
        <w:fldChar w:fldCharType="separate"/>
      </w:r>
      <w:r w:rsidR="00F452FA" w:rsidRPr="00F452FA">
        <w:t>Table 1</w:t>
      </w:r>
      <w:r w:rsidR="003211FE" w:rsidRPr="00A02884">
        <w:fldChar w:fldCharType="end"/>
      </w:r>
      <w:r w:rsidRPr="00A02884">
        <w:t>.</w:t>
      </w:r>
    </w:p>
    <w:p w:rsidR="00C231C5" w:rsidRPr="00C84C38" w:rsidRDefault="00C231C5" w:rsidP="00C84C38">
      <w:pPr>
        <w:pStyle w:val="TableCaption"/>
        <w:rPr>
          <w:rStyle w:val="Strong"/>
          <w:b/>
          <w:bCs w:val="0"/>
        </w:rPr>
      </w:pPr>
      <w:bookmarkStart w:id="22" w:name="_Ref410814449"/>
      <w:bookmarkStart w:id="23" w:name="_Toc430356906"/>
      <w:r w:rsidRPr="00C84C38">
        <w:rPr>
          <w:rStyle w:val="Strong"/>
          <w:b/>
          <w:bCs w:val="0"/>
        </w:rPr>
        <w:t xml:space="preserve">Table </w:t>
      </w:r>
      <w:r w:rsidR="0065243F" w:rsidRPr="00C84C38">
        <w:rPr>
          <w:rStyle w:val="Strong"/>
          <w:b/>
          <w:bCs w:val="0"/>
        </w:rPr>
        <w:fldChar w:fldCharType="begin"/>
      </w:r>
      <w:r w:rsidR="0065243F" w:rsidRPr="00C84C38">
        <w:rPr>
          <w:rStyle w:val="Strong"/>
          <w:b/>
          <w:bCs w:val="0"/>
        </w:rPr>
        <w:instrText xml:space="preserve"> STYLEREF 1 \s </w:instrText>
      </w:r>
      <w:r w:rsidR="0065243F" w:rsidRPr="00C84C38">
        <w:rPr>
          <w:rStyle w:val="Strong"/>
          <w:b/>
          <w:bCs w:val="0"/>
        </w:rPr>
        <w:fldChar w:fldCharType="separate"/>
      </w:r>
      <w:r w:rsidR="00F452FA">
        <w:rPr>
          <w:rStyle w:val="Strong"/>
          <w:b/>
          <w:bCs w:val="0"/>
          <w:noProof/>
        </w:rPr>
        <w:t>1</w:t>
      </w:r>
      <w:r w:rsidR="0065243F" w:rsidRPr="00C84C38">
        <w:rPr>
          <w:rStyle w:val="Strong"/>
          <w:b/>
          <w:bCs w:val="0"/>
        </w:rPr>
        <w:fldChar w:fldCharType="end"/>
      </w:r>
      <w:bookmarkEnd w:id="22"/>
      <w:r w:rsidR="000C6DC8" w:rsidRPr="00C84C38">
        <w:rPr>
          <w:rStyle w:val="Strong"/>
          <w:b/>
          <w:bCs w:val="0"/>
        </w:rPr>
        <w:t>.1</w:t>
      </w:r>
      <w:r w:rsidRPr="00C84C38">
        <w:rPr>
          <w:rStyle w:val="Strong"/>
          <w:b/>
          <w:bCs w:val="0"/>
        </w:rPr>
        <w:t>: Overview of NRVs for fluoride (NHMRC 2006)</w:t>
      </w:r>
      <w:bookmarkEnd w:id="23"/>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table outlines the current NRVs for Flouride for infants, children, adolescents and adults. "/>
      </w:tblPr>
      <w:tblGrid>
        <w:gridCol w:w="3227"/>
        <w:gridCol w:w="1276"/>
        <w:gridCol w:w="964"/>
        <w:gridCol w:w="3572"/>
      </w:tblGrid>
      <w:tr w:rsidR="00C231C5" w:rsidRPr="00E06858" w:rsidTr="00DF31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tcPr>
          <w:p w:rsidR="00C231C5" w:rsidRPr="00FB5B9E" w:rsidRDefault="00C231C5" w:rsidP="00FB5B9E">
            <w:pPr>
              <w:pStyle w:val="TableFigHeadingtotal"/>
              <w:spacing w:line="240" w:lineRule="auto"/>
              <w:rPr>
                <w:rFonts w:asciiTheme="minorHAnsi" w:hAnsiTheme="minorHAnsi"/>
                <w:b/>
                <w:sz w:val="24"/>
                <w:szCs w:val="24"/>
              </w:rPr>
            </w:pPr>
            <w:r w:rsidRPr="00FB5B9E">
              <w:rPr>
                <w:rFonts w:asciiTheme="minorHAnsi" w:hAnsiTheme="minorHAnsi"/>
                <w:sz w:val="24"/>
                <w:szCs w:val="24"/>
              </w:rPr>
              <w:t>Age group</w:t>
            </w:r>
          </w:p>
        </w:tc>
        <w:tc>
          <w:tcPr>
            <w:tcW w:w="1276" w:type="dxa"/>
            <w:tcBorders>
              <w:top w:val="none" w:sz="0" w:space="0" w:color="auto"/>
              <w:left w:val="none" w:sz="0" w:space="0" w:color="auto"/>
              <w:bottom w:val="none" w:sz="0" w:space="0" w:color="auto"/>
              <w:right w:val="none" w:sz="0" w:space="0" w:color="auto"/>
            </w:tcBorders>
          </w:tcPr>
          <w:p w:rsidR="00C231C5" w:rsidRPr="00FB5B9E" w:rsidRDefault="00C231C5"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AI*</w:t>
            </w:r>
          </w:p>
          <w:p w:rsidR="00C231C5" w:rsidRPr="00FB5B9E" w:rsidRDefault="00C231C5"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mg/day</w:t>
            </w:r>
          </w:p>
        </w:tc>
        <w:tc>
          <w:tcPr>
            <w:tcW w:w="964" w:type="dxa"/>
            <w:tcBorders>
              <w:top w:val="none" w:sz="0" w:space="0" w:color="auto"/>
              <w:left w:val="none" w:sz="0" w:space="0" w:color="auto"/>
              <w:bottom w:val="none" w:sz="0" w:space="0" w:color="auto"/>
              <w:right w:val="none" w:sz="0" w:space="0" w:color="auto"/>
            </w:tcBorders>
          </w:tcPr>
          <w:p w:rsidR="00C231C5" w:rsidRPr="00FB5B9E" w:rsidRDefault="00C231C5"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UL#</w:t>
            </w:r>
          </w:p>
          <w:p w:rsidR="00C231C5" w:rsidRPr="00FB5B9E" w:rsidRDefault="00C231C5"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mg/day</w:t>
            </w:r>
          </w:p>
        </w:tc>
        <w:tc>
          <w:tcPr>
            <w:tcW w:w="3572" w:type="dxa"/>
            <w:tcBorders>
              <w:top w:val="none" w:sz="0" w:space="0" w:color="auto"/>
              <w:left w:val="none" w:sz="0" w:space="0" w:color="auto"/>
              <w:bottom w:val="none" w:sz="0" w:space="0" w:color="auto"/>
              <w:right w:val="none" w:sz="0" w:space="0" w:color="auto"/>
            </w:tcBorders>
          </w:tcPr>
          <w:p w:rsidR="00C231C5" w:rsidRPr="00FB5B9E" w:rsidRDefault="00C231C5"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Comments</w:t>
            </w:r>
          </w:p>
        </w:tc>
      </w:tr>
      <w:tr w:rsidR="00C231C5" w:rsidRPr="00E06858" w:rsidTr="00DF3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Infants 0–6 months</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0.01</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0.7</w:t>
            </w:r>
          </w:p>
        </w:tc>
        <w:tc>
          <w:tcPr>
            <w:tcW w:w="3572" w:type="dxa"/>
            <w:tcBorders>
              <w:lef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Assumed 780 mL breast milk per day and concentration of 0.013 mg/L (IOM 1997)</w:t>
            </w:r>
          </w:p>
        </w:tc>
      </w:tr>
      <w:tr w:rsidR="00C231C5" w:rsidRPr="00E06858" w:rsidTr="00DF3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Infants 7–12 months</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0.5</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0.9</w:t>
            </w:r>
          </w:p>
        </w:tc>
        <w:tc>
          <w:tcPr>
            <w:tcW w:w="3572" w:type="dxa"/>
            <w:tcBorders>
              <w:lef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C231C5" w:rsidRPr="00E06858" w:rsidTr="00DF3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 xml:space="preserve">Children 1–3 </w:t>
            </w:r>
            <w:r w:rsidRPr="00FB5B9E">
              <w:rPr>
                <w:rFonts w:asciiTheme="minorHAnsi" w:hAnsiTheme="minorHAnsi"/>
                <w:sz w:val="24"/>
                <w:szCs w:val="24"/>
                <w:lang w:val="en-AU"/>
              </w:rPr>
              <w:t>years</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0.7</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1.3</w:t>
            </w:r>
          </w:p>
        </w:tc>
        <w:tc>
          <w:tcPr>
            <w:tcW w:w="3572" w:type="dxa"/>
            <w:tcBorders>
              <w:lef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C231C5" w:rsidRPr="00E06858" w:rsidTr="00DF3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Children</w:t>
            </w:r>
            <w:r w:rsidR="003211FE" w:rsidRPr="00FB5B9E">
              <w:rPr>
                <w:rFonts w:asciiTheme="minorHAnsi" w:hAnsiTheme="minorHAnsi"/>
                <w:sz w:val="24"/>
                <w:szCs w:val="24"/>
                <w:lang w:val="en-AU"/>
              </w:rPr>
              <w:t xml:space="preserve"> </w:t>
            </w:r>
            <w:r w:rsidRPr="00FB5B9E">
              <w:rPr>
                <w:rFonts w:asciiTheme="minorHAnsi" w:hAnsiTheme="minorHAnsi"/>
                <w:sz w:val="24"/>
                <w:szCs w:val="24"/>
              </w:rPr>
              <w:t xml:space="preserve">4–8 </w:t>
            </w:r>
            <w:r w:rsidRPr="00FB5B9E">
              <w:rPr>
                <w:rFonts w:asciiTheme="minorHAnsi" w:hAnsiTheme="minorHAnsi"/>
                <w:sz w:val="24"/>
                <w:szCs w:val="24"/>
                <w:lang w:val="en-AU"/>
              </w:rPr>
              <w:t>years</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1.0</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2.2</w:t>
            </w:r>
          </w:p>
        </w:tc>
        <w:tc>
          <w:tcPr>
            <w:tcW w:w="3572" w:type="dxa"/>
            <w:tcBorders>
              <w:lef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C231C5" w:rsidRPr="00E06858" w:rsidTr="00DF31B6">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lang w:val="en-AU"/>
              </w:rPr>
            </w:pPr>
            <w:r w:rsidRPr="00FB5B9E">
              <w:rPr>
                <w:rFonts w:asciiTheme="minorHAnsi" w:hAnsiTheme="minorHAnsi"/>
                <w:sz w:val="24"/>
                <w:szCs w:val="24"/>
              </w:rPr>
              <w:t xml:space="preserve">Children 9–13 </w:t>
            </w:r>
            <w:r w:rsidR="00861BAB" w:rsidRPr="00FB5B9E">
              <w:rPr>
                <w:rFonts w:asciiTheme="minorHAnsi" w:hAnsiTheme="minorHAnsi"/>
                <w:sz w:val="24"/>
                <w:szCs w:val="24"/>
              </w:rPr>
              <w:t>y</w:t>
            </w:r>
            <w:r w:rsidR="00861BAB" w:rsidRPr="000B54C8">
              <w:rPr>
                <w:rFonts w:asciiTheme="minorHAnsi" w:hAnsiTheme="minorHAnsi"/>
                <w:sz w:val="24"/>
                <w:szCs w:val="24"/>
                <w:lang w:val="en-AU"/>
              </w:rPr>
              <w:t>ears</w:t>
            </w:r>
          </w:p>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boys, girls</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2.0</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10.0</w:t>
            </w:r>
          </w:p>
        </w:tc>
        <w:tc>
          <w:tcPr>
            <w:tcW w:w="3572" w:type="dxa"/>
            <w:tcBorders>
              <w:lef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C231C5" w:rsidRPr="00E06858" w:rsidTr="00DF3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 xml:space="preserve">Adolescents 14–18 </w:t>
            </w:r>
            <w:r w:rsidR="00861BAB" w:rsidRPr="00FB5B9E">
              <w:rPr>
                <w:rFonts w:asciiTheme="minorHAnsi" w:hAnsiTheme="minorHAnsi"/>
                <w:sz w:val="24"/>
                <w:szCs w:val="24"/>
              </w:rPr>
              <w:t>y</w:t>
            </w:r>
            <w:r w:rsidR="00861BAB" w:rsidRPr="000B54C8">
              <w:rPr>
                <w:rFonts w:asciiTheme="minorHAnsi" w:hAnsiTheme="minorHAnsi"/>
                <w:sz w:val="24"/>
                <w:szCs w:val="24"/>
                <w:lang w:val="en-AU"/>
              </w:rPr>
              <w:t>ears</w:t>
            </w:r>
            <w:r w:rsidR="00861BAB" w:rsidRPr="00FB5B9E">
              <w:rPr>
                <w:rFonts w:asciiTheme="minorHAnsi" w:hAnsiTheme="minorHAnsi"/>
                <w:sz w:val="24"/>
                <w:szCs w:val="24"/>
              </w:rPr>
              <w:t xml:space="preserve"> </w:t>
            </w:r>
            <w:r w:rsidRPr="00FB5B9E">
              <w:rPr>
                <w:rFonts w:asciiTheme="minorHAnsi" w:hAnsiTheme="minorHAnsi"/>
                <w:sz w:val="24"/>
                <w:szCs w:val="24"/>
              </w:rPr>
              <w:t>boys, girls</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3.0</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10.0</w:t>
            </w:r>
          </w:p>
        </w:tc>
        <w:tc>
          <w:tcPr>
            <w:tcW w:w="3572" w:type="dxa"/>
            <w:tcBorders>
              <w:lef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C231C5" w:rsidRPr="00E06858" w:rsidTr="00DF3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 xml:space="preserve">Adults 19–70 </w:t>
            </w:r>
            <w:r w:rsidR="00861BAB" w:rsidRPr="00FB5B9E">
              <w:rPr>
                <w:rFonts w:asciiTheme="minorHAnsi" w:hAnsiTheme="minorHAnsi"/>
                <w:sz w:val="24"/>
                <w:szCs w:val="24"/>
              </w:rPr>
              <w:t>y</w:t>
            </w:r>
            <w:r w:rsidR="00861BAB" w:rsidRPr="000B54C8">
              <w:rPr>
                <w:rFonts w:asciiTheme="minorHAnsi" w:hAnsiTheme="minorHAnsi"/>
                <w:sz w:val="24"/>
                <w:szCs w:val="24"/>
                <w:lang w:val="en-AU"/>
              </w:rPr>
              <w:t>ears</w:t>
            </w:r>
            <w:r w:rsidR="00861BAB" w:rsidRPr="00FB5B9E">
              <w:rPr>
                <w:rFonts w:asciiTheme="minorHAnsi" w:hAnsiTheme="minorHAnsi"/>
                <w:sz w:val="24"/>
                <w:szCs w:val="24"/>
              </w:rPr>
              <w:t xml:space="preserve"> </w:t>
            </w:r>
            <w:r w:rsidRPr="00FB5B9E">
              <w:rPr>
                <w:rFonts w:asciiTheme="minorHAnsi" w:hAnsiTheme="minorHAnsi"/>
                <w:sz w:val="24"/>
                <w:szCs w:val="24"/>
              </w:rPr>
              <w:t>male</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4.0</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10.0</w:t>
            </w:r>
          </w:p>
        </w:tc>
        <w:tc>
          <w:tcPr>
            <w:tcW w:w="3572" w:type="dxa"/>
            <w:tcBorders>
              <w:lef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C231C5" w:rsidRPr="00E06858" w:rsidTr="00DF3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 xml:space="preserve">Adults 19–70 </w:t>
            </w:r>
            <w:r w:rsidR="00861BAB" w:rsidRPr="00FB5B9E">
              <w:rPr>
                <w:rFonts w:asciiTheme="minorHAnsi" w:hAnsiTheme="minorHAnsi"/>
                <w:sz w:val="24"/>
                <w:szCs w:val="24"/>
              </w:rPr>
              <w:t>y</w:t>
            </w:r>
            <w:r w:rsidR="00861BAB" w:rsidRPr="000B54C8">
              <w:rPr>
                <w:rFonts w:asciiTheme="minorHAnsi" w:hAnsiTheme="minorHAnsi"/>
                <w:sz w:val="24"/>
                <w:szCs w:val="24"/>
                <w:lang w:val="en-AU"/>
              </w:rPr>
              <w:t>ears</w:t>
            </w:r>
            <w:r w:rsidR="00861BAB" w:rsidRPr="00FB5B9E">
              <w:rPr>
                <w:rFonts w:asciiTheme="minorHAnsi" w:hAnsiTheme="minorHAnsi"/>
                <w:sz w:val="24"/>
                <w:szCs w:val="24"/>
              </w:rPr>
              <w:t xml:space="preserve"> </w:t>
            </w:r>
            <w:r w:rsidRPr="00FB5B9E">
              <w:rPr>
                <w:rFonts w:asciiTheme="minorHAnsi" w:hAnsiTheme="minorHAnsi"/>
                <w:sz w:val="24"/>
                <w:szCs w:val="24"/>
              </w:rPr>
              <w:t>female</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3.0</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10.0</w:t>
            </w:r>
          </w:p>
        </w:tc>
        <w:tc>
          <w:tcPr>
            <w:tcW w:w="3572" w:type="dxa"/>
            <w:tcBorders>
              <w:lef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C231C5" w:rsidRPr="00E06858" w:rsidTr="00DF3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 xml:space="preserve">Adults 14–50 </w:t>
            </w:r>
            <w:r w:rsidR="00861BAB" w:rsidRPr="00FB5B9E">
              <w:rPr>
                <w:rFonts w:asciiTheme="minorHAnsi" w:hAnsiTheme="minorHAnsi"/>
                <w:sz w:val="24"/>
                <w:szCs w:val="24"/>
              </w:rPr>
              <w:t>y</w:t>
            </w:r>
            <w:r w:rsidR="00861BAB" w:rsidRPr="000B54C8">
              <w:rPr>
                <w:rFonts w:asciiTheme="minorHAnsi" w:hAnsiTheme="minorHAnsi"/>
                <w:sz w:val="24"/>
                <w:szCs w:val="24"/>
                <w:lang w:val="en-AU"/>
              </w:rPr>
              <w:t>ears</w:t>
            </w:r>
            <w:r w:rsidR="00861BAB" w:rsidRPr="00FB5B9E">
              <w:rPr>
                <w:rFonts w:asciiTheme="minorHAnsi" w:hAnsiTheme="minorHAnsi"/>
                <w:sz w:val="24"/>
                <w:szCs w:val="24"/>
              </w:rPr>
              <w:t xml:space="preserve"> </w:t>
            </w:r>
            <w:r w:rsidRPr="00FB5B9E">
              <w:rPr>
                <w:rFonts w:asciiTheme="minorHAnsi" w:hAnsiTheme="minorHAnsi"/>
                <w:sz w:val="24"/>
                <w:szCs w:val="24"/>
              </w:rPr>
              <w:t>Pregnancy</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3.0</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10.0</w:t>
            </w:r>
          </w:p>
        </w:tc>
        <w:tc>
          <w:tcPr>
            <w:tcW w:w="3572" w:type="dxa"/>
            <w:tcBorders>
              <w:left w:val="none" w:sz="0" w:space="0" w:color="auto"/>
            </w:tcBorders>
          </w:tcPr>
          <w:p w:rsidR="00C231C5" w:rsidRPr="00FB5B9E" w:rsidRDefault="00C231C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No evidence that requirements are higher in pregnancy than those of non-pregnant women</w:t>
            </w:r>
          </w:p>
        </w:tc>
      </w:tr>
      <w:tr w:rsidR="00C231C5" w:rsidRPr="00E06858" w:rsidTr="00DF3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C231C5" w:rsidRPr="00FB5B9E" w:rsidRDefault="00C231C5"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 xml:space="preserve">Adults 14–50 </w:t>
            </w:r>
            <w:r w:rsidR="00861BAB" w:rsidRPr="00FB5B9E">
              <w:rPr>
                <w:rFonts w:asciiTheme="minorHAnsi" w:hAnsiTheme="minorHAnsi"/>
                <w:sz w:val="24"/>
                <w:szCs w:val="24"/>
              </w:rPr>
              <w:t>y</w:t>
            </w:r>
            <w:r w:rsidR="00861BAB" w:rsidRPr="000B54C8">
              <w:rPr>
                <w:rFonts w:asciiTheme="minorHAnsi" w:hAnsiTheme="minorHAnsi"/>
                <w:sz w:val="24"/>
                <w:szCs w:val="24"/>
                <w:lang w:val="en-AU"/>
              </w:rPr>
              <w:t>ears</w:t>
            </w:r>
            <w:r w:rsidR="00861BAB" w:rsidRPr="00FB5B9E">
              <w:rPr>
                <w:rFonts w:asciiTheme="minorHAnsi" w:hAnsiTheme="minorHAnsi"/>
                <w:sz w:val="24"/>
                <w:szCs w:val="24"/>
              </w:rPr>
              <w:t xml:space="preserve"> </w:t>
            </w:r>
            <w:r w:rsidRPr="00FB5B9E">
              <w:rPr>
                <w:rFonts w:asciiTheme="minorHAnsi" w:hAnsiTheme="minorHAnsi"/>
                <w:sz w:val="24"/>
                <w:szCs w:val="24"/>
              </w:rPr>
              <w:t>Lactation</w:t>
            </w:r>
          </w:p>
        </w:tc>
        <w:tc>
          <w:tcPr>
            <w:tcW w:w="1276"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3.0</w:t>
            </w:r>
          </w:p>
        </w:tc>
        <w:tc>
          <w:tcPr>
            <w:tcW w:w="964" w:type="dxa"/>
            <w:tcBorders>
              <w:left w:val="none" w:sz="0" w:space="0" w:color="auto"/>
              <w:righ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10.0</w:t>
            </w:r>
          </w:p>
        </w:tc>
        <w:tc>
          <w:tcPr>
            <w:tcW w:w="3572" w:type="dxa"/>
            <w:tcBorders>
              <w:left w:val="none" w:sz="0" w:space="0" w:color="auto"/>
            </w:tcBorders>
          </w:tcPr>
          <w:p w:rsidR="00C231C5" w:rsidRPr="00FB5B9E" w:rsidRDefault="00C231C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Fluoride concentration in breast milk low and fairly insensitive to fluoride concentration in drinking water, requirements same as for non-pregnant women</w:t>
            </w:r>
          </w:p>
        </w:tc>
      </w:tr>
    </w:tbl>
    <w:p w:rsidR="00C231C5" w:rsidRPr="00FB5B9E" w:rsidRDefault="00C231C5" w:rsidP="00FB5B9E">
      <w:pPr>
        <w:pStyle w:val="TableFigNotesnotnumbered"/>
        <w:spacing w:line="276" w:lineRule="auto"/>
        <w:rPr>
          <w:rFonts w:asciiTheme="minorHAnsi" w:hAnsiTheme="minorHAnsi"/>
          <w:sz w:val="24"/>
          <w:szCs w:val="24"/>
        </w:rPr>
      </w:pPr>
      <w:r w:rsidRPr="00FB5B9E">
        <w:rPr>
          <w:rFonts w:asciiTheme="minorHAnsi" w:hAnsiTheme="minorHAnsi"/>
          <w:sz w:val="24"/>
          <w:szCs w:val="24"/>
        </w:rPr>
        <w:t xml:space="preserve">*AIs for older infants and children based on AI of 0.05 mg.kg bw/day and standard body weights </w:t>
      </w:r>
      <w:r w:rsidR="00E36DD2" w:rsidRPr="00FB5B9E">
        <w:rPr>
          <w:rFonts w:asciiTheme="minorHAnsi" w:hAnsiTheme="minorHAnsi"/>
          <w:sz w:val="24"/>
          <w:szCs w:val="24"/>
          <w:lang w:val="en-AU"/>
        </w:rPr>
        <w:t xml:space="preserve">for US children </w:t>
      </w:r>
      <w:r w:rsidRPr="00FB5B9E">
        <w:rPr>
          <w:rFonts w:asciiTheme="minorHAnsi" w:hAnsiTheme="minorHAnsi"/>
          <w:sz w:val="24"/>
          <w:szCs w:val="24"/>
        </w:rPr>
        <w:t>for 7–12 month infants of 9 kg; children 1–3 yrs old 13 kg; children 4–8 yrs old 22 kg; children 9–13 yrs old 40 kg; boys 14–18 yrs old 64 kg; girls aged 14–18 yrs old 57 kg; adult males 76 kg, adult females 61 kg (NHMRC 2006, IOM 1997).</w:t>
      </w:r>
      <w:r w:rsidR="003B48FC" w:rsidRPr="00FB5B9E">
        <w:rPr>
          <w:rFonts w:asciiTheme="minorHAnsi" w:hAnsiTheme="minorHAnsi"/>
          <w:sz w:val="24"/>
          <w:szCs w:val="24"/>
          <w:lang w:val="en-AU"/>
        </w:rPr>
        <w:t>#</w:t>
      </w:r>
      <w:r w:rsidRPr="00FB5B9E">
        <w:rPr>
          <w:rFonts w:asciiTheme="minorHAnsi" w:hAnsiTheme="minorHAnsi"/>
          <w:sz w:val="24"/>
          <w:szCs w:val="24"/>
          <w:lang w:val="en-AU"/>
        </w:rPr>
        <w:t>B</w:t>
      </w:r>
      <w:r w:rsidRPr="00FB5B9E">
        <w:rPr>
          <w:rFonts w:asciiTheme="minorHAnsi" w:hAnsiTheme="minorHAnsi"/>
          <w:sz w:val="24"/>
          <w:szCs w:val="24"/>
        </w:rPr>
        <w:t>ased on Dean’s 1942 study on flu</w:t>
      </w:r>
      <w:r w:rsidRPr="00FB5B9E">
        <w:rPr>
          <w:rFonts w:asciiTheme="minorHAnsi" w:hAnsiTheme="minorHAnsi"/>
          <w:sz w:val="24"/>
          <w:szCs w:val="24"/>
          <w:lang w:val="en-AU"/>
        </w:rPr>
        <w:t>oride</w:t>
      </w:r>
      <w:r w:rsidRPr="00FB5B9E">
        <w:rPr>
          <w:rFonts w:asciiTheme="minorHAnsi" w:hAnsiTheme="minorHAnsi"/>
          <w:sz w:val="24"/>
          <w:szCs w:val="24"/>
        </w:rPr>
        <w:t xml:space="preserve"> and dental health (Dean 1942); UL for older children and adults derived from NOAEL of 10 mg/day, which was based on data on relationship between fluoride intake and skeletal fluorosis (NHMRC 2006, IOM 1997).</w:t>
      </w:r>
    </w:p>
    <w:p w:rsidR="00884ED6" w:rsidRPr="00E06858" w:rsidRDefault="00884ED6" w:rsidP="003762DF">
      <w:pPr>
        <w:pStyle w:val="Heading2"/>
        <w:numPr>
          <w:ilvl w:val="1"/>
          <w:numId w:val="20"/>
        </w:numPr>
        <w:spacing w:line="360" w:lineRule="auto"/>
      </w:pPr>
      <w:bookmarkStart w:id="24" w:name="_Toc433621086"/>
      <w:r w:rsidRPr="00E06858">
        <w:lastRenderedPageBreak/>
        <w:t>Triggers and rationale for review</w:t>
      </w:r>
      <w:bookmarkEnd w:id="24"/>
    </w:p>
    <w:p w:rsidR="00CA3FB4" w:rsidRPr="00FB5B9E" w:rsidRDefault="00CA3FB4" w:rsidP="00A23004">
      <w:pPr>
        <w:pStyle w:val="Thesisnormal"/>
      </w:pPr>
      <w:r w:rsidRPr="00FB5B9E">
        <w:t xml:space="preserve">The Australian Drinking Water Guidelines and New Zealand Drinking Water Standards both recommend water fluoridation levels in the range of 0.7–1.0 mg F/L with a maximum level in both countries of 1.5 mg/L (NHMRC 2013, MOH 2005). However, </w:t>
      </w:r>
      <w:r w:rsidR="007C5C44" w:rsidRPr="00FB5B9E">
        <w:t xml:space="preserve">it is noted that </w:t>
      </w:r>
      <w:r w:rsidRPr="00FB5B9E">
        <w:t>in the NHMRC 2007 statement on the safety and efficacy of fluoridation, it is recommended that water be fluoridated in the range 0.6-1.1 mg/L, depending on climate, to balance the reduction of dental caries and occurrence of dental fluorosis (NHMRC 2007).</w:t>
      </w:r>
    </w:p>
    <w:p w:rsidR="00CA3FB4" w:rsidRPr="00FB5B9E" w:rsidRDefault="00CA3FB4" w:rsidP="00A23004">
      <w:pPr>
        <w:pStyle w:val="Thesisnormal"/>
      </w:pPr>
      <w:r w:rsidRPr="00FB5B9E">
        <w:t>There is Australian, New Zealand and international evidence that estimated fluoride intakes for a sizeable minority of the population who consume drinking water at optimal levels of fluoridation (1.0 mg F/L) are above the UL for fluoride (0.1 mg/kg bw/d</w:t>
      </w:r>
      <w:r w:rsidR="007C5C44" w:rsidRPr="00FB5B9E">
        <w:t>ay</w:t>
      </w:r>
      <w:r w:rsidRPr="00FB5B9E">
        <w:t xml:space="preserve">) (FSANZ 2009). Yet neither country experiences more than the rare occurrence of moderate or severe dental fluorosis. This apparent exceedance of recommended fluoride intake levels without the occurrence of adverse dental fluorosis created the conundrum around NRVs for fluoride to which this report responds. </w:t>
      </w:r>
    </w:p>
    <w:p w:rsidR="00DD22A1" w:rsidRPr="00FB5B9E" w:rsidRDefault="00CA3FB4" w:rsidP="00A23004">
      <w:pPr>
        <w:pStyle w:val="Thesisnormal"/>
        <w:rPr>
          <w:rFonts w:cs="Arial"/>
        </w:rPr>
      </w:pPr>
      <w:r w:rsidRPr="00FB5B9E">
        <w:t>This situation calls for a re-evaluation of the data which underpins the current UL. As part of this review an evaluation of the AI was also included for completeness.</w:t>
      </w:r>
      <w:r w:rsidR="003B48FC" w:rsidRPr="00FB5B9E">
        <w:rPr>
          <w:rFonts w:cs="Arial"/>
        </w:rPr>
        <w:t xml:space="preserve"> </w:t>
      </w:r>
      <w:r w:rsidR="00932A44" w:rsidRPr="00FB5B9E">
        <w:t>As this report was a pilot for a future NRV reviews, it was limited to considering children up to 8 years of age</w:t>
      </w:r>
      <w:r w:rsidR="006F5374" w:rsidRPr="00FB5B9E">
        <w:t xml:space="preserve">, the critical age group </w:t>
      </w:r>
      <w:r w:rsidR="00A74D9D" w:rsidRPr="00FB5B9E">
        <w:t xml:space="preserve">to consider </w:t>
      </w:r>
      <w:r w:rsidR="006F5374" w:rsidRPr="00FB5B9E">
        <w:t>for dental caries and fluorosis</w:t>
      </w:r>
      <w:r w:rsidR="00932A44" w:rsidRPr="00FB5B9E">
        <w:t xml:space="preserve">. </w:t>
      </w:r>
    </w:p>
    <w:p w:rsidR="005B5873" w:rsidRPr="00E06858" w:rsidRDefault="005B5873" w:rsidP="003762DF">
      <w:pPr>
        <w:pStyle w:val="Heading2"/>
        <w:numPr>
          <w:ilvl w:val="1"/>
          <w:numId w:val="20"/>
        </w:numPr>
        <w:spacing w:line="360" w:lineRule="auto"/>
      </w:pPr>
      <w:bookmarkStart w:id="25" w:name="_Toc433621087"/>
      <w:r w:rsidRPr="00E06858">
        <w:t xml:space="preserve">Background information </w:t>
      </w:r>
      <w:r w:rsidR="00884ED6" w:rsidRPr="00E06858">
        <w:t>- fluoride</w:t>
      </w:r>
      <w:bookmarkEnd w:id="25"/>
    </w:p>
    <w:p w:rsidR="005B5873" w:rsidRPr="00FB5B9E" w:rsidRDefault="005908A2" w:rsidP="00A23004">
      <w:pPr>
        <w:pStyle w:val="Thesisnormal"/>
      </w:pPr>
      <w:r w:rsidRPr="00FB5B9E">
        <w:t>F</w:t>
      </w:r>
      <w:r w:rsidR="005B5873" w:rsidRPr="00FB5B9E">
        <w:t xml:space="preserve">luoride is naturally present in the food and drink we consume </w:t>
      </w:r>
      <w:r w:rsidRPr="00FB5B9E">
        <w:t>and</w:t>
      </w:r>
      <w:r w:rsidR="005B5873" w:rsidRPr="00FB5B9E">
        <w:t xml:space="preserve"> is considered to be a normal constituent of the human body. The fluoride concentration in bones and teeth is about 10,000 times that in body fluids and soft tissues (Bergmann &amp; Bergmann 1991; 1995). Nearly 99% of the body’s fluoride is bound strongly to calcified tissues. Fluoride in bone appears to exist in both rapidly- and slowly-exchangeable pools. </w:t>
      </w:r>
    </w:p>
    <w:p w:rsidR="00697818" w:rsidRPr="00FB5B9E" w:rsidRDefault="005B5873" w:rsidP="00A23004">
      <w:pPr>
        <w:pStyle w:val="Thesisnormal"/>
      </w:pPr>
      <w:r w:rsidRPr="00FB5B9E">
        <w:t xml:space="preserve">Fluoride available systemically during tooth development is incorporated into teeth as fluorapatite in tooth enamel. Fluorapatite in </w:t>
      </w:r>
      <w:r w:rsidR="007253E6" w:rsidRPr="00FB5B9E">
        <w:t xml:space="preserve">tooth </w:t>
      </w:r>
      <w:r w:rsidRPr="00FB5B9E">
        <w:t xml:space="preserve">enamel alters its crystalline structure, reducing the solubility of enamel to acid dissolution, or demineralization. At higher fluoride intakes the crystalline structure may be disrupted forming porosities which are the basis of dental fluorosis. </w:t>
      </w:r>
      <w:r w:rsidR="00697818" w:rsidRPr="00FB5B9E">
        <w:t xml:space="preserve">Outcomes of fluoride intake on bone have been considered, especially among adults. However, outcomes such as skeletal fluorosis and bone fractures occur only after prolonged exposure to very high fluoride intakes. </w:t>
      </w:r>
    </w:p>
    <w:p w:rsidR="005B5873" w:rsidRPr="00FB5B9E" w:rsidRDefault="005B5873" w:rsidP="00A23004">
      <w:pPr>
        <w:pStyle w:val="Thesisnormal"/>
      </w:pPr>
      <w:r w:rsidRPr="00FB5B9E">
        <w:t>Fluoride at the surface of enamel can also form calcium fluoride, a more rapidly-exchangeable pool of fluoride to alter the demineralization-remineralization balance which is the dynamic process underlying dental caries. Dental caries is a largely preventable but highly prevalent chronic disease in Australian and New Zealand children and adults.</w:t>
      </w:r>
    </w:p>
    <w:p w:rsidR="000E5C9A" w:rsidRPr="00FB5B9E" w:rsidRDefault="005B5873" w:rsidP="00A23004">
      <w:pPr>
        <w:pStyle w:val="Thesisnormal"/>
        <w:rPr>
          <w:b/>
        </w:rPr>
      </w:pPr>
      <w:r w:rsidRPr="00FB5B9E">
        <w:t xml:space="preserve">Australia and New Zealand have pursued public health policy to adjust fluoride intake at the population level with the aim of preventing dental caries without causing </w:t>
      </w:r>
      <w:r w:rsidR="003211FE" w:rsidRPr="00FB5B9E">
        <w:t xml:space="preserve">moderate or severe </w:t>
      </w:r>
      <w:r w:rsidRPr="00FB5B9E">
        <w:t xml:space="preserve">dental fluorosis with adverse effects. It is considered desirable to have a fluoride </w:t>
      </w:r>
      <w:r w:rsidRPr="00FB5B9E">
        <w:lastRenderedPageBreak/>
        <w:t>intake that is sufficient to prevent much dental caries (an A</w:t>
      </w:r>
      <w:r w:rsidR="00D80027" w:rsidRPr="00FB5B9E">
        <w:t>I</w:t>
      </w:r>
      <w:r w:rsidRPr="00FB5B9E">
        <w:t xml:space="preserve">) without exceeding intakes that are associated with moderate </w:t>
      </w:r>
      <w:r w:rsidR="00D80027" w:rsidRPr="00FB5B9E">
        <w:t>or</w:t>
      </w:r>
      <w:r w:rsidRPr="00FB5B9E">
        <w:t xml:space="preserve"> severe dental fluorosis (a U</w:t>
      </w:r>
      <w:r w:rsidR="00D80027" w:rsidRPr="00FB5B9E">
        <w:t>L</w:t>
      </w:r>
      <w:r w:rsidRPr="00FB5B9E">
        <w:t>).</w:t>
      </w:r>
    </w:p>
    <w:p w:rsidR="000E5C9A" w:rsidRPr="00E06858" w:rsidRDefault="000E5C9A" w:rsidP="003762DF">
      <w:pPr>
        <w:pStyle w:val="Heading1"/>
        <w:numPr>
          <w:ilvl w:val="0"/>
          <w:numId w:val="20"/>
        </w:numPr>
        <w:pBdr>
          <w:bottom w:val="single" w:sz="4" w:space="1" w:color="auto"/>
        </w:pBdr>
        <w:spacing w:line="360" w:lineRule="auto"/>
        <w:ind w:hanging="720"/>
      </w:pPr>
      <w:bookmarkStart w:id="26" w:name="_Toc433621088"/>
      <w:r w:rsidRPr="00E06858">
        <w:lastRenderedPageBreak/>
        <w:t>Scope and Purpose</w:t>
      </w:r>
      <w:bookmarkEnd w:id="26"/>
    </w:p>
    <w:p w:rsidR="00697818" w:rsidRPr="00FB5B9E" w:rsidRDefault="008E0B01" w:rsidP="00A23004">
      <w:pPr>
        <w:pStyle w:val="Thesisnormal"/>
      </w:pPr>
      <w:r w:rsidRPr="00FB5B9E">
        <w:t xml:space="preserve">The purpose of this review </w:t>
      </w:r>
      <w:r w:rsidR="00F50D4D" w:rsidRPr="00FB5B9E">
        <w:t xml:space="preserve">was </w:t>
      </w:r>
      <w:r w:rsidRPr="00FB5B9E">
        <w:t>to discuss and derive a UL and an AI for fluoride</w:t>
      </w:r>
      <w:r w:rsidR="00697818" w:rsidRPr="00FB5B9E">
        <w:t xml:space="preserve"> intake</w:t>
      </w:r>
      <w:r w:rsidRPr="00FB5B9E">
        <w:t xml:space="preserve"> for infants and young children</w:t>
      </w:r>
      <w:r w:rsidR="00697818" w:rsidRPr="00FB5B9E">
        <w:t>,</w:t>
      </w:r>
      <w:r w:rsidRPr="00FB5B9E">
        <w:t xml:space="preserve"> by conducting a systematic review of relevant literature released since the 2006 </w:t>
      </w:r>
      <w:r w:rsidR="008E2A17" w:rsidRPr="00FB5B9E">
        <w:t xml:space="preserve">NHMRC </w:t>
      </w:r>
      <w:r w:rsidRPr="00FB5B9E">
        <w:t>review</w:t>
      </w:r>
      <w:r w:rsidR="003B7379" w:rsidRPr="00FB5B9E">
        <w:t xml:space="preserve"> and by considering recent international reviews in this context</w:t>
      </w:r>
      <w:r w:rsidRPr="00FB5B9E">
        <w:t xml:space="preserve">. </w:t>
      </w:r>
    </w:p>
    <w:p w:rsidR="00206048" w:rsidRPr="00FB5B9E" w:rsidRDefault="00697818" w:rsidP="00A23004">
      <w:pPr>
        <w:pStyle w:val="Thesisnormal"/>
      </w:pPr>
      <w:r w:rsidRPr="00FB5B9E">
        <w:t>Based on this consideration, the review determine</w:t>
      </w:r>
      <w:r w:rsidR="003B48FC" w:rsidRPr="00FB5B9E">
        <w:t>d</w:t>
      </w:r>
      <w:r w:rsidRPr="00FB5B9E">
        <w:t xml:space="preserve"> the critical fluoride concentration in drinking water to minimise </w:t>
      </w:r>
      <w:r w:rsidR="0031343E" w:rsidRPr="00FB5B9E">
        <w:t xml:space="preserve">both </w:t>
      </w:r>
      <w:r w:rsidRPr="00FB5B9E">
        <w:t xml:space="preserve">dental caries and </w:t>
      </w:r>
      <w:r w:rsidR="00A759FE" w:rsidRPr="00FB5B9E">
        <w:t xml:space="preserve">severe </w:t>
      </w:r>
      <w:r w:rsidRPr="00FB5B9E">
        <w:t>dental fluorosis. From this, using nationally representative data for fluid and food consumption and body weight</w:t>
      </w:r>
      <w:r w:rsidR="003B48FC" w:rsidRPr="00FB5B9E">
        <w:t xml:space="preserve"> </w:t>
      </w:r>
      <w:r w:rsidR="00A759FE" w:rsidRPr="00FB5B9E">
        <w:t xml:space="preserve">data </w:t>
      </w:r>
      <w:r w:rsidR="003B48FC" w:rsidRPr="00FB5B9E">
        <w:t>for Australian and New Zealand populations</w:t>
      </w:r>
      <w:r w:rsidRPr="00FB5B9E">
        <w:t xml:space="preserve">, a </w:t>
      </w:r>
      <w:r w:rsidR="00D80027" w:rsidRPr="00FB5B9E">
        <w:t>UL</w:t>
      </w:r>
      <w:r w:rsidRPr="00FB5B9E">
        <w:t xml:space="preserve"> and an A</w:t>
      </w:r>
      <w:r w:rsidR="00D80027" w:rsidRPr="00FB5B9E">
        <w:t>I</w:t>
      </w:r>
      <w:r w:rsidRPr="00FB5B9E">
        <w:t xml:space="preserve"> for fluoride, expressed in mg F/bw/day</w:t>
      </w:r>
      <w:r w:rsidR="003211FE" w:rsidRPr="00FB5B9E">
        <w:t>,</w:t>
      </w:r>
      <w:r w:rsidR="003B48FC" w:rsidRPr="00FB5B9E">
        <w:t xml:space="preserve"> were derived</w:t>
      </w:r>
      <w:r w:rsidRPr="00FB5B9E">
        <w:t xml:space="preserve">. Finally, recommendations for revised UL and AI values, expressed in mg F/day for different age groups, </w:t>
      </w:r>
      <w:r w:rsidR="0031343E" w:rsidRPr="00FB5B9E">
        <w:t xml:space="preserve">were </w:t>
      </w:r>
      <w:r w:rsidRPr="00FB5B9E">
        <w:t>determined.</w:t>
      </w:r>
      <w:r w:rsidR="006F5374" w:rsidRPr="00FB5B9E">
        <w:t xml:space="preserve"> </w:t>
      </w:r>
      <w:r w:rsidR="00206048" w:rsidRPr="00FB5B9E">
        <w:t xml:space="preserve">The EWG noted </w:t>
      </w:r>
      <w:r w:rsidR="004D4A72" w:rsidRPr="00FB5B9E">
        <w:t>t</w:t>
      </w:r>
      <w:r w:rsidR="00206048" w:rsidRPr="00FB5B9E">
        <w:t>he term ‘Tolerable Upper Level of Intake’ was an appropriate way to describe the UL for fluoride that was consistent with use internationally</w:t>
      </w:r>
      <w:r w:rsidR="00607955" w:rsidRPr="00FB5B9E">
        <w:t xml:space="preserve"> in that fluoride is not an essential nutrient</w:t>
      </w:r>
      <w:r w:rsidR="00206048" w:rsidRPr="00FB5B9E">
        <w:t>, however, to maintain consistency with the establishment of NRVs for other nutrients in Australia and New Zealand, the term ‘Upper Level of Intake’ was retained for fluoride.</w:t>
      </w:r>
    </w:p>
    <w:p w:rsidR="00F50D4D" w:rsidRPr="00FB5B9E" w:rsidRDefault="00F50D4D" w:rsidP="00A23004">
      <w:pPr>
        <w:pStyle w:val="Thesisnormal"/>
      </w:pPr>
      <w:r w:rsidRPr="00FB5B9E">
        <w:t xml:space="preserve">This report is restricted to discussion and derivation of </w:t>
      </w:r>
      <w:r w:rsidR="006F5374" w:rsidRPr="00FB5B9E">
        <w:t>relevant NRVs for fluoride (</w:t>
      </w:r>
      <w:r w:rsidRPr="00FB5B9E">
        <w:t>UL</w:t>
      </w:r>
      <w:r w:rsidR="00A759FE" w:rsidRPr="00FB5B9E">
        <w:t xml:space="preserve"> and AI</w:t>
      </w:r>
      <w:r w:rsidR="006F5374" w:rsidRPr="00FB5B9E">
        <w:t>)</w:t>
      </w:r>
      <w:r w:rsidRPr="00FB5B9E">
        <w:t xml:space="preserve"> for infants and young children up to 8 years of age, who were determined to be the </w:t>
      </w:r>
      <w:r w:rsidR="00D80027" w:rsidRPr="00FB5B9E">
        <w:t xml:space="preserve">two </w:t>
      </w:r>
      <w:r w:rsidRPr="00FB5B9E">
        <w:t>critical group</w:t>
      </w:r>
      <w:r w:rsidR="00D80027" w:rsidRPr="00FB5B9E">
        <w:t>s</w:t>
      </w:r>
      <w:r w:rsidRPr="00FB5B9E">
        <w:t xml:space="preserve"> for </w:t>
      </w:r>
      <w:r w:rsidR="00D80027" w:rsidRPr="00FB5B9E">
        <w:t>reconsideration</w:t>
      </w:r>
      <w:r w:rsidRPr="00FB5B9E">
        <w:t xml:space="preserve">. Time and resources available for the task restricted the scope of the work to be undertaken and included in this report by the EWG; it was not possible to assess AIs or ULs for older children or adults. </w:t>
      </w:r>
    </w:p>
    <w:p w:rsidR="003B7379" w:rsidRPr="00FB5B9E" w:rsidRDefault="003B7379" w:rsidP="00A23004">
      <w:pPr>
        <w:pStyle w:val="Thesisnormal"/>
      </w:pPr>
      <w:r w:rsidRPr="00FB5B9E">
        <w:t>The Evidence Review in section 3 set out the review process and findings, with further detail provided in Supporting Documents 1-4.</w:t>
      </w:r>
      <w:r w:rsidR="00697818" w:rsidRPr="00FB5B9E">
        <w:t xml:space="preserve"> </w:t>
      </w:r>
      <w:r w:rsidRPr="00FB5B9E">
        <w:t xml:space="preserve">The recommendations for the UL and AI for fluoride in infants and young children </w:t>
      </w:r>
      <w:r w:rsidR="00A759FE" w:rsidRPr="00FB5B9E">
        <w:t xml:space="preserve">are </w:t>
      </w:r>
      <w:r w:rsidRPr="00FB5B9E">
        <w:t xml:space="preserve">set out in section </w:t>
      </w:r>
      <w:r w:rsidR="0031343E" w:rsidRPr="00FB5B9E">
        <w:t>4</w:t>
      </w:r>
      <w:r w:rsidR="00560AE9" w:rsidRPr="00FB5B9E">
        <w:t>.</w:t>
      </w:r>
    </w:p>
    <w:p w:rsidR="00F50D4D" w:rsidRPr="00FB5B9E" w:rsidRDefault="007021EA" w:rsidP="00A23004">
      <w:pPr>
        <w:pStyle w:val="Thesisnormal"/>
      </w:pPr>
      <w:r w:rsidRPr="00FB5B9E">
        <w:t>No issues specific to Aboriginal and Torres Strait Islander people</w:t>
      </w:r>
      <w:r w:rsidR="006F5374" w:rsidRPr="00FB5B9E">
        <w:t xml:space="preserve"> in Australia</w:t>
      </w:r>
      <w:r w:rsidR="00922887" w:rsidRPr="00FB5B9E">
        <w:t xml:space="preserve"> or to</w:t>
      </w:r>
      <w:r w:rsidR="006F5374" w:rsidRPr="00FB5B9E">
        <w:t xml:space="preserve"> Maori</w:t>
      </w:r>
      <w:r w:rsidRPr="00FB5B9E">
        <w:t xml:space="preserve"> </w:t>
      </w:r>
      <w:r w:rsidR="006F5374" w:rsidRPr="00FB5B9E">
        <w:t xml:space="preserve">and Pacific Islander people in New Zealand </w:t>
      </w:r>
      <w:r w:rsidRPr="00FB5B9E">
        <w:t>have been identified in this report.</w:t>
      </w:r>
    </w:p>
    <w:p w:rsidR="003B7379" w:rsidRPr="00E06858" w:rsidRDefault="003B7379" w:rsidP="003762DF">
      <w:pPr>
        <w:pStyle w:val="Heading1"/>
        <w:numPr>
          <w:ilvl w:val="0"/>
          <w:numId w:val="20"/>
        </w:numPr>
        <w:pBdr>
          <w:bottom w:val="single" w:sz="4" w:space="1" w:color="auto"/>
        </w:pBdr>
        <w:spacing w:line="360" w:lineRule="auto"/>
        <w:ind w:hanging="720"/>
      </w:pPr>
      <w:bookmarkStart w:id="27" w:name="_Toc433621089"/>
      <w:r w:rsidRPr="00E06858">
        <w:lastRenderedPageBreak/>
        <w:t>Evidence Review</w:t>
      </w:r>
      <w:bookmarkEnd w:id="27"/>
    </w:p>
    <w:p w:rsidR="00555EE8" w:rsidRPr="00E06858" w:rsidRDefault="00555EE8" w:rsidP="00960F34">
      <w:pPr>
        <w:pStyle w:val="Heading2"/>
        <w:numPr>
          <w:ilvl w:val="0"/>
          <w:numId w:val="0"/>
        </w:numPr>
        <w:spacing w:line="240" w:lineRule="auto"/>
        <w:ind w:left="357"/>
      </w:pPr>
      <w:bookmarkStart w:id="28" w:name="_Toc433621090"/>
      <w:r w:rsidRPr="00E06858">
        <w:t>3.1</w:t>
      </w:r>
      <w:r w:rsidR="00960F34">
        <w:rPr>
          <w:lang w:val="en-AU"/>
        </w:rPr>
        <w:tab/>
      </w:r>
      <w:r w:rsidRPr="00E06858">
        <w:t xml:space="preserve">Fluoride intake estimates in </w:t>
      </w:r>
      <w:r w:rsidR="00B1769B" w:rsidRPr="00E06858">
        <w:rPr>
          <w:lang w:val="en-AU"/>
        </w:rPr>
        <w:t xml:space="preserve">infants and young </w:t>
      </w:r>
      <w:r w:rsidRPr="00E06858">
        <w:t>children</w:t>
      </w:r>
      <w:bookmarkEnd w:id="28"/>
    </w:p>
    <w:p w:rsidR="00641389" w:rsidRPr="00E06858" w:rsidRDefault="00641389" w:rsidP="000C6DC8">
      <w:pPr>
        <w:pStyle w:val="Heading3"/>
        <w:numPr>
          <w:ilvl w:val="0"/>
          <w:numId w:val="0"/>
        </w:numPr>
        <w:spacing w:line="360" w:lineRule="auto"/>
        <w:ind w:left="357"/>
      </w:pPr>
      <w:bookmarkStart w:id="29" w:name="_Toc433621091"/>
      <w:r w:rsidRPr="00E06858">
        <w:t xml:space="preserve">3.1.1 </w:t>
      </w:r>
      <w:r w:rsidR="00307368">
        <w:rPr>
          <w:lang w:val="en-AU"/>
        </w:rPr>
        <w:tab/>
      </w:r>
      <w:r w:rsidRPr="00E06858">
        <w:t>Australia and New Zealand</w:t>
      </w:r>
      <w:bookmarkEnd w:id="29"/>
    </w:p>
    <w:p w:rsidR="0062571E" w:rsidRPr="00FB5B9E" w:rsidRDefault="0062571E" w:rsidP="00A23004">
      <w:pPr>
        <w:pStyle w:val="Thesisnormal"/>
      </w:pPr>
      <w:r w:rsidRPr="00FB5B9E">
        <w:t xml:space="preserve">There is Australian, New Zealand and international evidence that estimated fluoride intakes for a sizeable minority of the population who consume drinking water at optimal levels of fluoridation (1.0 mg F/L) are above the UL for fluoride </w:t>
      </w:r>
      <w:r w:rsidR="00E65CEE" w:rsidRPr="00FB5B9E">
        <w:t xml:space="preserve">of </w:t>
      </w:r>
      <w:r w:rsidRPr="00FB5B9E">
        <w:t>0.1 mg/kg bw/d</w:t>
      </w:r>
      <w:r w:rsidR="00E65222" w:rsidRPr="00FB5B9E">
        <w:t xml:space="preserve">ay </w:t>
      </w:r>
      <w:r w:rsidRPr="00FB5B9E">
        <w:t>(FSANZ 2009</w:t>
      </w:r>
      <w:r w:rsidR="00777531" w:rsidRPr="00FB5B9E">
        <w:t>, NHMRC 201</w:t>
      </w:r>
      <w:r w:rsidR="000F3CF0" w:rsidRPr="00FB5B9E">
        <w:t>3</w:t>
      </w:r>
      <w:r w:rsidR="00777531" w:rsidRPr="00FB5B9E">
        <w:t>, MOH 2005</w:t>
      </w:r>
      <w:r w:rsidRPr="00FB5B9E">
        <w:t xml:space="preserve">). Yet neither country experiences more than the rare occurrence of moderate or severe dental fluorosis. This apparent exceedance of recommended fluoride intake levels without the occurrence of adverse dental fluorosis created the conundrum around NRVs for fluoride to which this </w:t>
      </w:r>
      <w:r w:rsidR="00D55175" w:rsidRPr="00FB5B9E">
        <w:t>Evidence Review</w:t>
      </w:r>
      <w:r w:rsidRPr="00FB5B9E">
        <w:t xml:space="preserve"> responds. </w:t>
      </w:r>
    </w:p>
    <w:p w:rsidR="00555EE8" w:rsidRPr="00FB5B9E" w:rsidRDefault="00555EE8" w:rsidP="00A23004">
      <w:pPr>
        <w:pStyle w:val="Thesisnormal"/>
      </w:pPr>
      <w:r w:rsidRPr="00FB5B9E">
        <w:t xml:space="preserve">Food Standards Australia New Zealand (FSANZ), when considering the voluntary addition of fluoride to packaged water in </w:t>
      </w:r>
      <w:r w:rsidR="00777531" w:rsidRPr="00FB5B9E">
        <w:t>2009</w:t>
      </w:r>
      <w:r w:rsidRPr="00FB5B9E">
        <w:t>, found that infants and children under the age of 8 years consuming fluoridated water were the group most likely to exceed the UL for fluoride of 0.1 mg/kg bw/day as set by NHMRC in 2006 (</w:t>
      </w:r>
      <w:r w:rsidR="00777531" w:rsidRPr="00FB5B9E">
        <w:t xml:space="preserve">FSANZ 2009a, </w:t>
      </w:r>
      <w:r w:rsidRPr="00FB5B9E">
        <w:t xml:space="preserve">NHMRC 2006). All infants fed </w:t>
      </w:r>
      <w:r w:rsidR="00936710" w:rsidRPr="00FB5B9E">
        <w:rPr>
          <w:lang w:val="en-NZ"/>
        </w:rPr>
        <w:t xml:space="preserve">solely </w:t>
      </w:r>
      <w:r w:rsidR="00936710" w:rsidRPr="00FB5B9E">
        <w:t>with</w:t>
      </w:r>
      <w:r w:rsidRPr="00FB5B9E">
        <w:t xml:space="preserve"> infant formula made with non-fluoridated or fluoridated water had estimated fluoride intakes that exceeded the UL. For infants aged 6–12 months consumption of fluoridated water on top of dietary fluoride sources, including infant formula, increased estimated fluoride intake over the UL. Some 22% of 2–3 year old </w:t>
      </w:r>
      <w:r w:rsidR="00732117" w:rsidRPr="00FB5B9E">
        <w:t xml:space="preserve">Australian </w:t>
      </w:r>
      <w:r w:rsidRPr="00FB5B9E">
        <w:t xml:space="preserve">children and 5% of 4–8 year </w:t>
      </w:r>
      <w:r w:rsidR="00732117" w:rsidRPr="00FB5B9E">
        <w:t xml:space="preserve">old Australian </w:t>
      </w:r>
      <w:r w:rsidRPr="00FB5B9E">
        <w:t>children had estimated fluoride intakes that exceeded the UL when assuming that all water consumed was fluoridated at the maximum level of 1.0 mg F/L (</w:t>
      </w:r>
      <w:r w:rsidR="00777531" w:rsidRPr="00FB5B9E">
        <w:t>FSANZ 2009a</w:t>
      </w:r>
      <w:r w:rsidRPr="00FB5B9E">
        <w:t>).</w:t>
      </w:r>
    </w:p>
    <w:p w:rsidR="00555EE8" w:rsidRPr="00FB5B9E" w:rsidRDefault="00555EE8" w:rsidP="00A23004">
      <w:pPr>
        <w:pStyle w:val="Thesisnormal"/>
      </w:pPr>
      <w:r w:rsidRPr="00FB5B9E">
        <w:t xml:space="preserve">Cressey et al. in 2010 updated the estimates for fluoride intake in New Zealand using analytical data for the fluoride content of foods from the NZ Total Diet Survey in </w:t>
      </w:r>
      <w:r w:rsidR="00777531" w:rsidRPr="00FB5B9E">
        <w:t>1990/91</w:t>
      </w:r>
      <w:r w:rsidRPr="00FB5B9E">
        <w:t>, which analysed fluoride content of foods and used a simulated typical diet to estimate intake</w:t>
      </w:r>
      <w:r w:rsidR="002A7DB1" w:rsidRPr="00FB5B9E">
        <w:t xml:space="preserve"> (Cressey et al. 2010)</w:t>
      </w:r>
      <w:r w:rsidRPr="00FB5B9E">
        <w:t>. Cressey found that for many the estimated mean fluoride intake was below the AI of 0.05 mg/kg bw/day for optimal</w:t>
      </w:r>
      <w:r w:rsidRPr="00FB5B9E">
        <w:rPr>
          <w:rFonts w:cs="Arial"/>
        </w:rPr>
        <w:t xml:space="preserve"> </w:t>
      </w:r>
      <w:r w:rsidRPr="00FB5B9E">
        <w:t>caries protection</w:t>
      </w:r>
      <w:r w:rsidR="00607955" w:rsidRPr="00FB5B9E">
        <w:t xml:space="preserve"> (Cressey </w:t>
      </w:r>
      <w:r w:rsidR="002A7DB1" w:rsidRPr="00FB5B9E">
        <w:t xml:space="preserve">et al. </w:t>
      </w:r>
      <w:r w:rsidR="00607955" w:rsidRPr="00FB5B9E">
        <w:t>2010)</w:t>
      </w:r>
      <w:r w:rsidRPr="00FB5B9E">
        <w:t xml:space="preserve">. All groups except 6–12 month old infants living in fluoridated areas and </w:t>
      </w:r>
      <w:r w:rsidR="00B1769B" w:rsidRPr="00FB5B9E">
        <w:t xml:space="preserve">assuming use of </w:t>
      </w:r>
      <w:r w:rsidRPr="00FB5B9E">
        <w:t xml:space="preserve">high fluoride </w:t>
      </w:r>
      <w:r w:rsidR="00936710" w:rsidRPr="00FB5B9E">
        <w:t>toothpaste</w:t>
      </w:r>
      <w:r w:rsidRPr="00FB5B9E">
        <w:t xml:space="preserve"> had estimated fluoride intakes below the UL (0.1 mg/kg bw/day). While infants consuming formula prepared with fluoride-free water </w:t>
      </w:r>
      <w:r w:rsidR="00916728" w:rsidRPr="00FB5B9E">
        <w:t xml:space="preserve">(deionised water) </w:t>
      </w:r>
      <w:r w:rsidRPr="00FB5B9E">
        <w:t xml:space="preserve">had intakes well below the UL, a sizable proportion of infants, </w:t>
      </w:r>
      <w:r w:rsidR="00FC6134" w:rsidRPr="00FB5B9E">
        <w:t xml:space="preserve">assuming use of </w:t>
      </w:r>
      <w:r w:rsidRPr="00FB5B9E">
        <w:t>water with fluoride concentrations of 0.7 or 1.0 mg F/L</w:t>
      </w:r>
      <w:r w:rsidR="0031343E" w:rsidRPr="00FB5B9E">
        <w:t>,</w:t>
      </w:r>
      <w:r w:rsidRPr="00FB5B9E">
        <w:t xml:space="preserve"> had estimated fluoride intakes that exceeded the UL (30% and 90% respectively).</w:t>
      </w:r>
    </w:p>
    <w:p w:rsidR="004A20C0" w:rsidRPr="00FB5B9E" w:rsidRDefault="004A20C0" w:rsidP="00A23004">
      <w:pPr>
        <w:pStyle w:val="Thesisnormal"/>
      </w:pPr>
      <w:r w:rsidRPr="00FB5B9E">
        <w:t>Clifford et al. in 2009 studied fluoride intake from infant formula available in Australia and found that infant formula powders contained lower average levels of fluoride in 2006-07 (0.07 mg/kg) than that reported by Silva in 1996 (0.24 mg/kg), a decade earlier (Clifford et al. 2009, Silva et al. 1996). Using th</w:t>
      </w:r>
      <w:r w:rsidR="00EC2CE7" w:rsidRPr="00FB5B9E">
        <w:t>ese</w:t>
      </w:r>
      <w:r w:rsidRPr="00FB5B9E">
        <w:t xml:space="preserve"> new data, revised fluoride intakes </w:t>
      </w:r>
      <w:r w:rsidR="008E2A17" w:rsidRPr="00FB5B9E">
        <w:t xml:space="preserve">for infants </w:t>
      </w:r>
      <w:r w:rsidRPr="00FB5B9E">
        <w:t xml:space="preserve">were estimated by FSANZ for this review following recommended fluid intakes. When infant formula was reconstituted with water with no fluoride, the UL was not exceeded. However </w:t>
      </w:r>
      <w:r w:rsidRPr="00FB5B9E">
        <w:lastRenderedPageBreak/>
        <w:t>when some formula</w:t>
      </w:r>
      <w:r w:rsidR="00EC2CE7" w:rsidRPr="00FB5B9E">
        <w:t>e</w:t>
      </w:r>
      <w:r w:rsidRPr="00FB5B9E">
        <w:t xml:space="preserve"> were reconstituted with fluoridated water, the UL was exceeded, especially for 0-3 month old infants (FSANZ 2014).</w:t>
      </w:r>
    </w:p>
    <w:p w:rsidR="00555EE8" w:rsidRPr="00FB5B9E" w:rsidRDefault="00555EE8" w:rsidP="00A23004">
      <w:pPr>
        <w:pStyle w:val="Thesisnormal"/>
      </w:pPr>
      <w:r w:rsidRPr="00FB5B9E">
        <w:t>Supporting Document 1 provides more detail on fluoride intake estimates for Australian and New Zealand infants and young children.</w:t>
      </w:r>
    </w:p>
    <w:p w:rsidR="00555EE8" w:rsidRPr="00E06858" w:rsidRDefault="00641389" w:rsidP="000C6DC8">
      <w:pPr>
        <w:pStyle w:val="Heading3"/>
        <w:numPr>
          <w:ilvl w:val="0"/>
          <w:numId w:val="0"/>
        </w:numPr>
        <w:spacing w:line="360" w:lineRule="auto"/>
        <w:ind w:left="357"/>
      </w:pPr>
      <w:bookmarkStart w:id="30" w:name="_Toc433621092"/>
      <w:r w:rsidRPr="00E06858">
        <w:t xml:space="preserve">3.1.2 </w:t>
      </w:r>
      <w:r w:rsidR="00307368">
        <w:rPr>
          <w:lang w:val="en-AU"/>
        </w:rPr>
        <w:tab/>
      </w:r>
      <w:r w:rsidRPr="00E06858">
        <w:t>International</w:t>
      </w:r>
      <w:bookmarkEnd w:id="30"/>
      <w:r w:rsidRPr="00E06858">
        <w:t xml:space="preserve"> </w:t>
      </w:r>
    </w:p>
    <w:p w:rsidR="009C501E" w:rsidRPr="00FB5B9E" w:rsidRDefault="009C501E" w:rsidP="00A23004">
      <w:pPr>
        <w:pStyle w:val="Thesisnormal"/>
      </w:pPr>
      <w:r w:rsidRPr="00FB5B9E">
        <w:t>A number of studies have compared estimated fluoride intake against long-standing</w:t>
      </w:r>
      <w:r w:rsidR="00187B2C" w:rsidRPr="00FB5B9E">
        <w:t xml:space="preserve"> recommendation</w:t>
      </w:r>
      <w:r w:rsidR="0031343E" w:rsidRPr="00FB5B9E">
        <w:t>s</w:t>
      </w:r>
      <w:r w:rsidR="00187B2C" w:rsidRPr="00FB5B9E">
        <w:t xml:space="preserve"> of fluoride</w:t>
      </w:r>
      <w:r w:rsidR="0027626A" w:rsidRPr="00FB5B9E">
        <w:t xml:space="preserve"> intake</w:t>
      </w:r>
      <w:r w:rsidR="0031343E" w:rsidRPr="00FB5B9E">
        <w:t xml:space="preserve">. </w:t>
      </w:r>
      <w:r w:rsidR="0027626A" w:rsidRPr="00FB5B9E">
        <w:t xml:space="preserve"> </w:t>
      </w:r>
      <w:r w:rsidR="0031343E" w:rsidRPr="00FB5B9E">
        <w:t xml:space="preserve">These recommendations were </w:t>
      </w:r>
      <w:r w:rsidR="0027626A" w:rsidRPr="00FB5B9E">
        <w:t xml:space="preserve">based on </w:t>
      </w:r>
      <w:r w:rsidR="008E2A17" w:rsidRPr="00FB5B9E">
        <w:t xml:space="preserve">an </w:t>
      </w:r>
      <w:r w:rsidR="0027626A" w:rsidRPr="00FB5B9E">
        <w:t xml:space="preserve">average fluoride intake estimated by McClure (1943) </w:t>
      </w:r>
      <w:r w:rsidR="00545771" w:rsidRPr="00FB5B9E">
        <w:t>of 0.05 mg/kg bw/d</w:t>
      </w:r>
      <w:r w:rsidR="004A20C0" w:rsidRPr="00FB5B9E">
        <w:t>ay</w:t>
      </w:r>
      <w:r w:rsidR="00545771" w:rsidRPr="00FB5B9E">
        <w:t xml:space="preserve"> for </w:t>
      </w:r>
      <w:r w:rsidRPr="00FB5B9E">
        <w:t>children with 1.0 mg F/L in the water supply</w:t>
      </w:r>
      <w:r w:rsidR="0031343E" w:rsidRPr="00FB5B9E">
        <w:t>,</w:t>
      </w:r>
      <w:r w:rsidRPr="00FB5B9E">
        <w:t xml:space="preserve"> </w:t>
      </w:r>
      <w:r w:rsidR="008E2A17" w:rsidRPr="00FB5B9E">
        <w:t xml:space="preserve">also expressed as a </w:t>
      </w:r>
      <w:r w:rsidRPr="00FB5B9E">
        <w:t xml:space="preserve">range </w:t>
      </w:r>
      <w:r w:rsidR="008E2A17" w:rsidRPr="00FB5B9E">
        <w:t xml:space="preserve">from </w:t>
      </w:r>
      <w:r w:rsidRPr="00FB5B9E">
        <w:t>0.05</w:t>
      </w:r>
      <w:r w:rsidR="0040380D" w:rsidRPr="00FB5B9E">
        <w:t>–</w:t>
      </w:r>
      <w:r w:rsidRPr="00FB5B9E">
        <w:t>0.07 mg/kg bw/d</w:t>
      </w:r>
      <w:r w:rsidR="004A20C0" w:rsidRPr="00FB5B9E">
        <w:t xml:space="preserve">ay. </w:t>
      </w:r>
      <w:r w:rsidR="003830F3" w:rsidRPr="00FB5B9E">
        <w:t>This</w:t>
      </w:r>
      <w:r w:rsidRPr="00FB5B9E">
        <w:t xml:space="preserve"> </w:t>
      </w:r>
      <w:r w:rsidR="00B1769B" w:rsidRPr="00FB5B9E">
        <w:t xml:space="preserve">is often referred to as the recommended ‘optimal’ dose range, terminology that </w:t>
      </w:r>
      <w:r w:rsidRPr="00FB5B9E">
        <w:t xml:space="preserve">reportedly emerged as a recommendation from Farkas and Farkas and later was accepted by Ophaug </w:t>
      </w:r>
      <w:r w:rsidR="00EB3C78" w:rsidRPr="00FB5B9E">
        <w:t xml:space="preserve">et al. </w:t>
      </w:r>
      <w:r w:rsidRPr="00FB5B9E">
        <w:t xml:space="preserve">(Farkas and Farkas 1974. Ophaug </w:t>
      </w:r>
      <w:r w:rsidR="00EB3C78" w:rsidRPr="00FB5B9E">
        <w:t xml:space="preserve">et al. </w:t>
      </w:r>
      <w:r w:rsidRPr="00FB5B9E">
        <w:t>1980).</w:t>
      </w:r>
    </w:p>
    <w:p w:rsidR="0083142A" w:rsidRPr="00FB5B9E" w:rsidRDefault="00A33AF5" w:rsidP="00A23004">
      <w:pPr>
        <w:pStyle w:val="Thesisnormal"/>
      </w:pPr>
      <w:r w:rsidRPr="00FB5B9E">
        <w:t>Erdal and Buchanan studied the estimated average daily intake of fluoride</w:t>
      </w:r>
      <w:r w:rsidR="009C501E" w:rsidRPr="00FB5B9E">
        <w:t xml:space="preserve"> in the United States of America</w:t>
      </w:r>
      <w:r w:rsidR="006C0BBD" w:rsidRPr="00FB5B9E">
        <w:t>,</w:t>
      </w:r>
      <w:r w:rsidR="009C501E" w:rsidRPr="00FB5B9E">
        <w:t xml:space="preserve"> </w:t>
      </w:r>
      <w:r w:rsidRPr="00FB5B9E">
        <w:t xml:space="preserve">via all applicable exposure pathways contributing to dental fluorosis risk for infants and children living in hypothetical fluoridated and non-fluoridated communities (Erdal and Buchanan 2005). They also estimated hazard quotients and indices for exposure conditions representative of central tendency exposure (CTE) and reasonable maximum exposure (RME). </w:t>
      </w:r>
      <w:r w:rsidR="0083142A" w:rsidRPr="00FB5B9E">
        <w:t>For infants &lt;1 y</w:t>
      </w:r>
      <w:r w:rsidR="006C0BBD" w:rsidRPr="00FB5B9E">
        <w:t>ear</w:t>
      </w:r>
      <w:r w:rsidR="0083142A" w:rsidRPr="00FB5B9E">
        <w:t xml:space="preserve"> </w:t>
      </w:r>
      <w:r w:rsidR="008257FA" w:rsidRPr="00FB5B9E">
        <w:t xml:space="preserve">of age </w:t>
      </w:r>
      <w:r w:rsidR="0083142A" w:rsidRPr="00FB5B9E">
        <w:t>in areas of water fluoridation (1</w:t>
      </w:r>
      <w:r w:rsidR="001B7DB3" w:rsidRPr="00FB5B9E">
        <w:t>.0</w:t>
      </w:r>
      <w:r w:rsidR="0083142A" w:rsidRPr="00FB5B9E">
        <w:t xml:space="preserve"> mg F/L)</w:t>
      </w:r>
      <w:r w:rsidR="006C0BBD" w:rsidRPr="00FB5B9E">
        <w:t>,</w:t>
      </w:r>
      <w:r w:rsidR="0083142A" w:rsidRPr="00FB5B9E">
        <w:t xml:space="preserve"> the cumulative daily fluoride intake was estimated to be 0.11 </w:t>
      </w:r>
      <w:r w:rsidR="008257FA" w:rsidRPr="00FB5B9E">
        <w:t xml:space="preserve">and 0.20 </w:t>
      </w:r>
      <w:r w:rsidR="0083142A" w:rsidRPr="00FB5B9E">
        <w:t xml:space="preserve">mg/kg bw/day for the CTE </w:t>
      </w:r>
      <w:r w:rsidR="008257FA" w:rsidRPr="00FB5B9E">
        <w:t xml:space="preserve">and RME </w:t>
      </w:r>
      <w:r w:rsidR="0083142A" w:rsidRPr="00FB5B9E">
        <w:t>scenarios respectively. In older children (3</w:t>
      </w:r>
      <w:r w:rsidR="0040380D" w:rsidRPr="00FB5B9E">
        <w:t>–</w:t>
      </w:r>
      <w:r w:rsidR="0083142A" w:rsidRPr="00FB5B9E">
        <w:t>5 y</w:t>
      </w:r>
      <w:r w:rsidR="006C0BBD" w:rsidRPr="00FB5B9E">
        <w:t>ea</w:t>
      </w:r>
      <w:r w:rsidR="001A7E7E" w:rsidRPr="00FB5B9E">
        <w:t>rs</w:t>
      </w:r>
      <w:r w:rsidR="008257FA" w:rsidRPr="00FB5B9E">
        <w:t xml:space="preserve"> of age</w:t>
      </w:r>
      <w:r w:rsidR="0083142A" w:rsidRPr="00FB5B9E">
        <w:t>) under the same conditions</w:t>
      </w:r>
      <w:r w:rsidR="006C0BBD" w:rsidRPr="00FB5B9E">
        <w:t>,</w:t>
      </w:r>
      <w:r w:rsidR="0083142A" w:rsidRPr="00FB5B9E">
        <w:t xml:space="preserve"> the CTE</w:t>
      </w:r>
      <w:r w:rsidR="001A7E7E" w:rsidRPr="00FB5B9E">
        <w:t xml:space="preserve"> </w:t>
      </w:r>
      <w:r w:rsidR="008257FA" w:rsidRPr="00FB5B9E">
        <w:t xml:space="preserve">and RME </w:t>
      </w:r>
      <w:r w:rsidR="001A7E7E" w:rsidRPr="00FB5B9E">
        <w:t>fluoride</w:t>
      </w:r>
      <w:r w:rsidR="0083142A" w:rsidRPr="00FB5B9E">
        <w:t xml:space="preserve"> intake was estimated as being 0.06 </w:t>
      </w:r>
      <w:r w:rsidR="008257FA" w:rsidRPr="00FB5B9E">
        <w:t xml:space="preserve">and 0.23 </w:t>
      </w:r>
      <w:r w:rsidR="0083142A" w:rsidRPr="00FB5B9E">
        <w:t>mg/kg bw/day, respectively. In infants the major source of fluoride was infant formula and the fluo</w:t>
      </w:r>
      <w:r w:rsidR="001B7DB3" w:rsidRPr="00FB5B9E">
        <w:t>ridated water used to reconstitute it</w:t>
      </w:r>
      <w:r w:rsidR="0083142A" w:rsidRPr="00FB5B9E">
        <w:t xml:space="preserve">. In older children the main source </w:t>
      </w:r>
      <w:r w:rsidR="001A7E7E" w:rsidRPr="00FB5B9E">
        <w:t xml:space="preserve">was </w:t>
      </w:r>
      <w:r w:rsidR="0083142A" w:rsidRPr="00FB5B9E">
        <w:t xml:space="preserve">inadvertent ingestion of toothpaste fluoridated at 1000 mg F/kg. </w:t>
      </w:r>
    </w:p>
    <w:p w:rsidR="00A33AF5" w:rsidRPr="00FB5B9E" w:rsidRDefault="00A33AF5" w:rsidP="00A23004">
      <w:pPr>
        <w:pStyle w:val="Thesisnormal"/>
      </w:pPr>
      <w:r w:rsidRPr="00FB5B9E">
        <w:t>Reporting that their estimates were in good agreement with measurement</w:t>
      </w:r>
      <w:r w:rsidR="006C0BBD" w:rsidRPr="00FB5B9E">
        <w:t>-</w:t>
      </w:r>
      <w:r w:rsidRPr="00FB5B9E">
        <w:t>based estimates</w:t>
      </w:r>
      <w:r w:rsidR="0031343E" w:rsidRPr="00FB5B9E">
        <w:t>,</w:t>
      </w:r>
      <w:r w:rsidRPr="00FB5B9E">
        <w:t xml:space="preserve"> </w:t>
      </w:r>
      <w:r w:rsidR="00A747D2" w:rsidRPr="00FB5B9E">
        <w:t>Erdal and Buchanan</w:t>
      </w:r>
      <w:r w:rsidRPr="00FB5B9E">
        <w:t xml:space="preserve"> found that CTE estimates were within the </w:t>
      </w:r>
      <w:r w:rsidR="001B7DB3" w:rsidRPr="00FB5B9E">
        <w:t>recommended</w:t>
      </w:r>
      <w:r w:rsidRPr="00FB5B9E">
        <w:t xml:space="preserve"> range for dental caries prevention, but the RME estimates were above the </w:t>
      </w:r>
      <w:r w:rsidR="0057456C" w:rsidRPr="00FB5B9E">
        <w:t>Tolerable</w:t>
      </w:r>
      <w:r w:rsidR="008E2A17" w:rsidRPr="00FB5B9E">
        <w:t xml:space="preserve"> Upper </w:t>
      </w:r>
      <w:r w:rsidR="00EA4004" w:rsidRPr="00FB5B9E">
        <w:t>Intake</w:t>
      </w:r>
      <w:r w:rsidR="0057456C" w:rsidRPr="00FB5B9E">
        <w:t xml:space="preserve"> Limit</w:t>
      </w:r>
      <w:r w:rsidR="00FC133E" w:rsidRPr="00FB5B9E">
        <w:t xml:space="preserve"> established by the US Environmental Protection Agency</w:t>
      </w:r>
      <w:r w:rsidR="007D349B" w:rsidRPr="00FB5B9E">
        <w:t xml:space="preserve"> </w:t>
      </w:r>
      <w:r w:rsidR="000B1CD7" w:rsidRPr="00FB5B9E">
        <w:t xml:space="preserve">at that time </w:t>
      </w:r>
      <w:r w:rsidR="007D349B" w:rsidRPr="00FB5B9E">
        <w:t>(</w:t>
      </w:r>
      <w:r w:rsidR="005C42AA" w:rsidRPr="00FB5B9E">
        <w:t xml:space="preserve">recommended safe threshold of </w:t>
      </w:r>
      <w:r w:rsidR="007D349B" w:rsidRPr="00FB5B9E">
        <w:t>0.06 mg/kg bw/day</w:t>
      </w:r>
      <w:r w:rsidR="00EC0893" w:rsidRPr="00FB5B9E">
        <w:t>; lower bound value 0.05 mg/kg bw/day, upper bound value 0.07 mg/kg bw/day</w:t>
      </w:r>
      <w:r w:rsidR="007D349B" w:rsidRPr="00FB5B9E">
        <w:t>)</w:t>
      </w:r>
      <w:r w:rsidRPr="00FB5B9E">
        <w:t>. This suggested some children were at risk of adverse dental fluorosis</w:t>
      </w:r>
      <w:r w:rsidR="00FC133E" w:rsidRPr="00FB5B9E">
        <w:t xml:space="preserve"> (Erdal and Buchanan 2005)</w:t>
      </w:r>
      <w:r w:rsidRPr="00FB5B9E">
        <w:t xml:space="preserve">. </w:t>
      </w:r>
    </w:p>
    <w:p w:rsidR="000C13BA" w:rsidRPr="00FB5B9E" w:rsidRDefault="00A33AF5" w:rsidP="00A23004">
      <w:pPr>
        <w:pStyle w:val="Thesisnormal"/>
      </w:pPr>
      <w:r w:rsidRPr="00FB5B9E">
        <w:t xml:space="preserve">The Iowa Fluoride Study (Hong </w:t>
      </w:r>
      <w:r w:rsidR="00EB3C78" w:rsidRPr="00FB5B9E">
        <w:t xml:space="preserve">et al. </w:t>
      </w:r>
      <w:r w:rsidRPr="00FB5B9E">
        <w:t xml:space="preserve">2006, Warren </w:t>
      </w:r>
      <w:r w:rsidR="00EB3C78" w:rsidRPr="00FB5B9E">
        <w:t xml:space="preserve">et al. </w:t>
      </w:r>
      <w:r w:rsidRPr="00FB5B9E">
        <w:t xml:space="preserve">2009) examined fluoride intake across the first 36 months of life and its association with any dental fluorosis (including very mild changes to only a fraction of the surface of key teeth).  Hong </w:t>
      </w:r>
      <w:r w:rsidR="00EB3C78" w:rsidRPr="00FB5B9E">
        <w:t xml:space="preserve">et al. </w:t>
      </w:r>
      <w:r w:rsidRPr="00FB5B9E">
        <w:t>reported that fluorosis prevalence was related to elevated fluoride intake when averaged over the first 3 years of life, but was even more strongly related to fluoride intake that was elevated for all of the first 3 years of life. However</w:t>
      </w:r>
      <w:r w:rsidR="00EA4004" w:rsidRPr="00FB5B9E">
        <w:t>,</w:t>
      </w:r>
      <w:r w:rsidRPr="00FB5B9E">
        <w:t xml:space="preserve"> Warren </w:t>
      </w:r>
      <w:r w:rsidR="00EB3C78" w:rsidRPr="00FB5B9E">
        <w:t xml:space="preserve">et al. </w:t>
      </w:r>
      <w:r w:rsidRPr="00FB5B9E">
        <w:t xml:space="preserve">reported on the considerable overlap in the fluoride intake of children in the Iowa Fluoride Study with and without dental fluorosis with up to 20% of children with </w:t>
      </w:r>
      <w:r w:rsidR="00110414" w:rsidRPr="00FB5B9E">
        <w:t xml:space="preserve">fluoride </w:t>
      </w:r>
      <w:r w:rsidRPr="00FB5B9E">
        <w:t xml:space="preserve">intakes above the </w:t>
      </w:r>
      <w:r w:rsidR="00EA4004" w:rsidRPr="00FB5B9E">
        <w:t xml:space="preserve">recommended </w:t>
      </w:r>
      <w:r w:rsidRPr="00FB5B9E">
        <w:t>level</w:t>
      </w:r>
      <w:r w:rsidR="004A20C0" w:rsidRPr="00FB5B9E">
        <w:t xml:space="preserve"> of </w:t>
      </w:r>
      <w:r w:rsidR="003211FE" w:rsidRPr="00FB5B9E">
        <w:br/>
      </w:r>
      <w:r w:rsidR="004A20C0" w:rsidRPr="00FB5B9E">
        <w:t xml:space="preserve">0.05 </w:t>
      </w:r>
      <w:r w:rsidR="003211FE" w:rsidRPr="00FB5B9E">
        <w:t>m</w:t>
      </w:r>
      <w:r w:rsidR="004A20C0" w:rsidRPr="00FB5B9E">
        <w:t>g/kg bw/day</w:t>
      </w:r>
      <w:r w:rsidRPr="00FB5B9E">
        <w:t xml:space="preserve">, some by several times </w:t>
      </w:r>
      <w:r w:rsidR="004A20C0" w:rsidRPr="00FB5B9E">
        <w:t xml:space="preserve">this </w:t>
      </w:r>
      <w:r w:rsidR="00CD562F" w:rsidRPr="00FB5B9E">
        <w:t>level</w:t>
      </w:r>
      <w:r w:rsidR="004A20C0" w:rsidRPr="00FB5B9E">
        <w:t>,</w:t>
      </w:r>
      <w:r w:rsidR="00CD562F" w:rsidRPr="00FB5B9E">
        <w:t xml:space="preserve"> where </w:t>
      </w:r>
      <w:r w:rsidR="00672924" w:rsidRPr="00FB5B9E">
        <w:t xml:space="preserve">severe </w:t>
      </w:r>
      <w:r w:rsidR="00CD562F" w:rsidRPr="00FB5B9E">
        <w:t>dental fluorosis was not observed.</w:t>
      </w:r>
    </w:p>
    <w:p w:rsidR="00E73A53" w:rsidRPr="00FB5B9E" w:rsidRDefault="00A33AF5" w:rsidP="00A23004">
      <w:pPr>
        <w:pStyle w:val="Thesisnormal"/>
      </w:pPr>
      <w:r w:rsidRPr="00FB5B9E">
        <w:lastRenderedPageBreak/>
        <w:t>Colombian research</w:t>
      </w:r>
      <w:r w:rsidR="00D94863" w:rsidRPr="00FB5B9E">
        <w:t xml:space="preserve"> reported in </w:t>
      </w:r>
      <w:r w:rsidR="00936710" w:rsidRPr="00FB5B9E">
        <w:t>2005 examined</w:t>
      </w:r>
      <w:r w:rsidRPr="00FB5B9E">
        <w:t xml:space="preserve"> the total fluoride intake of children aged 22</w:t>
      </w:r>
      <w:r w:rsidR="0040380D" w:rsidRPr="00FB5B9E">
        <w:t>–</w:t>
      </w:r>
      <w:r w:rsidRPr="00FB5B9E">
        <w:t xml:space="preserve">35 months in four Columbian cities. Franco </w:t>
      </w:r>
      <w:r w:rsidR="00EB3C78" w:rsidRPr="00FB5B9E">
        <w:t xml:space="preserve">et al. </w:t>
      </w:r>
      <w:r w:rsidRPr="00FB5B9E">
        <w:t xml:space="preserve">used the duplicate plate method and recovery of toothpaste used in tooth brushing. Toothpaste accounted for approximately 70% of fluoride intake, followed by food (24%) and beverages (&lt;6%) (Franco </w:t>
      </w:r>
      <w:r w:rsidR="00EB3C78" w:rsidRPr="00FB5B9E">
        <w:t xml:space="preserve">et al. </w:t>
      </w:r>
      <w:r w:rsidRPr="00FB5B9E">
        <w:t>2005a). Mean daily fluoride intake was higher in children</w:t>
      </w:r>
      <w:r w:rsidR="003830F3" w:rsidRPr="00FB5B9E">
        <w:t xml:space="preserve"> from high socio-economic status backgrounds</w:t>
      </w:r>
      <w:r w:rsidRPr="00FB5B9E">
        <w:t xml:space="preserve"> in several cities. Many children had to</w:t>
      </w:r>
      <w:r w:rsidR="00EA4004" w:rsidRPr="00FB5B9E">
        <w:t>tal fluoride intakes above the recommended</w:t>
      </w:r>
      <w:r w:rsidRPr="00FB5B9E">
        <w:t xml:space="preserve"> range (i.e., </w:t>
      </w:r>
      <w:r w:rsidR="006C0BBD" w:rsidRPr="00FB5B9E">
        <w:t xml:space="preserve">above </w:t>
      </w:r>
      <w:r w:rsidRPr="00FB5B9E">
        <w:t>0.05</w:t>
      </w:r>
      <w:r w:rsidR="0040380D" w:rsidRPr="00FB5B9E">
        <w:t>–</w:t>
      </w:r>
      <w:r w:rsidRPr="00FB5B9E">
        <w:t>0.07 mg/kg bw/d</w:t>
      </w:r>
      <w:r w:rsidR="00E73A53" w:rsidRPr="00FB5B9E">
        <w:t>ay</w:t>
      </w:r>
      <w:r w:rsidRPr="00FB5B9E">
        <w:t xml:space="preserve">). A related paper by Franco </w:t>
      </w:r>
      <w:r w:rsidR="00EB3C78" w:rsidRPr="00FB5B9E">
        <w:t xml:space="preserve">et al. </w:t>
      </w:r>
      <w:r w:rsidRPr="00FB5B9E">
        <w:t xml:space="preserve">included a focus on fluoridated table salt. It concluded that preschool children residing in Columbian urban areas were ingesting amounts of fluoride above the upper bound of the </w:t>
      </w:r>
      <w:r w:rsidR="00E73A53" w:rsidRPr="00FB5B9E">
        <w:t xml:space="preserve">EPA </w:t>
      </w:r>
      <w:r w:rsidR="00EA4004" w:rsidRPr="00FB5B9E">
        <w:t>recommended</w:t>
      </w:r>
      <w:r w:rsidRPr="00FB5B9E">
        <w:t xml:space="preserve"> safe threshold (0.07 mg/kg bw/d</w:t>
      </w:r>
      <w:r w:rsidR="00E73A53" w:rsidRPr="00FB5B9E">
        <w:t>ay</w:t>
      </w:r>
      <w:r w:rsidRPr="00FB5B9E">
        <w:t xml:space="preserve">) (Franco </w:t>
      </w:r>
      <w:r w:rsidR="00EB3C78" w:rsidRPr="00FB5B9E">
        <w:t xml:space="preserve">et al. </w:t>
      </w:r>
      <w:r w:rsidRPr="00FB5B9E">
        <w:t>2005b).</w:t>
      </w:r>
    </w:p>
    <w:p w:rsidR="00E73A53" w:rsidRPr="00FB5B9E" w:rsidRDefault="00A33AF5" w:rsidP="00A23004">
      <w:pPr>
        <w:pStyle w:val="Thesisnormal"/>
      </w:pPr>
      <w:r w:rsidRPr="00FB5B9E">
        <w:t>Fluoride intake from toothpaste and diet in 1</w:t>
      </w:r>
      <w:r w:rsidR="0040380D" w:rsidRPr="00FB5B9E">
        <w:t>–</w:t>
      </w:r>
      <w:r w:rsidRPr="00FB5B9E">
        <w:t xml:space="preserve">3 year old Brazilian children was reported by de Almeida </w:t>
      </w:r>
      <w:r w:rsidR="00EB3C78" w:rsidRPr="00FB5B9E">
        <w:t xml:space="preserve">et al. </w:t>
      </w:r>
      <w:r w:rsidRPr="00FB5B9E">
        <w:t>in 2007. Amo</w:t>
      </w:r>
      <w:r w:rsidR="00EA4004" w:rsidRPr="00FB5B9E">
        <w:t xml:space="preserve">ng low numbers of children in </w:t>
      </w:r>
      <w:r w:rsidRPr="00FB5B9E">
        <w:t>fluoridated and non-fluoridated area</w:t>
      </w:r>
      <w:r w:rsidR="00EA4004" w:rsidRPr="00FB5B9E">
        <w:t>s</w:t>
      </w:r>
      <w:r w:rsidR="00F23646" w:rsidRPr="00FB5B9E">
        <w:t>,</w:t>
      </w:r>
      <w:r w:rsidRPr="00FB5B9E">
        <w:t xml:space="preserve"> fluoride intake was monitored by direct measurement of fluoride dispensed and recovered during tooth brushing and the duplicate plate method for foods. Fluoride intake was above the </w:t>
      </w:r>
      <w:r w:rsidR="007D349B" w:rsidRPr="00FB5B9E">
        <w:t xml:space="preserve">upper bound of the </w:t>
      </w:r>
      <w:r w:rsidR="00E73A53" w:rsidRPr="00FB5B9E">
        <w:t xml:space="preserve">EPA </w:t>
      </w:r>
      <w:r w:rsidR="00EA4004" w:rsidRPr="00FB5B9E">
        <w:t>recommended safe</w:t>
      </w:r>
      <w:r w:rsidRPr="00FB5B9E">
        <w:t xml:space="preserve"> threshold for</w:t>
      </w:r>
      <w:r w:rsidR="00EA4004" w:rsidRPr="00FB5B9E">
        <w:t xml:space="preserve"> </w:t>
      </w:r>
      <w:r w:rsidRPr="00FB5B9E">
        <w:t xml:space="preserve">dental </w:t>
      </w:r>
      <w:r w:rsidR="00DD6EEB" w:rsidRPr="00FB5B9E">
        <w:t>fluorosis (&gt;0.07 mg/kg bw/d</w:t>
      </w:r>
      <w:r w:rsidR="00E73A53" w:rsidRPr="00FB5B9E">
        <w:t>ay</w:t>
      </w:r>
      <w:r w:rsidR="00DD6EEB" w:rsidRPr="00FB5B9E">
        <w:t xml:space="preserve">). </w:t>
      </w:r>
      <w:r w:rsidRPr="00FB5B9E">
        <w:t xml:space="preserve">Toothpaste was responsible for an average of 81.5% of daily fluoride intake (de Almeida </w:t>
      </w:r>
      <w:r w:rsidR="00EB3C78" w:rsidRPr="00FB5B9E">
        <w:t xml:space="preserve">et al. </w:t>
      </w:r>
      <w:r w:rsidRPr="00FB5B9E">
        <w:t xml:space="preserve">2007). </w:t>
      </w:r>
    </w:p>
    <w:p w:rsidR="00A33AF5" w:rsidRPr="00FB5B9E" w:rsidRDefault="00E73A53" w:rsidP="00A23004">
      <w:pPr>
        <w:pStyle w:val="Thesisnormal"/>
      </w:pPr>
      <w:r w:rsidRPr="00FB5B9E">
        <w:t>T</w:t>
      </w:r>
      <w:r w:rsidR="00A33AF5" w:rsidRPr="00FB5B9E">
        <w:t xml:space="preserve">his research in Brazil was followed-up by Miziara </w:t>
      </w:r>
      <w:r w:rsidR="00EB3C78" w:rsidRPr="00FB5B9E">
        <w:t xml:space="preserve">et al. </w:t>
      </w:r>
      <w:r w:rsidR="00A33AF5" w:rsidRPr="00FB5B9E">
        <w:t>in 2009 who studied fluoride intake among 2</w:t>
      </w:r>
      <w:r w:rsidR="0040380D" w:rsidRPr="00FB5B9E">
        <w:t>–</w:t>
      </w:r>
      <w:r w:rsidR="00A33AF5" w:rsidRPr="00FB5B9E">
        <w:t>6 year old children in a fluoridated community using a food frequency approach and estimated fluoride intake from fluoridated toothpaste. Among the children evaluated</w:t>
      </w:r>
      <w:r w:rsidR="006C0BBD" w:rsidRPr="00FB5B9E">
        <w:t>,</w:t>
      </w:r>
      <w:r w:rsidR="00A33AF5" w:rsidRPr="00FB5B9E">
        <w:t xml:space="preserve"> 31.2% were estimated to </w:t>
      </w:r>
      <w:r w:rsidR="006C0BBD" w:rsidRPr="00FB5B9E">
        <w:t xml:space="preserve">have </w:t>
      </w:r>
      <w:r w:rsidR="00A33AF5" w:rsidRPr="00FB5B9E">
        <w:t>an intake of fluoride above the</w:t>
      </w:r>
      <w:r w:rsidR="00EA4004" w:rsidRPr="00FB5B9E">
        <w:t xml:space="preserve"> safe</w:t>
      </w:r>
      <w:r w:rsidR="00A33AF5" w:rsidRPr="00FB5B9E">
        <w:t xml:space="preserve"> threshold for</w:t>
      </w:r>
      <w:r w:rsidR="00EA4004" w:rsidRPr="00FB5B9E">
        <w:t xml:space="preserve"> </w:t>
      </w:r>
      <w:r w:rsidR="00A33AF5" w:rsidRPr="00FB5B9E">
        <w:t xml:space="preserve">dental fluorosis (&gt;0.07 mg/kg bw/d) (Miziara </w:t>
      </w:r>
      <w:r w:rsidR="00EB3C78" w:rsidRPr="00FB5B9E">
        <w:t xml:space="preserve">et al. </w:t>
      </w:r>
      <w:r w:rsidR="00A33AF5" w:rsidRPr="00FB5B9E">
        <w:t xml:space="preserve">2009). </w:t>
      </w:r>
    </w:p>
    <w:p w:rsidR="00B56E39" w:rsidRPr="00FB5B9E" w:rsidRDefault="00A33AF5" w:rsidP="00A23004">
      <w:pPr>
        <w:pStyle w:val="Thesisnormal"/>
      </w:pPr>
      <w:r w:rsidRPr="00FB5B9E">
        <w:t xml:space="preserve">Nohno </w:t>
      </w:r>
      <w:r w:rsidR="00EB3C78" w:rsidRPr="00FB5B9E">
        <w:t xml:space="preserve">et al. </w:t>
      </w:r>
      <w:r w:rsidRPr="00FB5B9E">
        <w:t>in 2011 studied the fluoride intake of Japanese infants from infant formula. Each infant formula powder was reconstituted with distilled water or water with 0.13</w:t>
      </w:r>
      <w:r w:rsidR="00DD6EEB" w:rsidRPr="00FB5B9E">
        <w:t xml:space="preserve"> </w:t>
      </w:r>
      <w:r w:rsidRPr="00FB5B9E">
        <w:t>mg</w:t>
      </w:r>
      <w:r w:rsidR="00DD6EEB" w:rsidRPr="00FB5B9E">
        <w:t xml:space="preserve"> F</w:t>
      </w:r>
      <w:r w:rsidRPr="00FB5B9E">
        <w:t xml:space="preserve">/L and fluoride intake estimated from model diets. The potential fluoride intake of an infant depended on the fluoride level of the water used to reconstitute the formula. Risk of fluorosis was deemed to be low as most Japanese water supplies are low in fluoride. However there was </w:t>
      </w:r>
      <w:r w:rsidR="00C433C2" w:rsidRPr="00FB5B9E">
        <w:t xml:space="preserve">a possibility of exceeding the </w:t>
      </w:r>
      <w:r w:rsidR="00E61D33" w:rsidRPr="00FB5B9E">
        <w:t xml:space="preserve">Tolerable </w:t>
      </w:r>
      <w:r w:rsidR="003F1A40" w:rsidRPr="00FB5B9E">
        <w:t>Upper I</w:t>
      </w:r>
      <w:r w:rsidR="00DD6EEB" w:rsidRPr="00FB5B9E">
        <w:t>ntake</w:t>
      </w:r>
      <w:r w:rsidR="00E61D33" w:rsidRPr="00FB5B9E">
        <w:t xml:space="preserve"> Level</w:t>
      </w:r>
      <w:r w:rsidR="003E0B81" w:rsidRPr="00FB5B9E">
        <w:t xml:space="preserve"> referred to in their paper</w:t>
      </w:r>
      <w:r w:rsidRPr="00FB5B9E">
        <w:t xml:space="preserve">, especially for infants within the first 5 months of life (Nohno </w:t>
      </w:r>
      <w:r w:rsidR="00EB3C78" w:rsidRPr="00FB5B9E">
        <w:t xml:space="preserve">et al. </w:t>
      </w:r>
      <w:r w:rsidRPr="00FB5B9E">
        <w:t xml:space="preserve">2011). </w:t>
      </w:r>
    </w:p>
    <w:p w:rsidR="00B56E39" w:rsidRPr="00FB5B9E" w:rsidRDefault="00A33AF5" w:rsidP="00A23004">
      <w:pPr>
        <w:pStyle w:val="Thesisnormal"/>
      </w:pPr>
      <w:r w:rsidRPr="00FB5B9E">
        <w:t xml:space="preserve">The same approach was pursued by Siew </w:t>
      </w:r>
      <w:r w:rsidR="00EB3C78" w:rsidRPr="00FB5B9E">
        <w:t xml:space="preserve">et al. </w:t>
      </w:r>
      <w:r w:rsidRPr="00FB5B9E">
        <w:t xml:space="preserve">in US based research (Siew </w:t>
      </w:r>
      <w:r w:rsidR="00EB3C78" w:rsidRPr="00FB5B9E">
        <w:t xml:space="preserve">et al. </w:t>
      </w:r>
      <w:r w:rsidRPr="00FB5B9E">
        <w:t>2009). They determined the concentrations of fluoride in formula and estimated the fluoride intake of infants consuming predominantly formula against various concentrations of fluoridated water. They based consumption volumes on published recommendations. They concluded that some infants between birth and 6 months of age</w:t>
      </w:r>
      <w:r w:rsidR="006C0BBD" w:rsidRPr="00FB5B9E">
        <w:t>,</w:t>
      </w:r>
      <w:r w:rsidRPr="00FB5B9E">
        <w:t xml:space="preserve"> who consume powdered and liquid concentrate formula</w:t>
      </w:r>
      <w:r w:rsidR="008E2A17" w:rsidRPr="00FB5B9E">
        <w:t>,</w:t>
      </w:r>
      <w:r w:rsidRPr="00FB5B9E">
        <w:t xml:space="preserve"> reconstituted with water containing 1.0 mg</w:t>
      </w:r>
      <w:r w:rsidR="00DD6EEB" w:rsidRPr="00FB5B9E">
        <w:t xml:space="preserve"> F</w:t>
      </w:r>
      <w:r w:rsidRPr="00FB5B9E">
        <w:t>/L</w:t>
      </w:r>
      <w:r w:rsidR="006C0BBD" w:rsidRPr="00FB5B9E">
        <w:t>,</w:t>
      </w:r>
      <w:r w:rsidRPr="00FB5B9E">
        <w:t xml:space="preserve"> were likely to exceed the </w:t>
      </w:r>
      <w:r w:rsidR="00C433C2" w:rsidRPr="00FB5B9E">
        <w:t>U</w:t>
      </w:r>
      <w:r w:rsidRPr="00FB5B9E">
        <w:t>pper</w:t>
      </w:r>
      <w:r w:rsidR="00C433C2" w:rsidRPr="00FB5B9E">
        <w:t xml:space="preserve"> Level</w:t>
      </w:r>
      <w:r w:rsidRPr="00FB5B9E">
        <w:t xml:space="preserve"> of </w:t>
      </w:r>
      <w:r w:rsidR="00C433C2" w:rsidRPr="00FB5B9E">
        <w:t>Intake</w:t>
      </w:r>
      <w:r w:rsidR="003F1A40" w:rsidRPr="00FB5B9E">
        <w:t xml:space="preserve"> for fluoride</w:t>
      </w:r>
      <w:r w:rsidRPr="00FB5B9E">
        <w:t xml:space="preserve">. </w:t>
      </w:r>
    </w:p>
    <w:p w:rsidR="000C13BA" w:rsidRPr="00FB5B9E" w:rsidRDefault="00B56E39" w:rsidP="00A23004">
      <w:pPr>
        <w:pStyle w:val="Thesisnormal"/>
      </w:pPr>
      <w:r w:rsidRPr="00FB5B9E">
        <w:t>S</w:t>
      </w:r>
      <w:r w:rsidR="00A33AF5" w:rsidRPr="00FB5B9E">
        <w:t xml:space="preserve">ohn </w:t>
      </w:r>
      <w:r w:rsidR="00EB3C78" w:rsidRPr="00FB5B9E">
        <w:t xml:space="preserve">et al. </w:t>
      </w:r>
      <w:r w:rsidR="00A33AF5" w:rsidRPr="00FB5B9E">
        <w:t>examined fluid intakes of 1</w:t>
      </w:r>
      <w:r w:rsidR="0040380D" w:rsidRPr="00FB5B9E">
        <w:t>–</w:t>
      </w:r>
      <w:r w:rsidR="00A33AF5" w:rsidRPr="00FB5B9E">
        <w:t>10 year olds in the USA via a 24 hour recall diet survey as part of the third National Health and Nutrition Examination Survey 1988</w:t>
      </w:r>
      <w:r w:rsidR="0040380D" w:rsidRPr="00FB5B9E">
        <w:t>–</w:t>
      </w:r>
      <w:r w:rsidR="00A33AF5" w:rsidRPr="00FB5B9E">
        <w:t xml:space="preserve">94 (Sohn </w:t>
      </w:r>
      <w:r w:rsidR="00EB3C78" w:rsidRPr="00FB5B9E">
        <w:t xml:space="preserve">et al. </w:t>
      </w:r>
      <w:r w:rsidR="00A33AF5" w:rsidRPr="00FB5B9E">
        <w:t>2009). The amount of fluoride ingested from fluids was estimated from several assumptions about the concentration of fluoride in drinking water and beverages. The estimated fluoride intake at the 75</w:t>
      </w:r>
      <w:r w:rsidR="00A33AF5" w:rsidRPr="00FB5B9E">
        <w:rPr>
          <w:vertAlign w:val="superscript"/>
        </w:rPr>
        <w:t>th</w:t>
      </w:r>
      <w:r w:rsidR="00A33AF5" w:rsidRPr="00FB5B9E">
        <w:t xml:space="preserve"> </w:t>
      </w:r>
      <w:r w:rsidR="006C0BBD" w:rsidRPr="00FB5B9E">
        <w:t>percentile (</w:t>
      </w:r>
      <w:r w:rsidR="00A33AF5" w:rsidRPr="00FB5B9E">
        <w:t>0.05 mg/kg bw/d</w:t>
      </w:r>
      <w:r w:rsidR="004A20C0" w:rsidRPr="00FB5B9E">
        <w:t>ay</w:t>
      </w:r>
      <w:r w:rsidR="006C0BBD" w:rsidRPr="00FB5B9E">
        <w:t xml:space="preserve"> or more)</w:t>
      </w:r>
      <w:r w:rsidR="00A33AF5" w:rsidRPr="00FB5B9E">
        <w:t xml:space="preserve"> and 90th percentile </w:t>
      </w:r>
      <w:r w:rsidR="006C0BBD" w:rsidRPr="00FB5B9E">
        <w:t>(</w:t>
      </w:r>
      <w:r w:rsidR="00A33AF5" w:rsidRPr="00FB5B9E">
        <w:t>0.07 mg/kg bw/d</w:t>
      </w:r>
      <w:r w:rsidR="004A20C0" w:rsidRPr="00FB5B9E">
        <w:t>ay</w:t>
      </w:r>
      <w:r w:rsidR="00A33AF5" w:rsidRPr="00FB5B9E">
        <w:t xml:space="preserve"> or more</w:t>
      </w:r>
      <w:r w:rsidR="006C0BBD" w:rsidRPr="00FB5B9E">
        <w:t>)</w:t>
      </w:r>
      <w:r w:rsidR="00A33AF5" w:rsidRPr="00FB5B9E">
        <w:t xml:space="preserve"> held across all age groups.  Some children were ingesting significantly more fluoride than others depending on socio-demographic factors </w:t>
      </w:r>
      <w:r w:rsidR="00A33AF5" w:rsidRPr="00FB5B9E">
        <w:lastRenderedPageBreak/>
        <w:t xml:space="preserve">and fluid consumption patterns. Sohn </w:t>
      </w:r>
      <w:r w:rsidR="00EB3C78" w:rsidRPr="00FB5B9E">
        <w:t xml:space="preserve">et al. </w:t>
      </w:r>
      <w:r w:rsidR="00A33AF5" w:rsidRPr="00FB5B9E">
        <w:t>called for additional research on fluoride ingestion and its impact on dental fluorosis.</w:t>
      </w:r>
    </w:p>
    <w:p w:rsidR="00590CD9" w:rsidRPr="00FB5B9E" w:rsidRDefault="00A33AF5" w:rsidP="00A23004">
      <w:pPr>
        <w:pStyle w:val="Thesisnormal"/>
      </w:pPr>
      <w:r w:rsidRPr="00FB5B9E">
        <w:t xml:space="preserve">More recent published information on fluoride intake </w:t>
      </w:r>
      <w:r w:rsidR="008E2A17" w:rsidRPr="00FB5B9E">
        <w:t xml:space="preserve">explores </w:t>
      </w:r>
      <w:r w:rsidRPr="00FB5B9E">
        <w:t xml:space="preserve">the ingestion of fluoridated toothpaste by </w:t>
      </w:r>
      <w:r w:rsidR="00CE169E" w:rsidRPr="00FB5B9E">
        <w:t xml:space="preserve">4-6 </w:t>
      </w:r>
      <w:r w:rsidRPr="00FB5B9E">
        <w:t xml:space="preserve">year olds by Zohoori </w:t>
      </w:r>
      <w:r w:rsidR="00EB3C78" w:rsidRPr="00FB5B9E">
        <w:t xml:space="preserve">et al. </w:t>
      </w:r>
      <w:r w:rsidRPr="00FB5B9E">
        <w:t xml:space="preserve">(Zohoori </w:t>
      </w:r>
      <w:r w:rsidR="002A7DB1" w:rsidRPr="00FB5B9E">
        <w:t>et al.</w:t>
      </w:r>
      <w:r w:rsidR="00E65CEE" w:rsidRPr="00FB5B9E">
        <w:t xml:space="preserve"> </w:t>
      </w:r>
      <w:r w:rsidRPr="00FB5B9E">
        <w:t>201</w:t>
      </w:r>
      <w:r w:rsidR="005D463A" w:rsidRPr="00FB5B9E">
        <w:t>2</w:t>
      </w:r>
      <w:r w:rsidRPr="00FB5B9E">
        <w:t>). The fluoride intake of 4</w:t>
      </w:r>
      <w:r w:rsidR="0040380D" w:rsidRPr="00FB5B9E">
        <w:t>–</w:t>
      </w:r>
      <w:r w:rsidRPr="00FB5B9E">
        <w:t xml:space="preserve">6 year olds from fluoridated toothpaste was studied in the Newcastle area of the UK. The research involved a low number of subjects. </w:t>
      </w:r>
      <w:r w:rsidR="00D247B7" w:rsidRPr="00FB5B9E">
        <w:t>W</w:t>
      </w:r>
      <w:r w:rsidRPr="00FB5B9E">
        <w:t>hile the average amount of fluoridated toothpaste used per brushing was more than twice the recommended amount (0.25 g), only one child (out of 61) had a daily flu</w:t>
      </w:r>
      <w:r w:rsidR="00C433C2" w:rsidRPr="00FB5B9E">
        <w:t>oride intake that exceeded the Tolerable U</w:t>
      </w:r>
      <w:r w:rsidRPr="00FB5B9E">
        <w:t>pper</w:t>
      </w:r>
      <w:r w:rsidR="00C433C2" w:rsidRPr="00FB5B9E">
        <w:t xml:space="preserve"> L</w:t>
      </w:r>
      <w:r w:rsidRPr="00FB5B9E">
        <w:t>evel</w:t>
      </w:r>
      <w:r w:rsidR="00C433C2" w:rsidRPr="00FB5B9E">
        <w:t xml:space="preserve"> of Intake</w:t>
      </w:r>
      <w:r w:rsidRPr="00FB5B9E">
        <w:t xml:space="preserve"> of 0.1 mg/kg bw/d for their age group (from toothpaste alone).</w:t>
      </w:r>
      <w:r w:rsidR="00190F2F" w:rsidRPr="00FB5B9E">
        <w:t xml:space="preserve"> </w:t>
      </w:r>
    </w:p>
    <w:p w:rsidR="00A33AF5" w:rsidRPr="00FB5B9E" w:rsidRDefault="00A33AF5" w:rsidP="00A23004">
      <w:pPr>
        <w:pStyle w:val="Thesisnormal"/>
      </w:pPr>
      <w:r w:rsidRPr="00FB5B9E">
        <w:t xml:space="preserve">In a subsequent publication by Zohoori </w:t>
      </w:r>
      <w:r w:rsidR="00EB3C78" w:rsidRPr="00FB5B9E">
        <w:t xml:space="preserve">et al. </w:t>
      </w:r>
      <w:r w:rsidRPr="00FB5B9E">
        <w:t xml:space="preserve">(Zohoori </w:t>
      </w:r>
      <w:r w:rsidR="002A7DB1" w:rsidRPr="00FB5B9E">
        <w:t>et al.</w:t>
      </w:r>
      <w:r w:rsidRPr="00FB5B9E">
        <w:t>2014)</w:t>
      </w:r>
      <w:r w:rsidR="005D463A" w:rsidRPr="00FB5B9E">
        <w:t>,</w:t>
      </w:r>
      <w:r w:rsidRPr="00FB5B9E">
        <w:t xml:space="preserve"> fluoride intake was estimated for infants 1</w:t>
      </w:r>
      <w:r w:rsidR="0040380D" w:rsidRPr="00FB5B9E">
        <w:t>–</w:t>
      </w:r>
      <w:r w:rsidRPr="00FB5B9E">
        <w:t xml:space="preserve">12 months old living in fluoridated and non-fluoridated areas of the UK via a 3 day food </w:t>
      </w:r>
      <w:r w:rsidR="00D247B7" w:rsidRPr="00FB5B9E">
        <w:t xml:space="preserve">diary </w:t>
      </w:r>
      <w:r w:rsidRPr="00FB5B9E">
        <w:t xml:space="preserve">coupled with analysis of </w:t>
      </w:r>
      <w:r w:rsidR="005D463A" w:rsidRPr="00FB5B9E">
        <w:t xml:space="preserve">the </w:t>
      </w:r>
      <w:r w:rsidRPr="00FB5B9E">
        <w:t xml:space="preserve">fluoride content of foods and drinks consumed. Total daily fluoride intake was estimated from diet, plus fluoride supplements and fluoridated toothpaste where used. The conclusion was that infants living in fluoridated areas may receive a fluoride intake from diet only of more than the </w:t>
      </w:r>
      <w:r w:rsidR="00C433C2" w:rsidRPr="00FB5B9E">
        <w:t>recommended</w:t>
      </w:r>
      <w:r w:rsidRPr="00FB5B9E">
        <w:t xml:space="preserve"> range</w:t>
      </w:r>
      <w:r w:rsidR="00123AAD" w:rsidRPr="00FB5B9E">
        <w:t xml:space="preserve"> </w:t>
      </w:r>
      <w:r w:rsidR="0040172D" w:rsidRPr="00FB5B9E">
        <w:t xml:space="preserve">of </w:t>
      </w:r>
      <w:r w:rsidR="00123AAD" w:rsidRPr="00FB5B9E">
        <w:t>0.05 -0.07 mg F/kg bw/day</w:t>
      </w:r>
      <w:r w:rsidRPr="00FB5B9E">
        <w:t>.</w:t>
      </w:r>
    </w:p>
    <w:p w:rsidR="00826CC4" w:rsidRPr="00E06858" w:rsidRDefault="00D247B7" w:rsidP="000C6DC8">
      <w:pPr>
        <w:pStyle w:val="Heading2"/>
        <w:numPr>
          <w:ilvl w:val="0"/>
          <w:numId w:val="0"/>
        </w:numPr>
        <w:spacing w:line="360" w:lineRule="auto"/>
        <w:ind w:left="360"/>
        <w:rPr>
          <w:lang w:val="en-AU"/>
        </w:rPr>
      </w:pPr>
      <w:bookmarkStart w:id="31" w:name="_Toc433621093"/>
      <w:bookmarkStart w:id="32" w:name="_Toc387132601"/>
      <w:bookmarkStart w:id="33" w:name="_Toc387132699"/>
      <w:r w:rsidRPr="00E06858">
        <w:rPr>
          <w:lang w:val="en-AU"/>
        </w:rPr>
        <w:t>3.</w:t>
      </w:r>
      <w:r w:rsidR="00826CC4" w:rsidRPr="00E06858">
        <w:rPr>
          <w:lang w:val="en-AU"/>
        </w:rPr>
        <w:t>2</w:t>
      </w:r>
      <w:r w:rsidR="00826CC4" w:rsidRPr="00E06858">
        <w:tab/>
        <w:t xml:space="preserve">Selection of </w:t>
      </w:r>
      <w:r w:rsidR="000B54C8">
        <w:rPr>
          <w:lang w:val="en-AU"/>
        </w:rPr>
        <w:t>b</w:t>
      </w:r>
      <w:r w:rsidR="000B54C8" w:rsidRPr="00E06858">
        <w:t>iomarkers</w:t>
      </w:r>
      <w:r w:rsidR="000B54C8" w:rsidRPr="00E06858">
        <w:rPr>
          <w:lang w:val="en-AU"/>
        </w:rPr>
        <w:t xml:space="preserve"> </w:t>
      </w:r>
      <w:r w:rsidR="00BE728A" w:rsidRPr="00E06858">
        <w:rPr>
          <w:lang w:val="en-AU"/>
        </w:rPr>
        <w:t>for fluoride</w:t>
      </w:r>
      <w:bookmarkEnd w:id="31"/>
    </w:p>
    <w:p w:rsidR="00826CC4" w:rsidRPr="00FB5B9E" w:rsidRDefault="00826CC4" w:rsidP="00A23004">
      <w:pPr>
        <w:pStyle w:val="Thesisnormal"/>
      </w:pPr>
      <w:r w:rsidRPr="00FB5B9E">
        <w:t>The Working Group considered a range of biomarkers for fluoride, selecting dental caries and fluorosis as the biomarkers to use for the NRV review for infants and young children. The evidence to support this decision is given below and in Supporting Document 2. A summary of other biomarkers considered as part of the scoping process but not used in this NRV review is given below.</w:t>
      </w:r>
    </w:p>
    <w:p w:rsidR="00826CC4" w:rsidRPr="00E06858" w:rsidRDefault="00826CC4" w:rsidP="000C6DC8">
      <w:pPr>
        <w:pStyle w:val="Heading3"/>
        <w:numPr>
          <w:ilvl w:val="0"/>
          <w:numId w:val="0"/>
        </w:numPr>
        <w:spacing w:line="360" w:lineRule="auto"/>
        <w:ind w:left="360"/>
        <w:rPr>
          <w:lang w:val="en-AU"/>
        </w:rPr>
      </w:pPr>
      <w:bookmarkStart w:id="34" w:name="_Toc433621094"/>
      <w:r w:rsidRPr="00FB5B9E">
        <w:rPr>
          <w:rStyle w:val="Heading3Char"/>
          <w:b/>
        </w:rPr>
        <w:t>3.2.1</w:t>
      </w:r>
      <w:r w:rsidR="00307368">
        <w:rPr>
          <w:rStyle w:val="Heading3Char"/>
          <w:b/>
          <w:lang w:val="en-AU"/>
        </w:rPr>
        <w:t xml:space="preserve"> </w:t>
      </w:r>
      <w:r w:rsidRPr="00FB5B9E">
        <w:rPr>
          <w:rStyle w:val="Heading3Char"/>
          <w:b/>
        </w:rPr>
        <w:tab/>
      </w:r>
      <w:r w:rsidR="00BE728A" w:rsidRPr="00FB5B9E">
        <w:rPr>
          <w:rStyle w:val="Heading3Char"/>
          <w:b/>
          <w:lang w:val="en-AU"/>
        </w:rPr>
        <w:t>D</w:t>
      </w:r>
      <w:r w:rsidRPr="00FB5B9E">
        <w:rPr>
          <w:rStyle w:val="Heading3Char"/>
          <w:b/>
        </w:rPr>
        <w:t>ental caries</w:t>
      </w:r>
      <w:bookmarkEnd w:id="34"/>
    </w:p>
    <w:p w:rsidR="00826CC4" w:rsidRPr="00FB5B9E" w:rsidRDefault="00826CC4" w:rsidP="00A23004">
      <w:pPr>
        <w:pStyle w:val="Thesisnormal"/>
      </w:pPr>
      <w:r w:rsidRPr="00FB5B9E">
        <w:t>Dental caries is the result of an interaction of biological and environmental processes (Holst et al. 2001). The biological process is defined by the demineralization and destruction of dental hard tissues by acidic by-products from bacterial fermentation of dietary carbohydrates, mainly sucrose (Selwitz et al. 2007). The environmental process is a combination of behaviour, contextual and societal factors (Holst et al. 2001). The aetiology of dental caries is complex and involves different levels of determinants from social structure, so called distal determinants, to intermediate determinants such as behaviours and dental care utilisation, which in turn affects more proximal determinants, such as dental biofilm, fluoride exposure, and saliva flow and composition. Caries is a dynamic process of demineralization and remineralisation of the tooth tissues but the majority of the lesions, particularly in permanent teeth, progress slowly through enamel to dentine (Mejare et al. 1998) and can be seen in the crown of the teeth in the primary and permanent dentition and root surfaces of teeth in the permanent dentition.</w:t>
      </w:r>
    </w:p>
    <w:p w:rsidR="00826CC4" w:rsidRPr="00FB5B9E" w:rsidRDefault="00826CC4" w:rsidP="00A23004">
      <w:pPr>
        <w:pStyle w:val="Thesisnormal"/>
      </w:pPr>
      <w:r w:rsidRPr="00FB5B9E">
        <w:t>Dental caries is a major public health problem worldwide, it is one of the most prevalent preventable chronic diseases (Vos et al. 2012), and the most common chronic childhood disease in most industrialized countries</w:t>
      </w:r>
      <w:r w:rsidR="00C52C7D" w:rsidRPr="00FB5B9E">
        <w:t>,</w:t>
      </w:r>
      <w:r w:rsidRPr="00FB5B9E">
        <w:t xml:space="preserve"> affecting 60–90% of schoolchildren (Petersen 2003). Despite improvement in the last decades in developed countries, recent studies showed that </w:t>
      </w:r>
      <w:r w:rsidRPr="00FB5B9E">
        <w:lastRenderedPageBreak/>
        <w:t>caries in the primary dentition is increasing in the USA, UK, Canada, Australia, Norway and the Netherlands (Gao et al. 2010).</w:t>
      </w:r>
    </w:p>
    <w:p w:rsidR="00D84970" w:rsidRPr="00FB5B9E" w:rsidRDefault="00826CC4" w:rsidP="00A23004">
      <w:pPr>
        <w:pStyle w:val="Thesisnormal"/>
      </w:pPr>
      <w:r w:rsidRPr="00FB5B9E">
        <w:t>Along with its high prevalence and financial burden for society, dental caries is the main cause of toothache in children (Boeira et al. 2012) and it is the main reason for tooth extraction, resulting in tooth loss, among adults. The experience of pain, chewing difficulties, restriction of some foods</w:t>
      </w:r>
      <w:r w:rsidR="00C52C7D" w:rsidRPr="00FB5B9E">
        <w:t xml:space="preserve"> and</w:t>
      </w:r>
      <w:r w:rsidRPr="00FB5B9E">
        <w:t xml:space="preserve"> problems with smiling and communication due to damaged teeth</w:t>
      </w:r>
      <w:r w:rsidR="00236166" w:rsidRPr="00FB5B9E">
        <w:t>,</w:t>
      </w:r>
      <w:r w:rsidRPr="00FB5B9E">
        <w:t xml:space="preserve"> have an important impact on people’s lives and well-being (Petersen et al. 2005).</w:t>
      </w:r>
    </w:p>
    <w:p w:rsidR="00826CC4" w:rsidRPr="00FB5B9E" w:rsidRDefault="00826CC4" w:rsidP="00A23004">
      <w:pPr>
        <w:pStyle w:val="Thesisnormal"/>
      </w:pPr>
      <w:r w:rsidRPr="00FB5B9E">
        <w:t>The measurement of dental caries has largely remained unchanged since the 1930s. Whilst Dean and colleagues used slightly different nomenclature, they were essentially recording the prevalence of caries in the permanent dentition (i.e., one or more teeth with caries experience) among children 12–14 year</w:t>
      </w:r>
      <w:r w:rsidR="00C52C7D" w:rsidRPr="00FB5B9E">
        <w:t>s</w:t>
      </w:r>
      <w:r w:rsidRPr="00FB5B9E">
        <w:t xml:space="preserve"> old and the number of teeth with decay</w:t>
      </w:r>
      <w:r w:rsidR="003830F3" w:rsidRPr="00FB5B9E">
        <w:t xml:space="preserve"> (D)</w:t>
      </w:r>
      <w:r w:rsidRPr="00FB5B9E">
        <w:t>, missing because of caries</w:t>
      </w:r>
      <w:r w:rsidR="003830F3" w:rsidRPr="00FB5B9E">
        <w:t xml:space="preserve"> (M)</w:t>
      </w:r>
      <w:r w:rsidR="00F23646" w:rsidRPr="00FB5B9E">
        <w:t>,</w:t>
      </w:r>
      <w:r w:rsidRPr="00FB5B9E">
        <w:t xml:space="preserve"> o</w:t>
      </w:r>
      <w:r w:rsidR="00F23646" w:rsidRPr="00FB5B9E">
        <w:t>r</w:t>
      </w:r>
      <w:r w:rsidRPr="00FB5B9E">
        <w:t xml:space="preserve"> filled</w:t>
      </w:r>
      <w:r w:rsidR="003830F3" w:rsidRPr="00FB5B9E">
        <w:t xml:space="preserve"> (F)</w:t>
      </w:r>
      <w:r w:rsidRPr="00FB5B9E">
        <w:t>. The nomenclature of the DMF Teeth Index has been settled since the late 1930s (Klein</w:t>
      </w:r>
      <w:r w:rsidR="00236166" w:rsidRPr="00FB5B9E">
        <w:t xml:space="preserve"> </w:t>
      </w:r>
      <w:r w:rsidR="002A7DB1" w:rsidRPr="00FB5B9E">
        <w:t>et al.</w:t>
      </w:r>
      <w:r w:rsidRPr="00FB5B9E">
        <w:t xml:space="preserve"> 1938). Rules for the observation of decay in a tooth and the recording of teeth missing due to caries have been available from the World Health Organization (WHO 2013). Since the 1960s and onwards refinements to these basic measures were introduced. These have included varying the unit of observation including individual tooth surfaces and more recently observing decay at earlier thresholds than cavitation or dentine involvement. This report has stayed with the decayed, missing (due to caries) and filled primary (dmft) and permanent (DMF) teeth indices as that provides continuity with the key data to establish a dose-response relationship between fluoride and caries.</w:t>
      </w:r>
    </w:p>
    <w:p w:rsidR="00826CC4" w:rsidRPr="00FB5B9E" w:rsidRDefault="00826CC4" w:rsidP="00A23004">
      <w:pPr>
        <w:pStyle w:val="Thesisnormal"/>
      </w:pPr>
      <w:r w:rsidRPr="00FB5B9E">
        <w:t>A summary of the known prevalence and extent of dental caries in the Australian and New Zealand child p</w:t>
      </w:r>
      <w:r w:rsidR="005D463A" w:rsidRPr="00FB5B9E">
        <w:t xml:space="preserve">opulations </w:t>
      </w:r>
      <w:r w:rsidR="005D463A" w:rsidRPr="00B55350">
        <w:t>is given in</w:t>
      </w:r>
      <w:r w:rsidR="00EB4DCC" w:rsidRPr="00B55350">
        <w:t xml:space="preserve"> Table 3.1</w:t>
      </w:r>
      <w:r w:rsidR="005D463A" w:rsidRPr="00B55350">
        <w:t xml:space="preserve"> </w:t>
      </w:r>
      <w:r w:rsidRPr="00B55350">
        <w:t>below</w:t>
      </w:r>
      <w:r w:rsidRPr="00FB5B9E">
        <w:t>.</w:t>
      </w:r>
      <w:r w:rsidR="00EB4DCC" w:rsidRPr="00FB5B9E">
        <w:t xml:space="preserve"> The data presented in Table 3.1 </w:t>
      </w:r>
      <w:r w:rsidR="00D765CC" w:rsidRPr="00FB5B9E">
        <w:t xml:space="preserve">were </w:t>
      </w:r>
      <w:r w:rsidRPr="00FB5B9E">
        <w:t xml:space="preserve">derived from oral health surveys all conducted in the 2000 decade. Approximately half of all children in Australia aged 5–6 years old and in New Zealand aged 5–11 years old have experience of caries in the primary dentition and have one to two teeth on average with caries experience. A lower </w:t>
      </w:r>
      <w:r w:rsidR="00D765CC" w:rsidRPr="00FB5B9E">
        <w:t xml:space="preserve">proportion </w:t>
      </w:r>
      <w:r w:rsidRPr="00FB5B9E">
        <w:t>of 12 year olds, approximately 30%, have experience of caries in the permanent dentition and the average number of teeth with caries experience is below one tooth. Both the prevalence and experience (dmft or DMFT) are strongly age-related and show variation across sites in Australia, between the two countries and between areas that have fluoridated water or not.</w:t>
      </w:r>
    </w:p>
    <w:p w:rsidR="00826CC4" w:rsidRPr="00FB5B9E" w:rsidRDefault="00826CC4" w:rsidP="00A23004">
      <w:pPr>
        <w:pStyle w:val="Thesisnormal"/>
      </w:pPr>
      <w:r w:rsidRPr="00FB5B9E">
        <w:br w:type="page"/>
      </w:r>
    </w:p>
    <w:p w:rsidR="00826CC4" w:rsidRPr="00C84C38" w:rsidRDefault="00826CC4" w:rsidP="00C84C38">
      <w:pPr>
        <w:pStyle w:val="TableCaption"/>
        <w:rPr>
          <w:rStyle w:val="Strong"/>
          <w:b/>
          <w:bCs w:val="0"/>
        </w:rPr>
      </w:pPr>
      <w:bookmarkStart w:id="35" w:name="_Toc430356907"/>
      <w:r w:rsidRPr="00C84C38">
        <w:rPr>
          <w:rStyle w:val="Strong"/>
          <w:b/>
          <w:bCs w:val="0"/>
        </w:rPr>
        <w:lastRenderedPageBreak/>
        <w:t xml:space="preserve">Table </w:t>
      </w:r>
      <w:r w:rsidR="000C6DC8" w:rsidRPr="00C84C38">
        <w:rPr>
          <w:rStyle w:val="Strong"/>
          <w:b/>
          <w:bCs w:val="0"/>
        </w:rPr>
        <w:t>3.1</w:t>
      </w:r>
      <w:r w:rsidRPr="00C84C38">
        <w:rPr>
          <w:rStyle w:val="Strong"/>
          <w:b/>
          <w:bCs w:val="0"/>
        </w:rPr>
        <w:t xml:space="preserve">: Summary of data for dental caries in </w:t>
      </w:r>
      <w:r w:rsidR="005E1BD3" w:rsidRPr="00C84C38">
        <w:rPr>
          <w:rStyle w:val="Strong"/>
          <w:b/>
          <w:bCs w:val="0"/>
        </w:rPr>
        <w:t>Australia</w:t>
      </w:r>
      <w:r w:rsidR="00EB4DCC" w:rsidRPr="00C84C38">
        <w:rPr>
          <w:rStyle w:val="Strong"/>
          <w:b/>
          <w:bCs w:val="0"/>
        </w:rPr>
        <w:t>n</w:t>
      </w:r>
      <w:r w:rsidR="005E1BD3" w:rsidRPr="00C84C38">
        <w:rPr>
          <w:rStyle w:val="Strong"/>
          <w:b/>
          <w:bCs w:val="0"/>
        </w:rPr>
        <w:t xml:space="preserve"> and New Zealand </w:t>
      </w:r>
      <w:r w:rsidRPr="00C84C38">
        <w:rPr>
          <w:rStyle w:val="Strong"/>
          <w:b/>
          <w:bCs w:val="0"/>
        </w:rPr>
        <w:t>children</w:t>
      </w:r>
      <w:bookmarkEnd w:id="35"/>
      <w:r w:rsidR="00236166" w:rsidRPr="00C84C38">
        <w:rPr>
          <w:rStyle w:val="Strong"/>
          <w:b/>
          <w:bCs w:val="0"/>
        </w:rPr>
        <w:t xml:space="preserve"> </w:t>
      </w:r>
    </w:p>
    <w:tbl>
      <w:tblPr>
        <w:tblStyle w:val="MediumShading1-Accent3"/>
        <w:tblW w:w="0" w:type="auto"/>
        <w:tblLook w:val="04A0" w:firstRow="1" w:lastRow="0" w:firstColumn="1" w:lastColumn="0" w:noHBand="0" w:noVBand="1"/>
        <w:tblDescription w:val="The table is a summary of dental caries data in Australian and New Zealand Children"/>
      </w:tblPr>
      <w:tblGrid>
        <w:gridCol w:w="817"/>
        <w:gridCol w:w="1393"/>
        <w:gridCol w:w="1134"/>
        <w:gridCol w:w="1843"/>
        <w:gridCol w:w="941"/>
        <w:gridCol w:w="1435"/>
        <w:gridCol w:w="1701"/>
      </w:tblGrid>
      <w:tr w:rsidR="00722812" w:rsidRPr="00F17F83" w:rsidTr="001C6ED3">
        <w:trPr>
          <w:cnfStyle w:val="100000000000" w:firstRow="1" w:lastRow="0" w:firstColumn="0" w:lastColumn="0" w:oddVBand="0" w:evenVBand="0" w:oddHBand="0" w:evenHBand="0" w:firstRowFirstColumn="0" w:firstRowLastColumn="0" w:lastRowFirstColumn="0" w:lastRowLastColumn="0"/>
          <w:trHeight w:val="656"/>
          <w:tblHeader/>
        </w:trPr>
        <w:tc>
          <w:tcPr>
            <w:cnfStyle w:val="001000000000" w:firstRow="0" w:lastRow="0" w:firstColumn="1" w:lastColumn="0" w:oddVBand="0" w:evenVBand="0" w:oddHBand="0" w:evenHBand="0" w:firstRowFirstColumn="0" w:firstRowLastColumn="0" w:lastRowFirstColumn="0" w:lastRowLastColumn="0"/>
            <w:tcW w:w="817" w:type="dxa"/>
          </w:tcPr>
          <w:p w:rsidR="00722812" w:rsidRPr="00F17F83" w:rsidRDefault="00722812" w:rsidP="00FB5B9E">
            <w:pPr>
              <w:pStyle w:val="TableFigHeadingtotal"/>
              <w:spacing w:line="240" w:lineRule="auto"/>
              <w:rPr>
                <w:rStyle w:val="Strong"/>
              </w:rPr>
            </w:pPr>
            <w:r w:rsidRPr="00F17F83">
              <w:rPr>
                <w:rStyle w:val="Strong"/>
              </w:rPr>
              <w:t xml:space="preserve">Year </w:t>
            </w:r>
          </w:p>
        </w:tc>
        <w:tc>
          <w:tcPr>
            <w:tcW w:w="1276" w:type="dxa"/>
            <w:hideMark/>
          </w:tcPr>
          <w:p w:rsidR="00722812" w:rsidRPr="00F17F83" w:rsidRDefault="00722812"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Style w:val="Strong"/>
              </w:rPr>
            </w:pPr>
            <w:r w:rsidRPr="00F17F83">
              <w:rPr>
                <w:rStyle w:val="Strong"/>
              </w:rPr>
              <w:t>dmft/DMFT</w:t>
            </w:r>
          </w:p>
        </w:tc>
        <w:tc>
          <w:tcPr>
            <w:tcW w:w="1134" w:type="dxa"/>
          </w:tcPr>
          <w:p w:rsidR="00722812" w:rsidRPr="00F17F83" w:rsidRDefault="00722812"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Style w:val="Strong"/>
              </w:rPr>
            </w:pPr>
            <w:r w:rsidRPr="00F17F83">
              <w:rPr>
                <w:rStyle w:val="Strong"/>
              </w:rPr>
              <w:t>%Caries free</w:t>
            </w:r>
          </w:p>
        </w:tc>
        <w:tc>
          <w:tcPr>
            <w:tcW w:w="1843" w:type="dxa"/>
            <w:hideMark/>
          </w:tcPr>
          <w:p w:rsidR="00722812" w:rsidRPr="00F17F83" w:rsidRDefault="00722812"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Style w:val="Strong"/>
              </w:rPr>
            </w:pPr>
            <w:r w:rsidRPr="00F17F83">
              <w:rPr>
                <w:rStyle w:val="Strong"/>
              </w:rPr>
              <w:t>Region</w:t>
            </w:r>
          </w:p>
        </w:tc>
        <w:tc>
          <w:tcPr>
            <w:tcW w:w="941" w:type="dxa"/>
          </w:tcPr>
          <w:p w:rsidR="00722812" w:rsidRPr="00F17F83" w:rsidRDefault="00722812"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Style w:val="Strong"/>
              </w:rPr>
            </w:pPr>
            <w:r w:rsidRPr="00F17F83">
              <w:rPr>
                <w:rStyle w:val="Strong"/>
              </w:rPr>
              <w:t>Age (years)</w:t>
            </w:r>
          </w:p>
        </w:tc>
        <w:tc>
          <w:tcPr>
            <w:tcW w:w="1327" w:type="dxa"/>
            <w:hideMark/>
          </w:tcPr>
          <w:p w:rsidR="00722812" w:rsidRPr="00F17F83" w:rsidRDefault="00722812"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Style w:val="Strong"/>
              </w:rPr>
            </w:pPr>
            <w:r w:rsidRPr="00F17F83">
              <w:rPr>
                <w:rStyle w:val="Strong"/>
              </w:rPr>
              <w:t>Fluoridation (mg/L water)</w:t>
            </w:r>
          </w:p>
        </w:tc>
        <w:tc>
          <w:tcPr>
            <w:tcW w:w="1701" w:type="dxa"/>
            <w:hideMark/>
          </w:tcPr>
          <w:p w:rsidR="00722812" w:rsidRPr="00F17F83" w:rsidRDefault="00722812"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Style w:val="Strong"/>
              </w:rPr>
            </w:pPr>
            <w:r w:rsidRPr="00F17F83">
              <w:rPr>
                <w:rStyle w:val="Strong"/>
              </w:rPr>
              <w:t>Study</w:t>
            </w:r>
          </w:p>
        </w:tc>
      </w:tr>
      <w:tr w:rsidR="00722812" w:rsidRPr="000B54C8" w:rsidTr="009F7EE5">
        <w:trPr>
          <w:cnfStyle w:val="000000100000" w:firstRow="0" w:lastRow="0" w:firstColumn="0" w:lastColumn="0" w:oddVBand="0" w:evenVBand="0" w:oddHBand="1" w:evenHBand="0" w:firstRowFirstColumn="0" w:firstRowLastColumn="0" w:lastRowFirstColumn="0" w:lastRowLastColumn="0"/>
          <w:trHeight w:val="1863"/>
        </w:trPr>
        <w:tc>
          <w:tcPr>
            <w:cnfStyle w:val="001000000000" w:firstRow="0" w:lastRow="0" w:firstColumn="1" w:lastColumn="0" w:oddVBand="0" w:evenVBand="0" w:oddHBand="0" w:evenHBand="0" w:firstRowFirstColumn="0" w:firstRowLastColumn="0" w:lastRowFirstColumn="0" w:lastRowLastColumn="0"/>
            <w:tcW w:w="817" w:type="dxa"/>
          </w:tcPr>
          <w:p w:rsidR="00722812" w:rsidRPr="00FB5B9E" w:rsidRDefault="00B47DEA" w:rsidP="00FB5B9E">
            <w:pPr>
              <w:pStyle w:val="TableFigText"/>
              <w:spacing w:line="240" w:lineRule="auto"/>
              <w:rPr>
                <w:rFonts w:asciiTheme="minorHAnsi" w:hAnsiTheme="minorHAnsi"/>
                <w:b w:val="0"/>
                <w:sz w:val="24"/>
                <w:szCs w:val="24"/>
                <w:lang w:val="en-AU"/>
              </w:rPr>
            </w:pPr>
            <w:r w:rsidRPr="00FB5B9E">
              <w:rPr>
                <w:rFonts w:asciiTheme="minorHAnsi" w:hAnsiTheme="minorHAnsi"/>
                <w:sz w:val="24"/>
                <w:szCs w:val="24"/>
                <w:lang w:val="en-AU"/>
              </w:rPr>
              <w:t>2010-12</w:t>
            </w:r>
          </w:p>
        </w:tc>
        <w:tc>
          <w:tcPr>
            <w:tcW w:w="1276"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d</w:t>
            </w:r>
            <w:r w:rsidRPr="000C6DC8">
              <w:rPr>
                <w:rFonts w:asciiTheme="minorHAnsi" w:hAnsiTheme="minorHAnsi"/>
                <w:sz w:val="24"/>
                <w:szCs w:val="24"/>
                <w:lang w:val="en-AU"/>
              </w:rPr>
              <w:t>mf</w:t>
            </w:r>
            <w:r w:rsidR="000C6DC8" w:rsidRPr="000C6DC8">
              <w:rPr>
                <w:rFonts w:asciiTheme="minorHAnsi" w:hAnsiTheme="minorHAnsi"/>
                <w:sz w:val="24"/>
                <w:szCs w:val="24"/>
                <w:lang w:val="en-AU"/>
              </w:rPr>
              <w:t>t</w:t>
            </w:r>
            <w:r w:rsidRPr="00FB5B9E">
              <w:rPr>
                <w:rFonts w:asciiTheme="minorHAnsi" w:hAnsiTheme="minorHAnsi"/>
                <w:sz w:val="24"/>
                <w:szCs w:val="24"/>
                <w:lang w:val="en-AU"/>
              </w:rPr>
              <w:t>: 2.75 (2.16-3.34)</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dmf</w:t>
            </w:r>
            <w:r w:rsidR="000C6DC8">
              <w:rPr>
                <w:rFonts w:asciiTheme="minorHAnsi" w:hAnsiTheme="minorHAnsi"/>
                <w:sz w:val="24"/>
                <w:szCs w:val="24"/>
                <w:lang w:val="en-AU"/>
              </w:rPr>
              <w:t>t</w:t>
            </w:r>
            <w:r w:rsidRPr="00FB5B9E">
              <w:rPr>
                <w:rFonts w:asciiTheme="minorHAnsi" w:hAnsiTheme="minorHAnsi"/>
                <w:sz w:val="24"/>
                <w:szCs w:val="24"/>
                <w:lang w:val="en-AU"/>
              </w:rPr>
              <w:t>: (4.31 (3.79-4.84)</w:t>
            </w:r>
          </w:p>
          <w:p w:rsidR="00670337" w:rsidRPr="00FB5B9E" w:rsidRDefault="00670337"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DMF</w:t>
            </w:r>
            <w:r w:rsidR="000C6DC8">
              <w:rPr>
                <w:rFonts w:asciiTheme="minorHAnsi" w:hAnsiTheme="minorHAnsi"/>
                <w:sz w:val="24"/>
                <w:szCs w:val="24"/>
                <w:lang w:val="en-AU"/>
              </w:rPr>
              <w:t>T</w:t>
            </w:r>
            <w:r w:rsidRPr="00FB5B9E">
              <w:rPr>
                <w:rFonts w:asciiTheme="minorHAnsi" w:hAnsiTheme="minorHAnsi"/>
                <w:sz w:val="24"/>
                <w:szCs w:val="24"/>
                <w:lang w:val="en-AU"/>
              </w:rPr>
              <w:t>: 0.82 (0.65-0.99)</w:t>
            </w:r>
          </w:p>
          <w:p w:rsidR="00722812" w:rsidRPr="00FB5B9E" w:rsidRDefault="00722812" w:rsidP="000C6DC8">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DMF</w:t>
            </w:r>
            <w:r w:rsidR="000C6DC8">
              <w:rPr>
                <w:rFonts w:asciiTheme="minorHAnsi" w:hAnsiTheme="minorHAnsi"/>
                <w:sz w:val="24"/>
                <w:szCs w:val="24"/>
                <w:lang w:val="en-AU"/>
              </w:rPr>
              <w:t>T</w:t>
            </w:r>
            <w:r w:rsidRPr="00FB5B9E">
              <w:rPr>
                <w:rFonts w:asciiTheme="minorHAnsi" w:hAnsiTheme="minorHAnsi"/>
                <w:sz w:val="24"/>
                <w:szCs w:val="24"/>
                <w:lang w:val="en-AU"/>
              </w:rPr>
              <w:t>: 1.51 (1.31-1.71)</w:t>
            </w:r>
          </w:p>
        </w:tc>
        <w:tc>
          <w:tcPr>
            <w:tcW w:w="1134" w:type="dxa"/>
          </w:tcPr>
          <w:p w:rsidR="00196851" w:rsidRPr="00FB5B9E" w:rsidRDefault="00196851"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63.1</w:t>
            </w:r>
            <w:r w:rsidRPr="00FB5B9E">
              <w:rPr>
                <w:rFonts w:asciiTheme="minorHAnsi" w:hAnsiTheme="minorHAnsi"/>
                <w:sz w:val="24"/>
                <w:szCs w:val="24"/>
              </w:rPr>
              <w:br/>
              <w:t>(59.2-66.4)*</w:t>
            </w:r>
          </w:p>
          <w:p w:rsidR="00196851" w:rsidRPr="00FB5B9E" w:rsidRDefault="00196851"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4"/>
                <w:szCs w:val="24"/>
              </w:rPr>
            </w:pPr>
            <w:r w:rsidRPr="00FB5B9E">
              <w:rPr>
                <w:rFonts w:asciiTheme="minorHAnsi" w:hAnsiTheme="minorHAnsi"/>
                <w:sz w:val="24"/>
                <w:szCs w:val="24"/>
              </w:rPr>
              <w:t>52.3</w:t>
            </w:r>
            <w:r w:rsidRPr="00FB5B9E">
              <w:rPr>
                <w:rFonts w:asciiTheme="minorHAnsi" w:hAnsiTheme="minorHAnsi"/>
                <w:sz w:val="24"/>
                <w:szCs w:val="24"/>
              </w:rPr>
              <w:br/>
              <w:t>(48.7-55.9)*</w:t>
            </w:r>
          </w:p>
          <w:p w:rsidR="00196851" w:rsidRPr="00FB5B9E" w:rsidRDefault="00196851" w:rsidP="00FB5B9E">
            <w:pPr>
              <w:pStyle w:val="TableFig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196851" w:rsidRPr="00FB5B9E" w:rsidRDefault="00196851" w:rsidP="00FB5B9E">
            <w:pPr>
              <w:pStyle w:val="TableFig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70.6</w:t>
            </w:r>
            <w:r w:rsidRPr="00FB5B9E">
              <w:rPr>
                <w:rFonts w:asciiTheme="minorHAnsi" w:hAnsiTheme="minorHAnsi"/>
                <w:sz w:val="24"/>
                <w:szCs w:val="24"/>
              </w:rPr>
              <w:br/>
              <w:t>(67.2-73.9)*</w:t>
            </w:r>
          </w:p>
          <w:p w:rsidR="00722812" w:rsidRPr="00FB5B9E" w:rsidRDefault="00196851"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60.7</w:t>
            </w:r>
            <w:r w:rsidRPr="00FB5B9E">
              <w:rPr>
                <w:rFonts w:asciiTheme="minorHAnsi" w:hAnsiTheme="minorHAnsi"/>
                <w:sz w:val="24"/>
                <w:szCs w:val="24"/>
              </w:rPr>
              <w:br/>
              <w:t>(57.8-63.5</w:t>
            </w:r>
            <w:r w:rsidR="00456FD0" w:rsidRPr="00FB5B9E">
              <w:rPr>
                <w:rFonts w:asciiTheme="minorHAnsi" w:hAnsiTheme="minorHAnsi"/>
                <w:sz w:val="24"/>
                <w:szCs w:val="24"/>
              </w:rPr>
              <w:t>)*</w:t>
            </w:r>
          </w:p>
        </w:tc>
        <w:tc>
          <w:tcPr>
            <w:tcW w:w="1843"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Queensland</w:t>
            </w:r>
          </w:p>
        </w:tc>
        <w:tc>
          <w:tcPr>
            <w:tcW w:w="941"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5-8</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5-8</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9-14</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9-14</w:t>
            </w:r>
          </w:p>
        </w:tc>
        <w:tc>
          <w:tcPr>
            <w:tcW w:w="1327"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F area</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Non-F area</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F area</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Non-F area</w:t>
            </w:r>
          </w:p>
        </w:tc>
        <w:tc>
          <w:tcPr>
            <w:tcW w:w="1701"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Do &amp; Spencer 2015</w:t>
            </w:r>
          </w:p>
          <w:p w:rsidR="00196851" w:rsidRPr="00FB5B9E" w:rsidRDefault="00196851"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Do et al. 2015</w:t>
            </w:r>
          </w:p>
        </w:tc>
      </w:tr>
      <w:tr w:rsidR="00722812" w:rsidRPr="000B54C8" w:rsidTr="009F7EE5">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hideMark/>
          </w:tcPr>
          <w:p w:rsidR="00722812" w:rsidRPr="00FB5B9E" w:rsidRDefault="00722812"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2009</w:t>
            </w:r>
          </w:p>
        </w:tc>
        <w:tc>
          <w:tcPr>
            <w:tcW w:w="1276"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2.13 (2.08–2.18)</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1.05</w:t>
            </w:r>
            <w:r w:rsidRPr="00FB5B9E">
              <w:rPr>
                <w:rFonts w:asciiTheme="minorHAnsi" w:hAnsiTheme="minorHAnsi"/>
                <w:sz w:val="24"/>
                <w:szCs w:val="24"/>
              </w:rPr>
              <w:br/>
              <w:t>(1.01–1.08)</w:t>
            </w:r>
          </w:p>
        </w:tc>
        <w:tc>
          <w:tcPr>
            <w:tcW w:w="1134"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53.7</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54.9</w:t>
            </w:r>
          </w:p>
        </w:tc>
        <w:tc>
          <w:tcPr>
            <w:tcW w:w="1843"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Australia, National (excluding NSW, VIC)</w:t>
            </w:r>
          </w:p>
        </w:tc>
        <w:tc>
          <w:tcPr>
            <w:tcW w:w="941"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5–6</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12</w:t>
            </w:r>
          </w:p>
        </w:tc>
        <w:tc>
          <w:tcPr>
            <w:tcW w:w="1327"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NS</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NS</w:t>
            </w:r>
          </w:p>
        </w:tc>
        <w:tc>
          <w:tcPr>
            <w:tcW w:w="1701"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Ha et al. 2013</w:t>
            </w:r>
          </w:p>
        </w:tc>
      </w:tr>
      <w:tr w:rsidR="00722812" w:rsidRPr="000B54C8" w:rsidTr="00FB5B9E">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817" w:type="dxa"/>
            <w:hideMark/>
          </w:tcPr>
          <w:p w:rsidR="00722812" w:rsidRPr="00FB5B9E" w:rsidRDefault="00722812"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2007</w:t>
            </w:r>
          </w:p>
        </w:tc>
        <w:tc>
          <w:tcPr>
            <w:tcW w:w="1276" w:type="dxa"/>
            <w:hideMark/>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1.88  (1.78–1.99)</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 xml:space="preserve">DMFT 0.95 (0.85–1.05) </w:t>
            </w:r>
          </w:p>
        </w:tc>
        <w:tc>
          <w:tcPr>
            <w:tcW w:w="1134" w:type="dxa"/>
            <w:hideMark/>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50.2</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69.4</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tc>
        <w:tc>
          <w:tcPr>
            <w:tcW w:w="1843" w:type="dxa"/>
            <w:hideMark/>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Australia, National (excluding Vic)</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tc>
        <w:tc>
          <w:tcPr>
            <w:tcW w:w="941" w:type="dxa"/>
            <w:hideMark/>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5–6</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12</w:t>
            </w:r>
          </w:p>
        </w:tc>
        <w:tc>
          <w:tcPr>
            <w:tcW w:w="1327" w:type="dxa"/>
            <w:hideMark/>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NS</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NS</w:t>
            </w:r>
          </w:p>
        </w:tc>
        <w:tc>
          <w:tcPr>
            <w:tcW w:w="1701" w:type="dxa"/>
            <w:hideMark/>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Meija et at 2012</w:t>
            </w:r>
          </w:p>
        </w:tc>
      </w:tr>
      <w:tr w:rsidR="00722812" w:rsidRPr="000B54C8" w:rsidTr="009F7EE5">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722812" w:rsidRPr="00FB5B9E" w:rsidRDefault="00722812"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2007</w:t>
            </w:r>
          </w:p>
        </w:tc>
        <w:tc>
          <w:tcPr>
            <w:tcW w:w="1276" w:type="dxa"/>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:1.40 (1.22–1.58)</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2.62 (1.89–3.36)</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0.71 (0.63–0.79)</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0.98 (0.75–1.21)</w:t>
            </w:r>
          </w:p>
        </w:tc>
        <w:tc>
          <w:tcPr>
            <w:tcW w:w="1134" w:type="dxa"/>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 xml:space="preserve">63.2 </w:t>
            </w:r>
            <w:r w:rsidRPr="00FB5B9E">
              <w:rPr>
                <w:rFonts w:asciiTheme="minorHAnsi" w:hAnsiTheme="minorHAnsi"/>
                <w:sz w:val="24"/>
                <w:szCs w:val="24"/>
              </w:rPr>
              <w:br/>
              <w:t>(60.0–66.3)</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45.9</w:t>
            </w:r>
            <w:r w:rsidRPr="00FB5B9E">
              <w:rPr>
                <w:rFonts w:asciiTheme="minorHAnsi" w:hAnsiTheme="minorHAnsi"/>
                <w:sz w:val="24"/>
                <w:szCs w:val="24"/>
              </w:rPr>
              <w:br/>
              <w:t>(35.0–56.7)</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 xml:space="preserve">63.2 </w:t>
            </w:r>
            <w:r w:rsidRPr="00FB5B9E">
              <w:rPr>
                <w:rFonts w:asciiTheme="minorHAnsi" w:hAnsiTheme="minorHAnsi"/>
                <w:sz w:val="24"/>
                <w:szCs w:val="24"/>
              </w:rPr>
              <w:br/>
              <w:t>(63.7–69.4)</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45.9</w:t>
            </w:r>
            <w:r w:rsidRPr="00FB5B9E">
              <w:rPr>
                <w:rFonts w:asciiTheme="minorHAnsi" w:hAnsiTheme="minorHAnsi"/>
                <w:sz w:val="24"/>
                <w:szCs w:val="24"/>
              </w:rPr>
              <w:br/>
              <w:t>(48.8–64.0)</w:t>
            </w:r>
          </w:p>
        </w:tc>
        <w:tc>
          <w:tcPr>
            <w:tcW w:w="1843" w:type="dxa"/>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NSW</w:t>
            </w:r>
          </w:p>
        </w:tc>
        <w:tc>
          <w:tcPr>
            <w:tcW w:w="941" w:type="dxa"/>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5–6</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5–6</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11–12</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11-12</w:t>
            </w:r>
          </w:p>
        </w:tc>
        <w:tc>
          <w:tcPr>
            <w:tcW w:w="1327" w:type="dxa"/>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F area</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Non-F area</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F area</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Non-F area</w:t>
            </w:r>
          </w:p>
        </w:tc>
        <w:tc>
          <w:tcPr>
            <w:tcW w:w="1701" w:type="dxa"/>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COHS NSW 2009</w:t>
            </w:r>
          </w:p>
        </w:tc>
      </w:tr>
      <w:tr w:rsidR="00722812" w:rsidRPr="000B54C8" w:rsidTr="009F7EE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722812" w:rsidRPr="00FB5B9E" w:rsidRDefault="00722812" w:rsidP="00FB5B9E">
            <w:pPr>
              <w:pStyle w:val="TableFigText"/>
              <w:spacing w:line="240" w:lineRule="auto"/>
              <w:rPr>
                <w:rFonts w:asciiTheme="minorHAnsi" w:hAnsiTheme="minorHAnsi"/>
                <w:b w:val="0"/>
                <w:sz w:val="24"/>
                <w:szCs w:val="24"/>
                <w:lang w:val="en-AU"/>
              </w:rPr>
            </w:pPr>
            <w:r w:rsidRPr="00FB5B9E">
              <w:rPr>
                <w:rFonts w:asciiTheme="minorHAnsi" w:hAnsiTheme="minorHAnsi"/>
                <w:sz w:val="24"/>
                <w:szCs w:val="24"/>
                <w:lang w:val="en-AU"/>
              </w:rPr>
              <w:t>2005</w:t>
            </w:r>
          </w:p>
        </w:tc>
        <w:tc>
          <w:tcPr>
            <w:tcW w:w="1276"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2.27</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DMFT 1.11</w:t>
            </w:r>
          </w:p>
        </w:tc>
        <w:tc>
          <w:tcPr>
            <w:tcW w:w="1134" w:type="dxa"/>
          </w:tcPr>
          <w:p w:rsidR="00722812" w:rsidRPr="00FB5B9E" w:rsidRDefault="00916728"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na</w:t>
            </w:r>
          </w:p>
        </w:tc>
        <w:tc>
          <w:tcPr>
            <w:tcW w:w="1843"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Australia, National (excluding NSW)</w:t>
            </w:r>
          </w:p>
        </w:tc>
        <w:tc>
          <w:tcPr>
            <w:tcW w:w="941"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6</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lang w:val="en-AU"/>
              </w:rPr>
              <w:t>12</w:t>
            </w:r>
          </w:p>
        </w:tc>
        <w:tc>
          <w:tcPr>
            <w:tcW w:w="1327"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NS</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lang w:val="en-AU"/>
              </w:rPr>
              <w:t>NS</w:t>
            </w:r>
          </w:p>
        </w:tc>
        <w:tc>
          <w:tcPr>
            <w:tcW w:w="1701"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Meija et at 2012</w:t>
            </w:r>
          </w:p>
        </w:tc>
      </w:tr>
      <w:tr w:rsidR="00722812" w:rsidRPr="000B54C8" w:rsidTr="009F7EE5">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hideMark/>
          </w:tcPr>
          <w:p w:rsidR="00722812" w:rsidRPr="00FB5B9E" w:rsidRDefault="00722812"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lastRenderedPageBreak/>
              <w:t>2003</w:t>
            </w:r>
          </w:p>
        </w:tc>
        <w:tc>
          <w:tcPr>
            <w:tcW w:w="1276"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0.63</w:t>
            </w:r>
            <w:r w:rsidRPr="00FB5B9E">
              <w:rPr>
                <w:rFonts w:asciiTheme="minorHAnsi" w:hAnsiTheme="minorHAnsi"/>
                <w:sz w:val="24"/>
                <w:szCs w:val="24"/>
              </w:rPr>
              <w:br/>
              <w:t>(0.37–0.88)</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0.95</w:t>
            </w:r>
            <w:r w:rsidRPr="00FB5B9E">
              <w:rPr>
                <w:rFonts w:asciiTheme="minorHAnsi" w:hAnsiTheme="minorHAnsi"/>
                <w:sz w:val="24"/>
                <w:szCs w:val="24"/>
              </w:rPr>
              <w:br/>
              <w:t>(0.57–1.32)</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 xml:space="preserve">DMFT 0.33 </w:t>
            </w:r>
            <w:r w:rsidRPr="00FB5B9E">
              <w:rPr>
                <w:rFonts w:asciiTheme="minorHAnsi" w:hAnsiTheme="minorHAnsi"/>
                <w:sz w:val="24"/>
                <w:szCs w:val="24"/>
              </w:rPr>
              <w:br/>
              <w:t>(0.13–0.54)</w:t>
            </w:r>
          </w:p>
        </w:tc>
        <w:tc>
          <w:tcPr>
            <w:tcW w:w="1134"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75</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61</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79</w:t>
            </w:r>
          </w:p>
        </w:tc>
        <w:tc>
          <w:tcPr>
            <w:tcW w:w="1843"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NSW</w:t>
            </w:r>
          </w:p>
        </w:tc>
        <w:tc>
          <w:tcPr>
            <w:tcW w:w="941"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6</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8</w:t>
            </w: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11</w:t>
            </w:r>
          </w:p>
        </w:tc>
        <w:tc>
          <w:tcPr>
            <w:tcW w:w="1327"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F area</w:t>
            </w:r>
          </w:p>
        </w:tc>
        <w:tc>
          <w:tcPr>
            <w:tcW w:w="1701" w:type="dxa"/>
            <w:hideMark/>
          </w:tcPr>
          <w:p w:rsidR="00722812" w:rsidRPr="00FB5B9E" w:rsidRDefault="00722812"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Evans et al. 2009</w:t>
            </w:r>
          </w:p>
        </w:tc>
      </w:tr>
      <w:tr w:rsidR="00722812" w:rsidRPr="000B54C8" w:rsidTr="009F7EE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722812" w:rsidRPr="00FB5B9E" w:rsidRDefault="00722812" w:rsidP="00FB5B9E">
            <w:pPr>
              <w:pStyle w:val="TableFigText"/>
              <w:spacing w:line="240" w:lineRule="auto"/>
              <w:rPr>
                <w:rFonts w:asciiTheme="minorHAnsi" w:hAnsiTheme="minorHAnsi"/>
                <w:b w:val="0"/>
                <w:sz w:val="24"/>
                <w:szCs w:val="24"/>
              </w:rPr>
            </w:pPr>
            <w:r w:rsidRPr="00FB5B9E">
              <w:rPr>
                <w:rFonts w:asciiTheme="minorHAnsi" w:hAnsiTheme="minorHAnsi"/>
                <w:sz w:val="24"/>
                <w:szCs w:val="24"/>
              </w:rPr>
              <w:t>2009</w:t>
            </w:r>
          </w:p>
        </w:tc>
        <w:tc>
          <w:tcPr>
            <w:tcW w:w="1276"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 0.8 (0.3–1.2)</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1.9 (1.5–2.3)</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DMFT: 0.5 (0.3–0.6)</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eastAsia="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eastAsia="en-AU"/>
              </w:rPr>
            </w:pPr>
            <w:r w:rsidRPr="00FB5B9E">
              <w:rPr>
                <w:rFonts w:asciiTheme="minorHAnsi" w:hAnsiTheme="minorHAnsi"/>
                <w:sz w:val="24"/>
                <w:szCs w:val="24"/>
                <w:lang w:eastAsia="en-AU"/>
              </w:rPr>
              <w:t>dmft+DMFT</w:t>
            </w:r>
            <w:r w:rsidRPr="00FB5B9E">
              <w:rPr>
                <w:rFonts w:asciiTheme="minorHAnsi" w:hAnsiTheme="minorHAnsi"/>
                <w:sz w:val="24"/>
                <w:szCs w:val="24"/>
                <w:lang w:eastAsia="en-AU"/>
              </w:rPr>
              <w:br/>
              <w:t>2.4 (2.0–2.8)</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eastAsia="en-AU"/>
              </w:rPr>
              <w:t>dmft+DMFT 1</w:t>
            </w:r>
            <w:r w:rsidRPr="00FB5B9E">
              <w:rPr>
                <w:rFonts w:asciiTheme="minorHAnsi" w:hAnsiTheme="minorHAnsi"/>
                <w:sz w:val="24"/>
                <w:szCs w:val="24"/>
              </w:rPr>
              <w:t>.</w:t>
            </w:r>
            <w:r w:rsidRPr="00FB5B9E">
              <w:rPr>
                <w:rFonts w:asciiTheme="minorHAnsi" w:hAnsiTheme="minorHAnsi"/>
                <w:sz w:val="24"/>
                <w:szCs w:val="24"/>
                <w:lang w:eastAsia="en-AU"/>
              </w:rPr>
              <w:t>5 (1.1–1.9)</w:t>
            </w:r>
          </w:p>
        </w:tc>
        <w:tc>
          <w:tcPr>
            <w:tcW w:w="1134"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79.7</w:t>
            </w:r>
            <w:r w:rsidRPr="00FB5B9E">
              <w:rPr>
                <w:rFonts w:asciiTheme="minorHAnsi" w:hAnsiTheme="minorHAnsi"/>
                <w:sz w:val="24"/>
                <w:szCs w:val="24"/>
              </w:rPr>
              <w:br/>
              <w:t>(71.7–87.7)</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51.0</w:t>
            </w:r>
            <w:r w:rsidRPr="00FB5B9E">
              <w:rPr>
                <w:rFonts w:asciiTheme="minorHAnsi" w:hAnsiTheme="minorHAnsi"/>
                <w:sz w:val="24"/>
                <w:szCs w:val="24"/>
              </w:rPr>
              <w:br/>
              <w:t>(53.2–58.8)</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75</w:t>
            </w:r>
            <w:r w:rsidR="00916728" w:rsidRPr="00FB5B9E">
              <w:rPr>
                <w:rFonts w:asciiTheme="minorHAnsi" w:hAnsiTheme="minorHAnsi"/>
                <w:sz w:val="24"/>
                <w:szCs w:val="24"/>
                <w:lang w:val="en-AU"/>
              </w:rPr>
              <w:t>.0</w:t>
            </w:r>
            <w:r w:rsidRPr="00FB5B9E">
              <w:rPr>
                <w:rFonts w:asciiTheme="minorHAnsi" w:hAnsiTheme="minorHAnsi"/>
                <w:sz w:val="24"/>
                <w:szCs w:val="24"/>
              </w:rPr>
              <w:br/>
              <w:t>(71.4–83.5)</w:t>
            </w:r>
          </w:p>
          <w:p w:rsidR="00916728" w:rsidRPr="00FB5B9E" w:rsidRDefault="00916728"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916728" w:rsidRPr="00FB5B9E" w:rsidRDefault="00916728"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na</w:t>
            </w:r>
          </w:p>
          <w:p w:rsidR="00916728" w:rsidRPr="00FB5B9E" w:rsidRDefault="00916728"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916728" w:rsidRPr="00FB5B9E" w:rsidRDefault="00916728"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na</w:t>
            </w:r>
          </w:p>
        </w:tc>
        <w:tc>
          <w:tcPr>
            <w:tcW w:w="1843"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sz w:val="24"/>
                <w:szCs w:val="24"/>
              </w:rPr>
              <w:t>NZ, National</w:t>
            </w:r>
          </w:p>
        </w:tc>
        <w:tc>
          <w:tcPr>
            <w:tcW w:w="941"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2–4</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5-</w:t>
            </w:r>
            <w:r w:rsidRPr="00FB5B9E">
              <w:rPr>
                <w:rFonts w:asciiTheme="minorHAnsi" w:hAnsiTheme="minorHAnsi"/>
                <w:sz w:val="24"/>
                <w:szCs w:val="24"/>
              </w:rPr>
              <w:t>11</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5-11</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5–17</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5-17</w:t>
            </w:r>
          </w:p>
        </w:tc>
        <w:tc>
          <w:tcPr>
            <w:tcW w:w="1327" w:type="dxa"/>
          </w:tcPr>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NS</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NS</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NS</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Non-F areas</w:t>
            </w: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p>
          <w:p w:rsidR="00722812" w:rsidRPr="00FB5B9E" w:rsidRDefault="00722812"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F areas</w:t>
            </w:r>
          </w:p>
        </w:tc>
        <w:tc>
          <w:tcPr>
            <w:tcW w:w="1701" w:type="dxa"/>
          </w:tcPr>
          <w:p w:rsidR="00722812" w:rsidRPr="00FB5B9E" w:rsidRDefault="005D65CD"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NZ MoH 2010</w:t>
            </w:r>
          </w:p>
        </w:tc>
      </w:tr>
    </w:tbl>
    <w:p w:rsidR="00826CC4" w:rsidRPr="00FB5B9E" w:rsidRDefault="00826CC4" w:rsidP="00FB5B9E">
      <w:pPr>
        <w:pStyle w:val="TableFigNotesnotnumbered"/>
        <w:spacing w:line="360" w:lineRule="auto"/>
        <w:rPr>
          <w:rFonts w:asciiTheme="minorHAnsi" w:hAnsiTheme="minorHAnsi"/>
          <w:sz w:val="24"/>
          <w:szCs w:val="24"/>
        </w:rPr>
      </w:pPr>
      <w:r w:rsidRPr="00FB5B9E">
        <w:rPr>
          <w:rFonts w:asciiTheme="minorHAnsi" w:hAnsiTheme="minorHAnsi"/>
          <w:sz w:val="24"/>
          <w:szCs w:val="24"/>
        </w:rPr>
        <w:t>Notes: F area = fluoridated area 0.8–0.85 mg</w:t>
      </w:r>
      <w:r w:rsidR="00C52C7D" w:rsidRPr="00FB5B9E">
        <w:rPr>
          <w:rFonts w:asciiTheme="minorHAnsi" w:hAnsiTheme="minorHAnsi"/>
          <w:sz w:val="24"/>
          <w:szCs w:val="24"/>
          <w:lang w:val="en-AU"/>
        </w:rPr>
        <w:t xml:space="preserve"> F</w:t>
      </w:r>
      <w:r w:rsidRPr="00FB5B9E">
        <w:rPr>
          <w:rFonts w:asciiTheme="minorHAnsi" w:hAnsiTheme="minorHAnsi"/>
          <w:sz w:val="24"/>
          <w:szCs w:val="24"/>
        </w:rPr>
        <w:t>/L, NF area = non-fluoridated area &lt;0.2–0.3 mg</w:t>
      </w:r>
      <w:r w:rsidR="00C52C7D" w:rsidRPr="00FB5B9E">
        <w:rPr>
          <w:rFonts w:asciiTheme="minorHAnsi" w:hAnsiTheme="minorHAnsi"/>
          <w:sz w:val="24"/>
          <w:szCs w:val="24"/>
          <w:lang w:val="en-AU"/>
        </w:rPr>
        <w:t xml:space="preserve"> F</w:t>
      </w:r>
      <w:r w:rsidRPr="00FB5B9E">
        <w:rPr>
          <w:rFonts w:asciiTheme="minorHAnsi" w:hAnsiTheme="minorHAnsi"/>
          <w:sz w:val="24"/>
          <w:szCs w:val="24"/>
        </w:rPr>
        <w:t>/L.</w:t>
      </w:r>
    </w:p>
    <w:p w:rsidR="00826CC4" w:rsidRPr="00FB5B9E" w:rsidRDefault="00826CC4" w:rsidP="00FB5B9E">
      <w:pPr>
        <w:pStyle w:val="TableFigNotesnotnumbered"/>
        <w:spacing w:line="360" w:lineRule="auto"/>
        <w:rPr>
          <w:rFonts w:asciiTheme="minorHAnsi" w:hAnsiTheme="minorHAnsi"/>
          <w:sz w:val="24"/>
          <w:szCs w:val="24"/>
        </w:rPr>
      </w:pPr>
      <w:r w:rsidRPr="00FB5B9E">
        <w:rPr>
          <w:rFonts w:asciiTheme="minorHAnsi" w:hAnsiTheme="minorHAnsi"/>
          <w:sz w:val="24"/>
          <w:szCs w:val="24"/>
        </w:rPr>
        <w:t>NS = not specified.</w:t>
      </w:r>
    </w:p>
    <w:p w:rsidR="003B0708" w:rsidRPr="00FB5B9E" w:rsidRDefault="00826CC4" w:rsidP="00A23004">
      <w:pPr>
        <w:pStyle w:val="Thesisnormal"/>
      </w:pPr>
      <w:r w:rsidRPr="00FB5B9E">
        <w:t>The dose-response relationship between fluoride concentration in water supplies and dental caries was established by Dean and colleagues in the 21 Cities Study (Dean</w:t>
      </w:r>
      <w:r w:rsidR="00E65CEE" w:rsidRPr="00FB5B9E">
        <w:t xml:space="preserve"> </w:t>
      </w:r>
      <w:r w:rsidR="002A7DB1" w:rsidRPr="00FB5B9E">
        <w:t>et al.</w:t>
      </w:r>
      <w:r w:rsidR="00E65CEE" w:rsidRPr="00FB5B9E">
        <w:t xml:space="preserve"> 1941,</w:t>
      </w:r>
      <w:r w:rsidRPr="00FB5B9E">
        <w:t xml:space="preserve"> 1942)</w:t>
      </w:r>
      <w:r w:rsidRPr="00FB5B9E">
        <w:rPr>
          <w:rStyle w:val="FootnoteReference"/>
        </w:rPr>
        <w:footnoteReference w:id="3"/>
      </w:r>
      <w:r w:rsidRPr="00FB5B9E">
        <w:t xml:space="preserve">. </w:t>
      </w:r>
      <w:r w:rsidR="00CE5C40" w:rsidRPr="00FB5B9E">
        <w:t>T</w:t>
      </w:r>
      <w:r w:rsidRPr="00FB5B9E">
        <w:t xml:space="preserve">he current NRVs for fluoride </w:t>
      </w:r>
      <w:r w:rsidR="000C75A6" w:rsidRPr="00FB5B9E">
        <w:t xml:space="preserve">established </w:t>
      </w:r>
      <w:r w:rsidRPr="00FB5B9E">
        <w:t xml:space="preserve">in Australia and New Zealand and elsewhere for infants and children </w:t>
      </w:r>
      <w:r w:rsidR="000C75A6" w:rsidRPr="00FB5B9E">
        <w:t>were</w:t>
      </w:r>
      <w:r w:rsidR="00AD5497" w:rsidRPr="00FB5B9E">
        <w:t xml:space="preserve"> based on the IOM recommendations, which </w:t>
      </w:r>
      <w:r w:rsidR="00CE5C40" w:rsidRPr="00FB5B9E">
        <w:t xml:space="preserve">were </w:t>
      </w:r>
      <w:r w:rsidRPr="00FB5B9E">
        <w:t>derived from this pivotal study (IOM 1997, NHMRC 2006, EPA 2010a</w:t>
      </w:r>
      <w:r w:rsidR="00936710" w:rsidRPr="00FB5B9E">
        <w:t>, b</w:t>
      </w:r>
      <w:r w:rsidRPr="00FB5B9E">
        <w:t xml:space="preserve">, EFSA 2013). The value of Dean’s study is that it was undertaken before </w:t>
      </w:r>
      <w:r w:rsidR="00042682" w:rsidRPr="00FB5B9E">
        <w:t xml:space="preserve">water fluoridation programs, </w:t>
      </w:r>
      <w:r w:rsidRPr="00FB5B9E">
        <w:t xml:space="preserve">fluoridated toothpaste and dental treatment with fluoride products were available so it is possible to explore the relationship between dental caries and the </w:t>
      </w:r>
      <w:r w:rsidR="00042682" w:rsidRPr="00FB5B9E">
        <w:t xml:space="preserve">natural </w:t>
      </w:r>
      <w:r w:rsidRPr="00FB5B9E">
        <w:t xml:space="preserve">level of fluoride in tap water without these confounding factors. Further research followed on from Dean’s original study on dental caries and water fluoridation. Important reports include Galagan </w:t>
      </w:r>
      <w:r w:rsidRPr="00FB5B9E">
        <w:lastRenderedPageBreak/>
        <w:t>and Vermillian (1957)</w:t>
      </w:r>
      <w:r w:rsidR="00C52C7D" w:rsidRPr="00FB5B9E">
        <w:t>,</w:t>
      </w:r>
      <w:r w:rsidRPr="00FB5B9E">
        <w:t xml:space="preserve"> Eklund and Striffler (1980), Heller et al. (1997) and two systematic reviews</w:t>
      </w:r>
      <w:r w:rsidR="00C52C7D" w:rsidRPr="00FB5B9E">
        <w:t xml:space="preserve"> </w:t>
      </w:r>
      <w:r w:rsidRPr="00FB5B9E">
        <w:t>-</w:t>
      </w:r>
      <w:r w:rsidR="00C52C7D" w:rsidRPr="00FB5B9E">
        <w:t xml:space="preserve"> </w:t>
      </w:r>
      <w:r w:rsidRPr="00FB5B9E">
        <w:t>the York Review (McDonagh et al. in 2000 and Rugg-Gunn and Do (2012)</w:t>
      </w:r>
      <w:r w:rsidR="00607955" w:rsidRPr="00FB5B9E">
        <w:rPr>
          <w:rStyle w:val="FootnoteReference"/>
        </w:rPr>
        <w:footnoteReference w:id="4"/>
      </w:r>
      <w:r w:rsidRPr="00FB5B9E">
        <w:t>. A number of reports onward from the landmark IOM report in 1997 also provide overviews of the dose-response relationship, the EPA review in 2006 and 2010 (EPA 2006, 2010a,b) and the EC Scientific Committee on Health and Environmental Risk Review in 2011 (SCHER 2011), as well as research specific to Australia and New Zealand. Further details on the research on the link between dental caries and fluoride levels in water supplies is summarised in Supporting Document 2 and from these reports is also summarised in Supporting Document</w:t>
      </w:r>
      <w:r w:rsidR="000B54C8">
        <w:t> </w:t>
      </w:r>
      <w:r w:rsidRPr="00FB5B9E">
        <w:t>3.</w:t>
      </w:r>
    </w:p>
    <w:p w:rsidR="00A208F8" w:rsidRPr="00E06858" w:rsidRDefault="000F0814" w:rsidP="000C6DC8">
      <w:pPr>
        <w:pStyle w:val="Heading3"/>
        <w:numPr>
          <w:ilvl w:val="0"/>
          <w:numId w:val="0"/>
        </w:numPr>
        <w:spacing w:line="360" w:lineRule="auto"/>
        <w:ind w:left="357"/>
      </w:pPr>
      <w:bookmarkStart w:id="36" w:name="_Toc433621095"/>
      <w:r w:rsidRPr="00E06858">
        <w:rPr>
          <w:lang w:val="en-AU"/>
        </w:rPr>
        <w:t xml:space="preserve">3.2.2 </w:t>
      </w:r>
      <w:r w:rsidR="00307368">
        <w:rPr>
          <w:lang w:val="en-AU"/>
        </w:rPr>
        <w:tab/>
      </w:r>
      <w:r w:rsidR="00A208F8" w:rsidRPr="00E06858">
        <w:t>Fluorosis</w:t>
      </w:r>
      <w:bookmarkEnd w:id="32"/>
      <w:bookmarkEnd w:id="33"/>
      <w:bookmarkEnd w:id="36"/>
    </w:p>
    <w:p w:rsidR="00A208F8" w:rsidRPr="00FB5B9E" w:rsidRDefault="00A208F8" w:rsidP="00A23004">
      <w:pPr>
        <w:pStyle w:val="Thesisnormal"/>
      </w:pPr>
      <w:r w:rsidRPr="00FB5B9E">
        <w:t xml:space="preserve">The dose-response of fluoride in water supplies and oral health is also inseparable from dental fluorosis. The origin of a dose-response relation between fluoride in water supplies and oral health was initially focussed on dental fluorosis, not dental caries. Dental fluorosis is a developmental condition or defect of the enamel layer of teeth. It is characterized by white flecks or white, wavy lines (opacities) on the enamel of teeth. As the severity of dental fluorosis increases, the white lines may </w:t>
      </w:r>
      <w:r w:rsidR="00B03B2D" w:rsidRPr="00FB5B9E">
        <w:t xml:space="preserve">coalesce </w:t>
      </w:r>
      <w:r w:rsidRPr="00FB5B9E">
        <w:t>to form cloudy patches involving steadily more of the tooth surface. At severe levels, the whole surface may be involved in opacities and pitting</w:t>
      </w:r>
      <w:r w:rsidR="00C52C7D" w:rsidRPr="00FB5B9E">
        <w:t>;</w:t>
      </w:r>
      <w:r w:rsidRPr="00FB5B9E">
        <w:t xml:space="preserve"> chipping or loss of enamel structure may occur.</w:t>
      </w:r>
    </w:p>
    <w:p w:rsidR="00590CD9" w:rsidRPr="00FB5B9E" w:rsidRDefault="00A208F8" w:rsidP="00A23004">
      <w:pPr>
        <w:pStyle w:val="Thesisnormal"/>
      </w:pPr>
      <w:r w:rsidRPr="00FB5B9E">
        <w:t xml:space="preserve">There are set rules for the observation of dental fluorosis that attempt to separate out enamel opacities that are fluorotic in origin from those that are non-fluorotic. The best known set of criteria for a differential diagnosis of fluorotic opacities is that of Russell (Russell 1961) which were more widely promulgated by Horowitz in 1986 (Horowitz 1986). These involve the area of a tooth surface affected, the shape of the lesions, their demarcation from the surrounding unaffected parts of the tooth surface, the colour of the affected areas, and the pattern of teeth affected in the whole mouth. An essential aspect to documenting dental fluorosis is the application of these criteria whilst examining a person, and/or the application of these </w:t>
      </w:r>
      <w:r w:rsidR="00936710" w:rsidRPr="00FB5B9E">
        <w:t>sorts</w:t>
      </w:r>
      <w:r w:rsidRPr="00FB5B9E">
        <w:t xml:space="preserve"> of criteria via algorithms used in analysis. Once a differential diagnosis of fluorosis is made</w:t>
      </w:r>
      <w:r w:rsidR="00BE728A" w:rsidRPr="00FB5B9E">
        <w:t>,</w:t>
      </w:r>
      <w:r w:rsidRPr="00FB5B9E">
        <w:t xml:space="preserve"> various scoring systems are available to rate the severity of the fluorotic changes. The best known of these is Dean’s Index (Classification System) for Dental Fluorosis (Dean 1942), and the subsequent summary measure from this, the Community Fluorosis Index (Dean 1946).</w:t>
      </w:r>
    </w:p>
    <w:p w:rsidR="00A208F8" w:rsidRPr="00FB5B9E" w:rsidRDefault="00A208F8" w:rsidP="00A23004">
      <w:pPr>
        <w:pStyle w:val="Thesisnormal"/>
      </w:pPr>
      <w:r w:rsidRPr="00FB5B9E">
        <w:t xml:space="preserve">In more recent times new indices have become widely used including the Thylstrup and Fejerskov Index (Thylstrup and Fejerskov 1978), the Tooth Surface Index of Fluorosis (Horowitz </w:t>
      </w:r>
      <w:r w:rsidR="00EB3C78" w:rsidRPr="00FB5B9E">
        <w:t xml:space="preserve">et al. </w:t>
      </w:r>
      <w:r w:rsidRPr="00FB5B9E">
        <w:t xml:space="preserve">1984) and the Fluorosis Risk Index (Pendrys 1990). Each of these indices has different emphases which make comparison between them and with the Dean’s Index subtly complex. For instance, Dean’s Index classifies an individual by the second most severe </w:t>
      </w:r>
      <w:r w:rsidRPr="00FB5B9E">
        <w:lastRenderedPageBreak/>
        <w:t>observation of fluorosis at the tooth-level in the mouth, the Thylstrup and Fejerskov Index is a dry tooth index that scores the most severe presentation of fluorosis, the Tooth Surface Fluorosis Index is a wet tooth index meant to reflect what one would see in everyday activity, while the Fluorosis Risk Index divides the tooth surface into thirds and can capture very early stages of fluorosis and indications of the timing of the risk exposure. Any examination of dental fluorosis runs into the strong historical background using Dean’s Index and the more recent domination of the Thylstrup and Fejerskov Index, especially in Australian oral epidemiology.</w:t>
      </w:r>
    </w:p>
    <w:p w:rsidR="00A208F8" w:rsidRPr="00FB5B9E" w:rsidRDefault="00A208F8" w:rsidP="00A23004">
      <w:pPr>
        <w:pStyle w:val="Thesisnormal"/>
      </w:pPr>
      <w:r w:rsidRPr="00FB5B9E">
        <w:t xml:space="preserve">A different path to observations on dental fluorosis is that of the Developmental Defects of Enamel recording system which firstly records all defects of enamel at an examination and then separates out presumed fluorotic opacities from other enamel defects like demarcated, hyperplastic </w:t>
      </w:r>
      <w:r w:rsidR="00B03B2D" w:rsidRPr="00FB5B9E">
        <w:t xml:space="preserve">defects </w:t>
      </w:r>
      <w:r w:rsidRPr="00FB5B9E">
        <w:t>and combinations of these</w:t>
      </w:r>
      <w:r w:rsidR="00273BC1" w:rsidRPr="00FB5B9E">
        <w:t>,</w:t>
      </w:r>
      <w:r w:rsidRPr="00FB5B9E">
        <w:t xml:space="preserve"> on the basis of fluorotic defects being diffuse on affected surfaces and the distribution of affected teeth being symmetrical, but not always of the same severity. The Developmental Defects of Enamel (DDE) had its origin in New Zealand and has been widely used in oral epidemiological surveys (</w:t>
      </w:r>
      <w:r w:rsidR="00545771" w:rsidRPr="00FB5B9E">
        <w:t xml:space="preserve">FDI, 1982; </w:t>
      </w:r>
      <w:r w:rsidRPr="00FB5B9E">
        <w:t>Clarkson, O'Mullane 1</w:t>
      </w:r>
      <w:r w:rsidR="00B03B2D" w:rsidRPr="00FB5B9E">
        <w:t>9</w:t>
      </w:r>
      <w:r w:rsidRPr="00FB5B9E">
        <w:t>89).</w:t>
      </w:r>
    </w:p>
    <w:p w:rsidR="00A208F8" w:rsidRPr="00FB5B9E" w:rsidRDefault="009122A2" w:rsidP="00A23004">
      <w:pPr>
        <w:pStyle w:val="Thesisnormal"/>
      </w:pPr>
      <w:r w:rsidRPr="00FB5B9E">
        <w:t xml:space="preserve">A population-based study in the state of NSW in 2007 examined dental fluorosis in children using the TF Index (NSW CDHS 2007). </w:t>
      </w:r>
      <w:r w:rsidR="00A208F8" w:rsidRPr="00FB5B9E">
        <w:t>A total of 5017 children aged 8</w:t>
      </w:r>
      <w:r w:rsidR="0040380D" w:rsidRPr="00FB5B9E">
        <w:t>–</w:t>
      </w:r>
      <w:r w:rsidR="00A208F8" w:rsidRPr="00FB5B9E">
        <w:t xml:space="preserve">12 years were examined for fluorosis. The prevalence of moderate/severe dental fluorosis (TF score 4 or 5) was 0.3% (14 cases). Among those, two cases were considered as having a TF score of 5 (severe dental fluorosis – the health adverse end point). The prevalence of </w:t>
      </w:r>
      <w:r w:rsidR="00273BC1" w:rsidRPr="00FB5B9E">
        <w:t xml:space="preserve">this </w:t>
      </w:r>
      <w:r w:rsidR="00A208F8" w:rsidRPr="00FB5B9E">
        <w:t>adverse end point in the NSW child population was</w:t>
      </w:r>
      <w:r w:rsidR="00273BC1" w:rsidRPr="00FB5B9E">
        <w:t>,</w:t>
      </w:r>
      <w:r w:rsidR="00A208F8" w:rsidRPr="00FB5B9E">
        <w:t xml:space="preserve"> therefore, 0.04%.</w:t>
      </w:r>
    </w:p>
    <w:p w:rsidR="00A208F8" w:rsidRPr="00FB5B9E" w:rsidRDefault="00A208F8" w:rsidP="00A23004">
      <w:pPr>
        <w:pStyle w:val="Thesisnormal"/>
      </w:pPr>
      <w:r w:rsidRPr="00FB5B9E">
        <w:t>Studies in Western Australia and South Australia using the TF index did not observe any cases of moderate to severe dental fluorosis (Riordan 2002; Do &amp; Spencer 2007)</w:t>
      </w:r>
      <w:r w:rsidR="00EB4DCC" w:rsidRPr="00FB5B9E">
        <w:t xml:space="preserve"> (</w:t>
      </w:r>
      <w:r w:rsidR="00EB4DCC" w:rsidRPr="00B55350">
        <w:t>see Table 3.2)</w:t>
      </w:r>
      <w:r w:rsidRPr="00B55350">
        <w:t>.</w:t>
      </w:r>
      <w:r w:rsidRPr="00FB5B9E">
        <w:t xml:space="preserve"> </w:t>
      </w:r>
    </w:p>
    <w:p w:rsidR="00A208F8" w:rsidRPr="00FB5B9E" w:rsidRDefault="00A208F8" w:rsidP="00A23004">
      <w:pPr>
        <w:pStyle w:val="Thesisnormal"/>
      </w:pPr>
      <w:r w:rsidRPr="00FB5B9E">
        <w:t>The NZ National Oral</w:t>
      </w:r>
      <w:r w:rsidR="005D65CD" w:rsidRPr="00FB5B9E">
        <w:t xml:space="preserve"> Health Survey 2009 (NZ MoH 2010a</w:t>
      </w:r>
      <w:r w:rsidRPr="00FB5B9E">
        <w:t>) reported no cases of severe fluorosis using the Dean Index</w:t>
      </w:r>
      <w:r w:rsidR="00BE728A" w:rsidRPr="00FB5B9E">
        <w:t>,</w:t>
      </w:r>
      <w:r w:rsidRPr="00FB5B9E">
        <w:t xml:space="preserve"> while the prevalence of moderate fluorosis was 2.0%.</w:t>
      </w:r>
    </w:p>
    <w:p w:rsidR="006A0300" w:rsidRPr="00FB5B9E" w:rsidRDefault="006A0300" w:rsidP="00A23004">
      <w:pPr>
        <w:pStyle w:val="Thesisnormal"/>
      </w:pPr>
      <w:r w:rsidRPr="00FB5B9E">
        <w:t>A study in NSW</w:t>
      </w:r>
      <w:r w:rsidR="00FD66B1" w:rsidRPr="00FB5B9E">
        <w:t xml:space="preserve"> in 2003</w:t>
      </w:r>
      <w:r w:rsidRPr="00FB5B9E">
        <w:t xml:space="preserve"> (Bal </w:t>
      </w:r>
      <w:r w:rsidR="002A7DB1" w:rsidRPr="00FB5B9E">
        <w:t>et al.</w:t>
      </w:r>
      <w:r w:rsidRPr="00FB5B9E">
        <w:t xml:space="preserve"> 2014) reported dental fluorosis using Dean Index. Some 1% was observed to have moderate dental fluorosis while some 0.135% (4 cases) reportedly had severe dental fluorosis.</w:t>
      </w:r>
    </w:p>
    <w:p w:rsidR="00B473FE" w:rsidRPr="00FB5B9E" w:rsidRDefault="00A208F8" w:rsidP="00A23004">
      <w:pPr>
        <w:pStyle w:val="Thesisnormal"/>
      </w:pPr>
      <w:r w:rsidRPr="00FB5B9E">
        <w:t xml:space="preserve">Further information on dental fluorosis, its measurement and reports of the prevalence of fluorosis in Australian and New Zealand populations and other countries is given in Supporting </w:t>
      </w:r>
      <w:r w:rsidR="00B473FE" w:rsidRPr="00FB5B9E">
        <w:t xml:space="preserve">Document 2. </w:t>
      </w:r>
    </w:p>
    <w:p w:rsidR="000F41A5" w:rsidRDefault="000F41A5">
      <w:pPr>
        <w:spacing w:before="0" w:after="0" w:line="240" w:lineRule="auto"/>
        <w:rPr>
          <w:rFonts w:asciiTheme="minorHAnsi" w:hAnsiTheme="minorHAnsi"/>
          <w:b/>
          <w:bCs/>
          <w:sz w:val="24"/>
          <w:szCs w:val="24"/>
        </w:rPr>
      </w:pPr>
      <w:r>
        <w:rPr>
          <w:rFonts w:asciiTheme="minorHAnsi" w:hAnsiTheme="minorHAnsi"/>
          <w:sz w:val="24"/>
          <w:szCs w:val="24"/>
        </w:rPr>
        <w:br w:type="page"/>
      </w:r>
    </w:p>
    <w:p w:rsidR="000B33D5" w:rsidRPr="001C1CA7" w:rsidRDefault="00337EBC" w:rsidP="00C84C38">
      <w:pPr>
        <w:pStyle w:val="TableCaption"/>
      </w:pPr>
      <w:bookmarkStart w:id="37" w:name="_Toc430356908"/>
      <w:r w:rsidRPr="00B55350">
        <w:lastRenderedPageBreak/>
        <w:t xml:space="preserve">Table </w:t>
      </w:r>
      <w:r w:rsidR="005A7321" w:rsidRPr="00B55350">
        <w:t>3</w:t>
      </w:r>
      <w:r w:rsidR="000C6DC8">
        <w:t>.2</w:t>
      </w:r>
      <w:r w:rsidR="004F21B6" w:rsidRPr="001C1CA7">
        <w:t xml:space="preserve">: </w:t>
      </w:r>
      <w:r w:rsidR="00545771" w:rsidRPr="001C1CA7">
        <w:t xml:space="preserve">Summary of data for the prevalence of </w:t>
      </w:r>
      <w:r w:rsidR="006A0300" w:rsidRPr="001C1CA7">
        <w:t xml:space="preserve">any </w:t>
      </w:r>
      <w:r w:rsidR="00545771" w:rsidRPr="001C1CA7">
        <w:t>dental fluorosis (Prevalence TF1+ or Deans’s Index 1+)</w:t>
      </w:r>
      <w:r w:rsidR="00B03B2D" w:rsidRPr="001C1CA7">
        <w:t xml:space="preserve"> in Australia and New Zealand</w:t>
      </w:r>
      <w:bookmarkEnd w:id="37"/>
    </w:p>
    <w:tbl>
      <w:tblPr>
        <w:tblStyle w:val="MediumShading1-Accent3"/>
        <w:tblW w:w="0" w:type="auto"/>
        <w:tblLook w:val="04A0" w:firstRow="1" w:lastRow="0" w:firstColumn="1" w:lastColumn="0" w:noHBand="0" w:noVBand="1"/>
        <w:tblDescription w:val="This table provides a summary of data for the prevalence of any dental fluorosis (Prevalence TF1+ or Deans’s Index 1+) in Australia and New Zealand"/>
      </w:tblPr>
      <w:tblGrid>
        <w:gridCol w:w="1293"/>
        <w:gridCol w:w="1451"/>
        <w:gridCol w:w="1312"/>
        <w:gridCol w:w="1331"/>
        <w:gridCol w:w="1312"/>
        <w:gridCol w:w="1823"/>
      </w:tblGrid>
      <w:tr w:rsidR="00F92C76" w:rsidRPr="000F41A5" w:rsidTr="001C6E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3" w:type="dxa"/>
          </w:tcPr>
          <w:p w:rsidR="00F92C76" w:rsidRPr="00FB5B9E" w:rsidRDefault="00F92C76" w:rsidP="00FB5B9E">
            <w:pPr>
              <w:pStyle w:val="TableFigHeadingtotal"/>
              <w:spacing w:line="240" w:lineRule="auto"/>
              <w:rPr>
                <w:rFonts w:asciiTheme="minorHAnsi" w:hAnsiTheme="minorHAnsi"/>
                <w:sz w:val="24"/>
                <w:szCs w:val="24"/>
              </w:rPr>
            </w:pPr>
          </w:p>
        </w:tc>
        <w:tc>
          <w:tcPr>
            <w:tcW w:w="2555" w:type="dxa"/>
            <w:gridSpan w:val="2"/>
          </w:tcPr>
          <w:p w:rsidR="00F92C76" w:rsidRPr="00FB5B9E" w:rsidRDefault="00F92C76"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lang w:val="en-AU"/>
              </w:rPr>
            </w:pPr>
            <w:r w:rsidRPr="00FB5B9E">
              <w:rPr>
                <w:rFonts w:asciiTheme="minorHAnsi" w:hAnsiTheme="minorHAnsi"/>
                <w:sz w:val="24"/>
                <w:szCs w:val="24"/>
              </w:rPr>
              <w:t>Non-F</w:t>
            </w:r>
            <w:r w:rsidR="00B03B2D" w:rsidRPr="00FB5B9E">
              <w:rPr>
                <w:rFonts w:asciiTheme="minorHAnsi" w:hAnsiTheme="minorHAnsi"/>
                <w:sz w:val="24"/>
                <w:szCs w:val="24"/>
                <w:lang w:val="en-AU"/>
              </w:rPr>
              <w:t>luoridated water area</w:t>
            </w:r>
          </w:p>
        </w:tc>
        <w:tc>
          <w:tcPr>
            <w:tcW w:w="2423" w:type="dxa"/>
            <w:gridSpan w:val="2"/>
          </w:tcPr>
          <w:p w:rsidR="00F92C76" w:rsidRPr="00FB5B9E" w:rsidRDefault="00F92C76"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F</w:t>
            </w:r>
            <w:r w:rsidR="00B03B2D" w:rsidRPr="00FB5B9E">
              <w:rPr>
                <w:rFonts w:asciiTheme="minorHAnsi" w:hAnsiTheme="minorHAnsi"/>
                <w:sz w:val="24"/>
                <w:szCs w:val="24"/>
                <w:lang w:val="en-AU"/>
              </w:rPr>
              <w:t>luoridated water</w:t>
            </w:r>
            <w:r w:rsidRPr="00FB5B9E">
              <w:rPr>
                <w:rFonts w:asciiTheme="minorHAnsi" w:hAnsiTheme="minorHAnsi"/>
                <w:sz w:val="24"/>
                <w:szCs w:val="24"/>
              </w:rPr>
              <w:t xml:space="preserve"> area</w:t>
            </w:r>
          </w:p>
        </w:tc>
        <w:tc>
          <w:tcPr>
            <w:tcW w:w="1823" w:type="dxa"/>
          </w:tcPr>
          <w:p w:rsidR="00F92C76" w:rsidRPr="00FB5B9E" w:rsidRDefault="00F92C76"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F92C76" w:rsidRPr="000F41A5" w:rsidTr="00F4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rsidR="00F92C76" w:rsidRPr="00FB5B9E" w:rsidRDefault="00F92C76" w:rsidP="00FB5B9E">
            <w:pPr>
              <w:pStyle w:val="TableFigHeadingtotal"/>
              <w:spacing w:line="240" w:lineRule="auto"/>
              <w:rPr>
                <w:rFonts w:asciiTheme="minorHAnsi" w:eastAsiaTheme="majorEastAsia" w:hAnsiTheme="minorHAnsi"/>
                <w:b/>
                <w:sz w:val="24"/>
                <w:szCs w:val="24"/>
              </w:rPr>
            </w:pPr>
            <w:r w:rsidRPr="00FB5B9E">
              <w:rPr>
                <w:rFonts w:asciiTheme="minorHAnsi" w:hAnsiTheme="minorHAnsi"/>
                <w:sz w:val="24"/>
                <w:szCs w:val="24"/>
              </w:rPr>
              <w:t>Year</w:t>
            </w:r>
          </w:p>
        </w:tc>
        <w:tc>
          <w:tcPr>
            <w:tcW w:w="1321" w:type="dxa"/>
          </w:tcPr>
          <w:p w:rsidR="00F92C76" w:rsidRPr="00FB5B9E" w:rsidRDefault="00F92C76" w:rsidP="00FB5B9E">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4"/>
                <w:szCs w:val="24"/>
              </w:rPr>
            </w:pPr>
            <w:r w:rsidRPr="00FB5B9E">
              <w:rPr>
                <w:rFonts w:asciiTheme="minorHAnsi" w:hAnsiTheme="minorHAnsi"/>
                <w:sz w:val="24"/>
                <w:szCs w:val="24"/>
              </w:rPr>
              <w:t>Town/city</w:t>
            </w:r>
          </w:p>
        </w:tc>
        <w:tc>
          <w:tcPr>
            <w:tcW w:w="1234" w:type="dxa"/>
          </w:tcPr>
          <w:p w:rsidR="004A4507" w:rsidRPr="00FB5B9E" w:rsidRDefault="00F92C76" w:rsidP="00FB5B9E">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Prevalence</w:t>
            </w:r>
            <w:r w:rsidR="004A4507" w:rsidRPr="00FB5B9E">
              <w:rPr>
                <w:rFonts w:asciiTheme="minorHAnsi" w:hAnsiTheme="minorHAnsi"/>
                <w:sz w:val="24"/>
                <w:szCs w:val="24"/>
                <w:lang w:val="en-AU"/>
              </w:rPr>
              <w:t xml:space="preserve"> </w:t>
            </w:r>
          </w:p>
          <w:p w:rsidR="00F92C76" w:rsidRPr="00FB5B9E" w:rsidRDefault="004A4507" w:rsidP="00FB5B9E">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4"/>
                <w:szCs w:val="24"/>
                <w:lang w:val="en-AU"/>
              </w:rPr>
            </w:pPr>
            <w:r w:rsidRPr="00FB5B9E">
              <w:rPr>
                <w:rFonts w:asciiTheme="minorHAnsi" w:hAnsiTheme="minorHAnsi"/>
                <w:sz w:val="24"/>
                <w:szCs w:val="24"/>
                <w:lang w:val="en-AU"/>
              </w:rPr>
              <w:t>(%)</w:t>
            </w:r>
          </w:p>
        </w:tc>
        <w:tc>
          <w:tcPr>
            <w:tcW w:w="1189" w:type="dxa"/>
          </w:tcPr>
          <w:p w:rsidR="00F92C76" w:rsidRPr="00FB5B9E" w:rsidRDefault="00F92C76" w:rsidP="00FB5B9E">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4"/>
                <w:szCs w:val="24"/>
              </w:rPr>
            </w:pPr>
            <w:r w:rsidRPr="00FB5B9E">
              <w:rPr>
                <w:rFonts w:asciiTheme="minorHAnsi" w:hAnsiTheme="minorHAnsi"/>
                <w:sz w:val="24"/>
                <w:szCs w:val="24"/>
              </w:rPr>
              <w:t>Town/city</w:t>
            </w:r>
          </w:p>
        </w:tc>
        <w:tc>
          <w:tcPr>
            <w:tcW w:w="1234" w:type="dxa"/>
          </w:tcPr>
          <w:p w:rsidR="00F92C76" w:rsidRPr="00FB5B9E" w:rsidRDefault="00F92C76" w:rsidP="00FB5B9E">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rPr>
              <w:t>Prevalence</w:t>
            </w:r>
            <w:r w:rsidR="004A4507" w:rsidRPr="00FB5B9E">
              <w:rPr>
                <w:rFonts w:asciiTheme="minorHAnsi" w:hAnsiTheme="minorHAnsi"/>
                <w:sz w:val="24"/>
                <w:szCs w:val="24"/>
                <w:lang w:val="en-AU"/>
              </w:rPr>
              <w:t xml:space="preserve"> (%)</w:t>
            </w:r>
          </w:p>
        </w:tc>
        <w:tc>
          <w:tcPr>
            <w:tcW w:w="1823" w:type="dxa"/>
          </w:tcPr>
          <w:p w:rsidR="00F92C76" w:rsidRPr="00FB5B9E" w:rsidRDefault="00F92C76" w:rsidP="00FB5B9E">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4"/>
                <w:szCs w:val="24"/>
                <w:lang w:val="en-AU"/>
              </w:rPr>
            </w:pPr>
            <w:r w:rsidRPr="00FB5B9E">
              <w:rPr>
                <w:rFonts w:asciiTheme="minorHAnsi" w:hAnsiTheme="minorHAnsi"/>
                <w:sz w:val="24"/>
                <w:szCs w:val="24"/>
                <w:lang w:val="en-AU"/>
              </w:rPr>
              <w:t>Study</w:t>
            </w:r>
          </w:p>
        </w:tc>
      </w:tr>
      <w:tr w:rsidR="00F92C76" w:rsidRPr="000F41A5" w:rsidTr="00F40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rsidR="00F92C76" w:rsidRPr="00FB5B9E" w:rsidRDefault="00F92C76" w:rsidP="00FB5B9E">
            <w:pPr>
              <w:pStyle w:val="TableFigText"/>
              <w:spacing w:line="240" w:lineRule="auto"/>
              <w:rPr>
                <w:rFonts w:asciiTheme="minorHAnsi" w:eastAsiaTheme="majorEastAsia" w:hAnsiTheme="minorHAnsi"/>
                <w:b w:val="0"/>
                <w:bCs w:val="0"/>
                <w:color w:val="365F91" w:themeColor="accent1" w:themeShade="BF"/>
                <w:sz w:val="24"/>
                <w:szCs w:val="24"/>
                <w:lang w:val="en-US" w:eastAsia="ja-JP"/>
              </w:rPr>
            </w:pPr>
            <w:r w:rsidRPr="00FB5B9E">
              <w:rPr>
                <w:rFonts w:asciiTheme="minorHAnsi" w:hAnsiTheme="minorHAnsi"/>
                <w:sz w:val="24"/>
                <w:szCs w:val="24"/>
              </w:rPr>
              <w:t>1989</w:t>
            </w:r>
          </w:p>
        </w:tc>
        <w:tc>
          <w:tcPr>
            <w:tcW w:w="1321"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Bunbury</w:t>
            </w:r>
          </w:p>
        </w:tc>
        <w:tc>
          <w:tcPr>
            <w:tcW w:w="1234"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33.0</w:t>
            </w:r>
          </w:p>
        </w:tc>
        <w:tc>
          <w:tcPr>
            <w:tcW w:w="1189"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Perth</w:t>
            </w:r>
          </w:p>
        </w:tc>
        <w:tc>
          <w:tcPr>
            <w:tcW w:w="1234"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40.2</w:t>
            </w:r>
          </w:p>
        </w:tc>
        <w:tc>
          <w:tcPr>
            <w:tcW w:w="1823"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Riordan 1991</w:t>
            </w:r>
          </w:p>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AU" w:eastAsia="ja-JP"/>
              </w:rPr>
            </w:pPr>
            <w:r w:rsidRPr="00FB5B9E">
              <w:rPr>
                <w:rFonts w:asciiTheme="minorHAnsi" w:hAnsiTheme="minorHAnsi"/>
                <w:sz w:val="24"/>
                <w:szCs w:val="24"/>
              </w:rPr>
              <w:t xml:space="preserve">Age: 12 </w:t>
            </w:r>
            <w:r w:rsidR="00B53092" w:rsidRPr="00FB5B9E">
              <w:rPr>
                <w:rFonts w:asciiTheme="minorHAnsi" w:hAnsiTheme="minorHAnsi"/>
                <w:sz w:val="24"/>
                <w:szCs w:val="24"/>
                <w:lang w:val="en-AU"/>
              </w:rPr>
              <w:t>years</w:t>
            </w:r>
          </w:p>
        </w:tc>
      </w:tr>
      <w:tr w:rsidR="00F92C76" w:rsidRPr="000F41A5" w:rsidTr="00F4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rsidR="00F92C76" w:rsidRPr="00FB5B9E" w:rsidRDefault="00F92C76" w:rsidP="00FB5B9E">
            <w:pPr>
              <w:pStyle w:val="TableFigText"/>
              <w:spacing w:line="240" w:lineRule="auto"/>
              <w:rPr>
                <w:rFonts w:asciiTheme="minorHAnsi" w:eastAsiaTheme="majorEastAsia" w:hAnsiTheme="minorHAnsi"/>
                <w:b w:val="0"/>
                <w:bCs w:val="0"/>
                <w:color w:val="365F91" w:themeColor="accent1" w:themeShade="BF"/>
                <w:sz w:val="24"/>
                <w:szCs w:val="24"/>
                <w:lang w:val="en-US" w:eastAsia="ja-JP"/>
              </w:rPr>
            </w:pPr>
            <w:r w:rsidRPr="00FB5B9E">
              <w:rPr>
                <w:rFonts w:asciiTheme="minorHAnsi" w:hAnsiTheme="minorHAnsi"/>
                <w:sz w:val="24"/>
                <w:szCs w:val="24"/>
              </w:rPr>
              <w:t>2000</w:t>
            </w:r>
          </w:p>
        </w:tc>
        <w:tc>
          <w:tcPr>
            <w:tcW w:w="1321" w:type="dxa"/>
          </w:tcPr>
          <w:p w:rsidR="00F92C76" w:rsidRPr="00FB5B9E" w:rsidRDefault="00F92C76"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Bunbury</w:t>
            </w:r>
          </w:p>
        </w:tc>
        <w:tc>
          <w:tcPr>
            <w:tcW w:w="1234" w:type="dxa"/>
          </w:tcPr>
          <w:p w:rsidR="00F92C76" w:rsidRPr="00FB5B9E" w:rsidRDefault="00F92C76"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10.8</w:t>
            </w:r>
          </w:p>
        </w:tc>
        <w:tc>
          <w:tcPr>
            <w:tcW w:w="1189" w:type="dxa"/>
          </w:tcPr>
          <w:p w:rsidR="00F92C76" w:rsidRPr="00FB5B9E" w:rsidRDefault="00F92C76"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Perth</w:t>
            </w:r>
          </w:p>
        </w:tc>
        <w:tc>
          <w:tcPr>
            <w:tcW w:w="1234" w:type="dxa"/>
          </w:tcPr>
          <w:p w:rsidR="00F92C76" w:rsidRPr="00FB5B9E" w:rsidRDefault="00F92C76"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22.2</w:t>
            </w:r>
          </w:p>
        </w:tc>
        <w:tc>
          <w:tcPr>
            <w:tcW w:w="1823" w:type="dxa"/>
          </w:tcPr>
          <w:p w:rsidR="00F92C76" w:rsidRPr="00FB5B9E" w:rsidRDefault="00F92C76"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Riordan 2002</w:t>
            </w:r>
          </w:p>
          <w:p w:rsidR="00F92C76" w:rsidRPr="00FB5B9E" w:rsidRDefault="00F92C76"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 xml:space="preserve">Age: 10 </w:t>
            </w:r>
            <w:r w:rsidR="00B53092" w:rsidRPr="00FB5B9E">
              <w:rPr>
                <w:rFonts w:asciiTheme="minorHAnsi" w:hAnsiTheme="minorHAnsi"/>
                <w:sz w:val="24"/>
                <w:szCs w:val="24"/>
                <w:lang w:val="en-AU"/>
              </w:rPr>
              <w:t>years</w:t>
            </w:r>
          </w:p>
        </w:tc>
      </w:tr>
      <w:tr w:rsidR="00F92C76" w:rsidRPr="000F41A5" w:rsidTr="00F40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rsidR="00F92C76" w:rsidRPr="00FB5B9E" w:rsidRDefault="00F92C76" w:rsidP="00FB5B9E">
            <w:pPr>
              <w:pStyle w:val="TableFigText"/>
              <w:spacing w:line="240" w:lineRule="auto"/>
              <w:rPr>
                <w:rFonts w:asciiTheme="minorHAnsi" w:eastAsiaTheme="majorEastAsia" w:hAnsiTheme="minorHAnsi"/>
                <w:b w:val="0"/>
                <w:bCs w:val="0"/>
                <w:color w:val="365F91" w:themeColor="accent1" w:themeShade="BF"/>
                <w:sz w:val="24"/>
                <w:szCs w:val="24"/>
                <w:lang w:val="en-US" w:eastAsia="ja-JP"/>
              </w:rPr>
            </w:pPr>
            <w:r w:rsidRPr="00FB5B9E">
              <w:rPr>
                <w:rFonts w:asciiTheme="minorHAnsi" w:hAnsiTheme="minorHAnsi"/>
                <w:sz w:val="24"/>
                <w:szCs w:val="24"/>
              </w:rPr>
              <w:t>1994–1995</w:t>
            </w:r>
          </w:p>
        </w:tc>
        <w:tc>
          <w:tcPr>
            <w:tcW w:w="1321"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Rural South Australia</w:t>
            </w:r>
          </w:p>
        </w:tc>
        <w:tc>
          <w:tcPr>
            <w:tcW w:w="1234"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30.3</w:t>
            </w:r>
          </w:p>
        </w:tc>
        <w:tc>
          <w:tcPr>
            <w:tcW w:w="1189"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Adelaide</w:t>
            </w:r>
          </w:p>
        </w:tc>
        <w:tc>
          <w:tcPr>
            <w:tcW w:w="1234"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48.7</w:t>
            </w:r>
          </w:p>
        </w:tc>
        <w:tc>
          <w:tcPr>
            <w:tcW w:w="1823"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AU" w:eastAsia="ja-JP"/>
              </w:rPr>
            </w:pPr>
            <w:r w:rsidRPr="00FB5B9E">
              <w:rPr>
                <w:rFonts w:asciiTheme="minorHAnsi" w:hAnsiTheme="minorHAnsi"/>
                <w:sz w:val="24"/>
                <w:szCs w:val="24"/>
              </w:rPr>
              <w:t>Spencer &amp; Do</w:t>
            </w:r>
            <w:r w:rsidR="009F26D9" w:rsidRPr="00FB5B9E">
              <w:rPr>
                <w:rFonts w:asciiTheme="minorHAnsi" w:hAnsiTheme="minorHAnsi"/>
                <w:sz w:val="24"/>
                <w:szCs w:val="24"/>
                <w:lang w:val="en-AU"/>
              </w:rPr>
              <w:t xml:space="preserve"> 2007</w:t>
            </w:r>
          </w:p>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 xml:space="preserve">Age: 7–15 </w:t>
            </w:r>
            <w:r w:rsidR="00B53092" w:rsidRPr="00FB5B9E">
              <w:rPr>
                <w:rFonts w:asciiTheme="minorHAnsi" w:hAnsiTheme="minorHAnsi"/>
                <w:sz w:val="24"/>
                <w:szCs w:val="24"/>
                <w:lang w:val="en-AU"/>
              </w:rPr>
              <w:t>years</w:t>
            </w:r>
          </w:p>
        </w:tc>
      </w:tr>
      <w:tr w:rsidR="00CE5A27" w:rsidRPr="000F41A5" w:rsidTr="00F4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rsidR="00CE5A27" w:rsidRPr="00FB5B9E" w:rsidRDefault="00CE5A27" w:rsidP="00FB5B9E">
            <w:pPr>
              <w:pStyle w:val="TableFigText"/>
              <w:spacing w:line="240" w:lineRule="auto"/>
              <w:rPr>
                <w:rFonts w:asciiTheme="minorHAnsi" w:hAnsiTheme="minorHAnsi"/>
                <w:b w:val="0"/>
                <w:sz w:val="24"/>
                <w:szCs w:val="24"/>
                <w:lang w:val="en-AU"/>
              </w:rPr>
            </w:pPr>
            <w:r w:rsidRPr="00FB5B9E">
              <w:rPr>
                <w:rFonts w:asciiTheme="minorHAnsi" w:hAnsiTheme="minorHAnsi"/>
                <w:sz w:val="24"/>
                <w:szCs w:val="24"/>
                <w:lang w:val="en-AU"/>
              </w:rPr>
              <w:t>2003</w:t>
            </w:r>
          </w:p>
        </w:tc>
        <w:tc>
          <w:tcPr>
            <w:tcW w:w="1321" w:type="dxa"/>
          </w:tcPr>
          <w:p w:rsidR="00CE5A27" w:rsidRPr="00FB5B9E" w:rsidRDefault="00CE5A27"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234" w:type="dxa"/>
          </w:tcPr>
          <w:p w:rsidR="00CE5A27" w:rsidRPr="00FB5B9E" w:rsidRDefault="00CE5A27"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189" w:type="dxa"/>
          </w:tcPr>
          <w:p w:rsidR="00CE5A27" w:rsidRPr="00FB5B9E" w:rsidRDefault="00CE5A27"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Blue Mountains, NSW</w:t>
            </w:r>
          </w:p>
        </w:tc>
        <w:tc>
          <w:tcPr>
            <w:tcW w:w="1234" w:type="dxa"/>
          </w:tcPr>
          <w:p w:rsidR="00CE5A27" w:rsidRPr="00FB5B9E" w:rsidRDefault="00CE5A27"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39.0+</w:t>
            </w:r>
          </w:p>
        </w:tc>
        <w:tc>
          <w:tcPr>
            <w:tcW w:w="1823" w:type="dxa"/>
          </w:tcPr>
          <w:p w:rsidR="00CE5A27" w:rsidRPr="00FB5B9E" w:rsidRDefault="00CE5A27"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 xml:space="preserve">Bal </w:t>
            </w:r>
            <w:r w:rsidR="002A7DB1" w:rsidRPr="00FB5B9E">
              <w:rPr>
                <w:rFonts w:asciiTheme="minorHAnsi" w:hAnsiTheme="minorHAnsi"/>
                <w:sz w:val="24"/>
                <w:szCs w:val="24"/>
                <w:lang w:val="en-AU"/>
              </w:rPr>
              <w:t>et al.</w:t>
            </w:r>
            <w:r w:rsidRPr="00FB5B9E">
              <w:rPr>
                <w:rFonts w:asciiTheme="minorHAnsi" w:hAnsiTheme="minorHAnsi"/>
                <w:sz w:val="24"/>
                <w:szCs w:val="24"/>
                <w:lang w:val="en-AU"/>
              </w:rPr>
              <w:t xml:space="preserve"> 2004</w:t>
            </w:r>
          </w:p>
        </w:tc>
      </w:tr>
      <w:tr w:rsidR="00F92C76" w:rsidRPr="000F41A5" w:rsidTr="00F40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rsidR="00F92C76" w:rsidRPr="00FB5B9E" w:rsidRDefault="00F92C76" w:rsidP="00FB5B9E">
            <w:pPr>
              <w:pStyle w:val="TableFigText"/>
              <w:spacing w:line="240" w:lineRule="auto"/>
              <w:rPr>
                <w:rFonts w:asciiTheme="minorHAnsi" w:eastAsiaTheme="majorEastAsia" w:hAnsiTheme="minorHAnsi"/>
                <w:b w:val="0"/>
                <w:bCs w:val="0"/>
                <w:color w:val="365F91" w:themeColor="accent1" w:themeShade="BF"/>
                <w:sz w:val="24"/>
                <w:szCs w:val="24"/>
                <w:lang w:val="en-US" w:eastAsia="ja-JP"/>
              </w:rPr>
            </w:pPr>
            <w:r w:rsidRPr="00FB5B9E">
              <w:rPr>
                <w:rFonts w:asciiTheme="minorHAnsi" w:hAnsiTheme="minorHAnsi"/>
                <w:sz w:val="24"/>
                <w:szCs w:val="24"/>
              </w:rPr>
              <w:t>2004/2005</w:t>
            </w:r>
          </w:p>
        </w:tc>
        <w:tc>
          <w:tcPr>
            <w:tcW w:w="1321"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AU" w:eastAsia="ja-JP"/>
              </w:rPr>
            </w:pPr>
            <w:r w:rsidRPr="00FB5B9E">
              <w:rPr>
                <w:rFonts w:asciiTheme="minorHAnsi" w:hAnsiTheme="minorHAnsi"/>
                <w:sz w:val="24"/>
                <w:szCs w:val="24"/>
              </w:rPr>
              <w:t xml:space="preserve">Mt Gambier, Bordertown, </w:t>
            </w:r>
            <w:r w:rsidR="000C75A6" w:rsidRPr="00FB5B9E">
              <w:rPr>
                <w:rFonts w:asciiTheme="minorHAnsi" w:hAnsiTheme="minorHAnsi"/>
                <w:sz w:val="24"/>
                <w:szCs w:val="24"/>
              </w:rPr>
              <w:t>Kingsco</w:t>
            </w:r>
            <w:r w:rsidR="000C75A6" w:rsidRPr="00FB5B9E">
              <w:rPr>
                <w:rFonts w:asciiTheme="minorHAnsi" w:hAnsiTheme="minorHAnsi"/>
                <w:sz w:val="24"/>
                <w:szCs w:val="24"/>
                <w:lang w:val="en-AU"/>
              </w:rPr>
              <w:t>te</w:t>
            </w:r>
          </w:p>
        </w:tc>
        <w:tc>
          <w:tcPr>
            <w:tcW w:w="1234"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15.0</w:t>
            </w:r>
          </w:p>
        </w:tc>
        <w:tc>
          <w:tcPr>
            <w:tcW w:w="1189"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Adelaide</w:t>
            </w:r>
          </w:p>
        </w:tc>
        <w:tc>
          <w:tcPr>
            <w:tcW w:w="1234"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29.5</w:t>
            </w:r>
          </w:p>
        </w:tc>
        <w:tc>
          <w:tcPr>
            <w:tcW w:w="1823" w:type="dxa"/>
          </w:tcPr>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Do &amp; Spencer</w:t>
            </w:r>
          </w:p>
          <w:p w:rsidR="00F92C76" w:rsidRPr="00FB5B9E" w:rsidRDefault="00F92C7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2007</w:t>
            </w:r>
          </w:p>
        </w:tc>
      </w:tr>
      <w:tr w:rsidR="00305DAB" w:rsidRPr="000F41A5" w:rsidTr="00F4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rsidR="00305DAB" w:rsidRPr="00FB5B9E" w:rsidRDefault="00305DAB" w:rsidP="00FB5B9E">
            <w:pPr>
              <w:pStyle w:val="TableFigText"/>
              <w:spacing w:line="240" w:lineRule="auto"/>
              <w:rPr>
                <w:rFonts w:asciiTheme="minorHAnsi" w:eastAsiaTheme="majorEastAsia" w:hAnsiTheme="minorHAnsi"/>
                <w:b w:val="0"/>
                <w:bCs w:val="0"/>
                <w:color w:val="365F91" w:themeColor="accent1" w:themeShade="BF"/>
                <w:sz w:val="24"/>
                <w:szCs w:val="24"/>
                <w:lang w:val="en-US" w:eastAsia="ja-JP"/>
              </w:rPr>
            </w:pPr>
            <w:r w:rsidRPr="00FB5B9E">
              <w:rPr>
                <w:rFonts w:asciiTheme="minorHAnsi" w:hAnsiTheme="minorHAnsi"/>
                <w:sz w:val="24"/>
                <w:szCs w:val="24"/>
              </w:rPr>
              <w:t>2007</w:t>
            </w:r>
          </w:p>
        </w:tc>
        <w:tc>
          <w:tcPr>
            <w:tcW w:w="1321" w:type="dxa"/>
          </w:tcPr>
          <w:p w:rsidR="00305DAB" w:rsidRPr="00FB5B9E" w:rsidRDefault="00305DAB"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Various areas in NSW</w:t>
            </w:r>
          </w:p>
        </w:tc>
        <w:tc>
          <w:tcPr>
            <w:tcW w:w="1234" w:type="dxa"/>
          </w:tcPr>
          <w:p w:rsidR="00305DAB" w:rsidRPr="00FB5B9E" w:rsidRDefault="00305DAB"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16.8</w:t>
            </w:r>
          </w:p>
        </w:tc>
        <w:tc>
          <w:tcPr>
            <w:tcW w:w="1189" w:type="dxa"/>
          </w:tcPr>
          <w:p w:rsidR="00305DAB" w:rsidRPr="00FB5B9E" w:rsidRDefault="00305DAB"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Various areas in NSW</w:t>
            </w:r>
          </w:p>
        </w:tc>
        <w:tc>
          <w:tcPr>
            <w:tcW w:w="1234" w:type="dxa"/>
          </w:tcPr>
          <w:p w:rsidR="00305DAB" w:rsidRPr="00FB5B9E" w:rsidRDefault="00305DAB"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25.1</w:t>
            </w:r>
          </w:p>
        </w:tc>
        <w:tc>
          <w:tcPr>
            <w:tcW w:w="1823" w:type="dxa"/>
          </w:tcPr>
          <w:p w:rsidR="00305DAB" w:rsidRPr="00FB5B9E" w:rsidRDefault="00305DAB"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AU"/>
              </w:rPr>
            </w:pPr>
            <w:r w:rsidRPr="00FB5B9E">
              <w:rPr>
                <w:rFonts w:asciiTheme="minorHAnsi" w:hAnsiTheme="minorHAnsi"/>
                <w:sz w:val="24"/>
                <w:szCs w:val="24"/>
                <w:lang w:val="en-AU"/>
              </w:rPr>
              <w:t>COHS NSW 2009</w:t>
            </w:r>
            <w:r w:rsidR="00CE5A27" w:rsidRPr="00FB5B9E">
              <w:rPr>
                <w:rFonts w:asciiTheme="minorHAnsi" w:hAnsiTheme="minorHAnsi"/>
                <w:sz w:val="24"/>
                <w:szCs w:val="24"/>
                <w:lang w:val="en-AU"/>
              </w:rPr>
              <w:t>*</w:t>
            </w:r>
          </w:p>
        </w:tc>
      </w:tr>
      <w:tr w:rsidR="00F40936" w:rsidRPr="000F41A5" w:rsidTr="00F40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dxa"/>
          </w:tcPr>
          <w:p w:rsidR="00F40936" w:rsidRPr="00FB5B9E" w:rsidRDefault="00F40936" w:rsidP="00FB5B9E">
            <w:pPr>
              <w:pStyle w:val="TableFigText"/>
              <w:spacing w:line="240" w:lineRule="auto"/>
              <w:rPr>
                <w:rFonts w:asciiTheme="minorHAnsi" w:eastAsiaTheme="majorEastAsia" w:hAnsiTheme="minorHAnsi"/>
                <w:b w:val="0"/>
                <w:bCs w:val="0"/>
                <w:color w:val="365F91" w:themeColor="accent1" w:themeShade="BF"/>
                <w:sz w:val="24"/>
                <w:szCs w:val="24"/>
                <w:lang w:val="en-US" w:eastAsia="ja-JP"/>
              </w:rPr>
            </w:pPr>
            <w:r w:rsidRPr="00FB5B9E">
              <w:rPr>
                <w:rFonts w:asciiTheme="minorHAnsi" w:hAnsiTheme="minorHAnsi"/>
                <w:sz w:val="24"/>
                <w:szCs w:val="24"/>
              </w:rPr>
              <w:t>2009</w:t>
            </w:r>
          </w:p>
        </w:tc>
        <w:tc>
          <w:tcPr>
            <w:tcW w:w="1321" w:type="dxa"/>
          </w:tcPr>
          <w:p w:rsidR="00F40936" w:rsidRPr="00FB5B9E" w:rsidRDefault="00F4093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Various areas in NZ</w:t>
            </w:r>
          </w:p>
        </w:tc>
        <w:tc>
          <w:tcPr>
            <w:tcW w:w="1234" w:type="dxa"/>
          </w:tcPr>
          <w:p w:rsidR="00F40936" w:rsidRPr="00FB5B9E" w:rsidRDefault="00F4093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20.4+</w:t>
            </w:r>
          </w:p>
        </w:tc>
        <w:tc>
          <w:tcPr>
            <w:tcW w:w="1189" w:type="dxa"/>
          </w:tcPr>
          <w:p w:rsidR="00F40936" w:rsidRPr="00FB5B9E" w:rsidRDefault="00F4093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Various areas in NZ</w:t>
            </w:r>
          </w:p>
        </w:tc>
        <w:tc>
          <w:tcPr>
            <w:tcW w:w="1234" w:type="dxa"/>
          </w:tcPr>
          <w:p w:rsidR="00F40936" w:rsidRPr="00FB5B9E" w:rsidRDefault="00F4093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14.9+</w:t>
            </w:r>
          </w:p>
        </w:tc>
        <w:tc>
          <w:tcPr>
            <w:tcW w:w="1823" w:type="dxa"/>
          </w:tcPr>
          <w:p w:rsidR="00F40936" w:rsidRPr="00FB5B9E" w:rsidRDefault="00F4093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NZ Ministry of Health 2010</w:t>
            </w:r>
          </w:p>
          <w:p w:rsidR="00F40936" w:rsidRPr="00FB5B9E" w:rsidRDefault="00F40936"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b/>
                <w:bCs/>
                <w:color w:val="365F91" w:themeColor="accent1" w:themeShade="BF"/>
                <w:sz w:val="24"/>
                <w:szCs w:val="24"/>
                <w:lang w:val="en-US" w:eastAsia="ja-JP"/>
              </w:rPr>
            </w:pPr>
            <w:r w:rsidRPr="00FB5B9E">
              <w:rPr>
                <w:rFonts w:asciiTheme="minorHAnsi" w:hAnsiTheme="minorHAnsi"/>
                <w:sz w:val="24"/>
                <w:szCs w:val="24"/>
              </w:rPr>
              <w:t xml:space="preserve">Age: 8–30 </w:t>
            </w:r>
            <w:r w:rsidRPr="00FB5B9E">
              <w:rPr>
                <w:rFonts w:asciiTheme="minorHAnsi" w:hAnsiTheme="minorHAnsi"/>
                <w:sz w:val="24"/>
                <w:szCs w:val="24"/>
                <w:lang w:val="en-AU"/>
              </w:rPr>
              <w:t>years</w:t>
            </w:r>
          </w:p>
        </w:tc>
      </w:tr>
    </w:tbl>
    <w:p w:rsidR="00F374D6" w:rsidRPr="00FB5B9E" w:rsidRDefault="000B33D5" w:rsidP="00FB5B9E">
      <w:pPr>
        <w:pStyle w:val="TableFigNotesnotnumbered"/>
        <w:spacing w:line="276" w:lineRule="auto"/>
        <w:rPr>
          <w:rFonts w:asciiTheme="minorHAnsi" w:hAnsiTheme="minorHAnsi"/>
          <w:sz w:val="24"/>
          <w:szCs w:val="24"/>
        </w:rPr>
      </w:pPr>
      <w:r w:rsidRPr="00FB5B9E">
        <w:rPr>
          <w:rFonts w:asciiTheme="minorHAnsi" w:hAnsiTheme="minorHAnsi"/>
          <w:sz w:val="24"/>
          <w:szCs w:val="24"/>
        </w:rPr>
        <w:t xml:space="preserve">+ </w:t>
      </w:r>
      <w:r w:rsidR="00CE5A27" w:rsidRPr="00FB5B9E">
        <w:rPr>
          <w:rFonts w:asciiTheme="minorHAnsi" w:hAnsiTheme="minorHAnsi"/>
          <w:sz w:val="24"/>
          <w:szCs w:val="24"/>
          <w:lang w:val="en-AU"/>
        </w:rPr>
        <w:t>Using</w:t>
      </w:r>
      <w:r w:rsidRPr="00FB5B9E">
        <w:rPr>
          <w:rFonts w:asciiTheme="minorHAnsi" w:hAnsiTheme="minorHAnsi"/>
          <w:sz w:val="24"/>
          <w:szCs w:val="24"/>
        </w:rPr>
        <w:t xml:space="preserve"> Dean’s Index </w:t>
      </w:r>
    </w:p>
    <w:p w:rsidR="00CE5A27" w:rsidRPr="00FB5B9E" w:rsidRDefault="00CE5A27" w:rsidP="00FB5B9E">
      <w:pPr>
        <w:pStyle w:val="TableFigNotesnotnumbered"/>
        <w:spacing w:after="240" w:line="276" w:lineRule="auto"/>
        <w:rPr>
          <w:rFonts w:asciiTheme="minorHAnsi" w:hAnsiTheme="minorHAnsi"/>
          <w:sz w:val="24"/>
          <w:szCs w:val="24"/>
          <w:lang w:val="en-AU"/>
        </w:rPr>
      </w:pPr>
      <w:r w:rsidRPr="00FB5B9E">
        <w:rPr>
          <w:rFonts w:asciiTheme="minorHAnsi" w:hAnsiTheme="minorHAnsi"/>
          <w:sz w:val="24"/>
          <w:szCs w:val="24"/>
          <w:lang w:val="en-AU"/>
        </w:rPr>
        <w:t>* Whole population-based study samples</w:t>
      </w:r>
    </w:p>
    <w:p w:rsidR="00F03182" w:rsidRPr="00FB5B9E" w:rsidRDefault="00F03182" w:rsidP="00A23004">
      <w:pPr>
        <w:pStyle w:val="Thesisnormal"/>
      </w:pPr>
      <w:bookmarkStart w:id="38" w:name="_Toc387132602"/>
      <w:bookmarkStart w:id="39" w:name="_Toc387132700"/>
      <w:r w:rsidRPr="00FB5B9E">
        <w:t>Further details on the research on the links between dental fluorosis and fluoride levels in water supplies is summarised in Supporting Document 2 and is identified in the review of reports in Supporting Document 3.</w:t>
      </w:r>
    </w:p>
    <w:p w:rsidR="000B33D5" w:rsidRPr="00E06858" w:rsidRDefault="000F0814" w:rsidP="00A23004">
      <w:pPr>
        <w:pStyle w:val="Thesisnormal"/>
        <w:rPr>
          <w:lang w:val="en-AU"/>
        </w:rPr>
      </w:pPr>
      <w:r w:rsidRPr="00E06858">
        <w:rPr>
          <w:lang w:val="en-AU"/>
        </w:rPr>
        <w:t xml:space="preserve">3.2.3 </w:t>
      </w:r>
      <w:bookmarkEnd w:id="38"/>
      <w:bookmarkEnd w:id="39"/>
      <w:r w:rsidR="00BE728A" w:rsidRPr="00E06858">
        <w:rPr>
          <w:lang w:val="en-AU"/>
        </w:rPr>
        <w:t xml:space="preserve">Other potential biomarkers </w:t>
      </w:r>
    </w:p>
    <w:p w:rsidR="00706C9E" w:rsidRPr="00FB5B9E" w:rsidRDefault="00706C9E" w:rsidP="00A23004">
      <w:pPr>
        <w:pStyle w:val="Thesisnormal"/>
      </w:pPr>
      <w:r w:rsidRPr="00FB5B9E">
        <w:t xml:space="preserve">Several </w:t>
      </w:r>
      <w:r w:rsidR="00522BBE" w:rsidRPr="00FB5B9E">
        <w:t xml:space="preserve">further </w:t>
      </w:r>
      <w:r w:rsidRPr="00FB5B9E">
        <w:t>biomarkers for fluoride and health were assessed for relevance to the NRV review, however none were considered appropriate for use in the derivation of ULs for infants and young children.</w:t>
      </w:r>
    </w:p>
    <w:p w:rsidR="00A33BA4" w:rsidRPr="00FB5B9E" w:rsidRDefault="00706C9E" w:rsidP="00A23004">
      <w:pPr>
        <w:pStyle w:val="Thesisnormal"/>
      </w:pPr>
      <w:r w:rsidRPr="00FB5B9E">
        <w:lastRenderedPageBreak/>
        <w:t xml:space="preserve">Osteoporosis, osteosarcoma, pineal gland physiology, IQ and delayed permanent tooth eruption were considered by the </w:t>
      </w:r>
      <w:r w:rsidR="00522BBE" w:rsidRPr="00FB5B9E">
        <w:t>EWG</w:t>
      </w:r>
      <w:r w:rsidRPr="00FB5B9E">
        <w:t xml:space="preserve"> as potential biomarkers</w:t>
      </w:r>
      <w:r w:rsidR="00A33BA4" w:rsidRPr="00FB5B9E">
        <w:t xml:space="preserve"> </w:t>
      </w:r>
      <w:r w:rsidR="00522BBE" w:rsidRPr="00FB5B9E">
        <w:t xml:space="preserve">with outcomes </w:t>
      </w:r>
      <w:r w:rsidR="00D70A5C" w:rsidRPr="00FB5B9E">
        <w:t>summarised</w:t>
      </w:r>
      <w:r w:rsidR="00522BBE" w:rsidRPr="00FB5B9E">
        <w:t xml:space="preserve"> briefly </w:t>
      </w:r>
      <w:r w:rsidR="00A33BA4" w:rsidRPr="00FB5B9E">
        <w:t>below</w:t>
      </w:r>
      <w:r w:rsidRPr="00FB5B9E">
        <w:t xml:space="preserve">. </w:t>
      </w:r>
    </w:p>
    <w:p w:rsidR="00B03B2D" w:rsidRPr="00FB5B9E" w:rsidRDefault="00706C9E" w:rsidP="00A23004">
      <w:pPr>
        <w:pStyle w:val="Thesisnormal"/>
      </w:pPr>
      <w:r w:rsidRPr="00FB5B9E">
        <w:t xml:space="preserve">The </w:t>
      </w:r>
      <w:r w:rsidR="00466EFA" w:rsidRPr="00FB5B9E">
        <w:t>EWG</w:t>
      </w:r>
      <w:r w:rsidRPr="00FB5B9E">
        <w:t xml:space="preserve"> was not in a position to evaluate any published data on the genotoxic potential of fluoride in </w:t>
      </w:r>
      <w:r w:rsidR="00522BBE" w:rsidRPr="00FB5B9E">
        <w:t xml:space="preserve">the timeframe for this </w:t>
      </w:r>
      <w:r w:rsidRPr="00FB5B9E">
        <w:t xml:space="preserve">pilot review </w:t>
      </w:r>
      <w:r w:rsidR="00522BBE" w:rsidRPr="00FB5B9E">
        <w:t xml:space="preserve">as </w:t>
      </w:r>
      <w:r w:rsidRPr="00FB5B9E">
        <w:t xml:space="preserve">the </w:t>
      </w:r>
      <w:r w:rsidR="00522BBE" w:rsidRPr="00FB5B9E">
        <w:t xml:space="preserve">literature </w:t>
      </w:r>
      <w:r w:rsidRPr="00FB5B9E">
        <w:t xml:space="preserve">available did not meet the </w:t>
      </w:r>
      <w:r w:rsidR="00522BBE" w:rsidRPr="00FB5B9E">
        <w:t>criteria set for</w:t>
      </w:r>
      <w:r w:rsidRPr="00FB5B9E">
        <w:t xml:space="preserve"> consider</w:t>
      </w:r>
      <w:r w:rsidR="00522BBE" w:rsidRPr="00FB5B9E">
        <w:t>ing human</w:t>
      </w:r>
      <w:r w:rsidRPr="00FB5B9E">
        <w:t xml:space="preserve"> data </w:t>
      </w:r>
      <w:r w:rsidR="00522BBE" w:rsidRPr="00FB5B9E">
        <w:t>only</w:t>
      </w:r>
      <w:r w:rsidRPr="00FB5B9E">
        <w:t xml:space="preserve">. </w:t>
      </w:r>
      <w:r w:rsidR="00247D68" w:rsidRPr="00FB5B9E">
        <w:t xml:space="preserve">It was noted that there are international guidelines for testing chemicals in the food supply, including their </w:t>
      </w:r>
      <w:r w:rsidR="000C75A6" w:rsidRPr="00FB5B9E">
        <w:t xml:space="preserve">potential </w:t>
      </w:r>
      <w:r w:rsidR="008C58D4" w:rsidRPr="00FB5B9E">
        <w:t xml:space="preserve">to damage </w:t>
      </w:r>
      <w:r w:rsidR="00247D68" w:rsidRPr="00FB5B9E">
        <w:t xml:space="preserve">DNA, utilising a variety of well–validated biomarkers, such as </w:t>
      </w:r>
      <w:r w:rsidR="000C75A6" w:rsidRPr="00FB5B9E">
        <w:t xml:space="preserve">chromosomal </w:t>
      </w:r>
      <w:r w:rsidR="00247D68" w:rsidRPr="00FB5B9E">
        <w:t>aberrations and micronucle</w:t>
      </w:r>
      <w:r w:rsidR="002015F3" w:rsidRPr="00FB5B9E">
        <w:t>i</w:t>
      </w:r>
      <w:r w:rsidR="00247D68" w:rsidRPr="00FB5B9E">
        <w:t xml:space="preserve"> (OECD 2014). The EWG acknowledged there is a body of literature that mainly relates to in vitro studies or studies in rats of the impact of fluoride on cell function that can be deduced by exploring studies that have investigated effects on gene expression. There is </w:t>
      </w:r>
      <w:r w:rsidR="00273BC1" w:rsidRPr="00FB5B9E">
        <w:t xml:space="preserve">a </w:t>
      </w:r>
      <w:r w:rsidR="00247D68" w:rsidRPr="00FB5B9E">
        <w:t>lack of in vivo data on DNA damage indices in humans with varying fluoride exposures, which is a knowledge gap</w:t>
      </w:r>
      <w:r w:rsidR="00EB4F4E" w:rsidRPr="00FB5B9E">
        <w:t>.</w:t>
      </w:r>
    </w:p>
    <w:p w:rsidR="00AF0926" w:rsidRPr="00FB5B9E" w:rsidRDefault="00706C9E" w:rsidP="00A23004">
      <w:pPr>
        <w:pStyle w:val="Thesisnormal"/>
      </w:pPr>
      <w:r w:rsidRPr="00FB5B9E">
        <w:rPr>
          <w:i/>
        </w:rPr>
        <w:t>Osteoporosis and bone fractures</w:t>
      </w:r>
      <w:r w:rsidRPr="00FB5B9E">
        <w:t xml:space="preserve">: </w:t>
      </w:r>
      <w:r w:rsidR="00B03B2D" w:rsidRPr="00FB5B9E">
        <w:t xml:space="preserve">This </w:t>
      </w:r>
      <w:r w:rsidR="000F0814" w:rsidRPr="00FB5B9E">
        <w:t>is</w:t>
      </w:r>
      <w:r w:rsidR="00B03B2D" w:rsidRPr="00FB5B9E">
        <w:t xml:space="preserve"> </w:t>
      </w:r>
      <w:r w:rsidR="001F2B72" w:rsidRPr="00FB5B9E">
        <w:t xml:space="preserve">considered </w:t>
      </w:r>
      <w:r w:rsidRPr="00FB5B9E">
        <w:t xml:space="preserve">potentially relevant </w:t>
      </w:r>
      <w:r w:rsidR="00BE728A" w:rsidRPr="00FB5B9E">
        <w:t xml:space="preserve">as a biomarker </w:t>
      </w:r>
      <w:r w:rsidRPr="00FB5B9E">
        <w:t xml:space="preserve">for adults but not for infants or young children. A large number of studies have investigated possible associations between the levels of fluoride in drinking water and the risk of fractures of the hip and other bones. An association is biologically plausible, since very high levels of fluoride are known to affect bone </w:t>
      </w:r>
      <w:r w:rsidR="001F2B72" w:rsidRPr="00FB5B9E">
        <w:t>density and</w:t>
      </w:r>
      <w:r w:rsidRPr="00FB5B9E">
        <w:t xml:space="preserve"> strength</w:t>
      </w:r>
      <w:r w:rsidR="001F2B72" w:rsidRPr="00FB5B9E">
        <w:t>, but may also reduce bone flexibility</w:t>
      </w:r>
      <w:r w:rsidRPr="00FB5B9E">
        <w:t xml:space="preserve">. However, research indicates that water fluoridation at levels aimed at dental caries prevention has </w:t>
      </w:r>
      <w:r w:rsidR="001F2B72" w:rsidRPr="00FB5B9E">
        <w:t>been equivocal with small variation around the ‘no effect’ finding. It has been concluded that fluoride at levels associated with water fluoridation has no clear</w:t>
      </w:r>
      <w:r w:rsidRPr="00FB5B9E">
        <w:t xml:space="preserve"> effect on hip fracture risk in adults (</w:t>
      </w:r>
      <w:r w:rsidR="001F2B72" w:rsidRPr="00FB5B9E">
        <w:t xml:space="preserve">McDonagh </w:t>
      </w:r>
      <w:r w:rsidR="002A7DB1" w:rsidRPr="00FB5B9E">
        <w:t>et al.</w:t>
      </w:r>
      <w:r w:rsidR="001F2B72" w:rsidRPr="00FB5B9E">
        <w:t xml:space="preserve"> 2000, </w:t>
      </w:r>
      <w:r w:rsidRPr="00FB5B9E">
        <w:t xml:space="preserve">Nasman </w:t>
      </w:r>
      <w:r w:rsidR="002A7DB1" w:rsidRPr="00FB5B9E">
        <w:t>et al.</w:t>
      </w:r>
      <w:r w:rsidRPr="00FB5B9E">
        <w:t xml:space="preserve"> 2013). </w:t>
      </w:r>
      <w:r w:rsidR="00AD5497" w:rsidRPr="00FB5B9E">
        <w:t xml:space="preserve">A recent report from the longitudinal Iowa Fluoride Study found no significant relationship between daily fluoride intake and adolescents’ bone density (Levy </w:t>
      </w:r>
      <w:r w:rsidR="002A7DB1" w:rsidRPr="00FB5B9E">
        <w:t>et al.</w:t>
      </w:r>
      <w:r w:rsidR="00AD5497" w:rsidRPr="00FB5B9E">
        <w:t xml:space="preserve"> 2014).</w:t>
      </w:r>
    </w:p>
    <w:p w:rsidR="00706C9E" w:rsidRPr="00FB5B9E" w:rsidRDefault="00706C9E" w:rsidP="00A23004">
      <w:pPr>
        <w:pStyle w:val="Thesisnormal"/>
        <w:rPr>
          <w:i/>
        </w:rPr>
      </w:pPr>
      <w:r w:rsidRPr="00FB5B9E">
        <w:rPr>
          <w:rFonts w:cs="Segoe UI"/>
          <w:bCs/>
          <w:i/>
          <w:shd w:val="clear" w:color="auto" w:fill="FFFFFF"/>
        </w:rPr>
        <w:t>Osteosarcoma:</w:t>
      </w:r>
      <w:r w:rsidRPr="00FB5B9E">
        <w:rPr>
          <w:rFonts w:cs="Segoe UI"/>
          <w:bCs/>
          <w:shd w:val="clear" w:color="auto" w:fill="FFFFFF"/>
        </w:rPr>
        <w:t xml:space="preserve"> </w:t>
      </w:r>
      <w:r w:rsidR="00B03B2D" w:rsidRPr="00FB5B9E">
        <w:rPr>
          <w:rFonts w:cs="Segoe UI"/>
          <w:bCs/>
          <w:shd w:val="clear" w:color="auto" w:fill="FFFFFF"/>
        </w:rPr>
        <w:t xml:space="preserve">This is </w:t>
      </w:r>
      <w:r w:rsidRPr="00FB5B9E">
        <w:t>not considered suitable as a biomarker.</w:t>
      </w:r>
      <w:r w:rsidRPr="00FB5B9E">
        <w:rPr>
          <w:rFonts w:cs="Segoe UI"/>
          <w:bCs/>
          <w:shd w:val="clear" w:color="auto" w:fill="FFFFFF"/>
        </w:rPr>
        <w:t xml:space="preserve"> A number of studies have investigated links between the level of fluoridation and osteosarcoma, an often-fatal bone cancer most commonly diagnosed in adolescents. An association between fluoride and osteosarcoma is biologically plausible, since bones readily take up much of the fluoride ingested; children</w:t>
      </w:r>
      <w:r w:rsidR="00B960C2" w:rsidRPr="00FB5B9E">
        <w:rPr>
          <w:rFonts w:cs="Segoe UI"/>
          <w:bCs/>
          <w:shd w:val="clear" w:color="auto" w:fill="FFFFFF"/>
        </w:rPr>
        <w:t>/adolescents</w:t>
      </w:r>
      <w:r w:rsidRPr="00FB5B9E">
        <w:rPr>
          <w:rFonts w:cs="Segoe UI"/>
          <w:bCs/>
          <w:shd w:val="clear" w:color="auto" w:fill="FFFFFF"/>
        </w:rPr>
        <w:t xml:space="preserve"> are often diagnosed around the time of the pubertal growth spurt, when osteoblastic activity is particularly high. </w:t>
      </w:r>
      <w:r w:rsidR="00B960C2" w:rsidRPr="00FB5B9E">
        <w:rPr>
          <w:rFonts w:cs="Segoe UI"/>
          <w:bCs/>
          <w:shd w:val="clear" w:color="auto" w:fill="FFFFFF"/>
        </w:rPr>
        <w:t xml:space="preserve">While there has been one recent report of an association of osteosarcoma in males with earlier exposure to fluoridated water (Bassin </w:t>
      </w:r>
      <w:r w:rsidR="002A7DB1" w:rsidRPr="00FB5B9E">
        <w:rPr>
          <w:rFonts w:cs="Segoe UI"/>
          <w:bCs/>
          <w:shd w:val="clear" w:color="auto" w:fill="FFFFFF"/>
        </w:rPr>
        <w:t>et al.</w:t>
      </w:r>
      <w:r w:rsidR="00B960C2" w:rsidRPr="00FB5B9E">
        <w:rPr>
          <w:rFonts w:cs="Segoe UI"/>
          <w:bCs/>
          <w:shd w:val="clear" w:color="auto" w:fill="FFFFFF"/>
        </w:rPr>
        <w:t xml:space="preserve"> 2006)</w:t>
      </w:r>
      <w:r w:rsidR="00273BC1" w:rsidRPr="00FB5B9E">
        <w:rPr>
          <w:rFonts w:cs="Segoe UI"/>
          <w:bCs/>
          <w:shd w:val="clear" w:color="auto" w:fill="FFFFFF"/>
        </w:rPr>
        <w:t>,</w:t>
      </w:r>
      <w:r w:rsidR="00B960C2" w:rsidRPr="00FB5B9E">
        <w:rPr>
          <w:rFonts w:cs="Segoe UI"/>
          <w:bCs/>
          <w:shd w:val="clear" w:color="auto" w:fill="FFFFFF"/>
        </w:rPr>
        <w:t xml:space="preserve"> most available </w:t>
      </w:r>
      <w:r w:rsidRPr="00FB5B9E">
        <w:rPr>
          <w:rFonts w:cs="Microsoft Sans Serif"/>
          <w:lang w:eastAsia="ja-JP"/>
        </w:rPr>
        <w:t>scientific evidence strongly suggests that community water fluoridation is not associated with osteosarcoma (</w:t>
      </w:r>
      <w:r w:rsidR="00B960C2" w:rsidRPr="00FB5B9E">
        <w:rPr>
          <w:rFonts w:cs="Microsoft Sans Serif"/>
          <w:lang w:eastAsia="ja-JP"/>
        </w:rPr>
        <w:t xml:space="preserve">Cohn 1992, Douglass and Joshipura 2006, </w:t>
      </w:r>
      <w:r w:rsidRPr="00FB5B9E">
        <w:rPr>
          <w:rFonts w:cs="Microsoft Sans Serif"/>
          <w:lang w:eastAsia="ja-JP"/>
        </w:rPr>
        <w:t xml:space="preserve">Kim </w:t>
      </w:r>
      <w:r w:rsidR="002A7DB1" w:rsidRPr="00FB5B9E">
        <w:rPr>
          <w:rFonts w:cs="Microsoft Sans Serif"/>
          <w:lang w:eastAsia="ja-JP"/>
        </w:rPr>
        <w:t>et al.</w:t>
      </w:r>
      <w:r w:rsidRPr="00FB5B9E">
        <w:rPr>
          <w:rFonts w:cs="Microsoft Sans Serif"/>
          <w:lang w:eastAsia="ja-JP"/>
        </w:rPr>
        <w:t xml:space="preserve"> 2011, </w:t>
      </w:r>
      <w:r w:rsidR="00B960C2" w:rsidRPr="00FB5B9E">
        <w:rPr>
          <w:rFonts w:cs="Microsoft Sans Serif"/>
          <w:lang w:eastAsia="ja-JP"/>
        </w:rPr>
        <w:t xml:space="preserve">Levy et Leclerc 2012, Blakey </w:t>
      </w:r>
      <w:r w:rsidR="002A7DB1" w:rsidRPr="00FB5B9E">
        <w:rPr>
          <w:rFonts w:cs="Microsoft Sans Serif"/>
          <w:lang w:eastAsia="ja-JP"/>
        </w:rPr>
        <w:t>et al.</w:t>
      </w:r>
      <w:r w:rsidR="00B960C2" w:rsidRPr="00FB5B9E">
        <w:rPr>
          <w:rFonts w:cs="Microsoft Sans Serif"/>
          <w:lang w:eastAsia="ja-JP"/>
        </w:rPr>
        <w:t xml:space="preserve"> 2014</w:t>
      </w:r>
      <w:r w:rsidRPr="00FB5B9E">
        <w:rPr>
          <w:rFonts w:cs="Microsoft Sans Serif"/>
          <w:lang w:eastAsia="ja-JP"/>
        </w:rPr>
        <w:t>).</w:t>
      </w:r>
    </w:p>
    <w:p w:rsidR="00706C9E" w:rsidRPr="00FB5B9E" w:rsidRDefault="00706C9E" w:rsidP="00A23004">
      <w:pPr>
        <w:pStyle w:val="Thesisnormal"/>
      </w:pPr>
      <w:r w:rsidRPr="00FB5B9E">
        <w:rPr>
          <w:i/>
        </w:rPr>
        <w:t>Pineal gland</w:t>
      </w:r>
      <w:r w:rsidRPr="00FB5B9E">
        <w:t xml:space="preserve">: </w:t>
      </w:r>
      <w:r w:rsidR="00BE728A" w:rsidRPr="00FB5B9E">
        <w:t xml:space="preserve">This is </w:t>
      </w:r>
      <w:r w:rsidRPr="00FB5B9E">
        <w:t xml:space="preserve">not considered suitable as a biomarker. Concerns have been expressed </w:t>
      </w:r>
      <w:r w:rsidR="006B6BC1" w:rsidRPr="00FB5B9E">
        <w:t xml:space="preserve">about possible harmful effects of </w:t>
      </w:r>
      <w:r w:rsidR="00EB4F4E" w:rsidRPr="00FB5B9E">
        <w:t>fluoride</w:t>
      </w:r>
      <w:r w:rsidR="006B6BC1" w:rsidRPr="00FB5B9E">
        <w:t xml:space="preserve"> on the pineal gland (Luke 1997, 2001</w:t>
      </w:r>
      <w:r w:rsidR="00273BC1" w:rsidRPr="00FB5B9E">
        <w:t>)</w:t>
      </w:r>
      <w:r w:rsidR="00C86053" w:rsidRPr="00FB5B9E">
        <w:t>. The pineal gland lies near the centre of the brain, but outside the blood brain barrier that restricts the passage of fluoride into the central nervous system. Luke studied the accumulation of fluoride in the pineal gland of older adult cadavers.  Fluoride deposition was linked to calcium levels, but was considered a normal process of ageing. While there has been speculation that such fluoride deposition may be related to brain function,</w:t>
      </w:r>
      <w:r w:rsidR="006B6BC1" w:rsidRPr="00FB5B9E">
        <w:t xml:space="preserve"> </w:t>
      </w:r>
      <w:r w:rsidR="00C86053" w:rsidRPr="00FB5B9E">
        <w:t>the</w:t>
      </w:r>
      <w:r w:rsidR="008B1437" w:rsidRPr="00FB5B9E">
        <w:t xml:space="preserve"> </w:t>
      </w:r>
      <w:r w:rsidR="006B6BC1" w:rsidRPr="00FB5B9E">
        <w:t>EWG</w:t>
      </w:r>
      <w:r w:rsidRPr="00FB5B9E">
        <w:t xml:space="preserve"> considered that insufficient evidence existed to determine </w:t>
      </w:r>
      <w:r w:rsidR="00C86053" w:rsidRPr="00FB5B9E">
        <w:t xml:space="preserve">any </w:t>
      </w:r>
      <w:r w:rsidRPr="00FB5B9E">
        <w:t>possible link</w:t>
      </w:r>
      <w:r w:rsidR="00C86053" w:rsidRPr="00FB5B9E">
        <w:t>s</w:t>
      </w:r>
      <w:r w:rsidRPr="00FB5B9E">
        <w:t xml:space="preserve"> between </w:t>
      </w:r>
      <w:r w:rsidR="00C86053" w:rsidRPr="00FB5B9E">
        <w:t xml:space="preserve">this deposition in </w:t>
      </w:r>
      <w:r w:rsidRPr="00FB5B9E">
        <w:t xml:space="preserve">the pineal gland function </w:t>
      </w:r>
      <w:r w:rsidR="00C86053" w:rsidRPr="00FB5B9E">
        <w:t>and human health.</w:t>
      </w:r>
    </w:p>
    <w:p w:rsidR="00706C9E" w:rsidRPr="00FB5B9E" w:rsidRDefault="00706C9E" w:rsidP="00A23004">
      <w:pPr>
        <w:pStyle w:val="Thesisnormal"/>
      </w:pPr>
      <w:r w:rsidRPr="00FB5B9E">
        <w:rPr>
          <w:i/>
        </w:rPr>
        <w:lastRenderedPageBreak/>
        <w:t>Intelligence Quotient (IQ)</w:t>
      </w:r>
      <w:r w:rsidRPr="00FB5B9E">
        <w:t xml:space="preserve">: </w:t>
      </w:r>
      <w:r w:rsidR="008B1437" w:rsidRPr="00FB5B9E">
        <w:t xml:space="preserve">This is </w:t>
      </w:r>
      <w:r w:rsidRPr="00FB5B9E">
        <w:t>not considered suitable as a biomarker.</w:t>
      </w:r>
      <w:r w:rsidRPr="00FB5B9E">
        <w:rPr>
          <w:rFonts w:cs="Segoe UI"/>
          <w:shd w:val="clear" w:color="auto" w:fill="FFFFFF"/>
        </w:rPr>
        <w:t xml:space="preserve"> A recent meta-analysis of a number of studies dating back to the 1980s, almost all from China, </w:t>
      </w:r>
      <w:r w:rsidRPr="00FB5B9E">
        <w:rPr>
          <w:rFonts w:cs="Segoe UI"/>
        </w:rPr>
        <w:t xml:space="preserve">concluded that naturally occurring fluoride levels in drinking water mainly in the range of 2-11 mg/L may reduce children’s IQs by almost 7 points </w:t>
      </w:r>
      <w:r w:rsidRPr="00FB5B9E">
        <w:rPr>
          <w:rFonts w:cs="Segoe UI"/>
        </w:rPr>
        <w:fldChar w:fldCharType="begin">
          <w:fldData xml:space="preserve">PEVuZE5vdGU+PENpdGU+PEF1dGhvcj5DaG9pPC9BdXRob3I+PFllYXI+MjAxMjwvWWVhcj48UmVj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</w:fldData>
        </w:fldChar>
      </w:r>
      <w:r w:rsidRPr="00FB5B9E">
        <w:rPr>
          <w:rFonts w:cs="Segoe UI"/>
        </w:rPr>
        <w:instrText xml:space="preserve"> ADDIN EN.CITE </w:instrText>
      </w:r>
      <w:r w:rsidRPr="00FB5B9E">
        <w:rPr>
          <w:rFonts w:cs="Segoe UI"/>
        </w:rPr>
        <w:fldChar w:fldCharType="begin">
          <w:fldData xml:space="preserve">PEVuZE5vdGU+PENpdGU+PEF1dGhvcj5DaG9pPC9BdXRob3I+PFllYXI+MjAxMjwvWWVhcj48UmVj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</w:fldData>
        </w:fldChar>
      </w:r>
      <w:r w:rsidRPr="00FB5B9E">
        <w:rPr>
          <w:rFonts w:cs="Segoe UI"/>
        </w:rPr>
        <w:instrText xml:space="preserve"> ADDIN EN.CITE.DATA </w:instrText>
      </w:r>
      <w:r w:rsidRPr="00FB5B9E">
        <w:rPr>
          <w:rFonts w:cs="Segoe UI"/>
        </w:rPr>
      </w:r>
      <w:r w:rsidRPr="00FB5B9E">
        <w:rPr>
          <w:rFonts w:cs="Segoe UI"/>
        </w:rPr>
        <w:fldChar w:fldCharType="end"/>
      </w:r>
      <w:r w:rsidRPr="00FB5B9E">
        <w:rPr>
          <w:rFonts w:cs="Segoe UI"/>
        </w:rPr>
      </w:r>
      <w:r w:rsidRPr="00FB5B9E">
        <w:rPr>
          <w:rFonts w:cs="Segoe UI"/>
        </w:rPr>
        <w:fldChar w:fldCharType="separate"/>
      </w:r>
      <w:r w:rsidRPr="00FB5B9E">
        <w:rPr>
          <w:rFonts w:cs="Segoe UI"/>
          <w:noProof/>
        </w:rPr>
        <w:t>(</w:t>
      </w:r>
      <w:r w:rsidR="00273BC1" w:rsidRPr="00FB5B9E">
        <w:rPr>
          <w:rFonts w:cs="Segoe UI"/>
          <w:noProof/>
        </w:rPr>
        <w:t xml:space="preserve">Choi </w:t>
      </w:r>
      <w:r w:rsidR="002A7DB1" w:rsidRPr="00FB5B9E">
        <w:rPr>
          <w:rFonts w:cs="Segoe UI"/>
          <w:noProof/>
        </w:rPr>
        <w:t>et al.</w:t>
      </w:r>
      <w:r w:rsidRPr="00FB5B9E">
        <w:rPr>
          <w:rFonts w:cs="Segoe UI"/>
          <w:noProof/>
        </w:rPr>
        <w:t xml:space="preserve"> 2012)</w:t>
      </w:r>
      <w:r w:rsidRPr="00FB5B9E">
        <w:rPr>
          <w:rFonts w:cs="Segoe UI"/>
        </w:rPr>
        <w:fldChar w:fldCharType="end"/>
      </w:r>
      <w:r w:rsidRPr="00FB5B9E">
        <w:rPr>
          <w:rFonts w:cs="Segoe UI"/>
        </w:rPr>
        <w:t xml:space="preserve">. However, the </w:t>
      </w:r>
      <w:r w:rsidR="00EB4F4E" w:rsidRPr="00FB5B9E">
        <w:rPr>
          <w:color w:val="000000"/>
        </w:rPr>
        <w:t>interpretation of</w:t>
      </w:r>
      <w:r w:rsidR="00AA0A94" w:rsidRPr="00FB5B9E">
        <w:rPr>
          <w:color w:val="000000"/>
        </w:rPr>
        <w:t xml:space="preserve"> this systematic review was cautioned by the authors given the lack of individual-level measures on exposure, neurobehavioural performance and covariates that would adjust for educational resources of families and communities, as well as other possible conta</w:t>
      </w:r>
      <w:r w:rsidR="00DF58C5" w:rsidRPr="00FB5B9E">
        <w:rPr>
          <w:color w:val="000000"/>
        </w:rPr>
        <w:t xml:space="preserve">minants from low quality coal. </w:t>
      </w:r>
      <w:r w:rsidR="00AA0A94" w:rsidRPr="00FB5B9E">
        <w:rPr>
          <w:color w:val="000000"/>
        </w:rPr>
        <w:t xml:space="preserve">Even stronger criticism has been made by Borman and Fyfe (2013). The outcomes of the Chinese studies have not been confirmed in countries practising community water fluoridation. </w:t>
      </w:r>
      <w:r w:rsidR="00C87D86" w:rsidRPr="00FB5B9E">
        <w:rPr>
          <w:color w:val="000000"/>
        </w:rPr>
        <w:t>R</w:t>
      </w:r>
      <w:r w:rsidR="00AA0A94" w:rsidRPr="00FB5B9E">
        <w:rPr>
          <w:color w:val="000000"/>
        </w:rPr>
        <w:t>ecently Broadbent</w:t>
      </w:r>
      <w:r w:rsidR="00C87D86" w:rsidRPr="00FB5B9E">
        <w:rPr>
          <w:color w:val="000000"/>
        </w:rPr>
        <w:t>,</w:t>
      </w:r>
      <w:r w:rsidR="00AA0A94" w:rsidRPr="00FB5B9E">
        <w:rPr>
          <w:color w:val="000000"/>
        </w:rPr>
        <w:t xml:space="preserve"> using data from the Dunedin Birth Cohort study</w:t>
      </w:r>
      <w:r w:rsidR="00C87D86" w:rsidRPr="00FB5B9E">
        <w:rPr>
          <w:color w:val="000000"/>
        </w:rPr>
        <w:t>,</w:t>
      </w:r>
      <w:r w:rsidR="00AA0A94" w:rsidRPr="00FB5B9E">
        <w:rPr>
          <w:color w:val="000000"/>
        </w:rPr>
        <w:t xml:space="preserve"> found no support for the assertion that fluoride exposure was related to IQ (Broadbent </w:t>
      </w:r>
      <w:r w:rsidR="002A7DB1" w:rsidRPr="00FB5B9E">
        <w:rPr>
          <w:color w:val="000000"/>
        </w:rPr>
        <w:t>et al.</w:t>
      </w:r>
      <w:r w:rsidR="00AA0A94" w:rsidRPr="00FB5B9E">
        <w:rPr>
          <w:color w:val="000000"/>
        </w:rPr>
        <w:t xml:space="preserve"> 201</w:t>
      </w:r>
      <w:r w:rsidR="005D65CD" w:rsidRPr="00FB5B9E">
        <w:rPr>
          <w:color w:val="000000"/>
        </w:rPr>
        <w:t>5</w:t>
      </w:r>
      <w:r w:rsidR="00AA0A94" w:rsidRPr="00FB5B9E">
        <w:rPr>
          <w:color w:val="000000"/>
        </w:rPr>
        <w:t xml:space="preserve">). </w:t>
      </w:r>
    </w:p>
    <w:p w:rsidR="00273BC1" w:rsidRPr="00FB5B9E" w:rsidRDefault="00706C9E" w:rsidP="00A23004">
      <w:pPr>
        <w:pStyle w:val="Thesisnormal"/>
      </w:pPr>
      <w:r w:rsidRPr="00FB5B9E">
        <w:rPr>
          <w:i/>
        </w:rPr>
        <w:t>Delayed permanent tooth eruption</w:t>
      </w:r>
      <w:r w:rsidRPr="00FB5B9E">
        <w:t xml:space="preserve">: </w:t>
      </w:r>
      <w:r w:rsidR="00BE728A" w:rsidRPr="00FB5B9E">
        <w:t>This is not considered suitable as a biomarker.</w:t>
      </w:r>
      <w:r w:rsidR="00BE728A" w:rsidRPr="00FB5B9E">
        <w:rPr>
          <w:rFonts w:cs="Segoe UI"/>
          <w:shd w:val="clear" w:color="auto" w:fill="FFFFFF"/>
        </w:rPr>
        <w:t xml:space="preserve"> </w:t>
      </w:r>
      <w:r w:rsidR="008B1437" w:rsidRPr="00FB5B9E">
        <w:t>D</w:t>
      </w:r>
      <w:r w:rsidR="002B075D" w:rsidRPr="00FB5B9E">
        <w:t xml:space="preserve">elayed eruption of the permanent teeth has been raised as a growth and development consequence of fluoride intake. However a counter argument is that fluoride intake reduces caries in the primary dentition and the early loss of affected teeth, either naturally or as a result of dental treatment. </w:t>
      </w:r>
      <w:r w:rsidR="00EB7EF4" w:rsidRPr="00FB5B9E">
        <w:t xml:space="preserve"> </w:t>
      </w:r>
      <w:r w:rsidR="002B075D" w:rsidRPr="00FB5B9E">
        <w:t xml:space="preserve">It is therefore not surprising that the literature is equivocal on delayed eruption. The latest reports do not support any significant delay in the eruption of the permanent teeth (Jolaoso </w:t>
      </w:r>
      <w:r w:rsidR="002A7DB1" w:rsidRPr="00FB5B9E">
        <w:t>et al.</w:t>
      </w:r>
      <w:r w:rsidR="002B075D" w:rsidRPr="00FB5B9E">
        <w:t xml:space="preserve"> 2014). Therefore delayed eruption </w:t>
      </w:r>
      <w:r w:rsidR="00EB7EF4" w:rsidRPr="00FB5B9E">
        <w:t>was</w:t>
      </w:r>
      <w:r w:rsidR="002B075D" w:rsidRPr="00FB5B9E">
        <w:t xml:space="preserve"> not </w:t>
      </w:r>
      <w:r w:rsidR="002B075D" w:rsidRPr="00FB5B9E">
        <w:rPr>
          <w:color w:val="000000"/>
        </w:rPr>
        <w:t>considered suitable as a biomarker.</w:t>
      </w:r>
      <w:r w:rsidR="002B075D" w:rsidRPr="00FB5B9E">
        <w:t xml:space="preserve"> </w:t>
      </w:r>
    </w:p>
    <w:p w:rsidR="006E4E2A" w:rsidRPr="00E06858" w:rsidRDefault="001D5DD3" w:rsidP="000C6DC8">
      <w:pPr>
        <w:pStyle w:val="Heading2"/>
        <w:numPr>
          <w:ilvl w:val="0"/>
          <w:numId w:val="0"/>
        </w:numPr>
        <w:spacing w:line="360" w:lineRule="auto"/>
      </w:pPr>
      <w:bookmarkStart w:id="40" w:name="_Toc387132603"/>
      <w:bookmarkStart w:id="41" w:name="_Toc387132701"/>
      <w:bookmarkStart w:id="42" w:name="_Toc433621096"/>
      <w:r w:rsidRPr="00E06858">
        <w:t>3</w:t>
      </w:r>
      <w:r w:rsidR="00602351" w:rsidRPr="00E06858">
        <w:t>.</w:t>
      </w:r>
      <w:r w:rsidR="005F4CE3" w:rsidRPr="00E06858">
        <w:rPr>
          <w:lang w:val="en-AU"/>
        </w:rPr>
        <w:t>3</w:t>
      </w:r>
      <w:r w:rsidRPr="00E06858">
        <w:tab/>
      </w:r>
      <w:r w:rsidR="006E4E2A" w:rsidRPr="00E06858">
        <w:t>Selection of evidence</w:t>
      </w:r>
      <w:bookmarkEnd w:id="40"/>
      <w:bookmarkEnd w:id="41"/>
      <w:bookmarkEnd w:id="42"/>
    </w:p>
    <w:p w:rsidR="006E4E2A" w:rsidRPr="00FB5B9E" w:rsidRDefault="006E4E2A" w:rsidP="00A23004">
      <w:pPr>
        <w:pStyle w:val="Thesisnormal"/>
      </w:pPr>
      <w:r w:rsidRPr="00FB5B9E">
        <w:t>The NHMRC prepared its latest report on dietary reference values for fluoride and other nutrients for Australians</w:t>
      </w:r>
      <w:r w:rsidR="00A53BF7" w:rsidRPr="00FB5B9E">
        <w:t xml:space="preserve"> and New Zealanders</w:t>
      </w:r>
      <w:r w:rsidRPr="00FB5B9E">
        <w:t xml:space="preserve"> in 2005. Accordingly, the task of the </w:t>
      </w:r>
      <w:r w:rsidR="00466EFA" w:rsidRPr="00FB5B9E">
        <w:t>EWG</w:t>
      </w:r>
      <w:r w:rsidRPr="00FB5B9E">
        <w:t xml:space="preserve"> was to review any new evidence on fluoride and its related nutritional reference data since 2005. However, considering the range of information that can be gathered through reviewing the pertinent literature across the last two decades</w:t>
      </w:r>
      <w:r w:rsidR="00BE06CF" w:rsidRPr="00FB5B9E">
        <w:t>,</w:t>
      </w:r>
      <w:r w:rsidRPr="00FB5B9E">
        <w:t xml:space="preserve"> the </w:t>
      </w:r>
      <w:r w:rsidR="00466EFA" w:rsidRPr="00FB5B9E">
        <w:t>EWG</w:t>
      </w:r>
      <w:r w:rsidRPr="00FB5B9E">
        <w:t xml:space="preserve"> agreed that the following major publications on fluoride alongside their related bibliograph</w:t>
      </w:r>
      <w:r w:rsidR="00A53BF7" w:rsidRPr="00FB5B9E">
        <w:t>ies,</w:t>
      </w:r>
      <w:r w:rsidRPr="00FB5B9E">
        <w:t xml:space="preserve"> would be relevant and useful in the context of the current report</w:t>
      </w:r>
      <w:r w:rsidR="00A53BF7" w:rsidRPr="00FB5B9E">
        <w:t xml:space="preserve"> and</w:t>
      </w:r>
      <w:r w:rsidRPr="00FB5B9E">
        <w:t xml:space="preserve"> should be reviewed in detail:</w:t>
      </w:r>
    </w:p>
    <w:p w:rsidR="00F952E9" w:rsidRPr="00FB5B9E" w:rsidRDefault="00F952E9" w:rsidP="00A23004">
      <w:pPr>
        <w:pStyle w:val="IndentedQuotes"/>
        <w:numPr>
          <w:ilvl w:val="0"/>
          <w:numId w:val="19"/>
        </w:numPr>
        <w:spacing w:before="0" w:after="0" w:line="240" w:lineRule="auto"/>
        <w:rPr>
          <w:rFonts w:asciiTheme="minorHAnsi" w:hAnsiTheme="minorHAnsi"/>
          <w:sz w:val="24"/>
          <w:szCs w:val="24"/>
        </w:rPr>
      </w:pPr>
      <w:bookmarkStart w:id="43" w:name="_Toc387132604"/>
      <w:bookmarkStart w:id="44" w:name="_Toc387132702"/>
      <w:r w:rsidRPr="00FB5B9E">
        <w:rPr>
          <w:rFonts w:asciiTheme="minorHAnsi" w:hAnsiTheme="minorHAnsi"/>
          <w:sz w:val="24"/>
          <w:szCs w:val="24"/>
        </w:rPr>
        <w:t>Institute of Medicine - Dietary Reference Intakes (DRI) for Ca, P, Mg, Vitamin D and Fluoride (IOM 1997)</w:t>
      </w:r>
    </w:p>
    <w:p w:rsidR="00F952E9" w:rsidRPr="00FB5B9E" w:rsidRDefault="00C61584" w:rsidP="00A23004">
      <w:pPr>
        <w:pStyle w:val="IndentedQuotes"/>
        <w:numPr>
          <w:ilvl w:val="0"/>
          <w:numId w:val="19"/>
        </w:numPr>
        <w:spacing w:before="0" w:after="0" w:line="240" w:lineRule="auto"/>
        <w:rPr>
          <w:rFonts w:asciiTheme="minorHAnsi" w:hAnsiTheme="minorHAnsi"/>
          <w:sz w:val="24"/>
          <w:szCs w:val="24"/>
        </w:rPr>
      </w:pPr>
      <w:r w:rsidRPr="00FB5B9E">
        <w:rPr>
          <w:rFonts w:asciiTheme="minorHAnsi" w:hAnsiTheme="minorHAnsi"/>
          <w:sz w:val="24"/>
          <w:szCs w:val="24"/>
          <w:lang w:val="en-AU"/>
        </w:rPr>
        <w:t xml:space="preserve">The NHS Centre for Reviews and </w:t>
      </w:r>
      <w:r w:rsidR="00A53BF7" w:rsidRPr="00FB5B9E">
        <w:rPr>
          <w:rFonts w:asciiTheme="minorHAnsi" w:hAnsiTheme="minorHAnsi"/>
          <w:sz w:val="24"/>
          <w:szCs w:val="24"/>
          <w:lang w:val="en-AU"/>
        </w:rPr>
        <w:t>D</w:t>
      </w:r>
      <w:r w:rsidRPr="00FB5B9E">
        <w:rPr>
          <w:rFonts w:asciiTheme="minorHAnsi" w:hAnsiTheme="minorHAnsi"/>
          <w:sz w:val="24"/>
          <w:szCs w:val="24"/>
          <w:lang w:val="en-AU"/>
        </w:rPr>
        <w:t>issemination at the University of York</w:t>
      </w:r>
      <w:r w:rsidR="00BE06CF" w:rsidRPr="00FB5B9E">
        <w:rPr>
          <w:rFonts w:asciiTheme="minorHAnsi" w:hAnsiTheme="minorHAnsi"/>
          <w:sz w:val="24"/>
          <w:szCs w:val="24"/>
          <w:lang w:val="en-AU"/>
        </w:rPr>
        <w:t xml:space="preserve"> </w:t>
      </w:r>
      <w:r w:rsidRPr="00FB5B9E">
        <w:rPr>
          <w:rFonts w:asciiTheme="minorHAnsi" w:hAnsiTheme="minorHAnsi"/>
          <w:sz w:val="24"/>
          <w:szCs w:val="24"/>
          <w:lang w:val="en-AU"/>
        </w:rPr>
        <w:t>-</w:t>
      </w:r>
      <w:r w:rsidR="00BE06CF" w:rsidRPr="00FB5B9E">
        <w:rPr>
          <w:rFonts w:asciiTheme="minorHAnsi" w:hAnsiTheme="minorHAnsi"/>
          <w:sz w:val="24"/>
          <w:szCs w:val="24"/>
          <w:lang w:val="en-AU"/>
        </w:rPr>
        <w:t xml:space="preserve"> </w:t>
      </w:r>
      <w:r w:rsidRPr="00FB5B9E">
        <w:rPr>
          <w:rFonts w:asciiTheme="minorHAnsi" w:hAnsiTheme="minorHAnsi"/>
          <w:sz w:val="24"/>
          <w:szCs w:val="24"/>
          <w:lang w:val="en-AU"/>
        </w:rPr>
        <w:t>The York Review</w:t>
      </w:r>
      <w:r w:rsidR="00F952E9" w:rsidRPr="00FB5B9E">
        <w:rPr>
          <w:rFonts w:asciiTheme="minorHAnsi" w:hAnsiTheme="minorHAnsi"/>
          <w:sz w:val="24"/>
          <w:szCs w:val="24"/>
        </w:rPr>
        <w:t>: A systematic review of water fluoridation (McDonagh et al. 2000)</w:t>
      </w:r>
    </w:p>
    <w:p w:rsidR="00C972BD" w:rsidRPr="00FB5B9E" w:rsidRDefault="00F952E9" w:rsidP="00A23004">
      <w:pPr>
        <w:pStyle w:val="IndentedQuotes"/>
        <w:numPr>
          <w:ilvl w:val="0"/>
          <w:numId w:val="19"/>
        </w:numPr>
        <w:spacing w:before="0" w:after="0" w:line="240" w:lineRule="auto"/>
        <w:rPr>
          <w:rFonts w:asciiTheme="minorHAnsi" w:hAnsiTheme="minorHAnsi"/>
          <w:sz w:val="24"/>
          <w:szCs w:val="24"/>
        </w:rPr>
      </w:pPr>
      <w:r w:rsidRPr="00FB5B9E">
        <w:rPr>
          <w:rFonts w:asciiTheme="minorHAnsi" w:hAnsiTheme="minorHAnsi"/>
          <w:sz w:val="24"/>
          <w:szCs w:val="24"/>
        </w:rPr>
        <w:t xml:space="preserve">European Food </w:t>
      </w:r>
      <w:r w:rsidR="00ED6A19" w:rsidRPr="00FB5B9E">
        <w:rPr>
          <w:rFonts w:asciiTheme="minorHAnsi" w:hAnsiTheme="minorHAnsi"/>
          <w:sz w:val="24"/>
          <w:szCs w:val="24"/>
          <w:lang w:val="en-AU"/>
        </w:rPr>
        <w:t>Safety</w:t>
      </w:r>
      <w:r w:rsidRPr="00FB5B9E">
        <w:rPr>
          <w:rFonts w:asciiTheme="minorHAnsi" w:hAnsiTheme="minorHAnsi"/>
          <w:sz w:val="24"/>
          <w:szCs w:val="24"/>
        </w:rPr>
        <w:t xml:space="preserve"> Authority (EFSA 2005): Opinion of the Scientific Panel on Dietetic Products, Nutrition and Allergies on a request from the Commission related to the Tolerable Upper Intake Level of Fluoride </w:t>
      </w:r>
    </w:p>
    <w:p w:rsidR="00F952E9" w:rsidRPr="00FB5B9E" w:rsidRDefault="00F952E9" w:rsidP="00A23004">
      <w:pPr>
        <w:pStyle w:val="IndentedQuotes"/>
        <w:numPr>
          <w:ilvl w:val="0"/>
          <w:numId w:val="19"/>
        </w:numPr>
        <w:spacing w:before="0" w:after="0" w:line="240" w:lineRule="auto"/>
        <w:rPr>
          <w:rFonts w:asciiTheme="minorHAnsi" w:hAnsiTheme="minorHAnsi"/>
          <w:sz w:val="24"/>
          <w:szCs w:val="24"/>
        </w:rPr>
      </w:pPr>
      <w:r w:rsidRPr="00FB5B9E">
        <w:rPr>
          <w:rFonts w:asciiTheme="minorHAnsi" w:hAnsiTheme="minorHAnsi"/>
          <w:sz w:val="24"/>
          <w:szCs w:val="24"/>
        </w:rPr>
        <w:t xml:space="preserve">National Research Council (NRC 2006) - Fluoride in drinking water: A scientific review of EPA’s standards  </w:t>
      </w:r>
    </w:p>
    <w:p w:rsidR="00F952E9" w:rsidRPr="00FB5B9E" w:rsidRDefault="00F952E9" w:rsidP="00A23004">
      <w:pPr>
        <w:pStyle w:val="IndentedQuotes"/>
        <w:numPr>
          <w:ilvl w:val="0"/>
          <w:numId w:val="19"/>
        </w:numPr>
        <w:spacing w:before="0" w:after="0" w:line="240" w:lineRule="auto"/>
        <w:rPr>
          <w:rFonts w:asciiTheme="minorHAnsi" w:hAnsiTheme="minorHAnsi"/>
          <w:sz w:val="24"/>
          <w:szCs w:val="24"/>
        </w:rPr>
      </w:pPr>
      <w:r w:rsidRPr="00FB5B9E">
        <w:rPr>
          <w:rFonts w:asciiTheme="minorHAnsi" w:hAnsiTheme="minorHAnsi"/>
          <w:sz w:val="24"/>
          <w:szCs w:val="24"/>
        </w:rPr>
        <w:t xml:space="preserve">US Environment Protection </w:t>
      </w:r>
      <w:r w:rsidR="00ED6A19" w:rsidRPr="00FB5B9E">
        <w:rPr>
          <w:rFonts w:asciiTheme="minorHAnsi" w:hAnsiTheme="minorHAnsi"/>
          <w:sz w:val="24"/>
          <w:szCs w:val="24"/>
          <w:lang w:val="en-AU"/>
        </w:rPr>
        <w:t>Agency</w:t>
      </w:r>
      <w:r w:rsidRPr="00FB5B9E">
        <w:rPr>
          <w:rFonts w:asciiTheme="minorHAnsi" w:hAnsiTheme="minorHAnsi"/>
          <w:sz w:val="24"/>
          <w:szCs w:val="24"/>
        </w:rPr>
        <w:t xml:space="preserve"> (EPA 2010a and b) - Fluoride: Exposure and Relative Source Contribution (RSC)</w:t>
      </w:r>
      <w:r w:rsidR="00DF58C5" w:rsidRPr="00FB5B9E">
        <w:rPr>
          <w:rFonts w:asciiTheme="minorHAnsi" w:hAnsiTheme="minorHAnsi"/>
          <w:sz w:val="24"/>
          <w:szCs w:val="24"/>
          <w:lang w:val="en-AU"/>
        </w:rPr>
        <w:t>,</w:t>
      </w:r>
      <w:r w:rsidRPr="00FB5B9E">
        <w:rPr>
          <w:rFonts w:asciiTheme="minorHAnsi" w:hAnsiTheme="minorHAnsi"/>
          <w:sz w:val="24"/>
          <w:szCs w:val="24"/>
        </w:rPr>
        <w:t xml:space="preserve"> Analysis and Dose–response analysis for non-cancer effects </w:t>
      </w:r>
    </w:p>
    <w:p w:rsidR="00F952E9" w:rsidRPr="00FB5B9E" w:rsidRDefault="00F952E9" w:rsidP="00A23004">
      <w:pPr>
        <w:pStyle w:val="IndentedQuotes"/>
        <w:numPr>
          <w:ilvl w:val="0"/>
          <w:numId w:val="19"/>
        </w:numPr>
        <w:spacing w:before="0" w:after="0" w:line="240" w:lineRule="auto"/>
        <w:rPr>
          <w:rFonts w:asciiTheme="minorHAnsi" w:hAnsiTheme="minorHAnsi"/>
          <w:sz w:val="24"/>
          <w:szCs w:val="24"/>
        </w:rPr>
      </w:pPr>
      <w:r w:rsidRPr="00FB5B9E">
        <w:rPr>
          <w:rFonts w:asciiTheme="minorHAnsi" w:hAnsiTheme="minorHAnsi"/>
          <w:sz w:val="24"/>
          <w:szCs w:val="24"/>
        </w:rPr>
        <w:lastRenderedPageBreak/>
        <w:t xml:space="preserve"> Scientific Committee on Health and Environment Risk (SCHER 201</w:t>
      </w:r>
      <w:r w:rsidR="00ED6A19" w:rsidRPr="00FB5B9E">
        <w:rPr>
          <w:rFonts w:asciiTheme="minorHAnsi" w:hAnsiTheme="minorHAnsi"/>
          <w:sz w:val="24"/>
          <w:szCs w:val="24"/>
          <w:lang w:val="en-AU"/>
        </w:rPr>
        <w:t>1</w:t>
      </w:r>
      <w:r w:rsidRPr="00FB5B9E">
        <w:rPr>
          <w:rFonts w:asciiTheme="minorHAnsi" w:hAnsiTheme="minorHAnsi"/>
          <w:sz w:val="24"/>
          <w:szCs w:val="24"/>
        </w:rPr>
        <w:t xml:space="preserve">) - Opinion on critical review of any new evidence on the hazard profile, health effects, and human exposure to fluoride and the fluoridating agents of drinking water </w:t>
      </w:r>
    </w:p>
    <w:p w:rsidR="00F952E9" w:rsidRPr="00FB5B9E" w:rsidRDefault="00C972BD" w:rsidP="00A23004">
      <w:pPr>
        <w:pStyle w:val="IndentedQuotes"/>
        <w:spacing w:before="0" w:after="0" w:line="240" w:lineRule="auto"/>
        <w:ind w:left="709" w:hanging="312"/>
        <w:rPr>
          <w:rFonts w:asciiTheme="minorHAnsi" w:hAnsiTheme="minorHAnsi"/>
          <w:sz w:val="24"/>
          <w:szCs w:val="24"/>
        </w:rPr>
      </w:pPr>
      <w:r w:rsidRPr="00FB5B9E">
        <w:rPr>
          <w:rFonts w:asciiTheme="minorHAnsi" w:hAnsiTheme="minorHAnsi"/>
          <w:sz w:val="24"/>
          <w:szCs w:val="24"/>
          <w:lang w:val="en-AU"/>
        </w:rPr>
        <w:t>7.</w:t>
      </w:r>
      <w:r w:rsidRPr="00FB5B9E">
        <w:rPr>
          <w:rFonts w:asciiTheme="minorHAnsi" w:hAnsiTheme="minorHAnsi"/>
          <w:sz w:val="24"/>
          <w:szCs w:val="24"/>
          <w:lang w:val="en-AU"/>
        </w:rPr>
        <w:tab/>
      </w:r>
      <w:r w:rsidR="00C61584" w:rsidRPr="00FB5B9E">
        <w:rPr>
          <w:rFonts w:asciiTheme="minorHAnsi" w:hAnsiTheme="minorHAnsi"/>
          <w:sz w:val="24"/>
          <w:szCs w:val="24"/>
          <w:lang w:val="en-AU"/>
        </w:rPr>
        <w:t>European Food Safety Authority (EFSA 2013)</w:t>
      </w:r>
      <w:r w:rsidR="00F952E9" w:rsidRPr="00FB5B9E">
        <w:rPr>
          <w:rFonts w:asciiTheme="minorHAnsi" w:hAnsiTheme="minorHAnsi"/>
          <w:sz w:val="24"/>
          <w:szCs w:val="24"/>
        </w:rPr>
        <w:t>: Scientific opinion on dietary reference values (DRV) for fluoride</w:t>
      </w:r>
      <w:r w:rsidR="00BE06CF" w:rsidRPr="00FB5B9E">
        <w:rPr>
          <w:rFonts w:asciiTheme="minorHAnsi" w:hAnsiTheme="minorHAnsi"/>
          <w:sz w:val="24"/>
          <w:szCs w:val="24"/>
          <w:lang w:val="en-AU"/>
        </w:rPr>
        <w:t>.</w:t>
      </w:r>
      <w:r w:rsidR="00F952E9" w:rsidRPr="00FB5B9E">
        <w:rPr>
          <w:rFonts w:asciiTheme="minorHAnsi" w:hAnsiTheme="minorHAnsi"/>
          <w:sz w:val="24"/>
          <w:szCs w:val="24"/>
        </w:rPr>
        <w:t xml:space="preserve"> </w:t>
      </w:r>
    </w:p>
    <w:p w:rsidR="006E4E2A" w:rsidRPr="00E06858" w:rsidRDefault="001D5DD3" w:rsidP="000C6DC8">
      <w:pPr>
        <w:pStyle w:val="Heading3"/>
        <w:numPr>
          <w:ilvl w:val="0"/>
          <w:numId w:val="0"/>
        </w:numPr>
        <w:spacing w:line="360" w:lineRule="auto"/>
      </w:pPr>
      <w:bookmarkStart w:id="45" w:name="_Toc433621097"/>
      <w:r w:rsidRPr="00E06858">
        <w:t>3.</w:t>
      </w:r>
      <w:r w:rsidR="005F4CE3" w:rsidRPr="00E06858">
        <w:rPr>
          <w:lang w:val="en-AU"/>
        </w:rPr>
        <w:t>3</w:t>
      </w:r>
      <w:r w:rsidR="00546F0B" w:rsidRPr="00E06858">
        <w:rPr>
          <w:lang w:val="en-AU"/>
        </w:rPr>
        <w:t>.</w:t>
      </w:r>
      <w:r w:rsidRPr="00E06858">
        <w:t>1</w:t>
      </w:r>
      <w:r w:rsidR="00307368">
        <w:rPr>
          <w:lang w:val="en-AU"/>
        </w:rPr>
        <w:t xml:space="preserve"> </w:t>
      </w:r>
      <w:r w:rsidRPr="00E06858">
        <w:rPr>
          <w:lang w:val="en-AU"/>
        </w:rPr>
        <w:tab/>
      </w:r>
      <w:r w:rsidR="006E4E2A" w:rsidRPr="00E06858">
        <w:t xml:space="preserve">Review of </w:t>
      </w:r>
      <w:r w:rsidR="000F0814" w:rsidRPr="00E06858">
        <w:rPr>
          <w:lang w:val="en-AU"/>
        </w:rPr>
        <w:t xml:space="preserve">major </w:t>
      </w:r>
      <w:r w:rsidR="006E4E2A" w:rsidRPr="00E06858">
        <w:t>reports</w:t>
      </w:r>
      <w:bookmarkEnd w:id="43"/>
      <w:bookmarkEnd w:id="44"/>
      <w:bookmarkEnd w:id="45"/>
    </w:p>
    <w:p w:rsidR="00A53BF7" w:rsidRPr="00FB5B9E" w:rsidRDefault="00801973" w:rsidP="00A23004">
      <w:pPr>
        <w:pStyle w:val="Thesisnormal"/>
      </w:pPr>
      <w:r w:rsidRPr="00FB5B9E">
        <w:t xml:space="preserve">Detailed comments on the reports reviewed are given in Supporting Document 3, including the overview, methods, findings/estimates and a comment on strengths, weaknesses and inconsistencies of these reports. A summary of the outcomes of </w:t>
      </w:r>
      <w:r w:rsidR="00F22030" w:rsidRPr="00FB5B9E">
        <w:t xml:space="preserve">the review is given in </w:t>
      </w:r>
      <w:r w:rsidR="00B55350">
        <w:br/>
      </w:r>
      <w:r w:rsidR="00BE06CF" w:rsidRPr="00B55350">
        <w:t>Table 3.3</w:t>
      </w:r>
      <w:r w:rsidRPr="00FB5B9E">
        <w:t xml:space="preserve"> below. </w:t>
      </w:r>
    </w:p>
    <w:p w:rsidR="00A53BF7" w:rsidRPr="00FB5B9E" w:rsidRDefault="00801973" w:rsidP="00A23004">
      <w:pPr>
        <w:pStyle w:val="Thesisnormal"/>
      </w:pPr>
      <w:r w:rsidRPr="00FB5B9E">
        <w:t xml:space="preserve">In brief, the UL of 0.1 mg F/kg bw/day established by the IOM in 1997 has been adopted by many agencies without </w:t>
      </w:r>
      <w:r w:rsidR="00C61584" w:rsidRPr="00FB5B9E">
        <w:t xml:space="preserve">further </w:t>
      </w:r>
      <w:r w:rsidRPr="00FB5B9E">
        <w:t>considering its derivation</w:t>
      </w:r>
      <w:r w:rsidR="00BF78D5" w:rsidRPr="00FB5B9E">
        <w:t>,</w:t>
      </w:r>
      <w:r w:rsidRPr="00FB5B9E">
        <w:t xml:space="preserve"> </w:t>
      </w:r>
      <w:r w:rsidR="00706C9E" w:rsidRPr="00FB5B9E">
        <w:t>i</w:t>
      </w:r>
      <w:r w:rsidRPr="00FB5B9E">
        <w:t xml:space="preserve">n particular, the conversion of a fluoride concentration in reticulated water into a fluoride intake for children. This step is essential because Dean’s 22 city dental fluorosis prevalence data </w:t>
      </w:r>
      <w:r w:rsidR="00DD3332" w:rsidRPr="00FB5B9E">
        <w:t xml:space="preserve">did </w:t>
      </w:r>
      <w:r w:rsidRPr="00FB5B9E">
        <w:t xml:space="preserve">not provide any details about water consumption or body weights of the children. The </w:t>
      </w:r>
      <w:r w:rsidR="00466EFA" w:rsidRPr="00FB5B9E">
        <w:t>EWG</w:t>
      </w:r>
      <w:r w:rsidRPr="00FB5B9E">
        <w:t xml:space="preserve"> noted that the best available dose-response data for derivation of a UL was still the Dean’s study which was conducted over 70 years ago. </w:t>
      </w:r>
    </w:p>
    <w:p w:rsidR="00801973" w:rsidRPr="00FB5B9E" w:rsidRDefault="00801973" w:rsidP="00A23004">
      <w:pPr>
        <w:pStyle w:val="Thesisnormal"/>
      </w:pPr>
      <w:r w:rsidRPr="00FB5B9E">
        <w:t xml:space="preserve">There are a number of other methodological issues </w:t>
      </w:r>
      <w:r w:rsidR="00622DFC" w:rsidRPr="00FB5B9E">
        <w:t>to be considered when</w:t>
      </w:r>
      <w:r w:rsidR="00CF4982" w:rsidRPr="00FB5B9E">
        <w:t xml:space="preserve"> </w:t>
      </w:r>
      <w:r w:rsidRPr="00FB5B9E">
        <w:t>establishing a UL or Reference Dose (RfD)</w:t>
      </w:r>
      <w:r w:rsidR="00622DFC" w:rsidRPr="00FB5B9E">
        <w:t xml:space="preserve"> </w:t>
      </w:r>
      <w:r w:rsidR="008B1437" w:rsidRPr="00FB5B9E">
        <w:t>(</w:t>
      </w:r>
      <w:r w:rsidR="003C0607" w:rsidRPr="00FB5B9E">
        <w:t xml:space="preserve">as </w:t>
      </w:r>
      <w:r w:rsidR="00133EEA" w:rsidRPr="00FB5B9E">
        <w:t>established</w:t>
      </w:r>
      <w:r w:rsidR="00622DFC" w:rsidRPr="00FB5B9E">
        <w:t xml:space="preserve"> by EPA</w:t>
      </w:r>
      <w:r w:rsidR="008B1437" w:rsidRPr="00FB5B9E">
        <w:t>)</w:t>
      </w:r>
      <w:r w:rsidRPr="00FB5B9E">
        <w:t xml:space="preserve"> that are apparent from the review of </w:t>
      </w:r>
      <w:r w:rsidR="00DD3332" w:rsidRPr="00FB5B9E">
        <w:t xml:space="preserve">the above </w:t>
      </w:r>
      <w:r w:rsidRPr="00FB5B9E">
        <w:t xml:space="preserve">reports. These include: </w:t>
      </w:r>
    </w:p>
    <w:p w:rsidR="00801973" w:rsidRPr="00FB5B9E" w:rsidRDefault="00801973" w:rsidP="00A23004">
      <w:pPr>
        <w:pStyle w:val="Bullet1"/>
        <w:spacing w:line="276" w:lineRule="auto"/>
        <w:rPr>
          <w:rFonts w:asciiTheme="minorHAnsi" w:hAnsiTheme="minorHAnsi"/>
          <w:sz w:val="24"/>
          <w:szCs w:val="24"/>
        </w:rPr>
      </w:pPr>
      <w:r w:rsidRPr="00FB5B9E">
        <w:rPr>
          <w:rFonts w:asciiTheme="minorHAnsi" w:hAnsiTheme="minorHAnsi"/>
          <w:sz w:val="24"/>
          <w:szCs w:val="24"/>
        </w:rPr>
        <w:t xml:space="preserve">the selection of an appropriate end-point or outcome </w:t>
      </w:r>
      <w:r w:rsidR="009122A2" w:rsidRPr="00FB5B9E">
        <w:rPr>
          <w:rFonts w:asciiTheme="minorHAnsi" w:hAnsiTheme="minorHAnsi"/>
          <w:sz w:val="24"/>
          <w:szCs w:val="24"/>
        </w:rPr>
        <w:t>i.e.</w:t>
      </w:r>
      <w:r w:rsidRPr="00FB5B9E">
        <w:rPr>
          <w:rFonts w:asciiTheme="minorHAnsi" w:hAnsiTheme="minorHAnsi"/>
          <w:sz w:val="24"/>
          <w:szCs w:val="24"/>
        </w:rPr>
        <w:t xml:space="preserve"> severity of dental fluorosis considered to be adverse</w:t>
      </w:r>
    </w:p>
    <w:p w:rsidR="00801973" w:rsidRPr="00FB5B9E" w:rsidRDefault="00801973" w:rsidP="00A23004">
      <w:pPr>
        <w:pStyle w:val="Bullet1"/>
        <w:spacing w:line="276" w:lineRule="auto"/>
        <w:rPr>
          <w:rFonts w:asciiTheme="minorHAnsi" w:hAnsiTheme="minorHAnsi"/>
          <w:sz w:val="24"/>
          <w:szCs w:val="24"/>
        </w:rPr>
      </w:pPr>
      <w:r w:rsidRPr="00FB5B9E">
        <w:rPr>
          <w:rFonts w:asciiTheme="minorHAnsi" w:hAnsiTheme="minorHAnsi"/>
          <w:sz w:val="24"/>
          <w:szCs w:val="24"/>
        </w:rPr>
        <w:t xml:space="preserve">the acceptability of a threshold prevalence of the </w:t>
      </w:r>
      <w:r w:rsidR="00C61584" w:rsidRPr="00FB5B9E">
        <w:rPr>
          <w:rFonts w:asciiTheme="minorHAnsi" w:hAnsiTheme="minorHAnsi"/>
          <w:sz w:val="24"/>
          <w:szCs w:val="24"/>
        </w:rPr>
        <w:t>end</w:t>
      </w:r>
      <w:r w:rsidR="00C61584" w:rsidRPr="00FB5B9E">
        <w:rPr>
          <w:rFonts w:asciiTheme="minorHAnsi" w:hAnsiTheme="minorHAnsi"/>
          <w:sz w:val="24"/>
          <w:szCs w:val="24"/>
          <w:lang w:val="en-AU"/>
        </w:rPr>
        <w:t>-</w:t>
      </w:r>
      <w:r w:rsidRPr="00FB5B9E">
        <w:rPr>
          <w:rFonts w:asciiTheme="minorHAnsi" w:hAnsiTheme="minorHAnsi"/>
          <w:sz w:val="24"/>
          <w:szCs w:val="24"/>
        </w:rPr>
        <w:t>point</w:t>
      </w:r>
    </w:p>
    <w:p w:rsidR="00801973" w:rsidRPr="00FB5B9E" w:rsidRDefault="00622DFC" w:rsidP="00A23004">
      <w:pPr>
        <w:pStyle w:val="Bullet1"/>
        <w:spacing w:line="276" w:lineRule="auto"/>
        <w:rPr>
          <w:rFonts w:asciiTheme="minorHAnsi" w:hAnsiTheme="minorHAnsi"/>
          <w:sz w:val="24"/>
          <w:szCs w:val="24"/>
        </w:rPr>
      </w:pPr>
      <w:r w:rsidRPr="00FB5B9E">
        <w:rPr>
          <w:rFonts w:asciiTheme="minorHAnsi" w:hAnsiTheme="minorHAnsi"/>
          <w:sz w:val="24"/>
          <w:szCs w:val="24"/>
        </w:rPr>
        <w:t xml:space="preserve">the identification of </w:t>
      </w:r>
      <w:r w:rsidR="00801973" w:rsidRPr="00FB5B9E">
        <w:rPr>
          <w:rFonts w:asciiTheme="minorHAnsi" w:hAnsiTheme="minorHAnsi"/>
          <w:sz w:val="24"/>
          <w:szCs w:val="24"/>
        </w:rPr>
        <w:t xml:space="preserve">suitable data which establishes a clear dose-response relationship between fluoride intake and </w:t>
      </w:r>
      <w:r w:rsidR="00C61584" w:rsidRPr="00FB5B9E">
        <w:rPr>
          <w:rFonts w:asciiTheme="minorHAnsi" w:hAnsiTheme="minorHAnsi"/>
          <w:sz w:val="24"/>
          <w:szCs w:val="24"/>
        </w:rPr>
        <w:t>the prevalence of the end</w:t>
      </w:r>
      <w:r w:rsidR="00C61584" w:rsidRPr="00FB5B9E">
        <w:rPr>
          <w:rFonts w:asciiTheme="minorHAnsi" w:hAnsiTheme="minorHAnsi"/>
          <w:sz w:val="24"/>
          <w:szCs w:val="24"/>
          <w:lang w:val="en-AU"/>
        </w:rPr>
        <w:t>-</w:t>
      </w:r>
      <w:r w:rsidR="00801973" w:rsidRPr="00FB5B9E">
        <w:rPr>
          <w:rFonts w:asciiTheme="minorHAnsi" w:hAnsiTheme="minorHAnsi"/>
          <w:sz w:val="24"/>
          <w:szCs w:val="24"/>
        </w:rPr>
        <w:t>point</w:t>
      </w:r>
    </w:p>
    <w:p w:rsidR="00801973" w:rsidRPr="00FB5B9E" w:rsidRDefault="00622DFC" w:rsidP="00A23004">
      <w:pPr>
        <w:pStyle w:val="Bullet1"/>
        <w:spacing w:line="276" w:lineRule="auto"/>
        <w:rPr>
          <w:rFonts w:asciiTheme="minorHAnsi" w:hAnsiTheme="minorHAnsi"/>
          <w:sz w:val="24"/>
          <w:szCs w:val="24"/>
        </w:rPr>
      </w:pPr>
      <w:r w:rsidRPr="00FB5B9E">
        <w:rPr>
          <w:rFonts w:asciiTheme="minorHAnsi" w:hAnsiTheme="minorHAnsi"/>
          <w:sz w:val="24"/>
          <w:szCs w:val="24"/>
        </w:rPr>
        <w:t xml:space="preserve">the application </w:t>
      </w:r>
      <w:r w:rsidR="00801973" w:rsidRPr="00FB5B9E">
        <w:rPr>
          <w:rFonts w:asciiTheme="minorHAnsi" w:hAnsiTheme="minorHAnsi"/>
          <w:sz w:val="24"/>
          <w:szCs w:val="24"/>
        </w:rPr>
        <w:t>of either a deterministic</w:t>
      </w:r>
      <w:r w:rsidRPr="00FB5B9E">
        <w:rPr>
          <w:rFonts w:asciiTheme="minorHAnsi" w:hAnsiTheme="minorHAnsi"/>
          <w:sz w:val="24"/>
          <w:szCs w:val="24"/>
          <w:lang w:val="en-AU"/>
        </w:rPr>
        <w:t xml:space="preserve"> </w:t>
      </w:r>
      <w:r w:rsidR="00801973" w:rsidRPr="00FB5B9E">
        <w:rPr>
          <w:rFonts w:asciiTheme="minorHAnsi" w:hAnsiTheme="minorHAnsi"/>
          <w:sz w:val="24"/>
          <w:szCs w:val="24"/>
        </w:rPr>
        <w:t>NO</w:t>
      </w:r>
      <w:r w:rsidR="003C0607" w:rsidRPr="00FB5B9E">
        <w:rPr>
          <w:rFonts w:asciiTheme="minorHAnsi" w:hAnsiTheme="minorHAnsi"/>
          <w:sz w:val="24"/>
          <w:szCs w:val="24"/>
          <w:lang w:val="en-AU"/>
        </w:rPr>
        <w:t>A</w:t>
      </w:r>
      <w:r w:rsidR="00801973" w:rsidRPr="00FB5B9E">
        <w:rPr>
          <w:rFonts w:asciiTheme="minorHAnsi" w:hAnsiTheme="minorHAnsi"/>
          <w:sz w:val="24"/>
          <w:szCs w:val="24"/>
        </w:rPr>
        <w:t>EL and LOAEL analysis or a statistical Benchmark Dose analysis to a suitable dose-response relationship</w:t>
      </w:r>
      <w:r w:rsidR="00476862" w:rsidRPr="00FB5B9E">
        <w:rPr>
          <w:rFonts w:asciiTheme="minorHAnsi" w:hAnsiTheme="minorHAnsi"/>
          <w:sz w:val="24"/>
          <w:szCs w:val="24"/>
          <w:lang w:val="en-AU"/>
        </w:rPr>
        <w:t>.</w:t>
      </w:r>
    </w:p>
    <w:p w:rsidR="006E4E2A" w:rsidRPr="00FB5B9E" w:rsidRDefault="006E4E2A" w:rsidP="00FB5B9E">
      <w:pPr>
        <w:spacing w:line="360" w:lineRule="auto"/>
        <w:rPr>
          <w:rFonts w:asciiTheme="minorHAnsi" w:hAnsiTheme="minorHAnsi"/>
        </w:rPr>
      </w:pPr>
      <w:r w:rsidRPr="00FB5B9E">
        <w:rPr>
          <w:rFonts w:asciiTheme="minorHAnsi" w:hAnsiTheme="minorHAnsi"/>
          <w:sz w:val="24"/>
          <w:szCs w:val="24"/>
        </w:rPr>
        <w:t xml:space="preserve">These issues are discussed further in Section </w:t>
      </w:r>
      <w:r w:rsidR="00BF78D5" w:rsidRPr="00FB5B9E">
        <w:rPr>
          <w:rFonts w:asciiTheme="minorHAnsi" w:hAnsiTheme="minorHAnsi"/>
          <w:sz w:val="24"/>
          <w:szCs w:val="24"/>
        </w:rPr>
        <w:t>3.</w:t>
      </w:r>
      <w:r w:rsidRPr="00FB5B9E">
        <w:rPr>
          <w:rFonts w:asciiTheme="minorHAnsi" w:hAnsiTheme="minorHAnsi"/>
          <w:sz w:val="24"/>
          <w:szCs w:val="24"/>
        </w:rPr>
        <w:t>5.</w:t>
      </w:r>
    </w:p>
    <w:p w:rsidR="00A20FF6" w:rsidRPr="00FB5B9E" w:rsidRDefault="00A20FF6" w:rsidP="00FB5B9E">
      <w:pPr>
        <w:spacing w:line="360" w:lineRule="auto"/>
        <w:rPr>
          <w:rFonts w:asciiTheme="minorHAnsi" w:hAnsiTheme="minorHAnsi"/>
        </w:rPr>
        <w:sectPr w:rsidR="00A20FF6" w:rsidRPr="00FB5B9E" w:rsidSect="008A308F">
          <w:footerReference w:type="even" r:id="rId16"/>
          <w:footerReference w:type="default" r:id="rId17"/>
          <w:pgSz w:w="11906" w:h="16838" w:code="9"/>
          <w:pgMar w:top="1418" w:right="1418" w:bottom="1701" w:left="1418" w:header="1134" w:footer="850" w:gutter="0"/>
          <w:pgNumType w:start="1"/>
          <w:cols w:space="708"/>
          <w:docGrid w:linePitch="360"/>
        </w:sectPr>
      </w:pPr>
    </w:p>
    <w:p w:rsidR="006E4E2A" w:rsidRPr="00C84C38" w:rsidRDefault="006417D2" w:rsidP="00C84C38">
      <w:pPr>
        <w:pStyle w:val="TableCaption"/>
        <w:rPr>
          <w:rStyle w:val="Strong"/>
          <w:b/>
          <w:bCs w:val="0"/>
        </w:rPr>
      </w:pPr>
      <w:bookmarkStart w:id="46" w:name="_Ref390246891"/>
      <w:bookmarkStart w:id="47" w:name="_Toc390247462"/>
      <w:bookmarkStart w:id="48" w:name="_Toc430356909"/>
      <w:r w:rsidRPr="00C84C38">
        <w:rPr>
          <w:rStyle w:val="Strong"/>
          <w:b/>
          <w:bCs w:val="0"/>
        </w:rPr>
        <w:lastRenderedPageBreak/>
        <w:t xml:space="preserve">Table </w:t>
      </w:r>
      <w:bookmarkEnd w:id="46"/>
      <w:r w:rsidR="000C6DC8" w:rsidRPr="00C84C38">
        <w:rPr>
          <w:rStyle w:val="Strong"/>
          <w:b/>
          <w:bCs w:val="0"/>
        </w:rPr>
        <w:t>3.3</w:t>
      </w:r>
      <w:r w:rsidR="004F21B6" w:rsidRPr="00C84C38">
        <w:rPr>
          <w:rStyle w:val="Strong"/>
          <w:b/>
          <w:bCs w:val="0"/>
        </w:rPr>
        <w:t xml:space="preserve">: </w:t>
      </w:r>
      <w:r w:rsidR="006E4E2A" w:rsidRPr="00C84C38">
        <w:rPr>
          <w:rStyle w:val="Strong"/>
          <w:b/>
          <w:bCs w:val="0"/>
        </w:rPr>
        <w:t>Summary of previous reports</w:t>
      </w:r>
      <w:bookmarkEnd w:id="47"/>
      <w:bookmarkEnd w:id="48"/>
    </w:p>
    <w:tbl>
      <w:tblPr>
        <w:tblStyle w:val="MediumShading1-Accent31"/>
        <w:tblW w:w="14034" w:type="dxa"/>
        <w:tblLayout w:type="fixed"/>
        <w:tblLook w:val="04A0" w:firstRow="1" w:lastRow="0" w:firstColumn="1" w:lastColumn="0" w:noHBand="0" w:noVBand="1"/>
        <w:tblDescription w:val="This table provides a summary of the outcomes of the review of major reports"/>
      </w:tblPr>
      <w:tblGrid>
        <w:gridCol w:w="1665"/>
        <w:gridCol w:w="1701"/>
        <w:gridCol w:w="2835"/>
        <w:gridCol w:w="4962"/>
        <w:gridCol w:w="2871"/>
      </w:tblGrid>
      <w:tr w:rsidR="006E4E2A" w:rsidRPr="000F41A5" w:rsidTr="000475B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dxa"/>
          </w:tcPr>
          <w:p w:rsidR="006E4E2A" w:rsidRPr="00FB5B9E" w:rsidRDefault="006E4E2A" w:rsidP="00FB5B9E">
            <w:pPr>
              <w:pStyle w:val="TableFigHeadingtotal"/>
              <w:spacing w:line="240" w:lineRule="auto"/>
              <w:rPr>
                <w:rFonts w:asciiTheme="minorHAnsi" w:hAnsiTheme="minorHAnsi"/>
                <w:b/>
                <w:sz w:val="24"/>
                <w:szCs w:val="24"/>
              </w:rPr>
            </w:pPr>
            <w:r w:rsidRPr="00FB5B9E">
              <w:rPr>
                <w:rFonts w:asciiTheme="minorHAnsi" w:hAnsiTheme="minorHAnsi"/>
                <w:sz w:val="24"/>
                <w:szCs w:val="24"/>
              </w:rPr>
              <w:t>Report</w:t>
            </w:r>
          </w:p>
        </w:tc>
        <w:tc>
          <w:tcPr>
            <w:tcW w:w="1701" w:type="dxa"/>
          </w:tcPr>
          <w:p w:rsidR="006E4E2A" w:rsidRPr="00FB5B9E" w:rsidRDefault="006E4E2A"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Overview</w:t>
            </w:r>
          </w:p>
        </w:tc>
        <w:tc>
          <w:tcPr>
            <w:tcW w:w="2835" w:type="dxa"/>
          </w:tcPr>
          <w:p w:rsidR="006E4E2A" w:rsidRPr="00FB5B9E" w:rsidRDefault="006E4E2A"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Methodology</w:t>
            </w:r>
          </w:p>
        </w:tc>
        <w:tc>
          <w:tcPr>
            <w:tcW w:w="4961" w:type="dxa"/>
          </w:tcPr>
          <w:p w:rsidR="006E4E2A" w:rsidRPr="00FB5B9E" w:rsidRDefault="006E4E2A"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Findings/estimates</w:t>
            </w:r>
          </w:p>
        </w:tc>
        <w:tc>
          <w:tcPr>
            <w:tcW w:w="2871" w:type="dxa"/>
          </w:tcPr>
          <w:p w:rsidR="006E4E2A" w:rsidRPr="00FB5B9E" w:rsidRDefault="006E4E2A"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FB5B9E">
              <w:rPr>
                <w:rFonts w:asciiTheme="minorHAnsi" w:hAnsiTheme="minorHAnsi"/>
                <w:sz w:val="24"/>
                <w:szCs w:val="24"/>
              </w:rPr>
              <w:t>Comments</w:t>
            </w:r>
          </w:p>
        </w:tc>
      </w:tr>
      <w:tr w:rsidR="00010A95" w:rsidRPr="000F41A5" w:rsidTr="000475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rsidR="00010A95" w:rsidRPr="000F41A5" w:rsidRDefault="00010A95" w:rsidP="000F41A5">
            <w:pPr>
              <w:pStyle w:val="TableFigHeadingtotal"/>
              <w:spacing w:line="240" w:lineRule="auto"/>
              <w:rPr>
                <w:rFonts w:asciiTheme="minorHAnsi" w:hAnsiTheme="minorHAnsi"/>
                <w:sz w:val="24"/>
                <w:szCs w:val="24"/>
              </w:rPr>
            </w:pPr>
            <w:r w:rsidRPr="00FB5B9E">
              <w:rPr>
                <w:rFonts w:asciiTheme="minorHAnsi" w:hAnsiTheme="minorHAnsi"/>
                <w:sz w:val="20"/>
              </w:rPr>
              <w:t>Food and Nutrition Board, IOM (IOM 1997)</w:t>
            </w:r>
          </w:p>
        </w:tc>
        <w:tc>
          <w:tcPr>
            <w:tcW w:w="1701" w:type="dxa"/>
            <w:shd w:val="clear" w:color="auto" w:fill="auto"/>
          </w:tcPr>
          <w:p w:rsidR="00010A95" w:rsidRPr="000F41A5" w:rsidRDefault="00010A95" w:rsidP="000F41A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b w:val="0"/>
                <w:sz w:val="20"/>
              </w:rPr>
              <w:t>IOM reassessed the DRI for ca</w:t>
            </w:r>
            <w:r w:rsidRPr="00FB5B9E">
              <w:rPr>
                <w:rFonts w:asciiTheme="minorHAnsi" w:hAnsiTheme="minorHAnsi"/>
                <w:b w:val="0"/>
                <w:sz w:val="20"/>
                <w:lang w:val="en-AU"/>
              </w:rPr>
              <w:t>lcium</w:t>
            </w:r>
            <w:r w:rsidRPr="00FB5B9E">
              <w:rPr>
                <w:rFonts w:asciiTheme="minorHAnsi" w:hAnsiTheme="minorHAnsi"/>
                <w:b w:val="0"/>
                <w:sz w:val="20"/>
              </w:rPr>
              <w:t xml:space="preserve"> and related nutrients including fluoride. </w:t>
            </w:r>
          </w:p>
        </w:tc>
        <w:tc>
          <w:tcPr>
            <w:tcW w:w="2835" w:type="dxa"/>
            <w:shd w:val="clear" w:color="auto" w:fill="auto"/>
          </w:tcPr>
          <w:p w:rsidR="00010A95" w:rsidRPr="000F41A5" w:rsidRDefault="00010A95" w:rsidP="000F41A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b w:val="0"/>
                <w:sz w:val="20"/>
              </w:rPr>
              <w:t xml:space="preserve">AI was the reference value for fluoride and was based on the average intake of dietary fluoride in fluoridated communities where maximum caries protective effect and minimum risk for adverse effects was present. UL was based on NOAEL in the Dean study with a Uncertainty Factor </w:t>
            </w:r>
            <w:r w:rsidRPr="00FB5B9E">
              <w:rPr>
                <w:rFonts w:asciiTheme="minorHAnsi" w:hAnsiTheme="minorHAnsi"/>
                <w:b w:val="0"/>
                <w:sz w:val="20"/>
                <w:lang w:val="en-AU"/>
              </w:rPr>
              <w:t>(</w:t>
            </w:r>
            <w:r w:rsidRPr="00FB5B9E">
              <w:rPr>
                <w:rFonts w:asciiTheme="minorHAnsi" w:hAnsiTheme="minorHAnsi"/>
                <w:b w:val="0"/>
                <w:sz w:val="20"/>
              </w:rPr>
              <w:t>UF</w:t>
            </w:r>
            <w:r w:rsidRPr="00FB5B9E">
              <w:rPr>
                <w:rFonts w:asciiTheme="minorHAnsi" w:hAnsiTheme="minorHAnsi"/>
                <w:b w:val="0"/>
                <w:sz w:val="20"/>
                <w:lang w:val="en-AU"/>
              </w:rPr>
              <w:t>)</w:t>
            </w:r>
            <w:r w:rsidRPr="00FB5B9E">
              <w:rPr>
                <w:rFonts w:asciiTheme="minorHAnsi" w:hAnsiTheme="minorHAnsi"/>
                <w:b w:val="0"/>
                <w:sz w:val="20"/>
              </w:rPr>
              <w:t xml:space="preserve"> of 1 and a conversion to a dietary F intake.</w:t>
            </w:r>
          </w:p>
        </w:tc>
        <w:tc>
          <w:tcPr>
            <w:tcW w:w="4961" w:type="dxa"/>
            <w:shd w:val="clear" w:color="auto" w:fill="auto"/>
          </w:tcPr>
          <w:p w:rsidR="00010A95" w:rsidRPr="00FB5B9E" w:rsidRDefault="00010A9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AU"/>
              </w:rPr>
            </w:pPr>
            <w:r w:rsidRPr="00FB5B9E">
              <w:rPr>
                <w:rFonts w:asciiTheme="minorHAnsi" w:hAnsiTheme="minorHAnsi"/>
                <w:sz w:val="20"/>
              </w:rPr>
              <w:t>AI: 0.01 mg/day for 0–6 months was based on fluoride content in human milk and for all other age groups including pregnant and lactating female</w:t>
            </w:r>
            <w:r w:rsidRPr="00FB5B9E">
              <w:rPr>
                <w:rFonts w:asciiTheme="minorHAnsi" w:hAnsiTheme="minorHAnsi"/>
                <w:sz w:val="20"/>
                <w:lang w:val="en-AU"/>
              </w:rPr>
              <w:t>s</w:t>
            </w:r>
            <w:r w:rsidRPr="00FB5B9E">
              <w:rPr>
                <w:rFonts w:asciiTheme="minorHAnsi" w:hAnsiTheme="minorHAnsi"/>
                <w:sz w:val="20"/>
              </w:rPr>
              <w:t xml:space="preserve"> was based on estimated mean of 0.05 mg/kg bw/day for optimally fluoridated drinking water at 1.0</w:t>
            </w:r>
            <w:r w:rsidRPr="00FB5B9E">
              <w:rPr>
                <w:rFonts w:asciiTheme="minorHAnsi" w:hAnsiTheme="minorHAnsi"/>
                <w:sz w:val="20"/>
                <w:lang w:val="en-AU"/>
              </w:rPr>
              <w:t xml:space="preserve"> </w:t>
            </w:r>
            <w:r w:rsidRPr="00FB5B9E">
              <w:rPr>
                <w:rFonts w:asciiTheme="minorHAnsi" w:hAnsiTheme="minorHAnsi"/>
                <w:sz w:val="20"/>
              </w:rPr>
              <w:t>mg/L</w:t>
            </w:r>
            <w:r w:rsidRPr="00FB5B9E">
              <w:rPr>
                <w:rFonts w:asciiTheme="minorHAnsi" w:hAnsiTheme="minorHAnsi"/>
                <w:sz w:val="20"/>
                <w:lang w:val="en-AU"/>
              </w:rPr>
              <w:t>.</w:t>
            </w:r>
          </w:p>
          <w:p w:rsidR="00010A95" w:rsidRPr="00FB5B9E" w:rsidRDefault="00010A9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UL for children below 8 years (critical end</w:t>
            </w:r>
            <w:r w:rsidRPr="00FB5B9E">
              <w:rPr>
                <w:rFonts w:asciiTheme="minorHAnsi" w:hAnsiTheme="minorHAnsi"/>
                <w:sz w:val="20"/>
                <w:lang w:val="en-AU"/>
              </w:rPr>
              <w:t>-</w:t>
            </w:r>
            <w:r w:rsidRPr="00FB5B9E">
              <w:rPr>
                <w:rFonts w:asciiTheme="minorHAnsi" w:hAnsiTheme="minorHAnsi"/>
                <w:sz w:val="20"/>
              </w:rPr>
              <w:t>point: moderate fluorosis of ≤ 5% prevalence) was calculated to be 0.1 mg/kg bw/day.</w:t>
            </w:r>
          </w:p>
          <w:p w:rsidR="00010A95" w:rsidRPr="000F41A5" w:rsidRDefault="00010A95" w:rsidP="000F41A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b w:val="0"/>
                <w:sz w:val="20"/>
              </w:rPr>
              <w:t>UL for older children (&gt;8 yr</w:t>
            </w:r>
            <w:r w:rsidRPr="00FB5B9E">
              <w:rPr>
                <w:rFonts w:asciiTheme="minorHAnsi" w:hAnsiTheme="minorHAnsi"/>
                <w:b w:val="0"/>
                <w:sz w:val="20"/>
                <w:lang w:val="en-AU"/>
              </w:rPr>
              <w:t>s</w:t>
            </w:r>
            <w:r w:rsidRPr="00FB5B9E">
              <w:rPr>
                <w:rFonts w:asciiTheme="minorHAnsi" w:hAnsiTheme="minorHAnsi"/>
                <w:b w:val="0"/>
                <w:sz w:val="20"/>
              </w:rPr>
              <w:t xml:space="preserve">) and adults (critical </w:t>
            </w:r>
            <w:r w:rsidRPr="00FB5B9E">
              <w:rPr>
                <w:rFonts w:asciiTheme="minorHAnsi" w:hAnsiTheme="minorHAnsi"/>
                <w:b w:val="0"/>
                <w:sz w:val="20"/>
                <w:lang w:val="en-AU"/>
              </w:rPr>
              <w:br/>
            </w:r>
            <w:r w:rsidRPr="00FB5B9E">
              <w:rPr>
                <w:rFonts w:asciiTheme="minorHAnsi" w:hAnsiTheme="minorHAnsi"/>
                <w:b w:val="0"/>
                <w:sz w:val="20"/>
              </w:rPr>
              <w:t>end</w:t>
            </w:r>
            <w:r w:rsidRPr="00FB5B9E">
              <w:rPr>
                <w:rFonts w:asciiTheme="minorHAnsi" w:hAnsiTheme="minorHAnsi"/>
                <w:b w:val="0"/>
                <w:sz w:val="20"/>
                <w:lang w:val="en-AU"/>
              </w:rPr>
              <w:t>-</w:t>
            </w:r>
            <w:r w:rsidRPr="00FB5B9E">
              <w:rPr>
                <w:rFonts w:asciiTheme="minorHAnsi" w:hAnsiTheme="minorHAnsi"/>
                <w:b w:val="0"/>
                <w:sz w:val="20"/>
              </w:rPr>
              <w:t>point skeletal fluorosis) =10 mg/kg bw/day.</w:t>
            </w:r>
          </w:p>
        </w:tc>
        <w:tc>
          <w:tcPr>
            <w:tcW w:w="2871" w:type="dxa"/>
            <w:shd w:val="clear" w:color="auto" w:fill="auto"/>
          </w:tcPr>
          <w:p w:rsidR="00010A95" w:rsidRPr="00FB5B9E" w:rsidRDefault="00010A9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USA only.</w:t>
            </w:r>
          </w:p>
          <w:p w:rsidR="00010A95" w:rsidRPr="00FB5B9E" w:rsidRDefault="00010A95" w:rsidP="00FB5B9E">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No specific search</w:t>
            </w:r>
            <w:r w:rsidRPr="00FB5B9E">
              <w:rPr>
                <w:rFonts w:asciiTheme="minorHAnsi" w:hAnsiTheme="minorHAnsi"/>
                <w:sz w:val="20"/>
                <w:lang w:val="en-AU"/>
              </w:rPr>
              <w:t xml:space="preserve"> or </w:t>
            </w:r>
            <w:r w:rsidRPr="00FB5B9E">
              <w:rPr>
                <w:rFonts w:asciiTheme="minorHAnsi" w:hAnsiTheme="minorHAnsi"/>
                <w:sz w:val="20"/>
              </w:rPr>
              <w:t>assessment strategy available.</w:t>
            </w:r>
          </w:p>
          <w:p w:rsidR="00010A95" w:rsidRPr="000F41A5" w:rsidRDefault="00010A95" w:rsidP="000F41A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B5B9E">
              <w:rPr>
                <w:rFonts w:asciiTheme="minorHAnsi" w:hAnsiTheme="minorHAnsi"/>
                <w:b w:val="0"/>
                <w:sz w:val="20"/>
              </w:rPr>
              <w:t xml:space="preserve">The derivation of the UL of 0.10 mg/kg bw/day is consistent with drinking water at the optimal fluoride concentration for dental caries but appears to be inconsistent with the reported NOAEL of 1.9 mg F/L for less than a 5% prevalence of moderate dental fluorosis.  </w:t>
            </w:r>
          </w:p>
        </w:tc>
      </w:tr>
      <w:tr w:rsidR="00010A95" w:rsidRPr="00010A95" w:rsidTr="000475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6" w:type="dxa"/>
            <w:shd w:val="clear" w:color="auto" w:fill="EAF1DD" w:themeFill="accent3" w:themeFillTint="33"/>
          </w:tcPr>
          <w:p w:rsidR="00010A95" w:rsidRPr="00FB5B9E" w:rsidRDefault="00010A95" w:rsidP="00FB5B9E">
            <w:pPr>
              <w:pStyle w:val="TableFigText"/>
              <w:spacing w:line="240" w:lineRule="auto"/>
              <w:rPr>
                <w:rFonts w:asciiTheme="minorHAnsi" w:hAnsiTheme="minorHAnsi"/>
                <w:b w:val="0"/>
                <w:sz w:val="20"/>
              </w:rPr>
            </w:pPr>
            <w:r w:rsidRPr="00FB5B9E">
              <w:rPr>
                <w:rFonts w:asciiTheme="minorHAnsi" w:hAnsiTheme="minorHAnsi"/>
                <w:sz w:val="20"/>
              </w:rPr>
              <w:t>York review – (McDonagh et al.. 2000)</w:t>
            </w:r>
          </w:p>
        </w:tc>
        <w:tc>
          <w:tcPr>
            <w:tcW w:w="1701" w:type="dxa"/>
            <w:shd w:val="clear" w:color="auto" w:fill="EAF1DD" w:themeFill="accent3" w:themeFillTint="33"/>
          </w:tcPr>
          <w:p w:rsidR="00010A95" w:rsidRPr="00FB5B9E" w:rsidRDefault="00010A9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Systematic review on the efficacy and safety of water fluoridation.</w:t>
            </w:r>
          </w:p>
        </w:tc>
        <w:tc>
          <w:tcPr>
            <w:tcW w:w="2835" w:type="dxa"/>
            <w:shd w:val="clear" w:color="auto" w:fill="EAF1DD" w:themeFill="accent3" w:themeFillTint="33"/>
          </w:tcPr>
          <w:p w:rsidR="00010A95" w:rsidRPr="00FB5B9E" w:rsidRDefault="00010A9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An extensive review from 1930s to 2000 based on 25 databases including Medline and Embase. Inclusion criteria were based on 3 levels of evidence on handling the risk of bias and study validity was assessed using NHSCRD checklist. Meta-analysis and meta-regression were performed where appropriate.</w:t>
            </w:r>
          </w:p>
        </w:tc>
        <w:tc>
          <w:tcPr>
            <w:tcW w:w="4961" w:type="dxa"/>
            <w:shd w:val="clear" w:color="auto" w:fill="EAF1DD" w:themeFill="accent3" w:themeFillTint="33"/>
          </w:tcPr>
          <w:p w:rsidR="00010A95" w:rsidRPr="00FB5B9E" w:rsidRDefault="00010A9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None of the studies yield highest level of evidence (</w:t>
            </w:r>
            <w:r w:rsidRPr="00FB5B9E">
              <w:rPr>
                <w:rFonts w:asciiTheme="minorHAnsi" w:hAnsiTheme="minorHAnsi"/>
                <w:sz w:val="20"/>
                <w:lang w:val="en-AU"/>
              </w:rPr>
              <w:t>L</w:t>
            </w:r>
            <w:r w:rsidRPr="00FB5B9E">
              <w:rPr>
                <w:rFonts w:asciiTheme="minorHAnsi" w:hAnsiTheme="minorHAnsi"/>
                <w:sz w:val="20"/>
              </w:rPr>
              <w:t xml:space="preserve">evel A). Level B </w:t>
            </w:r>
            <w:r w:rsidRPr="00FB5B9E">
              <w:rPr>
                <w:rFonts w:asciiTheme="minorHAnsi" w:hAnsiTheme="minorHAnsi"/>
                <w:sz w:val="20"/>
                <w:lang w:val="en-AU"/>
              </w:rPr>
              <w:t xml:space="preserve">(moderate quality) </w:t>
            </w:r>
            <w:r w:rsidRPr="00FB5B9E">
              <w:rPr>
                <w:rFonts w:asciiTheme="minorHAnsi" w:hAnsiTheme="minorHAnsi"/>
                <w:sz w:val="20"/>
              </w:rPr>
              <w:t xml:space="preserve">evidence suggested that caries prevalence decreases with water fluoridation while discontinuation of fluoridation increases caries prevalence. </w:t>
            </w:r>
            <w:r w:rsidRPr="00FB5B9E">
              <w:rPr>
                <w:rFonts w:asciiTheme="minorHAnsi" w:hAnsiTheme="minorHAnsi"/>
                <w:sz w:val="20"/>
                <w:lang w:val="en-AU"/>
              </w:rPr>
              <w:t>Numbers needed to treat (NNT)</w:t>
            </w:r>
            <w:r w:rsidRPr="00FB5B9E">
              <w:rPr>
                <w:rFonts w:asciiTheme="minorHAnsi" w:hAnsiTheme="minorHAnsi"/>
                <w:sz w:val="20"/>
              </w:rPr>
              <w:t xml:space="preserve"> for fluoridated water was 6. All but one study provided </w:t>
            </w:r>
            <w:r w:rsidRPr="00FB5B9E">
              <w:rPr>
                <w:rFonts w:asciiTheme="minorHAnsi" w:hAnsiTheme="minorHAnsi"/>
                <w:sz w:val="20"/>
                <w:lang w:val="en-AU"/>
              </w:rPr>
              <w:t>L</w:t>
            </w:r>
            <w:r w:rsidRPr="00FB5B9E">
              <w:rPr>
                <w:rFonts w:asciiTheme="minorHAnsi" w:hAnsiTheme="minorHAnsi"/>
                <w:sz w:val="20"/>
              </w:rPr>
              <w:t xml:space="preserve">evel C </w:t>
            </w:r>
            <w:r w:rsidRPr="00FB5B9E">
              <w:rPr>
                <w:rFonts w:asciiTheme="minorHAnsi" w:hAnsiTheme="minorHAnsi"/>
                <w:sz w:val="20"/>
                <w:lang w:val="en-AU"/>
              </w:rPr>
              <w:t xml:space="preserve">(lowest quality) </w:t>
            </w:r>
            <w:r w:rsidRPr="00FB5B9E">
              <w:rPr>
                <w:rFonts w:asciiTheme="minorHAnsi" w:hAnsiTheme="minorHAnsi"/>
                <w:sz w:val="20"/>
              </w:rPr>
              <w:t>evidence for dose-response relationship between level of water fluoridation and dental fluorosis. No conclusive evidence for association between fluoride and bone fractures, cancers or other adverse effects. Evidence for caries preventive effect of fluoride should be considered along with increasing prevalence of fluorosis.</w:t>
            </w:r>
          </w:p>
        </w:tc>
        <w:tc>
          <w:tcPr>
            <w:tcW w:w="2871" w:type="dxa"/>
            <w:shd w:val="clear" w:color="auto" w:fill="EAF1DD" w:themeFill="accent3" w:themeFillTint="33"/>
          </w:tcPr>
          <w:p w:rsidR="00010A95" w:rsidRPr="00FB5B9E" w:rsidRDefault="00010A9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A clear search strategy extended to non-English articles.</w:t>
            </w:r>
          </w:p>
          <w:p w:rsidR="00010A95" w:rsidRPr="00FB5B9E" w:rsidRDefault="00010A9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Extensive and independent review process transparent to public.</w:t>
            </w:r>
          </w:p>
          <w:p w:rsidR="00010A95" w:rsidRPr="00FB5B9E" w:rsidRDefault="00010A95" w:rsidP="00FB5B9E">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Scoring system used for validity assessment of studies was not sensitive enough to detect how well studies were carried out.</w:t>
            </w:r>
          </w:p>
        </w:tc>
      </w:tr>
      <w:tr w:rsidR="00010A95" w:rsidRPr="00010A95" w:rsidTr="000475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6" w:type="dxa"/>
            <w:shd w:val="clear" w:color="auto" w:fill="FFFFFF" w:themeFill="background1"/>
          </w:tcPr>
          <w:p w:rsidR="00010A95" w:rsidRPr="000475B5" w:rsidRDefault="00010A95" w:rsidP="000475B5">
            <w:pPr>
              <w:pStyle w:val="TableFigHeadingtotal"/>
              <w:spacing w:line="240" w:lineRule="auto"/>
              <w:rPr>
                <w:rFonts w:asciiTheme="minorHAnsi" w:hAnsiTheme="minorHAnsi"/>
                <w:sz w:val="20"/>
              </w:rPr>
            </w:pPr>
            <w:r w:rsidRPr="000475B5">
              <w:rPr>
                <w:rFonts w:asciiTheme="minorHAnsi" w:hAnsiTheme="minorHAnsi"/>
                <w:sz w:val="20"/>
              </w:rPr>
              <w:lastRenderedPageBreak/>
              <w:t xml:space="preserve">EFSA </w:t>
            </w:r>
          </w:p>
          <w:p w:rsidR="00010A95" w:rsidRPr="00010A95" w:rsidRDefault="00010A95" w:rsidP="000475B5">
            <w:pPr>
              <w:pStyle w:val="TableFigHeadingtotal"/>
              <w:spacing w:line="240" w:lineRule="auto"/>
              <w:rPr>
                <w:rFonts w:asciiTheme="minorHAnsi" w:hAnsiTheme="minorHAnsi"/>
                <w:sz w:val="20"/>
              </w:rPr>
            </w:pPr>
            <w:r w:rsidRPr="000475B5">
              <w:rPr>
                <w:rFonts w:asciiTheme="minorHAnsi" w:hAnsiTheme="minorHAnsi"/>
                <w:sz w:val="20"/>
              </w:rPr>
              <w:t>(EFSA 2005)</w:t>
            </w:r>
          </w:p>
        </w:tc>
        <w:tc>
          <w:tcPr>
            <w:tcW w:w="1701" w:type="dxa"/>
            <w:shd w:val="clear" w:color="auto" w:fill="FFFFFF" w:themeFill="background1"/>
          </w:tcPr>
          <w:p w:rsidR="00010A95" w:rsidRPr="000475B5" w:rsidRDefault="00010A95" w:rsidP="000475B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475B5">
              <w:rPr>
                <w:rFonts w:asciiTheme="minorHAnsi" w:hAnsiTheme="minorHAnsi"/>
                <w:sz w:val="20"/>
              </w:rPr>
              <w:t xml:space="preserve">EFSA reviewed UL for fluoride in regard to adverse health effects. </w:t>
            </w:r>
          </w:p>
        </w:tc>
        <w:tc>
          <w:tcPr>
            <w:tcW w:w="2835" w:type="dxa"/>
            <w:shd w:val="clear" w:color="auto" w:fill="FFFFFF" w:themeFill="background1"/>
          </w:tcPr>
          <w:p w:rsidR="00010A95" w:rsidRPr="000475B5" w:rsidRDefault="00010A95" w:rsidP="000475B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475B5">
              <w:rPr>
                <w:rFonts w:asciiTheme="minorHAnsi" w:hAnsiTheme="minorHAnsi"/>
                <w:sz w:val="20"/>
              </w:rPr>
              <w:t>No search strategy available in report.</w:t>
            </w:r>
          </w:p>
        </w:tc>
        <w:tc>
          <w:tcPr>
            <w:tcW w:w="4963" w:type="dxa"/>
            <w:shd w:val="clear" w:color="auto" w:fill="FFFFFF" w:themeFill="background1"/>
          </w:tcPr>
          <w:p w:rsidR="00010A95" w:rsidRPr="000475B5" w:rsidRDefault="00010A95" w:rsidP="000475B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475B5">
              <w:rPr>
                <w:rFonts w:asciiTheme="minorHAnsi" w:hAnsiTheme="minorHAnsi"/>
                <w:sz w:val="20"/>
              </w:rPr>
              <w:t>Critical endpoints for children aged 1–8 years and older children and adults were occurrence of moderate fluorosis and bone fracture, respectively. No UL was established for infants less than 1 year.</w:t>
            </w:r>
          </w:p>
          <w:p w:rsidR="00010A95" w:rsidRPr="000475B5" w:rsidRDefault="00010A95" w:rsidP="000475B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475B5">
              <w:rPr>
                <w:rFonts w:asciiTheme="minorHAnsi" w:hAnsiTheme="minorHAnsi"/>
                <w:sz w:val="20"/>
              </w:rPr>
              <w:t>UL for 1–3 year olds: 1.5 mg/day and 4–8 year olds: 2.5 mg/day (based on an intake of 0.1 mg F/kg bw/day).</w:t>
            </w:r>
          </w:p>
          <w:p w:rsidR="00010A95" w:rsidRPr="000475B5" w:rsidRDefault="00010A95" w:rsidP="000475B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475B5">
              <w:rPr>
                <w:rFonts w:asciiTheme="minorHAnsi" w:hAnsiTheme="minorHAnsi"/>
                <w:sz w:val="20"/>
              </w:rPr>
              <w:t xml:space="preserve">UL for 9–14 year olds: 5 mg/day and for ages 15 or more (including pregnant and lactating women): 7 mg/day. </w:t>
            </w:r>
          </w:p>
        </w:tc>
        <w:tc>
          <w:tcPr>
            <w:tcW w:w="2869" w:type="dxa"/>
            <w:shd w:val="clear" w:color="auto" w:fill="FFFFFF" w:themeFill="background1"/>
          </w:tcPr>
          <w:p w:rsidR="00010A95" w:rsidRPr="000475B5" w:rsidRDefault="00010A95" w:rsidP="000475B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475B5">
              <w:rPr>
                <w:rFonts w:asciiTheme="minorHAnsi" w:hAnsiTheme="minorHAnsi"/>
                <w:sz w:val="20"/>
              </w:rPr>
              <w:t>Absence of a search strategy in the report.</w:t>
            </w:r>
          </w:p>
          <w:p w:rsidR="00010A95" w:rsidRPr="000475B5" w:rsidRDefault="00010A95" w:rsidP="000475B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475B5">
              <w:rPr>
                <w:rFonts w:asciiTheme="minorHAnsi" w:hAnsiTheme="minorHAnsi"/>
                <w:sz w:val="20"/>
              </w:rPr>
              <w:t>No estimates for AI.</w:t>
            </w:r>
          </w:p>
          <w:p w:rsidR="00010A95" w:rsidRPr="000475B5" w:rsidRDefault="00010A95" w:rsidP="000475B5">
            <w:pPr>
              <w:pStyle w:val="TableFigHeadingtotal"/>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DC31D1" w:rsidRPr="00010A95" w:rsidTr="000475B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6" w:type="dxa"/>
            <w:shd w:val="clear" w:color="auto" w:fill="EAF1DD" w:themeFill="accent3" w:themeFillTint="33"/>
          </w:tcPr>
          <w:p w:rsidR="00DC31D1" w:rsidRPr="00AA3402" w:rsidRDefault="00DC31D1" w:rsidP="000B54C8">
            <w:pPr>
              <w:pStyle w:val="TableFigText"/>
              <w:spacing w:line="240" w:lineRule="auto"/>
              <w:rPr>
                <w:rFonts w:asciiTheme="minorHAnsi" w:hAnsiTheme="minorHAnsi"/>
                <w:sz w:val="20"/>
              </w:rPr>
            </w:pPr>
            <w:r w:rsidRPr="00683503">
              <w:rPr>
                <w:rFonts w:asciiTheme="minorHAnsi" w:hAnsiTheme="minorHAnsi"/>
                <w:b w:val="0"/>
                <w:sz w:val="20"/>
              </w:rPr>
              <w:t>US National Research Council (NRC) (2006)</w:t>
            </w:r>
          </w:p>
        </w:tc>
        <w:tc>
          <w:tcPr>
            <w:tcW w:w="1701" w:type="dxa"/>
            <w:shd w:val="clear" w:color="auto" w:fill="EAF1DD" w:themeFill="accent3" w:themeFillTint="33"/>
          </w:tcPr>
          <w:p w:rsidR="00DC31D1" w:rsidRPr="00AA3402" w:rsidRDefault="00DC31D1" w:rsidP="00010A95">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683503">
              <w:rPr>
                <w:rFonts w:asciiTheme="minorHAnsi" w:hAnsiTheme="minorHAnsi"/>
                <w:sz w:val="20"/>
              </w:rPr>
              <w:t xml:space="preserve">NRC re-evaluated the adequacy of </w:t>
            </w:r>
            <w:r w:rsidRPr="00AE6337">
              <w:rPr>
                <w:rFonts w:asciiTheme="minorHAnsi" w:hAnsiTheme="minorHAnsi"/>
                <w:sz w:val="20"/>
              </w:rPr>
              <w:t>the Maximum Containment Level Goal (</w:t>
            </w:r>
            <w:r w:rsidRPr="00683503">
              <w:rPr>
                <w:rFonts w:asciiTheme="minorHAnsi" w:hAnsiTheme="minorHAnsi"/>
                <w:sz w:val="20"/>
              </w:rPr>
              <w:t>MCLG</w:t>
            </w:r>
            <w:r w:rsidRPr="00AE6337">
              <w:rPr>
                <w:rFonts w:asciiTheme="minorHAnsi" w:hAnsiTheme="minorHAnsi"/>
                <w:sz w:val="20"/>
              </w:rPr>
              <w:t>)</w:t>
            </w:r>
            <w:r w:rsidRPr="00683503">
              <w:rPr>
                <w:rFonts w:asciiTheme="minorHAnsi" w:hAnsiTheme="minorHAnsi"/>
                <w:sz w:val="20"/>
              </w:rPr>
              <w:t xml:space="preserve"> and </w:t>
            </w:r>
            <w:r w:rsidRPr="00AE6337">
              <w:rPr>
                <w:rFonts w:asciiTheme="minorHAnsi" w:hAnsiTheme="minorHAnsi"/>
                <w:sz w:val="20"/>
              </w:rPr>
              <w:t>Secondary Maximum Containment Level (</w:t>
            </w:r>
            <w:r w:rsidRPr="00683503">
              <w:rPr>
                <w:rFonts w:asciiTheme="minorHAnsi" w:hAnsiTheme="minorHAnsi"/>
                <w:sz w:val="20"/>
              </w:rPr>
              <w:t>SMCL</w:t>
            </w:r>
            <w:r w:rsidRPr="00AE6337">
              <w:rPr>
                <w:rFonts w:asciiTheme="minorHAnsi" w:hAnsiTheme="minorHAnsi"/>
                <w:sz w:val="20"/>
              </w:rPr>
              <w:t>)</w:t>
            </w:r>
            <w:r w:rsidRPr="00683503">
              <w:rPr>
                <w:rFonts w:asciiTheme="minorHAnsi" w:hAnsiTheme="minorHAnsi"/>
                <w:sz w:val="20"/>
              </w:rPr>
              <w:t xml:space="preserve"> for fluoride.</w:t>
            </w:r>
          </w:p>
        </w:tc>
        <w:tc>
          <w:tcPr>
            <w:tcW w:w="2835" w:type="dxa"/>
            <w:shd w:val="clear" w:color="auto" w:fill="EAF1DD" w:themeFill="accent3" w:themeFillTint="33"/>
          </w:tcPr>
          <w:p w:rsidR="00DC31D1" w:rsidRPr="00AA3402" w:rsidRDefault="00DC31D1" w:rsidP="00010A95">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683503">
              <w:rPr>
                <w:rFonts w:asciiTheme="minorHAnsi" w:hAnsiTheme="minorHAnsi"/>
                <w:sz w:val="20"/>
              </w:rPr>
              <w:t>Research articles, position papers and unpublished data available after 1993 NRC report was reviewed. A general weight-of-evidence approach</w:t>
            </w:r>
            <w:r w:rsidRPr="00AE6337">
              <w:rPr>
                <w:rFonts w:asciiTheme="minorHAnsi" w:hAnsiTheme="minorHAnsi"/>
                <w:sz w:val="20"/>
              </w:rPr>
              <w:t>,</w:t>
            </w:r>
            <w:r w:rsidRPr="00683503">
              <w:rPr>
                <w:rFonts w:asciiTheme="minorHAnsi" w:hAnsiTheme="minorHAnsi"/>
                <w:sz w:val="20"/>
              </w:rPr>
              <w:t xml:space="preserve"> assessing multiple lines of evidence from in vitro assays, animal research and human studies to suggest a human health risk</w:t>
            </w:r>
            <w:r w:rsidRPr="00AE6337">
              <w:rPr>
                <w:rFonts w:asciiTheme="minorHAnsi" w:hAnsiTheme="minorHAnsi"/>
                <w:sz w:val="20"/>
              </w:rPr>
              <w:t>,</w:t>
            </w:r>
            <w:r w:rsidRPr="00683503">
              <w:rPr>
                <w:rFonts w:asciiTheme="minorHAnsi" w:hAnsiTheme="minorHAnsi"/>
                <w:sz w:val="20"/>
              </w:rPr>
              <w:t xml:space="preserve"> was used. Toxicity end</w:t>
            </w:r>
            <w:r w:rsidRPr="00AE6337">
              <w:rPr>
                <w:rFonts w:asciiTheme="minorHAnsi" w:hAnsiTheme="minorHAnsi"/>
                <w:sz w:val="20"/>
              </w:rPr>
              <w:t>-</w:t>
            </w:r>
            <w:r w:rsidRPr="00683503">
              <w:rPr>
                <w:rFonts w:asciiTheme="minorHAnsi" w:hAnsiTheme="minorHAnsi"/>
                <w:sz w:val="20"/>
              </w:rPr>
              <w:t>points considered for assessing the adequacy of MCLG and SMCL were severe enamel fluorosis, skeletal fluorosis and bone fractures.</w:t>
            </w:r>
          </w:p>
        </w:tc>
        <w:tc>
          <w:tcPr>
            <w:tcW w:w="4963" w:type="dxa"/>
            <w:shd w:val="clear" w:color="auto" w:fill="EAF1DD" w:themeFill="accent3" w:themeFillTint="33"/>
          </w:tcPr>
          <w:p w:rsidR="00DC31D1" w:rsidRPr="00683503"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683503">
              <w:rPr>
                <w:rFonts w:asciiTheme="minorHAnsi" w:hAnsiTheme="minorHAnsi"/>
                <w:sz w:val="20"/>
              </w:rPr>
              <w:t>The overall prevalence of severe enamel fluorosis was about 10% among children in the USA where water fluoride concentrations were at or near the MCLG of 4 mg/L and hence the MCLG was not adequate to protect children from this condition.</w:t>
            </w:r>
          </w:p>
          <w:p w:rsidR="00DC31D1" w:rsidRPr="00AA3402"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683503">
              <w:rPr>
                <w:rFonts w:asciiTheme="minorHAnsi" w:hAnsiTheme="minorHAnsi"/>
                <w:sz w:val="20"/>
              </w:rPr>
              <w:t>Based on the available evidence it was concluded that the MCLG of 4 mg/L should be lowered to stop children from developing severe enamel fluorosis.  The prevalence of severe enamel fluorosis is almost zero and the prevalence of cosmetically significant dental fluorosis was within the acceptable level</w:t>
            </w:r>
            <w:r w:rsidRPr="00AE6337">
              <w:rPr>
                <w:rFonts w:asciiTheme="minorHAnsi" w:hAnsiTheme="minorHAnsi"/>
                <w:sz w:val="20"/>
              </w:rPr>
              <w:t>,</w:t>
            </w:r>
            <w:r w:rsidRPr="00683503">
              <w:rPr>
                <w:rFonts w:asciiTheme="minorHAnsi" w:hAnsiTheme="minorHAnsi"/>
                <w:sz w:val="20"/>
              </w:rPr>
              <w:t xml:space="preserve"> at fluoride concentrations below 2 mg/L (SMCL).</w:t>
            </w:r>
          </w:p>
        </w:tc>
        <w:tc>
          <w:tcPr>
            <w:tcW w:w="2869" w:type="dxa"/>
            <w:shd w:val="clear" w:color="auto" w:fill="EAF1DD" w:themeFill="accent3" w:themeFillTint="33"/>
          </w:tcPr>
          <w:p w:rsidR="00DC31D1" w:rsidRPr="00AA3402"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683503">
              <w:rPr>
                <w:rFonts w:asciiTheme="minorHAnsi" w:hAnsiTheme="minorHAnsi"/>
                <w:sz w:val="20"/>
              </w:rPr>
              <w:t>A specific search strategy was not available.</w:t>
            </w:r>
          </w:p>
        </w:tc>
      </w:tr>
      <w:tr w:rsidR="00DC31D1" w:rsidRPr="00010A95" w:rsidTr="000475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6" w:type="dxa"/>
            <w:shd w:val="clear" w:color="auto" w:fill="FFFFFF" w:themeFill="background1"/>
          </w:tcPr>
          <w:p w:rsidR="00DC31D1" w:rsidRPr="005C30F8" w:rsidRDefault="00DC31D1" w:rsidP="000B54C8">
            <w:pPr>
              <w:pStyle w:val="TableFigText"/>
              <w:spacing w:line="240" w:lineRule="auto"/>
              <w:rPr>
                <w:rFonts w:asciiTheme="minorHAnsi" w:hAnsiTheme="minorHAnsi"/>
                <w:b w:val="0"/>
                <w:sz w:val="20"/>
              </w:rPr>
            </w:pPr>
            <w:r w:rsidRPr="005C30F8">
              <w:rPr>
                <w:rFonts w:asciiTheme="minorHAnsi" w:hAnsiTheme="minorHAnsi"/>
                <w:b w:val="0"/>
                <w:sz w:val="20"/>
              </w:rPr>
              <w:t xml:space="preserve">US EPA -Fluoride: Exposure and Relative Source Contribution (RSC) Analysis - </w:t>
            </w:r>
          </w:p>
          <w:p w:rsidR="00DC31D1" w:rsidRPr="00AA3402" w:rsidRDefault="00DC31D1" w:rsidP="000B54C8">
            <w:pPr>
              <w:pStyle w:val="TableFigText"/>
              <w:spacing w:line="240" w:lineRule="auto"/>
              <w:rPr>
                <w:rFonts w:asciiTheme="minorHAnsi" w:hAnsiTheme="minorHAnsi"/>
                <w:sz w:val="20"/>
              </w:rPr>
            </w:pPr>
            <w:r w:rsidRPr="005C30F8">
              <w:rPr>
                <w:rFonts w:asciiTheme="minorHAnsi" w:hAnsiTheme="minorHAnsi"/>
                <w:b w:val="0"/>
                <w:sz w:val="20"/>
              </w:rPr>
              <w:t xml:space="preserve">(EPA 2010a)  </w:t>
            </w:r>
          </w:p>
        </w:tc>
        <w:tc>
          <w:tcPr>
            <w:tcW w:w="1701" w:type="dxa"/>
            <w:shd w:val="clear" w:color="auto" w:fill="FFFFFF" w:themeFill="background1"/>
          </w:tcPr>
          <w:p w:rsidR="00DC31D1" w:rsidRPr="00AA3402" w:rsidRDefault="00DC31D1" w:rsidP="00010A95">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C30F8">
              <w:rPr>
                <w:rFonts w:asciiTheme="minorHAnsi" w:hAnsiTheme="minorHAnsi"/>
                <w:sz w:val="20"/>
              </w:rPr>
              <w:t>Office of Water (OW) was assigned the task of quantifying exposure and relative source contribution analysis of fluoride.</w:t>
            </w:r>
          </w:p>
        </w:tc>
        <w:tc>
          <w:tcPr>
            <w:tcW w:w="2835" w:type="dxa"/>
            <w:shd w:val="clear" w:color="auto" w:fill="FFFFFF" w:themeFill="background1"/>
          </w:tcPr>
          <w:p w:rsidR="00DC31D1" w:rsidRPr="00AA3402" w:rsidRDefault="00DC31D1" w:rsidP="00010A95">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C30F8">
              <w:rPr>
                <w:rFonts w:asciiTheme="minorHAnsi" w:hAnsiTheme="minorHAnsi"/>
                <w:sz w:val="20"/>
              </w:rPr>
              <w:t>Peer-reviewed and published data from the USA and Canada for public and consumer water systems were used.</w:t>
            </w:r>
          </w:p>
        </w:tc>
        <w:tc>
          <w:tcPr>
            <w:tcW w:w="4963" w:type="dxa"/>
            <w:shd w:val="clear" w:color="auto" w:fill="FFFFFF" w:themeFill="background1"/>
          </w:tcPr>
          <w:p w:rsidR="00DC31D1" w:rsidRPr="00AA3402" w:rsidRDefault="00DC31D1" w:rsidP="000B54C8">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C30F8">
              <w:rPr>
                <w:rFonts w:asciiTheme="minorHAnsi" w:hAnsiTheme="minorHAnsi"/>
                <w:sz w:val="20"/>
              </w:rPr>
              <w:t>Drinking water contributed to total fluoride intake of 40% in 1–10 year olds, 60% in those aged above 14 years to 70% in infants aged 6–11 months.  Food and beverages in combination account for about 45% of total fluoride intake in 4–11 year old children while toothpaste accounts for 20–25% of total fluoride intake in children aged between 1–4 years. The risk for severe dental fluorosis is greater for children living in areas where fluoride content in water is close to the MCL (4 mg/L).</w:t>
            </w:r>
          </w:p>
        </w:tc>
        <w:tc>
          <w:tcPr>
            <w:tcW w:w="2869" w:type="dxa"/>
            <w:shd w:val="clear" w:color="auto" w:fill="FFFFFF" w:themeFill="background1"/>
          </w:tcPr>
          <w:p w:rsidR="00DC31D1" w:rsidRPr="00AA3402" w:rsidRDefault="00DC31D1" w:rsidP="000B54C8">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C30F8">
              <w:rPr>
                <w:rFonts w:asciiTheme="minorHAnsi" w:hAnsiTheme="minorHAnsi"/>
                <w:sz w:val="20"/>
              </w:rPr>
              <w:t>Restricted to the USA and Canada.</w:t>
            </w:r>
          </w:p>
        </w:tc>
      </w:tr>
      <w:tr w:rsidR="00C85D5B" w:rsidRPr="00010A95" w:rsidTr="000475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shd w:val="clear" w:color="auto" w:fill="EAF1DD" w:themeFill="accent3" w:themeFillTint="33"/>
          </w:tcPr>
          <w:p w:rsidR="00DC31D1" w:rsidRPr="00FB5B9E" w:rsidRDefault="00DC31D1" w:rsidP="000B54C8">
            <w:pPr>
              <w:pStyle w:val="TableFigText"/>
              <w:spacing w:line="240" w:lineRule="auto"/>
              <w:rPr>
                <w:rFonts w:asciiTheme="minorHAnsi" w:hAnsiTheme="minorHAnsi"/>
                <w:b w:val="0"/>
                <w:sz w:val="20"/>
              </w:rPr>
            </w:pPr>
            <w:r w:rsidRPr="00DC31D1">
              <w:rPr>
                <w:rFonts w:asciiTheme="minorHAnsi" w:hAnsiTheme="minorHAnsi"/>
                <w:sz w:val="20"/>
              </w:rPr>
              <w:lastRenderedPageBreak/>
              <w:t>US EPA -Fluoride: Dose–response analysis for non-cancer effects (EPA 2010b)</w:t>
            </w:r>
          </w:p>
        </w:tc>
        <w:tc>
          <w:tcPr>
            <w:tcW w:w="1701" w:type="dxa"/>
            <w:shd w:val="clear" w:color="auto" w:fill="EAF1DD" w:themeFill="accent3" w:themeFillTint="33"/>
          </w:tcPr>
          <w:p w:rsidR="00DC31D1" w:rsidRPr="00FB5B9E" w:rsidRDefault="00DC31D1" w:rsidP="00010A95">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DC31D1">
              <w:rPr>
                <w:rFonts w:asciiTheme="minorHAnsi" w:hAnsiTheme="minorHAnsi"/>
                <w:sz w:val="20"/>
              </w:rPr>
              <w:t>US EPA reassessed dose-response of fluoride on dental fluorosis.</w:t>
            </w:r>
          </w:p>
        </w:tc>
        <w:tc>
          <w:tcPr>
            <w:tcW w:w="2835" w:type="dxa"/>
            <w:shd w:val="clear" w:color="auto" w:fill="EAF1DD" w:themeFill="accent3" w:themeFillTint="33"/>
          </w:tcPr>
          <w:p w:rsidR="00DC31D1" w:rsidRPr="00FB5B9E" w:rsidRDefault="00DC31D1" w:rsidP="00010A95">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DC31D1">
              <w:rPr>
                <w:rFonts w:asciiTheme="minorHAnsi" w:hAnsiTheme="minorHAnsi"/>
                <w:sz w:val="20"/>
              </w:rPr>
              <w:t>Dean (1942) study was selected and a Benchmark Dose (BMD) analysis was performed for a 0.5% prevalence of severe fluorosis.</w:t>
            </w:r>
          </w:p>
        </w:tc>
        <w:tc>
          <w:tcPr>
            <w:tcW w:w="4963" w:type="dxa"/>
            <w:shd w:val="clear" w:color="auto" w:fill="EAF1DD" w:themeFill="accent3" w:themeFillTint="33"/>
          </w:tcPr>
          <w:p w:rsidR="00DC31D1" w:rsidRPr="00FB5B9E"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DC31D1">
              <w:rPr>
                <w:rFonts w:asciiTheme="minorHAnsi" w:hAnsiTheme="minorHAnsi"/>
                <w:sz w:val="20"/>
              </w:rPr>
              <w:t>BMD: 2.14 mg/L</w:t>
            </w:r>
          </w:p>
          <w:p w:rsidR="00DC31D1" w:rsidRPr="00FB5B9E"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DC31D1">
              <w:rPr>
                <w:rFonts w:asciiTheme="minorHAnsi" w:hAnsiTheme="minorHAnsi"/>
                <w:sz w:val="20"/>
              </w:rPr>
              <w:t>BMDL: 1.87 mg/L</w:t>
            </w:r>
          </w:p>
          <w:p w:rsidR="00DC31D1" w:rsidRPr="00FB5B9E"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DC31D1">
              <w:rPr>
                <w:rFonts w:asciiTheme="minorHAnsi" w:hAnsiTheme="minorHAnsi"/>
                <w:sz w:val="20"/>
              </w:rPr>
              <w:t>RfD considering only the contribution from drinking water: 0.07 mg F/kg bw/day</w:t>
            </w:r>
          </w:p>
          <w:p w:rsidR="00DC31D1" w:rsidRPr="00FB5B9E"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DC31D1">
              <w:rPr>
                <w:rFonts w:asciiTheme="minorHAnsi" w:hAnsiTheme="minorHAnsi"/>
                <w:sz w:val="20"/>
              </w:rPr>
              <w:t>Overall RfD (water</w:t>
            </w:r>
            <w:r w:rsidRPr="00DC31D1">
              <w:rPr>
                <w:rFonts w:asciiTheme="minorHAnsi" w:hAnsiTheme="minorHAnsi"/>
                <w:sz w:val="20"/>
                <w:lang w:val="en-AU"/>
              </w:rPr>
              <w:t xml:space="preserve"> </w:t>
            </w:r>
            <w:r w:rsidRPr="00DC31D1">
              <w:rPr>
                <w:rFonts w:asciiTheme="minorHAnsi" w:hAnsiTheme="minorHAnsi"/>
                <w:sz w:val="20"/>
              </w:rPr>
              <w:t>+</w:t>
            </w:r>
            <w:r w:rsidRPr="00DC31D1">
              <w:rPr>
                <w:rFonts w:asciiTheme="minorHAnsi" w:hAnsiTheme="minorHAnsi"/>
                <w:sz w:val="20"/>
                <w:lang w:val="en-AU"/>
              </w:rPr>
              <w:t xml:space="preserve"> </w:t>
            </w:r>
            <w:r w:rsidRPr="00DC31D1">
              <w:rPr>
                <w:rFonts w:asciiTheme="minorHAnsi" w:hAnsiTheme="minorHAnsi"/>
                <w:sz w:val="20"/>
              </w:rPr>
              <w:t>food):</w:t>
            </w:r>
          </w:p>
          <w:p w:rsidR="00DC31D1" w:rsidRPr="00FB5B9E"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DC31D1">
              <w:rPr>
                <w:rFonts w:asciiTheme="minorHAnsi" w:hAnsiTheme="minorHAnsi"/>
                <w:sz w:val="20"/>
              </w:rPr>
              <w:t>0.08 mg/kg bw/day</w:t>
            </w:r>
          </w:p>
          <w:p w:rsidR="00DC31D1" w:rsidRPr="00FB5B9E"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DC31D1">
              <w:rPr>
                <w:rFonts w:asciiTheme="minorHAnsi" w:hAnsiTheme="minorHAnsi"/>
                <w:sz w:val="20"/>
              </w:rPr>
              <w:t>No data to support dose response analysis of skeletal effects of fluoride.</w:t>
            </w:r>
          </w:p>
        </w:tc>
        <w:tc>
          <w:tcPr>
            <w:tcW w:w="2869" w:type="dxa"/>
            <w:shd w:val="clear" w:color="auto" w:fill="EAF1DD" w:themeFill="accent3" w:themeFillTint="33"/>
          </w:tcPr>
          <w:p w:rsidR="00DC31D1" w:rsidRPr="00FB5B9E"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val="en-AU"/>
              </w:rPr>
            </w:pPr>
            <w:r w:rsidRPr="00DC31D1">
              <w:rPr>
                <w:rFonts w:asciiTheme="minorHAnsi" w:hAnsiTheme="minorHAnsi"/>
                <w:sz w:val="20"/>
              </w:rPr>
              <w:t>The RfD was determined by considering the central tendency estimate (i.e. the 50</w:t>
            </w:r>
            <w:r w:rsidRPr="00DC31D1">
              <w:rPr>
                <w:rFonts w:asciiTheme="minorHAnsi" w:hAnsiTheme="minorHAnsi"/>
                <w:sz w:val="20"/>
                <w:vertAlign w:val="superscript"/>
              </w:rPr>
              <w:t>th</w:t>
            </w:r>
            <w:r w:rsidRPr="00DC31D1">
              <w:rPr>
                <w:rFonts w:asciiTheme="minorHAnsi" w:hAnsiTheme="minorHAnsi"/>
                <w:sz w:val="20"/>
              </w:rPr>
              <w:t xml:space="preserve"> percentile (median) or mean of the log-normal distribution) of fluoride intakes with drinking water fluoridated at 1.9 mg/L for each age group. This estimate was then adjusted upwards to be greater than the AI value of 0.05 mg F/kg bw/day by arbitrarily selecting 0.07 mg F/kg bw/day as the RfD. A further 0.01 mg/kg bw/day was also added for the likely contribution of fluoride from food to arrive at the final RfD v</w:t>
            </w:r>
            <w:r>
              <w:rPr>
                <w:rFonts w:asciiTheme="minorHAnsi" w:hAnsiTheme="minorHAnsi"/>
                <w:sz w:val="20"/>
              </w:rPr>
              <w:t xml:space="preserve">alue of 0.08 mg F/kg bw/day.   </w:t>
            </w:r>
          </w:p>
        </w:tc>
      </w:tr>
      <w:tr w:rsidR="00C85D5B" w:rsidRPr="00010A95" w:rsidTr="00047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shd w:val="clear" w:color="auto" w:fill="FFFFFF" w:themeFill="background1"/>
          </w:tcPr>
          <w:p w:rsidR="00DC31D1" w:rsidRPr="00433423" w:rsidRDefault="00DC31D1" w:rsidP="000B54C8">
            <w:pPr>
              <w:pStyle w:val="TableFigText"/>
              <w:spacing w:line="240" w:lineRule="auto"/>
              <w:rPr>
                <w:rFonts w:asciiTheme="minorHAnsi" w:hAnsiTheme="minorHAnsi"/>
                <w:b w:val="0"/>
                <w:sz w:val="20"/>
              </w:rPr>
            </w:pPr>
            <w:r w:rsidRPr="00433423">
              <w:rPr>
                <w:rFonts w:asciiTheme="minorHAnsi" w:hAnsiTheme="minorHAnsi"/>
                <w:b w:val="0"/>
                <w:sz w:val="20"/>
                <w:lang w:val="en-AU"/>
              </w:rPr>
              <w:t>EC</w:t>
            </w:r>
            <w:r w:rsidRPr="00433423">
              <w:rPr>
                <w:rFonts w:asciiTheme="minorHAnsi" w:hAnsiTheme="minorHAnsi"/>
                <w:b w:val="0"/>
                <w:sz w:val="20"/>
              </w:rPr>
              <w:t>SCHER 2010</w:t>
            </w:r>
          </w:p>
          <w:p w:rsidR="00DC31D1" w:rsidRPr="00AA3402" w:rsidRDefault="00DC31D1" w:rsidP="000B54C8">
            <w:pPr>
              <w:pStyle w:val="TableFigText"/>
              <w:spacing w:line="240" w:lineRule="auto"/>
              <w:rPr>
                <w:rFonts w:asciiTheme="minorHAnsi" w:hAnsiTheme="minorHAnsi"/>
                <w:sz w:val="20"/>
              </w:rPr>
            </w:pPr>
          </w:p>
        </w:tc>
        <w:tc>
          <w:tcPr>
            <w:tcW w:w="1701" w:type="dxa"/>
            <w:shd w:val="clear" w:color="auto" w:fill="FFFFFF" w:themeFill="background1"/>
          </w:tcPr>
          <w:p w:rsidR="00DC31D1" w:rsidRPr="00AA3402" w:rsidRDefault="00DC31D1" w:rsidP="00010A95">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33423">
              <w:rPr>
                <w:rFonts w:asciiTheme="minorHAnsi" w:hAnsiTheme="minorHAnsi"/>
                <w:sz w:val="20"/>
              </w:rPr>
              <w:t>EC requested SCHER to provide scientific opinion for new evidence on fluoride.</w:t>
            </w:r>
          </w:p>
        </w:tc>
        <w:tc>
          <w:tcPr>
            <w:tcW w:w="2835" w:type="dxa"/>
            <w:shd w:val="clear" w:color="auto" w:fill="FFFFFF" w:themeFill="background1"/>
          </w:tcPr>
          <w:p w:rsidR="00DC31D1" w:rsidRPr="00AA3402" w:rsidRDefault="00DC31D1" w:rsidP="00010A95">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33423">
              <w:rPr>
                <w:rFonts w:asciiTheme="minorHAnsi" w:hAnsiTheme="minorHAnsi"/>
                <w:sz w:val="20"/>
              </w:rPr>
              <w:t>Journal articles including reviews and reports in particular the ones published after 2005 were reviewed. Public was informed to provide relevant information online. Assessment of the information was done by weight-of-evidence approach developed by the EU Scientific Committee on Emerging and Newly Identified Health Risks (SCENIHR).</w:t>
            </w:r>
          </w:p>
        </w:tc>
        <w:tc>
          <w:tcPr>
            <w:tcW w:w="4963" w:type="dxa"/>
            <w:shd w:val="clear" w:color="auto" w:fill="FFFFFF" w:themeFill="background1"/>
          </w:tcPr>
          <w:p w:rsidR="00DC31D1" w:rsidRPr="00433423" w:rsidRDefault="00DC31D1" w:rsidP="000B54C8">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33423">
              <w:rPr>
                <w:rFonts w:asciiTheme="minorHAnsi" w:hAnsiTheme="minorHAnsi"/>
                <w:sz w:val="20"/>
              </w:rPr>
              <w:t>Early enamel (very mild/mild) fluorosis in children is associated with daily intake of fluoride in both fluoridated and non-fluoridated areas for which a threshold cannot be determined.</w:t>
            </w:r>
          </w:p>
          <w:p w:rsidR="00DC31D1" w:rsidRPr="00AA3402" w:rsidRDefault="00DC31D1" w:rsidP="000B54C8">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33423">
              <w:rPr>
                <w:rFonts w:asciiTheme="minorHAnsi" w:hAnsiTheme="minorHAnsi"/>
                <w:sz w:val="20"/>
              </w:rPr>
              <w:t>Insufficient evidence to support an association between fluoride and bone fractures and other adverse effects including carcinogenicity and neurotoxicity. There has been no new evidence to change the established values for UL by EFSA in 2005. Fluoride intake in adults and children aged above 12 years was below the UL in most areas except where fluoride level in water exceed</w:t>
            </w:r>
            <w:r w:rsidRPr="00433423">
              <w:rPr>
                <w:rFonts w:asciiTheme="minorHAnsi" w:hAnsiTheme="minorHAnsi"/>
                <w:sz w:val="20"/>
                <w:lang w:val="en-AU"/>
              </w:rPr>
              <w:t>ed</w:t>
            </w:r>
            <w:r w:rsidRPr="00433423">
              <w:rPr>
                <w:rFonts w:asciiTheme="minorHAnsi" w:hAnsiTheme="minorHAnsi"/>
                <w:sz w:val="20"/>
              </w:rPr>
              <w:t xml:space="preserve"> 3 mg/L and with a high water consumption.</w:t>
            </w:r>
          </w:p>
        </w:tc>
        <w:tc>
          <w:tcPr>
            <w:tcW w:w="2869" w:type="dxa"/>
            <w:shd w:val="clear" w:color="auto" w:fill="FFFFFF" w:themeFill="background1"/>
          </w:tcPr>
          <w:p w:rsidR="00DC31D1" w:rsidRPr="00433423" w:rsidRDefault="00DC31D1" w:rsidP="000B54C8">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33423">
              <w:rPr>
                <w:rFonts w:asciiTheme="minorHAnsi" w:hAnsiTheme="minorHAnsi"/>
                <w:sz w:val="20"/>
              </w:rPr>
              <w:t>No specific search strategy.</w:t>
            </w:r>
          </w:p>
          <w:p w:rsidR="00DC31D1" w:rsidRPr="00433423" w:rsidRDefault="00DC31D1" w:rsidP="000B54C8">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rsidR="00DC31D1" w:rsidRPr="00AA3402" w:rsidRDefault="00DC31D1" w:rsidP="000B54C8">
            <w:pPr>
              <w:pStyle w:val="TableFig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433423">
              <w:rPr>
                <w:rFonts w:asciiTheme="minorHAnsi" w:hAnsiTheme="minorHAnsi"/>
                <w:sz w:val="20"/>
              </w:rPr>
              <w:t>Weight-of-evidence approach.</w:t>
            </w:r>
          </w:p>
        </w:tc>
      </w:tr>
      <w:tr w:rsidR="00C85D5B" w:rsidRPr="00010A95" w:rsidTr="000475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shd w:val="clear" w:color="auto" w:fill="EAF1DD" w:themeFill="accent3" w:themeFillTint="33"/>
          </w:tcPr>
          <w:p w:rsidR="00DC31D1" w:rsidRPr="00433423" w:rsidRDefault="00DC31D1" w:rsidP="000B54C8">
            <w:pPr>
              <w:pStyle w:val="TableFigText"/>
              <w:spacing w:line="240" w:lineRule="auto"/>
              <w:rPr>
                <w:rFonts w:asciiTheme="minorHAnsi" w:hAnsiTheme="minorHAnsi"/>
                <w:sz w:val="20"/>
                <w:lang w:val="en-AU"/>
              </w:rPr>
            </w:pPr>
            <w:r w:rsidRPr="00437FA1" w:rsidDel="00F31562">
              <w:rPr>
                <w:rFonts w:asciiTheme="minorHAnsi" w:hAnsiTheme="minorHAnsi"/>
                <w:b w:val="0"/>
                <w:sz w:val="20"/>
              </w:rPr>
              <w:t xml:space="preserve"> </w:t>
            </w:r>
            <w:r w:rsidRPr="00437FA1">
              <w:rPr>
                <w:rFonts w:asciiTheme="minorHAnsi" w:hAnsiTheme="minorHAnsi"/>
                <w:b w:val="0"/>
                <w:sz w:val="20"/>
              </w:rPr>
              <w:t>EFSA 2013</w:t>
            </w:r>
          </w:p>
        </w:tc>
        <w:tc>
          <w:tcPr>
            <w:tcW w:w="1701" w:type="dxa"/>
            <w:shd w:val="clear" w:color="auto" w:fill="EAF1DD" w:themeFill="accent3" w:themeFillTint="33"/>
          </w:tcPr>
          <w:p w:rsidR="00DC31D1" w:rsidRPr="00433423" w:rsidRDefault="00DC31D1" w:rsidP="00010A95">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437FA1">
              <w:rPr>
                <w:rFonts w:asciiTheme="minorHAnsi" w:hAnsiTheme="minorHAnsi"/>
                <w:sz w:val="20"/>
              </w:rPr>
              <w:t xml:space="preserve">EFSA was requested by EC </w:t>
            </w:r>
            <w:r w:rsidRPr="00437FA1">
              <w:rPr>
                <w:rFonts w:asciiTheme="minorHAnsi" w:hAnsiTheme="minorHAnsi"/>
                <w:sz w:val="20"/>
              </w:rPr>
              <w:lastRenderedPageBreak/>
              <w:t>to provide a scientific opinion on Dietary Reference Values (DRV) for fluoride.</w:t>
            </w:r>
          </w:p>
        </w:tc>
        <w:tc>
          <w:tcPr>
            <w:tcW w:w="2835" w:type="dxa"/>
            <w:shd w:val="clear" w:color="auto" w:fill="EAF1DD" w:themeFill="accent3" w:themeFillTint="33"/>
          </w:tcPr>
          <w:p w:rsidR="00DC31D1" w:rsidRPr="00433423" w:rsidRDefault="00DC31D1" w:rsidP="00010A95">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437FA1">
              <w:rPr>
                <w:rFonts w:asciiTheme="minorHAnsi" w:hAnsiTheme="minorHAnsi"/>
                <w:sz w:val="20"/>
              </w:rPr>
              <w:lastRenderedPageBreak/>
              <w:t>Search strategy information is not available</w:t>
            </w:r>
            <w:r w:rsidRPr="00437FA1">
              <w:rPr>
                <w:rFonts w:asciiTheme="minorHAnsi" w:hAnsiTheme="minorHAnsi"/>
                <w:sz w:val="20"/>
                <w:lang w:val="en-AU"/>
              </w:rPr>
              <w:t xml:space="preserve"> in report</w:t>
            </w:r>
            <w:r w:rsidRPr="00437FA1">
              <w:rPr>
                <w:rFonts w:asciiTheme="minorHAnsi" w:hAnsiTheme="minorHAnsi"/>
                <w:sz w:val="20"/>
              </w:rPr>
              <w:t xml:space="preserve"> –</w:t>
            </w:r>
            <w:r w:rsidRPr="00437FA1">
              <w:rPr>
                <w:rFonts w:asciiTheme="minorHAnsi" w:hAnsiTheme="minorHAnsi"/>
                <w:sz w:val="20"/>
                <w:lang w:val="en-AU"/>
              </w:rPr>
              <w:t xml:space="preserve"> </w:t>
            </w:r>
            <w:r w:rsidRPr="00437FA1">
              <w:rPr>
                <w:rFonts w:asciiTheme="minorHAnsi" w:hAnsiTheme="minorHAnsi"/>
                <w:sz w:val="20"/>
              </w:rPr>
              <w:t xml:space="preserve">a </w:t>
            </w:r>
            <w:r w:rsidRPr="00437FA1">
              <w:rPr>
                <w:rFonts w:asciiTheme="minorHAnsi" w:hAnsiTheme="minorHAnsi"/>
                <w:sz w:val="20"/>
              </w:rPr>
              <w:lastRenderedPageBreak/>
              <w:t>narrative review.</w:t>
            </w:r>
          </w:p>
        </w:tc>
        <w:tc>
          <w:tcPr>
            <w:tcW w:w="4963" w:type="dxa"/>
            <w:shd w:val="clear" w:color="auto" w:fill="EAF1DD" w:themeFill="accent3" w:themeFillTint="33"/>
          </w:tcPr>
          <w:p w:rsidR="00DC31D1" w:rsidRPr="00437FA1"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437FA1">
              <w:rPr>
                <w:rFonts w:asciiTheme="minorHAnsi" w:hAnsiTheme="minorHAnsi"/>
                <w:sz w:val="20"/>
              </w:rPr>
              <w:lastRenderedPageBreak/>
              <w:t xml:space="preserve">No consistent evidence to show that biomarkers can be </w:t>
            </w:r>
            <w:r w:rsidRPr="00437FA1">
              <w:rPr>
                <w:rFonts w:asciiTheme="minorHAnsi" w:hAnsiTheme="minorHAnsi"/>
                <w:sz w:val="20"/>
              </w:rPr>
              <w:lastRenderedPageBreak/>
              <w:t xml:space="preserve">used to establish intake of fluoride or set DRV. </w:t>
            </w:r>
          </w:p>
          <w:p w:rsidR="00DC31D1" w:rsidRPr="00433423"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437FA1">
              <w:rPr>
                <w:rFonts w:asciiTheme="minorHAnsi" w:hAnsiTheme="minorHAnsi"/>
                <w:sz w:val="20"/>
              </w:rPr>
              <w:t>Considering the beneficial effects of fluoride in caries prevention</w:t>
            </w:r>
            <w:r w:rsidRPr="00437FA1">
              <w:rPr>
                <w:rFonts w:asciiTheme="minorHAnsi" w:hAnsiTheme="minorHAnsi"/>
                <w:sz w:val="20"/>
                <w:lang w:val="en-AU"/>
              </w:rPr>
              <w:t>,</w:t>
            </w:r>
            <w:r w:rsidRPr="00437FA1">
              <w:rPr>
                <w:rFonts w:asciiTheme="minorHAnsi" w:hAnsiTheme="minorHAnsi"/>
                <w:sz w:val="20"/>
              </w:rPr>
              <w:t xml:space="preserve"> establishing an AI is more appropriate. Based on the available evidence AI for fluoride from all sources should be 0.05 mg/kg bw/day for both children and adults including pregnant and lactating women.</w:t>
            </w:r>
          </w:p>
        </w:tc>
        <w:tc>
          <w:tcPr>
            <w:tcW w:w="2869" w:type="dxa"/>
            <w:shd w:val="clear" w:color="auto" w:fill="EAF1DD" w:themeFill="accent3" w:themeFillTint="33"/>
          </w:tcPr>
          <w:p w:rsidR="00DC31D1" w:rsidRPr="00437FA1"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437FA1">
              <w:rPr>
                <w:rFonts w:asciiTheme="minorHAnsi" w:hAnsiTheme="minorHAnsi"/>
                <w:sz w:val="20"/>
              </w:rPr>
              <w:lastRenderedPageBreak/>
              <w:t xml:space="preserve">A broad range of material has </w:t>
            </w:r>
            <w:r w:rsidRPr="00437FA1">
              <w:rPr>
                <w:rFonts w:asciiTheme="minorHAnsi" w:hAnsiTheme="minorHAnsi"/>
                <w:sz w:val="20"/>
              </w:rPr>
              <w:lastRenderedPageBreak/>
              <w:t>been reviewed.</w:t>
            </w:r>
          </w:p>
          <w:p w:rsidR="00DC31D1" w:rsidRPr="00437FA1"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437FA1">
              <w:rPr>
                <w:rFonts w:asciiTheme="minorHAnsi" w:hAnsiTheme="minorHAnsi"/>
                <w:sz w:val="20"/>
              </w:rPr>
              <w:t>Narrative nature of review.</w:t>
            </w:r>
          </w:p>
          <w:p w:rsidR="00DC31D1" w:rsidRPr="00437FA1"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rsidR="00DC31D1" w:rsidRPr="00433423" w:rsidRDefault="00DC31D1" w:rsidP="000B54C8">
            <w:pPr>
              <w:pStyle w:val="TableFig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437FA1">
              <w:rPr>
                <w:rFonts w:asciiTheme="minorHAnsi" w:hAnsiTheme="minorHAnsi"/>
                <w:sz w:val="20"/>
              </w:rPr>
              <w:t>Basis of AI and UL values not reviewed. Adopted IOM AI and UL values.</w:t>
            </w:r>
          </w:p>
        </w:tc>
      </w:tr>
    </w:tbl>
    <w:p w:rsidR="004341B7" w:rsidRDefault="004341B7" w:rsidP="00E06858">
      <w:pPr>
        <w:pStyle w:val="Heading3"/>
        <w:spacing w:line="360" w:lineRule="auto"/>
        <w:rPr>
          <w:b w:val="0"/>
          <w:sz w:val="20"/>
          <w:lang w:val="en-AU"/>
        </w:rPr>
        <w:sectPr w:rsidR="004341B7" w:rsidSect="00010A95">
          <w:pgSz w:w="16838" w:h="11906" w:orient="landscape" w:code="9"/>
          <w:pgMar w:top="1418" w:right="1418" w:bottom="1418" w:left="1701" w:header="1134" w:footer="850" w:gutter="0"/>
          <w:cols w:space="708"/>
          <w:docGrid w:linePitch="360"/>
        </w:sectPr>
      </w:pPr>
    </w:p>
    <w:p w:rsidR="008B302C" w:rsidRPr="00E06858" w:rsidRDefault="00546F0B" w:rsidP="000C6DC8">
      <w:pPr>
        <w:pStyle w:val="Heading3"/>
        <w:numPr>
          <w:ilvl w:val="0"/>
          <w:numId w:val="0"/>
        </w:numPr>
        <w:spacing w:line="360" w:lineRule="auto"/>
      </w:pPr>
      <w:bookmarkStart w:id="49" w:name="_Toc387132605"/>
      <w:bookmarkStart w:id="50" w:name="_Toc387132703"/>
      <w:bookmarkStart w:id="51" w:name="_Toc433621098"/>
      <w:r w:rsidRPr="00C85D5B">
        <w:rPr>
          <w:lang w:val="en-AU"/>
        </w:rPr>
        <w:lastRenderedPageBreak/>
        <w:t>3</w:t>
      </w:r>
      <w:r w:rsidRPr="00E06858">
        <w:rPr>
          <w:lang w:val="en-AU"/>
        </w:rPr>
        <w:t>.</w:t>
      </w:r>
      <w:r w:rsidR="005F4CE3" w:rsidRPr="00E06858">
        <w:rPr>
          <w:lang w:val="en-AU"/>
        </w:rPr>
        <w:t>3</w:t>
      </w:r>
      <w:r w:rsidRPr="00E06858">
        <w:rPr>
          <w:lang w:val="en-AU"/>
        </w:rPr>
        <w:t>.2</w:t>
      </w:r>
      <w:r w:rsidR="00307368">
        <w:rPr>
          <w:lang w:val="en-AU"/>
        </w:rPr>
        <w:t xml:space="preserve"> </w:t>
      </w:r>
      <w:r w:rsidR="001D5DD3" w:rsidRPr="00E06858">
        <w:tab/>
      </w:r>
      <w:r w:rsidR="008B302C" w:rsidRPr="00E06858">
        <w:t>Systematic review of new literature</w:t>
      </w:r>
      <w:bookmarkEnd w:id="49"/>
      <w:bookmarkEnd w:id="50"/>
      <w:bookmarkEnd w:id="51"/>
    </w:p>
    <w:p w:rsidR="008B302C" w:rsidRPr="00E06858" w:rsidRDefault="008A64C0" w:rsidP="000C6DC8">
      <w:pPr>
        <w:pStyle w:val="Heading4"/>
        <w:numPr>
          <w:ilvl w:val="0"/>
          <w:numId w:val="0"/>
        </w:numPr>
        <w:spacing w:line="360" w:lineRule="auto"/>
      </w:pPr>
      <w:bookmarkStart w:id="52" w:name="_Toc387132606"/>
      <w:bookmarkStart w:id="53" w:name="_Toc387132704"/>
      <w:r w:rsidRPr="00E06858">
        <w:t xml:space="preserve">3.3.2.1 </w:t>
      </w:r>
      <w:r w:rsidR="008B302C" w:rsidRPr="00E06858">
        <w:t>Research Questions</w:t>
      </w:r>
      <w:bookmarkEnd w:id="52"/>
      <w:bookmarkEnd w:id="53"/>
    </w:p>
    <w:p w:rsidR="008B302C" w:rsidRPr="00FB5B9E" w:rsidRDefault="008B302C" w:rsidP="00A23004">
      <w:pPr>
        <w:pStyle w:val="Thesisnormal"/>
      </w:pPr>
      <w:r w:rsidRPr="00FB5B9E">
        <w:t xml:space="preserve">This report focuses on answering two questions of interest in reviewing the NRVs for </w:t>
      </w:r>
      <w:r w:rsidR="00BF78D5" w:rsidRPr="00FB5B9E">
        <w:t>f</w:t>
      </w:r>
      <w:r w:rsidRPr="00FB5B9E">
        <w:t xml:space="preserve">luoride in Australia and New Zealand. </w:t>
      </w:r>
    </w:p>
    <w:p w:rsidR="008B302C" w:rsidRPr="00FB5B9E" w:rsidRDefault="005827B8" w:rsidP="00A23004">
      <w:pPr>
        <w:pStyle w:val="Thesisnormal"/>
        <w:ind w:left="709"/>
        <w:rPr>
          <w:lang w:val="en-AU"/>
        </w:rPr>
      </w:pPr>
      <w:r w:rsidRPr="00FB5B9E">
        <w:rPr>
          <w:lang w:val="en-AU"/>
        </w:rPr>
        <w:t>1</w:t>
      </w:r>
      <w:r w:rsidR="008B302C" w:rsidRPr="00FB5B9E">
        <w:t>.</w:t>
      </w:r>
      <w:r w:rsidR="008B302C" w:rsidRPr="00FB5B9E">
        <w:tab/>
        <w:t xml:space="preserve">What is the recommended Upper Level (UL) of fluoride intake among children </w:t>
      </w:r>
      <w:r w:rsidR="00A23004">
        <w:tab/>
      </w:r>
      <w:r w:rsidR="008B302C" w:rsidRPr="00FB5B9E">
        <w:t>up to 8 years of age?</w:t>
      </w:r>
    </w:p>
    <w:p w:rsidR="005827B8" w:rsidRPr="00FB5B9E" w:rsidRDefault="005827B8" w:rsidP="00A23004">
      <w:pPr>
        <w:pStyle w:val="Thesisnormal"/>
        <w:ind w:left="709"/>
      </w:pPr>
      <w:r w:rsidRPr="00FB5B9E">
        <w:t>2.</w:t>
      </w:r>
      <w:r w:rsidRPr="00FB5B9E">
        <w:tab/>
        <w:t xml:space="preserve">What is the recommended </w:t>
      </w:r>
      <w:r w:rsidR="008A64C0" w:rsidRPr="00FB5B9E">
        <w:rPr>
          <w:lang w:val="en-AU"/>
        </w:rPr>
        <w:t>Adequate</w:t>
      </w:r>
      <w:r w:rsidR="008A64C0" w:rsidRPr="00FB5B9E">
        <w:t xml:space="preserve"> </w:t>
      </w:r>
      <w:r w:rsidR="00BE06CF" w:rsidRPr="00FB5B9E">
        <w:t>Intake (AI) of f</w:t>
      </w:r>
      <w:r w:rsidRPr="00FB5B9E">
        <w:t xml:space="preserve">luoride among children up </w:t>
      </w:r>
      <w:r w:rsidR="00A23004">
        <w:tab/>
      </w:r>
      <w:r w:rsidRPr="00FB5B9E">
        <w:t>to 8 years of age?</w:t>
      </w:r>
    </w:p>
    <w:p w:rsidR="005827B8" w:rsidRPr="00FB5B9E" w:rsidRDefault="00826CC4" w:rsidP="00A23004">
      <w:pPr>
        <w:pStyle w:val="Thesisnormal"/>
      </w:pPr>
      <w:r w:rsidRPr="00FB5B9E">
        <w:t>McDonagh et al.</w:t>
      </w:r>
      <w:r w:rsidR="00BE06CF" w:rsidRPr="00FB5B9E">
        <w:t xml:space="preserve"> (2000)</w:t>
      </w:r>
      <w:r w:rsidRPr="00FB5B9E">
        <w:t xml:space="preserve"> in their systematic review of water fluoridation examined a range of potential adverse outcomes of fluoride and concluded that the evidence for dental fluorosis was strongest</w:t>
      </w:r>
      <w:r w:rsidR="008A64C0" w:rsidRPr="00FB5B9E">
        <w:t>,</w:t>
      </w:r>
      <w:r w:rsidRPr="00FB5B9E">
        <w:t xml:space="preserve"> with all other outcomes such as bone fractures and bone development and studies inconclusive based on available evidence. The NRC 2006 report called for more research into the relationship between fluoride intake and skeletal fluorosis and subsequently the US EPA 2010 dose-response analysis concluded that there was insufficient evidence to support a dose-response relationship between skeletal fluorosis or fractures and fluoride intake. Hence dental fluorosis was chosen </w:t>
      </w:r>
      <w:r w:rsidR="00133EEA" w:rsidRPr="00FB5B9E">
        <w:t xml:space="preserve">by the EWG </w:t>
      </w:r>
      <w:r w:rsidRPr="00FB5B9E">
        <w:t xml:space="preserve">as the outcome of interest in answering the first research question. A summary of other potential adverse outcomes </w:t>
      </w:r>
      <w:r w:rsidR="00133EEA" w:rsidRPr="00FB5B9E">
        <w:t>is in</w:t>
      </w:r>
      <w:r w:rsidRPr="00FB5B9E">
        <w:t xml:space="preserve"> Section </w:t>
      </w:r>
      <w:r w:rsidR="00BF78D5" w:rsidRPr="00FB5B9E">
        <w:t>3.</w:t>
      </w:r>
      <w:r w:rsidRPr="00FB5B9E">
        <w:t>2</w:t>
      </w:r>
      <w:r w:rsidR="00BF78D5" w:rsidRPr="00FB5B9E">
        <w:t>.3</w:t>
      </w:r>
      <w:r w:rsidRPr="00FB5B9E">
        <w:t>.</w:t>
      </w:r>
    </w:p>
    <w:p w:rsidR="00826CC4" w:rsidRPr="00FB5B9E" w:rsidRDefault="00826CC4" w:rsidP="00A23004">
      <w:pPr>
        <w:pStyle w:val="Thesisnormal"/>
      </w:pPr>
      <w:r w:rsidRPr="00FB5B9E">
        <w:t>Dental caries was selected as the outcome of interest (biomarker) in answering the second research question.</w:t>
      </w:r>
    </w:p>
    <w:p w:rsidR="008B302C" w:rsidRPr="00E06858" w:rsidRDefault="008A64C0" w:rsidP="000C6DC8">
      <w:pPr>
        <w:pStyle w:val="Heading4"/>
        <w:numPr>
          <w:ilvl w:val="0"/>
          <w:numId w:val="0"/>
        </w:numPr>
        <w:spacing w:line="360" w:lineRule="auto"/>
      </w:pPr>
      <w:bookmarkStart w:id="54" w:name="_Toc387132607"/>
      <w:bookmarkStart w:id="55" w:name="_Toc387132705"/>
      <w:r w:rsidRPr="00E06858">
        <w:rPr>
          <w:lang w:val="en-AU"/>
        </w:rPr>
        <w:t xml:space="preserve"> 3.3.2.2 </w:t>
      </w:r>
      <w:r w:rsidR="008B302C" w:rsidRPr="00FB5B9E">
        <w:rPr>
          <w:rStyle w:val="Heading4Char"/>
          <w:b/>
        </w:rPr>
        <w:t>Literature Search</w:t>
      </w:r>
      <w:bookmarkEnd w:id="54"/>
      <w:bookmarkEnd w:id="55"/>
    </w:p>
    <w:p w:rsidR="008B302C" w:rsidRPr="00B55350" w:rsidRDefault="008B302C" w:rsidP="00A23004">
      <w:pPr>
        <w:pStyle w:val="Thesisnormal"/>
      </w:pPr>
      <w:r w:rsidRPr="00FB5B9E">
        <w:t xml:space="preserve">A comprehensive literature search was undertaken to </w:t>
      </w:r>
      <w:r w:rsidR="00BE06CF" w:rsidRPr="00FB5B9E">
        <w:t>address</w:t>
      </w:r>
      <w:r w:rsidRPr="00FB5B9E">
        <w:t xml:space="preserve"> these two questions in December 2013</w:t>
      </w:r>
      <w:r w:rsidR="0040380D" w:rsidRPr="00FB5B9E">
        <w:t>–</w:t>
      </w:r>
      <w:r w:rsidRPr="00FB5B9E">
        <w:t>February</w:t>
      </w:r>
      <w:r w:rsidR="00A716C6" w:rsidRPr="00FB5B9E">
        <w:t xml:space="preserve"> </w:t>
      </w:r>
      <w:r w:rsidRPr="00FB5B9E">
        <w:t xml:space="preserve">2014. The databases that were searched included the Cochrane </w:t>
      </w:r>
      <w:r w:rsidR="00A716C6" w:rsidRPr="00FB5B9E">
        <w:t>L</w:t>
      </w:r>
      <w:r w:rsidRPr="00FB5B9E">
        <w:t>ibrary, Pubmed, E</w:t>
      </w:r>
      <w:r w:rsidR="00830F4B" w:rsidRPr="00FB5B9E">
        <w:t>MBASE</w:t>
      </w:r>
      <w:r w:rsidRPr="00FB5B9E">
        <w:t xml:space="preserve">, </w:t>
      </w:r>
      <w:r w:rsidR="009F7EE5" w:rsidRPr="00FB5B9E">
        <w:t xml:space="preserve">Ovid </w:t>
      </w:r>
      <w:r w:rsidRPr="00FB5B9E">
        <w:t>Medline, Dentistry and Oral Sciences Source (DOSS), Web of Knowledge, Toxline and the ANZ Ref</w:t>
      </w:r>
      <w:r w:rsidR="0034645B" w:rsidRPr="00FB5B9E">
        <w:t>erence</w:t>
      </w:r>
      <w:r w:rsidRPr="00FB5B9E">
        <w:t xml:space="preserve"> centre. </w:t>
      </w:r>
      <w:r w:rsidR="0034645B" w:rsidRPr="00FB5B9E">
        <w:t>The search was updated in December</w:t>
      </w:r>
      <w:r w:rsidR="009F7EE5" w:rsidRPr="00FB5B9E">
        <w:t xml:space="preserve"> 2014/January</w:t>
      </w:r>
      <w:r w:rsidR="0034645B" w:rsidRPr="00FB5B9E">
        <w:t xml:space="preserve"> 201</w:t>
      </w:r>
      <w:r w:rsidR="009F7EE5" w:rsidRPr="00FB5B9E">
        <w:t>5</w:t>
      </w:r>
      <w:r w:rsidR="0034645B" w:rsidRPr="00FB5B9E">
        <w:t xml:space="preserve"> to identify any major new studies relevant to this report. </w:t>
      </w:r>
      <w:r w:rsidRPr="00FB5B9E">
        <w:t xml:space="preserve">References of key reports that were identified in the review of reports (Section 3, Supporting Document 4) were also searched for any relevant papers. The PICO model as shown in Box </w:t>
      </w:r>
      <w:r w:rsidR="00385695" w:rsidRPr="00B55350">
        <w:t>3</w:t>
      </w:r>
      <w:r w:rsidRPr="00B55350">
        <w:t xml:space="preserve">.1 was used to develop the search strategy for the two questions. </w:t>
      </w:r>
    </w:p>
    <w:p w:rsidR="005827B8" w:rsidRPr="00C84C38" w:rsidRDefault="009F11F2" w:rsidP="00C84C38">
      <w:pPr>
        <w:pStyle w:val="BoxHeading1"/>
      </w:pPr>
      <w:bookmarkStart w:id="56" w:name="_Toc394485725"/>
      <w:r w:rsidRPr="00C84C38">
        <w:rPr>
          <w:rStyle w:val="Strong"/>
          <w:rFonts w:ascii="Arial" w:hAnsi="Arial"/>
          <w:b/>
          <w:bCs w:val="0"/>
          <w:sz w:val="22"/>
        </w:rPr>
        <w:t xml:space="preserve">Box </w:t>
      </w:r>
      <w:r w:rsidR="00EA443C" w:rsidRPr="00C84C38">
        <w:rPr>
          <w:rStyle w:val="Strong"/>
          <w:rFonts w:ascii="Arial" w:hAnsi="Arial"/>
          <w:b/>
          <w:bCs w:val="0"/>
          <w:sz w:val="22"/>
        </w:rPr>
        <w:t>3</w:t>
      </w:r>
      <w:r w:rsidRPr="00C84C38">
        <w:rPr>
          <w:rStyle w:val="Strong"/>
          <w:rFonts w:ascii="Arial" w:hAnsi="Arial"/>
          <w:b/>
          <w:bCs w:val="0"/>
          <w:sz w:val="22"/>
        </w:rPr>
        <w:t xml:space="preserve">.1: </w:t>
      </w:r>
      <w:r w:rsidR="005827B8" w:rsidRPr="00B55350">
        <w:rPr>
          <w:rFonts w:asciiTheme="minorHAnsi" w:hAnsiTheme="minorHAnsi"/>
          <w:sz w:val="24"/>
          <w:szCs w:val="24"/>
        </w:rPr>
        <w:t>PICO Model</w:t>
      </w:r>
    </w:p>
    <w:bookmarkEnd w:id="56"/>
    <w:p w:rsidR="008B302C" w:rsidRPr="00B55350" w:rsidRDefault="009D68E6" w:rsidP="00332139">
      <w:pPr>
        <w:pStyle w:val="BoxText"/>
        <w:tabs>
          <w:tab w:val="clear" w:pos="397"/>
          <w:tab w:val="right" w:pos="2977"/>
          <w:tab w:val="right" w:pos="3544"/>
        </w:tabs>
        <w:spacing w:line="360" w:lineRule="auto"/>
        <w:rPr>
          <w:rFonts w:asciiTheme="minorHAnsi" w:hAnsiTheme="minorHAnsi"/>
          <w:sz w:val="24"/>
          <w:szCs w:val="24"/>
          <w:lang w:val="en-AU"/>
        </w:rPr>
      </w:pPr>
      <w:r w:rsidRPr="00B55350">
        <w:rPr>
          <w:rFonts w:asciiTheme="minorHAnsi" w:hAnsiTheme="minorHAnsi"/>
          <w:sz w:val="24"/>
          <w:szCs w:val="24"/>
        </w:rPr>
        <w:t>Population</w:t>
      </w:r>
      <w:r w:rsidRPr="00B55350">
        <w:rPr>
          <w:rFonts w:asciiTheme="minorHAnsi" w:hAnsiTheme="minorHAnsi"/>
          <w:sz w:val="24"/>
          <w:szCs w:val="24"/>
          <w:lang w:val="en-AU"/>
        </w:rPr>
        <w:tab/>
      </w:r>
      <w:r w:rsidRPr="00B55350">
        <w:rPr>
          <w:rFonts w:asciiTheme="minorHAnsi" w:hAnsiTheme="minorHAnsi"/>
          <w:sz w:val="24"/>
          <w:szCs w:val="24"/>
          <w:lang w:val="en-AU"/>
        </w:rPr>
        <w:tab/>
      </w:r>
      <w:r w:rsidRPr="00B55350">
        <w:rPr>
          <w:rFonts w:asciiTheme="minorHAnsi" w:hAnsiTheme="minorHAnsi"/>
          <w:sz w:val="24"/>
          <w:szCs w:val="24"/>
        </w:rPr>
        <w:t>Infants and children up to 8 years of age</w:t>
      </w:r>
    </w:p>
    <w:p w:rsidR="008B302C" w:rsidRPr="00B55350" w:rsidRDefault="009D68E6" w:rsidP="00332139">
      <w:pPr>
        <w:pStyle w:val="BoxText"/>
        <w:tabs>
          <w:tab w:val="clear" w:pos="397"/>
          <w:tab w:val="right" w:pos="2977"/>
          <w:tab w:val="right" w:pos="3544"/>
        </w:tabs>
        <w:spacing w:line="360" w:lineRule="auto"/>
        <w:rPr>
          <w:rFonts w:asciiTheme="minorHAnsi" w:hAnsiTheme="minorHAnsi"/>
          <w:sz w:val="24"/>
          <w:szCs w:val="24"/>
          <w:lang w:val="en-AU"/>
        </w:rPr>
      </w:pPr>
      <w:r w:rsidRPr="00B55350">
        <w:rPr>
          <w:rFonts w:asciiTheme="minorHAnsi" w:hAnsiTheme="minorHAnsi"/>
          <w:sz w:val="24"/>
          <w:szCs w:val="24"/>
        </w:rPr>
        <w:t>Intervention</w:t>
      </w:r>
      <w:r w:rsidRPr="00B55350">
        <w:rPr>
          <w:rFonts w:asciiTheme="minorHAnsi" w:hAnsiTheme="minorHAnsi"/>
          <w:sz w:val="24"/>
          <w:szCs w:val="24"/>
          <w:lang w:val="en-AU"/>
        </w:rPr>
        <w:tab/>
      </w:r>
      <w:r w:rsidRPr="00B55350">
        <w:rPr>
          <w:rFonts w:asciiTheme="minorHAnsi" w:hAnsiTheme="minorHAnsi"/>
          <w:sz w:val="24"/>
          <w:szCs w:val="24"/>
          <w:lang w:val="en-AU"/>
        </w:rPr>
        <w:tab/>
      </w:r>
      <w:r w:rsidRPr="00B55350">
        <w:rPr>
          <w:rFonts w:asciiTheme="minorHAnsi" w:hAnsiTheme="minorHAnsi"/>
          <w:sz w:val="24"/>
          <w:szCs w:val="24"/>
        </w:rPr>
        <w:t>Fluoride intake from all sources of potential intake</w:t>
      </w:r>
    </w:p>
    <w:p w:rsidR="009D68E6" w:rsidRPr="00B55350" w:rsidRDefault="009D68E6" w:rsidP="00B55350">
      <w:pPr>
        <w:pStyle w:val="BoxText"/>
        <w:tabs>
          <w:tab w:val="clear" w:pos="397"/>
          <w:tab w:val="left" w:pos="2394"/>
          <w:tab w:val="right" w:pos="2977"/>
          <w:tab w:val="right" w:pos="3544"/>
        </w:tabs>
        <w:spacing w:line="360" w:lineRule="auto"/>
        <w:rPr>
          <w:rFonts w:asciiTheme="minorHAnsi" w:hAnsiTheme="minorHAnsi"/>
          <w:sz w:val="24"/>
          <w:szCs w:val="24"/>
        </w:rPr>
      </w:pPr>
      <w:r w:rsidRPr="00B55350">
        <w:rPr>
          <w:rFonts w:asciiTheme="minorHAnsi" w:hAnsiTheme="minorHAnsi"/>
          <w:sz w:val="24"/>
          <w:szCs w:val="24"/>
        </w:rPr>
        <w:t>Comparator</w:t>
      </w:r>
      <w:r w:rsidR="00332139" w:rsidRPr="00B55350">
        <w:rPr>
          <w:rFonts w:asciiTheme="minorHAnsi" w:hAnsiTheme="minorHAnsi"/>
          <w:sz w:val="24"/>
          <w:szCs w:val="24"/>
          <w:lang w:val="en-AU"/>
        </w:rPr>
        <w:tab/>
      </w:r>
      <w:r w:rsidR="00332139" w:rsidRPr="00B55350">
        <w:rPr>
          <w:rFonts w:asciiTheme="minorHAnsi" w:hAnsiTheme="minorHAnsi"/>
          <w:sz w:val="24"/>
          <w:szCs w:val="24"/>
          <w:lang w:val="en-AU"/>
        </w:rPr>
        <w:tab/>
      </w:r>
      <w:r w:rsidR="00B55350">
        <w:rPr>
          <w:rFonts w:asciiTheme="minorHAnsi" w:hAnsiTheme="minorHAnsi"/>
          <w:sz w:val="24"/>
          <w:szCs w:val="24"/>
          <w:lang w:val="en-AU"/>
        </w:rPr>
        <w:tab/>
      </w:r>
      <w:r w:rsidRPr="00B55350">
        <w:rPr>
          <w:rFonts w:asciiTheme="minorHAnsi" w:hAnsiTheme="minorHAnsi"/>
          <w:sz w:val="24"/>
          <w:szCs w:val="24"/>
        </w:rPr>
        <w:t xml:space="preserve">None </w:t>
      </w:r>
    </w:p>
    <w:p w:rsidR="008B302C" w:rsidRPr="00FB5B9E" w:rsidRDefault="00332139" w:rsidP="00332139">
      <w:pPr>
        <w:pStyle w:val="BoxText"/>
        <w:tabs>
          <w:tab w:val="clear" w:pos="397"/>
          <w:tab w:val="right" w:pos="2977"/>
          <w:tab w:val="right" w:pos="3544"/>
        </w:tabs>
        <w:spacing w:line="360" w:lineRule="auto"/>
        <w:rPr>
          <w:rFonts w:asciiTheme="minorHAnsi" w:hAnsiTheme="minorHAnsi"/>
          <w:sz w:val="24"/>
          <w:szCs w:val="24"/>
        </w:rPr>
      </w:pPr>
      <w:r w:rsidRPr="00B55350">
        <w:rPr>
          <w:rFonts w:asciiTheme="minorHAnsi" w:hAnsiTheme="minorHAnsi"/>
          <w:sz w:val="24"/>
          <w:szCs w:val="24"/>
        </w:rPr>
        <w:t>Outcome</w:t>
      </w:r>
      <w:r w:rsidRPr="00B55350">
        <w:rPr>
          <w:rFonts w:asciiTheme="minorHAnsi" w:hAnsiTheme="minorHAnsi"/>
          <w:sz w:val="24"/>
          <w:szCs w:val="24"/>
        </w:rPr>
        <w:tab/>
      </w:r>
      <w:r w:rsidRPr="00B55350">
        <w:rPr>
          <w:rFonts w:asciiTheme="minorHAnsi" w:hAnsiTheme="minorHAnsi"/>
          <w:sz w:val="24"/>
          <w:szCs w:val="24"/>
          <w:lang w:val="en-AU"/>
        </w:rPr>
        <w:tab/>
      </w:r>
      <w:r w:rsidR="008B302C" w:rsidRPr="00B55350">
        <w:rPr>
          <w:rFonts w:asciiTheme="minorHAnsi" w:hAnsiTheme="minorHAnsi"/>
          <w:sz w:val="24"/>
          <w:szCs w:val="24"/>
        </w:rPr>
        <w:t>Dental Fluorosis/Dental Caries</w:t>
      </w:r>
    </w:p>
    <w:p w:rsidR="009D68E6" w:rsidRPr="00FB5B9E" w:rsidRDefault="009D68E6" w:rsidP="00FB5B9E">
      <w:pPr>
        <w:spacing w:line="360" w:lineRule="auto"/>
        <w:rPr>
          <w:rFonts w:asciiTheme="minorHAnsi" w:hAnsiTheme="minorHAnsi"/>
        </w:rPr>
      </w:pPr>
    </w:p>
    <w:p w:rsidR="008B302C" w:rsidRPr="00FB5B9E" w:rsidRDefault="008B302C" w:rsidP="00A23004">
      <w:pPr>
        <w:pStyle w:val="Thesisnormal"/>
      </w:pPr>
      <w:r w:rsidRPr="00FB5B9E">
        <w:t xml:space="preserve">The </w:t>
      </w:r>
      <w:r w:rsidR="008C58D4" w:rsidRPr="00FB5B9E">
        <w:t xml:space="preserve">overall </w:t>
      </w:r>
      <w:r w:rsidRPr="00FB5B9E">
        <w:t xml:space="preserve">search terms and search strategy are shown in </w:t>
      </w:r>
      <w:r w:rsidRPr="00B55350">
        <w:t xml:space="preserve">Boxes </w:t>
      </w:r>
      <w:r w:rsidR="00BF78D5" w:rsidRPr="00B55350">
        <w:t>3</w:t>
      </w:r>
      <w:r w:rsidRPr="00B55350">
        <w:t xml:space="preserve">.2 and </w:t>
      </w:r>
      <w:r w:rsidR="00BF78D5" w:rsidRPr="00B55350">
        <w:t>3</w:t>
      </w:r>
      <w:r w:rsidRPr="00B55350">
        <w:t>.3.</w:t>
      </w:r>
      <w:r w:rsidRPr="00FB5B9E">
        <w:t xml:space="preserve"> Variations of the search terms were used in different databases as appropriate to their structure</w:t>
      </w:r>
      <w:r w:rsidR="008C58D4" w:rsidRPr="00FB5B9E">
        <w:t xml:space="preserve"> (for example, </w:t>
      </w:r>
      <w:r w:rsidR="008A64C0" w:rsidRPr="00FB5B9E">
        <w:t>Medical Subject Headings (</w:t>
      </w:r>
      <w:r w:rsidRPr="00FB5B9E">
        <w:t>MeSH</w:t>
      </w:r>
      <w:r w:rsidR="008A64C0" w:rsidRPr="00FB5B9E">
        <w:t>)</w:t>
      </w:r>
      <w:r w:rsidRPr="00FB5B9E">
        <w:t xml:space="preserve"> terms were used in PubMed</w:t>
      </w:r>
      <w:r w:rsidR="008C58D4" w:rsidRPr="00FB5B9E">
        <w:t>)</w:t>
      </w:r>
      <w:r w:rsidRPr="00FB5B9E">
        <w:t xml:space="preserve">. </w:t>
      </w:r>
      <w:r w:rsidR="00906E55" w:rsidRPr="00FB5B9E">
        <w:t>Supporting Document 4 contains details of search terms used for specific databases.</w:t>
      </w:r>
    </w:p>
    <w:p w:rsidR="008D63B6" w:rsidRPr="00FB5B9E" w:rsidRDefault="008B302C" w:rsidP="00A23004">
      <w:pPr>
        <w:pStyle w:val="Thesisnormal"/>
      </w:pPr>
      <w:r w:rsidRPr="00FB5B9E">
        <w:t xml:space="preserve">Results were restricted to articles published </w:t>
      </w:r>
      <w:r w:rsidR="00E65222" w:rsidRPr="00FB5B9E">
        <w:t xml:space="preserve">from </w:t>
      </w:r>
      <w:r w:rsidRPr="00FB5B9E">
        <w:t xml:space="preserve">2005 and onwards, papers or studies on humans </w:t>
      </w:r>
      <w:r w:rsidR="0034645B" w:rsidRPr="00FB5B9E">
        <w:t xml:space="preserve">and </w:t>
      </w:r>
      <w:r w:rsidRPr="00FB5B9E">
        <w:t xml:space="preserve">where full texts were available in English. Other inclusion and exclusion criteria were directly related to the study question - studies were to include information on fluoride intake, ingestion, bioavailability </w:t>
      </w:r>
      <w:r w:rsidR="008504E6" w:rsidRPr="00FB5B9E">
        <w:t>etc.</w:t>
      </w:r>
      <w:r w:rsidRPr="00FB5B9E">
        <w:t xml:space="preserve"> from all sources, have information on children up to 8 years of age, and look at dental fluorosis and/or dental caries as the end point. The </w:t>
      </w:r>
      <w:r w:rsidR="00BE06CF" w:rsidRPr="00FB5B9E">
        <w:t>intention</w:t>
      </w:r>
      <w:r w:rsidRPr="00FB5B9E">
        <w:t xml:space="preserve"> was to assess the quality of the final search results using the GRADE criteria for Assessment of Quality and ranking of </w:t>
      </w:r>
      <w:r w:rsidR="00913901" w:rsidRPr="00FB5B9E">
        <w:t>evidence</w:t>
      </w:r>
      <w:r w:rsidR="008D63B6" w:rsidRPr="00FB5B9E">
        <w:t xml:space="preserve"> (Guyatt </w:t>
      </w:r>
      <w:r w:rsidR="002A7DB1" w:rsidRPr="00FB5B9E">
        <w:t>et al.</w:t>
      </w:r>
      <w:r w:rsidR="00EB3C78" w:rsidRPr="00FB5B9E">
        <w:t xml:space="preserve">. </w:t>
      </w:r>
      <w:r w:rsidR="008D63B6" w:rsidRPr="00FB5B9E">
        <w:t>2011)</w:t>
      </w:r>
      <w:r w:rsidRPr="00FB5B9E">
        <w:t>.</w:t>
      </w:r>
    </w:p>
    <w:p w:rsidR="00C84C38" w:rsidRDefault="00C84C38">
      <w:pPr>
        <w:spacing w:before="0" w:after="0" w:line="240" w:lineRule="auto"/>
        <w:rPr>
          <w:rFonts w:asciiTheme="minorHAnsi" w:hAnsiTheme="minorHAnsi"/>
          <w:sz w:val="24"/>
          <w:szCs w:val="24"/>
        </w:rPr>
      </w:pPr>
      <w:r>
        <w:rPr>
          <w:rFonts w:asciiTheme="minorHAnsi" w:hAnsiTheme="minorHAnsi"/>
          <w:sz w:val="24"/>
          <w:szCs w:val="24"/>
        </w:rPr>
        <w:br w:type="page"/>
      </w:r>
    </w:p>
    <w:p w:rsidR="00EA443C" w:rsidRPr="00FB5B9E" w:rsidRDefault="00EA443C" w:rsidP="00FB5B9E">
      <w:pPr>
        <w:spacing w:line="360" w:lineRule="auto"/>
        <w:rPr>
          <w:rFonts w:asciiTheme="minorHAnsi" w:hAnsiTheme="minorHAnsi"/>
          <w:sz w:val="24"/>
          <w:szCs w:val="24"/>
        </w:rPr>
      </w:pPr>
    </w:p>
    <w:p w:rsidR="008B302C" w:rsidRPr="00C84C38" w:rsidRDefault="009F11F2" w:rsidP="00C84C38">
      <w:pPr>
        <w:pStyle w:val="BoxHeading1"/>
        <w:rPr>
          <w:rStyle w:val="Strong"/>
          <w:rFonts w:ascii="Arial" w:hAnsi="Arial"/>
          <w:b/>
          <w:bCs w:val="0"/>
          <w:sz w:val="22"/>
        </w:rPr>
      </w:pPr>
      <w:bookmarkStart w:id="57" w:name="_Toc394485726"/>
      <w:r w:rsidRPr="00C84C38">
        <w:rPr>
          <w:rStyle w:val="Strong"/>
          <w:rFonts w:ascii="Arial" w:hAnsi="Arial"/>
          <w:b/>
          <w:bCs w:val="0"/>
          <w:sz w:val="22"/>
        </w:rPr>
        <w:t xml:space="preserve">Box </w:t>
      </w:r>
      <w:r w:rsidR="00826CC4" w:rsidRPr="00C84C38">
        <w:rPr>
          <w:rStyle w:val="Strong"/>
          <w:rFonts w:ascii="Arial" w:hAnsi="Arial"/>
          <w:b/>
          <w:bCs w:val="0"/>
          <w:sz w:val="22"/>
        </w:rPr>
        <w:t>3</w:t>
      </w:r>
      <w:r w:rsidRPr="00C84C38">
        <w:rPr>
          <w:rStyle w:val="Strong"/>
          <w:rFonts w:ascii="Arial" w:hAnsi="Arial"/>
          <w:b/>
          <w:bCs w:val="0"/>
          <w:sz w:val="22"/>
        </w:rPr>
        <w:t xml:space="preserve">.2: </w:t>
      </w:r>
      <w:r w:rsidR="008B302C" w:rsidRPr="00C84C38">
        <w:rPr>
          <w:rStyle w:val="Strong"/>
          <w:rFonts w:ascii="Arial" w:hAnsi="Arial"/>
          <w:b/>
          <w:bCs w:val="0"/>
          <w:sz w:val="22"/>
        </w:rPr>
        <w:t>Search strategy and search terms for Question 1</w:t>
      </w:r>
      <w:bookmarkEnd w:id="57"/>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Exposure OR intake OR Excret* OR Diet* OR concentration* OR ingesti* OR content OR Bio* marker* OR bio* availabilit*</w:t>
      </w:r>
    </w:p>
    <w:p w:rsidR="008B302C" w:rsidRPr="00FB5B9E" w:rsidRDefault="008B302C" w:rsidP="00FB5B9E">
      <w:pPr>
        <w:pStyle w:val="BoxText"/>
        <w:spacing w:line="360" w:lineRule="auto"/>
        <w:rPr>
          <w:rFonts w:asciiTheme="minorHAnsi" w:hAnsiTheme="minorHAnsi"/>
          <w:sz w:val="24"/>
          <w:szCs w:val="24"/>
          <w:lang w:val="en-AU"/>
        </w:rPr>
      </w:pPr>
      <w:r w:rsidRPr="00FB5B9E">
        <w:rPr>
          <w:rFonts w:asciiTheme="minorHAnsi" w:hAnsiTheme="minorHAnsi"/>
          <w:sz w:val="24"/>
          <w:szCs w:val="24"/>
        </w:rPr>
        <w:t>OR</w:t>
      </w:r>
    </w:p>
    <w:p w:rsidR="008B302C" w:rsidRPr="00FB5B9E" w:rsidRDefault="00906E55" w:rsidP="00FB5B9E">
      <w:pPr>
        <w:pStyle w:val="BoxText"/>
        <w:spacing w:line="360" w:lineRule="auto"/>
        <w:rPr>
          <w:rFonts w:asciiTheme="minorHAnsi" w:hAnsiTheme="minorHAnsi"/>
          <w:sz w:val="24"/>
          <w:szCs w:val="24"/>
        </w:rPr>
      </w:pPr>
      <w:r w:rsidRPr="00FB5B9E">
        <w:rPr>
          <w:rFonts w:asciiTheme="minorHAnsi" w:hAnsiTheme="minorHAnsi"/>
          <w:sz w:val="24"/>
          <w:szCs w:val="24"/>
          <w:lang w:val="en-AU"/>
        </w:rPr>
        <w:t>Adequate</w:t>
      </w:r>
      <w:r w:rsidRPr="00FB5B9E">
        <w:rPr>
          <w:rFonts w:asciiTheme="minorHAnsi" w:hAnsiTheme="minorHAnsi"/>
          <w:sz w:val="24"/>
          <w:szCs w:val="24"/>
        </w:rPr>
        <w:t xml:space="preserve"> </w:t>
      </w:r>
      <w:r w:rsidR="008B302C" w:rsidRPr="00FB5B9E">
        <w:rPr>
          <w:rFonts w:asciiTheme="minorHAnsi" w:hAnsiTheme="minorHAnsi"/>
          <w:sz w:val="24"/>
          <w:szCs w:val="24"/>
        </w:rPr>
        <w:t>Intake OR AI OR Upper Limit OR UL OR Upper Intake Level OR UI OR NRV* OR Nutritional reference value* OR Dietary Reference Intake OR DRI OR Dietary Reference value* OR DRV OR</w:t>
      </w:r>
      <w:r w:rsidR="008B302C" w:rsidRPr="00FB5B9E">
        <w:rPr>
          <w:rFonts w:asciiTheme="minorHAnsi" w:hAnsiTheme="minorHAnsi"/>
        </w:rPr>
        <w:t xml:space="preserve"> </w:t>
      </w:r>
      <w:r w:rsidR="008B302C" w:rsidRPr="00FB5B9E">
        <w:rPr>
          <w:rFonts w:asciiTheme="minorHAnsi" w:hAnsiTheme="minorHAnsi"/>
          <w:sz w:val="24"/>
          <w:szCs w:val="24"/>
        </w:rPr>
        <w:t>Average Requirement* OR AR OR *Maximum Contaminant Level* OR *MCL* OR *observed adverse effect level* OR *OAEL* OR Estimated Average requirement*</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AND</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Fluorid* OR Fluoros</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AND</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Child* OR Infan*</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AND</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Australia OR New Zealand OR Europe* OR EU OR United States* OR USA OR America* OR Canad* OR UK OR United Kingdom OR OECD</w:t>
      </w:r>
    </w:p>
    <w:p w:rsidR="00EA443C" w:rsidRPr="00FB5B9E" w:rsidRDefault="00EA443C" w:rsidP="00FB5B9E">
      <w:pPr>
        <w:spacing w:before="0" w:after="0" w:line="360" w:lineRule="auto"/>
        <w:rPr>
          <w:rFonts w:asciiTheme="minorHAnsi" w:hAnsiTheme="minorHAnsi"/>
          <w:color w:val="000000"/>
          <w:szCs w:val="20"/>
          <w:lang w:eastAsia="en-US"/>
        </w:rPr>
      </w:pPr>
      <w:r w:rsidRPr="00FB5B9E">
        <w:rPr>
          <w:rFonts w:asciiTheme="minorHAnsi" w:hAnsiTheme="minorHAnsi"/>
        </w:rPr>
        <w:br w:type="page"/>
      </w:r>
    </w:p>
    <w:p w:rsidR="008B302C" w:rsidRPr="00FB5B9E" w:rsidRDefault="008B302C" w:rsidP="00FB5B9E">
      <w:pPr>
        <w:spacing w:line="360" w:lineRule="auto"/>
        <w:rPr>
          <w:rFonts w:asciiTheme="minorHAnsi" w:hAnsiTheme="minorHAnsi"/>
        </w:rPr>
      </w:pPr>
    </w:p>
    <w:p w:rsidR="008B302C" w:rsidRPr="00C84C38" w:rsidRDefault="009F11F2" w:rsidP="00C84C38">
      <w:pPr>
        <w:pStyle w:val="BoxHeading1"/>
        <w:rPr>
          <w:rStyle w:val="Strong"/>
          <w:rFonts w:ascii="Arial" w:hAnsi="Arial"/>
          <w:b/>
          <w:bCs w:val="0"/>
          <w:sz w:val="22"/>
        </w:rPr>
      </w:pPr>
      <w:bookmarkStart w:id="58" w:name="_Toc394485727"/>
      <w:r w:rsidRPr="00C84C38">
        <w:rPr>
          <w:rStyle w:val="Strong"/>
          <w:rFonts w:ascii="Arial" w:hAnsi="Arial"/>
          <w:b/>
          <w:bCs w:val="0"/>
          <w:sz w:val="22"/>
        </w:rPr>
        <w:t xml:space="preserve">Box </w:t>
      </w:r>
      <w:r w:rsidR="00826CC4" w:rsidRPr="00C84C38">
        <w:rPr>
          <w:rStyle w:val="Strong"/>
          <w:rFonts w:ascii="Arial" w:hAnsi="Arial"/>
          <w:b/>
          <w:bCs w:val="0"/>
          <w:sz w:val="22"/>
        </w:rPr>
        <w:t>3</w:t>
      </w:r>
      <w:r w:rsidRPr="00C84C38">
        <w:rPr>
          <w:rStyle w:val="Strong"/>
          <w:rFonts w:ascii="Arial" w:hAnsi="Arial"/>
          <w:b/>
          <w:bCs w:val="0"/>
          <w:sz w:val="22"/>
        </w:rPr>
        <w:t xml:space="preserve">.3: </w:t>
      </w:r>
      <w:r w:rsidR="008B302C" w:rsidRPr="00C84C38">
        <w:rPr>
          <w:rStyle w:val="Strong"/>
          <w:rFonts w:ascii="Arial" w:hAnsi="Arial"/>
          <w:b/>
          <w:bCs w:val="0"/>
          <w:sz w:val="22"/>
        </w:rPr>
        <w:t>Search strategy and search terms for question 2</w:t>
      </w:r>
      <w:bookmarkEnd w:id="58"/>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Exposure OR intake OR Excret* OR Diet* OR concentration* OR ingesti* OR content OR Bio* marker* OR bio* availabilit*</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OR</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Adequate Intake OR AI OR Upper Limit OR UL OR Upper Intake Level OR UI OR NRV* OR Nutritional reference value* OR Dietary Reference Intake OR DRI OR Dietary Reference value* OR DRV OR Average Requirement* OR AR OR *Maximum Contaminant Level* OR *MCL* OR *observed adverse effect level* OR *OAEL* OR Estimated Average requirement*</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AND</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 xml:space="preserve">Fluorid* </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AND</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“Dental caries” OR “Tooth Decay”</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AND</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Child* OR Infan*</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AND</w:t>
      </w:r>
    </w:p>
    <w:p w:rsidR="008B302C" w:rsidRPr="00FB5B9E" w:rsidRDefault="008B302C" w:rsidP="00FB5B9E">
      <w:pPr>
        <w:pStyle w:val="BoxText"/>
        <w:spacing w:line="360" w:lineRule="auto"/>
        <w:rPr>
          <w:rFonts w:asciiTheme="minorHAnsi" w:hAnsiTheme="minorHAnsi"/>
          <w:sz w:val="24"/>
          <w:szCs w:val="24"/>
        </w:rPr>
      </w:pPr>
      <w:r w:rsidRPr="00FB5B9E">
        <w:rPr>
          <w:rFonts w:asciiTheme="minorHAnsi" w:hAnsiTheme="minorHAnsi"/>
          <w:sz w:val="24"/>
          <w:szCs w:val="24"/>
        </w:rPr>
        <w:t>Australia OR New Zealand OR Europe* OR EU OR United States* OR USA OR America* OR Canad* OR UK OR United Kingdom OR OECD</w:t>
      </w:r>
    </w:p>
    <w:p w:rsidR="008B302C" w:rsidRPr="00E06858" w:rsidRDefault="008B6E2D" w:rsidP="008B6E2D">
      <w:pPr>
        <w:pStyle w:val="Heading3"/>
        <w:numPr>
          <w:ilvl w:val="0"/>
          <w:numId w:val="0"/>
        </w:numPr>
        <w:spacing w:line="360" w:lineRule="auto"/>
      </w:pPr>
      <w:bookmarkStart w:id="59" w:name="_Toc387132608"/>
      <w:bookmarkStart w:id="60" w:name="_Toc387132706"/>
      <w:bookmarkStart w:id="61" w:name="_Toc433621099"/>
      <w:r>
        <w:rPr>
          <w:lang w:val="en-AU"/>
        </w:rPr>
        <w:t>3.3.3</w:t>
      </w:r>
      <w:r w:rsidR="00307368">
        <w:rPr>
          <w:lang w:val="en-AU"/>
        </w:rPr>
        <w:t xml:space="preserve"> </w:t>
      </w:r>
      <w:r>
        <w:rPr>
          <w:lang w:val="en-AU"/>
        </w:rPr>
        <w:tab/>
      </w:r>
      <w:r w:rsidR="008B302C" w:rsidRPr="00E06858">
        <w:t>Systematic Literature Review Results</w:t>
      </w:r>
      <w:bookmarkEnd w:id="59"/>
      <w:bookmarkEnd w:id="60"/>
      <w:bookmarkEnd w:id="61"/>
    </w:p>
    <w:p w:rsidR="00EA443C" w:rsidRPr="00B55350" w:rsidRDefault="00EA443C" w:rsidP="00960F34">
      <w:pPr>
        <w:pStyle w:val="Heading4"/>
        <w:numPr>
          <w:ilvl w:val="3"/>
          <w:numId w:val="24"/>
        </w:numPr>
      </w:pPr>
      <w:bookmarkStart w:id="62" w:name="_Toc387132609"/>
      <w:bookmarkStart w:id="63" w:name="_Toc387132707"/>
      <w:r w:rsidRPr="00B55350">
        <w:t>Fluoride and Fluorosis</w:t>
      </w:r>
    </w:p>
    <w:p w:rsidR="00EA443C" w:rsidRPr="00FB5B9E" w:rsidRDefault="00EA443C" w:rsidP="00A23004">
      <w:pPr>
        <w:pStyle w:val="Thesisnormal"/>
      </w:pPr>
      <w:r w:rsidRPr="00FB5B9E">
        <w:t xml:space="preserve">For the question on fluoride </w:t>
      </w:r>
      <w:r w:rsidR="00A5306B" w:rsidRPr="00FB5B9E">
        <w:t xml:space="preserve">intake </w:t>
      </w:r>
      <w:r w:rsidRPr="00FB5B9E">
        <w:t>and fluorosis</w:t>
      </w:r>
      <w:r w:rsidR="00A5306B" w:rsidRPr="00FB5B9E">
        <w:t>,</w:t>
      </w:r>
      <w:r w:rsidRPr="00FB5B9E">
        <w:t xml:space="preserve"> to inform the establishment of a UL</w:t>
      </w:r>
      <w:r w:rsidR="00A5306B" w:rsidRPr="00FB5B9E">
        <w:t xml:space="preserve">, a total of </w:t>
      </w:r>
      <w:r w:rsidRPr="00FB5B9E">
        <w:t xml:space="preserve"> 40</w:t>
      </w:r>
      <w:r w:rsidR="00362631" w:rsidRPr="00FB5B9E">
        <w:t>1</w:t>
      </w:r>
      <w:r w:rsidRPr="00FB5B9E">
        <w:t xml:space="preserve"> citations</w:t>
      </w:r>
      <w:r w:rsidR="00A5306B" w:rsidRPr="00FB5B9E">
        <w:t xml:space="preserve"> were identified across all databases searched, after elimination of duplicates. These 40</w:t>
      </w:r>
      <w:r w:rsidR="00362631" w:rsidRPr="00FB5B9E">
        <w:t>1</w:t>
      </w:r>
      <w:r w:rsidR="00A5306B" w:rsidRPr="00FB5B9E">
        <w:t xml:space="preserve"> citations</w:t>
      </w:r>
      <w:r w:rsidRPr="00FB5B9E">
        <w:t xml:space="preserve"> were title sifted </w:t>
      </w:r>
      <w:r w:rsidR="00A5306B" w:rsidRPr="00FB5B9E">
        <w:t>and 4</w:t>
      </w:r>
      <w:r w:rsidR="00362631" w:rsidRPr="00FB5B9E">
        <w:t>7</w:t>
      </w:r>
      <w:r w:rsidRPr="00FB5B9E">
        <w:t xml:space="preserve"> were then sifted by abstract</w:t>
      </w:r>
      <w:r w:rsidR="00A5306B" w:rsidRPr="00FB5B9E">
        <w:t>;</w:t>
      </w:r>
      <w:r w:rsidRPr="00FB5B9E">
        <w:t xml:space="preserve"> 16 citations</w:t>
      </w:r>
      <w:r w:rsidR="00A5306B" w:rsidRPr="00FB5B9E">
        <w:t xml:space="preserve"> were</w:t>
      </w:r>
      <w:r w:rsidRPr="00FB5B9E">
        <w:t xml:space="preserve"> found eligible for </w:t>
      </w:r>
      <w:r w:rsidR="00A5306B" w:rsidRPr="00FB5B9E">
        <w:t>full text review</w:t>
      </w:r>
      <w:r w:rsidRPr="00FB5B9E">
        <w:t>. These 16 papers were read by two reviewers independently. One paper was found to meet all the inclusion criteria (Hong et al. 2006)</w:t>
      </w:r>
      <w:r w:rsidR="00A5306B" w:rsidRPr="00FB5B9E">
        <w:t>, with the remaining papers either not reporting estimates of fluoride intake from all sources, and/or not reporting fluorosis prevalence</w:t>
      </w:r>
      <w:r w:rsidRPr="00FB5B9E">
        <w:t xml:space="preserve">. All remaining 15 papers were noted to have substantial information to include in the report though they did not meet all inclusion </w:t>
      </w:r>
      <w:r w:rsidRPr="00B55350">
        <w:t xml:space="preserve">criteria. </w:t>
      </w:r>
      <w:r w:rsidR="001A4AE7" w:rsidRPr="00B55350">
        <w:t xml:space="preserve">Figure </w:t>
      </w:r>
      <w:r w:rsidR="001566BA" w:rsidRPr="00B55350">
        <w:t>3.1</w:t>
      </w:r>
      <w:r w:rsidR="001A4AE7" w:rsidRPr="00B55350">
        <w:t xml:space="preserve"> sets</w:t>
      </w:r>
      <w:r w:rsidR="001A4AE7" w:rsidRPr="00FB5B9E">
        <w:t xml:space="preserve"> out the systematic literature search results in PRISMA format.</w:t>
      </w:r>
    </w:p>
    <w:p w:rsidR="00A5306B" w:rsidRPr="0012568D" w:rsidRDefault="00EA443C" w:rsidP="00A23004">
      <w:pPr>
        <w:pStyle w:val="Thesisnormal"/>
      </w:pPr>
      <w:r w:rsidRPr="00FB5B9E">
        <w:lastRenderedPageBreak/>
        <w:t>As part of</w:t>
      </w:r>
      <w:r w:rsidR="00BE06CF" w:rsidRPr="00FB5B9E">
        <w:t xml:space="preserve"> the</w:t>
      </w:r>
      <w:r w:rsidRPr="00FB5B9E">
        <w:t xml:space="preserve"> Iowa Fluoride study, Hong et al. (2006) reported the prevalence of fluorosis by fluoride intake levels over the first 3 years of life in </w:t>
      </w:r>
      <w:r w:rsidR="0073570A" w:rsidRPr="00FB5B9E">
        <w:t xml:space="preserve">628 </w:t>
      </w:r>
      <w:r w:rsidRPr="00FB5B9E">
        <w:t xml:space="preserve">participants. They noticed a dose-response effect with increasing </w:t>
      </w:r>
      <w:r w:rsidR="005E6181" w:rsidRPr="00FB5B9E">
        <w:t xml:space="preserve">intake </w:t>
      </w:r>
      <w:r w:rsidRPr="00FB5B9E">
        <w:t>of fluoride (low: &lt;0.04 mg/kg/bw, moderate: 0.04–0.06 mg/kg/bw, high: &gt;0.</w:t>
      </w:r>
      <w:r w:rsidR="00231AA4" w:rsidRPr="00FB5B9E">
        <w:t>0</w:t>
      </w:r>
      <w:r w:rsidRPr="00FB5B9E">
        <w:t>6 mg/kg/bw)</w:t>
      </w:r>
      <w:r w:rsidR="005E6181" w:rsidRPr="00FB5B9E">
        <w:t>. Only 1.3% of children were found to have severe fluorosis (FRI score 3)</w:t>
      </w:r>
      <w:r w:rsidRPr="00FB5B9E">
        <w:t>. Apparently duration of fluoride intake alongside its long-term cumulative effect was associated with increased risk for any fluorosis. However, the authors cautioned about the limited robustness and generalizability of their findings due to various reasons including the convenience nature of sampling that biased towards high social strata, a high rate of loss to follow-up (&gt;80%), incomplete and non-verified intake data based on self-reported questionnaires, not controlling for potential risk factors in fluorosis development, and not assessing daily fluctuation of fluoride ingestion. The quality of this</w:t>
      </w:r>
      <w:r w:rsidR="005E6181" w:rsidRPr="00FB5B9E">
        <w:t xml:space="preserve"> observational</w:t>
      </w:r>
      <w:r w:rsidRPr="00FB5B9E">
        <w:t xml:space="preserve"> study was rated as Low </w:t>
      </w:r>
      <w:r w:rsidR="005E6181" w:rsidRPr="00FB5B9E">
        <w:t xml:space="preserve">due to the high probability of bias arising from sampling and loss to follow-up, </w:t>
      </w:r>
      <w:r w:rsidRPr="00FB5B9E">
        <w:t>and hence it as not used in the derivation of the UL.</w:t>
      </w:r>
      <w:r w:rsidR="005E6181" w:rsidRPr="00FB5B9E">
        <w:t xml:space="preserve"> Nevertheless, its findings d</w:t>
      </w:r>
      <w:r w:rsidR="00DD3332" w:rsidRPr="00FB5B9E">
        <w:t>id</w:t>
      </w:r>
      <w:r w:rsidR="005E6181" w:rsidRPr="00FB5B9E">
        <w:t xml:space="preserve"> not conflict with </w:t>
      </w:r>
      <w:r w:rsidR="00231AA4" w:rsidRPr="00FB5B9E">
        <w:t xml:space="preserve">those of other </w:t>
      </w:r>
      <w:r w:rsidR="001957DE" w:rsidRPr="00FB5B9E">
        <w:t>studies</w:t>
      </w:r>
      <w:r w:rsidR="00231AA4" w:rsidRPr="00FB5B9E">
        <w:t>, in finding a dose response relationship between fluoride intake and prevalence of fluorosis.</w:t>
      </w:r>
    </w:p>
    <w:p w:rsidR="00301476" w:rsidRDefault="00301476">
      <w:pPr>
        <w:spacing w:before="0" w:after="0" w:line="240" w:lineRule="auto"/>
        <w:rPr>
          <w:rFonts w:asciiTheme="minorHAnsi" w:hAnsiTheme="minorHAnsi"/>
          <w:b/>
          <w:bCs/>
          <w:sz w:val="24"/>
          <w:szCs w:val="18"/>
        </w:rPr>
      </w:pPr>
      <w:r>
        <w:br w:type="page"/>
      </w:r>
    </w:p>
    <w:p w:rsidR="00C146C1" w:rsidRPr="00605C9F" w:rsidRDefault="00A5306B" w:rsidP="000C6DC8">
      <w:pPr>
        <w:pStyle w:val="Heading6"/>
        <w:numPr>
          <w:ilvl w:val="0"/>
          <w:numId w:val="0"/>
        </w:numPr>
        <w:rPr>
          <w:rStyle w:val="Strong"/>
        </w:rPr>
      </w:pPr>
      <w:bookmarkStart w:id="64" w:name="_Figure_3.1:_PRISMA"/>
      <w:bookmarkStart w:id="65" w:name="_Toc430356910"/>
      <w:bookmarkEnd w:id="64"/>
      <w:r w:rsidRPr="00B55350">
        <w:rPr>
          <w:rStyle w:val="Strong"/>
        </w:rPr>
        <w:lastRenderedPageBreak/>
        <w:t xml:space="preserve">Figure </w:t>
      </w:r>
      <w:r w:rsidR="000C6DC8" w:rsidRPr="00B55350">
        <w:rPr>
          <w:rStyle w:val="Strong"/>
          <w:lang w:val="en-AU"/>
        </w:rPr>
        <w:t>3.</w:t>
      </w:r>
      <w:r w:rsidR="008A110E" w:rsidRPr="00B55350">
        <w:rPr>
          <w:rStyle w:val="Strong"/>
        </w:rPr>
        <w:t>1</w:t>
      </w:r>
      <w:r w:rsidR="001566BA" w:rsidRPr="00B55350">
        <w:rPr>
          <w:rStyle w:val="Strong"/>
        </w:rPr>
        <w:t>:</w:t>
      </w:r>
      <w:r w:rsidRPr="00605C9F">
        <w:rPr>
          <w:rStyle w:val="Strong"/>
        </w:rPr>
        <w:t xml:space="preserve"> PRISMA diagram of literature search findings, fluoride intake and fluorosis</w:t>
      </w:r>
    </w:p>
    <w:p w:rsidR="00C146C1" w:rsidRDefault="00C146C1" w:rsidP="000C6DC8">
      <w:pPr>
        <w:pStyle w:val="Heading6"/>
        <w:numPr>
          <w:ilvl w:val="0"/>
          <w:numId w:val="0"/>
        </w:numPr>
        <w:rPr>
          <w:rStyle w:val="Emphasis"/>
          <w:lang w:val="en-AU"/>
        </w:rPr>
      </w:pPr>
    </w:p>
    <w:bookmarkEnd w:id="65"/>
    <w:p w:rsidR="001A4AE7" w:rsidRPr="00C146C1" w:rsidRDefault="00ED3AB2" w:rsidP="000C6DC8">
      <w:pPr>
        <w:pStyle w:val="Heading6"/>
        <w:numPr>
          <w:ilvl w:val="0"/>
          <w:numId w:val="0"/>
        </w:numPr>
        <w:rPr>
          <w:iCs/>
          <w:sz w:val="24"/>
          <w:lang w:val="en-AU"/>
        </w:rPr>
      </w:pPr>
      <w:r>
        <w:rPr>
          <w:iCs/>
          <w:noProof/>
          <w:sz w:val="24"/>
          <w:lang w:val="en-AU" w:eastAsia="en-AU"/>
        </w:rPr>
        <w:drawing>
          <wp:inline distT="0" distB="0" distL="0" distR="0" wp14:anchorId="49C8FC18" wp14:editId="3E7BF784">
            <wp:extent cx="5759450" cy="5241925"/>
            <wp:effectExtent l="0" t="0" r="0" b="0"/>
            <wp:docPr id="19" name="Picture 19" descr="This figure is a PRISMA diagram of literature search findings for flouride intake and fluorosis. Records identified through database searching, after duplicates removed (n=401). Additional records identified through other sources (n=0). Records screened (n=401). Records excluded (n=354 on title, 31 after abstract review). Full-text articles assessed for eligibility (n=16). Full text articles excluded (n=15) Exclusion reasons: F intake from all sources not considered (n=9) Fluorosis not assessed (n=12). Studies included in qualitative synthesis (n=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8">
                      <a:extLst>
                        <a:ext uri="{28A0092B-C50C-407E-A947-70E740481C1C}">
                          <a14:useLocalDpi xmlns:a14="http://schemas.microsoft.com/office/drawing/2010/main" val="0"/>
                        </a:ext>
                      </a:extLst>
                    </a:blip>
                    <a:stretch>
                      <a:fillRect/>
                    </a:stretch>
                  </pic:blipFill>
                  <pic:spPr>
                    <a:xfrm>
                      <a:off x="0" y="0"/>
                      <a:ext cx="5759450" cy="5241925"/>
                    </a:xfrm>
                    <a:prstGeom prst="rect">
                      <a:avLst/>
                    </a:prstGeom>
                  </pic:spPr>
                </pic:pic>
              </a:graphicData>
            </a:graphic>
          </wp:inline>
        </w:drawing>
      </w:r>
    </w:p>
    <w:p w:rsidR="00183E45" w:rsidRDefault="00183E45">
      <w:pPr>
        <w:spacing w:before="0" w:after="0" w:line="240" w:lineRule="auto"/>
        <w:rPr>
          <w:rFonts w:asciiTheme="majorHAnsi" w:hAnsiTheme="majorHAnsi"/>
          <w:b/>
          <w:color w:val="000000"/>
          <w:sz w:val="24"/>
          <w:szCs w:val="20"/>
          <w:lang w:val="x-none" w:eastAsia="en-US"/>
        </w:rPr>
      </w:pPr>
      <w:r>
        <w:br w:type="page"/>
      </w:r>
    </w:p>
    <w:p w:rsidR="008B302C" w:rsidRPr="00B55350" w:rsidRDefault="008B302C" w:rsidP="00960F34">
      <w:pPr>
        <w:pStyle w:val="Heading4"/>
        <w:numPr>
          <w:ilvl w:val="3"/>
          <w:numId w:val="24"/>
        </w:numPr>
      </w:pPr>
      <w:r w:rsidRPr="00B55350">
        <w:lastRenderedPageBreak/>
        <w:t>Fluoride and Dental Caries</w:t>
      </w:r>
      <w:bookmarkEnd w:id="62"/>
      <w:bookmarkEnd w:id="63"/>
    </w:p>
    <w:p w:rsidR="00A9338C" w:rsidRPr="00FB5B9E" w:rsidRDefault="0034645B" w:rsidP="00A23004">
      <w:pPr>
        <w:pStyle w:val="Thesisnormal"/>
      </w:pPr>
      <w:r w:rsidRPr="00FB5B9E">
        <w:t xml:space="preserve">For the </w:t>
      </w:r>
      <w:r w:rsidR="00A9338C" w:rsidRPr="00FB5B9E">
        <w:t>research question on fluoride intake and dental caries</w:t>
      </w:r>
      <w:r w:rsidRPr="00FB5B9E">
        <w:t xml:space="preserve">, to inform the review of the AI, </w:t>
      </w:r>
      <w:r w:rsidR="008B302C" w:rsidRPr="00FB5B9E">
        <w:t>576 citations were identified and title sifted</w:t>
      </w:r>
      <w:r w:rsidR="00B46204" w:rsidRPr="00FB5B9E">
        <w:t xml:space="preserve"> </w:t>
      </w:r>
      <w:r w:rsidRPr="00FB5B9E">
        <w:t>across all databases, after eliminating duplicates</w:t>
      </w:r>
      <w:r w:rsidR="008B302C" w:rsidRPr="00FB5B9E">
        <w:t xml:space="preserve">. Thirty three of these citations were then retained for sifting by abstract and </w:t>
      </w:r>
      <w:r w:rsidRPr="00FB5B9E">
        <w:t>six</w:t>
      </w:r>
      <w:r w:rsidR="008B302C" w:rsidRPr="00FB5B9E">
        <w:t xml:space="preserve"> citations were found eligible for </w:t>
      </w:r>
      <w:r w:rsidR="00A9338C" w:rsidRPr="00FB5B9E">
        <w:t xml:space="preserve">full text </w:t>
      </w:r>
      <w:r w:rsidR="008B302C" w:rsidRPr="00FB5B9E">
        <w:t xml:space="preserve">review. These </w:t>
      </w:r>
      <w:r w:rsidRPr="00FB5B9E">
        <w:t>six</w:t>
      </w:r>
      <w:r w:rsidR="008B302C" w:rsidRPr="00FB5B9E">
        <w:t xml:space="preserve"> papers were read by two reviewers independently. Two papers were finally found to meet all the inclusion and exclusion criteria</w:t>
      </w:r>
      <w:r w:rsidR="007E6798" w:rsidRPr="00FB5B9E">
        <w:t xml:space="preserve"> (Warren </w:t>
      </w:r>
      <w:r w:rsidR="002A7DB1" w:rsidRPr="00FB5B9E">
        <w:t>et al.</w:t>
      </w:r>
      <w:r w:rsidR="007E6798" w:rsidRPr="00FB5B9E">
        <w:t xml:space="preserve"> 2009, Kirkeskov </w:t>
      </w:r>
      <w:r w:rsidR="002A7DB1" w:rsidRPr="00FB5B9E">
        <w:t>et al.</w:t>
      </w:r>
      <w:r w:rsidR="007E6798" w:rsidRPr="00FB5B9E">
        <w:t xml:space="preserve"> 2010)</w:t>
      </w:r>
      <w:r w:rsidR="008B302C" w:rsidRPr="00FB5B9E">
        <w:t xml:space="preserve">. </w:t>
      </w:r>
      <w:r w:rsidR="00BE06CF" w:rsidRPr="006A3534">
        <w:t>Figure 3.2</w:t>
      </w:r>
      <w:r w:rsidR="00BE06CF" w:rsidRPr="00FB5B9E">
        <w:t xml:space="preserve"> sets out the systematic literature search results in PRISMA format.</w:t>
      </w:r>
    </w:p>
    <w:p w:rsidR="00A9338C" w:rsidRPr="00FB5B9E" w:rsidRDefault="00056409" w:rsidP="00A23004">
      <w:pPr>
        <w:pStyle w:val="Thesisnormal"/>
      </w:pPr>
      <w:r w:rsidRPr="00FB5B9E">
        <w:t xml:space="preserve">Data from the Iowa Fluoride study was used by Warren </w:t>
      </w:r>
      <w:r w:rsidR="002A7DB1" w:rsidRPr="00FB5B9E">
        <w:t>et al.</w:t>
      </w:r>
      <w:r w:rsidRPr="00FB5B9E">
        <w:t xml:space="preserve"> to estimate the optimal level of fluoride intake that would be necessary to prevent any fluorosis or caries among children</w:t>
      </w:r>
      <w:r w:rsidR="00A9338C" w:rsidRPr="00FB5B9E">
        <w:t>. H</w:t>
      </w:r>
      <w:r w:rsidRPr="00FB5B9E">
        <w:t>owever</w:t>
      </w:r>
      <w:r w:rsidR="00966044" w:rsidRPr="00FB5B9E">
        <w:t xml:space="preserve"> the authors concluded</w:t>
      </w:r>
      <w:r w:rsidR="00A97FD6" w:rsidRPr="00FB5B9E">
        <w:t xml:space="preserve"> </w:t>
      </w:r>
      <w:r w:rsidR="00966044" w:rsidRPr="00FB5B9E">
        <w:t>that recommendation of an optimum level of fluoride intake was not possible because of the individual variability of fluoride exposure in those children without either fluoros</w:t>
      </w:r>
      <w:r w:rsidR="00F638BA" w:rsidRPr="00FB5B9E">
        <w:t xml:space="preserve">is or caries. </w:t>
      </w:r>
      <w:r w:rsidR="00A9338C" w:rsidRPr="00FB5B9E">
        <w:t xml:space="preserve">As this observational study did not </w:t>
      </w:r>
      <w:r w:rsidR="00362631" w:rsidRPr="00FB5B9E">
        <w:t>contain sufficient data for a full</w:t>
      </w:r>
      <w:r w:rsidR="00A9338C" w:rsidRPr="00FB5B9E">
        <w:t xml:space="preserve"> dose response analysis of fluoride intake and dental caries, it was not suitable </w:t>
      </w:r>
      <w:r w:rsidR="00190F2F" w:rsidRPr="00FB5B9E">
        <w:t>to replace Dean’s data</w:t>
      </w:r>
      <w:r w:rsidR="00A9338C" w:rsidRPr="00FB5B9E">
        <w:t>.</w:t>
      </w:r>
    </w:p>
    <w:p w:rsidR="005A2494" w:rsidRPr="00FB5B9E" w:rsidRDefault="00966044" w:rsidP="00A23004">
      <w:pPr>
        <w:pStyle w:val="Thesisnormal"/>
      </w:pPr>
      <w:r w:rsidRPr="00FB5B9E">
        <w:t xml:space="preserve">Health registry data was used by Kirkeskov </w:t>
      </w:r>
      <w:r w:rsidR="002A7DB1" w:rsidRPr="00FB5B9E">
        <w:t>et al.</w:t>
      </w:r>
      <w:r w:rsidRPr="00FB5B9E">
        <w:t xml:space="preserve"> to study the association between</w:t>
      </w:r>
      <w:r w:rsidR="00190F2F" w:rsidRPr="00FB5B9E">
        <w:t xml:space="preserve"> </w:t>
      </w:r>
      <w:r w:rsidR="00E65CEE" w:rsidRPr="00FB5B9E">
        <w:t xml:space="preserve">varying </w:t>
      </w:r>
      <w:r w:rsidR="001566BA" w:rsidRPr="00FB5B9E">
        <w:t>fluoride concentration</w:t>
      </w:r>
      <w:r w:rsidR="00E65CEE" w:rsidRPr="00FB5B9E">
        <w:t xml:space="preserve"> occurring naturally</w:t>
      </w:r>
      <w:r w:rsidR="001566BA" w:rsidRPr="00FB5B9E">
        <w:t xml:space="preserve"> in</w:t>
      </w:r>
      <w:r w:rsidRPr="00FB5B9E">
        <w:t xml:space="preserve"> </w:t>
      </w:r>
      <w:r w:rsidR="001566BA" w:rsidRPr="00FB5B9E">
        <w:t xml:space="preserve">drinking </w:t>
      </w:r>
      <w:r w:rsidRPr="00FB5B9E">
        <w:t xml:space="preserve">water and dental caries </w:t>
      </w:r>
      <w:r w:rsidR="00016F38" w:rsidRPr="00FB5B9E">
        <w:t>for</w:t>
      </w:r>
      <w:r w:rsidRPr="00FB5B9E">
        <w:t xml:space="preserve"> </w:t>
      </w:r>
      <w:r w:rsidR="00A97FD6" w:rsidRPr="00FB5B9E">
        <w:t xml:space="preserve">over 40,000 </w:t>
      </w:r>
      <w:r w:rsidRPr="00FB5B9E">
        <w:t xml:space="preserve">children in Denmark </w:t>
      </w:r>
      <w:r w:rsidR="00A97FD6" w:rsidRPr="00FB5B9E">
        <w:t xml:space="preserve">aged 5 years </w:t>
      </w:r>
      <w:r w:rsidR="00016F38" w:rsidRPr="00FB5B9E">
        <w:t xml:space="preserve">old at two time points </w:t>
      </w:r>
      <w:r w:rsidRPr="00FB5B9E">
        <w:t>(1989</w:t>
      </w:r>
      <w:r w:rsidR="00016F38" w:rsidRPr="00FB5B9E">
        <w:t>, 199</w:t>
      </w:r>
      <w:r w:rsidRPr="00FB5B9E">
        <w:t xml:space="preserve">9). </w:t>
      </w:r>
      <w:r w:rsidR="00A9338C" w:rsidRPr="00FB5B9E">
        <w:t xml:space="preserve">The authors found a 20% reduction in dental caries at the lowest </w:t>
      </w:r>
      <w:r w:rsidR="001566BA" w:rsidRPr="00FB5B9E">
        <w:t>concentration of fluoride in</w:t>
      </w:r>
      <w:r w:rsidR="00A9338C" w:rsidRPr="00FB5B9E">
        <w:t xml:space="preserve"> drinking water of 0.125-1.25 mg F/L, and a 50% reduction at highest level of fluorid</w:t>
      </w:r>
      <w:r w:rsidR="0073570A" w:rsidRPr="00FB5B9E">
        <w:t>e</w:t>
      </w:r>
      <w:r w:rsidR="00A9338C" w:rsidRPr="00FB5B9E">
        <w:t xml:space="preserve"> of 1 mg F/L, after adjusting for gender and family income. </w:t>
      </w:r>
      <w:r w:rsidRPr="00FB5B9E">
        <w:t>Although an inverse relation</w:t>
      </w:r>
      <w:r w:rsidR="00A9338C" w:rsidRPr="00FB5B9E">
        <w:t xml:space="preserve"> was confirmed</w:t>
      </w:r>
      <w:r w:rsidRPr="00FB5B9E">
        <w:t xml:space="preserve"> between fluoride exposure through drinking water and</w:t>
      </w:r>
      <w:r w:rsidR="00A9338C" w:rsidRPr="00FB5B9E">
        <w:t xml:space="preserve"> dental</w:t>
      </w:r>
      <w:r w:rsidRPr="00FB5B9E">
        <w:t xml:space="preserve"> caries, the study did not provide prevalence rates of caries at different levels of drinking water fluoridation.</w:t>
      </w:r>
      <w:r w:rsidR="00A9338C" w:rsidRPr="00FB5B9E">
        <w:t xml:space="preserve"> In addition, bias may have arisen through the use of multiple outcome assessors who were likely to be aware of the fluoride status of the region</w:t>
      </w:r>
      <w:r w:rsidR="005A2494" w:rsidRPr="00FB5B9E">
        <w:t>s’ water supply</w:t>
      </w:r>
      <w:r w:rsidR="00A9338C" w:rsidRPr="00FB5B9E">
        <w:t xml:space="preserve">. </w:t>
      </w:r>
      <w:r w:rsidR="005A2494" w:rsidRPr="00FB5B9E">
        <w:t>Therefore the quality of this observational study was rated as Low, for the purposes of this assessment</w:t>
      </w:r>
      <w:r w:rsidR="00BE06CF" w:rsidRPr="00FB5B9E">
        <w:t>,</w:t>
      </w:r>
      <w:r w:rsidR="005A2494" w:rsidRPr="00FB5B9E">
        <w:t xml:space="preserve"> and the paper was not used for the derivation of an AI.</w:t>
      </w:r>
    </w:p>
    <w:p w:rsidR="0061512D" w:rsidRPr="00FB5B9E" w:rsidRDefault="0061512D" w:rsidP="00FB5B9E">
      <w:pPr>
        <w:spacing w:before="0" w:after="0" w:line="360" w:lineRule="auto"/>
        <w:rPr>
          <w:rFonts w:asciiTheme="minorHAnsi" w:hAnsiTheme="minorHAnsi"/>
          <w:color w:val="000000"/>
          <w:szCs w:val="20"/>
          <w:lang w:eastAsia="en-US"/>
        </w:rPr>
      </w:pPr>
      <w:r w:rsidRPr="00FB5B9E">
        <w:rPr>
          <w:rFonts w:asciiTheme="minorHAnsi" w:hAnsiTheme="minorHAnsi"/>
        </w:rPr>
        <w:br w:type="page"/>
      </w:r>
    </w:p>
    <w:p w:rsidR="00ED3AB2" w:rsidRPr="00B424EF" w:rsidRDefault="0061512D" w:rsidP="000C6DC8">
      <w:pPr>
        <w:pStyle w:val="Heading6"/>
        <w:numPr>
          <w:ilvl w:val="0"/>
          <w:numId w:val="0"/>
        </w:numPr>
        <w:rPr>
          <w:rStyle w:val="Strong"/>
        </w:rPr>
      </w:pPr>
      <w:bookmarkStart w:id="66" w:name="_Figure_3.2:_PRISMA"/>
      <w:bookmarkEnd w:id="66"/>
      <w:r w:rsidRPr="00B424EF">
        <w:rPr>
          <w:rStyle w:val="Strong"/>
        </w:rPr>
        <w:lastRenderedPageBreak/>
        <w:t xml:space="preserve">Figure </w:t>
      </w:r>
      <w:r w:rsidR="000C6DC8">
        <w:rPr>
          <w:rStyle w:val="Strong"/>
          <w:lang w:val="en-AU"/>
        </w:rPr>
        <w:t>3.</w:t>
      </w:r>
      <w:r w:rsidR="001566BA" w:rsidRPr="00B424EF">
        <w:rPr>
          <w:rStyle w:val="Strong"/>
        </w:rPr>
        <w:t xml:space="preserve">2: </w:t>
      </w:r>
      <w:r w:rsidRPr="00B424EF">
        <w:rPr>
          <w:rStyle w:val="Strong"/>
        </w:rPr>
        <w:t>PRISMA diagram of literature search findings, fluoride intake and dental caries</w:t>
      </w:r>
    </w:p>
    <w:p w:rsidR="00ED3AB2" w:rsidRDefault="00ED3AB2" w:rsidP="000C6DC8">
      <w:pPr>
        <w:pStyle w:val="Heading6"/>
        <w:numPr>
          <w:ilvl w:val="0"/>
          <w:numId w:val="0"/>
        </w:numPr>
        <w:rPr>
          <w:rStyle w:val="Emphasis"/>
          <w:lang w:val="en-AU"/>
        </w:rPr>
      </w:pPr>
    </w:p>
    <w:p w:rsidR="0061512D" w:rsidRPr="002E2E7F" w:rsidRDefault="00ED3AB2" w:rsidP="00A02884">
      <w:pPr>
        <w:pStyle w:val="Heading6"/>
        <w:numPr>
          <w:ilvl w:val="0"/>
          <w:numId w:val="0"/>
        </w:numPr>
        <w:rPr>
          <w:rStyle w:val="Emphasis"/>
          <w:lang w:val="en-AU"/>
        </w:rPr>
      </w:pPr>
      <w:r>
        <w:rPr>
          <w:iCs/>
          <w:noProof/>
          <w:sz w:val="24"/>
          <w:lang w:val="en-AU" w:eastAsia="en-AU"/>
        </w:rPr>
        <w:drawing>
          <wp:inline distT="0" distB="0" distL="0" distR="0" wp14:anchorId="551AA8D6" wp14:editId="7ACC075C">
            <wp:extent cx="5759450" cy="5193665"/>
            <wp:effectExtent l="0" t="0" r="0" b="6985"/>
            <wp:docPr id="18" name="Picture 18" descr="This figure sets out the systematic literature search results in PRISMA format. Records identified through database searching after duplicates removed (n=576). Additional records identified through other sources (n=0). Records screened (n=576). Records excluded (n=543 on title, 27 after abstract review). Full text articles assessed for eligibility (n=6). Full text articles excluded (n=4) Exclusion reasons: F intake from all sources not considered (n=1) Fluoride &amp; caries relationship did not cover all dietary sources (n=3). Studies included in qualitative synthesis (n=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9">
                      <a:extLst>
                        <a:ext uri="{28A0092B-C50C-407E-A947-70E740481C1C}">
                          <a14:useLocalDpi xmlns:a14="http://schemas.microsoft.com/office/drawing/2010/main" val="0"/>
                        </a:ext>
                      </a:extLst>
                    </a:blip>
                    <a:stretch>
                      <a:fillRect/>
                    </a:stretch>
                  </pic:blipFill>
                  <pic:spPr>
                    <a:xfrm>
                      <a:off x="0" y="0"/>
                      <a:ext cx="5759450" cy="5193665"/>
                    </a:xfrm>
                    <a:prstGeom prst="rect">
                      <a:avLst/>
                    </a:prstGeom>
                  </pic:spPr>
                </pic:pic>
              </a:graphicData>
            </a:graphic>
          </wp:inline>
        </w:drawing>
      </w:r>
      <w:r w:rsidR="0061512D" w:rsidRPr="00FB5B9E">
        <w:rPr>
          <w:rStyle w:val="Emphasis"/>
        </w:rPr>
        <w:br w:type="page"/>
      </w:r>
    </w:p>
    <w:p w:rsidR="008B302C" w:rsidRPr="00B55350" w:rsidRDefault="008B302C" w:rsidP="00960F34">
      <w:pPr>
        <w:pStyle w:val="Heading4"/>
        <w:numPr>
          <w:ilvl w:val="3"/>
          <w:numId w:val="24"/>
        </w:numPr>
      </w:pPr>
      <w:r w:rsidRPr="00B55350">
        <w:lastRenderedPageBreak/>
        <w:t xml:space="preserve">Miscellaneous studies </w:t>
      </w:r>
    </w:p>
    <w:p w:rsidR="00BF38D3" w:rsidRPr="00FB5B9E" w:rsidRDefault="005E0BEA" w:rsidP="00A23004">
      <w:pPr>
        <w:pStyle w:val="Thesisnormal"/>
      </w:pPr>
      <w:r w:rsidRPr="00FB5B9E">
        <w:t xml:space="preserve">There were </w:t>
      </w:r>
      <w:r w:rsidR="00F24035" w:rsidRPr="00FB5B9E">
        <w:t>a number of</w:t>
      </w:r>
      <w:r w:rsidRPr="00FB5B9E">
        <w:t xml:space="preserve"> other studies focusing on fluoride supplement use (Hamash</w:t>
      </w:r>
      <w:r w:rsidR="00F24035" w:rsidRPr="00FB5B9E">
        <w:t xml:space="preserve">a </w:t>
      </w:r>
      <w:r w:rsidR="00EB3C78" w:rsidRPr="00FB5B9E">
        <w:t xml:space="preserve">et al. </w:t>
      </w:r>
      <w:r w:rsidRPr="00FB5B9E">
        <w:t xml:space="preserve">2005), fluoride content in beverages (Fojo </w:t>
      </w:r>
      <w:r w:rsidR="00EB3C78" w:rsidRPr="00FB5B9E">
        <w:t xml:space="preserve">et al. </w:t>
      </w:r>
      <w:r w:rsidRPr="00FB5B9E">
        <w:t>2013) as well</w:t>
      </w:r>
      <w:r w:rsidR="00F24035" w:rsidRPr="00FB5B9E">
        <w:t xml:space="preserve"> as private wells (Graves </w:t>
      </w:r>
      <w:r w:rsidR="00EB3C78" w:rsidRPr="00FB5B9E">
        <w:t xml:space="preserve">et al. </w:t>
      </w:r>
      <w:r w:rsidRPr="00FB5B9E">
        <w:t xml:space="preserve">2009) and the relationship between fluoride intake and fluid consumption pattern (Sohn </w:t>
      </w:r>
      <w:r w:rsidR="00EB3C78" w:rsidRPr="00FB5B9E">
        <w:t xml:space="preserve">et al. </w:t>
      </w:r>
      <w:r w:rsidRPr="00FB5B9E">
        <w:t>2009). In general, excessive fluoride content/intake from these sources was not reported in these studies despite Sohn and colleagues raising some concerns about socioeconomically disadvantaged children being at a higher risk of ingesting more fluoride than their counterparts from high social background.</w:t>
      </w:r>
      <w:r w:rsidR="004C58EB" w:rsidRPr="00FB5B9E">
        <w:t xml:space="preserve"> </w:t>
      </w:r>
    </w:p>
    <w:p w:rsidR="004C58EB" w:rsidRPr="00FB5B9E" w:rsidRDefault="00BF38D3" w:rsidP="00A23004">
      <w:pPr>
        <w:pStyle w:val="Thesisnormal"/>
      </w:pPr>
      <w:r w:rsidRPr="00FB5B9E">
        <w:t xml:space="preserve">Two studies made more generic statements about </w:t>
      </w:r>
      <w:r w:rsidR="003E6D73" w:rsidRPr="00FB5B9E">
        <w:t xml:space="preserve">the </w:t>
      </w:r>
      <w:r w:rsidRPr="00FB5B9E">
        <w:t xml:space="preserve">process of </w:t>
      </w:r>
      <w:r w:rsidR="003E6D73" w:rsidRPr="00FB5B9E">
        <w:t>reviewing</w:t>
      </w:r>
      <w:r w:rsidRPr="00FB5B9E">
        <w:t xml:space="preserve"> NRVs. </w:t>
      </w:r>
      <w:r w:rsidR="004C58EB" w:rsidRPr="00FB5B9E">
        <w:t xml:space="preserve">Bergman </w:t>
      </w:r>
      <w:r w:rsidR="002A7DB1" w:rsidRPr="00FB5B9E">
        <w:t>et al.</w:t>
      </w:r>
      <w:r w:rsidR="00DF58C5" w:rsidRPr="00FB5B9E">
        <w:t>,</w:t>
      </w:r>
      <w:r w:rsidR="004C58EB" w:rsidRPr="00FB5B9E">
        <w:t xml:space="preserve"> in reviewing the new evidence on Dietary Reference Intakes (DRI) for fluoride along with calcium, phosphorus, magnesium and vitamin D </w:t>
      </w:r>
      <w:r w:rsidR="00FD6AB0" w:rsidRPr="00FB5B9E">
        <w:t>from the IOM reports (IOM 1997)</w:t>
      </w:r>
      <w:r w:rsidR="00DF58C5" w:rsidRPr="00FB5B9E">
        <w:t>,</w:t>
      </w:r>
      <w:r w:rsidR="00FD6AB0" w:rsidRPr="00FB5B9E">
        <w:t xml:space="preserve"> </w:t>
      </w:r>
      <w:r w:rsidR="004C58EB" w:rsidRPr="00FB5B9E">
        <w:t>pointed out that defining adequate intakes and establishing individual and synergistic activities of these nutrients would be rather complicated and therefore reviewing DRI</w:t>
      </w:r>
      <w:r w:rsidR="00906E55" w:rsidRPr="00FB5B9E">
        <w:t>s</w:t>
      </w:r>
      <w:r w:rsidR="004C58EB" w:rsidRPr="00FB5B9E">
        <w:t xml:space="preserve"> for these nutrients could be an arduous task (Bergman et al. 2009).</w:t>
      </w:r>
      <w:r w:rsidRPr="00FB5B9E">
        <w:t xml:space="preserve"> Verkerk criticised the conventional model for its over-simplified two-tailed risk approach that may not consider beneficial effects of exceeding a certain threshold</w:t>
      </w:r>
      <w:r w:rsidR="003E6D73" w:rsidRPr="00FB5B9E">
        <w:t xml:space="preserve"> and suggested</w:t>
      </w:r>
      <w:r w:rsidRPr="00FB5B9E">
        <w:t xml:space="preserve"> a new model with overlapping risks and benefits for risk/benefit analysis (Verkerk 2010). </w:t>
      </w:r>
      <w:r w:rsidR="001B73DB" w:rsidRPr="00FB5B9E">
        <w:t>These issues were not explored further in this review.</w:t>
      </w:r>
    </w:p>
    <w:p w:rsidR="00D33C69" w:rsidRPr="00E06858" w:rsidRDefault="00D33C69" w:rsidP="00B55350">
      <w:pPr>
        <w:pStyle w:val="Heading2"/>
        <w:numPr>
          <w:ilvl w:val="0"/>
          <w:numId w:val="0"/>
        </w:numPr>
        <w:spacing w:line="360" w:lineRule="auto"/>
      </w:pPr>
      <w:bookmarkStart w:id="67" w:name="_Toc433621100"/>
      <w:r w:rsidRPr="00E06858">
        <w:t>3.4</w:t>
      </w:r>
      <w:r w:rsidRPr="00E06858">
        <w:rPr>
          <w:sz w:val="48"/>
          <w:szCs w:val="48"/>
        </w:rPr>
        <w:t xml:space="preserve"> </w:t>
      </w:r>
      <w:r w:rsidRPr="00E06858">
        <w:t>Assumptions and limitations</w:t>
      </w:r>
      <w:bookmarkEnd w:id="67"/>
    </w:p>
    <w:p w:rsidR="00D33C69" w:rsidRPr="00FB5B9E" w:rsidRDefault="004752C9" w:rsidP="00A23004">
      <w:pPr>
        <w:pStyle w:val="Thesisnormal"/>
      </w:pPr>
      <w:r w:rsidRPr="00FB5B9E">
        <w:t xml:space="preserve">In this pilot review, resources </w:t>
      </w:r>
      <w:r w:rsidR="00DF4107" w:rsidRPr="00FB5B9E">
        <w:t>were</w:t>
      </w:r>
      <w:r w:rsidRPr="00FB5B9E">
        <w:t xml:space="preserve"> insufficient to undertake a complete review of all literature on fluoride intakes and dental caries or dental fluorosis. </w:t>
      </w:r>
      <w:r w:rsidR="00DF4107" w:rsidRPr="00FB5B9E">
        <w:t>Although eight major reports published from 1997 onwards were included in the pilot review, o</w:t>
      </w:r>
      <w:r w:rsidRPr="00FB5B9E">
        <w:t>nly literature published since the time of the NRV review in 2005 (NH</w:t>
      </w:r>
      <w:r w:rsidR="005A7321" w:rsidRPr="00FB5B9E">
        <w:t>MR</w:t>
      </w:r>
      <w:r w:rsidRPr="00FB5B9E">
        <w:t xml:space="preserve">C 2006) </w:t>
      </w:r>
      <w:r w:rsidR="00DF4107" w:rsidRPr="00FB5B9E">
        <w:t>was</w:t>
      </w:r>
      <w:r w:rsidRPr="00FB5B9E">
        <w:t xml:space="preserve"> searched and reviewed. Therefore a key assumption is that previous literature searches were complete and comprehensive.</w:t>
      </w:r>
    </w:p>
    <w:p w:rsidR="004752C9" w:rsidRPr="00FB5B9E" w:rsidRDefault="004752C9" w:rsidP="00A23004">
      <w:pPr>
        <w:pStyle w:val="Thesisnormal"/>
      </w:pPr>
      <w:r w:rsidRPr="00FB5B9E">
        <w:t xml:space="preserve">As noted earlier, this pilot review </w:t>
      </w:r>
      <w:r w:rsidR="00DF4107" w:rsidRPr="00FB5B9E">
        <w:t>was</w:t>
      </w:r>
      <w:r w:rsidRPr="00FB5B9E">
        <w:t xml:space="preserve"> restricted to infants and young children up to 8 years of age, as these </w:t>
      </w:r>
      <w:r w:rsidR="00572D68" w:rsidRPr="00FB5B9E">
        <w:t>were identified as</w:t>
      </w:r>
      <w:r w:rsidRPr="00FB5B9E">
        <w:t xml:space="preserve"> the key groups for assessment of adequacy and excess</w:t>
      </w:r>
      <w:r w:rsidR="00AB5D90" w:rsidRPr="00FB5B9E">
        <w:t xml:space="preserve"> of fluoride intakes</w:t>
      </w:r>
      <w:r w:rsidRPr="00FB5B9E">
        <w:t>. Therefore</w:t>
      </w:r>
      <w:r w:rsidR="00572D68" w:rsidRPr="00FB5B9E">
        <w:t>,</w:t>
      </w:r>
      <w:r w:rsidRPr="00FB5B9E">
        <w:t xml:space="preserve"> the literature search was restricted to this age group, potentially missing some key publications in the area that focussed on older children and adults.</w:t>
      </w:r>
      <w:r w:rsidR="00077ED6" w:rsidRPr="00FB5B9E">
        <w:t xml:space="preserve"> Similarly, the review </w:t>
      </w:r>
      <w:r w:rsidR="00DF4107" w:rsidRPr="00FB5B9E">
        <w:t xml:space="preserve">focused </w:t>
      </w:r>
      <w:r w:rsidR="00F933B0" w:rsidRPr="00FB5B9E">
        <w:t xml:space="preserve">largely </w:t>
      </w:r>
      <w:r w:rsidR="00DF4107" w:rsidRPr="00FB5B9E">
        <w:t>on</w:t>
      </w:r>
      <w:r w:rsidR="00077ED6" w:rsidRPr="00FB5B9E">
        <w:t xml:space="preserve"> evidence emerging from developed countries with similar socio-economic and dietary patterns to those found in Australia and New Zealand, potentially missing evidence arising from studies in developing countries. However the EWG did not consider that any pivotal evidence related to the research questions was overlooked in this review process.</w:t>
      </w:r>
    </w:p>
    <w:p w:rsidR="004752C9" w:rsidRPr="00FB5B9E" w:rsidRDefault="004752C9" w:rsidP="00A23004">
      <w:pPr>
        <w:pStyle w:val="Thesisnormal"/>
      </w:pPr>
      <w:r w:rsidRPr="00FB5B9E">
        <w:t>The review did not update, in a systematic way, literature relating to fluoride and health outcomes</w:t>
      </w:r>
      <w:r w:rsidR="00572D68" w:rsidRPr="00FB5B9E">
        <w:t xml:space="preserve"> other than dental caries and dental fluorosis</w:t>
      </w:r>
      <w:r w:rsidRPr="00FB5B9E">
        <w:t xml:space="preserve">, as </w:t>
      </w:r>
      <w:r w:rsidR="00077ED6" w:rsidRPr="00FB5B9E">
        <w:t xml:space="preserve">outlined in section 3.2.3. </w:t>
      </w:r>
    </w:p>
    <w:p w:rsidR="00A92D25" w:rsidRPr="00FB5B9E" w:rsidRDefault="00A92D25" w:rsidP="00FB5B9E">
      <w:pPr>
        <w:spacing w:before="0" w:after="0" w:line="360" w:lineRule="auto"/>
        <w:rPr>
          <w:rFonts w:asciiTheme="minorHAnsi" w:hAnsiTheme="minorHAnsi"/>
          <w:color w:val="000000"/>
          <w:szCs w:val="20"/>
          <w:lang w:eastAsia="en-US"/>
        </w:rPr>
      </w:pPr>
    </w:p>
    <w:p w:rsidR="00A14899" w:rsidRPr="00FB5B9E" w:rsidRDefault="00A14899" w:rsidP="00FB5B9E">
      <w:pPr>
        <w:spacing w:before="0" w:after="0" w:line="360" w:lineRule="auto"/>
        <w:rPr>
          <w:rFonts w:asciiTheme="minorHAnsi" w:hAnsiTheme="minorHAnsi"/>
          <w:b/>
          <w:color w:val="000000"/>
          <w:sz w:val="36"/>
          <w:szCs w:val="20"/>
          <w:lang w:val="x-none" w:eastAsia="en-US"/>
        </w:rPr>
      </w:pPr>
      <w:bookmarkStart w:id="68" w:name="_Toc387132611"/>
      <w:bookmarkStart w:id="69" w:name="_Toc387132709"/>
      <w:r w:rsidRPr="00FB5B9E">
        <w:rPr>
          <w:rFonts w:asciiTheme="minorHAnsi" w:hAnsiTheme="minorHAnsi"/>
        </w:rPr>
        <w:br w:type="page"/>
      </w:r>
    </w:p>
    <w:p w:rsidR="008B302C" w:rsidRPr="00E06858" w:rsidRDefault="00077ED6" w:rsidP="00B55350">
      <w:pPr>
        <w:pStyle w:val="Heading2"/>
        <w:numPr>
          <w:ilvl w:val="0"/>
          <w:numId w:val="0"/>
        </w:numPr>
        <w:spacing w:line="360" w:lineRule="auto"/>
        <w:rPr>
          <w:lang w:val="en-AU"/>
        </w:rPr>
      </w:pPr>
      <w:bookmarkStart w:id="70" w:name="_Toc433621101"/>
      <w:r w:rsidRPr="00E06858">
        <w:lastRenderedPageBreak/>
        <w:t>3.</w:t>
      </w:r>
      <w:r w:rsidR="00D11F6E" w:rsidRPr="00E06858">
        <w:t>5</w:t>
      </w:r>
      <w:r w:rsidR="00D11F6E" w:rsidRPr="00E06858">
        <w:tab/>
      </w:r>
      <w:bookmarkEnd w:id="68"/>
      <w:bookmarkEnd w:id="69"/>
      <w:r w:rsidR="005F4CE3" w:rsidRPr="00E06858">
        <w:t xml:space="preserve">Review of evidence - </w:t>
      </w:r>
      <w:r w:rsidR="005E0BEA" w:rsidRPr="00E06858">
        <w:t xml:space="preserve">Derivation of </w:t>
      </w:r>
      <w:r w:rsidR="00FC6771" w:rsidRPr="00E06858">
        <w:rPr>
          <w:lang w:val="en-AU"/>
        </w:rPr>
        <w:t>UL</w:t>
      </w:r>
      <w:r w:rsidR="005E0BEA" w:rsidRPr="00E06858">
        <w:t xml:space="preserve"> and </w:t>
      </w:r>
      <w:r w:rsidR="00FC6771" w:rsidRPr="00E06858">
        <w:rPr>
          <w:lang w:val="en-AU"/>
        </w:rPr>
        <w:t>AI</w:t>
      </w:r>
      <w:bookmarkEnd w:id="70"/>
    </w:p>
    <w:p w:rsidR="00E64BE1" w:rsidRPr="00FB5B9E" w:rsidRDefault="005A7321" w:rsidP="00A23004">
      <w:pPr>
        <w:pStyle w:val="Thesisnormal"/>
      </w:pPr>
      <w:r w:rsidRPr="00FB5B9E">
        <w:t>T</w:t>
      </w:r>
      <w:r w:rsidR="00046D44" w:rsidRPr="00FB5B9E">
        <w:t xml:space="preserve">he studies by Dean </w:t>
      </w:r>
      <w:r w:rsidRPr="00FB5B9E">
        <w:t xml:space="preserve">from the 1930s and 1940s </w:t>
      </w:r>
      <w:r w:rsidR="00046D44" w:rsidRPr="00FB5B9E">
        <w:t>provide the best data for establishing the AI and UL</w:t>
      </w:r>
      <w:r w:rsidR="00FE5872" w:rsidRPr="00FB5B9E">
        <w:t xml:space="preserve"> due to the clear dose -response relationship observed between dental caries and fluorisis and concentration of fluoride in drinking water</w:t>
      </w:r>
      <w:r w:rsidR="00046D44" w:rsidRPr="00FB5B9E">
        <w:t xml:space="preserve">, but </w:t>
      </w:r>
      <w:r w:rsidR="002413CF" w:rsidRPr="00FB5B9E">
        <w:t xml:space="preserve">did </w:t>
      </w:r>
      <w:r w:rsidR="00046D44" w:rsidRPr="00FB5B9E">
        <w:t xml:space="preserve">not include estimates of total dietary fluoride intake among participants. </w:t>
      </w:r>
      <w:r w:rsidR="00E64BE1" w:rsidRPr="00FB5B9E">
        <w:t xml:space="preserve">In order to derive values for the UL and AI, for the purposes of establishing NRVs, it </w:t>
      </w:r>
      <w:r w:rsidR="00FE5872" w:rsidRPr="00FB5B9E">
        <w:t xml:space="preserve">was </w:t>
      </w:r>
      <w:r w:rsidR="00E64BE1" w:rsidRPr="00FB5B9E">
        <w:t>necessary to:</w:t>
      </w:r>
    </w:p>
    <w:p w:rsidR="00AC757B" w:rsidRPr="00FB5B9E" w:rsidRDefault="00AC757B" w:rsidP="00A23004">
      <w:pPr>
        <w:pStyle w:val="ListParagraph"/>
        <w:numPr>
          <w:ilvl w:val="0"/>
          <w:numId w:val="21"/>
        </w:numPr>
        <w:spacing w:after="120"/>
        <w:ind w:left="714" w:hanging="357"/>
        <w:rPr>
          <w:rFonts w:asciiTheme="minorHAnsi" w:hAnsiTheme="minorHAnsi" w:cs="Times New Roman"/>
          <w:color w:val="000000"/>
          <w:sz w:val="24"/>
          <w:szCs w:val="24"/>
        </w:rPr>
      </w:pPr>
      <w:r w:rsidRPr="00FB5B9E">
        <w:rPr>
          <w:rFonts w:asciiTheme="minorHAnsi" w:hAnsiTheme="minorHAnsi" w:cs="Times New Roman"/>
          <w:color w:val="000000"/>
          <w:sz w:val="24"/>
          <w:szCs w:val="24"/>
        </w:rPr>
        <w:t>identify the critical concentration</w:t>
      </w:r>
      <w:r w:rsidR="00A31411" w:rsidRPr="00FB5B9E">
        <w:rPr>
          <w:rFonts w:asciiTheme="minorHAnsi" w:hAnsiTheme="minorHAnsi" w:cs="Times New Roman"/>
          <w:color w:val="000000"/>
          <w:sz w:val="24"/>
          <w:szCs w:val="24"/>
        </w:rPr>
        <w:t>s</w:t>
      </w:r>
      <w:r w:rsidRPr="00FB5B9E">
        <w:rPr>
          <w:rFonts w:asciiTheme="minorHAnsi" w:hAnsiTheme="minorHAnsi" w:cs="Times New Roman"/>
          <w:color w:val="000000"/>
          <w:sz w:val="24"/>
          <w:szCs w:val="24"/>
        </w:rPr>
        <w:t xml:space="preserve"> of fluoride in drinking water that </w:t>
      </w:r>
      <w:r w:rsidR="00A31411" w:rsidRPr="00FB5B9E">
        <w:rPr>
          <w:rFonts w:asciiTheme="minorHAnsi" w:hAnsiTheme="minorHAnsi" w:cs="Times New Roman"/>
          <w:color w:val="000000"/>
          <w:sz w:val="24"/>
          <w:szCs w:val="24"/>
        </w:rPr>
        <w:t xml:space="preserve">are </w:t>
      </w:r>
      <w:r w:rsidRPr="00FB5B9E">
        <w:rPr>
          <w:rFonts w:asciiTheme="minorHAnsi" w:hAnsiTheme="minorHAnsi" w:cs="Times New Roman"/>
          <w:color w:val="000000"/>
          <w:sz w:val="24"/>
          <w:szCs w:val="24"/>
        </w:rPr>
        <w:t>associated with minimisation of dental caries and severe fluorosis</w:t>
      </w:r>
    </w:p>
    <w:p w:rsidR="00046D44" w:rsidRPr="00FB5B9E" w:rsidRDefault="001F39A6" w:rsidP="00A23004">
      <w:pPr>
        <w:numPr>
          <w:ilvl w:val="0"/>
          <w:numId w:val="21"/>
        </w:numPr>
        <w:spacing w:line="240" w:lineRule="auto"/>
        <w:rPr>
          <w:rFonts w:asciiTheme="minorHAnsi" w:hAnsiTheme="minorHAnsi"/>
          <w:sz w:val="24"/>
          <w:szCs w:val="24"/>
        </w:rPr>
      </w:pPr>
      <w:r w:rsidRPr="00FB5B9E">
        <w:rPr>
          <w:rFonts w:asciiTheme="minorHAnsi" w:hAnsiTheme="minorHAnsi"/>
          <w:sz w:val="24"/>
          <w:szCs w:val="24"/>
        </w:rPr>
        <w:t>predict</w:t>
      </w:r>
      <w:r w:rsidR="00E64BE1" w:rsidRPr="00FB5B9E">
        <w:rPr>
          <w:rFonts w:asciiTheme="minorHAnsi" w:hAnsiTheme="minorHAnsi"/>
          <w:sz w:val="24"/>
          <w:szCs w:val="24"/>
        </w:rPr>
        <w:t xml:space="preserve"> </w:t>
      </w:r>
      <w:r w:rsidR="008D4331" w:rsidRPr="00FB5B9E">
        <w:rPr>
          <w:rFonts w:asciiTheme="minorHAnsi" w:hAnsiTheme="minorHAnsi"/>
          <w:sz w:val="24"/>
          <w:szCs w:val="24"/>
        </w:rPr>
        <w:t xml:space="preserve">the range of </w:t>
      </w:r>
      <w:r w:rsidR="00E64BE1" w:rsidRPr="00FB5B9E">
        <w:rPr>
          <w:rFonts w:asciiTheme="minorHAnsi" w:hAnsiTheme="minorHAnsi"/>
          <w:sz w:val="24"/>
          <w:szCs w:val="24"/>
        </w:rPr>
        <w:t>total fluoride intakes</w:t>
      </w:r>
      <w:r w:rsidR="00906E55" w:rsidRPr="00FB5B9E">
        <w:rPr>
          <w:rFonts w:asciiTheme="minorHAnsi" w:hAnsiTheme="minorHAnsi"/>
          <w:sz w:val="24"/>
          <w:szCs w:val="24"/>
        </w:rPr>
        <w:t xml:space="preserve"> </w:t>
      </w:r>
      <w:r w:rsidR="00E64BE1" w:rsidRPr="00FB5B9E">
        <w:rPr>
          <w:rFonts w:asciiTheme="minorHAnsi" w:hAnsiTheme="minorHAnsi"/>
          <w:sz w:val="24"/>
          <w:szCs w:val="24"/>
        </w:rPr>
        <w:t>among participants in Dean’s US studies</w:t>
      </w:r>
      <w:r w:rsidR="008D4331" w:rsidRPr="00FB5B9E">
        <w:rPr>
          <w:rFonts w:asciiTheme="minorHAnsi" w:hAnsiTheme="minorHAnsi"/>
          <w:sz w:val="24"/>
          <w:szCs w:val="24"/>
        </w:rPr>
        <w:t xml:space="preserve"> at various levels of naturally fluoridated drinking water</w:t>
      </w:r>
      <w:r w:rsidR="00350B1E" w:rsidRPr="00FB5B9E">
        <w:rPr>
          <w:rFonts w:asciiTheme="minorHAnsi" w:hAnsiTheme="minorHAnsi"/>
          <w:sz w:val="24"/>
          <w:szCs w:val="24"/>
        </w:rPr>
        <w:t xml:space="preserve"> by estimating </w:t>
      </w:r>
      <w:r w:rsidR="00046D44" w:rsidRPr="00FB5B9E">
        <w:rPr>
          <w:rFonts w:asciiTheme="minorHAnsi" w:hAnsiTheme="minorHAnsi"/>
          <w:sz w:val="24"/>
          <w:szCs w:val="24"/>
        </w:rPr>
        <w:t>the intake of fluoride, on a body weight basis (mg/kg bw/day)</w:t>
      </w:r>
      <w:r w:rsidR="00357695" w:rsidRPr="00FB5B9E">
        <w:rPr>
          <w:rFonts w:asciiTheme="minorHAnsi" w:hAnsiTheme="minorHAnsi"/>
          <w:sz w:val="24"/>
          <w:szCs w:val="24"/>
        </w:rPr>
        <w:t xml:space="preserve"> from a number of studies</w:t>
      </w:r>
      <w:r w:rsidR="00C1570F" w:rsidRPr="00FB5B9E">
        <w:rPr>
          <w:rFonts w:asciiTheme="minorHAnsi" w:hAnsiTheme="minorHAnsi"/>
          <w:sz w:val="24"/>
          <w:szCs w:val="24"/>
        </w:rPr>
        <w:t>,</w:t>
      </w:r>
      <w:r w:rsidR="00357695" w:rsidRPr="00FB5B9E">
        <w:rPr>
          <w:rFonts w:asciiTheme="minorHAnsi" w:hAnsiTheme="minorHAnsi"/>
          <w:sz w:val="24"/>
          <w:szCs w:val="24"/>
        </w:rPr>
        <w:t xml:space="preserve"> including </w:t>
      </w:r>
      <w:r w:rsidR="00C1570F" w:rsidRPr="00FB5B9E">
        <w:rPr>
          <w:rFonts w:asciiTheme="minorHAnsi" w:hAnsiTheme="minorHAnsi"/>
          <w:sz w:val="24"/>
          <w:szCs w:val="24"/>
        </w:rPr>
        <w:t>relevant ones for</w:t>
      </w:r>
      <w:r w:rsidR="00357695" w:rsidRPr="00FB5B9E">
        <w:rPr>
          <w:rFonts w:asciiTheme="minorHAnsi" w:hAnsiTheme="minorHAnsi"/>
          <w:sz w:val="24"/>
          <w:szCs w:val="24"/>
        </w:rPr>
        <w:t xml:space="preserve"> Australian and New Zealand populations</w:t>
      </w:r>
      <w:r w:rsidR="00C1570F" w:rsidRPr="00FB5B9E">
        <w:rPr>
          <w:rFonts w:asciiTheme="minorHAnsi" w:hAnsiTheme="minorHAnsi"/>
          <w:sz w:val="24"/>
          <w:szCs w:val="24"/>
        </w:rPr>
        <w:t>,</w:t>
      </w:r>
      <w:r w:rsidR="00357695" w:rsidRPr="00FB5B9E">
        <w:rPr>
          <w:rFonts w:asciiTheme="minorHAnsi" w:hAnsiTheme="minorHAnsi"/>
          <w:sz w:val="24"/>
          <w:szCs w:val="24"/>
        </w:rPr>
        <w:t xml:space="preserve"> </w:t>
      </w:r>
      <w:r w:rsidR="00046D44" w:rsidRPr="00FB5B9E">
        <w:rPr>
          <w:rFonts w:asciiTheme="minorHAnsi" w:hAnsiTheme="minorHAnsi"/>
          <w:sz w:val="24"/>
          <w:szCs w:val="24"/>
        </w:rPr>
        <w:t>associated with these critical concentrations</w:t>
      </w:r>
    </w:p>
    <w:p w:rsidR="00350B1E" w:rsidRPr="00FB5B9E" w:rsidRDefault="00B24586" w:rsidP="00A23004">
      <w:pPr>
        <w:numPr>
          <w:ilvl w:val="0"/>
          <w:numId w:val="21"/>
        </w:numPr>
        <w:spacing w:line="240" w:lineRule="auto"/>
        <w:rPr>
          <w:rFonts w:asciiTheme="minorHAnsi" w:hAnsiTheme="minorHAnsi"/>
          <w:sz w:val="24"/>
          <w:szCs w:val="24"/>
        </w:rPr>
      </w:pPr>
      <w:r w:rsidRPr="00FB5B9E">
        <w:rPr>
          <w:rFonts w:asciiTheme="minorHAnsi" w:hAnsiTheme="minorHAnsi"/>
          <w:sz w:val="24"/>
          <w:szCs w:val="24"/>
        </w:rPr>
        <w:t>assign</w:t>
      </w:r>
      <w:r w:rsidR="0058410B" w:rsidRPr="00FB5B9E">
        <w:rPr>
          <w:rFonts w:asciiTheme="minorHAnsi" w:hAnsiTheme="minorHAnsi"/>
          <w:sz w:val="24"/>
          <w:szCs w:val="24"/>
        </w:rPr>
        <w:t xml:space="preserve"> observed </w:t>
      </w:r>
      <w:r w:rsidR="00834738" w:rsidRPr="00FB5B9E">
        <w:rPr>
          <w:rFonts w:asciiTheme="minorHAnsi" w:hAnsiTheme="minorHAnsi"/>
          <w:sz w:val="24"/>
          <w:szCs w:val="24"/>
        </w:rPr>
        <w:t xml:space="preserve">levels of </w:t>
      </w:r>
      <w:r w:rsidR="0058410B" w:rsidRPr="00FB5B9E">
        <w:rPr>
          <w:rFonts w:asciiTheme="minorHAnsi" w:hAnsiTheme="minorHAnsi"/>
          <w:sz w:val="24"/>
          <w:szCs w:val="24"/>
        </w:rPr>
        <w:t>dental fluorosis to the highe</w:t>
      </w:r>
      <w:r w:rsidR="00D5666A" w:rsidRPr="00FB5B9E">
        <w:rPr>
          <w:rFonts w:asciiTheme="minorHAnsi" w:hAnsiTheme="minorHAnsi"/>
          <w:sz w:val="24"/>
          <w:szCs w:val="24"/>
        </w:rPr>
        <w:t>r</w:t>
      </w:r>
      <w:r w:rsidR="0058410B" w:rsidRPr="00FB5B9E">
        <w:rPr>
          <w:rFonts w:asciiTheme="minorHAnsi" w:hAnsiTheme="minorHAnsi"/>
          <w:sz w:val="24"/>
          <w:szCs w:val="24"/>
        </w:rPr>
        <w:t xml:space="preserve"> levels of fluoride intake </w:t>
      </w:r>
      <w:r w:rsidRPr="00FB5B9E">
        <w:rPr>
          <w:rFonts w:asciiTheme="minorHAnsi" w:hAnsiTheme="minorHAnsi"/>
          <w:sz w:val="24"/>
          <w:szCs w:val="24"/>
        </w:rPr>
        <w:t xml:space="preserve">in each city </w:t>
      </w:r>
      <w:r w:rsidR="005B37A1" w:rsidRPr="00FB5B9E">
        <w:rPr>
          <w:rFonts w:asciiTheme="minorHAnsi" w:hAnsiTheme="minorHAnsi"/>
          <w:sz w:val="24"/>
          <w:szCs w:val="24"/>
        </w:rPr>
        <w:t xml:space="preserve">in the Dean study </w:t>
      </w:r>
      <w:r w:rsidR="00350B1E" w:rsidRPr="00FB5B9E">
        <w:rPr>
          <w:rFonts w:asciiTheme="minorHAnsi" w:hAnsiTheme="minorHAnsi"/>
          <w:sz w:val="24"/>
          <w:szCs w:val="24"/>
        </w:rPr>
        <w:t>taking account of</w:t>
      </w:r>
      <w:r w:rsidR="0058410B" w:rsidRPr="00FB5B9E">
        <w:rPr>
          <w:rFonts w:asciiTheme="minorHAnsi" w:hAnsiTheme="minorHAnsi"/>
          <w:sz w:val="24"/>
          <w:szCs w:val="24"/>
        </w:rPr>
        <w:t xml:space="preserve"> the considerable overlap in </w:t>
      </w:r>
      <w:r w:rsidR="00350B1E" w:rsidRPr="00FB5B9E">
        <w:rPr>
          <w:rFonts w:asciiTheme="minorHAnsi" w:hAnsiTheme="minorHAnsi"/>
          <w:sz w:val="24"/>
          <w:szCs w:val="24"/>
        </w:rPr>
        <w:t xml:space="preserve">distributions of </w:t>
      </w:r>
      <w:r w:rsidR="0058410B" w:rsidRPr="00FB5B9E">
        <w:rPr>
          <w:rFonts w:asciiTheme="minorHAnsi" w:hAnsiTheme="minorHAnsi"/>
          <w:sz w:val="24"/>
          <w:szCs w:val="24"/>
        </w:rPr>
        <w:t xml:space="preserve">fluoride intake </w:t>
      </w:r>
      <w:r w:rsidR="001F4952" w:rsidRPr="00FB5B9E">
        <w:rPr>
          <w:rFonts w:asciiTheme="minorHAnsi" w:hAnsiTheme="minorHAnsi"/>
          <w:sz w:val="24"/>
          <w:szCs w:val="24"/>
        </w:rPr>
        <w:t>at</w:t>
      </w:r>
      <w:r w:rsidR="0058410B" w:rsidRPr="00FB5B9E">
        <w:rPr>
          <w:rFonts w:asciiTheme="minorHAnsi" w:hAnsiTheme="minorHAnsi"/>
          <w:sz w:val="24"/>
          <w:szCs w:val="24"/>
        </w:rPr>
        <w:t xml:space="preserve"> differing concentrations of water fluoridation</w:t>
      </w:r>
    </w:p>
    <w:p w:rsidR="00350B1E" w:rsidRPr="00FB5B9E" w:rsidRDefault="00C612AF" w:rsidP="00A23004">
      <w:pPr>
        <w:numPr>
          <w:ilvl w:val="0"/>
          <w:numId w:val="21"/>
        </w:numPr>
        <w:spacing w:line="240" w:lineRule="auto"/>
        <w:rPr>
          <w:rFonts w:asciiTheme="minorHAnsi" w:hAnsiTheme="minorHAnsi"/>
          <w:sz w:val="24"/>
          <w:szCs w:val="24"/>
        </w:rPr>
      </w:pPr>
      <w:r w:rsidRPr="00FB5B9E">
        <w:rPr>
          <w:rFonts w:asciiTheme="minorHAnsi" w:hAnsiTheme="minorHAnsi"/>
          <w:sz w:val="24"/>
          <w:szCs w:val="24"/>
        </w:rPr>
        <w:t xml:space="preserve">establish </w:t>
      </w:r>
      <w:r w:rsidR="00350B1E" w:rsidRPr="00FB5B9E">
        <w:rPr>
          <w:rFonts w:asciiTheme="minorHAnsi" w:hAnsiTheme="minorHAnsi"/>
          <w:sz w:val="24"/>
          <w:szCs w:val="24"/>
        </w:rPr>
        <w:t xml:space="preserve">an AI and UL on a body weight basis (mg/kg bw/day) based on the </w:t>
      </w:r>
      <w:r w:rsidRPr="00FB5B9E">
        <w:rPr>
          <w:rFonts w:asciiTheme="minorHAnsi" w:hAnsiTheme="minorHAnsi"/>
          <w:sz w:val="24"/>
          <w:szCs w:val="24"/>
        </w:rPr>
        <w:t xml:space="preserve">available </w:t>
      </w:r>
      <w:r w:rsidR="00350B1E" w:rsidRPr="00FB5B9E">
        <w:rPr>
          <w:rFonts w:asciiTheme="minorHAnsi" w:hAnsiTheme="minorHAnsi"/>
          <w:sz w:val="24"/>
          <w:szCs w:val="24"/>
        </w:rPr>
        <w:t>evidence</w:t>
      </w:r>
      <w:r w:rsidRPr="00FB5B9E">
        <w:rPr>
          <w:rFonts w:asciiTheme="minorHAnsi" w:hAnsiTheme="minorHAnsi"/>
          <w:sz w:val="24"/>
          <w:szCs w:val="24"/>
        </w:rPr>
        <w:t xml:space="preserve"> outlined above</w:t>
      </w:r>
    </w:p>
    <w:p w:rsidR="00350B1E" w:rsidRPr="00FB5B9E" w:rsidRDefault="00350B1E" w:rsidP="00A23004">
      <w:pPr>
        <w:numPr>
          <w:ilvl w:val="0"/>
          <w:numId w:val="21"/>
        </w:numPr>
        <w:spacing w:line="240" w:lineRule="auto"/>
        <w:rPr>
          <w:rFonts w:asciiTheme="minorHAnsi" w:hAnsiTheme="minorHAnsi"/>
          <w:sz w:val="24"/>
          <w:szCs w:val="24"/>
        </w:rPr>
      </w:pPr>
      <w:r w:rsidRPr="00FB5B9E">
        <w:rPr>
          <w:rFonts w:asciiTheme="minorHAnsi" w:hAnsiTheme="minorHAnsi"/>
          <w:sz w:val="24"/>
          <w:szCs w:val="24"/>
        </w:rPr>
        <w:t>express these values as a total amount per day (mg/day), based on appropriate data for the body weight of infants and young children.</w:t>
      </w:r>
    </w:p>
    <w:p w:rsidR="007F187D" w:rsidRPr="00FB5B9E" w:rsidRDefault="00E64BE1" w:rsidP="000C6DC8">
      <w:pPr>
        <w:pStyle w:val="Heading3"/>
        <w:numPr>
          <w:ilvl w:val="0"/>
          <w:numId w:val="0"/>
        </w:numPr>
        <w:spacing w:line="360" w:lineRule="auto"/>
        <w:rPr>
          <w:rStyle w:val="Heading3Char"/>
          <w:b/>
          <w:lang w:val="en-AU"/>
        </w:rPr>
      </w:pPr>
      <w:bookmarkStart w:id="71" w:name="_Toc433621102"/>
      <w:bookmarkStart w:id="72" w:name="_Toc387132612"/>
      <w:bookmarkStart w:id="73" w:name="_Toc387132710"/>
      <w:r w:rsidRPr="00FB5B9E">
        <w:t>3</w:t>
      </w:r>
      <w:r w:rsidRPr="00FB5B9E">
        <w:rPr>
          <w:rStyle w:val="Heading3Char"/>
          <w:b/>
        </w:rPr>
        <w:t xml:space="preserve">.5.1 </w:t>
      </w:r>
      <w:r w:rsidR="00307368">
        <w:rPr>
          <w:rStyle w:val="Heading3Char"/>
          <w:b/>
          <w:lang w:val="en-AU"/>
        </w:rPr>
        <w:tab/>
      </w:r>
      <w:r w:rsidR="007F187D" w:rsidRPr="00FB5B9E">
        <w:rPr>
          <w:rStyle w:val="Heading3Char"/>
          <w:b/>
          <w:lang w:val="en-AU"/>
        </w:rPr>
        <w:t>Dose response assessment to establish a UL</w:t>
      </w:r>
      <w:bookmarkEnd w:id="71"/>
    </w:p>
    <w:p w:rsidR="00184FDB" w:rsidRPr="00E06858" w:rsidRDefault="00184FDB" w:rsidP="000C6DC8">
      <w:pPr>
        <w:pStyle w:val="Heading4"/>
        <w:numPr>
          <w:ilvl w:val="0"/>
          <w:numId w:val="0"/>
        </w:numPr>
        <w:spacing w:line="360" w:lineRule="auto"/>
      </w:pPr>
      <w:bookmarkStart w:id="74" w:name="_Toc399067750"/>
      <w:r w:rsidRPr="00E06858">
        <w:rPr>
          <w:lang w:val="en-AU"/>
        </w:rPr>
        <w:t>3.5.1.</w:t>
      </w:r>
      <w:r w:rsidR="00BD2E7B" w:rsidRPr="00E06858">
        <w:rPr>
          <w:lang w:val="en-AU"/>
        </w:rPr>
        <w:t>1</w:t>
      </w:r>
      <w:r w:rsidRPr="00E06858">
        <w:rPr>
          <w:lang w:val="en-AU"/>
        </w:rPr>
        <w:t xml:space="preserve"> </w:t>
      </w:r>
      <w:r w:rsidRPr="00E06858">
        <w:t>Selection of an end-point</w:t>
      </w:r>
      <w:bookmarkEnd w:id="74"/>
    </w:p>
    <w:p w:rsidR="00184FDB" w:rsidRPr="00FB5B9E" w:rsidRDefault="00184FDB" w:rsidP="00A23004">
      <w:pPr>
        <w:pStyle w:val="Thesisnormal"/>
      </w:pPr>
      <w:r w:rsidRPr="00FB5B9E">
        <w:t>Over time the selection of the end-point in terms of dental fluorosis has shifted from aesthetically objectionable fluorosis to severe fluorosis. This reflects the changed community perception of what is aesthetically objectionable. Recent research has shown that very mild and mild fluorosis (Dean’s labels) is not an aesthetic concern. Further, anterior teeth with very mild and mild fluorosis are associated with child self-reported and parent–reported ratings of better oral health and improved oral health related quality of life than teeth with no dental fluorosis (Chankanka et al. 2009). As a result, mild or moderate dental fluorosis is no longer regarded as a harm or an adverse effect. The probability of them occurring can no longer be regarded as a risk.</w:t>
      </w:r>
    </w:p>
    <w:p w:rsidR="00184FDB" w:rsidRPr="00FB5B9E" w:rsidRDefault="00184FDB" w:rsidP="00A23004">
      <w:pPr>
        <w:pStyle w:val="Thesisnormal"/>
      </w:pPr>
      <w:r w:rsidRPr="00FB5B9E">
        <w:t>There is a clear consensus that severe fluorosis, i.e., fluorosis which involves loss of enamel structure</w:t>
      </w:r>
      <w:r w:rsidR="00B606A2" w:rsidRPr="00FB5B9E">
        <w:t>,</w:t>
      </w:r>
      <w:r w:rsidRPr="00FB5B9E">
        <w:t xml:space="preserve"> is a harm or an adverse effect. The notion of harm is justified on the basis of potentially ‘weakened’ tooth enamel which may be more prone to dental caries and/or the expectation that anterior teeth with such enamel defects will be perceived an aesthetic concern. This is difficult to confirm as very few cases of severe fluorosis are encountered in population surveys in countries like Australia and New Zealand (see Section 3.2.2</w:t>
      </w:r>
      <w:r w:rsidR="00B606A2" w:rsidRPr="00FB5B9E">
        <w:t xml:space="preserve"> and Supporting Document </w:t>
      </w:r>
      <w:r w:rsidRPr="00FB5B9E">
        <w:t>2).</w:t>
      </w:r>
    </w:p>
    <w:p w:rsidR="00184FDB" w:rsidRPr="00E06858" w:rsidRDefault="00184FDB" w:rsidP="000C6DC8">
      <w:pPr>
        <w:pStyle w:val="Heading4"/>
        <w:numPr>
          <w:ilvl w:val="0"/>
          <w:numId w:val="0"/>
        </w:numPr>
        <w:spacing w:line="360" w:lineRule="auto"/>
      </w:pPr>
      <w:bookmarkStart w:id="75" w:name="_Toc399067751"/>
      <w:r w:rsidRPr="00E06858">
        <w:rPr>
          <w:lang w:val="en-AU"/>
        </w:rPr>
        <w:lastRenderedPageBreak/>
        <w:t xml:space="preserve">3.5.1.2 </w:t>
      </w:r>
      <w:r w:rsidRPr="00E06858">
        <w:t>Specification of the threshold prevalence</w:t>
      </w:r>
      <w:bookmarkEnd w:id="75"/>
    </w:p>
    <w:p w:rsidR="00922887" w:rsidRPr="00FB5B9E" w:rsidRDefault="00184FDB" w:rsidP="00A23004">
      <w:pPr>
        <w:pStyle w:val="Thesisnormal"/>
      </w:pPr>
      <w:r w:rsidRPr="00FB5B9E">
        <w:t>When aesthetically objectionable (moderate) fluorosis was the end point, the threshold tolerance for its prevalence was no more than 5%. This was the basis of the IOM UL (IOM 1997), and that has been replicated in a number of the subsequent reports that adopted the IOM value. The US EPA (EPA 2010b) report explicitly moved to a severe fluorosis end-point for which the threshold prevalence was set at 0.5%. Such severe fluorosis is extremely rare in Australia and New Zealand and there should also be some caution about the diagnostic accuracy of such rare observations and case-specific investigation of the likely causation.</w:t>
      </w:r>
    </w:p>
    <w:p w:rsidR="00184FDB" w:rsidRPr="00E06858" w:rsidRDefault="00184FDB" w:rsidP="000C6DC8">
      <w:pPr>
        <w:pStyle w:val="Heading4"/>
        <w:numPr>
          <w:ilvl w:val="0"/>
          <w:numId w:val="0"/>
        </w:numPr>
        <w:spacing w:line="360" w:lineRule="auto"/>
      </w:pPr>
      <w:bookmarkStart w:id="76" w:name="_Toc399067752"/>
      <w:r w:rsidRPr="00E06858">
        <w:rPr>
          <w:lang w:val="en-AU"/>
        </w:rPr>
        <w:t xml:space="preserve">3.5.1.3 </w:t>
      </w:r>
      <w:r w:rsidRPr="00E06858">
        <w:t>Available data to establish the dose-response relationship with dental fluorosis</w:t>
      </w:r>
      <w:bookmarkEnd w:id="76"/>
    </w:p>
    <w:p w:rsidR="00184FDB" w:rsidRPr="00FB5B9E" w:rsidRDefault="00184FDB" w:rsidP="00A23004">
      <w:pPr>
        <w:pStyle w:val="Thesisnormal"/>
      </w:pPr>
      <w:r w:rsidRPr="00FB5B9E">
        <w:t>The reports reviewed in Section 3</w:t>
      </w:r>
      <w:r w:rsidR="00B606A2" w:rsidRPr="00FB5B9E">
        <w:t>.3.1</w:t>
      </w:r>
      <w:r w:rsidRPr="00FB5B9E">
        <w:t xml:space="preserve"> concur that the ‘best’ data available to estimate the dose-response relationship between fluoride ingestion and severe fluorosis is Dean’s 22 cities data from the US in the late 1930s. Dean and colleagues studied the prevalence of dental fluorosis and the concentration of fluoride in local water supplies. Four aspects of Dean’s data support their use. First, the study involves a large number of children (n=5824) aged predominantly between 12 and 14 years old. Second, the concentration-response relationship shows a clear increasing prevalence of severe fluorosis with increasing fluoride concentration in the drinking water. Third, the observations were made before the availability of fluoride from the ingestion of toothpaste and fluoride supplements, or from the use of fluoride products in clinical preventive dentistry. Fourth, Dean and his colleagues were studying dental fluorosis in naturally fluoridated cities. Effort was made to include cities with a wide range of fluoride concentrations in their water supply. Hence both very low and very high fluoride concentrations were involved. </w:t>
      </w:r>
    </w:p>
    <w:p w:rsidR="00184FDB" w:rsidRPr="00FB5B9E" w:rsidRDefault="00184FDB" w:rsidP="00A23004">
      <w:pPr>
        <w:pStyle w:val="Thesisnormal"/>
      </w:pPr>
      <w:r w:rsidRPr="00FB5B9E">
        <w:t xml:space="preserve">However, these same data have a number of limitations. First, some uncertainty has been expressed about the accuracy of the measurement of fluoride concentrations of the water supplies using the technology available at the end of the 1930s. However, the 2010 US EPA report, whilst acknowledging possible inaccuracy of the chemical method of determining the fluoride concentrations, validates them against later data. Second, there were a limited number of observations for cities with fluoride concentrations between 0.7 and 1.2 mg F/L, the range which would subsequently become crucial to water fluoridation programs in the US. Third, and more importantly, there were no data collected on water consumption and fluoride levels in foods consumed by children in the 22 cities at the time of the study. Therefore water consumption and dietary intakes of foods needed to convert any concentration of fluoride in water to an estimate of total fluoride intake were based on data from separate places and times in the EPA report (EPA 2010b). </w:t>
      </w:r>
    </w:p>
    <w:p w:rsidR="00184FDB" w:rsidRPr="00E06858" w:rsidRDefault="00FC6771" w:rsidP="000C6DC8">
      <w:pPr>
        <w:pStyle w:val="Heading4"/>
        <w:numPr>
          <w:ilvl w:val="0"/>
          <w:numId w:val="0"/>
        </w:numPr>
        <w:spacing w:line="360" w:lineRule="auto"/>
      </w:pPr>
      <w:bookmarkStart w:id="77" w:name="_Toc399067753"/>
      <w:r w:rsidRPr="00E06858">
        <w:rPr>
          <w:lang w:val="en-AU"/>
        </w:rPr>
        <w:t xml:space="preserve">3.5.1.4 </w:t>
      </w:r>
      <w:r w:rsidR="00184FDB" w:rsidRPr="00E06858">
        <w:t>Analysis of critical fluoride concentrations</w:t>
      </w:r>
      <w:bookmarkEnd w:id="77"/>
    </w:p>
    <w:p w:rsidR="00184FDB" w:rsidRPr="00FB5B9E" w:rsidRDefault="00184FDB" w:rsidP="00A23004">
      <w:pPr>
        <w:pStyle w:val="Thesisnormal"/>
      </w:pPr>
      <w:r w:rsidRPr="00FB5B9E">
        <w:t xml:space="preserve">The determination of a </w:t>
      </w:r>
      <w:r w:rsidR="00670337" w:rsidRPr="00FB5B9E">
        <w:t>No observed adverse effect level (</w:t>
      </w:r>
      <w:r w:rsidRPr="00FB5B9E">
        <w:t>NOAEL</w:t>
      </w:r>
      <w:r w:rsidR="00670337" w:rsidRPr="00FB5B9E">
        <w:t>)</w:t>
      </w:r>
      <w:r w:rsidRPr="00FB5B9E">
        <w:t xml:space="preserve"> and </w:t>
      </w:r>
      <w:r w:rsidR="00670337" w:rsidRPr="00FB5B9E">
        <w:t>Lower observed adverse effect level (</w:t>
      </w:r>
      <w:r w:rsidRPr="00FB5B9E">
        <w:t>LOAEL</w:t>
      </w:r>
      <w:r w:rsidR="00670337" w:rsidRPr="00FB5B9E">
        <w:t>)</w:t>
      </w:r>
      <w:r w:rsidRPr="00FB5B9E">
        <w:t xml:space="preserve"> from the available data from Dean’s 22 cities can be made on the basis of tabulated data of fluoride concentration (</w:t>
      </w:r>
      <w:r w:rsidR="00D34E14" w:rsidRPr="00B55350">
        <w:t xml:space="preserve">Table </w:t>
      </w:r>
      <w:r w:rsidR="00B55350" w:rsidRPr="00B55350">
        <w:t>3</w:t>
      </w:r>
      <w:r w:rsidR="000C6DC8" w:rsidRPr="00B55350">
        <w:t>.</w:t>
      </w:r>
      <w:r w:rsidR="00B55350" w:rsidRPr="00B55350">
        <w:t>4</w:t>
      </w:r>
      <w:r w:rsidRPr="00B55350">
        <w:t>),</w:t>
      </w:r>
      <w:r w:rsidRPr="00FB5B9E">
        <w:t xml:space="preserve"> and the prevalence of severe fluorosis in each city with the cities ranked by fluoride concentration. </w:t>
      </w:r>
    </w:p>
    <w:p w:rsidR="00F71B2C" w:rsidRPr="00FB5B9E" w:rsidRDefault="00184FDB" w:rsidP="00A23004">
      <w:pPr>
        <w:pStyle w:val="Thesisnormal"/>
        <w:rPr>
          <w:b/>
          <w:sz w:val="20"/>
        </w:rPr>
      </w:pPr>
      <w:r w:rsidRPr="00FB5B9E">
        <w:t xml:space="preserve">An alternative strategy was used by the US EPA whereby they applied a Benchmark Dose (BMD) analysis to Dean’s data. Assigning a 0.5% prevalence of severe dental fluorosis in </w:t>
      </w:r>
      <w:r w:rsidRPr="00FB5B9E">
        <w:lastRenderedPageBreak/>
        <w:t>children as an acceptable end-point, several mathematical models which simulated the relationship with a fluoride concentration in drinking water were tested for goodness-of-fit. The best fit, as judged by the smallest Akaike Information Criterion value, was observed with the dichotomous Hill model. Using this model the BMD was calculated to be 2.14 mg F/L and the BMDL (lower 95% bound for BMD) was 1.87 mg F/L. As expected the calculated BMD and BMDL corresponded well to a LOAEL of 2.2 mg F/L for a 0.7% prevalence of severe fluorosis (Clovis, NM) and a NOAEL of 1.9 mg F/L (Galesburg, IL), respectively.</w:t>
      </w:r>
      <w:bookmarkStart w:id="78" w:name="_Ref390247010"/>
      <w:bookmarkStart w:id="79" w:name="_Toc394485718"/>
      <w:r w:rsidR="00F71B2C" w:rsidRPr="00FB5B9E">
        <w:br w:type="page"/>
      </w:r>
    </w:p>
    <w:p w:rsidR="00D34E14" w:rsidRPr="00C84C38" w:rsidRDefault="00D34E14" w:rsidP="00C84C38">
      <w:pPr>
        <w:pStyle w:val="TableCaption"/>
        <w:rPr>
          <w:rStyle w:val="Strong"/>
          <w:b/>
          <w:bCs w:val="0"/>
        </w:rPr>
      </w:pPr>
      <w:bookmarkStart w:id="80" w:name="_Toc430356911"/>
      <w:r w:rsidRPr="00C84C38">
        <w:rPr>
          <w:rStyle w:val="Strong"/>
          <w:b/>
          <w:bCs w:val="0"/>
        </w:rPr>
        <w:lastRenderedPageBreak/>
        <w:t xml:space="preserve">Table </w:t>
      </w:r>
      <w:bookmarkEnd w:id="78"/>
      <w:r w:rsidR="00B55350" w:rsidRPr="00C84C38">
        <w:rPr>
          <w:rStyle w:val="Strong"/>
          <w:b/>
          <w:bCs w:val="0"/>
        </w:rPr>
        <w:t>3.4</w:t>
      </w:r>
      <w:r w:rsidRPr="00C84C38">
        <w:rPr>
          <w:rStyle w:val="Strong"/>
          <w:b/>
          <w:bCs w:val="0"/>
        </w:rPr>
        <w:t>: Percent distribution of fluorosis in populations studied by Dean (1942), sorted by concentration of fluoride in community-specific drinking water supplies</w:t>
      </w:r>
      <w:bookmarkEnd w:id="79"/>
      <w:bookmarkEnd w:id="80"/>
    </w:p>
    <w:tbl>
      <w:tblPr>
        <w:tblStyle w:val="MediumShading1-Accent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summarises the percent distribution of fluorosis in populations studied by Dean (1942), sorted by concentration of fluoride in community-specific drinking water supplies"/>
      </w:tblPr>
      <w:tblGrid>
        <w:gridCol w:w="1548"/>
        <w:gridCol w:w="720"/>
        <w:gridCol w:w="900"/>
        <w:gridCol w:w="990"/>
        <w:gridCol w:w="720"/>
        <w:gridCol w:w="720"/>
        <w:gridCol w:w="720"/>
        <w:gridCol w:w="720"/>
        <w:gridCol w:w="810"/>
        <w:gridCol w:w="720"/>
      </w:tblGrid>
      <w:tr w:rsidR="00D34E14" w:rsidRPr="00301476" w:rsidTr="00B0660D">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000" w:firstRow="0" w:lastRow="0" w:firstColumn="1" w:lastColumn="0" w:oddVBand="0" w:evenVBand="0" w:oddHBand="0" w:evenHBand="0" w:firstRowFirstColumn="0" w:firstRowLastColumn="0" w:lastRowFirstColumn="0" w:lastRowLastColumn="0"/>
            <w:tcW w:w="1548" w:type="dxa"/>
            <w:vMerge w:val="restart"/>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Headingtotal"/>
              <w:spacing w:line="240" w:lineRule="auto"/>
              <w:rPr>
                <w:rFonts w:asciiTheme="minorHAnsi" w:hAnsiTheme="minorHAnsi"/>
                <w:b/>
                <w:sz w:val="20"/>
                <w:lang w:val="en-US"/>
              </w:rPr>
            </w:pPr>
            <w:r w:rsidRPr="00FB5B9E">
              <w:rPr>
                <w:rFonts w:asciiTheme="minorHAnsi" w:hAnsiTheme="minorHAnsi"/>
                <w:sz w:val="20"/>
              </w:rPr>
              <w:t xml:space="preserve">Town </w:t>
            </w:r>
            <w:r w:rsidR="00830F4B" w:rsidRPr="00FB5B9E">
              <w:rPr>
                <w:rFonts w:asciiTheme="minorHAnsi" w:hAnsiTheme="minorHAnsi"/>
                <w:sz w:val="20"/>
                <w:lang w:val="en-US"/>
              </w:rPr>
              <w:t>, State</w:t>
            </w:r>
          </w:p>
        </w:tc>
        <w:tc>
          <w:tcPr>
            <w:tcW w:w="720" w:type="dxa"/>
            <w:vMerge w:val="restart"/>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No </w:t>
            </w:r>
          </w:p>
        </w:tc>
        <w:tc>
          <w:tcPr>
            <w:tcW w:w="900" w:type="dxa"/>
            <w:vMerge w:val="restart"/>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Age </w:t>
            </w:r>
          </w:p>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(yr</w:t>
            </w:r>
            <w:r w:rsidRPr="00FB5B9E">
              <w:rPr>
                <w:rFonts w:asciiTheme="minorHAnsi" w:hAnsiTheme="minorHAnsi"/>
                <w:sz w:val="20"/>
                <w:lang w:val="en-AU"/>
              </w:rPr>
              <w:t>s</w:t>
            </w:r>
            <w:r w:rsidRPr="00FB5B9E">
              <w:rPr>
                <w:rFonts w:asciiTheme="minorHAnsi" w:hAnsiTheme="minorHAnsi"/>
                <w:sz w:val="20"/>
              </w:rPr>
              <w:t xml:space="preserve">) </w:t>
            </w:r>
          </w:p>
        </w:tc>
        <w:tc>
          <w:tcPr>
            <w:tcW w:w="990" w:type="dxa"/>
            <w:vMerge w:val="restart"/>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F </w:t>
            </w:r>
          </w:p>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(mg/L) </w:t>
            </w:r>
          </w:p>
        </w:tc>
        <w:tc>
          <w:tcPr>
            <w:tcW w:w="4410" w:type="dxa"/>
            <w:gridSpan w:val="6"/>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Headingtotal"/>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Dean’s Index</w:t>
            </w:r>
          </w:p>
        </w:tc>
      </w:tr>
      <w:tr w:rsidR="00D34E14" w:rsidRPr="00301476" w:rsidTr="00B0660D">
        <w:trPr>
          <w:cnfStyle w:val="100000000000" w:firstRow="1" w:lastRow="0" w:firstColumn="0" w:lastColumn="0" w:oddVBand="0" w:evenVBand="0" w:oddHBand="0" w:evenHBand="0" w:firstRowFirstColumn="0" w:firstRowLastColumn="0" w:lastRowFirstColumn="0" w:lastRowLastColumn="0"/>
          <w:trHeight w:val="133"/>
          <w:tblHeader/>
        </w:trPr>
        <w:tc>
          <w:tcPr>
            <w:cnfStyle w:val="001000000000" w:firstRow="0" w:lastRow="0" w:firstColumn="1" w:lastColumn="0" w:oddVBand="0" w:evenVBand="0" w:oddHBand="0" w:evenHBand="0" w:firstRowFirstColumn="0" w:firstRowLastColumn="0" w:lastRowFirstColumn="0" w:lastRowLastColumn="0"/>
            <w:tcW w:w="1548" w:type="dxa"/>
            <w:vMerge/>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Headingtotal"/>
              <w:spacing w:line="240" w:lineRule="auto"/>
              <w:rPr>
                <w:rFonts w:asciiTheme="minorHAnsi" w:hAnsiTheme="minorHAnsi"/>
                <w:i/>
                <w:color w:val="000000"/>
                <w:sz w:val="20"/>
              </w:rPr>
            </w:pPr>
          </w:p>
        </w:tc>
        <w:tc>
          <w:tcPr>
            <w:tcW w:w="720" w:type="dxa"/>
            <w:vMerge/>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color w:val="000000"/>
                <w:sz w:val="20"/>
              </w:rPr>
            </w:pPr>
          </w:p>
        </w:tc>
        <w:tc>
          <w:tcPr>
            <w:tcW w:w="900" w:type="dxa"/>
            <w:vMerge/>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color w:val="000000"/>
                <w:sz w:val="20"/>
              </w:rPr>
            </w:pPr>
          </w:p>
        </w:tc>
        <w:tc>
          <w:tcPr>
            <w:tcW w:w="990" w:type="dxa"/>
            <w:vMerge/>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Headingtotal"/>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color w:val="000000"/>
                <w:sz w:val="20"/>
              </w:rPr>
            </w:pPr>
          </w:p>
        </w:tc>
        <w:tc>
          <w:tcPr>
            <w:tcW w:w="720" w:type="dxa"/>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 </w:t>
            </w:r>
          </w:p>
        </w:tc>
        <w:tc>
          <w:tcPr>
            <w:tcW w:w="720" w:type="dxa"/>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0.5 </w:t>
            </w:r>
          </w:p>
        </w:tc>
        <w:tc>
          <w:tcPr>
            <w:tcW w:w="720" w:type="dxa"/>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1</w:t>
            </w:r>
          </w:p>
        </w:tc>
        <w:tc>
          <w:tcPr>
            <w:tcW w:w="720" w:type="dxa"/>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2</w:t>
            </w:r>
          </w:p>
        </w:tc>
        <w:tc>
          <w:tcPr>
            <w:tcW w:w="810" w:type="dxa"/>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3</w:t>
            </w:r>
          </w:p>
        </w:tc>
        <w:tc>
          <w:tcPr>
            <w:tcW w:w="720" w:type="dxa"/>
            <w:tcBorders>
              <w:top w:val="none" w:sz="0" w:space="0" w:color="auto"/>
              <w:left w:val="none" w:sz="0" w:space="0" w:color="auto"/>
              <w:bottom w:val="none" w:sz="0" w:space="0" w:color="auto"/>
              <w:right w:val="none" w:sz="0" w:space="0" w:color="auto"/>
            </w:tcBorders>
            <w:hideMark/>
          </w:tcPr>
          <w:p w:rsidR="00D34E14" w:rsidRPr="00FB5B9E" w:rsidRDefault="00D34E14"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4</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Waukegan, IL</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423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97.9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1.9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rPr>
            </w:pPr>
            <w:r w:rsidRPr="00FB5B9E">
              <w:rPr>
                <w:rFonts w:asciiTheme="minorHAnsi" w:hAnsiTheme="minorHAnsi"/>
                <w:sz w:val="20"/>
              </w:rPr>
              <w:t xml:space="preserve">Michigan City, IN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236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97.5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2.5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rPr>
            </w:pPr>
            <w:r w:rsidRPr="00FB5B9E">
              <w:rPr>
                <w:rFonts w:asciiTheme="minorHAnsi" w:hAnsiTheme="minorHAnsi"/>
                <w:sz w:val="20"/>
              </w:rPr>
              <w:t xml:space="preserve">Zanesville, OH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459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85.4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13.1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1.5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Lima, OH</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454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0.3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84.1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13.7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Marion, OH</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263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0.4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57.4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36.5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5.3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0.8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 xml:space="preserve">Elgin, IL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403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0.5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60.5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35.3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3.5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0.7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Pueblo, CO</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614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0.6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72.3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21.2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6.2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0.3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Kewanee, IL</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123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0.9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52.8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35.0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10.6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1.6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Aurora, IL</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633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53.2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31.8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13.9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1.1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Joliet, IL</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447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1.3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40.5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34.2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22.2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3.1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Elmhurst, IL</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170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1.8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28.2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31.8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8.8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1.2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Galesburg, IL</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273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1.9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25.3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27.1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40.3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6.2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1.1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Clovis, NM</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138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9–11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13.0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16.0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23.9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35.4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11.0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0.7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line="240" w:lineRule="auto"/>
              <w:rPr>
                <w:rFonts w:asciiTheme="minorHAnsi" w:hAnsiTheme="minorHAnsi"/>
                <w:b w:val="0"/>
                <w:sz w:val="20"/>
              </w:rPr>
            </w:pPr>
            <w:r w:rsidRPr="00FB5B9E">
              <w:rPr>
                <w:rFonts w:asciiTheme="minorHAnsi" w:hAnsiTheme="minorHAnsi"/>
                <w:sz w:val="20"/>
              </w:rPr>
              <w:t xml:space="preserve">Colorado Springs, CO </w:t>
            </w:r>
          </w:p>
        </w:tc>
        <w:tc>
          <w:tcPr>
            <w:tcW w:w="720" w:type="dxa"/>
            <w:tcBorders>
              <w:left w:val="none" w:sz="0" w:space="0" w:color="auto"/>
              <w:right w:val="none" w:sz="0" w:space="0" w:color="auto"/>
            </w:tcBorders>
            <w:hideMark/>
          </w:tcPr>
          <w:p w:rsidR="00D34E14" w:rsidRPr="00FB5B9E" w:rsidRDefault="00D34E14"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404 </w:t>
            </w:r>
          </w:p>
        </w:tc>
        <w:tc>
          <w:tcPr>
            <w:tcW w:w="900" w:type="dxa"/>
            <w:tcBorders>
              <w:left w:val="none" w:sz="0" w:space="0" w:color="auto"/>
              <w:right w:val="none" w:sz="0" w:space="0" w:color="auto"/>
            </w:tcBorders>
            <w:hideMark/>
          </w:tcPr>
          <w:p w:rsidR="00D34E14" w:rsidRPr="00FB5B9E" w:rsidRDefault="00D34E14"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12–14 </w:t>
            </w:r>
          </w:p>
        </w:tc>
        <w:tc>
          <w:tcPr>
            <w:tcW w:w="990" w:type="dxa"/>
            <w:tcBorders>
              <w:left w:val="none" w:sz="0" w:space="0" w:color="auto"/>
              <w:right w:val="none" w:sz="0" w:space="0" w:color="auto"/>
            </w:tcBorders>
            <w:hideMark/>
          </w:tcPr>
          <w:p w:rsidR="00D34E14" w:rsidRPr="00FB5B9E" w:rsidRDefault="00D34E14"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2.6 </w:t>
            </w:r>
          </w:p>
        </w:tc>
        <w:tc>
          <w:tcPr>
            <w:tcW w:w="720" w:type="dxa"/>
            <w:tcBorders>
              <w:left w:val="none" w:sz="0" w:space="0" w:color="auto"/>
              <w:right w:val="none" w:sz="0" w:space="0" w:color="auto"/>
            </w:tcBorders>
            <w:hideMark/>
          </w:tcPr>
          <w:p w:rsidR="00D34E14" w:rsidRPr="00FB5B9E" w:rsidRDefault="00D34E14"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6.4 </w:t>
            </w:r>
          </w:p>
        </w:tc>
        <w:tc>
          <w:tcPr>
            <w:tcW w:w="720" w:type="dxa"/>
            <w:tcBorders>
              <w:left w:val="none" w:sz="0" w:space="0" w:color="auto"/>
              <w:right w:val="none" w:sz="0" w:space="0" w:color="auto"/>
            </w:tcBorders>
            <w:hideMark/>
          </w:tcPr>
          <w:p w:rsidR="00D34E14" w:rsidRPr="00FB5B9E" w:rsidRDefault="00D34E14"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19.8 </w:t>
            </w:r>
          </w:p>
        </w:tc>
        <w:tc>
          <w:tcPr>
            <w:tcW w:w="720" w:type="dxa"/>
            <w:tcBorders>
              <w:left w:val="none" w:sz="0" w:space="0" w:color="auto"/>
              <w:right w:val="none" w:sz="0" w:space="0" w:color="auto"/>
            </w:tcBorders>
            <w:hideMark/>
          </w:tcPr>
          <w:p w:rsidR="00D34E14" w:rsidRPr="00FB5B9E" w:rsidRDefault="00D34E14"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42.1 </w:t>
            </w:r>
          </w:p>
        </w:tc>
        <w:tc>
          <w:tcPr>
            <w:tcW w:w="720" w:type="dxa"/>
            <w:tcBorders>
              <w:left w:val="none" w:sz="0" w:space="0" w:color="auto"/>
              <w:right w:val="none" w:sz="0" w:space="0" w:color="auto"/>
            </w:tcBorders>
            <w:hideMark/>
          </w:tcPr>
          <w:p w:rsidR="00D34E14" w:rsidRPr="00FB5B9E" w:rsidRDefault="00D34E14"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21.3 </w:t>
            </w:r>
          </w:p>
        </w:tc>
        <w:tc>
          <w:tcPr>
            <w:tcW w:w="810" w:type="dxa"/>
            <w:tcBorders>
              <w:left w:val="none" w:sz="0" w:space="0" w:color="auto"/>
              <w:right w:val="none" w:sz="0" w:space="0" w:color="auto"/>
            </w:tcBorders>
            <w:hideMark/>
          </w:tcPr>
          <w:p w:rsidR="00D34E14" w:rsidRPr="00FB5B9E" w:rsidRDefault="00D34E14"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8.9 </w:t>
            </w:r>
          </w:p>
        </w:tc>
        <w:tc>
          <w:tcPr>
            <w:tcW w:w="720" w:type="dxa"/>
            <w:tcBorders>
              <w:left w:val="none" w:sz="0" w:space="0" w:color="auto"/>
            </w:tcBorders>
            <w:hideMark/>
          </w:tcPr>
          <w:p w:rsidR="00D34E14" w:rsidRPr="00FB5B9E" w:rsidRDefault="00D34E14"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1.5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 xml:space="preserve">Plainview, TX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97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9–12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2.9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4.1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8.3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34.0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26.8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23.7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3.1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Amarillo, TX</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289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9–12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3.9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6.6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15.2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28.0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33.9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13.2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Conway, SC</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59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9–11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4.0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5.1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6.7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20.4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32.2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23.7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11.9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Lubbock, TX</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189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9–12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4.4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12.2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21.7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46.0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17.9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Post, TX</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38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~8–11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5.7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10.5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50.0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39.5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Chetopa, KS</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65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~7–17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7.6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9.2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21.5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10.8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58.5 </w:t>
            </w:r>
          </w:p>
        </w:tc>
      </w:tr>
      <w:tr w:rsidR="00D34E14" w:rsidRPr="00301476" w:rsidTr="00B0660D">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Ankeny, IA</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21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~6–17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8.0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9.5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47.6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42.8 </w:t>
            </w:r>
          </w:p>
        </w:tc>
      </w:tr>
      <w:tr w:rsidR="00D34E14" w:rsidRPr="00301476" w:rsidTr="00B0660D">
        <w:trPr>
          <w:cnfStyle w:val="000000010000" w:firstRow="0" w:lastRow="0" w:firstColumn="0" w:lastColumn="0" w:oddVBand="0" w:evenVBand="0" w:oddHBand="0" w:evenHBand="1"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48" w:type="dxa"/>
            <w:tcBorders>
              <w:right w:val="none" w:sz="0" w:space="0" w:color="auto"/>
            </w:tcBorders>
            <w:hideMark/>
          </w:tcPr>
          <w:p w:rsidR="00D34E14" w:rsidRPr="00FB5B9E" w:rsidRDefault="00D34E14" w:rsidP="00FB5B9E">
            <w:pPr>
              <w:pStyle w:val="TableFigText"/>
              <w:spacing w:before="120" w:after="120" w:line="240" w:lineRule="auto"/>
              <w:rPr>
                <w:rFonts w:asciiTheme="minorHAnsi" w:hAnsiTheme="minorHAnsi"/>
                <w:b w:val="0"/>
                <w:sz w:val="20"/>
                <w:lang w:val="en-AU"/>
              </w:rPr>
            </w:pPr>
            <w:r w:rsidRPr="00FB5B9E">
              <w:rPr>
                <w:rFonts w:asciiTheme="minorHAnsi" w:hAnsiTheme="minorHAnsi"/>
                <w:sz w:val="20"/>
              </w:rPr>
              <w:t>Bauxite, AK</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26 </w:t>
            </w:r>
          </w:p>
        </w:tc>
        <w:tc>
          <w:tcPr>
            <w:tcW w:w="90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14–19 </w:t>
            </w:r>
          </w:p>
        </w:tc>
        <w:tc>
          <w:tcPr>
            <w:tcW w:w="99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14.1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0.0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3.9 </w:t>
            </w:r>
          </w:p>
        </w:tc>
        <w:tc>
          <w:tcPr>
            <w:tcW w:w="72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3.9 </w:t>
            </w:r>
          </w:p>
        </w:tc>
        <w:tc>
          <w:tcPr>
            <w:tcW w:w="810" w:type="dxa"/>
            <w:tcBorders>
              <w:left w:val="none" w:sz="0" w:space="0" w:color="auto"/>
              <w:righ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38.5 </w:t>
            </w:r>
          </w:p>
        </w:tc>
        <w:tc>
          <w:tcPr>
            <w:tcW w:w="720" w:type="dxa"/>
            <w:tcBorders>
              <w:left w:val="none" w:sz="0" w:space="0" w:color="auto"/>
            </w:tcBorders>
            <w:hideMark/>
          </w:tcPr>
          <w:p w:rsidR="00D34E14" w:rsidRPr="00FB5B9E" w:rsidRDefault="00D34E14" w:rsidP="00FB5B9E">
            <w:pPr>
              <w:pStyle w:val="TableFigTextright"/>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53.8 </w:t>
            </w:r>
          </w:p>
        </w:tc>
      </w:tr>
    </w:tbl>
    <w:p w:rsidR="00D34E14" w:rsidRPr="00FB5B9E" w:rsidRDefault="00D34E14" w:rsidP="00B0660D">
      <w:pPr>
        <w:pStyle w:val="Footer"/>
        <w:rPr>
          <w:b/>
        </w:rPr>
      </w:pPr>
      <w:r w:rsidRPr="00FB5B9E">
        <w:t>SOURCE: US EPA (2010b) and modified from Dean (1942).</w:t>
      </w:r>
    </w:p>
    <w:p w:rsidR="00184FDB" w:rsidRPr="00E06858" w:rsidRDefault="00FC6771" w:rsidP="000C6DC8">
      <w:pPr>
        <w:pStyle w:val="Heading4"/>
        <w:numPr>
          <w:ilvl w:val="0"/>
          <w:numId w:val="0"/>
        </w:numPr>
      </w:pPr>
      <w:bookmarkStart w:id="81" w:name="_Toc399067754"/>
      <w:r w:rsidRPr="00E06858">
        <w:t>3.5.1.5 Uncer</w:t>
      </w:r>
      <w:r w:rsidR="00184FDB" w:rsidRPr="00E06858">
        <w:t>tainty factor</w:t>
      </w:r>
      <w:bookmarkEnd w:id="81"/>
    </w:p>
    <w:p w:rsidR="00184FDB" w:rsidRPr="00FB5B9E" w:rsidRDefault="00184FDB" w:rsidP="00A23004">
      <w:pPr>
        <w:pStyle w:val="Thesisnormal"/>
      </w:pPr>
      <w:r w:rsidRPr="00FB5B9E">
        <w:t xml:space="preserve">The Dean (1942) study examined the extent of fluorosis in the permanent teeth of a large number (n=5824) of children primarily in the age range of 12 to 14 years. In the cities having fluoride in their drinking water at relevant concentrations for the purpose of deriving a BMDL/BMD or NOAEL/LOAEL (i.e. 1.9–2.6 mg/L), the number of randomly selected children whose teeth were examined was large (138 to 404 individuals; </w:t>
      </w:r>
      <w:r w:rsidR="00D34E14" w:rsidRPr="00FB5B9E">
        <w:t xml:space="preserve">Table </w:t>
      </w:r>
      <w:r w:rsidR="00C37CD3">
        <w:t>5</w:t>
      </w:r>
      <w:r w:rsidR="00A02884">
        <w:t>.1</w:t>
      </w:r>
      <w:r w:rsidRPr="00FB5B9E">
        <w:t>). As the severity of dental fluorosis is related to the timing, duration, and dose of fluoride intake, this study considered the effects of cumulative exposure on tooth maturation. Therefore the uncertainty in the relationship of fluoride concentration in drinking water and the extent of fluorosis is considered to be low in this study. Accordingly, an uncertainty factor of 1 is considered appropriate because the data includes the most sensitive end-point in the most vulnerable subpopulation in humans. The BMDL or NOAEL of 1.9 mg F/L for a 0.5% prevalence of severe dental fluorosis is divided by an uncertainty factor of 1 to establish a robust basis to derive a UL for adverse dental fluorosis in young children through to eight years of age.</w:t>
      </w:r>
    </w:p>
    <w:p w:rsidR="00184FDB" w:rsidRPr="00E06858" w:rsidRDefault="00FC6771" w:rsidP="000C6DC8">
      <w:pPr>
        <w:pStyle w:val="Heading3"/>
        <w:numPr>
          <w:ilvl w:val="0"/>
          <w:numId w:val="0"/>
        </w:numPr>
        <w:spacing w:line="360" w:lineRule="auto"/>
      </w:pPr>
      <w:bookmarkStart w:id="82" w:name="_Toc387132617"/>
      <w:bookmarkStart w:id="83" w:name="_Toc387132715"/>
      <w:bookmarkStart w:id="84" w:name="_Toc399067755"/>
      <w:bookmarkStart w:id="85" w:name="_Toc433621103"/>
      <w:r w:rsidRPr="00E06858">
        <w:rPr>
          <w:lang w:val="en-AU"/>
        </w:rPr>
        <w:t>3.</w:t>
      </w:r>
      <w:r w:rsidR="00184FDB" w:rsidRPr="00E06858">
        <w:t>5.</w:t>
      </w:r>
      <w:r w:rsidRPr="00E06858">
        <w:rPr>
          <w:lang w:val="en-AU"/>
        </w:rPr>
        <w:t>2</w:t>
      </w:r>
      <w:r w:rsidR="00307368">
        <w:rPr>
          <w:lang w:val="en-AU"/>
        </w:rPr>
        <w:t xml:space="preserve"> </w:t>
      </w:r>
      <w:r w:rsidR="00184FDB" w:rsidRPr="00E06858">
        <w:tab/>
        <w:t>Dietary Fluoride Intake</w:t>
      </w:r>
      <w:bookmarkEnd w:id="82"/>
      <w:bookmarkEnd w:id="83"/>
      <w:bookmarkEnd w:id="84"/>
      <w:r w:rsidRPr="00E06858">
        <w:t xml:space="preserve"> estimates for the Dean study</w:t>
      </w:r>
      <w:bookmarkEnd w:id="85"/>
    </w:p>
    <w:p w:rsidR="00184FDB" w:rsidRPr="00FB5B9E" w:rsidRDefault="00184FDB" w:rsidP="00A23004">
      <w:pPr>
        <w:pStyle w:val="Thesisnormal"/>
      </w:pPr>
      <w:r w:rsidRPr="00FB5B9E">
        <w:t xml:space="preserve">Since the Dean study does not provide any details on water or food consumption, an indirect approach was used by both the IOM (IOM 1997) and US EPA (EPA 2010b) to estimate the </w:t>
      </w:r>
      <w:r w:rsidR="00D623ED" w:rsidRPr="00FB5B9E">
        <w:t>range of fluoride intakes for each age group</w:t>
      </w:r>
      <w:r w:rsidRPr="00FB5B9E">
        <w:t xml:space="preserve">. Though not explicitly stated it seems that the IOM used the food and water intake </w:t>
      </w:r>
      <w:r w:rsidRPr="006A3534">
        <w:t xml:space="preserve">estimates </w:t>
      </w:r>
      <w:r w:rsidR="00D34E14" w:rsidRPr="006A3534">
        <w:t xml:space="preserve">(Table </w:t>
      </w:r>
      <w:r w:rsidR="00B55350" w:rsidRPr="006A3534">
        <w:t>3.5</w:t>
      </w:r>
      <w:r w:rsidR="00850825" w:rsidRPr="006A3534">
        <w:t>)</w:t>
      </w:r>
      <w:r w:rsidR="00850825" w:rsidRPr="00FB5B9E">
        <w:t xml:space="preserve"> </w:t>
      </w:r>
      <w:r w:rsidRPr="00FB5B9E">
        <w:t xml:space="preserve">reported by McClure </w:t>
      </w:r>
      <w:r w:rsidR="00315951" w:rsidRPr="00FB5B9E">
        <w:t xml:space="preserve">with </w:t>
      </w:r>
      <w:r w:rsidRPr="00FB5B9E">
        <w:t xml:space="preserve">fluoridated water at 1.0 mg F/L (McClure 1943). The results cited in Table 8–1 of the IOM report </w:t>
      </w:r>
      <w:r w:rsidR="00577695" w:rsidRPr="00FB5B9E">
        <w:t>show</w:t>
      </w:r>
      <w:r w:rsidRPr="00FB5B9E">
        <w:t xml:space="preserve"> a range of daily dietary fluoride intakes for children aged between 1 and 9 years of between 0.02 and 0.10 mg F/kg bw </w:t>
      </w:r>
      <w:r w:rsidR="00577695" w:rsidRPr="00FB5B9E">
        <w:t xml:space="preserve">that </w:t>
      </w:r>
      <w:r w:rsidRPr="00FB5B9E">
        <w:t>were the same</w:t>
      </w:r>
      <w:r w:rsidR="00850825" w:rsidRPr="00FB5B9E">
        <w:t xml:space="preserve"> as reported by McClure 1943</w:t>
      </w:r>
      <w:r w:rsidRPr="00FB5B9E">
        <w:t>.</w:t>
      </w:r>
    </w:p>
    <w:p w:rsidR="00184FDB" w:rsidRPr="00FB5B9E" w:rsidRDefault="00184FDB" w:rsidP="00A23004">
      <w:pPr>
        <w:pStyle w:val="Thesisnormal"/>
      </w:pPr>
      <w:r w:rsidRPr="00FB5B9E">
        <w:t xml:space="preserve">Using the same dietary model as specified by McClure but assuming water to be  fluoridated at 1.9 mg F/L (level at which the NOAEL or BMDL derived), the EWG estimated that the range of fluoride intakes coming from dietary sources </w:t>
      </w:r>
      <w:r w:rsidR="00EF14D7" w:rsidRPr="00FB5B9E">
        <w:t>was</w:t>
      </w:r>
      <w:r w:rsidR="00D623ED" w:rsidRPr="00FB5B9E">
        <w:t xml:space="preserve"> between</w:t>
      </w:r>
      <w:r w:rsidR="00577695" w:rsidRPr="00FB5B9E">
        <w:t xml:space="preserve"> </w:t>
      </w:r>
      <w:r w:rsidRPr="00FB5B9E">
        <w:t xml:space="preserve">0.04 </w:t>
      </w:r>
      <w:r w:rsidR="00D623ED" w:rsidRPr="00FB5B9E">
        <w:t>and</w:t>
      </w:r>
      <w:r w:rsidRPr="00FB5B9E">
        <w:t xml:space="preserve"> 0.19 mg F/kg bw/day for children aged between 1 and 9 years </w:t>
      </w:r>
      <w:r w:rsidRPr="006A3534">
        <w:t>(</w:t>
      </w:r>
      <w:r w:rsidR="00D34E14" w:rsidRPr="006A3534">
        <w:t xml:space="preserve">Table </w:t>
      </w:r>
      <w:r w:rsidR="00B55350" w:rsidRPr="006A3534">
        <w:t>3.6</w:t>
      </w:r>
      <w:r w:rsidRPr="006A3534">
        <w:t>).</w:t>
      </w:r>
    </w:p>
    <w:p w:rsidR="00301476" w:rsidRDefault="00301476">
      <w:pPr>
        <w:spacing w:before="0" w:after="0" w:line="240" w:lineRule="auto"/>
        <w:rPr>
          <w:rFonts w:asciiTheme="minorHAnsi" w:hAnsiTheme="minorHAnsi"/>
          <w:b/>
          <w:bCs/>
          <w:sz w:val="24"/>
          <w:szCs w:val="18"/>
        </w:rPr>
      </w:pPr>
      <w:bookmarkStart w:id="86" w:name="_Ref390247037"/>
      <w:bookmarkStart w:id="87" w:name="_Toc394485719"/>
      <w:r>
        <w:br w:type="page"/>
      </w:r>
    </w:p>
    <w:p w:rsidR="00184FDB" w:rsidRPr="00C84C38" w:rsidRDefault="00D34E14" w:rsidP="00C84C38">
      <w:pPr>
        <w:pStyle w:val="TableCaption"/>
        <w:rPr>
          <w:rStyle w:val="Strong"/>
          <w:b/>
          <w:bCs w:val="0"/>
        </w:rPr>
      </w:pPr>
      <w:bookmarkStart w:id="88" w:name="_Toc430356912"/>
      <w:r w:rsidRPr="00C84C38">
        <w:rPr>
          <w:rStyle w:val="Strong"/>
          <w:b/>
          <w:bCs w:val="0"/>
        </w:rPr>
        <w:t>Table</w:t>
      </w:r>
      <w:bookmarkEnd w:id="86"/>
      <w:r w:rsidRPr="00C84C38">
        <w:rPr>
          <w:rStyle w:val="Strong"/>
          <w:b/>
          <w:bCs w:val="0"/>
        </w:rPr>
        <w:t xml:space="preserve"> </w:t>
      </w:r>
      <w:r w:rsidR="00B55350" w:rsidRPr="00C84C38">
        <w:rPr>
          <w:rStyle w:val="Strong"/>
          <w:b/>
          <w:bCs w:val="0"/>
        </w:rPr>
        <w:t>3.5</w:t>
      </w:r>
      <w:r w:rsidR="00184FDB" w:rsidRPr="00C84C38">
        <w:rPr>
          <w:rStyle w:val="Strong"/>
          <w:b/>
          <w:bCs w:val="0"/>
        </w:rPr>
        <w:t>: Summary of estimated daily fluoride intakes with 1 mg F/L in water with dry substances of food (McClure 1943)</w:t>
      </w:r>
      <w:bookmarkEnd w:id="87"/>
      <w:bookmarkEnd w:id="88"/>
    </w:p>
    <w:tbl>
      <w:tblPr>
        <w:tblStyle w:val="MediumShading1-Accent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ummarises the estimated daily fluoride intakes with 1 mg F/L in water with dry substances of food for children aged 1-9 years of age (adapted from McClure 1943). "/>
      </w:tblPr>
      <w:tblGrid>
        <w:gridCol w:w="878"/>
        <w:gridCol w:w="1208"/>
        <w:gridCol w:w="1382"/>
        <w:gridCol w:w="1406"/>
        <w:gridCol w:w="1542"/>
        <w:gridCol w:w="1312"/>
        <w:gridCol w:w="1558"/>
      </w:tblGrid>
      <w:tr w:rsidR="00184FDB" w:rsidRPr="00301476" w:rsidTr="00B066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cBorders>
          </w:tcPr>
          <w:p w:rsidR="00184FDB" w:rsidRPr="00FB5B9E" w:rsidRDefault="00184FDB" w:rsidP="00FB5B9E">
            <w:pPr>
              <w:pStyle w:val="TableFigHeadingtotal"/>
              <w:spacing w:line="360" w:lineRule="auto"/>
              <w:rPr>
                <w:rFonts w:asciiTheme="minorHAnsi" w:hAnsiTheme="minorHAnsi"/>
                <w:b/>
                <w:sz w:val="20"/>
              </w:rPr>
            </w:pPr>
            <w:r w:rsidRPr="00FB5B9E">
              <w:rPr>
                <w:rFonts w:asciiTheme="minorHAnsi" w:hAnsiTheme="minorHAnsi"/>
                <w:sz w:val="20"/>
              </w:rPr>
              <w:t>Age (yrs)</w:t>
            </w:r>
          </w:p>
        </w:tc>
        <w:tc>
          <w:tcPr>
            <w:tcW w:w="1217" w:type="dxa"/>
            <w:tcBorders>
              <w:top w:val="none" w:sz="0" w:space="0" w:color="auto"/>
              <w:left w:val="none" w:sz="0" w:space="0" w:color="auto"/>
              <w:bottom w:val="none" w:sz="0" w:space="0" w:color="auto"/>
              <w:right w:val="none" w:sz="0" w:space="0" w:color="auto"/>
            </w:tcBorders>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Body weight (kg)</w:t>
            </w:r>
          </w:p>
        </w:tc>
        <w:tc>
          <w:tcPr>
            <w:tcW w:w="1267" w:type="dxa"/>
            <w:tcBorders>
              <w:top w:val="none" w:sz="0" w:space="0" w:color="auto"/>
              <w:left w:val="none" w:sz="0" w:space="0" w:color="auto"/>
              <w:bottom w:val="none" w:sz="0" w:space="0" w:color="auto"/>
              <w:right w:val="none" w:sz="0" w:space="0" w:color="auto"/>
            </w:tcBorders>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Tapwater consumption</w:t>
            </w:r>
            <w:r w:rsidRPr="00FB5B9E">
              <w:rPr>
                <w:rFonts w:asciiTheme="minorHAnsi" w:hAnsiTheme="minorHAnsi"/>
                <w:sz w:val="20"/>
                <w:vertAlign w:val="superscript"/>
              </w:rPr>
              <w:t>ǂ</w:t>
            </w:r>
          </w:p>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mL/day </w:t>
            </w:r>
          </w:p>
        </w:tc>
        <w:tc>
          <w:tcPr>
            <w:tcW w:w="1417" w:type="dxa"/>
            <w:tcBorders>
              <w:top w:val="none" w:sz="0" w:space="0" w:color="auto"/>
              <w:left w:val="none" w:sz="0" w:space="0" w:color="auto"/>
              <w:bottom w:val="none" w:sz="0" w:space="0" w:color="auto"/>
              <w:right w:val="none" w:sz="0" w:space="0" w:color="auto"/>
            </w:tcBorders>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Drinking water </w:t>
            </w:r>
          </w:p>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mg F/day</w:t>
            </w:r>
          </w:p>
        </w:tc>
        <w:tc>
          <w:tcPr>
            <w:tcW w:w="1559" w:type="dxa"/>
            <w:tcBorders>
              <w:top w:val="none" w:sz="0" w:space="0" w:color="auto"/>
              <w:left w:val="none" w:sz="0" w:space="0" w:color="auto"/>
              <w:bottom w:val="none" w:sz="0" w:space="0" w:color="auto"/>
              <w:right w:val="none" w:sz="0" w:space="0" w:color="auto"/>
            </w:tcBorders>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Food</w:t>
            </w:r>
            <w:r w:rsidRPr="00FB5B9E">
              <w:rPr>
                <w:rFonts w:asciiTheme="minorHAnsi" w:hAnsiTheme="minorHAnsi"/>
                <w:sz w:val="20"/>
                <w:vertAlign w:val="superscript"/>
              </w:rPr>
              <w:t>Ɨ</w:t>
            </w:r>
            <w:r w:rsidRPr="00FB5B9E">
              <w:rPr>
                <w:rFonts w:asciiTheme="minorHAnsi" w:hAnsiTheme="minorHAnsi"/>
                <w:sz w:val="20"/>
              </w:rPr>
              <w:t xml:space="preserve"> </w:t>
            </w:r>
          </w:p>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mg F/day</w:t>
            </w:r>
          </w:p>
        </w:tc>
        <w:tc>
          <w:tcPr>
            <w:tcW w:w="1323" w:type="dxa"/>
            <w:tcBorders>
              <w:top w:val="none" w:sz="0" w:space="0" w:color="auto"/>
              <w:left w:val="none" w:sz="0" w:space="0" w:color="auto"/>
              <w:bottom w:val="none" w:sz="0" w:space="0" w:color="auto"/>
              <w:right w:val="none" w:sz="0" w:space="0" w:color="auto"/>
            </w:tcBorders>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Total</w:t>
            </w:r>
            <w:r w:rsidRPr="00FB5B9E">
              <w:rPr>
                <w:rFonts w:asciiTheme="minorHAnsi" w:hAnsiTheme="minorHAnsi"/>
                <w:sz w:val="20"/>
                <w:lang w:val="en-AU"/>
              </w:rPr>
              <w:t xml:space="preserve"> </w:t>
            </w:r>
            <w:r w:rsidRPr="00FB5B9E">
              <w:rPr>
                <w:rFonts w:asciiTheme="minorHAnsi" w:hAnsiTheme="minorHAnsi"/>
                <w:sz w:val="20"/>
              </w:rPr>
              <w:t xml:space="preserve">F intakes </w:t>
            </w:r>
          </w:p>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mg F/day</w:t>
            </w:r>
          </w:p>
        </w:tc>
        <w:tc>
          <w:tcPr>
            <w:tcW w:w="1574" w:type="dxa"/>
            <w:tcBorders>
              <w:top w:val="none" w:sz="0" w:space="0" w:color="auto"/>
              <w:left w:val="none" w:sz="0" w:space="0" w:color="auto"/>
              <w:bottom w:val="none" w:sz="0" w:space="0" w:color="auto"/>
              <w:right w:val="none" w:sz="0" w:space="0" w:color="auto"/>
            </w:tcBorders>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Total daily F</w:t>
            </w:r>
            <w:r w:rsidRPr="00FB5B9E">
              <w:rPr>
                <w:rFonts w:asciiTheme="minorHAnsi" w:hAnsiTheme="minorHAnsi"/>
                <w:sz w:val="20"/>
                <w:lang w:val="en-AU"/>
              </w:rPr>
              <w:t xml:space="preserve"> </w:t>
            </w:r>
            <w:r w:rsidRPr="00FB5B9E">
              <w:rPr>
                <w:rFonts w:asciiTheme="minorHAnsi" w:hAnsiTheme="minorHAnsi"/>
                <w:sz w:val="20"/>
              </w:rPr>
              <w:t xml:space="preserve">intakes </w:t>
            </w:r>
          </w:p>
          <w:p w:rsidR="00184FDB" w:rsidRPr="00FB5B9E" w:rsidRDefault="00D34E14"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w:t>
            </w:r>
            <w:r w:rsidR="00184FDB" w:rsidRPr="00FB5B9E">
              <w:rPr>
                <w:rFonts w:asciiTheme="minorHAnsi" w:hAnsiTheme="minorHAnsi"/>
                <w:sz w:val="20"/>
              </w:rPr>
              <w:t>g</w:t>
            </w:r>
            <w:r w:rsidR="00184FDB" w:rsidRPr="00FB5B9E">
              <w:rPr>
                <w:rFonts w:asciiTheme="minorHAnsi" w:hAnsiTheme="minorHAnsi"/>
                <w:sz w:val="20"/>
                <w:lang w:val="en-AU"/>
              </w:rPr>
              <w:t xml:space="preserve"> F</w:t>
            </w:r>
            <w:r w:rsidR="00184FDB" w:rsidRPr="00FB5B9E">
              <w:rPr>
                <w:rFonts w:asciiTheme="minorHAnsi" w:hAnsiTheme="minorHAnsi"/>
                <w:sz w:val="20"/>
              </w:rPr>
              <w:t>/kg bw</w:t>
            </w:r>
          </w:p>
        </w:tc>
      </w:tr>
      <w:tr w:rsidR="00184FDB" w:rsidRPr="00301476" w:rsidTr="00B0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Borders>
              <w:right w:val="none" w:sz="0" w:space="0" w:color="auto"/>
            </w:tcBorders>
          </w:tcPr>
          <w:p w:rsidR="00184FDB" w:rsidRPr="00FB5B9E" w:rsidRDefault="00184FDB" w:rsidP="00FB5B9E">
            <w:pPr>
              <w:pStyle w:val="TableFigText"/>
              <w:spacing w:line="360" w:lineRule="auto"/>
              <w:rPr>
                <w:rFonts w:asciiTheme="minorHAnsi" w:hAnsiTheme="minorHAnsi"/>
                <w:b w:val="0"/>
                <w:sz w:val="20"/>
              </w:rPr>
            </w:pPr>
            <w:r w:rsidRPr="00FB5B9E">
              <w:rPr>
                <w:rFonts w:asciiTheme="minorHAnsi" w:hAnsiTheme="minorHAnsi"/>
                <w:sz w:val="20"/>
              </w:rPr>
              <w:t>1</w:t>
            </w:r>
            <w:r w:rsidRPr="00FB5B9E">
              <w:rPr>
                <w:rFonts w:asciiTheme="minorHAnsi" w:hAnsiTheme="minorHAnsi"/>
                <w:sz w:val="20"/>
                <w:lang w:val="en-AU"/>
              </w:rPr>
              <w:t>–</w:t>
            </w:r>
            <w:r w:rsidRPr="00FB5B9E">
              <w:rPr>
                <w:rFonts w:asciiTheme="minorHAnsi" w:hAnsiTheme="minorHAnsi"/>
                <w:sz w:val="20"/>
              </w:rPr>
              <w:t xml:space="preserve">3 </w:t>
            </w:r>
          </w:p>
        </w:tc>
        <w:tc>
          <w:tcPr>
            <w:tcW w:w="1217"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8–16</w:t>
            </w:r>
          </w:p>
        </w:tc>
        <w:tc>
          <w:tcPr>
            <w:tcW w:w="1267"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300–396 </w:t>
            </w:r>
          </w:p>
        </w:tc>
        <w:tc>
          <w:tcPr>
            <w:tcW w:w="1417"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0.390–0.560</w:t>
            </w:r>
          </w:p>
        </w:tc>
        <w:tc>
          <w:tcPr>
            <w:tcW w:w="1559"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0.027–0.265</w:t>
            </w:r>
          </w:p>
        </w:tc>
        <w:tc>
          <w:tcPr>
            <w:tcW w:w="1323"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0.417–0.825</w:t>
            </w:r>
          </w:p>
        </w:tc>
        <w:tc>
          <w:tcPr>
            <w:tcW w:w="1574" w:type="dxa"/>
            <w:tcBorders>
              <w:lef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0.03–0.10</w:t>
            </w:r>
          </w:p>
        </w:tc>
      </w:tr>
      <w:tr w:rsidR="00184FDB" w:rsidRPr="00301476" w:rsidTr="00B066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Borders>
              <w:right w:val="none" w:sz="0" w:space="0" w:color="auto"/>
            </w:tcBorders>
          </w:tcPr>
          <w:p w:rsidR="00184FDB" w:rsidRPr="00FB5B9E" w:rsidRDefault="00184FDB" w:rsidP="00FB5B9E">
            <w:pPr>
              <w:pStyle w:val="TableFigText"/>
              <w:spacing w:line="360" w:lineRule="auto"/>
              <w:rPr>
                <w:rFonts w:asciiTheme="minorHAnsi" w:hAnsiTheme="minorHAnsi"/>
                <w:b w:val="0"/>
                <w:sz w:val="20"/>
              </w:rPr>
            </w:pPr>
            <w:r w:rsidRPr="00FB5B9E">
              <w:rPr>
                <w:rFonts w:asciiTheme="minorHAnsi" w:hAnsiTheme="minorHAnsi"/>
                <w:sz w:val="20"/>
              </w:rPr>
              <w:t>4</w:t>
            </w:r>
            <w:r w:rsidRPr="00FB5B9E">
              <w:rPr>
                <w:rFonts w:asciiTheme="minorHAnsi" w:hAnsiTheme="minorHAnsi"/>
                <w:sz w:val="20"/>
                <w:lang w:val="en-AU"/>
              </w:rPr>
              <w:t>–</w:t>
            </w:r>
            <w:r w:rsidRPr="00FB5B9E">
              <w:rPr>
                <w:rFonts w:asciiTheme="minorHAnsi" w:hAnsiTheme="minorHAnsi"/>
                <w:sz w:val="20"/>
              </w:rPr>
              <w:t>6</w:t>
            </w:r>
          </w:p>
        </w:tc>
        <w:tc>
          <w:tcPr>
            <w:tcW w:w="1217"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13–24</w:t>
            </w:r>
          </w:p>
        </w:tc>
        <w:tc>
          <w:tcPr>
            <w:tcW w:w="1267"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400–528</w:t>
            </w:r>
          </w:p>
        </w:tc>
        <w:tc>
          <w:tcPr>
            <w:tcW w:w="1417"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0.520–0.745</w:t>
            </w:r>
          </w:p>
        </w:tc>
        <w:tc>
          <w:tcPr>
            <w:tcW w:w="1559"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0.036–0.360</w:t>
            </w:r>
          </w:p>
        </w:tc>
        <w:tc>
          <w:tcPr>
            <w:tcW w:w="1323"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0.556–1.105</w:t>
            </w:r>
          </w:p>
        </w:tc>
        <w:tc>
          <w:tcPr>
            <w:tcW w:w="1574" w:type="dxa"/>
            <w:tcBorders>
              <w:lef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0.02–0.08</w:t>
            </w:r>
          </w:p>
        </w:tc>
      </w:tr>
      <w:tr w:rsidR="00184FDB" w:rsidRPr="00301476" w:rsidTr="00B0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Borders>
              <w:right w:val="none" w:sz="0" w:space="0" w:color="auto"/>
            </w:tcBorders>
          </w:tcPr>
          <w:p w:rsidR="00184FDB" w:rsidRPr="00FB5B9E" w:rsidRDefault="00184FDB" w:rsidP="00FB5B9E">
            <w:pPr>
              <w:pStyle w:val="TableFigText"/>
              <w:spacing w:line="360" w:lineRule="auto"/>
              <w:rPr>
                <w:rFonts w:asciiTheme="minorHAnsi" w:hAnsiTheme="minorHAnsi"/>
                <w:b w:val="0"/>
                <w:sz w:val="20"/>
              </w:rPr>
            </w:pPr>
            <w:r w:rsidRPr="00FB5B9E">
              <w:rPr>
                <w:rFonts w:asciiTheme="minorHAnsi" w:hAnsiTheme="minorHAnsi"/>
                <w:sz w:val="20"/>
              </w:rPr>
              <w:t>7</w:t>
            </w:r>
            <w:r w:rsidRPr="00FB5B9E">
              <w:rPr>
                <w:rFonts w:asciiTheme="minorHAnsi" w:hAnsiTheme="minorHAnsi"/>
                <w:sz w:val="20"/>
                <w:lang w:val="en-AU"/>
              </w:rPr>
              <w:t>–</w:t>
            </w:r>
            <w:r w:rsidRPr="00FB5B9E">
              <w:rPr>
                <w:rFonts w:asciiTheme="minorHAnsi" w:hAnsiTheme="minorHAnsi"/>
                <w:sz w:val="20"/>
              </w:rPr>
              <w:t>9</w:t>
            </w:r>
          </w:p>
        </w:tc>
        <w:tc>
          <w:tcPr>
            <w:tcW w:w="1217"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16–35</w:t>
            </w:r>
          </w:p>
        </w:tc>
        <w:tc>
          <w:tcPr>
            <w:tcW w:w="1267"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500–660</w:t>
            </w:r>
          </w:p>
        </w:tc>
        <w:tc>
          <w:tcPr>
            <w:tcW w:w="1417"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0.650–0.930</w:t>
            </w:r>
          </w:p>
        </w:tc>
        <w:tc>
          <w:tcPr>
            <w:tcW w:w="1559"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0.045–0.450</w:t>
            </w:r>
          </w:p>
        </w:tc>
        <w:tc>
          <w:tcPr>
            <w:tcW w:w="1323"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0.695–1.380</w:t>
            </w:r>
          </w:p>
        </w:tc>
        <w:tc>
          <w:tcPr>
            <w:tcW w:w="1574" w:type="dxa"/>
            <w:tcBorders>
              <w:lef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0.02–0.07</w:t>
            </w:r>
          </w:p>
        </w:tc>
      </w:tr>
    </w:tbl>
    <w:p w:rsidR="00184FDB" w:rsidRPr="00FB5B9E" w:rsidRDefault="00184FDB" w:rsidP="00FB5B9E">
      <w:pPr>
        <w:pStyle w:val="TableFigNotesnotnumbered"/>
        <w:spacing w:before="0" w:line="276" w:lineRule="auto"/>
        <w:rPr>
          <w:rFonts w:asciiTheme="minorHAnsi" w:hAnsiTheme="minorHAnsi"/>
          <w:sz w:val="24"/>
          <w:szCs w:val="24"/>
        </w:rPr>
      </w:pPr>
      <w:r w:rsidRPr="00FB5B9E">
        <w:rPr>
          <w:rFonts w:asciiTheme="minorHAnsi" w:hAnsiTheme="minorHAnsi"/>
          <w:sz w:val="24"/>
          <w:szCs w:val="24"/>
          <w:vertAlign w:val="superscript"/>
        </w:rPr>
        <w:t>ǂ</w:t>
      </w:r>
      <w:r w:rsidRPr="00FB5B9E">
        <w:rPr>
          <w:rFonts w:asciiTheme="minorHAnsi" w:hAnsiTheme="minorHAnsi"/>
          <w:sz w:val="24"/>
          <w:szCs w:val="24"/>
        </w:rPr>
        <w:t xml:space="preserve"> Range between 25% and 33% of total daily water requirement - estimated to be 1 ml per calorie of energy in the daily diet. </w:t>
      </w:r>
    </w:p>
    <w:p w:rsidR="00184FDB" w:rsidRPr="00FB5B9E" w:rsidRDefault="00184FDB" w:rsidP="00FB5B9E">
      <w:pPr>
        <w:pStyle w:val="TableFigNotesnotnumbered"/>
        <w:spacing w:before="0" w:line="276" w:lineRule="auto"/>
        <w:rPr>
          <w:rFonts w:asciiTheme="minorHAnsi" w:hAnsiTheme="minorHAnsi"/>
          <w:sz w:val="24"/>
          <w:szCs w:val="24"/>
        </w:rPr>
      </w:pPr>
      <w:r w:rsidRPr="00FB5B9E">
        <w:rPr>
          <w:rFonts w:asciiTheme="minorHAnsi" w:hAnsiTheme="minorHAnsi"/>
          <w:sz w:val="24"/>
          <w:szCs w:val="24"/>
        </w:rPr>
        <w:t>Ɨ Contains between 0.1 and 1 mg F/kg</w:t>
      </w:r>
    </w:p>
    <w:p w:rsidR="00184FDB" w:rsidRPr="00C84C38" w:rsidRDefault="00184FDB" w:rsidP="00C84C38">
      <w:pPr>
        <w:pStyle w:val="TableCaption"/>
        <w:rPr>
          <w:rStyle w:val="Strong"/>
          <w:b/>
          <w:bCs w:val="0"/>
        </w:rPr>
      </w:pPr>
      <w:bookmarkStart w:id="89" w:name="_Ref390247078"/>
      <w:bookmarkStart w:id="90" w:name="_Toc394485720"/>
      <w:bookmarkStart w:id="91" w:name="_Toc430356913"/>
      <w:r w:rsidRPr="00C84C38">
        <w:rPr>
          <w:rStyle w:val="Strong"/>
          <w:b/>
          <w:bCs w:val="0"/>
        </w:rPr>
        <w:t xml:space="preserve">Table </w:t>
      </w:r>
      <w:bookmarkEnd w:id="89"/>
      <w:r w:rsidR="00B55350" w:rsidRPr="00C84C38">
        <w:rPr>
          <w:rStyle w:val="Strong"/>
          <w:b/>
          <w:bCs w:val="0"/>
        </w:rPr>
        <w:t>3.6</w:t>
      </w:r>
      <w:r w:rsidRPr="00C84C38">
        <w:rPr>
          <w:rStyle w:val="Strong"/>
          <w:b/>
          <w:bCs w:val="0"/>
        </w:rPr>
        <w:t>: Summary of estimated daily fluoride intakes with 1.9 mg F/L in water with dry substances of food (adapted from McClure 1943)</w:t>
      </w:r>
      <w:bookmarkEnd w:id="90"/>
      <w:bookmarkEnd w:id="91"/>
    </w:p>
    <w:tbl>
      <w:tblPr>
        <w:tblStyle w:val="MediumShading1-Accent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ummarises the estimated daily fluoride intakes with 1.9 mg F/L in water with dry substances of food for children aged 1-9 years of age (adapted from McClure 1943)"/>
      </w:tblPr>
      <w:tblGrid>
        <w:gridCol w:w="879"/>
        <w:gridCol w:w="1211"/>
        <w:gridCol w:w="1358"/>
        <w:gridCol w:w="1690"/>
        <w:gridCol w:w="1529"/>
        <w:gridCol w:w="1289"/>
        <w:gridCol w:w="1330"/>
      </w:tblGrid>
      <w:tr w:rsidR="00184FDB" w:rsidRPr="00301476" w:rsidTr="00B066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9"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Headingtotal"/>
              <w:spacing w:line="360" w:lineRule="auto"/>
              <w:rPr>
                <w:rFonts w:asciiTheme="minorHAnsi" w:hAnsiTheme="minorHAnsi"/>
                <w:b/>
                <w:sz w:val="20"/>
              </w:rPr>
            </w:pPr>
            <w:r w:rsidRPr="00FB5B9E">
              <w:rPr>
                <w:rFonts w:asciiTheme="minorHAnsi" w:hAnsiTheme="minorHAnsi"/>
                <w:sz w:val="20"/>
              </w:rPr>
              <w:t>Age (yrs)</w:t>
            </w:r>
          </w:p>
        </w:tc>
        <w:tc>
          <w:tcPr>
            <w:tcW w:w="1211"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Body weight (kg)</w:t>
            </w:r>
          </w:p>
        </w:tc>
        <w:tc>
          <w:tcPr>
            <w:tcW w:w="1358"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 xml:space="preserve">Tapwater </w:t>
            </w:r>
            <w:r w:rsidRPr="00FB5B9E">
              <w:rPr>
                <w:rFonts w:asciiTheme="minorHAnsi" w:hAnsiTheme="minorHAnsi"/>
                <w:sz w:val="20"/>
                <w:lang w:val="en-AU"/>
              </w:rPr>
              <w:t>consumption</w:t>
            </w:r>
            <w:r w:rsidRPr="00FB5B9E">
              <w:rPr>
                <w:rFonts w:asciiTheme="minorHAnsi" w:hAnsiTheme="minorHAnsi"/>
                <w:sz w:val="20"/>
                <w:vertAlign w:val="superscript"/>
              </w:rPr>
              <w:t>ǂ</w:t>
            </w:r>
          </w:p>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 xml:space="preserve">mL/day </w:t>
            </w:r>
          </w:p>
        </w:tc>
        <w:tc>
          <w:tcPr>
            <w:tcW w:w="1690"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 xml:space="preserve">Drinking water </w:t>
            </w:r>
          </w:p>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mg F/day</w:t>
            </w:r>
          </w:p>
        </w:tc>
        <w:tc>
          <w:tcPr>
            <w:tcW w:w="1529"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Food</w:t>
            </w:r>
            <w:r w:rsidRPr="00FB5B9E">
              <w:rPr>
                <w:rFonts w:asciiTheme="minorHAnsi" w:hAnsiTheme="minorHAnsi"/>
                <w:sz w:val="20"/>
                <w:vertAlign w:val="superscript"/>
              </w:rPr>
              <w:t>Ɨ</w:t>
            </w:r>
            <w:r w:rsidRPr="00FB5B9E">
              <w:rPr>
                <w:rFonts w:asciiTheme="minorHAnsi" w:hAnsiTheme="minorHAnsi"/>
                <w:sz w:val="20"/>
              </w:rPr>
              <w:t xml:space="preserve"> </w:t>
            </w:r>
          </w:p>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mg F/day</w:t>
            </w:r>
          </w:p>
        </w:tc>
        <w:tc>
          <w:tcPr>
            <w:tcW w:w="1289"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Total</w:t>
            </w:r>
            <w:r w:rsidRPr="00FB5B9E">
              <w:rPr>
                <w:rFonts w:asciiTheme="minorHAnsi" w:hAnsiTheme="minorHAnsi"/>
                <w:sz w:val="20"/>
                <w:lang w:val="en-AU"/>
              </w:rPr>
              <w:t xml:space="preserve"> F intakes</w:t>
            </w:r>
            <w:r w:rsidRPr="00FB5B9E">
              <w:rPr>
                <w:rFonts w:asciiTheme="minorHAnsi" w:hAnsiTheme="minorHAnsi"/>
                <w:sz w:val="20"/>
              </w:rPr>
              <w:t xml:space="preserve"> </w:t>
            </w:r>
          </w:p>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mg F/day</w:t>
            </w:r>
          </w:p>
        </w:tc>
        <w:tc>
          <w:tcPr>
            <w:tcW w:w="1330"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Total daily F</w:t>
            </w:r>
            <w:r w:rsidRPr="00FB5B9E">
              <w:rPr>
                <w:rFonts w:asciiTheme="minorHAnsi" w:hAnsiTheme="minorHAnsi"/>
                <w:sz w:val="20"/>
                <w:lang w:val="en-AU"/>
              </w:rPr>
              <w:t xml:space="preserve"> intakes</w:t>
            </w:r>
            <w:r w:rsidRPr="00FB5B9E">
              <w:rPr>
                <w:rFonts w:asciiTheme="minorHAnsi" w:hAnsiTheme="minorHAnsi"/>
                <w:sz w:val="20"/>
              </w:rPr>
              <w:t xml:space="preserve"> </w:t>
            </w:r>
          </w:p>
          <w:p w:rsidR="00184FDB" w:rsidRPr="00FB5B9E" w:rsidRDefault="00D34E14"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m</w:t>
            </w:r>
            <w:r w:rsidR="00184FDB" w:rsidRPr="00FB5B9E">
              <w:rPr>
                <w:rFonts w:asciiTheme="minorHAnsi" w:hAnsiTheme="minorHAnsi"/>
                <w:sz w:val="20"/>
              </w:rPr>
              <w:t>g</w:t>
            </w:r>
            <w:r w:rsidR="00184FDB" w:rsidRPr="00FB5B9E">
              <w:rPr>
                <w:rFonts w:asciiTheme="minorHAnsi" w:hAnsiTheme="minorHAnsi"/>
                <w:sz w:val="20"/>
                <w:lang w:val="en-AU"/>
              </w:rPr>
              <w:t xml:space="preserve"> F</w:t>
            </w:r>
            <w:r w:rsidR="00184FDB" w:rsidRPr="00FB5B9E">
              <w:rPr>
                <w:rFonts w:asciiTheme="minorHAnsi" w:hAnsiTheme="minorHAnsi"/>
                <w:sz w:val="20"/>
              </w:rPr>
              <w:t>/kg bw</w:t>
            </w:r>
          </w:p>
        </w:tc>
      </w:tr>
      <w:tr w:rsidR="00184FDB" w:rsidRPr="00301476" w:rsidTr="00B0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Borders>
              <w:right w:val="none" w:sz="0" w:space="0" w:color="auto"/>
            </w:tcBorders>
            <w:hideMark/>
          </w:tcPr>
          <w:p w:rsidR="00184FDB" w:rsidRPr="00FB5B9E" w:rsidRDefault="00184FDB" w:rsidP="00FB5B9E">
            <w:pPr>
              <w:pStyle w:val="TableFigText"/>
              <w:spacing w:line="360" w:lineRule="auto"/>
              <w:rPr>
                <w:rFonts w:asciiTheme="minorHAnsi" w:hAnsiTheme="minorHAnsi"/>
                <w:b w:val="0"/>
                <w:sz w:val="20"/>
              </w:rPr>
            </w:pPr>
            <w:r w:rsidRPr="00FB5B9E">
              <w:rPr>
                <w:rFonts w:asciiTheme="minorHAnsi" w:hAnsiTheme="minorHAnsi"/>
                <w:sz w:val="20"/>
              </w:rPr>
              <w:t xml:space="preserve">1–3 </w:t>
            </w:r>
          </w:p>
        </w:tc>
        <w:tc>
          <w:tcPr>
            <w:tcW w:w="1211"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8–16</w:t>
            </w:r>
          </w:p>
        </w:tc>
        <w:tc>
          <w:tcPr>
            <w:tcW w:w="1358"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300–396 </w:t>
            </w:r>
          </w:p>
        </w:tc>
        <w:tc>
          <w:tcPr>
            <w:tcW w:w="1690"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0.741–1.064</w:t>
            </w:r>
          </w:p>
        </w:tc>
        <w:tc>
          <w:tcPr>
            <w:tcW w:w="1529"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0.051–0.503</w:t>
            </w:r>
          </w:p>
        </w:tc>
        <w:tc>
          <w:tcPr>
            <w:tcW w:w="1289"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0.792–1.567</w:t>
            </w:r>
          </w:p>
        </w:tc>
        <w:tc>
          <w:tcPr>
            <w:tcW w:w="1330" w:type="dxa"/>
            <w:tcBorders>
              <w:lef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0.05–0.19</w:t>
            </w:r>
          </w:p>
        </w:tc>
      </w:tr>
      <w:tr w:rsidR="00184FDB" w:rsidRPr="00301476" w:rsidTr="00B066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Borders>
              <w:right w:val="none" w:sz="0" w:space="0" w:color="auto"/>
            </w:tcBorders>
            <w:hideMark/>
          </w:tcPr>
          <w:p w:rsidR="00184FDB" w:rsidRPr="00FB5B9E" w:rsidRDefault="00184FDB" w:rsidP="00FB5B9E">
            <w:pPr>
              <w:pStyle w:val="TableFigText"/>
              <w:spacing w:line="360" w:lineRule="auto"/>
              <w:rPr>
                <w:rFonts w:asciiTheme="minorHAnsi" w:hAnsiTheme="minorHAnsi"/>
                <w:b w:val="0"/>
                <w:sz w:val="20"/>
              </w:rPr>
            </w:pPr>
            <w:r w:rsidRPr="00FB5B9E">
              <w:rPr>
                <w:rFonts w:asciiTheme="minorHAnsi" w:hAnsiTheme="minorHAnsi"/>
                <w:sz w:val="20"/>
              </w:rPr>
              <w:t>4–6</w:t>
            </w:r>
          </w:p>
        </w:tc>
        <w:tc>
          <w:tcPr>
            <w:tcW w:w="1211"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13–24</w:t>
            </w:r>
          </w:p>
        </w:tc>
        <w:tc>
          <w:tcPr>
            <w:tcW w:w="1358"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400–528</w:t>
            </w:r>
          </w:p>
        </w:tc>
        <w:tc>
          <w:tcPr>
            <w:tcW w:w="1690"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0.988–1.455</w:t>
            </w:r>
          </w:p>
        </w:tc>
        <w:tc>
          <w:tcPr>
            <w:tcW w:w="1529"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0.068–0.684</w:t>
            </w:r>
          </w:p>
        </w:tc>
        <w:tc>
          <w:tcPr>
            <w:tcW w:w="1289"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1.056–2.139</w:t>
            </w:r>
          </w:p>
        </w:tc>
        <w:tc>
          <w:tcPr>
            <w:tcW w:w="1330" w:type="dxa"/>
            <w:tcBorders>
              <w:left w:val="none" w:sz="0" w:space="0" w:color="auto"/>
            </w:tcBorders>
            <w:hideMark/>
          </w:tcPr>
          <w:p w:rsidR="00184FDB" w:rsidRPr="00FB5B9E" w:rsidRDefault="00184FDB"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0.04–0.16</w:t>
            </w:r>
          </w:p>
        </w:tc>
      </w:tr>
      <w:tr w:rsidR="00184FDB" w:rsidRPr="00301476" w:rsidTr="00B0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Borders>
              <w:right w:val="none" w:sz="0" w:space="0" w:color="auto"/>
            </w:tcBorders>
            <w:hideMark/>
          </w:tcPr>
          <w:p w:rsidR="00184FDB" w:rsidRPr="00FB5B9E" w:rsidRDefault="00184FDB" w:rsidP="00FB5B9E">
            <w:pPr>
              <w:pStyle w:val="TableFigText"/>
              <w:spacing w:line="360" w:lineRule="auto"/>
              <w:rPr>
                <w:rFonts w:asciiTheme="minorHAnsi" w:hAnsiTheme="minorHAnsi"/>
                <w:b w:val="0"/>
                <w:sz w:val="20"/>
              </w:rPr>
            </w:pPr>
            <w:r w:rsidRPr="00FB5B9E">
              <w:rPr>
                <w:rFonts w:asciiTheme="minorHAnsi" w:hAnsiTheme="minorHAnsi"/>
                <w:sz w:val="20"/>
              </w:rPr>
              <w:t>7–9</w:t>
            </w:r>
          </w:p>
        </w:tc>
        <w:tc>
          <w:tcPr>
            <w:tcW w:w="1211"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16–35</w:t>
            </w:r>
          </w:p>
        </w:tc>
        <w:tc>
          <w:tcPr>
            <w:tcW w:w="1358"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500–660</w:t>
            </w:r>
          </w:p>
        </w:tc>
        <w:tc>
          <w:tcPr>
            <w:tcW w:w="1690"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1.235–1.767</w:t>
            </w:r>
          </w:p>
        </w:tc>
        <w:tc>
          <w:tcPr>
            <w:tcW w:w="1529"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0.086–0.855</w:t>
            </w:r>
          </w:p>
        </w:tc>
        <w:tc>
          <w:tcPr>
            <w:tcW w:w="1289" w:type="dxa"/>
            <w:tcBorders>
              <w:left w:val="none" w:sz="0" w:space="0" w:color="auto"/>
              <w:righ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1.321–2.622</w:t>
            </w:r>
          </w:p>
        </w:tc>
        <w:tc>
          <w:tcPr>
            <w:tcW w:w="1330" w:type="dxa"/>
            <w:tcBorders>
              <w:left w:val="none" w:sz="0" w:space="0" w:color="auto"/>
            </w:tcBorders>
            <w:hideMark/>
          </w:tcPr>
          <w:p w:rsidR="00184FDB" w:rsidRPr="00FB5B9E" w:rsidRDefault="00184FDB"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0.04–0.16</w:t>
            </w:r>
          </w:p>
        </w:tc>
      </w:tr>
    </w:tbl>
    <w:p w:rsidR="00184FDB" w:rsidRPr="00FB5B9E" w:rsidRDefault="00184FDB" w:rsidP="00FB5B9E">
      <w:pPr>
        <w:pStyle w:val="TableFigNotesnotnumbered"/>
        <w:spacing w:before="0" w:line="276" w:lineRule="auto"/>
        <w:rPr>
          <w:rFonts w:asciiTheme="minorHAnsi" w:hAnsiTheme="minorHAnsi"/>
          <w:sz w:val="24"/>
          <w:szCs w:val="24"/>
        </w:rPr>
      </w:pPr>
      <w:r w:rsidRPr="00FB5B9E">
        <w:rPr>
          <w:rFonts w:asciiTheme="minorHAnsi" w:hAnsiTheme="minorHAnsi"/>
          <w:i/>
          <w:sz w:val="24"/>
          <w:szCs w:val="24"/>
          <w:vertAlign w:val="superscript"/>
        </w:rPr>
        <w:t>ǂ</w:t>
      </w:r>
      <w:r w:rsidRPr="00FB5B9E">
        <w:rPr>
          <w:rFonts w:asciiTheme="minorHAnsi" w:hAnsiTheme="minorHAnsi"/>
          <w:i/>
          <w:sz w:val="24"/>
          <w:szCs w:val="24"/>
        </w:rPr>
        <w:t xml:space="preserve"> </w:t>
      </w:r>
      <w:r w:rsidRPr="00FB5B9E">
        <w:rPr>
          <w:rFonts w:asciiTheme="minorHAnsi" w:hAnsiTheme="minorHAnsi"/>
          <w:sz w:val="24"/>
          <w:szCs w:val="24"/>
        </w:rPr>
        <w:t>Range between 25% and 33% of total daily water requirement - estimated to be 1 ml per calorie of energy in the daily diet.</w:t>
      </w:r>
    </w:p>
    <w:p w:rsidR="00184FDB" w:rsidRPr="00FB5B9E" w:rsidRDefault="00184FDB" w:rsidP="00FB5B9E">
      <w:pPr>
        <w:pStyle w:val="TableFigNotesnotnumbered"/>
        <w:spacing w:before="0" w:line="276" w:lineRule="auto"/>
        <w:rPr>
          <w:rFonts w:asciiTheme="minorHAnsi" w:hAnsiTheme="minorHAnsi"/>
          <w:sz w:val="24"/>
          <w:szCs w:val="24"/>
        </w:rPr>
      </w:pPr>
      <w:r w:rsidRPr="00FB5B9E">
        <w:rPr>
          <w:rFonts w:asciiTheme="minorHAnsi" w:hAnsiTheme="minorHAnsi"/>
          <w:sz w:val="24"/>
          <w:szCs w:val="24"/>
        </w:rPr>
        <w:t xml:space="preserve"> Ɨ Contains between 0.19 and 1.9 mg F/kg.</w:t>
      </w:r>
    </w:p>
    <w:p w:rsidR="00184FDB" w:rsidRPr="00FB5B9E" w:rsidRDefault="00184FDB" w:rsidP="00A23004">
      <w:pPr>
        <w:pStyle w:val="Thesisnormal"/>
      </w:pPr>
      <w:r w:rsidRPr="00FB5B9E">
        <w:t xml:space="preserve">The IOM reported that for water fluoridated at 2 mg F/L the fluoride intakes were likely to lie between 0.08 and 0.12 mg F/kg bw/day but provided no data or reference to support this estimate. The EWG noted that if the community exposure for water fluoridated at 1 mg/L ranged between 0.02 and 0.10 mg F/kg bw/day it is difficult to reconcile a range of only 0.08 to 0.12 mg F/kg bw/day at twice the concentration of fluoride in drinking water. </w:t>
      </w:r>
    </w:p>
    <w:p w:rsidR="00184FDB" w:rsidRPr="00FB5B9E" w:rsidRDefault="00184FDB" w:rsidP="00A23004">
      <w:pPr>
        <w:pStyle w:val="Thesisnormal"/>
      </w:pPr>
      <w:r w:rsidRPr="00FB5B9E">
        <w:t xml:space="preserve">In contrast to the IOM, the EPA did not use the McClure’s 1943 model dietary fluoride intake estimate but was unable to identify any other data which could provide a better estimate of average body weights and water intakes for children during the time when the Dean data were collected (Dean 1942). Consequently the US EPA considered that the results of the first comprehensive US Nationwide Food Consumption Survey (NFCS) from 1977–1978, which gave body weight and drinking water intakes from direct and indirect information, to be a suitable surrogate (Ershow and Cantor 1989). The daily fluoride intakes, calculated from approximately 20,000 study participants using 3-day self-reported data, are shown in </w:t>
      </w:r>
      <w:r w:rsidR="00062667">
        <w:br/>
      </w:r>
      <w:r w:rsidRPr="00062667">
        <w:fldChar w:fldCharType="begin"/>
      </w:r>
      <w:r w:rsidRPr="00062667">
        <w:instrText xml:space="preserve"> REF _Ref390247089 \h  \* MERGEFORMAT </w:instrText>
      </w:r>
      <w:r w:rsidRPr="00062667">
        <w:fldChar w:fldCharType="separate"/>
      </w:r>
      <w:r w:rsidR="00F452FA" w:rsidRPr="00F452FA">
        <w:t>Table</w:t>
      </w:r>
      <w:r w:rsidRPr="00062667">
        <w:fldChar w:fldCharType="end"/>
      </w:r>
      <w:r w:rsidR="00C37CD3" w:rsidRPr="00062667">
        <w:t xml:space="preserve"> </w:t>
      </w:r>
      <w:r w:rsidR="00062667" w:rsidRPr="00062667">
        <w:t>3.7</w:t>
      </w:r>
      <w:r w:rsidRPr="00062667">
        <w:t xml:space="preserve"> (0.06–0.20 mg F/kg bw) and are in good agreement with the estimates using the dietary model proposed by McClure (</w:t>
      </w:r>
      <w:r w:rsidR="00D34E14" w:rsidRPr="00062667">
        <w:t xml:space="preserve">Table </w:t>
      </w:r>
      <w:r w:rsidR="00062667" w:rsidRPr="00062667">
        <w:t>3.6</w:t>
      </w:r>
      <w:r w:rsidRPr="00062667">
        <w:t xml:space="preserve">), especially in relation to the upper </w:t>
      </w:r>
      <w:r w:rsidR="00384623" w:rsidRPr="00062667">
        <w:t xml:space="preserve">range </w:t>
      </w:r>
      <w:r w:rsidR="00DF58C5" w:rsidRPr="00062667">
        <w:t>of</w:t>
      </w:r>
      <w:r w:rsidR="00DF58C5" w:rsidRPr="00FB5B9E">
        <w:t xml:space="preserve"> </w:t>
      </w:r>
      <w:r w:rsidRPr="00FB5B9E">
        <w:t>intake</w:t>
      </w:r>
      <w:r w:rsidR="00DF58C5" w:rsidRPr="00FB5B9E">
        <w:t>s</w:t>
      </w:r>
      <w:r w:rsidRPr="00FB5B9E">
        <w:t xml:space="preserve"> for 1–6 year old children.</w:t>
      </w:r>
    </w:p>
    <w:p w:rsidR="00BD2E7B" w:rsidRPr="00C84C38" w:rsidRDefault="00BD2E7B" w:rsidP="00C84C38">
      <w:pPr>
        <w:pStyle w:val="TableCaption"/>
        <w:rPr>
          <w:rStyle w:val="Strong"/>
          <w:b/>
          <w:bCs w:val="0"/>
        </w:rPr>
      </w:pPr>
      <w:bookmarkStart w:id="92" w:name="_Ref390247089"/>
      <w:bookmarkStart w:id="93" w:name="_Toc394485721"/>
      <w:bookmarkStart w:id="94" w:name="_Toc430356914"/>
      <w:r w:rsidRPr="00C84C38">
        <w:rPr>
          <w:rStyle w:val="Strong"/>
          <w:b/>
          <w:bCs w:val="0"/>
        </w:rPr>
        <w:t>Table</w:t>
      </w:r>
      <w:bookmarkEnd w:id="92"/>
      <w:r w:rsidR="00D34E14" w:rsidRPr="00C84C38">
        <w:rPr>
          <w:rStyle w:val="Strong"/>
          <w:b/>
          <w:bCs w:val="0"/>
        </w:rPr>
        <w:t xml:space="preserve"> </w:t>
      </w:r>
      <w:r w:rsidR="00062667" w:rsidRPr="00C84C38">
        <w:rPr>
          <w:rStyle w:val="Strong"/>
          <w:b/>
          <w:bCs w:val="0"/>
        </w:rPr>
        <w:t>3.7</w:t>
      </w:r>
      <w:r w:rsidRPr="00C84C38">
        <w:rPr>
          <w:rStyle w:val="Strong"/>
          <w:b/>
          <w:bCs w:val="0"/>
        </w:rPr>
        <w:t>: Summary of estimated daily fluoride intakes with 1.9 mg F/L in water (adapted from EPA 2010b)</w:t>
      </w:r>
      <w:bookmarkEnd w:id="93"/>
      <w:bookmarkEnd w:id="94"/>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s a summary of estimated daily fluoride intakes with 1.9 mg F/L in water (adapted from EPA 2010b) in children aged 1 - 10 years of age"/>
      </w:tblPr>
      <w:tblGrid>
        <w:gridCol w:w="887"/>
        <w:gridCol w:w="1221"/>
        <w:gridCol w:w="1817"/>
        <w:gridCol w:w="1402"/>
        <w:gridCol w:w="991"/>
        <w:gridCol w:w="1350"/>
        <w:gridCol w:w="1574"/>
      </w:tblGrid>
      <w:tr w:rsidR="00E64BE1" w:rsidRPr="00301476" w:rsidTr="00B066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hideMark/>
          </w:tcPr>
          <w:p w:rsidR="00E64BE1" w:rsidRPr="00FB5B9E" w:rsidRDefault="00E64BE1" w:rsidP="00FB5B9E">
            <w:pPr>
              <w:pStyle w:val="TableFigHeadingtotal"/>
              <w:spacing w:line="360" w:lineRule="auto"/>
              <w:rPr>
                <w:rFonts w:asciiTheme="minorHAnsi" w:hAnsiTheme="minorHAnsi"/>
                <w:b/>
                <w:sz w:val="20"/>
              </w:rPr>
            </w:pPr>
            <w:r w:rsidRPr="00FB5B9E">
              <w:rPr>
                <w:rFonts w:asciiTheme="minorHAnsi" w:hAnsiTheme="minorHAnsi"/>
                <w:sz w:val="20"/>
              </w:rPr>
              <w:t xml:space="preserve">Age </w:t>
            </w:r>
          </w:p>
          <w:p w:rsidR="00E64BE1" w:rsidRPr="00FB5B9E" w:rsidRDefault="00E64BE1" w:rsidP="00FB5B9E">
            <w:pPr>
              <w:pStyle w:val="TableFigHeadingtotal"/>
              <w:spacing w:line="360" w:lineRule="auto"/>
              <w:rPr>
                <w:rFonts w:asciiTheme="minorHAnsi" w:hAnsiTheme="minorHAnsi"/>
                <w:b/>
                <w:sz w:val="20"/>
                <w:lang w:val="en-AU"/>
              </w:rPr>
            </w:pPr>
            <w:r w:rsidRPr="00FB5B9E">
              <w:rPr>
                <w:rFonts w:asciiTheme="minorHAnsi" w:hAnsiTheme="minorHAnsi"/>
                <w:sz w:val="20"/>
              </w:rPr>
              <w:t>yr</w:t>
            </w:r>
            <w:r w:rsidRPr="00FB5B9E">
              <w:rPr>
                <w:rFonts w:asciiTheme="minorHAnsi" w:hAnsiTheme="minorHAnsi"/>
                <w:sz w:val="20"/>
                <w:lang w:val="en-AU"/>
              </w:rPr>
              <w:t>s</w:t>
            </w:r>
          </w:p>
        </w:tc>
        <w:tc>
          <w:tcPr>
            <w:tcW w:w="1221" w:type="dxa"/>
            <w:tcBorders>
              <w:top w:val="none" w:sz="0" w:space="0" w:color="auto"/>
              <w:left w:val="none" w:sz="0" w:space="0" w:color="auto"/>
              <w:bottom w:val="none" w:sz="0" w:space="0" w:color="auto"/>
              <w:right w:val="none" w:sz="0" w:space="0" w:color="auto"/>
            </w:tcBorders>
            <w:hideMark/>
          </w:tcPr>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 xml:space="preserve">Mean body weight </w:t>
            </w:r>
          </w:p>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kg</w:t>
            </w:r>
          </w:p>
        </w:tc>
        <w:tc>
          <w:tcPr>
            <w:tcW w:w="1817" w:type="dxa"/>
            <w:tcBorders>
              <w:top w:val="none" w:sz="0" w:space="0" w:color="auto"/>
              <w:left w:val="none" w:sz="0" w:space="0" w:color="auto"/>
              <w:bottom w:val="none" w:sz="0" w:space="0" w:color="auto"/>
              <w:right w:val="none" w:sz="0" w:space="0" w:color="auto"/>
            </w:tcBorders>
            <w:hideMark/>
          </w:tcPr>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 xml:space="preserve">Tapwater </w:t>
            </w:r>
            <w:r w:rsidRPr="00FB5B9E">
              <w:rPr>
                <w:rFonts w:asciiTheme="minorHAnsi" w:hAnsiTheme="minorHAnsi"/>
                <w:sz w:val="20"/>
                <w:lang w:val="en-AU"/>
              </w:rPr>
              <w:t>consumption</w:t>
            </w:r>
            <w:r w:rsidRPr="00FB5B9E">
              <w:rPr>
                <w:rFonts w:asciiTheme="minorHAnsi" w:hAnsiTheme="minorHAnsi"/>
                <w:sz w:val="20"/>
                <w:vertAlign w:val="superscript"/>
              </w:rPr>
              <w:t>ǂ</w:t>
            </w:r>
          </w:p>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 xml:space="preserve">mL/day </w:t>
            </w:r>
          </w:p>
        </w:tc>
        <w:tc>
          <w:tcPr>
            <w:tcW w:w="1402" w:type="dxa"/>
            <w:tcBorders>
              <w:top w:val="none" w:sz="0" w:space="0" w:color="auto"/>
              <w:left w:val="none" w:sz="0" w:space="0" w:color="auto"/>
              <w:bottom w:val="none" w:sz="0" w:space="0" w:color="auto"/>
              <w:right w:val="none" w:sz="0" w:space="0" w:color="auto"/>
            </w:tcBorders>
            <w:hideMark/>
          </w:tcPr>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 xml:space="preserve">Drinking water </w:t>
            </w:r>
          </w:p>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mg F/day</w:t>
            </w:r>
          </w:p>
        </w:tc>
        <w:tc>
          <w:tcPr>
            <w:tcW w:w="991" w:type="dxa"/>
            <w:tcBorders>
              <w:top w:val="none" w:sz="0" w:space="0" w:color="auto"/>
              <w:left w:val="none" w:sz="0" w:space="0" w:color="auto"/>
              <w:bottom w:val="none" w:sz="0" w:space="0" w:color="auto"/>
              <w:right w:val="none" w:sz="0" w:space="0" w:color="auto"/>
            </w:tcBorders>
            <w:hideMark/>
          </w:tcPr>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Food</w:t>
            </w:r>
          </w:p>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mg F/day</w:t>
            </w:r>
          </w:p>
        </w:tc>
        <w:tc>
          <w:tcPr>
            <w:tcW w:w="1350" w:type="dxa"/>
            <w:tcBorders>
              <w:top w:val="none" w:sz="0" w:space="0" w:color="auto"/>
              <w:left w:val="none" w:sz="0" w:space="0" w:color="auto"/>
              <w:bottom w:val="none" w:sz="0" w:space="0" w:color="auto"/>
              <w:right w:val="none" w:sz="0" w:space="0" w:color="auto"/>
            </w:tcBorders>
            <w:hideMark/>
          </w:tcPr>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Total</w:t>
            </w:r>
            <w:r w:rsidRPr="00FB5B9E">
              <w:rPr>
                <w:rFonts w:asciiTheme="minorHAnsi" w:hAnsiTheme="minorHAnsi"/>
                <w:sz w:val="20"/>
                <w:lang w:val="en-AU"/>
              </w:rPr>
              <w:t xml:space="preserve"> F intakes</w:t>
            </w:r>
            <w:r w:rsidRPr="00FB5B9E">
              <w:rPr>
                <w:rFonts w:asciiTheme="minorHAnsi" w:hAnsiTheme="minorHAnsi"/>
                <w:sz w:val="20"/>
              </w:rPr>
              <w:t xml:space="preserve"> </w:t>
            </w:r>
          </w:p>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mg F/day</w:t>
            </w:r>
          </w:p>
        </w:tc>
        <w:tc>
          <w:tcPr>
            <w:tcW w:w="1574" w:type="dxa"/>
            <w:tcBorders>
              <w:top w:val="none" w:sz="0" w:space="0" w:color="auto"/>
              <w:left w:val="none" w:sz="0" w:space="0" w:color="auto"/>
              <w:bottom w:val="none" w:sz="0" w:space="0" w:color="auto"/>
              <w:right w:val="none" w:sz="0" w:space="0" w:color="auto"/>
            </w:tcBorders>
            <w:hideMark/>
          </w:tcPr>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rPr>
              <w:t>Total daily F</w:t>
            </w:r>
            <w:r w:rsidRPr="00FB5B9E">
              <w:rPr>
                <w:rFonts w:asciiTheme="minorHAnsi" w:hAnsiTheme="minorHAnsi"/>
                <w:sz w:val="20"/>
                <w:lang w:val="en-AU"/>
              </w:rPr>
              <w:t xml:space="preserve"> intakes </w:t>
            </w:r>
            <w:r w:rsidRPr="00FB5B9E">
              <w:rPr>
                <w:rFonts w:asciiTheme="minorHAnsi" w:hAnsiTheme="minorHAnsi"/>
                <w:sz w:val="20"/>
              </w:rPr>
              <w:t xml:space="preserve"> </w:t>
            </w:r>
          </w:p>
          <w:p w:rsidR="00E64BE1" w:rsidRPr="00FB5B9E" w:rsidRDefault="00E64BE1" w:rsidP="00FB5B9E">
            <w:pPr>
              <w:pStyle w:val="TableFigHeadingtotal"/>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FB5B9E">
              <w:rPr>
                <w:rFonts w:asciiTheme="minorHAnsi" w:hAnsiTheme="minorHAnsi"/>
                <w:sz w:val="20"/>
                <w:lang w:val="en-AU"/>
              </w:rPr>
              <w:t>m</w:t>
            </w:r>
            <w:r w:rsidRPr="00FB5B9E">
              <w:rPr>
                <w:rFonts w:asciiTheme="minorHAnsi" w:hAnsiTheme="minorHAnsi"/>
                <w:sz w:val="20"/>
              </w:rPr>
              <w:t>g</w:t>
            </w:r>
            <w:r w:rsidRPr="00FB5B9E">
              <w:rPr>
                <w:rFonts w:asciiTheme="minorHAnsi" w:hAnsiTheme="minorHAnsi"/>
                <w:sz w:val="20"/>
                <w:lang w:val="en-AU"/>
              </w:rPr>
              <w:t xml:space="preserve"> F</w:t>
            </w:r>
            <w:r w:rsidRPr="00FB5B9E">
              <w:rPr>
                <w:rFonts w:asciiTheme="minorHAnsi" w:hAnsiTheme="minorHAnsi"/>
                <w:sz w:val="20"/>
              </w:rPr>
              <w:t>/kg bw</w:t>
            </w:r>
          </w:p>
        </w:tc>
      </w:tr>
    </w:tbl>
    <w:tbl>
      <w:tblPr>
        <w:tblStyle w:val="MediumShading1-Accent35"/>
        <w:tblW w:w="0" w:type="auto"/>
        <w:tblLook w:val="04A0" w:firstRow="1" w:lastRow="0" w:firstColumn="1" w:lastColumn="0" w:noHBand="0" w:noVBand="1"/>
        <w:tblDescription w:val="This table is a summary of estimated daily fluoride intakes with 1.9 mg F/L in water (adapted from EPA 2010b) in children aged 1 - 10 years of age"/>
      </w:tblPr>
      <w:tblGrid>
        <w:gridCol w:w="887"/>
        <w:gridCol w:w="1221"/>
        <w:gridCol w:w="1817"/>
        <w:gridCol w:w="1402"/>
        <w:gridCol w:w="991"/>
        <w:gridCol w:w="1350"/>
        <w:gridCol w:w="1574"/>
      </w:tblGrid>
      <w:tr w:rsidR="00E64BE1" w:rsidRPr="00301476" w:rsidTr="000475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7" w:type="dxa"/>
            <w:shd w:val="clear" w:color="auto" w:fill="auto"/>
            <w:hideMark/>
          </w:tcPr>
          <w:p w:rsidR="00E64BE1" w:rsidRPr="00FB5B9E" w:rsidRDefault="00E64BE1" w:rsidP="00FB5B9E">
            <w:pPr>
              <w:pStyle w:val="TableFigText"/>
              <w:spacing w:line="360" w:lineRule="auto"/>
              <w:rPr>
                <w:rFonts w:asciiTheme="minorHAnsi" w:hAnsiTheme="minorHAnsi"/>
                <w:b w:val="0"/>
                <w:sz w:val="20"/>
              </w:rPr>
            </w:pPr>
            <w:r w:rsidRPr="00FB5B9E">
              <w:rPr>
                <w:rFonts w:asciiTheme="minorHAnsi" w:hAnsiTheme="minorHAnsi"/>
                <w:sz w:val="20"/>
              </w:rPr>
              <w:t xml:space="preserve">1–3 </w:t>
            </w:r>
          </w:p>
        </w:tc>
        <w:tc>
          <w:tcPr>
            <w:tcW w:w="1221" w:type="dxa"/>
            <w:shd w:val="clear" w:color="auto" w:fill="auto"/>
            <w:hideMark/>
          </w:tcPr>
          <w:p w:rsidR="00E64BE1" w:rsidRPr="00FB5B9E" w:rsidRDefault="00E64BE1" w:rsidP="00FB5B9E">
            <w:pPr>
              <w:pStyle w:val="TableFigText"/>
              <w:keepNext/>
              <w:pageBreakBefore/>
              <w:tabs>
                <w:tab w:val="left" w:pos="794"/>
                <w:tab w:val="left" w:pos="1191"/>
                <w:tab w:val="left" w:pos="2778"/>
              </w:tabs>
              <w:spacing w:line="360" w:lineRule="auto"/>
              <w:jc w:val="right"/>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rPr>
            </w:pPr>
            <w:r w:rsidRPr="00FB5B9E">
              <w:rPr>
                <w:rFonts w:asciiTheme="minorHAnsi" w:hAnsiTheme="minorHAnsi"/>
                <w:sz w:val="20"/>
              </w:rPr>
              <w:t>14</w:t>
            </w:r>
          </w:p>
        </w:tc>
        <w:tc>
          <w:tcPr>
            <w:tcW w:w="1817" w:type="dxa"/>
            <w:shd w:val="clear" w:color="auto" w:fill="auto"/>
          </w:tcPr>
          <w:p w:rsidR="00E64BE1" w:rsidRPr="00FB5B9E" w:rsidRDefault="00E64BE1" w:rsidP="00FB5B9E">
            <w:pPr>
              <w:pStyle w:val="TableFigText"/>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rPr>
            </w:pPr>
            <w:r w:rsidRPr="00FB5B9E">
              <w:rPr>
                <w:rFonts w:asciiTheme="minorHAnsi" w:hAnsiTheme="minorHAnsi"/>
                <w:sz w:val="20"/>
              </w:rPr>
              <w:t>646–1419</w:t>
            </w:r>
          </w:p>
        </w:tc>
        <w:tc>
          <w:tcPr>
            <w:tcW w:w="1402" w:type="dxa"/>
            <w:shd w:val="clear" w:color="auto" w:fill="auto"/>
            <w:hideMark/>
          </w:tcPr>
          <w:p w:rsidR="00E64BE1" w:rsidRPr="00FB5B9E" w:rsidRDefault="00E64BE1" w:rsidP="00FB5B9E">
            <w:pPr>
              <w:pStyle w:val="TableFigText"/>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rPr>
            </w:pPr>
            <w:r w:rsidRPr="00FB5B9E">
              <w:rPr>
                <w:rFonts w:asciiTheme="minorHAnsi" w:hAnsiTheme="minorHAnsi"/>
                <w:sz w:val="20"/>
              </w:rPr>
              <w:t>1.23–2.70</w:t>
            </w:r>
          </w:p>
        </w:tc>
        <w:tc>
          <w:tcPr>
            <w:tcW w:w="991" w:type="dxa"/>
            <w:shd w:val="clear" w:color="auto" w:fill="auto"/>
            <w:hideMark/>
          </w:tcPr>
          <w:p w:rsidR="00E64BE1" w:rsidRPr="00FB5B9E" w:rsidRDefault="00E64BE1" w:rsidP="00FB5B9E">
            <w:pPr>
              <w:pStyle w:val="TableFigText"/>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rPr>
            </w:pPr>
            <w:r w:rsidRPr="00FB5B9E">
              <w:rPr>
                <w:rFonts w:asciiTheme="minorHAnsi" w:hAnsiTheme="minorHAnsi"/>
                <w:sz w:val="20"/>
              </w:rPr>
              <w:t>0.14</w:t>
            </w:r>
          </w:p>
        </w:tc>
        <w:tc>
          <w:tcPr>
            <w:tcW w:w="1350" w:type="dxa"/>
            <w:shd w:val="clear" w:color="auto" w:fill="auto"/>
            <w:hideMark/>
          </w:tcPr>
          <w:p w:rsidR="00E64BE1" w:rsidRPr="00FB5B9E" w:rsidRDefault="00E64BE1" w:rsidP="00FB5B9E">
            <w:pPr>
              <w:pStyle w:val="TableFigText"/>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rPr>
            </w:pPr>
            <w:r w:rsidRPr="00FB5B9E">
              <w:rPr>
                <w:rFonts w:asciiTheme="minorHAnsi" w:hAnsiTheme="minorHAnsi"/>
                <w:sz w:val="20"/>
              </w:rPr>
              <w:t>1.37–2.84</w:t>
            </w:r>
          </w:p>
        </w:tc>
        <w:tc>
          <w:tcPr>
            <w:tcW w:w="1574" w:type="dxa"/>
            <w:shd w:val="clear" w:color="auto" w:fill="auto"/>
            <w:hideMark/>
          </w:tcPr>
          <w:p w:rsidR="00E64BE1" w:rsidRPr="00FB5B9E" w:rsidRDefault="00E64BE1" w:rsidP="00FB5B9E">
            <w:pPr>
              <w:pStyle w:val="TableFigText"/>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rPr>
            </w:pPr>
            <w:r w:rsidRPr="00FB5B9E">
              <w:rPr>
                <w:rFonts w:asciiTheme="minorHAnsi" w:hAnsiTheme="minorHAnsi"/>
                <w:sz w:val="20"/>
              </w:rPr>
              <w:t>0.10–0.20</w:t>
            </w:r>
          </w:p>
        </w:tc>
      </w:tr>
      <w:tr w:rsidR="00E64BE1" w:rsidRPr="00301476" w:rsidTr="004B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dxa"/>
            <w:hideMark/>
          </w:tcPr>
          <w:p w:rsidR="00E64BE1" w:rsidRPr="00FB5B9E" w:rsidRDefault="00E64BE1" w:rsidP="00FB5B9E">
            <w:pPr>
              <w:pStyle w:val="TableFigText"/>
              <w:spacing w:line="360" w:lineRule="auto"/>
              <w:rPr>
                <w:rFonts w:asciiTheme="minorHAnsi" w:hAnsiTheme="minorHAnsi"/>
                <w:b w:val="0"/>
                <w:sz w:val="20"/>
              </w:rPr>
            </w:pPr>
            <w:r w:rsidRPr="00FB5B9E">
              <w:rPr>
                <w:rFonts w:asciiTheme="minorHAnsi" w:hAnsiTheme="minorHAnsi"/>
                <w:sz w:val="20"/>
              </w:rPr>
              <w:t>4–6</w:t>
            </w:r>
          </w:p>
        </w:tc>
        <w:tc>
          <w:tcPr>
            <w:tcW w:w="1221" w:type="dxa"/>
            <w:hideMark/>
          </w:tcPr>
          <w:p w:rsidR="00E64BE1" w:rsidRPr="00FB5B9E" w:rsidRDefault="00E64BE1"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21</w:t>
            </w:r>
          </w:p>
        </w:tc>
        <w:tc>
          <w:tcPr>
            <w:tcW w:w="1817" w:type="dxa"/>
          </w:tcPr>
          <w:p w:rsidR="00E64BE1" w:rsidRPr="00FB5B9E" w:rsidRDefault="00E64BE1"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742–1520</w:t>
            </w:r>
          </w:p>
        </w:tc>
        <w:tc>
          <w:tcPr>
            <w:tcW w:w="1402" w:type="dxa"/>
            <w:hideMark/>
          </w:tcPr>
          <w:p w:rsidR="00E64BE1" w:rsidRPr="00FB5B9E" w:rsidRDefault="00E64BE1"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1.40–2.89</w:t>
            </w:r>
          </w:p>
        </w:tc>
        <w:tc>
          <w:tcPr>
            <w:tcW w:w="991" w:type="dxa"/>
            <w:hideMark/>
          </w:tcPr>
          <w:p w:rsidR="00E64BE1" w:rsidRPr="00FB5B9E" w:rsidRDefault="00E64BE1"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0.21</w:t>
            </w:r>
          </w:p>
        </w:tc>
        <w:tc>
          <w:tcPr>
            <w:tcW w:w="1350" w:type="dxa"/>
            <w:hideMark/>
          </w:tcPr>
          <w:p w:rsidR="00E64BE1" w:rsidRPr="00FB5B9E" w:rsidRDefault="00E64BE1"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1.61–3.10</w:t>
            </w:r>
          </w:p>
        </w:tc>
        <w:tc>
          <w:tcPr>
            <w:tcW w:w="1574" w:type="dxa"/>
            <w:hideMark/>
          </w:tcPr>
          <w:p w:rsidR="00E64BE1" w:rsidRPr="00FB5B9E" w:rsidRDefault="00E64BE1" w:rsidP="00FB5B9E">
            <w:pPr>
              <w:pStyle w:val="TableFigT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0.08–0.15</w:t>
            </w:r>
          </w:p>
        </w:tc>
      </w:tr>
      <w:tr w:rsidR="00E64BE1" w:rsidRPr="00301476" w:rsidTr="004B7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dxa"/>
            <w:hideMark/>
          </w:tcPr>
          <w:p w:rsidR="00E64BE1" w:rsidRPr="00FB5B9E" w:rsidRDefault="00E64BE1" w:rsidP="00FB5B9E">
            <w:pPr>
              <w:pStyle w:val="TableFigText"/>
              <w:spacing w:line="360" w:lineRule="auto"/>
              <w:rPr>
                <w:rFonts w:asciiTheme="minorHAnsi" w:hAnsiTheme="minorHAnsi"/>
                <w:b w:val="0"/>
                <w:sz w:val="20"/>
              </w:rPr>
            </w:pPr>
            <w:r w:rsidRPr="00FB5B9E">
              <w:rPr>
                <w:rFonts w:asciiTheme="minorHAnsi" w:hAnsiTheme="minorHAnsi"/>
                <w:sz w:val="20"/>
              </w:rPr>
              <w:t>7–10</w:t>
            </w:r>
          </w:p>
        </w:tc>
        <w:tc>
          <w:tcPr>
            <w:tcW w:w="1221" w:type="dxa"/>
            <w:hideMark/>
          </w:tcPr>
          <w:p w:rsidR="00E64BE1" w:rsidRPr="00FB5B9E" w:rsidRDefault="00E64BE1"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32</w:t>
            </w:r>
          </w:p>
        </w:tc>
        <w:tc>
          <w:tcPr>
            <w:tcW w:w="1817" w:type="dxa"/>
          </w:tcPr>
          <w:p w:rsidR="00E64BE1" w:rsidRPr="00FB5B9E" w:rsidRDefault="00E64BE1"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787–1556</w:t>
            </w:r>
          </w:p>
        </w:tc>
        <w:tc>
          <w:tcPr>
            <w:tcW w:w="1402" w:type="dxa"/>
            <w:hideMark/>
          </w:tcPr>
          <w:p w:rsidR="00E64BE1" w:rsidRPr="00FB5B9E" w:rsidRDefault="00E64BE1"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1.49–2.96</w:t>
            </w:r>
          </w:p>
        </w:tc>
        <w:tc>
          <w:tcPr>
            <w:tcW w:w="991" w:type="dxa"/>
            <w:hideMark/>
          </w:tcPr>
          <w:p w:rsidR="00E64BE1" w:rsidRPr="00FB5B9E" w:rsidRDefault="00E64BE1"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0.32</w:t>
            </w:r>
          </w:p>
        </w:tc>
        <w:tc>
          <w:tcPr>
            <w:tcW w:w="1350" w:type="dxa"/>
            <w:hideMark/>
          </w:tcPr>
          <w:p w:rsidR="00E64BE1" w:rsidRPr="00FB5B9E" w:rsidRDefault="00E64BE1"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1.81–3.28</w:t>
            </w:r>
          </w:p>
        </w:tc>
        <w:tc>
          <w:tcPr>
            <w:tcW w:w="1574" w:type="dxa"/>
            <w:hideMark/>
          </w:tcPr>
          <w:p w:rsidR="00E64BE1" w:rsidRPr="00FB5B9E" w:rsidRDefault="00E64BE1" w:rsidP="00FB5B9E">
            <w:pPr>
              <w:pStyle w:val="TableFigText"/>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0.06–0.10</w:t>
            </w:r>
          </w:p>
        </w:tc>
      </w:tr>
    </w:tbl>
    <w:p w:rsidR="00301476" w:rsidRDefault="00E64BE1" w:rsidP="00FB5B9E">
      <w:pPr>
        <w:pStyle w:val="TableFigNotesnotnumbered"/>
        <w:rPr>
          <w:rFonts w:asciiTheme="minorHAnsi" w:hAnsiTheme="minorHAnsi"/>
          <w:sz w:val="24"/>
          <w:szCs w:val="24"/>
          <w:lang w:val="en-AU"/>
        </w:rPr>
      </w:pPr>
      <w:r w:rsidRPr="00FB5B9E">
        <w:rPr>
          <w:rFonts w:asciiTheme="minorHAnsi" w:hAnsiTheme="minorHAnsi"/>
          <w:sz w:val="24"/>
          <w:szCs w:val="24"/>
        </w:rPr>
        <w:t>ǂ Range between mean and 95th percentile of water consumption levels</w:t>
      </w:r>
    </w:p>
    <w:p w:rsidR="00184FDB" w:rsidRPr="00FB5B9E" w:rsidRDefault="00184FDB" w:rsidP="00A23004">
      <w:pPr>
        <w:pStyle w:val="Thesisnormal"/>
      </w:pPr>
      <w:r w:rsidRPr="00062667">
        <w:t>Using Australian dietary data for children aged between 2–3 and 4–8 years old to calculate likely fluoride intakes with fluoridated drinking water at 1.9 mg F/L (</w:t>
      </w:r>
      <w:r w:rsidR="00CF0766" w:rsidRPr="00062667">
        <w:t xml:space="preserve">Table </w:t>
      </w:r>
      <w:r w:rsidR="00062667" w:rsidRPr="00062667">
        <w:t>3.8</w:t>
      </w:r>
      <w:r w:rsidRPr="00062667">
        <w:t xml:space="preserve">) there was also  very good agreement with the upper </w:t>
      </w:r>
      <w:r w:rsidR="00384623" w:rsidRPr="00062667">
        <w:t>range of intake</w:t>
      </w:r>
      <w:r w:rsidR="00C41A47" w:rsidRPr="00062667">
        <w:t xml:space="preserve"> </w:t>
      </w:r>
      <w:r w:rsidRPr="00062667">
        <w:t>estimates obtained by the US EPA (</w:t>
      </w:r>
      <w:r w:rsidR="00CF0766" w:rsidRPr="00062667">
        <w:t xml:space="preserve">Table </w:t>
      </w:r>
      <w:r w:rsidR="00062667" w:rsidRPr="00062667">
        <w:t>3.7</w:t>
      </w:r>
      <w:r w:rsidRPr="00062667">
        <w:t>) and the McClure model diet (</w:t>
      </w:r>
      <w:r w:rsidRPr="00062667">
        <w:fldChar w:fldCharType="begin"/>
      </w:r>
      <w:r w:rsidRPr="00062667">
        <w:instrText xml:space="preserve"> REF _Ref390247078 \h  \* MERGEFORMAT </w:instrText>
      </w:r>
      <w:r w:rsidRPr="00062667">
        <w:fldChar w:fldCharType="separate"/>
      </w:r>
      <w:r w:rsidR="00F452FA" w:rsidRPr="00F452FA">
        <w:t xml:space="preserve">Table </w:t>
      </w:r>
      <w:r w:rsidRPr="00062667">
        <w:fldChar w:fldCharType="end"/>
      </w:r>
      <w:r w:rsidR="00062667" w:rsidRPr="00062667">
        <w:t>3.6</w:t>
      </w:r>
      <w:r w:rsidRPr="00062667">
        <w:t>) at equivalent fluoride</w:t>
      </w:r>
      <w:r w:rsidRPr="00FB5B9E">
        <w:t xml:space="preserve"> concentrations. Further details are given on the fluoride intake estimates in </w:t>
      </w:r>
      <w:r w:rsidRPr="006A3534">
        <w:t>Supporting Document 1.</w:t>
      </w:r>
    </w:p>
    <w:p w:rsidR="00184FDB" w:rsidRPr="00C84C38" w:rsidRDefault="00184FDB" w:rsidP="00C84C38">
      <w:pPr>
        <w:pStyle w:val="TableCaption"/>
        <w:rPr>
          <w:rStyle w:val="Strong"/>
          <w:b/>
          <w:bCs w:val="0"/>
        </w:rPr>
      </w:pPr>
      <w:bookmarkStart w:id="95" w:name="_Ref390247119"/>
      <w:bookmarkStart w:id="96" w:name="_Toc394485722"/>
      <w:bookmarkStart w:id="97" w:name="_Toc430356915"/>
      <w:r w:rsidRPr="00C84C38">
        <w:rPr>
          <w:rStyle w:val="Strong"/>
          <w:b/>
          <w:bCs w:val="0"/>
        </w:rPr>
        <w:t>Table</w:t>
      </w:r>
      <w:bookmarkEnd w:id="95"/>
      <w:r w:rsidR="00CF0766" w:rsidRPr="00C84C38">
        <w:rPr>
          <w:rStyle w:val="Strong"/>
          <w:b/>
          <w:bCs w:val="0"/>
        </w:rPr>
        <w:t xml:space="preserve"> </w:t>
      </w:r>
      <w:r w:rsidR="00062667" w:rsidRPr="00C84C38">
        <w:rPr>
          <w:rStyle w:val="Strong"/>
          <w:b/>
          <w:bCs w:val="0"/>
        </w:rPr>
        <w:t>3.8</w:t>
      </w:r>
      <w:r w:rsidRPr="00C84C38">
        <w:rPr>
          <w:rStyle w:val="Strong"/>
          <w:b/>
          <w:bCs w:val="0"/>
        </w:rPr>
        <w:t>: Summary of estimated daily fluoride intakes with 1.9 mg F/L in water (Australian data - FSANZ)</w:t>
      </w:r>
      <w:bookmarkEnd w:id="96"/>
      <w:bookmarkEnd w:id="97"/>
    </w:p>
    <w:tbl>
      <w:tblPr>
        <w:tblStyle w:val="MediumShading1-Accent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s a summary of estimated daily fluoride intakes with 1.9 mg F/L in water (Australian data - FSANZ) for children aged between 2-3 and 4-8 years of age. "/>
      </w:tblPr>
      <w:tblGrid>
        <w:gridCol w:w="887"/>
        <w:gridCol w:w="1221"/>
        <w:gridCol w:w="1817"/>
        <w:gridCol w:w="1400"/>
        <w:gridCol w:w="1289"/>
        <w:gridCol w:w="1054"/>
        <w:gridCol w:w="1574"/>
      </w:tblGrid>
      <w:tr w:rsidR="00184FDB" w:rsidRPr="00C37CD3" w:rsidTr="00B066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Headingtotal"/>
              <w:spacing w:line="360" w:lineRule="auto"/>
              <w:rPr>
                <w:rFonts w:asciiTheme="minorHAnsi" w:hAnsiTheme="minorHAnsi"/>
                <w:b/>
                <w:sz w:val="20"/>
              </w:rPr>
            </w:pPr>
            <w:r w:rsidRPr="00FB5B9E">
              <w:rPr>
                <w:rFonts w:asciiTheme="minorHAnsi" w:hAnsiTheme="minorHAnsi"/>
                <w:sz w:val="20"/>
              </w:rPr>
              <w:t xml:space="preserve">Age </w:t>
            </w:r>
          </w:p>
          <w:p w:rsidR="00184FDB" w:rsidRPr="00FB5B9E" w:rsidRDefault="00184FDB" w:rsidP="00FB5B9E">
            <w:pPr>
              <w:pStyle w:val="TableFigHeadingtotal"/>
              <w:spacing w:line="360" w:lineRule="auto"/>
              <w:rPr>
                <w:rFonts w:asciiTheme="minorHAnsi" w:hAnsiTheme="minorHAnsi"/>
                <w:b/>
                <w:sz w:val="20"/>
              </w:rPr>
            </w:pPr>
            <w:r w:rsidRPr="00FB5B9E">
              <w:rPr>
                <w:rFonts w:asciiTheme="minorHAnsi" w:hAnsiTheme="minorHAnsi"/>
                <w:sz w:val="20"/>
              </w:rPr>
              <w:t>yrs</w:t>
            </w:r>
          </w:p>
        </w:tc>
        <w:tc>
          <w:tcPr>
            <w:tcW w:w="1221"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Body weight </w:t>
            </w:r>
          </w:p>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kg</w:t>
            </w:r>
          </w:p>
        </w:tc>
        <w:tc>
          <w:tcPr>
            <w:tcW w:w="1817"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Tapwater </w:t>
            </w:r>
            <w:r w:rsidRPr="00FB5B9E">
              <w:rPr>
                <w:rFonts w:asciiTheme="minorHAnsi" w:hAnsiTheme="minorHAnsi"/>
                <w:sz w:val="20"/>
                <w:lang w:val="en-AU"/>
              </w:rPr>
              <w:t>consumption</w:t>
            </w:r>
            <w:r w:rsidRPr="00FB5B9E">
              <w:rPr>
                <w:rFonts w:asciiTheme="minorHAnsi" w:hAnsiTheme="minorHAnsi"/>
                <w:sz w:val="20"/>
                <w:vertAlign w:val="superscript"/>
              </w:rPr>
              <w:t>ǂ</w:t>
            </w:r>
          </w:p>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mL/day </w:t>
            </w:r>
          </w:p>
        </w:tc>
        <w:tc>
          <w:tcPr>
            <w:tcW w:w="1400"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Drinking water </w:t>
            </w:r>
          </w:p>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mg F/day</w:t>
            </w:r>
          </w:p>
        </w:tc>
        <w:tc>
          <w:tcPr>
            <w:tcW w:w="1289"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Food</w:t>
            </w:r>
            <w:r w:rsidRPr="00FB5B9E">
              <w:rPr>
                <w:rFonts w:asciiTheme="minorHAnsi" w:hAnsiTheme="minorHAnsi"/>
                <w:sz w:val="20"/>
                <w:vertAlign w:val="superscript"/>
              </w:rPr>
              <w:t>Ɨ</w:t>
            </w:r>
            <w:r w:rsidRPr="00FB5B9E">
              <w:rPr>
                <w:rFonts w:asciiTheme="minorHAnsi" w:hAnsiTheme="minorHAnsi"/>
                <w:sz w:val="20"/>
              </w:rPr>
              <w:t xml:space="preserve"> </w:t>
            </w:r>
          </w:p>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mg F/day</w:t>
            </w:r>
          </w:p>
        </w:tc>
        <w:tc>
          <w:tcPr>
            <w:tcW w:w="1054"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Total</w:t>
            </w:r>
            <w:r w:rsidRPr="00FB5B9E">
              <w:rPr>
                <w:rFonts w:asciiTheme="minorHAnsi" w:hAnsiTheme="minorHAnsi"/>
                <w:sz w:val="20"/>
                <w:lang w:val="en-AU"/>
              </w:rPr>
              <w:t xml:space="preserve"> F intakes</w:t>
            </w:r>
            <w:r w:rsidRPr="00FB5B9E">
              <w:rPr>
                <w:rFonts w:asciiTheme="minorHAnsi" w:hAnsiTheme="minorHAnsi"/>
                <w:sz w:val="20"/>
              </w:rPr>
              <w:t xml:space="preserve"> mg F/day</w:t>
            </w:r>
          </w:p>
        </w:tc>
        <w:tc>
          <w:tcPr>
            <w:tcW w:w="1574"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Total daily F</w:t>
            </w:r>
            <w:r w:rsidRPr="00FB5B9E">
              <w:rPr>
                <w:rFonts w:asciiTheme="minorHAnsi" w:hAnsiTheme="minorHAnsi"/>
                <w:sz w:val="20"/>
                <w:lang w:val="en-AU"/>
              </w:rPr>
              <w:t xml:space="preserve"> intakes</w:t>
            </w:r>
            <w:r w:rsidRPr="00FB5B9E">
              <w:rPr>
                <w:rFonts w:asciiTheme="minorHAnsi" w:hAnsiTheme="minorHAnsi"/>
                <w:sz w:val="20"/>
              </w:rPr>
              <w:t xml:space="preserve"> </w:t>
            </w:r>
          </w:p>
          <w:p w:rsidR="00184FDB" w:rsidRPr="00FB5B9E" w:rsidRDefault="00CF0766" w:rsidP="00FB5B9E">
            <w:pPr>
              <w:pStyle w:val="TableFigTextrigh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w:t>
            </w:r>
            <w:r w:rsidR="00184FDB" w:rsidRPr="00FB5B9E">
              <w:rPr>
                <w:rFonts w:asciiTheme="minorHAnsi" w:hAnsiTheme="minorHAnsi"/>
                <w:sz w:val="20"/>
              </w:rPr>
              <w:t>g</w:t>
            </w:r>
            <w:r w:rsidR="00184FDB" w:rsidRPr="00FB5B9E">
              <w:rPr>
                <w:rFonts w:asciiTheme="minorHAnsi" w:hAnsiTheme="minorHAnsi"/>
                <w:sz w:val="20"/>
                <w:lang w:val="en-AU"/>
              </w:rPr>
              <w:t xml:space="preserve"> F</w:t>
            </w:r>
            <w:r w:rsidR="00184FDB" w:rsidRPr="00FB5B9E">
              <w:rPr>
                <w:rFonts w:asciiTheme="minorHAnsi" w:hAnsiTheme="minorHAnsi"/>
                <w:sz w:val="20"/>
              </w:rPr>
              <w:t>/kg bw</w:t>
            </w:r>
          </w:p>
        </w:tc>
      </w:tr>
      <w:tr w:rsidR="00184FDB" w:rsidRPr="00C37CD3" w:rsidTr="00B0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dxa"/>
            <w:tcBorders>
              <w:right w:val="none" w:sz="0" w:space="0" w:color="auto"/>
            </w:tcBorders>
            <w:hideMark/>
          </w:tcPr>
          <w:p w:rsidR="00184FDB" w:rsidRPr="00FB5B9E" w:rsidRDefault="00184FDB" w:rsidP="00FB5B9E">
            <w:pPr>
              <w:pStyle w:val="TableFigText"/>
              <w:spacing w:line="360" w:lineRule="auto"/>
              <w:rPr>
                <w:rFonts w:asciiTheme="minorHAnsi" w:hAnsiTheme="minorHAnsi"/>
                <w:b w:val="0"/>
                <w:sz w:val="20"/>
              </w:rPr>
            </w:pPr>
            <w:r w:rsidRPr="00FB5B9E">
              <w:rPr>
                <w:rFonts w:asciiTheme="minorHAnsi" w:hAnsiTheme="minorHAnsi"/>
                <w:sz w:val="20"/>
              </w:rPr>
              <w:t xml:space="preserve">2–3 </w:t>
            </w:r>
          </w:p>
        </w:tc>
        <w:tc>
          <w:tcPr>
            <w:tcW w:w="1221"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16 </w:t>
            </w:r>
          </w:p>
        </w:tc>
        <w:tc>
          <w:tcPr>
            <w:tcW w:w="1817"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559–1250</w:t>
            </w:r>
          </w:p>
        </w:tc>
        <w:tc>
          <w:tcPr>
            <w:tcW w:w="1400"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1.30–2.87</w:t>
            </w:r>
          </w:p>
        </w:tc>
        <w:tc>
          <w:tcPr>
            <w:tcW w:w="1289"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0.3–0.03</w:t>
            </w:r>
          </w:p>
        </w:tc>
        <w:tc>
          <w:tcPr>
            <w:tcW w:w="1054" w:type="dxa"/>
            <w:tcBorders>
              <w:left w:val="none" w:sz="0" w:space="0" w:color="auto"/>
              <w:right w:val="none" w:sz="0" w:space="0" w:color="auto"/>
            </w:tcBorders>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1.6–3.0</w:t>
            </w:r>
          </w:p>
        </w:tc>
        <w:tc>
          <w:tcPr>
            <w:tcW w:w="1574" w:type="dxa"/>
            <w:tcBorders>
              <w:left w:val="none" w:sz="0" w:space="0" w:color="auto"/>
            </w:tcBorders>
            <w:hideMark/>
          </w:tcPr>
          <w:p w:rsidR="00184FDB" w:rsidRPr="00FB5B9E" w:rsidRDefault="00184FDB" w:rsidP="00FB5B9E">
            <w:pPr>
              <w:pStyle w:val="TableFigTextright"/>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0.10–0.19</w:t>
            </w:r>
          </w:p>
        </w:tc>
      </w:tr>
      <w:tr w:rsidR="00184FDB" w:rsidRPr="00C37CD3" w:rsidTr="00B066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dxa"/>
            <w:tcBorders>
              <w:right w:val="none" w:sz="0" w:space="0" w:color="auto"/>
            </w:tcBorders>
            <w:hideMark/>
          </w:tcPr>
          <w:p w:rsidR="00184FDB" w:rsidRPr="00FB5B9E" w:rsidRDefault="00184FDB" w:rsidP="00FB5B9E">
            <w:pPr>
              <w:pStyle w:val="TableFigText"/>
              <w:spacing w:line="360" w:lineRule="auto"/>
              <w:rPr>
                <w:rFonts w:asciiTheme="minorHAnsi" w:hAnsiTheme="minorHAnsi"/>
                <w:b w:val="0"/>
                <w:sz w:val="20"/>
              </w:rPr>
            </w:pPr>
            <w:r w:rsidRPr="00FB5B9E">
              <w:rPr>
                <w:rFonts w:asciiTheme="minorHAnsi" w:hAnsiTheme="minorHAnsi"/>
                <w:sz w:val="20"/>
              </w:rPr>
              <w:t>4–8</w:t>
            </w:r>
          </w:p>
        </w:tc>
        <w:tc>
          <w:tcPr>
            <w:tcW w:w="1221"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 xml:space="preserve">24 </w:t>
            </w:r>
          </w:p>
        </w:tc>
        <w:tc>
          <w:tcPr>
            <w:tcW w:w="1817"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642–1520</w:t>
            </w:r>
          </w:p>
        </w:tc>
        <w:tc>
          <w:tcPr>
            <w:tcW w:w="1400"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1.68–3.48</w:t>
            </w:r>
          </w:p>
        </w:tc>
        <w:tc>
          <w:tcPr>
            <w:tcW w:w="1289"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0.22–0.02</w:t>
            </w:r>
          </w:p>
        </w:tc>
        <w:tc>
          <w:tcPr>
            <w:tcW w:w="1054" w:type="dxa"/>
            <w:tcBorders>
              <w:left w:val="none" w:sz="0" w:space="0" w:color="auto"/>
              <w:right w:val="none" w:sz="0" w:space="0" w:color="auto"/>
            </w:tcBorders>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1.9–3.5</w:t>
            </w:r>
          </w:p>
        </w:tc>
        <w:tc>
          <w:tcPr>
            <w:tcW w:w="1574" w:type="dxa"/>
            <w:tcBorders>
              <w:left w:val="none" w:sz="0" w:space="0" w:color="auto"/>
            </w:tcBorders>
            <w:hideMark/>
          </w:tcPr>
          <w:p w:rsidR="00184FDB" w:rsidRPr="00FB5B9E" w:rsidRDefault="00184FDB" w:rsidP="00FB5B9E">
            <w:pPr>
              <w:pStyle w:val="TableFigTextright"/>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0.08–0.15</w:t>
            </w:r>
          </w:p>
        </w:tc>
      </w:tr>
    </w:tbl>
    <w:p w:rsidR="00BD2E7B" w:rsidRPr="00FB5B9E" w:rsidRDefault="00184FDB" w:rsidP="00FB5B9E">
      <w:pPr>
        <w:spacing w:line="360" w:lineRule="auto"/>
        <w:rPr>
          <w:rFonts w:asciiTheme="minorHAnsi" w:hAnsiTheme="minorHAnsi"/>
          <w:sz w:val="24"/>
          <w:szCs w:val="24"/>
        </w:rPr>
      </w:pPr>
      <w:r w:rsidRPr="00FB5B9E">
        <w:rPr>
          <w:rFonts w:asciiTheme="minorHAnsi" w:hAnsiTheme="minorHAnsi"/>
          <w:sz w:val="24"/>
          <w:szCs w:val="24"/>
        </w:rPr>
        <w:t>ǂ Range between mean and 95th percentile of water consumption levels</w:t>
      </w:r>
      <w:bookmarkStart w:id="98" w:name="_Toc399067756"/>
    </w:p>
    <w:p w:rsidR="00184FDB" w:rsidRPr="00E06858" w:rsidRDefault="00FC6771" w:rsidP="00062667">
      <w:pPr>
        <w:pStyle w:val="Heading3"/>
        <w:numPr>
          <w:ilvl w:val="0"/>
          <w:numId w:val="0"/>
        </w:numPr>
        <w:spacing w:line="360" w:lineRule="auto"/>
      </w:pPr>
      <w:bookmarkStart w:id="99" w:name="_Toc433621104"/>
      <w:r w:rsidRPr="00E06858">
        <w:t>3.5.3</w:t>
      </w:r>
      <w:r w:rsidRPr="00E06858">
        <w:rPr>
          <w:lang w:val="en-AU"/>
        </w:rPr>
        <w:t xml:space="preserve"> </w:t>
      </w:r>
      <w:r w:rsidR="00307368">
        <w:rPr>
          <w:lang w:val="en-AU"/>
        </w:rPr>
        <w:tab/>
      </w:r>
      <w:r w:rsidR="00184FDB" w:rsidRPr="00E06858">
        <w:t xml:space="preserve">Upper Level </w:t>
      </w:r>
      <w:r w:rsidR="00BB149C" w:rsidRPr="00E06858">
        <w:rPr>
          <w:lang w:val="en-AU"/>
        </w:rPr>
        <w:t xml:space="preserve">of Intake </w:t>
      </w:r>
      <w:r w:rsidR="00184FDB" w:rsidRPr="00E06858">
        <w:t>(UL)</w:t>
      </w:r>
      <w:bookmarkEnd w:id="98"/>
      <w:bookmarkEnd w:id="99"/>
    </w:p>
    <w:p w:rsidR="00184FDB" w:rsidRPr="00FB5B9E" w:rsidRDefault="00184FDB" w:rsidP="00A23004">
      <w:pPr>
        <w:pStyle w:val="Thesisnormal"/>
      </w:pPr>
      <w:r w:rsidRPr="00FB5B9E">
        <w:t xml:space="preserve">While the Dean </w:t>
      </w:r>
      <w:r w:rsidR="00ED4716" w:rsidRPr="00FB5B9E">
        <w:t xml:space="preserve">et al. 1942 </w:t>
      </w:r>
      <w:r w:rsidRPr="00FB5B9E">
        <w:t xml:space="preserve">study which relates the prevalence and severity of fluorosis with a fluoride concentration in drinking water is robust and reliable, it does pose some difficulty in determining individual fluoride intake due to the absence of water consumption data and bodyweights of the children. The Dean data show that all consumers </w:t>
      </w:r>
      <w:r w:rsidR="00276B43" w:rsidRPr="00FB5B9E">
        <w:t xml:space="preserve">in communities with </w:t>
      </w:r>
      <w:r w:rsidRPr="00FB5B9E">
        <w:t xml:space="preserve">drinking water with a fluoride concentration of 1.9 mg/L </w:t>
      </w:r>
      <w:r w:rsidR="00790947" w:rsidRPr="00FB5B9E">
        <w:t xml:space="preserve">or less </w:t>
      </w:r>
      <w:r w:rsidRPr="00FB5B9E">
        <w:t xml:space="preserve">had no evidence of severe dental fluorosis, while for communities where drinking water fluoride concentration was 2.2 mg F/L the prevalence of severe fluorosis was 0.7%. In the absence of any specific information about the individual total fluoride intakes of those children who had severe dental fluorosis with drinking water at 2.2 mg F/L, the EWG assumed that their fluoride intake would be greater than the highest fluoride intake values for all children at 1.9 mg F/L. This assumption seems reasonable because it has been shown that fluoride water concentrations in the Dean study data are predictive of more severe fluorosis levels in teeth using a CATMOD (Categorical Model) statistical procedure (EPA 2010b). </w:t>
      </w:r>
    </w:p>
    <w:p w:rsidR="00184FDB" w:rsidRPr="00FB5B9E" w:rsidRDefault="00184FDB" w:rsidP="00A23004">
      <w:pPr>
        <w:pStyle w:val="Thesisnormal"/>
      </w:pPr>
      <w:r w:rsidRPr="00FB5B9E">
        <w:t>Hence a</w:t>
      </w:r>
      <w:r w:rsidR="00ED4716" w:rsidRPr="00FB5B9E">
        <w:t>n</w:t>
      </w:r>
      <w:r w:rsidRPr="00FB5B9E">
        <w:t xml:space="preserve"> Upper Level of Intake for fluoride can be established </w:t>
      </w:r>
      <w:r w:rsidR="004E5F61" w:rsidRPr="00FB5B9E">
        <w:t xml:space="preserve">at </w:t>
      </w:r>
      <w:r w:rsidR="00316D26" w:rsidRPr="00FB5B9E">
        <w:t xml:space="preserve">the upper </w:t>
      </w:r>
      <w:r w:rsidRPr="00FB5B9E">
        <w:t xml:space="preserve">range of fluoride intake </w:t>
      </w:r>
      <w:r w:rsidR="00C97750" w:rsidRPr="00FB5B9E">
        <w:t>(</w:t>
      </w:r>
      <w:r w:rsidR="00FD2FEC" w:rsidRPr="00FB5B9E">
        <w:t>in mg/kg bw/day</w:t>
      </w:r>
      <w:r w:rsidR="00C97750" w:rsidRPr="00FB5B9E">
        <w:t>)</w:t>
      </w:r>
      <w:r w:rsidR="00FD2FEC" w:rsidRPr="00FB5B9E">
        <w:t xml:space="preserve"> </w:t>
      </w:r>
      <w:r w:rsidRPr="00FB5B9E">
        <w:t xml:space="preserve">for </w:t>
      </w:r>
      <w:r w:rsidR="00FD2FEC" w:rsidRPr="00FB5B9E">
        <w:t xml:space="preserve">young </w:t>
      </w:r>
      <w:r w:rsidRPr="00FB5B9E">
        <w:t>children</w:t>
      </w:r>
      <w:r w:rsidR="007D4998" w:rsidRPr="00FB5B9E">
        <w:t xml:space="preserve"> </w:t>
      </w:r>
      <w:r w:rsidR="00FD2FEC" w:rsidRPr="00FB5B9E">
        <w:t xml:space="preserve">(1-3 years) </w:t>
      </w:r>
      <w:r w:rsidRPr="00FB5B9E">
        <w:t>when drinking water fluoride concentration is 1.9 mg F/L (the level below which there is no evidence of severe dental fluorosis)</w:t>
      </w:r>
      <w:r w:rsidR="00FD2FEC" w:rsidRPr="00FB5B9E">
        <w:t xml:space="preserve">. These young children will have the highest fluoride intakes on </w:t>
      </w:r>
      <w:r w:rsidR="007D4998" w:rsidRPr="00FB5B9E">
        <w:t xml:space="preserve">a </w:t>
      </w:r>
      <w:r w:rsidR="00FD2FEC" w:rsidRPr="00FB5B9E">
        <w:t>bodyweight basis</w:t>
      </w:r>
      <w:r w:rsidR="007D4998" w:rsidRPr="00FB5B9E">
        <w:t>,</w:t>
      </w:r>
      <w:r w:rsidR="00FD2FEC" w:rsidRPr="00FB5B9E">
        <w:t xml:space="preserve"> </w:t>
      </w:r>
      <w:r w:rsidR="006117E6" w:rsidRPr="00FB5B9E">
        <w:t>compared to older children</w:t>
      </w:r>
      <w:r w:rsidR="007D4998" w:rsidRPr="00FB5B9E">
        <w:t>,</w:t>
      </w:r>
      <w:r w:rsidR="006117E6" w:rsidRPr="00FB5B9E">
        <w:t xml:space="preserve"> </w:t>
      </w:r>
      <w:r w:rsidR="00FD2FEC" w:rsidRPr="00FB5B9E">
        <w:t xml:space="preserve">and so by </w:t>
      </w:r>
      <w:r w:rsidRPr="00FB5B9E">
        <w:t xml:space="preserve">selecting the upper </w:t>
      </w:r>
      <w:r w:rsidR="00307853" w:rsidRPr="00FB5B9E">
        <w:t>range of</w:t>
      </w:r>
      <w:r w:rsidRPr="00FB5B9E">
        <w:t xml:space="preserve"> </w:t>
      </w:r>
      <w:r w:rsidR="00DF772B" w:rsidRPr="00FB5B9E">
        <w:t>estimated</w:t>
      </w:r>
      <w:r w:rsidR="007D4998" w:rsidRPr="00FB5B9E">
        <w:t xml:space="preserve"> </w:t>
      </w:r>
      <w:r w:rsidRPr="00FB5B9E">
        <w:t xml:space="preserve">fluoride intakes </w:t>
      </w:r>
      <w:r w:rsidR="006117E6" w:rsidRPr="00FB5B9E">
        <w:t xml:space="preserve">for </w:t>
      </w:r>
      <w:r w:rsidR="00FD2FEC" w:rsidRPr="00FB5B9E">
        <w:t xml:space="preserve">this group </w:t>
      </w:r>
      <w:r w:rsidR="00DD5E5C" w:rsidRPr="00FB5B9E">
        <w:t xml:space="preserve">it is likely </w:t>
      </w:r>
      <w:r w:rsidR="00C97750" w:rsidRPr="00FB5B9E">
        <w:t xml:space="preserve">that </w:t>
      </w:r>
      <w:r w:rsidRPr="00FB5B9E">
        <w:t xml:space="preserve">the </w:t>
      </w:r>
      <w:r w:rsidR="00A40372" w:rsidRPr="00FB5B9E">
        <w:t xml:space="preserve">rest </w:t>
      </w:r>
      <w:r w:rsidRPr="00FB5B9E">
        <w:t xml:space="preserve">of the population </w:t>
      </w:r>
      <w:r w:rsidR="00DD5E5C" w:rsidRPr="00FB5B9E">
        <w:t>will</w:t>
      </w:r>
      <w:r w:rsidR="00A40372" w:rsidRPr="00FB5B9E">
        <w:t xml:space="preserve"> </w:t>
      </w:r>
      <w:r w:rsidRPr="00FB5B9E">
        <w:t>ha</w:t>
      </w:r>
      <w:r w:rsidR="00A40372" w:rsidRPr="00FB5B9E">
        <w:t>ve</w:t>
      </w:r>
      <w:r w:rsidRPr="00FB5B9E">
        <w:t xml:space="preserve"> intakes below th</w:t>
      </w:r>
      <w:r w:rsidR="00A40372" w:rsidRPr="00FB5B9E">
        <w:t>is</w:t>
      </w:r>
      <w:r w:rsidRPr="00FB5B9E">
        <w:t xml:space="preserve"> UL. </w:t>
      </w:r>
    </w:p>
    <w:p w:rsidR="00184FDB" w:rsidRPr="00FB5B9E" w:rsidRDefault="00184FDB" w:rsidP="00A23004">
      <w:pPr>
        <w:pStyle w:val="Thesisnormal"/>
      </w:pPr>
      <w:r w:rsidRPr="00FB5B9E">
        <w:t>Since the Dean study was undertaken before non-dietary sources of fluoride were available, the EWG calculated the likely total fluoride intakes from the diet with 1.9 mg F/L fluoridated water by using three different population estimates. These were, the model diet proposed by McClure (1943), the US 1977–78 Nationwide Food Consumption Survey and the Australian 1995 National Nutrition Survey data. There was reasonably good agreement among the total fluoride intake estimates for children aged 1–8 years. They ranged from approximately 0.04 mg F/kg bw/day at the mean to 0.20 mg F/kg bw/day at the 95</w:t>
      </w:r>
      <w:r w:rsidRPr="00FB5B9E">
        <w:rPr>
          <w:vertAlign w:val="superscript"/>
        </w:rPr>
        <w:t>th</w:t>
      </w:r>
      <w:r w:rsidRPr="00FB5B9E">
        <w:t xml:space="preserve"> percentile. Hence the maximum intake level of 0.20 mg F/kg bw/day appears to be the threshold beyond which severe enamel fluorosis is likely to appear in some children. A</w:t>
      </w:r>
      <w:r w:rsidR="00ED4716" w:rsidRPr="00FB5B9E">
        <w:t>n</w:t>
      </w:r>
      <w:r w:rsidRPr="00FB5B9E">
        <w:t xml:space="preserve"> Upper Level of Intake for fluoride was established at 0.20 mg/kg bw/day.</w:t>
      </w:r>
    </w:p>
    <w:p w:rsidR="00184FDB" w:rsidRPr="00FB5B9E" w:rsidRDefault="00184FDB" w:rsidP="00A23004">
      <w:pPr>
        <w:pStyle w:val="Thesisnormal"/>
      </w:pPr>
      <w:r w:rsidRPr="00FB5B9E">
        <w:t xml:space="preserve">The difference between the proposed UL of 0.20 mg/kg bw/day and the Reference Dose (RfD) value of 0.08 mg/kg bw/day established by the US EPA warrants comment (EPA 2010b). The US EPA adopted the conventional approach of selecting a mean intake concentration at the BMDL to derive an RfD even though water intake data and bodyweights for the children was not available. They soon recognised the difficulty of applying this conventional approach to Dean’s fluorosis data when it became apparent that the RfD for a substantial proportion of children was </w:t>
      </w:r>
      <w:r w:rsidRPr="00FB5B9E">
        <w:rPr>
          <w:i/>
        </w:rPr>
        <w:t>at or lower</w:t>
      </w:r>
      <w:r w:rsidRPr="00FB5B9E">
        <w:t xml:space="preserve"> than the identified beneficial dose (AI) of 0.05 mg/kg bw/day. In order to avoid the conflict where the AI and RfD would have the same numerical value</w:t>
      </w:r>
      <w:r w:rsidR="00CF0766" w:rsidRPr="00FB5B9E">
        <w:t>,</w:t>
      </w:r>
      <w:r w:rsidRPr="00FB5B9E">
        <w:t xml:space="preserve"> the US EPA arbitrarily adjusted the RfD to be 0.02 mg/kg bw/day higher than the AI value of 0.05 mg/kg bw/day. An additional 0.01 mg/kg bw/day was also added to account for the fluoride derived from food. The primary cause of this problem was the absence of matched individual water intake and dental fluorosis data in Dean’s study that would have enabled a direct individual dose-response relationship to be determined. </w:t>
      </w:r>
    </w:p>
    <w:p w:rsidR="00184FDB" w:rsidRPr="00FB5B9E" w:rsidRDefault="00184FDB" w:rsidP="00A23004">
      <w:pPr>
        <w:pStyle w:val="Thesisnormal"/>
      </w:pPr>
      <w:r w:rsidRPr="00FB5B9E">
        <w:t xml:space="preserve">The EWG noted that in the US Nationwide Food Consumption Survey, water consumption for children at the 95th percentile was slightly more than double the mean consumption level. This observation meant that at least 85% of children residing in Clovis, NM community and drinking water containing fluoride at a concentration of 2.2 mg/L would not have fluoride intakes greater than children residing in Galesburg, IL community where the drinking water fluoride concentration was 1.9 mg/L (Table 5). As a result the EWG reasoned that using a </w:t>
      </w:r>
      <w:r w:rsidRPr="00FB5B9E">
        <w:rPr>
          <w:i/>
        </w:rPr>
        <w:t>mean</w:t>
      </w:r>
      <w:r w:rsidRPr="00FB5B9E">
        <w:t xml:space="preserve"> fluoride intake at the BMDL (1.9 mg</w:t>
      </w:r>
      <w:r w:rsidR="00316D26" w:rsidRPr="00FB5B9E">
        <w:t xml:space="preserve"> F</w:t>
      </w:r>
      <w:r w:rsidRPr="00FB5B9E">
        <w:t>/L - rounded)</w:t>
      </w:r>
      <w:r w:rsidR="007921FD" w:rsidRPr="00FB5B9E">
        <w:t xml:space="preserve"> would not provide a robust basis to derive a UL for fluoride </w:t>
      </w:r>
      <w:r w:rsidRPr="00FB5B9E">
        <w:t>when the full range of fluoride intakes also included most intakes at the effect dose (BMD – 2.14 mg</w:t>
      </w:r>
      <w:r w:rsidR="001E0BED" w:rsidRPr="00FB5B9E">
        <w:t xml:space="preserve"> F</w:t>
      </w:r>
      <w:r w:rsidRPr="00FB5B9E">
        <w:t>/L) for 0.5% prevalence of severe enamel fluorosis</w:t>
      </w:r>
      <w:r w:rsidR="007921FD" w:rsidRPr="00FB5B9E">
        <w:t>. H</w:t>
      </w:r>
      <w:r w:rsidRPr="00FB5B9E">
        <w:t>ence the EWG did not take the same approach as the US EPA</w:t>
      </w:r>
      <w:r w:rsidR="007921FD" w:rsidRPr="00FB5B9E">
        <w:t xml:space="preserve">, and </w:t>
      </w:r>
      <w:r w:rsidR="00307853" w:rsidRPr="00FB5B9E">
        <w:t xml:space="preserve">instead </w:t>
      </w:r>
      <w:r w:rsidR="007921FD" w:rsidRPr="00FB5B9E">
        <w:t xml:space="preserve">used </w:t>
      </w:r>
      <w:r w:rsidR="00307853" w:rsidRPr="00FB5B9E">
        <w:t>the upper range of</w:t>
      </w:r>
      <w:r w:rsidR="007921FD" w:rsidRPr="00FB5B9E">
        <w:t xml:space="preserve"> fluoride intake</w:t>
      </w:r>
      <w:r w:rsidR="00307853" w:rsidRPr="00FB5B9E">
        <w:t>s</w:t>
      </w:r>
      <w:r w:rsidR="007921FD" w:rsidRPr="00FB5B9E">
        <w:t xml:space="preserve"> at the BMDL</w:t>
      </w:r>
      <w:r w:rsidR="00307853" w:rsidRPr="00FB5B9E">
        <w:t xml:space="preserve"> to derive a UL for fluoride</w:t>
      </w:r>
      <w:r w:rsidRPr="00FB5B9E">
        <w:t>.</w:t>
      </w:r>
    </w:p>
    <w:p w:rsidR="00184FDB" w:rsidRPr="00FB5B9E" w:rsidRDefault="00FC6771" w:rsidP="00062667">
      <w:pPr>
        <w:pStyle w:val="Heading3"/>
        <w:numPr>
          <w:ilvl w:val="0"/>
          <w:numId w:val="0"/>
        </w:numPr>
        <w:rPr>
          <w:rStyle w:val="Heading2Char"/>
          <w:b/>
          <w:sz w:val="28"/>
        </w:rPr>
      </w:pPr>
      <w:bookmarkStart w:id="100" w:name="_Toc399067757"/>
      <w:bookmarkStart w:id="101" w:name="_Toc433621105"/>
      <w:r w:rsidRPr="00FB5B9E">
        <w:t xml:space="preserve">3.5.4 </w:t>
      </w:r>
      <w:r w:rsidR="00307368">
        <w:rPr>
          <w:lang w:val="en-AU"/>
        </w:rPr>
        <w:tab/>
      </w:r>
      <w:r w:rsidR="00184FDB" w:rsidRPr="0012568D">
        <w:rPr>
          <w:rStyle w:val="Heading2Char"/>
          <w:b/>
          <w:sz w:val="28"/>
        </w:rPr>
        <w:t>Adequate Intake (AI)</w:t>
      </w:r>
      <w:bookmarkEnd w:id="100"/>
      <w:bookmarkEnd w:id="101"/>
    </w:p>
    <w:p w:rsidR="00184FDB" w:rsidRPr="00FB5B9E" w:rsidRDefault="00184FDB" w:rsidP="00A23004">
      <w:pPr>
        <w:pStyle w:val="Thesisnormal"/>
      </w:pPr>
      <w:r w:rsidRPr="00FB5B9E">
        <w:t>While fluoride has been classified by some as essential to human health, others have classified it as important to human health</w:t>
      </w:r>
      <w:r w:rsidR="007E7D6E" w:rsidRPr="00FB5B9E">
        <w:t>, the NHRMC defin</w:t>
      </w:r>
      <w:r w:rsidR="00D449E3" w:rsidRPr="00FB5B9E">
        <w:t>ed</w:t>
      </w:r>
      <w:r w:rsidR="007E7D6E" w:rsidRPr="00FB5B9E">
        <w:t xml:space="preserve"> </w:t>
      </w:r>
      <w:r w:rsidR="00D449E3" w:rsidRPr="00FB5B9E">
        <w:t>fluoride</w:t>
      </w:r>
      <w:r w:rsidR="007E7D6E" w:rsidRPr="00FB5B9E">
        <w:t xml:space="preserve"> as a </w:t>
      </w:r>
      <w:r w:rsidR="00D449E3" w:rsidRPr="00FB5B9E">
        <w:t>‘</w:t>
      </w:r>
      <w:r w:rsidR="007E7D6E" w:rsidRPr="00FB5B9E">
        <w:t>normal constituent of the human body, involved in the mineralisation of both teeth and bone</w:t>
      </w:r>
      <w:r w:rsidR="00D449E3" w:rsidRPr="00FB5B9E">
        <w:t>’</w:t>
      </w:r>
      <w:r w:rsidR="007E7D6E" w:rsidRPr="00FB5B9E">
        <w:t xml:space="preserve"> (NHMRC 2006)</w:t>
      </w:r>
      <w:r w:rsidRPr="00FB5B9E">
        <w:t xml:space="preserve">. The </w:t>
      </w:r>
      <w:r w:rsidR="00D449E3" w:rsidRPr="00FB5B9E">
        <w:t xml:space="preserve">difference </w:t>
      </w:r>
      <w:r w:rsidRPr="00FB5B9E">
        <w:t xml:space="preserve">between these classifications is whether the criterion of involvement in metabolic pathways needs to be satisfied. If fluoride is not </w:t>
      </w:r>
      <w:r w:rsidR="00D449E3" w:rsidRPr="00FB5B9E">
        <w:t xml:space="preserve">considered </w:t>
      </w:r>
      <w:r w:rsidRPr="00FB5B9E">
        <w:t xml:space="preserve">an essential nutrient in the human diet, the establishment of a Recommended Dietary Intake (RDI) is not appropriate. Hence a key nutrient reference value will be an AI for children, including infants. The AI is based on estimated fluoride intakes that have been shown to minimise caries in a population without causing unwanted side effects such as severe dental fluorosis. </w:t>
      </w:r>
    </w:p>
    <w:p w:rsidR="00184FDB" w:rsidRPr="00FB5B9E" w:rsidRDefault="00184FDB" w:rsidP="00A23004">
      <w:pPr>
        <w:pStyle w:val="Thesisnormal"/>
      </w:pPr>
      <w:r w:rsidRPr="00FB5B9E">
        <w:t xml:space="preserve">A curvilinear dose-response relationship between fluoride concentration in water supplies and dental caries was established by Dean and colleagues in the 21 cities study (for details see </w:t>
      </w:r>
      <w:r w:rsidR="00CF0766" w:rsidRPr="00FB5B9E">
        <w:t>Supporting Document 2</w:t>
      </w:r>
      <w:r w:rsidRPr="00FB5B9E">
        <w:t xml:space="preserve">). Additional studies in other countries (for example Kirkeskov </w:t>
      </w:r>
      <w:r w:rsidR="002A7DB1" w:rsidRPr="00FB5B9E">
        <w:t>et al.</w:t>
      </w:r>
      <w:r w:rsidRPr="00FB5B9E">
        <w:t xml:space="preserve"> 2010) have confirmed this relationship that results in an approximate reduction in caries prevalence of 50% at around 1 mg F/L relative to negligible fluoride in drinking water. Increasing the water fluoride concentration from 1 mg F/L to around 2 mg F/L reduces the caries prevalence by no more than an additional 10%. Hence the  fluoride concentration in drinking water resulting in near maximal caries prevention is widely regarded to be around 1.0 mg F/L.</w:t>
      </w:r>
    </w:p>
    <w:p w:rsidR="00184FDB" w:rsidRPr="00FB5B9E" w:rsidRDefault="00184FDB" w:rsidP="00A23004">
      <w:pPr>
        <w:pStyle w:val="Thesisnormal"/>
      </w:pPr>
      <w:r w:rsidRPr="00FB5B9E">
        <w:t xml:space="preserve">The IOM reported that </w:t>
      </w:r>
      <w:r w:rsidR="00CF0766" w:rsidRPr="00FB5B9E">
        <w:t xml:space="preserve">in </w:t>
      </w:r>
      <w:r w:rsidRPr="00FB5B9E">
        <w:t>seven U.S. and Canadian studies published from 1943 to 1988, dietary fluoride intakes by children aged between 3 months and 9 years ranged from 0.4 to 1.38 mg F/day in areas where the drinking water fluoride concentration ranged between 0.7 and 1.1 mg F/L (IOM 1997). However, only one of these studies involved children over 2 years old. A comprehensive survey of water consumption by infants and children in the US was reported in the 1977–1978  NFCS (Ershow and Cantor 1989). These water consumption data for adults and children were shown to be log-normally distribut</w:t>
      </w:r>
      <w:r w:rsidR="00CF0766" w:rsidRPr="00FB5B9E">
        <w:t>ed with children aged between 1</w:t>
      </w:r>
      <w:r w:rsidRPr="00FB5B9E">
        <w:t xml:space="preserve"> and &lt;11 years having a median daily tapwater consumption of 620 mL/day and a mean consumption of 701 mL/day (Roseberry and Burmaster 1992). In tabulating the NFCS data Roseberry and Burmaster weighted the data that were originally collected in 1977–78 to better represent the US age group distribution. However, they adapted the age distributions patterns of the US in 1988. A summary of unweighted NFCS tap w</w:t>
      </w:r>
      <w:r w:rsidRPr="00062667">
        <w:t>ater consumption amounts for children in specified different age groups is shown in</w:t>
      </w:r>
      <w:r w:rsidR="00CF0766" w:rsidRPr="00062667">
        <w:t xml:space="preserve"> Table 3.9</w:t>
      </w:r>
      <w:r w:rsidRPr="00062667">
        <w:t>. A</w:t>
      </w:r>
      <w:r w:rsidRPr="00FB5B9E">
        <w:t>t a fluoride concentration of 1 mg F/L in tap water the average fluoride intake was 0.046 mg/kg bw/day, 0.037 mg/kg bw/day and 0.026 mg/kg bw/day for children aged 1–3, 4–6 and 7–10 years respectively. The contribution of fluoride in food to the overall fluoride intake during the time of the Dean study was estimated to be an additional 0.01 mg F/kg bw/day (McClure 1943). So the range of average daily total fluoride intakes from the diet was estimated to be  0.04–0.06 mg/kg bw/day (rounded) for children aged between 1 and 10 years.</w:t>
      </w:r>
    </w:p>
    <w:p w:rsidR="00184FDB" w:rsidRPr="00FB5B9E" w:rsidRDefault="00184FDB" w:rsidP="00A23004">
      <w:pPr>
        <w:pStyle w:val="Thesisnormal"/>
      </w:pPr>
      <w:r w:rsidRPr="00FB5B9E">
        <w:t xml:space="preserve">Warren </w:t>
      </w:r>
      <w:r w:rsidR="002A7DB1" w:rsidRPr="00FB5B9E">
        <w:t>et al.</w:t>
      </w:r>
      <w:r w:rsidRPr="00FB5B9E">
        <w:t xml:space="preserve"> in 2009 reported that the estimated fluoride intake for children in the Iowa Fluoride Study with no dental caries history and no fluorosis at age 9 years was at, or below, 0.05 mg F/kg bw/day (Warren </w:t>
      </w:r>
      <w:r w:rsidR="002A7DB1" w:rsidRPr="00FB5B9E">
        <w:t>et al.</w:t>
      </w:r>
      <w:r w:rsidRPr="00FB5B9E">
        <w:t xml:space="preserve"> 2009).</w:t>
      </w:r>
    </w:p>
    <w:p w:rsidR="00CF0766" w:rsidRPr="00FB5B9E" w:rsidRDefault="00CF0766" w:rsidP="00FB5B9E">
      <w:pPr>
        <w:spacing w:before="0" w:after="0" w:line="360" w:lineRule="auto"/>
        <w:rPr>
          <w:rFonts w:asciiTheme="minorHAnsi" w:hAnsiTheme="minorHAnsi"/>
          <w:b/>
          <w:color w:val="000000"/>
          <w:sz w:val="20"/>
          <w:szCs w:val="20"/>
          <w:lang w:val="x-none" w:eastAsia="en-US"/>
        </w:rPr>
      </w:pPr>
    </w:p>
    <w:p w:rsidR="00184FDB" w:rsidRPr="00C84C38" w:rsidRDefault="00184FDB" w:rsidP="00C84C38">
      <w:pPr>
        <w:pStyle w:val="TableCaption"/>
        <w:rPr>
          <w:rStyle w:val="Strong"/>
          <w:rFonts w:eastAsiaTheme="minorHAnsi"/>
          <w:b/>
          <w:bCs w:val="0"/>
        </w:rPr>
      </w:pPr>
      <w:bookmarkStart w:id="102" w:name="_Toc430356916"/>
      <w:r w:rsidRPr="00C84C38">
        <w:rPr>
          <w:rStyle w:val="Strong"/>
          <w:b/>
          <w:bCs w:val="0"/>
        </w:rPr>
        <w:t xml:space="preserve">Table </w:t>
      </w:r>
      <w:r w:rsidR="00062667" w:rsidRPr="00C84C38">
        <w:rPr>
          <w:rStyle w:val="Strong"/>
          <w:b/>
          <w:bCs w:val="0"/>
        </w:rPr>
        <w:t>3.9</w:t>
      </w:r>
      <w:r w:rsidRPr="00C84C38">
        <w:rPr>
          <w:rStyle w:val="Strong"/>
          <w:b/>
          <w:bCs w:val="0"/>
        </w:rPr>
        <w:t>: Summary of Daily Tap Water Consumption in US during 1977–78 (Ershow and Cantor 1989)</w:t>
      </w:r>
      <w:bookmarkEnd w:id="102"/>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is a summary  of Daily Tap Water Consumption in US during 1977–78 (Ershow and Cantor 1989) for children 0.5-0.9, 1-3, 4-6 and 7-10 years"/>
      </w:tblPr>
      <w:tblGrid>
        <w:gridCol w:w="1278"/>
        <w:gridCol w:w="1350"/>
        <w:gridCol w:w="1440"/>
        <w:gridCol w:w="1620"/>
        <w:gridCol w:w="1530"/>
        <w:gridCol w:w="1680"/>
      </w:tblGrid>
      <w:tr w:rsidR="00184FDB" w:rsidRPr="00C37CD3" w:rsidTr="00B066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Headingtotal"/>
              <w:spacing w:line="276" w:lineRule="auto"/>
              <w:rPr>
                <w:rFonts w:asciiTheme="minorHAnsi" w:hAnsiTheme="minorHAnsi"/>
                <w:b/>
                <w:sz w:val="20"/>
              </w:rPr>
            </w:pPr>
            <w:r w:rsidRPr="00FB5B9E">
              <w:rPr>
                <w:rFonts w:asciiTheme="minorHAnsi" w:hAnsiTheme="minorHAnsi"/>
                <w:sz w:val="20"/>
              </w:rPr>
              <w:t xml:space="preserve">Age </w:t>
            </w:r>
          </w:p>
          <w:p w:rsidR="00184FDB" w:rsidRPr="00FB5B9E" w:rsidRDefault="00184FDB" w:rsidP="00FB5B9E">
            <w:pPr>
              <w:pStyle w:val="TableFigHeadingtotal"/>
              <w:spacing w:line="276" w:lineRule="auto"/>
              <w:rPr>
                <w:rFonts w:asciiTheme="minorHAnsi" w:hAnsiTheme="minorHAnsi"/>
                <w:b/>
                <w:sz w:val="20"/>
              </w:rPr>
            </w:pPr>
            <w:r w:rsidRPr="00FB5B9E">
              <w:rPr>
                <w:rFonts w:asciiTheme="minorHAnsi" w:hAnsiTheme="minorHAnsi"/>
                <w:sz w:val="20"/>
              </w:rPr>
              <w:t>(y</w:t>
            </w:r>
            <w:r w:rsidRPr="00FB5B9E">
              <w:rPr>
                <w:rFonts w:asciiTheme="minorHAnsi" w:hAnsiTheme="minorHAnsi"/>
                <w:sz w:val="20"/>
                <w:lang w:val="en-AU"/>
              </w:rPr>
              <w:t>ea</w:t>
            </w:r>
            <w:r w:rsidRPr="00FB5B9E">
              <w:rPr>
                <w:rFonts w:asciiTheme="minorHAnsi" w:hAnsiTheme="minorHAnsi"/>
                <w:sz w:val="20"/>
              </w:rPr>
              <w:t>r</w:t>
            </w:r>
            <w:r w:rsidRPr="00FB5B9E">
              <w:rPr>
                <w:rFonts w:asciiTheme="minorHAnsi" w:hAnsiTheme="minorHAnsi"/>
                <w:sz w:val="20"/>
                <w:lang w:val="en-AU"/>
              </w:rPr>
              <w:t>s</w:t>
            </w:r>
            <w:r w:rsidRPr="00FB5B9E">
              <w:rPr>
                <w:rFonts w:asciiTheme="minorHAnsi" w:hAnsiTheme="minorHAnsi"/>
                <w:sz w:val="20"/>
              </w:rPr>
              <w:t>)</w:t>
            </w:r>
          </w:p>
        </w:tc>
        <w:tc>
          <w:tcPr>
            <w:tcW w:w="1350"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Mean body weight </w:t>
            </w:r>
          </w:p>
          <w:p w:rsidR="00184FDB" w:rsidRPr="00FB5B9E" w:rsidRDefault="00184FDB" w:rsidP="00FB5B9E">
            <w:pPr>
              <w:pStyle w:val="TableFigTextrigh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(kg)</w:t>
            </w:r>
          </w:p>
        </w:tc>
        <w:tc>
          <w:tcPr>
            <w:tcW w:w="1440"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Mean </w:t>
            </w:r>
          </w:p>
          <w:p w:rsidR="00184FDB" w:rsidRPr="00FB5B9E" w:rsidRDefault="00184FDB" w:rsidP="00FB5B9E">
            <w:pPr>
              <w:pStyle w:val="TableFigTextrigh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(mL) </w:t>
            </w:r>
          </w:p>
        </w:tc>
        <w:tc>
          <w:tcPr>
            <w:tcW w:w="1620"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75</w:t>
            </w:r>
            <w:r w:rsidRPr="00FB5B9E">
              <w:rPr>
                <w:rFonts w:asciiTheme="minorHAnsi" w:hAnsiTheme="minorHAnsi"/>
                <w:sz w:val="20"/>
                <w:vertAlign w:val="superscript"/>
              </w:rPr>
              <w:t>th</w:t>
            </w:r>
            <w:r w:rsidRPr="00FB5B9E">
              <w:rPr>
                <w:rFonts w:asciiTheme="minorHAnsi" w:hAnsiTheme="minorHAnsi"/>
                <w:sz w:val="20"/>
              </w:rPr>
              <w:t xml:space="preserve"> percentile (mL)</w:t>
            </w:r>
          </w:p>
        </w:tc>
        <w:tc>
          <w:tcPr>
            <w:tcW w:w="1530"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90</w:t>
            </w:r>
            <w:r w:rsidRPr="00FB5B9E">
              <w:rPr>
                <w:rFonts w:asciiTheme="minorHAnsi" w:hAnsiTheme="minorHAnsi"/>
                <w:sz w:val="20"/>
                <w:vertAlign w:val="superscript"/>
              </w:rPr>
              <w:t>th</w:t>
            </w:r>
            <w:r w:rsidRPr="00FB5B9E">
              <w:rPr>
                <w:rFonts w:asciiTheme="minorHAnsi" w:hAnsiTheme="minorHAnsi"/>
                <w:sz w:val="20"/>
              </w:rPr>
              <w:t xml:space="preserve"> percentile (mL)</w:t>
            </w:r>
          </w:p>
        </w:tc>
        <w:tc>
          <w:tcPr>
            <w:tcW w:w="1680" w:type="dxa"/>
            <w:tcBorders>
              <w:top w:val="none" w:sz="0" w:space="0" w:color="auto"/>
              <w:left w:val="none" w:sz="0" w:space="0" w:color="auto"/>
              <w:bottom w:val="none" w:sz="0" w:space="0" w:color="auto"/>
              <w:right w:val="none" w:sz="0" w:space="0" w:color="auto"/>
            </w:tcBorders>
            <w:hideMark/>
          </w:tcPr>
          <w:p w:rsidR="00184FDB" w:rsidRPr="00FB5B9E" w:rsidRDefault="00184FDB" w:rsidP="00FB5B9E">
            <w:pPr>
              <w:pStyle w:val="TableFigTextrigh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95</w:t>
            </w:r>
            <w:r w:rsidRPr="00FB5B9E">
              <w:rPr>
                <w:rFonts w:asciiTheme="minorHAnsi" w:hAnsiTheme="minorHAnsi"/>
                <w:sz w:val="20"/>
                <w:vertAlign w:val="superscript"/>
              </w:rPr>
              <w:t>th</w:t>
            </w:r>
            <w:r w:rsidRPr="00FB5B9E">
              <w:rPr>
                <w:rFonts w:asciiTheme="minorHAnsi" w:hAnsiTheme="minorHAnsi"/>
                <w:sz w:val="20"/>
              </w:rPr>
              <w:t xml:space="preserve"> percentile </w:t>
            </w:r>
          </w:p>
          <w:p w:rsidR="00184FDB" w:rsidRPr="00FB5B9E" w:rsidRDefault="00184FDB" w:rsidP="00FB5B9E">
            <w:pPr>
              <w:pStyle w:val="TableFigTextrigh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(mL)</w:t>
            </w:r>
          </w:p>
        </w:tc>
      </w:tr>
      <w:tr w:rsidR="00184FDB" w:rsidRPr="00C37CD3" w:rsidTr="00B0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hideMark/>
          </w:tcPr>
          <w:p w:rsidR="00184FDB" w:rsidRPr="00FB5B9E" w:rsidRDefault="00184FDB" w:rsidP="00FB5B9E">
            <w:pPr>
              <w:pStyle w:val="TableFigText"/>
              <w:spacing w:line="276" w:lineRule="auto"/>
              <w:rPr>
                <w:rFonts w:asciiTheme="minorHAnsi" w:hAnsiTheme="minorHAnsi"/>
                <w:b w:val="0"/>
                <w:sz w:val="20"/>
              </w:rPr>
            </w:pPr>
            <w:r w:rsidRPr="00FB5B9E">
              <w:rPr>
                <w:rFonts w:asciiTheme="minorHAnsi" w:hAnsiTheme="minorHAnsi"/>
                <w:sz w:val="20"/>
              </w:rPr>
              <w:t>0.5–0.9</w:t>
            </w:r>
          </w:p>
        </w:tc>
        <w:tc>
          <w:tcPr>
            <w:tcW w:w="135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9.2</w:t>
            </w:r>
          </w:p>
        </w:tc>
        <w:tc>
          <w:tcPr>
            <w:tcW w:w="144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328</w:t>
            </w:r>
          </w:p>
        </w:tc>
        <w:tc>
          <w:tcPr>
            <w:tcW w:w="162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480</w:t>
            </w:r>
          </w:p>
        </w:tc>
        <w:tc>
          <w:tcPr>
            <w:tcW w:w="153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688</w:t>
            </w:r>
          </w:p>
        </w:tc>
        <w:tc>
          <w:tcPr>
            <w:tcW w:w="1680" w:type="dxa"/>
            <w:tcBorders>
              <w:left w:val="none" w:sz="0" w:space="0" w:color="auto"/>
            </w:tcBorders>
            <w:hideMark/>
          </w:tcPr>
          <w:p w:rsidR="00184FDB" w:rsidRPr="00FB5B9E" w:rsidRDefault="00184FDB" w:rsidP="00FB5B9E">
            <w:pPr>
              <w:pStyle w:val="TableFigText"/>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764</w:t>
            </w:r>
          </w:p>
        </w:tc>
      </w:tr>
      <w:tr w:rsidR="00184FDB" w:rsidRPr="00C37CD3" w:rsidTr="00B066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hideMark/>
          </w:tcPr>
          <w:p w:rsidR="00184FDB" w:rsidRPr="00FB5B9E" w:rsidRDefault="00184FDB" w:rsidP="00FB5B9E">
            <w:pPr>
              <w:pStyle w:val="TableFigText"/>
              <w:spacing w:line="276" w:lineRule="auto"/>
              <w:rPr>
                <w:rFonts w:asciiTheme="minorHAnsi" w:hAnsiTheme="minorHAnsi"/>
                <w:b w:val="0"/>
                <w:sz w:val="20"/>
              </w:rPr>
            </w:pPr>
            <w:r w:rsidRPr="00FB5B9E">
              <w:rPr>
                <w:rFonts w:asciiTheme="minorHAnsi" w:hAnsiTheme="minorHAnsi"/>
                <w:sz w:val="20"/>
              </w:rPr>
              <w:t xml:space="preserve">1–3 </w:t>
            </w:r>
          </w:p>
        </w:tc>
        <w:tc>
          <w:tcPr>
            <w:tcW w:w="135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14.1</w:t>
            </w:r>
          </w:p>
        </w:tc>
        <w:tc>
          <w:tcPr>
            <w:tcW w:w="144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646</w:t>
            </w:r>
          </w:p>
        </w:tc>
        <w:tc>
          <w:tcPr>
            <w:tcW w:w="162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820</w:t>
            </w:r>
          </w:p>
        </w:tc>
        <w:tc>
          <w:tcPr>
            <w:tcW w:w="153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1162</w:t>
            </w:r>
          </w:p>
        </w:tc>
        <w:tc>
          <w:tcPr>
            <w:tcW w:w="1680" w:type="dxa"/>
            <w:tcBorders>
              <w:left w:val="none" w:sz="0" w:space="0" w:color="auto"/>
            </w:tcBorders>
            <w:hideMark/>
          </w:tcPr>
          <w:p w:rsidR="00184FDB" w:rsidRPr="00FB5B9E" w:rsidRDefault="00184FDB" w:rsidP="00FB5B9E">
            <w:pPr>
              <w:pStyle w:val="TableFigText"/>
              <w:spacing w:line="276"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1419</w:t>
            </w:r>
          </w:p>
        </w:tc>
      </w:tr>
      <w:tr w:rsidR="00184FDB" w:rsidRPr="00C37CD3" w:rsidTr="00B0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hideMark/>
          </w:tcPr>
          <w:p w:rsidR="00184FDB" w:rsidRPr="00FB5B9E" w:rsidRDefault="00184FDB" w:rsidP="00FB5B9E">
            <w:pPr>
              <w:pStyle w:val="TableFigText"/>
              <w:spacing w:line="276" w:lineRule="auto"/>
              <w:rPr>
                <w:rFonts w:asciiTheme="minorHAnsi" w:hAnsiTheme="minorHAnsi"/>
                <w:b w:val="0"/>
                <w:sz w:val="20"/>
              </w:rPr>
            </w:pPr>
            <w:r w:rsidRPr="00FB5B9E">
              <w:rPr>
                <w:rFonts w:asciiTheme="minorHAnsi" w:hAnsiTheme="minorHAnsi"/>
                <w:sz w:val="20"/>
              </w:rPr>
              <w:t>4–6</w:t>
            </w:r>
          </w:p>
        </w:tc>
        <w:tc>
          <w:tcPr>
            <w:tcW w:w="135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20.3</w:t>
            </w:r>
          </w:p>
        </w:tc>
        <w:tc>
          <w:tcPr>
            <w:tcW w:w="144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742</w:t>
            </w:r>
          </w:p>
        </w:tc>
        <w:tc>
          <w:tcPr>
            <w:tcW w:w="162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972</w:t>
            </w:r>
          </w:p>
        </w:tc>
        <w:tc>
          <w:tcPr>
            <w:tcW w:w="153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1302</w:t>
            </w:r>
          </w:p>
        </w:tc>
        <w:tc>
          <w:tcPr>
            <w:tcW w:w="1680" w:type="dxa"/>
            <w:tcBorders>
              <w:left w:val="none" w:sz="0" w:space="0" w:color="auto"/>
            </w:tcBorders>
            <w:hideMark/>
          </w:tcPr>
          <w:p w:rsidR="00184FDB" w:rsidRPr="00FB5B9E" w:rsidRDefault="00184FDB" w:rsidP="00FB5B9E">
            <w:pPr>
              <w:pStyle w:val="TableFigText"/>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1520</w:t>
            </w:r>
          </w:p>
        </w:tc>
      </w:tr>
      <w:tr w:rsidR="00184FDB" w:rsidRPr="00C37CD3" w:rsidTr="00B066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none" w:sz="0" w:space="0" w:color="auto"/>
            </w:tcBorders>
            <w:hideMark/>
          </w:tcPr>
          <w:p w:rsidR="00184FDB" w:rsidRPr="00FB5B9E" w:rsidRDefault="00184FDB" w:rsidP="00FB5B9E">
            <w:pPr>
              <w:pStyle w:val="TableFigText"/>
              <w:spacing w:line="276" w:lineRule="auto"/>
              <w:rPr>
                <w:rFonts w:asciiTheme="minorHAnsi" w:hAnsiTheme="minorHAnsi"/>
                <w:b w:val="0"/>
                <w:sz w:val="20"/>
              </w:rPr>
            </w:pPr>
            <w:r w:rsidRPr="00FB5B9E">
              <w:rPr>
                <w:rFonts w:asciiTheme="minorHAnsi" w:hAnsiTheme="minorHAnsi"/>
                <w:sz w:val="20"/>
              </w:rPr>
              <w:t>7–10</w:t>
            </w:r>
          </w:p>
        </w:tc>
        <w:tc>
          <w:tcPr>
            <w:tcW w:w="1350" w:type="dxa"/>
            <w:tcBorders>
              <w:left w:val="none" w:sz="0" w:space="0" w:color="auto"/>
              <w:right w:val="none" w:sz="0" w:space="0" w:color="auto"/>
            </w:tcBorders>
            <w:hideMark/>
          </w:tcPr>
          <w:p w:rsidR="00184FDB" w:rsidRPr="00FB5B9E" w:rsidRDefault="00184FDB" w:rsidP="00FB5B9E">
            <w:pPr>
              <w:pStyle w:val="TableFigTextright"/>
              <w:tabs>
                <w:tab w:val="center" w:pos="567"/>
                <w:tab w:val="right" w:pos="1134"/>
              </w:tabs>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30.6</w:t>
            </w:r>
          </w:p>
        </w:tc>
        <w:tc>
          <w:tcPr>
            <w:tcW w:w="144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787</w:t>
            </w:r>
          </w:p>
        </w:tc>
        <w:tc>
          <w:tcPr>
            <w:tcW w:w="162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1016</w:t>
            </w:r>
          </w:p>
        </w:tc>
        <w:tc>
          <w:tcPr>
            <w:tcW w:w="1530" w:type="dxa"/>
            <w:tcBorders>
              <w:left w:val="none" w:sz="0" w:space="0" w:color="auto"/>
              <w:right w:val="none" w:sz="0" w:space="0" w:color="auto"/>
            </w:tcBorders>
            <w:hideMark/>
          </w:tcPr>
          <w:p w:rsidR="00184FDB" w:rsidRPr="00FB5B9E" w:rsidRDefault="00184FDB" w:rsidP="00FB5B9E">
            <w:pPr>
              <w:pStyle w:val="TableFigTextright"/>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1338</w:t>
            </w:r>
          </w:p>
        </w:tc>
        <w:tc>
          <w:tcPr>
            <w:tcW w:w="1680" w:type="dxa"/>
            <w:tcBorders>
              <w:left w:val="none" w:sz="0" w:space="0" w:color="auto"/>
            </w:tcBorders>
            <w:hideMark/>
          </w:tcPr>
          <w:p w:rsidR="00184FDB" w:rsidRPr="00FB5B9E" w:rsidRDefault="00184FDB" w:rsidP="00FB5B9E">
            <w:pPr>
              <w:pStyle w:val="TableFigText"/>
              <w:spacing w:line="276"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1556</w:t>
            </w:r>
          </w:p>
        </w:tc>
      </w:tr>
    </w:tbl>
    <w:p w:rsidR="00184FDB" w:rsidRPr="00FB5B9E" w:rsidRDefault="00184FDB" w:rsidP="00FB5B9E">
      <w:pPr>
        <w:spacing w:before="0" w:after="0" w:line="360" w:lineRule="auto"/>
        <w:rPr>
          <w:rFonts w:asciiTheme="minorHAnsi" w:hAnsiTheme="minorHAnsi"/>
        </w:rPr>
      </w:pPr>
    </w:p>
    <w:p w:rsidR="00184FDB" w:rsidRPr="00FB5B9E" w:rsidRDefault="00184FDB" w:rsidP="00A23004">
      <w:pPr>
        <w:pStyle w:val="Thesisnormal"/>
      </w:pPr>
      <w:r w:rsidRPr="00FB5B9E">
        <w:t xml:space="preserve">Infants have unique nutritional needs, necessitating the exclusive feeding of human (‘breast’) milk or milk substitutes to at least three months, and more commonly through to four to six months of age. Infants who are fed breast milk typically receive little, if any, other fluid. Consequently </w:t>
      </w:r>
      <w:r w:rsidR="00C538C1" w:rsidRPr="00FB5B9E">
        <w:t xml:space="preserve">exclusively </w:t>
      </w:r>
      <w:r w:rsidRPr="00FB5B9E">
        <w:t xml:space="preserve">breast  fed infants will receive no more fluoride than what is present in breast milk. After 6 months most infants and children receive fluoride in their diet from water. </w:t>
      </w:r>
    </w:p>
    <w:p w:rsidR="00184FDB" w:rsidRPr="00FB5B9E" w:rsidRDefault="00184FDB" w:rsidP="00A23004">
      <w:pPr>
        <w:pStyle w:val="Thesisnormal"/>
        <w:rPr>
          <w:rStyle w:val="Heading2Char"/>
          <w:b w:val="0"/>
          <w:sz w:val="24"/>
        </w:rPr>
      </w:pPr>
      <w:r w:rsidRPr="00FB5B9E">
        <w:t xml:space="preserve">Based on studies reported by the IOM, in particular the 1989 study by Ershow and Cantor described above for children aged 1-10 years, and Warren </w:t>
      </w:r>
      <w:r w:rsidR="002A7DB1" w:rsidRPr="00FB5B9E">
        <w:t>et al.</w:t>
      </w:r>
      <w:r w:rsidRPr="00FB5B9E">
        <w:t xml:space="preserve"> in 2009, the current AI of 0.05 mg/kg bw/day seems to be a reasonable fluoride intake estimate to appreciably reduce the prevalence of caries in a population for infants aged 6 months and over and young children.</w:t>
      </w:r>
      <w:r w:rsidRPr="00FB5B9E">
        <w:rPr>
          <w:rStyle w:val="Heading2Char"/>
          <w:b w:val="0"/>
          <w:sz w:val="24"/>
        </w:rPr>
        <w:t xml:space="preserve"> It was not considered necessary to establish an AI for infants less than 6 months of age.</w:t>
      </w:r>
    </w:p>
    <w:p w:rsidR="00A2519C" w:rsidRPr="00FB5B9E" w:rsidRDefault="00CA5C43" w:rsidP="00062667">
      <w:pPr>
        <w:pStyle w:val="Heading3"/>
        <w:numPr>
          <w:ilvl w:val="0"/>
          <w:numId w:val="0"/>
        </w:numPr>
        <w:spacing w:line="360" w:lineRule="auto"/>
        <w:rPr>
          <w:rStyle w:val="Heading3Char"/>
          <w:b/>
        </w:rPr>
      </w:pPr>
      <w:bookmarkStart w:id="103" w:name="_Toc387132620"/>
      <w:bookmarkStart w:id="104" w:name="_Toc387132718"/>
      <w:bookmarkStart w:id="105" w:name="_Toc433621106"/>
      <w:bookmarkEnd w:id="72"/>
      <w:bookmarkEnd w:id="73"/>
      <w:r w:rsidRPr="00FB5B9E">
        <w:rPr>
          <w:rStyle w:val="Heading3Char"/>
          <w:b/>
        </w:rPr>
        <w:t>3.</w:t>
      </w:r>
      <w:r w:rsidR="00F75203" w:rsidRPr="00FB5B9E">
        <w:rPr>
          <w:rStyle w:val="Heading3Char"/>
          <w:b/>
        </w:rPr>
        <w:t>5.</w:t>
      </w:r>
      <w:r w:rsidR="00FC6771" w:rsidRPr="00FB5B9E">
        <w:rPr>
          <w:rStyle w:val="Heading3Char"/>
          <w:b/>
        </w:rPr>
        <w:t>5</w:t>
      </w:r>
      <w:r w:rsidR="008B6E2D">
        <w:rPr>
          <w:rStyle w:val="Heading3Char"/>
          <w:b/>
          <w:lang w:val="en-AU"/>
        </w:rPr>
        <w:t xml:space="preserve"> </w:t>
      </w:r>
      <w:r w:rsidR="00D11F6E" w:rsidRPr="00FB5B9E">
        <w:rPr>
          <w:rStyle w:val="Heading3Char"/>
          <w:b/>
        </w:rPr>
        <w:tab/>
      </w:r>
      <w:r w:rsidR="00A2519C" w:rsidRPr="00FB5B9E">
        <w:rPr>
          <w:rStyle w:val="Heading3Char"/>
          <w:b/>
        </w:rPr>
        <w:t xml:space="preserve">Current fluoride </w:t>
      </w:r>
      <w:r w:rsidR="00F75203" w:rsidRPr="00FB5B9E">
        <w:rPr>
          <w:rStyle w:val="Heading3Char"/>
          <w:b/>
        </w:rPr>
        <w:t>intake in Australia and New Zealand</w:t>
      </w:r>
      <w:bookmarkEnd w:id="103"/>
      <w:bookmarkEnd w:id="104"/>
      <w:bookmarkEnd w:id="105"/>
    </w:p>
    <w:p w:rsidR="009B42BF" w:rsidRPr="00FB5B9E" w:rsidRDefault="00B13C75" w:rsidP="00A23004">
      <w:pPr>
        <w:pStyle w:val="Thesisnormal"/>
      </w:pPr>
      <w:r w:rsidRPr="00FB5B9E">
        <w:t>In order to examine current fluoride exposures against the proposed</w:t>
      </w:r>
      <w:r w:rsidR="00B103F3" w:rsidRPr="00FB5B9E">
        <w:t xml:space="preserve"> AI of 0.05</w:t>
      </w:r>
      <w:r w:rsidR="00384623" w:rsidRPr="00FB5B9E">
        <w:t> </w:t>
      </w:r>
      <w:r w:rsidR="00F85C7A" w:rsidRPr="00FB5B9E">
        <w:t>m</w:t>
      </w:r>
      <w:r w:rsidR="00B103F3" w:rsidRPr="00FB5B9E">
        <w:t>g/kg</w:t>
      </w:r>
      <w:r w:rsidR="00643410" w:rsidRPr="00FB5B9E">
        <w:t> </w:t>
      </w:r>
      <w:r w:rsidR="002D112C" w:rsidRPr="00FB5B9E">
        <w:t>bw/day and</w:t>
      </w:r>
      <w:r w:rsidRPr="00FB5B9E">
        <w:t xml:space="preserve"> UL of 0.20 mg/kg bw/day the </w:t>
      </w:r>
      <w:r w:rsidR="00466EFA" w:rsidRPr="00FB5B9E">
        <w:t>EWG</w:t>
      </w:r>
      <w:r w:rsidRPr="00FB5B9E">
        <w:t xml:space="preserve"> tabulated the estimated exposures for each age group (Table </w:t>
      </w:r>
      <w:r w:rsidR="00F85C7A" w:rsidRPr="00FB5B9E">
        <w:t>3.10</w:t>
      </w:r>
      <w:r w:rsidRPr="00FB5B9E">
        <w:t xml:space="preserve">). </w:t>
      </w:r>
      <w:r w:rsidR="009A025D" w:rsidRPr="00FB5B9E">
        <w:t>In their calculations, t</w:t>
      </w:r>
      <w:r w:rsidRPr="00FB5B9E">
        <w:t xml:space="preserve">he </w:t>
      </w:r>
      <w:r w:rsidR="00466EFA" w:rsidRPr="00FB5B9E">
        <w:t>EWG</w:t>
      </w:r>
      <w:r w:rsidRPr="00FB5B9E">
        <w:t xml:space="preserve"> assumed that all packaged water and reticulated water </w:t>
      </w:r>
      <w:r w:rsidR="009A025D" w:rsidRPr="00FB5B9E">
        <w:t xml:space="preserve">was </w:t>
      </w:r>
      <w:r w:rsidRPr="00FB5B9E">
        <w:t xml:space="preserve">fluoridated at 1.0 mg F/L. </w:t>
      </w:r>
      <w:r w:rsidR="00A623D2" w:rsidRPr="00FB5B9E">
        <w:t>In 2009 permission was given in the Australia New Zealand Food Standard Code to add fluoride to bottled water on a voluntary basis</w:t>
      </w:r>
      <w:r w:rsidR="009B42BF" w:rsidRPr="00FB5B9E">
        <w:t xml:space="preserve"> at </w:t>
      </w:r>
      <w:r w:rsidR="009A025D" w:rsidRPr="00FB5B9E">
        <w:t xml:space="preserve">levels </w:t>
      </w:r>
      <w:r w:rsidR="009B42BF" w:rsidRPr="00FB5B9E">
        <w:t>up to 1.0 mg/L</w:t>
      </w:r>
      <w:r w:rsidR="00A623D2" w:rsidRPr="00FB5B9E">
        <w:t xml:space="preserve"> (FSANZ 2009). However, in the 1995 NNS</w:t>
      </w:r>
      <w:r w:rsidR="009B42BF" w:rsidRPr="00FB5B9E">
        <w:t>,</w:t>
      </w:r>
      <w:r w:rsidR="00A623D2" w:rsidRPr="00FB5B9E">
        <w:t xml:space="preserve"> consumption of bottled water was l</w:t>
      </w:r>
      <w:r w:rsidR="00042DBC" w:rsidRPr="00FB5B9E">
        <w:t xml:space="preserve">imited and in the 2007 ANCNPAS less than </w:t>
      </w:r>
      <w:r w:rsidR="00A623D2" w:rsidRPr="00FB5B9E">
        <w:t xml:space="preserve">5% </w:t>
      </w:r>
      <w:r w:rsidR="00042DBC" w:rsidRPr="00FB5B9E">
        <w:t xml:space="preserve">of </w:t>
      </w:r>
      <w:r w:rsidR="00A623D2" w:rsidRPr="00FB5B9E">
        <w:t>children under 8 years of age reported consuming bottled water</w:t>
      </w:r>
      <w:r w:rsidR="00042DBC" w:rsidRPr="00FB5B9E">
        <w:t>,</w:t>
      </w:r>
      <w:r w:rsidR="00A623D2" w:rsidRPr="00FB5B9E">
        <w:t xml:space="preserve"> so</w:t>
      </w:r>
      <w:r w:rsidR="009B42BF" w:rsidRPr="00FB5B9E">
        <w:t xml:space="preserve"> an assumption that</w:t>
      </w:r>
      <w:r w:rsidR="00A623D2" w:rsidRPr="00FB5B9E">
        <w:t xml:space="preserve"> all bottled water consumed was fluoridated </w:t>
      </w:r>
      <w:r w:rsidR="00EC2002" w:rsidRPr="00FB5B9E">
        <w:t xml:space="preserve">was considered </w:t>
      </w:r>
      <w:r w:rsidR="009B42BF" w:rsidRPr="00FB5B9E">
        <w:t>unlikely to impact on estimated total fluoride intakes</w:t>
      </w:r>
      <w:r w:rsidR="00A623D2" w:rsidRPr="00FB5B9E">
        <w:t xml:space="preserve"> for this age group. </w:t>
      </w:r>
      <w:r w:rsidR="00E65CEE" w:rsidRPr="00FB5B9E">
        <w:t xml:space="preserve">The range of concentrations of fluoride in Australian and New Zealand reticulated water supplies is expected to be between 0.6 and 1.1 mg/L and 0.7 and 1.0 mg F/L respectively ( NHMRC 2007, MoH 2005). </w:t>
      </w:r>
      <w:r w:rsidRPr="00FB5B9E">
        <w:t xml:space="preserve">The fluoride exposure estimates for Australian population groups aged 2 years and above were derived using food consumption data from the 1995 Australian National Nutrition Survey (Table </w:t>
      </w:r>
      <w:r w:rsidR="00F85C7A" w:rsidRPr="00FB5B9E">
        <w:t>3.10</w:t>
      </w:r>
      <w:r w:rsidRPr="00FB5B9E">
        <w:t xml:space="preserve">). </w:t>
      </w:r>
    </w:p>
    <w:p w:rsidR="00B13C75" w:rsidRPr="00FB5B9E" w:rsidRDefault="00B13C75" w:rsidP="00A23004">
      <w:pPr>
        <w:pStyle w:val="Thesisnormal"/>
      </w:pPr>
      <w:r w:rsidRPr="00FB5B9E">
        <w:t>For New Zealand children</w:t>
      </w:r>
      <w:r w:rsidR="009B42BF" w:rsidRPr="00FB5B9E">
        <w:t>,</w:t>
      </w:r>
      <w:r w:rsidRPr="00FB5B9E">
        <w:t xml:space="preserve"> Cressey et al. estimated that for 5</w:t>
      </w:r>
      <w:r w:rsidR="0040380D" w:rsidRPr="00FB5B9E">
        <w:t>–</w:t>
      </w:r>
      <w:r w:rsidRPr="00FB5B9E">
        <w:t xml:space="preserve">6 year olds drinking fluoridated water at 1.0 mg F/L the mean dietary fluoride intake </w:t>
      </w:r>
      <w:r w:rsidR="00A623D2" w:rsidRPr="00FB5B9E">
        <w:t xml:space="preserve">was </w:t>
      </w:r>
      <w:r w:rsidRPr="00FB5B9E">
        <w:t>0.84 mg</w:t>
      </w:r>
      <w:r w:rsidR="00A623D2" w:rsidRPr="00FB5B9E">
        <w:t xml:space="preserve"> F/day</w:t>
      </w:r>
      <w:r w:rsidR="00CC1501" w:rsidRPr="00FB5B9E">
        <w:t>,</w:t>
      </w:r>
      <w:r w:rsidR="00A623D2" w:rsidRPr="00FB5B9E">
        <w:t xml:space="preserve"> </w:t>
      </w:r>
      <w:r w:rsidRPr="00FB5B9E">
        <w:t xml:space="preserve">whereas it </w:t>
      </w:r>
      <w:r w:rsidR="00A623D2" w:rsidRPr="00FB5B9E">
        <w:t xml:space="preserve">rose </w:t>
      </w:r>
      <w:r w:rsidRPr="00FB5B9E">
        <w:t>to 1.74 mg</w:t>
      </w:r>
      <w:r w:rsidR="00A623D2" w:rsidRPr="00FB5B9E">
        <w:t xml:space="preserve"> F/day </w:t>
      </w:r>
      <w:r w:rsidRPr="00FB5B9E">
        <w:t>for the 95th percentile intake estimate</w:t>
      </w:r>
      <w:r w:rsidR="00A623D2" w:rsidRPr="00FB5B9E">
        <w:t xml:space="preserve"> (Cressey et al. 2010)</w:t>
      </w:r>
      <w:r w:rsidRPr="00FB5B9E">
        <w:t>. For 7</w:t>
      </w:r>
      <w:r w:rsidR="0040380D" w:rsidRPr="00FB5B9E">
        <w:t>–</w:t>
      </w:r>
      <w:r w:rsidRPr="00FB5B9E">
        <w:t>10 y</w:t>
      </w:r>
      <w:r w:rsidR="001325C4" w:rsidRPr="00FB5B9E">
        <w:t>ea</w:t>
      </w:r>
      <w:r w:rsidRPr="00FB5B9E">
        <w:t>r old New Zealand children</w:t>
      </w:r>
      <w:r w:rsidR="009B42BF" w:rsidRPr="00FB5B9E">
        <w:t>,</w:t>
      </w:r>
      <w:r w:rsidRPr="00FB5B9E">
        <w:t xml:space="preserve"> the dietary fluoride estimates at the mean and 95th percentile </w:t>
      </w:r>
      <w:r w:rsidR="00A623D2" w:rsidRPr="00FB5B9E">
        <w:t xml:space="preserve">intakes were </w:t>
      </w:r>
      <w:r w:rsidRPr="00FB5B9E">
        <w:t>0.99 and 1.80 mg</w:t>
      </w:r>
      <w:r w:rsidR="00A623D2" w:rsidRPr="00FB5B9E">
        <w:t xml:space="preserve"> F</w:t>
      </w:r>
      <w:r w:rsidRPr="00FB5B9E">
        <w:t xml:space="preserve">/day respectively. Although the age groups do not align there </w:t>
      </w:r>
      <w:r w:rsidR="00A623D2" w:rsidRPr="00FB5B9E">
        <w:t xml:space="preserve">was </w:t>
      </w:r>
      <w:r w:rsidRPr="00FB5B9E">
        <w:t>reasonably good agreement with daily fluoride dietary intake estimates for Australian children aged 4</w:t>
      </w:r>
      <w:r w:rsidR="0040380D" w:rsidRPr="00FB5B9E">
        <w:t>–</w:t>
      </w:r>
      <w:r w:rsidRPr="00FB5B9E">
        <w:t xml:space="preserve">8 </w:t>
      </w:r>
      <w:r w:rsidR="001325C4" w:rsidRPr="00FB5B9E">
        <w:t>years</w:t>
      </w:r>
      <w:r w:rsidRPr="00FB5B9E">
        <w:t xml:space="preserve"> (0.88</w:t>
      </w:r>
      <w:r w:rsidR="0040380D" w:rsidRPr="00FB5B9E">
        <w:t>–</w:t>
      </w:r>
      <w:r w:rsidRPr="00FB5B9E">
        <w:t xml:space="preserve">1.83 mg F/day). </w:t>
      </w:r>
    </w:p>
    <w:p w:rsidR="00A2519C" w:rsidRPr="00FB5B9E" w:rsidRDefault="00A2519C" w:rsidP="00A23004">
      <w:pPr>
        <w:pStyle w:val="Thesisnormal"/>
      </w:pPr>
      <w:r w:rsidRPr="00FB5B9E">
        <w:t>For infants (3 months solely formula-fed</w:t>
      </w:r>
      <w:r w:rsidR="00CD63D4" w:rsidRPr="00FB5B9E">
        <w:t>;</w:t>
      </w:r>
      <w:r w:rsidR="004F59C3" w:rsidRPr="00FB5B9E">
        <w:t xml:space="preserve"> </w:t>
      </w:r>
      <w:r w:rsidRPr="00FB5B9E">
        <w:t>9 month olds</w:t>
      </w:r>
      <w:r w:rsidR="00EC2002" w:rsidRPr="00FB5B9E">
        <w:t xml:space="preserve"> in </w:t>
      </w:r>
      <w:r w:rsidRPr="00FB5B9E">
        <w:t>Australia; 6</w:t>
      </w:r>
      <w:r w:rsidR="0040380D" w:rsidRPr="00FB5B9E">
        <w:t>–</w:t>
      </w:r>
      <w:r w:rsidRPr="00FB5B9E">
        <w:t>12 month olds</w:t>
      </w:r>
      <w:r w:rsidR="00EC2002" w:rsidRPr="00FB5B9E">
        <w:t xml:space="preserve"> in</w:t>
      </w:r>
      <w:r w:rsidR="004F59C3" w:rsidRPr="00FB5B9E">
        <w:t xml:space="preserve"> </w:t>
      </w:r>
      <w:r w:rsidRPr="00FB5B9E">
        <w:t>New Zealand), model diets were used to estimate dietary intakes</w:t>
      </w:r>
      <w:r w:rsidR="00EC2002" w:rsidRPr="00FB5B9E">
        <w:t xml:space="preserve"> of fluoride </w:t>
      </w:r>
      <w:r w:rsidR="00EC2002" w:rsidRPr="006A3534">
        <w:t>(</w:t>
      </w:r>
      <w:r w:rsidR="008C4D56" w:rsidRPr="006A3534">
        <w:t xml:space="preserve">Table </w:t>
      </w:r>
      <w:r w:rsidR="00F85C7A" w:rsidRPr="006A3534">
        <w:t>3.10</w:t>
      </w:r>
      <w:r w:rsidR="008C4D56" w:rsidRPr="006A3534">
        <w:t xml:space="preserve">, </w:t>
      </w:r>
      <w:r w:rsidR="00EC2002" w:rsidRPr="006A3534">
        <w:t xml:space="preserve">Table 5 in </w:t>
      </w:r>
      <w:r w:rsidR="00042DBC" w:rsidRPr="006A3534">
        <w:t>Supporting Document 1</w:t>
      </w:r>
      <w:r w:rsidR="00EC2002" w:rsidRPr="006A3534">
        <w:t>)</w:t>
      </w:r>
      <w:r w:rsidRPr="006A3534">
        <w:t xml:space="preserve">. </w:t>
      </w:r>
      <w:r w:rsidR="00042DBC" w:rsidRPr="006A3534">
        <w:t>For</w:t>
      </w:r>
      <w:r w:rsidR="00EC2002" w:rsidRPr="006A3534">
        <w:t xml:space="preserve"> 3 month old </w:t>
      </w:r>
      <w:r w:rsidR="0045510C" w:rsidRPr="006A3534">
        <w:t>formula</w:t>
      </w:r>
      <w:r w:rsidR="00EC2002" w:rsidRPr="006A3534">
        <w:t xml:space="preserve"> fed infa</w:t>
      </w:r>
      <w:r w:rsidR="0045510C" w:rsidRPr="006A3534">
        <w:t>n</w:t>
      </w:r>
      <w:r w:rsidR="00EC2002" w:rsidRPr="006A3534">
        <w:t xml:space="preserve">ts, </w:t>
      </w:r>
      <w:r w:rsidR="0045510C" w:rsidRPr="006A3534">
        <w:t>fluoride</w:t>
      </w:r>
      <w:r w:rsidR="00EC2002" w:rsidRPr="006A3534">
        <w:t xml:space="preserve"> </w:t>
      </w:r>
      <w:r w:rsidR="0045510C" w:rsidRPr="006A3534">
        <w:t>intakes</w:t>
      </w:r>
      <w:r w:rsidR="00EC2002" w:rsidRPr="006A3534">
        <w:t xml:space="preserve"> were</w:t>
      </w:r>
      <w:r w:rsidR="00EC2002" w:rsidRPr="00FB5B9E">
        <w:t xml:space="preserve"> </w:t>
      </w:r>
      <w:r w:rsidR="0045510C" w:rsidRPr="00FB5B9E">
        <w:t>estimated</w:t>
      </w:r>
      <w:r w:rsidR="00EC2002" w:rsidRPr="00FB5B9E">
        <w:t xml:space="preserve"> to be 0.8 mg F/day</w:t>
      </w:r>
      <w:r w:rsidR="004F59C3" w:rsidRPr="00FB5B9E">
        <w:t xml:space="preserve"> when water </w:t>
      </w:r>
      <w:r w:rsidR="00711999" w:rsidRPr="00FB5B9E">
        <w:t>was assumed to be</w:t>
      </w:r>
      <w:r w:rsidR="004F59C3" w:rsidRPr="00FB5B9E">
        <w:t xml:space="preserve"> fluoridated at 1</w:t>
      </w:r>
      <w:r w:rsidR="00384623" w:rsidRPr="00FB5B9E">
        <w:t>.0</w:t>
      </w:r>
      <w:r w:rsidR="004F59C3" w:rsidRPr="00FB5B9E">
        <w:t xml:space="preserve"> mg/L</w:t>
      </w:r>
      <w:r w:rsidR="00711999" w:rsidRPr="00FB5B9E">
        <w:t xml:space="preserve"> (FSANZ 2014)</w:t>
      </w:r>
      <w:r w:rsidR="00EC2002" w:rsidRPr="00FB5B9E">
        <w:t xml:space="preserve">. </w:t>
      </w:r>
      <w:r w:rsidRPr="00FB5B9E">
        <w:t xml:space="preserve">Cressey </w:t>
      </w:r>
      <w:r w:rsidR="002A7DB1" w:rsidRPr="00FB5B9E">
        <w:t>et al.</w:t>
      </w:r>
      <w:r w:rsidR="004F59C3" w:rsidRPr="00FB5B9E">
        <w:t>,</w:t>
      </w:r>
      <w:r w:rsidR="009635F6" w:rsidRPr="00FB5B9E">
        <w:t xml:space="preserve"> </w:t>
      </w:r>
      <w:r w:rsidR="004F59C3" w:rsidRPr="00FB5B9E">
        <w:t xml:space="preserve">based on slightly different assumptions on infant formula consumption, </w:t>
      </w:r>
      <w:r w:rsidRPr="00FB5B9E">
        <w:t xml:space="preserve">estimated </w:t>
      </w:r>
      <w:r w:rsidR="004F59C3" w:rsidRPr="00FB5B9E">
        <w:t xml:space="preserve">a similar </w:t>
      </w:r>
      <w:r w:rsidRPr="00FB5B9E">
        <w:t xml:space="preserve">mean fluoride intake for a fully formula fed </w:t>
      </w:r>
      <w:r w:rsidR="00EC2002" w:rsidRPr="00FB5B9E">
        <w:t xml:space="preserve">6-12 month old </w:t>
      </w:r>
      <w:r w:rsidRPr="00FB5B9E">
        <w:t>infant</w:t>
      </w:r>
      <w:r w:rsidR="004E6811" w:rsidRPr="00FB5B9E">
        <w:t>, where formula was</w:t>
      </w:r>
      <w:r w:rsidRPr="00FB5B9E">
        <w:t xml:space="preserve"> </w:t>
      </w:r>
      <w:r w:rsidR="00711999" w:rsidRPr="00FB5B9E">
        <w:t xml:space="preserve">assumed to be </w:t>
      </w:r>
      <w:r w:rsidRPr="00FB5B9E">
        <w:t>prepared with water fluoridated at 1.0 mg</w:t>
      </w:r>
      <w:r w:rsidR="00A623D2" w:rsidRPr="00FB5B9E">
        <w:t xml:space="preserve"> F</w:t>
      </w:r>
      <w:r w:rsidRPr="00FB5B9E">
        <w:t>/L</w:t>
      </w:r>
      <w:r w:rsidR="004F59C3" w:rsidRPr="00FB5B9E">
        <w:t xml:space="preserve"> (</w:t>
      </w:r>
      <w:r w:rsidRPr="00FB5B9E">
        <w:t>0.71 mg</w:t>
      </w:r>
      <w:r w:rsidR="00A623D2" w:rsidRPr="00FB5B9E">
        <w:t xml:space="preserve"> F</w:t>
      </w:r>
      <w:r w:rsidRPr="00FB5B9E">
        <w:t>/day</w:t>
      </w:r>
      <w:r w:rsidR="004F59C3" w:rsidRPr="00FB5B9E">
        <w:t>)</w:t>
      </w:r>
      <w:r w:rsidR="00A623D2" w:rsidRPr="00FB5B9E">
        <w:t xml:space="preserve"> (Cressey at al</w:t>
      </w:r>
      <w:r w:rsidR="00FF1E49" w:rsidRPr="00FB5B9E">
        <w:t>.</w:t>
      </w:r>
      <w:r w:rsidR="00A623D2" w:rsidRPr="00FB5B9E">
        <w:t xml:space="preserve"> 2010)</w:t>
      </w:r>
      <w:r w:rsidRPr="00FB5B9E">
        <w:t xml:space="preserve">. </w:t>
      </w:r>
    </w:p>
    <w:p w:rsidR="008A0B7C" w:rsidRPr="00E06858" w:rsidRDefault="008A0B7C" w:rsidP="00FD284A">
      <w:pPr>
        <w:pStyle w:val="Heading4"/>
        <w:numPr>
          <w:ilvl w:val="3"/>
          <w:numId w:val="26"/>
        </w:numPr>
        <w:spacing w:line="360" w:lineRule="auto"/>
      </w:pPr>
      <w:r w:rsidRPr="00E06858">
        <w:t>Estimated fluoride intakes from toothpaste</w:t>
      </w:r>
    </w:p>
    <w:p w:rsidR="008A0B7C" w:rsidRPr="00FB5B9E" w:rsidRDefault="008A0B7C" w:rsidP="00A23004">
      <w:pPr>
        <w:pStyle w:val="Thesisnormal"/>
      </w:pPr>
      <w:r w:rsidRPr="00FB5B9E">
        <w:t>In Australia, guidelines have been published that children should use a ‘pea sized’ amount</w:t>
      </w:r>
      <w:r w:rsidR="0096750B" w:rsidRPr="00FB5B9E">
        <w:t xml:space="preserve"> of toothpaste</w:t>
      </w:r>
      <w:r w:rsidRPr="00FB5B9E">
        <w:t xml:space="preserve">, assumed to be 0.5 g (ARCPOH 2006). Similar guidelines exist in New Zealand (NZ Ministry of Health 2009). In New Zealand a thin smear of toothpaste is recommended to be increased to a pea sized amount for children 6 years and over. The key difference is that Australia emphasizes the use of low fluoride toothpaste (400-550 mg F/kg) and accepts regular fluoride toothpaste (1000 mg F/kg) use as an exception for children of elevated risk of caries, whereas New Zealand emphasizes regular fluoride toothpaste for children, with low fluoride toothpaste as the exception for children at elevated risk of dental fluorosis. </w:t>
      </w:r>
    </w:p>
    <w:p w:rsidR="008A0B7C" w:rsidRPr="00FB5B9E" w:rsidRDefault="008A0B7C" w:rsidP="00A23004">
      <w:pPr>
        <w:pStyle w:val="Thesisnormal"/>
      </w:pPr>
      <w:r w:rsidRPr="00FB5B9E">
        <w:t xml:space="preserve">Both countries follow a set of tooth brushing practices that will reduce fluoride intake from toothpaste. These include ages at which to commence use of toothpaste, parental supervision, small-headed tooth brushes, spitting out and not rinsing or swallowing. If these guidelines are followed the fluoride exposure from toothpaste for young children (&lt;6 years) is likely to be in the range of 0.1–0.3 mg F/day assuming that half or all of the toothpaste is swallowed. </w:t>
      </w:r>
    </w:p>
    <w:p w:rsidR="006E7335" w:rsidRPr="00FB5B9E" w:rsidRDefault="00B13C75" w:rsidP="00A23004">
      <w:pPr>
        <w:pStyle w:val="Thesisnormal"/>
      </w:pPr>
      <w:r w:rsidRPr="00FB5B9E">
        <w:t xml:space="preserve">British children aged 30 months </w:t>
      </w:r>
      <w:r w:rsidR="00641C0F" w:rsidRPr="00FB5B9E">
        <w:t xml:space="preserve">were </w:t>
      </w:r>
      <w:r w:rsidRPr="00FB5B9E">
        <w:t xml:space="preserve">reported to </w:t>
      </w:r>
      <w:r w:rsidR="004E6811" w:rsidRPr="00FB5B9E">
        <w:t xml:space="preserve">have </w:t>
      </w:r>
      <w:r w:rsidRPr="00FB5B9E">
        <w:t xml:space="preserve">an average of 0.36 g toothpaste </w:t>
      </w:r>
      <w:r w:rsidR="004E6811" w:rsidRPr="00FB5B9E">
        <w:t xml:space="preserve">applied </w:t>
      </w:r>
      <w:r w:rsidRPr="00FB5B9E">
        <w:t xml:space="preserve">to the brush of which 0.27 g (72%) </w:t>
      </w:r>
      <w:r w:rsidR="00641C0F" w:rsidRPr="00FB5B9E">
        <w:t xml:space="preserve">was </w:t>
      </w:r>
      <w:r w:rsidRPr="00FB5B9E">
        <w:t xml:space="preserve">swallowed (Bentley </w:t>
      </w:r>
      <w:r w:rsidR="00EB3C78" w:rsidRPr="00FB5B9E">
        <w:t xml:space="preserve">et al. </w:t>
      </w:r>
      <w:r w:rsidRPr="00FB5B9E">
        <w:t xml:space="preserve">1999). Similarly, in a study of Irish and Dutch children, the mean amounts of toothpaste used were 0.35 g for children aged between 1.5–2.5 years and 0.44 g for children aged between 2.5–3.5 years (Van Loveren </w:t>
      </w:r>
      <w:r w:rsidR="00EB3C78" w:rsidRPr="00FB5B9E">
        <w:t xml:space="preserve">et al. </w:t>
      </w:r>
      <w:r w:rsidRPr="00FB5B9E">
        <w:t xml:space="preserve">2004). In Brazilian children aged between three and four years (mean </w:t>
      </w:r>
      <w:r w:rsidR="0096750B" w:rsidRPr="00FB5B9E">
        <w:t>body weight</w:t>
      </w:r>
      <w:r w:rsidRPr="00FB5B9E">
        <w:t xml:space="preserve"> =18.8 kg) the mean amount of toothpaste used </w:t>
      </w:r>
      <w:r w:rsidR="00641C0F" w:rsidRPr="00FB5B9E">
        <w:t xml:space="preserve">was </w:t>
      </w:r>
      <w:r w:rsidRPr="00FB5B9E">
        <w:t xml:space="preserve">reported to be slightly higher at 0.55 g (Oliveira </w:t>
      </w:r>
      <w:r w:rsidR="00EB3C78" w:rsidRPr="00FB5B9E">
        <w:t xml:space="preserve">et al. </w:t>
      </w:r>
      <w:r w:rsidRPr="00FB5B9E">
        <w:t xml:space="preserve">2013). The estimated ingested amount of total soluble fluoride (TSF) was reported to be 0.039 mg F/kg bw/day because the TSF of adult and children’s toothpaste was determined to be around 1 g F/kg. </w:t>
      </w:r>
      <w:r w:rsidR="006E7335" w:rsidRPr="00FB5B9E">
        <w:t xml:space="preserve">One study by Erdal and Buchanan estimated US children aged 3-5 years obtained a mean of  0.015 mg F/kg bw/day (one brush per day and 0.26 g/brush) and a maximum exposure of 0.13 mg F/kg bw/day </w:t>
      </w:r>
      <w:r w:rsidR="00062667">
        <w:br/>
      </w:r>
      <w:r w:rsidR="006E7335" w:rsidRPr="00FB5B9E">
        <w:t xml:space="preserve">(3 brushes per day and 0.77 g/brushing) </w:t>
      </w:r>
      <w:r w:rsidR="004E6811" w:rsidRPr="00FB5B9E">
        <w:t xml:space="preserve"> </w:t>
      </w:r>
      <w:r w:rsidR="006E7335" w:rsidRPr="00FB5B9E">
        <w:t>from toothpaste at a concentration of 1000 mg F/kg</w:t>
      </w:r>
      <w:r w:rsidR="004E6811" w:rsidRPr="00FB5B9E">
        <w:t>.</w:t>
      </w:r>
      <w:r w:rsidR="006E7335" w:rsidRPr="00FB5B9E">
        <w:t xml:space="preserve"> A maximum exposure estimate (RME) was not reported in other studies (Erdal and Buchanan 2005). </w:t>
      </w:r>
    </w:p>
    <w:p w:rsidR="00B13C75" w:rsidRPr="00FB5B9E" w:rsidRDefault="00B13C75" w:rsidP="00A23004">
      <w:pPr>
        <w:pStyle w:val="Thesisnormal"/>
      </w:pPr>
      <w:r w:rsidRPr="00FB5B9E">
        <w:t xml:space="preserve">Based on these data the </w:t>
      </w:r>
      <w:r w:rsidR="00466EFA" w:rsidRPr="00FB5B9E">
        <w:t>EWG</w:t>
      </w:r>
      <w:r w:rsidRPr="00FB5B9E">
        <w:t xml:space="preserve"> allocated </w:t>
      </w:r>
      <w:r w:rsidR="005717CD" w:rsidRPr="00FB5B9E">
        <w:t>an additional</w:t>
      </w:r>
      <w:r w:rsidR="00CC1501" w:rsidRPr="00FB5B9E">
        <w:t xml:space="preserve"> </w:t>
      </w:r>
      <w:r w:rsidRPr="00FB5B9E">
        <w:t>estimate</w:t>
      </w:r>
      <w:r w:rsidR="005717CD" w:rsidRPr="00FB5B9E">
        <w:t xml:space="preserve"> amount</w:t>
      </w:r>
      <w:r w:rsidRPr="00FB5B9E">
        <w:t xml:space="preserve"> of 0.04 mg F/kg bw/day for young children (2</w:t>
      </w:r>
      <w:r w:rsidR="0040380D" w:rsidRPr="00FB5B9E">
        <w:t>–</w:t>
      </w:r>
      <w:r w:rsidRPr="00FB5B9E">
        <w:t xml:space="preserve">4 </w:t>
      </w:r>
      <w:r w:rsidR="001325C4" w:rsidRPr="00FB5B9E">
        <w:t>years</w:t>
      </w:r>
      <w:r w:rsidRPr="00FB5B9E">
        <w:t xml:space="preserve">) </w:t>
      </w:r>
      <w:r w:rsidR="005717CD" w:rsidRPr="00FB5B9E">
        <w:t xml:space="preserve">from toothpaste to estimated </w:t>
      </w:r>
      <w:r w:rsidR="009B42BF" w:rsidRPr="00FB5B9E">
        <w:t xml:space="preserve">dietary </w:t>
      </w:r>
      <w:r w:rsidR="005717CD" w:rsidRPr="00FB5B9E">
        <w:t xml:space="preserve">fluoride intakes for those children </w:t>
      </w:r>
      <w:r w:rsidRPr="00FB5B9E">
        <w:t xml:space="preserve">who may swallow the most toothpaste. Although it is anticipated that older children (&gt;4 </w:t>
      </w:r>
      <w:r w:rsidR="001325C4" w:rsidRPr="00FB5B9E">
        <w:t>years</w:t>
      </w:r>
      <w:r w:rsidRPr="00FB5B9E">
        <w:t>) would consume appreciably less in proportion to their bodyweight</w:t>
      </w:r>
      <w:r w:rsidR="0096750B" w:rsidRPr="00FB5B9E">
        <w:t>,</w:t>
      </w:r>
      <w:r w:rsidRPr="00FB5B9E">
        <w:t xml:space="preserve"> the same fluoride intake </w:t>
      </w:r>
      <w:r w:rsidR="00D138BE" w:rsidRPr="00FB5B9E">
        <w:t xml:space="preserve">from toothpaste </w:t>
      </w:r>
      <w:r w:rsidRPr="00FB5B9E">
        <w:t xml:space="preserve">was assumed. </w:t>
      </w:r>
    </w:p>
    <w:p w:rsidR="00A2519C" w:rsidRPr="00C84C38" w:rsidRDefault="006417D2" w:rsidP="00C84C38">
      <w:pPr>
        <w:pStyle w:val="TableCaption"/>
        <w:rPr>
          <w:rStyle w:val="Strong"/>
          <w:b/>
          <w:bCs w:val="0"/>
        </w:rPr>
      </w:pPr>
      <w:bookmarkStart w:id="106" w:name="_Ref390247211"/>
      <w:bookmarkStart w:id="107" w:name="_Toc430356917"/>
      <w:r w:rsidRPr="00C84C38">
        <w:rPr>
          <w:rStyle w:val="Strong"/>
          <w:b/>
          <w:bCs w:val="0"/>
        </w:rPr>
        <w:t xml:space="preserve">Table </w:t>
      </w:r>
      <w:bookmarkEnd w:id="106"/>
      <w:r w:rsidR="00062667" w:rsidRPr="00C84C38">
        <w:rPr>
          <w:rStyle w:val="Strong"/>
          <w:b/>
          <w:bCs w:val="0"/>
        </w:rPr>
        <w:t>3.10</w:t>
      </w:r>
      <w:r w:rsidR="00624C0A" w:rsidRPr="00C84C38">
        <w:rPr>
          <w:rStyle w:val="Strong"/>
          <w:b/>
          <w:bCs w:val="0"/>
        </w:rPr>
        <w:t xml:space="preserve">: </w:t>
      </w:r>
      <w:r w:rsidR="00A2519C" w:rsidRPr="00C84C38">
        <w:rPr>
          <w:rStyle w:val="Strong"/>
          <w:b/>
          <w:bCs w:val="0"/>
        </w:rPr>
        <w:t xml:space="preserve">Summary of estimated total daily fluoride </w:t>
      </w:r>
      <w:r w:rsidR="00265768" w:rsidRPr="00C84C38">
        <w:rPr>
          <w:rStyle w:val="Strong"/>
          <w:b/>
          <w:bCs w:val="0"/>
        </w:rPr>
        <w:t xml:space="preserve">intakes assuming </w:t>
      </w:r>
      <w:r w:rsidR="00A2519C" w:rsidRPr="00C84C38">
        <w:rPr>
          <w:rStyle w:val="Strong"/>
          <w:b/>
          <w:bCs w:val="0"/>
        </w:rPr>
        <w:t xml:space="preserve">1.0 mg F/L drinking water </w:t>
      </w:r>
      <w:r w:rsidR="00265768" w:rsidRPr="00C84C38">
        <w:rPr>
          <w:rStyle w:val="Strong"/>
          <w:b/>
          <w:bCs w:val="0"/>
        </w:rPr>
        <w:t>and toothpaste use (Australian Data – Adapted from Tables 5, 6 in Supporting Document 1)</w:t>
      </w:r>
      <w:bookmarkEnd w:id="107"/>
    </w:p>
    <w:tbl>
      <w:tblPr>
        <w:tblStyle w:val="MediumShading1-Accent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is a summary  of estimated total daily fluoride intakes assuming 1.0 mg F/L drinking water and toothpaste use (Australian Data – Adapted from Tables 5, 6 in Supporting Document 1) in children 0.25,  0.75, 2-3 and 4-8 years of age"/>
      </w:tblPr>
      <w:tblGrid>
        <w:gridCol w:w="884"/>
        <w:gridCol w:w="1218"/>
        <w:gridCol w:w="1811"/>
        <w:gridCol w:w="1298"/>
        <w:gridCol w:w="1162"/>
        <w:gridCol w:w="1345"/>
        <w:gridCol w:w="1462"/>
      </w:tblGrid>
      <w:tr w:rsidR="000065C8" w:rsidRPr="00C37CD3" w:rsidTr="00B066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4" w:type="dxa"/>
            <w:tcBorders>
              <w:top w:val="none" w:sz="0" w:space="0" w:color="auto"/>
              <w:left w:val="none" w:sz="0" w:space="0" w:color="auto"/>
              <w:bottom w:val="none" w:sz="0" w:space="0" w:color="auto"/>
              <w:right w:val="none" w:sz="0" w:space="0" w:color="auto"/>
            </w:tcBorders>
            <w:hideMark/>
          </w:tcPr>
          <w:p w:rsidR="000065C8" w:rsidRPr="00FB5B9E" w:rsidRDefault="000065C8" w:rsidP="00FB5B9E">
            <w:pPr>
              <w:pStyle w:val="TableFigHeadingtotal"/>
              <w:spacing w:line="240" w:lineRule="auto"/>
              <w:rPr>
                <w:rFonts w:asciiTheme="minorHAnsi" w:hAnsiTheme="minorHAnsi"/>
                <w:b/>
                <w:sz w:val="20"/>
              </w:rPr>
            </w:pPr>
            <w:r w:rsidRPr="00FB5B9E">
              <w:rPr>
                <w:rFonts w:asciiTheme="minorHAnsi" w:hAnsiTheme="minorHAnsi"/>
                <w:sz w:val="20"/>
              </w:rPr>
              <w:t xml:space="preserve">Age </w:t>
            </w:r>
          </w:p>
          <w:p w:rsidR="000065C8" w:rsidRPr="00FB5B9E" w:rsidRDefault="00FC6793" w:rsidP="00FB5B9E">
            <w:pPr>
              <w:pStyle w:val="TableFigHeadingtotal"/>
              <w:spacing w:line="240" w:lineRule="auto"/>
              <w:rPr>
                <w:rFonts w:asciiTheme="minorHAnsi" w:hAnsiTheme="minorHAnsi"/>
                <w:b/>
                <w:sz w:val="20"/>
                <w:lang w:val="en-AU"/>
              </w:rPr>
            </w:pPr>
            <w:r w:rsidRPr="00FB5B9E">
              <w:rPr>
                <w:rFonts w:asciiTheme="minorHAnsi" w:hAnsiTheme="minorHAnsi"/>
                <w:sz w:val="20"/>
                <w:lang w:val="en-AU"/>
              </w:rPr>
              <w:t>(</w:t>
            </w:r>
            <w:r w:rsidR="000065C8" w:rsidRPr="00FB5B9E">
              <w:rPr>
                <w:rFonts w:asciiTheme="minorHAnsi" w:hAnsiTheme="minorHAnsi"/>
                <w:sz w:val="20"/>
              </w:rPr>
              <w:t>y</w:t>
            </w:r>
            <w:r w:rsidRPr="00FB5B9E">
              <w:rPr>
                <w:rFonts w:asciiTheme="minorHAnsi" w:hAnsiTheme="minorHAnsi"/>
                <w:sz w:val="20"/>
                <w:lang w:val="en-AU"/>
              </w:rPr>
              <w:t>ea</w:t>
            </w:r>
            <w:r w:rsidRPr="00FB5B9E">
              <w:rPr>
                <w:rFonts w:asciiTheme="minorHAnsi" w:hAnsiTheme="minorHAnsi"/>
                <w:sz w:val="20"/>
              </w:rPr>
              <w:t>r</w:t>
            </w:r>
            <w:r w:rsidRPr="00FB5B9E">
              <w:rPr>
                <w:rFonts w:asciiTheme="minorHAnsi" w:hAnsiTheme="minorHAnsi"/>
                <w:sz w:val="20"/>
                <w:lang w:val="en-AU"/>
              </w:rPr>
              <w:t>s)</w:t>
            </w:r>
          </w:p>
        </w:tc>
        <w:tc>
          <w:tcPr>
            <w:tcW w:w="1218" w:type="dxa"/>
            <w:tcBorders>
              <w:top w:val="none" w:sz="0" w:space="0" w:color="auto"/>
              <w:left w:val="none" w:sz="0" w:space="0" w:color="auto"/>
              <w:bottom w:val="none" w:sz="0" w:space="0" w:color="auto"/>
              <w:right w:val="none" w:sz="0" w:space="0" w:color="auto"/>
            </w:tcBorders>
            <w:hideMark/>
          </w:tcPr>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Body weight </w:t>
            </w:r>
          </w:p>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kg</w:t>
            </w:r>
          </w:p>
        </w:tc>
        <w:tc>
          <w:tcPr>
            <w:tcW w:w="1811" w:type="dxa"/>
            <w:tcBorders>
              <w:top w:val="none" w:sz="0" w:space="0" w:color="auto"/>
              <w:left w:val="none" w:sz="0" w:space="0" w:color="auto"/>
              <w:bottom w:val="none" w:sz="0" w:space="0" w:color="auto"/>
              <w:right w:val="none" w:sz="0" w:space="0" w:color="auto"/>
            </w:tcBorders>
            <w:hideMark/>
          </w:tcPr>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Tapwater </w:t>
            </w:r>
            <w:r w:rsidR="00FF0288" w:rsidRPr="00FB5B9E">
              <w:rPr>
                <w:rFonts w:asciiTheme="minorHAnsi" w:hAnsiTheme="minorHAnsi"/>
                <w:sz w:val="20"/>
                <w:lang w:val="en-AU"/>
              </w:rPr>
              <w:t>consumption</w:t>
            </w:r>
            <w:r w:rsidRPr="00FB5B9E">
              <w:rPr>
                <w:rFonts w:asciiTheme="minorHAnsi" w:hAnsiTheme="minorHAnsi"/>
                <w:sz w:val="20"/>
                <w:vertAlign w:val="superscript"/>
              </w:rPr>
              <w:t>ǂ</w:t>
            </w:r>
          </w:p>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mL/day </w:t>
            </w:r>
          </w:p>
        </w:tc>
        <w:tc>
          <w:tcPr>
            <w:tcW w:w="1298" w:type="dxa"/>
            <w:tcBorders>
              <w:top w:val="none" w:sz="0" w:space="0" w:color="auto"/>
              <w:left w:val="none" w:sz="0" w:space="0" w:color="auto"/>
              <w:bottom w:val="none" w:sz="0" w:space="0" w:color="auto"/>
              <w:right w:val="none" w:sz="0" w:space="0" w:color="auto"/>
            </w:tcBorders>
            <w:hideMark/>
          </w:tcPr>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Drinking water </w:t>
            </w:r>
          </w:p>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mg F/day</w:t>
            </w:r>
          </w:p>
        </w:tc>
        <w:tc>
          <w:tcPr>
            <w:tcW w:w="1162" w:type="dxa"/>
            <w:tcBorders>
              <w:top w:val="none" w:sz="0" w:space="0" w:color="auto"/>
              <w:left w:val="none" w:sz="0" w:space="0" w:color="auto"/>
              <w:bottom w:val="none" w:sz="0" w:space="0" w:color="auto"/>
              <w:right w:val="none" w:sz="0" w:space="0" w:color="auto"/>
            </w:tcBorders>
            <w:hideMark/>
          </w:tcPr>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Food</w:t>
            </w:r>
            <w:r w:rsidR="00FF0288" w:rsidRPr="00FB5B9E">
              <w:rPr>
                <w:rFonts w:asciiTheme="minorHAnsi" w:hAnsiTheme="minorHAnsi"/>
                <w:sz w:val="20"/>
                <w:lang w:val="en-AU"/>
              </w:rPr>
              <w:t xml:space="preserve"> Fluoride intakes</w:t>
            </w:r>
            <w:r w:rsidRPr="00FB5B9E">
              <w:rPr>
                <w:rFonts w:asciiTheme="minorHAnsi" w:hAnsiTheme="minorHAnsi"/>
                <w:sz w:val="20"/>
              </w:rPr>
              <w:t xml:space="preserve"> </w:t>
            </w:r>
          </w:p>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other sources* mg F/day</w:t>
            </w:r>
          </w:p>
        </w:tc>
        <w:tc>
          <w:tcPr>
            <w:tcW w:w="1345" w:type="dxa"/>
            <w:tcBorders>
              <w:top w:val="none" w:sz="0" w:space="0" w:color="auto"/>
              <w:left w:val="none" w:sz="0" w:space="0" w:color="auto"/>
              <w:bottom w:val="none" w:sz="0" w:space="0" w:color="auto"/>
              <w:right w:val="none" w:sz="0" w:space="0" w:color="auto"/>
            </w:tcBorders>
            <w:hideMark/>
          </w:tcPr>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Total </w:t>
            </w:r>
          </w:p>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mg F/day</w:t>
            </w:r>
          </w:p>
        </w:tc>
        <w:tc>
          <w:tcPr>
            <w:tcW w:w="1462" w:type="dxa"/>
            <w:tcBorders>
              <w:top w:val="none" w:sz="0" w:space="0" w:color="auto"/>
              <w:left w:val="none" w:sz="0" w:space="0" w:color="auto"/>
              <w:bottom w:val="none" w:sz="0" w:space="0" w:color="auto"/>
              <w:right w:val="none" w:sz="0" w:space="0" w:color="auto"/>
            </w:tcBorders>
            <w:hideMark/>
          </w:tcPr>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FB5B9E">
              <w:rPr>
                <w:rFonts w:asciiTheme="minorHAnsi" w:hAnsiTheme="minorHAnsi"/>
                <w:sz w:val="20"/>
              </w:rPr>
              <w:t>Total F</w:t>
            </w:r>
            <w:r w:rsidR="00FF0288" w:rsidRPr="00FB5B9E">
              <w:rPr>
                <w:rFonts w:asciiTheme="minorHAnsi" w:hAnsiTheme="minorHAnsi"/>
                <w:sz w:val="20"/>
                <w:lang w:val="en-AU"/>
              </w:rPr>
              <w:t xml:space="preserve"> intakes</w:t>
            </w:r>
            <w:r w:rsidRPr="00FB5B9E">
              <w:rPr>
                <w:rFonts w:asciiTheme="minorHAnsi" w:hAnsiTheme="minorHAnsi"/>
                <w:sz w:val="20"/>
              </w:rPr>
              <w:t xml:space="preserve"> </w:t>
            </w:r>
          </w:p>
          <w:p w:rsidR="000065C8" w:rsidRPr="00FB5B9E" w:rsidRDefault="000065C8" w:rsidP="00FB5B9E">
            <w:pPr>
              <w:pStyle w:val="TableFigTextrigh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lang w:val="en-AU"/>
              </w:rPr>
            </w:pPr>
            <w:r w:rsidRPr="00FB5B9E">
              <w:rPr>
                <w:rFonts w:asciiTheme="minorHAnsi" w:hAnsiTheme="minorHAnsi"/>
                <w:sz w:val="20"/>
              </w:rPr>
              <w:t>mg/kg bw</w:t>
            </w:r>
            <w:r w:rsidR="00711999" w:rsidRPr="00FB5B9E">
              <w:rPr>
                <w:rFonts w:asciiTheme="minorHAnsi" w:hAnsiTheme="minorHAnsi"/>
                <w:sz w:val="20"/>
                <w:lang w:val="en-AU"/>
              </w:rPr>
              <w:t>/day</w:t>
            </w:r>
          </w:p>
        </w:tc>
      </w:tr>
      <w:tr w:rsidR="000065C8" w:rsidRPr="00C37CD3" w:rsidTr="00B0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right w:val="none" w:sz="0" w:space="0" w:color="auto"/>
            </w:tcBorders>
            <w:hideMark/>
          </w:tcPr>
          <w:p w:rsidR="000065C8" w:rsidRPr="00FB5B9E" w:rsidRDefault="000065C8" w:rsidP="00FB5B9E">
            <w:pPr>
              <w:pStyle w:val="TableFigText"/>
              <w:spacing w:line="240" w:lineRule="auto"/>
              <w:rPr>
                <w:rFonts w:asciiTheme="minorHAnsi" w:hAnsiTheme="minorHAnsi"/>
                <w:b w:val="0"/>
                <w:sz w:val="20"/>
              </w:rPr>
            </w:pPr>
            <w:r w:rsidRPr="00FB5B9E">
              <w:rPr>
                <w:rFonts w:asciiTheme="minorHAnsi" w:hAnsiTheme="minorHAnsi"/>
                <w:sz w:val="20"/>
              </w:rPr>
              <w:t xml:space="preserve">0.25 </w:t>
            </w:r>
          </w:p>
        </w:tc>
        <w:tc>
          <w:tcPr>
            <w:tcW w:w="1218" w:type="dxa"/>
            <w:tcBorders>
              <w:left w:val="none" w:sz="0" w:space="0" w:color="auto"/>
              <w:right w:val="none" w:sz="0" w:space="0" w:color="auto"/>
            </w:tcBorders>
            <w:hideMark/>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6.5</w:t>
            </w:r>
          </w:p>
        </w:tc>
        <w:tc>
          <w:tcPr>
            <w:tcW w:w="1811" w:type="dxa"/>
            <w:tcBorders>
              <w:left w:val="none" w:sz="0" w:space="0" w:color="auto"/>
              <w:right w:val="none" w:sz="0" w:space="0" w:color="auto"/>
            </w:tcBorders>
          </w:tcPr>
          <w:p w:rsidR="000065C8" w:rsidRPr="00FB5B9E" w:rsidRDefault="0040380D"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w:t>
            </w:r>
          </w:p>
        </w:tc>
        <w:tc>
          <w:tcPr>
            <w:tcW w:w="1298" w:type="dxa"/>
            <w:tcBorders>
              <w:left w:val="none" w:sz="0" w:space="0" w:color="auto"/>
              <w:right w:val="none" w:sz="0" w:space="0" w:color="auto"/>
            </w:tcBorders>
          </w:tcPr>
          <w:p w:rsidR="000065C8" w:rsidRPr="00FB5B9E" w:rsidRDefault="0040380D"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w:t>
            </w:r>
          </w:p>
        </w:tc>
        <w:tc>
          <w:tcPr>
            <w:tcW w:w="1162" w:type="dxa"/>
            <w:tcBorders>
              <w:left w:val="none" w:sz="0" w:space="0" w:color="auto"/>
              <w:right w:val="none" w:sz="0" w:space="0" w:color="auto"/>
            </w:tcBorders>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 xml:space="preserve"> </w:t>
            </w:r>
            <w:r w:rsidR="0040380D" w:rsidRPr="00FB5B9E">
              <w:rPr>
                <w:rFonts w:asciiTheme="minorHAnsi" w:hAnsiTheme="minorHAnsi"/>
                <w:sz w:val="20"/>
              </w:rPr>
              <w:t>–</w:t>
            </w:r>
          </w:p>
        </w:tc>
        <w:tc>
          <w:tcPr>
            <w:tcW w:w="1345" w:type="dxa"/>
            <w:tcBorders>
              <w:left w:val="none" w:sz="0" w:space="0" w:color="auto"/>
              <w:right w:val="none" w:sz="0" w:space="0" w:color="auto"/>
            </w:tcBorders>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AU"/>
              </w:rPr>
            </w:pPr>
            <w:r w:rsidRPr="00FB5B9E">
              <w:rPr>
                <w:rFonts w:asciiTheme="minorHAnsi" w:hAnsiTheme="minorHAnsi"/>
                <w:sz w:val="20"/>
              </w:rPr>
              <w:t>0.80</w:t>
            </w:r>
            <w:r w:rsidR="00A451F3" w:rsidRPr="00FB5B9E">
              <w:rPr>
                <w:rFonts w:asciiTheme="minorHAnsi" w:hAnsiTheme="minorHAnsi"/>
                <w:sz w:val="20"/>
                <w:lang w:val="en-AU"/>
              </w:rPr>
              <w:t>**</w:t>
            </w:r>
          </w:p>
        </w:tc>
        <w:tc>
          <w:tcPr>
            <w:tcW w:w="1462" w:type="dxa"/>
            <w:tcBorders>
              <w:left w:val="none" w:sz="0" w:space="0" w:color="auto"/>
            </w:tcBorders>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0.12</w:t>
            </w:r>
          </w:p>
        </w:tc>
      </w:tr>
      <w:tr w:rsidR="000065C8" w:rsidRPr="00C37CD3" w:rsidTr="00B066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right w:val="none" w:sz="0" w:space="0" w:color="auto"/>
            </w:tcBorders>
            <w:hideMark/>
          </w:tcPr>
          <w:p w:rsidR="000065C8" w:rsidRPr="00FB5B9E" w:rsidRDefault="000065C8" w:rsidP="00FB5B9E">
            <w:pPr>
              <w:pStyle w:val="TableFigText"/>
              <w:spacing w:line="240" w:lineRule="auto"/>
              <w:rPr>
                <w:rFonts w:asciiTheme="minorHAnsi" w:hAnsiTheme="minorHAnsi"/>
                <w:b w:val="0"/>
                <w:sz w:val="20"/>
              </w:rPr>
            </w:pPr>
            <w:r w:rsidRPr="00FB5B9E">
              <w:rPr>
                <w:rFonts w:asciiTheme="minorHAnsi" w:hAnsiTheme="minorHAnsi"/>
                <w:sz w:val="20"/>
              </w:rPr>
              <w:t>0.75</w:t>
            </w:r>
          </w:p>
        </w:tc>
        <w:tc>
          <w:tcPr>
            <w:tcW w:w="1218" w:type="dxa"/>
            <w:tcBorders>
              <w:left w:val="none" w:sz="0" w:space="0" w:color="auto"/>
              <w:right w:val="none" w:sz="0" w:space="0" w:color="auto"/>
            </w:tcBorders>
            <w:hideMark/>
          </w:tcPr>
          <w:p w:rsidR="000065C8" w:rsidRPr="00FB5B9E" w:rsidRDefault="000065C8"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9</w:t>
            </w:r>
          </w:p>
        </w:tc>
        <w:tc>
          <w:tcPr>
            <w:tcW w:w="1811" w:type="dxa"/>
            <w:tcBorders>
              <w:left w:val="none" w:sz="0" w:space="0" w:color="auto"/>
              <w:right w:val="none" w:sz="0" w:space="0" w:color="auto"/>
            </w:tcBorders>
          </w:tcPr>
          <w:p w:rsidR="000065C8" w:rsidRPr="00FB5B9E" w:rsidRDefault="0040380D"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w:t>
            </w:r>
          </w:p>
        </w:tc>
        <w:tc>
          <w:tcPr>
            <w:tcW w:w="1298" w:type="dxa"/>
            <w:tcBorders>
              <w:left w:val="none" w:sz="0" w:space="0" w:color="auto"/>
              <w:right w:val="none" w:sz="0" w:space="0" w:color="auto"/>
            </w:tcBorders>
          </w:tcPr>
          <w:p w:rsidR="000065C8" w:rsidRPr="00FB5B9E" w:rsidRDefault="0040380D"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w:t>
            </w:r>
          </w:p>
        </w:tc>
        <w:tc>
          <w:tcPr>
            <w:tcW w:w="1162" w:type="dxa"/>
            <w:tcBorders>
              <w:left w:val="none" w:sz="0" w:space="0" w:color="auto"/>
              <w:right w:val="none" w:sz="0" w:space="0" w:color="auto"/>
            </w:tcBorders>
          </w:tcPr>
          <w:p w:rsidR="000065C8" w:rsidRPr="00FB5B9E" w:rsidRDefault="0040380D"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w:t>
            </w:r>
          </w:p>
        </w:tc>
        <w:tc>
          <w:tcPr>
            <w:tcW w:w="1345" w:type="dxa"/>
            <w:tcBorders>
              <w:left w:val="none" w:sz="0" w:space="0" w:color="auto"/>
              <w:right w:val="none" w:sz="0" w:space="0" w:color="auto"/>
            </w:tcBorders>
          </w:tcPr>
          <w:p w:rsidR="000065C8" w:rsidRPr="00FB5B9E" w:rsidRDefault="000065C8"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val="en-AU"/>
              </w:rPr>
            </w:pPr>
            <w:r w:rsidRPr="00FB5B9E">
              <w:rPr>
                <w:rFonts w:asciiTheme="minorHAnsi" w:hAnsiTheme="minorHAnsi"/>
                <w:sz w:val="20"/>
              </w:rPr>
              <w:t>1.23</w:t>
            </w:r>
            <w:r w:rsidR="00A451F3" w:rsidRPr="00FB5B9E">
              <w:rPr>
                <w:rFonts w:asciiTheme="minorHAnsi" w:hAnsiTheme="minorHAnsi"/>
                <w:sz w:val="20"/>
                <w:lang w:val="en-AU"/>
              </w:rPr>
              <w:t>**</w:t>
            </w:r>
          </w:p>
        </w:tc>
        <w:tc>
          <w:tcPr>
            <w:tcW w:w="1462" w:type="dxa"/>
            <w:tcBorders>
              <w:left w:val="none" w:sz="0" w:space="0" w:color="auto"/>
            </w:tcBorders>
          </w:tcPr>
          <w:p w:rsidR="000065C8" w:rsidRPr="00FB5B9E" w:rsidRDefault="000065C8"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0.14</w:t>
            </w:r>
          </w:p>
        </w:tc>
      </w:tr>
      <w:tr w:rsidR="000065C8" w:rsidRPr="00C37CD3" w:rsidTr="00B0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right w:val="none" w:sz="0" w:space="0" w:color="auto"/>
            </w:tcBorders>
            <w:hideMark/>
          </w:tcPr>
          <w:p w:rsidR="000065C8" w:rsidRPr="00FB5B9E" w:rsidRDefault="000065C8" w:rsidP="00FB5B9E">
            <w:pPr>
              <w:pStyle w:val="TableFigText"/>
              <w:spacing w:line="240" w:lineRule="auto"/>
              <w:rPr>
                <w:rFonts w:asciiTheme="minorHAnsi" w:hAnsiTheme="minorHAnsi"/>
                <w:b w:val="0"/>
                <w:sz w:val="20"/>
              </w:rPr>
            </w:pPr>
            <w:r w:rsidRPr="00FB5B9E">
              <w:rPr>
                <w:rFonts w:asciiTheme="minorHAnsi" w:hAnsiTheme="minorHAnsi"/>
                <w:sz w:val="20"/>
              </w:rPr>
              <w:t>2</w:t>
            </w:r>
            <w:r w:rsidR="0040380D" w:rsidRPr="00FB5B9E">
              <w:rPr>
                <w:rFonts w:asciiTheme="minorHAnsi" w:hAnsiTheme="minorHAnsi"/>
                <w:sz w:val="20"/>
              </w:rPr>
              <w:t>–</w:t>
            </w:r>
            <w:r w:rsidRPr="00FB5B9E">
              <w:rPr>
                <w:rFonts w:asciiTheme="minorHAnsi" w:hAnsiTheme="minorHAnsi"/>
                <w:sz w:val="20"/>
              </w:rPr>
              <w:t>3</w:t>
            </w:r>
          </w:p>
        </w:tc>
        <w:tc>
          <w:tcPr>
            <w:tcW w:w="1218" w:type="dxa"/>
            <w:tcBorders>
              <w:left w:val="none" w:sz="0" w:space="0" w:color="auto"/>
              <w:right w:val="none" w:sz="0" w:space="0" w:color="auto"/>
            </w:tcBorders>
            <w:hideMark/>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16</w:t>
            </w:r>
          </w:p>
        </w:tc>
        <w:tc>
          <w:tcPr>
            <w:tcW w:w="1811" w:type="dxa"/>
            <w:tcBorders>
              <w:left w:val="none" w:sz="0" w:space="0" w:color="auto"/>
              <w:right w:val="none" w:sz="0" w:space="0" w:color="auto"/>
            </w:tcBorders>
            <w:hideMark/>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559</w:t>
            </w:r>
            <w:r w:rsidR="0040380D" w:rsidRPr="00FB5B9E">
              <w:rPr>
                <w:rFonts w:asciiTheme="minorHAnsi" w:hAnsiTheme="minorHAnsi"/>
                <w:sz w:val="20"/>
              </w:rPr>
              <w:t>–</w:t>
            </w:r>
            <w:r w:rsidRPr="00FB5B9E">
              <w:rPr>
                <w:rFonts w:asciiTheme="minorHAnsi" w:hAnsiTheme="minorHAnsi"/>
                <w:sz w:val="20"/>
              </w:rPr>
              <w:t>1250</w:t>
            </w:r>
          </w:p>
        </w:tc>
        <w:tc>
          <w:tcPr>
            <w:tcW w:w="1298" w:type="dxa"/>
            <w:tcBorders>
              <w:left w:val="none" w:sz="0" w:space="0" w:color="auto"/>
              <w:right w:val="none" w:sz="0" w:space="0" w:color="auto"/>
            </w:tcBorders>
            <w:hideMark/>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FB5B9E">
              <w:rPr>
                <w:rFonts w:asciiTheme="minorHAnsi" w:hAnsiTheme="minorHAnsi"/>
                <w:sz w:val="20"/>
              </w:rPr>
              <w:t>0.68</w:t>
            </w:r>
            <w:r w:rsidR="0040380D" w:rsidRPr="00FB5B9E">
              <w:rPr>
                <w:rFonts w:asciiTheme="minorHAnsi" w:hAnsiTheme="minorHAnsi"/>
                <w:sz w:val="20"/>
              </w:rPr>
              <w:t>–</w:t>
            </w:r>
            <w:r w:rsidRPr="00FB5B9E">
              <w:rPr>
                <w:rFonts w:asciiTheme="minorHAnsi" w:hAnsiTheme="minorHAnsi"/>
                <w:sz w:val="20"/>
              </w:rPr>
              <w:t>1.51</w:t>
            </w:r>
          </w:p>
        </w:tc>
        <w:tc>
          <w:tcPr>
            <w:tcW w:w="1162" w:type="dxa"/>
            <w:tcBorders>
              <w:left w:val="none" w:sz="0" w:space="0" w:color="auto"/>
              <w:right w:val="none" w:sz="0" w:space="0" w:color="auto"/>
            </w:tcBorders>
            <w:hideMark/>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highlight w:val="yellow"/>
              </w:rPr>
            </w:pPr>
            <w:r w:rsidRPr="00FB5B9E">
              <w:rPr>
                <w:rFonts w:asciiTheme="minorHAnsi" w:hAnsiTheme="minorHAnsi"/>
                <w:sz w:val="20"/>
              </w:rPr>
              <w:t>0.80</w:t>
            </w:r>
            <w:r w:rsidR="0040380D" w:rsidRPr="00FB5B9E">
              <w:rPr>
                <w:rFonts w:asciiTheme="minorHAnsi" w:hAnsiTheme="minorHAnsi"/>
                <w:sz w:val="20"/>
              </w:rPr>
              <w:t>–</w:t>
            </w:r>
            <w:r w:rsidRPr="00FB5B9E">
              <w:rPr>
                <w:rFonts w:asciiTheme="minorHAnsi" w:hAnsiTheme="minorHAnsi"/>
                <w:sz w:val="20"/>
              </w:rPr>
              <w:t>0.66</w:t>
            </w:r>
          </w:p>
        </w:tc>
        <w:tc>
          <w:tcPr>
            <w:tcW w:w="1345" w:type="dxa"/>
            <w:tcBorders>
              <w:left w:val="none" w:sz="0" w:space="0" w:color="auto"/>
              <w:right w:val="none" w:sz="0" w:space="0" w:color="auto"/>
            </w:tcBorders>
            <w:hideMark/>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highlight w:val="yellow"/>
              </w:rPr>
            </w:pPr>
            <w:r w:rsidRPr="00FB5B9E">
              <w:rPr>
                <w:rFonts w:asciiTheme="minorHAnsi" w:hAnsiTheme="minorHAnsi"/>
                <w:sz w:val="20"/>
              </w:rPr>
              <w:t>1.48</w:t>
            </w:r>
            <w:r w:rsidR="0040380D" w:rsidRPr="00FB5B9E">
              <w:rPr>
                <w:rFonts w:asciiTheme="minorHAnsi" w:hAnsiTheme="minorHAnsi"/>
                <w:sz w:val="20"/>
              </w:rPr>
              <w:t>–</w:t>
            </w:r>
            <w:r w:rsidRPr="00FB5B9E">
              <w:rPr>
                <w:rFonts w:asciiTheme="minorHAnsi" w:hAnsiTheme="minorHAnsi"/>
                <w:sz w:val="20"/>
              </w:rPr>
              <w:t>2.17</w:t>
            </w:r>
          </w:p>
        </w:tc>
        <w:tc>
          <w:tcPr>
            <w:tcW w:w="1462" w:type="dxa"/>
            <w:tcBorders>
              <w:left w:val="none" w:sz="0" w:space="0" w:color="auto"/>
            </w:tcBorders>
            <w:hideMark/>
          </w:tcPr>
          <w:p w:rsidR="000065C8" w:rsidRPr="00FB5B9E" w:rsidRDefault="000065C8" w:rsidP="00FB5B9E">
            <w:pPr>
              <w:pStyle w:val="TableFigTextrigh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highlight w:val="yellow"/>
              </w:rPr>
            </w:pPr>
            <w:r w:rsidRPr="00FB5B9E">
              <w:rPr>
                <w:rFonts w:asciiTheme="minorHAnsi" w:hAnsiTheme="minorHAnsi"/>
                <w:sz w:val="20"/>
              </w:rPr>
              <w:t>0.09</w:t>
            </w:r>
            <w:r w:rsidR="0040380D" w:rsidRPr="00FB5B9E">
              <w:rPr>
                <w:rFonts w:asciiTheme="minorHAnsi" w:hAnsiTheme="minorHAnsi"/>
                <w:sz w:val="20"/>
              </w:rPr>
              <w:t>–</w:t>
            </w:r>
            <w:r w:rsidRPr="00FB5B9E">
              <w:rPr>
                <w:rFonts w:asciiTheme="minorHAnsi" w:hAnsiTheme="minorHAnsi"/>
                <w:sz w:val="20"/>
              </w:rPr>
              <w:t>0.14</w:t>
            </w:r>
          </w:p>
        </w:tc>
      </w:tr>
      <w:tr w:rsidR="000065C8" w:rsidRPr="00C37CD3" w:rsidTr="00B066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right w:val="none" w:sz="0" w:space="0" w:color="auto"/>
            </w:tcBorders>
          </w:tcPr>
          <w:p w:rsidR="000065C8" w:rsidRPr="00FB5B9E" w:rsidRDefault="000065C8" w:rsidP="00FB5B9E">
            <w:pPr>
              <w:pStyle w:val="TableFigText"/>
              <w:spacing w:line="240" w:lineRule="auto"/>
              <w:rPr>
                <w:rFonts w:asciiTheme="minorHAnsi" w:hAnsiTheme="minorHAnsi"/>
                <w:b w:val="0"/>
                <w:sz w:val="20"/>
              </w:rPr>
            </w:pPr>
            <w:r w:rsidRPr="00FB5B9E">
              <w:rPr>
                <w:rFonts w:asciiTheme="minorHAnsi" w:hAnsiTheme="minorHAnsi"/>
                <w:sz w:val="20"/>
              </w:rPr>
              <w:t>4</w:t>
            </w:r>
            <w:r w:rsidR="0040380D" w:rsidRPr="00FB5B9E">
              <w:rPr>
                <w:rFonts w:asciiTheme="minorHAnsi" w:hAnsiTheme="minorHAnsi"/>
                <w:sz w:val="20"/>
              </w:rPr>
              <w:t>–</w:t>
            </w:r>
            <w:r w:rsidRPr="00FB5B9E">
              <w:rPr>
                <w:rFonts w:asciiTheme="minorHAnsi" w:hAnsiTheme="minorHAnsi"/>
                <w:sz w:val="20"/>
              </w:rPr>
              <w:t>8</w:t>
            </w:r>
          </w:p>
        </w:tc>
        <w:tc>
          <w:tcPr>
            <w:tcW w:w="1218" w:type="dxa"/>
            <w:tcBorders>
              <w:left w:val="none" w:sz="0" w:space="0" w:color="auto"/>
              <w:right w:val="none" w:sz="0" w:space="0" w:color="auto"/>
            </w:tcBorders>
          </w:tcPr>
          <w:p w:rsidR="000065C8" w:rsidRPr="00FB5B9E" w:rsidRDefault="000065C8"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24</w:t>
            </w:r>
          </w:p>
        </w:tc>
        <w:tc>
          <w:tcPr>
            <w:tcW w:w="1811" w:type="dxa"/>
            <w:tcBorders>
              <w:left w:val="none" w:sz="0" w:space="0" w:color="auto"/>
              <w:right w:val="none" w:sz="0" w:space="0" w:color="auto"/>
            </w:tcBorders>
          </w:tcPr>
          <w:p w:rsidR="000065C8" w:rsidRPr="00FB5B9E" w:rsidRDefault="000065C8"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642</w:t>
            </w:r>
            <w:r w:rsidR="0040380D" w:rsidRPr="00FB5B9E">
              <w:rPr>
                <w:rFonts w:asciiTheme="minorHAnsi" w:hAnsiTheme="minorHAnsi"/>
                <w:sz w:val="20"/>
              </w:rPr>
              <w:t>–</w:t>
            </w:r>
            <w:r w:rsidRPr="00FB5B9E">
              <w:rPr>
                <w:rFonts w:asciiTheme="minorHAnsi" w:hAnsiTheme="minorHAnsi"/>
                <w:sz w:val="20"/>
              </w:rPr>
              <w:t>1520</w:t>
            </w:r>
          </w:p>
        </w:tc>
        <w:tc>
          <w:tcPr>
            <w:tcW w:w="1298" w:type="dxa"/>
            <w:tcBorders>
              <w:left w:val="none" w:sz="0" w:space="0" w:color="auto"/>
              <w:right w:val="none" w:sz="0" w:space="0" w:color="auto"/>
            </w:tcBorders>
          </w:tcPr>
          <w:p w:rsidR="000065C8" w:rsidRPr="00FB5B9E" w:rsidRDefault="000065C8"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0.88</w:t>
            </w:r>
            <w:r w:rsidR="0040380D" w:rsidRPr="00FB5B9E">
              <w:rPr>
                <w:rFonts w:asciiTheme="minorHAnsi" w:hAnsiTheme="minorHAnsi"/>
                <w:sz w:val="20"/>
              </w:rPr>
              <w:t>–</w:t>
            </w:r>
            <w:r w:rsidRPr="00FB5B9E">
              <w:rPr>
                <w:rFonts w:asciiTheme="minorHAnsi" w:hAnsiTheme="minorHAnsi"/>
                <w:sz w:val="20"/>
              </w:rPr>
              <w:t>1.83</w:t>
            </w:r>
          </w:p>
        </w:tc>
        <w:tc>
          <w:tcPr>
            <w:tcW w:w="1162" w:type="dxa"/>
            <w:tcBorders>
              <w:left w:val="none" w:sz="0" w:space="0" w:color="auto"/>
              <w:right w:val="none" w:sz="0" w:space="0" w:color="auto"/>
            </w:tcBorders>
          </w:tcPr>
          <w:p w:rsidR="000065C8" w:rsidRPr="00FB5B9E" w:rsidRDefault="000065C8"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0.76</w:t>
            </w:r>
            <w:r w:rsidR="0040380D" w:rsidRPr="00FB5B9E">
              <w:rPr>
                <w:rFonts w:asciiTheme="minorHAnsi" w:hAnsiTheme="minorHAnsi"/>
                <w:sz w:val="20"/>
              </w:rPr>
              <w:t>–</w:t>
            </w:r>
            <w:r w:rsidRPr="00FB5B9E">
              <w:rPr>
                <w:rFonts w:asciiTheme="minorHAnsi" w:hAnsiTheme="minorHAnsi"/>
                <w:sz w:val="20"/>
              </w:rPr>
              <w:t>0.65</w:t>
            </w:r>
          </w:p>
        </w:tc>
        <w:tc>
          <w:tcPr>
            <w:tcW w:w="1345" w:type="dxa"/>
            <w:tcBorders>
              <w:left w:val="none" w:sz="0" w:space="0" w:color="auto"/>
              <w:right w:val="none" w:sz="0" w:space="0" w:color="auto"/>
            </w:tcBorders>
          </w:tcPr>
          <w:p w:rsidR="000065C8" w:rsidRPr="00FB5B9E" w:rsidRDefault="000065C8"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1.64</w:t>
            </w:r>
            <w:r w:rsidR="0040380D" w:rsidRPr="00FB5B9E">
              <w:rPr>
                <w:rFonts w:asciiTheme="minorHAnsi" w:hAnsiTheme="minorHAnsi"/>
                <w:sz w:val="20"/>
              </w:rPr>
              <w:t>–</w:t>
            </w:r>
            <w:r w:rsidRPr="00FB5B9E">
              <w:rPr>
                <w:rFonts w:asciiTheme="minorHAnsi" w:hAnsiTheme="minorHAnsi"/>
                <w:sz w:val="20"/>
              </w:rPr>
              <w:t>2.48</w:t>
            </w:r>
          </w:p>
        </w:tc>
        <w:tc>
          <w:tcPr>
            <w:tcW w:w="1462" w:type="dxa"/>
            <w:tcBorders>
              <w:left w:val="none" w:sz="0" w:space="0" w:color="auto"/>
            </w:tcBorders>
          </w:tcPr>
          <w:p w:rsidR="000065C8" w:rsidRPr="00FB5B9E" w:rsidRDefault="000065C8" w:rsidP="00FB5B9E">
            <w:pPr>
              <w:pStyle w:val="TableFigTextrigh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B5B9E">
              <w:rPr>
                <w:rFonts w:asciiTheme="minorHAnsi" w:hAnsiTheme="minorHAnsi"/>
                <w:sz w:val="20"/>
              </w:rPr>
              <w:t>0.07</w:t>
            </w:r>
            <w:r w:rsidR="0040380D" w:rsidRPr="00FB5B9E">
              <w:rPr>
                <w:rFonts w:asciiTheme="minorHAnsi" w:hAnsiTheme="minorHAnsi"/>
                <w:sz w:val="20"/>
              </w:rPr>
              <w:t>–</w:t>
            </w:r>
            <w:r w:rsidRPr="00FB5B9E">
              <w:rPr>
                <w:rFonts w:asciiTheme="minorHAnsi" w:hAnsiTheme="minorHAnsi"/>
                <w:sz w:val="20"/>
              </w:rPr>
              <w:t>0.10</w:t>
            </w:r>
          </w:p>
        </w:tc>
      </w:tr>
    </w:tbl>
    <w:p w:rsidR="000065C8" w:rsidRPr="00FB5B9E" w:rsidRDefault="000065C8" w:rsidP="00FB5B9E">
      <w:pPr>
        <w:pStyle w:val="TableFigNotesnotnumbered"/>
        <w:spacing w:line="276" w:lineRule="auto"/>
        <w:rPr>
          <w:rFonts w:asciiTheme="minorHAnsi" w:hAnsiTheme="minorHAnsi"/>
          <w:sz w:val="24"/>
          <w:szCs w:val="24"/>
        </w:rPr>
      </w:pPr>
      <w:r w:rsidRPr="00FB5B9E">
        <w:rPr>
          <w:rFonts w:asciiTheme="minorHAnsi" w:hAnsiTheme="minorHAnsi"/>
          <w:sz w:val="24"/>
          <w:szCs w:val="24"/>
        </w:rPr>
        <w:t xml:space="preserve">ǂ Range between mean and 95th </w:t>
      </w:r>
      <w:r w:rsidR="00FF0288" w:rsidRPr="00FB5B9E">
        <w:rPr>
          <w:rFonts w:asciiTheme="minorHAnsi" w:hAnsiTheme="minorHAnsi"/>
          <w:sz w:val="24"/>
          <w:szCs w:val="24"/>
        </w:rPr>
        <w:t>percentile of water consumption levels</w:t>
      </w:r>
    </w:p>
    <w:p w:rsidR="000065C8" w:rsidRPr="00FB5B9E" w:rsidRDefault="000065C8" w:rsidP="00FB5B9E">
      <w:pPr>
        <w:pStyle w:val="TableFigNotesnotnumbered"/>
        <w:spacing w:line="276" w:lineRule="auto"/>
        <w:rPr>
          <w:rFonts w:asciiTheme="minorHAnsi" w:hAnsiTheme="minorHAnsi"/>
          <w:sz w:val="24"/>
          <w:szCs w:val="24"/>
        </w:rPr>
      </w:pPr>
      <w:r w:rsidRPr="00FB5B9E">
        <w:rPr>
          <w:rFonts w:asciiTheme="minorHAnsi" w:hAnsiTheme="minorHAnsi"/>
          <w:sz w:val="24"/>
          <w:szCs w:val="24"/>
        </w:rPr>
        <w:t>* Includes toothpaste intake for children 2</w:t>
      </w:r>
      <w:r w:rsidR="0040380D" w:rsidRPr="00FB5B9E">
        <w:rPr>
          <w:rFonts w:asciiTheme="minorHAnsi" w:hAnsiTheme="minorHAnsi"/>
          <w:sz w:val="24"/>
          <w:szCs w:val="24"/>
        </w:rPr>
        <w:t>–</w:t>
      </w:r>
      <w:r w:rsidRPr="00FB5B9E">
        <w:rPr>
          <w:rFonts w:asciiTheme="minorHAnsi" w:hAnsiTheme="minorHAnsi"/>
          <w:sz w:val="24"/>
          <w:szCs w:val="24"/>
        </w:rPr>
        <w:t xml:space="preserve">8 </w:t>
      </w:r>
      <w:r w:rsidR="00FF0288" w:rsidRPr="00FB5B9E">
        <w:rPr>
          <w:rFonts w:asciiTheme="minorHAnsi" w:hAnsiTheme="minorHAnsi"/>
          <w:sz w:val="24"/>
          <w:szCs w:val="24"/>
        </w:rPr>
        <w:t>yr  (additional 0.04 mg F/kg bw/day)</w:t>
      </w:r>
    </w:p>
    <w:p w:rsidR="000065C8" w:rsidRPr="00FB5B9E" w:rsidRDefault="000065C8" w:rsidP="00FB5B9E">
      <w:pPr>
        <w:pStyle w:val="TableFigNotesnotnumbered"/>
        <w:spacing w:line="276" w:lineRule="auto"/>
        <w:rPr>
          <w:rFonts w:asciiTheme="minorHAnsi" w:hAnsiTheme="minorHAnsi"/>
          <w:sz w:val="24"/>
          <w:szCs w:val="24"/>
        </w:rPr>
      </w:pPr>
      <w:r w:rsidRPr="00FB5B9E">
        <w:rPr>
          <w:rFonts w:asciiTheme="minorHAnsi" w:hAnsiTheme="minorHAnsi"/>
          <w:sz w:val="24"/>
          <w:szCs w:val="24"/>
        </w:rPr>
        <w:t>**Only mean intake values are shown. See Table 5 in Supporting Document 1 for intake calculations.</w:t>
      </w:r>
    </w:p>
    <w:p w:rsidR="000065C8" w:rsidRPr="00FB5B9E" w:rsidRDefault="0096750B" w:rsidP="00A23004">
      <w:pPr>
        <w:pStyle w:val="Thesisnormal"/>
      </w:pPr>
      <w:r w:rsidRPr="00FB5B9E">
        <w:t xml:space="preserve">Table </w:t>
      </w:r>
      <w:r w:rsidR="00C37CD3">
        <w:t>11</w:t>
      </w:r>
      <w:r w:rsidRPr="00FB5B9E">
        <w:t xml:space="preserve"> </w:t>
      </w:r>
      <w:r w:rsidR="000065C8" w:rsidRPr="00FB5B9E">
        <w:t xml:space="preserve">shows that the upper </w:t>
      </w:r>
      <w:r w:rsidR="00170CC9" w:rsidRPr="00FB5B9E">
        <w:t xml:space="preserve">range of </w:t>
      </w:r>
      <w:r w:rsidR="000065C8" w:rsidRPr="00FB5B9E">
        <w:t xml:space="preserve">fluoride intake estimates </w:t>
      </w:r>
      <w:r w:rsidR="00170CC9" w:rsidRPr="00FB5B9E">
        <w:t xml:space="preserve">were </w:t>
      </w:r>
      <w:r w:rsidR="000065C8" w:rsidRPr="00FB5B9E">
        <w:t>from 0.10 to 0.14 mg/kg bw</w:t>
      </w:r>
      <w:r w:rsidR="00170CC9" w:rsidRPr="00FB5B9E">
        <w:t xml:space="preserve">/day across </w:t>
      </w:r>
      <w:r w:rsidR="00232A2F" w:rsidRPr="00FB5B9E">
        <w:t xml:space="preserve">the </w:t>
      </w:r>
      <w:r w:rsidR="00170CC9" w:rsidRPr="00FB5B9E">
        <w:t>different age groups</w:t>
      </w:r>
      <w:r w:rsidR="00232A2F" w:rsidRPr="00FB5B9E">
        <w:t xml:space="preserve"> considered</w:t>
      </w:r>
      <w:r w:rsidR="00170CC9" w:rsidRPr="00FB5B9E">
        <w:t>,</w:t>
      </w:r>
      <w:r w:rsidR="000065C8" w:rsidRPr="00FB5B9E">
        <w:t xml:space="preserve"> which is considerably lower than the proposed UL of 0.2 mg/kg bw</w:t>
      </w:r>
      <w:r w:rsidR="00711999" w:rsidRPr="00FB5B9E">
        <w:t>/day</w:t>
      </w:r>
      <w:r w:rsidR="000065C8" w:rsidRPr="00FB5B9E">
        <w:t>. This result is consistent with the observation that there is curre</w:t>
      </w:r>
      <w:r w:rsidR="00A63A18" w:rsidRPr="00FB5B9E">
        <w:t>ntly a very low prevalence (&lt;0.04%</w:t>
      </w:r>
      <w:r w:rsidR="000065C8" w:rsidRPr="00FB5B9E">
        <w:t xml:space="preserve">) of severe dental fluorosis </w:t>
      </w:r>
      <w:r w:rsidR="00CC1501" w:rsidRPr="00FB5B9E">
        <w:t xml:space="preserve">among the Australian population </w:t>
      </w:r>
      <w:r w:rsidR="00A14899" w:rsidRPr="00FB5B9E">
        <w:t>(</w:t>
      </w:r>
      <w:r w:rsidR="00F176B4" w:rsidRPr="00FB5B9E">
        <w:t xml:space="preserve">Section </w:t>
      </w:r>
      <w:r w:rsidR="00F604C4" w:rsidRPr="00FB5B9E">
        <w:t>3.</w:t>
      </w:r>
      <w:r w:rsidRPr="00FB5B9E">
        <w:t>2.2</w:t>
      </w:r>
      <w:r w:rsidR="00C36C6D" w:rsidRPr="00FB5B9E">
        <w:t>).</w:t>
      </w:r>
      <w:r w:rsidR="0052198F" w:rsidRPr="00FB5B9E">
        <w:t xml:space="preserve"> </w:t>
      </w:r>
      <w:r w:rsidR="001E3C89" w:rsidRPr="00FB5B9E">
        <w:t xml:space="preserve">Although this </w:t>
      </w:r>
      <w:r w:rsidR="00515405" w:rsidRPr="00FB5B9E">
        <w:t>calculation</w:t>
      </w:r>
      <w:r w:rsidR="001E3C89" w:rsidRPr="00FB5B9E">
        <w:t xml:space="preserve"> w</w:t>
      </w:r>
      <w:r w:rsidR="00515405" w:rsidRPr="00FB5B9E">
        <w:t>a</w:t>
      </w:r>
      <w:r w:rsidR="001E3C89" w:rsidRPr="00FB5B9E">
        <w:t xml:space="preserve">s not undertaken for the New Zealand population, due to lack of data from </w:t>
      </w:r>
      <w:r w:rsidR="00515405" w:rsidRPr="00FB5B9E">
        <w:t>children</w:t>
      </w:r>
      <w:r w:rsidR="001E3C89" w:rsidRPr="00FB5B9E">
        <w:t xml:space="preserve"> under 5 years of age, a similar outcome is expected (information </w:t>
      </w:r>
      <w:r w:rsidRPr="00FB5B9E">
        <w:t xml:space="preserve">is </w:t>
      </w:r>
      <w:r w:rsidR="001E3C89" w:rsidRPr="00FB5B9E">
        <w:t xml:space="preserve">available for older </w:t>
      </w:r>
      <w:r w:rsidR="00515405" w:rsidRPr="00FB5B9E">
        <w:t xml:space="preserve">New Zealand </w:t>
      </w:r>
      <w:r w:rsidR="001E3C89" w:rsidRPr="00FB5B9E">
        <w:t xml:space="preserve">children </w:t>
      </w:r>
      <w:r w:rsidR="00515405" w:rsidRPr="00FB5B9E">
        <w:t xml:space="preserve">in </w:t>
      </w:r>
      <w:r w:rsidR="001E3C89" w:rsidRPr="00FB5B9E">
        <w:t xml:space="preserve">Supporting Document 1). </w:t>
      </w:r>
    </w:p>
    <w:p w:rsidR="00A92D25" w:rsidRPr="00FB5B9E" w:rsidRDefault="00A92D25" w:rsidP="00FB5B9E">
      <w:pPr>
        <w:spacing w:before="0" w:after="0" w:line="360" w:lineRule="auto"/>
        <w:rPr>
          <w:rFonts w:asciiTheme="minorHAnsi" w:hAnsiTheme="minorHAnsi"/>
          <w:color w:val="000000"/>
          <w:szCs w:val="20"/>
          <w:lang w:eastAsia="en-US"/>
        </w:rPr>
      </w:pPr>
      <w:r w:rsidRPr="00FB5B9E">
        <w:rPr>
          <w:rFonts w:asciiTheme="minorHAnsi" w:hAnsiTheme="minorHAnsi"/>
        </w:rPr>
        <w:br w:type="page"/>
      </w:r>
    </w:p>
    <w:p w:rsidR="000065C8" w:rsidRPr="00E06858" w:rsidRDefault="00123889" w:rsidP="00FD284A">
      <w:pPr>
        <w:pStyle w:val="Heading1"/>
        <w:numPr>
          <w:ilvl w:val="0"/>
          <w:numId w:val="26"/>
        </w:numPr>
        <w:pBdr>
          <w:bottom w:val="single" w:sz="4" w:space="1" w:color="auto"/>
        </w:pBdr>
        <w:spacing w:line="360" w:lineRule="auto"/>
        <w:ind w:hanging="720"/>
      </w:pPr>
      <w:bookmarkStart w:id="108" w:name="_Toc387132621"/>
      <w:bookmarkStart w:id="109" w:name="_Toc387132719"/>
      <w:bookmarkStart w:id="110" w:name="_Toc433621107"/>
      <w:r w:rsidRPr="00E06858">
        <w:t>G</w:t>
      </w:r>
      <w:r w:rsidR="00C03F93" w:rsidRPr="00E06858">
        <w:t xml:space="preserve">uideline </w:t>
      </w:r>
      <w:r w:rsidR="000065C8" w:rsidRPr="00E06858">
        <w:t>recommendations</w:t>
      </w:r>
      <w:bookmarkEnd w:id="108"/>
      <w:bookmarkEnd w:id="109"/>
      <w:bookmarkEnd w:id="110"/>
    </w:p>
    <w:p w:rsidR="000065C8" w:rsidRPr="00E06858" w:rsidRDefault="00DC39AC" w:rsidP="00062667">
      <w:pPr>
        <w:pStyle w:val="Heading2"/>
        <w:numPr>
          <w:ilvl w:val="0"/>
          <w:numId w:val="0"/>
        </w:numPr>
        <w:spacing w:line="360" w:lineRule="auto"/>
      </w:pPr>
      <w:bookmarkStart w:id="111" w:name="_Toc387132622"/>
      <w:bookmarkStart w:id="112" w:name="_Toc387132720"/>
      <w:bookmarkStart w:id="113" w:name="_Toc433621108"/>
      <w:r w:rsidRPr="00E06858">
        <w:rPr>
          <w:lang w:val="en-AU"/>
        </w:rPr>
        <w:t>4</w:t>
      </w:r>
      <w:r w:rsidR="00D11F6E" w:rsidRPr="00E06858">
        <w:t>.1</w:t>
      </w:r>
      <w:r w:rsidR="00D11F6E" w:rsidRPr="00E06858">
        <w:rPr>
          <w:lang w:val="en-AU"/>
        </w:rPr>
        <w:tab/>
      </w:r>
      <w:r w:rsidR="000065C8" w:rsidRPr="00E06858">
        <w:t>Draft NRVs</w:t>
      </w:r>
      <w:bookmarkEnd w:id="111"/>
      <w:bookmarkEnd w:id="112"/>
      <w:bookmarkEnd w:id="113"/>
    </w:p>
    <w:p w:rsidR="00AC5F6D" w:rsidRPr="00E06858" w:rsidRDefault="00DC39AC" w:rsidP="00062667">
      <w:pPr>
        <w:pStyle w:val="Heading3"/>
        <w:numPr>
          <w:ilvl w:val="0"/>
          <w:numId w:val="0"/>
        </w:numPr>
        <w:spacing w:line="360" w:lineRule="auto"/>
      </w:pPr>
      <w:bookmarkStart w:id="114" w:name="_Toc433621109"/>
      <w:r w:rsidRPr="00E06858">
        <w:rPr>
          <w:lang w:val="en-AU"/>
        </w:rPr>
        <w:t>4.1</w:t>
      </w:r>
      <w:r w:rsidR="00443407" w:rsidRPr="00E06858">
        <w:rPr>
          <w:lang w:val="en-AU"/>
        </w:rPr>
        <w:t xml:space="preserve">.2 </w:t>
      </w:r>
      <w:r w:rsidR="00307368">
        <w:rPr>
          <w:lang w:val="en-AU"/>
        </w:rPr>
        <w:tab/>
      </w:r>
      <w:r w:rsidR="00AC5F6D" w:rsidRPr="00E06858">
        <w:t>Upper Level of Intake (UL)</w:t>
      </w:r>
      <w:bookmarkEnd w:id="114"/>
    </w:p>
    <w:p w:rsidR="00A92D25" w:rsidRPr="00FB5B9E" w:rsidRDefault="000065C8" w:rsidP="00A23004">
      <w:pPr>
        <w:pStyle w:val="Thesisnormal"/>
      </w:pPr>
      <w:r w:rsidRPr="00FB5B9E">
        <w:t>The estimated UL for fluoride, based on the endpoint of enamel pitting or loss as manifest in severe dental fluorosis</w:t>
      </w:r>
      <w:r w:rsidR="004F530F" w:rsidRPr="00FB5B9E">
        <w:t>,</w:t>
      </w:r>
      <w:r w:rsidRPr="00FB5B9E">
        <w:t xml:space="preserve"> is 0.20 mg F/kg bw/day for children during the period from newborn to 8 years of age</w:t>
      </w:r>
      <w:r w:rsidR="00F52E39" w:rsidRPr="00FB5B9E">
        <w:t xml:space="preserve"> (GRADE rating Moderate)</w:t>
      </w:r>
      <w:r w:rsidRPr="00FB5B9E">
        <w:t>. Beyond the period when the enamel forms on permanent teeth, the ingestion of fluoride does not cause further</w:t>
      </w:r>
      <w:r w:rsidR="00A521A4" w:rsidRPr="00FB5B9E">
        <w:t xml:space="preserve"> developmental changes to teeth</w:t>
      </w:r>
      <w:r w:rsidRPr="00FB5B9E">
        <w:t xml:space="preserve">. </w:t>
      </w:r>
      <w:r w:rsidR="00BB2575" w:rsidRPr="00FB5B9E">
        <w:t>To extrapolate to different ages of children</w:t>
      </w:r>
      <w:r w:rsidR="0096750B" w:rsidRPr="00FB5B9E">
        <w:t>,</w:t>
      </w:r>
      <w:r w:rsidR="00BB2575" w:rsidRPr="00FB5B9E">
        <w:t xml:space="preserve"> standard</w:t>
      </w:r>
      <w:r w:rsidRPr="00FB5B9E">
        <w:t xml:space="preserve"> bodyweights</w:t>
      </w:r>
      <w:r w:rsidR="00BB2575" w:rsidRPr="00FB5B9E">
        <w:t xml:space="preserve"> are applied. Those</w:t>
      </w:r>
      <w:r w:rsidRPr="00FB5B9E">
        <w:t xml:space="preserve"> reported in the </w:t>
      </w:r>
      <w:r w:rsidR="00BB2575" w:rsidRPr="00FB5B9E">
        <w:t xml:space="preserve">2006 </w:t>
      </w:r>
      <w:r w:rsidRPr="00FB5B9E">
        <w:t xml:space="preserve">NRV </w:t>
      </w:r>
      <w:r w:rsidR="00BB2575" w:rsidRPr="00FB5B9E">
        <w:t>document</w:t>
      </w:r>
      <w:r w:rsidRPr="00FB5B9E">
        <w:t xml:space="preserve"> (NHMRC 2006) were derived from the original 1997 IOM report</w:t>
      </w:r>
      <w:r w:rsidR="009252EB" w:rsidRPr="00FB5B9E">
        <w:t>. H</w:t>
      </w:r>
      <w:r w:rsidRPr="00FB5B9E">
        <w:t>owever these bodyweights were revised by IOM in 2005 using a different methodology to derive them based on ideal bodyweights at median BMI in the normal range and known height-for-age rather than actual bodyweights as had been used in the 1997 report (IOM 1997, NRC 2005). The following recommendations for the UL can be made, based on the revised IOM body weights for infants</w:t>
      </w:r>
      <w:r w:rsidR="00F52E39" w:rsidRPr="00FB5B9E">
        <w:t xml:space="preserve"> and children 1-3 years, in the absence of updated values for the Australian </w:t>
      </w:r>
      <w:r w:rsidR="006574E9" w:rsidRPr="00FB5B9E">
        <w:t xml:space="preserve">(ABS 2014) </w:t>
      </w:r>
      <w:r w:rsidR="00F52E39" w:rsidRPr="00FB5B9E">
        <w:t>and New Zealand populations</w:t>
      </w:r>
      <w:r w:rsidR="00711999" w:rsidRPr="00FB5B9E">
        <w:t xml:space="preserve"> for these age groups</w:t>
      </w:r>
      <w:r w:rsidR="00F52E39" w:rsidRPr="00FB5B9E">
        <w:t>,</w:t>
      </w:r>
      <w:r w:rsidRPr="00FB5B9E">
        <w:t xml:space="preserve"> and </w:t>
      </w:r>
      <w:r w:rsidR="00A46EA4" w:rsidRPr="00FB5B9E">
        <w:t xml:space="preserve">new </w:t>
      </w:r>
      <w:r w:rsidR="00711999" w:rsidRPr="00FB5B9E">
        <w:t xml:space="preserve">ideal </w:t>
      </w:r>
      <w:r w:rsidR="00A46EA4" w:rsidRPr="00FB5B9E">
        <w:t xml:space="preserve">bodyweights for Australian New Zealand </w:t>
      </w:r>
      <w:r w:rsidRPr="00FB5B9E">
        <w:t>children</w:t>
      </w:r>
      <w:r w:rsidR="00F52E39" w:rsidRPr="00FB5B9E">
        <w:t xml:space="preserve"> aged 4-8 years</w:t>
      </w:r>
      <w:r w:rsidR="00BB2575" w:rsidRPr="00FB5B9E">
        <w:t>, rounded up to the nearest whole number</w:t>
      </w:r>
      <w:r w:rsidRPr="00FB5B9E">
        <w:t>.</w:t>
      </w:r>
    </w:p>
    <w:tbl>
      <w:tblPr>
        <w:tblStyle w:val="TableGrid"/>
        <w:tblW w:w="0" w:type="auto"/>
        <w:tblLook w:val="04A0" w:firstRow="1" w:lastRow="0" w:firstColumn="1" w:lastColumn="0" w:noHBand="0" w:noVBand="1"/>
        <w:tblDescription w:val="This table outlines the recommendations for the UL based on the revised IOM body weights for infants and children 1-3 years, in the absence of updated values for the Australian (ABS 2014) and New Zealand populations for these age groups, and new ideal bodyweights for Australian New Zealand children aged 4-8 years, rounded up to the nearest whole number."/>
      </w:tblPr>
      <w:tblGrid>
        <w:gridCol w:w="2321"/>
        <w:gridCol w:w="2321"/>
        <w:gridCol w:w="2322"/>
        <w:gridCol w:w="2322"/>
      </w:tblGrid>
      <w:tr w:rsidR="00A92D25" w:rsidRPr="00C37CD3" w:rsidTr="00B0660D">
        <w:trPr>
          <w:tblHeader/>
        </w:trPr>
        <w:tc>
          <w:tcPr>
            <w:tcW w:w="2321" w:type="dxa"/>
            <w:vAlign w:val="center"/>
          </w:tcPr>
          <w:p w:rsidR="00A92D25" w:rsidRPr="00062667" w:rsidRDefault="00A92D25" w:rsidP="00FB5B9E">
            <w:pPr>
              <w:pStyle w:val="TableFigHeadingtotal"/>
              <w:spacing w:line="360" w:lineRule="auto"/>
              <w:rPr>
                <w:rFonts w:asciiTheme="minorHAnsi" w:hAnsiTheme="minorHAnsi"/>
                <w:sz w:val="20"/>
                <w:lang w:val="en-AU"/>
              </w:rPr>
            </w:pPr>
            <w:r w:rsidRPr="00062667">
              <w:rPr>
                <w:rFonts w:asciiTheme="minorHAnsi" w:hAnsiTheme="minorHAnsi"/>
                <w:sz w:val="20"/>
              </w:rPr>
              <w:t>Upper Level of Intake</w:t>
            </w:r>
          </w:p>
        </w:tc>
        <w:tc>
          <w:tcPr>
            <w:tcW w:w="2321" w:type="dxa"/>
            <w:vAlign w:val="center"/>
          </w:tcPr>
          <w:p w:rsidR="00A92D25" w:rsidRPr="00062667" w:rsidRDefault="00A92D25" w:rsidP="00FB5B9E">
            <w:pPr>
              <w:pStyle w:val="TableFigHeadingtotal"/>
              <w:spacing w:line="360" w:lineRule="auto"/>
              <w:rPr>
                <w:rFonts w:asciiTheme="minorHAnsi" w:hAnsiTheme="minorHAnsi"/>
                <w:sz w:val="20"/>
                <w:lang w:val="en-AU"/>
              </w:rPr>
            </w:pPr>
            <w:r w:rsidRPr="00062667">
              <w:rPr>
                <w:rFonts w:asciiTheme="minorHAnsi" w:hAnsiTheme="minorHAnsi"/>
                <w:sz w:val="20"/>
              </w:rPr>
              <w:t>Age</w:t>
            </w:r>
          </w:p>
        </w:tc>
        <w:tc>
          <w:tcPr>
            <w:tcW w:w="2322" w:type="dxa"/>
            <w:vAlign w:val="center"/>
          </w:tcPr>
          <w:p w:rsidR="00A92D25" w:rsidRPr="00062667" w:rsidRDefault="00A92D25" w:rsidP="00FB5B9E">
            <w:pPr>
              <w:pStyle w:val="TableFigHeadingtotal"/>
              <w:spacing w:line="360" w:lineRule="auto"/>
              <w:rPr>
                <w:rFonts w:asciiTheme="minorHAnsi" w:hAnsiTheme="minorHAnsi"/>
                <w:sz w:val="20"/>
                <w:lang w:val="en-AU"/>
              </w:rPr>
            </w:pPr>
            <w:r w:rsidRPr="00062667">
              <w:rPr>
                <w:rFonts w:asciiTheme="minorHAnsi" w:hAnsiTheme="minorHAnsi"/>
                <w:sz w:val="20"/>
              </w:rPr>
              <w:t>Mean bw</w:t>
            </w:r>
          </w:p>
        </w:tc>
        <w:tc>
          <w:tcPr>
            <w:tcW w:w="2322" w:type="dxa"/>
            <w:vAlign w:val="center"/>
          </w:tcPr>
          <w:p w:rsidR="00A92D25" w:rsidRPr="00062667" w:rsidRDefault="00A92D25" w:rsidP="00FB5B9E">
            <w:pPr>
              <w:pStyle w:val="TableFigHeadingtotal"/>
              <w:spacing w:line="360" w:lineRule="auto"/>
              <w:rPr>
                <w:rFonts w:asciiTheme="minorHAnsi" w:hAnsiTheme="minorHAnsi"/>
                <w:sz w:val="20"/>
                <w:lang w:val="en-AU"/>
              </w:rPr>
            </w:pPr>
            <w:r w:rsidRPr="00062667">
              <w:rPr>
                <w:rFonts w:asciiTheme="minorHAnsi" w:hAnsiTheme="minorHAnsi"/>
                <w:sz w:val="20"/>
              </w:rPr>
              <w:t>UL</w:t>
            </w:r>
          </w:p>
        </w:tc>
      </w:tr>
      <w:tr w:rsidR="00A92D25" w:rsidRPr="00C37CD3" w:rsidTr="00B0660D">
        <w:tc>
          <w:tcPr>
            <w:tcW w:w="2321" w:type="dxa"/>
            <w:vMerge w:val="restart"/>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Infants</w:t>
            </w:r>
          </w:p>
        </w:tc>
        <w:tc>
          <w:tcPr>
            <w:tcW w:w="2321"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0</w:t>
            </w:r>
            <w:r w:rsidR="0040380D" w:rsidRPr="00062667">
              <w:rPr>
                <w:rFonts w:asciiTheme="minorHAnsi" w:hAnsiTheme="minorHAnsi"/>
                <w:sz w:val="20"/>
              </w:rPr>
              <w:t>–</w:t>
            </w:r>
            <w:r w:rsidRPr="00062667">
              <w:rPr>
                <w:rFonts w:asciiTheme="minorHAnsi" w:hAnsiTheme="minorHAnsi"/>
                <w:sz w:val="20"/>
              </w:rPr>
              <w:t>6 months</w:t>
            </w:r>
          </w:p>
        </w:tc>
        <w:tc>
          <w:tcPr>
            <w:tcW w:w="2322"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6</w:t>
            </w:r>
          </w:p>
        </w:tc>
        <w:tc>
          <w:tcPr>
            <w:tcW w:w="2322"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1.2 mg/day</w:t>
            </w:r>
          </w:p>
        </w:tc>
      </w:tr>
      <w:tr w:rsidR="00A92D25" w:rsidRPr="00C37CD3" w:rsidTr="00B0660D">
        <w:tc>
          <w:tcPr>
            <w:tcW w:w="2321" w:type="dxa"/>
            <w:vMerge/>
            <w:vAlign w:val="center"/>
          </w:tcPr>
          <w:p w:rsidR="00A92D25" w:rsidRPr="00062667" w:rsidRDefault="00A92D25" w:rsidP="00FB5B9E">
            <w:pPr>
              <w:pStyle w:val="TableFigText"/>
              <w:spacing w:line="360" w:lineRule="auto"/>
              <w:rPr>
                <w:rFonts w:asciiTheme="minorHAnsi" w:hAnsiTheme="minorHAnsi"/>
                <w:sz w:val="20"/>
                <w:lang w:val="en-AU"/>
              </w:rPr>
            </w:pPr>
          </w:p>
        </w:tc>
        <w:tc>
          <w:tcPr>
            <w:tcW w:w="2321"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7</w:t>
            </w:r>
            <w:r w:rsidR="0040380D" w:rsidRPr="00062667">
              <w:rPr>
                <w:rFonts w:asciiTheme="minorHAnsi" w:hAnsiTheme="minorHAnsi"/>
                <w:sz w:val="20"/>
              </w:rPr>
              <w:t>–</w:t>
            </w:r>
            <w:r w:rsidRPr="00062667">
              <w:rPr>
                <w:rFonts w:asciiTheme="minorHAnsi" w:hAnsiTheme="minorHAnsi"/>
                <w:sz w:val="20"/>
              </w:rPr>
              <w:t>12 months</w:t>
            </w:r>
          </w:p>
        </w:tc>
        <w:tc>
          <w:tcPr>
            <w:tcW w:w="2322"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9</w:t>
            </w:r>
          </w:p>
        </w:tc>
        <w:tc>
          <w:tcPr>
            <w:tcW w:w="2322"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1.8 mg/day</w:t>
            </w:r>
          </w:p>
        </w:tc>
      </w:tr>
      <w:tr w:rsidR="00A92D25" w:rsidRPr="00C37CD3" w:rsidTr="00B0660D">
        <w:tc>
          <w:tcPr>
            <w:tcW w:w="2321" w:type="dxa"/>
            <w:vMerge w:val="restart"/>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Children</w:t>
            </w:r>
          </w:p>
        </w:tc>
        <w:tc>
          <w:tcPr>
            <w:tcW w:w="2321"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1</w:t>
            </w:r>
            <w:r w:rsidR="0040380D" w:rsidRPr="00062667">
              <w:rPr>
                <w:rFonts w:asciiTheme="minorHAnsi" w:hAnsiTheme="minorHAnsi"/>
                <w:sz w:val="20"/>
              </w:rPr>
              <w:t>–</w:t>
            </w:r>
            <w:r w:rsidRPr="00062667">
              <w:rPr>
                <w:rFonts w:asciiTheme="minorHAnsi" w:hAnsiTheme="minorHAnsi"/>
                <w:sz w:val="20"/>
              </w:rPr>
              <w:t>3 yr</w:t>
            </w:r>
            <w:r w:rsidR="001325C4" w:rsidRPr="00062667">
              <w:rPr>
                <w:rFonts w:asciiTheme="minorHAnsi" w:hAnsiTheme="minorHAnsi"/>
                <w:sz w:val="20"/>
                <w:lang w:val="en-AU"/>
              </w:rPr>
              <w:t>s</w:t>
            </w:r>
          </w:p>
        </w:tc>
        <w:tc>
          <w:tcPr>
            <w:tcW w:w="2322"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12</w:t>
            </w:r>
          </w:p>
        </w:tc>
        <w:tc>
          <w:tcPr>
            <w:tcW w:w="2322"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2.4 mg/day</w:t>
            </w:r>
          </w:p>
        </w:tc>
      </w:tr>
      <w:tr w:rsidR="00A92D25" w:rsidRPr="00C37CD3" w:rsidTr="00B0660D">
        <w:tc>
          <w:tcPr>
            <w:tcW w:w="2321" w:type="dxa"/>
            <w:vMerge/>
          </w:tcPr>
          <w:p w:rsidR="00A92D25" w:rsidRPr="00062667" w:rsidRDefault="00A92D25" w:rsidP="00FB5B9E">
            <w:pPr>
              <w:pStyle w:val="TableFigText"/>
              <w:spacing w:line="360" w:lineRule="auto"/>
              <w:rPr>
                <w:rFonts w:asciiTheme="minorHAnsi" w:hAnsiTheme="minorHAnsi"/>
                <w:sz w:val="20"/>
                <w:lang w:val="en-AU"/>
              </w:rPr>
            </w:pPr>
          </w:p>
        </w:tc>
        <w:tc>
          <w:tcPr>
            <w:tcW w:w="2321"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4</w:t>
            </w:r>
            <w:r w:rsidR="0040380D" w:rsidRPr="00062667">
              <w:rPr>
                <w:rFonts w:asciiTheme="minorHAnsi" w:hAnsiTheme="minorHAnsi"/>
                <w:sz w:val="20"/>
              </w:rPr>
              <w:t>–</w:t>
            </w:r>
            <w:r w:rsidRPr="00062667">
              <w:rPr>
                <w:rFonts w:asciiTheme="minorHAnsi" w:hAnsiTheme="minorHAnsi"/>
                <w:sz w:val="20"/>
              </w:rPr>
              <w:t>8 yr</w:t>
            </w:r>
            <w:r w:rsidR="001325C4" w:rsidRPr="00062667">
              <w:rPr>
                <w:rFonts w:asciiTheme="minorHAnsi" w:hAnsiTheme="minorHAnsi"/>
                <w:sz w:val="20"/>
                <w:lang w:val="en-AU"/>
              </w:rPr>
              <w:t>s</w:t>
            </w:r>
          </w:p>
        </w:tc>
        <w:tc>
          <w:tcPr>
            <w:tcW w:w="2322"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2</w:t>
            </w:r>
            <w:r w:rsidR="00F52E39" w:rsidRPr="00062667">
              <w:rPr>
                <w:rFonts w:asciiTheme="minorHAnsi" w:hAnsiTheme="minorHAnsi"/>
                <w:sz w:val="20"/>
                <w:lang w:val="en-AU"/>
              </w:rPr>
              <w:t>2</w:t>
            </w:r>
          </w:p>
        </w:tc>
        <w:tc>
          <w:tcPr>
            <w:tcW w:w="2322" w:type="dxa"/>
            <w:vAlign w:val="center"/>
          </w:tcPr>
          <w:p w:rsidR="00A92D25" w:rsidRPr="00062667" w:rsidRDefault="00A92D25" w:rsidP="00FB5B9E">
            <w:pPr>
              <w:pStyle w:val="TableFigText"/>
              <w:spacing w:line="360" w:lineRule="auto"/>
              <w:rPr>
                <w:rFonts w:asciiTheme="minorHAnsi" w:hAnsiTheme="minorHAnsi"/>
                <w:sz w:val="20"/>
                <w:lang w:val="en-AU"/>
              </w:rPr>
            </w:pPr>
            <w:r w:rsidRPr="00062667">
              <w:rPr>
                <w:rFonts w:asciiTheme="minorHAnsi" w:hAnsiTheme="minorHAnsi"/>
                <w:sz w:val="20"/>
              </w:rPr>
              <w:t>4.</w:t>
            </w:r>
            <w:r w:rsidR="00F52E39" w:rsidRPr="00062667">
              <w:rPr>
                <w:rFonts w:asciiTheme="minorHAnsi" w:hAnsiTheme="minorHAnsi"/>
                <w:sz w:val="20"/>
                <w:lang w:val="en-AU"/>
              </w:rPr>
              <w:t>4</w:t>
            </w:r>
            <w:r w:rsidRPr="00062667">
              <w:rPr>
                <w:rFonts w:asciiTheme="minorHAnsi" w:hAnsiTheme="minorHAnsi"/>
                <w:sz w:val="20"/>
              </w:rPr>
              <w:t xml:space="preserve"> mg/day</w:t>
            </w:r>
          </w:p>
        </w:tc>
      </w:tr>
    </w:tbl>
    <w:p w:rsidR="000065C8" w:rsidRPr="00FB5B9E" w:rsidRDefault="000065C8" w:rsidP="00A23004">
      <w:pPr>
        <w:pStyle w:val="Thesisnormal"/>
      </w:pPr>
      <w:r w:rsidRPr="00FB5B9E">
        <w:t>This recommendation for ULs for infants and young children has no impact on current drinking water guideline levels</w:t>
      </w:r>
      <w:r w:rsidR="00123889" w:rsidRPr="00FB5B9E">
        <w:t xml:space="preserve"> or for action on fluoride intakes from the ingestion of toothpaste</w:t>
      </w:r>
      <w:r w:rsidRPr="00FB5B9E">
        <w:t>.</w:t>
      </w:r>
    </w:p>
    <w:p w:rsidR="003843B9" w:rsidRPr="00E06858" w:rsidRDefault="002F6273" w:rsidP="00062667">
      <w:pPr>
        <w:pStyle w:val="Heading3"/>
        <w:numPr>
          <w:ilvl w:val="0"/>
          <w:numId w:val="0"/>
        </w:numPr>
        <w:spacing w:line="360" w:lineRule="auto"/>
      </w:pPr>
      <w:bookmarkStart w:id="115" w:name="_Toc433621110"/>
      <w:r>
        <w:rPr>
          <w:lang w:val="en-AU"/>
        </w:rPr>
        <w:t>4.1.3</w:t>
      </w:r>
      <w:r w:rsidR="00443407" w:rsidRPr="00E06858">
        <w:rPr>
          <w:lang w:val="en-AU"/>
        </w:rPr>
        <w:t xml:space="preserve"> </w:t>
      </w:r>
      <w:r w:rsidR="00307368">
        <w:rPr>
          <w:lang w:val="en-AU"/>
        </w:rPr>
        <w:tab/>
      </w:r>
      <w:r w:rsidR="003843B9" w:rsidRPr="00E06858">
        <w:t>Adequate Intake (AI)</w:t>
      </w:r>
      <w:bookmarkEnd w:id="115"/>
    </w:p>
    <w:p w:rsidR="00F76A69" w:rsidRPr="00FB5B9E" w:rsidRDefault="003843B9" w:rsidP="00A23004">
      <w:pPr>
        <w:pStyle w:val="Thesisnormal"/>
      </w:pPr>
      <w:r w:rsidRPr="00FB5B9E">
        <w:t>A reduction in the prevalence</w:t>
      </w:r>
      <w:r w:rsidR="009252EB" w:rsidRPr="00FB5B9E">
        <w:t xml:space="preserve"> and severity</w:t>
      </w:r>
      <w:r w:rsidRPr="00FB5B9E">
        <w:t xml:space="preserve"> of dental caries associated with communities having fluoridated water (approx. 1 mg</w:t>
      </w:r>
      <w:r w:rsidR="00BB2575" w:rsidRPr="00FB5B9E">
        <w:t xml:space="preserve"> F</w:t>
      </w:r>
      <w:r w:rsidRPr="00FB5B9E">
        <w:t xml:space="preserve">/L) has been confirmed by numerous epidemiological studies conducted in several countries throughout the world (Murray </w:t>
      </w:r>
      <w:r w:rsidR="00EB3C78" w:rsidRPr="00FB5B9E">
        <w:t xml:space="preserve">et al. </w:t>
      </w:r>
      <w:r w:rsidRPr="00FB5B9E">
        <w:t xml:space="preserve">1991;McDonagh </w:t>
      </w:r>
      <w:r w:rsidR="00EB3C78" w:rsidRPr="00FB5B9E">
        <w:t xml:space="preserve">et al. </w:t>
      </w:r>
      <w:r w:rsidRPr="00FB5B9E">
        <w:t>2000; Rugg-Gunn and Do 2012). The average daily dietary intake of fluoride under conditions</w:t>
      </w:r>
      <w:r w:rsidR="0096750B" w:rsidRPr="00FB5B9E">
        <w:t xml:space="preserve"> that result</w:t>
      </w:r>
      <w:r w:rsidRPr="00FB5B9E">
        <w:t xml:space="preserve"> in near maximal c</w:t>
      </w:r>
      <w:r w:rsidR="00A521A4" w:rsidRPr="00FB5B9E">
        <w:t>aries prevention is around 0.05 </w:t>
      </w:r>
      <w:r w:rsidRPr="00FB5B9E">
        <w:t>mg/kg bw</w:t>
      </w:r>
      <w:r w:rsidR="00A521A4" w:rsidRPr="00FB5B9E">
        <w:t>/day</w:t>
      </w:r>
      <w:r w:rsidRPr="00FB5B9E">
        <w:t>. For 9</w:t>
      </w:r>
      <w:r w:rsidR="0040380D" w:rsidRPr="00FB5B9E">
        <w:t>–</w:t>
      </w:r>
      <w:r w:rsidRPr="00FB5B9E">
        <w:t>month old formula fed infants in Australia and New Zealand the intake may be up to 1.</w:t>
      </w:r>
      <w:r w:rsidR="00A521A4" w:rsidRPr="00FB5B9E">
        <w:t>5</w:t>
      </w:r>
      <w:r w:rsidRPr="00FB5B9E">
        <w:t xml:space="preserve"> mg F/kg bw</w:t>
      </w:r>
      <w:r w:rsidR="00A521A4" w:rsidRPr="00FB5B9E">
        <w:t>/day</w:t>
      </w:r>
      <w:r w:rsidRPr="00FB5B9E">
        <w:t xml:space="preserve"> and 0</w:t>
      </w:r>
      <w:r w:rsidR="00A521A4" w:rsidRPr="00FB5B9E">
        <w:t>.</w:t>
      </w:r>
      <w:r w:rsidRPr="00FB5B9E">
        <w:t>9 mg F/kg bw</w:t>
      </w:r>
      <w:r w:rsidR="004F530F" w:rsidRPr="00FB5B9E">
        <w:t>/day</w:t>
      </w:r>
      <w:r w:rsidRPr="00FB5B9E">
        <w:t xml:space="preserve"> respectively. It is important to note that these two estimates </w:t>
      </w:r>
      <w:r w:rsidR="00A521A4" w:rsidRPr="00FB5B9E">
        <w:t xml:space="preserve">of fluoride intake </w:t>
      </w:r>
      <w:r w:rsidRPr="00FB5B9E">
        <w:t xml:space="preserve">differ substantially because of </w:t>
      </w:r>
      <w:r w:rsidR="00A521A4" w:rsidRPr="00FB5B9E">
        <w:t xml:space="preserve">differences in </w:t>
      </w:r>
      <w:r w:rsidRPr="00FB5B9E">
        <w:t xml:space="preserve">assumptions around </w:t>
      </w:r>
      <w:r w:rsidR="00905145" w:rsidRPr="00FB5B9E">
        <w:t>formula</w:t>
      </w:r>
      <w:r w:rsidR="00856857" w:rsidRPr="00FB5B9E">
        <w:t xml:space="preserve"> </w:t>
      </w:r>
      <w:r w:rsidR="00905145" w:rsidRPr="00FB5B9E">
        <w:t>consumption</w:t>
      </w:r>
      <w:r w:rsidR="00856857" w:rsidRPr="00FB5B9E">
        <w:t xml:space="preserve"> amounts, </w:t>
      </w:r>
      <w:r w:rsidRPr="00FB5B9E">
        <w:t xml:space="preserve">energy requirements and the proportion </w:t>
      </w:r>
      <w:r w:rsidR="00856857" w:rsidRPr="00FB5B9E">
        <w:t xml:space="preserve">of energy </w:t>
      </w:r>
      <w:r w:rsidRPr="00FB5B9E">
        <w:t>coming from complementary foods. In the New Zealand estimate for 6</w:t>
      </w:r>
      <w:r w:rsidR="0040380D" w:rsidRPr="00FB5B9E">
        <w:t>–</w:t>
      </w:r>
      <w:r w:rsidRPr="00FB5B9E">
        <w:t>12 month old infants it is assumed that there is no energy</w:t>
      </w:r>
      <w:r w:rsidR="004F530F" w:rsidRPr="00FB5B9E">
        <w:t>, and hence fluoride,</w:t>
      </w:r>
      <w:r w:rsidRPr="00FB5B9E">
        <w:t xml:space="preserve"> contribution from compl</w:t>
      </w:r>
      <w:r w:rsidR="004F530F" w:rsidRPr="00FB5B9E">
        <w:t>e</w:t>
      </w:r>
      <w:r w:rsidRPr="00FB5B9E">
        <w:t>mentary foods</w:t>
      </w:r>
      <w:r w:rsidR="00856857" w:rsidRPr="00FB5B9E">
        <w:t xml:space="preserve">, that is the </w:t>
      </w:r>
      <w:r w:rsidR="00905145" w:rsidRPr="00FB5B9E">
        <w:t>infant</w:t>
      </w:r>
      <w:r w:rsidR="00856857" w:rsidRPr="00FB5B9E">
        <w:t xml:space="preserve"> is </w:t>
      </w:r>
      <w:r w:rsidR="00C538C1" w:rsidRPr="00FB5B9E">
        <w:t xml:space="preserve">solely </w:t>
      </w:r>
      <w:r w:rsidR="00856857" w:rsidRPr="00FB5B9E">
        <w:t xml:space="preserve"> </w:t>
      </w:r>
      <w:r w:rsidR="00905145" w:rsidRPr="00FB5B9E">
        <w:t>formula</w:t>
      </w:r>
      <w:r w:rsidR="00856857" w:rsidRPr="00FB5B9E">
        <w:t xml:space="preserve"> fed</w:t>
      </w:r>
      <w:r w:rsidRPr="00FB5B9E">
        <w:t>. In general the average daily dietary fluoride intakes by children with fluoridated drinking water at 1</w:t>
      </w:r>
      <w:r w:rsidR="00856857" w:rsidRPr="00FB5B9E">
        <w:t xml:space="preserve"> </w:t>
      </w:r>
      <w:r w:rsidRPr="00FB5B9E">
        <w:t>mg</w:t>
      </w:r>
      <w:r w:rsidR="009D0D8B" w:rsidRPr="00FB5B9E">
        <w:t xml:space="preserve"> F</w:t>
      </w:r>
      <w:r w:rsidRPr="00FB5B9E">
        <w:t xml:space="preserve">/L increases across older ages but declines </w:t>
      </w:r>
      <w:r w:rsidR="00A521A4" w:rsidRPr="00FB5B9E">
        <w:t>when expressed as a</w:t>
      </w:r>
      <w:r w:rsidRPr="00FB5B9E">
        <w:t xml:space="preserve"> proportion of body weight. </w:t>
      </w:r>
      <w:r w:rsidR="00905145" w:rsidRPr="00FB5B9E">
        <w:t xml:space="preserve">The following recommendations for the AI can be made, based on the revised IOM body weights for infants and children 1-3 years, in the absence of updated values for the Australian </w:t>
      </w:r>
      <w:r w:rsidR="006574E9" w:rsidRPr="00FB5B9E">
        <w:t xml:space="preserve">(ABS 2014) </w:t>
      </w:r>
      <w:r w:rsidR="00905145" w:rsidRPr="00FB5B9E">
        <w:t xml:space="preserve">and New Zealand populations, and new bodyweights for Australian New Zealand children aged 4-8 years, rounded up to the nearest whole number. </w:t>
      </w:r>
      <w:r w:rsidRPr="00FB5B9E">
        <w:t xml:space="preserve">An AI for infants under 6 months of age was not considered to be appropriate because breastfed infants will not be consuming fluoridated tap water. </w:t>
      </w:r>
    </w:p>
    <w:tbl>
      <w:tblPr>
        <w:tblStyle w:val="TableGrid"/>
        <w:tblW w:w="0" w:type="auto"/>
        <w:tblLook w:val="04A0" w:firstRow="1" w:lastRow="0" w:firstColumn="1" w:lastColumn="0" w:noHBand="0" w:noVBand="1"/>
        <w:tblDescription w:val="This table outlines the recommendations for AI based on the revised IOM body weights for infants and children 1-3 years, in the absence of updated values for the Australian (ABS 2014) and New Zealand populations, and new bodyweights for Australian New Zealand children aged 4-8 years, rounded up to the nearest whole number. An AI for infants under 6 months of age was not considered to be appropriate because breastfed infants will not be consuming fluoridated tap water. "/>
      </w:tblPr>
      <w:tblGrid>
        <w:gridCol w:w="2321"/>
        <w:gridCol w:w="2321"/>
        <w:gridCol w:w="2322"/>
        <w:gridCol w:w="2322"/>
      </w:tblGrid>
      <w:tr w:rsidR="00F76A69" w:rsidRPr="00062667" w:rsidTr="00B0660D">
        <w:trPr>
          <w:tblHeader/>
        </w:trPr>
        <w:tc>
          <w:tcPr>
            <w:tcW w:w="2321" w:type="dxa"/>
            <w:vAlign w:val="center"/>
          </w:tcPr>
          <w:p w:rsidR="00F76A69" w:rsidRPr="00062667" w:rsidRDefault="00F76A69" w:rsidP="00FB5B9E">
            <w:pPr>
              <w:pStyle w:val="TableFigHeadingtotal"/>
              <w:spacing w:line="360" w:lineRule="auto"/>
              <w:rPr>
                <w:rFonts w:asciiTheme="minorHAnsi" w:hAnsiTheme="minorHAnsi"/>
                <w:sz w:val="20"/>
                <w:lang w:val="en-AU"/>
              </w:rPr>
            </w:pPr>
            <w:r w:rsidRPr="00062667">
              <w:rPr>
                <w:rFonts w:asciiTheme="minorHAnsi" w:hAnsiTheme="minorHAnsi"/>
                <w:sz w:val="20"/>
                <w:lang w:val="en-AU"/>
              </w:rPr>
              <w:t>Adequate</w:t>
            </w:r>
            <w:r w:rsidRPr="00062667">
              <w:rPr>
                <w:rFonts w:asciiTheme="minorHAnsi" w:hAnsiTheme="minorHAnsi"/>
                <w:sz w:val="20"/>
              </w:rPr>
              <w:t xml:space="preserve"> Intake</w:t>
            </w:r>
          </w:p>
        </w:tc>
        <w:tc>
          <w:tcPr>
            <w:tcW w:w="2321" w:type="dxa"/>
            <w:vAlign w:val="center"/>
          </w:tcPr>
          <w:p w:rsidR="00F76A69" w:rsidRPr="00062667" w:rsidRDefault="00F76A69" w:rsidP="00FB5B9E">
            <w:pPr>
              <w:pStyle w:val="TableFigHeadingtotal"/>
              <w:spacing w:line="360" w:lineRule="auto"/>
              <w:rPr>
                <w:rFonts w:asciiTheme="minorHAnsi" w:hAnsiTheme="minorHAnsi"/>
                <w:sz w:val="20"/>
                <w:lang w:val="en-AU"/>
              </w:rPr>
            </w:pPr>
            <w:r w:rsidRPr="00062667">
              <w:rPr>
                <w:rFonts w:asciiTheme="minorHAnsi" w:hAnsiTheme="minorHAnsi"/>
                <w:sz w:val="20"/>
              </w:rPr>
              <w:t>Age</w:t>
            </w:r>
          </w:p>
        </w:tc>
        <w:tc>
          <w:tcPr>
            <w:tcW w:w="2322" w:type="dxa"/>
            <w:vAlign w:val="center"/>
          </w:tcPr>
          <w:p w:rsidR="00F76A69" w:rsidRPr="00062667" w:rsidRDefault="00F76A69" w:rsidP="00FB5B9E">
            <w:pPr>
              <w:pStyle w:val="TableFigHeadingtotal"/>
              <w:spacing w:line="360" w:lineRule="auto"/>
              <w:rPr>
                <w:rFonts w:asciiTheme="minorHAnsi" w:hAnsiTheme="minorHAnsi"/>
                <w:sz w:val="20"/>
                <w:lang w:val="en-AU"/>
              </w:rPr>
            </w:pPr>
            <w:r w:rsidRPr="00062667">
              <w:rPr>
                <w:rFonts w:asciiTheme="minorHAnsi" w:hAnsiTheme="minorHAnsi"/>
                <w:sz w:val="20"/>
              </w:rPr>
              <w:t>Mean bw</w:t>
            </w:r>
          </w:p>
        </w:tc>
        <w:tc>
          <w:tcPr>
            <w:tcW w:w="2322" w:type="dxa"/>
            <w:vAlign w:val="center"/>
          </w:tcPr>
          <w:p w:rsidR="00F76A69" w:rsidRPr="00062667" w:rsidRDefault="00F76A69" w:rsidP="00FB5B9E">
            <w:pPr>
              <w:pStyle w:val="TableFigHeadingtotal"/>
              <w:spacing w:line="360" w:lineRule="auto"/>
              <w:rPr>
                <w:rFonts w:asciiTheme="minorHAnsi" w:hAnsiTheme="minorHAnsi"/>
                <w:sz w:val="20"/>
                <w:lang w:val="en-AU"/>
              </w:rPr>
            </w:pPr>
            <w:r w:rsidRPr="00062667">
              <w:rPr>
                <w:rFonts w:asciiTheme="minorHAnsi" w:hAnsiTheme="minorHAnsi"/>
                <w:sz w:val="20"/>
                <w:lang w:val="en-AU"/>
              </w:rPr>
              <w:t>AI</w:t>
            </w:r>
          </w:p>
        </w:tc>
      </w:tr>
      <w:tr w:rsidR="00DB5C63" w:rsidRPr="00062667" w:rsidTr="00B0660D">
        <w:tc>
          <w:tcPr>
            <w:tcW w:w="2321" w:type="dxa"/>
            <w:vMerge w:val="restart"/>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Infants</w:t>
            </w:r>
          </w:p>
        </w:tc>
        <w:tc>
          <w:tcPr>
            <w:tcW w:w="2321"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0–6 months</w:t>
            </w:r>
          </w:p>
        </w:tc>
        <w:tc>
          <w:tcPr>
            <w:tcW w:w="2322"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6</w:t>
            </w:r>
          </w:p>
        </w:tc>
        <w:tc>
          <w:tcPr>
            <w:tcW w:w="2322"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Not applicable</w:t>
            </w:r>
          </w:p>
        </w:tc>
      </w:tr>
      <w:tr w:rsidR="00DB5C63" w:rsidRPr="00062667" w:rsidTr="00B0660D">
        <w:tc>
          <w:tcPr>
            <w:tcW w:w="2321" w:type="dxa"/>
            <w:vMerge/>
            <w:vAlign w:val="center"/>
          </w:tcPr>
          <w:p w:rsidR="00DB5C63" w:rsidRPr="00062667" w:rsidRDefault="00DB5C63" w:rsidP="00FB5B9E">
            <w:pPr>
              <w:pStyle w:val="TableFigText"/>
              <w:spacing w:line="360" w:lineRule="auto"/>
              <w:rPr>
                <w:rFonts w:asciiTheme="minorHAnsi" w:hAnsiTheme="minorHAnsi"/>
                <w:sz w:val="20"/>
                <w:lang w:val="en-AU"/>
              </w:rPr>
            </w:pPr>
          </w:p>
        </w:tc>
        <w:tc>
          <w:tcPr>
            <w:tcW w:w="2321"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rPr>
              <w:t>7–12 months</w:t>
            </w:r>
          </w:p>
        </w:tc>
        <w:tc>
          <w:tcPr>
            <w:tcW w:w="2322"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9</w:t>
            </w:r>
          </w:p>
        </w:tc>
        <w:tc>
          <w:tcPr>
            <w:tcW w:w="2322"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0.45</w:t>
            </w:r>
            <w:r w:rsidRPr="00062667">
              <w:rPr>
                <w:rFonts w:asciiTheme="minorHAnsi" w:hAnsiTheme="minorHAnsi"/>
                <w:sz w:val="20"/>
              </w:rPr>
              <w:t xml:space="preserve"> mg/day</w:t>
            </w:r>
          </w:p>
        </w:tc>
      </w:tr>
      <w:tr w:rsidR="00DB5C63" w:rsidRPr="00062667" w:rsidTr="00B0660D">
        <w:tc>
          <w:tcPr>
            <w:tcW w:w="2321" w:type="dxa"/>
            <w:vMerge w:val="restart"/>
            <w:vAlign w:val="center"/>
          </w:tcPr>
          <w:p w:rsidR="00DB5C63" w:rsidRPr="00062667" w:rsidRDefault="00DB5C63" w:rsidP="00DB5C63">
            <w:pPr>
              <w:pStyle w:val="TableFigText"/>
              <w:spacing w:line="360" w:lineRule="auto"/>
              <w:rPr>
                <w:rFonts w:asciiTheme="minorHAnsi" w:hAnsiTheme="minorHAnsi"/>
                <w:sz w:val="20"/>
                <w:lang w:val="en-AU"/>
              </w:rPr>
            </w:pPr>
            <w:r w:rsidRPr="00062667">
              <w:rPr>
                <w:rFonts w:asciiTheme="minorHAnsi" w:hAnsiTheme="minorHAnsi"/>
                <w:sz w:val="20"/>
              </w:rPr>
              <w:t>Children</w:t>
            </w:r>
          </w:p>
        </w:tc>
        <w:tc>
          <w:tcPr>
            <w:tcW w:w="2321"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rPr>
              <w:t>1–3 y</w:t>
            </w:r>
            <w:r w:rsidRPr="00062667">
              <w:rPr>
                <w:rFonts w:asciiTheme="minorHAnsi" w:hAnsiTheme="minorHAnsi"/>
                <w:sz w:val="20"/>
                <w:lang w:val="en-AU"/>
              </w:rPr>
              <w:t>ears</w:t>
            </w:r>
          </w:p>
        </w:tc>
        <w:tc>
          <w:tcPr>
            <w:tcW w:w="2322"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12</w:t>
            </w:r>
          </w:p>
        </w:tc>
        <w:tc>
          <w:tcPr>
            <w:tcW w:w="2322"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0.6</w:t>
            </w:r>
            <w:r w:rsidRPr="00062667">
              <w:rPr>
                <w:rFonts w:asciiTheme="minorHAnsi" w:hAnsiTheme="minorHAnsi"/>
                <w:sz w:val="20"/>
              </w:rPr>
              <w:t xml:space="preserve"> mg/day</w:t>
            </w:r>
          </w:p>
        </w:tc>
      </w:tr>
      <w:tr w:rsidR="00DB5C63" w:rsidRPr="00062667" w:rsidTr="00B0660D">
        <w:tc>
          <w:tcPr>
            <w:tcW w:w="2321" w:type="dxa"/>
            <w:vMerge/>
          </w:tcPr>
          <w:p w:rsidR="00DB5C63" w:rsidRPr="00062667" w:rsidRDefault="00DB5C63" w:rsidP="00FB5B9E">
            <w:pPr>
              <w:pStyle w:val="TableFigText"/>
              <w:spacing w:line="360" w:lineRule="auto"/>
              <w:rPr>
                <w:rFonts w:asciiTheme="minorHAnsi" w:hAnsiTheme="minorHAnsi"/>
                <w:sz w:val="20"/>
                <w:lang w:val="en-AU"/>
              </w:rPr>
            </w:pPr>
          </w:p>
        </w:tc>
        <w:tc>
          <w:tcPr>
            <w:tcW w:w="2321"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rPr>
              <w:t>4–8 y</w:t>
            </w:r>
            <w:r w:rsidRPr="00062667">
              <w:rPr>
                <w:rFonts w:asciiTheme="minorHAnsi" w:hAnsiTheme="minorHAnsi"/>
                <w:sz w:val="20"/>
                <w:lang w:val="en-AU"/>
              </w:rPr>
              <w:t>ears</w:t>
            </w:r>
          </w:p>
        </w:tc>
        <w:tc>
          <w:tcPr>
            <w:tcW w:w="2322"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22</w:t>
            </w:r>
          </w:p>
        </w:tc>
        <w:tc>
          <w:tcPr>
            <w:tcW w:w="2322" w:type="dxa"/>
            <w:vAlign w:val="center"/>
          </w:tcPr>
          <w:p w:rsidR="00DB5C63" w:rsidRPr="00062667" w:rsidRDefault="00DB5C63" w:rsidP="00FB5B9E">
            <w:pPr>
              <w:pStyle w:val="TableFigText"/>
              <w:spacing w:line="360" w:lineRule="auto"/>
              <w:rPr>
                <w:rFonts w:asciiTheme="minorHAnsi" w:hAnsiTheme="minorHAnsi"/>
                <w:sz w:val="20"/>
                <w:lang w:val="en-AU"/>
              </w:rPr>
            </w:pPr>
            <w:r w:rsidRPr="00062667">
              <w:rPr>
                <w:rFonts w:asciiTheme="minorHAnsi" w:hAnsiTheme="minorHAnsi"/>
                <w:sz w:val="20"/>
                <w:lang w:val="en-AU"/>
              </w:rPr>
              <w:t>1.1</w:t>
            </w:r>
            <w:r w:rsidRPr="00062667">
              <w:rPr>
                <w:rFonts w:asciiTheme="minorHAnsi" w:hAnsiTheme="minorHAnsi"/>
                <w:sz w:val="20"/>
              </w:rPr>
              <w:t xml:space="preserve"> mg/day</w:t>
            </w:r>
          </w:p>
        </w:tc>
      </w:tr>
    </w:tbl>
    <w:p w:rsidR="004E1E81" w:rsidRPr="00FB5B9E" w:rsidRDefault="004E1E81" w:rsidP="00A23004">
      <w:pPr>
        <w:pStyle w:val="Thesisnormal"/>
      </w:pPr>
      <w:bookmarkStart w:id="116" w:name="_Toc387132623"/>
      <w:bookmarkStart w:id="117" w:name="_Toc387132721"/>
      <w:r w:rsidRPr="00062667">
        <w:t>Th</w:t>
      </w:r>
      <w:r w:rsidR="009039C2" w:rsidRPr="00062667">
        <w:t>is</w:t>
      </w:r>
      <w:r w:rsidR="009039C2" w:rsidRPr="00FB5B9E">
        <w:t xml:space="preserve"> recommendation for the AI for infants and young children </w:t>
      </w:r>
      <w:r w:rsidRPr="00FB5B9E">
        <w:t xml:space="preserve"> ha</w:t>
      </w:r>
      <w:r w:rsidR="009039C2" w:rsidRPr="00FB5B9E">
        <w:t>s</w:t>
      </w:r>
      <w:r w:rsidRPr="00FB5B9E">
        <w:t xml:space="preserve"> no implications for current drinking water standards in Australia and New Zealand.</w:t>
      </w:r>
    </w:p>
    <w:p w:rsidR="00D84833" w:rsidRPr="00E06858" w:rsidRDefault="00DC39AC" w:rsidP="00062667">
      <w:pPr>
        <w:pStyle w:val="Heading2"/>
        <w:numPr>
          <w:ilvl w:val="0"/>
          <w:numId w:val="0"/>
        </w:numPr>
        <w:spacing w:line="360" w:lineRule="auto"/>
      </w:pPr>
      <w:bookmarkStart w:id="118" w:name="_Toc433621111"/>
      <w:r w:rsidRPr="00FB5B9E">
        <w:rPr>
          <w:rStyle w:val="Heading2Char"/>
          <w:b/>
        </w:rPr>
        <w:t>4</w:t>
      </w:r>
      <w:r w:rsidR="00D84833" w:rsidRPr="00FB5B9E">
        <w:rPr>
          <w:rStyle w:val="Heading2Char"/>
          <w:b/>
        </w:rPr>
        <w:t>.2</w:t>
      </w:r>
      <w:r w:rsidR="00D84833" w:rsidRPr="00FB5B9E">
        <w:rPr>
          <w:rStyle w:val="Heading2Char"/>
          <w:b/>
        </w:rPr>
        <w:tab/>
        <w:t>Validity of Recommendations</w:t>
      </w:r>
      <w:bookmarkEnd w:id="118"/>
    </w:p>
    <w:p w:rsidR="00E769E2" w:rsidRPr="00FB5B9E" w:rsidRDefault="00443407" w:rsidP="00A23004">
      <w:pPr>
        <w:pStyle w:val="Thesisnormal"/>
      </w:pPr>
      <w:r w:rsidRPr="00FB5B9E">
        <w:t xml:space="preserve">Although Dean’s studies </w:t>
      </w:r>
      <w:r w:rsidR="00856857" w:rsidRPr="00FB5B9E">
        <w:t xml:space="preserve">in the US in the late 1930s </w:t>
      </w:r>
      <w:r w:rsidR="00905145" w:rsidRPr="00FB5B9E">
        <w:t xml:space="preserve">and </w:t>
      </w:r>
      <w:r w:rsidR="00856857" w:rsidRPr="00FB5B9E">
        <w:t xml:space="preserve">early 1940s </w:t>
      </w:r>
      <w:r w:rsidRPr="00FB5B9E">
        <w:t xml:space="preserve">were observational in design, </w:t>
      </w:r>
      <w:r w:rsidR="003E28FA" w:rsidRPr="00FB5B9E">
        <w:t>they have several features that</w:t>
      </w:r>
      <w:r w:rsidR="00CE2535" w:rsidRPr="00FB5B9E">
        <w:t xml:space="preserve"> support</w:t>
      </w:r>
      <w:r w:rsidR="00C76BA3" w:rsidRPr="00FB5B9E">
        <w:t>ed</w:t>
      </w:r>
      <w:r w:rsidR="00CE2535" w:rsidRPr="00FB5B9E">
        <w:t xml:space="preserve"> their use. This include</w:t>
      </w:r>
      <w:r w:rsidR="00C76BA3" w:rsidRPr="00FB5B9E">
        <w:t>d</w:t>
      </w:r>
      <w:r w:rsidR="00CE2535" w:rsidRPr="00FB5B9E">
        <w:t xml:space="preserve"> the large number of children studied and</w:t>
      </w:r>
      <w:r w:rsidR="003E28FA" w:rsidRPr="00FB5B9E">
        <w:t xml:space="preserve"> the wide range of drinking water fluoride concentrations </w:t>
      </w:r>
      <w:r w:rsidR="00CE2535" w:rsidRPr="00FB5B9E">
        <w:t>observed</w:t>
      </w:r>
      <w:r w:rsidR="003E28FA" w:rsidRPr="00FB5B9E">
        <w:t>,</w:t>
      </w:r>
      <w:r w:rsidRPr="00FB5B9E">
        <w:t xml:space="preserve"> the clear dose response relationships shown between fluoride in water and prevalence of dental caries and dental fluorosis </w:t>
      </w:r>
      <w:r w:rsidR="003E28FA" w:rsidRPr="00FB5B9E">
        <w:t xml:space="preserve">and the absence of potential confounding </w:t>
      </w:r>
      <w:r w:rsidR="00C76BA3" w:rsidRPr="00FB5B9E">
        <w:t xml:space="preserve">factors </w:t>
      </w:r>
      <w:r w:rsidR="003E28FA" w:rsidRPr="00FB5B9E">
        <w:t>from the use of fluoridated water supplies and toothpaste, supplements and dental treatments containing fluoride</w:t>
      </w:r>
      <w:r w:rsidR="00CE2535" w:rsidRPr="00FB5B9E">
        <w:t>. For these reasons, the EWG consider</w:t>
      </w:r>
      <w:r w:rsidR="00D27C9F" w:rsidRPr="00FB5B9E">
        <w:t>ed</w:t>
      </w:r>
      <w:r w:rsidR="00CE2535" w:rsidRPr="00FB5B9E">
        <w:t xml:space="preserve"> there </w:t>
      </w:r>
      <w:r w:rsidR="00D27C9F" w:rsidRPr="00FB5B9E">
        <w:t>was</w:t>
      </w:r>
      <w:r w:rsidR="00CE2535" w:rsidRPr="00FB5B9E">
        <w:t xml:space="preserve"> </w:t>
      </w:r>
      <w:r w:rsidRPr="00FB5B9E">
        <w:t xml:space="preserve">a </w:t>
      </w:r>
      <w:r w:rsidR="00905145" w:rsidRPr="00FB5B9E">
        <w:t>high</w:t>
      </w:r>
      <w:r w:rsidRPr="00FB5B9E">
        <w:t xml:space="preserve"> degree of certainty in the estimated critical fluoride concentration in the water supply for each of these endpoints. </w:t>
      </w:r>
    </w:p>
    <w:p w:rsidR="00443407" w:rsidRPr="00FB5B9E" w:rsidRDefault="00443407" w:rsidP="00A23004">
      <w:pPr>
        <w:pStyle w:val="Thesisnormal"/>
      </w:pPr>
      <w:r w:rsidRPr="00FB5B9E">
        <w:t xml:space="preserve">No recent data were identified that were of comparable quality and </w:t>
      </w:r>
      <w:r w:rsidR="00E769E2" w:rsidRPr="00FB5B9E">
        <w:t>covered the same range of fluoride intakes as Dean’s studies</w:t>
      </w:r>
      <w:r w:rsidR="00A10DBE" w:rsidRPr="00FB5B9E">
        <w:t>. Nevertheless, n</w:t>
      </w:r>
      <w:r w:rsidR="00E769E2" w:rsidRPr="00FB5B9E">
        <w:t>one of the recent studies contained findings that would challenge the validity of Dean’s data.</w:t>
      </w:r>
      <w:r w:rsidR="00905145" w:rsidRPr="00FB5B9E">
        <w:t xml:space="preserve"> It is unlikely that a comparable set of data will become available in the future because of the now widespread use of water fluoridation, fluoridated toothpaste and other topical fluoride treatments.</w:t>
      </w:r>
      <w:r w:rsidR="00FD4239" w:rsidRPr="00FB5B9E">
        <w:t xml:space="preserve"> It is also unlikely, for ethical reasons, that experimental studies such as randomised clinical trials will become available in the future to allow refinement of these estimates.</w:t>
      </w:r>
    </w:p>
    <w:p w:rsidR="00FD4239" w:rsidRPr="00FB5B9E" w:rsidRDefault="00443407" w:rsidP="00A23004">
      <w:pPr>
        <w:pStyle w:val="Thesisnormal"/>
      </w:pPr>
      <w:r w:rsidRPr="00FB5B9E">
        <w:t xml:space="preserve">However, to estimate an AI and UL from Dean’s data required use of data for food and fluid consumption and body weights drawn from other sources. </w:t>
      </w:r>
      <w:r w:rsidR="00D27C9F" w:rsidRPr="00FB5B9E">
        <w:t>Although the results f</w:t>
      </w:r>
      <w:r w:rsidR="00031127" w:rsidRPr="00FB5B9E">
        <w:t>ro</w:t>
      </w:r>
      <w:r w:rsidR="00D27C9F" w:rsidRPr="00FB5B9E">
        <w:t xml:space="preserve">m three different </w:t>
      </w:r>
      <w:r w:rsidR="00031127" w:rsidRPr="00FB5B9E">
        <w:t>sources pro</w:t>
      </w:r>
      <w:r w:rsidR="00D27C9F" w:rsidRPr="00FB5B9E">
        <w:t>v</w:t>
      </w:r>
      <w:r w:rsidR="00031127" w:rsidRPr="00FB5B9E">
        <w:t>i</w:t>
      </w:r>
      <w:r w:rsidR="00D27C9F" w:rsidRPr="00FB5B9E">
        <w:t>ded consistent results, b</w:t>
      </w:r>
      <w:r w:rsidR="00CE2535" w:rsidRPr="00FB5B9E">
        <w:t xml:space="preserve">ecause of this need to use indirect data, </w:t>
      </w:r>
      <w:r w:rsidR="00FD4239" w:rsidRPr="00FB5B9E">
        <w:t xml:space="preserve">the EWG </w:t>
      </w:r>
      <w:r w:rsidR="00D27C9F" w:rsidRPr="00FB5B9E">
        <w:t xml:space="preserve">considered </w:t>
      </w:r>
      <w:r w:rsidR="00FD4239" w:rsidRPr="00FB5B9E">
        <w:t xml:space="preserve">that the overall evidence base for the relationship between fluoride intakes and both dental caries and fluorosis </w:t>
      </w:r>
      <w:r w:rsidR="00D27C9F" w:rsidRPr="00FB5B9E">
        <w:t xml:space="preserve">was </w:t>
      </w:r>
      <w:r w:rsidR="00FD4239" w:rsidRPr="00FB5B9E">
        <w:t>Moderate, using the GRADE system</w:t>
      </w:r>
      <w:r w:rsidR="006F2D54" w:rsidRPr="00FB5B9E">
        <w:t xml:space="preserve"> (see Appendix 1</w:t>
      </w:r>
      <w:r w:rsidR="004E5177" w:rsidRPr="00FB5B9E">
        <w:t xml:space="preserve"> for GRADE assessment of Dean’s data).</w:t>
      </w:r>
    </w:p>
    <w:p w:rsidR="00FD4239" w:rsidRPr="00FB5B9E" w:rsidRDefault="00FD4239" w:rsidP="00A23004">
      <w:pPr>
        <w:pStyle w:val="Thesisnormal"/>
      </w:pPr>
      <w:r w:rsidRPr="00FB5B9E">
        <w:t>The EWG also note</w:t>
      </w:r>
      <w:r w:rsidR="00031127" w:rsidRPr="00FB5B9E">
        <w:t>d</w:t>
      </w:r>
      <w:r w:rsidRPr="00FB5B9E">
        <w:t xml:space="preserve"> that the revised UL is consistent with the very low rates of</w:t>
      </w:r>
      <w:r w:rsidR="004A0A7B" w:rsidRPr="00FB5B9E">
        <w:t xml:space="preserve"> moderate or</w:t>
      </w:r>
      <w:r w:rsidRPr="00FB5B9E">
        <w:t xml:space="preserve"> severe dental fluorosis observed in Australia and New Zealand, as intake estimates </w:t>
      </w:r>
      <w:r w:rsidR="00D869E0" w:rsidRPr="00FB5B9E">
        <w:t xml:space="preserve">indicated </w:t>
      </w:r>
      <w:r w:rsidRPr="00FB5B9E">
        <w:t xml:space="preserve">only a very small proportion of children </w:t>
      </w:r>
      <w:r w:rsidR="00D869E0" w:rsidRPr="00FB5B9E">
        <w:t xml:space="preserve">were </w:t>
      </w:r>
      <w:r w:rsidRPr="00FB5B9E">
        <w:t>likely to have fluoride intakes above the proposed UL</w:t>
      </w:r>
      <w:r w:rsidR="000211CC" w:rsidRPr="00FB5B9E">
        <w:t xml:space="preserve"> when drinking water was assumed to be at 1.0 mg F/L</w:t>
      </w:r>
      <w:r w:rsidR="00A51385" w:rsidRPr="00FB5B9E">
        <w:t xml:space="preserve">. </w:t>
      </w:r>
      <w:r w:rsidR="00D869E0" w:rsidRPr="00FB5B9E">
        <w:t>From the model diets for infants, the UL was not exceeded</w:t>
      </w:r>
      <w:r w:rsidR="000211CC" w:rsidRPr="00FB5B9E">
        <w:t>,</w:t>
      </w:r>
      <w:r w:rsidR="00D869E0" w:rsidRPr="00FB5B9E">
        <w:t xml:space="preserve"> assuming the 95</w:t>
      </w:r>
      <w:r w:rsidR="00D869E0" w:rsidRPr="00FB5B9E">
        <w:rPr>
          <w:vertAlign w:val="superscript"/>
        </w:rPr>
        <w:t>th</w:t>
      </w:r>
      <w:r w:rsidR="00D869E0" w:rsidRPr="00FB5B9E">
        <w:t xml:space="preserve"> percentile of fluoride intakes and a median weight child. </w:t>
      </w:r>
      <w:r w:rsidR="00A51385" w:rsidRPr="00FB5B9E">
        <w:t>N</w:t>
      </w:r>
      <w:r w:rsidR="008047D7" w:rsidRPr="00FB5B9E">
        <w:t>o</w:t>
      </w:r>
      <w:r w:rsidR="00031127" w:rsidRPr="00FB5B9E">
        <w:t xml:space="preserve"> children aged 2-3 years and </w:t>
      </w:r>
      <w:r w:rsidR="00D869E0" w:rsidRPr="00FB5B9E">
        <w:t xml:space="preserve">0.1% children aged </w:t>
      </w:r>
      <w:r w:rsidR="00031127" w:rsidRPr="00FB5B9E">
        <w:t xml:space="preserve">4-8 years </w:t>
      </w:r>
      <w:r w:rsidR="00D869E0" w:rsidRPr="00FB5B9E">
        <w:t xml:space="preserve">(1 child out of 977) </w:t>
      </w:r>
      <w:r w:rsidR="00031127" w:rsidRPr="00FB5B9E">
        <w:t xml:space="preserve">in Australia </w:t>
      </w:r>
      <w:r w:rsidR="00A51385" w:rsidRPr="00FB5B9E">
        <w:t xml:space="preserve">were </w:t>
      </w:r>
      <w:r w:rsidR="00031127" w:rsidRPr="00FB5B9E">
        <w:t>estimated to have fluoride intakes that exceeded the UL</w:t>
      </w:r>
      <w:r w:rsidRPr="00FB5B9E">
        <w:t xml:space="preserve">. </w:t>
      </w:r>
    </w:p>
    <w:p w:rsidR="00443407" w:rsidRPr="00FB5B9E" w:rsidRDefault="00FD4239" w:rsidP="00A23004">
      <w:pPr>
        <w:pStyle w:val="Thesisnormal"/>
      </w:pPr>
      <w:r w:rsidRPr="00FB5B9E">
        <w:t>The EWG makes a strong recommendation that these values be adopted as revised NRVs for fluoride intakes for infants and young children up to 8 years of age, in Australia and New Zealand.</w:t>
      </w:r>
    </w:p>
    <w:p w:rsidR="000065C8" w:rsidRPr="00E06858" w:rsidRDefault="00DC39AC" w:rsidP="00062667">
      <w:pPr>
        <w:pStyle w:val="Heading2"/>
        <w:numPr>
          <w:ilvl w:val="0"/>
          <w:numId w:val="0"/>
        </w:numPr>
        <w:spacing w:line="360" w:lineRule="auto"/>
      </w:pPr>
      <w:bookmarkStart w:id="119" w:name="_Toc433621112"/>
      <w:r w:rsidRPr="00E06858">
        <w:rPr>
          <w:lang w:val="en-AU"/>
        </w:rPr>
        <w:t>4</w:t>
      </w:r>
      <w:r w:rsidR="00D11F6E" w:rsidRPr="00E06858">
        <w:t>.</w:t>
      </w:r>
      <w:r w:rsidR="00D84833" w:rsidRPr="00E06858">
        <w:rPr>
          <w:lang w:val="en-AU"/>
        </w:rPr>
        <w:t>3</w:t>
      </w:r>
      <w:r w:rsidR="00D11F6E" w:rsidRPr="00E06858">
        <w:rPr>
          <w:lang w:val="en-AU"/>
        </w:rPr>
        <w:tab/>
      </w:r>
      <w:r w:rsidR="000065C8" w:rsidRPr="00E06858">
        <w:t>Further research</w:t>
      </w:r>
      <w:bookmarkEnd w:id="116"/>
      <w:bookmarkEnd w:id="117"/>
      <w:bookmarkEnd w:id="119"/>
    </w:p>
    <w:p w:rsidR="000065C8" w:rsidRPr="00FB5B9E" w:rsidRDefault="000065C8" w:rsidP="00A23004">
      <w:pPr>
        <w:pStyle w:val="Thesisnormal"/>
      </w:pPr>
      <w:r w:rsidRPr="00FB5B9E">
        <w:t xml:space="preserve">Information on bodyweights for </w:t>
      </w:r>
      <w:r w:rsidR="00394090" w:rsidRPr="00FB5B9E">
        <w:t>infants and children under the age of 4 years,</w:t>
      </w:r>
      <w:r w:rsidRPr="00FB5B9E">
        <w:t xml:space="preserve"> to be used in the extrapolation of derived NRVs to all age groups</w:t>
      </w:r>
      <w:r w:rsidR="00394090" w:rsidRPr="00FB5B9E">
        <w:t>,</w:t>
      </w:r>
      <w:r w:rsidRPr="00FB5B9E">
        <w:t xml:space="preserve"> was not available for Australian and New Zealand populations, resulting in the use of the revised IOM values for the American population (NRC 2005). </w:t>
      </w:r>
      <w:r w:rsidR="008D75C4" w:rsidRPr="00FB5B9E">
        <w:t xml:space="preserve">The availability of </w:t>
      </w:r>
      <w:r w:rsidR="00394090" w:rsidRPr="00FB5B9E">
        <w:t>Australian and New Zealand body weight data for th</w:t>
      </w:r>
      <w:r w:rsidR="008D75C4" w:rsidRPr="00FB5B9E">
        <w:t>ese</w:t>
      </w:r>
      <w:r w:rsidR="00394090" w:rsidRPr="00FB5B9E">
        <w:t xml:space="preserve"> age group</w:t>
      </w:r>
      <w:r w:rsidR="008D75C4" w:rsidRPr="00FB5B9E">
        <w:t>s</w:t>
      </w:r>
      <w:r w:rsidR="00394090" w:rsidRPr="00FB5B9E">
        <w:t xml:space="preserve"> could be </w:t>
      </w:r>
      <w:r w:rsidR="008D75C4" w:rsidRPr="00FB5B9E">
        <w:t>assessed and</w:t>
      </w:r>
      <w:r w:rsidR="0096750B" w:rsidRPr="00FB5B9E">
        <w:t>,</w:t>
      </w:r>
      <w:r w:rsidR="008D75C4" w:rsidRPr="00FB5B9E">
        <w:t xml:space="preserve"> if appropriate</w:t>
      </w:r>
      <w:r w:rsidR="0096750B" w:rsidRPr="00FB5B9E">
        <w:t>,</w:t>
      </w:r>
      <w:r w:rsidR="008D75C4" w:rsidRPr="00FB5B9E">
        <w:t xml:space="preserve"> the data </w:t>
      </w:r>
      <w:r w:rsidR="00394090" w:rsidRPr="00FB5B9E">
        <w:t>reviewed</w:t>
      </w:r>
      <w:r w:rsidR="008D75C4" w:rsidRPr="00FB5B9E">
        <w:t xml:space="preserve"> </w:t>
      </w:r>
      <w:r w:rsidRPr="00FB5B9E">
        <w:t xml:space="preserve">prior to future nutrient reviews. Agreed </w:t>
      </w:r>
      <w:r w:rsidR="008D75C4" w:rsidRPr="00FB5B9E">
        <w:t xml:space="preserve">reference </w:t>
      </w:r>
      <w:r w:rsidRPr="00FB5B9E">
        <w:t xml:space="preserve">body weights for Australian and New Zealand populations should be included in the final Framework for NRV Reviews </w:t>
      </w:r>
      <w:r w:rsidR="0096750B" w:rsidRPr="00FB5B9E">
        <w:t>with</w:t>
      </w:r>
      <w:r w:rsidRPr="00FB5B9E">
        <w:t xml:space="preserve"> information on how to use the values for extrapolation </w:t>
      </w:r>
      <w:r w:rsidR="009D0D8B" w:rsidRPr="00FB5B9E">
        <w:t>of NRVs.</w:t>
      </w:r>
    </w:p>
    <w:p w:rsidR="009F5837" w:rsidRPr="00FB5B9E" w:rsidRDefault="009F5837" w:rsidP="00A23004">
      <w:pPr>
        <w:pStyle w:val="Thesisnormal"/>
      </w:pPr>
      <w:r w:rsidRPr="00FB5B9E">
        <w:t>For the future</w:t>
      </w:r>
      <w:r w:rsidR="008D75C4" w:rsidRPr="00FB5B9E">
        <w:t>,</w:t>
      </w:r>
      <w:r w:rsidRPr="00FB5B9E">
        <w:t xml:space="preserve"> the work remaining is to review the AI and ULs </w:t>
      </w:r>
      <w:r w:rsidR="009D0D8B" w:rsidRPr="00FB5B9E">
        <w:t xml:space="preserve">for fluoride </w:t>
      </w:r>
      <w:r w:rsidRPr="00FB5B9E">
        <w:t xml:space="preserve">for </w:t>
      </w:r>
      <w:r w:rsidR="008D75C4" w:rsidRPr="00FB5B9E">
        <w:t xml:space="preserve">older children and </w:t>
      </w:r>
      <w:r w:rsidRPr="00FB5B9E">
        <w:t>adults, including</w:t>
      </w:r>
      <w:r w:rsidR="00F76A69" w:rsidRPr="00FB5B9E">
        <w:t xml:space="preserve"> pregnant and lactating women. </w:t>
      </w:r>
      <w:r w:rsidR="008D75C4" w:rsidRPr="00FB5B9E">
        <w:t xml:space="preserve">It would be desirable to update the fluoride content databases for the more recent national nutrition surveys prior to starting this work so that the most recent food consumption data for the Australian and New Zealand populations could be used in the review (2002 NZ </w:t>
      </w:r>
      <w:r w:rsidR="00C538C1" w:rsidRPr="00FB5B9E">
        <w:t>National C</w:t>
      </w:r>
      <w:r w:rsidR="008D75C4" w:rsidRPr="00FB5B9E">
        <w:t>hildren’s</w:t>
      </w:r>
      <w:r w:rsidR="00C538C1" w:rsidRPr="00FB5B9E">
        <w:t xml:space="preserve"> Nutrition Survey</w:t>
      </w:r>
      <w:r w:rsidR="008D75C4" w:rsidRPr="00FB5B9E">
        <w:t xml:space="preserve">, 2008/09 NZ </w:t>
      </w:r>
      <w:r w:rsidR="00C538C1" w:rsidRPr="00FB5B9E">
        <w:t>A</w:t>
      </w:r>
      <w:r w:rsidR="008D75C4" w:rsidRPr="00FB5B9E">
        <w:t>dult N</w:t>
      </w:r>
      <w:r w:rsidR="00C538C1" w:rsidRPr="00FB5B9E">
        <w:t xml:space="preserve">utrition Survey </w:t>
      </w:r>
      <w:r w:rsidR="008D75C4" w:rsidRPr="00FB5B9E">
        <w:t>, 2011-13 Australian Health Survey</w:t>
      </w:r>
      <w:r w:rsidR="00023BD4" w:rsidRPr="00FB5B9E">
        <w:t xml:space="preserve"> for ages 2 years and over</w:t>
      </w:r>
      <w:r w:rsidR="008D75C4" w:rsidRPr="00FB5B9E">
        <w:t xml:space="preserve">). </w:t>
      </w:r>
    </w:p>
    <w:p w:rsidR="00624C0A" w:rsidRPr="00FB5B9E" w:rsidRDefault="00624C0A" w:rsidP="00FB5B9E">
      <w:pPr>
        <w:spacing w:before="0" w:after="0" w:line="360" w:lineRule="auto"/>
        <w:rPr>
          <w:rFonts w:asciiTheme="minorHAnsi" w:hAnsiTheme="minorHAnsi" w:cs="Arial"/>
          <w:szCs w:val="44"/>
        </w:rPr>
      </w:pPr>
      <w:bookmarkStart w:id="120" w:name="_Toc387132588"/>
      <w:bookmarkStart w:id="121" w:name="_Toc387132686"/>
      <w:r w:rsidRPr="00FB5B9E">
        <w:rPr>
          <w:rFonts w:asciiTheme="minorHAnsi" w:hAnsiTheme="minorHAnsi" w:cs="Arial"/>
          <w:szCs w:val="44"/>
        </w:rPr>
        <w:br w:type="page"/>
      </w:r>
    </w:p>
    <w:p w:rsidR="00226989" w:rsidRPr="00C83CE1" w:rsidRDefault="00531751" w:rsidP="00FD284A">
      <w:pPr>
        <w:pStyle w:val="Heading1"/>
        <w:numPr>
          <w:ilvl w:val="0"/>
          <w:numId w:val="26"/>
        </w:numPr>
        <w:pBdr>
          <w:bottom w:val="single" w:sz="4" w:space="1" w:color="auto"/>
        </w:pBdr>
        <w:spacing w:line="240" w:lineRule="auto"/>
      </w:pPr>
      <w:bookmarkStart w:id="122" w:name="_Toc433621113"/>
      <w:r w:rsidRPr="00C83CE1">
        <w:t>Membership of groups and committees involved in the development process</w:t>
      </w:r>
      <w:bookmarkEnd w:id="122"/>
    </w:p>
    <w:p w:rsidR="00226989" w:rsidRPr="00FB5B9E" w:rsidRDefault="00226989" w:rsidP="00FB5B9E">
      <w:pPr>
        <w:suppressAutoHyphens/>
        <w:autoSpaceDE w:val="0"/>
        <w:autoSpaceDN w:val="0"/>
        <w:adjustRightInd w:val="0"/>
        <w:spacing w:after="0" w:line="240" w:lineRule="auto"/>
        <w:rPr>
          <w:rFonts w:asciiTheme="minorHAnsi" w:hAnsiTheme="minorHAnsi"/>
          <w:b/>
          <w:sz w:val="24"/>
          <w:szCs w:val="24"/>
          <w:lang w:eastAsia="ar-SA"/>
        </w:rPr>
      </w:pPr>
      <w:r w:rsidRPr="00FB5B9E">
        <w:rPr>
          <w:rFonts w:asciiTheme="minorHAnsi" w:hAnsiTheme="minorHAnsi"/>
          <w:b/>
          <w:sz w:val="24"/>
          <w:szCs w:val="24"/>
          <w:lang w:eastAsia="ar-SA"/>
        </w:rPr>
        <w:t>Membership of the Nutrient Reference Values Steering Group</w:t>
      </w:r>
    </w:p>
    <w:p w:rsidR="00226989" w:rsidRDefault="00226989" w:rsidP="00FB5B9E">
      <w:pPr>
        <w:suppressAutoHyphens/>
        <w:autoSpaceDE w:val="0"/>
        <w:autoSpaceDN w:val="0"/>
        <w:adjustRightInd w:val="0"/>
        <w:spacing w:line="240" w:lineRule="auto"/>
        <w:rPr>
          <w:rFonts w:asciiTheme="minorHAnsi" w:hAnsiTheme="minorHAnsi"/>
          <w:sz w:val="24"/>
          <w:szCs w:val="24"/>
          <w:lang w:eastAsia="ar-SA"/>
        </w:rPr>
      </w:pPr>
      <w:r w:rsidRPr="00FB5B9E">
        <w:rPr>
          <w:rFonts w:asciiTheme="minorHAnsi" w:hAnsiTheme="minorHAnsi"/>
          <w:sz w:val="24"/>
          <w:szCs w:val="24"/>
          <w:lang w:eastAsia="ar-SA"/>
        </w:rPr>
        <w:t xml:space="preserve">The Steering Group for the project was composed of representatives from the Australian Government Department of Health, and the New Zealand Ministry of Health.  </w:t>
      </w:r>
    </w:p>
    <w:p w:rsidR="003762DF" w:rsidRDefault="003762DF" w:rsidP="003762DF">
      <w:pPr>
        <w:suppressAutoHyphens/>
        <w:autoSpaceDE w:val="0"/>
        <w:autoSpaceDN w:val="0"/>
        <w:adjustRightInd w:val="0"/>
        <w:spacing w:line="240" w:lineRule="auto"/>
        <w:rPr>
          <w:rFonts w:asciiTheme="minorHAnsi" w:hAnsiTheme="minorHAnsi"/>
          <w:b/>
          <w:sz w:val="24"/>
          <w:szCs w:val="24"/>
          <w:lang w:eastAsia="ar-SA"/>
        </w:rPr>
      </w:pPr>
    </w:p>
    <w:p w:rsidR="003762DF" w:rsidRPr="003762DF" w:rsidRDefault="003762DF" w:rsidP="003762DF">
      <w:pPr>
        <w:suppressAutoHyphens/>
        <w:autoSpaceDE w:val="0"/>
        <w:autoSpaceDN w:val="0"/>
        <w:adjustRightInd w:val="0"/>
        <w:spacing w:line="240" w:lineRule="auto"/>
        <w:rPr>
          <w:rFonts w:asciiTheme="minorHAnsi" w:hAnsiTheme="minorHAnsi"/>
          <w:b/>
          <w:sz w:val="24"/>
          <w:szCs w:val="24"/>
          <w:lang w:eastAsia="ar-SA"/>
        </w:rPr>
      </w:pPr>
      <w:r w:rsidRPr="003762DF">
        <w:rPr>
          <w:rFonts w:asciiTheme="minorHAnsi" w:hAnsiTheme="minorHAnsi"/>
          <w:b/>
          <w:sz w:val="24"/>
          <w:szCs w:val="24"/>
          <w:lang w:eastAsia="ar-SA"/>
        </w:rPr>
        <w:t>Membership of the Nutrient Reference Values Advisory Committee</w:t>
      </w:r>
    </w:p>
    <w:p w:rsidR="003762DF" w:rsidRPr="003762DF" w:rsidRDefault="003762DF" w:rsidP="003762DF">
      <w:pPr>
        <w:suppressAutoHyphens/>
        <w:autoSpaceDE w:val="0"/>
        <w:autoSpaceDN w:val="0"/>
        <w:adjustRightInd w:val="0"/>
        <w:spacing w:after="0" w:line="240" w:lineRule="auto"/>
        <w:rPr>
          <w:rFonts w:asciiTheme="minorHAnsi" w:hAnsiTheme="minorHAnsi"/>
          <w:sz w:val="24"/>
          <w:szCs w:val="24"/>
          <w:lang w:eastAsia="ar-SA"/>
        </w:rPr>
      </w:pPr>
      <w:r w:rsidRPr="003762DF">
        <w:rPr>
          <w:rFonts w:asciiTheme="minorHAnsi" w:hAnsiTheme="minorHAnsi"/>
          <w:sz w:val="24"/>
          <w:szCs w:val="24"/>
          <w:lang w:eastAsia="ar-SA"/>
        </w:rPr>
        <w:t xml:space="preserve">Professor Samir Samman (Chair) </w:t>
      </w:r>
    </w:p>
    <w:p w:rsidR="003762DF" w:rsidRPr="003762DF" w:rsidRDefault="003762DF" w:rsidP="003762DF">
      <w:pPr>
        <w:suppressAutoHyphens/>
        <w:autoSpaceDE w:val="0"/>
        <w:autoSpaceDN w:val="0"/>
        <w:adjustRightInd w:val="0"/>
        <w:spacing w:after="0" w:line="240" w:lineRule="auto"/>
        <w:rPr>
          <w:rFonts w:asciiTheme="minorHAnsi" w:hAnsiTheme="minorHAnsi"/>
          <w:sz w:val="24"/>
          <w:szCs w:val="24"/>
          <w:lang w:eastAsia="ar-SA"/>
        </w:rPr>
      </w:pPr>
      <w:r w:rsidRPr="003762DF">
        <w:rPr>
          <w:rFonts w:asciiTheme="minorHAnsi" w:hAnsiTheme="minorHAnsi"/>
          <w:sz w:val="24"/>
          <w:szCs w:val="24"/>
          <w:lang w:eastAsia="ar-SA"/>
        </w:rPr>
        <w:t>Department of Human Nutrition, University of Otago, New Zealand</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 xml:space="preserve">Ms Janis Baines </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Food Standards Australia New Zealand</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 xml:space="preserve">Associate Professor Marijka Batterham </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School of Mathematics and Applied Statistics, University of Wollongong, Australia</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 xml:space="preserve">Professor Michael Fenech </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CSIRO Food &amp; Nutritional Sciences, Adelaide, Australia</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 xml:space="preserve">Professor Mark Lawrence </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School of Exercise and Nutrition Sciences, Deakin University, Australia</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 xml:space="preserve">Professor Jim Mann </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School of Medicine, University of Otago, New Zealand</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 xml:space="preserve">Professor Murray Skeaff </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Department of Human Nutrition, University of Otago, New Zealand</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Professor Linda Tapsell</w:t>
      </w:r>
      <w:r w:rsidRPr="003762DF">
        <w:rPr>
          <w:rFonts w:asciiTheme="minorHAnsi" w:hAnsiTheme="minorHAnsi"/>
          <w:sz w:val="24"/>
          <w:szCs w:val="24"/>
          <w:lang w:eastAsia="ar-SA"/>
        </w:rPr>
        <w:tab/>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School of Medicine, University of Wollongong, Australia</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Emeritus Professor Christine Thomson (until February 2015)</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Department of Human Nutrition, University of Otago, New Zealand</w:t>
      </w: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p>
    <w:p w:rsidR="003762DF" w:rsidRP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Professor Lynne Daniels (2013)</w:t>
      </w:r>
    </w:p>
    <w:p w:rsidR="003762DF" w:rsidRDefault="003762DF" w:rsidP="003762DF">
      <w:pPr>
        <w:suppressAutoHyphens/>
        <w:autoSpaceDE w:val="0"/>
        <w:autoSpaceDN w:val="0"/>
        <w:adjustRightInd w:val="0"/>
        <w:spacing w:before="0" w:after="0" w:line="240" w:lineRule="auto"/>
        <w:rPr>
          <w:rFonts w:asciiTheme="minorHAnsi" w:hAnsiTheme="minorHAnsi"/>
          <w:sz w:val="24"/>
          <w:szCs w:val="24"/>
          <w:lang w:eastAsia="ar-SA"/>
        </w:rPr>
      </w:pPr>
      <w:r w:rsidRPr="003762DF">
        <w:rPr>
          <w:rFonts w:asciiTheme="minorHAnsi" w:hAnsiTheme="minorHAnsi"/>
          <w:sz w:val="24"/>
          <w:szCs w:val="24"/>
          <w:lang w:eastAsia="ar-SA"/>
        </w:rPr>
        <w:t>Head of School, Exercise &amp; Nutrition Sciences, Queensland University of Technology, Queensland, Australia.</w:t>
      </w:r>
    </w:p>
    <w:p w:rsidR="003762DF" w:rsidRDefault="003762DF" w:rsidP="00FB5B9E">
      <w:pPr>
        <w:suppressAutoHyphens/>
        <w:autoSpaceDE w:val="0"/>
        <w:autoSpaceDN w:val="0"/>
        <w:adjustRightInd w:val="0"/>
        <w:spacing w:line="240" w:lineRule="auto"/>
        <w:rPr>
          <w:rFonts w:asciiTheme="minorHAnsi" w:hAnsiTheme="minorHAnsi"/>
          <w:sz w:val="24"/>
          <w:szCs w:val="24"/>
          <w:lang w:eastAsia="ar-SA"/>
        </w:rPr>
      </w:pPr>
    </w:p>
    <w:tbl>
      <w:tblPr>
        <w:tblW w:w="9322" w:type="dxa"/>
        <w:tblLayout w:type="fixed"/>
        <w:tblLook w:val="04A0" w:firstRow="1" w:lastRow="0" w:firstColumn="1" w:lastColumn="0" w:noHBand="0" w:noVBand="1"/>
      </w:tblPr>
      <w:tblGrid>
        <w:gridCol w:w="9322"/>
      </w:tblGrid>
      <w:tr w:rsidR="00062667" w:rsidRPr="00D60BA2" w:rsidTr="006A3534">
        <w:trPr>
          <w:trHeight w:val="105"/>
        </w:trPr>
        <w:tc>
          <w:tcPr>
            <w:tcW w:w="9322" w:type="dxa"/>
          </w:tcPr>
          <w:p w:rsidR="00062667" w:rsidRPr="00FB5B9E" w:rsidRDefault="00062667" w:rsidP="006A3534">
            <w:pPr>
              <w:tabs>
                <w:tab w:val="left" w:pos="1701"/>
              </w:tabs>
              <w:suppressAutoHyphens/>
              <w:spacing w:after="0" w:line="240" w:lineRule="auto"/>
              <w:rPr>
                <w:rFonts w:asciiTheme="minorHAnsi" w:hAnsiTheme="minorHAnsi"/>
                <w:sz w:val="24"/>
                <w:szCs w:val="24"/>
                <w:lang w:eastAsia="ar-SA"/>
              </w:rPr>
            </w:pPr>
          </w:p>
        </w:tc>
      </w:tr>
    </w:tbl>
    <w:p w:rsidR="00062667" w:rsidRPr="00FB5B9E" w:rsidRDefault="00062667" w:rsidP="00062667">
      <w:pPr>
        <w:suppressAutoHyphens/>
        <w:autoSpaceDE w:val="0"/>
        <w:autoSpaceDN w:val="0"/>
        <w:adjustRightInd w:val="0"/>
        <w:spacing w:line="240" w:lineRule="auto"/>
        <w:rPr>
          <w:rFonts w:asciiTheme="minorHAnsi" w:hAnsiTheme="minorHAnsi"/>
          <w:b/>
          <w:sz w:val="24"/>
          <w:szCs w:val="24"/>
          <w:lang w:eastAsia="ar-SA"/>
        </w:rPr>
      </w:pPr>
    </w:p>
    <w:p w:rsidR="00062667" w:rsidRPr="00B0660D" w:rsidRDefault="00062667" w:rsidP="00062667">
      <w:pPr>
        <w:suppressAutoHyphens/>
        <w:autoSpaceDE w:val="0"/>
        <w:autoSpaceDN w:val="0"/>
        <w:adjustRightInd w:val="0"/>
        <w:spacing w:line="240" w:lineRule="auto"/>
        <w:rPr>
          <w:rStyle w:val="Strong"/>
        </w:rPr>
      </w:pPr>
      <w:r w:rsidRPr="00B0660D">
        <w:rPr>
          <w:rStyle w:val="Strong"/>
        </w:rPr>
        <w:t>Membership of the Nutrient Reference Values Fluoride Expert Working Group</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r w:rsidRPr="00FB5B9E">
        <w:rPr>
          <w:rFonts w:asciiTheme="minorHAnsi" w:eastAsiaTheme="minorHAnsi" w:hAnsiTheme="minorHAnsi" w:cstheme="minorBidi"/>
          <w:sz w:val="24"/>
          <w:szCs w:val="24"/>
          <w:lang w:eastAsia="ar-SA"/>
        </w:rPr>
        <w:t>Ms Janis Baines (Chair)</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i/>
          <w:sz w:val="24"/>
          <w:szCs w:val="24"/>
          <w:lang w:eastAsia="ar-SA"/>
        </w:rPr>
        <w:t xml:space="preserve">Food Standards Australia New Zealand </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r w:rsidRPr="00FB5B9E">
        <w:rPr>
          <w:rFonts w:asciiTheme="minorHAnsi" w:eastAsiaTheme="minorHAnsi" w:hAnsiTheme="minorHAnsi" w:cstheme="minorBidi"/>
          <w:sz w:val="24"/>
          <w:szCs w:val="24"/>
          <w:lang w:eastAsia="ar-SA"/>
        </w:rPr>
        <w:t xml:space="preserve">Dr Michael Foley </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i/>
          <w:sz w:val="24"/>
          <w:szCs w:val="24"/>
          <w:lang w:eastAsia="ar-SA"/>
        </w:rPr>
        <w:t>Brisbane Dental Hospital, Queensland, Australia</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r w:rsidRPr="00FB5B9E">
        <w:rPr>
          <w:rFonts w:asciiTheme="minorHAnsi" w:eastAsiaTheme="minorHAnsi" w:hAnsiTheme="minorHAnsi" w:cstheme="minorBidi"/>
          <w:sz w:val="24"/>
          <w:szCs w:val="24"/>
          <w:lang w:eastAsia="ar-SA"/>
        </w:rPr>
        <w:t xml:space="preserve">Emeritus Professor Andrew John Spencer </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i/>
          <w:sz w:val="24"/>
          <w:szCs w:val="24"/>
          <w:lang w:eastAsia="ar-SA"/>
        </w:rPr>
        <w:t xml:space="preserve">Australian Research Centre for Population Oral Health, School of Dentistry, </w:t>
      </w:r>
      <w:r w:rsidRPr="00FB5B9E">
        <w:rPr>
          <w:rFonts w:asciiTheme="minorHAnsi" w:eastAsiaTheme="minorHAnsi" w:hAnsiTheme="minorHAnsi" w:cstheme="minorBidi"/>
          <w:i/>
          <w:sz w:val="24"/>
          <w:szCs w:val="24"/>
          <w:lang w:eastAsia="ar-SA"/>
        </w:rPr>
        <w:br/>
        <w:t>The University of Adelaide, Australia</w:t>
      </w:r>
      <w:r w:rsidRPr="00FB5B9E" w:rsidDel="00EB36DF">
        <w:rPr>
          <w:rFonts w:asciiTheme="minorHAnsi" w:eastAsiaTheme="minorHAnsi" w:hAnsiTheme="minorHAnsi" w:cstheme="minorBidi"/>
          <w:i/>
          <w:sz w:val="24"/>
          <w:szCs w:val="24"/>
          <w:lang w:eastAsia="ar-SA"/>
        </w:rPr>
        <w:t xml:space="preserve"> </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r w:rsidRPr="00FB5B9E">
        <w:rPr>
          <w:rFonts w:asciiTheme="minorHAnsi" w:eastAsiaTheme="minorHAnsi" w:hAnsiTheme="minorHAnsi" w:cstheme="minorBidi"/>
          <w:sz w:val="24"/>
          <w:szCs w:val="24"/>
          <w:lang w:eastAsia="ar-SA"/>
        </w:rPr>
        <w:t xml:space="preserve">Professor Marco Peres </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i/>
          <w:sz w:val="24"/>
          <w:szCs w:val="24"/>
          <w:lang w:eastAsia="ar-SA"/>
        </w:rPr>
        <w:t xml:space="preserve">Australian Research Centre for Population Oral Health, School of Dentistry, </w:t>
      </w:r>
      <w:r w:rsidRPr="00FB5B9E">
        <w:rPr>
          <w:rFonts w:asciiTheme="minorHAnsi" w:eastAsiaTheme="minorHAnsi" w:hAnsiTheme="minorHAnsi" w:cstheme="minorBidi"/>
          <w:i/>
          <w:sz w:val="24"/>
          <w:szCs w:val="24"/>
          <w:lang w:eastAsia="ar-SA"/>
        </w:rPr>
        <w:br/>
        <w:t>The University of Adelaide, Australia</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r w:rsidRPr="00FB5B9E">
        <w:rPr>
          <w:rFonts w:asciiTheme="minorHAnsi" w:eastAsiaTheme="minorHAnsi" w:hAnsiTheme="minorHAnsi" w:cstheme="minorBidi"/>
          <w:sz w:val="24"/>
          <w:szCs w:val="24"/>
          <w:lang w:eastAsia="ar-SA"/>
        </w:rPr>
        <w:t xml:space="preserve">Dr Utz Mueller </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i/>
          <w:sz w:val="24"/>
          <w:szCs w:val="24"/>
          <w:lang w:eastAsia="ar-SA"/>
        </w:rPr>
        <w:t xml:space="preserve">Food Standards Australia New Zealand </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p>
    <w:p w:rsidR="00062667" w:rsidRPr="00351462" w:rsidRDefault="00062667" w:rsidP="00062667">
      <w:pPr>
        <w:suppressAutoHyphens/>
        <w:autoSpaceDE w:val="0"/>
        <w:autoSpaceDN w:val="0"/>
        <w:adjustRightInd w:val="0"/>
        <w:spacing w:before="0" w:after="0" w:line="240" w:lineRule="auto"/>
        <w:rPr>
          <w:rStyle w:val="Strong"/>
          <w:rFonts w:eastAsiaTheme="minorHAnsi"/>
        </w:rPr>
      </w:pPr>
      <w:r w:rsidRPr="00351462">
        <w:rPr>
          <w:rStyle w:val="Strong"/>
          <w:rFonts w:eastAsiaTheme="minorHAnsi"/>
        </w:rPr>
        <w:t>Observers</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r w:rsidRPr="00FB5B9E">
        <w:rPr>
          <w:rFonts w:asciiTheme="minorHAnsi" w:eastAsiaTheme="minorHAnsi" w:hAnsiTheme="minorHAnsi" w:cstheme="minorBidi"/>
          <w:sz w:val="24"/>
          <w:szCs w:val="24"/>
          <w:lang w:eastAsia="ar-SA"/>
        </w:rPr>
        <w:t xml:space="preserve">Associate Professor Loc Do </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i/>
          <w:sz w:val="24"/>
          <w:szCs w:val="24"/>
          <w:lang w:eastAsia="ar-SA"/>
        </w:rPr>
        <w:t xml:space="preserve">Australian Research Centre for Population Oral Health, School of Dentistry, </w:t>
      </w:r>
      <w:r w:rsidRPr="00FB5B9E">
        <w:rPr>
          <w:rFonts w:asciiTheme="minorHAnsi" w:eastAsiaTheme="minorHAnsi" w:hAnsiTheme="minorHAnsi" w:cstheme="minorBidi"/>
          <w:i/>
          <w:sz w:val="24"/>
          <w:szCs w:val="24"/>
          <w:lang w:eastAsia="ar-SA"/>
        </w:rPr>
        <w:br/>
        <w:t>The University of Adelaide, Australia</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p>
    <w:p w:rsidR="00062667" w:rsidRPr="00351462" w:rsidRDefault="00062667" w:rsidP="00062667">
      <w:pPr>
        <w:suppressAutoHyphens/>
        <w:autoSpaceDE w:val="0"/>
        <w:autoSpaceDN w:val="0"/>
        <w:adjustRightInd w:val="0"/>
        <w:spacing w:before="0" w:after="0" w:line="240" w:lineRule="auto"/>
        <w:rPr>
          <w:rStyle w:val="Strong"/>
          <w:rFonts w:eastAsiaTheme="minorHAnsi"/>
        </w:rPr>
      </w:pPr>
      <w:r w:rsidRPr="00351462">
        <w:rPr>
          <w:rStyle w:val="Strong"/>
          <w:rFonts w:eastAsiaTheme="minorHAnsi"/>
        </w:rPr>
        <w:t>Fluoride Research Assistants</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r w:rsidRPr="00FB5B9E">
        <w:rPr>
          <w:rFonts w:asciiTheme="minorHAnsi" w:eastAsiaTheme="minorHAnsi" w:hAnsiTheme="minorHAnsi" w:cstheme="minorBidi"/>
          <w:sz w:val="24"/>
          <w:szCs w:val="24"/>
          <w:lang w:eastAsia="ar-SA"/>
        </w:rPr>
        <w:t xml:space="preserve">Dr Judy Cunningham </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i/>
          <w:sz w:val="24"/>
          <w:szCs w:val="24"/>
          <w:lang w:eastAsia="ar-SA"/>
        </w:rPr>
        <w:t>Food Standards Australia New Zealand</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r w:rsidRPr="00FB5B9E">
        <w:rPr>
          <w:rFonts w:asciiTheme="minorHAnsi" w:eastAsiaTheme="minorHAnsi" w:hAnsiTheme="minorHAnsi" w:cstheme="minorBidi"/>
          <w:sz w:val="24"/>
          <w:szCs w:val="24"/>
          <w:lang w:eastAsia="ar-SA"/>
        </w:rPr>
        <w:t>Mr Emmanuel Gnanamanickam</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i/>
          <w:sz w:val="24"/>
          <w:szCs w:val="24"/>
          <w:lang w:eastAsia="ar-SA"/>
        </w:rPr>
        <w:t xml:space="preserve">Australian Research Centre for Population Oral Health, School of Dentistry, </w:t>
      </w:r>
      <w:r w:rsidRPr="00FB5B9E">
        <w:rPr>
          <w:rFonts w:asciiTheme="minorHAnsi" w:eastAsiaTheme="minorHAnsi" w:hAnsiTheme="minorHAnsi" w:cstheme="minorBidi"/>
          <w:i/>
          <w:sz w:val="24"/>
          <w:szCs w:val="24"/>
          <w:lang w:eastAsia="ar-SA"/>
        </w:rPr>
        <w:br/>
        <w:t>The University of Adelaide</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r w:rsidRPr="00FB5B9E">
        <w:rPr>
          <w:rFonts w:asciiTheme="minorHAnsi" w:eastAsiaTheme="minorHAnsi" w:hAnsiTheme="minorHAnsi" w:cstheme="minorBidi"/>
          <w:sz w:val="24"/>
          <w:szCs w:val="24"/>
          <w:lang w:eastAsia="ar-SA"/>
        </w:rPr>
        <w:t>Dr Najith Amarasena</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i/>
          <w:sz w:val="24"/>
          <w:szCs w:val="24"/>
          <w:lang w:eastAsia="ar-SA"/>
        </w:rPr>
        <w:t xml:space="preserve">Australian Research Centre for Population Oral Health, School of Dentistry, </w:t>
      </w:r>
      <w:r w:rsidRPr="00FB5B9E">
        <w:rPr>
          <w:rFonts w:asciiTheme="minorHAnsi" w:eastAsiaTheme="minorHAnsi" w:hAnsiTheme="minorHAnsi" w:cstheme="minorBidi"/>
          <w:i/>
          <w:sz w:val="24"/>
          <w:szCs w:val="24"/>
          <w:lang w:eastAsia="ar-SA"/>
        </w:rPr>
        <w:br/>
        <w:t>The University of Adelaide</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sz w:val="24"/>
          <w:szCs w:val="24"/>
          <w:lang w:eastAsia="ar-SA"/>
        </w:rPr>
      </w:pPr>
    </w:p>
    <w:p w:rsidR="00062667" w:rsidRPr="00351462" w:rsidRDefault="00062667" w:rsidP="00062667">
      <w:pPr>
        <w:suppressAutoHyphens/>
        <w:autoSpaceDE w:val="0"/>
        <w:autoSpaceDN w:val="0"/>
        <w:adjustRightInd w:val="0"/>
        <w:spacing w:before="0" w:after="0" w:line="240" w:lineRule="auto"/>
        <w:rPr>
          <w:rStyle w:val="Strong"/>
          <w:rFonts w:eastAsiaTheme="minorHAnsi"/>
        </w:rPr>
      </w:pPr>
      <w:r w:rsidRPr="00351462">
        <w:rPr>
          <w:rStyle w:val="Strong"/>
          <w:rFonts w:eastAsiaTheme="minorHAnsi"/>
        </w:rPr>
        <w:t>Administrative assistance</w:t>
      </w:r>
    </w:p>
    <w:p w:rsidR="00062667" w:rsidRPr="00FB5B9E" w:rsidRDefault="00062667" w:rsidP="00062667">
      <w:pPr>
        <w:suppressAutoHyphens/>
        <w:autoSpaceDE w:val="0"/>
        <w:autoSpaceDN w:val="0"/>
        <w:adjustRightInd w:val="0"/>
        <w:spacing w:before="0" w:after="0" w:line="240" w:lineRule="auto"/>
        <w:rPr>
          <w:rFonts w:asciiTheme="minorHAnsi" w:eastAsiaTheme="minorHAnsi" w:hAnsiTheme="minorHAnsi" w:cstheme="minorBidi"/>
          <w:i/>
          <w:sz w:val="24"/>
          <w:szCs w:val="24"/>
          <w:lang w:eastAsia="ar-SA"/>
        </w:rPr>
      </w:pPr>
      <w:r w:rsidRPr="00FB5B9E">
        <w:rPr>
          <w:rFonts w:asciiTheme="minorHAnsi" w:eastAsiaTheme="minorHAnsi" w:hAnsiTheme="minorHAnsi" w:cstheme="minorBidi"/>
          <w:sz w:val="24"/>
          <w:szCs w:val="24"/>
          <w:lang w:eastAsia="ar-SA"/>
        </w:rPr>
        <w:t>Ms Rose Thomas,</w:t>
      </w:r>
      <w:r w:rsidRPr="00FB5B9E">
        <w:rPr>
          <w:rFonts w:asciiTheme="minorHAnsi" w:eastAsiaTheme="minorHAnsi" w:hAnsiTheme="minorHAnsi" w:cstheme="minorBidi"/>
          <w:i/>
          <w:sz w:val="24"/>
          <w:szCs w:val="24"/>
          <w:lang w:eastAsia="ar-SA"/>
        </w:rPr>
        <w:t xml:space="preserve"> Australian Research Centre for Population Oral Health, </w:t>
      </w:r>
      <w:r w:rsidRPr="00FB5B9E">
        <w:rPr>
          <w:rFonts w:asciiTheme="minorHAnsi" w:eastAsiaTheme="minorHAnsi" w:hAnsiTheme="minorHAnsi" w:cstheme="minorBidi"/>
          <w:i/>
          <w:sz w:val="24"/>
          <w:szCs w:val="24"/>
          <w:lang w:eastAsia="ar-SA"/>
        </w:rPr>
        <w:br/>
        <w:t>School of Dentistry, The University of Adelaide</w:t>
      </w:r>
    </w:p>
    <w:p w:rsidR="00062667" w:rsidRPr="00FB5B9E" w:rsidRDefault="00062667" w:rsidP="00FB5B9E">
      <w:pPr>
        <w:suppressAutoHyphens/>
        <w:autoSpaceDE w:val="0"/>
        <w:autoSpaceDN w:val="0"/>
        <w:adjustRightInd w:val="0"/>
        <w:spacing w:line="240" w:lineRule="auto"/>
        <w:rPr>
          <w:rFonts w:asciiTheme="minorHAnsi" w:hAnsiTheme="minorHAnsi"/>
          <w:sz w:val="24"/>
          <w:szCs w:val="24"/>
          <w:lang w:eastAsia="ar-SA"/>
        </w:rPr>
      </w:pPr>
    </w:p>
    <w:p w:rsidR="00226989" w:rsidRPr="00FB5B9E" w:rsidRDefault="00226989" w:rsidP="00FB5B9E">
      <w:pPr>
        <w:suppressAutoHyphens/>
        <w:autoSpaceDE w:val="0"/>
        <w:autoSpaceDN w:val="0"/>
        <w:adjustRightInd w:val="0"/>
        <w:spacing w:line="360" w:lineRule="auto"/>
        <w:rPr>
          <w:rFonts w:asciiTheme="minorHAnsi" w:hAnsiTheme="minorHAnsi"/>
          <w:bCs/>
          <w:szCs w:val="24"/>
          <w:lang w:eastAsia="ar-SA"/>
        </w:rPr>
      </w:pPr>
    </w:p>
    <w:p w:rsidR="00226989" w:rsidRPr="00FB5B9E" w:rsidRDefault="00226989" w:rsidP="00FB5B9E">
      <w:pPr>
        <w:tabs>
          <w:tab w:val="left" w:pos="1701"/>
        </w:tabs>
        <w:suppressAutoHyphens/>
        <w:spacing w:line="360" w:lineRule="auto"/>
        <w:rPr>
          <w:rFonts w:asciiTheme="minorHAnsi" w:hAnsiTheme="minorHAnsi"/>
          <w:lang w:eastAsia="ar-SA"/>
        </w:rPr>
      </w:pPr>
    </w:p>
    <w:p w:rsidR="00552C1E" w:rsidRPr="00E06858" w:rsidRDefault="00552C1E" w:rsidP="00FD284A">
      <w:pPr>
        <w:pStyle w:val="Heading1"/>
        <w:numPr>
          <w:ilvl w:val="0"/>
          <w:numId w:val="26"/>
        </w:numPr>
        <w:pBdr>
          <w:bottom w:val="single" w:sz="4" w:space="1" w:color="auto"/>
        </w:pBdr>
        <w:spacing w:line="360" w:lineRule="auto"/>
      </w:pPr>
      <w:bookmarkStart w:id="123" w:name="_Toc384748426"/>
      <w:bookmarkStart w:id="124" w:name="_Toc433621114"/>
      <w:bookmarkEnd w:id="120"/>
      <w:bookmarkEnd w:id="121"/>
      <w:r w:rsidRPr="00E06858">
        <w:t>Glossary</w:t>
      </w:r>
      <w:bookmarkEnd w:id="123"/>
      <w:bookmarkEnd w:id="124"/>
    </w:p>
    <w:p w:rsidR="00C43225" w:rsidRPr="00B0660D" w:rsidRDefault="00C43225" w:rsidP="00FB5B9E">
      <w:pPr>
        <w:spacing w:before="0" w:after="0" w:line="240" w:lineRule="auto"/>
        <w:rPr>
          <w:rStyle w:val="Strong"/>
        </w:rPr>
      </w:pPr>
      <w:r w:rsidRPr="00B0660D">
        <w:rPr>
          <w:rStyle w:val="Strong"/>
        </w:rPr>
        <w:t xml:space="preserve">Average number of decayed, and filled primary teeth (mean dmft score)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Sum of individual dmft values divided by the population of children aged 5 to 10.</w:t>
      </w:r>
    </w:p>
    <w:p w:rsidR="00C43225" w:rsidRPr="00B0660D" w:rsidRDefault="00C43225" w:rsidP="00FB5B9E">
      <w:pPr>
        <w:spacing w:before="0" w:after="0" w:line="240" w:lineRule="auto"/>
        <w:rPr>
          <w:rStyle w:val="Strong"/>
        </w:rPr>
      </w:pPr>
      <w:r w:rsidRPr="00B0660D">
        <w:rPr>
          <w:rStyle w:val="Strong"/>
        </w:rPr>
        <w:t xml:space="preserve">Average number of decayed, and filled permanent teeth (mean DMFT score)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Sum of individual DMFT values divided by the population of children aged 6 to 14 years.</w:t>
      </w:r>
    </w:p>
    <w:p w:rsidR="00322921" w:rsidRPr="00B0660D" w:rsidRDefault="00322921" w:rsidP="00FB5B9E">
      <w:pPr>
        <w:spacing w:before="0" w:after="0" w:line="240" w:lineRule="auto"/>
        <w:rPr>
          <w:rStyle w:val="Strong"/>
        </w:rPr>
      </w:pPr>
      <w:r w:rsidRPr="00B0660D">
        <w:rPr>
          <w:rStyle w:val="Strong"/>
        </w:rPr>
        <w:t>Bone fractures</w:t>
      </w:r>
    </w:p>
    <w:p w:rsidR="00322921" w:rsidRPr="00FB5B9E" w:rsidRDefault="00C154A7" w:rsidP="00FB5B9E">
      <w:pPr>
        <w:spacing w:before="0" w:line="240" w:lineRule="auto"/>
        <w:rPr>
          <w:rFonts w:asciiTheme="minorHAnsi" w:hAnsiTheme="minorHAnsi"/>
          <w:sz w:val="24"/>
          <w:szCs w:val="24"/>
        </w:rPr>
      </w:pPr>
      <w:r w:rsidRPr="00FB5B9E">
        <w:rPr>
          <w:rFonts w:asciiTheme="minorHAnsi" w:hAnsiTheme="minorHAnsi"/>
          <w:sz w:val="24"/>
          <w:szCs w:val="24"/>
        </w:rPr>
        <w:t>Complete or incomplete breaks in bone</w:t>
      </w:r>
      <w:r w:rsidR="00384E71" w:rsidRPr="00FB5B9E">
        <w:rPr>
          <w:rFonts w:asciiTheme="minorHAnsi" w:hAnsiTheme="minorHAnsi"/>
          <w:sz w:val="24"/>
          <w:szCs w:val="24"/>
        </w:rPr>
        <w:t>.</w:t>
      </w:r>
    </w:p>
    <w:p w:rsidR="00322921" w:rsidRPr="00B0660D" w:rsidRDefault="00322921" w:rsidP="00FB5B9E">
      <w:pPr>
        <w:spacing w:before="0" w:after="0" w:line="240" w:lineRule="auto"/>
        <w:rPr>
          <w:rStyle w:val="Strong"/>
        </w:rPr>
      </w:pPr>
      <w:r w:rsidRPr="00B0660D">
        <w:rPr>
          <w:rStyle w:val="Strong"/>
        </w:rPr>
        <w:t>Caries free</w:t>
      </w:r>
    </w:p>
    <w:p w:rsidR="00C154A7" w:rsidRPr="00FB5B9E" w:rsidRDefault="00C154A7" w:rsidP="00FB5B9E">
      <w:pPr>
        <w:spacing w:before="0" w:line="240" w:lineRule="auto"/>
        <w:rPr>
          <w:rFonts w:asciiTheme="minorHAnsi" w:hAnsiTheme="minorHAnsi"/>
          <w:sz w:val="24"/>
          <w:szCs w:val="24"/>
        </w:rPr>
      </w:pPr>
      <w:r w:rsidRPr="00FB5B9E">
        <w:rPr>
          <w:rFonts w:asciiTheme="minorHAnsi" w:hAnsiTheme="minorHAnsi"/>
          <w:sz w:val="24"/>
          <w:szCs w:val="24"/>
        </w:rPr>
        <w:t xml:space="preserve">Absence of </w:t>
      </w:r>
      <w:r w:rsidR="00384E71" w:rsidRPr="00FB5B9E">
        <w:rPr>
          <w:rFonts w:asciiTheme="minorHAnsi" w:hAnsiTheme="minorHAnsi"/>
          <w:sz w:val="24"/>
          <w:szCs w:val="24"/>
        </w:rPr>
        <w:t>dental caries (s</w:t>
      </w:r>
      <w:r w:rsidRPr="00FB5B9E">
        <w:rPr>
          <w:rFonts w:asciiTheme="minorHAnsi" w:hAnsiTheme="minorHAnsi"/>
          <w:sz w:val="24"/>
          <w:szCs w:val="24"/>
        </w:rPr>
        <w:t>ee dental caries</w:t>
      </w:r>
      <w:r w:rsidR="00384E71" w:rsidRPr="00FB5B9E">
        <w:rPr>
          <w:rFonts w:asciiTheme="minorHAnsi" w:hAnsiTheme="minorHAnsi"/>
          <w:sz w:val="24"/>
          <w:szCs w:val="24"/>
        </w:rPr>
        <w:t>).</w:t>
      </w:r>
      <w:r w:rsidRPr="00FB5B9E">
        <w:rPr>
          <w:rFonts w:asciiTheme="minorHAnsi" w:hAnsiTheme="minorHAnsi"/>
          <w:sz w:val="24"/>
          <w:szCs w:val="24"/>
        </w:rPr>
        <w:t xml:space="preserve"> </w:t>
      </w:r>
    </w:p>
    <w:p w:rsidR="00322921" w:rsidRPr="00B0660D" w:rsidRDefault="00322921" w:rsidP="00FB5B9E">
      <w:pPr>
        <w:spacing w:before="0" w:after="0" w:line="240" w:lineRule="auto"/>
        <w:rPr>
          <w:rStyle w:val="Strong"/>
        </w:rPr>
      </w:pPr>
      <w:r w:rsidRPr="00B0660D">
        <w:rPr>
          <w:rStyle w:val="Strong"/>
        </w:rPr>
        <w:t>Community Fluorosis Index</w:t>
      </w:r>
    </w:p>
    <w:p w:rsidR="00322921" w:rsidRPr="00FB5B9E" w:rsidRDefault="00C154A7" w:rsidP="00FB5B9E">
      <w:pPr>
        <w:spacing w:before="0" w:line="240" w:lineRule="auto"/>
        <w:rPr>
          <w:rFonts w:asciiTheme="minorHAnsi" w:hAnsiTheme="minorHAnsi"/>
          <w:sz w:val="24"/>
          <w:szCs w:val="24"/>
        </w:rPr>
      </w:pPr>
      <w:r w:rsidRPr="00FB5B9E">
        <w:rPr>
          <w:rFonts w:asciiTheme="minorHAnsi" w:hAnsiTheme="minorHAnsi"/>
          <w:sz w:val="24"/>
          <w:szCs w:val="24"/>
        </w:rPr>
        <w:t>An index that measures both the prevalence and the severity of dental fluorosis</w:t>
      </w:r>
    </w:p>
    <w:p w:rsidR="00322921" w:rsidRPr="00B0660D" w:rsidRDefault="00322921" w:rsidP="00FB5B9E">
      <w:pPr>
        <w:spacing w:before="0" w:after="0" w:line="240" w:lineRule="auto"/>
        <w:rPr>
          <w:rStyle w:val="Strong"/>
        </w:rPr>
      </w:pPr>
      <w:r w:rsidRPr="00B0660D">
        <w:rPr>
          <w:rStyle w:val="Strong"/>
        </w:rPr>
        <w:t>Dean’s Index</w:t>
      </w:r>
    </w:p>
    <w:p w:rsidR="00322921" w:rsidRPr="00FB5B9E" w:rsidRDefault="00C154A7" w:rsidP="00FB5B9E">
      <w:pPr>
        <w:spacing w:before="0" w:line="240" w:lineRule="auto"/>
        <w:rPr>
          <w:rFonts w:asciiTheme="minorHAnsi" w:hAnsiTheme="minorHAnsi"/>
          <w:sz w:val="24"/>
          <w:szCs w:val="24"/>
        </w:rPr>
      </w:pPr>
      <w:r w:rsidRPr="00FB5B9E">
        <w:rPr>
          <w:rFonts w:asciiTheme="minorHAnsi" w:hAnsiTheme="minorHAnsi"/>
          <w:sz w:val="24"/>
          <w:szCs w:val="24"/>
        </w:rPr>
        <w:t xml:space="preserve">An index developed by Dean </w:t>
      </w:r>
      <w:r w:rsidR="00253F74" w:rsidRPr="00FB5B9E">
        <w:rPr>
          <w:rFonts w:asciiTheme="minorHAnsi" w:hAnsiTheme="minorHAnsi"/>
          <w:sz w:val="24"/>
          <w:szCs w:val="24"/>
        </w:rPr>
        <w:t>(1942)</w:t>
      </w:r>
      <w:r w:rsidR="002D464B" w:rsidRPr="00FB5B9E">
        <w:rPr>
          <w:rFonts w:asciiTheme="minorHAnsi" w:hAnsiTheme="minorHAnsi"/>
          <w:sz w:val="24"/>
          <w:szCs w:val="24"/>
        </w:rPr>
        <w:t xml:space="preserve"> </w:t>
      </w:r>
      <w:r w:rsidR="00147D97" w:rsidRPr="00FB5B9E">
        <w:rPr>
          <w:rFonts w:asciiTheme="minorHAnsi" w:hAnsiTheme="minorHAnsi"/>
          <w:sz w:val="24"/>
          <w:szCs w:val="24"/>
        </w:rPr>
        <w:t>to classify dental fluorosis into f</w:t>
      </w:r>
      <w:r w:rsidR="00231BCC" w:rsidRPr="00FB5B9E">
        <w:rPr>
          <w:rFonts w:asciiTheme="minorHAnsi" w:hAnsiTheme="minorHAnsi"/>
          <w:sz w:val="24"/>
          <w:szCs w:val="24"/>
        </w:rPr>
        <w:t>i</w:t>
      </w:r>
      <w:r w:rsidR="00147D97" w:rsidRPr="00FB5B9E">
        <w:rPr>
          <w:rFonts w:asciiTheme="minorHAnsi" w:hAnsiTheme="minorHAnsi"/>
          <w:sz w:val="24"/>
          <w:szCs w:val="24"/>
        </w:rPr>
        <w:t>ve broad categories</w:t>
      </w:r>
      <w:r w:rsidR="002E391C" w:rsidRPr="00FB5B9E">
        <w:rPr>
          <w:rFonts w:asciiTheme="minorHAnsi" w:hAnsiTheme="minorHAnsi"/>
          <w:sz w:val="24"/>
          <w:szCs w:val="24"/>
        </w:rPr>
        <w:t>, which was based</w:t>
      </w:r>
      <w:r w:rsidR="00147D97" w:rsidRPr="00FB5B9E">
        <w:rPr>
          <w:rFonts w:asciiTheme="minorHAnsi" w:hAnsiTheme="minorHAnsi"/>
          <w:sz w:val="24"/>
          <w:szCs w:val="24"/>
        </w:rPr>
        <w:t xml:space="preserve"> on </w:t>
      </w:r>
      <w:r w:rsidR="002E391C" w:rsidRPr="00FB5B9E">
        <w:rPr>
          <w:rFonts w:asciiTheme="minorHAnsi" w:hAnsiTheme="minorHAnsi"/>
          <w:sz w:val="24"/>
          <w:szCs w:val="24"/>
        </w:rPr>
        <w:t>the degree of enamel alteration on the two most severely affected teeth</w:t>
      </w:r>
      <w:r w:rsidR="00384E71" w:rsidRPr="00FB5B9E">
        <w:rPr>
          <w:rFonts w:asciiTheme="minorHAnsi" w:hAnsiTheme="minorHAnsi"/>
          <w:sz w:val="24"/>
          <w:szCs w:val="24"/>
        </w:rPr>
        <w:t>.</w:t>
      </w:r>
      <w:r w:rsidR="00147D97" w:rsidRPr="00FB5B9E">
        <w:rPr>
          <w:rFonts w:asciiTheme="minorHAnsi" w:hAnsiTheme="minorHAnsi"/>
          <w:sz w:val="24"/>
          <w:szCs w:val="24"/>
        </w:rPr>
        <w:t xml:space="preserve"> </w:t>
      </w:r>
    </w:p>
    <w:p w:rsidR="00C43225" w:rsidRPr="00B0660D" w:rsidRDefault="00C43225" w:rsidP="00FB5B9E">
      <w:pPr>
        <w:spacing w:before="0" w:after="0" w:line="240" w:lineRule="auto"/>
        <w:rPr>
          <w:rStyle w:val="Strong"/>
        </w:rPr>
      </w:pPr>
      <w:r w:rsidRPr="00B0660D">
        <w:rPr>
          <w:rStyle w:val="Strong"/>
        </w:rPr>
        <w:t xml:space="preserve">Dental caries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The process in which tooth structure is destroyed by acid produced by bacteria in the mouth. See dental decay.</w:t>
      </w:r>
    </w:p>
    <w:p w:rsidR="00C43225" w:rsidRPr="00B0660D" w:rsidRDefault="00C43225" w:rsidP="00FB5B9E">
      <w:pPr>
        <w:spacing w:before="0" w:after="0" w:line="240" w:lineRule="auto"/>
        <w:rPr>
          <w:rStyle w:val="Strong"/>
        </w:rPr>
      </w:pPr>
      <w:r w:rsidRPr="00B0660D">
        <w:rPr>
          <w:rStyle w:val="Strong"/>
        </w:rPr>
        <w:t xml:space="preserve">Dental caries experience (Dental decay experience)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The cumulative effect of the caries process through a person’s lifetime, manifesting as teeth that are decayed, missing or filled.</w:t>
      </w:r>
    </w:p>
    <w:p w:rsidR="00C43225" w:rsidRPr="00B0660D" w:rsidRDefault="00C43225" w:rsidP="00FB5B9E">
      <w:pPr>
        <w:spacing w:before="0" w:after="0" w:line="240" w:lineRule="auto"/>
        <w:rPr>
          <w:rStyle w:val="Strong"/>
        </w:rPr>
      </w:pPr>
      <w:r w:rsidRPr="00B0660D">
        <w:rPr>
          <w:rStyle w:val="Strong"/>
        </w:rPr>
        <w:t xml:space="preserve">Dental decay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Cavity resulting from dental caries.</w:t>
      </w:r>
    </w:p>
    <w:p w:rsidR="0056267B" w:rsidRPr="00B0660D" w:rsidRDefault="0056267B" w:rsidP="00FB5B9E">
      <w:pPr>
        <w:spacing w:before="0" w:after="0" w:line="240" w:lineRule="auto"/>
        <w:rPr>
          <w:rStyle w:val="Strong"/>
        </w:rPr>
      </w:pPr>
      <w:r w:rsidRPr="00B0660D">
        <w:rPr>
          <w:rStyle w:val="Strong"/>
        </w:rPr>
        <w:t xml:space="preserve">Dental Fluorosis </w:t>
      </w:r>
    </w:p>
    <w:p w:rsidR="0056267B" w:rsidRPr="00FB5B9E" w:rsidRDefault="0056267B" w:rsidP="00FB5B9E">
      <w:pPr>
        <w:spacing w:before="0" w:line="240" w:lineRule="auto"/>
        <w:rPr>
          <w:rFonts w:asciiTheme="minorHAnsi" w:hAnsiTheme="minorHAnsi"/>
          <w:sz w:val="24"/>
          <w:szCs w:val="24"/>
        </w:rPr>
      </w:pPr>
      <w:r w:rsidRPr="00FB5B9E">
        <w:rPr>
          <w:rFonts w:asciiTheme="minorHAnsi" w:hAnsiTheme="minorHAnsi"/>
          <w:sz w:val="24"/>
          <w:szCs w:val="24"/>
        </w:rPr>
        <w:t xml:space="preserve">Discolouration or pitting of the dental enamel caused by exposure to excessive amounts of fluoride during enamel formation. </w:t>
      </w:r>
    </w:p>
    <w:p w:rsidR="00C43225" w:rsidRPr="00B0660D" w:rsidRDefault="00C43225" w:rsidP="00FB5B9E">
      <w:pPr>
        <w:spacing w:before="0" w:after="0" w:line="240" w:lineRule="auto"/>
        <w:rPr>
          <w:rStyle w:val="Strong"/>
        </w:rPr>
      </w:pPr>
      <w:r w:rsidRPr="00B0660D">
        <w:rPr>
          <w:rStyle w:val="Strong"/>
        </w:rPr>
        <w:t xml:space="preserve">dmft/dmfs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 xml:space="preserve">An index of dental caries experience measured by counting the number of primary decayed (d), missing (m), and filled (f) teeth (t) or surfaces (s). </w:t>
      </w:r>
    </w:p>
    <w:p w:rsidR="00C43225" w:rsidRPr="00B0660D" w:rsidRDefault="00C43225" w:rsidP="00FB5B9E">
      <w:pPr>
        <w:spacing w:before="0" w:after="0" w:line="240" w:lineRule="auto"/>
        <w:rPr>
          <w:rStyle w:val="Strong"/>
        </w:rPr>
      </w:pPr>
      <w:r w:rsidRPr="00B0660D">
        <w:rPr>
          <w:rStyle w:val="Strong"/>
        </w:rPr>
        <w:t xml:space="preserve">DMFT/DMFS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 xml:space="preserve">An index of dental caries experience measured by counting the number of permanent decayed (D), missing (M), and filled (F) teeth (T) or surfaces (S). </w:t>
      </w:r>
    </w:p>
    <w:p w:rsidR="00C43225" w:rsidRPr="00B0660D" w:rsidRDefault="00C43225" w:rsidP="00FB5B9E">
      <w:pPr>
        <w:spacing w:before="0" w:after="0" w:line="240" w:lineRule="auto"/>
        <w:rPr>
          <w:rStyle w:val="Strong"/>
        </w:rPr>
      </w:pPr>
      <w:r w:rsidRPr="00B0660D">
        <w:rPr>
          <w:rStyle w:val="Strong"/>
        </w:rPr>
        <w:t xml:space="preserve">Enamel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Hard white mineralised tissue covering the crown of a tooth.</w:t>
      </w:r>
    </w:p>
    <w:p w:rsidR="00C43225" w:rsidRPr="00B0660D" w:rsidRDefault="00C43225" w:rsidP="00FB5B9E">
      <w:pPr>
        <w:spacing w:before="0" w:after="0" w:line="240" w:lineRule="auto"/>
        <w:rPr>
          <w:rStyle w:val="Strong"/>
        </w:rPr>
      </w:pPr>
      <w:r w:rsidRPr="00B0660D">
        <w:rPr>
          <w:rStyle w:val="Strong"/>
        </w:rPr>
        <w:t xml:space="preserve">Epidemiology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The study of the distribution and causes of health and disease in populations.</w:t>
      </w:r>
    </w:p>
    <w:p w:rsidR="00C43225" w:rsidRPr="00B0660D" w:rsidRDefault="00C43225" w:rsidP="00FB5B9E">
      <w:pPr>
        <w:spacing w:before="0" w:after="0" w:line="240" w:lineRule="auto"/>
        <w:rPr>
          <w:rStyle w:val="Strong"/>
        </w:rPr>
      </w:pPr>
      <w:r w:rsidRPr="00B0660D">
        <w:rPr>
          <w:rStyle w:val="Strong"/>
        </w:rPr>
        <w:t xml:space="preserve">Extraction </w:t>
      </w:r>
    </w:p>
    <w:p w:rsidR="00C964A8"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 xml:space="preserve">Removal of a natural tooth. </w:t>
      </w:r>
    </w:p>
    <w:p w:rsidR="00C43225" w:rsidRPr="00351462" w:rsidRDefault="00C43225" w:rsidP="00FB5B9E">
      <w:pPr>
        <w:spacing w:before="0" w:after="0" w:line="240" w:lineRule="auto"/>
        <w:rPr>
          <w:rStyle w:val="Strong"/>
        </w:rPr>
      </w:pPr>
      <w:r w:rsidRPr="00351462">
        <w:rPr>
          <w:rStyle w:val="Strong"/>
        </w:rPr>
        <w:t xml:space="preserve">Fluoride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A naturally occurring trace mineral that helps to prevent tooth decay.</w:t>
      </w:r>
    </w:p>
    <w:p w:rsidR="00322921" w:rsidRPr="00351462" w:rsidRDefault="00322921" w:rsidP="00FB5B9E">
      <w:pPr>
        <w:spacing w:before="0" w:after="0" w:line="240" w:lineRule="auto"/>
        <w:rPr>
          <w:rStyle w:val="Strong"/>
        </w:rPr>
      </w:pPr>
      <w:r w:rsidRPr="00351462">
        <w:rPr>
          <w:rStyle w:val="Strong"/>
        </w:rPr>
        <w:t>Fluorosis risk index</w:t>
      </w:r>
    </w:p>
    <w:p w:rsidR="00322921" w:rsidRPr="00FB5B9E" w:rsidRDefault="002E7164" w:rsidP="00FB5B9E">
      <w:pPr>
        <w:spacing w:before="0" w:line="240" w:lineRule="auto"/>
        <w:rPr>
          <w:rFonts w:asciiTheme="minorHAnsi" w:hAnsiTheme="minorHAnsi"/>
          <w:sz w:val="24"/>
          <w:szCs w:val="24"/>
        </w:rPr>
      </w:pPr>
      <w:r w:rsidRPr="00FB5B9E">
        <w:rPr>
          <w:rFonts w:asciiTheme="minorHAnsi" w:hAnsiTheme="minorHAnsi"/>
          <w:sz w:val="24"/>
          <w:szCs w:val="24"/>
        </w:rPr>
        <w:t>An index developed for accurate identification of associations between age-specific exposures to fluoride sources and the development of enamel fluorosis</w:t>
      </w:r>
      <w:r w:rsidR="00384E71" w:rsidRPr="00FB5B9E">
        <w:rPr>
          <w:rFonts w:asciiTheme="minorHAnsi" w:hAnsiTheme="minorHAnsi"/>
          <w:sz w:val="24"/>
          <w:szCs w:val="24"/>
        </w:rPr>
        <w:t>.</w:t>
      </w:r>
    </w:p>
    <w:p w:rsidR="00C43225" w:rsidRPr="00351462" w:rsidRDefault="00C43225" w:rsidP="00FB5B9E">
      <w:pPr>
        <w:spacing w:before="0" w:after="0" w:line="240" w:lineRule="auto"/>
        <w:rPr>
          <w:rStyle w:val="Strong"/>
        </w:rPr>
      </w:pPr>
      <w:r w:rsidRPr="00351462">
        <w:rPr>
          <w:rStyle w:val="Strong"/>
        </w:rPr>
        <w:t xml:space="preserve">Index of Relative Socioeconomic Advantage and Disadvantage (IRSAD) </w:t>
      </w:r>
    </w:p>
    <w:p w:rsidR="00A0045E"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One of four indices measuring area</w:t>
      </w:r>
      <w:r w:rsidRPr="00FB5B9E">
        <w:rPr>
          <w:rFonts w:asciiTheme="minorHAnsi" w:hAnsiTheme="minorHAnsi"/>
          <w:sz w:val="24"/>
          <w:szCs w:val="24"/>
        </w:rPr>
        <w:noBreakHyphen/>
        <w:t xml:space="preserve">level disadvantage derived by the Australian Bureau of Statistics. The IRSAD is derived from attributes such as low income, low educational attainment, high unemployment and jobs in relatively unskilled occupations. </w:t>
      </w:r>
    </w:p>
    <w:p w:rsidR="00322921" w:rsidRPr="00351462" w:rsidRDefault="00322921" w:rsidP="00FB5B9E">
      <w:pPr>
        <w:spacing w:before="0" w:after="0" w:line="240" w:lineRule="auto"/>
        <w:rPr>
          <w:rStyle w:val="Strong"/>
        </w:rPr>
      </w:pPr>
      <w:r w:rsidRPr="00351462">
        <w:rPr>
          <w:rStyle w:val="Strong"/>
        </w:rPr>
        <w:t>Mean maximum temperature</w:t>
      </w:r>
    </w:p>
    <w:p w:rsidR="002E391C" w:rsidRPr="00FB5B9E" w:rsidRDefault="002E7164" w:rsidP="00FB5B9E">
      <w:pPr>
        <w:spacing w:before="0" w:line="240" w:lineRule="auto"/>
        <w:rPr>
          <w:rFonts w:asciiTheme="minorHAnsi" w:hAnsiTheme="minorHAnsi"/>
          <w:sz w:val="24"/>
          <w:szCs w:val="24"/>
        </w:rPr>
      </w:pPr>
      <w:r w:rsidRPr="00FB5B9E">
        <w:rPr>
          <w:rFonts w:asciiTheme="minorHAnsi" w:hAnsiTheme="minorHAnsi"/>
          <w:sz w:val="24"/>
          <w:szCs w:val="24"/>
        </w:rPr>
        <w:t xml:space="preserve">The average daily maximum air temperature, for each month and as an annual statistic, calculated over all </w:t>
      </w:r>
      <w:r w:rsidR="0096750B" w:rsidRPr="00FB5B9E">
        <w:rPr>
          <w:rFonts w:asciiTheme="minorHAnsi" w:hAnsiTheme="minorHAnsi"/>
          <w:sz w:val="24"/>
          <w:szCs w:val="24"/>
        </w:rPr>
        <w:t xml:space="preserve">the </w:t>
      </w:r>
      <w:r w:rsidRPr="00FB5B9E">
        <w:rPr>
          <w:rFonts w:asciiTheme="minorHAnsi" w:hAnsiTheme="minorHAnsi"/>
          <w:sz w:val="24"/>
          <w:szCs w:val="24"/>
        </w:rPr>
        <w:t>years of record</w:t>
      </w:r>
      <w:r w:rsidR="00384E71" w:rsidRPr="00FB5B9E">
        <w:rPr>
          <w:rFonts w:asciiTheme="minorHAnsi" w:hAnsiTheme="minorHAnsi"/>
          <w:sz w:val="24"/>
          <w:szCs w:val="24"/>
        </w:rPr>
        <w:t>.</w:t>
      </w:r>
    </w:p>
    <w:p w:rsidR="00C43225" w:rsidRPr="00351462" w:rsidRDefault="00C43225" w:rsidP="00FB5B9E">
      <w:pPr>
        <w:spacing w:before="0" w:after="0" w:line="240" w:lineRule="auto"/>
        <w:rPr>
          <w:rStyle w:val="Strong"/>
        </w:rPr>
      </w:pPr>
      <w:r w:rsidRPr="00351462">
        <w:rPr>
          <w:rStyle w:val="Strong"/>
        </w:rPr>
        <w:t xml:space="preserve">Primary teeth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 xml:space="preserve">Baby teeth (deciduous teeth). </w:t>
      </w:r>
    </w:p>
    <w:p w:rsidR="00C43225" w:rsidRPr="00351462" w:rsidRDefault="00C43225" w:rsidP="00FB5B9E">
      <w:pPr>
        <w:spacing w:before="0" w:after="0" w:line="240" w:lineRule="auto"/>
        <w:rPr>
          <w:rStyle w:val="Strong"/>
        </w:rPr>
      </w:pPr>
      <w:r w:rsidRPr="00351462">
        <w:rPr>
          <w:rStyle w:val="Strong"/>
        </w:rPr>
        <w:t xml:space="preserve">Permanent teeth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 xml:space="preserve">Adult teeth (secondary teeth). </w:t>
      </w:r>
    </w:p>
    <w:p w:rsidR="00C43225" w:rsidRPr="00351462" w:rsidRDefault="00C43225" w:rsidP="00FB5B9E">
      <w:pPr>
        <w:spacing w:before="0" w:after="0" w:line="240" w:lineRule="auto"/>
        <w:rPr>
          <w:rStyle w:val="Strong"/>
        </w:rPr>
      </w:pPr>
      <w:r w:rsidRPr="00351462">
        <w:rPr>
          <w:rStyle w:val="Strong"/>
        </w:rPr>
        <w:t xml:space="preserve">Prevalence </w:t>
      </w:r>
    </w:p>
    <w:p w:rsidR="00C43225"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The proportion of people with a defined disease within a defined population.</w:t>
      </w:r>
    </w:p>
    <w:p w:rsidR="00322921" w:rsidRPr="00351462" w:rsidRDefault="00322921" w:rsidP="00FB5B9E">
      <w:pPr>
        <w:spacing w:before="0" w:after="0" w:line="240" w:lineRule="auto"/>
        <w:rPr>
          <w:rStyle w:val="Strong"/>
        </w:rPr>
      </w:pPr>
      <w:r w:rsidRPr="00351462">
        <w:rPr>
          <w:rStyle w:val="Strong"/>
        </w:rPr>
        <w:t>Skeletal fluorosis</w:t>
      </w:r>
    </w:p>
    <w:p w:rsidR="00322921" w:rsidRPr="00FB5B9E" w:rsidRDefault="0047336D" w:rsidP="00FB5B9E">
      <w:pPr>
        <w:spacing w:before="0" w:line="240" w:lineRule="auto"/>
        <w:rPr>
          <w:rFonts w:asciiTheme="minorHAnsi" w:hAnsiTheme="minorHAnsi"/>
          <w:sz w:val="24"/>
          <w:szCs w:val="24"/>
        </w:rPr>
      </w:pPr>
      <w:r w:rsidRPr="00FB5B9E">
        <w:rPr>
          <w:rFonts w:asciiTheme="minorHAnsi" w:hAnsiTheme="minorHAnsi"/>
          <w:sz w:val="24"/>
          <w:szCs w:val="24"/>
        </w:rPr>
        <w:t>A condition where l</w:t>
      </w:r>
      <w:r w:rsidR="00F525D4" w:rsidRPr="00FB5B9E">
        <w:rPr>
          <w:rFonts w:asciiTheme="minorHAnsi" w:hAnsiTheme="minorHAnsi"/>
          <w:sz w:val="24"/>
          <w:szCs w:val="24"/>
        </w:rPr>
        <w:t xml:space="preserve">ong-term exposure to fluoride </w:t>
      </w:r>
      <w:r w:rsidRPr="00FB5B9E">
        <w:rPr>
          <w:rFonts w:asciiTheme="minorHAnsi" w:hAnsiTheme="minorHAnsi"/>
          <w:sz w:val="24"/>
          <w:szCs w:val="24"/>
        </w:rPr>
        <w:t xml:space="preserve">causes </w:t>
      </w:r>
      <w:r w:rsidR="00F525D4" w:rsidRPr="00FB5B9E">
        <w:rPr>
          <w:rFonts w:asciiTheme="minorHAnsi" w:hAnsiTheme="minorHAnsi"/>
          <w:sz w:val="24"/>
          <w:szCs w:val="24"/>
        </w:rPr>
        <w:t xml:space="preserve">changes in bone structure </w:t>
      </w:r>
      <w:r w:rsidRPr="00FB5B9E">
        <w:rPr>
          <w:rFonts w:asciiTheme="minorHAnsi" w:hAnsiTheme="minorHAnsi"/>
          <w:sz w:val="24"/>
          <w:szCs w:val="24"/>
        </w:rPr>
        <w:t xml:space="preserve">leading to </w:t>
      </w:r>
      <w:r w:rsidR="00F525D4" w:rsidRPr="00FB5B9E">
        <w:rPr>
          <w:rFonts w:asciiTheme="minorHAnsi" w:hAnsiTheme="minorHAnsi"/>
          <w:sz w:val="24"/>
          <w:szCs w:val="24"/>
        </w:rPr>
        <w:t>weakened bone.</w:t>
      </w:r>
    </w:p>
    <w:p w:rsidR="00322921" w:rsidRPr="00351462" w:rsidRDefault="00322921" w:rsidP="00FB5B9E">
      <w:pPr>
        <w:spacing w:before="0" w:after="0" w:line="240" w:lineRule="auto"/>
        <w:rPr>
          <w:rStyle w:val="Strong"/>
        </w:rPr>
      </w:pPr>
      <w:r w:rsidRPr="00351462">
        <w:rPr>
          <w:rStyle w:val="Strong"/>
        </w:rPr>
        <w:t>Thylstrup and Fejersko</w:t>
      </w:r>
      <w:r w:rsidR="00F525D4" w:rsidRPr="00351462">
        <w:rPr>
          <w:rStyle w:val="Strong"/>
        </w:rPr>
        <w:t>v</w:t>
      </w:r>
      <w:r w:rsidRPr="00351462">
        <w:rPr>
          <w:rStyle w:val="Strong"/>
        </w:rPr>
        <w:t xml:space="preserve"> Index</w:t>
      </w:r>
    </w:p>
    <w:p w:rsidR="0047336D" w:rsidRPr="00FB5B9E" w:rsidRDefault="00F525D4" w:rsidP="00FB5B9E">
      <w:pPr>
        <w:spacing w:before="0" w:line="240" w:lineRule="auto"/>
        <w:rPr>
          <w:rFonts w:asciiTheme="minorHAnsi" w:hAnsiTheme="minorHAnsi"/>
          <w:sz w:val="24"/>
          <w:szCs w:val="24"/>
        </w:rPr>
      </w:pPr>
      <w:r w:rsidRPr="00FB5B9E">
        <w:rPr>
          <w:rFonts w:asciiTheme="minorHAnsi" w:hAnsiTheme="minorHAnsi"/>
          <w:sz w:val="24"/>
          <w:szCs w:val="24"/>
        </w:rPr>
        <w:t xml:space="preserve">An index </w:t>
      </w:r>
      <w:r w:rsidR="002E391C" w:rsidRPr="00FB5B9E">
        <w:rPr>
          <w:rFonts w:asciiTheme="minorHAnsi" w:hAnsiTheme="minorHAnsi"/>
          <w:sz w:val="24"/>
          <w:szCs w:val="24"/>
        </w:rPr>
        <w:t xml:space="preserve">based on biological aspects of </w:t>
      </w:r>
      <w:r w:rsidRPr="00FB5B9E">
        <w:rPr>
          <w:rFonts w:asciiTheme="minorHAnsi" w:hAnsiTheme="minorHAnsi"/>
          <w:sz w:val="24"/>
          <w:szCs w:val="24"/>
        </w:rPr>
        <w:t xml:space="preserve">dental fluorosis </w:t>
      </w:r>
      <w:r w:rsidR="00253F74" w:rsidRPr="00FB5B9E">
        <w:rPr>
          <w:rFonts w:asciiTheme="minorHAnsi" w:hAnsiTheme="minorHAnsi"/>
          <w:sz w:val="24"/>
          <w:szCs w:val="24"/>
        </w:rPr>
        <w:t xml:space="preserve">that </w:t>
      </w:r>
      <w:r w:rsidR="002E391C" w:rsidRPr="00FB5B9E">
        <w:rPr>
          <w:rFonts w:asciiTheme="minorHAnsi" w:hAnsiTheme="minorHAnsi"/>
          <w:sz w:val="24"/>
          <w:szCs w:val="24"/>
        </w:rPr>
        <w:t>classif</w:t>
      </w:r>
      <w:r w:rsidR="00253F74" w:rsidRPr="00FB5B9E">
        <w:rPr>
          <w:rFonts w:asciiTheme="minorHAnsi" w:hAnsiTheme="minorHAnsi"/>
          <w:sz w:val="24"/>
          <w:szCs w:val="24"/>
        </w:rPr>
        <w:t>ies</w:t>
      </w:r>
      <w:r w:rsidR="002E391C" w:rsidRPr="00FB5B9E">
        <w:rPr>
          <w:rFonts w:asciiTheme="minorHAnsi" w:hAnsiTheme="minorHAnsi"/>
          <w:sz w:val="24"/>
          <w:szCs w:val="24"/>
        </w:rPr>
        <w:t xml:space="preserve"> individuals into ten categories</w:t>
      </w:r>
      <w:r w:rsidR="00384E71" w:rsidRPr="00FB5B9E">
        <w:rPr>
          <w:rFonts w:asciiTheme="minorHAnsi" w:hAnsiTheme="minorHAnsi"/>
          <w:sz w:val="24"/>
          <w:szCs w:val="24"/>
        </w:rPr>
        <w:t>.</w:t>
      </w:r>
      <w:r w:rsidR="002E391C" w:rsidRPr="00FB5B9E">
        <w:rPr>
          <w:rFonts w:asciiTheme="minorHAnsi" w:hAnsiTheme="minorHAnsi"/>
          <w:sz w:val="24"/>
          <w:szCs w:val="24"/>
        </w:rPr>
        <w:t xml:space="preserve"> </w:t>
      </w:r>
    </w:p>
    <w:p w:rsidR="00322921" w:rsidRPr="00351462" w:rsidRDefault="00322921" w:rsidP="00FB5B9E">
      <w:pPr>
        <w:spacing w:before="0" w:after="0" w:line="240" w:lineRule="auto"/>
        <w:rPr>
          <w:rStyle w:val="Strong"/>
        </w:rPr>
      </w:pPr>
      <w:r w:rsidRPr="00351462">
        <w:rPr>
          <w:rStyle w:val="Strong"/>
        </w:rPr>
        <w:t>Tooth surface index of fluorosis</w:t>
      </w:r>
    </w:p>
    <w:p w:rsidR="00322921" w:rsidRPr="00FB5B9E" w:rsidRDefault="0047336D" w:rsidP="00FB5B9E">
      <w:pPr>
        <w:spacing w:before="0" w:line="240" w:lineRule="auto"/>
        <w:rPr>
          <w:rFonts w:asciiTheme="minorHAnsi" w:hAnsiTheme="minorHAnsi"/>
          <w:sz w:val="24"/>
          <w:szCs w:val="24"/>
        </w:rPr>
      </w:pPr>
      <w:r w:rsidRPr="00FB5B9E">
        <w:rPr>
          <w:rFonts w:asciiTheme="minorHAnsi" w:hAnsiTheme="minorHAnsi"/>
          <w:sz w:val="24"/>
          <w:szCs w:val="24"/>
        </w:rPr>
        <w:t>An index that consider</w:t>
      </w:r>
      <w:r w:rsidR="00253F74" w:rsidRPr="00FB5B9E">
        <w:rPr>
          <w:rFonts w:asciiTheme="minorHAnsi" w:hAnsiTheme="minorHAnsi"/>
          <w:sz w:val="24"/>
          <w:szCs w:val="24"/>
        </w:rPr>
        <w:t>s</w:t>
      </w:r>
      <w:r w:rsidRPr="00FB5B9E">
        <w:rPr>
          <w:rFonts w:asciiTheme="minorHAnsi" w:hAnsiTheme="minorHAnsi"/>
          <w:sz w:val="24"/>
          <w:szCs w:val="24"/>
        </w:rPr>
        <w:t xml:space="preserve"> aesthetic aspects of tooth surface and classif</w:t>
      </w:r>
      <w:r w:rsidR="00253F74" w:rsidRPr="00FB5B9E">
        <w:rPr>
          <w:rFonts w:asciiTheme="minorHAnsi" w:hAnsiTheme="minorHAnsi"/>
          <w:sz w:val="24"/>
          <w:szCs w:val="24"/>
        </w:rPr>
        <w:t>ies</w:t>
      </w:r>
      <w:r w:rsidRPr="00FB5B9E">
        <w:rPr>
          <w:rFonts w:asciiTheme="minorHAnsi" w:hAnsiTheme="minorHAnsi"/>
          <w:sz w:val="24"/>
          <w:szCs w:val="24"/>
        </w:rPr>
        <w:t xml:space="preserve"> individuals into eight categories</w:t>
      </w:r>
      <w:r w:rsidR="00384E71" w:rsidRPr="00FB5B9E">
        <w:rPr>
          <w:rFonts w:asciiTheme="minorHAnsi" w:hAnsiTheme="minorHAnsi"/>
          <w:sz w:val="24"/>
          <w:szCs w:val="24"/>
        </w:rPr>
        <w:t>.</w:t>
      </w:r>
      <w:r w:rsidRPr="00FB5B9E">
        <w:rPr>
          <w:rFonts w:asciiTheme="minorHAnsi" w:hAnsiTheme="minorHAnsi"/>
          <w:sz w:val="24"/>
          <w:szCs w:val="24"/>
        </w:rPr>
        <w:t xml:space="preserve">  </w:t>
      </w:r>
    </w:p>
    <w:p w:rsidR="00C43225" w:rsidRPr="00351462" w:rsidRDefault="00C43225" w:rsidP="00FB5B9E">
      <w:pPr>
        <w:spacing w:before="0" w:after="0" w:line="240" w:lineRule="auto"/>
        <w:rPr>
          <w:rStyle w:val="Strong"/>
        </w:rPr>
      </w:pPr>
      <w:r w:rsidRPr="00351462">
        <w:rPr>
          <w:rStyle w:val="Strong"/>
        </w:rPr>
        <w:t xml:space="preserve">Trend </w:t>
      </w:r>
    </w:p>
    <w:p w:rsidR="00EB224A" w:rsidRPr="00FB5B9E" w:rsidRDefault="00C43225" w:rsidP="00FB5B9E">
      <w:pPr>
        <w:spacing w:before="0" w:line="240" w:lineRule="auto"/>
        <w:rPr>
          <w:rFonts w:asciiTheme="minorHAnsi" w:hAnsiTheme="minorHAnsi"/>
          <w:sz w:val="24"/>
          <w:szCs w:val="24"/>
        </w:rPr>
      </w:pPr>
      <w:r w:rsidRPr="00FB5B9E">
        <w:rPr>
          <w:rFonts w:asciiTheme="minorHAnsi" w:hAnsiTheme="minorHAnsi"/>
          <w:sz w:val="24"/>
          <w:szCs w:val="24"/>
        </w:rPr>
        <w:t>The general direction in which change over time is observed.</w:t>
      </w:r>
    </w:p>
    <w:p w:rsidR="00EB224A" w:rsidRPr="00E06858" w:rsidRDefault="00EB224A" w:rsidP="003A250D">
      <w:pPr>
        <w:pStyle w:val="05Author"/>
        <w:rPr>
          <w:lang w:val="x-none"/>
        </w:rPr>
      </w:pPr>
      <w:r w:rsidRPr="00E06858">
        <w:br w:type="page"/>
      </w:r>
    </w:p>
    <w:p w:rsidR="005E1077" w:rsidRPr="00E06858" w:rsidRDefault="005E1077" w:rsidP="00FD284A">
      <w:pPr>
        <w:pStyle w:val="Heading1"/>
        <w:numPr>
          <w:ilvl w:val="0"/>
          <w:numId w:val="26"/>
        </w:numPr>
        <w:pBdr>
          <w:bottom w:val="single" w:sz="4" w:space="1" w:color="auto"/>
        </w:pBdr>
        <w:spacing w:line="360" w:lineRule="auto"/>
        <w:ind w:hanging="720"/>
      </w:pPr>
      <w:bookmarkStart w:id="125" w:name="_Toc433621115"/>
      <w:r w:rsidRPr="00E06858">
        <w:t xml:space="preserve">List of </w:t>
      </w:r>
      <w:r w:rsidR="00B326F5" w:rsidRPr="00E06858">
        <w:t>abbreviations</w:t>
      </w:r>
      <w:bookmarkEnd w:id="125"/>
    </w:p>
    <w:tbl>
      <w:tblPr>
        <w:tblStyle w:val="TableGrid"/>
        <w:tblW w:w="0" w:type="auto"/>
        <w:tblLook w:val="04A0" w:firstRow="1" w:lastRow="0" w:firstColumn="1" w:lastColumn="0" w:noHBand="0" w:noVBand="1"/>
        <w:tblDescription w:val="This table is a list of abbreviations"/>
      </w:tblPr>
      <w:tblGrid>
        <w:gridCol w:w="1467"/>
        <w:gridCol w:w="7430"/>
      </w:tblGrid>
      <w:tr w:rsidR="000811E5" w:rsidRPr="00D60BA2" w:rsidTr="00605C9F">
        <w:trPr>
          <w:tblHeader/>
        </w:trPr>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AI</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Adequate Intake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ANCNPAS</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Australian National Children’s Nutrition and Physical Survey</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ARCPOH</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Australian Research Centre for Population Oral Health</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ATDS</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Australian Total Diet Study</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BMD</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Benchmark Dose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CATMOD</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Categorical Model</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CTE</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Central Tendency Exposure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DDE</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The Development Defects of Enamel</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DMFT</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Decayed/Missing/Filled Teeth-Permanent Teeth</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dmft</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Decayed/Missing/Filled Teeth-Primary Teeth</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DOHA</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Department of Health and Ageing</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DOSS</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Dentistry and Oral Sciences</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DRI</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 xml:space="preserve">Dietary Reference </w:t>
            </w:r>
            <w:r w:rsidR="009D0D8B" w:rsidRPr="00FB5B9E">
              <w:rPr>
                <w:rFonts w:asciiTheme="minorHAnsi" w:hAnsiTheme="minorHAnsi"/>
                <w:sz w:val="24"/>
                <w:szCs w:val="24"/>
              </w:rPr>
              <w:t>Intake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DRV</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Dietary Reference Values</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DUFE</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Daily Urinary Excretion of Fluoride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EFSA</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European Food Safety Authority</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EPA</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Environmental Protection Agency</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E</w:t>
            </w:r>
            <w:r w:rsidR="00466EFA" w:rsidRPr="00FB5B9E">
              <w:rPr>
                <w:rFonts w:asciiTheme="minorHAnsi" w:hAnsiTheme="minorHAnsi"/>
                <w:sz w:val="24"/>
                <w:szCs w:val="24"/>
              </w:rPr>
              <w:t>EWG</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Expert Working Group</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FUFE</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Fractional Urinary Fluoride Excretion</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IOM</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Institute of Medicine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LOAEL</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Lower Observed Adverse Effect Level</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MCLG</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Maximum Containment Level</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MOH</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Ministry of Health</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NFCS</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Nationwide Food Consumption Survey</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NHMRC</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The National Health and Medical Research Council</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NNS 1995</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National Nutrition Survey</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NOAEL</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No Observed Adverse Effect Level</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NRC</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National Research Council</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NRV</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Nutrient Reference Value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NUTTAB</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Nutrient Tables</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NUTTAB10</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Nutrient Tables 2010</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NZTDS</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New Zealand Total Diet Survey</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OW</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Office of Water</w:t>
            </w:r>
          </w:p>
        </w:tc>
      </w:tr>
      <w:tr w:rsidR="001A4AE7" w:rsidRPr="00D60BA2" w:rsidTr="00C90CCA">
        <w:tc>
          <w:tcPr>
            <w:tcW w:w="1467" w:type="dxa"/>
          </w:tcPr>
          <w:p w:rsidR="001A4AE7" w:rsidRPr="00FB5B9E" w:rsidRDefault="001A4AE7" w:rsidP="00FB5B9E">
            <w:pPr>
              <w:spacing w:line="360" w:lineRule="auto"/>
              <w:rPr>
                <w:rFonts w:asciiTheme="minorHAnsi" w:hAnsiTheme="minorHAnsi"/>
                <w:sz w:val="24"/>
                <w:szCs w:val="24"/>
              </w:rPr>
            </w:pPr>
            <w:r w:rsidRPr="00FB5B9E">
              <w:rPr>
                <w:rFonts w:asciiTheme="minorHAnsi" w:hAnsiTheme="minorHAnsi"/>
                <w:sz w:val="24"/>
                <w:szCs w:val="24"/>
              </w:rPr>
              <w:t>PRISMA</w:t>
            </w:r>
          </w:p>
        </w:tc>
        <w:tc>
          <w:tcPr>
            <w:tcW w:w="7430" w:type="dxa"/>
          </w:tcPr>
          <w:p w:rsidR="001A4AE7" w:rsidRPr="00FB5B9E" w:rsidRDefault="001A4AE7" w:rsidP="00FB5B9E">
            <w:pPr>
              <w:spacing w:line="360" w:lineRule="auto"/>
              <w:rPr>
                <w:rFonts w:asciiTheme="minorHAnsi" w:hAnsiTheme="minorHAnsi"/>
                <w:sz w:val="24"/>
                <w:szCs w:val="24"/>
              </w:rPr>
            </w:pPr>
            <w:r w:rsidRPr="00FB5B9E">
              <w:rPr>
                <w:rFonts w:asciiTheme="minorHAnsi" w:hAnsiTheme="minorHAnsi"/>
                <w:sz w:val="24"/>
                <w:szCs w:val="24"/>
              </w:rPr>
              <w:t>Preferred reporting of Systematic Reviews and Meta Analyses</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RDA</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Recommended Dietary Allowance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RDI</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Recommended Dietary Intake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RfD</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 xml:space="preserve">Reference </w:t>
            </w:r>
            <w:r w:rsidR="009D0D8B" w:rsidRPr="00FB5B9E">
              <w:rPr>
                <w:rFonts w:asciiTheme="minorHAnsi" w:hAnsiTheme="minorHAnsi"/>
                <w:sz w:val="24"/>
                <w:szCs w:val="24"/>
              </w:rPr>
              <w:t>Dose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RME</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Reasonable Maximum Exposure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RSC</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Relative Source Contribution</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SCENIHR</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Scientific Committee on Emerging and Newly Identified Health Risks</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SCHER</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Scientific Committee on Health and Environmental Risk</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SD1</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Supporting Document 1</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SD2</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Supporting Document 2</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SD3</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Supporting Document 3</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SD4</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Supporting Document 4</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SMCL</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Secondary Maximum Containment Level</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TDFI</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Total Dietary Fluoride Intake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TSF</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Total Soluble Fluoride</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UF</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Uncertainty Factor</w:t>
            </w:r>
          </w:p>
        </w:tc>
      </w:tr>
      <w:tr w:rsidR="000811E5" w:rsidRPr="00D60BA2" w:rsidTr="00C90CCA">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UL</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Upper Level</w:t>
            </w:r>
            <w:r w:rsidR="009D0D8B" w:rsidRPr="00FB5B9E">
              <w:rPr>
                <w:rFonts w:asciiTheme="minorHAnsi" w:hAnsiTheme="minorHAnsi"/>
                <w:sz w:val="24"/>
                <w:szCs w:val="24"/>
              </w:rPr>
              <w:t xml:space="preserve"> of Intake</w:t>
            </w:r>
            <w:r w:rsidR="00FF1E49" w:rsidRPr="00FB5B9E">
              <w:rPr>
                <w:rFonts w:asciiTheme="minorHAnsi" w:hAnsiTheme="minorHAnsi"/>
                <w:sz w:val="24"/>
                <w:szCs w:val="24"/>
              </w:rPr>
              <w:t xml:space="preserve"> </w:t>
            </w:r>
            <w:r w:rsidR="00773D8F" w:rsidRPr="00FB5B9E">
              <w:rPr>
                <w:rFonts w:asciiTheme="minorHAnsi" w:hAnsiTheme="minorHAnsi"/>
                <w:sz w:val="24"/>
                <w:szCs w:val="24"/>
              </w:rPr>
              <w:t xml:space="preserve">(for fluoride, </w:t>
            </w:r>
            <w:r w:rsidR="00542C68" w:rsidRPr="00FB5B9E">
              <w:rPr>
                <w:rFonts w:asciiTheme="minorHAnsi" w:hAnsiTheme="minorHAnsi"/>
                <w:sz w:val="24"/>
                <w:szCs w:val="24"/>
              </w:rPr>
              <w:t>UL may be</w:t>
            </w:r>
            <w:r w:rsidR="00773D8F" w:rsidRPr="00FB5B9E">
              <w:rPr>
                <w:rFonts w:asciiTheme="minorHAnsi" w:hAnsiTheme="minorHAnsi"/>
                <w:sz w:val="24"/>
                <w:szCs w:val="24"/>
              </w:rPr>
              <w:t xml:space="preserve"> </w:t>
            </w:r>
            <w:r w:rsidR="00542C68" w:rsidRPr="00FB5B9E">
              <w:rPr>
                <w:rFonts w:asciiTheme="minorHAnsi" w:hAnsiTheme="minorHAnsi"/>
                <w:sz w:val="24"/>
                <w:szCs w:val="24"/>
              </w:rPr>
              <w:t>defined</w:t>
            </w:r>
            <w:r w:rsidR="00773D8F" w:rsidRPr="00FB5B9E">
              <w:rPr>
                <w:rFonts w:asciiTheme="minorHAnsi" w:hAnsiTheme="minorHAnsi"/>
                <w:sz w:val="24"/>
                <w:szCs w:val="24"/>
              </w:rPr>
              <w:t xml:space="preserve"> as Tolerable Upper Level of Intake in </w:t>
            </w:r>
            <w:r w:rsidR="00542C68" w:rsidRPr="00FB5B9E">
              <w:rPr>
                <w:rFonts w:asciiTheme="minorHAnsi" w:hAnsiTheme="minorHAnsi"/>
                <w:sz w:val="24"/>
                <w:szCs w:val="24"/>
              </w:rPr>
              <w:t xml:space="preserve">international </w:t>
            </w:r>
            <w:r w:rsidR="00773D8F" w:rsidRPr="00FB5B9E">
              <w:rPr>
                <w:rFonts w:asciiTheme="minorHAnsi" w:hAnsiTheme="minorHAnsi"/>
                <w:sz w:val="24"/>
                <w:szCs w:val="24"/>
              </w:rPr>
              <w:t>literature)</w:t>
            </w:r>
          </w:p>
        </w:tc>
      </w:tr>
      <w:tr w:rsidR="000811E5" w:rsidRPr="006A3534" w:rsidTr="00C90CCA">
        <w:tc>
          <w:tcPr>
            <w:tcW w:w="1467" w:type="dxa"/>
          </w:tcPr>
          <w:p w:rsidR="000811E5" w:rsidRPr="006A3534" w:rsidRDefault="00466EFA" w:rsidP="00FB5B9E">
            <w:pPr>
              <w:spacing w:line="360" w:lineRule="auto"/>
              <w:rPr>
                <w:rFonts w:asciiTheme="minorHAnsi" w:hAnsiTheme="minorHAnsi"/>
                <w:sz w:val="24"/>
                <w:szCs w:val="24"/>
              </w:rPr>
            </w:pPr>
            <w:r w:rsidRPr="006A3534">
              <w:rPr>
                <w:rFonts w:asciiTheme="minorHAnsi" w:hAnsiTheme="minorHAnsi"/>
                <w:sz w:val="24"/>
                <w:szCs w:val="24"/>
              </w:rPr>
              <w:t>EWG</w:t>
            </w:r>
          </w:p>
        </w:tc>
        <w:tc>
          <w:tcPr>
            <w:tcW w:w="7430" w:type="dxa"/>
          </w:tcPr>
          <w:p w:rsidR="000811E5" w:rsidRPr="006A3534" w:rsidRDefault="000811E5" w:rsidP="00FB5B9E">
            <w:pPr>
              <w:spacing w:line="360" w:lineRule="auto"/>
              <w:rPr>
                <w:rFonts w:asciiTheme="minorHAnsi" w:hAnsiTheme="minorHAnsi"/>
                <w:sz w:val="24"/>
                <w:szCs w:val="24"/>
              </w:rPr>
            </w:pPr>
            <w:r w:rsidRPr="006A3534">
              <w:rPr>
                <w:rFonts w:asciiTheme="minorHAnsi" w:hAnsiTheme="minorHAnsi"/>
                <w:sz w:val="24"/>
                <w:szCs w:val="24"/>
              </w:rPr>
              <w:t>Working Group</w:t>
            </w:r>
          </w:p>
        </w:tc>
      </w:tr>
    </w:tbl>
    <w:p w:rsidR="000811E5" w:rsidRPr="00FB5B9E" w:rsidRDefault="000811E5" w:rsidP="00FB5B9E">
      <w:pPr>
        <w:spacing w:line="360" w:lineRule="auto"/>
        <w:rPr>
          <w:rFonts w:asciiTheme="minorHAnsi" w:hAnsiTheme="minorHAnsi"/>
          <w:sz w:val="24"/>
          <w:szCs w:val="24"/>
        </w:rPr>
      </w:pPr>
      <w:r w:rsidRPr="006A3534">
        <w:rPr>
          <w:rFonts w:asciiTheme="minorHAnsi" w:hAnsiTheme="minorHAnsi"/>
          <w:sz w:val="24"/>
          <w:szCs w:val="24"/>
        </w:rPr>
        <w:t>S</w:t>
      </w:r>
      <w:r w:rsidR="00332139" w:rsidRPr="006A3534">
        <w:rPr>
          <w:rFonts w:asciiTheme="minorHAnsi" w:hAnsiTheme="minorHAnsi"/>
          <w:sz w:val="24"/>
          <w:szCs w:val="24"/>
        </w:rPr>
        <w:t xml:space="preserve">upporting Document </w:t>
      </w:r>
      <w:r w:rsidRPr="006A3534">
        <w:rPr>
          <w:rFonts w:asciiTheme="minorHAnsi" w:hAnsiTheme="minorHAnsi"/>
          <w:sz w:val="24"/>
          <w:szCs w:val="24"/>
        </w:rPr>
        <w:t>2</w:t>
      </w:r>
    </w:p>
    <w:tbl>
      <w:tblPr>
        <w:tblStyle w:val="TableGrid"/>
        <w:tblW w:w="0" w:type="auto"/>
        <w:tblLook w:val="04A0" w:firstRow="1" w:lastRow="0" w:firstColumn="1" w:lastColumn="0" w:noHBand="0" w:noVBand="1"/>
        <w:tblDescription w:val="This table is a list of abbreviations"/>
      </w:tblPr>
      <w:tblGrid>
        <w:gridCol w:w="1467"/>
        <w:gridCol w:w="7430"/>
      </w:tblGrid>
      <w:tr w:rsidR="000811E5" w:rsidRPr="00D60BA2" w:rsidTr="000475B5">
        <w:trPr>
          <w:tblHeader/>
        </w:trPr>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CFI</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Community Fluorosis</w:t>
            </w:r>
          </w:p>
        </w:tc>
      </w:tr>
      <w:tr w:rsidR="000811E5" w:rsidRPr="00D60BA2" w:rsidTr="009B1B39">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CSFII</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Continuing survey of Food Intakes by Individuals</w:t>
            </w:r>
          </w:p>
        </w:tc>
      </w:tr>
      <w:tr w:rsidR="000811E5" w:rsidRPr="00D60BA2" w:rsidTr="009B1B39">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dfs</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Decayed Filled Surfaces</w:t>
            </w:r>
          </w:p>
        </w:tc>
      </w:tr>
      <w:tr w:rsidR="000811E5" w:rsidRPr="006A3534" w:rsidTr="009B1B39">
        <w:tc>
          <w:tcPr>
            <w:tcW w:w="1467" w:type="dxa"/>
          </w:tcPr>
          <w:p w:rsidR="000811E5" w:rsidRPr="006A3534" w:rsidRDefault="000811E5" w:rsidP="00FB5B9E">
            <w:pPr>
              <w:spacing w:line="360" w:lineRule="auto"/>
              <w:rPr>
                <w:rFonts w:asciiTheme="minorHAnsi" w:hAnsiTheme="minorHAnsi"/>
                <w:sz w:val="24"/>
                <w:szCs w:val="24"/>
              </w:rPr>
            </w:pPr>
            <w:r w:rsidRPr="006A3534">
              <w:rPr>
                <w:rFonts w:asciiTheme="minorHAnsi" w:hAnsiTheme="minorHAnsi"/>
                <w:sz w:val="24"/>
                <w:szCs w:val="24"/>
              </w:rPr>
              <w:t>TSIF</w:t>
            </w:r>
          </w:p>
        </w:tc>
        <w:tc>
          <w:tcPr>
            <w:tcW w:w="7430" w:type="dxa"/>
          </w:tcPr>
          <w:p w:rsidR="000811E5" w:rsidRPr="006A3534" w:rsidRDefault="000811E5" w:rsidP="00FB5B9E">
            <w:pPr>
              <w:spacing w:line="360" w:lineRule="auto"/>
              <w:rPr>
                <w:rFonts w:asciiTheme="minorHAnsi" w:hAnsiTheme="minorHAnsi"/>
                <w:sz w:val="24"/>
                <w:szCs w:val="24"/>
              </w:rPr>
            </w:pPr>
            <w:r w:rsidRPr="006A3534">
              <w:rPr>
                <w:rFonts w:asciiTheme="minorHAnsi" w:hAnsiTheme="minorHAnsi"/>
                <w:sz w:val="24"/>
                <w:szCs w:val="24"/>
              </w:rPr>
              <w:t>Tooth Surface Index of Fluorosis</w:t>
            </w:r>
          </w:p>
        </w:tc>
      </w:tr>
    </w:tbl>
    <w:p w:rsidR="000811E5" w:rsidRPr="00FB5B9E" w:rsidRDefault="00332139" w:rsidP="00FB5B9E">
      <w:pPr>
        <w:spacing w:line="360" w:lineRule="auto"/>
        <w:rPr>
          <w:rFonts w:asciiTheme="minorHAnsi" w:hAnsiTheme="minorHAnsi"/>
          <w:sz w:val="24"/>
          <w:szCs w:val="24"/>
        </w:rPr>
      </w:pPr>
      <w:r w:rsidRPr="006A3534">
        <w:rPr>
          <w:rFonts w:asciiTheme="minorHAnsi" w:hAnsiTheme="minorHAnsi"/>
          <w:sz w:val="24"/>
          <w:szCs w:val="24"/>
        </w:rPr>
        <w:t xml:space="preserve">Supporting Document </w:t>
      </w:r>
      <w:r w:rsidR="000811E5" w:rsidRPr="006A3534">
        <w:rPr>
          <w:rFonts w:asciiTheme="minorHAnsi" w:hAnsiTheme="minorHAnsi"/>
          <w:sz w:val="24"/>
          <w:szCs w:val="24"/>
        </w:rPr>
        <w:t>3</w:t>
      </w:r>
    </w:p>
    <w:tbl>
      <w:tblPr>
        <w:tblStyle w:val="TableGrid"/>
        <w:tblW w:w="0" w:type="auto"/>
        <w:tblLook w:val="04A0" w:firstRow="1" w:lastRow="0" w:firstColumn="1" w:lastColumn="0" w:noHBand="0" w:noVBand="1"/>
        <w:tblDescription w:val="This table is a list of abbreviations"/>
      </w:tblPr>
      <w:tblGrid>
        <w:gridCol w:w="1467"/>
        <w:gridCol w:w="7430"/>
      </w:tblGrid>
      <w:tr w:rsidR="000811E5" w:rsidRPr="00D60BA2" w:rsidTr="00605C9F">
        <w:trPr>
          <w:tblHeader/>
        </w:trPr>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EAR</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Estimated Average Requirement</w:t>
            </w:r>
          </w:p>
        </w:tc>
      </w:tr>
      <w:tr w:rsidR="000811E5" w:rsidRPr="00D60BA2" w:rsidTr="005B3708">
        <w:trPr>
          <w:cantSplit/>
        </w:trPr>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FNB</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Food and Nutrition Board</w:t>
            </w:r>
          </w:p>
        </w:tc>
      </w:tr>
      <w:tr w:rsidR="000811E5" w:rsidRPr="00D60BA2" w:rsidTr="005B3708">
        <w:trPr>
          <w:cantSplit/>
        </w:trPr>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MCL</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Maximum Containment Level</w:t>
            </w:r>
          </w:p>
        </w:tc>
      </w:tr>
      <w:tr w:rsidR="000811E5" w:rsidRPr="00D60BA2" w:rsidTr="005B3708">
        <w:trPr>
          <w:cantSplit/>
        </w:trPr>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NHSCRD</w:t>
            </w:r>
          </w:p>
        </w:tc>
        <w:tc>
          <w:tcPr>
            <w:tcW w:w="7430" w:type="dxa"/>
          </w:tcPr>
          <w:p w:rsidR="000811E5" w:rsidRPr="00FB5B9E" w:rsidRDefault="009D0D8B" w:rsidP="00FB5B9E">
            <w:pPr>
              <w:spacing w:line="360" w:lineRule="auto"/>
              <w:rPr>
                <w:rFonts w:asciiTheme="minorHAnsi" w:hAnsiTheme="minorHAnsi"/>
                <w:sz w:val="24"/>
                <w:szCs w:val="24"/>
              </w:rPr>
            </w:pPr>
            <w:r w:rsidRPr="00FB5B9E">
              <w:rPr>
                <w:rFonts w:asciiTheme="minorHAnsi" w:hAnsiTheme="minorHAnsi"/>
                <w:sz w:val="24"/>
                <w:szCs w:val="24"/>
              </w:rPr>
              <w:t xml:space="preserve">National Health Service Centre </w:t>
            </w:r>
            <w:r w:rsidR="000811E5" w:rsidRPr="00FB5B9E">
              <w:rPr>
                <w:rFonts w:asciiTheme="minorHAnsi" w:hAnsiTheme="minorHAnsi"/>
                <w:sz w:val="24"/>
                <w:szCs w:val="24"/>
              </w:rPr>
              <w:t>for Reviews and Dissemination</w:t>
            </w:r>
          </w:p>
        </w:tc>
      </w:tr>
      <w:tr w:rsidR="000811E5" w:rsidRPr="00D60BA2" w:rsidTr="005B3708">
        <w:trPr>
          <w:cantSplit/>
        </w:trPr>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NNT</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Number Needed to Treat</w:t>
            </w:r>
          </w:p>
        </w:tc>
      </w:tr>
      <w:tr w:rsidR="000811E5" w:rsidRPr="00D60BA2" w:rsidTr="005B3708">
        <w:trPr>
          <w:cantSplit/>
        </w:trPr>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SCCP</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Scientific Committee on Consumer Products</w:t>
            </w:r>
          </w:p>
        </w:tc>
      </w:tr>
    </w:tbl>
    <w:p w:rsidR="000811E5" w:rsidRPr="00FB5B9E" w:rsidRDefault="00332139" w:rsidP="00FB5B9E">
      <w:pPr>
        <w:spacing w:line="360" w:lineRule="auto"/>
        <w:rPr>
          <w:rFonts w:asciiTheme="minorHAnsi" w:hAnsiTheme="minorHAnsi"/>
        </w:rPr>
      </w:pPr>
      <w:r w:rsidRPr="006A3534">
        <w:rPr>
          <w:rFonts w:asciiTheme="minorHAnsi" w:hAnsiTheme="minorHAnsi"/>
          <w:sz w:val="24"/>
          <w:szCs w:val="24"/>
        </w:rPr>
        <w:t xml:space="preserve">Supporting Document </w:t>
      </w:r>
      <w:r w:rsidR="000811E5" w:rsidRPr="006A3534">
        <w:rPr>
          <w:rFonts w:asciiTheme="minorHAnsi" w:hAnsiTheme="minorHAnsi"/>
        </w:rPr>
        <w:t>4</w:t>
      </w:r>
    </w:p>
    <w:tbl>
      <w:tblPr>
        <w:tblStyle w:val="TableGrid"/>
        <w:tblW w:w="0" w:type="auto"/>
        <w:tblLook w:val="04A0" w:firstRow="1" w:lastRow="0" w:firstColumn="1" w:lastColumn="0" w:noHBand="0" w:noVBand="1"/>
        <w:tblDescription w:val="This table is a list of abbreviations"/>
      </w:tblPr>
      <w:tblGrid>
        <w:gridCol w:w="1467"/>
        <w:gridCol w:w="7430"/>
      </w:tblGrid>
      <w:tr w:rsidR="000811E5" w:rsidRPr="00D60BA2" w:rsidTr="000475B5">
        <w:trPr>
          <w:tblHeader/>
        </w:trPr>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FRI</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Fluorosis Risk Index</w:t>
            </w:r>
          </w:p>
        </w:tc>
      </w:tr>
      <w:tr w:rsidR="000811E5" w:rsidRPr="00D60BA2" w:rsidTr="009B1B39">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FUFE</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Fractional Urinary F</w:t>
            </w:r>
            <w:r w:rsidR="00F3098F" w:rsidRPr="00FB5B9E">
              <w:rPr>
                <w:rFonts w:asciiTheme="minorHAnsi" w:hAnsiTheme="minorHAnsi"/>
                <w:sz w:val="24"/>
                <w:szCs w:val="24"/>
              </w:rPr>
              <w:t>luoride</w:t>
            </w:r>
            <w:r w:rsidRPr="00FB5B9E">
              <w:rPr>
                <w:rFonts w:asciiTheme="minorHAnsi" w:hAnsiTheme="minorHAnsi"/>
                <w:sz w:val="24"/>
                <w:szCs w:val="24"/>
              </w:rPr>
              <w:t xml:space="preserve"> Excretion</w:t>
            </w:r>
          </w:p>
        </w:tc>
      </w:tr>
      <w:tr w:rsidR="000811E5" w:rsidRPr="00D60BA2" w:rsidTr="009B1B39">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IMF</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Infant Milk Formula</w:t>
            </w:r>
          </w:p>
        </w:tc>
      </w:tr>
      <w:tr w:rsidR="000811E5" w:rsidRPr="00D60BA2" w:rsidTr="009B1B39">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NHANES</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National Health and Nutrition Survey</w:t>
            </w:r>
          </w:p>
        </w:tc>
      </w:tr>
      <w:tr w:rsidR="000811E5" w:rsidRPr="00D60BA2" w:rsidTr="009B1B39">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QLD</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Queensland</w:t>
            </w:r>
          </w:p>
        </w:tc>
      </w:tr>
      <w:tr w:rsidR="000811E5" w:rsidRPr="00D60BA2" w:rsidTr="009B1B39">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RTF</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Ready To Feed</w:t>
            </w:r>
          </w:p>
        </w:tc>
      </w:tr>
      <w:tr w:rsidR="000811E5" w:rsidRPr="00D60BA2" w:rsidTr="009B1B39">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SA</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South Australia</w:t>
            </w:r>
          </w:p>
        </w:tc>
      </w:tr>
      <w:tr w:rsidR="000811E5" w:rsidRPr="00D60BA2" w:rsidTr="009B1B39">
        <w:tc>
          <w:tcPr>
            <w:tcW w:w="1467"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SDS</w:t>
            </w:r>
          </w:p>
        </w:tc>
        <w:tc>
          <w:tcPr>
            <w:tcW w:w="7430" w:type="dxa"/>
          </w:tcPr>
          <w:p w:rsidR="000811E5" w:rsidRPr="00FB5B9E" w:rsidRDefault="000811E5" w:rsidP="00FB5B9E">
            <w:pPr>
              <w:spacing w:line="360" w:lineRule="auto"/>
              <w:rPr>
                <w:rFonts w:asciiTheme="minorHAnsi" w:hAnsiTheme="minorHAnsi"/>
                <w:sz w:val="24"/>
                <w:szCs w:val="24"/>
              </w:rPr>
            </w:pPr>
            <w:r w:rsidRPr="00FB5B9E">
              <w:rPr>
                <w:rFonts w:asciiTheme="minorHAnsi" w:hAnsiTheme="minorHAnsi"/>
                <w:sz w:val="24"/>
                <w:szCs w:val="24"/>
              </w:rPr>
              <w:t>School Dental Service</w:t>
            </w:r>
          </w:p>
        </w:tc>
      </w:tr>
    </w:tbl>
    <w:p w:rsidR="000811E5" w:rsidRPr="00FB5B9E" w:rsidRDefault="000811E5" w:rsidP="00FB5B9E">
      <w:pPr>
        <w:spacing w:line="360" w:lineRule="auto"/>
        <w:rPr>
          <w:rFonts w:asciiTheme="minorHAnsi" w:hAnsiTheme="minorHAnsi"/>
        </w:rPr>
      </w:pPr>
    </w:p>
    <w:p w:rsidR="00C90CCA" w:rsidRPr="00FB5B9E" w:rsidRDefault="00C90CCA" w:rsidP="00FB5B9E">
      <w:pPr>
        <w:spacing w:line="360" w:lineRule="auto"/>
        <w:rPr>
          <w:rFonts w:asciiTheme="minorHAnsi" w:hAnsiTheme="minorHAnsi"/>
        </w:rPr>
      </w:pPr>
    </w:p>
    <w:p w:rsidR="005E1077" w:rsidRPr="00FB5B9E" w:rsidRDefault="005E1077" w:rsidP="00FB5B9E">
      <w:pPr>
        <w:spacing w:before="0" w:after="0" w:line="360" w:lineRule="auto"/>
        <w:rPr>
          <w:rFonts w:asciiTheme="minorHAnsi" w:hAnsiTheme="minorHAnsi"/>
          <w:b/>
          <w:color w:val="000000"/>
          <w:sz w:val="44"/>
          <w:szCs w:val="20"/>
          <w:lang w:eastAsia="en-US"/>
        </w:rPr>
      </w:pPr>
      <w:r w:rsidRPr="00FB5B9E">
        <w:rPr>
          <w:rFonts w:asciiTheme="minorHAnsi" w:hAnsiTheme="minorHAnsi"/>
        </w:rPr>
        <w:br w:type="page"/>
      </w:r>
    </w:p>
    <w:p w:rsidR="00C964A8" w:rsidRPr="00E06858" w:rsidRDefault="00EB224A" w:rsidP="00FD284A">
      <w:pPr>
        <w:pStyle w:val="Heading1"/>
        <w:numPr>
          <w:ilvl w:val="0"/>
          <w:numId w:val="26"/>
        </w:numPr>
        <w:pBdr>
          <w:bottom w:val="single" w:sz="4" w:space="1" w:color="auto"/>
        </w:pBdr>
        <w:spacing w:line="360" w:lineRule="auto"/>
        <w:ind w:hanging="720"/>
      </w:pPr>
      <w:bookmarkStart w:id="126" w:name="_Toc433621116"/>
      <w:r w:rsidRPr="00E06858">
        <w:t>Reference List</w:t>
      </w:r>
      <w:bookmarkEnd w:id="126"/>
    </w:p>
    <w:p w:rsidR="006A0300" w:rsidRPr="00FB5B9E" w:rsidRDefault="000C26B7" w:rsidP="00FB5B9E">
      <w:pPr>
        <w:spacing w:line="360" w:lineRule="auto"/>
        <w:rPr>
          <w:rFonts w:asciiTheme="minorHAnsi" w:hAnsiTheme="minorHAnsi"/>
          <w:sz w:val="24"/>
          <w:szCs w:val="24"/>
        </w:rPr>
      </w:pPr>
      <w:r w:rsidRPr="00FB5B9E">
        <w:rPr>
          <w:rFonts w:asciiTheme="minorHAnsi" w:hAnsiTheme="minorHAnsi"/>
          <w:sz w:val="24"/>
          <w:szCs w:val="24"/>
        </w:rPr>
        <w:t>Australian Bureau of Statistics (ABS) 201</w:t>
      </w:r>
      <w:r w:rsidR="0064321E" w:rsidRPr="00FB5B9E">
        <w:rPr>
          <w:rFonts w:asciiTheme="minorHAnsi" w:hAnsiTheme="minorHAnsi"/>
          <w:sz w:val="24"/>
          <w:szCs w:val="24"/>
        </w:rPr>
        <w:t>4. Ideal body weights (calculated),</w:t>
      </w:r>
      <w:r w:rsidRPr="00FB5B9E">
        <w:rPr>
          <w:rFonts w:asciiTheme="minorHAnsi" w:hAnsiTheme="minorHAnsi"/>
          <w:sz w:val="24"/>
          <w:szCs w:val="24"/>
        </w:rPr>
        <w:t xml:space="preserve"> </w:t>
      </w:r>
      <w:r w:rsidR="0064321E" w:rsidRPr="00FB5B9E">
        <w:rPr>
          <w:rFonts w:asciiTheme="minorHAnsi" w:hAnsiTheme="minorHAnsi"/>
          <w:sz w:val="24"/>
          <w:szCs w:val="24"/>
        </w:rPr>
        <w:t xml:space="preserve">Customised report, </w:t>
      </w:r>
      <w:r w:rsidRPr="00FB5B9E">
        <w:rPr>
          <w:rFonts w:asciiTheme="minorHAnsi" w:hAnsiTheme="minorHAnsi"/>
          <w:sz w:val="24"/>
          <w:szCs w:val="24"/>
        </w:rPr>
        <w:t>Commonwealth of Australia.</w:t>
      </w:r>
    </w:p>
    <w:p w:rsidR="00EC2194" w:rsidRPr="00FB5B9E" w:rsidRDefault="00EC2194" w:rsidP="00FB5B9E">
      <w:pPr>
        <w:spacing w:line="360" w:lineRule="auto"/>
        <w:rPr>
          <w:rFonts w:asciiTheme="minorHAnsi" w:hAnsiTheme="minorHAnsi"/>
          <w:sz w:val="24"/>
          <w:szCs w:val="24"/>
        </w:rPr>
      </w:pPr>
      <w:r w:rsidRPr="00FB5B9E">
        <w:rPr>
          <w:rFonts w:asciiTheme="minorHAnsi" w:hAnsiTheme="minorHAnsi"/>
          <w:sz w:val="24"/>
          <w:szCs w:val="24"/>
        </w:rPr>
        <w:t xml:space="preserve">Australian Research Council on Population Oral Health (ARCPOH) 2006. The use of fluorides in Australia: guidelines. </w:t>
      </w:r>
      <w:r w:rsidRPr="00FB5B9E">
        <w:rPr>
          <w:rFonts w:asciiTheme="minorHAnsi" w:hAnsiTheme="minorHAnsi" w:cs="Helvetica"/>
          <w:sz w:val="24"/>
          <w:szCs w:val="24"/>
        </w:rPr>
        <w:t>Australian Dental Journal; 51:(2):195-199</w:t>
      </w:r>
    </w:p>
    <w:p w:rsidR="006A0300" w:rsidRPr="00FB5B9E" w:rsidRDefault="006A0300" w:rsidP="00FB5B9E">
      <w:pPr>
        <w:spacing w:line="360" w:lineRule="auto"/>
        <w:rPr>
          <w:rFonts w:asciiTheme="minorHAnsi" w:hAnsiTheme="minorHAnsi"/>
          <w:sz w:val="24"/>
          <w:szCs w:val="24"/>
        </w:rPr>
      </w:pPr>
      <w:r w:rsidRPr="00FB5B9E">
        <w:rPr>
          <w:rFonts w:asciiTheme="minorHAnsi" w:hAnsiTheme="minorHAnsi"/>
          <w:sz w:val="24"/>
          <w:szCs w:val="24"/>
        </w:rPr>
        <w:t>Bal IS, Dennison PJ and Evans RW</w:t>
      </w:r>
      <w:r w:rsidR="009B0830" w:rsidRPr="00FB5B9E">
        <w:rPr>
          <w:rFonts w:asciiTheme="minorHAnsi" w:hAnsiTheme="minorHAnsi"/>
          <w:sz w:val="24"/>
          <w:szCs w:val="24"/>
        </w:rPr>
        <w:t xml:space="preserve"> 2014</w:t>
      </w:r>
      <w:r w:rsidRPr="00FB5B9E">
        <w:rPr>
          <w:rFonts w:asciiTheme="minorHAnsi" w:hAnsiTheme="minorHAnsi"/>
          <w:sz w:val="24"/>
          <w:szCs w:val="24"/>
        </w:rPr>
        <w:t xml:space="preserve">. Dental fluorosis in the Blue Mountains and Hawkesbury, New South Wales, Australia: policy implications. Journal of Investigative and Clinical Dentistry; </w:t>
      </w:r>
      <w:r w:rsidR="009B0830" w:rsidRPr="00FB5B9E">
        <w:rPr>
          <w:rFonts w:asciiTheme="minorHAnsi" w:hAnsiTheme="minorHAnsi"/>
          <w:sz w:val="24"/>
          <w:szCs w:val="24"/>
        </w:rPr>
        <w:t xml:space="preserve">5: 1-8. </w:t>
      </w:r>
      <w:r w:rsidRPr="00FB5B9E">
        <w:rPr>
          <w:rFonts w:asciiTheme="minorHAnsi" w:hAnsiTheme="minorHAnsi"/>
          <w:sz w:val="24"/>
          <w:szCs w:val="24"/>
        </w:rPr>
        <w:t>DOI: 10.1111/jicd.12138.</w:t>
      </w:r>
    </w:p>
    <w:p w:rsidR="00F61AAE" w:rsidRPr="00FB5B9E" w:rsidRDefault="00F61AAE" w:rsidP="00FB5B9E">
      <w:pPr>
        <w:spacing w:line="360" w:lineRule="auto"/>
        <w:rPr>
          <w:rFonts w:asciiTheme="minorHAnsi" w:hAnsiTheme="minorHAnsi"/>
          <w:sz w:val="24"/>
          <w:szCs w:val="24"/>
        </w:rPr>
      </w:pPr>
      <w:r w:rsidRPr="00FB5B9E">
        <w:rPr>
          <w:rFonts w:asciiTheme="minorHAnsi" w:hAnsiTheme="minorHAnsi"/>
          <w:sz w:val="24"/>
          <w:szCs w:val="24"/>
        </w:rPr>
        <w:t>Bassin EB, Wypij D, Davis RB, Mittleman MA 2006. Age-specific fluoride exposure in drinking water a</w:t>
      </w:r>
      <w:r w:rsidR="0064321E" w:rsidRPr="00FB5B9E">
        <w:rPr>
          <w:rFonts w:asciiTheme="minorHAnsi" w:hAnsiTheme="minorHAnsi"/>
          <w:sz w:val="24"/>
          <w:szCs w:val="24"/>
        </w:rPr>
        <w:t>nd osteosarcoma (United States),</w:t>
      </w:r>
      <w:r w:rsidRPr="00FB5B9E">
        <w:rPr>
          <w:rFonts w:asciiTheme="minorHAnsi" w:hAnsiTheme="minorHAnsi"/>
          <w:sz w:val="24"/>
          <w:szCs w:val="24"/>
        </w:rPr>
        <w:t xml:space="preserve"> Cancer Causes Control; 17(4): 421-8.</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Bentley EM, Ellwood RP, Davies RM 1999</w:t>
      </w:r>
      <w:r w:rsidR="003D5079" w:rsidRPr="00FB5B9E">
        <w:rPr>
          <w:rFonts w:asciiTheme="minorHAnsi" w:hAnsiTheme="minorHAnsi"/>
          <w:sz w:val="24"/>
          <w:szCs w:val="24"/>
        </w:rPr>
        <w:t>.</w:t>
      </w:r>
      <w:r w:rsidRPr="00FB5B9E">
        <w:rPr>
          <w:rFonts w:asciiTheme="minorHAnsi" w:hAnsiTheme="minorHAnsi"/>
          <w:sz w:val="24"/>
          <w:szCs w:val="24"/>
        </w:rPr>
        <w:t xml:space="preserve"> Fluoride ingestion fr</w:t>
      </w:r>
      <w:r w:rsidR="0064321E" w:rsidRPr="00FB5B9E">
        <w:rPr>
          <w:rFonts w:asciiTheme="minorHAnsi" w:hAnsiTheme="minorHAnsi"/>
          <w:sz w:val="24"/>
          <w:szCs w:val="24"/>
        </w:rPr>
        <w:t>om toothpaste by young children,</w:t>
      </w:r>
      <w:r w:rsidRPr="00FB5B9E">
        <w:rPr>
          <w:rFonts w:asciiTheme="minorHAnsi" w:hAnsiTheme="minorHAnsi"/>
          <w:sz w:val="24"/>
          <w:szCs w:val="24"/>
        </w:rPr>
        <w:t xml:space="preserve"> Br Dent J; 186: 460</w:t>
      </w:r>
      <w:r w:rsidR="0040380D" w:rsidRPr="00FB5B9E">
        <w:rPr>
          <w:rFonts w:asciiTheme="minorHAnsi" w:hAnsiTheme="minorHAnsi"/>
          <w:sz w:val="24"/>
          <w:szCs w:val="24"/>
        </w:rPr>
        <w:t>–</w:t>
      </w:r>
      <w:r w:rsidRPr="00FB5B9E">
        <w:rPr>
          <w:rFonts w:asciiTheme="minorHAnsi" w:hAnsiTheme="minorHAnsi"/>
          <w:sz w:val="24"/>
          <w:szCs w:val="24"/>
        </w:rPr>
        <w:t>462.</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Bergman C, Gray-Scott D, Chen J, Meacham S 2009. What is next for the Dietary Reference Intakes for bone metabolism related nutrients beyond calcium: phosphorus, magnesium, vitamin D, and fluoride?</w:t>
      </w:r>
      <w:r w:rsidR="0064321E" w:rsidRPr="00FB5B9E">
        <w:rPr>
          <w:rFonts w:asciiTheme="minorHAnsi" w:hAnsiTheme="minorHAnsi"/>
          <w:sz w:val="24"/>
          <w:szCs w:val="24"/>
        </w:rPr>
        <w:t>,</w:t>
      </w:r>
      <w:r w:rsidRPr="00FB5B9E">
        <w:rPr>
          <w:rFonts w:asciiTheme="minorHAnsi" w:hAnsiTheme="minorHAnsi"/>
          <w:sz w:val="24"/>
          <w:szCs w:val="24"/>
        </w:rPr>
        <w:t xml:space="preserve"> Crit Rev Food Sci Nutr; 49(2): 136</w:t>
      </w:r>
      <w:r w:rsidR="0040380D" w:rsidRPr="00FB5B9E">
        <w:rPr>
          <w:rFonts w:asciiTheme="minorHAnsi" w:hAnsiTheme="minorHAnsi"/>
          <w:sz w:val="24"/>
          <w:szCs w:val="24"/>
        </w:rPr>
        <w:t>–</w:t>
      </w:r>
      <w:r w:rsidRPr="00FB5B9E">
        <w:rPr>
          <w:rFonts w:asciiTheme="minorHAnsi" w:hAnsiTheme="minorHAnsi"/>
          <w:sz w:val="24"/>
          <w:szCs w:val="24"/>
        </w:rPr>
        <w:t>144.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Bergmann KE, Bergmann RL 1995. Salt fluoridation and general health, Adv Dent Res; 9: 138</w:t>
      </w:r>
      <w:r w:rsidR="0040380D" w:rsidRPr="00FB5B9E">
        <w:rPr>
          <w:rFonts w:asciiTheme="minorHAnsi" w:hAnsiTheme="minorHAnsi"/>
          <w:sz w:val="24"/>
          <w:szCs w:val="24"/>
        </w:rPr>
        <w:t>–</w:t>
      </w:r>
      <w:r w:rsidRPr="00FB5B9E">
        <w:rPr>
          <w:rFonts w:asciiTheme="minorHAnsi" w:hAnsiTheme="minorHAnsi"/>
          <w:sz w:val="24"/>
          <w:szCs w:val="24"/>
        </w:rPr>
        <w:t>43.</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Bergmann RL, Bergmann KE 1991. Fluoride nutrition in infancy – is there a biological role of fluoride for growth? In: Chandra RK, ed. Trace elements in nutrition of children II. Nestle Nutrition Workshop Series, Vol 23. New York: Raven Press, pp 105</w:t>
      </w:r>
      <w:r w:rsidR="0040380D" w:rsidRPr="00FB5B9E">
        <w:rPr>
          <w:rFonts w:asciiTheme="minorHAnsi" w:hAnsiTheme="minorHAnsi"/>
          <w:sz w:val="24"/>
          <w:szCs w:val="24"/>
        </w:rPr>
        <w:t>–</w:t>
      </w:r>
      <w:r w:rsidRPr="00FB5B9E">
        <w:rPr>
          <w:rFonts w:asciiTheme="minorHAnsi" w:hAnsiTheme="minorHAnsi"/>
          <w:sz w:val="24"/>
          <w:szCs w:val="24"/>
        </w:rPr>
        <w:t xml:space="preserve">17. </w:t>
      </w:r>
    </w:p>
    <w:p w:rsidR="00F61AAE" w:rsidRPr="00FB5B9E" w:rsidRDefault="00F61AAE" w:rsidP="00FB5B9E">
      <w:pPr>
        <w:spacing w:line="360" w:lineRule="auto"/>
        <w:rPr>
          <w:rFonts w:asciiTheme="minorHAnsi" w:hAnsiTheme="minorHAnsi"/>
          <w:sz w:val="24"/>
          <w:szCs w:val="24"/>
        </w:rPr>
      </w:pPr>
      <w:r w:rsidRPr="00FB5B9E">
        <w:rPr>
          <w:rFonts w:asciiTheme="minorHAnsi" w:hAnsiTheme="minorHAnsi"/>
          <w:sz w:val="24"/>
          <w:szCs w:val="24"/>
        </w:rPr>
        <w:t>Blakey</w:t>
      </w:r>
      <w:r w:rsidR="00432BA5" w:rsidRPr="00FB5B9E">
        <w:rPr>
          <w:rFonts w:asciiTheme="minorHAnsi" w:hAnsiTheme="minorHAnsi"/>
          <w:sz w:val="24"/>
          <w:szCs w:val="24"/>
        </w:rPr>
        <w:t xml:space="preserve"> </w:t>
      </w:r>
      <w:r w:rsidRPr="00FB5B9E">
        <w:rPr>
          <w:rFonts w:asciiTheme="minorHAnsi" w:hAnsiTheme="minorHAnsi"/>
          <w:sz w:val="24"/>
          <w:szCs w:val="24"/>
        </w:rPr>
        <w:t>K, Feltbower RG, Parslow RC</w:t>
      </w:r>
      <w:r w:rsidR="00F94CE8" w:rsidRPr="00FB5B9E">
        <w:rPr>
          <w:rFonts w:asciiTheme="minorHAnsi" w:hAnsiTheme="minorHAnsi"/>
          <w:sz w:val="24"/>
          <w:szCs w:val="24"/>
        </w:rPr>
        <w:t xml:space="preserve"> </w:t>
      </w:r>
      <w:r w:rsidRPr="00FB5B9E">
        <w:rPr>
          <w:rFonts w:asciiTheme="minorHAnsi" w:hAnsiTheme="minorHAnsi"/>
          <w:sz w:val="24"/>
          <w:szCs w:val="24"/>
        </w:rPr>
        <w:t>2014. Is fluoride a risk factor for bone cancer? Small area analysis of osteosarcoma and Ewing sarcoma diagnosed among 0-4</w:t>
      </w:r>
      <w:r w:rsidR="0064321E" w:rsidRPr="00FB5B9E">
        <w:rPr>
          <w:rFonts w:asciiTheme="minorHAnsi" w:hAnsiTheme="minorHAnsi"/>
          <w:sz w:val="24"/>
          <w:szCs w:val="24"/>
        </w:rPr>
        <w:t>9 year-olds in Great Britain, 1980-2005,</w:t>
      </w:r>
      <w:r w:rsidRPr="00FB5B9E">
        <w:rPr>
          <w:rFonts w:asciiTheme="minorHAnsi" w:hAnsiTheme="minorHAnsi"/>
          <w:sz w:val="24"/>
          <w:szCs w:val="24"/>
        </w:rPr>
        <w:t xml:space="preserve"> Int J Epidemiol</w:t>
      </w:r>
      <w:r w:rsidR="0064321E" w:rsidRPr="00FB5B9E">
        <w:rPr>
          <w:rFonts w:asciiTheme="minorHAnsi" w:hAnsiTheme="minorHAnsi"/>
          <w:sz w:val="24"/>
          <w:szCs w:val="24"/>
        </w:rPr>
        <w:t>;</w:t>
      </w:r>
      <w:r w:rsidRPr="00FB5B9E">
        <w:rPr>
          <w:rFonts w:asciiTheme="minorHAnsi" w:hAnsiTheme="minorHAnsi"/>
          <w:sz w:val="24"/>
          <w:szCs w:val="24"/>
        </w:rPr>
        <w:t xml:space="preserve"> 43(1):224-34.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Boeira GF, Correa MB, Peres KG, Peres MA, Sntos IS, Matijasevich A 2012. Caries is the main cause for dental pain in childhood: findings from a birth cohort study, Caries Res; 46: 488</w:t>
      </w:r>
      <w:r w:rsidR="0040380D" w:rsidRPr="00FB5B9E">
        <w:rPr>
          <w:rFonts w:asciiTheme="minorHAnsi" w:hAnsiTheme="minorHAnsi"/>
          <w:sz w:val="24"/>
          <w:szCs w:val="24"/>
        </w:rPr>
        <w:t>–</w:t>
      </w:r>
      <w:r w:rsidRPr="00FB5B9E">
        <w:rPr>
          <w:rFonts w:asciiTheme="minorHAnsi" w:hAnsiTheme="minorHAnsi"/>
          <w:sz w:val="24"/>
          <w:szCs w:val="24"/>
        </w:rPr>
        <w:t>95.</w:t>
      </w:r>
    </w:p>
    <w:p w:rsidR="00F61AAE" w:rsidRPr="00FB5B9E" w:rsidRDefault="00F61AAE" w:rsidP="00FB5B9E">
      <w:pPr>
        <w:spacing w:line="360" w:lineRule="auto"/>
        <w:rPr>
          <w:rFonts w:asciiTheme="minorHAnsi" w:hAnsiTheme="minorHAnsi"/>
          <w:sz w:val="24"/>
          <w:szCs w:val="24"/>
        </w:rPr>
      </w:pPr>
      <w:r w:rsidRPr="00FB5B9E">
        <w:rPr>
          <w:rFonts w:asciiTheme="minorHAnsi" w:hAnsiTheme="minorHAnsi"/>
          <w:sz w:val="24"/>
          <w:szCs w:val="24"/>
        </w:rPr>
        <w:t>Borman B, Fyfe C 2013. Developmental fluoride neurotoxicity: a systematic re</w:t>
      </w:r>
      <w:r w:rsidR="0064321E" w:rsidRPr="00FB5B9E">
        <w:rPr>
          <w:rFonts w:asciiTheme="minorHAnsi" w:hAnsiTheme="minorHAnsi"/>
          <w:sz w:val="24"/>
          <w:szCs w:val="24"/>
        </w:rPr>
        <w:t>view and meta-analysis. Comment,</w:t>
      </w:r>
      <w:r w:rsidRPr="00FB5B9E">
        <w:rPr>
          <w:rFonts w:asciiTheme="minorHAnsi" w:hAnsiTheme="minorHAnsi"/>
          <w:sz w:val="24"/>
          <w:szCs w:val="24"/>
        </w:rPr>
        <w:t xml:space="preserve"> NZ Med J</w:t>
      </w:r>
      <w:r w:rsidR="0064321E" w:rsidRPr="00FB5B9E">
        <w:rPr>
          <w:rFonts w:asciiTheme="minorHAnsi" w:hAnsiTheme="minorHAnsi"/>
          <w:sz w:val="24"/>
          <w:szCs w:val="24"/>
        </w:rPr>
        <w:t>;</w:t>
      </w:r>
      <w:r w:rsidRPr="00FB5B9E">
        <w:rPr>
          <w:rFonts w:asciiTheme="minorHAnsi" w:hAnsiTheme="minorHAnsi"/>
          <w:sz w:val="24"/>
          <w:szCs w:val="24"/>
        </w:rPr>
        <w:t xml:space="preserve"> 126(1375):111-2.</w:t>
      </w:r>
    </w:p>
    <w:p w:rsidR="00F61AAE" w:rsidRPr="00FB5B9E" w:rsidRDefault="00F61AAE" w:rsidP="00FB5B9E">
      <w:pPr>
        <w:spacing w:line="360" w:lineRule="auto"/>
        <w:rPr>
          <w:rFonts w:asciiTheme="minorHAnsi" w:hAnsiTheme="minorHAnsi"/>
          <w:sz w:val="24"/>
          <w:szCs w:val="24"/>
        </w:rPr>
      </w:pPr>
      <w:r w:rsidRPr="00FB5B9E">
        <w:rPr>
          <w:rFonts w:asciiTheme="minorHAnsi" w:hAnsiTheme="minorHAnsi"/>
          <w:sz w:val="24"/>
          <w:szCs w:val="24"/>
        </w:rPr>
        <w:t>Broadbent JM, Thomson WM, Ramrakha S, Moffitt TE, Zeng J, Foster Page LA, Poulton R 201</w:t>
      </w:r>
      <w:r w:rsidR="005D65CD" w:rsidRPr="00FB5B9E">
        <w:rPr>
          <w:rFonts w:asciiTheme="minorHAnsi" w:hAnsiTheme="minorHAnsi"/>
          <w:sz w:val="24"/>
          <w:szCs w:val="24"/>
        </w:rPr>
        <w:t>5</w:t>
      </w:r>
      <w:r w:rsidRPr="00FB5B9E">
        <w:rPr>
          <w:rFonts w:asciiTheme="minorHAnsi" w:hAnsiTheme="minorHAnsi"/>
          <w:sz w:val="24"/>
          <w:szCs w:val="24"/>
        </w:rPr>
        <w:t>. Community water fluoridation and intelligence: prospective study in New Zealand</w:t>
      </w:r>
      <w:r w:rsidR="0064321E" w:rsidRPr="00FB5B9E">
        <w:rPr>
          <w:rFonts w:asciiTheme="minorHAnsi" w:hAnsiTheme="minorHAnsi"/>
          <w:sz w:val="24"/>
          <w:szCs w:val="24"/>
        </w:rPr>
        <w:t>,</w:t>
      </w:r>
      <w:r w:rsidRPr="00FB5B9E">
        <w:rPr>
          <w:rFonts w:asciiTheme="minorHAnsi" w:hAnsiTheme="minorHAnsi"/>
          <w:sz w:val="24"/>
          <w:szCs w:val="24"/>
        </w:rPr>
        <w:t xml:space="preserve"> Am J Pub Health</w:t>
      </w:r>
      <w:r w:rsidR="0064321E" w:rsidRPr="00FB5B9E">
        <w:rPr>
          <w:rFonts w:asciiTheme="minorHAnsi" w:hAnsiTheme="minorHAnsi"/>
          <w:sz w:val="24"/>
          <w:szCs w:val="24"/>
        </w:rPr>
        <w:t>;</w:t>
      </w:r>
      <w:r w:rsidRPr="00FB5B9E">
        <w:rPr>
          <w:rFonts w:asciiTheme="minorHAnsi" w:hAnsiTheme="minorHAnsi"/>
          <w:sz w:val="24"/>
          <w:szCs w:val="24"/>
        </w:rPr>
        <w:t xml:space="preserve"> </w:t>
      </w:r>
      <w:r w:rsidR="005D65CD" w:rsidRPr="00FB5B9E">
        <w:rPr>
          <w:rFonts w:asciiTheme="minorHAnsi" w:hAnsiTheme="minorHAnsi"/>
          <w:sz w:val="24"/>
          <w:szCs w:val="24"/>
        </w:rPr>
        <w:t xml:space="preserve">105 (1): 72-76, </w:t>
      </w:r>
      <w:r w:rsidRPr="00FB5B9E">
        <w:rPr>
          <w:rFonts w:asciiTheme="minorHAnsi" w:hAnsiTheme="minorHAnsi"/>
          <w:sz w:val="24"/>
          <w:szCs w:val="24"/>
        </w:rPr>
        <w:t>online early doi:10.2105/AJPH.2013.301857.</w:t>
      </w:r>
    </w:p>
    <w:p w:rsidR="00A16F92" w:rsidRPr="00FB5B9E" w:rsidRDefault="00A16F92" w:rsidP="00FB5B9E">
      <w:pPr>
        <w:spacing w:line="360" w:lineRule="auto"/>
        <w:rPr>
          <w:rFonts w:asciiTheme="minorHAnsi" w:hAnsiTheme="minorHAnsi"/>
          <w:sz w:val="24"/>
          <w:szCs w:val="24"/>
        </w:rPr>
      </w:pPr>
      <w:r w:rsidRPr="00FB5B9E">
        <w:rPr>
          <w:rFonts w:asciiTheme="minorHAnsi" w:hAnsiTheme="minorHAnsi"/>
          <w:sz w:val="24"/>
          <w:szCs w:val="24"/>
        </w:rPr>
        <w:t xml:space="preserve">Centre for Oral Health Strategy </w:t>
      </w:r>
      <w:r w:rsidR="005D65CD" w:rsidRPr="00FB5B9E">
        <w:rPr>
          <w:rFonts w:asciiTheme="minorHAnsi" w:hAnsiTheme="minorHAnsi"/>
          <w:sz w:val="24"/>
          <w:szCs w:val="24"/>
        </w:rPr>
        <w:t xml:space="preserve">(COHS) </w:t>
      </w:r>
      <w:r w:rsidRPr="00FB5B9E">
        <w:rPr>
          <w:rFonts w:asciiTheme="minorHAnsi" w:hAnsiTheme="minorHAnsi"/>
          <w:sz w:val="24"/>
          <w:szCs w:val="24"/>
        </w:rPr>
        <w:t>NSW</w:t>
      </w:r>
      <w:r w:rsidR="00F94CE8" w:rsidRPr="00FB5B9E">
        <w:rPr>
          <w:rFonts w:asciiTheme="minorHAnsi" w:hAnsiTheme="minorHAnsi"/>
          <w:sz w:val="24"/>
          <w:szCs w:val="24"/>
        </w:rPr>
        <w:t xml:space="preserve"> 2009</w:t>
      </w:r>
      <w:r w:rsidRPr="00FB5B9E">
        <w:rPr>
          <w:rFonts w:asciiTheme="minorHAnsi" w:hAnsiTheme="minorHAnsi"/>
          <w:sz w:val="24"/>
          <w:szCs w:val="24"/>
        </w:rPr>
        <w:t xml:space="preserve">. The New South Wales </w:t>
      </w:r>
      <w:r w:rsidR="00E87527" w:rsidRPr="00FB5B9E">
        <w:rPr>
          <w:rFonts w:asciiTheme="minorHAnsi" w:hAnsiTheme="minorHAnsi"/>
          <w:sz w:val="24"/>
          <w:szCs w:val="24"/>
        </w:rPr>
        <w:t>Child Dental Health Survey 2007,</w:t>
      </w:r>
      <w:r w:rsidRPr="00FB5B9E">
        <w:rPr>
          <w:rFonts w:asciiTheme="minorHAnsi" w:hAnsiTheme="minorHAnsi"/>
          <w:sz w:val="24"/>
          <w:szCs w:val="24"/>
        </w:rPr>
        <w:t xml:space="preserve"> Centre for Oral Health Strategy, NSW Department of Health.</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Chankanka O, Levy SM, Warren J, Chalmers J 2009. A literature review of aesthetic perceptions of dental fluorosis and relationships with psychosocial aspects/oral health-related quality of life, Community Dent Oral Epidemiol; 38: 97</w:t>
      </w:r>
      <w:r w:rsidR="0040380D" w:rsidRPr="00FB5B9E">
        <w:rPr>
          <w:rFonts w:asciiTheme="minorHAnsi" w:hAnsiTheme="minorHAnsi"/>
          <w:sz w:val="24"/>
          <w:szCs w:val="24"/>
        </w:rPr>
        <w:t>–</w:t>
      </w:r>
      <w:r w:rsidRPr="00FB5B9E">
        <w:rPr>
          <w:rFonts w:asciiTheme="minorHAnsi" w:hAnsiTheme="minorHAnsi"/>
          <w:sz w:val="24"/>
          <w:szCs w:val="24"/>
        </w:rPr>
        <w:t>109.</w:t>
      </w:r>
    </w:p>
    <w:p w:rsidR="00F61AAE" w:rsidRPr="00FB5B9E" w:rsidRDefault="00F61AAE" w:rsidP="00FB5B9E">
      <w:pPr>
        <w:spacing w:line="360" w:lineRule="auto"/>
        <w:rPr>
          <w:rFonts w:asciiTheme="minorHAnsi" w:hAnsiTheme="minorHAnsi"/>
          <w:sz w:val="24"/>
          <w:szCs w:val="24"/>
        </w:rPr>
      </w:pPr>
      <w:r w:rsidRPr="00FB5B9E">
        <w:rPr>
          <w:rFonts w:asciiTheme="minorHAnsi" w:hAnsiTheme="minorHAnsi"/>
          <w:sz w:val="24"/>
          <w:szCs w:val="24"/>
        </w:rPr>
        <w:t>Choi AL, Sun G, Zhang Y, Grandjean P 2012. Developmental fluoride neurotoxicity: a systematic review and meta-analysis, Environmental health perspectives;</w:t>
      </w:r>
      <w:r w:rsidR="00E87527" w:rsidRPr="00FB5B9E">
        <w:rPr>
          <w:rFonts w:asciiTheme="minorHAnsi" w:hAnsiTheme="minorHAnsi"/>
          <w:sz w:val="24"/>
          <w:szCs w:val="24"/>
        </w:rPr>
        <w:t xml:space="preserve"> </w:t>
      </w:r>
      <w:r w:rsidRPr="00FB5B9E">
        <w:rPr>
          <w:rFonts w:asciiTheme="minorHAnsi" w:hAnsiTheme="minorHAnsi"/>
          <w:sz w:val="24"/>
          <w:szCs w:val="24"/>
        </w:rPr>
        <w:t>120(10):</w:t>
      </w:r>
      <w:r w:rsidR="00E87527" w:rsidRPr="00FB5B9E">
        <w:rPr>
          <w:rFonts w:asciiTheme="minorHAnsi" w:hAnsiTheme="minorHAnsi"/>
          <w:sz w:val="24"/>
          <w:szCs w:val="24"/>
        </w:rPr>
        <w:t xml:space="preserve"> </w:t>
      </w:r>
      <w:r w:rsidRPr="00FB5B9E">
        <w:rPr>
          <w:rFonts w:asciiTheme="minorHAnsi" w:hAnsiTheme="minorHAnsi"/>
          <w:sz w:val="24"/>
          <w:szCs w:val="24"/>
        </w:rPr>
        <w:t>1362-8.</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Clarkson J, O'Mullane D 1989. A modified DDE Index for use in epidemiological studies of</w:t>
      </w:r>
      <w:r w:rsidR="00E87527" w:rsidRPr="00FB5B9E">
        <w:rPr>
          <w:rFonts w:asciiTheme="minorHAnsi" w:hAnsiTheme="minorHAnsi"/>
          <w:sz w:val="24"/>
          <w:szCs w:val="24"/>
        </w:rPr>
        <w:t xml:space="preserve"> enamel defects, J Dent Res;</w:t>
      </w:r>
      <w:r w:rsidRPr="00FB5B9E">
        <w:rPr>
          <w:rFonts w:asciiTheme="minorHAnsi" w:hAnsiTheme="minorHAnsi"/>
          <w:sz w:val="24"/>
          <w:szCs w:val="24"/>
        </w:rPr>
        <w:t xml:space="preserve"> 68(3): 445</w:t>
      </w:r>
      <w:r w:rsidR="0040380D" w:rsidRPr="00FB5B9E">
        <w:rPr>
          <w:rFonts w:asciiTheme="minorHAnsi" w:hAnsiTheme="minorHAnsi"/>
          <w:sz w:val="24"/>
          <w:szCs w:val="24"/>
        </w:rPr>
        <w:t>–</w:t>
      </w:r>
      <w:r w:rsidRPr="00FB5B9E">
        <w:rPr>
          <w:rFonts w:asciiTheme="minorHAnsi" w:hAnsiTheme="minorHAnsi"/>
          <w:sz w:val="24"/>
          <w:szCs w:val="24"/>
        </w:rPr>
        <w:t>50.</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Clifford H, Olszowy H, Young M, Hegart J, Cross M 2009. Fluoride content of powdered infant formula meets Australian Food Sa</w:t>
      </w:r>
      <w:r w:rsidR="008D705D" w:rsidRPr="00FB5B9E">
        <w:rPr>
          <w:rFonts w:asciiTheme="minorHAnsi" w:hAnsiTheme="minorHAnsi"/>
          <w:sz w:val="24"/>
          <w:szCs w:val="24"/>
        </w:rPr>
        <w:t>fety Standards,</w:t>
      </w:r>
      <w:r w:rsidRPr="00FB5B9E">
        <w:rPr>
          <w:rFonts w:asciiTheme="minorHAnsi" w:hAnsiTheme="minorHAnsi"/>
          <w:sz w:val="24"/>
          <w:szCs w:val="24"/>
        </w:rPr>
        <w:t xml:space="preserve"> Aust NZ J Public Health; 33(6): 573</w:t>
      </w:r>
      <w:r w:rsidR="0040380D" w:rsidRPr="00FB5B9E">
        <w:rPr>
          <w:rFonts w:asciiTheme="minorHAnsi" w:hAnsiTheme="minorHAnsi"/>
          <w:sz w:val="24"/>
          <w:szCs w:val="24"/>
        </w:rPr>
        <w:t>–</w:t>
      </w:r>
      <w:r w:rsidRPr="00FB5B9E">
        <w:rPr>
          <w:rFonts w:asciiTheme="minorHAnsi" w:hAnsiTheme="minorHAnsi"/>
          <w:sz w:val="24"/>
          <w:szCs w:val="24"/>
        </w:rPr>
        <w:t>576.</w:t>
      </w:r>
    </w:p>
    <w:p w:rsidR="00926B19" w:rsidRPr="00FB5B9E" w:rsidRDefault="00F61AAE" w:rsidP="00FB5B9E">
      <w:pPr>
        <w:spacing w:line="360" w:lineRule="auto"/>
        <w:rPr>
          <w:rFonts w:asciiTheme="minorHAnsi" w:hAnsiTheme="minorHAnsi"/>
          <w:sz w:val="24"/>
          <w:szCs w:val="24"/>
        </w:rPr>
      </w:pPr>
      <w:r w:rsidRPr="00FB5B9E">
        <w:rPr>
          <w:rFonts w:asciiTheme="minorHAnsi" w:hAnsiTheme="minorHAnsi"/>
          <w:sz w:val="24"/>
          <w:szCs w:val="24"/>
        </w:rPr>
        <w:t xml:space="preserve">Cohn PD 1992. An Epidemiological Report on </w:t>
      </w:r>
      <w:r w:rsidR="008D705D" w:rsidRPr="00FB5B9E">
        <w:rPr>
          <w:rFonts w:asciiTheme="minorHAnsi" w:hAnsiTheme="minorHAnsi"/>
          <w:sz w:val="24"/>
          <w:szCs w:val="24"/>
        </w:rPr>
        <w:t>Drinking Water and Fluoridation,</w:t>
      </w:r>
      <w:r w:rsidR="0094030E" w:rsidRPr="00FB5B9E">
        <w:rPr>
          <w:rFonts w:asciiTheme="minorHAnsi" w:hAnsiTheme="minorHAnsi"/>
          <w:sz w:val="24"/>
          <w:szCs w:val="24"/>
        </w:rPr>
        <w:t xml:space="preserve"> In</w:t>
      </w:r>
      <w:r w:rsidRPr="00FB5B9E">
        <w:rPr>
          <w:rFonts w:asciiTheme="minorHAnsi" w:hAnsiTheme="minorHAnsi"/>
          <w:sz w:val="24"/>
          <w:szCs w:val="24"/>
        </w:rPr>
        <w:t xml:space="preserve"> Trenton, NJ: New Jersey Department of Health Environmental Health Service.</w:t>
      </w:r>
      <w:r w:rsidR="003B1A2B" w:rsidRPr="00FB5B9E">
        <w:rPr>
          <w:rFonts w:asciiTheme="minorHAnsi" w:hAnsiTheme="minorHAnsi"/>
          <w:sz w:val="24"/>
          <w:szCs w:val="24"/>
        </w:rPr>
        <w:t xml:space="preserve"> </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Cressey P (2010). Dietary fluoride intake for fully formula-fed infants in New Zealand: impac</w:t>
      </w:r>
      <w:r w:rsidR="0094030E" w:rsidRPr="00FB5B9E">
        <w:rPr>
          <w:rFonts w:asciiTheme="minorHAnsi" w:hAnsiTheme="minorHAnsi"/>
          <w:sz w:val="24"/>
          <w:szCs w:val="24"/>
        </w:rPr>
        <w:t>t of formula and water fluoride,</w:t>
      </w:r>
      <w:r w:rsidRPr="00FB5B9E">
        <w:rPr>
          <w:rFonts w:asciiTheme="minorHAnsi" w:hAnsiTheme="minorHAnsi"/>
          <w:sz w:val="24"/>
          <w:szCs w:val="24"/>
        </w:rPr>
        <w:t xml:space="preserve"> J Public Health Dent; 70(4): 285</w:t>
      </w:r>
      <w:r w:rsidR="0040380D" w:rsidRPr="00FB5B9E">
        <w:rPr>
          <w:rFonts w:asciiTheme="minorHAnsi" w:hAnsiTheme="minorHAnsi"/>
          <w:sz w:val="24"/>
          <w:szCs w:val="24"/>
        </w:rPr>
        <w:t>–</w:t>
      </w:r>
      <w:r w:rsidRPr="00FB5B9E">
        <w:rPr>
          <w:rFonts w:asciiTheme="minorHAnsi" w:hAnsiTheme="minorHAnsi"/>
          <w:sz w:val="24"/>
          <w:szCs w:val="24"/>
        </w:rPr>
        <w:t>291.</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Cressey P., Gaw S., Love J 2010. Estimated dietary flu</w:t>
      </w:r>
      <w:r w:rsidR="0094030E" w:rsidRPr="00FB5B9E">
        <w:rPr>
          <w:rFonts w:asciiTheme="minorHAnsi" w:hAnsiTheme="minorHAnsi"/>
          <w:sz w:val="24"/>
          <w:szCs w:val="24"/>
        </w:rPr>
        <w:t>oride intake for New Zealanders,</w:t>
      </w:r>
      <w:r w:rsidR="005D65CD" w:rsidRPr="00FB5B9E">
        <w:rPr>
          <w:rFonts w:asciiTheme="minorHAnsi" w:hAnsiTheme="minorHAnsi"/>
          <w:sz w:val="24"/>
          <w:szCs w:val="24"/>
        </w:rPr>
        <w:t xml:space="preserve"> </w:t>
      </w:r>
      <w:r w:rsidRPr="00FB5B9E">
        <w:rPr>
          <w:rFonts w:asciiTheme="minorHAnsi" w:hAnsiTheme="minorHAnsi"/>
          <w:sz w:val="24"/>
          <w:szCs w:val="24"/>
        </w:rPr>
        <w:t>J Public Health Dent; 70(4): 327</w:t>
      </w:r>
      <w:r w:rsidR="0040380D" w:rsidRPr="00FB5B9E">
        <w:rPr>
          <w:rFonts w:asciiTheme="minorHAnsi" w:hAnsiTheme="minorHAnsi"/>
          <w:sz w:val="24"/>
          <w:szCs w:val="24"/>
        </w:rPr>
        <w:t>–</w:t>
      </w:r>
      <w:r w:rsidRPr="00FB5B9E">
        <w:rPr>
          <w:rFonts w:asciiTheme="minorHAnsi" w:hAnsiTheme="minorHAnsi"/>
          <w:sz w:val="24"/>
          <w:szCs w:val="24"/>
        </w:rPr>
        <w:t>336.</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de Almeida BS, da Silva Cardoso VE, Buzalaf MA 2007. Fluoride ingestion from toothpaste and diet in 1</w:t>
      </w:r>
      <w:r w:rsidR="0040380D" w:rsidRPr="00FB5B9E">
        <w:rPr>
          <w:rFonts w:asciiTheme="minorHAnsi" w:hAnsiTheme="minorHAnsi"/>
          <w:sz w:val="24"/>
          <w:szCs w:val="24"/>
        </w:rPr>
        <w:t>–</w:t>
      </w:r>
      <w:r w:rsidRPr="00FB5B9E">
        <w:rPr>
          <w:rFonts w:asciiTheme="minorHAnsi" w:hAnsiTheme="minorHAnsi"/>
          <w:sz w:val="24"/>
          <w:szCs w:val="24"/>
        </w:rPr>
        <w:t xml:space="preserve"> to 3</w:t>
      </w:r>
      <w:r w:rsidR="0040380D" w:rsidRPr="00FB5B9E">
        <w:rPr>
          <w:rFonts w:asciiTheme="minorHAnsi" w:hAnsiTheme="minorHAnsi"/>
          <w:sz w:val="24"/>
          <w:szCs w:val="24"/>
        </w:rPr>
        <w:t>–</w:t>
      </w:r>
      <w:r w:rsidRPr="00FB5B9E">
        <w:rPr>
          <w:rFonts w:asciiTheme="minorHAnsi" w:hAnsiTheme="minorHAnsi"/>
          <w:sz w:val="24"/>
          <w:szCs w:val="24"/>
        </w:rPr>
        <w:t>year</w:t>
      </w:r>
      <w:r w:rsidR="0040380D" w:rsidRPr="00FB5B9E">
        <w:rPr>
          <w:rFonts w:asciiTheme="minorHAnsi" w:hAnsiTheme="minorHAnsi"/>
          <w:sz w:val="24"/>
          <w:szCs w:val="24"/>
        </w:rPr>
        <w:t>–</w:t>
      </w:r>
      <w:r w:rsidRPr="00FB5B9E">
        <w:rPr>
          <w:rFonts w:asciiTheme="minorHAnsi" w:hAnsiTheme="minorHAnsi"/>
          <w:sz w:val="24"/>
          <w:szCs w:val="24"/>
        </w:rPr>
        <w:t>old Brazilian children, Community Dent Oral Epidemiol; 35(1): 53</w:t>
      </w:r>
      <w:r w:rsidR="0040380D" w:rsidRPr="00FB5B9E">
        <w:rPr>
          <w:rFonts w:asciiTheme="minorHAnsi" w:hAnsiTheme="minorHAnsi"/>
          <w:sz w:val="24"/>
          <w:szCs w:val="24"/>
        </w:rPr>
        <w:t>–</w:t>
      </w:r>
      <w:r w:rsidRPr="00FB5B9E">
        <w:rPr>
          <w:rFonts w:asciiTheme="minorHAnsi" w:hAnsiTheme="minorHAnsi"/>
          <w:sz w:val="24"/>
          <w:szCs w:val="24"/>
        </w:rPr>
        <w:t>63.</w:t>
      </w:r>
    </w:p>
    <w:p w:rsidR="00BD2D5E" w:rsidRPr="00FB5B9E" w:rsidRDefault="00BD2D5E" w:rsidP="00FB5B9E">
      <w:pPr>
        <w:spacing w:line="360" w:lineRule="auto"/>
        <w:rPr>
          <w:rFonts w:asciiTheme="minorHAnsi" w:hAnsiTheme="minorHAnsi"/>
          <w:sz w:val="24"/>
          <w:szCs w:val="24"/>
        </w:rPr>
      </w:pPr>
      <w:r w:rsidRPr="00FB5B9E">
        <w:rPr>
          <w:rFonts w:asciiTheme="minorHAnsi" w:hAnsiTheme="minorHAnsi"/>
          <w:sz w:val="24"/>
          <w:szCs w:val="24"/>
        </w:rPr>
        <w:t xml:space="preserve">Dean HT, Elvove E 1936. Some epidemiological aspects of chronic endemic dental fluorosis, </w:t>
      </w:r>
      <w:r w:rsidR="00432BA5" w:rsidRPr="00FB5B9E">
        <w:rPr>
          <w:rFonts w:asciiTheme="minorHAnsi" w:hAnsiTheme="minorHAnsi"/>
          <w:sz w:val="24"/>
          <w:szCs w:val="24"/>
        </w:rPr>
        <w:t>American</w:t>
      </w:r>
      <w:r w:rsidRPr="00FB5B9E">
        <w:rPr>
          <w:rFonts w:asciiTheme="minorHAnsi" w:hAnsiTheme="minorHAnsi"/>
          <w:sz w:val="24"/>
          <w:szCs w:val="24"/>
        </w:rPr>
        <w:t xml:space="preserve"> Journal of Public </w:t>
      </w:r>
      <w:r w:rsidR="0059203B" w:rsidRPr="00FB5B9E">
        <w:rPr>
          <w:rFonts w:asciiTheme="minorHAnsi" w:hAnsiTheme="minorHAnsi"/>
          <w:sz w:val="24"/>
          <w:szCs w:val="24"/>
        </w:rPr>
        <w:t xml:space="preserve">Health </w:t>
      </w:r>
      <w:r w:rsidRPr="00FB5B9E">
        <w:rPr>
          <w:rFonts w:asciiTheme="minorHAnsi" w:hAnsiTheme="minorHAnsi"/>
          <w:sz w:val="24"/>
          <w:szCs w:val="24"/>
        </w:rPr>
        <w:t xml:space="preserve">and the Nation’s Health; 26:567-575. </w:t>
      </w:r>
    </w:p>
    <w:p w:rsidR="002D464B" w:rsidRPr="00FB5B9E" w:rsidRDefault="002D464B" w:rsidP="00FB5B9E">
      <w:pPr>
        <w:spacing w:line="360" w:lineRule="auto"/>
        <w:rPr>
          <w:rFonts w:asciiTheme="minorHAnsi" w:hAnsiTheme="minorHAnsi"/>
          <w:sz w:val="24"/>
          <w:szCs w:val="24"/>
        </w:rPr>
      </w:pPr>
      <w:r w:rsidRPr="00FB5B9E">
        <w:rPr>
          <w:rFonts w:asciiTheme="minorHAnsi" w:hAnsiTheme="minorHAnsi"/>
          <w:sz w:val="24"/>
          <w:szCs w:val="24"/>
        </w:rPr>
        <w:t xml:space="preserve">Dean HT, Jay P, Arnold FA Jr, Elvove E 1941. Domestic water and dental caries. II. A study of 2,832 white children, aged 12–14 years, of 8 suburban Chicago communities, including </w:t>
      </w:r>
      <w:r w:rsidRPr="0077453D">
        <w:rPr>
          <w:rStyle w:val="SubtleEmphasis"/>
        </w:rPr>
        <w:t>Lactobacillus acidophilus</w:t>
      </w:r>
      <w:r w:rsidRPr="00FB5B9E">
        <w:rPr>
          <w:rFonts w:asciiTheme="minorHAnsi" w:hAnsiTheme="minorHAnsi"/>
          <w:sz w:val="24"/>
          <w:szCs w:val="24"/>
        </w:rPr>
        <w:t xml:space="preserve"> studies of 1,761 children, Public Health Rep; 56: 761–92.</w:t>
      </w:r>
    </w:p>
    <w:p w:rsidR="002D464B" w:rsidRPr="00FB5B9E" w:rsidRDefault="002D464B" w:rsidP="00FB5B9E">
      <w:pPr>
        <w:spacing w:line="360" w:lineRule="auto"/>
        <w:rPr>
          <w:rFonts w:asciiTheme="minorHAnsi" w:hAnsiTheme="minorHAnsi"/>
          <w:sz w:val="24"/>
          <w:szCs w:val="24"/>
        </w:rPr>
      </w:pPr>
      <w:r w:rsidRPr="00FB5B9E">
        <w:rPr>
          <w:rFonts w:asciiTheme="minorHAnsi" w:hAnsiTheme="minorHAnsi"/>
          <w:sz w:val="24"/>
          <w:szCs w:val="24"/>
        </w:rPr>
        <w:t>Dean HT, Arnold FA Jr, Elvove E 1942. Domestic water and dental caries. V. Additional studies of the relation of fluoride domestic waters to dental caries experience in 4,425 white children, aged 12 to 14 years, of 13 cities in 4 States, Public Health Rep; 57: 1155–79.</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Dean HT 1942. The investigation of physiological effects by the epidemiology method. In: "Fluorine and den</w:t>
      </w:r>
      <w:r w:rsidR="0094030E" w:rsidRPr="00FB5B9E">
        <w:rPr>
          <w:rFonts w:asciiTheme="minorHAnsi" w:hAnsiTheme="minorHAnsi"/>
          <w:sz w:val="24"/>
          <w:szCs w:val="24"/>
        </w:rPr>
        <w:t>tal health" F. R. Moulton (ed.),</w:t>
      </w:r>
      <w:r w:rsidRPr="00FB5B9E">
        <w:rPr>
          <w:rFonts w:asciiTheme="minorHAnsi" w:hAnsiTheme="minorHAnsi"/>
          <w:sz w:val="24"/>
          <w:szCs w:val="24"/>
        </w:rPr>
        <w:t xml:space="preserve"> Publ. Amer. Assoc Advanc. Sci.; 19: 23–31.</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Dean HT 1946. Epidemiological studies in the United States. In Moulton FR,</w:t>
      </w:r>
      <w:r w:rsidR="0094030E" w:rsidRPr="00FB5B9E">
        <w:rPr>
          <w:rFonts w:asciiTheme="minorHAnsi" w:hAnsiTheme="minorHAnsi"/>
          <w:sz w:val="24"/>
          <w:szCs w:val="24"/>
        </w:rPr>
        <w:t xml:space="preserve"> ed. Dental caries and fluorine,</w:t>
      </w:r>
      <w:r w:rsidRPr="00FB5B9E">
        <w:rPr>
          <w:rFonts w:asciiTheme="minorHAnsi" w:hAnsiTheme="minorHAnsi"/>
          <w:sz w:val="24"/>
          <w:szCs w:val="24"/>
        </w:rPr>
        <w:t xml:space="preserve"> Lancaster: Science Press, American Association for the Advancement of Science.</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Do LG, Spencer AJ 2007. Decline in the prev</w:t>
      </w:r>
      <w:r w:rsidR="0059203B" w:rsidRPr="00FB5B9E">
        <w:rPr>
          <w:rFonts w:asciiTheme="minorHAnsi" w:hAnsiTheme="minorHAnsi"/>
          <w:sz w:val="24"/>
          <w:szCs w:val="24"/>
        </w:rPr>
        <w:t>a</w:t>
      </w:r>
      <w:r w:rsidRPr="00FB5B9E">
        <w:rPr>
          <w:rFonts w:asciiTheme="minorHAnsi" w:hAnsiTheme="minorHAnsi"/>
          <w:sz w:val="24"/>
          <w:szCs w:val="24"/>
        </w:rPr>
        <w:t>lance of dental fluorosis among South Australian children</w:t>
      </w:r>
      <w:r w:rsidR="0094030E" w:rsidRPr="00FB5B9E">
        <w:rPr>
          <w:rFonts w:asciiTheme="minorHAnsi" w:hAnsiTheme="minorHAnsi"/>
          <w:sz w:val="24"/>
          <w:szCs w:val="24"/>
        </w:rPr>
        <w:t>,</w:t>
      </w:r>
      <w:r w:rsidRPr="00FB5B9E">
        <w:rPr>
          <w:rFonts w:asciiTheme="minorHAnsi" w:hAnsiTheme="minorHAnsi"/>
          <w:sz w:val="24"/>
          <w:szCs w:val="24"/>
        </w:rPr>
        <w:t xml:space="preserve"> Community Dent Oral Epidemiol; 35(4): 282</w:t>
      </w:r>
      <w:r w:rsidR="0040380D" w:rsidRPr="00FB5B9E">
        <w:rPr>
          <w:rFonts w:asciiTheme="minorHAnsi" w:hAnsiTheme="minorHAnsi"/>
          <w:sz w:val="24"/>
          <w:szCs w:val="24"/>
        </w:rPr>
        <w:t>–</w:t>
      </w:r>
      <w:r w:rsidRPr="00FB5B9E">
        <w:rPr>
          <w:rFonts w:asciiTheme="minorHAnsi" w:hAnsiTheme="minorHAnsi"/>
          <w:sz w:val="24"/>
          <w:szCs w:val="24"/>
        </w:rPr>
        <w:t>291.</w:t>
      </w:r>
    </w:p>
    <w:p w:rsidR="005D65CD" w:rsidRPr="00FB5B9E" w:rsidRDefault="005D65CD" w:rsidP="00FB5B9E">
      <w:pPr>
        <w:spacing w:line="360" w:lineRule="auto"/>
        <w:rPr>
          <w:rFonts w:asciiTheme="minorHAnsi" w:hAnsiTheme="minorHAnsi"/>
          <w:sz w:val="24"/>
          <w:szCs w:val="24"/>
        </w:rPr>
      </w:pPr>
      <w:r w:rsidRPr="00FB5B9E">
        <w:rPr>
          <w:rFonts w:asciiTheme="minorHAnsi" w:hAnsiTheme="minorHAnsi"/>
          <w:sz w:val="24"/>
          <w:szCs w:val="24"/>
        </w:rPr>
        <w:t xml:space="preserve">Do LG and Spencer AJ 2015. Contemporary multilevel analysis of the effectiveness of water fluoridation in Australia. Australian New Zealand Journal of Public Health; DOI: 10.1111/1753-6405.12299. </w:t>
      </w:r>
    </w:p>
    <w:p w:rsidR="00196851" w:rsidRPr="00FB5B9E" w:rsidRDefault="00196851" w:rsidP="00FB5B9E">
      <w:pPr>
        <w:autoSpaceDE w:val="0"/>
        <w:autoSpaceDN w:val="0"/>
        <w:adjustRightInd w:val="0"/>
        <w:spacing w:before="0" w:after="0" w:line="360" w:lineRule="auto"/>
        <w:rPr>
          <w:rFonts w:asciiTheme="minorHAnsi" w:hAnsiTheme="minorHAnsi"/>
          <w:sz w:val="24"/>
          <w:szCs w:val="24"/>
        </w:rPr>
      </w:pPr>
      <w:r w:rsidRPr="00FB5B9E">
        <w:rPr>
          <w:rFonts w:asciiTheme="minorHAnsi" w:hAnsiTheme="minorHAnsi"/>
          <w:sz w:val="24"/>
          <w:szCs w:val="24"/>
        </w:rPr>
        <w:t xml:space="preserve">Do LG, Ha HD, Spencer AJ 2015. </w:t>
      </w:r>
      <w:r w:rsidRPr="00FB5B9E">
        <w:rPr>
          <w:rFonts w:asciiTheme="minorHAnsi" w:hAnsiTheme="minorHAnsi" w:cs="AdvPSPAL-R"/>
          <w:sz w:val="24"/>
          <w:szCs w:val="24"/>
        </w:rPr>
        <w:t xml:space="preserve">Factors attributable for the prevalence of dental caries in Queensland children, Community Dent Oral Epidemiol 2015; </w:t>
      </w:r>
      <w:r w:rsidRPr="00FB5B9E">
        <w:rPr>
          <w:rFonts w:asciiTheme="minorHAnsi" w:hAnsiTheme="minorHAnsi" w:cs="AdvPSPAL-I"/>
          <w:sz w:val="24"/>
          <w:szCs w:val="24"/>
        </w:rPr>
        <w:t>doi: 10.1111/cdoe.12162.</w:t>
      </w:r>
    </w:p>
    <w:p w:rsidR="00F61AAE" w:rsidRPr="00FB5B9E" w:rsidRDefault="00F61AAE" w:rsidP="00FB5B9E">
      <w:pPr>
        <w:spacing w:line="360" w:lineRule="auto"/>
        <w:rPr>
          <w:rFonts w:asciiTheme="minorHAnsi" w:hAnsiTheme="minorHAnsi"/>
          <w:sz w:val="24"/>
          <w:szCs w:val="24"/>
        </w:rPr>
      </w:pPr>
      <w:r w:rsidRPr="00FB5B9E">
        <w:rPr>
          <w:rFonts w:asciiTheme="minorHAnsi" w:hAnsiTheme="minorHAnsi"/>
          <w:sz w:val="24"/>
          <w:szCs w:val="24"/>
        </w:rPr>
        <w:t>Douglass C, Joshipura K 2006. Caution needed in fluoride and osteosarcoma study</w:t>
      </w:r>
      <w:r w:rsidR="0094030E" w:rsidRPr="00FB5B9E">
        <w:rPr>
          <w:rFonts w:asciiTheme="minorHAnsi" w:hAnsiTheme="minorHAnsi"/>
          <w:sz w:val="24"/>
          <w:szCs w:val="24"/>
        </w:rPr>
        <w:t>,</w:t>
      </w:r>
      <w:r w:rsidRPr="00FB5B9E">
        <w:rPr>
          <w:rFonts w:asciiTheme="minorHAnsi" w:hAnsiTheme="minorHAnsi"/>
          <w:sz w:val="24"/>
          <w:szCs w:val="24"/>
        </w:rPr>
        <w:t xml:space="preserve"> Cancer Causes Control</w:t>
      </w:r>
      <w:r w:rsidR="0094030E" w:rsidRPr="00FB5B9E">
        <w:rPr>
          <w:rFonts w:asciiTheme="minorHAnsi" w:hAnsiTheme="minorHAnsi"/>
          <w:sz w:val="24"/>
          <w:szCs w:val="24"/>
        </w:rPr>
        <w:t>;</w:t>
      </w:r>
      <w:r w:rsidRPr="00FB5B9E">
        <w:rPr>
          <w:rFonts w:asciiTheme="minorHAnsi" w:hAnsiTheme="minorHAnsi"/>
          <w:sz w:val="24"/>
          <w:szCs w:val="24"/>
        </w:rPr>
        <w:t xml:space="preserve"> 17(4):481-2. </w:t>
      </w:r>
    </w:p>
    <w:p w:rsidR="00A16F92" w:rsidRPr="00FB5B9E" w:rsidRDefault="00A16F92" w:rsidP="00FB5B9E">
      <w:pPr>
        <w:spacing w:line="360" w:lineRule="auto"/>
        <w:rPr>
          <w:rFonts w:asciiTheme="minorHAnsi" w:hAnsiTheme="minorHAnsi"/>
          <w:sz w:val="24"/>
          <w:szCs w:val="24"/>
        </w:rPr>
      </w:pPr>
      <w:r w:rsidRPr="00FB5B9E">
        <w:rPr>
          <w:rFonts w:asciiTheme="minorHAnsi" w:hAnsiTheme="minorHAnsi"/>
          <w:sz w:val="24"/>
          <w:szCs w:val="24"/>
        </w:rPr>
        <w:t>Eklund SA, Striffler DF 1980. Anticaries effect of various concentrations of fluoride in drinking water: e</w:t>
      </w:r>
      <w:r w:rsidR="000928E4" w:rsidRPr="00FB5B9E">
        <w:rPr>
          <w:rFonts w:asciiTheme="minorHAnsi" w:hAnsiTheme="minorHAnsi"/>
          <w:sz w:val="24"/>
          <w:szCs w:val="24"/>
        </w:rPr>
        <w:t>valuation of empirical evidence,</w:t>
      </w:r>
      <w:r w:rsidRPr="00FB5B9E">
        <w:rPr>
          <w:rFonts w:asciiTheme="minorHAnsi" w:hAnsiTheme="minorHAnsi"/>
          <w:sz w:val="24"/>
          <w:szCs w:val="24"/>
        </w:rPr>
        <w:t xml:space="preserve"> Pub Health Rep</w:t>
      </w:r>
      <w:r w:rsidR="000928E4" w:rsidRPr="00FB5B9E">
        <w:rPr>
          <w:rFonts w:asciiTheme="minorHAnsi" w:hAnsiTheme="minorHAnsi"/>
          <w:sz w:val="24"/>
          <w:szCs w:val="24"/>
        </w:rPr>
        <w:t>;</w:t>
      </w:r>
      <w:r w:rsidRPr="00FB5B9E">
        <w:rPr>
          <w:rFonts w:asciiTheme="minorHAnsi" w:hAnsiTheme="minorHAnsi"/>
          <w:sz w:val="24"/>
          <w:szCs w:val="24"/>
        </w:rPr>
        <w:t xml:space="preserve"> 5: 486–90.</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Environmental Protection Agency (EPA) 2010a. Fluoride: Exposure and Relative Source Contribution Analysis. Office of Water, Washington, DC. EPA 820</w:t>
      </w:r>
      <w:r w:rsidR="0040380D" w:rsidRPr="00FB5B9E">
        <w:rPr>
          <w:rFonts w:asciiTheme="minorHAnsi" w:hAnsiTheme="minorHAnsi"/>
          <w:sz w:val="24"/>
          <w:szCs w:val="24"/>
        </w:rPr>
        <w:t>–</w:t>
      </w:r>
      <w:r w:rsidRPr="00FB5B9E">
        <w:rPr>
          <w:rFonts w:asciiTheme="minorHAnsi" w:hAnsiTheme="minorHAnsi"/>
          <w:sz w:val="24"/>
          <w:szCs w:val="24"/>
        </w:rPr>
        <w:t>R</w:t>
      </w:r>
      <w:r w:rsidR="0040380D" w:rsidRPr="00FB5B9E">
        <w:rPr>
          <w:rFonts w:asciiTheme="minorHAnsi" w:hAnsiTheme="minorHAnsi"/>
          <w:sz w:val="24"/>
          <w:szCs w:val="24"/>
        </w:rPr>
        <w:t>–</w:t>
      </w:r>
      <w:r w:rsidRPr="00FB5B9E">
        <w:rPr>
          <w:rFonts w:asciiTheme="minorHAnsi" w:hAnsiTheme="minorHAnsi"/>
          <w:sz w:val="24"/>
          <w:szCs w:val="24"/>
        </w:rPr>
        <w:t>10</w:t>
      </w:r>
      <w:r w:rsidR="0040380D" w:rsidRPr="00FB5B9E">
        <w:rPr>
          <w:rFonts w:asciiTheme="minorHAnsi" w:hAnsiTheme="minorHAnsi"/>
          <w:sz w:val="24"/>
          <w:szCs w:val="24"/>
        </w:rPr>
        <w:t>–</w:t>
      </w:r>
      <w:r w:rsidRPr="00FB5B9E">
        <w:rPr>
          <w:rFonts w:asciiTheme="minorHAnsi" w:hAnsiTheme="minorHAnsi"/>
          <w:sz w:val="24"/>
          <w:szCs w:val="24"/>
        </w:rPr>
        <w:t>015. http://water.epa.gov/action/advisories/drinking/upload/Fluoridereport.pdf. Accessed – 3 April 2014.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Environmental Protection Agency (EPA) 2010b. Fluoride: Dose-Response Analysis For Non-cancer Effects</w:t>
      </w:r>
      <w:r w:rsidR="005D65CD" w:rsidRPr="00FB5B9E">
        <w:rPr>
          <w:rFonts w:asciiTheme="minorHAnsi" w:hAnsiTheme="minorHAnsi"/>
          <w:sz w:val="24"/>
          <w:szCs w:val="24"/>
        </w:rPr>
        <w:t>.</w:t>
      </w:r>
      <w:r w:rsidRPr="00FB5B9E">
        <w:rPr>
          <w:rFonts w:asciiTheme="minorHAnsi" w:hAnsiTheme="minorHAnsi"/>
          <w:sz w:val="24"/>
          <w:szCs w:val="24"/>
        </w:rPr>
        <w:t xml:space="preserve"> Office of Water, Health and Ecological Criteria Division, Washington, DC.USA, EPA 820</w:t>
      </w:r>
      <w:r w:rsidR="0040380D" w:rsidRPr="00FB5B9E">
        <w:rPr>
          <w:rFonts w:asciiTheme="minorHAnsi" w:hAnsiTheme="minorHAnsi"/>
          <w:sz w:val="24"/>
          <w:szCs w:val="24"/>
        </w:rPr>
        <w:t>–</w:t>
      </w:r>
      <w:r w:rsidRPr="00FB5B9E">
        <w:rPr>
          <w:rFonts w:asciiTheme="minorHAnsi" w:hAnsiTheme="minorHAnsi"/>
          <w:sz w:val="24"/>
          <w:szCs w:val="24"/>
        </w:rPr>
        <w:t>R</w:t>
      </w:r>
      <w:r w:rsidR="0040380D" w:rsidRPr="00FB5B9E">
        <w:rPr>
          <w:rFonts w:asciiTheme="minorHAnsi" w:hAnsiTheme="minorHAnsi"/>
          <w:sz w:val="24"/>
          <w:szCs w:val="24"/>
        </w:rPr>
        <w:t>–</w:t>
      </w:r>
      <w:r w:rsidRPr="00FB5B9E">
        <w:rPr>
          <w:rFonts w:asciiTheme="minorHAnsi" w:hAnsiTheme="minorHAnsi"/>
          <w:sz w:val="24"/>
          <w:szCs w:val="24"/>
        </w:rPr>
        <w:t>10</w:t>
      </w:r>
      <w:r w:rsidR="0040380D" w:rsidRPr="00FB5B9E">
        <w:rPr>
          <w:rFonts w:asciiTheme="minorHAnsi" w:hAnsiTheme="minorHAnsi"/>
          <w:sz w:val="24"/>
          <w:szCs w:val="24"/>
        </w:rPr>
        <w:t>–</w:t>
      </w:r>
      <w:r w:rsidRPr="00FB5B9E">
        <w:rPr>
          <w:rFonts w:asciiTheme="minorHAnsi" w:hAnsiTheme="minorHAnsi"/>
          <w:sz w:val="24"/>
          <w:szCs w:val="24"/>
        </w:rPr>
        <w:t>019. http://water.epa.gov/action/advisories/drinking/upload/Fluoride_dose_response.pdf. Accessed – 3 April 2014.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Erdal S., Buchanan S 2005. A quantitative look at fluorosis, fluoride exposure, and intake in children using a health risk assessment approach</w:t>
      </w:r>
      <w:r w:rsidR="000928E4" w:rsidRPr="00FB5B9E">
        <w:rPr>
          <w:rFonts w:asciiTheme="minorHAnsi" w:hAnsiTheme="minorHAnsi"/>
          <w:sz w:val="24"/>
          <w:szCs w:val="24"/>
        </w:rPr>
        <w:t>,</w:t>
      </w:r>
      <w:r w:rsidR="005D65CD" w:rsidRPr="00FB5B9E">
        <w:rPr>
          <w:rFonts w:asciiTheme="minorHAnsi" w:hAnsiTheme="minorHAnsi"/>
          <w:sz w:val="24"/>
          <w:szCs w:val="24"/>
        </w:rPr>
        <w:t xml:space="preserve"> </w:t>
      </w:r>
      <w:r w:rsidRPr="00FB5B9E">
        <w:rPr>
          <w:rFonts w:asciiTheme="minorHAnsi" w:hAnsiTheme="minorHAnsi"/>
          <w:sz w:val="24"/>
          <w:szCs w:val="24"/>
        </w:rPr>
        <w:t>Environ Health Perspect; 113(1): 111</w:t>
      </w:r>
      <w:r w:rsidR="0040380D" w:rsidRPr="00FB5B9E">
        <w:rPr>
          <w:rFonts w:asciiTheme="minorHAnsi" w:hAnsiTheme="minorHAnsi"/>
          <w:sz w:val="24"/>
          <w:szCs w:val="24"/>
        </w:rPr>
        <w:t>–</w:t>
      </w:r>
      <w:r w:rsidRPr="00FB5B9E">
        <w:rPr>
          <w:rFonts w:asciiTheme="minorHAnsi" w:hAnsiTheme="minorHAnsi"/>
          <w:sz w:val="24"/>
          <w:szCs w:val="24"/>
        </w:rPr>
        <w:t>117.</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Ershow A.G. Cantor K.P 1989. Total water and tapwater intake in the United States: population-based estimates of quantities and sources, National Cancer Institute Contract No. 263</w:t>
      </w:r>
      <w:r w:rsidR="0040380D" w:rsidRPr="00FB5B9E">
        <w:rPr>
          <w:rFonts w:asciiTheme="minorHAnsi" w:hAnsiTheme="minorHAnsi"/>
          <w:sz w:val="24"/>
          <w:szCs w:val="24"/>
        </w:rPr>
        <w:t>–</w:t>
      </w:r>
      <w:r w:rsidRPr="00FB5B9E">
        <w:rPr>
          <w:rFonts w:asciiTheme="minorHAnsi" w:hAnsiTheme="minorHAnsi"/>
          <w:sz w:val="24"/>
          <w:szCs w:val="24"/>
        </w:rPr>
        <w:t>MD</w:t>
      </w:r>
      <w:r w:rsidR="0040380D" w:rsidRPr="00FB5B9E">
        <w:rPr>
          <w:rFonts w:asciiTheme="minorHAnsi" w:hAnsiTheme="minorHAnsi"/>
          <w:sz w:val="24"/>
          <w:szCs w:val="24"/>
        </w:rPr>
        <w:t>–</w:t>
      </w:r>
      <w:r w:rsidRPr="00FB5B9E">
        <w:rPr>
          <w:rFonts w:asciiTheme="minorHAnsi" w:hAnsiTheme="minorHAnsi"/>
          <w:sz w:val="24"/>
          <w:szCs w:val="24"/>
        </w:rPr>
        <w:t>810264, Life Sciences Research Office, Federation of American Societies for Experimental Biology, Bethesda, MD.</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European Food Safety Authority (EFSA) 2005. Opinion of the Scientific Panel on Dietetic Products, Nutrition and Allergies on a request from the Commission related to the Tolerable</w:t>
      </w:r>
      <w:r w:rsidR="000928E4" w:rsidRPr="00FB5B9E">
        <w:rPr>
          <w:rFonts w:asciiTheme="minorHAnsi" w:hAnsiTheme="minorHAnsi"/>
          <w:sz w:val="24"/>
          <w:szCs w:val="24"/>
        </w:rPr>
        <w:t xml:space="preserve"> Upper Intake Level of Fluoride,</w:t>
      </w:r>
      <w:r w:rsidRPr="00FB5B9E">
        <w:rPr>
          <w:rFonts w:asciiTheme="minorHAnsi" w:hAnsiTheme="minorHAnsi"/>
          <w:sz w:val="24"/>
          <w:szCs w:val="24"/>
        </w:rPr>
        <w:t xml:space="preserve"> EFSA Journal; 192: 1</w:t>
      </w:r>
      <w:r w:rsidR="0040380D" w:rsidRPr="00FB5B9E">
        <w:rPr>
          <w:rFonts w:asciiTheme="minorHAnsi" w:hAnsiTheme="minorHAnsi"/>
          <w:sz w:val="24"/>
          <w:szCs w:val="24"/>
        </w:rPr>
        <w:t>–</w:t>
      </w:r>
      <w:r w:rsidRPr="00FB5B9E">
        <w:rPr>
          <w:rFonts w:asciiTheme="minorHAnsi" w:hAnsiTheme="minorHAnsi"/>
          <w:sz w:val="24"/>
          <w:szCs w:val="24"/>
        </w:rPr>
        <w:t>65. doi:10.2903/j.efsa.2005.2192.</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European Food Safety Authority Panel on Dietetic Products, Nutrition and Allergies (EFSA NDA) 2013. Scientific opinion on Dietar</w:t>
      </w:r>
      <w:r w:rsidR="000928E4" w:rsidRPr="00FB5B9E">
        <w:rPr>
          <w:rFonts w:asciiTheme="minorHAnsi" w:hAnsiTheme="minorHAnsi"/>
          <w:sz w:val="24"/>
          <w:szCs w:val="24"/>
        </w:rPr>
        <w:t>y Reference Values for fluoride,</w:t>
      </w:r>
      <w:r w:rsidRPr="00FB5B9E">
        <w:rPr>
          <w:rFonts w:asciiTheme="minorHAnsi" w:hAnsiTheme="minorHAnsi"/>
          <w:sz w:val="24"/>
          <w:szCs w:val="24"/>
        </w:rPr>
        <w:t xml:space="preserve"> EFSA Journal; 11(8): 3332</w:t>
      </w:r>
      <w:r w:rsidR="0040380D" w:rsidRPr="00FB5B9E">
        <w:rPr>
          <w:rFonts w:asciiTheme="minorHAnsi" w:hAnsiTheme="minorHAnsi"/>
          <w:sz w:val="24"/>
          <w:szCs w:val="24"/>
        </w:rPr>
        <w:t>–</w:t>
      </w:r>
      <w:r w:rsidRPr="00FB5B9E">
        <w:rPr>
          <w:rFonts w:asciiTheme="minorHAnsi" w:hAnsiTheme="minorHAnsi"/>
          <w:sz w:val="24"/>
          <w:szCs w:val="24"/>
        </w:rPr>
        <w:t>78. doi:10.2903/j.efsa.2013.3332.</w:t>
      </w:r>
    </w:p>
    <w:p w:rsidR="00926B19"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Evans RW, Hsiau AC, Dennison PJ, Patterson A, Jalaludin B 2009. Water fluoridation in the Blue Mountains reduces risk of tooth decay</w:t>
      </w:r>
      <w:r w:rsidR="000928E4" w:rsidRPr="00FB5B9E">
        <w:rPr>
          <w:rFonts w:asciiTheme="minorHAnsi" w:hAnsiTheme="minorHAnsi"/>
          <w:sz w:val="24"/>
          <w:szCs w:val="24"/>
        </w:rPr>
        <w:t>,</w:t>
      </w:r>
      <w:r w:rsidRPr="00FB5B9E">
        <w:rPr>
          <w:rFonts w:asciiTheme="minorHAnsi" w:hAnsiTheme="minorHAnsi"/>
          <w:sz w:val="24"/>
          <w:szCs w:val="24"/>
        </w:rPr>
        <w:t>Aust Dent J.;</w:t>
      </w:r>
      <w:r w:rsidR="000928E4" w:rsidRPr="00FB5B9E">
        <w:rPr>
          <w:rFonts w:asciiTheme="minorHAnsi" w:hAnsiTheme="minorHAnsi"/>
          <w:sz w:val="24"/>
          <w:szCs w:val="24"/>
        </w:rPr>
        <w:t xml:space="preserve"> </w:t>
      </w:r>
      <w:r w:rsidRPr="00FB5B9E">
        <w:rPr>
          <w:rFonts w:asciiTheme="minorHAnsi" w:hAnsiTheme="minorHAnsi"/>
          <w:sz w:val="24"/>
          <w:szCs w:val="24"/>
        </w:rPr>
        <w:t>54(4):368</w:t>
      </w:r>
      <w:r w:rsidR="0040380D" w:rsidRPr="00FB5B9E">
        <w:rPr>
          <w:rFonts w:asciiTheme="minorHAnsi" w:hAnsiTheme="minorHAnsi"/>
          <w:sz w:val="24"/>
          <w:szCs w:val="24"/>
        </w:rPr>
        <w:t>–</w:t>
      </w:r>
      <w:r w:rsidRPr="00FB5B9E">
        <w:rPr>
          <w:rFonts w:asciiTheme="minorHAnsi" w:hAnsiTheme="minorHAnsi"/>
          <w:sz w:val="24"/>
          <w:szCs w:val="24"/>
        </w:rPr>
        <w:t>73, Epub 2010/04/27.</w:t>
      </w:r>
      <w:r w:rsidR="003B1A2B" w:rsidRPr="00FB5B9E">
        <w:rPr>
          <w:rFonts w:asciiTheme="minorHAnsi" w:hAnsiTheme="minorHAnsi"/>
          <w:sz w:val="24"/>
          <w:szCs w:val="24"/>
        </w:rPr>
        <w:t xml:space="preserve"> </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Fairley JR, Wergedal JE, Baylink DJ 1983. Fluoride directly stimulates proliferation and alkaline phosphatase activity of bone-forming cells, Science</w:t>
      </w:r>
      <w:r w:rsidR="000928E4" w:rsidRPr="00FB5B9E">
        <w:rPr>
          <w:rFonts w:asciiTheme="minorHAnsi" w:hAnsiTheme="minorHAnsi"/>
          <w:sz w:val="24"/>
          <w:szCs w:val="24"/>
        </w:rPr>
        <w:t>;</w:t>
      </w:r>
      <w:r w:rsidRPr="00FB5B9E">
        <w:rPr>
          <w:rFonts w:asciiTheme="minorHAnsi" w:hAnsiTheme="minorHAnsi"/>
          <w:sz w:val="24"/>
          <w:szCs w:val="24"/>
        </w:rPr>
        <w:t xml:space="preserve"> 222:</w:t>
      </w:r>
      <w:r w:rsidR="000928E4" w:rsidRPr="00FB5B9E">
        <w:rPr>
          <w:rFonts w:asciiTheme="minorHAnsi" w:hAnsiTheme="minorHAnsi"/>
          <w:sz w:val="24"/>
          <w:szCs w:val="24"/>
        </w:rPr>
        <w:t xml:space="preserve"> </w:t>
      </w:r>
      <w:r w:rsidRPr="00FB5B9E">
        <w:rPr>
          <w:rFonts w:asciiTheme="minorHAnsi" w:hAnsiTheme="minorHAnsi"/>
          <w:sz w:val="24"/>
          <w:szCs w:val="24"/>
        </w:rPr>
        <w:t>330</w:t>
      </w:r>
      <w:r w:rsidR="0040380D" w:rsidRPr="00FB5B9E">
        <w:rPr>
          <w:rFonts w:asciiTheme="minorHAnsi" w:hAnsiTheme="minorHAnsi"/>
          <w:sz w:val="24"/>
          <w:szCs w:val="24"/>
        </w:rPr>
        <w:t>–</w:t>
      </w:r>
      <w:r w:rsidRPr="00FB5B9E">
        <w:rPr>
          <w:rFonts w:asciiTheme="minorHAnsi" w:hAnsiTheme="minorHAnsi"/>
          <w:sz w:val="24"/>
          <w:szCs w:val="24"/>
        </w:rPr>
        <w:t xml:space="preserve">2. </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Farkas CS, Farkas EJ 1974. Potential effect of food processing on the fluoride content of infant foods, Sci Total Environ; 2: 399</w:t>
      </w:r>
      <w:r w:rsidR="00E95133" w:rsidRPr="00FB5B9E">
        <w:rPr>
          <w:rFonts w:asciiTheme="minorHAnsi" w:hAnsiTheme="minorHAnsi"/>
          <w:sz w:val="24"/>
          <w:szCs w:val="24"/>
        </w:rPr>
        <w:t>-405</w:t>
      </w:r>
      <w:r w:rsidRPr="00FB5B9E">
        <w:rPr>
          <w:rFonts w:asciiTheme="minorHAnsi" w:hAnsiTheme="minorHAnsi"/>
          <w:sz w:val="24"/>
          <w:szCs w:val="24"/>
        </w:rPr>
        <w:t>.</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 xml:space="preserve">FDI Commission on Oral Health, Research and Epidemiology </w:t>
      </w:r>
      <w:r w:rsidR="00F94CE8" w:rsidRPr="00FB5B9E">
        <w:rPr>
          <w:rFonts w:asciiTheme="minorHAnsi" w:hAnsiTheme="minorHAnsi"/>
          <w:sz w:val="24"/>
          <w:szCs w:val="24"/>
        </w:rPr>
        <w:t xml:space="preserve">1982. </w:t>
      </w:r>
      <w:r w:rsidRPr="00FB5B9E">
        <w:rPr>
          <w:rFonts w:asciiTheme="minorHAnsi" w:hAnsiTheme="minorHAnsi"/>
          <w:sz w:val="24"/>
          <w:szCs w:val="24"/>
        </w:rPr>
        <w:t>An epidemiological index of Development Defects</w:t>
      </w:r>
      <w:r w:rsidR="00E95133" w:rsidRPr="00FB5B9E">
        <w:rPr>
          <w:rFonts w:asciiTheme="minorHAnsi" w:hAnsiTheme="minorHAnsi"/>
          <w:sz w:val="24"/>
          <w:szCs w:val="24"/>
        </w:rPr>
        <w:t xml:space="preserve"> of Dental Enamel (D.D.E Index),</w:t>
      </w:r>
      <w:r w:rsidRPr="00FB5B9E">
        <w:rPr>
          <w:rFonts w:asciiTheme="minorHAnsi" w:hAnsiTheme="minorHAnsi"/>
          <w:sz w:val="24"/>
          <w:szCs w:val="24"/>
        </w:rPr>
        <w:t xml:space="preserve"> Int Dent J</w:t>
      </w:r>
      <w:r w:rsidR="00E95133" w:rsidRPr="00FB5B9E">
        <w:rPr>
          <w:rFonts w:asciiTheme="minorHAnsi" w:hAnsiTheme="minorHAnsi"/>
          <w:sz w:val="24"/>
          <w:szCs w:val="24"/>
        </w:rPr>
        <w:t xml:space="preserve">; </w:t>
      </w:r>
      <w:r w:rsidRPr="00FB5B9E">
        <w:rPr>
          <w:rFonts w:asciiTheme="minorHAnsi" w:hAnsiTheme="minorHAnsi"/>
          <w:sz w:val="24"/>
          <w:szCs w:val="24"/>
        </w:rPr>
        <w:t>32; 159</w:t>
      </w:r>
      <w:r w:rsidR="0040380D" w:rsidRPr="00FB5B9E">
        <w:rPr>
          <w:rFonts w:asciiTheme="minorHAnsi" w:hAnsiTheme="minorHAnsi"/>
          <w:sz w:val="24"/>
          <w:szCs w:val="24"/>
        </w:rPr>
        <w:t>–</w:t>
      </w:r>
      <w:r w:rsidRPr="00FB5B9E">
        <w:rPr>
          <w:rFonts w:asciiTheme="minorHAnsi" w:hAnsiTheme="minorHAnsi"/>
          <w:sz w:val="24"/>
          <w:szCs w:val="24"/>
        </w:rPr>
        <w:t>67.</w:t>
      </w:r>
    </w:p>
    <w:p w:rsidR="00EB224A" w:rsidRPr="00FB5B9E" w:rsidRDefault="00784370" w:rsidP="00FB5B9E">
      <w:pPr>
        <w:spacing w:line="360" w:lineRule="auto"/>
        <w:rPr>
          <w:rFonts w:asciiTheme="minorHAnsi" w:hAnsiTheme="minorHAnsi"/>
          <w:sz w:val="24"/>
          <w:szCs w:val="24"/>
        </w:rPr>
      </w:pPr>
      <w:r w:rsidRPr="00FB5B9E">
        <w:rPr>
          <w:rFonts w:asciiTheme="minorHAnsi" w:hAnsiTheme="minorHAnsi"/>
          <w:sz w:val="24"/>
          <w:szCs w:val="24"/>
        </w:rPr>
        <w:t>Fojo C</w:t>
      </w:r>
      <w:r w:rsidR="00EB224A" w:rsidRPr="00FB5B9E">
        <w:rPr>
          <w:rFonts w:asciiTheme="minorHAnsi" w:hAnsiTheme="minorHAnsi"/>
          <w:sz w:val="24"/>
          <w:szCs w:val="24"/>
        </w:rPr>
        <w:t>, Figuei</w:t>
      </w:r>
      <w:r w:rsidRPr="00FB5B9E">
        <w:rPr>
          <w:rFonts w:asciiTheme="minorHAnsi" w:hAnsiTheme="minorHAnsi"/>
          <w:sz w:val="24"/>
          <w:szCs w:val="24"/>
        </w:rPr>
        <w:t>ra M</w:t>
      </w:r>
      <w:r w:rsidR="00EB224A" w:rsidRPr="00FB5B9E">
        <w:rPr>
          <w:rFonts w:asciiTheme="minorHAnsi" w:hAnsiTheme="minorHAnsi"/>
          <w:sz w:val="24"/>
          <w:szCs w:val="24"/>
        </w:rPr>
        <w:t>, Alemida C 2013. Fluoride content of soft drinks, nectars, juices, juice drinks, concentrates, teas and</w:t>
      </w:r>
      <w:r w:rsidRPr="00FB5B9E">
        <w:rPr>
          <w:rFonts w:asciiTheme="minorHAnsi" w:hAnsiTheme="minorHAnsi"/>
          <w:sz w:val="24"/>
          <w:szCs w:val="24"/>
        </w:rPr>
        <w:t xml:space="preserve"> infusions marketed in Portugal,</w:t>
      </w:r>
      <w:r w:rsidR="00EB224A" w:rsidRPr="00FB5B9E">
        <w:rPr>
          <w:rFonts w:asciiTheme="minorHAnsi" w:hAnsiTheme="minorHAnsi"/>
          <w:sz w:val="24"/>
          <w:szCs w:val="24"/>
        </w:rPr>
        <w:t xml:space="preserve"> Food Additives and Contaminants - Part A Chemistry, Analysis, Control, Exposure and Risk Assessment; 30(4): 705</w:t>
      </w:r>
      <w:r w:rsidR="0040380D" w:rsidRPr="00FB5B9E">
        <w:rPr>
          <w:rFonts w:asciiTheme="minorHAnsi" w:hAnsiTheme="minorHAnsi"/>
          <w:sz w:val="24"/>
          <w:szCs w:val="24"/>
        </w:rPr>
        <w:t>–</w:t>
      </w:r>
      <w:r w:rsidR="00EB224A" w:rsidRPr="00FB5B9E">
        <w:rPr>
          <w:rFonts w:asciiTheme="minorHAnsi" w:hAnsiTheme="minorHAnsi"/>
          <w:sz w:val="24"/>
          <w:szCs w:val="24"/>
        </w:rPr>
        <w:t>712.</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 xml:space="preserve">Food Standards Australia New Zealand (FSANZ) 2009. Final assessment. Application A588. Voluntary Addition of Fluoride to Packaged Water, FSANZ, Canberra. http://www.foodstandards.gov.au/consumer/chemicals/fluoride/documents/FAR_A588.pdf. Accessed - 3 April 2014. </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Food Standards Australia New Zealand (FSANZ) 2014. Total water and tap water consumption and updated estimated fluoride intakes undertaken specifically for inclusion in the pilot review of fluoride NRVs</w:t>
      </w:r>
      <w:r w:rsidR="00784370" w:rsidRPr="00FB5B9E">
        <w:rPr>
          <w:rFonts w:asciiTheme="minorHAnsi" w:hAnsiTheme="minorHAnsi"/>
          <w:sz w:val="24"/>
          <w:szCs w:val="24"/>
        </w:rPr>
        <w:t xml:space="preserve"> report</w:t>
      </w:r>
      <w:r w:rsidRPr="00FB5B9E">
        <w:rPr>
          <w:rFonts w:asciiTheme="minorHAnsi" w:hAnsiTheme="minorHAnsi"/>
          <w:sz w:val="24"/>
          <w:szCs w:val="24"/>
        </w:rPr>
        <w:t>, FSANZ, Canberra.</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Franco A M, Martignon S, Saldarriaga A, Gonzalez MC, Arbelaez MI, Ocampo</w:t>
      </w:r>
      <w:r w:rsidR="00674884" w:rsidRPr="00FB5B9E">
        <w:rPr>
          <w:rFonts w:asciiTheme="minorHAnsi" w:hAnsiTheme="minorHAnsi"/>
          <w:sz w:val="24"/>
          <w:szCs w:val="24"/>
          <w:lang w:val="pt-BR"/>
        </w:rPr>
        <w:t xml:space="preserve"> </w:t>
      </w:r>
      <w:r w:rsidRPr="00FB5B9E">
        <w:rPr>
          <w:rFonts w:asciiTheme="minorHAnsi" w:hAnsiTheme="minorHAnsi"/>
          <w:sz w:val="24"/>
          <w:szCs w:val="24"/>
        </w:rPr>
        <w:t>A, Luna LM, Martınez-Mier EA, Villa AE 2005a. Total fluoride intake in children aged</w:t>
      </w:r>
      <w:r w:rsidR="00674884" w:rsidRPr="00FB5B9E">
        <w:rPr>
          <w:rFonts w:asciiTheme="minorHAnsi" w:hAnsiTheme="minorHAnsi"/>
          <w:sz w:val="24"/>
          <w:szCs w:val="24"/>
        </w:rPr>
        <w:t xml:space="preserve"> </w:t>
      </w:r>
      <w:r w:rsidRPr="00FB5B9E">
        <w:rPr>
          <w:rFonts w:asciiTheme="minorHAnsi" w:hAnsiTheme="minorHAnsi"/>
          <w:sz w:val="24"/>
          <w:szCs w:val="24"/>
        </w:rPr>
        <w:t>22–35 months in four Colombian cities, Community Dent Oral Epidemiol; 33(1): 1</w:t>
      </w:r>
      <w:r w:rsidR="0040380D" w:rsidRPr="00FB5B9E">
        <w:rPr>
          <w:rFonts w:asciiTheme="minorHAnsi" w:hAnsiTheme="minorHAnsi"/>
          <w:sz w:val="24"/>
          <w:szCs w:val="24"/>
        </w:rPr>
        <w:t>–</w:t>
      </w:r>
      <w:r w:rsidRPr="00FB5B9E">
        <w:rPr>
          <w:rFonts w:asciiTheme="minorHAnsi" w:hAnsiTheme="minorHAnsi"/>
          <w:sz w:val="24"/>
          <w:szCs w:val="24"/>
        </w:rPr>
        <w:t>8.</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Franco A M, Saldarriaga A, Martignon S, Gonzalez Villa AE 2005b. Fluoride intake and fractional urinary fluoride excretion of Colombian preschool children, Community Dental Health; 22(4): 272</w:t>
      </w:r>
      <w:r w:rsidR="0040380D" w:rsidRPr="00FB5B9E">
        <w:rPr>
          <w:rFonts w:asciiTheme="minorHAnsi" w:hAnsiTheme="minorHAnsi"/>
          <w:sz w:val="24"/>
          <w:szCs w:val="24"/>
        </w:rPr>
        <w:t>–</w:t>
      </w:r>
      <w:r w:rsidRPr="00FB5B9E">
        <w:rPr>
          <w:rFonts w:asciiTheme="minorHAnsi" w:hAnsiTheme="minorHAnsi"/>
          <w:sz w:val="24"/>
          <w:szCs w:val="24"/>
        </w:rPr>
        <w:t>278.</w:t>
      </w:r>
    </w:p>
    <w:p w:rsidR="00A16F92" w:rsidRPr="00FB5B9E" w:rsidRDefault="00A16F92" w:rsidP="00FB5B9E">
      <w:pPr>
        <w:spacing w:line="360" w:lineRule="auto"/>
        <w:rPr>
          <w:rFonts w:asciiTheme="minorHAnsi" w:hAnsiTheme="minorHAnsi"/>
          <w:sz w:val="24"/>
          <w:szCs w:val="24"/>
        </w:rPr>
      </w:pPr>
      <w:r w:rsidRPr="00FB5B9E">
        <w:rPr>
          <w:rFonts w:asciiTheme="minorHAnsi" w:hAnsiTheme="minorHAnsi"/>
          <w:sz w:val="24"/>
          <w:szCs w:val="24"/>
        </w:rPr>
        <w:t xml:space="preserve">Galagan DJ, Vermillion JR 1957. Determining </w:t>
      </w:r>
      <w:r w:rsidR="000E4DF5" w:rsidRPr="00FB5B9E">
        <w:rPr>
          <w:rFonts w:asciiTheme="minorHAnsi" w:hAnsiTheme="minorHAnsi"/>
          <w:sz w:val="24"/>
          <w:szCs w:val="24"/>
        </w:rPr>
        <w:t>optimum fluoride concentrations,</w:t>
      </w:r>
      <w:r w:rsidRPr="00FB5B9E">
        <w:rPr>
          <w:rFonts w:asciiTheme="minorHAnsi" w:hAnsiTheme="minorHAnsi"/>
          <w:sz w:val="24"/>
          <w:szCs w:val="24"/>
        </w:rPr>
        <w:t xml:space="preserve"> Pub Health Dep</w:t>
      </w:r>
      <w:r w:rsidR="000E4DF5" w:rsidRPr="00FB5B9E">
        <w:rPr>
          <w:rFonts w:asciiTheme="minorHAnsi" w:hAnsiTheme="minorHAnsi"/>
          <w:sz w:val="24"/>
          <w:szCs w:val="24"/>
        </w:rPr>
        <w:t>;</w:t>
      </w:r>
      <w:r w:rsidRPr="00FB5B9E">
        <w:rPr>
          <w:rFonts w:asciiTheme="minorHAnsi" w:hAnsiTheme="minorHAnsi"/>
          <w:sz w:val="24"/>
          <w:szCs w:val="24"/>
        </w:rPr>
        <w:t xml:space="preserve"> 72:</w:t>
      </w:r>
      <w:r w:rsidR="000E4DF5" w:rsidRPr="00FB5B9E">
        <w:rPr>
          <w:rFonts w:asciiTheme="minorHAnsi" w:hAnsiTheme="minorHAnsi"/>
          <w:sz w:val="24"/>
          <w:szCs w:val="24"/>
        </w:rPr>
        <w:t xml:space="preserve"> </w:t>
      </w:r>
      <w:r w:rsidRPr="00FB5B9E">
        <w:rPr>
          <w:rFonts w:asciiTheme="minorHAnsi" w:hAnsiTheme="minorHAnsi"/>
          <w:sz w:val="24"/>
          <w:szCs w:val="24"/>
        </w:rPr>
        <w:t>491–3.</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Gao XL, Hsu CY, Xu Y, Hwarng HB, Loh T, Koh D 2010. Building caries risk assessment models for children</w:t>
      </w:r>
      <w:r w:rsidR="000E4DF5" w:rsidRPr="00FB5B9E">
        <w:rPr>
          <w:rFonts w:asciiTheme="minorHAnsi" w:hAnsiTheme="minorHAnsi"/>
          <w:sz w:val="24"/>
          <w:szCs w:val="24"/>
        </w:rPr>
        <w:t>, J Dent Res</w:t>
      </w:r>
      <w:r w:rsidRPr="00FB5B9E">
        <w:rPr>
          <w:rFonts w:asciiTheme="minorHAnsi" w:hAnsiTheme="minorHAnsi"/>
          <w:sz w:val="24"/>
          <w:szCs w:val="24"/>
        </w:rPr>
        <w:t>; 89: 637</w:t>
      </w:r>
      <w:r w:rsidR="0040380D" w:rsidRPr="00FB5B9E">
        <w:rPr>
          <w:rFonts w:asciiTheme="minorHAnsi" w:hAnsiTheme="minorHAnsi"/>
          <w:sz w:val="24"/>
          <w:szCs w:val="24"/>
        </w:rPr>
        <w:t>–</w:t>
      </w:r>
      <w:r w:rsidRPr="00FB5B9E">
        <w:rPr>
          <w:rFonts w:asciiTheme="minorHAnsi" w:hAnsiTheme="minorHAnsi"/>
          <w:sz w:val="24"/>
          <w:szCs w:val="24"/>
        </w:rPr>
        <w:t>43.</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Graves J., Daniell W., James F 2009. Estimating Fluoride Exposure in Rural Communities: A C</w:t>
      </w:r>
      <w:r w:rsidR="000E4DF5" w:rsidRPr="00FB5B9E">
        <w:rPr>
          <w:rFonts w:asciiTheme="minorHAnsi" w:hAnsiTheme="minorHAnsi"/>
          <w:sz w:val="24"/>
          <w:szCs w:val="24"/>
        </w:rPr>
        <w:t>ase Study in Western Washington,</w:t>
      </w:r>
      <w:r w:rsidRPr="00FB5B9E">
        <w:rPr>
          <w:rFonts w:asciiTheme="minorHAnsi" w:hAnsiTheme="minorHAnsi"/>
          <w:sz w:val="24"/>
          <w:szCs w:val="24"/>
        </w:rPr>
        <w:t xml:space="preserve"> Wash State J Public Health Pract</w:t>
      </w:r>
      <w:r w:rsidR="000E4DF5" w:rsidRPr="00FB5B9E">
        <w:rPr>
          <w:rFonts w:asciiTheme="minorHAnsi" w:hAnsiTheme="minorHAnsi"/>
          <w:sz w:val="24"/>
          <w:szCs w:val="24"/>
        </w:rPr>
        <w:t>;</w:t>
      </w:r>
      <w:r w:rsidRPr="00FB5B9E">
        <w:rPr>
          <w:rFonts w:asciiTheme="minorHAnsi" w:hAnsiTheme="minorHAnsi"/>
          <w:sz w:val="24"/>
          <w:szCs w:val="24"/>
        </w:rPr>
        <w:t xml:space="preserve"> 2(2): 22</w:t>
      </w:r>
      <w:r w:rsidR="0040380D" w:rsidRPr="00FB5B9E">
        <w:rPr>
          <w:rFonts w:asciiTheme="minorHAnsi" w:hAnsiTheme="minorHAnsi"/>
          <w:sz w:val="24"/>
          <w:szCs w:val="24"/>
        </w:rPr>
        <w:t>–</w:t>
      </w:r>
      <w:r w:rsidRPr="00FB5B9E">
        <w:rPr>
          <w:rFonts w:asciiTheme="minorHAnsi" w:hAnsiTheme="minorHAnsi"/>
          <w:sz w:val="24"/>
          <w:szCs w:val="24"/>
        </w:rPr>
        <w:t>31.</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G</w:t>
      </w:r>
      <w:r w:rsidR="00674884" w:rsidRPr="00FB5B9E">
        <w:rPr>
          <w:rFonts w:asciiTheme="minorHAnsi" w:hAnsiTheme="minorHAnsi"/>
          <w:sz w:val="24"/>
          <w:szCs w:val="24"/>
        </w:rPr>
        <w:t>u</w:t>
      </w:r>
      <w:r w:rsidRPr="00FB5B9E">
        <w:rPr>
          <w:rFonts w:asciiTheme="minorHAnsi" w:hAnsiTheme="minorHAnsi"/>
          <w:sz w:val="24"/>
          <w:szCs w:val="24"/>
        </w:rPr>
        <w:t>yatt G, Oxman AD, AKI EA 2011. GRADE guidelines: Introduction</w:t>
      </w:r>
      <w:r w:rsidR="0059203B" w:rsidRPr="00FB5B9E">
        <w:rPr>
          <w:rFonts w:asciiTheme="minorHAnsi" w:hAnsiTheme="minorHAnsi"/>
          <w:sz w:val="24"/>
          <w:szCs w:val="24"/>
        </w:rPr>
        <w:t xml:space="preserve"> </w:t>
      </w:r>
      <w:r w:rsidRPr="00FB5B9E">
        <w:rPr>
          <w:rFonts w:asciiTheme="minorHAnsi" w:hAnsiTheme="minorHAnsi"/>
          <w:sz w:val="24"/>
          <w:szCs w:val="24"/>
        </w:rPr>
        <w:t>-</w:t>
      </w:r>
      <w:r w:rsidR="0059203B" w:rsidRPr="00FB5B9E">
        <w:rPr>
          <w:rFonts w:asciiTheme="minorHAnsi" w:hAnsiTheme="minorHAnsi"/>
          <w:sz w:val="24"/>
          <w:szCs w:val="24"/>
        </w:rPr>
        <w:t xml:space="preserve"> </w:t>
      </w:r>
      <w:r w:rsidRPr="00FB5B9E">
        <w:rPr>
          <w:rFonts w:asciiTheme="minorHAnsi" w:hAnsiTheme="minorHAnsi"/>
          <w:sz w:val="24"/>
          <w:szCs w:val="24"/>
        </w:rPr>
        <w:t>GRADE evidence profiles and summary of findings tables, Journal of Clinical Epidemiology; 64: 383</w:t>
      </w:r>
      <w:r w:rsidR="0040380D" w:rsidRPr="00FB5B9E">
        <w:rPr>
          <w:rFonts w:asciiTheme="minorHAnsi" w:hAnsiTheme="minorHAnsi"/>
          <w:sz w:val="24"/>
          <w:szCs w:val="24"/>
        </w:rPr>
        <w:t>–</w:t>
      </w:r>
      <w:r w:rsidRPr="00FB5B9E">
        <w:rPr>
          <w:rFonts w:asciiTheme="minorHAnsi" w:hAnsiTheme="minorHAnsi"/>
          <w:sz w:val="24"/>
          <w:szCs w:val="24"/>
        </w:rPr>
        <w:t>394.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Ha DH, Amarasena N, Crocombe L 2013. The dental health of Australia's children by remoteness: Child Dental Health Survey Australia 2009, Dental statistics and research series 63. Cat. no. DEN 225. Canberra, Australian Institute of Health and Welfare.</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Hamasha A, Levy S, Broffit B, Warren J (2005). Patterns of dietary fluoride supplement use in children from birth to 96 months of age, J Public Health Dent; 65(1): 7</w:t>
      </w:r>
      <w:r w:rsidR="0040380D" w:rsidRPr="00FB5B9E">
        <w:rPr>
          <w:rFonts w:asciiTheme="minorHAnsi" w:hAnsiTheme="minorHAnsi"/>
          <w:sz w:val="24"/>
          <w:szCs w:val="24"/>
        </w:rPr>
        <w:t>–</w:t>
      </w:r>
      <w:r w:rsidRPr="00FB5B9E">
        <w:rPr>
          <w:rFonts w:asciiTheme="minorHAnsi" w:hAnsiTheme="minorHAnsi"/>
          <w:sz w:val="24"/>
          <w:szCs w:val="24"/>
        </w:rPr>
        <w:t>13.</w:t>
      </w:r>
    </w:p>
    <w:p w:rsidR="00926B19" w:rsidRPr="00FB5B9E" w:rsidRDefault="00A16F92" w:rsidP="00FB5B9E">
      <w:pPr>
        <w:spacing w:line="360" w:lineRule="auto"/>
        <w:rPr>
          <w:rFonts w:asciiTheme="minorHAnsi" w:hAnsiTheme="minorHAnsi"/>
          <w:sz w:val="24"/>
          <w:szCs w:val="24"/>
        </w:rPr>
      </w:pPr>
      <w:r w:rsidRPr="00FB5B9E">
        <w:rPr>
          <w:rFonts w:asciiTheme="minorHAnsi" w:hAnsiTheme="minorHAnsi"/>
          <w:sz w:val="24"/>
          <w:szCs w:val="24"/>
        </w:rPr>
        <w:t>Heller KE, Eklund SA, Burt BA 1997. Dental caries and dental fluorosis at varying water fluoride conce</w:t>
      </w:r>
      <w:r w:rsidR="000E4DF5" w:rsidRPr="00FB5B9E">
        <w:rPr>
          <w:rFonts w:asciiTheme="minorHAnsi" w:hAnsiTheme="minorHAnsi"/>
          <w:sz w:val="24"/>
          <w:szCs w:val="24"/>
        </w:rPr>
        <w:t>ntrations,</w:t>
      </w:r>
      <w:r w:rsidRPr="00FB5B9E">
        <w:rPr>
          <w:rFonts w:asciiTheme="minorHAnsi" w:hAnsiTheme="minorHAnsi"/>
          <w:sz w:val="24"/>
          <w:szCs w:val="24"/>
        </w:rPr>
        <w:t xml:space="preserve"> J Public Health Dent 57(3): 136–43.</w:t>
      </w:r>
      <w:r w:rsidR="003B1A2B" w:rsidRPr="00FB5B9E">
        <w:rPr>
          <w:rFonts w:asciiTheme="minorHAnsi" w:hAnsiTheme="minorHAnsi"/>
          <w:sz w:val="24"/>
          <w:szCs w:val="24"/>
        </w:rPr>
        <w:t xml:space="preserve"> </w:t>
      </w:r>
    </w:p>
    <w:p w:rsidR="005D65CD" w:rsidRPr="00FB5B9E" w:rsidRDefault="005D65CD" w:rsidP="00FB5B9E">
      <w:pPr>
        <w:spacing w:line="360" w:lineRule="auto"/>
        <w:rPr>
          <w:rFonts w:asciiTheme="minorHAnsi" w:hAnsiTheme="minorHAnsi"/>
          <w:sz w:val="24"/>
          <w:szCs w:val="24"/>
        </w:rPr>
      </w:pPr>
      <w:r w:rsidRPr="00FB5B9E">
        <w:rPr>
          <w:rFonts w:asciiTheme="minorHAnsi" w:hAnsiTheme="minorHAnsi"/>
          <w:sz w:val="24"/>
          <w:szCs w:val="24"/>
        </w:rPr>
        <w:t xml:space="preserve">Holst D, Schuller AA, Aleksejuniene J, Eriksen HM 2001. Caries in populations – a theoretical, causal approach, Eur J Oral Sci; 109: 143–148. </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Hong L, Levy SM, Warren JJ, Broffitt B, Cavanaugh J</w:t>
      </w:r>
      <w:r w:rsidR="00F94CE8" w:rsidRPr="00FB5B9E">
        <w:rPr>
          <w:rFonts w:asciiTheme="minorHAnsi" w:hAnsiTheme="minorHAnsi"/>
          <w:sz w:val="24"/>
          <w:szCs w:val="24"/>
        </w:rPr>
        <w:t xml:space="preserve"> 2006</w:t>
      </w:r>
      <w:r w:rsidRPr="00FB5B9E">
        <w:rPr>
          <w:rFonts w:asciiTheme="minorHAnsi" w:hAnsiTheme="minorHAnsi"/>
          <w:sz w:val="24"/>
          <w:szCs w:val="24"/>
        </w:rPr>
        <w:t>. Fluoride intake levels in relation to fluorosis development in permanent maxillary central incisors and first mol</w:t>
      </w:r>
      <w:r w:rsidR="00394090" w:rsidRPr="00FB5B9E">
        <w:rPr>
          <w:rFonts w:asciiTheme="minorHAnsi" w:hAnsiTheme="minorHAnsi"/>
          <w:sz w:val="24"/>
          <w:szCs w:val="24"/>
        </w:rPr>
        <w:t>a</w:t>
      </w:r>
      <w:r w:rsidR="0050285D" w:rsidRPr="00FB5B9E">
        <w:rPr>
          <w:rFonts w:asciiTheme="minorHAnsi" w:hAnsiTheme="minorHAnsi"/>
          <w:sz w:val="24"/>
          <w:szCs w:val="24"/>
        </w:rPr>
        <w:t>rs,</w:t>
      </w:r>
      <w:r w:rsidRPr="00FB5B9E">
        <w:rPr>
          <w:rFonts w:asciiTheme="minorHAnsi" w:hAnsiTheme="minorHAnsi"/>
          <w:sz w:val="24"/>
          <w:szCs w:val="24"/>
        </w:rPr>
        <w:t xml:space="preserve"> Caries Res; 40: 494</w:t>
      </w:r>
      <w:r w:rsidR="0040380D" w:rsidRPr="00FB5B9E">
        <w:rPr>
          <w:rFonts w:asciiTheme="minorHAnsi" w:hAnsiTheme="minorHAnsi"/>
          <w:sz w:val="24"/>
          <w:szCs w:val="24"/>
        </w:rPr>
        <w:t>–</w:t>
      </w:r>
      <w:r w:rsidRPr="00FB5B9E">
        <w:rPr>
          <w:rFonts w:asciiTheme="minorHAnsi" w:hAnsiTheme="minorHAnsi"/>
          <w:sz w:val="24"/>
          <w:szCs w:val="24"/>
        </w:rPr>
        <w:t>500.</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Horowitz HS, Driscoll WS, Meyers RJ, Heifetz SB, Kingman 1984. A. A new method for assessing the prevalence of dental fluorosis-the T</w:t>
      </w:r>
      <w:r w:rsidR="0050285D" w:rsidRPr="00FB5B9E">
        <w:rPr>
          <w:rFonts w:asciiTheme="minorHAnsi" w:hAnsiTheme="minorHAnsi"/>
          <w:sz w:val="24"/>
          <w:szCs w:val="24"/>
        </w:rPr>
        <w:t>ooth Surface Index of Fluorosis,</w:t>
      </w:r>
      <w:r w:rsidRPr="00FB5B9E">
        <w:rPr>
          <w:rFonts w:asciiTheme="minorHAnsi" w:hAnsiTheme="minorHAnsi"/>
          <w:sz w:val="24"/>
          <w:szCs w:val="24"/>
        </w:rPr>
        <w:t xml:space="preserve"> J Am Dent Assoc; 109: 37</w:t>
      </w:r>
      <w:r w:rsidR="0040380D" w:rsidRPr="00FB5B9E">
        <w:rPr>
          <w:rFonts w:asciiTheme="minorHAnsi" w:hAnsiTheme="minorHAnsi"/>
          <w:sz w:val="24"/>
          <w:szCs w:val="24"/>
        </w:rPr>
        <w:t>–</w:t>
      </w:r>
      <w:r w:rsidRPr="00FB5B9E">
        <w:rPr>
          <w:rFonts w:asciiTheme="minorHAnsi" w:hAnsiTheme="minorHAnsi"/>
          <w:sz w:val="24"/>
          <w:szCs w:val="24"/>
        </w:rPr>
        <w:t>41.</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Horowitz HS 1986. Indexes for measu</w:t>
      </w:r>
      <w:r w:rsidR="0050285D" w:rsidRPr="00FB5B9E">
        <w:rPr>
          <w:rFonts w:asciiTheme="minorHAnsi" w:hAnsiTheme="minorHAnsi"/>
          <w:sz w:val="24"/>
          <w:szCs w:val="24"/>
        </w:rPr>
        <w:t>ring dental fluorosis,</w:t>
      </w:r>
      <w:r w:rsidRPr="00FB5B9E">
        <w:rPr>
          <w:rFonts w:asciiTheme="minorHAnsi" w:hAnsiTheme="minorHAnsi"/>
          <w:sz w:val="24"/>
          <w:szCs w:val="24"/>
        </w:rPr>
        <w:t xml:space="preserve"> J Pub Health Dent; 46: 179</w:t>
      </w:r>
      <w:r w:rsidR="0040380D" w:rsidRPr="00FB5B9E">
        <w:rPr>
          <w:rFonts w:asciiTheme="minorHAnsi" w:hAnsiTheme="minorHAnsi"/>
          <w:sz w:val="24"/>
          <w:szCs w:val="24"/>
        </w:rPr>
        <w:t>–</w:t>
      </w:r>
      <w:r w:rsidRPr="00FB5B9E">
        <w:rPr>
          <w:rFonts w:asciiTheme="minorHAnsi" w:hAnsiTheme="minorHAnsi"/>
          <w:sz w:val="24"/>
          <w:szCs w:val="24"/>
        </w:rPr>
        <w:t>83.</w:t>
      </w:r>
    </w:p>
    <w:p w:rsidR="00C5632F"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Institute of Medicine (IOM) 1997. Dietary reference intakes for calcium, phosphorus, magnesium, vitamin D, and fluoride, Food and Nutrition Board, IOM, National Academy Press, Washington, DC, USA, pp 288</w:t>
      </w:r>
      <w:r w:rsidR="0040380D" w:rsidRPr="00FB5B9E">
        <w:rPr>
          <w:rFonts w:asciiTheme="minorHAnsi" w:hAnsiTheme="minorHAnsi"/>
          <w:sz w:val="24"/>
          <w:szCs w:val="24"/>
        </w:rPr>
        <w:t>–</w:t>
      </w:r>
      <w:r w:rsidRPr="00FB5B9E">
        <w:rPr>
          <w:rFonts w:asciiTheme="minorHAnsi" w:hAnsiTheme="minorHAnsi"/>
          <w:sz w:val="24"/>
          <w:szCs w:val="24"/>
        </w:rPr>
        <w:t>313.</w:t>
      </w:r>
    </w:p>
    <w:p w:rsidR="002D1B31" w:rsidRPr="00FB5B9E" w:rsidRDefault="002D1B31" w:rsidP="00FB5B9E">
      <w:pPr>
        <w:spacing w:line="360" w:lineRule="auto"/>
        <w:rPr>
          <w:rFonts w:asciiTheme="minorHAnsi" w:hAnsiTheme="minorHAnsi"/>
          <w:sz w:val="24"/>
          <w:szCs w:val="24"/>
        </w:rPr>
      </w:pPr>
      <w:r w:rsidRPr="00FB5B9E">
        <w:rPr>
          <w:rFonts w:asciiTheme="minorHAnsi" w:hAnsiTheme="minorHAnsi"/>
          <w:sz w:val="24"/>
          <w:szCs w:val="24"/>
        </w:rPr>
        <w:t>Institute of Medicine (IOM) 2002. Dietary reference intakes for energy, carbohydrate, fiber, fat, fatty acids, cholesterol, protein and amino acids, Food and Nutrition Board, IOM, National Academy Press, Washington, DC, USA.</w:t>
      </w:r>
    </w:p>
    <w:p w:rsidR="00F61AAE" w:rsidRPr="00FB5B9E" w:rsidRDefault="00F61AAE" w:rsidP="00FB5B9E">
      <w:pPr>
        <w:spacing w:line="360" w:lineRule="auto"/>
        <w:rPr>
          <w:rFonts w:asciiTheme="minorHAnsi" w:hAnsiTheme="minorHAnsi"/>
          <w:sz w:val="24"/>
          <w:szCs w:val="24"/>
        </w:rPr>
      </w:pPr>
      <w:r w:rsidRPr="00FB5B9E">
        <w:rPr>
          <w:rFonts w:asciiTheme="minorHAnsi" w:hAnsiTheme="minorHAnsi"/>
          <w:sz w:val="24"/>
          <w:szCs w:val="24"/>
        </w:rPr>
        <w:t>Jolaoso IA, Kumar J, Moss ME 2014. Does fluoride in drinking water delay tooth eruption?</w:t>
      </w:r>
      <w:r w:rsidR="0050285D" w:rsidRPr="00FB5B9E">
        <w:rPr>
          <w:rFonts w:asciiTheme="minorHAnsi" w:hAnsiTheme="minorHAnsi"/>
          <w:sz w:val="24"/>
          <w:szCs w:val="24"/>
        </w:rPr>
        <w:t>,</w:t>
      </w:r>
      <w:r w:rsidRPr="00FB5B9E">
        <w:rPr>
          <w:rFonts w:asciiTheme="minorHAnsi" w:hAnsiTheme="minorHAnsi"/>
          <w:sz w:val="24"/>
          <w:szCs w:val="24"/>
        </w:rPr>
        <w:t xml:space="preserve"> J Pub Health Dent</w:t>
      </w:r>
      <w:r w:rsidR="005D65CD" w:rsidRPr="00FB5B9E">
        <w:rPr>
          <w:rFonts w:asciiTheme="minorHAnsi" w:hAnsiTheme="minorHAnsi"/>
          <w:sz w:val="24"/>
          <w:szCs w:val="24"/>
        </w:rPr>
        <w:t>; 74(3): 241-247;</w:t>
      </w:r>
      <w:r w:rsidRPr="00FB5B9E">
        <w:rPr>
          <w:rFonts w:asciiTheme="minorHAnsi" w:hAnsiTheme="minorHAnsi"/>
          <w:sz w:val="24"/>
          <w:szCs w:val="24"/>
        </w:rPr>
        <w:t xml:space="preserve"> online early</w:t>
      </w:r>
      <w:r w:rsidR="000B4B12" w:rsidRPr="00FB5B9E">
        <w:rPr>
          <w:rFonts w:asciiTheme="minorHAnsi" w:hAnsiTheme="minorHAnsi"/>
          <w:sz w:val="24"/>
          <w:szCs w:val="24"/>
        </w:rPr>
        <w:t>;</w:t>
      </w:r>
      <w:r w:rsidRPr="00FB5B9E">
        <w:rPr>
          <w:rFonts w:asciiTheme="minorHAnsi" w:hAnsiTheme="minorHAnsi"/>
          <w:sz w:val="24"/>
          <w:szCs w:val="24"/>
        </w:rPr>
        <w:t xml:space="preserve"> doi:10.1111/phd.12053.</w:t>
      </w:r>
    </w:p>
    <w:p w:rsidR="00926B19" w:rsidRPr="00FB5B9E" w:rsidRDefault="00926B19" w:rsidP="00FB5B9E">
      <w:pPr>
        <w:spacing w:line="360" w:lineRule="auto"/>
        <w:rPr>
          <w:rFonts w:asciiTheme="minorHAnsi" w:hAnsiTheme="minorHAnsi"/>
          <w:sz w:val="24"/>
          <w:szCs w:val="24"/>
        </w:rPr>
      </w:pPr>
      <w:r w:rsidRPr="00FB5B9E">
        <w:rPr>
          <w:rFonts w:asciiTheme="minorHAnsi" w:hAnsiTheme="minorHAnsi"/>
          <w:sz w:val="24"/>
          <w:szCs w:val="24"/>
        </w:rPr>
        <w:t>Kim FM, Hayes C, Williams PL, Whitford GM, Joshipura KJ, Hoover RN</w:t>
      </w:r>
      <w:r w:rsidR="00432BA5" w:rsidRPr="00FB5B9E">
        <w:rPr>
          <w:rFonts w:asciiTheme="minorHAnsi" w:hAnsiTheme="minorHAnsi"/>
          <w:sz w:val="24"/>
          <w:szCs w:val="24"/>
        </w:rPr>
        <w:t xml:space="preserve"> </w:t>
      </w:r>
      <w:r w:rsidRPr="00FB5B9E">
        <w:rPr>
          <w:rFonts w:asciiTheme="minorHAnsi" w:hAnsiTheme="minorHAnsi"/>
          <w:sz w:val="24"/>
          <w:szCs w:val="24"/>
        </w:rPr>
        <w:t>2011. An assessment of</w:t>
      </w:r>
      <w:r w:rsidR="00C33CDC" w:rsidRPr="00FB5B9E">
        <w:rPr>
          <w:rFonts w:asciiTheme="minorHAnsi" w:hAnsiTheme="minorHAnsi"/>
          <w:sz w:val="24"/>
          <w:szCs w:val="24"/>
        </w:rPr>
        <w:t xml:space="preserve"> bone fluoride and osteosarcoma,</w:t>
      </w:r>
      <w:r w:rsidRPr="00FB5B9E">
        <w:rPr>
          <w:rFonts w:asciiTheme="minorHAnsi" w:hAnsiTheme="minorHAnsi"/>
          <w:sz w:val="24"/>
          <w:szCs w:val="24"/>
        </w:rPr>
        <w:t xml:space="preserve"> J Dent Res; 90(10): 1171-6.</w:t>
      </w:r>
    </w:p>
    <w:p w:rsidR="007E6798" w:rsidRPr="00FB5B9E" w:rsidRDefault="007E6798" w:rsidP="00FB5B9E">
      <w:pPr>
        <w:spacing w:line="360" w:lineRule="auto"/>
        <w:rPr>
          <w:rFonts w:asciiTheme="minorHAnsi" w:hAnsiTheme="minorHAnsi"/>
          <w:sz w:val="24"/>
          <w:szCs w:val="24"/>
        </w:rPr>
      </w:pPr>
      <w:r w:rsidRPr="00FB5B9E">
        <w:rPr>
          <w:rFonts w:asciiTheme="minorHAnsi" w:hAnsiTheme="minorHAnsi"/>
          <w:sz w:val="24"/>
          <w:szCs w:val="24"/>
        </w:rPr>
        <w:t>Kirkeskov LE, Kristiansen E, Bøggild H, Von Platen-Hallermund F, Sckerl H, Carlsen A, Larsen MJ, Poulsen S 2010. The association between fluoride in drinking water and dental caries in Danish children. Linking data from health registers, environmental registe</w:t>
      </w:r>
      <w:r w:rsidR="00C33CDC" w:rsidRPr="00FB5B9E">
        <w:rPr>
          <w:rFonts w:asciiTheme="minorHAnsi" w:hAnsiTheme="minorHAnsi"/>
          <w:sz w:val="24"/>
          <w:szCs w:val="24"/>
        </w:rPr>
        <w:t>rs and administrative registers,</w:t>
      </w:r>
      <w:r w:rsidRPr="00FB5B9E">
        <w:rPr>
          <w:rFonts w:asciiTheme="minorHAnsi" w:hAnsiTheme="minorHAnsi"/>
          <w:sz w:val="24"/>
          <w:szCs w:val="24"/>
        </w:rPr>
        <w:t xml:space="preserve"> Community Dentistry and Oral Epidemiology 38(3): 206–212.</w:t>
      </w:r>
    </w:p>
    <w:p w:rsidR="004C79BE" w:rsidRPr="00FB5B9E" w:rsidRDefault="004C79BE" w:rsidP="00FB5B9E">
      <w:pPr>
        <w:spacing w:line="360" w:lineRule="auto"/>
        <w:rPr>
          <w:rFonts w:asciiTheme="minorHAnsi" w:hAnsiTheme="minorHAnsi"/>
          <w:sz w:val="24"/>
          <w:szCs w:val="24"/>
        </w:rPr>
      </w:pPr>
      <w:r w:rsidRPr="00FB5B9E">
        <w:rPr>
          <w:rFonts w:asciiTheme="minorHAnsi" w:hAnsiTheme="minorHAnsi"/>
          <w:sz w:val="24"/>
          <w:szCs w:val="24"/>
        </w:rPr>
        <w:t>Klein H, Palmer CE, Knutson JW (1938). Guidelines on dental caries. 1. Dental status and oral dental needs of elementary school children</w:t>
      </w:r>
      <w:r w:rsidR="00C33CDC" w:rsidRPr="00FB5B9E">
        <w:rPr>
          <w:rFonts w:asciiTheme="minorHAnsi" w:hAnsiTheme="minorHAnsi"/>
          <w:sz w:val="24"/>
          <w:szCs w:val="24"/>
        </w:rPr>
        <w:t>,</w:t>
      </w:r>
      <w:r w:rsidRPr="00FB5B9E">
        <w:rPr>
          <w:rFonts w:asciiTheme="minorHAnsi" w:hAnsiTheme="minorHAnsi"/>
          <w:sz w:val="24"/>
          <w:szCs w:val="24"/>
        </w:rPr>
        <w:t xml:space="preserve"> Pub Health Rep</w:t>
      </w:r>
      <w:r w:rsidR="00C33CDC" w:rsidRPr="00FB5B9E">
        <w:rPr>
          <w:rFonts w:asciiTheme="minorHAnsi" w:hAnsiTheme="minorHAnsi"/>
          <w:sz w:val="24"/>
          <w:szCs w:val="24"/>
        </w:rPr>
        <w:t>;</w:t>
      </w:r>
      <w:r w:rsidRPr="00FB5B9E">
        <w:rPr>
          <w:rFonts w:asciiTheme="minorHAnsi" w:hAnsiTheme="minorHAnsi"/>
          <w:sz w:val="24"/>
          <w:szCs w:val="24"/>
        </w:rPr>
        <w:t xml:space="preserve"> 53: 751–65.</w:t>
      </w:r>
    </w:p>
    <w:p w:rsidR="002D1B31" w:rsidRPr="00FB5B9E" w:rsidRDefault="002D1B31" w:rsidP="00FB5B9E">
      <w:pPr>
        <w:spacing w:line="360" w:lineRule="auto"/>
        <w:rPr>
          <w:rFonts w:asciiTheme="minorHAnsi" w:hAnsiTheme="minorHAnsi" w:cs="Arial"/>
          <w:sz w:val="24"/>
          <w:szCs w:val="24"/>
        </w:rPr>
      </w:pPr>
      <w:r w:rsidRPr="00FB5B9E">
        <w:rPr>
          <w:rFonts w:asciiTheme="minorHAnsi" w:hAnsiTheme="minorHAnsi" w:cs="Arial"/>
          <w:sz w:val="24"/>
          <w:szCs w:val="24"/>
          <w:lang w:val="pt-BR"/>
        </w:rPr>
        <w:t xml:space="preserve">Komarek A, Lesaffre E, Harkanen T, Declerck D, Virtanen JI 2005. </w:t>
      </w:r>
      <w:r w:rsidRPr="00FB5B9E">
        <w:rPr>
          <w:rFonts w:asciiTheme="minorHAnsi" w:hAnsiTheme="minorHAnsi" w:cs="Arial"/>
          <w:sz w:val="24"/>
          <w:szCs w:val="24"/>
        </w:rPr>
        <w:t>A Bayesian analysis of multivariate doubly-interval-censored dental data, Biostatistics: 6(1): 145-55.</w:t>
      </w:r>
    </w:p>
    <w:p w:rsidR="00926B19" w:rsidRPr="00FB5B9E" w:rsidRDefault="00926B19" w:rsidP="00FB5B9E">
      <w:pPr>
        <w:spacing w:line="360" w:lineRule="auto"/>
        <w:rPr>
          <w:rFonts w:asciiTheme="minorHAnsi" w:hAnsiTheme="minorHAnsi"/>
          <w:sz w:val="24"/>
          <w:szCs w:val="24"/>
        </w:rPr>
      </w:pPr>
      <w:r w:rsidRPr="00FB5B9E">
        <w:rPr>
          <w:rFonts w:asciiTheme="minorHAnsi" w:hAnsiTheme="minorHAnsi"/>
          <w:sz w:val="24"/>
          <w:szCs w:val="24"/>
        </w:rPr>
        <w:t>Levy M, Leclerc BS 2012.  Fluoride in drinking water and osteosarcoma incidence rates in continental United States among children and adolescents</w:t>
      </w:r>
      <w:r w:rsidR="00C33CDC" w:rsidRPr="00FB5B9E">
        <w:rPr>
          <w:rFonts w:asciiTheme="minorHAnsi" w:hAnsiTheme="minorHAnsi"/>
          <w:sz w:val="24"/>
          <w:szCs w:val="24"/>
        </w:rPr>
        <w:t>,</w:t>
      </w:r>
      <w:r w:rsidRPr="00FB5B9E">
        <w:rPr>
          <w:rFonts w:asciiTheme="minorHAnsi" w:hAnsiTheme="minorHAnsi"/>
          <w:sz w:val="24"/>
          <w:szCs w:val="24"/>
        </w:rPr>
        <w:t xml:space="preserve"> Can</w:t>
      </w:r>
      <w:r w:rsidR="0059203B" w:rsidRPr="00FB5B9E">
        <w:rPr>
          <w:rFonts w:asciiTheme="minorHAnsi" w:hAnsiTheme="minorHAnsi"/>
          <w:sz w:val="24"/>
          <w:szCs w:val="24"/>
        </w:rPr>
        <w:t>c</w:t>
      </w:r>
      <w:r w:rsidRPr="00FB5B9E">
        <w:rPr>
          <w:rFonts w:asciiTheme="minorHAnsi" w:hAnsiTheme="minorHAnsi"/>
          <w:sz w:val="24"/>
          <w:szCs w:val="24"/>
        </w:rPr>
        <w:t>er Epidemiol</w:t>
      </w:r>
      <w:r w:rsidR="00C33CDC" w:rsidRPr="00FB5B9E">
        <w:rPr>
          <w:rFonts w:asciiTheme="minorHAnsi" w:hAnsiTheme="minorHAnsi"/>
          <w:sz w:val="24"/>
          <w:szCs w:val="24"/>
        </w:rPr>
        <w:t>;</w:t>
      </w:r>
      <w:r w:rsidRPr="00FB5B9E">
        <w:rPr>
          <w:rFonts w:asciiTheme="minorHAnsi" w:hAnsiTheme="minorHAnsi"/>
          <w:sz w:val="24"/>
          <w:szCs w:val="24"/>
        </w:rPr>
        <w:t xml:space="preserve"> 36(2):</w:t>
      </w:r>
      <w:r w:rsidR="00A80B08" w:rsidRPr="00FB5B9E">
        <w:rPr>
          <w:rFonts w:asciiTheme="minorHAnsi" w:hAnsiTheme="minorHAnsi"/>
          <w:sz w:val="24"/>
          <w:szCs w:val="24"/>
        </w:rPr>
        <w:t xml:space="preserve"> </w:t>
      </w:r>
      <w:r w:rsidRPr="00FB5B9E">
        <w:rPr>
          <w:rFonts w:asciiTheme="minorHAnsi" w:hAnsiTheme="minorHAnsi"/>
          <w:sz w:val="24"/>
          <w:szCs w:val="24"/>
        </w:rPr>
        <w:t>e83-8.</w:t>
      </w:r>
    </w:p>
    <w:p w:rsidR="00A45217" w:rsidRPr="00FB5B9E" w:rsidRDefault="00A45217" w:rsidP="00FB5B9E">
      <w:pPr>
        <w:spacing w:line="360" w:lineRule="auto"/>
        <w:rPr>
          <w:rFonts w:asciiTheme="minorHAnsi" w:hAnsiTheme="minorHAnsi" w:cs="Arial"/>
          <w:sz w:val="24"/>
          <w:szCs w:val="24"/>
        </w:rPr>
      </w:pPr>
      <w:r w:rsidRPr="00FB5B9E">
        <w:rPr>
          <w:rFonts w:asciiTheme="minorHAnsi" w:hAnsiTheme="minorHAnsi" w:cs="Arial"/>
          <w:sz w:val="24"/>
          <w:szCs w:val="24"/>
        </w:rPr>
        <w:t>Levy SM, Warren JJ, Phipps K, Letuchy E, Broffitt B, Eichenberger-Gilmore J 2014. Effects of Life-long Fluoride Intake on Bone Measures of Adolescents: A Prospective Cohort Study, J Dent Res; 93(4): 353-9.</w:t>
      </w:r>
    </w:p>
    <w:p w:rsidR="00926B19" w:rsidRPr="00FB5B9E" w:rsidRDefault="00926B19" w:rsidP="00FB5B9E">
      <w:pPr>
        <w:spacing w:line="360" w:lineRule="auto"/>
        <w:rPr>
          <w:rFonts w:asciiTheme="minorHAnsi" w:hAnsiTheme="minorHAnsi"/>
          <w:sz w:val="24"/>
          <w:szCs w:val="24"/>
        </w:rPr>
      </w:pPr>
      <w:r w:rsidRPr="00FB5B9E">
        <w:rPr>
          <w:rFonts w:asciiTheme="minorHAnsi" w:hAnsiTheme="minorHAnsi"/>
          <w:sz w:val="24"/>
          <w:szCs w:val="24"/>
        </w:rPr>
        <w:t xml:space="preserve">Luke JA 1997. The effect of fluoride on the physiology of the Pineal Gland. PhD Thesis. </w:t>
      </w:r>
      <w:r w:rsidR="00C33CDC" w:rsidRPr="00FB5B9E">
        <w:rPr>
          <w:rFonts w:asciiTheme="minorHAnsi" w:hAnsiTheme="minorHAnsi"/>
          <w:sz w:val="24"/>
          <w:szCs w:val="24"/>
        </w:rPr>
        <w:t>University of Surrey, Guildford,</w:t>
      </w:r>
      <w:r w:rsidRPr="00FB5B9E">
        <w:rPr>
          <w:rFonts w:asciiTheme="minorHAnsi" w:hAnsiTheme="minorHAnsi"/>
          <w:sz w:val="24"/>
          <w:szCs w:val="24"/>
        </w:rPr>
        <w:t xml:space="preserve"> 278pp.</w:t>
      </w:r>
    </w:p>
    <w:p w:rsidR="00926B19" w:rsidRPr="00FB5B9E" w:rsidRDefault="005D65CD" w:rsidP="00FB5B9E">
      <w:pPr>
        <w:spacing w:line="360" w:lineRule="auto"/>
        <w:rPr>
          <w:rFonts w:asciiTheme="minorHAnsi" w:hAnsiTheme="minorHAnsi"/>
          <w:sz w:val="24"/>
          <w:szCs w:val="24"/>
        </w:rPr>
      </w:pPr>
      <w:r w:rsidRPr="00FB5B9E">
        <w:rPr>
          <w:rFonts w:asciiTheme="minorHAnsi" w:hAnsiTheme="minorHAnsi"/>
          <w:sz w:val="24"/>
          <w:szCs w:val="24"/>
        </w:rPr>
        <w:t xml:space="preserve">Luke J </w:t>
      </w:r>
      <w:r w:rsidR="00926B19" w:rsidRPr="00FB5B9E">
        <w:rPr>
          <w:rFonts w:asciiTheme="minorHAnsi" w:hAnsiTheme="minorHAnsi"/>
          <w:sz w:val="24"/>
          <w:szCs w:val="24"/>
        </w:rPr>
        <w:t>2001.  Fluoride deposition in the aged human pineal gland, Caries Res; 35(2): 125-8.</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Maguire A, Omid N, Abuhaloob L, Moynihan P</w:t>
      </w:r>
      <w:r w:rsidR="00056409" w:rsidRPr="00FB5B9E">
        <w:rPr>
          <w:rFonts w:asciiTheme="minorHAnsi" w:hAnsiTheme="minorHAnsi"/>
          <w:sz w:val="24"/>
          <w:szCs w:val="24"/>
        </w:rPr>
        <w:t>J</w:t>
      </w:r>
      <w:r w:rsidRPr="00FB5B9E">
        <w:rPr>
          <w:rFonts w:asciiTheme="minorHAnsi" w:hAnsiTheme="minorHAnsi"/>
          <w:sz w:val="24"/>
          <w:szCs w:val="24"/>
        </w:rPr>
        <w:t>, Zohoori F</w:t>
      </w:r>
      <w:r w:rsidR="00056409" w:rsidRPr="00FB5B9E">
        <w:rPr>
          <w:rFonts w:asciiTheme="minorHAnsi" w:hAnsiTheme="minorHAnsi"/>
          <w:sz w:val="24"/>
          <w:szCs w:val="24"/>
        </w:rPr>
        <w:t>V</w:t>
      </w:r>
      <w:r w:rsidRPr="00FB5B9E">
        <w:rPr>
          <w:rFonts w:asciiTheme="minorHAnsi" w:hAnsiTheme="minorHAnsi"/>
          <w:sz w:val="24"/>
          <w:szCs w:val="24"/>
        </w:rPr>
        <w:t xml:space="preserve"> 2012. Fluoride content of ready-to-feed (RTF) infant food and drinks in the UK, Community Dent Oral Epidemiol; 40(1):</w:t>
      </w:r>
      <w:r w:rsidR="00A80B08" w:rsidRPr="00FB5B9E">
        <w:rPr>
          <w:rFonts w:asciiTheme="minorHAnsi" w:hAnsiTheme="minorHAnsi"/>
          <w:sz w:val="24"/>
          <w:szCs w:val="24"/>
        </w:rPr>
        <w:t xml:space="preserve"> </w:t>
      </w:r>
      <w:r w:rsidRPr="00FB5B9E">
        <w:rPr>
          <w:rFonts w:asciiTheme="minorHAnsi" w:hAnsiTheme="minorHAnsi"/>
          <w:sz w:val="24"/>
          <w:szCs w:val="24"/>
        </w:rPr>
        <w:t>26</w:t>
      </w:r>
      <w:r w:rsidR="0040380D" w:rsidRPr="00FB5B9E">
        <w:rPr>
          <w:rFonts w:asciiTheme="minorHAnsi" w:hAnsiTheme="minorHAnsi"/>
          <w:sz w:val="24"/>
          <w:szCs w:val="24"/>
        </w:rPr>
        <w:t>–</w:t>
      </w:r>
      <w:r w:rsidRPr="00FB5B9E">
        <w:rPr>
          <w:rFonts w:asciiTheme="minorHAnsi" w:hAnsiTheme="minorHAnsi"/>
          <w:sz w:val="24"/>
          <w:szCs w:val="24"/>
        </w:rPr>
        <w:t xml:space="preserve">36. </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McClure F J 1943. Ingestion of fluoride and dental caries. Quantitative relations based on food and water requirements of children 1</w:t>
      </w:r>
      <w:r w:rsidR="0040380D" w:rsidRPr="00FB5B9E">
        <w:rPr>
          <w:rFonts w:asciiTheme="minorHAnsi" w:hAnsiTheme="minorHAnsi"/>
          <w:sz w:val="24"/>
          <w:szCs w:val="24"/>
        </w:rPr>
        <w:t>–</w:t>
      </w:r>
      <w:r w:rsidRPr="00FB5B9E">
        <w:rPr>
          <w:rFonts w:asciiTheme="minorHAnsi" w:hAnsiTheme="minorHAnsi"/>
          <w:sz w:val="24"/>
          <w:szCs w:val="24"/>
        </w:rPr>
        <w:t>12 years old, Amer. J. Dis. Child; 66: 362</w:t>
      </w:r>
      <w:r w:rsidR="00AF5B9B" w:rsidRPr="00FB5B9E">
        <w:rPr>
          <w:rFonts w:asciiTheme="minorHAnsi" w:hAnsiTheme="minorHAnsi"/>
          <w:sz w:val="24"/>
          <w:szCs w:val="24"/>
        </w:rPr>
        <w:t>-369</w:t>
      </w:r>
      <w:r w:rsidRPr="00FB5B9E">
        <w:rPr>
          <w:rFonts w:asciiTheme="minorHAnsi" w:hAnsiTheme="minorHAnsi"/>
          <w:sz w:val="24"/>
          <w:szCs w:val="24"/>
        </w:rPr>
        <w:t>.</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McDonagh M, Whiting P, Bradley M, Cooper J, Sutton A, Chestnutt I</w:t>
      </w:r>
      <w:r w:rsidR="00432BA5" w:rsidRPr="00FB5B9E">
        <w:rPr>
          <w:rFonts w:asciiTheme="minorHAnsi" w:hAnsiTheme="minorHAnsi"/>
          <w:sz w:val="24"/>
          <w:szCs w:val="24"/>
        </w:rPr>
        <w:t xml:space="preserve"> </w:t>
      </w:r>
      <w:r w:rsidRPr="00FB5B9E">
        <w:rPr>
          <w:rFonts w:asciiTheme="minorHAnsi" w:hAnsiTheme="minorHAnsi"/>
          <w:sz w:val="24"/>
          <w:szCs w:val="24"/>
        </w:rPr>
        <w:t>2000. A systematic review of w</w:t>
      </w:r>
      <w:r w:rsidR="00A12407" w:rsidRPr="00FB5B9E">
        <w:rPr>
          <w:rFonts w:asciiTheme="minorHAnsi" w:hAnsiTheme="minorHAnsi"/>
          <w:sz w:val="24"/>
          <w:szCs w:val="24"/>
        </w:rPr>
        <w:t>ater fluoridation (York Review),</w:t>
      </w:r>
      <w:r w:rsidRPr="00FB5B9E">
        <w:rPr>
          <w:rFonts w:asciiTheme="minorHAnsi" w:hAnsiTheme="minorHAnsi"/>
          <w:sz w:val="24"/>
          <w:szCs w:val="24"/>
        </w:rPr>
        <w:t xml:space="preserve"> NHS Centre for Reviews and Dissemination, University of York. York: York Publishing Services Ltd. 125pp. https://www.york.ac.uk/inst/crd/CRD_Reports/crdreport18.pdf. Accessed – 3 April 2014. </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Mejare I, Kallestal C, Stenlund H, Johansson H</w:t>
      </w:r>
      <w:r w:rsidR="00432BA5" w:rsidRPr="00FB5B9E">
        <w:rPr>
          <w:rFonts w:asciiTheme="minorHAnsi" w:hAnsiTheme="minorHAnsi"/>
          <w:sz w:val="24"/>
          <w:szCs w:val="24"/>
        </w:rPr>
        <w:t xml:space="preserve"> </w:t>
      </w:r>
      <w:r w:rsidRPr="00FB5B9E">
        <w:rPr>
          <w:rFonts w:asciiTheme="minorHAnsi" w:hAnsiTheme="minorHAnsi"/>
          <w:sz w:val="24"/>
          <w:szCs w:val="24"/>
        </w:rPr>
        <w:t>1998. Caries development from 11 to 22 years of age: a prospective radiographic study</w:t>
      </w:r>
      <w:r w:rsidR="00A12407" w:rsidRPr="00FB5B9E">
        <w:rPr>
          <w:rFonts w:asciiTheme="minorHAnsi" w:hAnsiTheme="minorHAnsi"/>
          <w:sz w:val="24"/>
          <w:szCs w:val="24"/>
        </w:rPr>
        <w:t>,</w:t>
      </w:r>
      <w:r w:rsidRPr="00FB5B9E">
        <w:rPr>
          <w:rFonts w:asciiTheme="minorHAnsi" w:hAnsiTheme="minorHAnsi"/>
          <w:sz w:val="24"/>
          <w:szCs w:val="24"/>
        </w:rPr>
        <w:t xml:space="preserve"> Caries Res; 32: 1</w:t>
      </w:r>
      <w:r w:rsidR="0040380D" w:rsidRPr="00FB5B9E">
        <w:rPr>
          <w:rFonts w:asciiTheme="minorHAnsi" w:hAnsiTheme="minorHAnsi"/>
          <w:sz w:val="24"/>
          <w:szCs w:val="24"/>
        </w:rPr>
        <w:t>–</w:t>
      </w:r>
      <w:r w:rsidRPr="00FB5B9E">
        <w:rPr>
          <w:rFonts w:asciiTheme="minorHAnsi" w:hAnsiTheme="minorHAnsi"/>
          <w:sz w:val="24"/>
          <w:szCs w:val="24"/>
        </w:rPr>
        <w:t xml:space="preserve">16. </w:t>
      </w:r>
    </w:p>
    <w:p w:rsidR="00926B19"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Mejia GC, Amarasena N, Ha DH, Roberts-Thomson KF, Ellershaw AC 2012. Child Dental Health Survey Australia 2007: 30</w:t>
      </w:r>
      <w:r w:rsidR="0040380D" w:rsidRPr="00FB5B9E">
        <w:rPr>
          <w:rFonts w:asciiTheme="minorHAnsi" w:hAnsiTheme="minorHAnsi"/>
          <w:sz w:val="24"/>
          <w:szCs w:val="24"/>
        </w:rPr>
        <w:t>–</w:t>
      </w:r>
      <w:r w:rsidRPr="00FB5B9E">
        <w:rPr>
          <w:rFonts w:asciiTheme="minorHAnsi" w:hAnsiTheme="minorHAnsi"/>
          <w:sz w:val="24"/>
          <w:szCs w:val="24"/>
        </w:rPr>
        <w:t>year trends in child oral health. Dental statistics and research series no. 60. Cat. no. DEN 217. Canberra, Australian Institute of Health and Welfare.</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Ministry of Health (MOH) 2005. Drinking water standards for New Zealand, Ministry of Health, Wellington, New Zealand (revised 2008). http://www.health.govt.nz/publication/drinking-water-standards-new-zealand-2005</w:t>
      </w:r>
      <w:r w:rsidR="0040380D" w:rsidRPr="00FB5B9E">
        <w:rPr>
          <w:rFonts w:asciiTheme="minorHAnsi" w:hAnsiTheme="minorHAnsi"/>
          <w:sz w:val="24"/>
          <w:szCs w:val="24"/>
        </w:rPr>
        <w:t>–</w:t>
      </w:r>
      <w:r w:rsidRPr="00FB5B9E">
        <w:rPr>
          <w:rFonts w:asciiTheme="minorHAnsi" w:hAnsiTheme="minorHAnsi"/>
          <w:sz w:val="24"/>
          <w:szCs w:val="24"/>
        </w:rPr>
        <w:t>revised</w:t>
      </w:r>
      <w:r w:rsidR="0040380D" w:rsidRPr="00FB5B9E">
        <w:rPr>
          <w:rFonts w:asciiTheme="minorHAnsi" w:hAnsiTheme="minorHAnsi"/>
          <w:sz w:val="24"/>
          <w:szCs w:val="24"/>
        </w:rPr>
        <w:t>–</w:t>
      </w:r>
      <w:r w:rsidRPr="00FB5B9E">
        <w:rPr>
          <w:rFonts w:asciiTheme="minorHAnsi" w:hAnsiTheme="minorHAnsi"/>
          <w:sz w:val="24"/>
          <w:szCs w:val="24"/>
        </w:rPr>
        <w:t>2008 (accessed February 2014).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Miziara AP, Philippi ST, Levy FM, Buzalaf MA 2009. Fluoride ingestion from food items and dentifrice in 2</w:t>
      </w:r>
      <w:r w:rsidR="0040380D" w:rsidRPr="00FB5B9E">
        <w:rPr>
          <w:rFonts w:asciiTheme="minorHAnsi" w:hAnsiTheme="minorHAnsi"/>
          <w:sz w:val="24"/>
          <w:szCs w:val="24"/>
        </w:rPr>
        <w:t>–</w:t>
      </w:r>
      <w:r w:rsidRPr="00FB5B9E">
        <w:rPr>
          <w:rFonts w:asciiTheme="minorHAnsi" w:hAnsiTheme="minorHAnsi"/>
          <w:sz w:val="24"/>
          <w:szCs w:val="24"/>
        </w:rPr>
        <w:t>6</w:t>
      </w:r>
      <w:r w:rsidR="0040380D" w:rsidRPr="00FB5B9E">
        <w:rPr>
          <w:rFonts w:asciiTheme="minorHAnsi" w:hAnsiTheme="minorHAnsi"/>
          <w:sz w:val="24"/>
          <w:szCs w:val="24"/>
        </w:rPr>
        <w:t>-</w:t>
      </w:r>
      <w:r w:rsidRPr="00FB5B9E">
        <w:rPr>
          <w:rFonts w:asciiTheme="minorHAnsi" w:hAnsiTheme="minorHAnsi"/>
          <w:sz w:val="24"/>
          <w:szCs w:val="24"/>
        </w:rPr>
        <w:t>year-old Brazilian children living in a fluoridated area using a semiquantitati</w:t>
      </w:r>
      <w:r w:rsidR="00A12407" w:rsidRPr="00FB5B9E">
        <w:rPr>
          <w:rFonts w:asciiTheme="minorHAnsi" w:hAnsiTheme="minorHAnsi"/>
          <w:sz w:val="24"/>
          <w:szCs w:val="24"/>
        </w:rPr>
        <w:t>ve food frequency questionnaire,</w:t>
      </w:r>
      <w:r w:rsidRPr="00FB5B9E">
        <w:rPr>
          <w:rFonts w:asciiTheme="minorHAnsi" w:hAnsiTheme="minorHAnsi"/>
          <w:sz w:val="24"/>
          <w:szCs w:val="24"/>
        </w:rPr>
        <w:t xml:space="preserve"> Community Dent Oral Epidemiol; 37(4): 305</w:t>
      </w:r>
      <w:r w:rsidR="0040380D" w:rsidRPr="00FB5B9E">
        <w:rPr>
          <w:rFonts w:asciiTheme="minorHAnsi" w:hAnsiTheme="minorHAnsi"/>
          <w:sz w:val="24"/>
          <w:szCs w:val="24"/>
        </w:rPr>
        <w:t>–</w:t>
      </w:r>
      <w:r w:rsidRPr="00FB5B9E">
        <w:rPr>
          <w:rFonts w:asciiTheme="minorHAnsi" w:hAnsiTheme="minorHAnsi"/>
          <w:sz w:val="24"/>
          <w:szCs w:val="24"/>
        </w:rPr>
        <w:t>15.</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Murray JJ, Rugg-Gunn AJ, Jenkins GN 1991. Fluor</w:t>
      </w:r>
      <w:r w:rsidR="00A12407" w:rsidRPr="00FB5B9E">
        <w:rPr>
          <w:rFonts w:asciiTheme="minorHAnsi" w:hAnsiTheme="minorHAnsi"/>
          <w:sz w:val="24"/>
          <w:szCs w:val="24"/>
        </w:rPr>
        <w:t>ides and caries prevention 2013,</w:t>
      </w:r>
      <w:r w:rsidRPr="00FB5B9E">
        <w:rPr>
          <w:rFonts w:asciiTheme="minorHAnsi" w:hAnsiTheme="minorHAnsi"/>
          <w:sz w:val="24"/>
          <w:szCs w:val="24"/>
        </w:rPr>
        <w:t xml:space="preserve"> 3rd ed. Butterfield-Heinemann, Oxford, UK</w:t>
      </w:r>
      <w:r w:rsidR="00A12407" w:rsidRPr="00FB5B9E">
        <w:rPr>
          <w:rFonts w:asciiTheme="minorHAnsi" w:hAnsiTheme="minorHAnsi"/>
          <w:sz w:val="24"/>
          <w:szCs w:val="24"/>
        </w:rPr>
        <w:t>.</w:t>
      </w:r>
      <w:r w:rsidRPr="00FB5B9E">
        <w:rPr>
          <w:rFonts w:asciiTheme="minorHAnsi" w:hAnsiTheme="minorHAnsi"/>
          <w:sz w:val="24"/>
          <w:szCs w:val="24"/>
        </w:rPr>
        <w:t xml:space="preserve"> </w:t>
      </w:r>
    </w:p>
    <w:p w:rsidR="00926B19" w:rsidRPr="00FB5B9E" w:rsidRDefault="00926B19" w:rsidP="00FB5B9E">
      <w:pPr>
        <w:spacing w:line="360" w:lineRule="auto"/>
        <w:rPr>
          <w:rFonts w:asciiTheme="minorHAnsi" w:hAnsiTheme="minorHAnsi"/>
          <w:sz w:val="24"/>
          <w:szCs w:val="24"/>
        </w:rPr>
      </w:pPr>
      <w:r w:rsidRPr="00FB5B9E">
        <w:rPr>
          <w:rFonts w:asciiTheme="minorHAnsi" w:hAnsiTheme="minorHAnsi"/>
          <w:sz w:val="24"/>
          <w:szCs w:val="24"/>
        </w:rPr>
        <w:t>Nasman P, Ekstrand J, Granath F, Ekbom A, Fored CM 2013. Estimated drinking water fluoride exposure and risk of hip fracture: a cohort study, J Dent Res; 92(11): 1029-34.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National Health and Medical Research Council (NHMRC) 2006. Nutrient Reference Values for Australia and New Zealand, Canberra, Australia.</w:t>
      </w:r>
      <w:r w:rsidR="0010174E" w:rsidRPr="00FB5B9E">
        <w:rPr>
          <w:rFonts w:asciiTheme="minorHAnsi" w:hAnsiTheme="minorHAnsi"/>
          <w:sz w:val="24"/>
          <w:szCs w:val="24"/>
        </w:rPr>
        <w:t xml:space="preserve"> </w:t>
      </w:r>
      <w:r w:rsidRPr="00FB5B9E">
        <w:rPr>
          <w:rFonts w:asciiTheme="minorHAnsi" w:hAnsiTheme="minorHAnsi"/>
          <w:sz w:val="24"/>
          <w:szCs w:val="24"/>
        </w:rPr>
        <w:t>http://www.nhmrc.gov.au/guidelines/publications/n35</w:t>
      </w:r>
      <w:r w:rsidR="0040380D" w:rsidRPr="00FB5B9E">
        <w:rPr>
          <w:rFonts w:asciiTheme="minorHAnsi" w:hAnsiTheme="minorHAnsi"/>
          <w:sz w:val="24"/>
          <w:szCs w:val="24"/>
        </w:rPr>
        <w:t>–</w:t>
      </w:r>
      <w:r w:rsidRPr="00FB5B9E">
        <w:rPr>
          <w:rFonts w:asciiTheme="minorHAnsi" w:hAnsiTheme="minorHAnsi"/>
          <w:sz w:val="24"/>
          <w:szCs w:val="24"/>
        </w:rPr>
        <w:t>n36</w:t>
      </w:r>
      <w:r w:rsidR="0040380D" w:rsidRPr="00FB5B9E">
        <w:rPr>
          <w:rFonts w:asciiTheme="minorHAnsi" w:hAnsiTheme="minorHAnsi"/>
          <w:sz w:val="24"/>
          <w:szCs w:val="24"/>
        </w:rPr>
        <w:t>–</w:t>
      </w:r>
      <w:r w:rsidRPr="00FB5B9E">
        <w:rPr>
          <w:rFonts w:asciiTheme="minorHAnsi" w:hAnsiTheme="minorHAnsi"/>
          <w:sz w:val="24"/>
          <w:szCs w:val="24"/>
        </w:rPr>
        <w:t>n37 (accessed April 2014).</w:t>
      </w:r>
    </w:p>
    <w:p w:rsidR="00A45217" w:rsidRPr="00FB5B9E" w:rsidRDefault="00A45217" w:rsidP="00FB5B9E">
      <w:pPr>
        <w:spacing w:after="0" w:line="360" w:lineRule="auto"/>
        <w:rPr>
          <w:rFonts w:asciiTheme="minorHAnsi" w:hAnsiTheme="minorHAnsi" w:cs="Arial"/>
          <w:sz w:val="24"/>
          <w:szCs w:val="24"/>
        </w:rPr>
      </w:pPr>
      <w:r w:rsidRPr="00FB5B9E">
        <w:rPr>
          <w:rFonts w:asciiTheme="minorHAnsi" w:hAnsiTheme="minorHAnsi" w:cs="Arial"/>
          <w:sz w:val="24"/>
          <w:szCs w:val="24"/>
        </w:rPr>
        <w:t xml:space="preserve">National Health and Medical Research Council (NHMRC) 2007. </w:t>
      </w:r>
      <w:hyperlink r:id="rId20" w:history="1">
        <w:r w:rsidRPr="00FA0F21">
          <w:rPr>
            <w:rStyle w:val="Hyperlink"/>
            <w:rFonts w:asciiTheme="minorHAnsi" w:hAnsiTheme="minorHAnsi" w:cs="Arial"/>
            <w:sz w:val="24"/>
            <w:szCs w:val="24"/>
          </w:rPr>
          <w:t>The Efficacy and Safety of Fluoridation</w:t>
        </w:r>
      </w:hyperlink>
      <w:r w:rsidR="00A12407" w:rsidRPr="00FB5B9E">
        <w:rPr>
          <w:rFonts w:asciiTheme="minorHAnsi" w:hAnsiTheme="minorHAnsi" w:cs="Arial"/>
          <w:sz w:val="24"/>
          <w:szCs w:val="24"/>
        </w:rPr>
        <w:t>,</w:t>
      </w:r>
      <w:r w:rsidRPr="00FB5B9E">
        <w:rPr>
          <w:rFonts w:asciiTheme="minorHAnsi" w:hAnsiTheme="minorHAnsi" w:cs="Arial"/>
          <w:sz w:val="24"/>
          <w:szCs w:val="24"/>
        </w:rPr>
        <w:t xml:space="preserve"> Canberra</w:t>
      </w:r>
      <w:r w:rsidR="00A12407" w:rsidRPr="00FB5B9E">
        <w:rPr>
          <w:rFonts w:asciiTheme="minorHAnsi" w:hAnsiTheme="minorHAnsi" w:cs="Arial"/>
          <w:sz w:val="24"/>
          <w:szCs w:val="24"/>
        </w:rPr>
        <w:t xml:space="preserve">, </w:t>
      </w:r>
      <w:r w:rsidR="00A12407" w:rsidRPr="00FB5B9E">
        <w:rPr>
          <w:rFonts w:asciiTheme="minorHAnsi" w:hAnsiTheme="minorHAnsi"/>
          <w:sz w:val="24"/>
          <w:szCs w:val="24"/>
        </w:rPr>
        <w:t>Australia</w:t>
      </w:r>
    </w:p>
    <w:p w:rsidR="00197B4C" w:rsidRPr="00FB5B9E" w:rsidRDefault="003322E0" w:rsidP="00FB5B9E">
      <w:pPr>
        <w:pStyle w:val="FootnoteText"/>
        <w:spacing w:line="360" w:lineRule="auto"/>
        <w:rPr>
          <w:rFonts w:asciiTheme="minorHAnsi" w:hAnsiTheme="minorHAnsi"/>
          <w:color w:val="auto"/>
          <w:sz w:val="24"/>
          <w:szCs w:val="24"/>
        </w:rPr>
      </w:pPr>
      <w:hyperlink r:id="rId21" w:history="1">
        <w:r w:rsidR="00197B4C" w:rsidRPr="00FB5B9E">
          <w:rPr>
            <w:rStyle w:val="Hyperlink"/>
            <w:rFonts w:asciiTheme="minorHAnsi" w:hAnsiTheme="minorHAnsi"/>
            <w:color w:val="auto"/>
            <w:sz w:val="24"/>
            <w:szCs w:val="24"/>
            <w:lang w:val="en-AU"/>
          </w:rPr>
          <w:t>http://www.nhmrc.gov.au/_files_nhmrc/publications/attachments/eh41_statement_efficacy_safety_fluoride.pdf</w:t>
        </w:r>
      </w:hyperlink>
      <w:r w:rsidR="00197B4C" w:rsidRPr="00FB5B9E">
        <w:rPr>
          <w:rFonts w:asciiTheme="minorHAnsi" w:hAnsiTheme="minorHAnsi"/>
          <w:color w:val="auto"/>
          <w:sz w:val="24"/>
          <w:szCs w:val="24"/>
          <w:lang w:val="en-AU"/>
        </w:rPr>
        <w:t xml:space="preserve"> (accessed December 2014).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National Health and Medical Research Council (NHMRC) 201</w:t>
      </w:r>
      <w:r w:rsidR="003B1A2B" w:rsidRPr="00FB5B9E">
        <w:rPr>
          <w:rFonts w:asciiTheme="minorHAnsi" w:hAnsiTheme="minorHAnsi"/>
          <w:sz w:val="24"/>
          <w:szCs w:val="24"/>
        </w:rPr>
        <w:t>3</w:t>
      </w:r>
      <w:r w:rsidRPr="00FB5B9E">
        <w:rPr>
          <w:rFonts w:asciiTheme="minorHAnsi" w:hAnsiTheme="minorHAnsi"/>
          <w:sz w:val="24"/>
          <w:szCs w:val="24"/>
        </w:rPr>
        <w:t xml:space="preserve">. </w:t>
      </w:r>
      <w:hyperlink r:id="rId22" w:history="1">
        <w:r w:rsidRPr="00FA0F21">
          <w:rPr>
            <w:rStyle w:val="Hyperlink"/>
            <w:rFonts w:asciiTheme="minorHAnsi" w:hAnsiTheme="minorHAnsi"/>
            <w:sz w:val="24"/>
            <w:szCs w:val="24"/>
          </w:rPr>
          <w:t xml:space="preserve">Drinking water guidelines </w:t>
        </w:r>
        <w:r w:rsidR="003B1A2B" w:rsidRPr="00FA0F21">
          <w:rPr>
            <w:rStyle w:val="Hyperlink"/>
            <w:rFonts w:asciiTheme="minorHAnsi" w:hAnsiTheme="minorHAnsi"/>
            <w:sz w:val="24"/>
            <w:szCs w:val="24"/>
          </w:rPr>
          <w:t>2011</w:t>
        </w:r>
      </w:hyperlink>
      <w:r w:rsidR="003B1A2B" w:rsidRPr="00FB5B9E">
        <w:rPr>
          <w:rFonts w:asciiTheme="minorHAnsi" w:hAnsiTheme="minorHAnsi"/>
          <w:sz w:val="24"/>
          <w:szCs w:val="24"/>
        </w:rPr>
        <w:t>, updated 2013</w:t>
      </w:r>
      <w:r w:rsidRPr="00FB5B9E">
        <w:rPr>
          <w:rFonts w:asciiTheme="minorHAnsi" w:hAnsiTheme="minorHAnsi"/>
          <w:sz w:val="24"/>
          <w:szCs w:val="24"/>
        </w:rPr>
        <w:t xml:space="preserve">, Canberra, Australia </w:t>
      </w:r>
      <w:hyperlink r:id="rId23" w:history="1">
        <w:r w:rsidR="00DF5332" w:rsidRPr="00FB5B9E">
          <w:rPr>
            <w:rStyle w:val="Hyperlink"/>
            <w:rFonts w:asciiTheme="minorHAnsi" w:hAnsiTheme="minorHAnsi"/>
            <w:color w:val="auto"/>
            <w:sz w:val="24"/>
            <w:szCs w:val="24"/>
          </w:rPr>
          <w:t>https://www.nhmrc.gov.au/guidelines/publications/eh52</w:t>
        </w:r>
      </w:hyperlink>
      <w:r w:rsidRPr="00FB5B9E">
        <w:rPr>
          <w:rFonts w:asciiTheme="minorHAnsi" w:hAnsiTheme="minorHAnsi"/>
          <w:sz w:val="24"/>
          <w:szCs w:val="24"/>
        </w:rPr>
        <w:t xml:space="preserve"> (accessed February 2014).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National Research Council (NRC) 2005. Dietary Reference Intakes for Energy, Carbohydrate, Fiber, Fat, Fatty Acids, Cholesterol, Protein, and Amino Acids (Macronutrients), in Appendix B, The National Academies Press, Washington, DC</w:t>
      </w:r>
      <w:r w:rsidR="0059203B" w:rsidRPr="00FB5B9E">
        <w:rPr>
          <w:rFonts w:asciiTheme="minorHAnsi" w:hAnsiTheme="minorHAnsi"/>
          <w:sz w:val="24"/>
          <w:szCs w:val="24"/>
        </w:rPr>
        <w:t xml:space="preserve"> </w:t>
      </w:r>
      <w:r w:rsidRPr="00FB5B9E">
        <w:rPr>
          <w:rFonts w:asciiTheme="minorHAnsi" w:hAnsiTheme="minorHAnsi"/>
          <w:sz w:val="24"/>
          <w:szCs w:val="24"/>
        </w:rPr>
        <w:t xml:space="preserve"> </w:t>
      </w:r>
      <w:r w:rsidR="00A12407" w:rsidRPr="00FB5B9E">
        <w:rPr>
          <w:rFonts w:asciiTheme="minorHAnsi" w:hAnsiTheme="minorHAnsi"/>
          <w:sz w:val="24"/>
          <w:szCs w:val="24"/>
        </w:rPr>
        <w:t>h</w:t>
      </w:r>
      <w:r w:rsidRPr="00FB5B9E">
        <w:rPr>
          <w:rFonts w:asciiTheme="minorHAnsi" w:hAnsiTheme="minorHAnsi"/>
          <w:sz w:val="24"/>
          <w:szCs w:val="24"/>
        </w:rPr>
        <w:t>ttp://www.nap.edu/catalog.php?record_id=10490</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National Research Council (NRC) 2006. Fluoride in drinking water. A scientific review of EPA’s standards. Committee on Fluoride in Drinking Water, National Research Council, National Academies Press. 530pp. http://www.nap.edu/openbook.php?record_id=11571&amp;page=1.  Accessed – 3 April 2014.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N</w:t>
      </w:r>
      <w:r w:rsidR="000B4B12" w:rsidRPr="00FB5B9E">
        <w:rPr>
          <w:rFonts w:asciiTheme="minorHAnsi" w:hAnsiTheme="minorHAnsi"/>
          <w:sz w:val="24"/>
          <w:szCs w:val="24"/>
        </w:rPr>
        <w:t xml:space="preserve">ew </w:t>
      </w:r>
      <w:r w:rsidRPr="00FB5B9E">
        <w:rPr>
          <w:rFonts w:asciiTheme="minorHAnsi" w:hAnsiTheme="minorHAnsi"/>
          <w:sz w:val="24"/>
          <w:szCs w:val="24"/>
        </w:rPr>
        <w:t>Z</w:t>
      </w:r>
      <w:r w:rsidR="000B4B12" w:rsidRPr="00FB5B9E">
        <w:rPr>
          <w:rFonts w:asciiTheme="minorHAnsi" w:hAnsiTheme="minorHAnsi"/>
          <w:sz w:val="24"/>
          <w:szCs w:val="24"/>
        </w:rPr>
        <w:t>ealand</w:t>
      </w:r>
      <w:r w:rsidRPr="00FB5B9E">
        <w:rPr>
          <w:rFonts w:asciiTheme="minorHAnsi" w:hAnsiTheme="minorHAnsi"/>
          <w:sz w:val="24"/>
          <w:szCs w:val="24"/>
        </w:rPr>
        <w:t xml:space="preserve"> Ministry of Health</w:t>
      </w:r>
      <w:r w:rsidR="0010174E" w:rsidRPr="00FB5B9E">
        <w:rPr>
          <w:rFonts w:asciiTheme="minorHAnsi" w:hAnsiTheme="minorHAnsi"/>
          <w:sz w:val="24"/>
          <w:szCs w:val="24"/>
        </w:rPr>
        <w:t xml:space="preserve"> (NZ MOH) 20</w:t>
      </w:r>
      <w:r w:rsidR="00CE5A27" w:rsidRPr="00FB5B9E">
        <w:rPr>
          <w:rFonts w:asciiTheme="minorHAnsi" w:hAnsiTheme="minorHAnsi"/>
          <w:sz w:val="24"/>
          <w:szCs w:val="24"/>
        </w:rPr>
        <w:t>10</w:t>
      </w:r>
      <w:r w:rsidRPr="00FB5B9E">
        <w:rPr>
          <w:rFonts w:asciiTheme="minorHAnsi" w:hAnsiTheme="minorHAnsi"/>
          <w:sz w:val="24"/>
          <w:szCs w:val="24"/>
        </w:rPr>
        <w:t>. Our oral health: key findings of the 200</w:t>
      </w:r>
      <w:r w:rsidR="00A12407" w:rsidRPr="00FB5B9E">
        <w:rPr>
          <w:rFonts w:asciiTheme="minorHAnsi" w:hAnsiTheme="minorHAnsi"/>
          <w:sz w:val="24"/>
          <w:szCs w:val="24"/>
        </w:rPr>
        <w:t>9 New Zealand Oral Health Surve</w:t>
      </w:r>
      <w:r w:rsidR="00CE5A27" w:rsidRPr="00FB5B9E">
        <w:rPr>
          <w:rFonts w:asciiTheme="minorHAnsi" w:hAnsiTheme="minorHAnsi"/>
          <w:sz w:val="24"/>
          <w:szCs w:val="24"/>
        </w:rPr>
        <w:t>y</w:t>
      </w:r>
      <w:r w:rsidRPr="00FB5B9E">
        <w:rPr>
          <w:rFonts w:asciiTheme="minorHAnsi" w:hAnsiTheme="minorHAnsi"/>
          <w:sz w:val="24"/>
          <w:szCs w:val="24"/>
        </w:rPr>
        <w:t>. Wellington: Ministry of Health.</w:t>
      </w:r>
    </w:p>
    <w:p w:rsidR="00F4462C" w:rsidRPr="00FB5B9E" w:rsidRDefault="00F4462C" w:rsidP="00FB5B9E">
      <w:pPr>
        <w:spacing w:line="360" w:lineRule="auto"/>
        <w:rPr>
          <w:rFonts w:asciiTheme="minorHAnsi" w:hAnsiTheme="minorHAnsi"/>
          <w:sz w:val="24"/>
          <w:szCs w:val="24"/>
        </w:rPr>
      </w:pPr>
      <w:r w:rsidRPr="00FB5B9E">
        <w:rPr>
          <w:rFonts w:asciiTheme="minorHAnsi" w:hAnsiTheme="minorHAnsi"/>
          <w:sz w:val="24"/>
          <w:szCs w:val="24"/>
        </w:rPr>
        <w:t>N</w:t>
      </w:r>
      <w:r w:rsidR="000B4B12" w:rsidRPr="00FB5B9E">
        <w:rPr>
          <w:rFonts w:asciiTheme="minorHAnsi" w:hAnsiTheme="minorHAnsi"/>
          <w:sz w:val="24"/>
          <w:szCs w:val="24"/>
        </w:rPr>
        <w:t xml:space="preserve">ew </w:t>
      </w:r>
      <w:r w:rsidRPr="00FB5B9E">
        <w:rPr>
          <w:rFonts w:asciiTheme="minorHAnsi" w:hAnsiTheme="minorHAnsi"/>
          <w:sz w:val="24"/>
          <w:szCs w:val="24"/>
        </w:rPr>
        <w:t>Z</w:t>
      </w:r>
      <w:r w:rsidR="000B4B12" w:rsidRPr="00FB5B9E">
        <w:rPr>
          <w:rFonts w:asciiTheme="minorHAnsi" w:hAnsiTheme="minorHAnsi"/>
          <w:sz w:val="24"/>
          <w:szCs w:val="24"/>
        </w:rPr>
        <w:t>ealand</w:t>
      </w:r>
      <w:r w:rsidRPr="00FB5B9E">
        <w:rPr>
          <w:rFonts w:asciiTheme="minorHAnsi" w:hAnsiTheme="minorHAnsi"/>
          <w:sz w:val="24"/>
          <w:szCs w:val="24"/>
        </w:rPr>
        <w:t xml:space="preserve"> Ministry of Health (NZ MOH) 2009. Guidelines for the use of fluorides. Wellington: Ministry of Health.</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 xml:space="preserve">NSW </w:t>
      </w:r>
      <w:r w:rsidR="00C51241" w:rsidRPr="00FB5B9E">
        <w:rPr>
          <w:rFonts w:asciiTheme="minorHAnsi" w:hAnsiTheme="minorHAnsi"/>
          <w:sz w:val="24"/>
          <w:szCs w:val="24"/>
        </w:rPr>
        <w:t>Child Dental Health Survey (</w:t>
      </w:r>
      <w:r w:rsidRPr="00FB5B9E">
        <w:rPr>
          <w:rFonts w:asciiTheme="minorHAnsi" w:hAnsiTheme="minorHAnsi"/>
          <w:sz w:val="24"/>
          <w:szCs w:val="24"/>
        </w:rPr>
        <w:t>CDHS</w:t>
      </w:r>
      <w:r w:rsidR="00C51241" w:rsidRPr="00FB5B9E">
        <w:rPr>
          <w:rFonts w:asciiTheme="minorHAnsi" w:hAnsiTheme="minorHAnsi"/>
          <w:sz w:val="24"/>
          <w:szCs w:val="24"/>
        </w:rPr>
        <w:t>)</w:t>
      </w:r>
      <w:r w:rsidR="0059203B" w:rsidRPr="00FB5B9E">
        <w:rPr>
          <w:rFonts w:asciiTheme="minorHAnsi" w:hAnsiTheme="minorHAnsi"/>
          <w:sz w:val="24"/>
          <w:szCs w:val="24"/>
        </w:rPr>
        <w:t xml:space="preserve"> 2009</w:t>
      </w:r>
      <w:r w:rsidRPr="00FB5B9E">
        <w:rPr>
          <w:rFonts w:asciiTheme="minorHAnsi" w:hAnsiTheme="minorHAnsi"/>
          <w:sz w:val="24"/>
          <w:szCs w:val="24"/>
        </w:rPr>
        <w:t xml:space="preserve">. The New South Wales </w:t>
      </w:r>
      <w:r w:rsidR="00C56F7C" w:rsidRPr="00FB5B9E">
        <w:rPr>
          <w:rFonts w:asciiTheme="minorHAnsi" w:hAnsiTheme="minorHAnsi"/>
          <w:sz w:val="24"/>
          <w:szCs w:val="24"/>
        </w:rPr>
        <w:t>Child Dental Health Survey 2007,</w:t>
      </w:r>
      <w:r w:rsidRPr="00FB5B9E">
        <w:rPr>
          <w:rFonts w:asciiTheme="minorHAnsi" w:hAnsiTheme="minorHAnsi"/>
          <w:sz w:val="24"/>
          <w:szCs w:val="24"/>
        </w:rPr>
        <w:t xml:space="preserve"> Centre for Oral Health Strategy NSW</w:t>
      </w:r>
      <w:r w:rsidR="00C56F7C" w:rsidRPr="00FB5B9E">
        <w:rPr>
          <w:rFonts w:asciiTheme="minorHAnsi" w:hAnsiTheme="minorHAnsi"/>
          <w:sz w:val="24"/>
          <w:szCs w:val="24"/>
        </w:rPr>
        <w:t>, Australia</w:t>
      </w:r>
      <w:r w:rsidRPr="00FB5B9E">
        <w:rPr>
          <w:rFonts w:asciiTheme="minorHAnsi" w:hAnsiTheme="minorHAnsi"/>
          <w:sz w:val="24"/>
          <w:szCs w:val="24"/>
        </w:rPr>
        <w:t>.</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Nohno K, Zohoori F, Maguire A 2011. Fluoride intake of Japanese infants from infant milk formula, Caries Res; 45(5): 486</w:t>
      </w:r>
      <w:r w:rsidR="0040380D" w:rsidRPr="00FB5B9E">
        <w:rPr>
          <w:rFonts w:asciiTheme="minorHAnsi" w:hAnsiTheme="minorHAnsi"/>
          <w:sz w:val="24"/>
          <w:szCs w:val="24"/>
        </w:rPr>
        <w:t>–</w:t>
      </w:r>
      <w:r w:rsidRPr="00FB5B9E">
        <w:rPr>
          <w:rFonts w:asciiTheme="minorHAnsi" w:hAnsiTheme="minorHAnsi"/>
          <w:sz w:val="24"/>
          <w:szCs w:val="24"/>
        </w:rPr>
        <w:t>493.</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Nous Group 2013. Methodological framework for the review of Nutrient Reference Values. Department of Health and Ageing</w:t>
      </w:r>
      <w:r w:rsidR="00C56F7C" w:rsidRPr="00FB5B9E">
        <w:rPr>
          <w:rFonts w:asciiTheme="minorHAnsi" w:hAnsiTheme="minorHAnsi"/>
          <w:sz w:val="24"/>
          <w:szCs w:val="24"/>
        </w:rPr>
        <w:t>, Canberra, Australia</w:t>
      </w:r>
      <w:r w:rsidRPr="00FB5B9E">
        <w:rPr>
          <w:rFonts w:asciiTheme="minorHAnsi" w:hAnsiTheme="minorHAnsi"/>
          <w:sz w:val="24"/>
          <w:szCs w:val="24"/>
        </w:rPr>
        <w:t>.</w:t>
      </w:r>
    </w:p>
    <w:p w:rsidR="00A45217" w:rsidRPr="00FB5B9E" w:rsidRDefault="003322E0" w:rsidP="00FB5B9E">
      <w:pPr>
        <w:spacing w:after="0" w:line="360" w:lineRule="auto"/>
        <w:rPr>
          <w:rFonts w:asciiTheme="minorHAnsi" w:hAnsiTheme="minorHAnsi"/>
          <w:sz w:val="24"/>
          <w:szCs w:val="24"/>
        </w:rPr>
      </w:pPr>
      <w:hyperlink r:id="rId24" w:history="1">
        <w:r w:rsidR="00A45217" w:rsidRPr="00FA0F21">
          <w:rPr>
            <w:rStyle w:val="Hyperlink"/>
            <w:rFonts w:asciiTheme="minorHAnsi" w:hAnsiTheme="minorHAnsi"/>
            <w:sz w:val="24"/>
            <w:szCs w:val="24"/>
          </w:rPr>
          <w:t>Organisation for Economic Cooperation and Development (OECD) 2014. OECD Guidelines for testing of chemicals: Sec 4 Health effects</w:t>
        </w:r>
      </w:hyperlink>
      <w:r w:rsidR="00A45217" w:rsidRPr="00FB5B9E">
        <w:rPr>
          <w:rFonts w:asciiTheme="minorHAnsi" w:hAnsiTheme="minorHAnsi"/>
          <w:sz w:val="24"/>
          <w:szCs w:val="24"/>
        </w:rPr>
        <w:t>,</w:t>
      </w:r>
    </w:p>
    <w:p w:rsidR="00926B19" w:rsidRPr="00FB5B9E" w:rsidRDefault="003322E0" w:rsidP="00FB5B9E">
      <w:pPr>
        <w:spacing w:line="360" w:lineRule="auto"/>
        <w:rPr>
          <w:rFonts w:asciiTheme="minorHAnsi" w:hAnsiTheme="minorHAnsi"/>
          <w:sz w:val="24"/>
          <w:szCs w:val="24"/>
        </w:rPr>
      </w:pPr>
      <w:hyperlink r:id="rId25" w:history="1">
        <w:r w:rsidR="00A45217" w:rsidRPr="00FB5B9E">
          <w:rPr>
            <w:rStyle w:val="Hyperlink"/>
            <w:rFonts w:asciiTheme="minorHAnsi" w:hAnsiTheme="minorHAnsi"/>
            <w:sz w:val="24"/>
            <w:szCs w:val="24"/>
          </w:rPr>
          <w:t>http://www.oecd-ilibrary.org/environment/oecd-guidelines-for-the-testing-of-chemicals-section-4-health-effects_20745788</w:t>
        </w:r>
      </w:hyperlink>
      <w:r w:rsidR="00A45217" w:rsidRPr="00FB5B9E">
        <w:rPr>
          <w:rFonts w:asciiTheme="minorHAnsi" w:hAnsiTheme="minorHAnsi"/>
          <w:sz w:val="24"/>
          <w:szCs w:val="24"/>
        </w:rPr>
        <w:t xml:space="preserve">  (accessed Jun 2014)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Oliveira MJL, Martins CC, Paiva SM, Tenuta LMA, Cury JA 2013 Estimated fluoride doses from toothpastes should be based on total soluble f</w:t>
      </w:r>
      <w:r w:rsidR="00C56F7C" w:rsidRPr="00FB5B9E">
        <w:rPr>
          <w:rFonts w:asciiTheme="minorHAnsi" w:hAnsiTheme="minorHAnsi"/>
          <w:sz w:val="24"/>
          <w:szCs w:val="24"/>
        </w:rPr>
        <w:t>luoride,</w:t>
      </w:r>
      <w:r w:rsidRPr="00FB5B9E">
        <w:rPr>
          <w:rFonts w:asciiTheme="minorHAnsi" w:hAnsiTheme="minorHAnsi"/>
          <w:sz w:val="24"/>
          <w:szCs w:val="24"/>
        </w:rPr>
        <w:t xml:space="preserve"> Int. J. Environ. Res. Public Health</w:t>
      </w:r>
      <w:r w:rsidR="00C56F7C" w:rsidRPr="00FB5B9E">
        <w:rPr>
          <w:rFonts w:asciiTheme="minorHAnsi" w:hAnsiTheme="minorHAnsi"/>
          <w:sz w:val="24"/>
          <w:szCs w:val="24"/>
        </w:rPr>
        <w:t>;</w:t>
      </w:r>
      <w:r w:rsidRPr="00FB5B9E">
        <w:rPr>
          <w:rFonts w:asciiTheme="minorHAnsi" w:hAnsiTheme="minorHAnsi"/>
          <w:sz w:val="24"/>
          <w:szCs w:val="24"/>
        </w:rPr>
        <w:t xml:space="preserve"> 10: 5726</w:t>
      </w:r>
      <w:r w:rsidR="0040380D" w:rsidRPr="00FB5B9E">
        <w:rPr>
          <w:rFonts w:asciiTheme="minorHAnsi" w:hAnsiTheme="minorHAnsi"/>
          <w:sz w:val="24"/>
          <w:szCs w:val="24"/>
        </w:rPr>
        <w:t>–</w:t>
      </w:r>
      <w:r w:rsidRPr="00FB5B9E">
        <w:rPr>
          <w:rFonts w:asciiTheme="minorHAnsi" w:hAnsiTheme="minorHAnsi"/>
          <w:sz w:val="24"/>
          <w:szCs w:val="24"/>
        </w:rPr>
        <w:t xml:space="preserve">5736; doi:10.3390/ijerph10115726. </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Ophaug RH, Singer L, Harland BF 1980. Estimated fluoride intakes of average two year old children in four dietary regions of the United States, J Dent Res; 59(5); 777</w:t>
      </w:r>
      <w:r w:rsidR="0040380D" w:rsidRPr="00FB5B9E">
        <w:rPr>
          <w:rFonts w:asciiTheme="minorHAnsi" w:hAnsiTheme="minorHAnsi"/>
          <w:sz w:val="24"/>
          <w:szCs w:val="24"/>
        </w:rPr>
        <w:t>–</w:t>
      </w:r>
      <w:r w:rsidRPr="00FB5B9E">
        <w:rPr>
          <w:rFonts w:asciiTheme="minorHAnsi" w:hAnsiTheme="minorHAnsi"/>
          <w:sz w:val="24"/>
          <w:szCs w:val="24"/>
        </w:rPr>
        <w:t>781.</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Pendrys DG 1990. The Fluorosis Risk Index: a method</w:t>
      </w:r>
      <w:r w:rsidR="00B66897" w:rsidRPr="00FB5B9E">
        <w:rPr>
          <w:rFonts w:asciiTheme="minorHAnsi" w:hAnsiTheme="minorHAnsi"/>
          <w:sz w:val="24"/>
          <w:szCs w:val="24"/>
        </w:rPr>
        <w:t xml:space="preserve"> for investigating risk factors,</w:t>
      </w:r>
      <w:r w:rsidRPr="00FB5B9E">
        <w:rPr>
          <w:rFonts w:asciiTheme="minorHAnsi" w:hAnsiTheme="minorHAnsi"/>
          <w:sz w:val="24"/>
          <w:szCs w:val="24"/>
        </w:rPr>
        <w:t xml:space="preserve"> J Pub Health Dent; 50: 291</w:t>
      </w:r>
      <w:r w:rsidR="0040380D" w:rsidRPr="00FB5B9E">
        <w:rPr>
          <w:rFonts w:asciiTheme="minorHAnsi" w:hAnsiTheme="minorHAnsi"/>
          <w:sz w:val="24"/>
          <w:szCs w:val="24"/>
        </w:rPr>
        <w:t>–</w:t>
      </w:r>
      <w:r w:rsidRPr="00FB5B9E">
        <w:rPr>
          <w:rFonts w:asciiTheme="minorHAnsi" w:hAnsiTheme="minorHAnsi"/>
          <w:sz w:val="24"/>
          <w:szCs w:val="24"/>
        </w:rPr>
        <w:t>8.</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Petersen PE, Bourgeois D, Ogawa H</w:t>
      </w:r>
      <w:r w:rsidR="00E87E3E" w:rsidRPr="00FB5B9E">
        <w:rPr>
          <w:rFonts w:asciiTheme="minorHAnsi" w:hAnsiTheme="minorHAnsi"/>
          <w:sz w:val="24"/>
          <w:szCs w:val="24"/>
        </w:rPr>
        <w:t xml:space="preserve">, Estupinan-Day S, Ndiaye C </w:t>
      </w:r>
      <w:r w:rsidRPr="00FB5B9E">
        <w:rPr>
          <w:rFonts w:asciiTheme="minorHAnsi" w:hAnsiTheme="minorHAnsi"/>
          <w:sz w:val="24"/>
          <w:szCs w:val="24"/>
        </w:rPr>
        <w:t xml:space="preserve"> 2005.The global burden of oral diseases and risks to oral health</w:t>
      </w:r>
      <w:r w:rsidR="00B66897" w:rsidRPr="00FB5B9E">
        <w:rPr>
          <w:rFonts w:asciiTheme="minorHAnsi" w:hAnsiTheme="minorHAnsi"/>
          <w:sz w:val="24"/>
          <w:szCs w:val="24"/>
        </w:rPr>
        <w:t>,</w:t>
      </w:r>
      <w:r w:rsidRPr="00FB5B9E">
        <w:rPr>
          <w:rFonts w:asciiTheme="minorHAnsi" w:hAnsiTheme="minorHAnsi"/>
          <w:sz w:val="24"/>
          <w:szCs w:val="24"/>
        </w:rPr>
        <w:t xml:space="preserve"> Bulletin of the World Health Organization; 83: 661</w:t>
      </w:r>
      <w:r w:rsidR="0040380D" w:rsidRPr="00FB5B9E">
        <w:rPr>
          <w:rFonts w:asciiTheme="minorHAnsi" w:hAnsiTheme="minorHAnsi"/>
          <w:sz w:val="24"/>
          <w:szCs w:val="24"/>
        </w:rPr>
        <w:t>–</w:t>
      </w:r>
      <w:r w:rsidRPr="00FB5B9E">
        <w:rPr>
          <w:rFonts w:asciiTheme="minorHAnsi" w:hAnsiTheme="minorHAnsi"/>
          <w:sz w:val="24"/>
          <w:szCs w:val="24"/>
        </w:rPr>
        <w:t>669.</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Petersen PE</w:t>
      </w:r>
      <w:r w:rsidR="00F94CE8" w:rsidRPr="00FB5B9E">
        <w:rPr>
          <w:rFonts w:asciiTheme="minorHAnsi" w:hAnsiTheme="minorHAnsi"/>
          <w:sz w:val="24"/>
          <w:szCs w:val="24"/>
        </w:rPr>
        <w:t xml:space="preserve"> 2003</w:t>
      </w:r>
      <w:r w:rsidRPr="00FB5B9E">
        <w:rPr>
          <w:rFonts w:asciiTheme="minorHAnsi" w:hAnsiTheme="minorHAnsi"/>
          <w:sz w:val="24"/>
          <w:szCs w:val="24"/>
        </w:rPr>
        <w:t xml:space="preserve">. The World Oral Health Report 2003: continuous improvement of </w:t>
      </w:r>
      <w:r w:rsidR="00B66897" w:rsidRPr="00FB5B9E">
        <w:rPr>
          <w:rFonts w:asciiTheme="minorHAnsi" w:hAnsiTheme="minorHAnsi"/>
          <w:sz w:val="24"/>
          <w:szCs w:val="24"/>
        </w:rPr>
        <w:t>oral health in the 21st century,</w:t>
      </w:r>
      <w:r w:rsidRPr="00FB5B9E">
        <w:rPr>
          <w:rFonts w:asciiTheme="minorHAnsi" w:hAnsiTheme="minorHAnsi"/>
          <w:sz w:val="24"/>
          <w:szCs w:val="24"/>
        </w:rPr>
        <w:t xml:space="preserve"> Community Dent Oral Epidemiol; 31 9</w:t>
      </w:r>
      <w:r w:rsidR="005D65CD" w:rsidRPr="00FB5B9E">
        <w:rPr>
          <w:rFonts w:asciiTheme="minorHAnsi" w:hAnsiTheme="minorHAnsi"/>
          <w:sz w:val="24"/>
          <w:szCs w:val="24"/>
        </w:rPr>
        <w:t xml:space="preserve"> </w:t>
      </w:r>
      <w:r w:rsidRPr="00FB5B9E">
        <w:rPr>
          <w:rFonts w:asciiTheme="minorHAnsi" w:hAnsiTheme="minorHAnsi"/>
          <w:sz w:val="24"/>
          <w:szCs w:val="24"/>
        </w:rPr>
        <w:t>(Suppl</w:t>
      </w:r>
      <w:r w:rsidR="005D65CD" w:rsidRPr="00FB5B9E">
        <w:rPr>
          <w:rFonts w:asciiTheme="minorHAnsi" w:hAnsiTheme="minorHAnsi"/>
          <w:sz w:val="24"/>
          <w:szCs w:val="24"/>
        </w:rPr>
        <w:t xml:space="preserve"> </w:t>
      </w:r>
      <w:r w:rsidRPr="00FB5B9E">
        <w:rPr>
          <w:rFonts w:asciiTheme="minorHAnsi" w:hAnsiTheme="minorHAnsi"/>
          <w:sz w:val="24"/>
          <w:szCs w:val="24"/>
        </w:rPr>
        <w:t>1): 3</w:t>
      </w:r>
      <w:r w:rsidR="0040380D" w:rsidRPr="00FB5B9E">
        <w:rPr>
          <w:rFonts w:asciiTheme="minorHAnsi" w:hAnsiTheme="minorHAnsi"/>
          <w:sz w:val="24"/>
          <w:szCs w:val="24"/>
        </w:rPr>
        <w:t>–</w:t>
      </w:r>
      <w:r w:rsidRPr="00FB5B9E">
        <w:rPr>
          <w:rFonts w:asciiTheme="minorHAnsi" w:hAnsiTheme="minorHAnsi"/>
          <w:sz w:val="24"/>
          <w:szCs w:val="24"/>
        </w:rPr>
        <w:t xml:space="preserve">24. </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Riordan PJ, Banks J 1991. Dental fluorosis and fluoride exposure i</w:t>
      </w:r>
      <w:r w:rsidR="00B66897" w:rsidRPr="00FB5B9E">
        <w:rPr>
          <w:rFonts w:asciiTheme="minorHAnsi" w:hAnsiTheme="minorHAnsi"/>
          <w:sz w:val="24"/>
          <w:szCs w:val="24"/>
        </w:rPr>
        <w:t>n Western Australia,</w:t>
      </w:r>
      <w:r w:rsidRPr="00FB5B9E">
        <w:rPr>
          <w:rFonts w:asciiTheme="minorHAnsi" w:hAnsiTheme="minorHAnsi"/>
          <w:sz w:val="24"/>
          <w:szCs w:val="24"/>
        </w:rPr>
        <w:t xml:space="preserve"> J Dent Res; 70: 1022</w:t>
      </w:r>
      <w:r w:rsidR="0040380D" w:rsidRPr="00FB5B9E">
        <w:rPr>
          <w:rFonts w:asciiTheme="minorHAnsi" w:hAnsiTheme="minorHAnsi"/>
          <w:sz w:val="24"/>
          <w:szCs w:val="24"/>
        </w:rPr>
        <w:t>–</w:t>
      </w:r>
      <w:r w:rsidRPr="00FB5B9E">
        <w:rPr>
          <w:rFonts w:asciiTheme="minorHAnsi" w:hAnsiTheme="minorHAnsi"/>
          <w:sz w:val="24"/>
          <w:szCs w:val="24"/>
        </w:rPr>
        <w:t>8.</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Riordan PJ 2002. Dental fluorosis decline after changes to sup</w:t>
      </w:r>
      <w:r w:rsidR="004B353A" w:rsidRPr="00FB5B9E">
        <w:rPr>
          <w:rFonts w:asciiTheme="minorHAnsi" w:hAnsiTheme="minorHAnsi"/>
          <w:sz w:val="24"/>
          <w:szCs w:val="24"/>
        </w:rPr>
        <w:t>plement and toothpaste regimens,</w:t>
      </w:r>
      <w:r w:rsidRPr="00FB5B9E">
        <w:rPr>
          <w:rFonts w:asciiTheme="minorHAnsi" w:hAnsiTheme="minorHAnsi"/>
          <w:sz w:val="24"/>
          <w:szCs w:val="24"/>
        </w:rPr>
        <w:t xml:space="preserve"> Community Dent Oral Epidemiol; 30: 233</w:t>
      </w:r>
      <w:r w:rsidR="0040380D" w:rsidRPr="00FB5B9E">
        <w:rPr>
          <w:rFonts w:asciiTheme="minorHAnsi" w:hAnsiTheme="minorHAnsi"/>
          <w:sz w:val="24"/>
          <w:szCs w:val="24"/>
        </w:rPr>
        <w:t>–</w:t>
      </w:r>
      <w:r w:rsidRPr="00FB5B9E">
        <w:rPr>
          <w:rFonts w:asciiTheme="minorHAnsi" w:hAnsiTheme="minorHAnsi"/>
          <w:sz w:val="24"/>
          <w:szCs w:val="24"/>
        </w:rPr>
        <w:t>240.</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Roseberry AM, Burmaster DE 1992. Lognormal distribution for water intake</w:t>
      </w:r>
      <w:r w:rsidR="004B353A" w:rsidRPr="00FB5B9E">
        <w:rPr>
          <w:rFonts w:asciiTheme="minorHAnsi" w:hAnsiTheme="minorHAnsi"/>
          <w:sz w:val="24"/>
          <w:szCs w:val="24"/>
        </w:rPr>
        <w:t xml:space="preserve"> by children and adults,</w:t>
      </w:r>
      <w:r w:rsidRPr="00FB5B9E">
        <w:rPr>
          <w:rFonts w:asciiTheme="minorHAnsi" w:hAnsiTheme="minorHAnsi"/>
          <w:sz w:val="24"/>
          <w:szCs w:val="24"/>
        </w:rPr>
        <w:t xml:space="preserve"> Risk Anal; 12: 99</w:t>
      </w:r>
      <w:r w:rsidR="0040380D" w:rsidRPr="00FB5B9E">
        <w:rPr>
          <w:rFonts w:asciiTheme="minorHAnsi" w:hAnsiTheme="minorHAnsi"/>
          <w:sz w:val="24"/>
          <w:szCs w:val="24"/>
        </w:rPr>
        <w:t>–</w:t>
      </w:r>
      <w:r w:rsidRPr="00FB5B9E">
        <w:rPr>
          <w:rFonts w:asciiTheme="minorHAnsi" w:hAnsiTheme="minorHAnsi"/>
          <w:sz w:val="24"/>
          <w:szCs w:val="24"/>
        </w:rPr>
        <w:t>104.</w:t>
      </w:r>
    </w:p>
    <w:p w:rsidR="00D46FF3"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Rugg-Gunn AJ, Do L 2012. Effectiveness of water fluoridation in caries prevention</w:t>
      </w:r>
      <w:r w:rsidR="004B353A" w:rsidRPr="00FB5B9E">
        <w:rPr>
          <w:rFonts w:asciiTheme="minorHAnsi" w:hAnsiTheme="minorHAnsi"/>
          <w:sz w:val="24"/>
          <w:szCs w:val="24"/>
        </w:rPr>
        <w:t>, Community Dent Oral Epidemiol</w:t>
      </w:r>
      <w:r w:rsidRPr="00FB5B9E">
        <w:rPr>
          <w:rFonts w:asciiTheme="minorHAnsi" w:hAnsiTheme="minorHAnsi"/>
          <w:sz w:val="24"/>
          <w:szCs w:val="24"/>
        </w:rPr>
        <w:t>; 40 Suppl 2: 55</w:t>
      </w:r>
      <w:r w:rsidR="0040380D" w:rsidRPr="00FB5B9E">
        <w:rPr>
          <w:rFonts w:asciiTheme="minorHAnsi" w:hAnsiTheme="minorHAnsi"/>
          <w:sz w:val="24"/>
          <w:szCs w:val="24"/>
        </w:rPr>
        <w:t>–</w:t>
      </w:r>
      <w:r w:rsidRPr="00FB5B9E">
        <w:rPr>
          <w:rFonts w:asciiTheme="minorHAnsi" w:hAnsiTheme="minorHAnsi"/>
          <w:sz w:val="24"/>
          <w:szCs w:val="24"/>
        </w:rPr>
        <w:t>64.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Russell Al 1961. The differential diagnosis of fluoride and nonfluoride en</w:t>
      </w:r>
      <w:r w:rsidR="004B353A" w:rsidRPr="00FB5B9E">
        <w:rPr>
          <w:rFonts w:asciiTheme="minorHAnsi" w:hAnsiTheme="minorHAnsi"/>
          <w:sz w:val="24"/>
          <w:szCs w:val="24"/>
        </w:rPr>
        <w:t>amel opacities,</w:t>
      </w:r>
      <w:r w:rsidRPr="00FB5B9E">
        <w:rPr>
          <w:rFonts w:asciiTheme="minorHAnsi" w:hAnsiTheme="minorHAnsi"/>
          <w:sz w:val="24"/>
          <w:szCs w:val="24"/>
        </w:rPr>
        <w:t xml:space="preserve"> J Pub Health Dent; 21: 143</w:t>
      </w:r>
      <w:r w:rsidR="0040380D" w:rsidRPr="00FB5B9E">
        <w:rPr>
          <w:rFonts w:asciiTheme="minorHAnsi" w:hAnsiTheme="minorHAnsi"/>
          <w:sz w:val="24"/>
          <w:szCs w:val="24"/>
        </w:rPr>
        <w:t>–</w:t>
      </w:r>
      <w:r w:rsidRPr="00FB5B9E">
        <w:rPr>
          <w:rFonts w:asciiTheme="minorHAnsi" w:hAnsiTheme="minorHAnsi"/>
          <w:sz w:val="24"/>
          <w:szCs w:val="24"/>
        </w:rPr>
        <w:t>6.</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Selwitz RH, Ismail AI, Pitts NB 2007. Dental caries, Lancet; 369: 51</w:t>
      </w:r>
      <w:r w:rsidR="0040380D" w:rsidRPr="00FB5B9E">
        <w:rPr>
          <w:rFonts w:asciiTheme="minorHAnsi" w:hAnsiTheme="minorHAnsi"/>
          <w:sz w:val="24"/>
          <w:szCs w:val="24"/>
        </w:rPr>
        <w:t>–</w:t>
      </w:r>
      <w:r w:rsidRPr="00FB5B9E">
        <w:rPr>
          <w:rFonts w:asciiTheme="minorHAnsi" w:hAnsiTheme="minorHAnsi"/>
          <w:sz w:val="24"/>
          <w:szCs w:val="24"/>
        </w:rPr>
        <w:t>59.</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Scientific Committee on Health and Environmental Risk (SCHER) 2011. Opinion on critical review of any new evidence on the hazard profile, health effects, and human exposure to fluoride and the fluoridating agents of drinking water, European Commission, 16 May 2011. 59pp. http://ec.europa.eu/health/scientific_committees/environmental_risks/docs/scher_o_122.pdf. Accessed – 3 April 2014.</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Siew C, Strock S, Ristic H 2009. Assessing a potential risk factor for enamel fluorosis a preliminary evaluation of fluoride content in infant formulas, Journal of the American Dental Association; 140(10): 1228</w:t>
      </w:r>
      <w:r w:rsidR="0040380D" w:rsidRPr="00FB5B9E">
        <w:rPr>
          <w:rFonts w:asciiTheme="minorHAnsi" w:hAnsiTheme="minorHAnsi"/>
          <w:sz w:val="24"/>
          <w:szCs w:val="24"/>
        </w:rPr>
        <w:t>–</w:t>
      </w:r>
      <w:r w:rsidRPr="00FB5B9E">
        <w:rPr>
          <w:rFonts w:asciiTheme="minorHAnsi" w:hAnsiTheme="minorHAnsi"/>
          <w:sz w:val="24"/>
          <w:szCs w:val="24"/>
        </w:rPr>
        <w:t>1236.</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 xml:space="preserve">Silva M and Reynolds EC 1996. Fluoride content </w:t>
      </w:r>
      <w:r w:rsidR="004B353A" w:rsidRPr="00FB5B9E">
        <w:rPr>
          <w:rFonts w:asciiTheme="minorHAnsi" w:hAnsiTheme="minorHAnsi"/>
          <w:sz w:val="24"/>
          <w:szCs w:val="24"/>
        </w:rPr>
        <w:t>in infant formulae in Australia,</w:t>
      </w:r>
      <w:r w:rsidRPr="00FB5B9E">
        <w:rPr>
          <w:rFonts w:asciiTheme="minorHAnsi" w:hAnsiTheme="minorHAnsi"/>
          <w:sz w:val="24"/>
          <w:szCs w:val="24"/>
        </w:rPr>
        <w:t xml:space="preserve"> Australian Dental Journal 41: 37</w:t>
      </w:r>
      <w:r w:rsidR="0040380D" w:rsidRPr="00FB5B9E">
        <w:rPr>
          <w:rFonts w:asciiTheme="minorHAnsi" w:hAnsiTheme="minorHAnsi"/>
          <w:sz w:val="24"/>
          <w:szCs w:val="24"/>
        </w:rPr>
        <w:t>–</w:t>
      </w:r>
      <w:r w:rsidRPr="00FB5B9E">
        <w:rPr>
          <w:rFonts w:asciiTheme="minorHAnsi" w:hAnsiTheme="minorHAnsi"/>
          <w:sz w:val="24"/>
          <w:szCs w:val="24"/>
        </w:rPr>
        <w:t>42.</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Sohn W., Noh H., Burt B. 2009. Fluoride ingestion is related to fluid consumption patterns, J Public Health Dent; 69(4):267</w:t>
      </w:r>
      <w:r w:rsidR="0040380D" w:rsidRPr="00FB5B9E">
        <w:rPr>
          <w:rFonts w:asciiTheme="minorHAnsi" w:hAnsiTheme="minorHAnsi"/>
          <w:sz w:val="24"/>
          <w:szCs w:val="24"/>
        </w:rPr>
        <w:t>–</w:t>
      </w:r>
      <w:r w:rsidRPr="00FB5B9E">
        <w:rPr>
          <w:rFonts w:asciiTheme="minorHAnsi" w:hAnsiTheme="minorHAnsi"/>
          <w:sz w:val="24"/>
          <w:szCs w:val="24"/>
        </w:rPr>
        <w:t>75.</w:t>
      </w:r>
    </w:p>
    <w:p w:rsidR="00926B19"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Spencer AJ, Do LG 2007. Changing risk factors for fluorosis among South Australian children, Community Dental Oral Epidemiology; 36(3): 210–18.</w:t>
      </w:r>
    </w:p>
    <w:p w:rsidR="00EB224A" w:rsidRPr="00FB5B9E" w:rsidRDefault="0010174E" w:rsidP="00FB5B9E">
      <w:pPr>
        <w:spacing w:line="360" w:lineRule="auto"/>
        <w:rPr>
          <w:rFonts w:asciiTheme="minorHAnsi" w:hAnsiTheme="minorHAnsi"/>
          <w:sz w:val="24"/>
          <w:szCs w:val="24"/>
        </w:rPr>
      </w:pPr>
      <w:r w:rsidRPr="00FB5B9E">
        <w:rPr>
          <w:rFonts w:asciiTheme="minorHAnsi" w:hAnsiTheme="minorHAnsi"/>
          <w:sz w:val="24"/>
          <w:szCs w:val="24"/>
        </w:rPr>
        <w:t>Thylstrup</w:t>
      </w:r>
      <w:r w:rsidR="00EB224A" w:rsidRPr="00FB5B9E">
        <w:rPr>
          <w:rFonts w:asciiTheme="minorHAnsi" w:hAnsiTheme="minorHAnsi"/>
          <w:sz w:val="24"/>
          <w:szCs w:val="24"/>
        </w:rPr>
        <w:t xml:space="preserve"> A, Fejerskov O 1978. Clinical appearance of dental fluorosis in permanent teeth in</w:t>
      </w:r>
      <w:r w:rsidR="004B353A" w:rsidRPr="00FB5B9E">
        <w:rPr>
          <w:rFonts w:asciiTheme="minorHAnsi" w:hAnsiTheme="minorHAnsi"/>
          <w:sz w:val="24"/>
          <w:szCs w:val="24"/>
        </w:rPr>
        <w:t xml:space="preserve"> relation to histologic changes,</w:t>
      </w:r>
      <w:r w:rsidR="00EB224A" w:rsidRPr="00FB5B9E">
        <w:rPr>
          <w:rFonts w:asciiTheme="minorHAnsi" w:hAnsiTheme="minorHAnsi"/>
          <w:sz w:val="24"/>
          <w:szCs w:val="24"/>
        </w:rPr>
        <w:t xml:space="preserve"> Community </w:t>
      </w:r>
      <w:r w:rsidR="000924C7" w:rsidRPr="00FB5B9E">
        <w:rPr>
          <w:rFonts w:asciiTheme="minorHAnsi" w:hAnsiTheme="minorHAnsi"/>
          <w:sz w:val="24"/>
          <w:szCs w:val="24"/>
        </w:rPr>
        <w:t>D</w:t>
      </w:r>
      <w:r w:rsidR="00EB224A" w:rsidRPr="00FB5B9E">
        <w:rPr>
          <w:rFonts w:asciiTheme="minorHAnsi" w:hAnsiTheme="minorHAnsi"/>
          <w:sz w:val="24"/>
          <w:szCs w:val="24"/>
        </w:rPr>
        <w:t>en Oral Epidemiol; 6: 315</w:t>
      </w:r>
      <w:r w:rsidR="0040380D" w:rsidRPr="00FB5B9E">
        <w:rPr>
          <w:rFonts w:asciiTheme="minorHAnsi" w:hAnsiTheme="minorHAnsi"/>
          <w:sz w:val="24"/>
          <w:szCs w:val="24"/>
        </w:rPr>
        <w:t>–</w:t>
      </w:r>
      <w:r w:rsidR="00EB224A" w:rsidRPr="00FB5B9E">
        <w:rPr>
          <w:rFonts w:asciiTheme="minorHAnsi" w:hAnsiTheme="minorHAnsi"/>
          <w:sz w:val="24"/>
          <w:szCs w:val="24"/>
        </w:rPr>
        <w:t>28.</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Van Loveren C, Ketley CE, Cochran JA</w:t>
      </w:r>
      <w:r w:rsidR="00F94CE8" w:rsidRPr="00FB5B9E">
        <w:rPr>
          <w:rFonts w:asciiTheme="minorHAnsi" w:hAnsiTheme="minorHAnsi"/>
          <w:sz w:val="24"/>
          <w:szCs w:val="24"/>
        </w:rPr>
        <w:t xml:space="preserve"> </w:t>
      </w:r>
      <w:r w:rsidRPr="00FB5B9E">
        <w:rPr>
          <w:rFonts w:asciiTheme="minorHAnsi" w:hAnsiTheme="minorHAnsi"/>
          <w:sz w:val="24"/>
          <w:szCs w:val="24"/>
        </w:rPr>
        <w:t>2004 Fluoride ingestion from toothpaste: Fluoride recovered from the toothbrush, the expecto</w:t>
      </w:r>
      <w:r w:rsidR="004B353A" w:rsidRPr="00FB5B9E">
        <w:rPr>
          <w:rFonts w:asciiTheme="minorHAnsi" w:hAnsiTheme="minorHAnsi"/>
          <w:sz w:val="24"/>
          <w:szCs w:val="24"/>
        </w:rPr>
        <w:t>rate and the after-brush rinses,</w:t>
      </w:r>
      <w:r w:rsidRPr="00FB5B9E">
        <w:rPr>
          <w:rFonts w:asciiTheme="minorHAnsi" w:hAnsiTheme="minorHAnsi"/>
          <w:sz w:val="24"/>
          <w:szCs w:val="24"/>
        </w:rPr>
        <w:t xml:space="preserve"> Community Dentistry and Oral Epidemiology; 32(Supp. 1): 54</w:t>
      </w:r>
      <w:r w:rsidR="0040380D" w:rsidRPr="00FB5B9E">
        <w:rPr>
          <w:rFonts w:asciiTheme="minorHAnsi" w:hAnsiTheme="minorHAnsi"/>
          <w:sz w:val="24"/>
          <w:szCs w:val="24"/>
        </w:rPr>
        <w:t>–</w:t>
      </w:r>
      <w:r w:rsidRPr="00FB5B9E">
        <w:rPr>
          <w:rFonts w:asciiTheme="minorHAnsi" w:hAnsiTheme="minorHAnsi"/>
          <w:sz w:val="24"/>
          <w:szCs w:val="24"/>
        </w:rPr>
        <w:t>61.</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Varughese K, Moreno EC 1981. Crystal growth of calcium apatites in dilute solutions containing fluoride, Calcif Tissue Int;</w:t>
      </w:r>
      <w:r w:rsidR="00115A78" w:rsidRPr="00FB5B9E">
        <w:rPr>
          <w:rFonts w:asciiTheme="minorHAnsi" w:hAnsiTheme="minorHAnsi"/>
          <w:sz w:val="24"/>
          <w:szCs w:val="24"/>
        </w:rPr>
        <w:t xml:space="preserve"> </w:t>
      </w:r>
      <w:r w:rsidRPr="00FB5B9E">
        <w:rPr>
          <w:rFonts w:asciiTheme="minorHAnsi" w:hAnsiTheme="minorHAnsi"/>
          <w:sz w:val="24"/>
          <w:szCs w:val="24"/>
        </w:rPr>
        <w:t>33:431</w:t>
      </w:r>
      <w:r w:rsidR="0040380D" w:rsidRPr="00FB5B9E">
        <w:rPr>
          <w:rFonts w:asciiTheme="minorHAnsi" w:hAnsiTheme="minorHAnsi"/>
          <w:sz w:val="24"/>
          <w:szCs w:val="24"/>
        </w:rPr>
        <w:t>–</w:t>
      </w:r>
      <w:r w:rsidRPr="00FB5B9E">
        <w:rPr>
          <w:rFonts w:asciiTheme="minorHAnsi" w:hAnsiTheme="minorHAnsi"/>
          <w:sz w:val="24"/>
          <w:szCs w:val="24"/>
        </w:rPr>
        <w:t>9.</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Verkerk R. 2010. The paradox of overlapping micronutrient risks and benefits obligates risk/benefit analysis, Toxicology; 278(1):27</w:t>
      </w:r>
      <w:r w:rsidR="0040380D" w:rsidRPr="00FB5B9E">
        <w:rPr>
          <w:rFonts w:asciiTheme="minorHAnsi" w:hAnsiTheme="minorHAnsi"/>
          <w:sz w:val="24"/>
          <w:szCs w:val="24"/>
        </w:rPr>
        <w:t>–</w:t>
      </w:r>
      <w:r w:rsidRPr="00FB5B9E">
        <w:rPr>
          <w:rFonts w:asciiTheme="minorHAnsi" w:hAnsiTheme="minorHAnsi"/>
          <w:sz w:val="24"/>
          <w:szCs w:val="24"/>
        </w:rPr>
        <w:t>38.</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 xml:space="preserve">Vos T, Flaxman AD, Naghavi M </w:t>
      </w:r>
      <w:r w:rsidR="004035EF" w:rsidRPr="00FB5B9E">
        <w:rPr>
          <w:rFonts w:asciiTheme="minorHAnsi" w:hAnsiTheme="minorHAnsi"/>
          <w:sz w:val="24"/>
          <w:szCs w:val="24"/>
        </w:rPr>
        <w:t>2012</w:t>
      </w:r>
      <w:r w:rsidRPr="00FB5B9E">
        <w:rPr>
          <w:rFonts w:asciiTheme="minorHAnsi" w:hAnsiTheme="minorHAnsi"/>
          <w:sz w:val="24"/>
          <w:szCs w:val="24"/>
        </w:rPr>
        <w:t>. Years lived with disability (YLDs) for 1160 sequelae of 289 diseases and injuries 1990</w:t>
      </w:r>
      <w:r w:rsidR="0040380D" w:rsidRPr="00FB5B9E">
        <w:rPr>
          <w:rFonts w:asciiTheme="minorHAnsi" w:hAnsiTheme="minorHAnsi"/>
          <w:sz w:val="24"/>
          <w:szCs w:val="24"/>
        </w:rPr>
        <w:t>–</w:t>
      </w:r>
      <w:r w:rsidRPr="00FB5B9E">
        <w:rPr>
          <w:rFonts w:asciiTheme="minorHAnsi" w:hAnsiTheme="minorHAnsi"/>
          <w:sz w:val="24"/>
          <w:szCs w:val="24"/>
        </w:rPr>
        <w:t>2010: a systematic analysis for the Global Burden of Disease Study, Lancet; 380(9859): 2163</w:t>
      </w:r>
      <w:r w:rsidR="0040380D" w:rsidRPr="00FB5B9E">
        <w:rPr>
          <w:rFonts w:asciiTheme="minorHAnsi" w:hAnsiTheme="minorHAnsi"/>
          <w:sz w:val="24"/>
          <w:szCs w:val="24"/>
        </w:rPr>
        <w:t>–</w:t>
      </w:r>
      <w:r w:rsidRPr="00FB5B9E">
        <w:rPr>
          <w:rFonts w:asciiTheme="minorHAnsi" w:hAnsiTheme="minorHAnsi"/>
          <w:sz w:val="24"/>
          <w:szCs w:val="24"/>
        </w:rPr>
        <w:t>96.</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Warren</w:t>
      </w:r>
      <w:r w:rsidR="00115A78" w:rsidRPr="00FB5B9E">
        <w:rPr>
          <w:rFonts w:asciiTheme="minorHAnsi" w:hAnsiTheme="minorHAnsi"/>
          <w:sz w:val="24"/>
          <w:szCs w:val="24"/>
        </w:rPr>
        <w:t xml:space="preserve"> </w:t>
      </w:r>
      <w:r w:rsidR="009B3C6C" w:rsidRPr="00FB5B9E">
        <w:rPr>
          <w:rFonts w:asciiTheme="minorHAnsi" w:hAnsiTheme="minorHAnsi"/>
          <w:sz w:val="24"/>
          <w:szCs w:val="24"/>
        </w:rPr>
        <w:t>JJ</w:t>
      </w:r>
      <w:r w:rsidRPr="00FB5B9E">
        <w:rPr>
          <w:rFonts w:asciiTheme="minorHAnsi" w:hAnsiTheme="minorHAnsi"/>
          <w:sz w:val="24"/>
          <w:szCs w:val="24"/>
        </w:rPr>
        <w:t xml:space="preserve"> Levy S</w:t>
      </w:r>
      <w:r w:rsidR="009B3C6C" w:rsidRPr="00FB5B9E">
        <w:rPr>
          <w:rFonts w:asciiTheme="minorHAnsi" w:hAnsiTheme="minorHAnsi"/>
          <w:sz w:val="24"/>
          <w:szCs w:val="24"/>
        </w:rPr>
        <w:t>M</w:t>
      </w:r>
      <w:r w:rsidRPr="00FB5B9E">
        <w:rPr>
          <w:rFonts w:asciiTheme="minorHAnsi" w:hAnsiTheme="minorHAnsi"/>
          <w:sz w:val="24"/>
          <w:szCs w:val="24"/>
        </w:rPr>
        <w:t xml:space="preserve">., Broffitt B, Cavanaugh </w:t>
      </w:r>
      <w:r w:rsidR="009B3C6C" w:rsidRPr="00FB5B9E">
        <w:rPr>
          <w:rFonts w:asciiTheme="minorHAnsi" w:hAnsiTheme="minorHAnsi"/>
          <w:sz w:val="24"/>
          <w:szCs w:val="24"/>
        </w:rPr>
        <w:t>JE</w:t>
      </w:r>
      <w:r w:rsidRPr="00FB5B9E">
        <w:rPr>
          <w:rFonts w:asciiTheme="minorHAnsi" w:hAnsiTheme="minorHAnsi"/>
          <w:sz w:val="24"/>
          <w:szCs w:val="24"/>
        </w:rPr>
        <w:t>, Kanellis M. J., Weber</w:t>
      </w:r>
      <w:r w:rsidRPr="00FB5B9E">
        <w:rPr>
          <w:rFonts w:asciiTheme="minorHAnsi" w:hAnsiTheme="minorHAnsi" w:cs="Cambria Math"/>
          <w:sz w:val="24"/>
          <w:szCs w:val="24"/>
        </w:rPr>
        <w:t>‐</w:t>
      </w:r>
      <w:r w:rsidRPr="00FB5B9E">
        <w:rPr>
          <w:rFonts w:asciiTheme="minorHAnsi" w:hAnsiTheme="minorHAnsi"/>
          <w:sz w:val="24"/>
          <w:szCs w:val="24"/>
        </w:rPr>
        <w:t>Gasparoni K 2009. Considerations on optimal fluoride intake using dental fluorosis and dental caries outcomes–a longitudinal study, Journal of Public Health Dentistry; 69(2): 111</w:t>
      </w:r>
      <w:r w:rsidR="0040380D" w:rsidRPr="00FB5B9E">
        <w:rPr>
          <w:rFonts w:asciiTheme="minorHAnsi" w:hAnsiTheme="minorHAnsi"/>
          <w:sz w:val="24"/>
          <w:szCs w:val="24"/>
        </w:rPr>
        <w:t>–</w:t>
      </w:r>
      <w:r w:rsidRPr="00FB5B9E">
        <w:rPr>
          <w:rFonts w:asciiTheme="minorHAnsi" w:hAnsiTheme="minorHAnsi"/>
          <w:sz w:val="24"/>
          <w:szCs w:val="24"/>
        </w:rPr>
        <w:t>115.</w:t>
      </w:r>
    </w:p>
    <w:p w:rsidR="00A6756C" w:rsidRPr="00FB5B9E" w:rsidRDefault="00A6756C" w:rsidP="00FB5B9E">
      <w:pPr>
        <w:spacing w:line="360" w:lineRule="auto"/>
        <w:rPr>
          <w:rFonts w:asciiTheme="minorHAnsi" w:hAnsiTheme="minorHAnsi"/>
          <w:sz w:val="24"/>
          <w:szCs w:val="24"/>
        </w:rPr>
      </w:pPr>
      <w:r w:rsidRPr="00FB5B9E">
        <w:rPr>
          <w:rFonts w:asciiTheme="minorHAnsi" w:hAnsiTheme="minorHAnsi"/>
          <w:sz w:val="24"/>
          <w:szCs w:val="24"/>
        </w:rPr>
        <w:t xml:space="preserve">World Health Organization </w:t>
      </w:r>
      <w:r w:rsidR="000924C7" w:rsidRPr="00FB5B9E">
        <w:rPr>
          <w:rFonts w:asciiTheme="minorHAnsi" w:hAnsiTheme="minorHAnsi"/>
          <w:sz w:val="24"/>
          <w:szCs w:val="24"/>
        </w:rPr>
        <w:t xml:space="preserve">(WHO) </w:t>
      </w:r>
      <w:r w:rsidRPr="00FB5B9E">
        <w:rPr>
          <w:rFonts w:asciiTheme="minorHAnsi" w:hAnsiTheme="minorHAnsi"/>
          <w:sz w:val="24"/>
          <w:szCs w:val="24"/>
        </w:rPr>
        <w:t>2013. Oral health surveys; bas</w:t>
      </w:r>
      <w:r w:rsidR="004B353A" w:rsidRPr="00FB5B9E">
        <w:rPr>
          <w:rFonts w:asciiTheme="minorHAnsi" w:hAnsiTheme="minorHAnsi"/>
          <w:sz w:val="24"/>
          <w:szCs w:val="24"/>
        </w:rPr>
        <w:t>ic methods,</w:t>
      </w:r>
      <w:r w:rsidRPr="00FB5B9E">
        <w:rPr>
          <w:rFonts w:asciiTheme="minorHAnsi" w:hAnsiTheme="minorHAnsi"/>
          <w:sz w:val="24"/>
          <w:szCs w:val="24"/>
        </w:rPr>
        <w:t xml:space="preserve"> 5</w:t>
      </w:r>
      <w:r w:rsidRPr="00FB5B9E">
        <w:rPr>
          <w:rFonts w:asciiTheme="minorHAnsi" w:hAnsiTheme="minorHAnsi"/>
          <w:sz w:val="24"/>
          <w:szCs w:val="24"/>
          <w:vertAlign w:val="superscript"/>
        </w:rPr>
        <w:t>th</w:t>
      </w:r>
      <w:r w:rsidRPr="00FB5B9E">
        <w:rPr>
          <w:rFonts w:asciiTheme="minorHAnsi" w:hAnsiTheme="minorHAnsi"/>
          <w:sz w:val="24"/>
          <w:szCs w:val="24"/>
        </w:rPr>
        <w:t xml:space="preserve"> Ed.</w:t>
      </w:r>
      <w:r w:rsidR="004B353A" w:rsidRPr="00FB5B9E">
        <w:rPr>
          <w:rFonts w:asciiTheme="minorHAnsi" w:hAnsiTheme="minorHAnsi"/>
          <w:sz w:val="24"/>
          <w:szCs w:val="24"/>
        </w:rPr>
        <w:t>,</w:t>
      </w:r>
      <w:r w:rsidRPr="00FB5B9E">
        <w:rPr>
          <w:rFonts w:asciiTheme="minorHAnsi" w:hAnsiTheme="minorHAnsi"/>
          <w:sz w:val="24"/>
          <w:szCs w:val="24"/>
        </w:rPr>
        <w:t xml:space="preserve"> </w:t>
      </w:r>
      <w:r w:rsidR="004B353A" w:rsidRPr="00FB5B9E">
        <w:rPr>
          <w:rFonts w:asciiTheme="minorHAnsi" w:hAnsiTheme="minorHAnsi"/>
          <w:sz w:val="24"/>
          <w:szCs w:val="24"/>
        </w:rPr>
        <w:t xml:space="preserve">WHO, </w:t>
      </w:r>
      <w:r w:rsidRPr="00FB5B9E">
        <w:rPr>
          <w:rFonts w:asciiTheme="minorHAnsi" w:hAnsiTheme="minorHAnsi"/>
          <w:sz w:val="24"/>
          <w:szCs w:val="24"/>
        </w:rPr>
        <w:t>Geneva</w:t>
      </w:r>
      <w:r w:rsidR="004B353A" w:rsidRPr="00FB5B9E">
        <w:rPr>
          <w:rFonts w:asciiTheme="minorHAnsi" w:hAnsiTheme="minorHAnsi"/>
          <w:sz w:val="24"/>
          <w:szCs w:val="24"/>
        </w:rPr>
        <w:t>, Switzerland</w:t>
      </w:r>
      <w:r w:rsidRPr="00FB5B9E">
        <w:rPr>
          <w:rFonts w:asciiTheme="minorHAnsi" w:hAnsiTheme="minorHAnsi"/>
          <w:sz w:val="24"/>
          <w:szCs w:val="24"/>
        </w:rPr>
        <w:t>.</w:t>
      </w:r>
    </w:p>
    <w:p w:rsidR="00EB224A" w:rsidRPr="00FB5B9E" w:rsidRDefault="00A6756C" w:rsidP="00FB5B9E">
      <w:pPr>
        <w:spacing w:line="360" w:lineRule="auto"/>
        <w:rPr>
          <w:rFonts w:asciiTheme="minorHAnsi" w:hAnsiTheme="minorHAnsi"/>
          <w:sz w:val="24"/>
          <w:szCs w:val="24"/>
        </w:rPr>
      </w:pPr>
      <w:r w:rsidRPr="00FB5B9E">
        <w:rPr>
          <w:rFonts w:asciiTheme="minorHAnsi" w:hAnsiTheme="minorHAnsi"/>
          <w:sz w:val="24"/>
          <w:szCs w:val="24"/>
        </w:rPr>
        <w:t>World Health Organiz</w:t>
      </w:r>
      <w:r w:rsidR="00EB224A" w:rsidRPr="00FB5B9E">
        <w:rPr>
          <w:rFonts w:asciiTheme="minorHAnsi" w:hAnsiTheme="minorHAnsi"/>
          <w:sz w:val="24"/>
          <w:szCs w:val="24"/>
        </w:rPr>
        <w:t>ation (WHO) 2007. The WHO Child Growth Standards. http://www.who.int/childgrowth/standards/WFA_boys_0_5_percentiles.pdf. (Accessed February 2014)</w:t>
      </w:r>
      <w:r w:rsidR="00384E71" w:rsidRPr="00FB5B9E">
        <w:rPr>
          <w:rFonts w:asciiTheme="minorHAnsi" w:hAnsiTheme="minorHAnsi"/>
          <w:sz w:val="24"/>
          <w:szCs w:val="24"/>
        </w:rPr>
        <w:t>.</w:t>
      </w:r>
    </w:p>
    <w:p w:rsidR="004035EF" w:rsidRPr="00FB5B9E" w:rsidRDefault="004035EF" w:rsidP="00FB5B9E">
      <w:pPr>
        <w:spacing w:line="360" w:lineRule="auto"/>
        <w:rPr>
          <w:rFonts w:asciiTheme="minorHAnsi" w:hAnsiTheme="minorHAnsi"/>
          <w:sz w:val="24"/>
          <w:szCs w:val="24"/>
        </w:rPr>
      </w:pPr>
      <w:r w:rsidRPr="00FB5B9E">
        <w:rPr>
          <w:rFonts w:asciiTheme="minorHAnsi" w:hAnsiTheme="minorHAnsi"/>
          <w:sz w:val="24"/>
          <w:szCs w:val="24"/>
        </w:rPr>
        <w:t>Zohoori FV, Duckworth RM, Omid N, O'Hare WT, Maguire A</w:t>
      </w:r>
      <w:r w:rsidR="00C30583" w:rsidRPr="00FB5B9E">
        <w:rPr>
          <w:rFonts w:asciiTheme="minorHAnsi" w:hAnsiTheme="minorHAnsi"/>
          <w:sz w:val="24"/>
          <w:szCs w:val="24"/>
        </w:rPr>
        <w:t xml:space="preserve"> 2012</w:t>
      </w:r>
      <w:r w:rsidRPr="00FB5B9E">
        <w:rPr>
          <w:rFonts w:asciiTheme="minorHAnsi" w:hAnsiTheme="minorHAnsi"/>
          <w:sz w:val="24"/>
          <w:szCs w:val="24"/>
        </w:rPr>
        <w:t xml:space="preserve">. Fluoridated toothpaste: usage and ingestion of fluoride by </w:t>
      </w:r>
      <w:r w:rsidR="001325C4" w:rsidRPr="00FB5B9E">
        <w:rPr>
          <w:rFonts w:asciiTheme="minorHAnsi" w:hAnsiTheme="minorHAnsi"/>
          <w:sz w:val="24"/>
          <w:szCs w:val="24"/>
        </w:rPr>
        <w:t>4 to 6 year old</w:t>
      </w:r>
      <w:r w:rsidR="004B353A" w:rsidRPr="00FB5B9E">
        <w:rPr>
          <w:rFonts w:asciiTheme="minorHAnsi" w:hAnsiTheme="minorHAnsi"/>
          <w:sz w:val="24"/>
          <w:szCs w:val="24"/>
        </w:rPr>
        <w:t xml:space="preserve"> children in England,</w:t>
      </w:r>
      <w:r w:rsidRPr="00FB5B9E">
        <w:rPr>
          <w:rFonts w:asciiTheme="minorHAnsi" w:hAnsiTheme="minorHAnsi"/>
          <w:sz w:val="24"/>
          <w:szCs w:val="24"/>
        </w:rPr>
        <w:t xml:space="preserve"> Eu</w:t>
      </w:r>
      <w:r w:rsidR="004B353A" w:rsidRPr="00FB5B9E">
        <w:rPr>
          <w:rFonts w:asciiTheme="minorHAnsi" w:hAnsiTheme="minorHAnsi"/>
          <w:sz w:val="24"/>
          <w:szCs w:val="24"/>
        </w:rPr>
        <w:t>ropean Journal of Oral Sciences</w:t>
      </w:r>
      <w:r w:rsidRPr="00FB5B9E">
        <w:rPr>
          <w:rFonts w:asciiTheme="minorHAnsi" w:hAnsiTheme="minorHAnsi"/>
          <w:sz w:val="24"/>
          <w:szCs w:val="24"/>
        </w:rPr>
        <w:t>;</w:t>
      </w:r>
      <w:r w:rsidR="004B353A" w:rsidRPr="00FB5B9E">
        <w:rPr>
          <w:rFonts w:asciiTheme="minorHAnsi" w:hAnsiTheme="minorHAnsi"/>
          <w:sz w:val="24"/>
          <w:szCs w:val="24"/>
        </w:rPr>
        <w:t xml:space="preserve"> </w:t>
      </w:r>
      <w:r w:rsidRPr="00FB5B9E">
        <w:rPr>
          <w:rFonts w:asciiTheme="minorHAnsi" w:hAnsiTheme="minorHAnsi"/>
          <w:sz w:val="24"/>
          <w:szCs w:val="24"/>
        </w:rPr>
        <w:t>120(5):</w:t>
      </w:r>
      <w:r w:rsidR="004B353A" w:rsidRPr="00FB5B9E">
        <w:rPr>
          <w:rFonts w:asciiTheme="minorHAnsi" w:hAnsiTheme="minorHAnsi"/>
          <w:sz w:val="24"/>
          <w:szCs w:val="24"/>
        </w:rPr>
        <w:t xml:space="preserve"> </w:t>
      </w:r>
      <w:r w:rsidRPr="00FB5B9E">
        <w:rPr>
          <w:rFonts w:asciiTheme="minorHAnsi" w:hAnsiTheme="minorHAnsi"/>
          <w:sz w:val="24"/>
          <w:szCs w:val="24"/>
        </w:rPr>
        <w:t>415-21.</w:t>
      </w:r>
    </w:p>
    <w:p w:rsidR="00EB224A" w:rsidRPr="00FB5B9E" w:rsidRDefault="00EB224A" w:rsidP="00FB5B9E">
      <w:pPr>
        <w:spacing w:line="360" w:lineRule="auto"/>
        <w:rPr>
          <w:rFonts w:asciiTheme="minorHAnsi" w:hAnsiTheme="minorHAnsi"/>
          <w:sz w:val="24"/>
          <w:szCs w:val="24"/>
        </w:rPr>
      </w:pPr>
      <w:r w:rsidRPr="00FB5B9E">
        <w:rPr>
          <w:rFonts w:asciiTheme="minorHAnsi" w:hAnsiTheme="minorHAnsi"/>
          <w:sz w:val="24"/>
          <w:szCs w:val="24"/>
        </w:rPr>
        <w:t>Zohoori F., Whaley G., Moynihan P., Maguire A. 2014. Fluoride intake of infants living in non-fluoridated and fluoridated areas, British Dental Journal; 216(2): 1</w:t>
      </w:r>
      <w:r w:rsidR="0040380D" w:rsidRPr="00FB5B9E">
        <w:rPr>
          <w:rFonts w:asciiTheme="minorHAnsi" w:hAnsiTheme="minorHAnsi"/>
          <w:sz w:val="24"/>
          <w:szCs w:val="24"/>
        </w:rPr>
        <w:t>–</w:t>
      </w:r>
      <w:r w:rsidRPr="00FB5B9E">
        <w:rPr>
          <w:rFonts w:asciiTheme="minorHAnsi" w:hAnsiTheme="minorHAnsi"/>
          <w:sz w:val="24"/>
          <w:szCs w:val="24"/>
        </w:rPr>
        <w:t>5.</w:t>
      </w:r>
    </w:p>
    <w:p w:rsidR="00163690" w:rsidRPr="00FB5B9E" w:rsidRDefault="00163690" w:rsidP="00FB5B9E">
      <w:pPr>
        <w:spacing w:before="0" w:after="0" w:line="360" w:lineRule="auto"/>
        <w:rPr>
          <w:rFonts w:asciiTheme="minorHAnsi" w:hAnsiTheme="minorHAnsi"/>
        </w:rPr>
      </w:pPr>
      <w:r w:rsidRPr="00FB5B9E">
        <w:rPr>
          <w:rFonts w:asciiTheme="minorHAnsi" w:hAnsiTheme="minorHAnsi"/>
        </w:rPr>
        <w:br w:type="page"/>
      </w:r>
    </w:p>
    <w:p w:rsidR="009F11F2" w:rsidRPr="00E06858" w:rsidRDefault="009F11F2" w:rsidP="00FD284A">
      <w:pPr>
        <w:pStyle w:val="Heading1"/>
        <w:numPr>
          <w:ilvl w:val="0"/>
          <w:numId w:val="26"/>
        </w:numPr>
        <w:pBdr>
          <w:bottom w:val="single" w:sz="4" w:space="1" w:color="auto"/>
        </w:pBdr>
        <w:spacing w:line="360" w:lineRule="auto"/>
        <w:ind w:hanging="720"/>
      </w:pPr>
      <w:bookmarkStart w:id="127" w:name="_Toc433621117"/>
      <w:r w:rsidRPr="00E06858">
        <w:t>List of tables</w:t>
      </w:r>
      <w:bookmarkEnd w:id="127"/>
    </w:p>
    <w:p w:rsidR="00071579" w:rsidRDefault="00071579" w:rsidP="00FB5B9E">
      <w:pPr>
        <w:pStyle w:val="TableofFigures"/>
        <w:spacing w:line="360" w:lineRule="auto"/>
        <w:ind w:left="0" w:firstLine="0"/>
        <w:rPr>
          <w:rFonts w:eastAsiaTheme="minorEastAsia" w:cstheme="minorBidi"/>
          <w:noProof/>
          <w:color w:val="auto"/>
          <w:sz w:val="22"/>
          <w:szCs w:val="22"/>
          <w:lang w:val="en-AU" w:eastAsia="en-AU"/>
        </w:rPr>
      </w:pPr>
      <w:r>
        <w:rPr>
          <w:rStyle w:val="Hyperlink"/>
          <w:noProof/>
          <w:szCs w:val="24"/>
        </w:rPr>
        <w:fldChar w:fldCharType="begin"/>
      </w:r>
      <w:r>
        <w:rPr>
          <w:rStyle w:val="Hyperlink"/>
          <w:noProof/>
          <w:szCs w:val="24"/>
        </w:rPr>
        <w:instrText xml:space="preserve"> TOC \h \z \t "Caption" \c </w:instrText>
      </w:r>
      <w:r>
        <w:rPr>
          <w:rStyle w:val="Hyperlink"/>
          <w:noProof/>
          <w:szCs w:val="24"/>
        </w:rPr>
        <w:fldChar w:fldCharType="separate"/>
      </w:r>
      <w:hyperlink w:anchor="_Toc430356906" w:history="1">
        <w:r w:rsidRPr="003B13B7">
          <w:rPr>
            <w:rStyle w:val="Hyperlink"/>
            <w:noProof/>
          </w:rPr>
          <w:t>Table 1</w:t>
        </w:r>
        <w:r w:rsidR="006A3534">
          <w:rPr>
            <w:rStyle w:val="Hyperlink"/>
            <w:noProof/>
            <w:lang w:val="en-AU"/>
          </w:rPr>
          <w:t>.1</w:t>
        </w:r>
        <w:r w:rsidRPr="003B13B7">
          <w:rPr>
            <w:rStyle w:val="Hyperlink"/>
            <w:noProof/>
          </w:rPr>
          <w:t>: Overview of NRVs for fluoride (NHMRC 2006)</w:t>
        </w:r>
        <w:r w:rsidR="00BC02B4">
          <w:rPr>
            <w:rStyle w:val="Hyperlink"/>
            <w:noProof/>
            <w:lang w:val="en-AU"/>
          </w:rPr>
          <w:tab/>
        </w:r>
        <w:r w:rsidR="00BC02B4" w:rsidDel="00BC02B4">
          <w:rPr>
            <w:noProof/>
            <w:webHidden/>
          </w:rPr>
          <w:t xml:space="preserve"> </w:t>
        </w:r>
        <w:r>
          <w:rPr>
            <w:noProof/>
            <w:webHidden/>
          </w:rPr>
          <w:fldChar w:fldCharType="begin"/>
        </w:r>
        <w:r>
          <w:rPr>
            <w:noProof/>
            <w:webHidden/>
          </w:rPr>
          <w:instrText xml:space="preserve"> PAGEREF _Toc430356906 \h </w:instrText>
        </w:r>
        <w:r>
          <w:rPr>
            <w:noProof/>
            <w:webHidden/>
          </w:rPr>
        </w:r>
        <w:r>
          <w:rPr>
            <w:noProof/>
            <w:webHidden/>
          </w:rPr>
          <w:fldChar w:fldCharType="separate"/>
        </w:r>
        <w:r w:rsidR="00F452FA">
          <w:rPr>
            <w:noProof/>
            <w:webHidden/>
          </w:rPr>
          <w:t>10</w:t>
        </w:r>
        <w:r>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07" w:history="1">
        <w:r w:rsidR="00071579" w:rsidRPr="003B13B7">
          <w:rPr>
            <w:rStyle w:val="Hyperlink"/>
            <w:noProof/>
          </w:rPr>
          <w:t xml:space="preserve">Table </w:t>
        </w:r>
        <w:r w:rsidR="006A3534">
          <w:rPr>
            <w:rStyle w:val="Hyperlink"/>
            <w:noProof/>
            <w:lang w:val="en-AU"/>
          </w:rPr>
          <w:t>3.1</w:t>
        </w:r>
        <w:r w:rsidR="00071579" w:rsidRPr="003B13B7">
          <w:rPr>
            <w:rStyle w:val="Hyperlink"/>
            <w:noProof/>
          </w:rPr>
          <w:t>: Summary of data for dental caries in Australian and New Zealand children</w:t>
        </w:r>
        <w:r w:rsidR="00071579">
          <w:rPr>
            <w:noProof/>
            <w:webHidden/>
          </w:rPr>
          <w:tab/>
        </w:r>
        <w:r w:rsidR="00071579">
          <w:rPr>
            <w:noProof/>
            <w:webHidden/>
          </w:rPr>
          <w:fldChar w:fldCharType="begin"/>
        </w:r>
        <w:r w:rsidR="00071579">
          <w:rPr>
            <w:noProof/>
            <w:webHidden/>
          </w:rPr>
          <w:instrText xml:space="preserve"> PAGEREF _Toc430356907 \h </w:instrText>
        </w:r>
        <w:r w:rsidR="00071579">
          <w:rPr>
            <w:noProof/>
            <w:webHidden/>
          </w:rPr>
        </w:r>
        <w:r w:rsidR="00071579">
          <w:rPr>
            <w:noProof/>
            <w:webHidden/>
          </w:rPr>
          <w:fldChar w:fldCharType="separate"/>
        </w:r>
        <w:r w:rsidR="00F452FA">
          <w:rPr>
            <w:noProof/>
            <w:webHidden/>
          </w:rPr>
          <w:t>19</w:t>
        </w:r>
        <w:r w:rsidR="00071579">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08" w:history="1">
        <w:r w:rsidR="00071579" w:rsidRPr="003B13B7">
          <w:rPr>
            <w:rStyle w:val="Hyperlink"/>
            <w:noProof/>
          </w:rPr>
          <w:t>Table 3</w:t>
        </w:r>
        <w:r w:rsidR="006A3534">
          <w:rPr>
            <w:rStyle w:val="Hyperlink"/>
            <w:noProof/>
            <w:lang w:val="en-AU"/>
          </w:rPr>
          <w:t>.2</w:t>
        </w:r>
        <w:r w:rsidR="00071579" w:rsidRPr="003B13B7">
          <w:rPr>
            <w:rStyle w:val="Hyperlink"/>
            <w:noProof/>
          </w:rPr>
          <w:t>: Summary of data for the prevalence of any dental fluorosis (Prevalence TF1+ or Deans’s Index 1+) in Australia and New Zealand</w:t>
        </w:r>
        <w:r w:rsidR="00071579">
          <w:rPr>
            <w:noProof/>
            <w:webHidden/>
          </w:rPr>
          <w:tab/>
        </w:r>
        <w:r w:rsidR="00071579">
          <w:rPr>
            <w:noProof/>
            <w:webHidden/>
          </w:rPr>
          <w:fldChar w:fldCharType="begin"/>
        </w:r>
        <w:r w:rsidR="00071579">
          <w:rPr>
            <w:noProof/>
            <w:webHidden/>
          </w:rPr>
          <w:instrText xml:space="preserve"> PAGEREF _Toc430356908 \h </w:instrText>
        </w:r>
        <w:r w:rsidR="00071579">
          <w:rPr>
            <w:noProof/>
            <w:webHidden/>
          </w:rPr>
        </w:r>
        <w:r w:rsidR="00071579">
          <w:rPr>
            <w:noProof/>
            <w:webHidden/>
          </w:rPr>
          <w:fldChar w:fldCharType="separate"/>
        </w:r>
        <w:r w:rsidR="00F452FA">
          <w:rPr>
            <w:noProof/>
            <w:webHidden/>
          </w:rPr>
          <w:t>23</w:t>
        </w:r>
        <w:r w:rsidR="00071579">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09" w:history="1">
        <w:r w:rsidR="00071579" w:rsidRPr="003B13B7">
          <w:rPr>
            <w:rStyle w:val="Hyperlink"/>
            <w:noProof/>
          </w:rPr>
          <w:t xml:space="preserve">Table </w:t>
        </w:r>
        <w:r w:rsidR="006A3534">
          <w:rPr>
            <w:rStyle w:val="Hyperlink"/>
            <w:noProof/>
            <w:lang w:val="en-AU"/>
          </w:rPr>
          <w:t>3.3</w:t>
        </w:r>
        <w:r w:rsidR="00071579" w:rsidRPr="003B13B7">
          <w:rPr>
            <w:rStyle w:val="Hyperlink"/>
            <w:noProof/>
          </w:rPr>
          <w:t>: Summary of previous reports</w:t>
        </w:r>
        <w:r w:rsidR="00071579">
          <w:rPr>
            <w:noProof/>
            <w:webHidden/>
          </w:rPr>
          <w:tab/>
        </w:r>
        <w:r w:rsidR="00071579">
          <w:rPr>
            <w:noProof/>
            <w:webHidden/>
          </w:rPr>
          <w:fldChar w:fldCharType="begin"/>
        </w:r>
        <w:r w:rsidR="00071579">
          <w:rPr>
            <w:noProof/>
            <w:webHidden/>
          </w:rPr>
          <w:instrText xml:space="preserve"> PAGEREF _Toc430356909 \h </w:instrText>
        </w:r>
        <w:r w:rsidR="00071579">
          <w:rPr>
            <w:noProof/>
            <w:webHidden/>
          </w:rPr>
        </w:r>
        <w:r w:rsidR="00071579">
          <w:rPr>
            <w:noProof/>
            <w:webHidden/>
          </w:rPr>
          <w:fldChar w:fldCharType="separate"/>
        </w:r>
        <w:r w:rsidR="00F452FA">
          <w:rPr>
            <w:noProof/>
            <w:webHidden/>
          </w:rPr>
          <w:t>27</w:t>
        </w:r>
        <w:r w:rsidR="00071579">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11" w:history="1">
        <w:r w:rsidR="00071579" w:rsidRPr="003B13B7">
          <w:rPr>
            <w:rStyle w:val="Hyperlink"/>
            <w:noProof/>
          </w:rPr>
          <w:t xml:space="preserve">Table </w:t>
        </w:r>
        <w:r w:rsidR="006A3534">
          <w:rPr>
            <w:rStyle w:val="Hyperlink"/>
            <w:noProof/>
            <w:lang w:val="en-AU"/>
          </w:rPr>
          <w:t>3.4</w:t>
        </w:r>
        <w:r w:rsidR="00071579" w:rsidRPr="003B13B7">
          <w:rPr>
            <w:rStyle w:val="Hyperlink"/>
            <w:noProof/>
          </w:rPr>
          <w:t>: Percent distribution of fluorosis in populations studied by Dean (1942), sorted by concentration of fluoride in community-specific drinking water supplies</w:t>
        </w:r>
        <w:r w:rsidR="00071579">
          <w:rPr>
            <w:noProof/>
            <w:webHidden/>
          </w:rPr>
          <w:tab/>
        </w:r>
        <w:r w:rsidR="00071579">
          <w:rPr>
            <w:noProof/>
            <w:webHidden/>
          </w:rPr>
          <w:fldChar w:fldCharType="begin"/>
        </w:r>
        <w:r w:rsidR="00071579">
          <w:rPr>
            <w:noProof/>
            <w:webHidden/>
          </w:rPr>
          <w:instrText xml:space="preserve"> PAGEREF _Toc430356911 \h </w:instrText>
        </w:r>
        <w:r w:rsidR="00071579">
          <w:rPr>
            <w:noProof/>
            <w:webHidden/>
          </w:rPr>
        </w:r>
        <w:r w:rsidR="00071579">
          <w:rPr>
            <w:noProof/>
            <w:webHidden/>
          </w:rPr>
          <w:fldChar w:fldCharType="separate"/>
        </w:r>
        <w:r w:rsidR="00F452FA">
          <w:rPr>
            <w:noProof/>
            <w:webHidden/>
          </w:rPr>
          <w:t>43</w:t>
        </w:r>
        <w:r w:rsidR="00071579">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12" w:history="1">
        <w:r w:rsidR="00071579" w:rsidRPr="003B13B7">
          <w:rPr>
            <w:rStyle w:val="Hyperlink"/>
            <w:noProof/>
          </w:rPr>
          <w:t xml:space="preserve">Table </w:t>
        </w:r>
        <w:r w:rsidR="006A3534">
          <w:rPr>
            <w:rStyle w:val="Hyperlink"/>
            <w:noProof/>
            <w:lang w:val="en-AU"/>
          </w:rPr>
          <w:t>3.5</w:t>
        </w:r>
        <w:r w:rsidR="00071579" w:rsidRPr="003B13B7">
          <w:rPr>
            <w:rStyle w:val="Hyperlink"/>
            <w:noProof/>
          </w:rPr>
          <w:t>: Summary of estimated daily fluoride intakes with 1 mg F/L in water with dry substances of food (McClure 1943)</w:t>
        </w:r>
        <w:r w:rsidR="00071579">
          <w:rPr>
            <w:noProof/>
            <w:webHidden/>
          </w:rPr>
          <w:tab/>
        </w:r>
        <w:r w:rsidR="00071579">
          <w:rPr>
            <w:noProof/>
            <w:webHidden/>
          </w:rPr>
          <w:fldChar w:fldCharType="begin"/>
        </w:r>
        <w:r w:rsidR="00071579">
          <w:rPr>
            <w:noProof/>
            <w:webHidden/>
          </w:rPr>
          <w:instrText xml:space="preserve"> PAGEREF _Toc430356912 \h </w:instrText>
        </w:r>
        <w:r w:rsidR="00071579">
          <w:rPr>
            <w:noProof/>
            <w:webHidden/>
          </w:rPr>
        </w:r>
        <w:r w:rsidR="00071579">
          <w:rPr>
            <w:noProof/>
            <w:webHidden/>
          </w:rPr>
          <w:fldChar w:fldCharType="separate"/>
        </w:r>
        <w:r w:rsidR="00F452FA">
          <w:rPr>
            <w:noProof/>
            <w:webHidden/>
          </w:rPr>
          <w:t>45</w:t>
        </w:r>
        <w:r w:rsidR="00071579">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13" w:history="1">
        <w:r w:rsidR="00071579" w:rsidRPr="003B13B7">
          <w:rPr>
            <w:rStyle w:val="Hyperlink"/>
            <w:noProof/>
          </w:rPr>
          <w:t xml:space="preserve">Table </w:t>
        </w:r>
        <w:r w:rsidR="006A3534">
          <w:rPr>
            <w:rStyle w:val="Hyperlink"/>
            <w:noProof/>
            <w:lang w:val="en-AU"/>
          </w:rPr>
          <w:t>3.6</w:t>
        </w:r>
        <w:r w:rsidR="00071579" w:rsidRPr="003B13B7">
          <w:rPr>
            <w:rStyle w:val="Hyperlink"/>
            <w:noProof/>
          </w:rPr>
          <w:t>: Summary of estimated daily fluoride intakes with 1.9 mg F/L in water with dry substances of food (adapted from McClure 1943)</w:t>
        </w:r>
        <w:r w:rsidR="00071579">
          <w:rPr>
            <w:noProof/>
            <w:webHidden/>
          </w:rPr>
          <w:tab/>
        </w:r>
        <w:r w:rsidR="00071579">
          <w:rPr>
            <w:noProof/>
            <w:webHidden/>
          </w:rPr>
          <w:fldChar w:fldCharType="begin"/>
        </w:r>
        <w:r w:rsidR="00071579">
          <w:rPr>
            <w:noProof/>
            <w:webHidden/>
          </w:rPr>
          <w:instrText xml:space="preserve"> PAGEREF _Toc430356913 \h </w:instrText>
        </w:r>
        <w:r w:rsidR="00071579">
          <w:rPr>
            <w:noProof/>
            <w:webHidden/>
          </w:rPr>
        </w:r>
        <w:r w:rsidR="00071579">
          <w:rPr>
            <w:noProof/>
            <w:webHidden/>
          </w:rPr>
          <w:fldChar w:fldCharType="separate"/>
        </w:r>
        <w:r w:rsidR="00F452FA">
          <w:rPr>
            <w:noProof/>
            <w:webHidden/>
          </w:rPr>
          <w:t>45</w:t>
        </w:r>
        <w:r w:rsidR="00071579">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14" w:history="1">
        <w:r w:rsidR="00071579" w:rsidRPr="003B13B7">
          <w:rPr>
            <w:rStyle w:val="Hyperlink"/>
            <w:noProof/>
          </w:rPr>
          <w:t xml:space="preserve">Table </w:t>
        </w:r>
        <w:r w:rsidR="006A3534">
          <w:rPr>
            <w:rStyle w:val="Hyperlink"/>
            <w:noProof/>
            <w:lang w:val="en-AU"/>
          </w:rPr>
          <w:t>3.7</w:t>
        </w:r>
        <w:r w:rsidR="00071579" w:rsidRPr="003B13B7">
          <w:rPr>
            <w:rStyle w:val="Hyperlink"/>
            <w:noProof/>
          </w:rPr>
          <w:t>: Summary of estimated daily fluoride intakes with 1.9 mg F/L in water (adapted from EPA 2010b)</w:t>
        </w:r>
        <w:r w:rsidR="00071579">
          <w:rPr>
            <w:noProof/>
            <w:webHidden/>
          </w:rPr>
          <w:tab/>
        </w:r>
        <w:r w:rsidR="00071579">
          <w:rPr>
            <w:noProof/>
            <w:webHidden/>
          </w:rPr>
          <w:fldChar w:fldCharType="begin"/>
        </w:r>
        <w:r w:rsidR="00071579">
          <w:rPr>
            <w:noProof/>
            <w:webHidden/>
          </w:rPr>
          <w:instrText xml:space="preserve"> PAGEREF _Toc430356914 \h </w:instrText>
        </w:r>
        <w:r w:rsidR="00071579">
          <w:rPr>
            <w:noProof/>
            <w:webHidden/>
          </w:rPr>
        </w:r>
        <w:r w:rsidR="00071579">
          <w:rPr>
            <w:noProof/>
            <w:webHidden/>
          </w:rPr>
          <w:fldChar w:fldCharType="separate"/>
        </w:r>
        <w:r w:rsidR="00F452FA">
          <w:rPr>
            <w:noProof/>
            <w:webHidden/>
          </w:rPr>
          <w:t>46</w:t>
        </w:r>
        <w:r w:rsidR="00071579">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15" w:history="1">
        <w:r w:rsidR="00071579" w:rsidRPr="003B13B7">
          <w:rPr>
            <w:rStyle w:val="Hyperlink"/>
            <w:noProof/>
          </w:rPr>
          <w:t xml:space="preserve">Table </w:t>
        </w:r>
        <w:r w:rsidR="006A3534">
          <w:rPr>
            <w:rStyle w:val="Hyperlink"/>
            <w:noProof/>
            <w:lang w:val="en-AU"/>
          </w:rPr>
          <w:t>3.8</w:t>
        </w:r>
        <w:r w:rsidR="00071579" w:rsidRPr="003B13B7">
          <w:rPr>
            <w:rStyle w:val="Hyperlink"/>
            <w:noProof/>
          </w:rPr>
          <w:t>: Summary of estimated daily fluoride intakes with 1.9 mg F/L in water (Australian data - FSANZ)</w:t>
        </w:r>
        <w:r w:rsidR="00071579">
          <w:rPr>
            <w:noProof/>
            <w:webHidden/>
          </w:rPr>
          <w:tab/>
        </w:r>
        <w:r w:rsidR="00071579">
          <w:rPr>
            <w:noProof/>
            <w:webHidden/>
          </w:rPr>
          <w:fldChar w:fldCharType="begin"/>
        </w:r>
        <w:r w:rsidR="00071579">
          <w:rPr>
            <w:noProof/>
            <w:webHidden/>
          </w:rPr>
          <w:instrText xml:space="preserve"> PAGEREF _Toc430356915 \h </w:instrText>
        </w:r>
        <w:r w:rsidR="00071579">
          <w:rPr>
            <w:noProof/>
            <w:webHidden/>
          </w:rPr>
        </w:r>
        <w:r w:rsidR="00071579">
          <w:rPr>
            <w:noProof/>
            <w:webHidden/>
          </w:rPr>
          <w:fldChar w:fldCharType="separate"/>
        </w:r>
        <w:r w:rsidR="00F452FA">
          <w:rPr>
            <w:noProof/>
            <w:webHidden/>
          </w:rPr>
          <w:t>46</w:t>
        </w:r>
        <w:r w:rsidR="00071579">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16" w:history="1">
        <w:r w:rsidR="00071579" w:rsidRPr="003B13B7">
          <w:rPr>
            <w:rStyle w:val="Hyperlink"/>
            <w:noProof/>
          </w:rPr>
          <w:t xml:space="preserve">Table </w:t>
        </w:r>
        <w:r w:rsidR="006A3534">
          <w:rPr>
            <w:rStyle w:val="Hyperlink"/>
            <w:noProof/>
            <w:lang w:val="en-AU"/>
          </w:rPr>
          <w:t>3.9</w:t>
        </w:r>
        <w:r w:rsidR="00071579" w:rsidRPr="003B13B7">
          <w:rPr>
            <w:rStyle w:val="Hyperlink"/>
            <w:noProof/>
          </w:rPr>
          <w:t>: Summary of Daily Tap Water Consumption in US during 1977–78 (Ershow and Cantor 1989)</w:t>
        </w:r>
        <w:r w:rsidR="00071579">
          <w:rPr>
            <w:noProof/>
            <w:webHidden/>
          </w:rPr>
          <w:tab/>
        </w:r>
        <w:r w:rsidR="00071579">
          <w:rPr>
            <w:noProof/>
            <w:webHidden/>
          </w:rPr>
          <w:fldChar w:fldCharType="begin"/>
        </w:r>
        <w:r w:rsidR="00071579">
          <w:rPr>
            <w:noProof/>
            <w:webHidden/>
          </w:rPr>
          <w:instrText xml:space="preserve"> PAGEREF _Toc430356916 \h </w:instrText>
        </w:r>
        <w:r w:rsidR="00071579">
          <w:rPr>
            <w:noProof/>
            <w:webHidden/>
          </w:rPr>
        </w:r>
        <w:r w:rsidR="00071579">
          <w:rPr>
            <w:noProof/>
            <w:webHidden/>
          </w:rPr>
          <w:fldChar w:fldCharType="separate"/>
        </w:r>
        <w:r w:rsidR="00F452FA">
          <w:rPr>
            <w:noProof/>
            <w:webHidden/>
          </w:rPr>
          <w:t>49</w:t>
        </w:r>
        <w:r w:rsidR="00071579">
          <w:rPr>
            <w:noProof/>
            <w:webHidden/>
          </w:rPr>
          <w:fldChar w:fldCharType="end"/>
        </w:r>
      </w:hyperlink>
    </w:p>
    <w:p w:rsidR="00071579" w:rsidRDefault="003322E0" w:rsidP="00FB5B9E">
      <w:pPr>
        <w:pStyle w:val="TableofFigures"/>
        <w:spacing w:line="360" w:lineRule="auto"/>
        <w:ind w:left="0" w:firstLine="0"/>
        <w:rPr>
          <w:rFonts w:eastAsiaTheme="minorEastAsia" w:cstheme="minorBidi"/>
          <w:noProof/>
          <w:color w:val="auto"/>
          <w:sz w:val="22"/>
          <w:szCs w:val="22"/>
          <w:lang w:val="en-AU" w:eastAsia="en-AU"/>
        </w:rPr>
      </w:pPr>
      <w:hyperlink w:anchor="_Toc430356917" w:history="1">
        <w:r w:rsidR="00071579" w:rsidRPr="003B13B7">
          <w:rPr>
            <w:rStyle w:val="Hyperlink"/>
            <w:noProof/>
          </w:rPr>
          <w:t xml:space="preserve">Table </w:t>
        </w:r>
        <w:r w:rsidR="006A3534">
          <w:rPr>
            <w:rStyle w:val="Hyperlink"/>
            <w:noProof/>
            <w:lang w:val="en-AU"/>
          </w:rPr>
          <w:t>3.10</w:t>
        </w:r>
        <w:r w:rsidR="00071579" w:rsidRPr="003B13B7">
          <w:rPr>
            <w:rStyle w:val="Hyperlink"/>
            <w:noProof/>
          </w:rPr>
          <w:t>: Summary of estimated total daily fluoride intakes assuming 1.0 mg F/L drinking water and toothpaste use (Australian Data – Adapted from Tables 5, 6 in Supporting Document 1)</w:t>
        </w:r>
        <w:r w:rsidR="00071579">
          <w:rPr>
            <w:noProof/>
            <w:webHidden/>
          </w:rPr>
          <w:tab/>
        </w:r>
        <w:r w:rsidR="00071579">
          <w:rPr>
            <w:noProof/>
            <w:webHidden/>
          </w:rPr>
          <w:fldChar w:fldCharType="begin"/>
        </w:r>
        <w:r w:rsidR="00071579">
          <w:rPr>
            <w:noProof/>
            <w:webHidden/>
          </w:rPr>
          <w:instrText xml:space="preserve"> PAGEREF _Toc430356917 \h </w:instrText>
        </w:r>
        <w:r w:rsidR="00071579">
          <w:rPr>
            <w:noProof/>
            <w:webHidden/>
          </w:rPr>
        </w:r>
        <w:r w:rsidR="00071579">
          <w:rPr>
            <w:noProof/>
            <w:webHidden/>
          </w:rPr>
          <w:fldChar w:fldCharType="separate"/>
        </w:r>
        <w:r w:rsidR="00F452FA">
          <w:rPr>
            <w:noProof/>
            <w:webHidden/>
          </w:rPr>
          <w:t>51</w:t>
        </w:r>
        <w:r w:rsidR="00071579">
          <w:rPr>
            <w:noProof/>
            <w:webHidden/>
          </w:rPr>
          <w:fldChar w:fldCharType="end"/>
        </w:r>
      </w:hyperlink>
    </w:p>
    <w:p w:rsidR="00071579" w:rsidRPr="0012568D" w:rsidRDefault="00071579" w:rsidP="00FB5B9E">
      <w:pPr>
        <w:pStyle w:val="TableofFigures"/>
        <w:spacing w:line="360" w:lineRule="auto"/>
        <w:ind w:left="0" w:firstLine="0"/>
      </w:pPr>
      <w:r>
        <w:rPr>
          <w:rStyle w:val="Hyperlink"/>
          <w:noProof/>
          <w:szCs w:val="24"/>
        </w:rPr>
        <w:fldChar w:fldCharType="end"/>
      </w:r>
    </w:p>
    <w:p w:rsidR="00D074A7" w:rsidRDefault="00D074A7">
      <w:pPr>
        <w:spacing w:before="0" w:after="0" w:line="240" w:lineRule="auto"/>
        <w:rPr>
          <w:rFonts w:asciiTheme="minorHAnsi" w:hAnsiTheme="minorHAnsi" w:cs="Arial"/>
          <w:b/>
          <w:color w:val="000000"/>
          <w:sz w:val="44"/>
          <w:szCs w:val="44"/>
          <w:lang w:val="x-none" w:eastAsia="en-US"/>
        </w:rPr>
      </w:pPr>
      <w:r>
        <w:rPr>
          <w:rFonts w:asciiTheme="minorHAnsi" w:hAnsiTheme="minorHAnsi" w:cs="Arial"/>
          <w:b/>
          <w:sz w:val="44"/>
          <w:szCs w:val="44"/>
        </w:rPr>
        <w:br w:type="page"/>
      </w:r>
    </w:p>
    <w:p w:rsidR="00C612AF" w:rsidRPr="00FB5B9E" w:rsidRDefault="00C612AF" w:rsidP="00FD284A">
      <w:pPr>
        <w:pStyle w:val="Heading1"/>
        <w:numPr>
          <w:ilvl w:val="0"/>
          <w:numId w:val="26"/>
        </w:numPr>
        <w:pBdr>
          <w:bottom w:val="single" w:sz="4" w:space="1" w:color="auto"/>
        </w:pBdr>
        <w:spacing w:line="360" w:lineRule="auto"/>
        <w:ind w:hanging="720"/>
        <w:rPr>
          <w:b w:val="0"/>
        </w:rPr>
      </w:pPr>
      <w:bookmarkStart w:id="128" w:name="_Toc433621118"/>
      <w:r w:rsidRPr="00FB5B9E">
        <w:t>List of figures</w:t>
      </w:r>
      <w:bookmarkEnd w:id="128"/>
    </w:p>
    <w:bookmarkStart w:id="129" w:name="_Toc425950059"/>
    <w:p w:rsidR="008A110E" w:rsidRDefault="00C84C38" w:rsidP="00332139">
      <w:pPr>
        <w:pStyle w:val="TableofFigures"/>
        <w:spacing w:line="360" w:lineRule="auto"/>
        <w:ind w:left="0" w:firstLine="0"/>
        <w:rPr>
          <w:rFonts w:eastAsiaTheme="minorEastAsia" w:cstheme="minorBidi"/>
          <w:noProof/>
          <w:color w:val="auto"/>
          <w:sz w:val="22"/>
          <w:szCs w:val="22"/>
          <w:lang w:val="en-AU" w:eastAsia="en-AU"/>
        </w:rPr>
      </w:pPr>
      <w:r>
        <w:rPr>
          <w:rStyle w:val="Hyperlink"/>
          <w:noProof/>
        </w:rPr>
        <w:fldChar w:fldCharType="begin"/>
      </w:r>
      <w:r>
        <w:rPr>
          <w:rStyle w:val="Hyperlink"/>
          <w:noProof/>
        </w:rPr>
        <w:instrText xml:space="preserve"> HYPERLINK  \l "_Figure_3.1:_PRISMA" </w:instrText>
      </w:r>
      <w:r>
        <w:rPr>
          <w:rStyle w:val="Hyperlink"/>
          <w:noProof/>
        </w:rPr>
        <w:fldChar w:fldCharType="separate"/>
      </w:r>
      <w:r w:rsidR="008A110E" w:rsidRPr="00C84C38">
        <w:rPr>
          <w:rStyle w:val="Hyperlink"/>
          <w:noProof/>
        </w:rPr>
        <w:t xml:space="preserve">Figure </w:t>
      </w:r>
      <w:r w:rsidRPr="00C84C38">
        <w:rPr>
          <w:rStyle w:val="Hyperlink"/>
          <w:noProof/>
          <w:lang w:val="en-AU"/>
        </w:rPr>
        <w:t>3.</w:t>
      </w:r>
      <w:r w:rsidR="008A110E" w:rsidRPr="00C84C38">
        <w:rPr>
          <w:rStyle w:val="Hyperlink"/>
          <w:noProof/>
        </w:rPr>
        <w:t>1</w:t>
      </w:r>
      <w:r>
        <w:rPr>
          <w:rStyle w:val="Hyperlink"/>
          <w:noProof/>
        </w:rPr>
        <w:fldChar w:fldCharType="end"/>
      </w:r>
      <w:r w:rsidR="008A110E" w:rsidRPr="00C84C38">
        <w:rPr>
          <w:rStyle w:val="Hyperlink"/>
          <w:noProof/>
        </w:rPr>
        <w:t xml:space="preserve">: </w:t>
      </w:r>
      <w:r w:rsidR="008A110E" w:rsidRPr="00C84C38">
        <w:rPr>
          <w:color w:val="auto"/>
          <w:szCs w:val="24"/>
          <w:lang w:val="en-AU" w:eastAsia="en-AU"/>
        </w:rPr>
        <w:t>PRISMA diagram of literature search findings, fluoride intake and fluorosis</w:t>
      </w:r>
      <w:r w:rsidR="00332139">
        <w:rPr>
          <w:noProof/>
          <w:webHidden/>
          <w:lang w:val="en-AU"/>
        </w:rPr>
        <w:tab/>
      </w:r>
      <w:r w:rsidR="008A110E">
        <w:rPr>
          <w:noProof/>
          <w:webHidden/>
        </w:rPr>
        <w:fldChar w:fldCharType="begin"/>
      </w:r>
      <w:r w:rsidR="008A110E">
        <w:rPr>
          <w:noProof/>
          <w:webHidden/>
        </w:rPr>
        <w:instrText xml:space="preserve"> PAGEREF _Toc430356910 \h </w:instrText>
      </w:r>
      <w:r w:rsidR="008A110E">
        <w:rPr>
          <w:noProof/>
          <w:webHidden/>
        </w:rPr>
      </w:r>
      <w:r w:rsidR="008A110E">
        <w:rPr>
          <w:noProof/>
          <w:webHidden/>
        </w:rPr>
        <w:fldChar w:fldCharType="separate"/>
      </w:r>
      <w:r w:rsidR="00F452FA">
        <w:rPr>
          <w:noProof/>
          <w:webHidden/>
        </w:rPr>
        <w:t>36</w:t>
      </w:r>
      <w:r w:rsidR="008A110E">
        <w:rPr>
          <w:noProof/>
          <w:webHidden/>
        </w:rPr>
        <w:fldChar w:fldCharType="end"/>
      </w:r>
    </w:p>
    <w:bookmarkEnd w:id="129"/>
    <w:p w:rsidR="00C612AF" w:rsidRPr="00FB5B9E" w:rsidRDefault="00C84C38" w:rsidP="00332139">
      <w:pPr>
        <w:tabs>
          <w:tab w:val="right" w:pos="9072"/>
        </w:tabs>
        <w:spacing w:line="360" w:lineRule="auto"/>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HYPERLINK  \l "_Figure_3.2:_PRISMA" </w:instrText>
      </w:r>
      <w:r>
        <w:rPr>
          <w:rFonts w:asciiTheme="minorHAnsi" w:hAnsiTheme="minorHAnsi"/>
          <w:sz w:val="24"/>
          <w:szCs w:val="24"/>
        </w:rPr>
        <w:fldChar w:fldCharType="separate"/>
      </w:r>
      <w:r w:rsidR="00C612AF" w:rsidRPr="00C84C38">
        <w:rPr>
          <w:rStyle w:val="Hyperlink"/>
          <w:rFonts w:asciiTheme="minorHAnsi" w:hAnsiTheme="minorHAnsi"/>
          <w:sz w:val="24"/>
          <w:szCs w:val="24"/>
        </w:rPr>
        <w:t xml:space="preserve">Figure </w:t>
      </w:r>
      <w:r w:rsidRPr="00C84C38">
        <w:rPr>
          <w:rStyle w:val="Hyperlink"/>
          <w:rFonts w:asciiTheme="minorHAnsi" w:hAnsiTheme="minorHAnsi"/>
          <w:sz w:val="24"/>
          <w:szCs w:val="24"/>
        </w:rPr>
        <w:t>3.2</w:t>
      </w:r>
      <w:r>
        <w:rPr>
          <w:rFonts w:asciiTheme="minorHAnsi" w:hAnsiTheme="minorHAnsi"/>
          <w:sz w:val="24"/>
          <w:szCs w:val="24"/>
        </w:rPr>
        <w:fldChar w:fldCharType="end"/>
      </w:r>
      <w:r w:rsidR="00C612AF" w:rsidRPr="00FB5B9E">
        <w:rPr>
          <w:rFonts w:asciiTheme="minorHAnsi" w:hAnsiTheme="minorHAnsi"/>
          <w:sz w:val="24"/>
          <w:szCs w:val="24"/>
        </w:rPr>
        <w:t>: PRISMA diagram of literature search findings, fluoride intake and dental caries</w:t>
      </w:r>
      <w:r w:rsidR="00332139">
        <w:rPr>
          <w:rFonts w:asciiTheme="minorHAnsi" w:hAnsiTheme="minorHAnsi"/>
          <w:sz w:val="24"/>
          <w:szCs w:val="24"/>
        </w:rPr>
        <w:tab/>
      </w:r>
      <w:r w:rsidR="008A110E">
        <w:rPr>
          <w:rFonts w:asciiTheme="minorHAnsi" w:hAnsiTheme="minorHAnsi"/>
          <w:sz w:val="24"/>
          <w:szCs w:val="24"/>
        </w:rPr>
        <w:t>44</w:t>
      </w:r>
    </w:p>
    <w:p w:rsidR="009F11F2" w:rsidRPr="00FB5B9E" w:rsidRDefault="009F11F2" w:rsidP="00FB5B9E">
      <w:pPr>
        <w:pStyle w:val="TableofFigures"/>
        <w:spacing w:line="360" w:lineRule="auto"/>
        <w:rPr>
          <w:b/>
          <w:sz w:val="44"/>
        </w:rPr>
      </w:pPr>
      <w:r w:rsidRPr="00FB5B9E">
        <w:rPr>
          <w:b/>
          <w:sz w:val="44"/>
        </w:rPr>
        <w:br w:type="page"/>
      </w:r>
    </w:p>
    <w:p w:rsidR="009F11F2" w:rsidRPr="00E06858" w:rsidRDefault="009F11F2" w:rsidP="00FD284A">
      <w:pPr>
        <w:pStyle w:val="Heading1"/>
        <w:numPr>
          <w:ilvl w:val="0"/>
          <w:numId w:val="26"/>
        </w:numPr>
        <w:pBdr>
          <w:bottom w:val="single" w:sz="4" w:space="1" w:color="auto"/>
        </w:pBdr>
        <w:spacing w:line="360" w:lineRule="auto"/>
        <w:ind w:hanging="720"/>
      </w:pPr>
      <w:bookmarkStart w:id="130" w:name="_Toc433621119"/>
      <w:r w:rsidRPr="00E06858">
        <w:t>List of boxes</w:t>
      </w:r>
      <w:bookmarkEnd w:id="130"/>
    </w:p>
    <w:p w:rsidR="00D46FF3" w:rsidRPr="00FB5B9E" w:rsidRDefault="009F11F2" w:rsidP="00FB5B9E">
      <w:pPr>
        <w:pStyle w:val="TableofFigures"/>
        <w:spacing w:line="360" w:lineRule="auto"/>
        <w:rPr>
          <w:rFonts w:eastAsiaTheme="minorEastAsia" w:cstheme="minorBidi"/>
          <w:noProof/>
          <w:color w:val="auto"/>
          <w:szCs w:val="24"/>
          <w:lang w:val="en-AU" w:eastAsia="en-AU"/>
        </w:rPr>
      </w:pPr>
      <w:r w:rsidRPr="00FB5B9E">
        <w:rPr>
          <w:szCs w:val="24"/>
          <w:lang w:val="en-AU" w:eastAsia="en-AU"/>
        </w:rPr>
        <w:fldChar w:fldCharType="begin"/>
      </w:r>
      <w:r w:rsidRPr="00FB5B9E">
        <w:rPr>
          <w:szCs w:val="24"/>
          <w:lang w:val="en-AU" w:eastAsia="en-AU"/>
        </w:rPr>
        <w:instrText xml:space="preserve"> TOC \h \z \t "Box: Heading 1" \c </w:instrText>
      </w:r>
      <w:r w:rsidRPr="00FB5B9E">
        <w:rPr>
          <w:szCs w:val="24"/>
          <w:lang w:val="en-AU" w:eastAsia="en-AU"/>
        </w:rPr>
        <w:fldChar w:fldCharType="separate"/>
      </w:r>
      <w:hyperlink w:anchor="_Toc394485725" w:history="1">
        <w:r w:rsidR="00D46FF3" w:rsidRPr="0012568D">
          <w:rPr>
            <w:rStyle w:val="Hyperlink"/>
            <w:noProof/>
            <w:szCs w:val="24"/>
          </w:rPr>
          <w:t>Bo</w:t>
        </w:r>
        <w:r w:rsidR="00D46FF3" w:rsidRPr="006A3534">
          <w:rPr>
            <w:rStyle w:val="Hyperlink"/>
            <w:noProof/>
            <w:szCs w:val="24"/>
          </w:rPr>
          <w:t xml:space="preserve">x </w:t>
        </w:r>
        <w:r w:rsidR="00C84C38">
          <w:rPr>
            <w:rStyle w:val="Hyperlink"/>
            <w:noProof/>
            <w:szCs w:val="24"/>
            <w:lang w:val="en-AU"/>
          </w:rPr>
          <w:t>3</w:t>
        </w:r>
        <w:r w:rsidR="00D46FF3" w:rsidRPr="006A3534">
          <w:rPr>
            <w:rStyle w:val="Hyperlink"/>
            <w:noProof/>
            <w:szCs w:val="24"/>
          </w:rPr>
          <w:t>.1</w:t>
        </w:r>
        <w:r w:rsidR="00D46FF3" w:rsidRPr="006A3534">
          <w:rPr>
            <w:rStyle w:val="Hyperlink"/>
            <w:noProof/>
            <w:szCs w:val="24"/>
            <w:lang w:val="en-AU"/>
          </w:rPr>
          <w:t>:</w:t>
        </w:r>
        <w:r w:rsidR="00D46FF3" w:rsidRPr="0012568D">
          <w:rPr>
            <w:rStyle w:val="Hyperlink"/>
            <w:noProof/>
            <w:szCs w:val="24"/>
            <w:lang w:val="en-AU"/>
          </w:rPr>
          <w:t xml:space="preserve"> </w:t>
        </w:r>
        <w:r w:rsidR="00D46FF3" w:rsidRPr="0012568D">
          <w:rPr>
            <w:rStyle w:val="Hyperlink"/>
            <w:noProof/>
            <w:szCs w:val="24"/>
          </w:rPr>
          <w:t>PICO Model</w:t>
        </w:r>
        <w:r w:rsidR="00D46FF3" w:rsidRPr="0012568D">
          <w:rPr>
            <w:noProof/>
            <w:webHidden/>
            <w:szCs w:val="24"/>
          </w:rPr>
          <w:tab/>
        </w:r>
        <w:r w:rsidR="00D46FF3" w:rsidRPr="0012568D">
          <w:rPr>
            <w:noProof/>
            <w:webHidden/>
            <w:szCs w:val="24"/>
          </w:rPr>
          <w:fldChar w:fldCharType="begin"/>
        </w:r>
        <w:r w:rsidR="00D46FF3" w:rsidRPr="00FB5B9E">
          <w:rPr>
            <w:noProof/>
            <w:webHidden/>
            <w:szCs w:val="24"/>
          </w:rPr>
          <w:instrText xml:space="preserve"> PAGEREF _Toc394485725 \h </w:instrText>
        </w:r>
        <w:r w:rsidR="00D46FF3" w:rsidRPr="0012568D">
          <w:rPr>
            <w:noProof/>
            <w:webHidden/>
            <w:szCs w:val="24"/>
          </w:rPr>
        </w:r>
        <w:r w:rsidR="00D46FF3" w:rsidRPr="0012568D">
          <w:rPr>
            <w:noProof/>
            <w:webHidden/>
            <w:szCs w:val="24"/>
          </w:rPr>
          <w:fldChar w:fldCharType="separate"/>
        </w:r>
        <w:r w:rsidR="00F452FA">
          <w:rPr>
            <w:noProof/>
            <w:webHidden/>
            <w:szCs w:val="24"/>
          </w:rPr>
          <w:t>31</w:t>
        </w:r>
        <w:r w:rsidR="00D46FF3" w:rsidRPr="0012568D">
          <w:rPr>
            <w:noProof/>
            <w:webHidden/>
            <w:szCs w:val="24"/>
          </w:rPr>
          <w:fldChar w:fldCharType="end"/>
        </w:r>
      </w:hyperlink>
    </w:p>
    <w:p w:rsidR="00D46FF3" w:rsidRPr="00FB5B9E" w:rsidRDefault="003322E0" w:rsidP="00FB5B9E">
      <w:pPr>
        <w:pStyle w:val="TableofFigures"/>
        <w:spacing w:line="360" w:lineRule="auto"/>
        <w:rPr>
          <w:rFonts w:eastAsiaTheme="minorEastAsia" w:cstheme="minorBidi"/>
          <w:noProof/>
          <w:color w:val="auto"/>
          <w:szCs w:val="24"/>
          <w:lang w:val="en-AU" w:eastAsia="en-AU"/>
        </w:rPr>
      </w:pPr>
      <w:hyperlink w:anchor="_Toc394485726" w:history="1">
        <w:r w:rsidR="00D46FF3" w:rsidRPr="0012568D">
          <w:rPr>
            <w:rStyle w:val="Hyperlink"/>
            <w:noProof/>
            <w:szCs w:val="24"/>
          </w:rPr>
          <w:t xml:space="preserve">Box </w:t>
        </w:r>
        <w:r w:rsidR="00C84C38">
          <w:rPr>
            <w:rStyle w:val="Hyperlink"/>
            <w:noProof/>
            <w:szCs w:val="24"/>
            <w:lang w:val="en-AU"/>
          </w:rPr>
          <w:t>3</w:t>
        </w:r>
        <w:r w:rsidR="00D46FF3" w:rsidRPr="0012568D">
          <w:rPr>
            <w:rStyle w:val="Hyperlink"/>
            <w:noProof/>
            <w:szCs w:val="24"/>
          </w:rPr>
          <w:t>.2</w:t>
        </w:r>
        <w:r w:rsidR="00D46FF3" w:rsidRPr="0012568D">
          <w:rPr>
            <w:rStyle w:val="Hyperlink"/>
            <w:noProof/>
            <w:szCs w:val="24"/>
            <w:lang w:val="en-AU"/>
          </w:rPr>
          <w:t xml:space="preserve">: </w:t>
        </w:r>
        <w:r w:rsidR="00D46FF3" w:rsidRPr="0012568D">
          <w:rPr>
            <w:rStyle w:val="Hyperlink"/>
            <w:noProof/>
            <w:szCs w:val="24"/>
          </w:rPr>
          <w:t>Search strategy and search terms for Question 1</w:t>
        </w:r>
        <w:r w:rsidR="00D46FF3" w:rsidRPr="0012568D">
          <w:rPr>
            <w:noProof/>
            <w:webHidden/>
            <w:szCs w:val="24"/>
          </w:rPr>
          <w:tab/>
        </w:r>
        <w:r w:rsidR="00D46FF3" w:rsidRPr="0012568D">
          <w:rPr>
            <w:noProof/>
            <w:webHidden/>
            <w:szCs w:val="24"/>
          </w:rPr>
          <w:fldChar w:fldCharType="begin"/>
        </w:r>
        <w:r w:rsidR="00D46FF3" w:rsidRPr="00FB5B9E">
          <w:rPr>
            <w:noProof/>
            <w:webHidden/>
            <w:szCs w:val="24"/>
          </w:rPr>
          <w:instrText xml:space="preserve"> PAGEREF _Toc394485726 \h </w:instrText>
        </w:r>
        <w:r w:rsidR="00D46FF3" w:rsidRPr="0012568D">
          <w:rPr>
            <w:noProof/>
            <w:webHidden/>
            <w:szCs w:val="24"/>
          </w:rPr>
        </w:r>
        <w:r w:rsidR="00D46FF3" w:rsidRPr="0012568D">
          <w:rPr>
            <w:noProof/>
            <w:webHidden/>
            <w:szCs w:val="24"/>
          </w:rPr>
          <w:fldChar w:fldCharType="separate"/>
        </w:r>
        <w:r w:rsidR="00F452FA">
          <w:rPr>
            <w:noProof/>
            <w:webHidden/>
            <w:szCs w:val="24"/>
          </w:rPr>
          <w:t>33</w:t>
        </w:r>
        <w:r w:rsidR="00D46FF3" w:rsidRPr="0012568D">
          <w:rPr>
            <w:noProof/>
            <w:webHidden/>
            <w:szCs w:val="24"/>
          </w:rPr>
          <w:fldChar w:fldCharType="end"/>
        </w:r>
      </w:hyperlink>
    </w:p>
    <w:p w:rsidR="00D46FF3" w:rsidRPr="00FB5B9E" w:rsidRDefault="003322E0" w:rsidP="00FB5B9E">
      <w:pPr>
        <w:pStyle w:val="TableofFigures"/>
        <w:spacing w:line="360" w:lineRule="auto"/>
        <w:rPr>
          <w:rFonts w:eastAsiaTheme="minorEastAsia" w:cstheme="minorBidi"/>
          <w:noProof/>
          <w:color w:val="auto"/>
          <w:szCs w:val="24"/>
          <w:lang w:val="en-AU" w:eastAsia="en-AU"/>
        </w:rPr>
      </w:pPr>
      <w:hyperlink w:anchor="_Toc394485727" w:history="1">
        <w:r w:rsidR="00D46FF3" w:rsidRPr="0012568D">
          <w:rPr>
            <w:rStyle w:val="Hyperlink"/>
            <w:noProof/>
            <w:szCs w:val="24"/>
          </w:rPr>
          <w:t xml:space="preserve">Box </w:t>
        </w:r>
        <w:r w:rsidR="00C84C38">
          <w:rPr>
            <w:rStyle w:val="Hyperlink"/>
            <w:noProof/>
            <w:szCs w:val="24"/>
            <w:lang w:val="en-AU"/>
          </w:rPr>
          <w:t>3</w:t>
        </w:r>
        <w:r w:rsidR="00D46FF3" w:rsidRPr="0012568D">
          <w:rPr>
            <w:rStyle w:val="Hyperlink"/>
            <w:noProof/>
            <w:szCs w:val="24"/>
          </w:rPr>
          <w:t>.3: Search strategy and search terms for question 2</w:t>
        </w:r>
        <w:r w:rsidR="00D46FF3" w:rsidRPr="0012568D">
          <w:rPr>
            <w:noProof/>
            <w:webHidden/>
            <w:szCs w:val="24"/>
          </w:rPr>
          <w:tab/>
        </w:r>
        <w:r w:rsidR="00D46FF3" w:rsidRPr="0012568D">
          <w:rPr>
            <w:noProof/>
            <w:webHidden/>
            <w:szCs w:val="24"/>
          </w:rPr>
          <w:fldChar w:fldCharType="begin"/>
        </w:r>
        <w:r w:rsidR="00D46FF3" w:rsidRPr="00FB5B9E">
          <w:rPr>
            <w:noProof/>
            <w:webHidden/>
            <w:szCs w:val="24"/>
          </w:rPr>
          <w:instrText xml:space="preserve"> PAGEREF _Toc394485727 \h </w:instrText>
        </w:r>
        <w:r w:rsidR="00D46FF3" w:rsidRPr="0012568D">
          <w:rPr>
            <w:noProof/>
            <w:webHidden/>
            <w:szCs w:val="24"/>
          </w:rPr>
        </w:r>
        <w:r w:rsidR="00D46FF3" w:rsidRPr="0012568D">
          <w:rPr>
            <w:noProof/>
            <w:webHidden/>
            <w:szCs w:val="24"/>
          </w:rPr>
          <w:fldChar w:fldCharType="separate"/>
        </w:r>
        <w:r w:rsidR="00F452FA">
          <w:rPr>
            <w:noProof/>
            <w:webHidden/>
            <w:szCs w:val="24"/>
          </w:rPr>
          <w:t>34</w:t>
        </w:r>
        <w:r w:rsidR="00D46FF3" w:rsidRPr="0012568D">
          <w:rPr>
            <w:noProof/>
            <w:webHidden/>
            <w:szCs w:val="24"/>
          </w:rPr>
          <w:fldChar w:fldCharType="end"/>
        </w:r>
      </w:hyperlink>
    </w:p>
    <w:p w:rsidR="009F11F2" w:rsidRPr="00FB5B9E" w:rsidRDefault="009F11F2" w:rsidP="00FB5B9E">
      <w:pPr>
        <w:spacing w:line="360" w:lineRule="auto"/>
        <w:rPr>
          <w:rFonts w:asciiTheme="minorHAnsi" w:hAnsiTheme="minorHAnsi"/>
        </w:rPr>
      </w:pPr>
      <w:r w:rsidRPr="00FB5B9E">
        <w:rPr>
          <w:rFonts w:asciiTheme="minorHAnsi" w:hAnsiTheme="minorHAnsi"/>
          <w:sz w:val="24"/>
          <w:szCs w:val="24"/>
        </w:rPr>
        <w:fldChar w:fldCharType="end"/>
      </w:r>
    </w:p>
    <w:p w:rsidR="00A20FF6" w:rsidRPr="00FB5B9E" w:rsidRDefault="009F11F2" w:rsidP="00FB5B9E">
      <w:pPr>
        <w:spacing w:before="0" w:after="0" w:line="360" w:lineRule="auto"/>
        <w:rPr>
          <w:rFonts w:asciiTheme="minorHAnsi" w:hAnsiTheme="minorHAnsi"/>
        </w:rPr>
        <w:sectPr w:rsidR="00A20FF6" w:rsidRPr="00FB5B9E" w:rsidSect="004341B7">
          <w:pgSz w:w="11906" w:h="16838" w:code="9"/>
          <w:pgMar w:top="1418" w:right="1418" w:bottom="1701" w:left="1418" w:header="1134" w:footer="850" w:gutter="0"/>
          <w:cols w:space="708"/>
          <w:docGrid w:linePitch="360"/>
        </w:sectPr>
      </w:pPr>
      <w:r w:rsidRPr="00FB5B9E">
        <w:rPr>
          <w:rFonts w:asciiTheme="minorHAnsi" w:hAnsiTheme="minorHAnsi"/>
        </w:rPr>
        <w:br w:type="page"/>
      </w:r>
    </w:p>
    <w:p w:rsidR="00FD33D3" w:rsidRPr="00E06858" w:rsidRDefault="00FD33D3" w:rsidP="00FD284A">
      <w:pPr>
        <w:pStyle w:val="Heading1"/>
        <w:numPr>
          <w:ilvl w:val="0"/>
          <w:numId w:val="26"/>
        </w:numPr>
        <w:pBdr>
          <w:bottom w:val="single" w:sz="4" w:space="1" w:color="auto"/>
        </w:pBdr>
        <w:spacing w:line="360" w:lineRule="auto"/>
      </w:pPr>
      <w:bookmarkStart w:id="131" w:name="_Toc433621120"/>
      <w:r w:rsidRPr="00E06858">
        <w:t>Appendix 1. Summary of findings – GRADE assessment</w:t>
      </w:r>
      <w:bookmarkEnd w:id="131"/>
    </w:p>
    <w:p w:rsidR="00FD33D3" w:rsidRPr="00FB5B9E" w:rsidRDefault="00FD33D3" w:rsidP="00FB5B9E">
      <w:pPr>
        <w:spacing w:before="0" w:after="0" w:line="360" w:lineRule="auto"/>
        <w:rPr>
          <w:rFonts w:asciiTheme="minorHAnsi" w:hAnsiTheme="minorHAnsi"/>
          <w:sz w:val="24"/>
          <w:szCs w:val="24"/>
        </w:rPr>
      </w:pPr>
      <w:r w:rsidRPr="0077453D">
        <w:rPr>
          <w:rStyle w:val="Strong"/>
        </w:rPr>
        <w:t xml:space="preserve">Author: </w:t>
      </w:r>
      <w:r w:rsidRPr="00FB5B9E">
        <w:rPr>
          <w:rFonts w:asciiTheme="minorHAnsi" w:hAnsiTheme="minorHAnsi"/>
          <w:sz w:val="24"/>
          <w:szCs w:val="24"/>
        </w:rPr>
        <w:t>Expert Working Group for Fluoride</w:t>
      </w:r>
    </w:p>
    <w:p w:rsidR="00FD33D3" w:rsidRPr="00FB5B9E" w:rsidRDefault="00FD33D3" w:rsidP="00FB5B9E">
      <w:pPr>
        <w:spacing w:before="0" w:after="0" w:line="360" w:lineRule="auto"/>
        <w:rPr>
          <w:rFonts w:asciiTheme="minorHAnsi" w:hAnsiTheme="minorHAnsi"/>
          <w:sz w:val="24"/>
          <w:szCs w:val="24"/>
        </w:rPr>
      </w:pPr>
      <w:r w:rsidRPr="0077453D">
        <w:rPr>
          <w:rStyle w:val="Strong"/>
        </w:rPr>
        <w:t xml:space="preserve">Date: </w:t>
      </w:r>
      <w:r w:rsidRPr="00FB5B9E">
        <w:rPr>
          <w:rFonts w:asciiTheme="minorHAnsi" w:hAnsiTheme="minorHAnsi"/>
          <w:sz w:val="24"/>
          <w:szCs w:val="24"/>
        </w:rPr>
        <w:t xml:space="preserve"> July 2015</w:t>
      </w:r>
    </w:p>
    <w:p w:rsidR="00FD33D3" w:rsidRPr="00FB5B9E" w:rsidRDefault="00FD33D3" w:rsidP="00FB5B9E">
      <w:pPr>
        <w:spacing w:before="0" w:after="0" w:line="360" w:lineRule="auto"/>
        <w:rPr>
          <w:rFonts w:asciiTheme="minorHAnsi" w:hAnsiTheme="minorHAnsi"/>
          <w:sz w:val="24"/>
          <w:szCs w:val="24"/>
        </w:rPr>
      </w:pPr>
      <w:r w:rsidRPr="0077453D">
        <w:rPr>
          <w:rStyle w:val="Strong"/>
        </w:rPr>
        <w:t>Question:</w:t>
      </w:r>
      <w:r w:rsidRPr="00FB5B9E">
        <w:rPr>
          <w:rFonts w:asciiTheme="minorHAnsi" w:hAnsiTheme="minorHAnsi"/>
          <w:sz w:val="24"/>
          <w:szCs w:val="24"/>
        </w:rPr>
        <w:tab/>
        <w:t xml:space="preserve"> What is the prevalence and severity of dental caries among children (&lt;14 y of age) consuming drinking water with natural fluoride levels above or below 0.4 mg F/L</w:t>
      </w:r>
      <w:r w:rsidRPr="00FB5B9E">
        <w:rPr>
          <w:rFonts w:asciiTheme="minorHAnsi" w:hAnsiTheme="minorHAnsi"/>
          <w:sz w:val="24"/>
          <w:szCs w:val="24"/>
          <w:vertAlign w:val="superscript"/>
        </w:rPr>
        <w:t>1</w:t>
      </w:r>
      <w:r w:rsidRPr="00FB5B9E">
        <w:rPr>
          <w:rFonts w:asciiTheme="minorHAnsi" w:hAnsiTheme="minorHAnsi"/>
          <w:sz w:val="24"/>
          <w:szCs w:val="24"/>
        </w:rPr>
        <w:t>?</w:t>
      </w:r>
    </w:p>
    <w:p w:rsidR="00FD33D3" w:rsidRPr="00FB5B9E" w:rsidRDefault="00FD33D3" w:rsidP="00FB5B9E">
      <w:pPr>
        <w:spacing w:before="0" w:after="0" w:line="360" w:lineRule="auto"/>
        <w:rPr>
          <w:rFonts w:asciiTheme="minorHAnsi" w:hAnsiTheme="minorHAnsi"/>
          <w:sz w:val="24"/>
          <w:szCs w:val="24"/>
        </w:rPr>
      </w:pPr>
      <w:r w:rsidRPr="0077453D">
        <w:rPr>
          <w:rStyle w:val="Strong"/>
        </w:rPr>
        <w:t>Bibliography:</w:t>
      </w:r>
      <w:r w:rsidRPr="00FB5B9E">
        <w:rPr>
          <w:rFonts w:asciiTheme="minorHAnsi" w:hAnsiTheme="minorHAnsi"/>
          <w:sz w:val="24"/>
          <w:szCs w:val="24"/>
        </w:rPr>
        <w:t xml:space="preserve"> Dean HT 1946. Epidemiological studies in the United States. In Moulton FR, ed. Dental caries and fluorine. Lancaster: Science Press, American Association for the Advancement of Science (note this publication brings together information from Dean et al. 1941, Dean et al. 1942)</w:t>
      </w:r>
    </w:p>
    <w:p w:rsidR="00FD33D3" w:rsidRPr="00FB5B9E" w:rsidRDefault="00FD33D3" w:rsidP="00FB5B9E">
      <w:pPr>
        <w:spacing w:line="360" w:lineRule="auto"/>
        <w:rPr>
          <w:rFonts w:asciiTheme="minorHAnsi" w:hAnsiTheme="minorHAnsi"/>
          <w:sz w:val="24"/>
          <w:szCs w:val="24"/>
        </w:rPr>
      </w:pPr>
      <w:r w:rsidRPr="00FB5B9E">
        <w:rPr>
          <w:rFonts w:asciiTheme="minorHAnsi" w:hAnsiTheme="minorHAnsi"/>
          <w:sz w:val="24"/>
          <w:szCs w:val="24"/>
        </w:rPr>
        <w:br w:type="page"/>
      </w:r>
    </w:p>
    <w:tbl>
      <w:tblPr>
        <w:tblStyle w:val="TableGrid"/>
        <w:tblpPr w:leftFromText="180" w:rightFromText="180" w:vertAnchor="text" w:horzAnchor="margin" w:tblpX="-95" w:tblpY="375"/>
        <w:tblW w:w="15274" w:type="dxa"/>
        <w:tblLayout w:type="fixed"/>
        <w:tblLook w:val="04A0" w:firstRow="1" w:lastRow="0" w:firstColumn="1" w:lastColumn="0" w:noHBand="0" w:noVBand="1"/>
        <w:tblDescription w:val="This table is a summary of findings from a GRADE assessment on a cross section study with the question  What is the prevalence and severity of dental caries among children (&lt;14 y of age) consuming drinking water with natural fluoride levels above or below 0.4 mg F/L1?"/>
      </w:tblPr>
      <w:tblGrid>
        <w:gridCol w:w="836"/>
        <w:gridCol w:w="915"/>
        <w:gridCol w:w="786"/>
        <w:gridCol w:w="1286"/>
        <w:gridCol w:w="1134"/>
        <w:gridCol w:w="1134"/>
        <w:gridCol w:w="992"/>
        <w:gridCol w:w="1134"/>
        <w:gridCol w:w="1105"/>
        <w:gridCol w:w="28"/>
        <w:gridCol w:w="1248"/>
        <w:gridCol w:w="1134"/>
        <w:gridCol w:w="1276"/>
        <w:gridCol w:w="1134"/>
        <w:gridCol w:w="1132"/>
      </w:tblGrid>
      <w:tr w:rsidR="00FD33D3" w:rsidRPr="00A23004" w:rsidTr="00FA0F21">
        <w:trPr>
          <w:cantSplit/>
          <w:tblHeader/>
        </w:trPr>
        <w:tc>
          <w:tcPr>
            <w:tcW w:w="1751" w:type="dxa"/>
            <w:gridSpan w:val="2"/>
          </w:tcPr>
          <w:p w:rsidR="00FD33D3" w:rsidRPr="00A23004" w:rsidRDefault="00FD33D3" w:rsidP="00A23004">
            <w:pPr>
              <w:spacing w:line="240" w:lineRule="auto"/>
              <w:jc w:val="center"/>
              <w:rPr>
                <w:rFonts w:asciiTheme="minorHAnsi" w:hAnsiTheme="minorHAnsi" w:cs="Arial"/>
                <w:b/>
                <w:sz w:val="20"/>
                <w:szCs w:val="20"/>
              </w:rPr>
            </w:pPr>
          </w:p>
        </w:tc>
        <w:tc>
          <w:tcPr>
            <w:tcW w:w="5332" w:type="dxa"/>
            <w:gridSpan w:val="5"/>
          </w:tcPr>
          <w:p w:rsidR="00FD33D3" w:rsidRPr="00A23004" w:rsidRDefault="00FD33D3" w:rsidP="00A23004">
            <w:pPr>
              <w:spacing w:line="240" w:lineRule="auto"/>
              <w:jc w:val="center"/>
              <w:rPr>
                <w:rFonts w:asciiTheme="minorHAnsi" w:hAnsiTheme="minorHAnsi" w:cs="Arial"/>
                <w:b/>
                <w:sz w:val="20"/>
                <w:szCs w:val="20"/>
              </w:rPr>
            </w:pPr>
            <w:r w:rsidRPr="00A23004">
              <w:rPr>
                <w:rFonts w:asciiTheme="minorHAnsi" w:hAnsiTheme="minorHAnsi" w:cs="Arial"/>
                <w:b/>
                <w:sz w:val="20"/>
                <w:szCs w:val="20"/>
              </w:rPr>
              <w:t>Quality Assessment</w:t>
            </w:r>
          </w:p>
        </w:tc>
        <w:tc>
          <w:tcPr>
            <w:tcW w:w="3515" w:type="dxa"/>
            <w:gridSpan w:val="4"/>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 xml:space="preserve">No of participants with dental caries out of total at different drinking water (DW) fluoride concentrations </w:t>
            </w:r>
          </w:p>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(Proportion with dental caries -prevalence)</w:t>
            </w:r>
          </w:p>
        </w:tc>
        <w:tc>
          <w:tcPr>
            <w:tcW w:w="2410" w:type="dxa"/>
            <w:gridSpan w:val="2"/>
          </w:tcPr>
          <w:p w:rsidR="00FD33D3" w:rsidRPr="00A23004" w:rsidRDefault="00FD33D3" w:rsidP="00A23004">
            <w:pPr>
              <w:spacing w:line="240" w:lineRule="auto"/>
              <w:jc w:val="center"/>
              <w:rPr>
                <w:rFonts w:asciiTheme="minorHAnsi" w:hAnsiTheme="minorHAnsi" w:cs="Arial"/>
                <w:b/>
                <w:sz w:val="20"/>
                <w:szCs w:val="20"/>
              </w:rPr>
            </w:pPr>
            <w:r w:rsidRPr="00A23004">
              <w:rPr>
                <w:rFonts w:asciiTheme="minorHAnsi" w:hAnsiTheme="minorHAnsi" w:cs="Arial"/>
                <w:b/>
                <w:sz w:val="20"/>
                <w:szCs w:val="20"/>
              </w:rPr>
              <w:t>Effect</w:t>
            </w:r>
          </w:p>
        </w:tc>
        <w:tc>
          <w:tcPr>
            <w:tcW w:w="1134" w:type="dxa"/>
            <w:vMerge w:val="restart"/>
          </w:tcPr>
          <w:p w:rsidR="00FD33D3" w:rsidRPr="00A23004" w:rsidRDefault="00FD33D3" w:rsidP="00FB5B9E">
            <w:pPr>
              <w:spacing w:line="360" w:lineRule="auto"/>
              <w:rPr>
                <w:rFonts w:asciiTheme="minorHAnsi" w:hAnsiTheme="minorHAnsi" w:cs="Arial"/>
                <w:b/>
                <w:sz w:val="20"/>
                <w:szCs w:val="20"/>
              </w:rPr>
            </w:pPr>
            <w:r w:rsidRPr="00A23004">
              <w:rPr>
                <w:rFonts w:asciiTheme="minorHAnsi" w:hAnsiTheme="minorHAnsi" w:cs="Arial"/>
                <w:b/>
                <w:sz w:val="20"/>
                <w:szCs w:val="20"/>
              </w:rPr>
              <w:t>Quality</w:t>
            </w:r>
          </w:p>
        </w:tc>
        <w:tc>
          <w:tcPr>
            <w:tcW w:w="1132" w:type="dxa"/>
            <w:vMerge w:val="restart"/>
          </w:tcPr>
          <w:p w:rsidR="00FD33D3" w:rsidRPr="00A23004" w:rsidRDefault="00FD33D3" w:rsidP="00FB5B9E">
            <w:pPr>
              <w:spacing w:line="360" w:lineRule="auto"/>
              <w:rPr>
                <w:rFonts w:asciiTheme="minorHAnsi" w:hAnsiTheme="minorHAnsi" w:cs="Arial"/>
                <w:b/>
                <w:sz w:val="20"/>
                <w:szCs w:val="20"/>
              </w:rPr>
            </w:pPr>
            <w:r w:rsidRPr="00A23004">
              <w:rPr>
                <w:rFonts w:asciiTheme="minorHAnsi" w:hAnsiTheme="minorHAnsi" w:cs="Arial"/>
                <w:b/>
                <w:sz w:val="20"/>
                <w:szCs w:val="20"/>
              </w:rPr>
              <w:t>Importance</w:t>
            </w:r>
          </w:p>
        </w:tc>
      </w:tr>
      <w:tr w:rsidR="00FD33D3" w:rsidRPr="00A23004" w:rsidTr="00FA0F21">
        <w:trPr>
          <w:cantSplit/>
          <w:tblHeader/>
        </w:trPr>
        <w:tc>
          <w:tcPr>
            <w:tcW w:w="836"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No of Studies</w:t>
            </w:r>
          </w:p>
        </w:tc>
        <w:tc>
          <w:tcPr>
            <w:tcW w:w="915"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Study design</w:t>
            </w:r>
          </w:p>
        </w:tc>
        <w:tc>
          <w:tcPr>
            <w:tcW w:w="786"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Risk of bias</w:t>
            </w:r>
          </w:p>
        </w:tc>
        <w:tc>
          <w:tcPr>
            <w:tcW w:w="1286"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Inconsistency</w:t>
            </w:r>
          </w:p>
        </w:tc>
        <w:tc>
          <w:tcPr>
            <w:tcW w:w="1134"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Indirect-ness</w:t>
            </w:r>
          </w:p>
        </w:tc>
        <w:tc>
          <w:tcPr>
            <w:tcW w:w="1134"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Imprecision</w:t>
            </w:r>
          </w:p>
        </w:tc>
        <w:tc>
          <w:tcPr>
            <w:tcW w:w="992"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Other consider-ations</w:t>
            </w:r>
          </w:p>
        </w:tc>
        <w:tc>
          <w:tcPr>
            <w:tcW w:w="1134"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DW fluoride conc ≤0.4 mg F/L</w:t>
            </w:r>
          </w:p>
        </w:tc>
        <w:tc>
          <w:tcPr>
            <w:tcW w:w="1133" w:type="dxa"/>
            <w:gridSpan w:val="2"/>
          </w:tcPr>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b/>
                <w:sz w:val="20"/>
                <w:szCs w:val="20"/>
              </w:rPr>
              <w:t>DW fluoride conc &gt;0.4 - ≤1.0 mg F/L</w:t>
            </w:r>
          </w:p>
        </w:tc>
        <w:tc>
          <w:tcPr>
            <w:tcW w:w="1248" w:type="dxa"/>
          </w:tcPr>
          <w:p w:rsidR="00FD33D3" w:rsidRPr="00A23004" w:rsidRDefault="00FD33D3" w:rsidP="00A23004">
            <w:pPr>
              <w:spacing w:before="0" w:after="0" w:line="240" w:lineRule="auto"/>
              <w:rPr>
                <w:rFonts w:asciiTheme="minorHAnsi" w:hAnsiTheme="minorHAnsi" w:cs="Arial"/>
                <w:b/>
                <w:sz w:val="20"/>
                <w:szCs w:val="20"/>
              </w:rPr>
            </w:pPr>
            <w:r w:rsidRPr="00A23004">
              <w:rPr>
                <w:rFonts w:asciiTheme="minorHAnsi" w:hAnsiTheme="minorHAnsi" w:cs="Arial"/>
                <w:b/>
                <w:sz w:val="20"/>
                <w:szCs w:val="20"/>
              </w:rPr>
              <w:t xml:space="preserve">DW fluoride conc &gt;1.0 </w:t>
            </w:r>
          </w:p>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mg F/L</w:t>
            </w:r>
          </w:p>
        </w:tc>
        <w:tc>
          <w:tcPr>
            <w:tcW w:w="1134"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Relative</w:t>
            </w:r>
            <w:r w:rsidRPr="00A23004">
              <w:rPr>
                <w:rFonts w:asciiTheme="minorHAnsi" w:hAnsiTheme="minorHAnsi" w:cs="Arial"/>
                <w:sz w:val="20"/>
                <w:szCs w:val="20"/>
                <w:vertAlign w:val="superscript"/>
              </w:rPr>
              <w:t>2</w:t>
            </w:r>
          </w:p>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(95%CI)</w:t>
            </w:r>
          </w:p>
        </w:tc>
        <w:tc>
          <w:tcPr>
            <w:tcW w:w="1276"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Absolute</w:t>
            </w:r>
          </w:p>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(95%CI)</w:t>
            </w:r>
          </w:p>
        </w:tc>
        <w:tc>
          <w:tcPr>
            <w:tcW w:w="1134" w:type="dxa"/>
            <w:vMerge/>
          </w:tcPr>
          <w:p w:rsidR="00FD33D3" w:rsidRPr="00A23004" w:rsidRDefault="00FD33D3" w:rsidP="00FB5B9E">
            <w:pPr>
              <w:spacing w:line="360" w:lineRule="auto"/>
              <w:rPr>
                <w:rFonts w:asciiTheme="minorHAnsi" w:hAnsiTheme="minorHAnsi" w:cs="Arial"/>
                <w:sz w:val="20"/>
                <w:szCs w:val="20"/>
              </w:rPr>
            </w:pPr>
          </w:p>
        </w:tc>
        <w:tc>
          <w:tcPr>
            <w:tcW w:w="1132" w:type="dxa"/>
            <w:vMerge/>
          </w:tcPr>
          <w:p w:rsidR="00FD33D3" w:rsidRPr="00A23004" w:rsidRDefault="00FD33D3" w:rsidP="00FB5B9E">
            <w:pPr>
              <w:spacing w:line="360" w:lineRule="auto"/>
              <w:rPr>
                <w:rFonts w:asciiTheme="minorHAnsi" w:hAnsiTheme="minorHAnsi" w:cs="Arial"/>
                <w:sz w:val="20"/>
                <w:szCs w:val="20"/>
              </w:rPr>
            </w:pPr>
          </w:p>
        </w:tc>
      </w:tr>
      <w:tr w:rsidR="00FD33D3" w:rsidRPr="00A23004" w:rsidTr="00BD3CCA">
        <w:trPr>
          <w:cantSplit/>
        </w:trPr>
        <w:tc>
          <w:tcPr>
            <w:tcW w:w="836" w:type="dxa"/>
          </w:tcPr>
          <w:p w:rsidR="00FD33D3" w:rsidRPr="00A23004" w:rsidRDefault="00FD33D3" w:rsidP="00A23004">
            <w:pPr>
              <w:spacing w:before="0" w:after="0" w:line="240" w:lineRule="auto"/>
              <w:rPr>
                <w:rFonts w:asciiTheme="minorHAnsi" w:hAnsiTheme="minorHAnsi" w:cs="Arial"/>
                <w:sz w:val="20"/>
                <w:szCs w:val="20"/>
              </w:rPr>
            </w:pP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1</w:t>
            </w:r>
          </w:p>
        </w:tc>
        <w:tc>
          <w:tcPr>
            <w:tcW w:w="915"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Cross-sectional</w:t>
            </w:r>
          </w:p>
          <w:p w:rsidR="00FD33D3" w:rsidRPr="00A23004" w:rsidRDefault="00FD33D3" w:rsidP="00A23004">
            <w:pPr>
              <w:spacing w:before="0" w:after="0" w:line="240" w:lineRule="auto"/>
              <w:rPr>
                <w:rFonts w:asciiTheme="minorHAnsi" w:hAnsiTheme="minorHAnsi" w:cs="Arial"/>
                <w:sz w:val="20"/>
                <w:szCs w:val="20"/>
              </w:rPr>
            </w:pPr>
          </w:p>
        </w:tc>
        <w:tc>
          <w:tcPr>
            <w:tcW w:w="786"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Not</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serious</w:t>
            </w:r>
          </w:p>
        </w:tc>
        <w:tc>
          <w:tcPr>
            <w:tcW w:w="1286"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Single study, more recent studies support outcomes</w:t>
            </w:r>
            <w:r w:rsidRPr="00A23004">
              <w:rPr>
                <w:rFonts w:asciiTheme="minorHAnsi" w:hAnsiTheme="minorHAnsi" w:cs="Arial"/>
                <w:sz w:val="20"/>
                <w:szCs w:val="20"/>
                <w:vertAlign w:val="superscript"/>
              </w:rPr>
              <w:t>3</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Not</w:t>
            </w:r>
          </w:p>
          <w:p w:rsidR="00FD33D3" w:rsidRPr="00A23004" w:rsidRDefault="00FD33D3" w:rsidP="00A23004">
            <w:pPr>
              <w:spacing w:before="0" w:after="0" w:line="240" w:lineRule="auto"/>
              <w:rPr>
                <w:rFonts w:asciiTheme="minorHAnsi" w:hAnsiTheme="minorHAnsi" w:cs="Arial"/>
                <w:sz w:val="20"/>
                <w:szCs w:val="20"/>
                <w:vertAlign w:val="superscript"/>
              </w:rPr>
            </w:pPr>
            <w:r w:rsidRPr="00A23004">
              <w:rPr>
                <w:rFonts w:asciiTheme="minorHAnsi" w:hAnsiTheme="minorHAnsi" w:cs="Arial"/>
                <w:sz w:val="20"/>
                <w:szCs w:val="20"/>
              </w:rPr>
              <w:t>serious</w:t>
            </w:r>
            <w:r w:rsidRPr="00A23004">
              <w:rPr>
                <w:rFonts w:asciiTheme="minorHAnsi" w:hAnsiTheme="minorHAnsi" w:cs="Arial"/>
                <w:sz w:val="20"/>
                <w:szCs w:val="20"/>
                <w:vertAlign w:val="superscript"/>
              </w:rPr>
              <w:t>3</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(direct measures)</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Not</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serious (narrow confidence intervals)</w:t>
            </w:r>
          </w:p>
        </w:tc>
        <w:tc>
          <w:tcPr>
            <w:tcW w:w="992"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Dose response</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gradient</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3769/3867</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(97.5%)</w:t>
            </w:r>
          </w:p>
        </w:tc>
        <w:tc>
          <w:tcPr>
            <w:tcW w:w="1105"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1007/1140</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(88.3%)</w:t>
            </w:r>
          </w:p>
        </w:tc>
        <w:tc>
          <w:tcPr>
            <w:tcW w:w="1276" w:type="dxa"/>
            <w:gridSpan w:val="2"/>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1703/2250</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(75.7%)</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Relative prevalence:</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i/>
                <w:sz w:val="20"/>
                <w:szCs w:val="20"/>
              </w:rPr>
              <w:t>≤0.4 mg F/L:</w:t>
            </w:r>
            <w:r w:rsidRPr="00A23004">
              <w:rPr>
                <w:rFonts w:asciiTheme="minorHAnsi" w:hAnsiTheme="minorHAnsi" w:cs="Arial"/>
                <w:sz w:val="20"/>
                <w:szCs w:val="20"/>
              </w:rPr>
              <w:t xml:space="preserve"> referent </w:t>
            </w:r>
          </w:p>
          <w:p w:rsidR="00FD33D3" w:rsidRPr="00A23004" w:rsidRDefault="00FD33D3" w:rsidP="00A23004">
            <w:pPr>
              <w:spacing w:after="0" w:line="240" w:lineRule="auto"/>
              <w:rPr>
                <w:rFonts w:asciiTheme="minorHAnsi" w:hAnsiTheme="minorHAnsi" w:cs="Arial"/>
                <w:i/>
                <w:sz w:val="20"/>
                <w:szCs w:val="20"/>
              </w:rPr>
            </w:pPr>
            <w:r w:rsidRPr="00A23004">
              <w:rPr>
                <w:rFonts w:asciiTheme="minorHAnsi" w:hAnsiTheme="minorHAnsi" w:cs="Arial"/>
                <w:i/>
                <w:sz w:val="20"/>
                <w:szCs w:val="20"/>
              </w:rPr>
              <w:t>&gt;0.4 - ≤1.0 mg F/L:</w:t>
            </w:r>
          </w:p>
          <w:p w:rsidR="00FD33D3" w:rsidRPr="00A23004" w:rsidRDefault="00FD33D3" w:rsidP="00A23004">
            <w:pPr>
              <w:spacing w:after="0" w:line="240" w:lineRule="auto"/>
              <w:rPr>
                <w:rFonts w:asciiTheme="minorHAnsi" w:hAnsiTheme="minorHAnsi" w:cs="Arial"/>
                <w:i/>
                <w:sz w:val="20"/>
                <w:szCs w:val="20"/>
              </w:rPr>
            </w:pP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 xml:space="preserve">0.91 </w:t>
            </w:r>
          </w:p>
          <w:p w:rsidR="00FD33D3" w:rsidRPr="00A23004" w:rsidRDefault="00FD33D3" w:rsidP="00A23004">
            <w:pPr>
              <w:spacing w:before="0" w:line="240" w:lineRule="auto"/>
              <w:rPr>
                <w:rFonts w:asciiTheme="minorHAnsi" w:hAnsiTheme="minorHAnsi" w:cs="Arial"/>
                <w:sz w:val="20"/>
                <w:szCs w:val="20"/>
              </w:rPr>
            </w:pPr>
            <w:r w:rsidRPr="00A23004">
              <w:rPr>
                <w:rFonts w:asciiTheme="minorHAnsi" w:hAnsiTheme="minorHAnsi" w:cs="Arial"/>
                <w:sz w:val="20"/>
                <w:szCs w:val="20"/>
              </w:rPr>
              <w:t>(0.89-0.92)</w:t>
            </w:r>
          </w:p>
          <w:p w:rsidR="00FD33D3" w:rsidRPr="00A23004" w:rsidRDefault="00FD33D3" w:rsidP="00A23004">
            <w:pPr>
              <w:spacing w:before="0" w:after="0" w:line="240" w:lineRule="auto"/>
              <w:rPr>
                <w:rFonts w:asciiTheme="minorHAnsi" w:hAnsiTheme="minorHAnsi" w:cs="Arial"/>
                <w:sz w:val="20"/>
                <w:szCs w:val="20"/>
              </w:rPr>
            </w:pPr>
          </w:p>
        </w:tc>
        <w:tc>
          <w:tcPr>
            <w:tcW w:w="1276"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90 fewer cases of children with dental caries</w:t>
            </w:r>
            <w:r w:rsidR="00C833A3" w:rsidRPr="00A23004">
              <w:rPr>
                <w:rFonts w:asciiTheme="minorHAnsi" w:hAnsiTheme="minorHAnsi" w:cs="Arial"/>
                <w:sz w:val="20"/>
                <w:szCs w:val="20"/>
              </w:rPr>
              <w:t xml:space="preserve"> </w:t>
            </w:r>
            <w:r w:rsidRPr="00A23004">
              <w:rPr>
                <w:rFonts w:asciiTheme="minorHAnsi" w:hAnsiTheme="minorHAnsi" w:cs="Arial"/>
                <w:sz w:val="20"/>
                <w:szCs w:val="20"/>
              </w:rPr>
              <w:t>per 1000 when F &gt;0.4  to ≤1.0</w:t>
            </w:r>
            <w:r w:rsidRPr="00A23004">
              <w:rPr>
                <w:rFonts w:asciiTheme="minorHAnsi" w:hAnsiTheme="minorHAnsi" w:cs="Arial"/>
                <w:b/>
                <w:sz w:val="20"/>
                <w:szCs w:val="20"/>
              </w:rPr>
              <w:t xml:space="preserve"> </w:t>
            </w:r>
            <w:r w:rsidRPr="00A23004">
              <w:rPr>
                <w:rFonts w:asciiTheme="minorHAnsi" w:hAnsiTheme="minorHAnsi" w:cs="Arial"/>
                <w:sz w:val="20"/>
                <w:szCs w:val="20"/>
              </w:rPr>
              <w:t>mg/L</w:t>
            </w:r>
            <w:r w:rsidRPr="00A23004" w:rsidDel="005B3473">
              <w:rPr>
                <w:rFonts w:asciiTheme="minorHAnsi" w:hAnsiTheme="minorHAnsi" w:cs="Arial"/>
                <w:sz w:val="20"/>
                <w:szCs w:val="20"/>
              </w:rPr>
              <w:t xml:space="preserve"> </w:t>
            </w:r>
            <w:r w:rsidRPr="00A23004">
              <w:rPr>
                <w:rFonts w:asciiTheme="minorHAnsi" w:hAnsiTheme="minorHAnsi" w:cs="Arial"/>
                <w:sz w:val="20"/>
                <w:szCs w:val="20"/>
              </w:rPr>
              <w:t>(from 80 to 110 fewer cases), compared to F≤0.4 mg/L</w:t>
            </w:r>
          </w:p>
        </w:tc>
        <w:tc>
          <w:tcPr>
            <w:tcW w:w="1134" w:type="dxa"/>
          </w:tcPr>
          <w:p w:rsidR="00FD33D3" w:rsidRPr="00A23004" w:rsidRDefault="00FD33D3" w:rsidP="00FB5B9E">
            <w:pPr>
              <w:spacing w:before="0" w:after="0" w:line="360" w:lineRule="auto"/>
              <w:rPr>
                <w:rFonts w:asciiTheme="minorHAnsi" w:hAnsiTheme="minorHAnsi" w:cs="Arial"/>
                <w:sz w:val="20"/>
                <w:szCs w:val="20"/>
              </w:rPr>
            </w:pPr>
            <w:r w:rsidRPr="00A23004">
              <w:rPr>
                <w:rFonts w:asciiTheme="minorHAnsi" w:hAnsiTheme="minorHAnsi" w:cs="Arial"/>
                <w:sz w:val="20"/>
                <w:szCs w:val="20"/>
              </w:rPr>
              <w:t>MODERATE</w:t>
            </w:r>
            <w:r w:rsidRPr="00A23004">
              <w:rPr>
                <w:rFonts w:asciiTheme="minorHAnsi" w:hAnsiTheme="minorHAnsi" w:cs="Arial"/>
                <w:sz w:val="20"/>
                <w:szCs w:val="20"/>
                <w:vertAlign w:val="superscript"/>
              </w:rPr>
              <w:t>4</w:t>
            </w:r>
          </w:p>
        </w:tc>
        <w:tc>
          <w:tcPr>
            <w:tcW w:w="1132" w:type="dxa"/>
          </w:tcPr>
          <w:p w:rsidR="00FD33D3" w:rsidRPr="00A23004" w:rsidRDefault="00FD33D3" w:rsidP="00FB5B9E">
            <w:pPr>
              <w:spacing w:before="0" w:after="0" w:line="360" w:lineRule="auto"/>
              <w:rPr>
                <w:rFonts w:asciiTheme="minorHAnsi" w:hAnsiTheme="minorHAnsi" w:cs="Arial"/>
                <w:sz w:val="20"/>
                <w:szCs w:val="20"/>
              </w:rPr>
            </w:pPr>
            <w:r w:rsidRPr="00A23004">
              <w:rPr>
                <w:rFonts w:asciiTheme="minorHAnsi" w:hAnsiTheme="minorHAnsi" w:cs="Arial"/>
                <w:sz w:val="20"/>
                <w:szCs w:val="20"/>
              </w:rPr>
              <w:t>CRITICAL</w:t>
            </w:r>
          </w:p>
        </w:tc>
      </w:tr>
      <w:tr w:rsidR="00FD33D3" w:rsidRPr="00A23004" w:rsidTr="00BD3CCA">
        <w:trPr>
          <w:cantSplit/>
        </w:trPr>
        <w:tc>
          <w:tcPr>
            <w:tcW w:w="836" w:type="dxa"/>
          </w:tcPr>
          <w:p w:rsidR="00FD33D3" w:rsidRPr="00A23004" w:rsidRDefault="00FD33D3" w:rsidP="00A23004">
            <w:pPr>
              <w:spacing w:before="0" w:after="0" w:line="240" w:lineRule="auto"/>
              <w:rPr>
                <w:rFonts w:asciiTheme="minorHAnsi" w:hAnsiTheme="minorHAnsi" w:cs="Arial"/>
                <w:sz w:val="20"/>
                <w:szCs w:val="20"/>
              </w:rPr>
            </w:pPr>
          </w:p>
        </w:tc>
        <w:tc>
          <w:tcPr>
            <w:tcW w:w="915" w:type="dxa"/>
          </w:tcPr>
          <w:p w:rsidR="00FD33D3" w:rsidRPr="00A23004" w:rsidRDefault="00FD33D3" w:rsidP="00A23004">
            <w:pPr>
              <w:spacing w:before="0" w:after="0" w:line="240" w:lineRule="auto"/>
              <w:rPr>
                <w:rFonts w:asciiTheme="minorHAnsi" w:hAnsiTheme="minorHAnsi" w:cs="Arial"/>
                <w:sz w:val="20"/>
                <w:szCs w:val="20"/>
              </w:rPr>
            </w:pPr>
          </w:p>
        </w:tc>
        <w:tc>
          <w:tcPr>
            <w:tcW w:w="786" w:type="dxa"/>
          </w:tcPr>
          <w:p w:rsidR="00FD33D3" w:rsidRPr="00A23004" w:rsidRDefault="00FD33D3" w:rsidP="00A23004">
            <w:pPr>
              <w:spacing w:before="0" w:after="0" w:line="240" w:lineRule="auto"/>
              <w:rPr>
                <w:rFonts w:asciiTheme="minorHAnsi" w:hAnsiTheme="minorHAnsi" w:cs="Arial"/>
                <w:sz w:val="20"/>
                <w:szCs w:val="20"/>
              </w:rPr>
            </w:pPr>
          </w:p>
        </w:tc>
        <w:tc>
          <w:tcPr>
            <w:tcW w:w="1286" w:type="dxa"/>
          </w:tcPr>
          <w:p w:rsidR="00FD33D3" w:rsidRPr="00A23004" w:rsidRDefault="00FD33D3" w:rsidP="00A23004">
            <w:pPr>
              <w:spacing w:before="0" w:after="0" w:line="240" w:lineRule="auto"/>
              <w:rPr>
                <w:rFonts w:asciiTheme="minorHAnsi" w:hAnsiTheme="minorHAnsi" w:cs="Arial"/>
                <w:sz w:val="20"/>
                <w:szCs w:val="20"/>
              </w:rPr>
            </w:pPr>
          </w:p>
        </w:tc>
        <w:tc>
          <w:tcPr>
            <w:tcW w:w="1134" w:type="dxa"/>
          </w:tcPr>
          <w:p w:rsidR="00FD33D3" w:rsidRPr="00A23004" w:rsidRDefault="00FD33D3" w:rsidP="00A23004">
            <w:pPr>
              <w:spacing w:before="0" w:after="0" w:line="240" w:lineRule="auto"/>
              <w:rPr>
                <w:rFonts w:asciiTheme="minorHAnsi" w:hAnsiTheme="minorHAnsi" w:cs="Arial"/>
                <w:sz w:val="20"/>
                <w:szCs w:val="20"/>
              </w:rPr>
            </w:pPr>
          </w:p>
        </w:tc>
        <w:tc>
          <w:tcPr>
            <w:tcW w:w="1134" w:type="dxa"/>
          </w:tcPr>
          <w:p w:rsidR="00FD33D3" w:rsidRPr="00A23004" w:rsidRDefault="00FD33D3" w:rsidP="00A23004">
            <w:pPr>
              <w:spacing w:before="0" w:after="0" w:line="240" w:lineRule="auto"/>
              <w:rPr>
                <w:rFonts w:asciiTheme="minorHAnsi" w:hAnsiTheme="minorHAnsi" w:cs="Arial"/>
                <w:sz w:val="20"/>
                <w:szCs w:val="20"/>
              </w:rPr>
            </w:pPr>
          </w:p>
        </w:tc>
        <w:tc>
          <w:tcPr>
            <w:tcW w:w="992" w:type="dxa"/>
          </w:tcPr>
          <w:p w:rsidR="00FD33D3" w:rsidRPr="00A23004" w:rsidRDefault="00FD33D3" w:rsidP="00A23004">
            <w:pPr>
              <w:spacing w:before="0" w:after="0" w:line="240" w:lineRule="auto"/>
              <w:rPr>
                <w:rFonts w:asciiTheme="minorHAnsi" w:hAnsiTheme="minorHAnsi" w:cs="Arial"/>
                <w:sz w:val="20"/>
                <w:szCs w:val="20"/>
              </w:rPr>
            </w:pPr>
          </w:p>
        </w:tc>
        <w:tc>
          <w:tcPr>
            <w:tcW w:w="1134" w:type="dxa"/>
          </w:tcPr>
          <w:p w:rsidR="00FD33D3" w:rsidRPr="00A23004" w:rsidRDefault="00FD33D3" w:rsidP="00A23004">
            <w:pPr>
              <w:spacing w:before="0" w:after="0" w:line="240" w:lineRule="auto"/>
              <w:rPr>
                <w:rFonts w:asciiTheme="minorHAnsi" w:hAnsiTheme="minorHAnsi" w:cs="Arial"/>
                <w:sz w:val="20"/>
                <w:szCs w:val="20"/>
              </w:rPr>
            </w:pPr>
          </w:p>
        </w:tc>
        <w:tc>
          <w:tcPr>
            <w:tcW w:w="1105" w:type="dxa"/>
          </w:tcPr>
          <w:p w:rsidR="00FD33D3" w:rsidRPr="00A23004" w:rsidRDefault="00FD33D3" w:rsidP="00A23004">
            <w:pPr>
              <w:spacing w:before="0" w:after="0" w:line="240" w:lineRule="auto"/>
              <w:rPr>
                <w:rFonts w:asciiTheme="minorHAnsi" w:hAnsiTheme="minorHAnsi" w:cs="Arial"/>
                <w:sz w:val="20"/>
                <w:szCs w:val="20"/>
              </w:rPr>
            </w:pPr>
          </w:p>
        </w:tc>
        <w:tc>
          <w:tcPr>
            <w:tcW w:w="1276" w:type="dxa"/>
            <w:gridSpan w:val="2"/>
          </w:tcPr>
          <w:p w:rsidR="00FD33D3" w:rsidRPr="00A23004" w:rsidRDefault="00FD33D3" w:rsidP="00A23004">
            <w:pPr>
              <w:spacing w:before="0" w:after="0" w:line="240" w:lineRule="auto"/>
              <w:rPr>
                <w:rFonts w:asciiTheme="minorHAnsi" w:hAnsiTheme="minorHAnsi" w:cs="Arial"/>
                <w:sz w:val="20"/>
                <w:szCs w:val="20"/>
              </w:rPr>
            </w:pP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Relative prevalence:</w:t>
            </w:r>
            <w:r w:rsidRPr="00A23004">
              <w:rPr>
                <w:rFonts w:asciiTheme="minorHAnsi" w:hAnsiTheme="minorHAnsi" w:cs="Arial"/>
                <w:sz w:val="20"/>
                <w:szCs w:val="20"/>
                <w:vertAlign w:val="superscript"/>
              </w:rPr>
              <w:t>2</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i/>
                <w:sz w:val="20"/>
                <w:szCs w:val="20"/>
              </w:rPr>
              <w:t>≤0.4 mg F/L:</w:t>
            </w:r>
            <w:r w:rsidRPr="00A23004">
              <w:rPr>
                <w:rFonts w:asciiTheme="minorHAnsi" w:hAnsiTheme="minorHAnsi" w:cs="Arial"/>
                <w:sz w:val="20"/>
                <w:szCs w:val="20"/>
              </w:rPr>
              <w:t xml:space="preserve"> referent </w:t>
            </w:r>
          </w:p>
          <w:p w:rsidR="00FD33D3" w:rsidRPr="00A23004" w:rsidRDefault="00FD33D3" w:rsidP="00A23004">
            <w:pPr>
              <w:spacing w:before="0" w:after="0" w:line="240" w:lineRule="auto"/>
              <w:rPr>
                <w:rFonts w:asciiTheme="minorHAnsi" w:hAnsiTheme="minorHAnsi" w:cs="Arial"/>
                <w:i/>
                <w:sz w:val="20"/>
                <w:szCs w:val="20"/>
              </w:rPr>
            </w:pPr>
            <w:r w:rsidRPr="00A23004">
              <w:rPr>
                <w:rFonts w:asciiTheme="minorHAnsi" w:hAnsiTheme="minorHAnsi" w:cs="Arial"/>
                <w:i/>
                <w:sz w:val="20"/>
                <w:szCs w:val="20"/>
              </w:rPr>
              <w:t>&gt;1.0 mg F/L:</w:t>
            </w:r>
          </w:p>
          <w:p w:rsidR="00FD33D3" w:rsidRPr="00A23004" w:rsidRDefault="00FD33D3" w:rsidP="00A23004">
            <w:pPr>
              <w:spacing w:before="0" w:after="0" w:line="240" w:lineRule="auto"/>
              <w:rPr>
                <w:rFonts w:asciiTheme="minorHAnsi" w:hAnsiTheme="minorHAnsi" w:cs="Arial"/>
                <w:i/>
                <w:sz w:val="20"/>
                <w:szCs w:val="20"/>
              </w:rPr>
            </w:pP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0.77</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(0.76-0.80)</w:t>
            </w:r>
          </w:p>
          <w:p w:rsidR="00FD33D3" w:rsidRPr="00A23004" w:rsidRDefault="00FD33D3" w:rsidP="00A23004">
            <w:pPr>
              <w:spacing w:before="0" w:after="0" w:line="240" w:lineRule="auto"/>
              <w:rPr>
                <w:rFonts w:asciiTheme="minorHAnsi" w:hAnsiTheme="minorHAnsi" w:cs="Arial"/>
                <w:sz w:val="20"/>
                <w:szCs w:val="20"/>
              </w:rPr>
            </w:pPr>
          </w:p>
        </w:tc>
        <w:tc>
          <w:tcPr>
            <w:tcW w:w="1276"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230 fewer  cases of children with dental caries per 1000 when F &gt;1.0 mg/L</w:t>
            </w:r>
            <w:r w:rsidRPr="00A23004" w:rsidDel="005B3473">
              <w:rPr>
                <w:rFonts w:asciiTheme="minorHAnsi" w:hAnsiTheme="minorHAnsi" w:cs="Arial"/>
                <w:sz w:val="20"/>
                <w:szCs w:val="20"/>
              </w:rPr>
              <w:t xml:space="preserve"> </w:t>
            </w:r>
            <w:r w:rsidRPr="00A23004">
              <w:rPr>
                <w:rFonts w:asciiTheme="minorHAnsi" w:hAnsiTheme="minorHAnsi" w:cs="Arial"/>
                <w:sz w:val="20"/>
                <w:szCs w:val="20"/>
              </w:rPr>
              <w:t>(from 200 to 240 fewer cases), compared to F≤0.4 mg/L</w:t>
            </w:r>
          </w:p>
        </w:tc>
        <w:tc>
          <w:tcPr>
            <w:tcW w:w="1134" w:type="dxa"/>
          </w:tcPr>
          <w:p w:rsidR="00FD33D3" w:rsidRPr="00A23004" w:rsidRDefault="00FD33D3" w:rsidP="00FB5B9E">
            <w:pPr>
              <w:spacing w:before="0" w:after="0" w:line="360" w:lineRule="auto"/>
              <w:rPr>
                <w:rFonts w:asciiTheme="minorHAnsi" w:hAnsiTheme="minorHAnsi" w:cs="Arial"/>
                <w:sz w:val="20"/>
                <w:szCs w:val="20"/>
              </w:rPr>
            </w:pPr>
            <w:r w:rsidRPr="00A23004">
              <w:rPr>
                <w:rFonts w:asciiTheme="minorHAnsi" w:hAnsiTheme="minorHAnsi" w:cs="Arial"/>
                <w:sz w:val="20"/>
                <w:szCs w:val="20"/>
              </w:rPr>
              <w:t>MODERATE</w:t>
            </w:r>
            <w:r w:rsidRPr="00A23004">
              <w:rPr>
                <w:rFonts w:asciiTheme="minorHAnsi" w:hAnsiTheme="minorHAnsi" w:cs="Arial"/>
                <w:sz w:val="20"/>
                <w:szCs w:val="20"/>
                <w:vertAlign w:val="superscript"/>
              </w:rPr>
              <w:t>4</w:t>
            </w:r>
          </w:p>
        </w:tc>
        <w:tc>
          <w:tcPr>
            <w:tcW w:w="1132" w:type="dxa"/>
          </w:tcPr>
          <w:p w:rsidR="00FD33D3" w:rsidRPr="00A23004" w:rsidRDefault="00FD33D3" w:rsidP="00FB5B9E">
            <w:pPr>
              <w:spacing w:before="0" w:after="0" w:line="360" w:lineRule="auto"/>
              <w:rPr>
                <w:rFonts w:asciiTheme="minorHAnsi" w:hAnsiTheme="minorHAnsi" w:cs="Arial"/>
                <w:sz w:val="20"/>
                <w:szCs w:val="20"/>
              </w:rPr>
            </w:pPr>
            <w:r w:rsidRPr="00A23004">
              <w:rPr>
                <w:rFonts w:asciiTheme="minorHAnsi" w:hAnsiTheme="minorHAnsi" w:cs="Arial"/>
                <w:sz w:val="20"/>
                <w:szCs w:val="20"/>
              </w:rPr>
              <w:t>CRITICAL</w:t>
            </w:r>
          </w:p>
        </w:tc>
      </w:tr>
    </w:tbl>
    <w:p w:rsidR="00C833A3" w:rsidRDefault="00C833A3">
      <w:r>
        <w:br w:type="page"/>
      </w:r>
    </w:p>
    <w:tbl>
      <w:tblPr>
        <w:tblStyle w:val="TableGrid"/>
        <w:tblpPr w:leftFromText="180" w:rightFromText="180" w:vertAnchor="text" w:horzAnchor="margin" w:tblpX="-95" w:tblpY="375"/>
        <w:tblW w:w="15274" w:type="dxa"/>
        <w:tblLayout w:type="fixed"/>
        <w:tblLook w:val="04A0" w:firstRow="1" w:lastRow="0" w:firstColumn="1" w:lastColumn="0" w:noHBand="0" w:noVBand="1"/>
        <w:tblDescription w:val="This table is a summary of findings from a GRADE assessment on the question  What is the prevalence and severity of dental caries among children (&lt;14 y of age) consuming drinking water with natural fluoride levels above or below 0.4 mg F/L1?"/>
      </w:tblPr>
      <w:tblGrid>
        <w:gridCol w:w="836"/>
        <w:gridCol w:w="915"/>
        <w:gridCol w:w="786"/>
        <w:gridCol w:w="1286"/>
        <w:gridCol w:w="1134"/>
        <w:gridCol w:w="1134"/>
        <w:gridCol w:w="992"/>
        <w:gridCol w:w="1134"/>
        <w:gridCol w:w="1105"/>
        <w:gridCol w:w="28"/>
        <w:gridCol w:w="1248"/>
        <w:gridCol w:w="1134"/>
        <w:gridCol w:w="1276"/>
        <w:gridCol w:w="1134"/>
        <w:gridCol w:w="1132"/>
      </w:tblGrid>
      <w:tr w:rsidR="00FD33D3" w:rsidRPr="00A23004" w:rsidTr="00FA0F21">
        <w:trPr>
          <w:cantSplit/>
          <w:tblHeader/>
        </w:trPr>
        <w:tc>
          <w:tcPr>
            <w:tcW w:w="1751" w:type="dxa"/>
            <w:gridSpan w:val="2"/>
          </w:tcPr>
          <w:p w:rsidR="00FD33D3" w:rsidRPr="00A23004" w:rsidRDefault="00FD33D3" w:rsidP="00FB5B9E">
            <w:pPr>
              <w:spacing w:line="360" w:lineRule="auto"/>
              <w:jc w:val="center"/>
              <w:rPr>
                <w:rFonts w:asciiTheme="minorHAnsi" w:hAnsiTheme="minorHAnsi" w:cs="Arial"/>
                <w:b/>
                <w:sz w:val="20"/>
                <w:szCs w:val="20"/>
              </w:rPr>
            </w:pPr>
          </w:p>
        </w:tc>
        <w:tc>
          <w:tcPr>
            <w:tcW w:w="5332" w:type="dxa"/>
            <w:gridSpan w:val="5"/>
          </w:tcPr>
          <w:p w:rsidR="00FD33D3" w:rsidRPr="00A23004" w:rsidRDefault="00FD33D3" w:rsidP="00A23004">
            <w:pPr>
              <w:spacing w:line="240" w:lineRule="auto"/>
              <w:jc w:val="center"/>
              <w:rPr>
                <w:rFonts w:asciiTheme="minorHAnsi" w:hAnsiTheme="minorHAnsi" w:cs="Arial"/>
                <w:b/>
                <w:sz w:val="20"/>
                <w:szCs w:val="20"/>
              </w:rPr>
            </w:pPr>
            <w:r w:rsidRPr="00A23004">
              <w:rPr>
                <w:rFonts w:asciiTheme="minorHAnsi" w:hAnsiTheme="minorHAnsi" w:cs="Arial"/>
                <w:b/>
                <w:sz w:val="20"/>
                <w:szCs w:val="20"/>
              </w:rPr>
              <w:t>Quality Assessment</w:t>
            </w:r>
          </w:p>
        </w:tc>
        <w:tc>
          <w:tcPr>
            <w:tcW w:w="3515" w:type="dxa"/>
            <w:gridSpan w:val="4"/>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 xml:space="preserve">No of participants and extent of dental caries at different drinking water (DW) fluoride concentrations </w:t>
            </w:r>
          </w:p>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(mean DMFT score - severity)</w:t>
            </w:r>
          </w:p>
        </w:tc>
        <w:tc>
          <w:tcPr>
            <w:tcW w:w="2410" w:type="dxa"/>
            <w:gridSpan w:val="2"/>
          </w:tcPr>
          <w:p w:rsidR="00FD33D3" w:rsidRPr="00A23004" w:rsidRDefault="00FD33D3" w:rsidP="00A23004">
            <w:pPr>
              <w:spacing w:line="240" w:lineRule="auto"/>
              <w:jc w:val="center"/>
              <w:rPr>
                <w:rFonts w:asciiTheme="minorHAnsi" w:hAnsiTheme="minorHAnsi" w:cs="Arial"/>
                <w:b/>
                <w:sz w:val="20"/>
                <w:szCs w:val="20"/>
              </w:rPr>
            </w:pPr>
            <w:r w:rsidRPr="00A23004">
              <w:rPr>
                <w:rFonts w:asciiTheme="minorHAnsi" w:hAnsiTheme="minorHAnsi" w:cs="Arial"/>
                <w:b/>
                <w:sz w:val="20"/>
                <w:szCs w:val="20"/>
              </w:rPr>
              <w:t>Effect</w:t>
            </w:r>
          </w:p>
        </w:tc>
        <w:tc>
          <w:tcPr>
            <w:tcW w:w="1134" w:type="dxa"/>
            <w:vMerge w:val="restart"/>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Quality</w:t>
            </w:r>
          </w:p>
        </w:tc>
        <w:tc>
          <w:tcPr>
            <w:tcW w:w="1132" w:type="dxa"/>
            <w:vMerge w:val="restart"/>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Importance</w:t>
            </w:r>
          </w:p>
        </w:tc>
      </w:tr>
      <w:tr w:rsidR="00FD33D3" w:rsidRPr="00A23004" w:rsidTr="00FA0F21">
        <w:trPr>
          <w:cantSplit/>
          <w:tblHeader/>
        </w:trPr>
        <w:tc>
          <w:tcPr>
            <w:tcW w:w="836" w:type="dxa"/>
          </w:tcPr>
          <w:p w:rsidR="00FD33D3" w:rsidRPr="00A23004" w:rsidRDefault="00FD33D3" w:rsidP="00FB5B9E">
            <w:pPr>
              <w:spacing w:line="360" w:lineRule="auto"/>
              <w:rPr>
                <w:rFonts w:asciiTheme="minorHAnsi" w:hAnsiTheme="minorHAnsi" w:cs="Arial"/>
                <w:b/>
                <w:sz w:val="20"/>
                <w:szCs w:val="20"/>
              </w:rPr>
            </w:pPr>
            <w:r w:rsidRPr="00A23004">
              <w:rPr>
                <w:rFonts w:asciiTheme="minorHAnsi" w:hAnsiTheme="minorHAnsi" w:cs="Arial"/>
                <w:b/>
                <w:sz w:val="20"/>
                <w:szCs w:val="20"/>
              </w:rPr>
              <w:t>No of Studies</w:t>
            </w:r>
          </w:p>
        </w:tc>
        <w:tc>
          <w:tcPr>
            <w:tcW w:w="915" w:type="dxa"/>
          </w:tcPr>
          <w:p w:rsidR="00FD33D3" w:rsidRPr="00A23004" w:rsidRDefault="00FD33D3" w:rsidP="00FB5B9E">
            <w:pPr>
              <w:spacing w:line="360" w:lineRule="auto"/>
              <w:rPr>
                <w:rFonts w:asciiTheme="minorHAnsi" w:hAnsiTheme="minorHAnsi" w:cs="Arial"/>
                <w:b/>
                <w:sz w:val="20"/>
                <w:szCs w:val="20"/>
              </w:rPr>
            </w:pPr>
            <w:r w:rsidRPr="00A23004">
              <w:rPr>
                <w:rFonts w:asciiTheme="minorHAnsi" w:hAnsiTheme="minorHAnsi" w:cs="Arial"/>
                <w:b/>
                <w:sz w:val="20"/>
                <w:szCs w:val="20"/>
              </w:rPr>
              <w:t>Study design</w:t>
            </w:r>
          </w:p>
        </w:tc>
        <w:tc>
          <w:tcPr>
            <w:tcW w:w="786"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Risk of bias</w:t>
            </w:r>
          </w:p>
        </w:tc>
        <w:tc>
          <w:tcPr>
            <w:tcW w:w="1286"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Inconsistency</w:t>
            </w:r>
          </w:p>
        </w:tc>
        <w:tc>
          <w:tcPr>
            <w:tcW w:w="1134"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Indirect-ness</w:t>
            </w:r>
          </w:p>
        </w:tc>
        <w:tc>
          <w:tcPr>
            <w:tcW w:w="1134"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Imprecision</w:t>
            </w:r>
          </w:p>
        </w:tc>
        <w:tc>
          <w:tcPr>
            <w:tcW w:w="992"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Other consider-ations</w:t>
            </w:r>
          </w:p>
        </w:tc>
        <w:tc>
          <w:tcPr>
            <w:tcW w:w="1134"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DW fluoride conc ≤0.4 mg F/L</w:t>
            </w:r>
          </w:p>
        </w:tc>
        <w:tc>
          <w:tcPr>
            <w:tcW w:w="1133" w:type="dxa"/>
            <w:gridSpan w:val="2"/>
          </w:tcPr>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b/>
                <w:sz w:val="20"/>
                <w:szCs w:val="20"/>
              </w:rPr>
              <w:t>DW fluoride conc &gt;0.4 - ≤1.0 mg F/L</w:t>
            </w:r>
          </w:p>
        </w:tc>
        <w:tc>
          <w:tcPr>
            <w:tcW w:w="1248" w:type="dxa"/>
          </w:tcPr>
          <w:p w:rsidR="00FD33D3" w:rsidRPr="00A23004" w:rsidRDefault="00FD33D3" w:rsidP="00A23004">
            <w:pPr>
              <w:spacing w:before="0" w:after="0" w:line="240" w:lineRule="auto"/>
              <w:rPr>
                <w:rFonts w:asciiTheme="minorHAnsi" w:hAnsiTheme="minorHAnsi" w:cs="Arial"/>
                <w:b/>
                <w:sz w:val="20"/>
                <w:szCs w:val="20"/>
              </w:rPr>
            </w:pPr>
            <w:r w:rsidRPr="00A23004">
              <w:rPr>
                <w:rFonts w:asciiTheme="minorHAnsi" w:hAnsiTheme="minorHAnsi" w:cs="Arial"/>
                <w:b/>
                <w:sz w:val="20"/>
                <w:szCs w:val="20"/>
              </w:rPr>
              <w:t xml:space="preserve">DW fluoride conc &gt;1.0 </w:t>
            </w:r>
          </w:p>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mg F/L</w:t>
            </w:r>
          </w:p>
        </w:tc>
        <w:tc>
          <w:tcPr>
            <w:tcW w:w="1134"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Relative</w:t>
            </w:r>
            <w:r w:rsidRPr="00A23004">
              <w:rPr>
                <w:rFonts w:asciiTheme="minorHAnsi" w:hAnsiTheme="minorHAnsi" w:cs="Arial"/>
                <w:sz w:val="20"/>
                <w:szCs w:val="20"/>
                <w:vertAlign w:val="superscript"/>
              </w:rPr>
              <w:t>2</w:t>
            </w:r>
          </w:p>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(95%CI)</w:t>
            </w:r>
          </w:p>
        </w:tc>
        <w:tc>
          <w:tcPr>
            <w:tcW w:w="1276" w:type="dxa"/>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Absolute</w:t>
            </w:r>
          </w:p>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cs="Arial"/>
                <w:b/>
                <w:sz w:val="20"/>
                <w:szCs w:val="20"/>
              </w:rPr>
              <w:t>(95%CI)</w:t>
            </w:r>
          </w:p>
        </w:tc>
        <w:tc>
          <w:tcPr>
            <w:tcW w:w="1134" w:type="dxa"/>
            <w:vMerge/>
          </w:tcPr>
          <w:p w:rsidR="00FD33D3" w:rsidRPr="00A23004" w:rsidRDefault="00FD33D3" w:rsidP="00A23004">
            <w:pPr>
              <w:spacing w:line="240" w:lineRule="auto"/>
              <w:rPr>
                <w:rFonts w:asciiTheme="minorHAnsi" w:hAnsiTheme="minorHAnsi" w:cs="Arial"/>
                <w:sz w:val="20"/>
                <w:szCs w:val="20"/>
              </w:rPr>
            </w:pPr>
          </w:p>
        </w:tc>
        <w:tc>
          <w:tcPr>
            <w:tcW w:w="1132" w:type="dxa"/>
            <w:vMerge/>
          </w:tcPr>
          <w:p w:rsidR="00FD33D3" w:rsidRPr="00A23004" w:rsidRDefault="00FD33D3" w:rsidP="00A23004">
            <w:pPr>
              <w:spacing w:line="240" w:lineRule="auto"/>
              <w:rPr>
                <w:rFonts w:asciiTheme="minorHAnsi" w:hAnsiTheme="minorHAnsi" w:cs="Arial"/>
                <w:sz w:val="20"/>
                <w:szCs w:val="20"/>
              </w:rPr>
            </w:pPr>
          </w:p>
        </w:tc>
      </w:tr>
      <w:tr w:rsidR="00FD33D3" w:rsidRPr="00A23004" w:rsidTr="00BD3CCA">
        <w:trPr>
          <w:cantSplit/>
        </w:trPr>
        <w:tc>
          <w:tcPr>
            <w:tcW w:w="836" w:type="dxa"/>
          </w:tcPr>
          <w:p w:rsidR="00FD33D3" w:rsidRPr="00A23004" w:rsidRDefault="00FD33D3" w:rsidP="00FB5B9E">
            <w:pPr>
              <w:spacing w:before="0" w:after="0" w:line="360" w:lineRule="auto"/>
              <w:rPr>
                <w:rFonts w:asciiTheme="minorHAnsi" w:hAnsiTheme="minorHAnsi" w:cs="Arial"/>
                <w:sz w:val="20"/>
                <w:szCs w:val="20"/>
              </w:rPr>
            </w:pPr>
          </w:p>
          <w:p w:rsidR="00FD33D3" w:rsidRPr="00A23004" w:rsidRDefault="00FD33D3" w:rsidP="00FB5B9E">
            <w:pPr>
              <w:spacing w:before="0" w:after="0" w:line="360" w:lineRule="auto"/>
              <w:rPr>
                <w:rFonts w:asciiTheme="minorHAnsi" w:hAnsiTheme="minorHAnsi" w:cs="Arial"/>
                <w:sz w:val="20"/>
                <w:szCs w:val="20"/>
              </w:rPr>
            </w:pPr>
            <w:r w:rsidRPr="00A23004">
              <w:rPr>
                <w:rFonts w:asciiTheme="minorHAnsi" w:hAnsiTheme="minorHAnsi" w:cs="Arial"/>
                <w:sz w:val="20"/>
                <w:szCs w:val="20"/>
              </w:rPr>
              <w:t>1</w:t>
            </w:r>
          </w:p>
        </w:tc>
        <w:tc>
          <w:tcPr>
            <w:tcW w:w="915" w:type="dxa"/>
          </w:tcPr>
          <w:p w:rsidR="00FD33D3" w:rsidRPr="00A23004" w:rsidRDefault="00FD33D3" w:rsidP="00FB5B9E">
            <w:pPr>
              <w:spacing w:before="0" w:after="0" w:line="360" w:lineRule="auto"/>
              <w:rPr>
                <w:rFonts w:asciiTheme="minorHAnsi" w:hAnsiTheme="minorHAnsi" w:cs="Arial"/>
                <w:sz w:val="20"/>
                <w:szCs w:val="20"/>
              </w:rPr>
            </w:pPr>
            <w:r w:rsidRPr="00A23004">
              <w:rPr>
                <w:rFonts w:asciiTheme="minorHAnsi" w:hAnsiTheme="minorHAnsi" w:cs="Arial"/>
                <w:sz w:val="20"/>
                <w:szCs w:val="20"/>
              </w:rPr>
              <w:t>Cross-sectional</w:t>
            </w:r>
          </w:p>
          <w:p w:rsidR="00FD33D3" w:rsidRPr="00A23004" w:rsidRDefault="00FD33D3" w:rsidP="00FB5B9E">
            <w:pPr>
              <w:spacing w:before="0" w:after="0" w:line="360" w:lineRule="auto"/>
              <w:rPr>
                <w:rFonts w:asciiTheme="minorHAnsi" w:hAnsiTheme="minorHAnsi" w:cs="Arial"/>
                <w:sz w:val="20"/>
                <w:szCs w:val="20"/>
              </w:rPr>
            </w:pPr>
          </w:p>
        </w:tc>
        <w:tc>
          <w:tcPr>
            <w:tcW w:w="786"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Not</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serious</w:t>
            </w:r>
          </w:p>
        </w:tc>
        <w:tc>
          <w:tcPr>
            <w:tcW w:w="1286"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Single study, more recent studies support outcomes</w:t>
            </w:r>
            <w:r w:rsidRPr="00A23004">
              <w:rPr>
                <w:rFonts w:asciiTheme="minorHAnsi" w:hAnsiTheme="minorHAnsi" w:cs="Arial"/>
                <w:sz w:val="20"/>
                <w:szCs w:val="20"/>
                <w:vertAlign w:val="superscript"/>
              </w:rPr>
              <w:t>3</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Not</w:t>
            </w:r>
          </w:p>
          <w:p w:rsidR="00FD33D3" w:rsidRPr="00A23004" w:rsidRDefault="00FD33D3" w:rsidP="00A23004">
            <w:pPr>
              <w:spacing w:before="0" w:after="0" w:line="240" w:lineRule="auto"/>
              <w:rPr>
                <w:rFonts w:asciiTheme="minorHAnsi" w:hAnsiTheme="minorHAnsi" w:cs="Arial"/>
                <w:sz w:val="20"/>
                <w:szCs w:val="20"/>
                <w:vertAlign w:val="superscript"/>
              </w:rPr>
            </w:pPr>
            <w:r w:rsidRPr="00A23004">
              <w:rPr>
                <w:rFonts w:asciiTheme="minorHAnsi" w:hAnsiTheme="minorHAnsi" w:cs="Arial"/>
                <w:sz w:val="20"/>
                <w:szCs w:val="20"/>
              </w:rPr>
              <w:t>serious</w:t>
            </w:r>
            <w:r w:rsidRPr="00A23004">
              <w:rPr>
                <w:rFonts w:asciiTheme="minorHAnsi" w:hAnsiTheme="minorHAnsi" w:cs="Arial"/>
                <w:sz w:val="20"/>
                <w:szCs w:val="20"/>
                <w:vertAlign w:val="superscript"/>
              </w:rPr>
              <w:t>3</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(direct measures)</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Not</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serious (narrow confidence intervals)</w:t>
            </w:r>
          </w:p>
        </w:tc>
        <w:tc>
          <w:tcPr>
            <w:tcW w:w="992"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Dose response</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gradient</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n=3867</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DMFT PER person (SE):</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 xml:space="preserve">7.40 (0.32) </w:t>
            </w:r>
          </w:p>
        </w:tc>
        <w:tc>
          <w:tcPr>
            <w:tcW w:w="1105"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n=1140</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DMFT PER person (SE):</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4.16 (0.21)</w:t>
            </w:r>
          </w:p>
        </w:tc>
        <w:tc>
          <w:tcPr>
            <w:tcW w:w="1276" w:type="dxa"/>
            <w:gridSpan w:val="2"/>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n=2250</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DMFT PER person (SE):</w:t>
            </w:r>
          </w:p>
          <w:p w:rsidR="00FD33D3" w:rsidRPr="00A23004" w:rsidRDefault="00FD33D3" w:rsidP="00A23004">
            <w:pPr>
              <w:spacing w:line="240" w:lineRule="auto"/>
              <w:rPr>
                <w:rFonts w:asciiTheme="minorHAnsi" w:hAnsiTheme="minorHAnsi" w:cs="Arial"/>
                <w:sz w:val="20"/>
                <w:szCs w:val="20"/>
              </w:rPr>
            </w:pPr>
            <w:r w:rsidRPr="00A23004">
              <w:rPr>
                <w:rFonts w:asciiTheme="minorHAnsi" w:hAnsiTheme="minorHAnsi" w:cs="Arial"/>
                <w:sz w:val="20"/>
                <w:szCs w:val="20"/>
              </w:rPr>
              <w:t>2.75 (0.12)</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Rate Ratio:</w:t>
            </w:r>
            <w:r w:rsidRPr="00A23004">
              <w:rPr>
                <w:rFonts w:asciiTheme="minorHAnsi" w:hAnsiTheme="minorHAnsi" w:cs="Arial"/>
                <w:sz w:val="20"/>
                <w:szCs w:val="20"/>
                <w:vertAlign w:val="superscript"/>
              </w:rPr>
              <w:t>2</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i/>
                <w:sz w:val="20"/>
                <w:szCs w:val="20"/>
              </w:rPr>
              <w:t>≤0.4 mg F/L:</w:t>
            </w:r>
            <w:r w:rsidRPr="00A23004">
              <w:rPr>
                <w:rFonts w:asciiTheme="minorHAnsi" w:hAnsiTheme="minorHAnsi" w:cs="Arial"/>
                <w:sz w:val="20"/>
                <w:szCs w:val="20"/>
              </w:rPr>
              <w:t xml:space="preserve"> referent </w:t>
            </w:r>
          </w:p>
          <w:p w:rsidR="00FD33D3" w:rsidRPr="00A23004" w:rsidRDefault="00FD33D3" w:rsidP="00A23004">
            <w:pPr>
              <w:spacing w:after="0" w:line="240" w:lineRule="auto"/>
              <w:rPr>
                <w:rFonts w:asciiTheme="minorHAnsi" w:hAnsiTheme="minorHAnsi" w:cs="Arial"/>
                <w:i/>
                <w:sz w:val="20"/>
                <w:szCs w:val="20"/>
              </w:rPr>
            </w:pPr>
            <w:r w:rsidRPr="00A23004">
              <w:rPr>
                <w:rFonts w:asciiTheme="minorHAnsi" w:hAnsiTheme="minorHAnsi" w:cs="Arial"/>
                <w:i/>
                <w:sz w:val="20"/>
                <w:szCs w:val="20"/>
              </w:rPr>
              <w:t>&gt;0.4 - ≤1.0 mg F/L:</w:t>
            </w:r>
          </w:p>
          <w:p w:rsidR="00FD33D3" w:rsidRPr="00A23004" w:rsidRDefault="00FD33D3" w:rsidP="00A23004">
            <w:pPr>
              <w:spacing w:after="0" w:line="240" w:lineRule="auto"/>
              <w:rPr>
                <w:rFonts w:asciiTheme="minorHAnsi" w:hAnsiTheme="minorHAnsi" w:cs="Arial"/>
                <w:i/>
                <w:sz w:val="20"/>
                <w:szCs w:val="20"/>
              </w:rPr>
            </w:pP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 xml:space="preserve">0.54 </w:t>
            </w:r>
          </w:p>
          <w:p w:rsidR="00FD33D3" w:rsidRPr="00A23004" w:rsidRDefault="00FD33D3" w:rsidP="00A23004">
            <w:pPr>
              <w:spacing w:before="0" w:line="240" w:lineRule="auto"/>
              <w:rPr>
                <w:rFonts w:asciiTheme="minorHAnsi" w:hAnsiTheme="minorHAnsi" w:cs="Arial"/>
                <w:sz w:val="20"/>
                <w:szCs w:val="20"/>
              </w:rPr>
            </w:pPr>
            <w:r w:rsidRPr="00A23004">
              <w:rPr>
                <w:rFonts w:asciiTheme="minorHAnsi" w:hAnsiTheme="minorHAnsi" w:cs="Arial"/>
                <w:sz w:val="20"/>
                <w:szCs w:val="20"/>
              </w:rPr>
              <w:t>(0.29-0.98)</w:t>
            </w:r>
          </w:p>
          <w:p w:rsidR="00FD33D3" w:rsidRPr="00A23004" w:rsidRDefault="00FD33D3" w:rsidP="00A23004">
            <w:pPr>
              <w:spacing w:before="0" w:after="0" w:line="240" w:lineRule="auto"/>
              <w:rPr>
                <w:rFonts w:asciiTheme="minorHAnsi" w:hAnsiTheme="minorHAnsi" w:cs="Arial"/>
                <w:sz w:val="20"/>
                <w:szCs w:val="20"/>
              </w:rPr>
            </w:pPr>
          </w:p>
        </w:tc>
        <w:tc>
          <w:tcPr>
            <w:tcW w:w="1276"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324 fewer teeth with dental caries per 1000 children when F &gt;0.4 to ≤1.0</w:t>
            </w:r>
            <w:r w:rsidRPr="00A23004">
              <w:rPr>
                <w:rFonts w:asciiTheme="minorHAnsi" w:hAnsiTheme="minorHAnsi" w:cs="Arial"/>
                <w:b/>
                <w:sz w:val="20"/>
                <w:szCs w:val="20"/>
              </w:rPr>
              <w:t xml:space="preserve"> </w:t>
            </w:r>
            <w:r w:rsidRPr="00A23004">
              <w:rPr>
                <w:rFonts w:asciiTheme="minorHAnsi" w:hAnsiTheme="minorHAnsi" w:cs="Arial"/>
                <w:sz w:val="20"/>
                <w:szCs w:val="20"/>
              </w:rPr>
              <w:t>mg/L</w:t>
            </w:r>
            <w:r w:rsidRPr="00A23004" w:rsidDel="005B3473">
              <w:rPr>
                <w:rFonts w:asciiTheme="minorHAnsi" w:hAnsiTheme="minorHAnsi" w:cs="Arial"/>
                <w:sz w:val="20"/>
                <w:szCs w:val="20"/>
              </w:rPr>
              <w:t xml:space="preserve"> </w:t>
            </w:r>
            <w:r w:rsidRPr="00A23004">
              <w:rPr>
                <w:rFonts w:asciiTheme="minorHAnsi" w:hAnsiTheme="minorHAnsi" w:cs="Arial"/>
                <w:sz w:val="20"/>
                <w:szCs w:val="20"/>
              </w:rPr>
              <w:t>(from 214 to 433 fewer teeth), compared to F≤0.4 mg/L</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MODERATE</w:t>
            </w:r>
            <w:r w:rsidRPr="00A23004">
              <w:rPr>
                <w:rFonts w:asciiTheme="minorHAnsi" w:hAnsiTheme="minorHAnsi" w:cs="Arial"/>
                <w:sz w:val="20"/>
                <w:szCs w:val="20"/>
                <w:vertAlign w:val="superscript"/>
              </w:rPr>
              <w:t>4</w:t>
            </w:r>
          </w:p>
        </w:tc>
        <w:tc>
          <w:tcPr>
            <w:tcW w:w="1132"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CRITICAL</w:t>
            </w:r>
          </w:p>
        </w:tc>
      </w:tr>
      <w:tr w:rsidR="00FD33D3" w:rsidRPr="00A23004" w:rsidTr="00BD3CCA">
        <w:trPr>
          <w:cantSplit/>
        </w:trPr>
        <w:tc>
          <w:tcPr>
            <w:tcW w:w="836" w:type="dxa"/>
          </w:tcPr>
          <w:p w:rsidR="00FD33D3" w:rsidRPr="00A23004" w:rsidRDefault="00FD33D3" w:rsidP="00A23004">
            <w:pPr>
              <w:spacing w:before="0" w:after="0" w:line="240" w:lineRule="auto"/>
              <w:rPr>
                <w:rFonts w:asciiTheme="minorHAnsi" w:hAnsiTheme="minorHAnsi" w:cs="Arial"/>
                <w:sz w:val="20"/>
                <w:szCs w:val="20"/>
              </w:rPr>
            </w:pPr>
          </w:p>
        </w:tc>
        <w:tc>
          <w:tcPr>
            <w:tcW w:w="915" w:type="dxa"/>
          </w:tcPr>
          <w:p w:rsidR="00FD33D3" w:rsidRPr="00A23004" w:rsidRDefault="00FD33D3" w:rsidP="00A23004">
            <w:pPr>
              <w:spacing w:before="0" w:after="0" w:line="240" w:lineRule="auto"/>
              <w:rPr>
                <w:rFonts w:asciiTheme="minorHAnsi" w:hAnsiTheme="minorHAnsi" w:cs="Arial"/>
                <w:sz w:val="20"/>
                <w:szCs w:val="20"/>
              </w:rPr>
            </w:pPr>
          </w:p>
        </w:tc>
        <w:tc>
          <w:tcPr>
            <w:tcW w:w="786" w:type="dxa"/>
          </w:tcPr>
          <w:p w:rsidR="00FD33D3" w:rsidRPr="00A23004" w:rsidRDefault="00FD33D3" w:rsidP="00A23004">
            <w:pPr>
              <w:spacing w:before="0" w:after="0" w:line="240" w:lineRule="auto"/>
              <w:rPr>
                <w:rFonts w:asciiTheme="minorHAnsi" w:hAnsiTheme="minorHAnsi" w:cs="Arial"/>
                <w:sz w:val="20"/>
                <w:szCs w:val="20"/>
              </w:rPr>
            </w:pPr>
          </w:p>
        </w:tc>
        <w:tc>
          <w:tcPr>
            <w:tcW w:w="1286" w:type="dxa"/>
          </w:tcPr>
          <w:p w:rsidR="00FD33D3" w:rsidRPr="00A23004" w:rsidRDefault="00FD33D3" w:rsidP="00A23004">
            <w:pPr>
              <w:spacing w:before="0" w:after="0" w:line="240" w:lineRule="auto"/>
              <w:rPr>
                <w:rFonts w:asciiTheme="minorHAnsi" w:hAnsiTheme="minorHAnsi" w:cs="Arial"/>
                <w:sz w:val="20"/>
                <w:szCs w:val="20"/>
              </w:rPr>
            </w:pPr>
          </w:p>
        </w:tc>
        <w:tc>
          <w:tcPr>
            <w:tcW w:w="1134" w:type="dxa"/>
          </w:tcPr>
          <w:p w:rsidR="00FD33D3" w:rsidRPr="00A23004" w:rsidRDefault="00FD33D3" w:rsidP="00A23004">
            <w:pPr>
              <w:spacing w:before="0" w:after="0" w:line="240" w:lineRule="auto"/>
              <w:rPr>
                <w:rFonts w:asciiTheme="minorHAnsi" w:hAnsiTheme="minorHAnsi" w:cs="Arial"/>
                <w:sz w:val="20"/>
                <w:szCs w:val="20"/>
              </w:rPr>
            </w:pPr>
          </w:p>
        </w:tc>
        <w:tc>
          <w:tcPr>
            <w:tcW w:w="1134" w:type="dxa"/>
          </w:tcPr>
          <w:p w:rsidR="00FD33D3" w:rsidRPr="00A23004" w:rsidRDefault="00FD33D3" w:rsidP="00A23004">
            <w:pPr>
              <w:spacing w:before="0" w:after="0" w:line="240" w:lineRule="auto"/>
              <w:rPr>
                <w:rFonts w:asciiTheme="minorHAnsi" w:hAnsiTheme="minorHAnsi" w:cs="Arial"/>
                <w:sz w:val="20"/>
                <w:szCs w:val="20"/>
              </w:rPr>
            </w:pPr>
          </w:p>
        </w:tc>
        <w:tc>
          <w:tcPr>
            <w:tcW w:w="992" w:type="dxa"/>
          </w:tcPr>
          <w:p w:rsidR="00FD33D3" w:rsidRPr="00A23004" w:rsidRDefault="00FD33D3" w:rsidP="00A23004">
            <w:pPr>
              <w:spacing w:before="0" w:after="0" w:line="240" w:lineRule="auto"/>
              <w:rPr>
                <w:rFonts w:asciiTheme="minorHAnsi" w:hAnsiTheme="minorHAnsi" w:cs="Arial"/>
                <w:sz w:val="20"/>
                <w:szCs w:val="20"/>
              </w:rPr>
            </w:pPr>
          </w:p>
        </w:tc>
        <w:tc>
          <w:tcPr>
            <w:tcW w:w="1134" w:type="dxa"/>
          </w:tcPr>
          <w:p w:rsidR="00FD33D3" w:rsidRPr="00A23004" w:rsidRDefault="00FD33D3" w:rsidP="00A23004">
            <w:pPr>
              <w:spacing w:before="0" w:after="0" w:line="240" w:lineRule="auto"/>
              <w:rPr>
                <w:rFonts w:asciiTheme="minorHAnsi" w:hAnsiTheme="minorHAnsi" w:cs="Arial"/>
                <w:sz w:val="20"/>
                <w:szCs w:val="20"/>
              </w:rPr>
            </w:pPr>
          </w:p>
        </w:tc>
        <w:tc>
          <w:tcPr>
            <w:tcW w:w="1105" w:type="dxa"/>
          </w:tcPr>
          <w:p w:rsidR="00FD33D3" w:rsidRPr="00A23004" w:rsidRDefault="00FD33D3" w:rsidP="00A23004">
            <w:pPr>
              <w:spacing w:before="0" w:after="0" w:line="240" w:lineRule="auto"/>
              <w:rPr>
                <w:rFonts w:asciiTheme="minorHAnsi" w:hAnsiTheme="minorHAnsi" w:cs="Arial"/>
                <w:sz w:val="20"/>
                <w:szCs w:val="20"/>
              </w:rPr>
            </w:pPr>
          </w:p>
        </w:tc>
        <w:tc>
          <w:tcPr>
            <w:tcW w:w="1276" w:type="dxa"/>
            <w:gridSpan w:val="2"/>
          </w:tcPr>
          <w:p w:rsidR="00FD33D3" w:rsidRPr="00A23004" w:rsidRDefault="00FD33D3" w:rsidP="00A23004">
            <w:pPr>
              <w:spacing w:before="0" w:after="0" w:line="240" w:lineRule="auto"/>
              <w:rPr>
                <w:rFonts w:asciiTheme="minorHAnsi" w:hAnsiTheme="minorHAnsi" w:cs="Arial"/>
                <w:sz w:val="20"/>
                <w:szCs w:val="20"/>
              </w:rPr>
            </w:pP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Rate Ratio:</w:t>
            </w:r>
            <w:r w:rsidRPr="00A23004">
              <w:rPr>
                <w:rFonts w:asciiTheme="minorHAnsi" w:hAnsiTheme="minorHAnsi" w:cs="Arial"/>
                <w:sz w:val="20"/>
                <w:szCs w:val="20"/>
                <w:vertAlign w:val="superscript"/>
              </w:rPr>
              <w:t>2</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i/>
                <w:sz w:val="20"/>
                <w:szCs w:val="20"/>
              </w:rPr>
              <w:t>≤0.4 mg F/L:</w:t>
            </w:r>
            <w:r w:rsidRPr="00A23004">
              <w:rPr>
                <w:rFonts w:asciiTheme="minorHAnsi" w:hAnsiTheme="minorHAnsi" w:cs="Arial"/>
                <w:sz w:val="20"/>
                <w:szCs w:val="20"/>
              </w:rPr>
              <w:t xml:space="preserve"> referent </w:t>
            </w:r>
          </w:p>
          <w:p w:rsidR="00FD33D3" w:rsidRPr="00A23004" w:rsidRDefault="00FD33D3" w:rsidP="00A23004">
            <w:pPr>
              <w:spacing w:before="0" w:after="0" w:line="240" w:lineRule="auto"/>
              <w:rPr>
                <w:rFonts w:asciiTheme="minorHAnsi" w:hAnsiTheme="minorHAnsi" w:cs="Arial"/>
                <w:i/>
                <w:sz w:val="20"/>
                <w:szCs w:val="20"/>
              </w:rPr>
            </w:pPr>
            <w:r w:rsidRPr="00A23004">
              <w:rPr>
                <w:rFonts w:asciiTheme="minorHAnsi" w:hAnsiTheme="minorHAnsi" w:cs="Arial"/>
                <w:i/>
                <w:sz w:val="20"/>
                <w:szCs w:val="20"/>
              </w:rPr>
              <w:t>&gt;1.0 mg F/L:</w:t>
            </w:r>
          </w:p>
          <w:p w:rsidR="00FD33D3" w:rsidRPr="00A23004" w:rsidRDefault="00FD33D3" w:rsidP="00A23004">
            <w:pPr>
              <w:spacing w:before="0" w:after="0" w:line="240" w:lineRule="auto"/>
              <w:rPr>
                <w:rFonts w:asciiTheme="minorHAnsi" w:hAnsiTheme="minorHAnsi" w:cs="Arial"/>
                <w:i/>
                <w:sz w:val="20"/>
                <w:szCs w:val="20"/>
              </w:rPr>
            </w:pP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0.36</w:t>
            </w:r>
          </w:p>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(0.22-0.60)</w:t>
            </w:r>
          </w:p>
          <w:p w:rsidR="00FD33D3" w:rsidRPr="00A23004" w:rsidRDefault="00FD33D3" w:rsidP="00A23004">
            <w:pPr>
              <w:spacing w:before="0" w:after="0" w:line="240" w:lineRule="auto"/>
              <w:rPr>
                <w:rFonts w:asciiTheme="minorHAnsi" w:hAnsiTheme="minorHAnsi" w:cs="Arial"/>
                <w:sz w:val="20"/>
                <w:szCs w:val="20"/>
              </w:rPr>
            </w:pPr>
          </w:p>
        </w:tc>
        <w:tc>
          <w:tcPr>
            <w:tcW w:w="1276"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464 fewer teeth with dental caries per 1000 children when F &gt;1.0 mg/L</w:t>
            </w:r>
            <w:r w:rsidRPr="00A23004" w:rsidDel="005B3473">
              <w:rPr>
                <w:rFonts w:asciiTheme="minorHAnsi" w:hAnsiTheme="minorHAnsi" w:cs="Arial"/>
                <w:sz w:val="20"/>
                <w:szCs w:val="20"/>
              </w:rPr>
              <w:t xml:space="preserve"> </w:t>
            </w:r>
            <w:r w:rsidRPr="00A23004">
              <w:rPr>
                <w:rFonts w:asciiTheme="minorHAnsi" w:hAnsiTheme="minorHAnsi" w:cs="Arial"/>
                <w:sz w:val="20"/>
                <w:szCs w:val="20"/>
              </w:rPr>
              <w:t>(from 378 to 550 fewer teeth), compared to F≤0.4 mg/L</w:t>
            </w:r>
          </w:p>
        </w:tc>
        <w:tc>
          <w:tcPr>
            <w:tcW w:w="1134"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MODERATE</w:t>
            </w:r>
            <w:r w:rsidRPr="00A23004">
              <w:rPr>
                <w:rFonts w:asciiTheme="minorHAnsi" w:hAnsiTheme="minorHAnsi" w:cs="Arial"/>
                <w:sz w:val="20"/>
                <w:szCs w:val="20"/>
                <w:vertAlign w:val="superscript"/>
              </w:rPr>
              <w:t>4</w:t>
            </w:r>
          </w:p>
        </w:tc>
        <w:tc>
          <w:tcPr>
            <w:tcW w:w="1132" w:type="dxa"/>
          </w:tcPr>
          <w:p w:rsidR="00FD33D3" w:rsidRPr="00A23004" w:rsidRDefault="00FD33D3" w:rsidP="00A23004">
            <w:pPr>
              <w:spacing w:before="0" w:after="0" w:line="240" w:lineRule="auto"/>
              <w:rPr>
                <w:rFonts w:asciiTheme="minorHAnsi" w:hAnsiTheme="minorHAnsi" w:cs="Arial"/>
                <w:sz w:val="20"/>
                <w:szCs w:val="20"/>
              </w:rPr>
            </w:pPr>
            <w:r w:rsidRPr="00A23004">
              <w:rPr>
                <w:rFonts w:asciiTheme="minorHAnsi" w:hAnsiTheme="minorHAnsi" w:cs="Arial"/>
                <w:sz w:val="20"/>
                <w:szCs w:val="20"/>
              </w:rPr>
              <w:t>CRITICAL</w:t>
            </w:r>
          </w:p>
        </w:tc>
      </w:tr>
    </w:tbl>
    <w:p w:rsidR="00A23004" w:rsidRDefault="00A23004" w:rsidP="00A23004">
      <w:pPr>
        <w:pStyle w:val="Thesisnormal"/>
        <w:rPr>
          <w:vertAlign w:val="superscript"/>
        </w:rPr>
      </w:pPr>
    </w:p>
    <w:p w:rsidR="00A23004" w:rsidRPr="00A23004" w:rsidRDefault="00FD33D3" w:rsidP="00A23004">
      <w:pPr>
        <w:pStyle w:val="Thesisnormal"/>
        <w:rPr>
          <w:vertAlign w:val="superscript"/>
        </w:rPr>
      </w:pPr>
      <w:r w:rsidRPr="00FB5B9E">
        <w:rPr>
          <w:vertAlign w:val="superscript"/>
        </w:rPr>
        <w:t xml:space="preserve">1 </w:t>
      </w:r>
      <w:r w:rsidRPr="00FB5B9E">
        <w:t xml:space="preserve">Cut off point of 0.4 mg F/L selected for calculations of relative prevalence based on the concentration of fluoride in the water supply below which the effect on dental caries is negligible, children in this group are the referent group.  The upper level of 1.0 mg F/L was selected as the concentration of fluoride in the water supply for near maximal caries prevention. Note the upper range of target levels for Australian and New Zealand water fluoridation programs is approximately 1 mg F/L (target range 0.7-1.1 mg F/L). </w:t>
      </w:r>
    </w:p>
    <w:p w:rsidR="00FD33D3" w:rsidRPr="00FB5B9E" w:rsidRDefault="00FD33D3" w:rsidP="00A23004">
      <w:pPr>
        <w:pStyle w:val="Thesisnormal"/>
      </w:pPr>
      <w:r w:rsidRPr="00FB5B9E">
        <w:rPr>
          <w:vertAlign w:val="superscript"/>
        </w:rPr>
        <w:t>2</w:t>
      </w:r>
      <w:r w:rsidRPr="00FB5B9E">
        <w:t xml:space="preserve"> Relative risk presented in two ways:</w:t>
      </w:r>
    </w:p>
    <w:p w:rsidR="00FD33D3" w:rsidRPr="00FB5B9E" w:rsidRDefault="00FD33D3" w:rsidP="00A23004">
      <w:pPr>
        <w:pStyle w:val="Thesisnormal"/>
        <w:rPr>
          <w:rFonts w:eastAsiaTheme="minorHAnsi" w:cs="Tahoma"/>
          <w:color w:val="000000"/>
          <w:lang w:val="en-GB"/>
        </w:rPr>
      </w:pPr>
      <w:r w:rsidRPr="00FB5B9E">
        <w:rPr>
          <w:rFonts w:eastAsiaTheme="minorHAnsi"/>
          <w:lang w:val="en-GB"/>
        </w:rPr>
        <w:t xml:space="preserve">as a Relative Prevalence  </w:t>
      </w:r>
      <w:r w:rsidRPr="00FB5B9E">
        <w:t xml:space="preserve">ratio </w:t>
      </w:r>
      <w:r w:rsidRPr="00FB5B9E">
        <w:rPr>
          <w:rFonts w:eastAsiaTheme="minorHAnsi"/>
          <w:lang w:val="en-GB"/>
        </w:rPr>
        <w:t xml:space="preserve">as </w:t>
      </w:r>
      <w:r w:rsidRPr="00FB5B9E">
        <w:rPr>
          <w:rFonts w:eastAsiaTheme="minorHAnsi" w:cs="Tahoma"/>
          <w:color w:val="000000"/>
          <w:lang w:val="en-GB"/>
        </w:rPr>
        <w:t xml:space="preserve">the Dean study reported the prevalence of dental caries assessed by direct measurement (proportion of children </w:t>
      </w:r>
      <w:r w:rsidRPr="00FB5B9E">
        <w:rPr>
          <w:rFonts w:cs="Tahoma"/>
          <w:color w:val="000000"/>
        </w:rPr>
        <w:t>observed</w:t>
      </w:r>
      <w:r w:rsidRPr="00FB5B9E">
        <w:rPr>
          <w:rFonts w:eastAsiaTheme="minorHAnsi" w:cs="Tahoma"/>
          <w:color w:val="000000"/>
          <w:lang w:val="en-GB"/>
        </w:rPr>
        <w:t xml:space="preserve">with one or more teeth with dental caries as measured by DMFT); </w:t>
      </w:r>
    </w:p>
    <w:p w:rsidR="00FD33D3" w:rsidRPr="00FB5B9E" w:rsidRDefault="00FD33D3" w:rsidP="00A23004">
      <w:pPr>
        <w:pStyle w:val="Thesisnormal"/>
        <w:rPr>
          <w:rFonts w:cs="Tahoma"/>
          <w:color w:val="000000"/>
        </w:rPr>
      </w:pPr>
      <w:r w:rsidRPr="00FB5B9E">
        <w:rPr>
          <w:rFonts w:cs="Tahoma"/>
          <w:color w:val="000000"/>
        </w:rPr>
        <w:t xml:space="preserve">as a Relative Rate ratio as the Dean study also reported the mean DMFT score for the sample of children in each of the study locations (number of teeth with dental caries as measured by mean DMFT score/person). </w:t>
      </w:r>
    </w:p>
    <w:p w:rsidR="00FD33D3" w:rsidRPr="00FB5B9E" w:rsidRDefault="00FD33D3" w:rsidP="00A23004">
      <w:pPr>
        <w:pStyle w:val="Thesisnormal"/>
        <w:rPr>
          <w:rFonts w:cs="Tahoma"/>
          <w:color w:val="000000"/>
        </w:rPr>
      </w:pPr>
      <w:r w:rsidRPr="00FB5B9E">
        <w:rPr>
          <w:rFonts w:cs="Tahoma"/>
          <w:color w:val="000000"/>
        </w:rPr>
        <w:t>SE: Standard Error of mean</w:t>
      </w:r>
    </w:p>
    <w:p w:rsidR="00FD33D3" w:rsidRPr="00FB5B9E" w:rsidRDefault="00FD33D3" w:rsidP="00A23004">
      <w:pPr>
        <w:pStyle w:val="Thesisnormal"/>
      </w:pPr>
      <w:r w:rsidRPr="00FB5B9E">
        <w:rPr>
          <w:vertAlign w:val="superscript"/>
        </w:rPr>
        <w:t>3</w:t>
      </w:r>
      <w:r w:rsidRPr="00FB5B9E" w:rsidDel="00276B43">
        <w:t xml:space="preserve"> </w:t>
      </w:r>
      <w:r w:rsidRPr="00FB5B9E">
        <w:t xml:space="preserve">‘Not Serious’ assigned as there were direct measurements of dental caries (DMFT score) and the level of fluoride in water supply which provided consistent results and had good precision. </w:t>
      </w:r>
    </w:p>
    <w:p w:rsidR="00FD33D3" w:rsidRPr="00FB5B9E" w:rsidRDefault="00FD33D3" w:rsidP="00A23004">
      <w:pPr>
        <w:pStyle w:val="Thesisnormal"/>
      </w:pPr>
      <w:r w:rsidRPr="00FB5B9E">
        <w:rPr>
          <w:vertAlign w:val="superscript"/>
        </w:rPr>
        <w:t>4</w:t>
      </w:r>
      <w:r w:rsidRPr="00FB5B9E">
        <w:t xml:space="preserve"> In the GRADE assessment the Dean observational study was determined to be of moderate quality because it included a large number of children, observations of a large number of communities with a wide range of drinking water fluoride concentrations; a clear dose response relationship between fluoride in water and prevalence and extent of dental caries and the absence of potential confounding factors from the use of fluoridated water supplies and toothpaste, supplements and dental treatments containing fluoride. </w:t>
      </w:r>
    </w:p>
    <w:p w:rsidR="00FD33D3" w:rsidRPr="00A23004" w:rsidRDefault="00A23004" w:rsidP="00A23004">
      <w:pPr>
        <w:spacing w:before="0" w:after="0" w:line="240" w:lineRule="auto"/>
        <w:rPr>
          <w:rFonts w:asciiTheme="minorHAnsi" w:hAnsiTheme="minorHAnsi"/>
          <w:b/>
        </w:rPr>
      </w:pPr>
      <w:r>
        <w:rPr>
          <w:rFonts w:asciiTheme="minorHAnsi" w:hAnsiTheme="minorHAnsi"/>
          <w:b/>
        </w:rPr>
        <w:br w:type="page"/>
      </w:r>
      <w:r w:rsidR="00FD33D3" w:rsidRPr="0077453D">
        <w:rPr>
          <w:rStyle w:val="Strong"/>
        </w:rPr>
        <w:t xml:space="preserve">Author(s): </w:t>
      </w:r>
      <w:r w:rsidR="00FD33D3" w:rsidRPr="00A23004">
        <w:rPr>
          <w:rFonts w:asciiTheme="minorHAnsi" w:hAnsiTheme="minorHAnsi"/>
          <w:sz w:val="24"/>
          <w:szCs w:val="24"/>
        </w:rPr>
        <w:t>Expert Working Group for Fluoride</w:t>
      </w:r>
    </w:p>
    <w:p w:rsidR="00FD33D3" w:rsidRPr="00A23004" w:rsidRDefault="00FD33D3" w:rsidP="00FB5B9E">
      <w:pPr>
        <w:spacing w:before="0" w:after="0" w:line="360" w:lineRule="auto"/>
        <w:rPr>
          <w:rFonts w:asciiTheme="minorHAnsi" w:hAnsiTheme="minorHAnsi"/>
          <w:sz w:val="24"/>
          <w:szCs w:val="24"/>
        </w:rPr>
      </w:pPr>
      <w:r w:rsidRPr="00A23004">
        <w:rPr>
          <w:rStyle w:val="Strong"/>
          <w:szCs w:val="24"/>
        </w:rPr>
        <w:t xml:space="preserve">Date: </w:t>
      </w:r>
      <w:r w:rsidRPr="00A23004">
        <w:rPr>
          <w:rFonts w:asciiTheme="minorHAnsi" w:hAnsiTheme="minorHAnsi"/>
          <w:sz w:val="24"/>
          <w:szCs w:val="24"/>
        </w:rPr>
        <w:t xml:space="preserve"> July 2015</w:t>
      </w:r>
    </w:p>
    <w:p w:rsidR="00FD33D3" w:rsidRPr="00A23004" w:rsidRDefault="00FD33D3" w:rsidP="00A23004">
      <w:pPr>
        <w:spacing w:before="0" w:after="0" w:line="240" w:lineRule="auto"/>
        <w:rPr>
          <w:rFonts w:asciiTheme="minorHAnsi" w:hAnsiTheme="minorHAnsi"/>
          <w:sz w:val="24"/>
          <w:szCs w:val="24"/>
        </w:rPr>
      </w:pPr>
      <w:r w:rsidRPr="00A23004">
        <w:rPr>
          <w:rStyle w:val="Strong"/>
          <w:szCs w:val="24"/>
        </w:rPr>
        <w:t xml:space="preserve">Question: </w:t>
      </w:r>
      <w:r w:rsidRPr="00A23004">
        <w:rPr>
          <w:rFonts w:asciiTheme="minorHAnsi" w:hAnsiTheme="minorHAnsi"/>
          <w:sz w:val="24"/>
          <w:szCs w:val="24"/>
        </w:rPr>
        <w:t>What is the prevalence of severe fluorosis among children (&lt;14 y of age) consuming drinking water with natural fluoride levels above or below 2.2 mg F/L</w:t>
      </w:r>
      <w:r w:rsidRPr="00A23004">
        <w:rPr>
          <w:rFonts w:asciiTheme="minorHAnsi" w:hAnsiTheme="minorHAnsi"/>
          <w:sz w:val="24"/>
          <w:szCs w:val="24"/>
          <w:vertAlign w:val="superscript"/>
        </w:rPr>
        <w:t>1</w:t>
      </w:r>
      <w:r w:rsidRPr="00A23004">
        <w:rPr>
          <w:rFonts w:asciiTheme="minorHAnsi" w:hAnsiTheme="minorHAnsi"/>
          <w:sz w:val="24"/>
          <w:szCs w:val="24"/>
        </w:rPr>
        <w:t>?</w:t>
      </w:r>
    </w:p>
    <w:p w:rsidR="00FD33D3" w:rsidRPr="00A23004" w:rsidRDefault="00FD33D3" w:rsidP="00A23004">
      <w:pPr>
        <w:spacing w:before="0" w:after="0" w:line="240" w:lineRule="auto"/>
        <w:rPr>
          <w:rFonts w:asciiTheme="minorHAnsi" w:hAnsiTheme="minorHAnsi"/>
          <w:sz w:val="24"/>
          <w:szCs w:val="24"/>
        </w:rPr>
      </w:pPr>
      <w:r w:rsidRPr="00A23004">
        <w:rPr>
          <w:rStyle w:val="Strong"/>
          <w:szCs w:val="24"/>
        </w:rPr>
        <w:t>Setting:</w:t>
      </w:r>
      <w:r w:rsidRPr="00A23004">
        <w:rPr>
          <w:rFonts w:asciiTheme="minorHAnsi" w:hAnsiTheme="minorHAnsi"/>
          <w:sz w:val="24"/>
          <w:szCs w:val="24"/>
        </w:rPr>
        <w:t xml:space="preserve"> General population</w:t>
      </w:r>
    </w:p>
    <w:p w:rsidR="00FD33D3" w:rsidRPr="00A23004" w:rsidRDefault="00FD33D3" w:rsidP="00A23004">
      <w:pPr>
        <w:spacing w:before="0" w:after="0" w:line="240" w:lineRule="auto"/>
        <w:rPr>
          <w:rFonts w:asciiTheme="minorHAnsi" w:hAnsiTheme="minorHAnsi"/>
          <w:sz w:val="24"/>
          <w:szCs w:val="24"/>
        </w:rPr>
      </w:pPr>
      <w:r w:rsidRPr="00A23004">
        <w:rPr>
          <w:rStyle w:val="Strong"/>
          <w:szCs w:val="24"/>
        </w:rPr>
        <w:t>Bibliography:</w:t>
      </w:r>
      <w:r w:rsidRPr="00A23004">
        <w:rPr>
          <w:rFonts w:asciiTheme="minorHAnsi" w:hAnsiTheme="minorHAnsi"/>
          <w:sz w:val="24"/>
          <w:szCs w:val="24"/>
        </w:rPr>
        <w:t xml:space="preserve"> Dean HT 1942. The investigation of physiological effects by the epidemiology method. In: "Fluorine and dental health" F. R. Moulton (ed.), Publ. Amer. Assoc Advanc. Sci.; 19: 23–31</w:t>
      </w:r>
    </w:p>
    <w:tbl>
      <w:tblPr>
        <w:tblStyle w:val="TableGrid"/>
        <w:tblpPr w:leftFromText="180" w:rightFromText="180" w:vertAnchor="text" w:horzAnchor="margin" w:tblpY="306"/>
        <w:tblW w:w="14850" w:type="dxa"/>
        <w:tblLayout w:type="fixed"/>
        <w:tblLook w:val="04A0" w:firstRow="1" w:lastRow="0" w:firstColumn="1" w:lastColumn="0" w:noHBand="0" w:noVBand="1"/>
        <w:tblDescription w:val="This table is a summary of the GRADE assessment for a cross sectional study with the question : What is the prevalence of severe fluorosis among children (&lt;14 y of age) consuming drinking water with natural fluoride levels above or below 2.2 mg F/L1?"/>
      </w:tblPr>
      <w:tblGrid>
        <w:gridCol w:w="905"/>
        <w:gridCol w:w="993"/>
        <w:gridCol w:w="849"/>
        <w:gridCol w:w="55"/>
        <w:gridCol w:w="1275"/>
        <w:gridCol w:w="1276"/>
        <w:gridCol w:w="1418"/>
        <w:gridCol w:w="992"/>
        <w:gridCol w:w="1417"/>
        <w:gridCol w:w="1134"/>
        <w:gridCol w:w="851"/>
        <w:gridCol w:w="1276"/>
        <w:gridCol w:w="1134"/>
        <w:gridCol w:w="1275"/>
      </w:tblGrid>
      <w:tr w:rsidR="00FD33D3" w:rsidRPr="00A23004" w:rsidTr="00A23004">
        <w:trPr>
          <w:trHeight w:val="1552"/>
          <w:tblHeader/>
        </w:trPr>
        <w:tc>
          <w:tcPr>
            <w:tcW w:w="1898" w:type="dxa"/>
            <w:gridSpan w:val="2"/>
          </w:tcPr>
          <w:p w:rsidR="00FD33D3" w:rsidRPr="00A23004" w:rsidRDefault="00FD33D3" w:rsidP="00FB5B9E">
            <w:pPr>
              <w:spacing w:line="360" w:lineRule="auto"/>
              <w:jc w:val="center"/>
              <w:rPr>
                <w:rFonts w:asciiTheme="minorHAnsi" w:hAnsiTheme="minorHAnsi"/>
                <w:b/>
                <w:sz w:val="20"/>
                <w:szCs w:val="20"/>
              </w:rPr>
            </w:pPr>
          </w:p>
        </w:tc>
        <w:tc>
          <w:tcPr>
            <w:tcW w:w="5865" w:type="dxa"/>
            <w:gridSpan w:val="6"/>
          </w:tcPr>
          <w:p w:rsidR="00FD33D3" w:rsidRPr="00A23004" w:rsidRDefault="00FD33D3" w:rsidP="00FB5B9E">
            <w:pPr>
              <w:spacing w:line="360" w:lineRule="auto"/>
              <w:jc w:val="center"/>
              <w:rPr>
                <w:rFonts w:asciiTheme="minorHAnsi" w:hAnsiTheme="minorHAnsi"/>
                <w:b/>
                <w:sz w:val="20"/>
                <w:szCs w:val="20"/>
              </w:rPr>
            </w:pPr>
            <w:r w:rsidRPr="00A23004">
              <w:rPr>
                <w:rFonts w:asciiTheme="minorHAnsi" w:hAnsiTheme="minorHAnsi"/>
                <w:b/>
                <w:sz w:val="20"/>
                <w:szCs w:val="20"/>
              </w:rPr>
              <w:t>Quality Assessment</w:t>
            </w:r>
          </w:p>
        </w:tc>
        <w:tc>
          <w:tcPr>
            <w:tcW w:w="2551" w:type="dxa"/>
            <w:gridSpan w:val="2"/>
          </w:tcPr>
          <w:p w:rsidR="00FD33D3" w:rsidRPr="00A23004" w:rsidRDefault="00FD33D3" w:rsidP="00A23004">
            <w:pPr>
              <w:spacing w:line="240" w:lineRule="auto"/>
              <w:rPr>
                <w:rFonts w:asciiTheme="minorHAnsi" w:hAnsiTheme="minorHAnsi" w:cs="Arial"/>
                <w:b/>
                <w:sz w:val="20"/>
                <w:szCs w:val="20"/>
              </w:rPr>
            </w:pPr>
            <w:r w:rsidRPr="00A23004">
              <w:rPr>
                <w:rFonts w:asciiTheme="minorHAnsi" w:hAnsiTheme="minorHAnsi"/>
                <w:b/>
                <w:sz w:val="20"/>
                <w:szCs w:val="20"/>
              </w:rPr>
              <w:t>No of participants with severe fluorosis out of total</w:t>
            </w:r>
            <w:r w:rsidRPr="00A23004">
              <w:rPr>
                <w:rFonts w:asciiTheme="minorHAnsi" w:hAnsiTheme="minorHAnsi" w:cs="Arial"/>
                <w:b/>
                <w:sz w:val="20"/>
                <w:szCs w:val="20"/>
              </w:rPr>
              <w:t xml:space="preserve"> at different drinking water (DW) fluoride concentrations </w:t>
            </w:r>
          </w:p>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 xml:space="preserve">(Proportion with severe fluorosis) </w:t>
            </w:r>
          </w:p>
        </w:tc>
        <w:tc>
          <w:tcPr>
            <w:tcW w:w="2127" w:type="dxa"/>
            <w:gridSpan w:val="2"/>
          </w:tcPr>
          <w:p w:rsidR="00FD33D3" w:rsidRPr="00A23004" w:rsidRDefault="00FD33D3" w:rsidP="00FB5B9E">
            <w:pPr>
              <w:spacing w:line="360" w:lineRule="auto"/>
              <w:jc w:val="center"/>
              <w:rPr>
                <w:rFonts w:asciiTheme="minorHAnsi" w:hAnsiTheme="minorHAnsi"/>
                <w:b/>
                <w:sz w:val="20"/>
                <w:szCs w:val="20"/>
              </w:rPr>
            </w:pPr>
            <w:r w:rsidRPr="00A23004">
              <w:rPr>
                <w:rFonts w:asciiTheme="minorHAnsi" w:hAnsiTheme="minorHAnsi"/>
                <w:b/>
                <w:sz w:val="20"/>
                <w:szCs w:val="20"/>
              </w:rPr>
              <w:t>Effect</w:t>
            </w:r>
            <w:r w:rsidRPr="00A23004">
              <w:rPr>
                <w:rFonts w:asciiTheme="minorHAnsi" w:hAnsiTheme="minorHAnsi"/>
                <w:b/>
                <w:sz w:val="20"/>
                <w:szCs w:val="20"/>
                <w:vertAlign w:val="superscript"/>
              </w:rPr>
              <w:t>2</w:t>
            </w:r>
          </w:p>
        </w:tc>
        <w:tc>
          <w:tcPr>
            <w:tcW w:w="1134" w:type="dxa"/>
            <w:vMerge w:val="restart"/>
          </w:tcPr>
          <w:p w:rsidR="00FD33D3" w:rsidRPr="00A23004" w:rsidRDefault="00FD33D3" w:rsidP="00FB5B9E">
            <w:pPr>
              <w:spacing w:line="360" w:lineRule="auto"/>
              <w:rPr>
                <w:rFonts w:asciiTheme="minorHAnsi" w:hAnsiTheme="minorHAnsi"/>
                <w:b/>
                <w:sz w:val="20"/>
                <w:szCs w:val="20"/>
              </w:rPr>
            </w:pPr>
            <w:r w:rsidRPr="00A23004">
              <w:rPr>
                <w:rFonts w:asciiTheme="minorHAnsi" w:hAnsiTheme="minorHAnsi"/>
                <w:b/>
                <w:sz w:val="20"/>
                <w:szCs w:val="20"/>
              </w:rPr>
              <w:t>Quality</w:t>
            </w:r>
          </w:p>
        </w:tc>
        <w:tc>
          <w:tcPr>
            <w:tcW w:w="1275" w:type="dxa"/>
            <w:vMerge w:val="restart"/>
          </w:tcPr>
          <w:p w:rsidR="00FD33D3" w:rsidRPr="00A23004" w:rsidRDefault="00FD33D3" w:rsidP="00FB5B9E">
            <w:pPr>
              <w:spacing w:line="360" w:lineRule="auto"/>
              <w:rPr>
                <w:rFonts w:asciiTheme="minorHAnsi" w:hAnsiTheme="minorHAnsi"/>
                <w:b/>
                <w:sz w:val="20"/>
                <w:szCs w:val="20"/>
              </w:rPr>
            </w:pPr>
            <w:r w:rsidRPr="00A23004">
              <w:rPr>
                <w:rFonts w:asciiTheme="minorHAnsi" w:hAnsiTheme="minorHAnsi"/>
                <w:b/>
                <w:sz w:val="20"/>
                <w:szCs w:val="20"/>
              </w:rPr>
              <w:t>Importance</w:t>
            </w:r>
          </w:p>
        </w:tc>
      </w:tr>
      <w:tr w:rsidR="00FD33D3" w:rsidRPr="00A23004" w:rsidTr="00A23004">
        <w:trPr>
          <w:tblHeader/>
        </w:trPr>
        <w:tc>
          <w:tcPr>
            <w:tcW w:w="905"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No of Studies</w:t>
            </w:r>
          </w:p>
        </w:tc>
        <w:tc>
          <w:tcPr>
            <w:tcW w:w="993"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Study design</w:t>
            </w:r>
          </w:p>
        </w:tc>
        <w:tc>
          <w:tcPr>
            <w:tcW w:w="904" w:type="dxa"/>
            <w:gridSpan w:val="2"/>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Risk of bias</w:t>
            </w:r>
          </w:p>
        </w:tc>
        <w:tc>
          <w:tcPr>
            <w:tcW w:w="1275"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Inconsistency</w:t>
            </w:r>
          </w:p>
        </w:tc>
        <w:tc>
          <w:tcPr>
            <w:tcW w:w="1276"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Indirectness</w:t>
            </w:r>
          </w:p>
        </w:tc>
        <w:tc>
          <w:tcPr>
            <w:tcW w:w="1418"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Imprecision</w:t>
            </w:r>
          </w:p>
        </w:tc>
        <w:tc>
          <w:tcPr>
            <w:tcW w:w="992"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Other considerations</w:t>
            </w:r>
          </w:p>
        </w:tc>
        <w:tc>
          <w:tcPr>
            <w:tcW w:w="1417"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cs="Arial"/>
                <w:b/>
                <w:sz w:val="20"/>
                <w:szCs w:val="20"/>
              </w:rPr>
              <w:t xml:space="preserve">DW fluoride conc </w:t>
            </w:r>
            <w:r w:rsidRPr="00A23004">
              <w:rPr>
                <w:rFonts w:asciiTheme="minorHAnsi" w:hAnsiTheme="minorHAnsi"/>
                <w:b/>
                <w:sz w:val="20"/>
                <w:szCs w:val="20"/>
              </w:rPr>
              <w:t>≤2.2 mg/L</w:t>
            </w:r>
          </w:p>
        </w:tc>
        <w:tc>
          <w:tcPr>
            <w:tcW w:w="1134"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cs="Arial"/>
                <w:b/>
                <w:sz w:val="20"/>
                <w:szCs w:val="20"/>
              </w:rPr>
              <w:t xml:space="preserve">DW fluoride conc </w:t>
            </w:r>
            <w:r w:rsidRPr="00A23004">
              <w:rPr>
                <w:rFonts w:asciiTheme="minorHAnsi" w:hAnsiTheme="minorHAnsi"/>
                <w:b/>
                <w:sz w:val="20"/>
                <w:szCs w:val="20"/>
              </w:rPr>
              <w:t>&gt;2.2 mg/L</w:t>
            </w:r>
          </w:p>
        </w:tc>
        <w:tc>
          <w:tcPr>
            <w:tcW w:w="851"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 xml:space="preserve">Relative </w:t>
            </w:r>
          </w:p>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(95%CI)</w:t>
            </w:r>
          </w:p>
        </w:tc>
        <w:tc>
          <w:tcPr>
            <w:tcW w:w="1276" w:type="dxa"/>
          </w:tcPr>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Absolute</w:t>
            </w:r>
          </w:p>
          <w:p w:rsidR="00FD33D3" w:rsidRPr="00A23004" w:rsidRDefault="00FD33D3" w:rsidP="00A23004">
            <w:pPr>
              <w:spacing w:line="240" w:lineRule="auto"/>
              <w:rPr>
                <w:rFonts w:asciiTheme="minorHAnsi" w:hAnsiTheme="minorHAnsi"/>
                <w:b/>
                <w:sz w:val="20"/>
                <w:szCs w:val="20"/>
              </w:rPr>
            </w:pPr>
            <w:r w:rsidRPr="00A23004">
              <w:rPr>
                <w:rFonts w:asciiTheme="minorHAnsi" w:hAnsiTheme="minorHAnsi"/>
                <w:b/>
                <w:sz w:val="20"/>
                <w:szCs w:val="20"/>
              </w:rPr>
              <w:t>(95%CI)</w:t>
            </w:r>
          </w:p>
        </w:tc>
        <w:tc>
          <w:tcPr>
            <w:tcW w:w="1134" w:type="dxa"/>
            <w:vMerge/>
          </w:tcPr>
          <w:p w:rsidR="00FD33D3" w:rsidRPr="00A23004" w:rsidRDefault="00FD33D3" w:rsidP="00FB5B9E">
            <w:pPr>
              <w:spacing w:line="360" w:lineRule="auto"/>
              <w:rPr>
                <w:rFonts w:asciiTheme="minorHAnsi" w:hAnsiTheme="minorHAnsi"/>
                <w:sz w:val="20"/>
                <w:szCs w:val="20"/>
              </w:rPr>
            </w:pPr>
          </w:p>
        </w:tc>
        <w:tc>
          <w:tcPr>
            <w:tcW w:w="1275" w:type="dxa"/>
            <w:vMerge/>
          </w:tcPr>
          <w:p w:rsidR="00FD33D3" w:rsidRPr="00A23004" w:rsidRDefault="00FD33D3" w:rsidP="00FB5B9E">
            <w:pPr>
              <w:spacing w:line="360" w:lineRule="auto"/>
              <w:rPr>
                <w:rFonts w:asciiTheme="minorHAnsi" w:hAnsiTheme="minorHAnsi"/>
                <w:sz w:val="20"/>
                <w:szCs w:val="20"/>
              </w:rPr>
            </w:pPr>
          </w:p>
        </w:tc>
      </w:tr>
      <w:tr w:rsidR="00FD33D3" w:rsidRPr="00A23004" w:rsidTr="00114363">
        <w:tc>
          <w:tcPr>
            <w:tcW w:w="905" w:type="dxa"/>
          </w:tcPr>
          <w:p w:rsidR="00FD33D3" w:rsidRPr="00A23004" w:rsidRDefault="00FD33D3" w:rsidP="00FB5B9E">
            <w:pPr>
              <w:spacing w:after="0" w:line="360" w:lineRule="auto"/>
              <w:rPr>
                <w:rFonts w:asciiTheme="minorHAnsi" w:hAnsiTheme="minorHAnsi"/>
                <w:sz w:val="20"/>
                <w:szCs w:val="20"/>
              </w:rPr>
            </w:pPr>
            <w:r w:rsidRPr="00A23004">
              <w:rPr>
                <w:rFonts w:asciiTheme="minorHAnsi" w:hAnsiTheme="minorHAnsi"/>
                <w:sz w:val="20"/>
                <w:szCs w:val="20"/>
              </w:rPr>
              <w:t>1</w:t>
            </w:r>
          </w:p>
        </w:tc>
        <w:tc>
          <w:tcPr>
            <w:tcW w:w="993"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Cross-sectional</w:t>
            </w:r>
          </w:p>
          <w:p w:rsidR="00FD33D3" w:rsidRPr="00A23004" w:rsidRDefault="00FD33D3" w:rsidP="00A23004">
            <w:pPr>
              <w:spacing w:after="0" w:line="240" w:lineRule="auto"/>
              <w:rPr>
                <w:rFonts w:asciiTheme="minorHAnsi" w:hAnsiTheme="minorHAnsi"/>
                <w:sz w:val="20"/>
                <w:szCs w:val="20"/>
              </w:rPr>
            </w:pPr>
          </w:p>
        </w:tc>
        <w:tc>
          <w:tcPr>
            <w:tcW w:w="849"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Not</w:t>
            </w:r>
          </w:p>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serious</w:t>
            </w:r>
          </w:p>
        </w:tc>
        <w:tc>
          <w:tcPr>
            <w:tcW w:w="1330" w:type="dxa"/>
            <w:gridSpan w:val="2"/>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Not</w:t>
            </w:r>
          </w:p>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Serious (single study)</w:t>
            </w:r>
          </w:p>
          <w:p w:rsidR="00FD33D3" w:rsidRPr="00A23004" w:rsidRDefault="00FD33D3" w:rsidP="00A23004">
            <w:pPr>
              <w:spacing w:line="240" w:lineRule="auto"/>
              <w:rPr>
                <w:rFonts w:asciiTheme="minorHAnsi" w:hAnsiTheme="minorHAnsi"/>
                <w:sz w:val="20"/>
                <w:szCs w:val="20"/>
              </w:rPr>
            </w:pPr>
          </w:p>
        </w:tc>
        <w:tc>
          <w:tcPr>
            <w:tcW w:w="1276"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Not</w:t>
            </w:r>
          </w:p>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Serious</w:t>
            </w:r>
            <w:r w:rsidRPr="00A23004">
              <w:rPr>
                <w:rFonts w:asciiTheme="minorHAnsi" w:hAnsiTheme="minorHAnsi"/>
                <w:sz w:val="20"/>
                <w:szCs w:val="20"/>
                <w:vertAlign w:val="superscript"/>
              </w:rPr>
              <w:t>3</w:t>
            </w:r>
          </w:p>
          <w:p w:rsidR="00FD33D3" w:rsidRPr="00A23004" w:rsidRDefault="00FD33D3" w:rsidP="00A23004">
            <w:pPr>
              <w:spacing w:line="240" w:lineRule="auto"/>
              <w:rPr>
                <w:rFonts w:asciiTheme="minorHAnsi" w:hAnsiTheme="minorHAnsi"/>
                <w:sz w:val="20"/>
                <w:szCs w:val="20"/>
              </w:rPr>
            </w:pPr>
            <w:r w:rsidRPr="00A23004">
              <w:rPr>
                <w:rFonts w:asciiTheme="minorHAnsi" w:hAnsiTheme="minorHAnsi"/>
                <w:sz w:val="20"/>
                <w:szCs w:val="20"/>
              </w:rPr>
              <w:t xml:space="preserve"> (direct measures)</w:t>
            </w:r>
          </w:p>
          <w:p w:rsidR="00FD33D3" w:rsidRPr="00A23004" w:rsidRDefault="00FD33D3" w:rsidP="00A23004">
            <w:pPr>
              <w:spacing w:line="240" w:lineRule="auto"/>
              <w:rPr>
                <w:rFonts w:asciiTheme="minorHAnsi" w:hAnsiTheme="minorHAnsi"/>
                <w:sz w:val="20"/>
                <w:szCs w:val="20"/>
              </w:rPr>
            </w:pPr>
          </w:p>
        </w:tc>
        <w:tc>
          <w:tcPr>
            <w:tcW w:w="1418"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Not</w:t>
            </w:r>
          </w:p>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serious (narrow confidence intervals)</w:t>
            </w:r>
          </w:p>
        </w:tc>
        <w:tc>
          <w:tcPr>
            <w:tcW w:w="992"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Dose response</w:t>
            </w:r>
          </w:p>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gradient</w:t>
            </w:r>
          </w:p>
        </w:tc>
        <w:tc>
          <w:tcPr>
            <w:tcW w:w="1417"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1/4635</w:t>
            </w:r>
          </w:p>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(0.02%)</w:t>
            </w:r>
          </w:p>
        </w:tc>
        <w:tc>
          <w:tcPr>
            <w:tcW w:w="1134"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164/1024</w:t>
            </w:r>
          </w:p>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(13.8%)</w:t>
            </w:r>
          </w:p>
        </w:tc>
        <w:tc>
          <w:tcPr>
            <w:tcW w:w="851"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 xml:space="preserve">PR 640 </w:t>
            </w:r>
          </w:p>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(90 – 4566)</w:t>
            </w:r>
          </w:p>
          <w:p w:rsidR="00FD33D3" w:rsidRPr="00A23004" w:rsidRDefault="00FD33D3" w:rsidP="00A23004">
            <w:pPr>
              <w:spacing w:after="0" w:line="240" w:lineRule="auto"/>
              <w:rPr>
                <w:rFonts w:asciiTheme="minorHAnsi" w:hAnsiTheme="minorHAnsi"/>
                <w:sz w:val="20"/>
                <w:szCs w:val="20"/>
              </w:rPr>
            </w:pPr>
          </w:p>
        </w:tc>
        <w:tc>
          <w:tcPr>
            <w:tcW w:w="1276" w:type="dxa"/>
          </w:tcPr>
          <w:p w:rsidR="00FD33D3" w:rsidRPr="00A23004" w:rsidRDefault="00FD33D3" w:rsidP="00A23004">
            <w:pPr>
              <w:spacing w:line="240" w:lineRule="auto"/>
              <w:rPr>
                <w:rFonts w:asciiTheme="minorHAnsi" w:hAnsiTheme="minorHAnsi"/>
                <w:sz w:val="20"/>
                <w:szCs w:val="20"/>
              </w:rPr>
            </w:pPr>
            <w:r w:rsidRPr="00A23004">
              <w:rPr>
                <w:rFonts w:asciiTheme="minorHAnsi" w:hAnsiTheme="minorHAnsi"/>
                <w:sz w:val="20"/>
                <w:szCs w:val="20"/>
              </w:rPr>
              <w:t xml:space="preserve">1280 more cases of severe dental fluorosis per 100,000 when F &gt;2.2 mg F/L (from 177 more to 9130 more per 100,000) </w:t>
            </w:r>
            <w:r w:rsidRPr="00A23004">
              <w:rPr>
                <w:rFonts w:asciiTheme="minorHAnsi" w:hAnsiTheme="minorHAnsi" w:cs="Arial"/>
                <w:sz w:val="20"/>
                <w:szCs w:val="20"/>
              </w:rPr>
              <w:t>compared to F≤2.2 mg F/L</w:t>
            </w:r>
          </w:p>
        </w:tc>
        <w:tc>
          <w:tcPr>
            <w:tcW w:w="1134"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MODERATE</w:t>
            </w:r>
            <w:r w:rsidRPr="00A23004">
              <w:rPr>
                <w:rFonts w:asciiTheme="minorHAnsi" w:hAnsiTheme="minorHAnsi"/>
                <w:sz w:val="20"/>
                <w:szCs w:val="20"/>
                <w:vertAlign w:val="superscript"/>
              </w:rPr>
              <w:t>4</w:t>
            </w:r>
          </w:p>
        </w:tc>
        <w:tc>
          <w:tcPr>
            <w:tcW w:w="1275" w:type="dxa"/>
          </w:tcPr>
          <w:p w:rsidR="00FD33D3" w:rsidRPr="00A23004" w:rsidRDefault="00FD33D3" w:rsidP="00A23004">
            <w:pPr>
              <w:spacing w:after="0" w:line="240" w:lineRule="auto"/>
              <w:rPr>
                <w:rFonts w:asciiTheme="minorHAnsi" w:hAnsiTheme="minorHAnsi"/>
                <w:sz w:val="20"/>
                <w:szCs w:val="20"/>
              </w:rPr>
            </w:pPr>
            <w:r w:rsidRPr="00A23004">
              <w:rPr>
                <w:rFonts w:asciiTheme="minorHAnsi" w:hAnsiTheme="minorHAnsi"/>
                <w:sz w:val="20"/>
                <w:szCs w:val="20"/>
              </w:rPr>
              <w:t>CRITICAL</w:t>
            </w:r>
          </w:p>
        </w:tc>
      </w:tr>
    </w:tbl>
    <w:p w:rsidR="00FD33D3" w:rsidRPr="00A23004" w:rsidRDefault="00FD33D3" w:rsidP="00A23004">
      <w:pPr>
        <w:spacing w:after="0" w:line="240" w:lineRule="auto"/>
        <w:rPr>
          <w:rFonts w:asciiTheme="minorHAnsi" w:hAnsiTheme="minorHAnsi"/>
          <w:sz w:val="24"/>
          <w:szCs w:val="24"/>
        </w:rPr>
      </w:pPr>
      <w:r w:rsidRPr="00FB5B9E">
        <w:rPr>
          <w:rFonts w:asciiTheme="minorHAnsi" w:hAnsiTheme="minorHAnsi"/>
          <w:vertAlign w:val="superscript"/>
        </w:rPr>
        <w:t xml:space="preserve">1 </w:t>
      </w:r>
      <w:r w:rsidRPr="00A23004">
        <w:rPr>
          <w:rFonts w:asciiTheme="minorHAnsi" w:hAnsiTheme="minorHAnsi"/>
          <w:sz w:val="24"/>
          <w:szCs w:val="24"/>
        </w:rPr>
        <w:t>Cut off point of 2.2 mg F/L selected for calculations of relative risk as the minimum fluoride concentration at which some cases of severe fluorosis were observed (using Dean Index 4 to measure severe fluorosis). Note Australian and New Zealand water guidelines set a maximum fluoride level in the water supply of 1.5 mg F/L.</w:t>
      </w:r>
    </w:p>
    <w:p w:rsidR="00FD33D3" w:rsidRPr="00A23004" w:rsidRDefault="00FD33D3" w:rsidP="00A23004">
      <w:pPr>
        <w:spacing w:after="0" w:line="240" w:lineRule="auto"/>
        <w:rPr>
          <w:rFonts w:asciiTheme="minorHAnsi" w:hAnsiTheme="minorHAnsi" w:cs="Tahoma"/>
          <w:color w:val="000000"/>
          <w:sz w:val="24"/>
          <w:szCs w:val="24"/>
        </w:rPr>
      </w:pPr>
      <w:r w:rsidRPr="00A23004">
        <w:rPr>
          <w:rFonts w:asciiTheme="minorHAnsi" w:hAnsiTheme="minorHAnsi"/>
          <w:sz w:val="24"/>
          <w:szCs w:val="24"/>
          <w:vertAlign w:val="superscript"/>
        </w:rPr>
        <w:t>2</w:t>
      </w:r>
      <w:r w:rsidRPr="00A23004">
        <w:rPr>
          <w:rFonts w:asciiTheme="minorHAnsi" w:hAnsiTheme="minorHAnsi"/>
          <w:sz w:val="24"/>
          <w:szCs w:val="24"/>
        </w:rPr>
        <w:t xml:space="preserve"> Relative risk presented as a Prevalence ratio (PR). The PR was calculated for fluorosis rather than a risk ratio (RR) as </w:t>
      </w:r>
      <w:r w:rsidRPr="00A23004">
        <w:rPr>
          <w:rFonts w:asciiTheme="minorHAnsi" w:hAnsiTheme="minorHAnsi" w:cs="Tahoma"/>
          <w:color w:val="000000"/>
          <w:sz w:val="24"/>
          <w:szCs w:val="24"/>
        </w:rPr>
        <w:t xml:space="preserve">the Dean study reported direct measurement of fluorosis at levels of fluoride (using Dean’s index of fluorosis); . </w:t>
      </w:r>
    </w:p>
    <w:p w:rsidR="00FD33D3" w:rsidRPr="00A23004" w:rsidRDefault="00FD33D3" w:rsidP="00A23004">
      <w:pPr>
        <w:pStyle w:val="NormalWeb"/>
        <w:spacing w:line="240" w:lineRule="auto"/>
        <w:rPr>
          <w:rFonts w:asciiTheme="minorHAnsi" w:hAnsiTheme="minorHAnsi"/>
          <w:szCs w:val="24"/>
        </w:rPr>
      </w:pPr>
      <w:r w:rsidRPr="00A23004">
        <w:rPr>
          <w:rFonts w:asciiTheme="minorHAnsi" w:hAnsiTheme="minorHAnsi"/>
          <w:szCs w:val="24"/>
          <w:vertAlign w:val="superscript"/>
        </w:rPr>
        <w:t>3</w:t>
      </w:r>
      <w:r w:rsidRPr="00A23004" w:rsidDel="00276B43">
        <w:rPr>
          <w:rFonts w:asciiTheme="minorHAnsi" w:hAnsiTheme="minorHAnsi"/>
          <w:szCs w:val="24"/>
        </w:rPr>
        <w:t xml:space="preserve"> </w:t>
      </w:r>
      <w:r w:rsidRPr="00A23004">
        <w:rPr>
          <w:rFonts w:asciiTheme="minorHAnsi" w:hAnsiTheme="minorHAnsi"/>
          <w:szCs w:val="24"/>
        </w:rPr>
        <w:t xml:space="preserve">‘Not Serious’ assigned as there were direct measurements of fluorosis (Dean’s index of fluorosis) and the level of fluoride in water supply which provided consistent results and had good precision. </w:t>
      </w:r>
    </w:p>
    <w:p w:rsidR="00FD33D3" w:rsidRPr="00FB5B9E" w:rsidRDefault="00FD33D3" w:rsidP="00A23004">
      <w:pPr>
        <w:spacing w:line="240" w:lineRule="auto"/>
        <w:rPr>
          <w:rFonts w:asciiTheme="minorHAnsi" w:hAnsiTheme="minorHAnsi"/>
          <w:sz w:val="18"/>
          <w:szCs w:val="18"/>
        </w:rPr>
      </w:pPr>
      <w:r w:rsidRPr="00A23004">
        <w:rPr>
          <w:rFonts w:asciiTheme="minorHAnsi" w:hAnsiTheme="minorHAnsi"/>
          <w:sz w:val="24"/>
          <w:szCs w:val="24"/>
        </w:rPr>
        <w:t>4 In the GRADE assessment the Dean observational study was determined to be of moderate quality because it included a large number of children, observations of a large number of communities with a wide range of drinking water fluoride concentrations; a clear dose response relationship between fluoride in water and prevalence of dental fluorosis and the absence of potential confounding factors from the use of fluoridated water supplies and toothpaste, supplements and dental treatments containing fluoride.</w:t>
      </w:r>
      <w:r w:rsidRPr="00FB5B9E">
        <w:rPr>
          <w:rFonts w:asciiTheme="minorHAnsi" w:hAnsiTheme="minorHAnsi"/>
          <w:sz w:val="18"/>
          <w:szCs w:val="18"/>
        </w:rPr>
        <w:t xml:space="preserve"> </w:t>
      </w:r>
    </w:p>
    <w:p w:rsidR="000B54C8" w:rsidRDefault="000B54C8" w:rsidP="00FD284A">
      <w:pPr>
        <w:pStyle w:val="Heading1"/>
        <w:numPr>
          <w:ilvl w:val="0"/>
          <w:numId w:val="26"/>
        </w:numPr>
        <w:spacing w:line="360" w:lineRule="auto"/>
        <w:sectPr w:rsidR="000B54C8" w:rsidSect="00BF3DD0">
          <w:pgSz w:w="16838" w:h="11906" w:orient="landscape" w:code="9"/>
          <w:pgMar w:top="1418" w:right="1418" w:bottom="1418" w:left="1701" w:header="1134" w:footer="850" w:gutter="0"/>
          <w:cols w:space="708"/>
          <w:docGrid w:linePitch="360"/>
        </w:sectPr>
      </w:pPr>
    </w:p>
    <w:p w:rsidR="009F11F2" w:rsidRPr="00E06858" w:rsidRDefault="009F11F2" w:rsidP="00FD284A">
      <w:pPr>
        <w:pStyle w:val="Heading1"/>
        <w:numPr>
          <w:ilvl w:val="0"/>
          <w:numId w:val="26"/>
        </w:numPr>
        <w:pBdr>
          <w:bottom w:val="single" w:sz="4" w:space="1" w:color="auto"/>
        </w:pBdr>
        <w:spacing w:line="360" w:lineRule="auto"/>
      </w:pPr>
      <w:bookmarkStart w:id="132" w:name="_Toc433621121"/>
      <w:r w:rsidRPr="00E06858">
        <w:t>Attachments</w:t>
      </w:r>
      <w:bookmarkEnd w:id="132"/>
    </w:p>
    <w:p w:rsidR="000065C8" w:rsidRPr="00FB5B9E" w:rsidRDefault="006A7CA6" w:rsidP="00FB5B9E">
      <w:pPr>
        <w:spacing w:line="360" w:lineRule="auto"/>
        <w:rPr>
          <w:rFonts w:asciiTheme="minorHAnsi" w:hAnsiTheme="minorHAnsi"/>
        </w:rPr>
      </w:pPr>
      <w:r w:rsidRPr="001C753A">
        <w:rPr>
          <w:rStyle w:val="Strong"/>
        </w:rPr>
        <w:t>Supporting Document 1:</w:t>
      </w:r>
      <w:r w:rsidRPr="00FB5B9E">
        <w:rPr>
          <w:rFonts w:asciiTheme="minorHAnsi" w:hAnsiTheme="minorHAnsi"/>
        </w:rPr>
        <w:t xml:space="preserve"> Fluoride i</w:t>
      </w:r>
      <w:r w:rsidR="000065C8" w:rsidRPr="00FB5B9E">
        <w:rPr>
          <w:rFonts w:asciiTheme="minorHAnsi" w:hAnsiTheme="minorHAnsi"/>
        </w:rPr>
        <w:t>ntake estimates</w:t>
      </w:r>
    </w:p>
    <w:p w:rsidR="000065C8" w:rsidRPr="00FB5B9E" w:rsidRDefault="000065C8" w:rsidP="00FB5B9E">
      <w:pPr>
        <w:spacing w:line="360" w:lineRule="auto"/>
        <w:rPr>
          <w:rFonts w:asciiTheme="minorHAnsi" w:hAnsiTheme="minorHAnsi"/>
        </w:rPr>
      </w:pPr>
      <w:r w:rsidRPr="001C753A">
        <w:rPr>
          <w:rStyle w:val="Strong"/>
        </w:rPr>
        <w:t>Supporting Document 2:</w:t>
      </w:r>
      <w:r w:rsidRPr="00FB5B9E">
        <w:rPr>
          <w:rFonts w:asciiTheme="minorHAnsi" w:hAnsiTheme="minorHAnsi"/>
        </w:rPr>
        <w:t xml:space="preserve"> </w:t>
      </w:r>
      <w:r w:rsidR="006A7CA6" w:rsidRPr="00FB5B9E">
        <w:rPr>
          <w:rFonts w:asciiTheme="minorHAnsi" w:hAnsiTheme="minorHAnsi"/>
        </w:rPr>
        <w:t>Dose response relationship between fluoride and oral health</w:t>
      </w:r>
    </w:p>
    <w:p w:rsidR="000065C8" w:rsidRPr="00FB5B9E" w:rsidRDefault="000065C8" w:rsidP="00FB5B9E">
      <w:pPr>
        <w:spacing w:line="360" w:lineRule="auto"/>
        <w:rPr>
          <w:rFonts w:asciiTheme="minorHAnsi" w:hAnsiTheme="minorHAnsi"/>
        </w:rPr>
      </w:pPr>
      <w:r w:rsidRPr="001C753A">
        <w:rPr>
          <w:rStyle w:val="Strong"/>
        </w:rPr>
        <w:t>Supporting Document 3:</w:t>
      </w:r>
      <w:r w:rsidRPr="00FB5B9E">
        <w:rPr>
          <w:rFonts w:asciiTheme="minorHAnsi" w:hAnsiTheme="minorHAnsi"/>
        </w:rPr>
        <w:t xml:space="preserve"> Summary of reports</w:t>
      </w:r>
    </w:p>
    <w:p w:rsidR="000065C8" w:rsidRPr="00FB5B9E" w:rsidRDefault="000065C8" w:rsidP="00FB5B9E">
      <w:pPr>
        <w:spacing w:line="360" w:lineRule="auto"/>
        <w:rPr>
          <w:rFonts w:asciiTheme="minorHAnsi" w:hAnsiTheme="minorHAnsi"/>
        </w:rPr>
      </w:pPr>
      <w:r w:rsidRPr="001C753A">
        <w:rPr>
          <w:rStyle w:val="Strong"/>
        </w:rPr>
        <w:t>Supporting Document 4:</w:t>
      </w:r>
      <w:r w:rsidRPr="00FB5B9E">
        <w:rPr>
          <w:rFonts w:asciiTheme="minorHAnsi" w:hAnsiTheme="minorHAnsi"/>
        </w:rPr>
        <w:t xml:space="preserve"> </w:t>
      </w:r>
      <w:r w:rsidR="00936710">
        <w:rPr>
          <w:rFonts w:asciiTheme="minorHAnsi" w:hAnsiTheme="minorHAnsi"/>
        </w:rPr>
        <w:t xml:space="preserve">Systematic </w:t>
      </w:r>
      <w:r w:rsidR="00C833A3" w:rsidRPr="00FB5B9E">
        <w:rPr>
          <w:rFonts w:asciiTheme="minorHAnsi" w:hAnsiTheme="minorHAnsi"/>
        </w:rPr>
        <w:t>literature</w:t>
      </w:r>
      <w:r w:rsidRPr="00FB5B9E">
        <w:rPr>
          <w:rFonts w:asciiTheme="minorHAnsi" w:hAnsiTheme="minorHAnsi"/>
        </w:rPr>
        <w:t xml:space="preserve"> review</w:t>
      </w:r>
    </w:p>
    <w:sectPr w:rsidR="000065C8" w:rsidRPr="00FB5B9E" w:rsidSect="00016BC5">
      <w:pgSz w:w="11906" w:h="16838" w:code="9"/>
      <w:pgMar w:top="1418" w:right="1418" w:bottom="1701" w:left="1418" w:header="1134" w:footer="8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D85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ED" w:rsidRDefault="008B30ED">
      <w:r>
        <w:separator/>
      </w:r>
    </w:p>
    <w:p w:rsidR="008B30ED" w:rsidRDefault="008B30ED"/>
    <w:p w:rsidR="008B30ED" w:rsidRDefault="008B30ED"/>
    <w:p w:rsidR="008B30ED" w:rsidRDefault="008B30ED"/>
    <w:p w:rsidR="008B30ED" w:rsidRDefault="008B30ED"/>
  </w:endnote>
  <w:endnote w:type="continuationSeparator" w:id="0">
    <w:p w:rsidR="008B30ED" w:rsidRDefault="008B30ED">
      <w:r>
        <w:continuationSeparator/>
      </w:r>
    </w:p>
    <w:p w:rsidR="008B30ED" w:rsidRDefault="008B30ED"/>
    <w:p w:rsidR="008B30ED" w:rsidRDefault="008B30ED"/>
    <w:p w:rsidR="008B30ED" w:rsidRDefault="008B30ED"/>
    <w:p w:rsidR="008B30ED" w:rsidRDefault="008B3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AdvPSPAL-R">
    <w:panose1 w:val="00000000000000000000"/>
    <w:charset w:val="00"/>
    <w:family w:val="roman"/>
    <w:notTrueType/>
    <w:pitch w:val="default"/>
    <w:sig w:usb0="00000003" w:usb1="00000000" w:usb2="00000000" w:usb3="00000000" w:csb0="00000001" w:csb1="00000000"/>
  </w:font>
  <w:font w:name="AdvPSPAL-I">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FA" w:rsidRPr="008A308F" w:rsidRDefault="00F452FA" w:rsidP="004F21B6">
    <w:pPr>
      <w:pStyle w:val="Footer"/>
      <w:tabs>
        <w:tab w:val="clear" w:pos="4153"/>
        <w:tab w:val="clear" w:pos="8306"/>
        <w:tab w:val="left" w:pos="2977"/>
        <w:tab w:val="right" w:pos="9072"/>
      </w:tabs>
      <w:spacing w:before="0" w:after="0"/>
      <w:rPr>
        <w:rStyle w:val="PageNumber"/>
        <w:lang w:val="en-AU"/>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sidR="003322E0">
      <w:rPr>
        <w:rStyle w:val="PageNumber"/>
        <w:noProof/>
      </w:rPr>
      <w:t>ii</w:t>
    </w:r>
    <w:r w:rsidRPr="002B3E2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FA" w:rsidRPr="00BE6005" w:rsidRDefault="00F452FA" w:rsidP="00006A6F">
    <w:pPr>
      <w:pStyle w:val="Footer"/>
      <w:tabs>
        <w:tab w:val="clear" w:pos="4153"/>
        <w:tab w:val="clear" w:pos="8306"/>
        <w:tab w:val="center" w:pos="-2410"/>
        <w:tab w:val="right" w:pos="9015"/>
        <w:tab w:val="left" w:pos="10545"/>
      </w:tabs>
      <w:spacing w:before="0" w:after="0"/>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sidR="003322E0">
      <w:rPr>
        <w:rStyle w:val="PageNumber"/>
        <w:noProof/>
      </w:rPr>
      <w:t>42</w:t>
    </w:r>
    <w:r w:rsidRPr="002B3E26">
      <w:rPr>
        <w:rStyle w:val="PageNumber"/>
      </w:rPr>
      <w:fldChar w:fldCharType="end"/>
    </w:r>
    <w:r>
      <w:rPr>
        <w:rStyle w:val="PageNumber"/>
        <w:lang w:val="en-AU"/>
      </w:rPr>
      <w:tab/>
    </w:r>
    <w:r>
      <w:rPr>
        <w:color w:val="7F7F7F"/>
        <w:lang w:val="en-AU"/>
      </w:rPr>
      <w:t>Australian and New Zealand Nutrient Reference Values for Fluoride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559960"/>
      <w:docPartObj>
        <w:docPartGallery w:val="Page Numbers (Bottom of Page)"/>
        <w:docPartUnique/>
      </w:docPartObj>
    </w:sdtPr>
    <w:sdtEndPr>
      <w:rPr>
        <w:noProof/>
      </w:rPr>
    </w:sdtEndPr>
    <w:sdtContent>
      <w:p w:rsidR="00F452FA" w:rsidRPr="00FB5B9E" w:rsidRDefault="00F452FA" w:rsidP="00FB5B9E">
        <w:pPr>
          <w:pStyle w:val="Footer"/>
          <w:tabs>
            <w:tab w:val="clear" w:pos="4153"/>
            <w:tab w:val="clear" w:pos="8306"/>
            <w:tab w:val="center" w:pos="-2410"/>
            <w:tab w:val="right" w:pos="9015"/>
            <w:tab w:val="left" w:pos="10545"/>
          </w:tabs>
          <w:spacing w:before="0" w:after="0"/>
          <w:rPr>
            <w:rStyle w:val="PageNumber"/>
            <w:color w:val="auto"/>
          </w:rPr>
        </w:pPr>
        <w:r>
          <w:fldChar w:fldCharType="begin"/>
        </w:r>
        <w:r>
          <w:instrText xml:space="preserve"> PAGE   \* MERGEFORMAT </w:instrText>
        </w:r>
        <w:r>
          <w:fldChar w:fldCharType="separate"/>
        </w:r>
        <w:r w:rsidR="003322E0">
          <w:rPr>
            <w:noProof/>
          </w:rPr>
          <w:t>43</w:t>
        </w:r>
        <w:r>
          <w:rPr>
            <w:noProof/>
          </w:rPr>
          <w:fldChar w:fldCharType="end"/>
        </w:r>
        <w:r>
          <w:rPr>
            <w:lang w:val="en-AU"/>
          </w:rPr>
          <w:tab/>
        </w:r>
        <w:r>
          <w:rPr>
            <w:color w:val="7F7F7F"/>
            <w:lang w:val="en-AU"/>
          </w:rPr>
          <w:t>Australian and New Zealand Nutrient Reference Values for Fluoride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ED" w:rsidRDefault="008B30ED">
      <w:r>
        <w:separator/>
      </w:r>
    </w:p>
  </w:footnote>
  <w:footnote w:type="continuationSeparator" w:id="0">
    <w:p w:rsidR="008B30ED" w:rsidRDefault="008B30ED">
      <w:r>
        <w:continuationSeparator/>
      </w:r>
    </w:p>
  </w:footnote>
  <w:footnote w:type="continuationNotice" w:id="1">
    <w:p w:rsidR="008B30ED" w:rsidRDefault="008B30ED">
      <w:pPr>
        <w:spacing w:before="0" w:after="0" w:line="240" w:lineRule="auto"/>
      </w:pPr>
    </w:p>
  </w:footnote>
  <w:footnote w:id="2">
    <w:p w:rsidR="00F452FA" w:rsidRPr="00FB5B9E" w:rsidRDefault="00F452FA" w:rsidP="0049073D">
      <w:pPr>
        <w:pStyle w:val="FootnoteText"/>
        <w:rPr>
          <w:rFonts w:asciiTheme="minorHAnsi" w:hAnsiTheme="minorHAnsi"/>
          <w:sz w:val="20"/>
        </w:rPr>
      </w:pPr>
      <w:r w:rsidRPr="00FB5B9E">
        <w:rPr>
          <w:rStyle w:val="FootnoteReference"/>
          <w:rFonts w:asciiTheme="minorHAnsi" w:hAnsiTheme="minorHAnsi"/>
          <w:sz w:val="20"/>
        </w:rPr>
        <w:footnoteRef/>
      </w:r>
      <w:r w:rsidRPr="00FB5B9E">
        <w:rPr>
          <w:rFonts w:asciiTheme="minorHAnsi" w:hAnsiTheme="minorHAnsi"/>
          <w:sz w:val="20"/>
        </w:rPr>
        <w:t xml:space="preserve"> Drinking water Guidelines in Australia and New Zealand are based on health considerations</w:t>
      </w:r>
      <w:r w:rsidRPr="00FB5B9E">
        <w:rPr>
          <w:rFonts w:asciiTheme="minorHAnsi" w:hAnsiTheme="minorHAnsi"/>
          <w:sz w:val="20"/>
          <w:lang w:val="en-AU"/>
        </w:rPr>
        <w:t xml:space="preserve"> and state</w:t>
      </w:r>
      <w:r w:rsidRPr="00FB5B9E">
        <w:rPr>
          <w:rFonts w:asciiTheme="minorHAnsi" w:hAnsiTheme="minorHAnsi"/>
          <w:sz w:val="20"/>
        </w:rPr>
        <w:t xml:space="preserve"> the concentration of fluoride in drinking water should </w:t>
      </w:r>
      <w:r w:rsidRPr="00FB5B9E">
        <w:rPr>
          <w:rFonts w:asciiTheme="minorHAnsi" w:hAnsiTheme="minorHAnsi"/>
          <w:sz w:val="20"/>
          <w:lang w:val="en-AU"/>
        </w:rPr>
        <w:t xml:space="preserve">be in the range of 0.7 to 1.0 mg F/L but should </w:t>
      </w:r>
      <w:r w:rsidRPr="00FB5B9E">
        <w:rPr>
          <w:rFonts w:asciiTheme="minorHAnsi" w:hAnsiTheme="minorHAnsi"/>
          <w:sz w:val="20"/>
        </w:rPr>
        <w:t>not exceed 1.5 mg F/L</w:t>
      </w:r>
      <w:r w:rsidRPr="00FB5B9E">
        <w:rPr>
          <w:rFonts w:asciiTheme="minorHAnsi" w:hAnsiTheme="minorHAnsi"/>
          <w:sz w:val="20"/>
          <w:lang w:val="en-AU"/>
        </w:rPr>
        <w:t xml:space="preserve"> (NHMRC 2013, MoH 2005)</w:t>
      </w:r>
      <w:r w:rsidRPr="00FB5B9E">
        <w:rPr>
          <w:rFonts w:asciiTheme="minorHAnsi" w:hAnsiTheme="minorHAnsi"/>
          <w:sz w:val="20"/>
        </w:rPr>
        <w:t>.</w:t>
      </w:r>
      <w:r w:rsidRPr="00FB5B9E">
        <w:rPr>
          <w:rFonts w:asciiTheme="minorHAnsi" w:hAnsiTheme="minorHAnsi"/>
          <w:color w:val="auto"/>
          <w:sz w:val="20"/>
          <w:lang w:val="en-AU"/>
        </w:rPr>
        <w:t xml:space="preserve"> However, in the NHMRC 2007 statement on the safety and efficacy of fluoridation, it is recommended that water in Australia be fluoridated in the range 0.6-1.1 mg/L, depending on climate, to balance the reduction of dental caries and occurrence of dental fluorosis (NHMRC 2007).</w:t>
      </w:r>
    </w:p>
  </w:footnote>
  <w:footnote w:id="3">
    <w:p w:rsidR="00F452FA" w:rsidRPr="00FB5B9E" w:rsidRDefault="00F452FA" w:rsidP="00941483">
      <w:pPr>
        <w:pStyle w:val="Footer"/>
      </w:pPr>
      <w:r w:rsidRPr="00FB5B9E">
        <w:rPr>
          <w:rStyle w:val="FootnoteReference"/>
          <w:sz w:val="20"/>
        </w:rPr>
        <w:footnoteRef/>
      </w:r>
      <w:r w:rsidRPr="00FB5B9E">
        <w:t xml:space="preserve"> Dean et al. studied 26 cities in US in total; 21 cities were selected as suitable for the fluoride and dental caries research, a slightly different list of 22 cities was selected for the fluoride and fluorosis research. </w:t>
      </w:r>
    </w:p>
    <w:p w:rsidR="00F452FA" w:rsidRPr="00872A8F" w:rsidRDefault="00F452FA" w:rsidP="00826CC4">
      <w:pPr>
        <w:pStyle w:val="FootnoteText"/>
        <w:rPr>
          <w:lang w:val="en-AU"/>
        </w:rPr>
      </w:pPr>
    </w:p>
  </w:footnote>
  <w:footnote w:id="4">
    <w:p w:rsidR="00F452FA" w:rsidRPr="00F4508C" w:rsidRDefault="00F452FA" w:rsidP="00941483">
      <w:pPr>
        <w:pStyle w:val="Footer"/>
      </w:pPr>
      <w:r w:rsidRPr="00FB5B9E">
        <w:rPr>
          <w:rStyle w:val="FootnoteReference"/>
          <w:sz w:val="20"/>
        </w:rPr>
        <w:footnoteRef/>
      </w:r>
      <w:r w:rsidRPr="00FB5B9E">
        <w:t xml:space="preserve"> The EWG note a more recent systematic review was published in 2015 but could not be included in the report due to timing of its publication (Iheozor-Ejiofor Z, Worthington HV, Walsh T, O'Malley L, Clarkson JE, Macey R, Alam R, Tugwell P, Welch V, Glenny AM 2015.Water fluoridation for the prevention of dental caries., </w:t>
      </w:r>
      <w:r w:rsidRPr="00FB5B9E">
        <w:rPr>
          <w:rStyle w:val="jrnl"/>
          <w:sz w:val="20"/>
        </w:rPr>
        <w:t>Cochrane Database Syst Rev</w:t>
      </w:r>
      <w:r w:rsidRPr="00FB5B9E">
        <w:t>. 2015 Jun 18;6:CD010856. doi: 10.1002/14651858.CD010856.pub2).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033505"/>
      <w:docPartObj>
        <w:docPartGallery w:val="Watermarks"/>
        <w:docPartUnique/>
      </w:docPartObj>
    </w:sdtPr>
    <w:sdtEndPr/>
    <w:sdtContent>
      <w:p w:rsidR="00F452FA" w:rsidRDefault="003322E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B394162"/>
    <w:multiLevelType w:val="hybridMultilevel"/>
    <w:tmpl w:val="1B142618"/>
    <w:lvl w:ilvl="0" w:tplc="BF521C7C">
      <w:start w:val="1"/>
      <w:numFmt w:val="decimal"/>
      <w:pStyle w:val="Heading1"/>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E8406D"/>
    <w:multiLevelType w:val="hybridMultilevel"/>
    <w:tmpl w:val="91389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066FCD"/>
    <w:multiLevelType w:val="hybridMultilevel"/>
    <w:tmpl w:val="8EDE872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2D02FC"/>
    <w:multiLevelType w:val="hybridMultilevel"/>
    <w:tmpl w:val="47B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18">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A9346A"/>
    <w:multiLevelType w:val="multilevel"/>
    <w:tmpl w:val="6AC81634"/>
    <w:lvl w:ilvl="0">
      <w:start w:val="1"/>
      <w:numFmt w:val="decimal"/>
      <w:lvlText w:val="%1."/>
      <w:lvlJc w:val="left"/>
      <w:pPr>
        <w:ind w:left="720" w:hanging="360"/>
      </w:pPr>
      <w:rPr>
        <w:b/>
      </w:rPr>
    </w:lvl>
    <w:lvl w:ilvl="1">
      <w:start w:val="1"/>
      <w:numFmt w:val="decimal"/>
      <w:isLgl/>
      <w:lvlText w:val="%1.%2"/>
      <w:lvlJc w:val="left"/>
      <w:pPr>
        <w:ind w:left="795" w:hanging="79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nsid w:val="46974A6A"/>
    <w:multiLevelType w:val="multilevel"/>
    <w:tmpl w:val="FDEE43AC"/>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D376F7"/>
    <w:multiLevelType w:val="hybridMultilevel"/>
    <w:tmpl w:val="1FB02578"/>
    <w:lvl w:ilvl="0" w:tplc="C47E922C">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2">
    <w:nsid w:val="59EA28FD"/>
    <w:multiLevelType w:val="multilevel"/>
    <w:tmpl w:val="48CE716A"/>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55811B5"/>
    <w:multiLevelType w:val="hybridMultilevel"/>
    <w:tmpl w:val="DDFA5E9C"/>
    <w:lvl w:ilvl="0" w:tplc="EBB2C5BC">
      <w:start w:val="1"/>
      <w:numFmt w:val="bullet"/>
      <w:pStyle w:val="TableFig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24"/>
  </w:num>
  <w:num w:numId="2">
    <w:abstractNumId w:val="11"/>
  </w:num>
  <w:num w:numId="3">
    <w:abstractNumId w:val="2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7"/>
  </w:num>
  <w:num w:numId="17">
    <w:abstractNumId w:val="18"/>
  </w:num>
  <w:num w:numId="18">
    <w:abstractNumId w:val="25"/>
  </w:num>
  <w:num w:numId="19">
    <w:abstractNumId w:val="21"/>
  </w:num>
  <w:num w:numId="20">
    <w:abstractNumId w:val="19"/>
  </w:num>
  <w:num w:numId="21">
    <w:abstractNumId w:val="14"/>
  </w:num>
  <w:num w:numId="22">
    <w:abstractNumId w:val="16"/>
  </w:num>
  <w:num w:numId="23">
    <w:abstractNumId w:val="12"/>
  </w:num>
  <w:num w:numId="24">
    <w:abstractNumId w:val="20"/>
  </w:num>
  <w:num w:numId="25">
    <w:abstractNumId w:val="15"/>
  </w:num>
  <w:num w:numId="26">
    <w:abstractNumId w:val="22"/>
  </w:num>
  <w:num w:numId="2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evenAndOddHeader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BD"/>
    <w:rsid w:val="0000096E"/>
    <w:rsid w:val="00003348"/>
    <w:rsid w:val="000033F5"/>
    <w:rsid w:val="000065C8"/>
    <w:rsid w:val="00006A6F"/>
    <w:rsid w:val="00007EC3"/>
    <w:rsid w:val="000105BC"/>
    <w:rsid w:val="00010A95"/>
    <w:rsid w:val="00015439"/>
    <w:rsid w:val="00015F28"/>
    <w:rsid w:val="00016BC5"/>
    <w:rsid w:val="00016F38"/>
    <w:rsid w:val="00017E87"/>
    <w:rsid w:val="000204FD"/>
    <w:rsid w:val="00020780"/>
    <w:rsid w:val="00020EBA"/>
    <w:rsid w:val="000211CC"/>
    <w:rsid w:val="00023BD4"/>
    <w:rsid w:val="00024416"/>
    <w:rsid w:val="000246AA"/>
    <w:rsid w:val="00026EE7"/>
    <w:rsid w:val="00031127"/>
    <w:rsid w:val="0003145D"/>
    <w:rsid w:val="00034151"/>
    <w:rsid w:val="000348FD"/>
    <w:rsid w:val="00036C2B"/>
    <w:rsid w:val="00036C88"/>
    <w:rsid w:val="00036CEB"/>
    <w:rsid w:val="00040B01"/>
    <w:rsid w:val="0004100F"/>
    <w:rsid w:val="00042682"/>
    <w:rsid w:val="00042DBC"/>
    <w:rsid w:val="000433A1"/>
    <w:rsid w:val="0004486C"/>
    <w:rsid w:val="00046D44"/>
    <w:rsid w:val="000475B5"/>
    <w:rsid w:val="00051058"/>
    <w:rsid w:val="000556D8"/>
    <w:rsid w:val="00056409"/>
    <w:rsid w:val="00060025"/>
    <w:rsid w:val="00060AEF"/>
    <w:rsid w:val="0006184B"/>
    <w:rsid w:val="00062309"/>
    <w:rsid w:val="00062667"/>
    <w:rsid w:val="0006497C"/>
    <w:rsid w:val="00071579"/>
    <w:rsid w:val="0007172A"/>
    <w:rsid w:val="0007257C"/>
    <w:rsid w:val="000725C2"/>
    <w:rsid w:val="00072E2F"/>
    <w:rsid w:val="000733A8"/>
    <w:rsid w:val="00074012"/>
    <w:rsid w:val="00074422"/>
    <w:rsid w:val="00076860"/>
    <w:rsid w:val="0007737D"/>
    <w:rsid w:val="000773F7"/>
    <w:rsid w:val="00077ED6"/>
    <w:rsid w:val="000811E5"/>
    <w:rsid w:val="00083434"/>
    <w:rsid w:val="00083BF1"/>
    <w:rsid w:val="00083F26"/>
    <w:rsid w:val="00086B1E"/>
    <w:rsid w:val="00086B3C"/>
    <w:rsid w:val="00090C7D"/>
    <w:rsid w:val="00091020"/>
    <w:rsid w:val="000920C2"/>
    <w:rsid w:val="000924C7"/>
    <w:rsid w:val="000924E9"/>
    <w:rsid w:val="00092884"/>
    <w:rsid w:val="000928E4"/>
    <w:rsid w:val="0009309E"/>
    <w:rsid w:val="00093885"/>
    <w:rsid w:val="000A631D"/>
    <w:rsid w:val="000A6F9D"/>
    <w:rsid w:val="000B1CD7"/>
    <w:rsid w:val="000B2821"/>
    <w:rsid w:val="000B33D5"/>
    <w:rsid w:val="000B37E4"/>
    <w:rsid w:val="000B4601"/>
    <w:rsid w:val="000B4B12"/>
    <w:rsid w:val="000B54C8"/>
    <w:rsid w:val="000B728D"/>
    <w:rsid w:val="000B7F9C"/>
    <w:rsid w:val="000C0D59"/>
    <w:rsid w:val="000C13BA"/>
    <w:rsid w:val="000C26B7"/>
    <w:rsid w:val="000C5ACA"/>
    <w:rsid w:val="000C60AC"/>
    <w:rsid w:val="000C6DC8"/>
    <w:rsid w:val="000C75A6"/>
    <w:rsid w:val="000C7A7A"/>
    <w:rsid w:val="000D5A8B"/>
    <w:rsid w:val="000D6FEA"/>
    <w:rsid w:val="000E05BA"/>
    <w:rsid w:val="000E3F6C"/>
    <w:rsid w:val="000E3F97"/>
    <w:rsid w:val="000E4DF5"/>
    <w:rsid w:val="000E5A48"/>
    <w:rsid w:val="000E5C9A"/>
    <w:rsid w:val="000E6AE8"/>
    <w:rsid w:val="000F0814"/>
    <w:rsid w:val="000F16DB"/>
    <w:rsid w:val="000F3CF0"/>
    <w:rsid w:val="000F41A5"/>
    <w:rsid w:val="000F4B5D"/>
    <w:rsid w:val="000F6C69"/>
    <w:rsid w:val="00100E6F"/>
    <w:rsid w:val="001011D0"/>
    <w:rsid w:val="0010174E"/>
    <w:rsid w:val="00102B74"/>
    <w:rsid w:val="00107F61"/>
    <w:rsid w:val="00110414"/>
    <w:rsid w:val="00110885"/>
    <w:rsid w:val="00112955"/>
    <w:rsid w:val="00114363"/>
    <w:rsid w:val="0011488D"/>
    <w:rsid w:val="00115A78"/>
    <w:rsid w:val="0011634B"/>
    <w:rsid w:val="00117B86"/>
    <w:rsid w:val="0012108A"/>
    <w:rsid w:val="00123889"/>
    <w:rsid w:val="00123AAD"/>
    <w:rsid w:val="00124AB3"/>
    <w:rsid w:val="0012568D"/>
    <w:rsid w:val="00125928"/>
    <w:rsid w:val="001325C4"/>
    <w:rsid w:val="00133EEA"/>
    <w:rsid w:val="001376C9"/>
    <w:rsid w:val="00140872"/>
    <w:rsid w:val="001423A0"/>
    <w:rsid w:val="00142B75"/>
    <w:rsid w:val="00146839"/>
    <w:rsid w:val="00147D97"/>
    <w:rsid w:val="00150F4D"/>
    <w:rsid w:val="00151F1B"/>
    <w:rsid w:val="001528CC"/>
    <w:rsid w:val="001566BA"/>
    <w:rsid w:val="00157EEE"/>
    <w:rsid w:val="00161D26"/>
    <w:rsid w:val="00163690"/>
    <w:rsid w:val="00163D13"/>
    <w:rsid w:val="0016707D"/>
    <w:rsid w:val="00170CC9"/>
    <w:rsid w:val="00174481"/>
    <w:rsid w:val="00176D50"/>
    <w:rsid w:val="001802B1"/>
    <w:rsid w:val="001808BC"/>
    <w:rsid w:val="00181F89"/>
    <w:rsid w:val="00183691"/>
    <w:rsid w:val="00183E45"/>
    <w:rsid w:val="00184FDB"/>
    <w:rsid w:val="00185369"/>
    <w:rsid w:val="00187B2C"/>
    <w:rsid w:val="00190992"/>
    <w:rsid w:val="00190F2F"/>
    <w:rsid w:val="001928A4"/>
    <w:rsid w:val="00194DFE"/>
    <w:rsid w:val="001957DE"/>
    <w:rsid w:val="00195F7C"/>
    <w:rsid w:val="00196851"/>
    <w:rsid w:val="00197B4C"/>
    <w:rsid w:val="001A1900"/>
    <w:rsid w:val="001A3BFA"/>
    <w:rsid w:val="001A4362"/>
    <w:rsid w:val="001A4AE7"/>
    <w:rsid w:val="001A7E7E"/>
    <w:rsid w:val="001B060E"/>
    <w:rsid w:val="001B0A9F"/>
    <w:rsid w:val="001B0ADA"/>
    <w:rsid w:val="001B31DC"/>
    <w:rsid w:val="001B7196"/>
    <w:rsid w:val="001B73DB"/>
    <w:rsid w:val="001B7DB3"/>
    <w:rsid w:val="001C15FD"/>
    <w:rsid w:val="001C1AD8"/>
    <w:rsid w:val="001C1CA7"/>
    <w:rsid w:val="001C3ECD"/>
    <w:rsid w:val="001C6BA8"/>
    <w:rsid w:val="001C6ED3"/>
    <w:rsid w:val="001C72A6"/>
    <w:rsid w:val="001C753A"/>
    <w:rsid w:val="001D0D4C"/>
    <w:rsid w:val="001D2462"/>
    <w:rsid w:val="001D2803"/>
    <w:rsid w:val="001D500B"/>
    <w:rsid w:val="001D50AC"/>
    <w:rsid w:val="001D5DD3"/>
    <w:rsid w:val="001D5ECD"/>
    <w:rsid w:val="001E0BED"/>
    <w:rsid w:val="001E3718"/>
    <w:rsid w:val="001E3C89"/>
    <w:rsid w:val="001E3FA3"/>
    <w:rsid w:val="001E45D3"/>
    <w:rsid w:val="001E67C6"/>
    <w:rsid w:val="001E7E8A"/>
    <w:rsid w:val="001F2B72"/>
    <w:rsid w:val="001F39A6"/>
    <w:rsid w:val="001F4952"/>
    <w:rsid w:val="001F5F41"/>
    <w:rsid w:val="001F6259"/>
    <w:rsid w:val="002015F3"/>
    <w:rsid w:val="002020AF"/>
    <w:rsid w:val="00204BDA"/>
    <w:rsid w:val="00206048"/>
    <w:rsid w:val="00206961"/>
    <w:rsid w:val="00211A6A"/>
    <w:rsid w:val="00212B9B"/>
    <w:rsid w:val="00216E0F"/>
    <w:rsid w:val="00222221"/>
    <w:rsid w:val="00223307"/>
    <w:rsid w:val="00225BC7"/>
    <w:rsid w:val="00225C01"/>
    <w:rsid w:val="00226989"/>
    <w:rsid w:val="00231AA4"/>
    <w:rsid w:val="00231BCC"/>
    <w:rsid w:val="00232A2F"/>
    <w:rsid w:val="00236166"/>
    <w:rsid w:val="002372BA"/>
    <w:rsid w:val="00240D88"/>
    <w:rsid w:val="002413CF"/>
    <w:rsid w:val="002437D9"/>
    <w:rsid w:val="00244BEF"/>
    <w:rsid w:val="00245C3A"/>
    <w:rsid w:val="00247373"/>
    <w:rsid w:val="00247D68"/>
    <w:rsid w:val="002511F5"/>
    <w:rsid w:val="00253F74"/>
    <w:rsid w:val="002573C9"/>
    <w:rsid w:val="002613B9"/>
    <w:rsid w:val="00261BCF"/>
    <w:rsid w:val="00263946"/>
    <w:rsid w:val="00264986"/>
    <w:rsid w:val="00265562"/>
    <w:rsid w:val="00265768"/>
    <w:rsid w:val="00265D85"/>
    <w:rsid w:val="00267E86"/>
    <w:rsid w:val="002720FB"/>
    <w:rsid w:val="00273BC1"/>
    <w:rsid w:val="00275F22"/>
    <w:rsid w:val="0027626A"/>
    <w:rsid w:val="00276367"/>
    <w:rsid w:val="00276B43"/>
    <w:rsid w:val="00277622"/>
    <w:rsid w:val="0028000B"/>
    <w:rsid w:val="00280885"/>
    <w:rsid w:val="00282232"/>
    <w:rsid w:val="00285E36"/>
    <w:rsid w:val="002861CA"/>
    <w:rsid w:val="0028756B"/>
    <w:rsid w:val="00290264"/>
    <w:rsid w:val="00290F75"/>
    <w:rsid w:val="002918FE"/>
    <w:rsid w:val="002945FC"/>
    <w:rsid w:val="002950F7"/>
    <w:rsid w:val="0029596D"/>
    <w:rsid w:val="002A0668"/>
    <w:rsid w:val="002A1525"/>
    <w:rsid w:val="002A52DB"/>
    <w:rsid w:val="002A621F"/>
    <w:rsid w:val="002A6333"/>
    <w:rsid w:val="002A66F6"/>
    <w:rsid w:val="002A7DB1"/>
    <w:rsid w:val="002B0578"/>
    <w:rsid w:val="002B075D"/>
    <w:rsid w:val="002B1BDE"/>
    <w:rsid w:val="002B3E26"/>
    <w:rsid w:val="002B49D0"/>
    <w:rsid w:val="002C3ADF"/>
    <w:rsid w:val="002D0B4F"/>
    <w:rsid w:val="002D112C"/>
    <w:rsid w:val="002D1B31"/>
    <w:rsid w:val="002D2E4E"/>
    <w:rsid w:val="002D2E62"/>
    <w:rsid w:val="002D464B"/>
    <w:rsid w:val="002D4AD6"/>
    <w:rsid w:val="002E091D"/>
    <w:rsid w:val="002E2E7F"/>
    <w:rsid w:val="002E391C"/>
    <w:rsid w:val="002E7164"/>
    <w:rsid w:val="002F314D"/>
    <w:rsid w:val="002F37F6"/>
    <w:rsid w:val="002F4865"/>
    <w:rsid w:val="002F6273"/>
    <w:rsid w:val="00301476"/>
    <w:rsid w:val="00303AE0"/>
    <w:rsid w:val="00305DAB"/>
    <w:rsid w:val="00306B5F"/>
    <w:rsid w:val="00307368"/>
    <w:rsid w:val="00307853"/>
    <w:rsid w:val="0031296F"/>
    <w:rsid w:val="0031343E"/>
    <w:rsid w:val="00314C48"/>
    <w:rsid w:val="00315951"/>
    <w:rsid w:val="0031613E"/>
    <w:rsid w:val="003164BF"/>
    <w:rsid w:val="00316D26"/>
    <w:rsid w:val="003211FE"/>
    <w:rsid w:val="00322921"/>
    <w:rsid w:val="003300E4"/>
    <w:rsid w:val="00332139"/>
    <w:rsid w:val="003322E0"/>
    <w:rsid w:val="00332D40"/>
    <w:rsid w:val="003342B3"/>
    <w:rsid w:val="0033783A"/>
    <w:rsid w:val="00337EBC"/>
    <w:rsid w:val="00343BF0"/>
    <w:rsid w:val="00345363"/>
    <w:rsid w:val="0034645B"/>
    <w:rsid w:val="00350B1E"/>
    <w:rsid w:val="00350B5B"/>
    <w:rsid w:val="00351462"/>
    <w:rsid w:val="00353BB2"/>
    <w:rsid w:val="00356B00"/>
    <w:rsid w:val="00357695"/>
    <w:rsid w:val="00360CA0"/>
    <w:rsid w:val="003610FF"/>
    <w:rsid w:val="003621B4"/>
    <w:rsid w:val="00362631"/>
    <w:rsid w:val="00364D12"/>
    <w:rsid w:val="00365388"/>
    <w:rsid w:val="003672BF"/>
    <w:rsid w:val="003677A8"/>
    <w:rsid w:val="003723A7"/>
    <w:rsid w:val="003755DF"/>
    <w:rsid w:val="00376170"/>
    <w:rsid w:val="003762DF"/>
    <w:rsid w:val="00376D32"/>
    <w:rsid w:val="0038101F"/>
    <w:rsid w:val="003830F3"/>
    <w:rsid w:val="00383FCD"/>
    <w:rsid w:val="003843B9"/>
    <w:rsid w:val="00384623"/>
    <w:rsid w:val="00384E71"/>
    <w:rsid w:val="00385081"/>
    <w:rsid w:val="00385695"/>
    <w:rsid w:val="00390D61"/>
    <w:rsid w:val="00393E17"/>
    <w:rsid w:val="00394090"/>
    <w:rsid w:val="003950CE"/>
    <w:rsid w:val="003977E9"/>
    <w:rsid w:val="003A250D"/>
    <w:rsid w:val="003A70D1"/>
    <w:rsid w:val="003B0708"/>
    <w:rsid w:val="003B09C4"/>
    <w:rsid w:val="003B159A"/>
    <w:rsid w:val="003B1A2B"/>
    <w:rsid w:val="003B2679"/>
    <w:rsid w:val="003B32DC"/>
    <w:rsid w:val="003B3BF6"/>
    <w:rsid w:val="003B48FC"/>
    <w:rsid w:val="003B637B"/>
    <w:rsid w:val="003B6FC2"/>
    <w:rsid w:val="003B7379"/>
    <w:rsid w:val="003C0607"/>
    <w:rsid w:val="003C0D9C"/>
    <w:rsid w:val="003C2D22"/>
    <w:rsid w:val="003C5DF3"/>
    <w:rsid w:val="003C6FF7"/>
    <w:rsid w:val="003C7F55"/>
    <w:rsid w:val="003D011B"/>
    <w:rsid w:val="003D2A61"/>
    <w:rsid w:val="003D35D5"/>
    <w:rsid w:val="003D47FA"/>
    <w:rsid w:val="003D5079"/>
    <w:rsid w:val="003D6BF3"/>
    <w:rsid w:val="003E0B81"/>
    <w:rsid w:val="003E28FA"/>
    <w:rsid w:val="003E4FB7"/>
    <w:rsid w:val="003E55FD"/>
    <w:rsid w:val="003E6D73"/>
    <w:rsid w:val="003F05D9"/>
    <w:rsid w:val="003F1A40"/>
    <w:rsid w:val="003F225F"/>
    <w:rsid w:val="003F59C1"/>
    <w:rsid w:val="003F6723"/>
    <w:rsid w:val="003F71F0"/>
    <w:rsid w:val="003F7AAB"/>
    <w:rsid w:val="0040172D"/>
    <w:rsid w:val="004018E8"/>
    <w:rsid w:val="00402E78"/>
    <w:rsid w:val="00403098"/>
    <w:rsid w:val="004035EF"/>
    <w:rsid w:val="0040380D"/>
    <w:rsid w:val="00412B13"/>
    <w:rsid w:val="004214D4"/>
    <w:rsid w:val="0042775C"/>
    <w:rsid w:val="00431716"/>
    <w:rsid w:val="00432BA5"/>
    <w:rsid w:val="004341B7"/>
    <w:rsid w:val="00434B1B"/>
    <w:rsid w:val="00435024"/>
    <w:rsid w:val="00437154"/>
    <w:rsid w:val="00437635"/>
    <w:rsid w:val="00437CDF"/>
    <w:rsid w:val="004407CF"/>
    <w:rsid w:val="004411CD"/>
    <w:rsid w:val="00443407"/>
    <w:rsid w:val="004521EE"/>
    <w:rsid w:val="004550C8"/>
    <w:rsid w:val="0045510C"/>
    <w:rsid w:val="00456FD0"/>
    <w:rsid w:val="00463ADF"/>
    <w:rsid w:val="00465295"/>
    <w:rsid w:val="00465FB9"/>
    <w:rsid w:val="00466888"/>
    <w:rsid w:val="00466EFA"/>
    <w:rsid w:val="00470E0B"/>
    <w:rsid w:val="0047336D"/>
    <w:rsid w:val="004734FE"/>
    <w:rsid w:val="004745AB"/>
    <w:rsid w:val="004752C9"/>
    <w:rsid w:val="00476862"/>
    <w:rsid w:val="00480BDF"/>
    <w:rsid w:val="00481A2F"/>
    <w:rsid w:val="0048321D"/>
    <w:rsid w:val="00485B51"/>
    <w:rsid w:val="0049073D"/>
    <w:rsid w:val="004920CB"/>
    <w:rsid w:val="00493838"/>
    <w:rsid w:val="00493C5F"/>
    <w:rsid w:val="00494196"/>
    <w:rsid w:val="00495E88"/>
    <w:rsid w:val="004A0A7B"/>
    <w:rsid w:val="004A1922"/>
    <w:rsid w:val="004A20C0"/>
    <w:rsid w:val="004A3C15"/>
    <w:rsid w:val="004A40F4"/>
    <w:rsid w:val="004A4507"/>
    <w:rsid w:val="004A52EE"/>
    <w:rsid w:val="004A6C19"/>
    <w:rsid w:val="004A72DC"/>
    <w:rsid w:val="004B353A"/>
    <w:rsid w:val="004B3DA6"/>
    <w:rsid w:val="004B77BE"/>
    <w:rsid w:val="004C069B"/>
    <w:rsid w:val="004C2A40"/>
    <w:rsid w:val="004C3A2F"/>
    <w:rsid w:val="004C444B"/>
    <w:rsid w:val="004C5779"/>
    <w:rsid w:val="004C58EB"/>
    <w:rsid w:val="004C7203"/>
    <w:rsid w:val="004C79BE"/>
    <w:rsid w:val="004D1186"/>
    <w:rsid w:val="004D1336"/>
    <w:rsid w:val="004D2493"/>
    <w:rsid w:val="004D2C23"/>
    <w:rsid w:val="004D4A72"/>
    <w:rsid w:val="004D4EDA"/>
    <w:rsid w:val="004D5A05"/>
    <w:rsid w:val="004D727D"/>
    <w:rsid w:val="004E0D5F"/>
    <w:rsid w:val="004E1E81"/>
    <w:rsid w:val="004E250D"/>
    <w:rsid w:val="004E3C79"/>
    <w:rsid w:val="004E5177"/>
    <w:rsid w:val="004E5F61"/>
    <w:rsid w:val="004E6811"/>
    <w:rsid w:val="004E7573"/>
    <w:rsid w:val="004F0235"/>
    <w:rsid w:val="004F21B6"/>
    <w:rsid w:val="004F3D4A"/>
    <w:rsid w:val="004F530F"/>
    <w:rsid w:val="004F59C3"/>
    <w:rsid w:val="004F5F5A"/>
    <w:rsid w:val="004F7F1C"/>
    <w:rsid w:val="00500254"/>
    <w:rsid w:val="005008F3"/>
    <w:rsid w:val="00500D31"/>
    <w:rsid w:val="00501717"/>
    <w:rsid w:val="0050285D"/>
    <w:rsid w:val="00503036"/>
    <w:rsid w:val="0050357C"/>
    <w:rsid w:val="00503715"/>
    <w:rsid w:val="00511620"/>
    <w:rsid w:val="00513B1E"/>
    <w:rsid w:val="00513B3A"/>
    <w:rsid w:val="005149C6"/>
    <w:rsid w:val="00514ABF"/>
    <w:rsid w:val="00515405"/>
    <w:rsid w:val="0051560C"/>
    <w:rsid w:val="0052198F"/>
    <w:rsid w:val="00522BBE"/>
    <w:rsid w:val="00523537"/>
    <w:rsid w:val="00526F88"/>
    <w:rsid w:val="00527294"/>
    <w:rsid w:val="00531751"/>
    <w:rsid w:val="00532978"/>
    <w:rsid w:val="005332D2"/>
    <w:rsid w:val="005333C8"/>
    <w:rsid w:val="005344C6"/>
    <w:rsid w:val="00535AE3"/>
    <w:rsid w:val="0053762B"/>
    <w:rsid w:val="00542C68"/>
    <w:rsid w:val="00543926"/>
    <w:rsid w:val="00545771"/>
    <w:rsid w:val="00546F0B"/>
    <w:rsid w:val="005505CD"/>
    <w:rsid w:val="005510B8"/>
    <w:rsid w:val="00551EDD"/>
    <w:rsid w:val="00552C1E"/>
    <w:rsid w:val="00552FCE"/>
    <w:rsid w:val="00553C6C"/>
    <w:rsid w:val="00553DA5"/>
    <w:rsid w:val="00554B4A"/>
    <w:rsid w:val="00555EE8"/>
    <w:rsid w:val="00556C72"/>
    <w:rsid w:val="00557450"/>
    <w:rsid w:val="00560AE9"/>
    <w:rsid w:val="0056267B"/>
    <w:rsid w:val="005717CD"/>
    <w:rsid w:val="00572D68"/>
    <w:rsid w:val="0057390D"/>
    <w:rsid w:val="00574507"/>
    <w:rsid w:val="0057456C"/>
    <w:rsid w:val="00577695"/>
    <w:rsid w:val="00581701"/>
    <w:rsid w:val="00581F7D"/>
    <w:rsid w:val="005827B8"/>
    <w:rsid w:val="0058410B"/>
    <w:rsid w:val="0058565E"/>
    <w:rsid w:val="00586FE8"/>
    <w:rsid w:val="005908A2"/>
    <w:rsid w:val="00590CD9"/>
    <w:rsid w:val="00591C25"/>
    <w:rsid w:val="0059203B"/>
    <w:rsid w:val="005924B2"/>
    <w:rsid w:val="005934DA"/>
    <w:rsid w:val="0059351C"/>
    <w:rsid w:val="00593D4F"/>
    <w:rsid w:val="00595C4D"/>
    <w:rsid w:val="00596D3B"/>
    <w:rsid w:val="005A2494"/>
    <w:rsid w:val="005A429E"/>
    <w:rsid w:val="005A728A"/>
    <w:rsid w:val="005A7321"/>
    <w:rsid w:val="005A73FF"/>
    <w:rsid w:val="005B1B7A"/>
    <w:rsid w:val="005B3708"/>
    <w:rsid w:val="005B37A1"/>
    <w:rsid w:val="005B5873"/>
    <w:rsid w:val="005C09AE"/>
    <w:rsid w:val="005C1A60"/>
    <w:rsid w:val="005C42AA"/>
    <w:rsid w:val="005D350B"/>
    <w:rsid w:val="005D463A"/>
    <w:rsid w:val="005D5A2D"/>
    <w:rsid w:val="005D65CD"/>
    <w:rsid w:val="005D7431"/>
    <w:rsid w:val="005E0BEA"/>
    <w:rsid w:val="005E0C83"/>
    <w:rsid w:val="005E1077"/>
    <w:rsid w:val="005E1BD3"/>
    <w:rsid w:val="005E3B19"/>
    <w:rsid w:val="005E489A"/>
    <w:rsid w:val="005E4EB2"/>
    <w:rsid w:val="005E5A15"/>
    <w:rsid w:val="005E5EB2"/>
    <w:rsid w:val="005E6181"/>
    <w:rsid w:val="005E7049"/>
    <w:rsid w:val="005E7E92"/>
    <w:rsid w:val="005F0D00"/>
    <w:rsid w:val="005F2DC7"/>
    <w:rsid w:val="005F4519"/>
    <w:rsid w:val="005F4CE3"/>
    <w:rsid w:val="005F63F9"/>
    <w:rsid w:val="00602351"/>
    <w:rsid w:val="00605C9F"/>
    <w:rsid w:val="00607955"/>
    <w:rsid w:val="006117E6"/>
    <w:rsid w:val="00612910"/>
    <w:rsid w:val="00612A96"/>
    <w:rsid w:val="0061512D"/>
    <w:rsid w:val="006174A8"/>
    <w:rsid w:val="00622DFC"/>
    <w:rsid w:val="00624C0A"/>
    <w:rsid w:val="0062571E"/>
    <w:rsid w:val="00632780"/>
    <w:rsid w:val="00633A15"/>
    <w:rsid w:val="0063506B"/>
    <w:rsid w:val="006352FB"/>
    <w:rsid w:val="00636011"/>
    <w:rsid w:val="00636047"/>
    <w:rsid w:val="006376DE"/>
    <w:rsid w:val="00640C86"/>
    <w:rsid w:val="00641389"/>
    <w:rsid w:val="006417D2"/>
    <w:rsid w:val="00641C0F"/>
    <w:rsid w:val="00642624"/>
    <w:rsid w:val="00642FB7"/>
    <w:rsid w:val="0064321E"/>
    <w:rsid w:val="0064338A"/>
    <w:rsid w:val="00643410"/>
    <w:rsid w:val="006438D9"/>
    <w:rsid w:val="00647469"/>
    <w:rsid w:val="006500C9"/>
    <w:rsid w:val="006501BB"/>
    <w:rsid w:val="00651FDD"/>
    <w:rsid w:val="0065243F"/>
    <w:rsid w:val="00655259"/>
    <w:rsid w:val="006574E9"/>
    <w:rsid w:val="00660014"/>
    <w:rsid w:val="00662A67"/>
    <w:rsid w:val="00665313"/>
    <w:rsid w:val="006678CF"/>
    <w:rsid w:val="00670337"/>
    <w:rsid w:val="0067194B"/>
    <w:rsid w:val="00672924"/>
    <w:rsid w:val="00673768"/>
    <w:rsid w:val="006739C6"/>
    <w:rsid w:val="00674884"/>
    <w:rsid w:val="00677E6A"/>
    <w:rsid w:val="00682A16"/>
    <w:rsid w:val="00687E66"/>
    <w:rsid w:val="006906DB"/>
    <w:rsid w:val="00690F27"/>
    <w:rsid w:val="006950CE"/>
    <w:rsid w:val="00695D95"/>
    <w:rsid w:val="006964A8"/>
    <w:rsid w:val="006967DA"/>
    <w:rsid w:val="00697818"/>
    <w:rsid w:val="006A0300"/>
    <w:rsid w:val="006A2E55"/>
    <w:rsid w:val="006A3534"/>
    <w:rsid w:val="006A4E8A"/>
    <w:rsid w:val="006A53E6"/>
    <w:rsid w:val="006A585F"/>
    <w:rsid w:val="006A653B"/>
    <w:rsid w:val="006A7CA6"/>
    <w:rsid w:val="006B07CE"/>
    <w:rsid w:val="006B2689"/>
    <w:rsid w:val="006B34B7"/>
    <w:rsid w:val="006B4284"/>
    <w:rsid w:val="006B6BC1"/>
    <w:rsid w:val="006B7411"/>
    <w:rsid w:val="006C0BBD"/>
    <w:rsid w:val="006D02D1"/>
    <w:rsid w:val="006D0523"/>
    <w:rsid w:val="006D0C92"/>
    <w:rsid w:val="006D4A12"/>
    <w:rsid w:val="006D616F"/>
    <w:rsid w:val="006E1915"/>
    <w:rsid w:val="006E4B28"/>
    <w:rsid w:val="006E4D32"/>
    <w:rsid w:val="006E4E2A"/>
    <w:rsid w:val="006E4FF0"/>
    <w:rsid w:val="006E587E"/>
    <w:rsid w:val="006E6760"/>
    <w:rsid w:val="006E7335"/>
    <w:rsid w:val="006E794D"/>
    <w:rsid w:val="006F11D7"/>
    <w:rsid w:val="006F1A0B"/>
    <w:rsid w:val="006F2442"/>
    <w:rsid w:val="006F26EF"/>
    <w:rsid w:val="006F2D54"/>
    <w:rsid w:val="006F4D0B"/>
    <w:rsid w:val="006F4DDD"/>
    <w:rsid w:val="006F5374"/>
    <w:rsid w:val="006F5F19"/>
    <w:rsid w:val="006F67B7"/>
    <w:rsid w:val="007021DA"/>
    <w:rsid w:val="007021EA"/>
    <w:rsid w:val="00703155"/>
    <w:rsid w:val="0070420B"/>
    <w:rsid w:val="00706C9E"/>
    <w:rsid w:val="00711999"/>
    <w:rsid w:val="00713DD5"/>
    <w:rsid w:val="0071400C"/>
    <w:rsid w:val="00715965"/>
    <w:rsid w:val="00715ECC"/>
    <w:rsid w:val="00717307"/>
    <w:rsid w:val="0072222A"/>
    <w:rsid w:val="00722812"/>
    <w:rsid w:val="00723D73"/>
    <w:rsid w:val="007245C2"/>
    <w:rsid w:val="007253E6"/>
    <w:rsid w:val="007259CB"/>
    <w:rsid w:val="00731808"/>
    <w:rsid w:val="00732117"/>
    <w:rsid w:val="007329C9"/>
    <w:rsid w:val="0073570A"/>
    <w:rsid w:val="00737C4B"/>
    <w:rsid w:val="00741877"/>
    <w:rsid w:val="00741CEF"/>
    <w:rsid w:val="007429F2"/>
    <w:rsid w:val="00746431"/>
    <w:rsid w:val="0074651A"/>
    <w:rsid w:val="00751406"/>
    <w:rsid w:val="00752F37"/>
    <w:rsid w:val="0075492A"/>
    <w:rsid w:val="0075747C"/>
    <w:rsid w:val="00764A8B"/>
    <w:rsid w:val="00770000"/>
    <w:rsid w:val="00770D7C"/>
    <w:rsid w:val="00770E12"/>
    <w:rsid w:val="00773D8F"/>
    <w:rsid w:val="0077453D"/>
    <w:rsid w:val="00777531"/>
    <w:rsid w:val="00782498"/>
    <w:rsid w:val="00784370"/>
    <w:rsid w:val="00790947"/>
    <w:rsid w:val="00791244"/>
    <w:rsid w:val="007921FD"/>
    <w:rsid w:val="0079251B"/>
    <w:rsid w:val="00793294"/>
    <w:rsid w:val="00793B09"/>
    <w:rsid w:val="007A0081"/>
    <w:rsid w:val="007A0CED"/>
    <w:rsid w:val="007A41CD"/>
    <w:rsid w:val="007B103F"/>
    <w:rsid w:val="007B16C8"/>
    <w:rsid w:val="007B1CBF"/>
    <w:rsid w:val="007B626C"/>
    <w:rsid w:val="007B7B80"/>
    <w:rsid w:val="007C08B5"/>
    <w:rsid w:val="007C1FDB"/>
    <w:rsid w:val="007C26A4"/>
    <w:rsid w:val="007C5C44"/>
    <w:rsid w:val="007C5D5A"/>
    <w:rsid w:val="007C75A1"/>
    <w:rsid w:val="007D04D4"/>
    <w:rsid w:val="007D18ED"/>
    <w:rsid w:val="007D349B"/>
    <w:rsid w:val="007D4797"/>
    <w:rsid w:val="007D4998"/>
    <w:rsid w:val="007E1A43"/>
    <w:rsid w:val="007E5F29"/>
    <w:rsid w:val="007E627E"/>
    <w:rsid w:val="007E66F2"/>
    <w:rsid w:val="007E6798"/>
    <w:rsid w:val="007E7D6E"/>
    <w:rsid w:val="007F187D"/>
    <w:rsid w:val="007F483B"/>
    <w:rsid w:val="007F4C0C"/>
    <w:rsid w:val="007F5616"/>
    <w:rsid w:val="008006F8"/>
    <w:rsid w:val="00801973"/>
    <w:rsid w:val="00802BD6"/>
    <w:rsid w:val="008047D7"/>
    <w:rsid w:val="0081123A"/>
    <w:rsid w:val="00813BFB"/>
    <w:rsid w:val="008157E3"/>
    <w:rsid w:val="008158B3"/>
    <w:rsid w:val="0081726C"/>
    <w:rsid w:val="00822D49"/>
    <w:rsid w:val="00823BFD"/>
    <w:rsid w:val="008257FA"/>
    <w:rsid w:val="00826CC4"/>
    <w:rsid w:val="00830F4B"/>
    <w:rsid w:val="0083142A"/>
    <w:rsid w:val="0083446C"/>
    <w:rsid w:val="00834738"/>
    <w:rsid w:val="008350BC"/>
    <w:rsid w:val="00840733"/>
    <w:rsid w:val="00840C09"/>
    <w:rsid w:val="00841990"/>
    <w:rsid w:val="008439B1"/>
    <w:rsid w:val="00844907"/>
    <w:rsid w:val="00847A9C"/>
    <w:rsid w:val="00847C57"/>
    <w:rsid w:val="008504E6"/>
    <w:rsid w:val="00850825"/>
    <w:rsid w:val="00851015"/>
    <w:rsid w:val="00855178"/>
    <w:rsid w:val="00855606"/>
    <w:rsid w:val="00855EF5"/>
    <w:rsid w:val="00856857"/>
    <w:rsid w:val="00857918"/>
    <w:rsid w:val="008607DA"/>
    <w:rsid w:val="00860973"/>
    <w:rsid w:val="00861BAB"/>
    <w:rsid w:val="008623DD"/>
    <w:rsid w:val="0086346C"/>
    <w:rsid w:val="008640EF"/>
    <w:rsid w:val="0086491F"/>
    <w:rsid w:val="00866405"/>
    <w:rsid w:val="00867AC0"/>
    <w:rsid w:val="00872F96"/>
    <w:rsid w:val="00874A24"/>
    <w:rsid w:val="0088194D"/>
    <w:rsid w:val="00882DBC"/>
    <w:rsid w:val="0088346D"/>
    <w:rsid w:val="00884885"/>
    <w:rsid w:val="00884ED6"/>
    <w:rsid w:val="008851F2"/>
    <w:rsid w:val="00886170"/>
    <w:rsid w:val="00887365"/>
    <w:rsid w:val="00891202"/>
    <w:rsid w:val="008A0B7C"/>
    <w:rsid w:val="008A110E"/>
    <w:rsid w:val="008A308F"/>
    <w:rsid w:val="008A64C0"/>
    <w:rsid w:val="008A69FC"/>
    <w:rsid w:val="008A6D12"/>
    <w:rsid w:val="008A79A4"/>
    <w:rsid w:val="008B1437"/>
    <w:rsid w:val="008B225F"/>
    <w:rsid w:val="008B302C"/>
    <w:rsid w:val="008B30ED"/>
    <w:rsid w:val="008B3EAF"/>
    <w:rsid w:val="008B5837"/>
    <w:rsid w:val="008B6E2D"/>
    <w:rsid w:val="008C10A6"/>
    <w:rsid w:val="008C4D56"/>
    <w:rsid w:val="008C58D4"/>
    <w:rsid w:val="008D4331"/>
    <w:rsid w:val="008D54B0"/>
    <w:rsid w:val="008D63B6"/>
    <w:rsid w:val="008D6414"/>
    <w:rsid w:val="008D705D"/>
    <w:rsid w:val="008D75C4"/>
    <w:rsid w:val="008E0B01"/>
    <w:rsid w:val="008E2A17"/>
    <w:rsid w:val="008E45CE"/>
    <w:rsid w:val="008E579B"/>
    <w:rsid w:val="008F1172"/>
    <w:rsid w:val="008F2E6B"/>
    <w:rsid w:val="008F7A00"/>
    <w:rsid w:val="008F7A4C"/>
    <w:rsid w:val="00900037"/>
    <w:rsid w:val="009001CE"/>
    <w:rsid w:val="00902A3C"/>
    <w:rsid w:val="009039C2"/>
    <w:rsid w:val="00903B7C"/>
    <w:rsid w:val="00903DEC"/>
    <w:rsid w:val="00903E71"/>
    <w:rsid w:val="00905145"/>
    <w:rsid w:val="00906E55"/>
    <w:rsid w:val="009070E7"/>
    <w:rsid w:val="00911082"/>
    <w:rsid w:val="009122A2"/>
    <w:rsid w:val="00912515"/>
    <w:rsid w:val="00913901"/>
    <w:rsid w:val="00914B30"/>
    <w:rsid w:val="0091651A"/>
    <w:rsid w:val="00916728"/>
    <w:rsid w:val="0092010A"/>
    <w:rsid w:val="00922887"/>
    <w:rsid w:val="00924AB2"/>
    <w:rsid w:val="009252EB"/>
    <w:rsid w:val="00926B19"/>
    <w:rsid w:val="00932A44"/>
    <w:rsid w:val="009344C0"/>
    <w:rsid w:val="00936710"/>
    <w:rsid w:val="009373AE"/>
    <w:rsid w:val="0094030E"/>
    <w:rsid w:val="0094103D"/>
    <w:rsid w:val="00941483"/>
    <w:rsid w:val="0094670A"/>
    <w:rsid w:val="009478A2"/>
    <w:rsid w:val="00947CBD"/>
    <w:rsid w:val="00950A43"/>
    <w:rsid w:val="00951C16"/>
    <w:rsid w:val="009521FC"/>
    <w:rsid w:val="00953F15"/>
    <w:rsid w:val="00956093"/>
    <w:rsid w:val="009566A2"/>
    <w:rsid w:val="00956AA1"/>
    <w:rsid w:val="00957421"/>
    <w:rsid w:val="00960F34"/>
    <w:rsid w:val="00962872"/>
    <w:rsid w:val="00962FAF"/>
    <w:rsid w:val="009635F6"/>
    <w:rsid w:val="00963773"/>
    <w:rsid w:val="0096503C"/>
    <w:rsid w:val="00966044"/>
    <w:rsid w:val="00966297"/>
    <w:rsid w:val="0096750B"/>
    <w:rsid w:val="009678EE"/>
    <w:rsid w:val="0097004C"/>
    <w:rsid w:val="009719A7"/>
    <w:rsid w:val="00972557"/>
    <w:rsid w:val="0097292F"/>
    <w:rsid w:val="00973328"/>
    <w:rsid w:val="009734E2"/>
    <w:rsid w:val="00974D2F"/>
    <w:rsid w:val="009776B8"/>
    <w:rsid w:val="00981EDC"/>
    <w:rsid w:val="0098660E"/>
    <w:rsid w:val="0099167F"/>
    <w:rsid w:val="00991CE8"/>
    <w:rsid w:val="009921E5"/>
    <w:rsid w:val="00993976"/>
    <w:rsid w:val="00997284"/>
    <w:rsid w:val="009A025D"/>
    <w:rsid w:val="009A0846"/>
    <w:rsid w:val="009A0F3A"/>
    <w:rsid w:val="009A11D3"/>
    <w:rsid w:val="009A16F8"/>
    <w:rsid w:val="009A17BE"/>
    <w:rsid w:val="009A29F7"/>
    <w:rsid w:val="009A3A10"/>
    <w:rsid w:val="009A50B8"/>
    <w:rsid w:val="009B06FB"/>
    <w:rsid w:val="009B0830"/>
    <w:rsid w:val="009B1B39"/>
    <w:rsid w:val="009B1C5F"/>
    <w:rsid w:val="009B2765"/>
    <w:rsid w:val="009B3C6C"/>
    <w:rsid w:val="009B42BF"/>
    <w:rsid w:val="009C501E"/>
    <w:rsid w:val="009D0091"/>
    <w:rsid w:val="009D0B6A"/>
    <w:rsid w:val="009D0D8B"/>
    <w:rsid w:val="009D174E"/>
    <w:rsid w:val="009D5BE2"/>
    <w:rsid w:val="009D68E6"/>
    <w:rsid w:val="009E13B7"/>
    <w:rsid w:val="009E2726"/>
    <w:rsid w:val="009E35C9"/>
    <w:rsid w:val="009E38EF"/>
    <w:rsid w:val="009E54B5"/>
    <w:rsid w:val="009E6091"/>
    <w:rsid w:val="009F11F2"/>
    <w:rsid w:val="009F1205"/>
    <w:rsid w:val="009F20EC"/>
    <w:rsid w:val="009F26D9"/>
    <w:rsid w:val="009F4113"/>
    <w:rsid w:val="009F5837"/>
    <w:rsid w:val="009F66FB"/>
    <w:rsid w:val="009F7EE5"/>
    <w:rsid w:val="00A0045E"/>
    <w:rsid w:val="00A02884"/>
    <w:rsid w:val="00A047B1"/>
    <w:rsid w:val="00A05714"/>
    <w:rsid w:val="00A069E9"/>
    <w:rsid w:val="00A07C97"/>
    <w:rsid w:val="00A10DBE"/>
    <w:rsid w:val="00A12373"/>
    <w:rsid w:val="00A12407"/>
    <w:rsid w:val="00A13322"/>
    <w:rsid w:val="00A14899"/>
    <w:rsid w:val="00A154E8"/>
    <w:rsid w:val="00A15E5C"/>
    <w:rsid w:val="00A16D64"/>
    <w:rsid w:val="00A16F92"/>
    <w:rsid w:val="00A1762D"/>
    <w:rsid w:val="00A208F8"/>
    <w:rsid w:val="00A20FF6"/>
    <w:rsid w:val="00A21B69"/>
    <w:rsid w:val="00A22385"/>
    <w:rsid w:val="00A229CE"/>
    <w:rsid w:val="00A23004"/>
    <w:rsid w:val="00A23927"/>
    <w:rsid w:val="00A2519C"/>
    <w:rsid w:val="00A30A53"/>
    <w:rsid w:val="00A31022"/>
    <w:rsid w:val="00A31411"/>
    <w:rsid w:val="00A33AF5"/>
    <w:rsid w:val="00A33BA4"/>
    <w:rsid w:val="00A34A15"/>
    <w:rsid w:val="00A40372"/>
    <w:rsid w:val="00A416CA"/>
    <w:rsid w:val="00A41EBA"/>
    <w:rsid w:val="00A42CB0"/>
    <w:rsid w:val="00A451F3"/>
    <w:rsid w:val="00A45217"/>
    <w:rsid w:val="00A462E9"/>
    <w:rsid w:val="00A46EA4"/>
    <w:rsid w:val="00A47329"/>
    <w:rsid w:val="00A479A7"/>
    <w:rsid w:val="00A47DB4"/>
    <w:rsid w:val="00A5121A"/>
    <w:rsid w:val="00A51385"/>
    <w:rsid w:val="00A521A4"/>
    <w:rsid w:val="00A5253B"/>
    <w:rsid w:val="00A5306B"/>
    <w:rsid w:val="00A534C6"/>
    <w:rsid w:val="00A539DD"/>
    <w:rsid w:val="00A53BF7"/>
    <w:rsid w:val="00A54EB8"/>
    <w:rsid w:val="00A55A6A"/>
    <w:rsid w:val="00A55D68"/>
    <w:rsid w:val="00A562C0"/>
    <w:rsid w:val="00A623D2"/>
    <w:rsid w:val="00A63A18"/>
    <w:rsid w:val="00A65A84"/>
    <w:rsid w:val="00A66CCF"/>
    <w:rsid w:val="00A6756C"/>
    <w:rsid w:val="00A716C6"/>
    <w:rsid w:val="00A72A6A"/>
    <w:rsid w:val="00A747D2"/>
    <w:rsid w:val="00A74D9D"/>
    <w:rsid w:val="00A759FE"/>
    <w:rsid w:val="00A76BF6"/>
    <w:rsid w:val="00A80B08"/>
    <w:rsid w:val="00A84181"/>
    <w:rsid w:val="00A9206D"/>
    <w:rsid w:val="00A92BD6"/>
    <w:rsid w:val="00A92D25"/>
    <w:rsid w:val="00A9338C"/>
    <w:rsid w:val="00A94F6E"/>
    <w:rsid w:val="00A97F79"/>
    <w:rsid w:val="00A97FD6"/>
    <w:rsid w:val="00AA00B1"/>
    <w:rsid w:val="00AA0A87"/>
    <w:rsid w:val="00AA0A94"/>
    <w:rsid w:val="00AA2CB0"/>
    <w:rsid w:val="00AA343C"/>
    <w:rsid w:val="00AA5E5D"/>
    <w:rsid w:val="00AA7170"/>
    <w:rsid w:val="00AB15F9"/>
    <w:rsid w:val="00AB469B"/>
    <w:rsid w:val="00AB4E3C"/>
    <w:rsid w:val="00AB5D90"/>
    <w:rsid w:val="00AB6E9C"/>
    <w:rsid w:val="00AC0005"/>
    <w:rsid w:val="00AC16A2"/>
    <w:rsid w:val="00AC186C"/>
    <w:rsid w:val="00AC5F6D"/>
    <w:rsid w:val="00AC65F1"/>
    <w:rsid w:val="00AC757B"/>
    <w:rsid w:val="00AC760E"/>
    <w:rsid w:val="00AD01DC"/>
    <w:rsid w:val="00AD044E"/>
    <w:rsid w:val="00AD15A7"/>
    <w:rsid w:val="00AD2AAF"/>
    <w:rsid w:val="00AD328E"/>
    <w:rsid w:val="00AD5497"/>
    <w:rsid w:val="00AD7CD9"/>
    <w:rsid w:val="00AE30EA"/>
    <w:rsid w:val="00AF0926"/>
    <w:rsid w:val="00AF0EE7"/>
    <w:rsid w:val="00AF2085"/>
    <w:rsid w:val="00AF5B9B"/>
    <w:rsid w:val="00AF5D78"/>
    <w:rsid w:val="00AF6713"/>
    <w:rsid w:val="00AF7180"/>
    <w:rsid w:val="00B01058"/>
    <w:rsid w:val="00B03B2D"/>
    <w:rsid w:val="00B05A06"/>
    <w:rsid w:val="00B0660D"/>
    <w:rsid w:val="00B07025"/>
    <w:rsid w:val="00B0732A"/>
    <w:rsid w:val="00B07417"/>
    <w:rsid w:val="00B103F3"/>
    <w:rsid w:val="00B11907"/>
    <w:rsid w:val="00B13C75"/>
    <w:rsid w:val="00B13FA8"/>
    <w:rsid w:val="00B14F74"/>
    <w:rsid w:val="00B1769B"/>
    <w:rsid w:val="00B227C9"/>
    <w:rsid w:val="00B22EBC"/>
    <w:rsid w:val="00B2410E"/>
    <w:rsid w:val="00B24586"/>
    <w:rsid w:val="00B25354"/>
    <w:rsid w:val="00B2640B"/>
    <w:rsid w:val="00B271D2"/>
    <w:rsid w:val="00B3033C"/>
    <w:rsid w:val="00B30699"/>
    <w:rsid w:val="00B321FB"/>
    <w:rsid w:val="00B3253A"/>
    <w:rsid w:val="00B325D4"/>
    <w:rsid w:val="00B326F5"/>
    <w:rsid w:val="00B32802"/>
    <w:rsid w:val="00B35261"/>
    <w:rsid w:val="00B35DBD"/>
    <w:rsid w:val="00B37235"/>
    <w:rsid w:val="00B424EF"/>
    <w:rsid w:val="00B46204"/>
    <w:rsid w:val="00B46BBD"/>
    <w:rsid w:val="00B473FE"/>
    <w:rsid w:val="00B47DEA"/>
    <w:rsid w:val="00B51C7D"/>
    <w:rsid w:val="00B528A1"/>
    <w:rsid w:val="00B53092"/>
    <w:rsid w:val="00B55350"/>
    <w:rsid w:val="00B56E39"/>
    <w:rsid w:val="00B57F91"/>
    <w:rsid w:val="00B606A2"/>
    <w:rsid w:val="00B61BE0"/>
    <w:rsid w:val="00B61F26"/>
    <w:rsid w:val="00B63AF9"/>
    <w:rsid w:val="00B66897"/>
    <w:rsid w:val="00B66ED4"/>
    <w:rsid w:val="00B748EC"/>
    <w:rsid w:val="00B74E30"/>
    <w:rsid w:val="00B80E1D"/>
    <w:rsid w:val="00B82043"/>
    <w:rsid w:val="00B822BA"/>
    <w:rsid w:val="00B85B20"/>
    <w:rsid w:val="00B85D89"/>
    <w:rsid w:val="00B8625C"/>
    <w:rsid w:val="00B906BC"/>
    <w:rsid w:val="00B907A8"/>
    <w:rsid w:val="00B9088D"/>
    <w:rsid w:val="00B960C2"/>
    <w:rsid w:val="00B961AD"/>
    <w:rsid w:val="00B973BC"/>
    <w:rsid w:val="00BA2528"/>
    <w:rsid w:val="00BB0FA7"/>
    <w:rsid w:val="00BB149C"/>
    <w:rsid w:val="00BB2575"/>
    <w:rsid w:val="00BB28E7"/>
    <w:rsid w:val="00BB5058"/>
    <w:rsid w:val="00BB684F"/>
    <w:rsid w:val="00BB6B3C"/>
    <w:rsid w:val="00BC02B4"/>
    <w:rsid w:val="00BC1F02"/>
    <w:rsid w:val="00BC2458"/>
    <w:rsid w:val="00BC2A02"/>
    <w:rsid w:val="00BC3DD5"/>
    <w:rsid w:val="00BD0686"/>
    <w:rsid w:val="00BD2D5E"/>
    <w:rsid w:val="00BD2E7B"/>
    <w:rsid w:val="00BD3CCA"/>
    <w:rsid w:val="00BD4271"/>
    <w:rsid w:val="00BD58E5"/>
    <w:rsid w:val="00BE06CF"/>
    <w:rsid w:val="00BE19E3"/>
    <w:rsid w:val="00BE284B"/>
    <w:rsid w:val="00BE5AEA"/>
    <w:rsid w:val="00BE6005"/>
    <w:rsid w:val="00BE728A"/>
    <w:rsid w:val="00BF119A"/>
    <w:rsid w:val="00BF14F5"/>
    <w:rsid w:val="00BF38D3"/>
    <w:rsid w:val="00BF3DD0"/>
    <w:rsid w:val="00BF5960"/>
    <w:rsid w:val="00BF6CF5"/>
    <w:rsid w:val="00BF718E"/>
    <w:rsid w:val="00BF78D5"/>
    <w:rsid w:val="00C007FF"/>
    <w:rsid w:val="00C00A5C"/>
    <w:rsid w:val="00C0323F"/>
    <w:rsid w:val="00C032DB"/>
    <w:rsid w:val="00C03F87"/>
    <w:rsid w:val="00C03F93"/>
    <w:rsid w:val="00C04D69"/>
    <w:rsid w:val="00C060A6"/>
    <w:rsid w:val="00C06A97"/>
    <w:rsid w:val="00C1072A"/>
    <w:rsid w:val="00C127E1"/>
    <w:rsid w:val="00C146C1"/>
    <w:rsid w:val="00C154A7"/>
    <w:rsid w:val="00C1570F"/>
    <w:rsid w:val="00C15A7A"/>
    <w:rsid w:val="00C20604"/>
    <w:rsid w:val="00C23032"/>
    <w:rsid w:val="00C231C5"/>
    <w:rsid w:val="00C259B5"/>
    <w:rsid w:val="00C30583"/>
    <w:rsid w:val="00C32DC5"/>
    <w:rsid w:val="00C33140"/>
    <w:rsid w:val="00C33CDC"/>
    <w:rsid w:val="00C36C6D"/>
    <w:rsid w:val="00C37CD3"/>
    <w:rsid w:val="00C400C2"/>
    <w:rsid w:val="00C41A47"/>
    <w:rsid w:val="00C42A4F"/>
    <w:rsid w:val="00C43225"/>
    <w:rsid w:val="00C433C2"/>
    <w:rsid w:val="00C46B49"/>
    <w:rsid w:val="00C51241"/>
    <w:rsid w:val="00C51695"/>
    <w:rsid w:val="00C51E31"/>
    <w:rsid w:val="00C51EE2"/>
    <w:rsid w:val="00C52C7D"/>
    <w:rsid w:val="00C53276"/>
    <w:rsid w:val="00C538C1"/>
    <w:rsid w:val="00C5632F"/>
    <w:rsid w:val="00C56F7C"/>
    <w:rsid w:val="00C57D7A"/>
    <w:rsid w:val="00C612AF"/>
    <w:rsid w:val="00C61584"/>
    <w:rsid w:val="00C63B3B"/>
    <w:rsid w:val="00C65558"/>
    <w:rsid w:val="00C76BA3"/>
    <w:rsid w:val="00C76CD4"/>
    <w:rsid w:val="00C80EC7"/>
    <w:rsid w:val="00C82402"/>
    <w:rsid w:val="00C833A3"/>
    <w:rsid w:val="00C83CE1"/>
    <w:rsid w:val="00C84C38"/>
    <w:rsid w:val="00C850A4"/>
    <w:rsid w:val="00C85D5B"/>
    <w:rsid w:val="00C86053"/>
    <w:rsid w:val="00C8739C"/>
    <w:rsid w:val="00C87D86"/>
    <w:rsid w:val="00C901E7"/>
    <w:rsid w:val="00C90CCA"/>
    <w:rsid w:val="00C911D7"/>
    <w:rsid w:val="00C91E34"/>
    <w:rsid w:val="00C94270"/>
    <w:rsid w:val="00C94328"/>
    <w:rsid w:val="00C964A8"/>
    <w:rsid w:val="00C972BD"/>
    <w:rsid w:val="00C97750"/>
    <w:rsid w:val="00CA3AE3"/>
    <w:rsid w:val="00CA3FB4"/>
    <w:rsid w:val="00CA4E06"/>
    <w:rsid w:val="00CA5C43"/>
    <w:rsid w:val="00CB6324"/>
    <w:rsid w:val="00CB7A67"/>
    <w:rsid w:val="00CC0861"/>
    <w:rsid w:val="00CC1501"/>
    <w:rsid w:val="00CC7F7A"/>
    <w:rsid w:val="00CD3137"/>
    <w:rsid w:val="00CD365E"/>
    <w:rsid w:val="00CD562F"/>
    <w:rsid w:val="00CD63D4"/>
    <w:rsid w:val="00CD777B"/>
    <w:rsid w:val="00CE0143"/>
    <w:rsid w:val="00CE169E"/>
    <w:rsid w:val="00CE2535"/>
    <w:rsid w:val="00CE4E3E"/>
    <w:rsid w:val="00CE566B"/>
    <w:rsid w:val="00CE5A27"/>
    <w:rsid w:val="00CE5C40"/>
    <w:rsid w:val="00CE7641"/>
    <w:rsid w:val="00CF0766"/>
    <w:rsid w:val="00CF1152"/>
    <w:rsid w:val="00CF293D"/>
    <w:rsid w:val="00CF4982"/>
    <w:rsid w:val="00CF55E3"/>
    <w:rsid w:val="00CF7A64"/>
    <w:rsid w:val="00CF7ACC"/>
    <w:rsid w:val="00D00B40"/>
    <w:rsid w:val="00D01233"/>
    <w:rsid w:val="00D062DD"/>
    <w:rsid w:val="00D074A7"/>
    <w:rsid w:val="00D079B2"/>
    <w:rsid w:val="00D11F6E"/>
    <w:rsid w:val="00D138BE"/>
    <w:rsid w:val="00D152F4"/>
    <w:rsid w:val="00D219AA"/>
    <w:rsid w:val="00D22C57"/>
    <w:rsid w:val="00D23BEE"/>
    <w:rsid w:val="00D247B7"/>
    <w:rsid w:val="00D24D26"/>
    <w:rsid w:val="00D27456"/>
    <w:rsid w:val="00D27C9F"/>
    <w:rsid w:val="00D27CEC"/>
    <w:rsid w:val="00D30F75"/>
    <w:rsid w:val="00D32748"/>
    <w:rsid w:val="00D33C69"/>
    <w:rsid w:val="00D349F0"/>
    <w:rsid w:val="00D34E14"/>
    <w:rsid w:val="00D37E46"/>
    <w:rsid w:val="00D41476"/>
    <w:rsid w:val="00D4269A"/>
    <w:rsid w:val="00D42F62"/>
    <w:rsid w:val="00D43437"/>
    <w:rsid w:val="00D4395E"/>
    <w:rsid w:val="00D449E3"/>
    <w:rsid w:val="00D46FF3"/>
    <w:rsid w:val="00D47CCA"/>
    <w:rsid w:val="00D55175"/>
    <w:rsid w:val="00D55250"/>
    <w:rsid w:val="00D559BA"/>
    <w:rsid w:val="00D5666A"/>
    <w:rsid w:val="00D567AC"/>
    <w:rsid w:val="00D57363"/>
    <w:rsid w:val="00D60BA2"/>
    <w:rsid w:val="00D623ED"/>
    <w:rsid w:val="00D62BCD"/>
    <w:rsid w:val="00D65AB6"/>
    <w:rsid w:val="00D673BF"/>
    <w:rsid w:val="00D70A5C"/>
    <w:rsid w:val="00D71F50"/>
    <w:rsid w:val="00D72783"/>
    <w:rsid w:val="00D7375E"/>
    <w:rsid w:val="00D746E7"/>
    <w:rsid w:val="00D758D1"/>
    <w:rsid w:val="00D765CC"/>
    <w:rsid w:val="00D80027"/>
    <w:rsid w:val="00D84833"/>
    <w:rsid w:val="00D84970"/>
    <w:rsid w:val="00D869E0"/>
    <w:rsid w:val="00D91ACE"/>
    <w:rsid w:val="00D91B88"/>
    <w:rsid w:val="00D91D79"/>
    <w:rsid w:val="00D92A18"/>
    <w:rsid w:val="00D94863"/>
    <w:rsid w:val="00DA43C9"/>
    <w:rsid w:val="00DA7E6E"/>
    <w:rsid w:val="00DB4763"/>
    <w:rsid w:val="00DB5C63"/>
    <w:rsid w:val="00DB645A"/>
    <w:rsid w:val="00DB6876"/>
    <w:rsid w:val="00DC2E95"/>
    <w:rsid w:val="00DC2EA9"/>
    <w:rsid w:val="00DC31D1"/>
    <w:rsid w:val="00DC39AC"/>
    <w:rsid w:val="00DC6D0E"/>
    <w:rsid w:val="00DC78FB"/>
    <w:rsid w:val="00DD22A1"/>
    <w:rsid w:val="00DD2786"/>
    <w:rsid w:val="00DD3332"/>
    <w:rsid w:val="00DD4D10"/>
    <w:rsid w:val="00DD5E5C"/>
    <w:rsid w:val="00DD6EEB"/>
    <w:rsid w:val="00DE0BE3"/>
    <w:rsid w:val="00DE3A9C"/>
    <w:rsid w:val="00DE5AE9"/>
    <w:rsid w:val="00DE7D2C"/>
    <w:rsid w:val="00DF0397"/>
    <w:rsid w:val="00DF2A94"/>
    <w:rsid w:val="00DF31B6"/>
    <w:rsid w:val="00DF4107"/>
    <w:rsid w:val="00DF5332"/>
    <w:rsid w:val="00DF5343"/>
    <w:rsid w:val="00DF58C5"/>
    <w:rsid w:val="00DF59C8"/>
    <w:rsid w:val="00DF5A45"/>
    <w:rsid w:val="00DF772B"/>
    <w:rsid w:val="00E0026C"/>
    <w:rsid w:val="00E00C48"/>
    <w:rsid w:val="00E02176"/>
    <w:rsid w:val="00E03F2F"/>
    <w:rsid w:val="00E04D2F"/>
    <w:rsid w:val="00E06858"/>
    <w:rsid w:val="00E06D9C"/>
    <w:rsid w:val="00E15A87"/>
    <w:rsid w:val="00E20BA0"/>
    <w:rsid w:val="00E20E53"/>
    <w:rsid w:val="00E224D1"/>
    <w:rsid w:val="00E2265E"/>
    <w:rsid w:val="00E24014"/>
    <w:rsid w:val="00E25101"/>
    <w:rsid w:val="00E32587"/>
    <w:rsid w:val="00E33873"/>
    <w:rsid w:val="00E34272"/>
    <w:rsid w:val="00E36667"/>
    <w:rsid w:val="00E36DD2"/>
    <w:rsid w:val="00E3784F"/>
    <w:rsid w:val="00E429CD"/>
    <w:rsid w:val="00E43725"/>
    <w:rsid w:val="00E444DB"/>
    <w:rsid w:val="00E44983"/>
    <w:rsid w:val="00E46D20"/>
    <w:rsid w:val="00E50969"/>
    <w:rsid w:val="00E52B83"/>
    <w:rsid w:val="00E52E01"/>
    <w:rsid w:val="00E52E7E"/>
    <w:rsid w:val="00E5610E"/>
    <w:rsid w:val="00E60F8D"/>
    <w:rsid w:val="00E61D33"/>
    <w:rsid w:val="00E64BE1"/>
    <w:rsid w:val="00E65222"/>
    <w:rsid w:val="00E65CEE"/>
    <w:rsid w:val="00E675D8"/>
    <w:rsid w:val="00E703F5"/>
    <w:rsid w:val="00E73A53"/>
    <w:rsid w:val="00E756A8"/>
    <w:rsid w:val="00E769E2"/>
    <w:rsid w:val="00E76A3B"/>
    <w:rsid w:val="00E8065B"/>
    <w:rsid w:val="00E80C64"/>
    <w:rsid w:val="00E818A3"/>
    <w:rsid w:val="00E83516"/>
    <w:rsid w:val="00E87527"/>
    <w:rsid w:val="00E87E3E"/>
    <w:rsid w:val="00E909A5"/>
    <w:rsid w:val="00E92A1A"/>
    <w:rsid w:val="00E93EB4"/>
    <w:rsid w:val="00E95133"/>
    <w:rsid w:val="00E95FA3"/>
    <w:rsid w:val="00E97D16"/>
    <w:rsid w:val="00EA022D"/>
    <w:rsid w:val="00EA2676"/>
    <w:rsid w:val="00EA4004"/>
    <w:rsid w:val="00EA443C"/>
    <w:rsid w:val="00EA5C10"/>
    <w:rsid w:val="00EA6343"/>
    <w:rsid w:val="00EA69D7"/>
    <w:rsid w:val="00EA7BC0"/>
    <w:rsid w:val="00EB0D7B"/>
    <w:rsid w:val="00EB211F"/>
    <w:rsid w:val="00EB224A"/>
    <w:rsid w:val="00EB3C78"/>
    <w:rsid w:val="00EB453A"/>
    <w:rsid w:val="00EB4DCC"/>
    <w:rsid w:val="00EB4F4E"/>
    <w:rsid w:val="00EB535C"/>
    <w:rsid w:val="00EB7EF4"/>
    <w:rsid w:val="00EC0893"/>
    <w:rsid w:val="00EC2002"/>
    <w:rsid w:val="00EC2071"/>
    <w:rsid w:val="00EC2194"/>
    <w:rsid w:val="00EC2CE7"/>
    <w:rsid w:val="00EC5D8E"/>
    <w:rsid w:val="00ED25DD"/>
    <w:rsid w:val="00ED37A4"/>
    <w:rsid w:val="00ED3AB2"/>
    <w:rsid w:val="00ED4716"/>
    <w:rsid w:val="00ED6A19"/>
    <w:rsid w:val="00ED6D2B"/>
    <w:rsid w:val="00EE1E6D"/>
    <w:rsid w:val="00EF14D7"/>
    <w:rsid w:val="00EF6174"/>
    <w:rsid w:val="00EF7DF8"/>
    <w:rsid w:val="00F01FC6"/>
    <w:rsid w:val="00F03182"/>
    <w:rsid w:val="00F10AF6"/>
    <w:rsid w:val="00F14EAC"/>
    <w:rsid w:val="00F176B4"/>
    <w:rsid w:val="00F17F83"/>
    <w:rsid w:val="00F22030"/>
    <w:rsid w:val="00F23646"/>
    <w:rsid w:val="00F24035"/>
    <w:rsid w:val="00F247A1"/>
    <w:rsid w:val="00F25E7B"/>
    <w:rsid w:val="00F269A8"/>
    <w:rsid w:val="00F26A33"/>
    <w:rsid w:val="00F26AE1"/>
    <w:rsid w:val="00F3098F"/>
    <w:rsid w:val="00F31581"/>
    <w:rsid w:val="00F3401F"/>
    <w:rsid w:val="00F35745"/>
    <w:rsid w:val="00F35851"/>
    <w:rsid w:val="00F37038"/>
    <w:rsid w:val="00F374D6"/>
    <w:rsid w:val="00F40936"/>
    <w:rsid w:val="00F4462C"/>
    <w:rsid w:val="00F4508C"/>
    <w:rsid w:val="00F452FA"/>
    <w:rsid w:val="00F503EB"/>
    <w:rsid w:val="00F50D4D"/>
    <w:rsid w:val="00F525D4"/>
    <w:rsid w:val="00F52E39"/>
    <w:rsid w:val="00F5369C"/>
    <w:rsid w:val="00F5619A"/>
    <w:rsid w:val="00F57D39"/>
    <w:rsid w:val="00F604C4"/>
    <w:rsid w:val="00F61150"/>
    <w:rsid w:val="00F61AAE"/>
    <w:rsid w:val="00F638BA"/>
    <w:rsid w:val="00F65E37"/>
    <w:rsid w:val="00F71B2C"/>
    <w:rsid w:val="00F72FB9"/>
    <w:rsid w:val="00F75203"/>
    <w:rsid w:val="00F76A69"/>
    <w:rsid w:val="00F77FFC"/>
    <w:rsid w:val="00F8017E"/>
    <w:rsid w:val="00F80435"/>
    <w:rsid w:val="00F8314C"/>
    <w:rsid w:val="00F84941"/>
    <w:rsid w:val="00F85C7A"/>
    <w:rsid w:val="00F85F48"/>
    <w:rsid w:val="00F872F6"/>
    <w:rsid w:val="00F8746E"/>
    <w:rsid w:val="00F90AA7"/>
    <w:rsid w:val="00F90B90"/>
    <w:rsid w:val="00F92C76"/>
    <w:rsid w:val="00F933B0"/>
    <w:rsid w:val="00F94CE8"/>
    <w:rsid w:val="00F952E9"/>
    <w:rsid w:val="00F95990"/>
    <w:rsid w:val="00F9678F"/>
    <w:rsid w:val="00FA0F21"/>
    <w:rsid w:val="00FA3D5A"/>
    <w:rsid w:val="00FA3E15"/>
    <w:rsid w:val="00FA55FB"/>
    <w:rsid w:val="00FB5B9E"/>
    <w:rsid w:val="00FC133E"/>
    <w:rsid w:val="00FC4ABC"/>
    <w:rsid w:val="00FC5F5C"/>
    <w:rsid w:val="00FC6134"/>
    <w:rsid w:val="00FC6771"/>
    <w:rsid w:val="00FC6793"/>
    <w:rsid w:val="00FC6FDC"/>
    <w:rsid w:val="00FD04ED"/>
    <w:rsid w:val="00FD1F3D"/>
    <w:rsid w:val="00FD236C"/>
    <w:rsid w:val="00FD278D"/>
    <w:rsid w:val="00FD284A"/>
    <w:rsid w:val="00FD2FEC"/>
    <w:rsid w:val="00FD33D3"/>
    <w:rsid w:val="00FD3416"/>
    <w:rsid w:val="00FD4239"/>
    <w:rsid w:val="00FD45A6"/>
    <w:rsid w:val="00FD66B1"/>
    <w:rsid w:val="00FD6AB0"/>
    <w:rsid w:val="00FE042C"/>
    <w:rsid w:val="00FE25A6"/>
    <w:rsid w:val="00FE5872"/>
    <w:rsid w:val="00FE6BCE"/>
    <w:rsid w:val="00FF0288"/>
    <w:rsid w:val="00FF1AD0"/>
    <w:rsid w:val="00FF1E49"/>
    <w:rsid w:val="00FF3138"/>
    <w:rsid w:val="00FF465D"/>
    <w:rsid w:val="00FF6B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locked="1"/>
    <w:lsdException w:name="heading 8" w:locked="1" w:qFormat="1"/>
    <w:lsdException w:name="heading 9" w:locked="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424EF"/>
    <w:pPr>
      <w:spacing w:before="60" w:after="120" w:line="260" w:lineRule="atLeast"/>
    </w:pPr>
    <w:rPr>
      <w:sz w:val="22"/>
      <w:szCs w:val="22"/>
    </w:rPr>
  </w:style>
  <w:style w:type="paragraph" w:styleId="Heading1">
    <w:name w:val="heading 1"/>
    <w:next w:val="Heading2"/>
    <w:link w:val="Heading1Char"/>
    <w:uiPriority w:val="9"/>
    <w:qFormat/>
    <w:rsid w:val="000C6DC8"/>
    <w:pPr>
      <w:keepNext/>
      <w:keepLines/>
      <w:pageBreakBefore/>
      <w:numPr>
        <w:numId w:val="23"/>
      </w:numPr>
      <w:tabs>
        <w:tab w:val="left" w:pos="794"/>
        <w:tab w:val="left" w:pos="1191"/>
        <w:tab w:val="left" w:pos="2778"/>
      </w:tabs>
      <w:spacing w:before="60" w:after="360" w:line="480" w:lineRule="atLeast"/>
      <w:outlineLvl w:val="0"/>
    </w:pPr>
    <w:rPr>
      <w:rFonts w:asciiTheme="minorHAnsi" w:hAnsiTheme="minorHAnsi"/>
      <w:b/>
      <w:color w:val="000000"/>
      <w:sz w:val="44"/>
      <w:lang w:eastAsia="en-US"/>
    </w:rPr>
  </w:style>
  <w:style w:type="paragraph" w:styleId="Heading2">
    <w:name w:val="heading 2"/>
    <w:basedOn w:val="Heading1"/>
    <w:next w:val="Normal"/>
    <w:link w:val="Heading2Char"/>
    <w:uiPriority w:val="1"/>
    <w:qFormat/>
    <w:rsid w:val="000C6DC8"/>
    <w:pPr>
      <w:pageBreakBefore w:val="0"/>
      <w:spacing w:before="300" w:after="120" w:line="440" w:lineRule="atLeast"/>
      <w:ind w:left="357" w:hanging="357"/>
      <w:outlineLvl w:val="1"/>
    </w:pPr>
    <w:rPr>
      <w:sz w:val="36"/>
      <w:lang w:val="x-none"/>
    </w:rPr>
  </w:style>
  <w:style w:type="paragraph" w:styleId="Heading3">
    <w:name w:val="heading 3"/>
    <w:basedOn w:val="Heading2"/>
    <w:next w:val="Normal"/>
    <w:link w:val="Heading3Char"/>
    <w:uiPriority w:val="9"/>
    <w:qFormat/>
    <w:rsid w:val="00BE6005"/>
    <w:pPr>
      <w:spacing w:line="320" w:lineRule="atLeast"/>
      <w:ind w:left="360" w:hanging="360"/>
      <w:outlineLvl w:val="2"/>
    </w:pPr>
    <w:rPr>
      <w:sz w:val="28"/>
    </w:rPr>
  </w:style>
  <w:style w:type="paragraph" w:styleId="Heading4">
    <w:name w:val="heading 4"/>
    <w:basedOn w:val="Heading3"/>
    <w:next w:val="Normal"/>
    <w:link w:val="Heading4Char"/>
    <w:uiPriority w:val="1"/>
    <w:qFormat/>
    <w:rsid w:val="003621B4"/>
    <w:pPr>
      <w:spacing w:before="240" w:after="80" w:line="280" w:lineRule="atLeast"/>
      <w:outlineLvl w:val="3"/>
    </w:pPr>
    <w:rPr>
      <w:sz w:val="24"/>
    </w:rPr>
  </w:style>
  <w:style w:type="paragraph" w:styleId="Heading5">
    <w:name w:val="heading 5"/>
    <w:basedOn w:val="Heading4"/>
    <w:next w:val="Normal"/>
    <w:link w:val="Heading5Char"/>
    <w:uiPriority w:val="1"/>
    <w:qFormat/>
    <w:rsid w:val="003621B4"/>
    <w:pPr>
      <w:spacing w:before="180" w:after="40" w:line="260" w:lineRule="atLeast"/>
      <w:outlineLvl w:val="4"/>
    </w:pPr>
    <w:rPr>
      <w:rFonts w:ascii="Book Antiqua" w:hAnsi="Book Antiqua"/>
      <w:sz w:val="20"/>
    </w:rPr>
  </w:style>
  <w:style w:type="paragraph" w:styleId="Heading6">
    <w:name w:val="heading 6"/>
    <w:basedOn w:val="Heading5"/>
    <w:next w:val="Normal"/>
    <w:link w:val="Heading6Char"/>
    <w:uiPriority w:val="1"/>
    <w:qFormat/>
    <w:rsid w:val="008A110E"/>
    <w:pPr>
      <w:spacing w:before="120"/>
      <w:outlineLvl w:val="5"/>
    </w:pPr>
    <w:rPr>
      <w:rFonts w:asciiTheme="minorHAnsi" w:hAnsiTheme="minorHAns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B15F9"/>
    <w:rPr>
      <w:rFonts w:ascii="Calibri" w:hAnsi="Calibri"/>
      <w:b/>
      <w:bCs/>
      <w:i/>
      <w:smallCaps/>
      <w:color w:val="auto"/>
      <w:spacing w:val="5"/>
      <w:sz w:val="22"/>
      <w:u w:val="none"/>
    </w:rPr>
  </w:style>
  <w:style w:type="paragraph" w:customStyle="1" w:styleId="Bullet1">
    <w:name w:val="Bullet 1"/>
    <w:basedOn w:val="Normal"/>
    <w:uiPriority w:val="2"/>
    <w:qFormat/>
    <w:rsid w:val="00A23004"/>
    <w:pPr>
      <w:numPr>
        <w:numId w:val="15"/>
      </w:numPr>
      <w:spacing w:before="40" w:after="80" w:line="240" w:lineRule="auto"/>
    </w:pPr>
    <w:rPr>
      <w:color w:val="000000"/>
      <w:szCs w:val="20"/>
      <w:lang w:val="x-none" w:eastAsia="en-US"/>
    </w:rPr>
  </w:style>
  <w:style w:type="paragraph" w:customStyle="1" w:styleId="Bullet2">
    <w:name w:val="Bullet 2"/>
    <w:basedOn w:val="Bullet1"/>
    <w:uiPriority w:val="2"/>
    <w:qFormat/>
    <w:rsid w:val="0033783A"/>
    <w:pPr>
      <w:numPr>
        <w:numId w:val="1"/>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Normal"/>
    <w:link w:val="TableFigTextChar"/>
    <w:uiPriority w:val="6"/>
    <w:rsid w:val="00737C4B"/>
    <w:pPr>
      <w:keepLines/>
      <w:tabs>
        <w:tab w:val="left" w:pos="198"/>
      </w:tabs>
      <w:spacing w:after="60" w:line="200" w:lineRule="atLeast"/>
    </w:pPr>
    <w:rPr>
      <w:rFonts w:ascii="Arial" w:hAnsi="Arial"/>
      <w:sz w:val="16"/>
      <w:szCs w:val="20"/>
      <w:lang w:val="x-none" w:eastAsia="en-US"/>
    </w:rPr>
  </w:style>
  <w:style w:type="paragraph" w:customStyle="1" w:styleId="Heading1notinTOC">
    <w:name w:val="Heading 1 not in TOC"/>
    <w:basedOn w:val="Heading1"/>
    <w:next w:val="Normal"/>
    <w:link w:val="Heading1notinTOCChar"/>
    <w:uiPriority w:val="1"/>
    <w:qFormat/>
    <w:rsid w:val="000C6DC8"/>
    <w:pPr>
      <w:numPr>
        <w:numId w:val="0"/>
      </w:numPr>
    </w:pPr>
    <w:rPr>
      <w:lang w:val="x-none"/>
    </w:rPr>
  </w:style>
  <w:style w:type="paragraph" w:customStyle="1" w:styleId="01Title">
    <w:name w:val="01 Title"/>
    <w:basedOn w:val="Heading1"/>
    <w:next w:val="05Author"/>
    <w:uiPriority w:val="8"/>
    <w:rsid w:val="0088346D"/>
    <w:pPr>
      <w:keepNext w:val="0"/>
      <w:pageBreakBefore w:val="0"/>
      <w:tabs>
        <w:tab w:val="clear" w:pos="794"/>
        <w:tab w:val="clear" w:pos="1191"/>
        <w:tab w:val="clear" w:pos="2778"/>
      </w:tabs>
      <w:spacing w:before="1200" w:after="600" w:line="600" w:lineRule="atLeast"/>
      <w:jc w:val="center"/>
    </w:pPr>
    <w:rPr>
      <w:sz w:val="48"/>
    </w:rPr>
  </w:style>
  <w:style w:type="paragraph" w:customStyle="1" w:styleId="02Subtitle">
    <w:name w:val="02 Subtitle"/>
    <w:basedOn w:val="Normal"/>
    <w:next w:val="05Author"/>
    <w:uiPriority w:val="8"/>
    <w:rsid w:val="00306B5F"/>
    <w:pPr>
      <w:spacing w:line="360" w:lineRule="auto"/>
      <w:jc w:val="center"/>
    </w:pPr>
    <w:rPr>
      <w:rFonts w:ascii="Calibri" w:hAnsi="Calibri" w:cs="Arial"/>
      <w:b/>
      <w:sz w:val="36"/>
      <w:szCs w:val="36"/>
    </w:rPr>
  </w:style>
  <w:style w:type="paragraph" w:customStyle="1" w:styleId="03Series">
    <w:name w:val="03 Series"/>
    <w:basedOn w:val="02Subtitle"/>
    <w:next w:val="04Seriesnumber"/>
    <w:uiPriority w:val="8"/>
    <w:rsid w:val="0096503C"/>
    <w:pPr>
      <w:pageBreakBefore/>
      <w:spacing w:before="0" w:after="80" w:line="260" w:lineRule="atLeast"/>
    </w:pPr>
    <w:rPr>
      <w:b w:val="0"/>
      <w:caps/>
      <w:sz w:val="22"/>
    </w:rPr>
  </w:style>
  <w:style w:type="paragraph" w:customStyle="1" w:styleId="04Seriesnumber">
    <w:name w:val="04 Series number"/>
    <w:basedOn w:val="03Series"/>
    <w:next w:val="03Series"/>
    <w:uiPriority w:val="8"/>
    <w:rsid w:val="0096503C"/>
    <w:pPr>
      <w:pageBreakBefore w:val="0"/>
      <w:spacing w:after="1200"/>
    </w:pPr>
    <w:rPr>
      <w:caps w:val="0"/>
    </w:rPr>
  </w:style>
  <w:style w:type="paragraph" w:customStyle="1" w:styleId="05Author">
    <w:name w:val="05 Author"/>
    <w:aliases w:val="date"/>
    <w:basedOn w:val="02Subtitle"/>
    <w:next w:val="06Publisher"/>
    <w:uiPriority w:val="8"/>
    <w:rsid w:val="0088346D"/>
    <w:pPr>
      <w:spacing w:before="0" w:line="360" w:lineRule="atLeast"/>
    </w:pPr>
    <w:rPr>
      <w:sz w:val="24"/>
    </w:rPr>
  </w:style>
  <w:style w:type="paragraph" w:customStyle="1" w:styleId="06Publisher">
    <w:name w:val="06 Publisher"/>
    <w:basedOn w:val="05Author"/>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page text"/>
    <w:basedOn w:val="08Versotitlepageheading"/>
    <w:uiPriority w:val="8"/>
    <w:rsid w:val="00A12373"/>
    <w:pPr>
      <w:spacing w:before="40" w:after="40"/>
      <w:jc w:val="center"/>
    </w:pPr>
    <w:rPr>
      <w:b w:val="0"/>
      <w:sz w:val="24"/>
    </w:rPr>
  </w:style>
  <w:style w:type="paragraph" w:customStyle="1" w:styleId="BoxText">
    <w:name w:val="Box: Text"/>
    <w:basedOn w:val="Normal"/>
    <w:link w:val="BoxTextChar"/>
    <w:uiPriority w:val="3"/>
    <w:qFormat/>
    <w:rsid w:val="00737C4B"/>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color w:val="000000"/>
      <w:sz w:val="21"/>
      <w:szCs w:val="20"/>
      <w:lang w:val="x-none" w:eastAsia="en-US"/>
    </w:rPr>
  </w:style>
  <w:style w:type="paragraph" w:customStyle="1" w:styleId="BoxBullet1">
    <w:name w:val="Box: Bullet 1"/>
    <w:basedOn w:val="BoxText"/>
    <w:uiPriority w:val="3"/>
    <w:qFormat/>
    <w:rsid w:val="00EA6343"/>
    <w:pPr>
      <w:numPr>
        <w:numId w:val="16"/>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before="120" w:after="120"/>
    </w:pPr>
    <w:rPr>
      <w:rFonts w:ascii="Arial" w:hAnsi="Arial"/>
      <w:b/>
      <w:sz w:val="22"/>
    </w:rPr>
  </w:style>
  <w:style w:type="paragraph" w:customStyle="1" w:styleId="FigureCaption">
    <w:name w:val="Figure: Caption"/>
    <w:basedOn w:val="TableCaption"/>
    <w:next w:val="Normal"/>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semiHidden/>
    <w:rsid w:val="004734FE"/>
    <w:rPr>
      <w:dstrike w:val="0"/>
      <w:vertAlign w:val="superscript"/>
    </w:rPr>
  </w:style>
  <w:style w:type="paragraph" w:styleId="FootnoteText">
    <w:name w:val="footnote text"/>
    <w:basedOn w:val="Normal"/>
    <w:semiHidden/>
    <w:rsid w:val="00737C4B"/>
    <w:pPr>
      <w:spacing w:after="20" w:line="220" w:lineRule="atLeast"/>
      <w:ind w:left="397" w:hanging="397"/>
    </w:pPr>
    <w:rPr>
      <w:color w:val="000000"/>
      <w:sz w:val="18"/>
      <w:szCs w:val="20"/>
      <w:lang w:val="x-none" w:eastAsia="en-US"/>
    </w:rPr>
  </w:style>
  <w:style w:type="paragraph" w:customStyle="1" w:styleId="IndentedQuotes">
    <w:name w:val="Indented: Quotes"/>
    <w:aliases w:val="etc."/>
    <w:basedOn w:val="Normal"/>
    <w:uiPriority w:val="4"/>
    <w:qFormat/>
    <w:rsid w:val="00737C4B"/>
    <w:pPr>
      <w:spacing w:before="40"/>
      <w:ind w:left="397"/>
    </w:pPr>
    <w:rPr>
      <w:color w:val="000000"/>
      <w:szCs w:val="20"/>
      <w:lang w:val="x-none" w:eastAsia="en-US"/>
    </w:rPr>
  </w:style>
  <w:style w:type="paragraph" w:customStyle="1" w:styleId="TableFigBullet1">
    <w:name w:val="Table/Fig: Bullet 1"/>
    <w:basedOn w:val="TableFigText"/>
    <w:uiPriority w:val="6"/>
    <w:rsid w:val="005A73FF"/>
    <w:pPr>
      <w:numPr>
        <w:numId w:val="18"/>
      </w:numPr>
      <w:tabs>
        <w:tab w:val="clear" w:pos="198"/>
        <w:tab w:val="left" w:pos="0"/>
        <w:tab w:val="left" w:pos="284"/>
      </w:tabs>
      <w:spacing w:before="0"/>
      <w:ind w:left="828" w:hanging="828"/>
    </w:pPr>
  </w:style>
  <w:style w:type="paragraph" w:customStyle="1" w:styleId="TableFigNotesnumbered">
    <w:name w:val="Table/Fig: Notes numbered"/>
    <w:basedOn w:val="TableSourcefootnotes"/>
    <w:uiPriority w:val="6"/>
    <w:rsid w:val="00AD044E"/>
    <w:pPr>
      <w:tabs>
        <w:tab w:val="clear" w:pos="397"/>
      </w:tabs>
      <w:spacing w:after="0"/>
      <w:ind w:left="397" w:hanging="397"/>
    </w:pPr>
  </w:style>
  <w:style w:type="paragraph" w:customStyle="1" w:styleId="TableFigNotesnotnumbered">
    <w:name w:val="Table/Fig: Notes not numbered"/>
    <w:basedOn w:val="TableFigNotesnumbered"/>
    <w:uiPriority w:val="6"/>
    <w:rsid w:val="004734FE"/>
    <w:pPr>
      <w:ind w:left="0" w:firstLine="0"/>
    </w:pPr>
  </w:style>
  <w:style w:type="paragraph" w:customStyle="1" w:styleId="TableFigSubtotal">
    <w:name w:val="Table/Fig: Subtotal"/>
    <w:basedOn w:val="TableFigText"/>
    <w:next w:val="TableFigText"/>
    <w:uiPriority w:val="6"/>
    <w:rsid w:val="004734FE"/>
    <w:rPr>
      <w:i/>
    </w:rPr>
  </w:style>
  <w:style w:type="paragraph" w:customStyle="1" w:styleId="TableFigTextindented">
    <w:name w:val="Table/Fig: Text indented"/>
    <w:basedOn w:val="TableFigText"/>
    <w:uiPriority w:val="6"/>
    <w:rsid w:val="004734FE"/>
    <w:pPr>
      <w:ind w:left="198"/>
    </w:pPr>
  </w:style>
  <w:style w:type="paragraph" w:customStyle="1" w:styleId="Tablecontinued">
    <w:name w:val="Table: (continued)"/>
    <w:basedOn w:val="Normal"/>
    <w:next w:val="TableCaption"/>
    <w:uiPriority w:val="6"/>
    <w:rsid w:val="00737C4B"/>
    <w:pPr>
      <w:spacing w:before="40" w:after="0" w:line="220" w:lineRule="atLeast"/>
      <w:jc w:val="right"/>
    </w:pPr>
    <w:rPr>
      <w:i/>
      <w:color w:val="000000"/>
      <w:sz w:val="18"/>
      <w:szCs w:val="20"/>
      <w:lang w:val="x-none" w:eastAsia="en-US"/>
    </w:rPr>
  </w:style>
  <w:style w:type="paragraph" w:customStyle="1" w:styleId="TableCaption">
    <w:name w:val="Table: Caption"/>
    <w:basedOn w:val="Normal"/>
    <w:next w:val="TableFigHeadingtotal"/>
    <w:uiPriority w:val="5"/>
    <w:rsid w:val="00C84C38"/>
    <w:pPr>
      <w:keepNext/>
      <w:keepLines/>
      <w:spacing w:before="240" w:line="240" w:lineRule="atLeast"/>
    </w:pPr>
    <w:rPr>
      <w:rFonts w:asciiTheme="minorHAnsi" w:hAnsiTheme="minorHAnsi"/>
      <w:b/>
      <w:color w:val="000000"/>
      <w:sz w:val="24"/>
      <w:szCs w:val="20"/>
      <w:lang w:val="x-none" w:eastAsia="en-US"/>
    </w:rPr>
  </w:style>
  <w:style w:type="paragraph" w:styleId="TOC1">
    <w:name w:val="toc 1"/>
    <w:basedOn w:val="Normal"/>
    <w:next w:val="TOC2"/>
    <w:uiPriority w:val="39"/>
    <w:unhideWhenUsed/>
    <w:rsid w:val="00D91ACE"/>
    <w:pPr>
      <w:keepNext/>
      <w:keepLines/>
      <w:tabs>
        <w:tab w:val="left" w:pos="0"/>
        <w:tab w:val="right" w:leader="dot" w:pos="9072"/>
      </w:tabs>
      <w:spacing w:before="80"/>
      <w:ind w:left="397" w:hanging="397"/>
    </w:pPr>
    <w:rPr>
      <w:rFonts w:asciiTheme="minorHAnsi" w:hAnsiTheme="minorHAnsi"/>
      <w:b/>
      <w:color w:val="000000"/>
      <w:sz w:val="28"/>
      <w:szCs w:val="20"/>
      <w:lang w:val="x-none" w:eastAsia="en-US"/>
    </w:rPr>
  </w:style>
  <w:style w:type="paragraph" w:styleId="TOC2">
    <w:name w:val="toc 2"/>
    <w:basedOn w:val="TOC1"/>
    <w:uiPriority w:val="39"/>
    <w:unhideWhenUsed/>
    <w:rsid w:val="004734FE"/>
    <w:pPr>
      <w:tabs>
        <w:tab w:val="left" w:pos="794"/>
      </w:tabs>
      <w:spacing w:before="40"/>
      <w:ind w:left="794"/>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Normal"/>
    <w:uiPriority w:val="5"/>
    <w:rsid w:val="00737C4B"/>
    <w:pPr>
      <w:keepLines/>
      <w:tabs>
        <w:tab w:val="left" w:pos="397"/>
      </w:tabs>
      <w:spacing w:before="120" w:line="180" w:lineRule="atLeast"/>
    </w:pPr>
    <w:rPr>
      <w:rFonts w:ascii="Arial" w:hAnsi="Arial"/>
      <w:color w:val="000000"/>
      <w:sz w:val="14"/>
      <w:szCs w:val="20"/>
      <w:lang w:val="x-none" w:eastAsia="en-US"/>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1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rsid w:val="00941483"/>
    <w:pPr>
      <w:tabs>
        <w:tab w:val="center" w:pos="4153"/>
        <w:tab w:val="right" w:pos="8306"/>
      </w:tabs>
    </w:pPr>
    <w:rPr>
      <w:rFonts w:asciiTheme="minorHAnsi" w:hAnsiTheme="minorHAnsi"/>
      <w:sz w:val="16"/>
      <w:szCs w:val="20"/>
      <w:lang w:val="x-none" w:eastAsia="en-US"/>
    </w:rPr>
  </w:style>
  <w:style w:type="paragraph" w:styleId="Header">
    <w:name w:val="header"/>
    <w:basedOn w:val="Normal"/>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Normal"/>
    <w:uiPriority w:val="99"/>
    <w:rsid w:val="002861CA"/>
    <w:pPr>
      <w:spacing w:before="60" w:line="240" w:lineRule="atLeast"/>
      <w:ind w:left="992" w:hanging="992"/>
    </w:pPr>
    <w:rPr>
      <w:b w:val="0"/>
      <w:sz w:val="24"/>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9"/>
    <w:rsid w:val="000C6DC8"/>
    <w:rPr>
      <w:rFonts w:asciiTheme="minorHAnsi" w:hAnsiTheme="minorHAnsi"/>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styleId="IntenseEmphasis">
    <w:name w:val="Intense Emphasis"/>
    <w:basedOn w:val="DefaultParagraphFont"/>
    <w:uiPriority w:val="21"/>
    <w:qFormat/>
    <w:rsid w:val="00AB15F9"/>
    <w:rPr>
      <w:rFonts w:asciiTheme="minorHAnsi" w:hAnsiTheme="minorHAnsi"/>
      <w:b/>
      <w:bCs/>
      <w:i/>
      <w:iCs/>
      <w:color w:val="auto"/>
      <w:sz w:val="22"/>
    </w:rPr>
  </w:style>
  <w:style w:type="character" w:customStyle="1" w:styleId="Heading2Char">
    <w:name w:val="Heading 2 Char"/>
    <w:link w:val="Heading2"/>
    <w:uiPriority w:val="1"/>
    <w:rsid w:val="000C6DC8"/>
    <w:rPr>
      <w:rFonts w:asciiTheme="minorHAnsi" w:hAnsiTheme="minorHAnsi"/>
      <w:b/>
      <w:color w:val="000000"/>
      <w:sz w:val="36"/>
      <w:lang w:val="x-none" w:eastAsia="en-US"/>
    </w:rPr>
  </w:style>
  <w:style w:type="character" w:customStyle="1" w:styleId="Heading3Char">
    <w:name w:val="Heading 3 Char"/>
    <w:link w:val="Heading3"/>
    <w:uiPriority w:val="9"/>
    <w:rsid w:val="00BE6005"/>
    <w:rPr>
      <w:rFonts w:asciiTheme="minorHAnsi" w:hAnsiTheme="minorHAnsi"/>
      <w:b/>
      <w:color w:val="000000"/>
      <w:sz w:val="28"/>
      <w:lang w:val="x-none" w:eastAsia="en-US"/>
    </w:rPr>
  </w:style>
  <w:style w:type="character" w:customStyle="1" w:styleId="Heading4Char">
    <w:name w:val="Heading 4 Char"/>
    <w:link w:val="Heading4"/>
    <w:uiPriority w:val="1"/>
    <w:rsid w:val="00EA5C10"/>
    <w:rPr>
      <w:rFonts w:asciiTheme="minorHAnsi" w:hAnsiTheme="minorHAnsi"/>
      <w:b/>
      <w:color w:val="000000"/>
      <w:sz w:val="24"/>
      <w:lang w:val="x-none" w:eastAsia="en-US"/>
    </w:rPr>
  </w:style>
  <w:style w:type="character" w:customStyle="1" w:styleId="Heading1notinTOCChar">
    <w:name w:val="Heading 1 not in TOC Char"/>
    <w:link w:val="Heading1notinTOC"/>
    <w:uiPriority w:val="1"/>
    <w:rsid w:val="00EA5C10"/>
    <w:rPr>
      <w:rFonts w:ascii="Arial" w:hAnsi="Arial"/>
      <w:b/>
      <w:color w:val="000000"/>
      <w:sz w:val="44"/>
      <w:lang w:eastAsia="en-US"/>
    </w:rPr>
  </w:style>
  <w:style w:type="character" w:customStyle="1" w:styleId="Heading5Char">
    <w:name w:val="Heading 5 Char"/>
    <w:link w:val="Heading5"/>
    <w:uiPriority w:val="1"/>
    <w:rsid w:val="000E3F97"/>
    <w:rPr>
      <w:b/>
      <w:color w:val="000000"/>
      <w:lang w:val="x-none" w:eastAsia="en-US"/>
    </w:rPr>
  </w:style>
  <w:style w:type="character" w:customStyle="1" w:styleId="Heading6Char">
    <w:name w:val="Heading 6 Char"/>
    <w:link w:val="Heading6"/>
    <w:uiPriority w:val="1"/>
    <w:rsid w:val="008A110E"/>
    <w:rPr>
      <w:rFonts w:asciiTheme="minorHAnsi" w:hAnsiTheme="minorHAnsi"/>
      <w:b/>
      <w:color w:val="000000"/>
      <w:lang w:val="x-none" w:eastAsia="en-US"/>
    </w:rPr>
  </w:style>
  <w:style w:type="character" w:styleId="CommentReference">
    <w:name w:val="annotation reference"/>
    <w:uiPriority w:val="99"/>
    <w:semiHidden/>
    <w:rsid w:val="00BC3DD5"/>
    <w:rPr>
      <w:sz w:val="16"/>
      <w:szCs w:val="16"/>
    </w:rPr>
  </w:style>
  <w:style w:type="paragraph" w:styleId="CommentText">
    <w:name w:val="annotation text"/>
    <w:basedOn w:val="Normal"/>
    <w:link w:val="CommentTextChar"/>
    <w:uiPriority w:val="99"/>
    <w:semiHidden/>
    <w:rsid w:val="00BC3DD5"/>
    <w:rPr>
      <w:sz w:val="20"/>
      <w:szCs w:val="20"/>
      <w:lang w:val="x-none" w:eastAsia="x-none"/>
    </w:rPr>
  </w:style>
  <w:style w:type="character" w:customStyle="1" w:styleId="CommentTextChar">
    <w:name w:val="Comment Text Char"/>
    <w:link w:val="CommentText"/>
    <w:uiPriority w:val="99"/>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uiPriority w:val="1"/>
    <w:rsid w:val="000C6DC8"/>
    <w:pPr>
      <w:pageBreakBefore w:val="0"/>
      <w:numPr>
        <w:numId w:val="0"/>
      </w:numPr>
      <w:spacing w:before="60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pPr>
      <w:spacing w:before="0"/>
    </w:pPr>
    <w:rPr>
      <w:b/>
      <w:sz w:val="20"/>
      <w:szCs w:val="20"/>
      <w:lang w:val="x-none" w:eastAsia="en-US"/>
    </w:rPr>
  </w:style>
  <w:style w:type="paragraph" w:customStyle="1" w:styleId="Glossarydefinition">
    <w:name w:val="Glossary definition"/>
    <w:basedOn w:val="Normal"/>
    <w:link w:val="GlossarydefinitionChar"/>
    <w:uiPriority w:val="7"/>
    <w:rsid w:val="00DB645A"/>
    <w:pPr>
      <w:spacing w:before="0"/>
    </w:pPr>
    <w:rPr>
      <w:sz w:val="20"/>
      <w:szCs w:val="20"/>
      <w:lang w:val="x-none"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rsid w:val="00941483"/>
    <w:rPr>
      <w:rFonts w:asciiTheme="minorHAnsi" w:hAnsiTheme="minorHAnsi"/>
      <w:sz w:val="16"/>
      <w:lang w:val="x-none" w:eastAsia="en-US"/>
    </w:rPr>
  </w:style>
  <w:style w:type="character" w:customStyle="1" w:styleId="GlossarydefinitionChar">
    <w:name w:val="Glossary definition Char"/>
    <w:link w:val="Glossarydefinition"/>
    <w:uiPriority w:val="7"/>
    <w:rsid w:val="00C46B49"/>
    <w:rPr>
      <w:szCs w:val="20"/>
      <w:lang w:eastAsia="en-US"/>
    </w:rPr>
  </w:style>
  <w:style w:type="paragraph" w:customStyle="1" w:styleId="Instructions">
    <w:name w:val="Instructions"/>
    <w:basedOn w:val="Normal"/>
    <w:link w:val="InstructionsChar"/>
    <w:uiPriority w:val="10"/>
    <w:rsid w:val="00737C4B"/>
    <w:pPr>
      <w:spacing w:before="120"/>
    </w:pPr>
    <w:rPr>
      <w:color w:val="C00000"/>
      <w:szCs w:val="20"/>
      <w:lang w:val="x-none" w:eastAsia="en-US"/>
    </w:rPr>
  </w:style>
  <w:style w:type="paragraph" w:customStyle="1" w:styleId="AIHWbodytextintable">
    <w:name w:val="AIHW body text in table"/>
    <w:basedOn w:val="Normal"/>
    <w:rsid w:val="00737C4B"/>
    <w:pPr>
      <w:spacing w:before="80" w:after="80"/>
    </w:pPr>
    <w:rPr>
      <w:color w:val="000000"/>
      <w:szCs w:val="20"/>
      <w:lang w:val="x-none" w:eastAsia="en-US"/>
    </w:rPr>
  </w:style>
  <w:style w:type="character" w:customStyle="1" w:styleId="InstructionsChar">
    <w:name w:val="Instructions Char"/>
    <w:link w:val="Instructions"/>
    <w:uiPriority w:val="10"/>
    <w:rsid w:val="0086491F"/>
    <w:rPr>
      <w:color w:val="C00000"/>
      <w:sz w:val="22"/>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FigTextright">
    <w:name w:val="Table/Fig: Text right"/>
    <w:basedOn w:val="TableFigText"/>
    <w:uiPriority w:val="6"/>
    <w:rsid w:val="0094670A"/>
    <w:pPr>
      <w:jc w:val="right"/>
    </w:pPr>
  </w:style>
  <w:style w:type="paragraph" w:customStyle="1" w:styleId="TableFigHeadingtotalright">
    <w:name w:val="Table/Fig: Heading &amp; total right"/>
    <w:basedOn w:val="TableFigHeadingtotal"/>
    <w:uiPriority w:val="6"/>
    <w:rsid w:val="00A92BD6"/>
    <w:pPr>
      <w:jc w:val="right"/>
    </w:pPr>
  </w:style>
  <w:style w:type="paragraph" w:customStyle="1" w:styleId="TableFigSubtotalright">
    <w:name w:val="Table/Fig: Subtotal right"/>
    <w:basedOn w:val="TableFigSubtotal"/>
    <w:uiPriority w:val="6"/>
    <w:rsid w:val="00A92BD6"/>
    <w:pPr>
      <w:jc w:val="right"/>
    </w:pPr>
  </w:style>
  <w:style w:type="paragraph" w:customStyle="1" w:styleId="Thesisnormal">
    <w:name w:val="Thesis_normal"/>
    <w:basedOn w:val="Normal"/>
    <w:qFormat/>
    <w:rsid w:val="00A23004"/>
    <w:pPr>
      <w:spacing w:before="120" w:line="240" w:lineRule="auto"/>
    </w:pPr>
    <w:rPr>
      <w:rFonts w:asciiTheme="minorHAnsi" w:eastAsiaTheme="minorEastAsia" w:hAnsiTheme="minorHAnsi" w:cstheme="minorBidi"/>
      <w:sz w:val="24"/>
      <w:szCs w:val="24"/>
      <w:lang w:val="en-US" w:eastAsia="en-US"/>
    </w:rPr>
  </w:style>
  <w:style w:type="table" w:styleId="MediumShading1-Accent3">
    <w:name w:val="Medium Shading 1 Accent 3"/>
    <w:basedOn w:val="TableNormal"/>
    <w:uiPriority w:val="63"/>
    <w:locked/>
    <w:rsid w:val="00BF14F5"/>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aption">
    <w:name w:val="caption"/>
    <w:basedOn w:val="Normal"/>
    <w:next w:val="Normal"/>
    <w:unhideWhenUsed/>
    <w:qFormat/>
    <w:rsid w:val="000B54C8"/>
    <w:pPr>
      <w:spacing w:before="0" w:after="200" w:line="240" w:lineRule="auto"/>
    </w:pPr>
    <w:rPr>
      <w:rFonts w:asciiTheme="minorHAnsi" w:hAnsiTheme="minorHAnsi"/>
      <w:b/>
      <w:bCs/>
      <w:sz w:val="24"/>
      <w:szCs w:val="18"/>
    </w:rPr>
  </w:style>
  <w:style w:type="paragraph" w:customStyle="1" w:styleId="Default">
    <w:name w:val="Default"/>
    <w:rsid w:val="00A208F8"/>
    <w:pPr>
      <w:autoSpaceDE w:val="0"/>
      <w:autoSpaceDN w:val="0"/>
      <w:adjustRightInd w:val="0"/>
    </w:pPr>
    <w:rPr>
      <w:rFonts w:ascii="Times New Roman" w:eastAsiaTheme="minorHAnsi" w:hAnsi="Times New Roman"/>
      <w:color w:val="000000"/>
      <w:sz w:val="24"/>
      <w:szCs w:val="24"/>
      <w:lang w:eastAsia="en-US"/>
    </w:rPr>
  </w:style>
  <w:style w:type="table" w:customStyle="1" w:styleId="MediumShading1-Accent31">
    <w:name w:val="Medium Shading 1 - Accent 31"/>
    <w:basedOn w:val="TableNormal"/>
    <w:next w:val="MediumShading1-Accent3"/>
    <w:uiPriority w:val="63"/>
    <w:rsid w:val="006E4E2A"/>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B302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A2519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A2519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A2519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A2519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7">
    <w:name w:val="Medium Shading 1 - Accent 37"/>
    <w:basedOn w:val="TableNormal"/>
    <w:next w:val="MediumShading1-Accent3"/>
    <w:uiPriority w:val="63"/>
    <w:rsid w:val="000065C8"/>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C43225"/>
    <w:pPr>
      <w:spacing w:before="0" w:after="240" w:line="240" w:lineRule="auto"/>
      <w:ind w:left="720"/>
      <w:contextualSpacing/>
      <w:jc w:val="both"/>
    </w:pPr>
    <w:rPr>
      <w:rFonts w:cs="Arial"/>
      <w:szCs w:val="18"/>
      <w:lang w:eastAsia="en-US"/>
    </w:rPr>
  </w:style>
  <w:style w:type="paragraph" w:customStyle="1" w:styleId="QCOHSBodyText">
    <w:name w:val="QCOHS Body Text"/>
    <w:basedOn w:val="Normal"/>
    <w:qFormat/>
    <w:rsid w:val="00C43225"/>
    <w:pPr>
      <w:spacing w:before="0" w:after="240" w:line="240" w:lineRule="auto"/>
      <w:jc w:val="both"/>
    </w:pPr>
    <w:rPr>
      <w:rFonts w:cs="Arial"/>
      <w:szCs w:val="18"/>
      <w:lang w:eastAsia="en-US"/>
    </w:rPr>
  </w:style>
  <w:style w:type="table" w:styleId="LightShading-Accent3">
    <w:name w:val="Light Shading Accent 3"/>
    <w:basedOn w:val="TableNormal"/>
    <w:uiPriority w:val="60"/>
    <w:locked/>
    <w:rsid w:val="00F92C7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basedOn w:val="DefaultParagraphFont"/>
    <w:qFormat/>
    <w:rsid w:val="009719A7"/>
    <w:rPr>
      <w:rFonts w:asciiTheme="minorHAnsi" w:hAnsiTheme="minorHAnsi"/>
      <w:b/>
      <w:bCs/>
      <w:sz w:val="24"/>
    </w:rPr>
  </w:style>
  <w:style w:type="character" w:styleId="SubtleEmphasis">
    <w:name w:val="Subtle Emphasis"/>
    <w:basedOn w:val="DefaultParagraphFont"/>
    <w:uiPriority w:val="19"/>
    <w:qFormat/>
    <w:rsid w:val="009719A7"/>
    <w:rPr>
      <w:rFonts w:asciiTheme="minorHAnsi" w:hAnsiTheme="minorHAnsi"/>
      <w:i/>
      <w:iCs/>
      <w:color w:val="auto"/>
      <w:sz w:val="24"/>
    </w:rPr>
  </w:style>
  <w:style w:type="paragraph" w:styleId="Revision">
    <w:name w:val="Revision"/>
    <w:hidden/>
    <w:uiPriority w:val="99"/>
    <w:semiHidden/>
    <w:rsid w:val="00D247B7"/>
    <w:rPr>
      <w:sz w:val="22"/>
      <w:szCs w:val="22"/>
    </w:rPr>
  </w:style>
  <w:style w:type="paragraph" w:customStyle="1" w:styleId="Title1">
    <w:name w:val="Title1"/>
    <w:basedOn w:val="Normal"/>
    <w:rsid w:val="00350B5B"/>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350B5B"/>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350B5B"/>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rsid w:val="00350B5B"/>
  </w:style>
  <w:style w:type="character" w:styleId="Emphasis">
    <w:name w:val="Emphasis"/>
    <w:basedOn w:val="DefaultParagraphFont"/>
    <w:qFormat/>
    <w:rsid w:val="008A110E"/>
    <w:rPr>
      <w:rFonts w:asciiTheme="minorHAnsi" w:hAnsiTheme="minorHAnsi"/>
      <w:i w:val="0"/>
      <w:iCs/>
      <w:sz w:val="24"/>
    </w:rPr>
  </w:style>
  <w:style w:type="paragraph" w:styleId="Title">
    <w:name w:val="Title"/>
    <w:basedOn w:val="Normal"/>
    <w:next w:val="Normal"/>
    <w:link w:val="TitleChar"/>
    <w:qFormat/>
    <w:rsid w:val="00306B5F"/>
    <w:pPr>
      <w:pBdr>
        <w:bottom w:val="single" w:sz="8" w:space="4" w:color="4F81BD" w:themeColor="accent1"/>
      </w:pBdr>
      <w:spacing w:before="0" w:after="300" w:line="240" w:lineRule="auto"/>
      <w:contextualSpacing/>
      <w:jc w:val="center"/>
    </w:pPr>
    <w:rPr>
      <w:rFonts w:ascii="Calibri" w:eastAsiaTheme="majorEastAsia" w:hAnsi="Calibri" w:cstheme="majorBidi"/>
      <w:b/>
      <w:spacing w:val="5"/>
      <w:kern w:val="28"/>
      <w:sz w:val="44"/>
      <w:szCs w:val="52"/>
    </w:rPr>
  </w:style>
  <w:style w:type="character" w:customStyle="1" w:styleId="TitleChar">
    <w:name w:val="Title Char"/>
    <w:basedOn w:val="DefaultParagraphFont"/>
    <w:link w:val="Title"/>
    <w:rsid w:val="00306B5F"/>
    <w:rPr>
      <w:rFonts w:ascii="Calibri" w:eastAsiaTheme="majorEastAsia" w:hAnsi="Calibri" w:cstheme="majorBidi"/>
      <w:b/>
      <w:spacing w:val="5"/>
      <w:kern w:val="28"/>
      <w:sz w:val="4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locked="1"/>
    <w:lsdException w:name="heading 8" w:locked="1" w:qFormat="1"/>
    <w:lsdException w:name="heading 9" w:locked="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424EF"/>
    <w:pPr>
      <w:spacing w:before="60" w:after="120" w:line="260" w:lineRule="atLeast"/>
    </w:pPr>
    <w:rPr>
      <w:sz w:val="22"/>
      <w:szCs w:val="22"/>
    </w:rPr>
  </w:style>
  <w:style w:type="paragraph" w:styleId="Heading1">
    <w:name w:val="heading 1"/>
    <w:next w:val="Heading2"/>
    <w:link w:val="Heading1Char"/>
    <w:uiPriority w:val="9"/>
    <w:qFormat/>
    <w:rsid w:val="000C6DC8"/>
    <w:pPr>
      <w:keepNext/>
      <w:keepLines/>
      <w:pageBreakBefore/>
      <w:numPr>
        <w:numId w:val="23"/>
      </w:numPr>
      <w:tabs>
        <w:tab w:val="left" w:pos="794"/>
        <w:tab w:val="left" w:pos="1191"/>
        <w:tab w:val="left" w:pos="2778"/>
      </w:tabs>
      <w:spacing w:before="60" w:after="360" w:line="480" w:lineRule="atLeast"/>
      <w:outlineLvl w:val="0"/>
    </w:pPr>
    <w:rPr>
      <w:rFonts w:asciiTheme="minorHAnsi" w:hAnsiTheme="minorHAnsi"/>
      <w:b/>
      <w:color w:val="000000"/>
      <w:sz w:val="44"/>
      <w:lang w:eastAsia="en-US"/>
    </w:rPr>
  </w:style>
  <w:style w:type="paragraph" w:styleId="Heading2">
    <w:name w:val="heading 2"/>
    <w:basedOn w:val="Heading1"/>
    <w:next w:val="Normal"/>
    <w:link w:val="Heading2Char"/>
    <w:uiPriority w:val="1"/>
    <w:qFormat/>
    <w:rsid w:val="000C6DC8"/>
    <w:pPr>
      <w:pageBreakBefore w:val="0"/>
      <w:spacing w:before="300" w:after="120" w:line="440" w:lineRule="atLeast"/>
      <w:ind w:left="357" w:hanging="357"/>
      <w:outlineLvl w:val="1"/>
    </w:pPr>
    <w:rPr>
      <w:sz w:val="36"/>
      <w:lang w:val="x-none"/>
    </w:rPr>
  </w:style>
  <w:style w:type="paragraph" w:styleId="Heading3">
    <w:name w:val="heading 3"/>
    <w:basedOn w:val="Heading2"/>
    <w:next w:val="Normal"/>
    <w:link w:val="Heading3Char"/>
    <w:uiPriority w:val="9"/>
    <w:qFormat/>
    <w:rsid w:val="00BE6005"/>
    <w:pPr>
      <w:spacing w:line="320" w:lineRule="atLeast"/>
      <w:ind w:left="360" w:hanging="360"/>
      <w:outlineLvl w:val="2"/>
    </w:pPr>
    <w:rPr>
      <w:sz w:val="28"/>
    </w:rPr>
  </w:style>
  <w:style w:type="paragraph" w:styleId="Heading4">
    <w:name w:val="heading 4"/>
    <w:basedOn w:val="Heading3"/>
    <w:next w:val="Normal"/>
    <w:link w:val="Heading4Char"/>
    <w:uiPriority w:val="1"/>
    <w:qFormat/>
    <w:rsid w:val="003621B4"/>
    <w:pPr>
      <w:spacing w:before="240" w:after="80" w:line="280" w:lineRule="atLeast"/>
      <w:outlineLvl w:val="3"/>
    </w:pPr>
    <w:rPr>
      <w:sz w:val="24"/>
    </w:rPr>
  </w:style>
  <w:style w:type="paragraph" w:styleId="Heading5">
    <w:name w:val="heading 5"/>
    <w:basedOn w:val="Heading4"/>
    <w:next w:val="Normal"/>
    <w:link w:val="Heading5Char"/>
    <w:uiPriority w:val="1"/>
    <w:qFormat/>
    <w:rsid w:val="003621B4"/>
    <w:pPr>
      <w:spacing w:before="180" w:after="40" w:line="260" w:lineRule="atLeast"/>
      <w:outlineLvl w:val="4"/>
    </w:pPr>
    <w:rPr>
      <w:rFonts w:ascii="Book Antiqua" w:hAnsi="Book Antiqua"/>
      <w:sz w:val="20"/>
    </w:rPr>
  </w:style>
  <w:style w:type="paragraph" w:styleId="Heading6">
    <w:name w:val="heading 6"/>
    <w:basedOn w:val="Heading5"/>
    <w:next w:val="Normal"/>
    <w:link w:val="Heading6Char"/>
    <w:uiPriority w:val="1"/>
    <w:qFormat/>
    <w:rsid w:val="008A110E"/>
    <w:pPr>
      <w:spacing w:before="120"/>
      <w:outlineLvl w:val="5"/>
    </w:pPr>
    <w:rPr>
      <w:rFonts w:asciiTheme="minorHAnsi" w:hAnsiTheme="minorHAns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B15F9"/>
    <w:rPr>
      <w:rFonts w:ascii="Calibri" w:hAnsi="Calibri"/>
      <w:b/>
      <w:bCs/>
      <w:i/>
      <w:smallCaps/>
      <w:color w:val="auto"/>
      <w:spacing w:val="5"/>
      <w:sz w:val="22"/>
      <w:u w:val="none"/>
    </w:rPr>
  </w:style>
  <w:style w:type="paragraph" w:customStyle="1" w:styleId="Bullet1">
    <w:name w:val="Bullet 1"/>
    <w:basedOn w:val="Normal"/>
    <w:uiPriority w:val="2"/>
    <w:qFormat/>
    <w:rsid w:val="00A23004"/>
    <w:pPr>
      <w:numPr>
        <w:numId w:val="15"/>
      </w:numPr>
      <w:spacing w:before="40" w:after="80" w:line="240" w:lineRule="auto"/>
    </w:pPr>
    <w:rPr>
      <w:color w:val="000000"/>
      <w:szCs w:val="20"/>
      <w:lang w:val="x-none" w:eastAsia="en-US"/>
    </w:rPr>
  </w:style>
  <w:style w:type="paragraph" w:customStyle="1" w:styleId="Bullet2">
    <w:name w:val="Bullet 2"/>
    <w:basedOn w:val="Bullet1"/>
    <w:uiPriority w:val="2"/>
    <w:qFormat/>
    <w:rsid w:val="0033783A"/>
    <w:pPr>
      <w:numPr>
        <w:numId w:val="1"/>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Normal"/>
    <w:link w:val="TableFigTextChar"/>
    <w:uiPriority w:val="6"/>
    <w:rsid w:val="00737C4B"/>
    <w:pPr>
      <w:keepLines/>
      <w:tabs>
        <w:tab w:val="left" w:pos="198"/>
      </w:tabs>
      <w:spacing w:after="60" w:line="200" w:lineRule="atLeast"/>
    </w:pPr>
    <w:rPr>
      <w:rFonts w:ascii="Arial" w:hAnsi="Arial"/>
      <w:sz w:val="16"/>
      <w:szCs w:val="20"/>
      <w:lang w:val="x-none" w:eastAsia="en-US"/>
    </w:rPr>
  </w:style>
  <w:style w:type="paragraph" w:customStyle="1" w:styleId="Heading1notinTOC">
    <w:name w:val="Heading 1 not in TOC"/>
    <w:basedOn w:val="Heading1"/>
    <w:next w:val="Normal"/>
    <w:link w:val="Heading1notinTOCChar"/>
    <w:uiPriority w:val="1"/>
    <w:qFormat/>
    <w:rsid w:val="000C6DC8"/>
    <w:pPr>
      <w:numPr>
        <w:numId w:val="0"/>
      </w:numPr>
    </w:pPr>
    <w:rPr>
      <w:lang w:val="x-none"/>
    </w:rPr>
  </w:style>
  <w:style w:type="paragraph" w:customStyle="1" w:styleId="01Title">
    <w:name w:val="01 Title"/>
    <w:basedOn w:val="Heading1"/>
    <w:next w:val="05Author"/>
    <w:uiPriority w:val="8"/>
    <w:rsid w:val="0088346D"/>
    <w:pPr>
      <w:keepNext w:val="0"/>
      <w:pageBreakBefore w:val="0"/>
      <w:tabs>
        <w:tab w:val="clear" w:pos="794"/>
        <w:tab w:val="clear" w:pos="1191"/>
        <w:tab w:val="clear" w:pos="2778"/>
      </w:tabs>
      <w:spacing w:before="1200" w:after="600" w:line="600" w:lineRule="atLeast"/>
      <w:jc w:val="center"/>
    </w:pPr>
    <w:rPr>
      <w:sz w:val="48"/>
    </w:rPr>
  </w:style>
  <w:style w:type="paragraph" w:customStyle="1" w:styleId="02Subtitle">
    <w:name w:val="02 Subtitle"/>
    <w:basedOn w:val="Normal"/>
    <w:next w:val="05Author"/>
    <w:uiPriority w:val="8"/>
    <w:rsid w:val="00306B5F"/>
    <w:pPr>
      <w:spacing w:line="360" w:lineRule="auto"/>
      <w:jc w:val="center"/>
    </w:pPr>
    <w:rPr>
      <w:rFonts w:ascii="Calibri" w:hAnsi="Calibri" w:cs="Arial"/>
      <w:b/>
      <w:sz w:val="36"/>
      <w:szCs w:val="36"/>
    </w:rPr>
  </w:style>
  <w:style w:type="paragraph" w:customStyle="1" w:styleId="03Series">
    <w:name w:val="03 Series"/>
    <w:basedOn w:val="02Subtitle"/>
    <w:next w:val="04Seriesnumber"/>
    <w:uiPriority w:val="8"/>
    <w:rsid w:val="0096503C"/>
    <w:pPr>
      <w:pageBreakBefore/>
      <w:spacing w:before="0" w:after="80" w:line="260" w:lineRule="atLeast"/>
    </w:pPr>
    <w:rPr>
      <w:b w:val="0"/>
      <w:caps/>
      <w:sz w:val="22"/>
    </w:rPr>
  </w:style>
  <w:style w:type="paragraph" w:customStyle="1" w:styleId="04Seriesnumber">
    <w:name w:val="04 Series number"/>
    <w:basedOn w:val="03Series"/>
    <w:next w:val="03Series"/>
    <w:uiPriority w:val="8"/>
    <w:rsid w:val="0096503C"/>
    <w:pPr>
      <w:pageBreakBefore w:val="0"/>
      <w:spacing w:after="1200"/>
    </w:pPr>
    <w:rPr>
      <w:caps w:val="0"/>
    </w:rPr>
  </w:style>
  <w:style w:type="paragraph" w:customStyle="1" w:styleId="05Author">
    <w:name w:val="05 Author"/>
    <w:aliases w:val="date"/>
    <w:basedOn w:val="02Subtitle"/>
    <w:next w:val="06Publisher"/>
    <w:uiPriority w:val="8"/>
    <w:rsid w:val="0088346D"/>
    <w:pPr>
      <w:spacing w:before="0" w:line="360" w:lineRule="atLeast"/>
    </w:pPr>
    <w:rPr>
      <w:sz w:val="24"/>
    </w:rPr>
  </w:style>
  <w:style w:type="paragraph" w:customStyle="1" w:styleId="06Publisher">
    <w:name w:val="06 Publisher"/>
    <w:basedOn w:val="05Author"/>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page text"/>
    <w:basedOn w:val="08Versotitlepageheading"/>
    <w:uiPriority w:val="8"/>
    <w:rsid w:val="00A12373"/>
    <w:pPr>
      <w:spacing w:before="40" w:after="40"/>
      <w:jc w:val="center"/>
    </w:pPr>
    <w:rPr>
      <w:b w:val="0"/>
      <w:sz w:val="24"/>
    </w:rPr>
  </w:style>
  <w:style w:type="paragraph" w:customStyle="1" w:styleId="BoxText">
    <w:name w:val="Box: Text"/>
    <w:basedOn w:val="Normal"/>
    <w:link w:val="BoxTextChar"/>
    <w:uiPriority w:val="3"/>
    <w:qFormat/>
    <w:rsid w:val="00737C4B"/>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color w:val="000000"/>
      <w:sz w:val="21"/>
      <w:szCs w:val="20"/>
      <w:lang w:val="x-none" w:eastAsia="en-US"/>
    </w:rPr>
  </w:style>
  <w:style w:type="paragraph" w:customStyle="1" w:styleId="BoxBullet1">
    <w:name w:val="Box: Bullet 1"/>
    <w:basedOn w:val="BoxText"/>
    <w:uiPriority w:val="3"/>
    <w:qFormat/>
    <w:rsid w:val="00EA6343"/>
    <w:pPr>
      <w:numPr>
        <w:numId w:val="16"/>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before="120" w:after="120"/>
    </w:pPr>
    <w:rPr>
      <w:rFonts w:ascii="Arial" w:hAnsi="Arial"/>
      <w:b/>
      <w:sz w:val="22"/>
    </w:rPr>
  </w:style>
  <w:style w:type="paragraph" w:customStyle="1" w:styleId="FigureCaption">
    <w:name w:val="Figure: Caption"/>
    <w:basedOn w:val="TableCaption"/>
    <w:next w:val="Normal"/>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semiHidden/>
    <w:rsid w:val="004734FE"/>
    <w:rPr>
      <w:dstrike w:val="0"/>
      <w:vertAlign w:val="superscript"/>
    </w:rPr>
  </w:style>
  <w:style w:type="paragraph" w:styleId="FootnoteText">
    <w:name w:val="footnote text"/>
    <w:basedOn w:val="Normal"/>
    <w:semiHidden/>
    <w:rsid w:val="00737C4B"/>
    <w:pPr>
      <w:spacing w:after="20" w:line="220" w:lineRule="atLeast"/>
      <w:ind w:left="397" w:hanging="397"/>
    </w:pPr>
    <w:rPr>
      <w:color w:val="000000"/>
      <w:sz w:val="18"/>
      <w:szCs w:val="20"/>
      <w:lang w:val="x-none" w:eastAsia="en-US"/>
    </w:rPr>
  </w:style>
  <w:style w:type="paragraph" w:customStyle="1" w:styleId="IndentedQuotes">
    <w:name w:val="Indented: Quotes"/>
    <w:aliases w:val="etc."/>
    <w:basedOn w:val="Normal"/>
    <w:uiPriority w:val="4"/>
    <w:qFormat/>
    <w:rsid w:val="00737C4B"/>
    <w:pPr>
      <w:spacing w:before="40"/>
      <w:ind w:left="397"/>
    </w:pPr>
    <w:rPr>
      <w:color w:val="000000"/>
      <w:szCs w:val="20"/>
      <w:lang w:val="x-none" w:eastAsia="en-US"/>
    </w:rPr>
  </w:style>
  <w:style w:type="paragraph" w:customStyle="1" w:styleId="TableFigBullet1">
    <w:name w:val="Table/Fig: Bullet 1"/>
    <w:basedOn w:val="TableFigText"/>
    <w:uiPriority w:val="6"/>
    <w:rsid w:val="005A73FF"/>
    <w:pPr>
      <w:numPr>
        <w:numId w:val="18"/>
      </w:numPr>
      <w:tabs>
        <w:tab w:val="clear" w:pos="198"/>
        <w:tab w:val="left" w:pos="0"/>
        <w:tab w:val="left" w:pos="284"/>
      </w:tabs>
      <w:spacing w:before="0"/>
      <w:ind w:left="828" w:hanging="828"/>
    </w:pPr>
  </w:style>
  <w:style w:type="paragraph" w:customStyle="1" w:styleId="TableFigNotesnumbered">
    <w:name w:val="Table/Fig: Notes numbered"/>
    <w:basedOn w:val="TableSourcefootnotes"/>
    <w:uiPriority w:val="6"/>
    <w:rsid w:val="00AD044E"/>
    <w:pPr>
      <w:tabs>
        <w:tab w:val="clear" w:pos="397"/>
      </w:tabs>
      <w:spacing w:after="0"/>
      <w:ind w:left="397" w:hanging="397"/>
    </w:pPr>
  </w:style>
  <w:style w:type="paragraph" w:customStyle="1" w:styleId="TableFigNotesnotnumbered">
    <w:name w:val="Table/Fig: Notes not numbered"/>
    <w:basedOn w:val="TableFigNotesnumbered"/>
    <w:uiPriority w:val="6"/>
    <w:rsid w:val="004734FE"/>
    <w:pPr>
      <w:ind w:left="0" w:firstLine="0"/>
    </w:pPr>
  </w:style>
  <w:style w:type="paragraph" w:customStyle="1" w:styleId="TableFigSubtotal">
    <w:name w:val="Table/Fig: Subtotal"/>
    <w:basedOn w:val="TableFigText"/>
    <w:next w:val="TableFigText"/>
    <w:uiPriority w:val="6"/>
    <w:rsid w:val="004734FE"/>
    <w:rPr>
      <w:i/>
    </w:rPr>
  </w:style>
  <w:style w:type="paragraph" w:customStyle="1" w:styleId="TableFigTextindented">
    <w:name w:val="Table/Fig: Text indented"/>
    <w:basedOn w:val="TableFigText"/>
    <w:uiPriority w:val="6"/>
    <w:rsid w:val="004734FE"/>
    <w:pPr>
      <w:ind w:left="198"/>
    </w:pPr>
  </w:style>
  <w:style w:type="paragraph" w:customStyle="1" w:styleId="Tablecontinued">
    <w:name w:val="Table: (continued)"/>
    <w:basedOn w:val="Normal"/>
    <w:next w:val="TableCaption"/>
    <w:uiPriority w:val="6"/>
    <w:rsid w:val="00737C4B"/>
    <w:pPr>
      <w:spacing w:before="40" w:after="0" w:line="220" w:lineRule="atLeast"/>
      <w:jc w:val="right"/>
    </w:pPr>
    <w:rPr>
      <w:i/>
      <w:color w:val="000000"/>
      <w:sz w:val="18"/>
      <w:szCs w:val="20"/>
      <w:lang w:val="x-none" w:eastAsia="en-US"/>
    </w:rPr>
  </w:style>
  <w:style w:type="paragraph" w:customStyle="1" w:styleId="TableCaption">
    <w:name w:val="Table: Caption"/>
    <w:basedOn w:val="Normal"/>
    <w:next w:val="TableFigHeadingtotal"/>
    <w:uiPriority w:val="5"/>
    <w:rsid w:val="00C84C38"/>
    <w:pPr>
      <w:keepNext/>
      <w:keepLines/>
      <w:spacing w:before="240" w:line="240" w:lineRule="atLeast"/>
    </w:pPr>
    <w:rPr>
      <w:rFonts w:asciiTheme="minorHAnsi" w:hAnsiTheme="minorHAnsi"/>
      <w:b/>
      <w:color w:val="000000"/>
      <w:sz w:val="24"/>
      <w:szCs w:val="20"/>
      <w:lang w:val="x-none" w:eastAsia="en-US"/>
    </w:rPr>
  </w:style>
  <w:style w:type="paragraph" w:styleId="TOC1">
    <w:name w:val="toc 1"/>
    <w:basedOn w:val="Normal"/>
    <w:next w:val="TOC2"/>
    <w:uiPriority w:val="39"/>
    <w:unhideWhenUsed/>
    <w:rsid w:val="00D91ACE"/>
    <w:pPr>
      <w:keepNext/>
      <w:keepLines/>
      <w:tabs>
        <w:tab w:val="left" w:pos="0"/>
        <w:tab w:val="right" w:leader="dot" w:pos="9072"/>
      </w:tabs>
      <w:spacing w:before="80"/>
      <w:ind w:left="397" w:hanging="397"/>
    </w:pPr>
    <w:rPr>
      <w:rFonts w:asciiTheme="minorHAnsi" w:hAnsiTheme="minorHAnsi"/>
      <w:b/>
      <w:color w:val="000000"/>
      <w:sz w:val="28"/>
      <w:szCs w:val="20"/>
      <w:lang w:val="x-none" w:eastAsia="en-US"/>
    </w:rPr>
  </w:style>
  <w:style w:type="paragraph" w:styleId="TOC2">
    <w:name w:val="toc 2"/>
    <w:basedOn w:val="TOC1"/>
    <w:uiPriority w:val="39"/>
    <w:unhideWhenUsed/>
    <w:rsid w:val="004734FE"/>
    <w:pPr>
      <w:tabs>
        <w:tab w:val="left" w:pos="794"/>
      </w:tabs>
      <w:spacing w:before="40"/>
      <w:ind w:left="794"/>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Normal"/>
    <w:uiPriority w:val="5"/>
    <w:rsid w:val="00737C4B"/>
    <w:pPr>
      <w:keepLines/>
      <w:tabs>
        <w:tab w:val="left" w:pos="397"/>
      </w:tabs>
      <w:spacing w:before="120" w:line="180" w:lineRule="atLeast"/>
    </w:pPr>
    <w:rPr>
      <w:rFonts w:ascii="Arial" w:hAnsi="Arial"/>
      <w:color w:val="000000"/>
      <w:sz w:val="14"/>
      <w:szCs w:val="20"/>
      <w:lang w:val="x-none" w:eastAsia="en-US"/>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1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rsid w:val="00941483"/>
    <w:pPr>
      <w:tabs>
        <w:tab w:val="center" w:pos="4153"/>
        <w:tab w:val="right" w:pos="8306"/>
      </w:tabs>
    </w:pPr>
    <w:rPr>
      <w:rFonts w:asciiTheme="minorHAnsi" w:hAnsiTheme="minorHAnsi"/>
      <w:sz w:val="16"/>
      <w:szCs w:val="20"/>
      <w:lang w:val="x-none" w:eastAsia="en-US"/>
    </w:rPr>
  </w:style>
  <w:style w:type="paragraph" w:styleId="Header">
    <w:name w:val="header"/>
    <w:basedOn w:val="Normal"/>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Normal"/>
    <w:uiPriority w:val="99"/>
    <w:rsid w:val="002861CA"/>
    <w:pPr>
      <w:spacing w:before="60" w:line="240" w:lineRule="atLeast"/>
      <w:ind w:left="992" w:hanging="992"/>
    </w:pPr>
    <w:rPr>
      <w:b w:val="0"/>
      <w:sz w:val="24"/>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9"/>
    <w:rsid w:val="000C6DC8"/>
    <w:rPr>
      <w:rFonts w:asciiTheme="minorHAnsi" w:hAnsiTheme="minorHAnsi"/>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styleId="IntenseEmphasis">
    <w:name w:val="Intense Emphasis"/>
    <w:basedOn w:val="DefaultParagraphFont"/>
    <w:uiPriority w:val="21"/>
    <w:qFormat/>
    <w:rsid w:val="00AB15F9"/>
    <w:rPr>
      <w:rFonts w:asciiTheme="minorHAnsi" w:hAnsiTheme="minorHAnsi"/>
      <w:b/>
      <w:bCs/>
      <w:i/>
      <w:iCs/>
      <w:color w:val="auto"/>
      <w:sz w:val="22"/>
    </w:rPr>
  </w:style>
  <w:style w:type="character" w:customStyle="1" w:styleId="Heading2Char">
    <w:name w:val="Heading 2 Char"/>
    <w:link w:val="Heading2"/>
    <w:uiPriority w:val="1"/>
    <w:rsid w:val="000C6DC8"/>
    <w:rPr>
      <w:rFonts w:asciiTheme="minorHAnsi" w:hAnsiTheme="minorHAnsi"/>
      <w:b/>
      <w:color w:val="000000"/>
      <w:sz w:val="36"/>
      <w:lang w:val="x-none" w:eastAsia="en-US"/>
    </w:rPr>
  </w:style>
  <w:style w:type="character" w:customStyle="1" w:styleId="Heading3Char">
    <w:name w:val="Heading 3 Char"/>
    <w:link w:val="Heading3"/>
    <w:uiPriority w:val="9"/>
    <w:rsid w:val="00BE6005"/>
    <w:rPr>
      <w:rFonts w:asciiTheme="minorHAnsi" w:hAnsiTheme="minorHAnsi"/>
      <w:b/>
      <w:color w:val="000000"/>
      <w:sz w:val="28"/>
      <w:lang w:val="x-none" w:eastAsia="en-US"/>
    </w:rPr>
  </w:style>
  <w:style w:type="character" w:customStyle="1" w:styleId="Heading4Char">
    <w:name w:val="Heading 4 Char"/>
    <w:link w:val="Heading4"/>
    <w:uiPriority w:val="1"/>
    <w:rsid w:val="00EA5C10"/>
    <w:rPr>
      <w:rFonts w:asciiTheme="minorHAnsi" w:hAnsiTheme="minorHAnsi"/>
      <w:b/>
      <w:color w:val="000000"/>
      <w:sz w:val="24"/>
      <w:lang w:val="x-none" w:eastAsia="en-US"/>
    </w:rPr>
  </w:style>
  <w:style w:type="character" w:customStyle="1" w:styleId="Heading1notinTOCChar">
    <w:name w:val="Heading 1 not in TOC Char"/>
    <w:link w:val="Heading1notinTOC"/>
    <w:uiPriority w:val="1"/>
    <w:rsid w:val="00EA5C10"/>
    <w:rPr>
      <w:rFonts w:ascii="Arial" w:hAnsi="Arial"/>
      <w:b/>
      <w:color w:val="000000"/>
      <w:sz w:val="44"/>
      <w:lang w:eastAsia="en-US"/>
    </w:rPr>
  </w:style>
  <w:style w:type="character" w:customStyle="1" w:styleId="Heading5Char">
    <w:name w:val="Heading 5 Char"/>
    <w:link w:val="Heading5"/>
    <w:uiPriority w:val="1"/>
    <w:rsid w:val="000E3F97"/>
    <w:rPr>
      <w:b/>
      <w:color w:val="000000"/>
      <w:lang w:val="x-none" w:eastAsia="en-US"/>
    </w:rPr>
  </w:style>
  <w:style w:type="character" w:customStyle="1" w:styleId="Heading6Char">
    <w:name w:val="Heading 6 Char"/>
    <w:link w:val="Heading6"/>
    <w:uiPriority w:val="1"/>
    <w:rsid w:val="008A110E"/>
    <w:rPr>
      <w:rFonts w:asciiTheme="minorHAnsi" w:hAnsiTheme="minorHAnsi"/>
      <w:b/>
      <w:color w:val="000000"/>
      <w:lang w:val="x-none" w:eastAsia="en-US"/>
    </w:rPr>
  </w:style>
  <w:style w:type="character" w:styleId="CommentReference">
    <w:name w:val="annotation reference"/>
    <w:uiPriority w:val="99"/>
    <w:semiHidden/>
    <w:rsid w:val="00BC3DD5"/>
    <w:rPr>
      <w:sz w:val="16"/>
      <w:szCs w:val="16"/>
    </w:rPr>
  </w:style>
  <w:style w:type="paragraph" w:styleId="CommentText">
    <w:name w:val="annotation text"/>
    <w:basedOn w:val="Normal"/>
    <w:link w:val="CommentTextChar"/>
    <w:uiPriority w:val="99"/>
    <w:semiHidden/>
    <w:rsid w:val="00BC3DD5"/>
    <w:rPr>
      <w:sz w:val="20"/>
      <w:szCs w:val="20"/>
      <w:lang w:val="x-none" w:eastAsia="x-none"/>
    </w:rPr>
  </w:style>
  <w:style w:type="character" w:customStyle="1" w:styleId="CommentTextChar">
    <w:name w:val="Comment Text Char"/>
    <w:link w:val="CommentText"/>
    <w:uiPriority w:val="99"/>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uiPriority w:val="1"/>
    <w:rsid w:val="000C6DC8"/>
    <w:pPr>
      <w:pageBreakBefore w:val="0"/>
      <w:numPr>
        <w:numId w:val="0"/>
      </w:numPr>
      <w:spacing w:before="60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pPr>
      <w:spacing w:before="0"/>
    </w:pPr>
    <w:rPr>
      <w:b/>
      <w:sz w:val="20"/>
      <w:szCs w:val="20"/>
      <w:lang w:val="x-none" w:eastAsia="en-US"/>
    </w:rPr>
  </w:style>
  <w:style w:type="paragraph" w:customStyle="1" w:styleId="Glossarydefinition">
    <w:name w:val="Glossary definition"/>
    <w:basedOn w:val="Normal"/>
    <w:link w:val="GlossarydefinitionChar"/>
    <w:uiPriority w:val="7"/>
    <w:rsid w:val="00DB645A"/>
    <w:pPr>
      <w:spacing w:before="0"/>
    </w:pPr>
    <w:rPr>
      <w:sz w:val="20"/>
      <w:szCs w:val="20"/>
      <w:lang w:val="x-none"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rsid w:val="00941483"/>
    <w:rPr>
      <w:rFonts w:asciiTheme="minorHAnsi" w:hAnsiTheme="minorHAnsi"/>
      <w:sz w:val="16"/>
      <w:lang w:val="x-none" w:eastAsia="en-US"/>
    </w:rPr>
  </w:style>
  <w:style w:type="character" w:customStyle="1" w:styleId="GlossarydefinitionChar">
    <w:name w:val="Glossary definition Char"/>
    <w:link w:val="Glossarydefinition"/>
    <w:uiPriority w:val="7"/>
    <w:rsid w:val="00C46B49"/>
    <w:rPr>
      <w:szCs w:val="20"/>
      <w:lang w:eastAsia="en-US"/>
    </w:rPr>
  </w:style>
  <w:style w:type="paragraph" w:customStyle="1" w:styleId="Instructions">
    <w:name w:val="Instructions"/>
    <w:basedOn w:val="Normal"/>
    <w:link w:val="InstructionsChar"/>
    <w:uiPriority w:val="10"/>
    <w:rsid w:val="00737C4B"/>
    <w:pPr>
      <w:spacing w:before="120"/>
    </w:pPr>
    <w:rPr>
      <w:color w:val="C00000"/>
      <w:szCs w:val="20"/>
      <w:lang w:val="x-none" w:eastAsia="en-US"/>
    </w:rPr>
  </w:style>
  <w:style w:type="paragraph" w:customStyle="1" w:styleId="AIHWbodytextintable">
    <w:name w:val="AIHW body text in table"/>
    <w:basedOn w:val="Normal"/>
    <w:rsid w:val="00737C4B"/>
    <w:pPr>
      <w:spacing w:before="80" w:after="80"/>
    </w:pPr>
    <w:rPr>
      <w:color w:val="000000"/>
      <w:szCs w:val="20"/>
      <w:lang w:val="x-none" w:eastAsia="en-US"/>
    </w:rPr>
  </w:style>
  <w:style w:type="character" w:customStyle="1" w:styleId="InstructionsChar">
    <w:name w:val="Instructions Char"/>
    <w:link w:val="Instructions"/>
    <w:uiPriority w:val="10"/>
    <w:rsid w:val="0086491F"/>
    <w:rPr>
      <w:color w:val="C00000"/>
      <w:sz w:val="22"/>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FigTextright">
    <w:name w:val="Table/Fig: Text right"/>
    <w:basedOn w:val="TableFigText"/>
    <w:uiPriority w:val="6"/>
    <w:rsid w:val="0094670A"/>
    <w:pPr>
      <w:jc w:val="right"/>
    </w:pPr>
  </w:style>
  <w:style w:type="paragraph" w:customStyle="1" w:styleId="TableFigHeadingtotalright">
    <w:name w:val="Table/Fig: Heading &amp; total right"/>
    <w:basedOn w:val="TableFigHeadingtotal"/>
    <w:uiPriority w:val="6"/>
    <w:rsid w:val="00A92BD6"/>
    <w:pPr>
      <w:jc w:val="right"/>
    </w:pPr>
  </w:style>
  <w:style w:type="paragraph" w:customStyle="1" w:styleId="TableFigSubtotalright">
    <w:name w:val="Table/Fig: Subtotal right"/>
    <w:basedOn w:val="TableFigSubtotal"/>
    <w:uiPriority w:val="6"/>
    <w:rsid w:val="00A92BD6"/>
    <w:pPr>
      <w:jc w:val="right"/>
    </w:pPr>
  </w:style>
  <w:style w:type="paragraph" w:customStyle="1" w:styleId="Thesisnormal">
    <w:name w:val="Thesis_normal"/>
    <w:basedOn w:val="Normal"/>
    <w:qFormat/>
    <w:rsid w:val="00A23004"/>
    <w:pPr>
      <w:spacing w:before="120" w:line="240" w:lineRule="auto"/>
    </w:pPr>
    <w:rPr>
      <w:rFonts w:asciiTheme="minorHAnsi" w:eastAsiaTheme="minorEastAsia" w:hAnsiTheme="minorHAnsi" w:cstheme="minorBidi"/>
      <w:sz w:val="24"/>
      <w:szCs w:val="24"/>
      <w:lang w:val="en-US" w:eastAsia="en-US"/>
    </w:rPr>
  </w:style>
  <w:style w:type="table" w:styleId="MediumShading1-Accent3">
    <w:name w:val="Medium Shading 1 Accent 3"/>
    <w:basedOn w:val="TableNormal"/>
    <w:uiPriority w:val="63"/>
    <w:locked/>
    <w:rsid w:val="00BF14F5"/>
    <w:rPr>
      <w:rFonts w:ascii="Arial" w:eastAsiaTheme="minorHAnsi" w:hAnsi="Arial" w:cs="Arial"/>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aption">
    <w:name w:val="caption"/>
    <w:basedOn w:val="Normal"/>
    <w:next w:val="Normal"/>
    <w:unhideWhenUsed/>
    <w:qFormat/>
    <w:rsid w:val="000B54C8"/>
    <w:pPr>
      <w:spacing w:before="0" w:after="200" w:line="240" w:lineRule="auto"/>
    </w:pPr>
    <w:rPr>
      <w:rFonts w:asciiTheme="minorHAnsi" w:hAnsiTheme="minorHAnsi"/>
      <w:b/>
      <w:bCs/>
      <w:sz w:val="24"/>
      <w:szCs w:val="18"/>
    </w:rPr>
  </w:style>
  <w:style w:type="paragraph" w:customStyle="1" w:styleId="Default">
    <w:name w:val="Default"/>
    <w:rsid w:val="00A208F8"/>
    <w:pPr>
      <w:autoSpaceDE w:val="0"/>
      <w:autoSpaceDN w:val="0"/>
      <w:adjustRightInd w:val="0"/>
    </w:pPr>
    <w:rPr>
      <w:rFonts w:ascii="Times New Roman" w:eastAsiaTheme="minorHAnsi" w:hAnsi="Times New Roman"/>
      <w:color w:val="000000"/>
      <w:sz w:val="24"/>
      <w:szCs w:val="24"/>
      <w:lang w:eastAsia="en-US"/>
    </w:rPr>
  </w:style>
  <w:style w:type="table" w:customStyle="1" w:styleId="MediumShading1-Accent31">
    <w:name w:val="Medium Shading 1 - Accent 31"/>
    <w:basedOn w:val="TableNormal"/>
    <w:next w:val="MediumShading1-Accent3"/>
    <w:uiPriority w:val="63"/>
    <w:rsid w:val="006E4E2A"/>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B302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A2519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A2519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A2519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A2519C"/>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7">
    <w:name w:val="Medium Shading 1 - Accent 37"/>
    <w:basedOn w:val="TableNormal"/>
    <w:next w:val="MediumShading1-Accent3"/>
    <w:uiPriority w:val="63"/>
    <w:rsid w:val="000065C8"/>
    <w:rPr>
      <w:rFonts w:ascii="Arial" w:eastAsia="Arial" w:hAnsi="Arial"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C43225"/>
    <w:pPr>
      <w:spacing w:before="0" w:after="240" w:line="240" w:lineRule="auto"/>
      <w:ind w:left="720"/>
      <w:contextualSpacing/>
      <w:jc w:val="both"/>
    </w:pPr>
    <w:rPr>
      <w:rFonts w:cs="Arial"/>
      <w:szCs w:val="18"/>
      <w:lang w:eastAsia="en-US"/>
    </w:rPr>
  </w:style>
  <w:style w:type="paragraph" w:customStyle="1" w:styleId="QCOHSBodyText">
    <w:name w:val="QCOHS Body Text"/>
    <w:basedOn w:val="Normal"/>
    <w:qFormat/>
    <w:rsid w:val="00C43225"/>
    <w:pPr>
      <w:spacing w:before="0" w:after="240" w:line="240" w:lineRule="auto"/>
      <w:jc w:val="both"/>
    </w:pPr>
    <w:rPr>
      <w:rFonts w:cs="Arial"/>
      <w:szCs w:val="18"/>
      <w:lang w:eastAsia="en-US"/>
    </w:rPr>
  </w:style>
  <w:style w:type="table" w:styleId="LightShading-Accent3">
    <w:name w:val="Light Shading Accent 3"/>
    <w:basedOn w:val="TableNormal"/>
    <w:uiPriority w:val="60"/>
    <w:locked/>
    <w:rsid w:val="00F92C7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basedOn w:val="DefaultParagraphFont"/>
    <w:qFormat/>
    <w:rsid w:val="009719A7"/>
    <w:rPr>
      <w:rFonts w:asciiTheme="minorHAnsi" w:hAnsiTheme="minorHAnsi"/>
      <w:b/>
      <w:bCs/>
      <w:sz w:val="24"/>
    </w:rPr>
  </w:style>
  <w:style w:type="character" w:styleId="SubtleEmphasis">
    <w:name w:val="Subtle Emphasis"/>
    <w:basedOn w:val="DefaultParagraphFont"/>
    <w:uiPriority w:val="19"/>
    <w:qFormat/>
    <w:rsid w:val="009719A7"/>
    <w:rPr>
      <w:rFonts w:asciiTheme="minorHAnsi" w:hAnsiTheme="minorHAnsi"/>
      <w:i/>
      <w:iCs/>
      <w:color w:val="auto"/>
      <w:sz w:val="24"/>
    </w:rPr>
  </w:style>
  <w:style w:type="paragraph" w:styleId="Revision">
    <w:name w:val="Revision"/>
    <w:hidden/>
    <w:uiPriority w:val="99"/>
    <w:semiHidden/>
    <w:rsid w:val="00D247B7"/>
    <w:rPr>
      <w:sz w:val="22"/>
      <w:szCs w:val="22"/>
    </w:rPr>
  </w:style>
  <w:style w:type="paragraph" w:customStyle="1" w:styleId="Title1">
    <w:name w:val="Title1"/>
    <w:basedOn w:val="Normal"/>
    <w:rsid w:val="00350B5B"/>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350B5B"/>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350B5B"/>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rsid w:val="00350B5B"/>
  </w:style>
  <w:style w:type="character" w:styleId="Emphasis">
    <w:name w:val="Emphasis"/>
    <w:basedOn w:val="DefaultParagraphFont"/>
    <w:qFormat/>
    <w:rsid w:val="008A110E"/>
    <w:rPr>
      <w:rFonts w:asciiTheme="minorHAnsi" w:hAnsiTheme="minorHAnsi"/>
      <w:i w:val="0"/>
      <w:iCs/>
      <w:sz w:val="24"/>
    </w:rPr>
  </w:style>
  <w:style w:type="paragraph" w:styleId="Title">
    <w:name w:val="Title"/>
    <w:basedOn w:val="Normal"/>
    <w:next w:val="Normal"/>
    <w:link w:val="TitleChar"/>
    <w:qFormat/>
    <w:rsid w:val="00306B5F"/>
    <w:pPr>
      <w:pBdr>
        <w:bottom w:val="single" w:sz="8" w:space="4" w:color="4F81BD" w:themeColor="accent1"/>
      </w:pBdr>
      <w:spacing w:before="0" w:after="300" w:line="240" w:lineRule="auto"/>
      <w:contextualSpacing/>
      <w:jc w:val="center"/>
    </w:pPr>
    <w:rPr>
      <w:rFonts w:ascii="Calibri" w:eastAsiaTheme="majorEastAsia" w:hAnsi="Calibri" w:cstheme="majorBidi"/>
      <w:b/>
      <w:spacing w:val="5"/>
      <w:kern w:val="28"/>
      <w:sz w:val="44"/>
      <w:szCs w:val="52"/>
    </w:rPr>
  </w:style>
  <w:style w:type="character" w:customStyle="1" w:styleId="TitleChar">
    <w:name w:val="Title Char"/>
    <w:basedOn w:val="DefaultParagraphFont"/>
    <w:link w:val="Title"/>
    <w:rsid w:val="00306B5F"/>
    <w:rPr>
      <w:rFonts w:ascii="Calibri" w:eastAsiaTheme="majorEastAsia" w:hAnsi="Calibri" w:cstheme="majorBidi"/>
      <w:b/>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070">
      <w:bodyDiv w:val="1"/>
      <w:marLeft w:val="0"/>
      <w:marRight w:val="0"/>
      <w:marTop w:val="0"/>
      <w:marBottom w:val="0"/>
      <w:divBdr>
        <w:top w:val="none" w:sz="0" w:space="0" w:color="auto"/>
        <w:left w:val="none" w:sz="0" w:space="0" w:color="auto"/>
        <w:bottom w:val="none" w:sz="0" w:space="0" w:color="auto"/>
        <w:right w:val="none" w:sz="0" w:space="0" w:color="auto"/>
      </w:divBdr>
    </w:div>
    <w:div w:id="73859917">
      <w:bodyDiv w:val="1"/>
      <w:marLeft w:val="0"/>
      <w:marRight w:val="0"/>
      <w:marTop w:val="0"/>
      <w:marBottom w:val="0"/>
      <w:divBdr>
        <w:top w:val="none" w:sz="0" w:space="0" w:color="auto"/>
        <w:left w:val="none" w:sz="0" w:space="0" w:color="auto"/>
        <w:bottom w:val="none" w:sz="0" w:space="0" w:color="auto"/>
        <w:right w:val="none" w:sz="0" w:space="0" w:color="auto"/>
      </w:divBdr>
    </w:div>
    <w:div w:id="91441107">
      <w:bodyDiv w:val="1"/>
      <w:marLeft w:val="0"/>
      <w:marRight w:val="0"/>
      <w:marTop w:val="0"/>
      <w:marBottom w:val="0"/>
      <w:divBdr>
        <w:top w:val="none" w:sz="0" w:space="0" w:color="auto"/>
        <w:left w:val="none" w:sz="0" w:space="0" w:color="auto"/>
        <w:bottom w:val="none" w:sz="0" w:space="0" w:color="auto"/>
        <w:right w:val="none" w:sz="0" w:space="0" w:color="auto"/>
      </w:divBdr>
    </w:div>
    <w:div w:id="103772160">
      <w:bodyDiv w:val="1"/>
      <w:marLeft w:val="0"/>
      <w:marRight w:val="0"/>
      <w:marTop w:val="0"/>
      <w:marBottom w:val="0"/>
      <w:divBdr>
        <w:top w:val="none" w:sz="0" w:space="0" w:color="auto"/>
        <w:left w:val="none" w:sz="0" w:space="0" w:color="auto"/>
        <w:bottom w:val="none" w:sz="0" w:space="0" w:color="auto"/>
        <w:right w:val="none" w:sz="0" w:space="0" w:color="auto"/>
      </w:divBdr>
    </w:div>
    <w:div w:id="334571113">
      <w:bodyDiv w:val="1"/>
      <w:marLeft w:val="0"/>
      <w:marRight w:val="0"/>
      <w:marTop w:val="0"/>
      <w:marBottom w:val="0"/>
      <w:divBdr>
        <w:top w:val="none" w:sz="0" w:space="0" w:color="auto"/>
        <w:left w:val="none" w:sz="0" w:space="0" w:color="auto"/>
        <w:bottom w:val="none" w:sz="0" w:space="0" w:color="auto"/>
        <w:right w:val="none" w:sz="0" w:space="0" w:color="auto"/>
      </w:divBdr>
    </w:div>
    <w:div w:id="352002114">
      <w:bodyDiv w:val="1"/>
      <w:marLeft w:val="0"/>
      <w:marRight w:val="0"/>
      <w:marTop w:val="0"/>
      <w:marBottom w:val="0"/>
      <w:divBdr>
        <w:top w:val="none" w:sz="0" w:space="0" w:color="auto"/>
        <w:left w:val="none" w:sz="0" w:space="0" w:color="auto"/>
        <w:bottom w:val="none" w:sz="0" w:space="0" w:color="auto"/>
        <w:right w:val="none" w:sz="0" w:space="0" w:color="auto"/>
      </w:divBdr>
    </w:div>
    <w:div w:id="380710399">
      <w:bodyDiv w:val="1"/>
      <w:marLeft w:val="0"/>
      <w:marRight w:val="0"/>
      <w:marTop w:val="0"/>
      <w:marBottom w:val="0"/>
      <w:divBdr>
        <w:top w:val="none" w:sz="0" w:space="0" w:color="auto"/>
        <w:left w:val="none" w:sz="0" w:space="0" w:color="auto"/>
        <w:bottom w:val="none" w:sz="0" w:space="0" w:color="auto"/>
        <w:right w:val="none" w:sz="0" w:space="0" w:color="auto"/>
      </w:divBdr>
    </w:div>
    <w:div w:id="389042970">
      <w:bodyDiv w:val="1"/>
      <w:marLeft w:val="0"/>
      <w:marRight w:val="0"/>
      <w:marTop w:val="0"/>
      <w:marBottom w:val="0"/>
      <w:divBdr>
        <w:top w:val="none" w:sz="0" w:space="0" w:color="auto"/>
        <w:left w:val="none" w:sz="0" w:space="0" w:color="auto"/>
        <w:bottom w:val="none" w:sz="0" w:space="0" w:color="auto"/>
        <w:right w:val="none" w:sz="0" w:space="0" w:color="auto"/>
      </w:divBdr>
    </w:div>
    <w:div w:id="406616912">
      <w:bodyDiv w:val="1"/>
      <w:marLeft w:val="0"/>
      <w:marRight w:val="0"/>
      <w:marTop w:val="0"/>
      <w:marBottom w:val="0"/>
      <w:divBdr>
        <w:top w:val="none" w:sz="0" w:space="0" w:color="auto"/>
        <w:left w:val="none" w:sz="0" w:space="0" w:color="auto"/>
        <w:bottom w:val="none" w:sz="0" w:space="0" w:color="auto"/>
        <w:right w:val="none" w:sz="0" w:space="0" w:color="auto"/>
      </w:divBdr>
    </w:div>
    <w:div w:id="631668523">
      <w:bodyDiv w:val="1"/>
      <w:marLeft w:val="0"/>
      <w:marRight w:val="0"/>
      <w:marTop w:val="0"/>
      <w:marBottom w:val="0"/>
      <w:divBdr>
        <w:top w:val="none" w:sz="0" w:space="0" w:color="auto"/>
        <w:left w:val="none" w:sz="0" w:space="0" w:color="auto"/>
        <w:bottom w:val="none" w:sz="0" w:space="0" w:color="auto"/>
        <w:right w:val="none" w:sz="0" w:space="0" w:color="auto"/>
      </w:divBdr>
    </w:div>
    <w:div w:id="686323880">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855198135">
      <w:bodyDiv w:val="1"/>
      <w:marLeft w:val="0"/>
      <w:marRight w:val="0"/>
      <w:marTop w:val="0"/>
      <w:marBottom w:val="0"/>
      <w:divBdr>
        <w:top w:val="none" w:sz="0" w:space="0" w:color="auto"/>
        <w:left w:val="none" w:sz="0" w:space="0" w:color="auto"/>
        <w:bottom w:val="none" w:sz="0" w:space="0" w:color="auto"/>
        <w:right w:val="none" w:sz="0" w:space="0" w:color="auto"/>
      </w:divBdr>
    </w:div>
    <w:div w:id="865144413">
      <w:bodyDiv w:val="1"/>
      <w:marLeft w:val="0"/>
      <w:marRight w:val="0"/>
      <w:marTop w:val="0"/>
      <w:marBottom w:val="0"/>
      <w:divBdr>
        <w:top w:val="none" w:sz="0" w:space="0" w:color="auto"/>
        <w:left w:val="none" w:sz="0" w:space="0" w:color="auto"/>
        <w:bottom w:val="none" w:sz="0" w:space="0" w:color="auto"/>
        <w:right w:val="none" w:sz="0" w:space="0" w:color="auto"/>
      </w:divBdr>
    </w:div>
    <w:div w:id="871529746">
      <w:bodyDiv w:val="1"/>
      <w:marLeft w:val="0"/>
      <w:marRight w:val="0"/>
      <w:marTop w:val="0"/>
      <w:marBottom w:val="0"/>
      <w:divBdr>
        <w:top w:val="none" w:sz="0" w:space="0" w:color="auto"/>
        <w:left w:val="none" w:sz="0" w:space="0" w:color="auto"/>
        <w:bottom w:val="none" w:sz="0" w:space="0" w:color="auto"/>
        <w:right w:val="none" w:sz="0" w:space="0" w:color="auto"/>
      </w:divBdr>
    </w:div>
    <w:div w:id="872691936">
      <w:bodyDiv w:val="1"/>
      <w:marLeft w:val="0"/>
      <w:marRight w:val="0"/>
      <w:marTop w:val="0"/>
      <w:marBottom w:val="0"/>
      <w:divBdr>
        <w:top w:val="none" w:sz="0" w:space="0" w:color="auto"/>
        <w:left w:val="none" w:sz="0" w:space="0" w:color="auto"/>
        <w:bottom w:val="none" w:sz="0" w:space="0" w:color="auto"/>
        <w:right w:val="none" w:sz="0" w:space="0" w:color="auto"/>
      </w:divBdr>
    </w:div>
    <w:div w:id="888492765">
      <w:bodyDiv w:val="1"/>
      <w:marLeft w:val="0"/>
      <w:marRight w:val="0"/>
      <w:marTop w:val="0"/>
      <w:marBottom w:val="0"/>
      <w:divBdr>
        <w:top w:val="none" w:sz="0" w:space="0" w:color="auto"/>
        <w:left w:val="none" w:sz="0" w:space="0" w:color="auto"/>
        <w:bottom w:val="none" w:sz="0" w:space="0" w:color="auto"/>
        <w:right w:val="none" w:sz="0" w:space="0" w:color="auto"/>
      </w:divBdr>
    </w:div>
    <w:div w:id="895973326">
      <w:bodyDiv w:val="1"/>
      <w:marLeft w:val="0"/>
      <w:marRight w:val="0"/>
      <w:marTop w:val="0"/>
      <w:marBottom w:val="0"/>
      <w:divBdr>
        <w:top w:val="none" w:sz="0" w:space="0" w:color="auto"/>
        <w:left w:val="none" w:sz="0" w:space="0" w:color="auto"/>
        <w:bottom w:val="none" w:sz="0" w:space="0" w:color="auto"/>
        <w:right w:val="none" w:sz="0" w:space="0" w:color="auto"/>
      </w:divBdr>
    </w:div>
    <w:div w:id="904876694">
      <w:bodyDiv w:val="1"/>
      <w:marLeft w:val="0"/>
      <w:marRight w:val="0"/>
      <w:marTop w:val="0"/>
      <w:marBottom w:val="0"/>
      <w:divBdr>
        <w:top w:val="none" w:sz="0" w:space="0" w:color="auto"/>
        <w:left w:val="none" w:sz="0" w:space="0" w:color="auto"/>
        <w:bottom w:val="none" w:sz="0" w:space="0" w:color="auto"/>
        <w:right w:val="none" w:sz="0" w:space="0" w:color="auto"/>
      </w:divBdr>
    </w:div>
    <w:div w:id="929510833">
      <w:bodyDiv w:val="1"/>
      <w:marLeft w:val="0"/>
      <w:marRight w:val="0"/>
      <w:marTop w:val="0"/>
      <w:marBottom w:val="0"/>
      <w:divBdr>
        <w:top w:val="none" w:sz="0" w:space="0" w:color="auto"/>
        <w:left w:val="none" w:sz="0" w:space="0" w:color="auto"/>
        <w:bottom w:val="none" w:sz="0" w:space="0" w:color="auto"/>
        <w:right w:val="none" w:sz="0" w:space="0" w:color="auto"/>
      </w:divBdr>
    </w:div>
    <w:div w:id="1005788466">
      <w:bodyDiv w:val="1"/>
      <w:marLeft w:val="0"/>
      <w:marRight w:val="0"/>
      <w:marTop w:val="0"/>
      <w:marBottom w:val="0"/>
      <w:divBdr>
        <w:top w:val="none" w:sz="0" w:space="0" w:color="auto"/>
        <w:left w:val="none" w:sz="0" w:space="0" w:color="auto"/>
        <w:bottom w:val="none" w:sz="0" w:space="0" w:color="auto"/>
        <w:right w:val="none" w:sz="0" w:space="0" w:color="auto"/>
      </w:divBdr>
    </w:div>
    <w:div w:id="1067730604">
      <w:bodyDiv w:val="1"/>
      <w:marLeft w:val="0"/>
      <w:marRight w:val="0"/>
      <w:marTop w:val="0"/>
      <w:marBottom w:val="0"/>
      <w:divBdr>
        <w:top w:val="none" w:sz="0" w:space="0" w:color="auto"/>
        <w:left w:val="none" w:sz="0" w:space="0" w:color="auto"/>
        <w:bottom w:val="none" w:sz="0" w:space="0" w:color="auto"/>
        <w:right w:val="none" w:sz="0" w:space="0" w:color="auto"/>
      </w:divBdr>
    </w:div>
    <w:div w:id="1090857311">
      <w:bodyDiv w:val="1"/>
      <w:marLeft w:val="0"/>
      <w:marRight w:val="0"/>
      <w:marTop w:val="0"/>
      <w:marBottom w:val="0"/>
      <w:divBdr>
        <w:top w:val="none" w:sz="0" w:space="0" w:color="auto"/>
        <w:left w:val="none" w:sz="0" w:space="0" w:color="auto"/>
        <w:bottom w:val="none" w:sz="0" w:space="0" w:color="auto"/>
        <w:right w:val="none" w:sz="0" w:space="0" w:color="auto"/>
      </w:divBdr>
    </w:div>
    <w:div w:id="1188644597">
      <w:bodyDiv w:val="1"/>
      <w:marLeft w:val="0"/>
      <w:marRight w:val="0"/>
      <w:marTop w:val="0"/>
      <w:marBottom w:val="0"/>
      <w:divBdr>
        <w:top w:val="none" w:sz="0" w:space="0" w:color="auto"/>
        <w:left w:val="none" w:sz="0" w:space="0" w:color="auto"/>
        <w:bottom w:val="none" w:sz="0" w:space="0" w:color="auto"/>
        <w:right w:val="none" w:sz="0" w:space="0" w:color="auto"/>
      </w:divBdr>
    </w:div>
    <w:div w:id="1214923024">
      <w:bodyDiv w:val="1"/>
      <w:marLeft w:val="0"/>
      <w:marRight w:val="0"/>
      <w:marTop w:val="0"/>
      <w:marBottom w:val="0"/>
      <w:divBdr>
        <w:top w:val="none" w:sz="0" w:space="0" w:color="auto"/>
        <w:left w:val="none" w:sz="0" w:space="0" w:color="auto"/>
        <w:bottom w:val="none" w:sz="0" w:space="0" w:color="auto"/>
        <w:right w:val="none" w:sz="0" w:space="0" w:color="auto"/>
      </w:divBdr>
    </w:div>
    <w:div w:id="1232734771">
      <w:bodyDiv w:val="1"/>
      <w:marLeft w:val="0"/>
      <w:marRight w:val="0"/>
      <w:marTop w:val="0"/>
      <w:marBottom w:val="0"/>
      <w:divBdr>
        <w:top w:val="none" w:sz="0" w:space="0" w:color="auto"/>
        <w:left w:val="none" w:sz="0" w:space="0" w:color="auto"/>
        <w:bottom w:val="none" w:sz="0" w:space="0" w:color="auto"/>
        <w:right w:val="none" w:sz="0" w:space="0" w:color="auto"/>
      </w:divBdr>
    </w:div>
    <w:div w:id="1268269127">
      <w:bodyDiv w:val="1"/>
      <w:marLeft w:val="0"/>
      <w:marRight w:val="0"/>
      <w:marTop w:val="0"/>
      <w:marBottom w:val="0"/>
      <w:divBdr>
        <w:top w:val="none" w:sz="0" w:space="0" w:color="auto"/>
        <w:left w:val="none" w:sz="0" w:space="0" w:color="auto"/>
        <w:bottom w:val="none" w:sz="0" w:space="0" w:color="auto"/>
        <w:right w:val="none" w:sz="0" w:space="0" w:color="auto"/>
      </w:divBdr>
    </w:div>
    <w:div w:id="1283732596">
      <w:bodyDiv w:val="1"/>
      <w:marLeft w:val="0"/>
      <w:marRight w:val="0"/>
      <w:marTop w:val="0"/>
      <w:marBottom w:val="0"/>
      <w:divBdr>
        <w:top w:val="none" w:sz="0" w:space="0" w:color="auto"/>
        <w:left w:val="none" w:sz="0" w:space="0" w:color="auto"/>
        <w:bottom w:val="none" w:sz="0" w:space="0" w:color="auto"/>
        <w:right w:val="none" w:sz="0" w:space="0" w:color="auto"/>
      </w:divBdr>
    </w:div>
    <w:div w:id="1296256089">
      <w:bodyDiv w:val="1"/>
      <w:marLeft w:val="0"/>
      <w:marRight w:val="0"/>
      <w:marTop w:val="0"/>
      <w:marBottom w:val="0"/>
      <w:divBdr>
        <w:top w:val="none" w:sz="0" w:space="0" w:color="auto"/>
        <w:left w:val="none" w:sz="0" w:space="0" w:color="auto"/>
        <w:bottom w:val="none" w:sz="0" w:space="0" w:color="auto"/>
        <w:right w:val="none" w:sz="0" w:space="0" w:color="auto"/>
      </w:divBdr>
    </w:div>
    <w:div w:id="1327709993">
      <w:bodyDiv w:val="1"/>
      <w:marLeft w:val="0"/>
      <w:marRight w:val="0"/>
      <w:marTop w:val="0"/>
      <w:marBottom w:val="0"/>
      <w:divBdr>
        <w:top w:val="none" w:sz="0" w:space="0" w:color="auto"/>
        <w:left w:val="none" w:sz="0" w:space="0" w:color="auto"/>
        <w:bottom w:val="none" w:sz="0" w:space="0" w:color="auto"/>
        <w:right w:val="none" w:sz="0" w:space="0" w:color="auto"/>
      </w:divBdr>
    </w:div>
    <w:div w:id="1351646429">
      <w:bodyDiv w:val="1"/>
      <w:marLeft w:val="0"/>
      <w:marRight w:val="0"/>
      <w:marTop w:val="0"/>
      <w:marBottom w:val="0"/>
      <w:divBdr>
        <w:top w:val="none" w:sz="0" w:space="0" w:color="auto"/>
        <w:left w:val="none" w:sz="0" w:space="0" w:color="auto"/>
        <w:bottom w:val="none" w:sz="0" w:space="0" w:color="auto"/>
        <w:right w:val="none" w:sz="0" w:space="0" w:color="auto"/>
      </w:divBdr>
    </w:div>
    <w:div w:id="1375958784">
      <w:bodyDiv w:val="1"/>
      <w:marLeft w:val="0"/>
      <w:marRight w:val="0"/>
      <w:marTop w:val="0"/>
      <w:marBottom w:val="0"/>
      <w:divBdr>
        <w:top w:val="none" w:sz="0" w:space="0" w:color="auto"/>
        <w:left w:val="none" w:sz="0" w:space="0" w:color="auto"/>
        <w:bottom w:val="none" w:sz="0" w:space="0" w:color="auto"/>
        <w:right w:val="none" w:sz="0" w:space="0" w:color="auto"/>
      </w:divBdr>
    </w:div>
    <w:div w:id="1402210700">
      <w:bodyDiv w:val="1"/>
      <w:marLeft w:val="0"/>
      <w:marRight w:val="0"/>
      <w:marTop w:val="0"/>
      <w:marBottom w:val="0"/>
      <w:divBdr>
        <w:top w:val="none" w:sz="0" w:space="0" w:color="auto"/>
        <w:left w:val="none" w:sz="0" w:space="0" w:color="auto"/>
        <w:bottom w:val="none" w:sz="0" w:space="0" w:color="auto"/>
        <w:right w:val="none" w:sz="0" w:space="0" w:color="auto"/>
      </w:divBdr>
    </w:div>
    <w:div w:id="1420056002">
      <w:bodyDiv w:val="1"/>
      <w:marLeft w:val="0"/>
      <w:marRight w:val="0"/>
      <w:marTop w:val="0"/>
      <w:marBottom w:val="0"/>
      <w:divBdr>
        <w:top w:val="none" w:sz="0" w:space="0" w:color="auto"/>
        <w:left w:val="none" w:sz="0" w:space="0" w:color="auto"/>
        <w:bottom w:val="none" w:sz="0" w:space="0" w:color="auto"/>
        <w:right w:val="none" w:sz="0" w:space="0" w:color="auto"/>
      </w:divBdr>
    </w:div>
    <w:div w:id="1431585567">
      <w:bodyDiv w:val="1"/>
      <w:marLeft w:val="0"/>
      <w:marRight w:val="0"/>
      <w:marTop w:val="0"/>
      <w:marBottom w:val="0"/>
      <w:divBdr>
        <w:top w:val="none" w:sz="0" w:space="0" w:color="auto"/>
        <w:left w:val="none" w:sz="0" w:space="0" w:color="auto"/>
        <w:bottom w:val="none" w:sz="0" w:space="0" w:color="auto"/>
        <w:right w:val="none" w:sz="0" w:space="0" w:color="auto"/>
      </w:divBdr>
    </w:div>
    <w:div w:id="1450933037">
      <w:bodyDiv w:val="1"/>
      <w:marLeft w:val="0"/>
      <w:marRight w:val="0"/>
      <w:marTop w:val="0"/>
      <w:marBottom w:val="0"/>
      <w:divBdr>
        <w:top w:val="none" w:sz="0" w:space="0" w:color="auto"/>
        <w:left w:val="none" w:sz="0" w:space="0" w:color="auto"/>
        <w:bottom w:val="none" w:sz="0" w:space="0" w:color="auto"/>
        <w:right w:val="none" w:sz="0" w:space="0" w:color="auto"/>
      </w:divBdr>
    </w:div>
    <w:div w:id="1474635474">
      <w:bodyDiv w:val="1"/>
      <w:marLeft w:val="0"/>
      <w:marRight w:val="0"/>
      <w:marTop w:val="0"/>
      <w:marBottom w:val="0"/>
      <w:divBdr>
        <w:top w:val="none" w:sz="0" w:space="0" w:color="auto"/>
        <w:left w:val="none" w:sz="0" w:space="0" w:color="auto"/>
        <w:bottom w:val="none" w:sz="0" w:space="0" w:color="auto"/>
        <w:right w:val="none" w:sz="0" w:space="0" w:color="auto"/>
      </w:divBdr>
    </w:div>
    <w:div w:id="1492482673">
      <w:bodyDiv w:val="1"/>
      <w:marLeft w:val="0"/>
      <w:marRight w:val="0"/>
      <w:marTop w:val="0"/>
      <w:marBottom w:val="0"/>
      <w:divBdr>
        <w:top w:val="none" w:sz="0" w:space="0" w:color="auto"/>
        <w:left w:val="none" w:sz="0" w:space="0" w:color="auto"/>
        <w:bottom w:val="none" w:sz="0" w:space="0" w:color="auto"/>
        <w:right w:val="none" w:sz="0" w:space="0" w:color="auto"/>
      </w:divBdr>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546940390">
      <w:bodyDiv w:val="1"/>
      <w:marLeft w:val="0"/>
      <w:marRight w:val="0"/>
      <w:marTop w:val="0"/>
      <w:marBottom w:val="0"/>
      <w:divBdr>
        <w:top w:val="none" w:sz="0" w:space="0" w:color="auto"/>
        <w:left w:val="none" w:sz="0" w:space="0" w:color="auto"/>
        <w:bottom w:val="none" w:sz="0" w:space="0" w:color="auto"/>
        <w:right w:val="none" w:sz="0" w:space="0" w:color="auto"/>
      </w:divBdr>
    </w:div>
    <w:div w:id="1552841977">
      <w:bodyDiv w:val="1"/>
      <w:marLeft w:val="0"/>
      <w:marRight w:val="0"/>
      <w:marTop w:val="0"/>
      <w:marBottom w:val="0"/>
      <w:divBdr>
        <w:top w:val="none" w:sz="0" w:space="0" w:color="auto"/>
        <w:left w:val="none" w:sz="0" w:space="0" w:color="auto"/>
        <w:bottom w:val="none" w:sz="0" w:space="0" w:color="auto"/>
        <w:right w:val="none" w:sz="0" w:space="0" w:color="auto"/>
      </w:divBdr>
    </w:div>
    <w:div w:id="1656492186">
      <w:bodyDiv w:val="1"/>
      <w:marLeft w:val="0"/>
      <w:marRight w:val="0"/>
      <w:marTop w:val="0"/>
      <w:marBottom w:val="0"/>
      <w:divBdr>
        <w:top w:val="none" w:sz="0" w:space="0" w:color="auto"/>
        <w:left w:val="none" w:sz="0" w:space="0" w:color="auto"/>
        <w:bottom w:val="none" w:sz="0" w:space="0" w:color="auto"/>
        <w:right w:val="none" w:sz="0" w:space="0" w:color="auto"/>
      </w:divBdr>
    </w:div>
    <w:div w:id="1681006758">
      <w:bodyDiv w:val="1"/>
      <w:marLeft w:val="0"/>
      <w:marRight w:val="0"/>
      <w:marTop w:val="0"/>
      <w:marBottom w:val="0"/>
      <w:divBdr>
        <w:top w:val="none" w:sz="0" w:space="0" w:color="auto"/>
        <w:left w:val="none" w:sz="0" w:space="0" w:color="auto"/>
        <w:bottom w:val="none" w:sz="0" w:space="0" w:color="auto"/>
        <w:right w:val="none" w:sz="0" w:space="0" w:color="auto"/>
      </w:divBdr>
    </w:div>
    <w:div w:id="1682466264">
      <w:bodyDiv w:val="1"/>
      <w:marLeft w:val="0"/>
      <w:marRight w:val="0"/>
      <w:marTop w:val="0"/>
      <w:marBottom w:val="0"/>
      <w:divBdr>
        <w:top w:val="none" w:sz="0" w:space="0" w:color="auto"/>
        <w:left w:val="none" w:sz="0" w:space="0" w:color="auto"/>
        <w:bottom w:val="none" w:sz="0" w:space="0" w:color="auto"/>
        <w:right w:val="none" w:sz="0" w:space="0" w:color="auto"/>
      </w:divBdr>
    </w:div>
    <w:div w:id="1717969847">
      <w:bodyDiv w:val="1"/>
      <w:marLeft w:val="0"/>
      <w:marRight w:val="0"/>
      <w:marTop w:val="0"/>
      <w:marBottom w:val="0"/>
      <w:divBdr>
        <w:top w:val="none" w:sz="0" w:space="0" w:color="auto"/>
        <w:left w:val="none" w:sz="0" w:space="0" w:color="auto"/>
        <w:bottom w:val="none" w:sz="0" w:space="0" w:color="auto"/>
        <w:right w:val="none" w:sz="0" w:space="0" w:color="auto"/>
      </w:divBdr>
    </w:div>
    <w:div w:id="1737628748">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1784611511">
      <w:bodyDiv w:val="1"/>
      <w:marLeft w:val="0"/>
      <w:marRight w:val="0"/>
      <w:marTop w:val="0"/>
      <w:marBottom w:val="0"/>
      <w:divBdr>
        <w:top w:val="none" w:sz="0" w:space="0" w:color="auto"/>
        <w:left w:val="none" w:sz="0" w:space="0" w:color="auto"/>
        <w:bottom w:val="none" w:sz="0" w:space="0" w:color="auto"/>
        <w:right w:val="none" w:sz="0" w:space="0" w:color="auto"/>
      </w:divBdr>
    </w:div>
    <w:div w:id="1877504949">
      <w:bodyDiv w:val="1"/>
      <w:marLeft w:val="0"/>
      <w:marRight w:val="0"/>
      <w:marTop w:val="0"/>
      <w:marBottom w:val="0"/>
      <w:divBdr>
        <w:top w:val="none" w:sz="0" w:space="0" w:color="auto"/>
        <w:left w:val="none" w:sz="0" w:space="0" w:color="auto"/>
        <w:bottom w:val="none" w:sz="0" w:space="0" w:color="auto"/>
        <w:right w:val="none" w:sz="0" w:space="0" w:color="auto"/>
      </w:divBdr>
    </w:div>
    <w:div w:id="1926571363">
      <w:bodyDiv w:val="1"/>
      <w:marLeft w:val="0"/>
      <w:marRight w:val="0"/>
      <w:marTop w:val="0"/>
      <w:marBottom w:val="0"/>
      <w:divBdr>
        <w:top w:val="none" w:sz="0" w:space="0" w:color="auto"/>
        <w:left w:val="none" w:sz="0" w:space="0" w:color="auto"/>
        <w:bottom w:val="none" w:sz="0" w:space="0" w:color="auto"/>
        <w:right w:val="none" w:sz="0" w:space="0" w:color="auto"/>
      </w:divBdr>
    </w:div>
    <w:div w:id="1930234097">
      <w:bodyDiv w:val="1"/>
      <w:marLeft w:val="0"/>
      <w:marRight w:val="0"/>
      <w:marTop w:val="0"/>
      <w:marBottom w:val="0"/>
      <w:divBdr>
        <w:top w:val="none" w:sz="0" w:space="0" w:color="auto"/>
        <w:left w:val="none" w:sz="0" w:space="0" w:color="auto"/>
        <w:bottom w:val="none" w:sz="0" w:space="0" w:color="auto"/>
        <w:right w:val="none" w:sz="0" w:space="0" w:color="auto"/>
      </w:divBdr>
    </w:div>
    <w:div w:id="1946501991">
      <w:bodyDiv w:val="1"/>
      <w:marLeft w:val="0"/>
      <w:marRight w:val="0"/>
      <w:marTop w:val="0"/>
      <w:marBottom w:val="0"/>
      <w:divBdr>
        <w:top w:val="none" w:sz="0" w:space="0" w:color="auto"/>
        <w:left w:val="none" w:sz="0" w:space="0" w:color="auto"/>
        <w:bottom w:val="none" w:sz="0" w:space="0" w:color="auto"/>
        <w:right w:val="none" w:sz="0" w:space="0" w:color="auto"/>
      </w:divBdr>
    </w:div>
    <w:div w:id="1957592328">
      <w:bodyDiv w:val="1"/>
      <w:marLeft w:val="0"/>
      <w:marRight w:val="0"/>
      <w:marTop w:val="0"/>
      <w:marBottom w:val="0"/>
      <w:divBdr>
        <w:top w:val="none" w:sz="0" w:space="0" w:color="auto"/>
        <w:left w:val="none" w:sz="0" w:space="0" w:color="auto"/>
        <w:bottom w:val="none" w:sz="0" w:space="0" w:color="auto"/>
        <w:right w:val="none" w:sz="0" w:space="0" w:color="auto"/>
      </w:divBdr>
      <w:divsChild>
        <w:div w:id="126969583">
          <w:marLeft w:val="0"/>
          <w:marRight w:val="0"/>
          <w:marTop w:val="0"/>
          <w:marBottom w:val="0"/>
          <w:divBdr>
            <w:top w:val="none" w:sz="0" w:space="0" w:color="auto"/>
            <w:left w:val="none" w:sz="0" w:space="0" w:color="auto"/>
            <w:bottom w:val="none" w:sz="0" w:space="0" w:color="auto"/>
            <w:right w:val="none" w:sz="0" w:space="0" w:color="auto"/>
          </w:divBdr>
        </w:div>
      </w:divsChild>
    </w:div>
    <w:div w:id="1981495606">
      <w:bodyDiv w:val="1"/>
      <w:marLeft w:val="0"/>
      <w:marRight w:val="0"/>
      <w:marTop w:val="0"/>
      <w:marBottom w:val="0"/>
      <w:divBdr>
        <w:top w:val="none" w:sz="0" w:space="0" w:color="auto"/>
        <w:left w:val="none" w:sz="0" w:space="0" w:color="auto"/>
        <w:bottom w:val="none" w:sz="0" w:space="0" w:color="auto"/>
        <w:right w:val="none" w:sz="0" w:space="0" w:color="auto"/>
      </w:divBdr>
    </w:div>
    <w:div w:id="2044744922">
      <w:bodyDiv w:val="1"/>
      <w:marLeft w:val="0"/>
      <w:marRight w:val="0"/>
      <w:marTop w:val="0"/>
      <w:marBottom w:val="0"/>
      <w:divBdr>
        <w:top w:val="none" w:sz="0" w:space="0" w:color="auto"/>
        <w:left w:val="none" w:sz="0" w:space="0" w:color="auto"/>
        <w:bottom w:val="none" w:sz="0" w:space="0" w:color="auto"/>
        <w:right w:val="none" w:sz="0" w:space="0" w:color="auto"/>
      </w:divBdr>
    </w:div>
    <w:div w:id="2073044511">
      <w:bodyDiv w:val="1"/>
      <w:marLeft w:val="0"/>
      <w:marRight w:val="0"/>
      <w:marTop w:val="0"/>
      <w:marBottom w:val="0"/>
      <w:divBdr>
        <w:top w:val="none" w:sz="0" w:space="0" w:color="auto"/>
        <w:left w:val="none" w:sz="0" w:space="0" w:color="auto"/>
        <w:bottom w:val="none" w:sz="0" w:space="0" w:color="auto"/>
        <w:right w:val="none" w:sz="0" w:space="0" w:color="auto"/>
      </w:divBdr>
    </w:div>
    <w:div w:id="2085031414">
      <w:bodyDiv w:val="1"/>
      <w:marLeft w:val="0"/>
      <w:marRight w:val="0"/>
      <w:marTop w:val="0"/>
      <w:marBottom w:val="0"/>
      <w:divBdr>
        <w:top w:val="none" w:sz="0" w:space="0" w:color="auto"/>
        <w:left w:val="none" w:sz="0" w:space="0" w:color="auto"/>
        <w:bottom w:val="none" w:sz="0" w:space="0" w:color="auto"/>
        <w:right w:val="none" w:sz="0" w:space="0" w:color="auto"/>
      </w:divBdr>
    </w:div>
    <w:div w:id="2094159548">
      <w:bodyDiv w:val="1"/>
      <w:marLeft w:val="0"/>
      <w:marRight w:val="0"/>
      <w:marTop w:val="0"/>
      <w:marBottom w:val="0"/>
      <w:divBdr>
        <w:top w:val="none" w:sz="0" w:space="0" w:color="auto"/>
        <w:left w:val="none" w:sz="0" w:space="0" w:color="auto"/>
        <w:bottom w:val="none" w:sz="0" w:space="0" w:color="auto"/>
        <w:right w:val="none" w:sz="0" w:space="0" w:color="auto"/>
      </w:divBdr>
    </w:div>
    <w:div w:id="2094232120">
      <w:bodyDiv w:val="1"/>
      <w:marLeft w:val="0"/>
      <w:marRight w:val="0"/>
      <w:marTop w:val="0"/>
      <w:marBottom w:val="0"/>
      <w:divBdr>
        <w:top w:val="none" w:sz="0" w:space="0" w:color="auto"/>
        <w:left w:val="none" w:sz="0" w:space="0" w:color="auto"/>
        <w:bottom w:val="none" w:sz="0" w:space="0" w:color="auto"/>
        <w:right w:val="none" w:sz="0" w:space="0" w:color="auto"/>
      </w:divBdr>
    </w:div>
    <w:div w:id="20989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hmrc.gov.au/_files_nhmrc/publications/attachments/eh41_statement_efficacy_safety_fluoride.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oecd-ilibrary.org/environment/oecd-guidelines-for-the-testing-of-chemicals-section-4-health-effects_20745788"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hmrc.gov.au/_files_nhmrc/publications/attachments/eh41_statement_efficacy_safety_fluorid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oecd-ilibrary.org/environment/oecd-guidelines-for-the-testing-of-chemicals-section-4-health-effects_20745788"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hmrc.gov.au/guidelines/publications/eh52" TargetMode="External"/><Relationship Id="rId10" Type="http://schemas.openxmlformats.org/officeDocument/2006/relationships/settings" Target="settings.xml"/><Relationship Id="rId19" Type="http://schemas.openxmlformats.org/officeDocument/2006/relationships/image" Target="media/image2.JPG"/><Relationship Id="rId31"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www.nhmrc.gov.au/guidelines-publications/eh5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505</Value>
    </TaxCatchAll>
    <bd06d2da0152468b9236b575a71e0e7c xmlns="ec50576e-4a27-4780-a1e1-e59563bc70b8">
      <Terms xmlns="http://schemas.microsoft.com/office/infopath/2007/PartnerControls">
        <TermInfo xmlns="http://schemas.microsoft.com/office/infopath/2007/PartnerControls">
          <TermName>Reviewing</TermName>
          <TermId>b5f43af5-77ba-4969-85c1-6d78a136ac46</TermId>
        </TermInfo>
      </Terms>
    </bd06d2da0152468b9236b575a71e0e7c>
    <_dlc_DocId xmlns="ff5de93e-c5e8-4efc-a1bd-21450292fcfe">X3VAMR3A5FUY-440-72922</_dlc_DocId>
    <_dlc_DocIdUrl xmlns="ff5de93e-c5e8-4efc-a1bd-21450292fcfe">
      <Url>http://teams/Sections/FDA/_layouts/15/DocIdRedir.aspx?ID=X3VAMR3A5FUY-440-72922</Url>
      <Description>X3VAMR3A5FUY-440-72922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SANZ Document" ma:contentTypeID="0x01010004C4C934AD08B647A78FCADD498BE319008C74FCC9F5E7934F8DFDAF85A8E948EF" ma:contentTypeVersion="31" ma:contentTypeDescription="Food Standards Document." ma:contentTypeScope="" ma:versionID="5a6e07eefb7fbcff2f38cb89930d4080">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05958270c0b264fdb8dcf42fcf164adb"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959f586-1386-49a0-8f25-29490ba8c513" ContentTypeId="0x01010004C4C934AD08B647A78FCADD498BE31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90C4-97E3-4922-A716-A2353B35BBCC}">
  <ds:schemaRefs>
    <ds:schemaRef ds:uri="http://schemas.microsoft.com/sharepoint/v3/contenttype/forms"/>
  </ds:schemaRefs>
</ds:datastoreItem>
</file>

<file path=customXml/itemProps2.xml><?xml version="1.0" encoding="utf-8"?>
<ds:datastoreItem xmlns:ds="http://schemas.openxmlformats.org/officeDocument/2006/customXml" ds:itemID="{07F321D9-FA39-40F3-9859-59EDCD5D47F3}">
  <ds:schemaRefs>
    <ds:schemaRef ds:uri="http://schemas.microsoft.com/office/2006/documentManagement/types"/>
    <ds:schemaRef ds:uri="ec50576e-4a27-4780-a1e1-e59563bc70b8"/>
    <ds:schemaRef ds:uri="http://purl.org/dc/terms/"/>
    <ds:schemaRef ds:uri="ff5de93e-c5e8-4efc-a1bd-21450292fcfe"/>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ADB26FF-8305-4FD4-9BE1-924E3D79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CF268-6324-46F3-89B4-18BA49E6A2E9}">
  <ds:schemaRefs>
    <ds:schemaRef ds:uri="Microsoft.SharePoint.Taxonomy.ContentTypeSync"/>
  </ds:schemaRefs>
</ds:datastoreItem>
</file>

<file path=customXml/itemProps5.xml><?xml version="1.0" encoding="utf-8"?>
<ds:datastoreItem xmlns:ds="http://schemas.openxmlformats.org/officeDocument/2006/customXml" ds:itemID="{1EF04D00-3BC7-4B1D-8648-E9035F7CFD02}">
  <ds:schemaRefs>
    <ds:schemaRef ds:uri="http://schemas.microsoft.com/sharepoint/events"/>
  </ds:schemaRefs>
</ds:datastoreItem>
</file>

<file path=customXml/itemProps6.xml><?xml version="1.0" encoding="utf-8"?>
<ds:datastoreItem xmlns:ds="http://schemas.openxmlformats.org/officeDocument/2006/customXml" ds:itemID="{1C27F5C8-222C-4F59-82AF-97AF3BD2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24820</Words>
  <Characters>141480</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AIHW Publication Template - Nov 09</vt:lpstr>
    </vt:vector>
  </TitlesOfParts>
  <Company>AIHW</Company>
  <LinksUpToDate>false</LinksUpToDate>
  <CharactersWithSpaces>165969</CharactersWithSpaces>
  <SharedDoc>false</SharedDoc>
  <HLinks>
    <vt:vector size="54" baseType="variant">
      <vt:variant>
        <vt:i4>1245232</vt:i4>
      </vt:variant>
      <vt:variant>
        <vt:i4>50</vt:i4>
      </vt:variant>
      <vt:variant>
        <vt:i4>0</vt:i4>
      </vt:variant>
      <vt:variant>
        <vt:i4>5</vt:i4>
      </vt:variant>
      <vt:variant>
        <vt:lpwstr/>
      </vt:variant>
      <vt:variant>
        <vt:lpwstr>_Toc284951341</vt:lpwstr>
      </vt:variant>
      <vt:variant>
        <vt:i4>1245232</vt:i4>
      </vt:variant>
      <vt:variant>
        <vt:i4>44</vt:i4>
      </vt:variant>
      <vt:variant>
        <vt:i4>0</vt:i4>
      </vt:variant>
      <vt:variant>
        <vt:i4>5</vt:i4>
      </vt:variant>
      <vt:variant>
        <vt:lpwstr/>
      </vt:variant>
      <vt:variant>
        <vt:lpwstr>_Toc284951340</vt:lpwstr>
      </vt:variant>
      <vt:variant>
        <vt:i4>1310768</vt:i4>
      </vt:variant>
      <vt:variant>
        <vt:i4>38</vt:i4>
      </vt:variant>
      <vt:variant>
        <vt:i4>0</vt:i4>
      </vt:variant>
      <vt:variant>
        <vt:i4>5</vt:i4>
      </vt:variant>
      <vt:variant>
        <vt:lpwstr/>
      </vt:variant>
      <vt:variant>
        <vt:lpwstr>_Toc284951339</vt:lpwstr>
      </vt:variant>
      <vt:variant>
        <vt:i4>1310768</vt:i4>
      </vt:variant>
      <vt:variant>
        <vt:i4>32</vt:i4>
      </vt:variant>
      <vt:variant>
        <vt:i4>0</vt:i4>
      </vt:variant>
      <vt:variant>
        <vt:i4>5</vt:i4>
      </vt:variant>
      <vt:variant>
        <vt:lpwstr/>
      </vt:variant>
      <vt:variant>
        <vt:lpwstr>_Toc284951338</vt:lpwstr>
      </vt:variant>
      <vt:variant>
        <vt:i4>1310768</vt:i4>
      </vt:variant>
      <vt:variant>
        <vt:i4>26</vt:i4>
      </vt:variant>
      <vt:variant>
        <vt:i4>0</vt:i4>
      </vt:variant>
      <vt:variant>
        <vt:i4>5</vt:i4>
      </vt:variant>
      <vt:variant>
        <vt:lpwstr/>
      </vt:variant>
      <vt:variant>
        <vt:lpwstr>_Toc284951337</vt:lpwstr>
      </vt:variant>
      <vt:variant>
        <vt:i4>1310768</vt:i4>
      </vt:variant>
      <vt:variant>
        <vt:i4>20</vt:i4>
      </vt:variant>
      <vt:variant>
        <vt:i4>0</vt:i4>
      </vt:variant>
      <vt:variant>
        <vt:i4>5</vt:i4>
      </vt:variant>
      <vt:variant>
        <vt:lpwstr/>
      </vt:variant>
      <vt:variant>
        <vt:lpwstr>_Toc284951336</vt:lpwstr>
      </vt:variant>
      <vt:variant>
        <vt:i4>1310768</vt:i4>
      </vt:variant>
      <vt:variant>
        <vt:i4>14</vt:i4>
      </vt:variant>
      <vt:variant>
        <vt:i4>0</vt:i4>
      </vt:variant>
      <vt:variant>
        <vt:i4>5</vt:i4>
      </vt:variant>
      <vt:variant>
        <vt:lpwstr/>
      </vt:variant>
      <vt:variant>
        <vt:lpwstr>_Toc284951335</vt:lpwstr>
      </vt:variant>
      <vt:variant>
        <vt:i4>1310768</vt:i4>
      </vt:variant>
      <vt:variant>
        <vt:i4>8</vt:i4>
      </vt:variant>
      <vt:variant>
        <vt:i4>0</vt:i4>
      </vt:variant>
      <vt:variant>
        <vt:i4>5</vt:i4>
      </vt:variant>
      <vt:variant>
        <vt:lpwstr/>
      </vt:variant>
      <vt:variant>
        <vt:lpwstr>_Toc284951334</vt:lpwstr>
      </vt:variant>
      <vt:variant>
        <vt:i4>1310768</vt:i4>
      </vt:variant>
      <vt:variant>
        <vt:i4>2</vt:i4>
      </vt:variant>
      <vt:variant>
        <vt:i4>0</vt:i4>
      </vt:variant>
      <vt:variant>
        <vt:i4>5</vt:i4>
      </vt:variant>
      <vt:variant>
        <vt:lpwstr/>
      </vt:variant>
      <vt:variant>
        <vt:lpwstr>_Toc284951333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Publication Template - Nov 09</dc:title>
  <dc:creator>a1648584</dc:creator>
  <dc:description>Last updated 18 November 2009</dc:description>
  <cp:lastModifiedBy>van der Straaten Susannah</cp:lastModifiedBy>
  <cp:revision>2</cp:revision>
  <cp:lastPrinted>2015-10-26T00:13:00Z</cp:lastPrinted>
  <dcterms:created xsi:type="dcterms:W3CDTF">2015-10-26T23:27:00Z</dcterms:created>
  <dcterms:modified xsi:type="dcterms:W3CDTF">2015-10-26T23:27:00Z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0x01010004C4C934AD08B647A78FCADD498BE319008C74FCC9F5E7934F8DFDAF85A8E948EF</vt:lpwstr>
  </property>
  <property fmtid="{D5CDD505-2E9C-101B-9397-08002B2CF9AE}" pid="3" name="TaxKeyword">
    <vt:lpwstr/>
  </property>
  <property fmtid="{D5CDD505-2E9C-101B-9397-08002B2CF9AE}" pid="4" name="TaxKeywordTaxHTField">
    <vt:lpwstr/>
  </property>
  <property fmtid="{D5CDD505-2E9C-101B-9397-08002B2CF9AE}" pid="5" name="DisposalClass">
    <vt:lpwstr/>
  </property>
  <property fmtid="{D5CDD505-2E9C-101B-9397-08002B2CF9AE}" pid="6" name="BCS_">
    <vt:lpwstr>505;#Reviewing|b5f43af5-77ba-4969-85c1-6d78a136ac46</vt:lpwstr>
  </property>
  <property fmtid="{D5CDD505-2E9C-101B-9397-08002B2CF9AE}" pid="7" name="_dlc_DocIdItemGuid">
    <vt:lpwstr>5599f3c1-3567-45be-bfc0-5d9902bec840</vt:lpwstr>
  </property>
  <property fmtid="{D5CDD505-2E9C-101B-9397-08002B2CF9AE}" pid="8" name="a41428b017d04df981d58ffdf035d7b8">
    <vt:lpwstr/>
  </property>
</Properties>
</file>