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DD886" w14:textId="77777777" w:rsidR="00907677" w:rsidRDefault="00466089" w:rsidP="00CC4A8A">
      <w:pPr>
        <w:spacing w:before="400"/>
        <w:rPr>
          <w:lang w:val="en-AU"/>
        </w:rPr>
      </w:pPr>
      <w:r>
        <w:rPr>
          <w:lang w:val="en-AU"/>
        </w:rPr>
        <w:t xml:space="preserve"> </w:t>
      </w:r>
      <w:r w:rsidR="00752339" w:rsidRPr="00CC4A8A">
        <w:rPr>
          <w:noProof/>
          <w:lang w:val="en-AU"/>
        </w:rPr>
        <w:drawing>
          <wp:inline distT="0" distB="0" distL="0" distR="0" wp14:anchorId="3065E1E7" wp14:editId="1AF8EC57">
            <wp:extent cx="2640330" cy="412115"/>
            <wp:effectExtent l="0" t="0" r="7620" b="0"/>
            <wp:docPr id="9" name="Picture 9" descr="An image illustrating the Kantar Public brand." title="KANTAR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330" cy="412115"/>
                    </a:xfrm>
                    <a:prstGeom prst="rect">
                      <a:avLst/>
                    </a:prstGeom>
                    <a:noFill/>
                    <a:ln>
                      <a:noFill/>
                    </a:ln>
                  </pic:spPr>
                </pic:pic>
              </a:graphicData>
            </a:graphic>
          </wp:inline>
        </w:drawing>
      </w:r>
      <w:bookmarkStart w:id="0" w:name="_Toc494291731"/>
      <w:bookmarkStart w:id="1" w:name="_Toc496687316"/>
      <w:bookmarkStart w:id="2" w:name="_Toc496687351"/>
      <w:bookmarkStart w:id="3" w:name="_Toc496687726"/>
      <w:bookmarkStart w:id="4" w:name="_Toc497126639"/>
      <w:bookmarkStart w:id="5" w:name="_Toc497127132"/>
      <w:bookmarkStart w:id="6" w:name="_Toc497218400"/>
    </w:p>
    <w:p w14:paraId="40084E78" w14:textId="77777777" w:rsidR="00EC7A1D" w:rsidRPr="00EC7A1D" w:rsidRDefault="00E51169" w:rsidP="00150470">
      <w:pPr>
        <w:pStyle w:val="Heading1"/>
        <w:sectPr w:rsidR="00EC7A1D" w:rsidRPr="00EC7A1D" w:rsidSect="00EC7A1D">
          <w:headerReference w:type="default" r:id="rId12"/>
          <w:footerReference w:type="default" r:id="rId13"/>
          <w:headerReference w:type="first" r:id="rId14"/>
          <w:footerReference w:type="first" r:id="rId15"/>
          <w:type w:val="continuous"/>
          <w:pgSz w:w="11906" w:h="16838"/>
          <w:pgMar w:top="1418" w:right="1134" w:bottom="1701" w:left="1134" w:header="0" w:footer="709" w:gutter="0"/>
          <w:cols w:space="708"/>
          <w:titlePg/>
          <w:docGrid w:linePitch="360"/>
        </w:sectPr>
      </w:pPr>
      <w:bookmarkStart w:id="7" w:name="_Toc498413176"/>
      <w:bookmarkStart w:id="8" w:name="_Toc499978251"/>
      <w:bookmarkStart w:id="9" w:name="_Toc500140713"/>
      <w:bookmarkStart w:id="10" w:name="_Toc500140789"/>
      <w:bookmarkStart w:id="11" w:name="_Toc514160594"/>
      <w:r w:rsidRPr="00BA3030">
        <w:t>Healthy</w:t>
      </w:r>
      <w:r w:rsidRPr="00EC7A1D">
        <w:t xml:space="preserve"> Weigh</w:t>
      </w:r>
      <w:bookmarkStart w:id="12" w:name="_GoBack"/>
      <w:bookmarkEnd w:id="12"/>
      <w:r w:rsidRPr="00EC7A1D">
        <w:t>t and</w:t>
      </w:r>
      <w:r w:rsidR="005B102A" w:rsidRPr="00EC7A1D">
        <w:t xml:space="preserve"> Lifestyle</w:t>
      </w:r>
      <w:bookmarkStart w:id="13" w:name="_Toc494278224"/>
      <w:bookmarkStart w:id="14" w:name="_Toc494291732"/>
      <w:bookmarkEnd w:id="0"/>
      <w:r w:rsidR="00254CF1">
        <w:br/>
      </w:r>
      <w:r w:rsidR="00254CF1">
        <w:br/>
      </w:r>
      <w:r w:rsidR="0066690B">
        <w:t>Exploratory Research Repor</w:t>
      </w:r>
      <w:bookmarkEnd w:id="1"/>
      <w:bookmarkEnd w:id="2"/>
      <w:bookmarkEnd w:id="3"/>
      <w:bookmarkEnd w:id="4"/>
      <w:bookmarkEnd w:id="5"/>
      <w:bookmarkEnd w:id="6"/>
      <w:bookmarkEnd w:id="7"/>
      <w:bookmarkEnd w:id="13"/>
      <w:bookmarkEnd w:id="14"/>
      <w:r w:rsidR="00D7494F">
        <w:t>t</w:t>
      </w:r>
      <w:bookmarkEnd w:id="8"/>
      <w:bookmarkEnd w:id="9"/>
      <w:bookmarkEnd w:id="10"/>
      <w:bookmarkEnd w:id="11"/>
    </w:p>
    <w:p w14:paraId="19B71781" w14:textId="77777777" w:rsidR="00EC7A1D" w:rsidRPr="007056CB" w:rsidRDefault="00EC7A1D" w:rsidP="007056CB"/>
    <w:p w14:paraId="14E4D8D3" w14:textId="77777777" w:rsidR="0080417A" w:rsidRDefault="003A3693" w:rsidP="00C068EB">
      <w:pPr>
        <w:pStyle w:val="Heading2"/>
        <w:rPr>
          <w:noProof/>
        </w:rPr>
      </w:pPr>
      <w:bookmarkStart w:id="15" w:name="_Toc494278225"/>
      <w:bookmarkStart w:id="16" w:name="_Toc514160595"/>
      <w:r w:rsidRPr="00150470">
        <w:lastRenderedPageBreak/>
        <w:t>Contents</w:t>
      </w:r>
      <w:bookmarkEnd w:id="15"/>
      <w:bookmarkEnd w:id="16"/>
      <w:r w:rsidR="00E972C1" w:rsidRPr="00320A83">
        <w:rPr>
          <w:b/>
        </w:rPr>
        <w:fldChar w:fldCharType="begin"/>
      </w:r>
      <w:r w:rsidR="00E972C1" w:rsidRPr="00320A83">
        <w:rPr>
          <w:b/>
        </w:rPr>
        <w:instrText xml:space="preserve"> TOC \o "1-2" \h \z \u </w:instrText>
      </w:r>
      <w:r w:rsidR="00E972C1" w:rsidRPr="00320A83">
        <w:rPr>
          <w:b/>
        </w:rPr>
        <w:fldChar w:fldCharType="separate"/>
      </w:r>
    </w:p>
    <w:p w14:paraId="12129EF0" w14:textId="2FCB0B56" w:rsidR="0080417A" w:rsidRDefault="0080417A">
      <w:pPr>
        <w:pStyle w:val="TOC2"/>
        <w:tabs>
          <w:tab w:val="right" w:leader="dot" w:pos="9628"/>
        </w:tabs>
        <w:rPr>
          <w:noProof/>
          <w:lang w:val="en-AU" w:eastAsia="en-AU"/>
        </w:rPr>
      </w:pPr>
      <w:hyperlink w:anchor="_Toc514160595" w:history="1">
        <w:r w:rsidRPr="00676EB3">
          <w:rPr>
            <w:rStyle w:val="Hyperlink"/>
            <w:noProof/>
          </w:rPr>
          <w:t>Contents</w:t>
        </w:r>
        <w:r>
          <w:rPr>
            <w:noProof/>
            <w:webHidden/>
          </w:rPr>
          <w:tab/>
        </w:r>
        <w:r>
          <w:rPr>
            <w:noProof/>
            <w:webHidden/>
          </w:rPr>
          <w:fldChar w:fldCharType="begin"/>
        </w:r>
        <w:r>
          <w:rPr>
            <w:noProof/>
            <w:webHidden/>
          </w:rPr>
          <w:instrText xml:space="preserve"> PAGEREF _Toc514160595 \h </w:instrText>
        </w:r>
        <w:r>
          <w:rPr>
            <w:noProof/>
            <w:webHidden/>
          </w:rPr>
        </w:r>
        <w:r>
          <w:rPr>
            <w:noProof/>
            <w:webHidden/>
          </w:rPr>
          <w:fldChar w:fldCharType="separate"/>
        </w:r>
        <w:r w:rsidR="00EC1198">
          <w:rPr>
            <w:noProof/>
            <w:webHidden/>
          </w:rPr>
          <w:t>2</w:t>
        </w:r>
        <w:r>
          <w:rPr>
            <w:noProof/>
            <w:webHidden/>
          </w:rPr>
          <w:fldChar w:fldCharType="end"/>
        </w:r>
      </w:hyperlink>
    </w:p>
    <w:p w14:paraId="6F682019" w14:textId="599406B9" w:rsidR="0080417A" w:rsidRDefault="0080417A">
      <w:pPr>
        <w:pStyle w:val="TOC2"/>
        <w:tabs>
          <w:tab w:val="right" w:leader="dot" w:pos="9628"/>
        </w:tabs>
        <w:rPr>
          <w:noProof/>
          <w:lang w:val="en-AU" w:eastAsia="en-AU"/>
        </w:rPr>
      </w:pPr>
      <w:hyperlink w:anchor="_Toc514160596" w:history="1">
        <w:r w:rsidRPr="00676EB3">
          <w:rPr>
            <w:rStyle w:val="Hyperlink"/>
            <w:noProof/>
          </w:rPr>
          <w:t>List of Figures</w:t>
        </w:r>
        <w:r>
          <w:rPr>
            <w:noProof/>
            <w:webHidden/>
          </w:rPr>
          <w:tab/>
        </w:r>
        <w:r>
          <w:rPr>
            <w:noProof/>
            <w:webHidden/>
          </w:rPr>
          <w:fldChar w:fldCharType="begin"/>
        </w:r>
        <w:r>
          <w:rPr>
            <w:noProof/>
            <w:webHidden/>
          </w:rPr>
          <w:instrText xml:space="preserve"> PAGEREF _Toc514160596 \h </w:instrText>
        </w:r>
        <w:r>
          <w:rPr>
            <w:noProof/>
            <w:webHidden/>
          </w:rPr>
        </w:r>
        <w:r>
          <w:rPr>
            <w:noProof/>
            <w:webHidden/>
          </w:rPr>
          <w:fldChar w:fldCharType="separate"/>
        </w:r>
        <w:r w:rsidR="00EC1198">
          <w:rPr>
            <w:noProof/>
            <w:webHidden/>
          </w:rPr>
          <w:t>3</w:t>
        </w:r>
        <w:r>
          <w:rPr>
            <w:noProof/>
            <w:webHidden/>
          </w:rPr>
          <w:fldChar w:fldCharType="end"/>
        </w:r>
      </w:hyperlink>
    </w:p>
    <w:p w14:paraId="08A440CB" w14:textId="1A388D83" w:rsidR="0080417A" w:rsidRDefault="0080417A">
      <w:pPr>
        <w:pStyle w:val="TOC2"/>
        <w:tabs>
          <w:tab w:val="right" w:leader="dot" w:pos="9628"/>
        </w:tabs>
        <w:rPr>
          <w:noProof/>
          <w:lang w:val="en-AU" w:eastAsia="en-AU"/>
        </w:rPr>
      </w:pPr>
      <w:hyperlink w:anchor="_Toc514160597" w:history="1">
        <w:r w:rsidRPr="00676EB3">
          <w:rPr>
            <w:rStyle w:val="Hyperlink"/>
            <w:noProof/>
            <w:lang w:val="en-AU"/>
          </w:rPr>
          <w:t>List of Tables</w:t>
        </w:r>
        <w:r>
          <w:rPr>
            <w:noProof/>
            <w:webHidden/>
          </w:rPr>
          <w:tab/>
        </w:r>
        <w:r>
          <w:rPr>
            <w:noProof/>
            <w:webHidden/>
          </w:rPr>
          <w:fldChar w:fldCharType="begin"/>
        </w:r>
        <w:r>
          <w:rPr>
            <w:noProof/>
            <w:webHidden/>
          </w:rPr>
          <w:instrText xml:space="preserve"> PAGEREF _Toc514160597 \h </w:instrText>
        </w:r>
        <w:r>
          <w:rPr>
            <w:noProof/>
            <w:webHidden/>
          </w:rPr>
        </w:r>
        <w:r>
          <w:rPr>
            <w:noProof/>
            <w:webHidden/>
          </w:rPr>
          <w:fldChar w:fldCharType="separate"/>
        </w:r>
        <w:r w:rsidR="00EC1198">
          <w:rPr>
            <w:noProof/>
            <w:webHidden/>
          </w:rPr>
          <w:t>5</w:t>
        </w:r>
        <w:r>
          <w:rPr>
            <w:noProof/>
            <w:webHidden/>
          </w:rPr>
          <w:fldChar w:fldCharType="end"/>
        </w:r>
      </w:hyperlink>
    </w:p>
    <w:p w14:paraId="205659D4" w14:textId="4CEEA835" w:rsidR="0080417A" w:rsidRDefault="0080417A">
      <w:pPr>
        <w:pStyle w:val="TOC2"/>
        <w:tabs>
          <w:tab w:val="left" w:pos="660"/>
          <w:tab w:val="right" w:leader="dot" w:pos="9628"/>
        </w:tabs>
        <w:rPr>
          <w:noProof/>
          <w:lang w:val="en-AU" w:eastAsia="en-AU"/>
        </w:rPr>
      </w:pPr>
      <w:hyperlink w:anchor="_Toc514160598" w:history="1">
        <w:r w:rsidRPr="00676EB3">
          <w:rPr>
            <w:rStyle w:val="Hyperlink"/>
            <w:noProof/>
          </w:rPr>
          <w:t>1.</w:t>
        </w:r>
        <w:r>
          <w:rPr>
            <w:noProof/>
            <w:lang w:val="en-AU" w:eastAsia="en-AU"/>
          </w:rPr>
          <w:tab/>
        </w:r>
        <w:r w:rsidRPr="00676EB3">
          <w:rPr>
            <w:rStyle w:val="Hyperlink"/>
            <w:noProof/>
          </w:rPr>
          <w:t>Executive Summary</w:t>
        </w:r>
        <w:r>
          <w:rPr>
            <w:noProof/>
            <w:webHidden/>
          </w:rPr>
          <w:tab/>
        </w:r>
        <w:r>
          <w:rPr>
            <w:noProof/>
            <w:webHidden/>
          </w:rPr>
          <w:fldChar w:fldCharType="begin"/>
        </w:r>
        <w:r>
          <w:rPr>
            <w:noProof/>
            <w:webHidden/>
          </w:rPr>
          <w:instrText xml:space="preserve"> PAGEREF _Toc514160598 \h </w:instrText>
        </w:r>
        <w:r>
          <w:rPr>
            <w:noProof/>
            <w:webHidden/>
          </w:rPr>
        </w:r>
        <w:r>
          <w:rPr>
            <w:noProof/>
            <w:webHidden/>
          </w:rPr>
          <w:fldChar w:fldCharType="separate"/>
        </w:r>
        <w:r w:rsidR="00EC1198">
          <w:rPr>
            <w:noProof/>
            <w:webHidden/>
          </w:rPr>
          <w:t>6</w:t>
        </w:r>
        <w:r>
          <w:rPr>
            <w:noProof/>
            <w:webHidden/>
          </w:rPr>
          <w:fldChar w:fldCharType="end"/>
        </w:r>
      </w:hyperlink>
    </w:p>
    <w:p w14:paraId="2BC0E8B1" w14:textId="7B017C2E" w:rsidR="0080417A" w:rsidRDefault="0080417A">
      <w:pPr>
        <w:pStyle w:val="TOC2"/>
        <w:tabs>
          <w:tab w:val="left" w:pos="660"/>
          <w:tab w:val="right" w:leader="dot" w:pos="9628"/>
        </w:tabs>
        <w:rPr>
          <w:noProof/>
          <w:lang w:val="en-AU" w:eastAsia="en-AU"/>
        </w:rPr>
      </w:pPr>
      <w:hyperlink w:anchor="_Toc514160599" w:history="1">
        <w:r w:rsidRPr="00676EB3">
          <w:rPr>
            <w:rStyle w:val="Hyperlink"/>
            <w:noProof/>
          </w:rPr>
          <w:t>2.</w:t>
        </w:r>
        <w:r>
          <w:rPr>
            <w:noProof/>
            <w:lang w:val="en-AU" w:eastAsia="en-AU"/>
          </w:rPr>
          <w:tab/>
        </w:r>
        <w:r w:rsidRPr="00676EB3">
          <w:rPr>
            <w:rStyle w:val="Hyperlink"/>
            <w:noProof/>
          </w:rPr>
          <w:t>Introduction</w:t>
        </w:r>
        <w:r>
          <w:rPr>
            <w:noProof/>
            <w:webHidden/>
          </w:rPr>
          <w:tab/>
        </w:r>
        <w:r>
          <w:rPr>
            <w:noProof/>
            <w:webHidden/>
          </w:rPr>
          <w:fldChar w:fldCharType="begin"/>
        </w:r>
        <w:r>
          <w:rPr>
            <w:noProof/>
            <w:webHidden/>
          </w:rPr>
          <w:instrText xml:space="preserve"> PAGEREF _Toc514160599 \h </w:instrText>
        </w:r>
        <w:r>
          <w:rPr>
            <w:noProof/>
            <w:webHidden/>
          </w:rPr>
        </w:r>
        <w:r>
          <w:rPr>
            <w:noProof/>
            <w:webHidden/>
          </w:rPr>
          <w:fldChar w:fldCharType="separate"/>
        </w:r>
        <w:r w:rsidR="00EC1198">
          <w:rPr>
            <w:noProof/>
            <w:webHidden/>
          </w:rPr>
          <w:t>15</w:t>
        </w:r>
        <w:r>
          <w:rPr>
            <w:noProof/>
            <w:webHidden/>
          </w:rPr>
          <w:fldChar w:fldCharType="end"/>
        </w:r>
      </w:hyperlink>
    </w:p>
    <w:p w14:paraId="22AB9D81" w14:textId="12603C24" w:rsidR="0080417A" w:rsidRDefault="0080417A">
      <w:pPr>
        <w:pStyle w:val="TOC2"/>
        <w:tabs>
          <w:tab w:val="left" w:pos="660"/>
          <w:tab w:val="right" w:leader="dot" w:pos="9628"/>
        </w:tabs>
        <w:rPr>
          <w:noProof/>
          <w:lang w:val="en-AU" w:eastAsia="en-AU"/>
        </w:rPr>
      </w:pPr>
      <w:hyperlink w:anchor="_Toc514160600" w:history="1">
        <w:r w:rsidRPr="00676EB3">
          <w:rPr>
            <w:rStyle w:val="Hyperlink"/>
            <w:noProof/>
          </w:rPr>
          <w:t>3.</w:t>
        </w:r>
        <w:r>
          <w:rPr>
            <w:noProof/>
            <w:lang w:val="en-AU" w:eastAsia="en-AU"/>
          </w:rPr>
          <w:tab/>
        </w:r>
        <w:r w:rsidRPr="00676EB3">
          <w:rPr>
            <w:rStyle w:val="Hyperlink"/>
            <w:noProof/>
          </w:rPr>
          <w:t>A recap of where we started</w:t>
        </w:r>
        <w:r>
          <w:rPr>
            <w:noProof/>
            <w:webHidden/>
          </w:rPr>
          <w:tab/>
        </w:r>
        <w:r>
          <w:rPr>
            <w:noProof/>
            <w:webHidden/>
          </w:rPr>
          <w:fldChar w:fldCharType="begin"/>
        </w:r>
        <w:r>
          <w:rPr>
            <w:noProof/>
            <w:webHidden/>
          </w:rPr>
          <w:instrText xml:space="preserve"> PAGEREF _Toc514160600 \h </w:instrText>
        </w:r>
        <w:r>
          <w:rPr>
            <w:noProof/>
            <w:webHidden/>
          </w:rPr>
        </w:r>
        <w:r>
          <w:rPr>
            <w:noProof/>
            <w:webHidden/>
          </w:rPr>
          <w:fldChar w:fldCharType="separate"/>
        </w:r>
        <w:r w:rsidR="00EC1198">
          <w:rPr>
            <w:noProof/>
            <w:webHidden/>
          </w:rPr>
          <w:t>23</w:t>
        </w:r>
        <w:r>
          <w:rPr>
            <w:noProof/>
            <w:webHidden/>
          </w:rPr>
          <w:fldChar w:fldCharType="end"/>
        </w:r>
      </w:hyperlink>
    </w:p>
    <w:p w14:paraId="2CC6111E" w14:textId="6142002D" w:rsidR="0080417A" w:rsidRDefault="0080417A">
      <w:pPr>
        <w:pStyle w:val="TOC2"/>
        <w:tabs>
          <w:tab w:val="left" w:pos="660"/>
          <w:tab w:val="right" w:leader="dot" w:pos="9628"/>
        </w:tabs>
        <w:rPr>
          <w:noProof/>
          <w:lang w:val="en-AU" w:eastAsia="en-AU"/>
        </w:rPr>
      </w:pPr>
      <w:hyperlink w:anchor="_Toc514160601" w:history="1">
        <w:r w:rsidRPr="00676EB3">
          <w:rPr>
            <w:rStyle w:val="Hyperlink"/>
            <w:noProof/>
          </w:rPr>
          <w:t>4.</w:t>
        </w:r>
        <w:r>
          <w:rPr>
            <w:noProof/>
            <w:lang w:val="en-AU" w:eastAsia="en-AU"/>
          </w:rPr>
          <w:tab/>
        </w:r>
        <w:r w:rsidRPr="00676EB3">
          <w:rPr>
            <w:rStyle w:val="Hyperlink"/>
            <w:noProof/>
          </w:rPr>
          <w:t>Current perceptions of a healthy lifestyle</w:t>
        </w:r>
        <w:r>
          <w:rPr>
            <w:noProof/>
            <w:webHidden/>
          </w:rPr>
          <w:tab/>
        </w:r>
        <w:r>
          <w:rPr>
            <w:noProof/>
            <w:webHidden/>
          </w:rPr>
          <w:fldChar w:fldCharType="begin"/>
        </w:r>
        <w:r>
          <w:rPr>
            <w:noProof/>
            <w:webHidden/>
          </w:rPr>
          <w:instrText xml:space="preserve"> PAGEREF _Toc514160601 \h </w:instrText>
        </w:r>
        <w:r>
          <w:rPr>
            <w:noProof/>
            <w:webHidden/>
          </w:rPr>
        </w:r>
        <w:r>
          <w:rPr>
            <w:noProof/>
            <w:webHidden/>
          </w:rPr>
          <w:fldChar w:fldCharType="separate"/>
        </w:r>
        <w:r w:rsidR="00EC1198">
          <w:rPr>
            <w:noProof/>
            <w:webHidden/>
          </w:rPr>
          <w:t>27</w:t>
        </w:r>
        <w:r>
          <w:rPr>
            <w:noProof/>
            <w:webHidden/>
          </w:rPr>
          <w:fldChar w:fldCharType="end"/>
        </w:r>
      </w:hyperlink>
    </w:p>
    <w:p w14:paraId="458B68AA" w14:textId="75120760" w:rsidR="0080417A" w:rsidRDefault="0080417A">
      <w:pPr>
        <w:pStyle w:val="TOC2"/>
        <w:tabs>
          <w:tab w:val="left" w:pos="660"/>
          <w:tab w:val="right" w:leader="dot" w:pos="9628"/>
        </w:tabs>
        <w:rPr>
          <w:noProof/>
          <w:lang w:val="en-AU" w:eastAsia="en-AU"/>
        </w:rPr>
      </w:pPr>
      <w:hyperlink w:anchor="_Toc514160602" w:history="1">
        <w:r w:rsidRPr="00676EB3">
          <w:rPr>
            <w:rStyle w:val="Hyperlink"/>
            <w:noProof/>
          </w:rPr>
          <w:t>5.</w:t>
        </w:r>
        <w:r>
          <w:rPr>
            <w:noProof/>
            <w:lang w:val="en-AU" w:eastAsia="en-AU"/>
          </w:rPr>
          <w:tab/>
        </w:r>
        <w:r w:rsidRPr="00676EB3">
          <w:rPr>
            <w:rStyle w:val="Hyperlink"/>
            <w:noProof/>
          </w:rPr>
          <w:t>Australian Dietary Guidelines</w:t>
        </w:r>
        <w:r>
          <w:rPr>
            <w:noProof/>
            <w:webHidden/>
          </w:rPr>
          <w:tab/>
        </w:r>
        <w:r>
          <w:rPr>
            <w:noProof/>
            <w:webHidden/>
          </w:rPr>
          <w:fldChar w:fldCharType="begin"/>
        </w:r>
        <w:r>
          <w:rPr>
            <w:noProof/>
            <w:webHidden/>
          </w:rPr>
          <w:instrText xml:space="preserve"> PAGEREF _Toc514160602 \h </w:instrText>
        </w:r>
        <w:r>
          <w:rPr>
            <w:noProof/>
            <w:webHidden/>
          </w:rPr>
        </w:r>
        <w:r>
          <w:rPr>
            <w:noProof/>
            <w:webHidden/>
          </w:rPr>
          <w:fldChar w:fldCharType="separate"/>
        </w:r>
        <w:r w:rsidR="00EC1198">
          <w:rPr>
            <w:noProof/>
            <w:webHidden/>
          </w:rPr>
          <w:t>33</w:t>
        </w:r>
        <w:r>
          <w:rPr>
            <w:noProof/>
            <w:webHidden/>
          </w:rPr>
          <w:fldChar w:fldCharType="end"/>
        </w:r>
      </w:hyperlink>
    </w:p>
    <w:p w14:paraId="103B2784" w14:textId="782405B7" w:rsidR="0080417A" w:rsidRDefault="0080417A">
      <w:pPr>
        <w:pStyle w:val="TOC2"/>
        <w:tabs>
          <w:tab w:val="left" w:pos="660"/>
          <w:tab w:val="right" w:leader="dot" w:pos="9628"/>
        </w:tabs>
        <w:rPr>
          <w:noProof/>
          <w:lang w:val="en-AU" w:eastAsia="en-AU"/>
        </w:rPr>
      </w:pPr>
      <w:hyperlink w:anchor="_Toc514160603" w:history="1">
        <w:r w:rsidRPr="00676EB3">
          <w:rPr>
            <w:rStyle w:val="Hyperlink"/>
            <w:noProof/>
          </w:rPr>
          <w:t>6.</w:t>
        </w:r>
        <w:r>
          <w:rPr>
            <w:noProof/>
            <w:lang w:val="en-AU" w:eastAsia="en-AU"/>
          </w:rPr>
          <w:tab/>
        </w:r>
        <w:r w:rsidRPr="00676EB3">
          <w:rPr>
            <w:rStyle w:val="Hyperlink"/>
            <w:noProof/>
          </w:rPr>
          <w:t>Developing a segmentation</w:t>
        </w:r>
        <w:r>
          <w:rPr>
            <w:noProof/>
            <w:webHidden/>
          </w:rPr>
          <w:tab/>
        </w:r>
        <w:r>
          <w:rPr>
            <w:noProof/>
            <w:webHidden/>
          </w:rPr>
          <w:fldChar w:fldCharType="begin"/>
        </w:r>
        <w:r>
          <w:rPr>
            <w:noProof/>
            <w:webHidden/>
          </w:rPr>
          <w:instrText xml:space="preserve"> PAGEREF _Toc514160603 \h </w:instrText>
        </w:r>
        <w:r>
          <w:rPr>
            <w:noProof/>
            <w:webHidden/>
          </w:rPr>
        </w:r>
        <w:r>
          <w:rPr>
            <w:noProof/>
            <w:webHidden/>
          </w:rPr>
          <w:fldChar w:fldCharType="separate"/>
        </w:r>
        <w:r w:rsidR="00EC1198">
          <w:rPr>
            <w:noProof/>
            <w:webHidden/>
          </w:rPr>
          <w:t>38</w:t>
        </w:r>
        <w:r>
          <w:rPr>
            <w:noProof/>
            <w:webHidden/>
          </w:rPr>
          <w:fldChar w:fldCharType="end"/>
        </w:r>
      </w:hyperlink>
    </w:p>
    <w:p w14:paraId="486799B1" w14:textId="20640DE9" w:rsidR="0080417A" w:rsidRDefault="0080417A">
      <w:pPr>
        <w:pStyle w:val="TOC2"/>
        <w:tabs>
          <w:tab w:val="left" w:pos="660"/>
          <w:tab w:val="right" w:leader="dot" w:pos="9628"/>
        </w:tabs>
        <w:rPr>
          <w:noProof/>
          <w:lang w:val="en-AU" w:eastAsia="en-AU"/>
        </w:rPr>
      </w:pPr>
      <w:hyperlink w:anchor="_Toc514160604" w:history="1">
        <w:r w:rsidRPr="00676EB3">
          <w:rPr>
            <w:rStyle w:val="Hyperlink"/>
            <w:noProof/>
          </w:rPr>
          <w:t>7.</w:t>
        </w:r>
        <w:r>
          <w:rPr>
            <w:noProof/>
            <w:lang w:val="en-AU" w:eastAsia="en-AU"/>
          </w:rPr>
          <w:tab/>
        </w:r>
        <w:r w:rsidRPr="00676EB3">
          <w:rPr>
            <w:rStyle w:val="Hyperlink"/>
            <w:noProof/>
          </w:rPr>
          <w:t>Understanding the drivers and barriers to healthy lifestyle behaviours</w:t>
        </w:r>
        <w:r>
          <w:rPr>
            <w:noProof/>
            <w:webHidden/>
          </w:rPr>
          <w:tab/>
        </w:r>
        <w:r>
          <w:rPr>
            <w:noProof/>
            <w:webHidden/>
          </w:rPr>
          <w:fldChar w:fldCharType="begin"/>
        </w:r>
        <w:r>
          <w:rPr>
            <w:noProof/>
            <w:webHidden/>
          </w:rPr>
          <w:instrText xml:space="preserve"> PAGEREF _Toc514160604 \h </w:instrText>
        </w:r>
        <w:r>
          <w:rPr>
            <w:noProof/>
            <w:webHidden/>
          </w:rPr>
        </w:r>
        <w:r>
          <w:rPr>
            <w:noProof/>
            <w:webHidden/>
          </w:rPr>
          <w:fldChar w:fldCharType="separate"/>
        </w:r>
        <w:r w:rsidR="00EC1198">
          <w:rPr>
            <w:noProof/>
            <w:webHidden/>
          </w:rPr>
          <w:t>45</w:t>
        </w:r>
        <w:r>
          <w:rPr>
            <w:noProof/>
            <w:webHidden/>
          </w:rPr>
          <w:fldChar w:fldCharType="end"/>
        </w:r>
      </w:hyperlink>
    </w:p>
    <w:p w14:paraId="497FF19E" w14:textId="102381F5" w:rsidR="0080417A" w:rsidRDefault="0080417A">
      <w:pPr>
        <w:pStyle w:val="TOC2"/>
        <w:tabs>
          <w:tab w:val="left" w:pos="660"/>
          <w:tab w:val="right" w:leader="dot" w:pos="9628"/>
        </w:tabs>
        <w:rPr>
          <w:noProof/>
          <w:lang w:val="en-AU" w:eastAsia="en-AU"/>
        </w:rPr>
      </w:pPr>
      <w:hyperlink w:anchor="_Toc514160605" w:history="1">
        <w:r w:rsidRPr="00676EB3">
          <w:rPr>
            <w:rStyle w:val="Hyperlink"/>
            <w:noProof/>
          </w:rPr>
          <w:t>8.</w:t>
        </w:r>
        <w:r>
          <w:rPr>
            <w:noProof/>
            <w:lang w:val="en-AU" w:eastAsia="en-AU"/>
          </w:rPr>
          <w:tab/>
        </w:r>
        <w:r w:rsidRPr="00676EB3">
          <w:rPr>
            <w:rStyle w:val="Hyperlink"/>
            <w:noProof/>
          </w:rPr>
          <w:t>Targeted behaviours</w:t>
        </w:r>
        <w:r>
          <w:rPr>
            <w:noProof/>
            <w:webHidden/>
          </w:rPr>
          <w:tab/>
        </w:r>
        <w:r>
          <w:rPr>
            <w:noProof/>
            <w:webHidden/>
          </w:rPr>
          <w:fldChar w:fldCharType="begin"/>
        </w:r>
        <w:r>
          <w:rPr>
            <w:noProof/>
            <w:webHidden/>
          </w:rPr>
          <w:instrText xml:space="preserve"> PAGEREF _Toc514160605 \h </w:instrText>
        </w:r>
        <w:r>
          <w:rPr>
            <w:noProof/>
            <w:webHidden/>
          </w:rPr>
        </w:r>
        <w:r>
          <w:rPr>
            <w:noProof/>
            <w:webHidden/>
          </w:rPr>
          <w:fldChar w:fldCharType="separate"/>
        </w:r>
        <w:r w:rsidR="00EC1198">
          <w:rPr>
            <w:noProof/>
            <w:webHidden/>
          </w:rPr>
          <w:t>54</w:t>
        </w:r>
        <w:r>
          <w:rPr>
            <w:noProof/>
            <w:webHidden/>
          </w:rPr>
          <w:fldChar w:fldCharType="end"/>
        </w:r>
      </w:hyperlink>
    </w:p>
    <w:p w14:paraId="4C651DD4" w14:textId="73B2626E" w:rsidR="0080417A" w:rsidRDefault="0080417A">
      <w:pPr>
        <w:pStyle w:val="TOC2"/>
        <w:tabs>
          <w:tab w:val="left" w:pos="660"/>
          <w:tab w:val="right" w:leader="dot" w:pos="9628"/>
        </w:tabs>
        <w:rPr>
          <w:noProof/>
          <w:lang w:val="en-AU" w:eastAsia="en-AU"/>
        </w:rPr>
      </w:pPr>
      <w:hyperlink w:anchor="_Toc514160606" w:history="1">
        <w:r w:rsidRPr="00676EB3">
          <w:rPr>
            <w:rStyle w:val="Hyperlink"/>
            <w:noProof/>
          </w:rPr>
          <w:t>9.</w:t>
        </w:r>
        <w:r>
          <w:rPr>
            <w:noProof/>
            <w:lang w:val="en-AU" w:eastAsia="en-AU"/>
          </w:rPr>
          <w:tab/>
        </w:r>
        <w:r w:rsidRPr="00676EB3">
          <w:rPr>
            <w:rStyle w:val="Hyperlink"/>
            <w:noProof/>
          </w:rPr>
          <w:t>Maintaining healthy weight</w:t>
        </w:r>
        <w:r>
          <w:rPr>
            <w:noProof/>
            <w:webHidden/>
          </w:rPr>
          <w:tab/>
        </w:r>
        <w:r>
          <w:rPr>
            <w:noProof/>
            <w:webHidden/>
          </w:rPr>
          <w:fldChar w:fldCharType="begin"/>
        </w:r>
        <w:r>
          <w:rPr>
            <w:noProof/>
            <w:webHidden/>
          </w:rPr>
          <w:instrText xml:space="preserve"> PAGEREF _Toc514160606 \h </w:instrText>
        </w:r>
        <w:r>
          <w:rPr>
            <w:noProof/>
            <w:webHidden/>
          </w:rPr>
        </w:r>
        <w:r>
          <w:rPr>
            <w:noProof/>
            <w:webHidden/>
          </w:rPr>
          <w:fldChar w:fldCharType="separate"/>
        </w:r>
        <w:r w:rsidR="00EC1198">
          <w:rPr>
            <w:noProof/>
            <w:webHidden/>
          </w:rPr>
          <w:t>81</w:t>
        </w:r>
        <w:r>
          <w:rPr>
            <w:noProof/>
            <w:webHidden/>
          </w:rPr>
          <w:fldChar w:fldCharType="end"/>
        </w:r>
      </w:hyperlink>
    </w:p>
    <w:p w14:paraId="5E362947" w14:textId="7A2A5724" w:rsidR="0080417A" w:rsidRDefault="0080417A">
      <w:pPr>
        <w:pStyle w:val="TOC2"/>
        <w:tabs>
          <w:tab w:val="left" w:pos="880"/>
          <w:tab w:val="right" w:leader="dot" w:pos="9628"/>
        </w:tabs>
        <w:rPr>
          <w:noProof/>
          <w:lang w:val="en-AU" w:eastAsia="en-AU"/>
        </w:rPr>
      </w:pPr>
      <w:hyperlink w:anchor="_Toc514160607" w:history="1">
        <w:r w:rsidRPr="00676EB3">
          <w:rPr>
            <w:rStyle w:val="Hyperlink"/>
            <w:noProof/>
          </w:rPr>
          <w:t>10.</w:t>
        </w:r>
        <w:r>
          <w:rPr>
            <w:noProof/>
            <w:lang w:val="en-AU" w:eastAsia="en-AU"/>
          </w:rPr>
          <w:tab/>
        </w:r>
        <w:r w:rsidRPr="00676EB3">
          <w:rPr>
            <w:rStyle w:val="Hyperlink"/>
            <w:noProof/>
          </w:rPr>
          <w:t>Information sources and the influence of social media on diet</w:t>
        </w:r>
        <w:r>
          <w:rPr>
            <w:noProof/>
            <w:webHidden/>
          </w:rPr>
          <w:tab/>
        </w:r>
        <w:r>
          <w:rPr>
            <w:noProof/>
            <w:webHidden/>
          </w:rPr>
          <w:fldChar w:fldCharType="begin"/>
        </w:r>
        <w:r>
          <w:rPr>
            <w:noProof/>
            <w:webHidden/>
          </w:rPr>
          <w:instrText xml:space="preserve"> PAGEREF _Toc514160607 \h </w:instrText>
        </w:r>
        <w:r>
          <w:rPr>
            <w:noProof/>
            <w:webHidden/>
          </w:rPr>
        </w:r>
        <w:r>
          <w:rPr>
            <w:noProof/>
            <w:webHidden/>
          </w:rPr>
          <w:fldChar w:fldCharType="separate"/>
        </w:r>
        <w:r w:rsidR="00EC1198">
          <w:rPr>
            <w:noProof/>
            <w:webHidden/>
          </w:rPr>
          <w:t>87</w:t>
        </w:r>
        <w:r>
          <w:rPr>
            <w:noProof/>
            <w:webHidden/>
          </w:rPr>
          <w:fldChar w:fldCharType="end"/>
        </w:r>
      </w:hyperlink>
    </w:p>
    <w:p w14:paraId="5EDA6BC6" w14:textId="404C525A" w:rsidR="0080417A" w:rsidRDefault="0080417A">
      <w:pPr>
        <w:pStyle w:val="TOC2"/>
        <w:tabs>
          <w:tab w:val="left" w:pos="880"/>
          <w:tab w:val="right" w:leader="dot" w:pos="9628"/>
        </w:tabs>
        <w:rPr>
          <w:noProof/>
          <w:lang w:val="en-AU" w:eastAsia="en-AU"/>
        </w:rPr>
      </w:pPr>
      <w:hyperlink w:anchor="_Toc514160608" w:history="1">
        <w:r w:rsidRPr="00676EB3">
          <w:rPr>
            <w:rStyle w:val="Hyperlink"/>
            <w:noProof/>
          </w:rPr>
          <w:t>11.</w:t>
        </w:r>
        <w:r>
          <w:rPr>
            <w:noProof/>
            <w:lang w:val="en-AU" w:eastAsia="en-AU"/>
          </w:rPr>
          <w:tab/>
        </w:r>
        <w:r w:rsidRPr="00676EB3">
          <w:rPr>
            <w:rStyle w:val="Hyperlink"/>
            <w:noProof/>
          </w:rPr>
          <w:t>Segmenting the population</w:t>
        </w:r>
        <w:r>
          <w:rPr>
            <w:noProof/>
            <w:webHidden/>
          </w:rPr>
          <w:tab/>
        </w:r>
        <w:r>
          <w:rPr>
            <w:noProof/>
            <w:webHidden/>
          </w:rPr>
          <w:fldChar w:fldCharType="begin"/>
        </w:r>
        <w:r>
          <w:rPr>
            <w:noProof/>
            <w:webHidden/>
          </w:rPr>
          <w:instrText xml:space="preserve"> PAGEREF _Toc514160608 \h </w:instrText>
        </w:r>
        <w:r>
          <w:rPr>
            <w:noProof/>
            <w:webHidden/>
          </w:rPr>
        </w:r>
        <w:r>
          <w:rPr>
            <w:noProof/>
            <w:webHidden/>
          </w:rPr>
          <w:fldChar w:fldCharType="separate"/>
        </w:r>
        <w:r w:rsidR="00EC1198">
          <w:rPr>
            <w:noProof/>
            <w:webHidden/>
          </w:rPr>
          <w:t>98</w:t>
        </w:r>
        <w:r>
          <w:rPr>
            <w:noProof/>
            <w:webHidden/>
          </w:rPr>
          <w:fldChar w:fldCharType="end"/>
        </w:r>
      </w:hyperlink>
    </w:p>
    <w:p w14:paraId="7C6562BE" w14:textId="5E8E1DB5" w:rsidR="0080417A" w:rsidRDefault="0080417A">
      <w:pPr>
        <w:pStyle w:val="TOC2"/>
        <w:tabs>
          <w:tab w:val="left" w:pos="880"/>
          <w:tab w:val="right" w:leader="dot" w:pos="9628"/>
        </w:tabs>
        <w:rPr>
          <w:noProof/>
          <w:lang w:val="en-AU" w:eastAsia="en-AU"/>
        </w:rPr>
      </w:pPr>
      <w:hyperlink w:anchor="_Toc514160609" w:history="1">
        <w:r w:rsidRPr="00676EB3">
          <w:rPr>
            <w:rStyle w:val="Hyperlink"/>
            <w:noProof/>
          </w:rPr>
          <w:t>12.</w:t>
        </w:r>
        <w:r>
          <w:rPr>
            <w:noProof/>
            <w:lang w:val="en-AU" w:eastAsia="en-AU"/>
          </w:rPr>
          <w:tab/>
        </w:r>
        <w:r w:rsidRPr="00676EB3">
          <w:rPr>
            <w:rStyle w:val="Hyperlink"/>
            <w:noProof/>
          </w:rPr>
          <w:t>Making positive dietary and activity changes</w:t>
        </w:r>
        <w:r>
          <w:rPr>
            <w:noProof/>
            <w:webHidden/>
          </w:rPr>
          <w:tab/>
        </w:r>
        <w:r>
          <w:rPr>
            <w:noProof/>
            <w:webHidden/>
          </w:rPr>
          <w:fldChar w:fldCharType="begin"/>
        </w:r>
        <w:r>
          <w:rPr>
            <w:noProof/>
            <w:webHidden/>
          </w:rPr>
          <w:instrText xml:space="preserve"> PAGEREF _Toc514160609 \h </w:instrText>
        </w:r>
        <w:r>
          <w:rPr>
            <w:noProof/>
            <w:webHidden/>
          </w:rPr>
        </w:r>
        <w:r>
          <w:rPr>
            <w:noProof/>
            <w:webHidden/>
          </w:rPr>
          <w:fldChar w:fldCharType="separate"/>
        </w:r>
        <w:r w:rsidR="00EC1198">
          <w:rPr>
            <w:noProof/>
            <w:webHidden/>
          </w:rPr>
          <w:t>125</w:t>
        </w:r>
        <w:r>
          <w:rPr>
            <w:noProof/>
            <w:webHidden/>
          </w:rPr>
          <w:fldChar w:fldCharType="end"/>
        </w:r>
      </w:hyperlink>
    </w:p>
    <w:p w14:paraId="588A0EBB" w14:textId="36AD8F96" w:rsidR="0080417A" w:rsidRDefault="0080417A">
      <w:pPr>
        <w:pStyle w:val="TOC2"/>
        <w:tabs>
          <w:tab w:val="left" w:pos="880"/>
          <w:tab w:val="right" w:leader="dot" w:pos="9628"/>
        </w:tabs>
        <w:rPr>
          <w:noProof/>
          <w:lang w:val="en-AU" w:eastAsia="en-AU"/>
        </w:rPr>
      </w:pPr>
      <w:hyperlink w:anchor="_Toc514160610" w:history="1">
        <w:r w:rsidRPr="00676EB3">
          <w:rPr>
            <w:rStyle w:val="Hyperlink"/>
            <w:noProof/>
          </w:rPr>
          <w:t>13.</w:t>
        </w:r>
        <w:r>
          <w:rPr>
            <w:noProof/>
            <w:lang w:val="en-AU" w:eastAsia="en-AU"/>
          </w:rPr>
          <w:tab/>
        </w:r>
        <w:r w:rsidRPr="00676EB3">
          <w:rPr>
            <w:rStyle w:val="Hyperlink"/>
            <w:noProof/>
          </w:rPr>
          <w:t>Conclusions</w:t>
        </w:r>
        <w:r>
          <w:rPr>
            <w:noProof/>
            <w:webHidden/>
          </w:rPr>
          <w:tab/>
        </w:r>
        <w:r>
          <w:rPr>
            <w:noProof/>
            <w:webHidden/>
          </w:rPr>
          <w:fldChar w:fldCharType="begin"/>
        </w:r>
        <w:r>
          <w:rPr>
            <w:noProof/>
            <w:webHidden/>
          </w:rPr>
          <w:instrText xml:space="preserve"> PAGEREF _Toc514160610 \h </w:instrText>
        </w:r>
        <w:r>
          <w:rPr>
            <w:noProof/>
            <w:webHidden/>
          </w:rPr>
        </w:r>
        <w:r>
          <w:rPr>
            <w:noProof/>
            <w:webHidden/>
          </w:rPr>
          <w:fldChar w:fldCharType="separate"/>
        </w:r>
        <w:r w:rsidR="00EC1198">
          <w:rPr>
            <w:noProof/>
            <w:webHidden/>
          </w:rPr>
          <w:t>131</w:t>
        </w:r>
        <w:r>
          <w:rPr>
            <w:noProof/>
            <w:webHidden/>
          </w:rPr>
          <w:fldChar w:fldCharType="end"/>
        </w:r>
      </w:hyperlink>
    </w:p>
    <w:p w14:paraId="4363F194" w14:textId="754E0FEC" w:rsidR="0080417A" w:rsidRDefault="0080417A">
      <w:pPr>
        <w:pStyle w:val="TOC2"/>
        <w:tabs>
          <w:tab w:val="right" w:leader="dot" w:pos="9628"/>
        </w:tabs>
        <w:rPr>
          <w:noProof/>
          <w:lang w:val="en-AU" w:eastAsia="en-AU"/>
        </w:rPr>
      </w:pPr>
      <w:hyperlink w:anchor="_Toc514160611" w:history="1">
        <w:r w:rsidRPr="00676EB3">
          <w:rPr>
            <w:rStyle w:val="Hyperlink"/>
            <w:noProof/>
          </w:rPr>
          <w:t>Appendix 1 – Methodology</w:t>
        </w:r>
        <w:r>
          <w:rPr>
            <w:noProof/>
            <w:webHidden/>
          </w:rPr>
          <w:tab/>
        </w:r>
        <w:r>
          <w:rPr>
            <w:noProof/>
            <w:webHidden/>
          </w:rPr>
          <w:fldChar w:fldCharType="begin"/>
        </w:r>
        <w:r>
          <w:rPr>
            <w:noProof/>
            <w:webHidden/>
          </w:rPr>
          <w:instrText xml:space="preserve"> PAGEREF _Toc514160611 \h </w:instrText>
        </w:r>
        <w:r>
          <w:rPr>
            <w:noProof/>
            <w:webHidden/>
          </w:rPr>
        </w:r>
        <w:r>
          <w:rPr>
            <w:noProof/>
            <w:webHidden/>
          </w:rPr>
          <w:fldChar w:fldCharType="separate"/>
        </w:r>
        <w:r w:rsidR="00EC1198">
          <w:rPr>
            <w:noProof/>
            <w:webHidden/>
          </w:rPr>
          <w:t>135</w:t>
        </w:r>
        <w:r>
          <w:rPr>
            <w:noProof/>
            <w:webHidden/>
          </w:rPr>
          <w:fldChar w:fldCharType="end"/>
        </w:r>
      </w:hyperlink>
    </w:p>
    <w:p w14:paraId="6C3785D7" w14:textId="1377D52F" w:rsidR="0080417A" w:rsidRDefault="0080417A">
      <w:pPr>
        <w:pStyle w:val="TOC2"/>
        <w:tabs>
          <w:tab w:val="right" w:leader="dot" w:pos="9628"/>
        </w:tabs>
        <w:rPr>
          <w:noProof/>
          <w:lang w:val="en-AU" w:eastAsia="en-AU"/>
        </w:rPr>
      </w:pPr>
      <w:hyperlink w:anchor="_Toc514160612" w:history="1">
        <w:r w:rsidRPr="00676EB3">
          <w:rPr>
            <w:rStyle w:val="Hyperlink"/>
            <w:noProof/>
          </w:rPr>
          <w:t>Appendix 2 – Sample and Quota Requirements</w:t>
        </w:r>
        <w:r>
          <w:rPr>
            <w:noProof/>
            <w:webHidden/>
          </w:rPr>
          <w:tab/>
        </w:r>
        <w:r>
          <w:rPr>
            <w:noProof/>
            <w:webHidden/>
          </w:rPr>
          <w:fldChar w:fldCharType="begin"/>
        </w:r>
        <w:r>
          <w:rPr>
            <w:noProof/>
            <w:webHidden/>
          </w:rPr>
          <w:instrText xml:space="preserve"> PAGEREF _Toc514160612 \h </w:instrText>
        </w:r>
        <w:r>
          <w:rPr>
            <w:noProof/>
            <w:webHidden/>
          </w:rPr>
        </w:r>
        <w:r>
          <w:rPr>
            <w:noProof/>
            <w:webHidden/>
          </w:rPr>
          <w:fldChar w:fldCharType="separate"/>
        </w:r>
        <w:r w:rsidR="00EC1198">
          <w:rPr>
            <w:noProof/>
            <w:webHidden/>
          </w:rPr>
          <w:t>148</w:t>
        </w:r>
        <w:r>
          <w:rPr>
            <w:noProof/>
            <w:webHidden/>
          </w:rPr>
          <w:fldChar w:fldCharType="end"/>
        </w:r>
      </w:hyperlink>
    </w:p>
    <w:p w14:paraId="29168976" w14:textId="0ECD33E3" w:rsidR="0080417A" w:rsidRDefault="0080417A">
      <w:pPr>
        <w:pStyle w:val="TOC2"/>
        <w:tabs>
          <w:tab w:val="right" w:leader="dot" w:pos="9628"/>
        </w:tabs>
        <w:rPr>
          <w:noProof/>
          <w:lang w:val="en-AU" w:eastAsia="en-AU"/>
        </w:rPr>
      </w:pPr>
      <w:hyperlink w:anchor="_Toc514160613" w:history="1">
        <w:r w:rsidRPr="00676EB3">
          <w:rPr>
            <w:rStyle w:val="Hyperlink"/>
            <w:noProof/>
          </w:rPr>
          <w:t>Appendix 3 – Body shape images</w:t>
        </w:r>
        <w:r>
          <w:rPr>
            <w:noProof/>
            <w:webHidden/>
          </w:rPr>
          <w:tab/>
        </w:r>
        <w:r>
          <w:rPr>
            <w:noProof/>
            <w:webHidden/>
          </w:rPr>
          <w:fldChar w:fldCharType="begin"/>
        </w:r>
        <w:r>
          <w:rPr>
            <w:noProof/>
            <w:webHidden/>
          </w:rPr>
          <w:instrText xml:space="preserve"> PAGEREF _Toc514160613 \h </w:instrText>
        </w:r>
        <w:r>
          <w:rPr>
            <w:noProof/>
            <w:webHidden/>
          </w:rPr>
        </w:r>
        <w:r>
          <w:rPr>
            <w:noProof/>
            <w:webHidden/>
          </w:rPr>
          <w:fldChar w:fldCharType="separate"/>
        </w:r>
        <w:r w:rsidR="00EC1198">
          <w:rPr>
            <w:noProof/>
            <w:webHidden/>
          </w:rPr>
          <w:t>151</w:t>
        </w:r>
        <w:r>
          <w:rPr>
            <w:noProof/>
            <w:webHidden/>
          </w:rPr>
          <w:fldChar w:fldCharType="end"/>
        </w:r>
      </w:hyperlink>
    </w:p>
    <w:p w14:paraId="283B552A" w14:textId="77777777" w:rsidR="0097049C" w:rsidRPr="00320A83" w:rsidRDefault="00E972C1" w:rsidP="00970467">
      <w:pPr>
        <w:pStyle w:val="TOC1"/>
        <w:rPr>
          <w:b w:val="0"/>
          <w:noProof w:val="0"/>
          <w:color w:val="auto"/>
        </w:rPr>
      </w:pPr>
      <w:r w:rsidRPr="00320A83">
        <w:rPr>
          <w:b w:val="0"/>
          <w:noProof w:val="0"/>
          <w:color w:val="auto"/>
        </w:rPr>
        <w:fldChar w:fldCharType="end"/>
      </w:r>
    </w:p>
    <w:p w14:paraId="073EE2A9" w14:textId="77777777" w:rsidR="00CC6D26" w:rsidRPr="00320A83" w:rsidRDefault="00703970" w:rsidP="00150470">
      <w:pPr>
        <w:pStyle w:val="Heading2"/>
      </w:pPr>
      <w:bookmarkStart w:id="17" w:name="_Toc494278227"/>
      <w:bookmarkStart w:id="18" w:name="_Toc335724717"/>
      <w:bookmarkStart w:id="19" w:name="_Toc437858682"/>
      <w:bookmarkStart w:id="20" w:name="_Toc463719180"/>
      <w:bookmarkStart w:id="21" w:name="_Toc514160596"/>
      <w:r>
        <w:lastRenderedPageBreak/>
        <w:t>List of Figures</w:t>
      </w:r>
      <w:bookmarkEnd w:id="17"/>
      <w:bookmarkEnd w:id="21"/>
    </w:p>
    <w:p w14:paraId="51EB8FA2" w14:textId="54426915" w:rsidR="0080417A" w:rsidRPr="0080417A" w:rsidRDefault="00E972C1">
      <w:pPr>
        <w:pStyle w:val="TableofFigures"/>
        <w:tabs>
          <w:tab w:val="right" w:leader="dot" w:pos="9628"/>
        </w:tabs>
        <w:rPr>
          <w:rFonts w:asciiTheme="minorHAnsi" w:hAnsiTheme="minorHAnsi"/>
          <w:noProof/>
          <w:color w:val="auto"/>
          <w:sz w:val="22"/>
          <w:lang w:val="en-AU"/>
        </w:rPr>
      </w:pPr>
      <w:r w:rsidRPr="0080417A">
        <w:rPr>
          <w:rFonts w:asciiTheme="minorHAnsi" w:hAnsiTheme="minorHAnsi" w:cstheme="minorHAnsi"/>
          <w:color w:val="auto"/>
          <w:sz w:val="22"/>
        </w:rPr>
        <w:fldChar w:fldCharType="begin"/>
      </w:r>
      <w:r w:rsidRPr="0080417A">
        <w:rPr>
          <w:rFonts w:asciiTheme="minorHAnsi" w:hAnsiTheme="minorHAnsi" w:cstheme="minorHAnsi"/>
          <w:color w:val="auto"/>
          <w:sz w:val="22"/>
        </w:rPr>
        <w:instrText xml:space="preserve"> TOC \h \z \t "Figure heading" \c </w:instrText>
      </w:r>
      <w:r w:rsidRPr="0080417A">
        <w:rPr>
          <w:rFonts w:asciiTheme="minorHAnsi" w:hAnsiTheme="minorHAnsi" w:cstheme="minorHAnsi"/>
          <w:color w:val="auto"/>
          <w:sz w:val="22"/>
        </w:rPr>
        <w:fldChar w:fldCharType="separate"/>
      </w:r>
      <w:hyperlink w:anchor="_Toc514160692" w:history="1">
        <w:r w:rsidR="0080417A" w:rsidRPr="0080417A">
          <w:rPr>
            <w:rStyle w:val="Hyperlink"/>
            <w:noProof/>
            <w:sz w:val="22"/>
          </w:rPr>
          <w:t>Figure 1.10.1: Distribution of commitment segments</w:t>
        </w:r>
        <w:r w:rsidR="0080417A" w:rsidRPr="0080417A">
          <w:rPr>
            <w:noProof/>
            <w:webHidden/>
            <w:sz w:val="22"/>
          </w:rPr>
          <w:tab/>
        </w:r>
        <w:r w:rsidR="0080417A" w:rsidRPr="0080417A">
          <w:rPr>
            <w:noProof/>
            <w:webHidden/>
            <w:sz w:val="22"/>
          </w:rPr>
          <w:fldChar w:fldCharType="begin"/>
        </w:r>
        <w:r w:rsidR="0080417A" w:rsidRPr="0080417A">
          <w:rPr>
            <w:noProof/>
            <w:webHidden/>
            <w:sz w:val="22"/>
          </w:rPr>
          <w:instrText xml:space="preserve"> PAGEREF _Toc514160692 \h </w:instrText>
        </w:r>
        <w:r w:rsidR="0080417A" w:rsidRPr="0080417A">
          <w:rPr>
            <w:noProof/>
            <w:webHidden/>
            <w:sz w:val="22"/>
          </w:rPr>
        </w:r>
        <w:r w:rsidR="0080417A" w:rsidRPr="0080417A">
          <w:rPr>
            <w:noProof/>
            <w:webHidden/>
            <w:sz w:val="22"/>
          </w:rPr>
          <w:fldChar w:fldCharType="separate"/>
        </w:r>
        <w:r w:rsidR="00EC1198">
          <w:rPr>
            <w:noProof/>
            <w:webHidden/>
            <w:sz w:val="22"/>
          </w:rPr>
          <w:t>12</w:t>
        </w:r>
        <w:r w:rsidR="0080417A" w:rsidRPr="0080417A">
          <w:rPr>
            <w:noProof/>
            <w:webHidden/>
            <w:sz w:val="22"/>
          </w:rPr>
          <w:fldChar w:fldCharType="end"/>
        </w:r>
      </w:hyperlink>
    </w:p>
    <w:p w14:paraId="54F211BE" w14:textId="5951C028"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693" w:history="1">
        <w:r w:rsidRPr="0080417A">
          <w:rPr>
            <w:rStyle w:val="Hyperlink"/>
            <w:noProof/>
            <w:sz w:val="22"/>
          </w:rPr>
          <w:t>Figure 2.3.4.1: Standard Commitment model segments</w:t>
        </w:r>
        <w:r w:rsidRPr="0080417A">
          <w:rPr>
            <w:noProof/>
            <w:webHidden/>
            <w:sz w:val="22"/>
          </w:rPr>
          <w:tab/>
        </w:r>
        <w:r w:rsidRPr="0080417A">
          <w:rPr>
            <w:noProof/>
            <w:webHidden/>
            <w:sz w:val="22"/>
          </w:rPr>
          <w:fldChar w:fldCharType="begin"/>
        </w:r>
        <w:r w:rsidRPr="0080417A">
          <w:rPr>
            <w:noProof/>
            <w:webHidden/>
            <w:sz w:val="22"/>
          </w:rPr>
          <w:instrText xml:space="preserve"> PAGEREF _Toc514160693 \h </w:instrText>
        </w:r>
        <w:r w:rsidRPr="0080417A">
          <w:rPr>
            <w:noProof/>
            <w:webHidden/>
            <w:sz w:val="22"/>
          </w:rPr>
        </w:r>
        <w:r w:rsidRPr="0080417A">
          <w:rPr>
            <w:noProof/>
            <w:webHidden/>
            <w:sz w:val="22"/>
          </w:rPr>
          <w:fldChar w:fldCharType="separate"/>
        </w:r>
        <w:r w:rsidR="00EC1198">
          <w:rPr>
            <w:noProof/>
            <w:webHidden/>
            <w:sz w:val="22"/>
          </w:rPr>
          <w:t>19</w:t>
        </w:r>
        <w:r w:rsidRPr="0080417A">
          <w:rPr>
            <w:noProof/>
            <w:webHidden/>
            <w:sz w:val="22"/>
          </w:rPr>
          <w:fldChar w:fldCharType="end"/>
        </w:r>
      </w:hyperlink>
    </w:p>
    <w:p w14:paraId="659F8255" w14:textId="7BC1E5D9"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694" w:history="1">
        <w:r w:rsidRPr="0080417A">
          <w:rPr>
            <w:rStyle w:val="Hyperlink"/>
            <w:noProof/>
            <w:sz w:val="22"/>
          </w:rPr>
          <w:t>Figure 2.4.1: Body Mass Index</w:t>
        </w:r>
        <w:r w:rsidRPr="0080417A">
          <w:rPr>
            <w:noProof/>
            <w:webHidden/>
            <w:sz w:val="22"/>
          </w:rPr>
          <w:tab/>
        </w:r>
        <w:r w:rsidRPr="0080417A">
          <w:rPr>
            <w:noProof/>
            <w:webHidden/>
            <w:sz w:val="22"/>
          </w:rPr>
          <w:fldChar w:fldCharType="begin"/>
        </w:r>
        <w:r w:rsidRPr="0080417A">
          <w:rPr>
            <w:noProof/>
            <w:webHidden/>
            <w:sz w:val="22"/>
          </w:rPr>
          <w:instrText xml:space="preserve"> PAGEREF _Toc514160694 \h </w:instrText>
        </w:r>
        <w:r w:rsidRPr="0080417A">
          <w:rPr>
            <w:noProof/>
            <w:webHidden/>
            <w:sz w:val="22"/>
          </w:rPr>
        </w:r>
        <w:r w:rsidRPr="0080417A">
          <w:rPr>
            <w:noProof/>
            <w:webHidden/>
            <w:sz w:val="22"/>
          </w:rPr>
          <w:fldChar w:fldCharType="separate"/>
        </w:r>
        <w:r w:rsidR="00EC1198">
          <w:rPr>
            <w:noProof/>
            <w:webHidden/>
            <w:sz w:val="22"/>
          </w:rPr>
          <w:t>21</w:t>
        </w:r>
        <w:r w:rsidRPr="0080417A">
          <w:rPr>
            <w:noProof/>
            <w:webHidden/>
            <w:sz w:val="22"/>
          </w:rPr>
          <w:fldChar w:fldCharType="end"/>
        </w:r>
      </w:hyperlink>
    </w:p>
    <w:p w14:paraId="3357EEB1" w14:textId="6966C038"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695" w:history="1">
        <w:r w:rsidRPr="0080417A">
          <w:rPr>
            <w:rStyle w:val="Hyperlink"/>
            <w:noProof/>
            <w:sz w:val="22"/>
          </w:rPr>
          <w:t>Figure 4.1.3.1: The alternate 'health facts' about healthy lifestyle (qualitative)</w:t>
        </w:r>
        <w:r w:rsidRPr="0080417A">
          <w:rPr>
            <w:noProof/>
            <w:webHidden/>
            <w:sz w:val="22"/>
          </w:rPr>
          <w:tab/>
        </w:r>
        <w:r w:rsidRPr="0080417A">
          <w:rPr>
            <w:noProof/>
            <w:webHidden/>
            <w:sz w:val="22"/>
          </w:rPr>
          <w:fldChar w:fldCharType="begin"/>
        </w:r>
        <w:r w:rsidRPr="0080417A">
          <w:rPr>
            <w:noProof/>
            <w:webHidden/>
            <w:sz w:val="22"/>
          </w:rPr>
          <w:instrText xml:space="preserve"> PAGEREF _Toc514160695 \h </w:instrText>
        </w:r>
        <w:r w:rsidRPr="0080417A">
          <w:rPr>
            <w:noProof/>
            <w:webHidden/>
            <w:sz w:val="22"/>
          </w:rPr>
        </w:r>
        <w:r w:rsidRPr="0080417A">
          <w:rPr>
            <w:noProof/>
            <w:webHidden/>
            <w:sz w:val="22"/>
          </w:rPr>
          <w:fldChar w:fldCharType="separate"/>
        </w:r>
        <w:r w:rsidR="00EC1198">
          <w:rPr>
            <w:noProof/>
            <w:webHidden/>
            <w:sz w:val="22"/>
          </w:rPr>
          <w:t>30</w:t>
        </w:r>
        <w:r w:rsidRPr="0080417A">
          <w:rPr>
            <w:noProof/>
            <w:webHidden/>
            <w:sz w:val="22"/>
          </w:rPr>
          <w:fldChar w:fldCharType="end"/>
        </w:r>
      </w:hyperlink>
    </w:p>
    <w:p w14:paraId="4F6CC0C9" w14:textId="7B658974"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696" w:history="1">
        <w:r w:rsidRPr="0080417A">
          <w:rPr>
            <w:rStyle w:val="Hyperlink"/>
            <w:noProof/>
            <w:sz w:val="22"/>
          </w:rPr>
          <w:t>Figure 4.2.1: Follow any particular way(s) of eating</w:t>
        </w:r>
        <w:r w:rsidRPr="0080417A">
          <w:rPr>
            <w:noProof/>
            <w:webHidden/>
            <w:sz w:val="22"/>
          </w:rPr>
          <w:tab/>
        </w:r>
        <w:r w:rsidRPr="0080417A">
          <w:rPr>
            <w:noProof/>
            <w:webHidden/>
            <w:sz w:val="22"/>
          </w:rPr>
          <w:fldChar w:fldCharType="begin"/>
        </w:r>
        <w:r w:rsidRPr="0080417A">
          <w:rPr>
            <w:noProof/>
            <w:webHidden/>
            <w:sz w:val="22"/>
          </w:rPr>
          <w:instrText xml:space="preserve"> PAGEREF _Toc514160696 \h </w:instrText>
        </w:r>
        <w:r w:rsidRPr="0080417A">
          <w:rPr>
            <w:noProof/>
            <w:webHidden/>
            <w:sz w:val="22"/>
          </w:rPr>
        </w:r>
        <w:r w:rsidRPr="0080417A">
          <w:rPr>
            <w:noProof/>
            <w:webHidden/>
            <w:sz w:val="22"/>
          </w:rPr>
          <w:fldChar w:fldCharType="separate"/>
        </w:r>
        <w:r w:rsidR="00EC1198">
          <w:rPr>
            <w:noProof/>
            <w:webHidden/>
            <w:sz w:val="22"/>
          </w:rPr>
          <w:t>31</w:t>
        </w:r>
        <w:r w:rsidRPr="0080417A">
          <w:rPr>
            <w:noProof/>
            <w:webHidden/>
            <w:sz w:val="22"/>
          </w:rPr>
          <w:fldChar w:fldCharType="end"/>
        </w:r>
      </w:hyperlink>
    </w:p>
    <w:p w14:paraId="1A2CB99C" w14:textId="041AB459"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697" w:history="1">
        <w:r w:rsidRPr="0080417A">
          <w:rPr>
            <w:rStyle w:val="Hyperlink"/>
            <w:noProof/>
            <w:sz w:val="22"/>
          </w:rPr>
          <w:t>Figure 4.2.3: Perceptions of healthy amount of Physical Activity</w:t>
        </w:r>
        <w:r w:rsidRPr="0080417A">
          <w:rPr>
            <w:noProof/>
            <w:webHidden/>
            <w:sz w:val="22"/>
          </w:rPr>
          <w:tab/>
        </w:r>
        <w:r w:rsidRPr="0080417A">
          <w:rPr>
            <w:noProof/>
            <w:webHidden/>
            <w:sz w:val="22"/>
          </w:rPr>
          <w:fldChar w:fldCharType="begin"/>
        </w:r>
        <w:r w:rsidRPr="0080417A">
          <w:rPr>
            <w:noProof/>
            <w:webHidden/>
            <w:sz w:val="22"/>
          </w:rPr>
          <w:instrText xml:space="preserve"> PAGEREF _Toc514160697 \h </w:instrText>
        </w:r>
        <w:r w:rsidRPr="0080417A">
          <w:rPr>
            <w:noProof/>
            <w:webHidden/>
            <w:sz w:val="22"/>
          </w:rPr>
        </w:r>
        <w:r w:rsidRPr="0080417A">
          <w:rPr>
            <w:noProof/>
            <w:webHidden/>
            <w:sz w:val="22"/>
          </w:rPr>
          <w:fldChar w:fldCharType="separate"/>
        </w:r>
        <w:r w:rsidR="00EC1198">
          <w:rPr>
            <w:noProof/>
            <w:webHidden/>
            <w:sz w:val="22"/>
          </w:rPr>
          <w:t>32</w:t>
        </w:r>
        <w:r w:rsidRPr="0080417A">
          <w:rPr>
            <w:noProof/>
            <w:webHidden/>
            <w:sz w:val="22"/>
          </w:rPr>
          <w:fldChar w:fldCharType="end"/>
        </w:r>
      </w:hyperlink>
    </w:p>
    <w:p w14:paraId="40D9604D" w14:textId="0CA19D92"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698" w:history="1">
        <w:r w:rsidRPr="0080417A">
          <w:rPr>
            <w:rStyle w:val="Hyperlink"/>
            <w:noProof/>
            <w:sz w:val="22"/>
          </w:rPr>
          <w:t>Figure 5.4.1: Perceptions of which food groups constitute a healthy diet</w:t>
        </w:r>
        <w:r w:rsidRPr="0080417A">
          <w:rPr>
            <w:noProof/>
            <w:webHidden/>
            <w:sz w:val="22"/>
          </w:rPr>
          <w:tab/>
        </w:r>
        <w:r w:rsidRPr="0080417A">
          <w:rPr>
            <w:noProof/>
            <w:webHidden/>
            <w:sz w:val="22"/>
          </w:rPr>
          <w:fldChar w:fldCharType="begin"/>
        </w:r>
        <w:r w:rsidRPr="0080417A">
          <w:rPr>
            <w:noProof/>
            <w:webHidden/>
            <w:sz w:val="22"/>
          </w:rPr>
          <w:instrText xml:space="preserve"> PAGEREF _Toc514160698 \h </w:instrText>
        </w:r>
        <w:r w:rsidRPr="0080417A">
          <w:rPr>
            <w:noProof/>
            <w:webHidden/>
            <w:sz w:val="22"/>
          </w:rPr>
        </w:r>
        <w:r w:rsidRPr="0080417A">
          <w:rPr>
            <w:noProof/>
            <w:webHidden/>
            <w:sz w:val="22"/>
          </w:rPr>
          <w:fldChar w:fldCharType="separate"/>
        </w:r>
        <w:r w:rsidR="00EC1198">
          <w:rPr>
            <w:noProof/>
            <w:webHidden/>
            <w:sz w:val="22"/>
          </w:rPr>
          <w:t>37</w:t>
        </w:r>
        <w:r w:rsidRPr="0080417A">
          <w:rPr>
            <w:noProof/>
            <w:webHidden/>
            <w:sz w:val="22"/>
          </w:rPr>
          <w:fldChar w:fldCharType="end"/>
        </w:r>
      </w:hyperlink>
    </w:p>
    <w:p w14:paraId="6E504083" w14:textId="77720AC9"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699" w:history="1">
        <w:r w:rsidRPr="0080417A">
          <w:rPr>
            <w:rStyle w:val="Hyperlink"/>
            <w:noProof/>
            <w:sz w:val="22"/>
          </w:rPr>
          <w:t>Figure 6.1: Distribution of commitment segments</w:t>
        </w:r>
        <w:r w:rsidRPr="0080417A">
          <w:rPr>
            <w:noProof/>
            <w:webHidden/>
            <w:sz w:val="22"/>
          </w:rPr>
          <w:tab/>
        </w:r>
        <w:r w:rsidRPr="0080417A">
          <w:rPr>
            <w:noProof/>
            <w:webHidden/>
            <w:sz w:val="22"/>
          </w:rPr>
          <w:fldChar w:fldCharType="begin"/>
        </w:r>
        <w:r w:rsidRPr="0080417A">
          <w:rPr>
            <w:noProof/>
            <w:webHidden/>
            <w:sz w:val="22"/>
          </w:rPr>
          <w:instrText xml:space="preserve"> PAGEREF _Toc514160699 \h </w:instrText>
        </w:r>
        <w:r w:rsidRPr="0080417A">
          <w:rPr>
            <w:noProof/>
            <w:webHidden/>
            <w:sz w:val="22"/>
          </w:rPr>
        </w:r>
        <w:r w:rsidRPr="0080417A">
          <w:rPr>
            <w:noProof/>
            <w:webHidden/>
            <w:sz w:val="22"/>
          </w:rPr>
          <w:fldChar w:fldCharType="separate"/>
        </w:r>
        <w:r w:rsidR="00EC1198">
          <w:rPr>
            <w:noProof/>
            <w:webHidden/>
            <w:sz w:val="22"/>
          </w:rPr>
          <w:t>40</w:t>
        </w:r>
        <w:r w:rsidRPr="0080417A">
          <w:rPr>
            <w:noProof/>
            <w:webHidden/>
            <w:sz w:val="22"/>
          </w:rPr>
          <w:fldChar w:fldCharType="end"/>
        </w:r>
      </w:hyperlink>
    </w:p>
    <w:p w14:paraId="17C7D9ED" w14:textId="4CAAC30B"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0" w:history="1">
        <w:r w:rsidRPr="0080417A">
          <w:rPr>
            <w:rStyle w:val="Hyperlink"/>
            <w:noProof/>
            <w:sz w:val="22"/>
          </w:rPr>
          <w:t>Figure 7.1.1: Influence of time on healthy diet</w:t>
        </w:r>
        <w:r w:rsidRPr="0080417A">
          <w:rPr>
            <w:noProof/>
            <w:webHidden/>
            <w:sz w:val="22"/>
          </w:rPr>
          <w:tab/>
        </w:r>
        <w:r w:rsidRPr="0080417A">
          <w:rPr>
            <w:noProof/>
            <w:webHidden/>
            <w:sz w:val="22"/>
          </w:rPr>
          <w:fldChar w:fldCharType="begin"/>
        </w:r>
        <w:r w:rsidRPr="0080417A">
          <w:rPr>
            <w:noProof/>
            <w:webHidden/>
            <w:sz w:val="22"/>
          </w:rPr>
          <w:instrText xml:space="preserve"> PAGEREF _Toc514160700 \h </w:instrText>
        </w:r>
        <w:r w:rsidRPr="0080417A">
          <w:rPr>
            <w:noProof/>
            <w:webHidden/>
            <w:sz w:val="22"/>
          </w:rPr>
        </w:r>
        <w:r w:rsidRPr="0080417A">
          <w:rPr>
            <w:noProof/>
            <w:webHidden/>
            <w:sz w:val="22"/>
          </w:rPr>
          <w:fldChar w:fldCharType="separate"/>
        </w:r>
        <w:r w:rsidR="00EC1198">
          <w:rPr>
            <w:noProof/>
            <w:webHidden/>
            <w:sz w:val="22"/>
          </w:rPr>
          <w:t>46</w:t>
        </w:r>
        <w:r w:rsidRPr="0080417A">
          <w:rPr>
            <w:noProof/>
            <w:webHidden/>
            <w:sz w:val="22"/>
          </w:rPr>
          <w:fldChar w:fldCharType="end"/>
        </w:r>
      </w:hyperlink>
    </w:p>
    <w:p w14:paraId="69002825" w14:textId="5663AC47"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1" w:history="1">
        <w:r w:rsidRPr="0080417A">
          <w:rPr>
            <w:rStyle w:val="Hyperlink"/>
            <w:noProof/>
            <w:sz w:val="22"/>
          </w:rPr>
          <w:t>Figure 7.1.2: Influence of cost on healthy diet</w:t>
        </w:r>
        <w:r w:rsidRPr="0080417A">
          <w:rPr>
            <w:noProof/>
            <w:webHidden/>
            <w:sz w:val="22"/>
          </w:rPr>
          <w:tab/>
        </w:r>
        <w:r w:rsidRPr="0080417A">
          <w:rPr>
            <w:noProof/>
            <w:webHidden/>
            <w:sz w:val="22"/>
          </w:rPr>
          <w:fldChar w:fldCharType="begin"/>
        </w:r>
        <w:r w:rsidRPr="0080417A">
          <w:rPr>
            <w:noProof/>
            <w:webHidden/>
            <w:sz w:val="22"/>
          </w:rPr>
          <w:instrText xml:space="preserve"> PAGEREF _Toc514160701 \h </w:instrText>
        </w:r>
        <w:r w:rsidRPr="0080417A">
          <w:rPr>
            <w:noProof/>
            <w:webHidden/>
            <w:sz w:val="22"/>
          </w:rPr>
        </w:r>
        <w:r w:rsidRPr="0080417A">
          <w:rPr>
            <w:noProof/>
            <w:webHidden/>
            <w:sz w:val="22"/>
          </w:rPr>
          <w:fldChar w:fldCharType="separate"/>
        </w:r>
        <w:r w:rsidR="00EC1198">
          <w:rPr>
            <w:noProof/>
            <w:webHidden/>
            <w:sz w:val="22"/>
          </w:rPr>
          <w:t>47</w:t>
        </w:r>
        <w:r w:rsidRPr="0080417A">
          <w:rPr>
            <w:noProof/>
            <w:webHidden/>
            <w:sz w:val="22"/>
          </w:rPr>
          <w:fldChar w:fldCharType="end"/>
        </w:r>
      </w:hyperlink>
    </w:p>
    <w:p w14:paraId="4611057B" w14:textId="2D8ACCC0"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2" w:history="1">
        <w:r w:rsidRPr="0080417A">
          <w:rPr>
            <w:rStyle w:val="Hyperlink"/>
            <w:noProof/>
            <w:sz w:val="22"/>
          </w:rPr>
          <w:t>Figure 7.1.3: Influence of routine on healthy diet</w:t>
        </w:r>
        <w:r w:rsidRPr="0080417A">
          <w:rPr>
            <w:noProof/>
            <w:webHidden/>
            <w:sz w:val="22"/>
          </w:rPr>
          <w:tab/>
        </w:r>
        <w:r w:rsidRPr="0080417A">
          <w:rPr>
            <w:noProof/>
            <w:webHidden/>
            <w:sz w:val="22"/>
          </w:rPr>
          <w:fldChar w:fldCharType="begin"/>
        </w:r>
        <w:r w:rsidRPr="0080417A">
          <w:rPr>
            <w:noProof/>
            <w:webHidden/>
            <w:sz w:val="22"/>
          </w:rPr>
          <w:instrText xml:space="preserve"> PAGEREF _Toc514160702 \h </w:instrText>
        </w:r>
        <w:r w:rsidRPr="0080417A">
          <w:rPr>
            <w:noProof/>
            <w:webHidden/>
            <w:sz w:val="22"/>
          </w:rPr>
        </w:r>
        <w:r w:rsidRPr="0080417A">
          <w:rPr>
            <w:noProof/>
            <w:webHidden/>
            <w:sz w:val="22"/>
          </w:rPr>
          <w:fldChar w:fldCharType="separate"/>
        </w:r>
        <w:r w:rsidR="00EC1198">
          <w:rPr>
            <w:noProof/>
            <w:webHidden/>
            <w:sz w:val="22"/>
          </w:rPr>
          <w:t>47</w:t>
        </w:r>
        <w:r w:rsidRPr="0080417A">
          <w:rPr>
            <w:noProof/>
            <w:webHidden/>
            <w:sz w:val="22"/>
          </w:rPr>
          <w:fldChar w:fldCharType="end"/>
        </w:r>
      </w:hyperlink>
    </w:p>
    <w:p w14:paraId="160C2B0F" w14:textId="11AC8CFC"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3" w:history="1">
        <w:r w:rsidRPr="0080417A">
          <w:rPr>
            <w:rStyle w:val="Hyperlink"/>
            <w:noProof/>
            <w:sz w:val="22"/>
          </w:rPr>
          <w:t>Figure 7.1.4: Meal planning behaviours</w:t>
        </w:r>
        <w:r w:rsidRPr="0080417A">
          <w:rPr>
            <w:noProof/>
            <w:webHidden/>
            <w:sz w:val="22"/>
          </w:rPr>
          <w:tab/>
        </w:r>
        <w:r w:rsidRPr="0080417A">
          <w:rPr>
            <w:noProof/>
            <w:webHidden/>
            <w:sz w:val="22"/>
          </w:rPr>
          <w:fldChar w:fldCharType="begin"/>
        </w:r>
        <w:r w:rsidRPr="0080417A">
          <w:rPr>
            <w:noProof/>
            <w:webHidden/>
            <w:sz w:val="22"/>
          </w:rPr>
          <w:instrText xml:space="preserve"> PAGEREF _Toc514160703 \h </w:instrText>
        </w:r>
        <w:r w:rsidRPr="0080417A">
          <w:rPr>
            <w:noProof/>
            <w:webHidden/>
            <w:sz w:val="22"/>
          </w:rPr>
        </w:r>
        <w:r w:rsidRPr="0080417A">
          <w:rPr>
            <w:noProof/>
            <w:webHidden/>
            <w:sz w:val="22"/>
          </w:rPr>
          <w:fldChar w:fldCharType="separate"/>
        </w:r>
        <w:r w:rsidR="00EC1198">
          <w:rPr>
            <w:noProof/>
            <w:webHidden/>
            <w:sz w:val="22"/>
          </w:rPr>
          <w:t>48</w:t>
        </w:r>
        <w:r w:rsidRPr="0080417A">
          <w:rPr>
            <w:noProof/>
            <w:webHidden/>
            <w:sz w:val="22"/>
          </w:rPr>
          <w:fldChar w:fldCharType="end"/>
        </w:r>
      </w:hyperlink>
    </w:p>
    <w:p w14:paraId="6BDC9D16" w14:textId="325B996C"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4" w:history="1">
        <w:r w:rsidRPr="0080417A">
          <w:rPr>
            <w:rStyle w:val="Hyperlink"/>
            <w:noProof/>
            <w:sz w:val="22"/>
          </w:rPr>
          <w:t>Figure 7.1.5: Biggest influence on food eaten</w:t>
        </w:r>
        <w:r w:rsidRPr="0080417A">
          <w:rPr>
            <w:noProof/>
            <w:webHidden/>
            <w:sz w:val="22"/>
          </w:rPr>
          <w:tab/>
        </w:r>
        <w:r w:rsidRPr="0080417A">
          <w:rPr>
            <w:noProof/>
            <w:webHidden/>
            <w:sz w:val="22"/>
          </w:rPr>
          <w:fldChar w:fldCharType="begin"/>
        </w:r>
        <w:r w:rsidRPr="0080417A">
          <w:rPr>
            <w:noProof/>
            <w:webHidden/>
            <w:sz w:val="22"/>
          </w:rPr>
          <w:instrText xml:space="preserve"> PAGEREF _Toc514160704 \h </w:instrText>
        </w:r>
        <w:r w:rsidRPr="0080417A">
          <w:rPr>
            <w:noProof/>
            <w:webHidden/>
            <w:sz w:val="22"/>
          </w:rPr>
        </w:r>
        <w:r w:rsidRPr="0080417A">
          <w:rPr>
            <w:noProof/>
            <w:webHidden/>
            <w:sz w:val="22"/>
          </w:rPr>
          <w:fldChar w:fldCharType="separate"/>
        </w:r>
        <w:r w:rsidR="00EC1198">
          <w:rPr>
            <w:noProof/>
            <w:webHidden/>
            <w:sz w:val="22"/>
          </w:rPr>
          <w:t>49</w:t>
        </w:r>
        <w:r w:rsidRPr="0080417A">
          <w:rPr>
            <w:noProof/>
            <w:webHidden/>
            <w:sz w:val="22"/>
          </w:rPr>
          <w:fldChar w:fldCharType="end"/>
        </w:r>
      </w:hyperlink>
    </w:p>
    <w:p w14:paraId="09834F81" w14:textId="11CFB33D"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5" w:history="1">
        <w:r w:rsidRPr="0080417A">
          <w:rPr>
            <w:rStyle w:val="Hyperlink"/>
            <w:noProof/>
            <w:sz w:val="22"/>
          </w:rPr>
          <w:t>Figure 7.1.6: Parental role in healthy eating</w:t>
        </w:r>
        <w:r w:rsidRPr="0080417A">
          <w:rPr>
            <w:noProof/>
            <w:webHidden/>
            <w:sz w:val="22"/>
          </w:rPr>
          <w:tab/>
        </w:r>
        <w:r w:rsidRPr="0080417A">
          <w:rPr>
            <w:noProof/>
            <w:webHidden/>
            <w:sz w:val="22"/>
          </w:rPr>
          <w:fldChar w:fldCharType="begin"/>
        </w:r>
        <w:r w:rsidRPr="0080417A">
          <w:rPr>
            <w:noProof/>
            <w:webHidden/>
            <w:sz w:val="22"/>
          </w:rPr>
          <w:instrText xml:space="preserve"> PAGEREF _Toc514160705 \h </w:instrText>
        </w:r>
        <w:r w:rsidRPr="0080417A">
          <w:rPr>
            <w:noProof/>
            <w:webHidden/>
            <w:sz w:val="22"/>
          </w:rPr>
        </w:r>
        <w:r w:rsidRPr="0080417A">
          <w:rPr>
            <w:noProof/>
            <w:webHidden/>
            <w:sz w:val="22"/>
          </w:rPr>
          <w:fldChar w:fldCharType="separate"/>
        </w:r>
        <w:r w:rsidR="00EC1198">
          <w:rPr>
            <w:noProof/>
            <w:webHidden/>
            <w:sz w:val="22"/>
          </w:rPr>
          <w:t>50</w:t>
        </w:r>
        <w:r w:rsidRPr="0080417A">
          <w:rPr>
            <w:noProof/>
            <w:webHidden/>
            <w:sz w:val="22"/>
          </w:rPr>
          <w:fldChar w:fldCharType="end"/>
        </w:r>
      </w:hyperlink>
    </w:p>
    <w:p w14:paraId="0D8DBABE" w14:textId="0EF6F360"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6" w:history="1">
        <w:r w:rsidRPr="0080417A">
          <w:rPr>
            <w:rStyle w:val="Hyperlink"/>
            <w:noProof/>
            <w:sz w:val="22"/>
          </w:rPr>
          <w:t>Figure 7.4.1: Self-efficacy surrounding diet</w:t>
        </w:r>
        <w:r w:rsidRPr="0080417A">
          <w:rPr>
            <w:noProof/>
            <w:webHidden/>
            <w:sz w:val="22"/>
          </w:rPr>
          <w:tab/>
        </w:r>
        <w:r w:rsidRPr="0080417A">
          <w:rPr>
            <w:noProof/>
            <w:webHidden/>
            <w:sz w:val="22"/>
          </w:rPr>
          <w:fldChar w:fldCharType="begin"/>
        </w:r>
        <w:r w:rsidRPr="0080417A">
          <w:rPr>
            <w:noProof/>
            <w:webHidden/>
            <w:sz w:val="22"/>
          </w:rPr>
          <w:instrText xml:space="preserve"> PAGEREF _Toc514160706 \h </w:instrText>
        </w:r>
        <w:r w:rsidRPr="0080417A">
          <w:rPr>
            <w:noProof/>
            <w:webHidden/>
            <w:sz w:val="22"/>
          </w:rPr>
        </w:r>
        <w:r w:rsidRPr="0080417A">
          <w:rPr>
            <w:noProof/>
            <w:webHidden/>
            <w:sz w:val="22"/>
          </w:rPr>
          <w:fldChar w:fldCharType="separate"/>
        </w:r>
        <w:r w:rsidR="00EC1198">
          <w:rPr>
            <w:noProof/>
            <w:webHidden/>
            <w:sz w:val="22"/>
          </w:rPr>
          <w:t>52</w:t>
        </w:r>
        <w:r w:rsidRPr="0080417A">
          <w:rPr>
            <w:noProof/>
            <w:webHidden/>
            <w:sz w:val="22"/>
          </w:rPr>
          <w:fldChar w:fldCharType="end"/>
        </w:r>
      </w:hyperlink>
    </w:p>
    <w:p w14:paraId="1141CB51" w14:textId="579DD613"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7" w:history="1">
        <w:r w:rsidRPr="0080417A">
          <w:rPr>
            <w:rStyle w:val="Hyperlink"/>
            <w:noProof/>
            <w:sz w:val="22"/>
          </w:rPr>
          <w:t>Figure 7.5.1: Incidence of eating behaviours</w:t>
        </w:r>
        <w:r w:rsidRPr="0080417A">
          <w:rPr>
            <w:noProof/>
            <w:webHidden/>
            <w:sz w:val="22"/>
          </w:rPr>
          <w:tab/>
        </w:r>
        <w:r w:rsidRPr="0080417A">
          <w:rPr>
            <w:noProof/>
            <w:webHidden/>
            <w:sz w:val="22"/>
          </w:rPr>
          <w:fldChar w:fldCharType="begin"/>
        </w:r>
        <w:r w:rsidRPr="0080417A">
          <w:rPr>
            <w:noProof/>
            <w:webHidden/>
            <w:sz w:val="22"/>
          </w:rPr>
          <w:instrText xml:space="preserve"> PAGEREF _Toc514160707 \h </w:instrText>
        </w:r>
        <w:r w:rsidRPr="0080417A">
          <w:rPr>
            <w:noProof/>
            <w:webHidden/>
            <w:sz w:val="22"/>
          </w:rPr>
        </w:r>
        <w:r w:rsidRPr="0080417A">
          <w:rPr>
            <w:noProof/>
            <w:webHidden/>
            <w:sz w:val="22"/>
          </w:rPr>
          <w:fldChar w:fldCharType="separate"/>
        </w:r>
        <w:r w:rsidR="00EC1198">
          <w:rPr>
            <w:noProof/>
            <w:webHidden/>
            <w:sz w:val="22"/>
          </w:rPr>
          <w:t>53</w:t>
        </w:r>
        <w:r w:rsidRPr="0080417A">
          <w:rPr>
            <w:noProof/>
            <w:webHidden/>
            <w:sz w:val="22"/>
          </w:rPr>
          <w:fldChar w:fldCharType="end"/>
        </w:r>
      </w:hyperlink>
    </w:p>
    <w:p w14:paraId="2421900F" w14:textId="3FB58063"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8" w:history="1">
        <w:r w:rsidRPr="0080417A">
          <w:rPr>
            <w:rStyle w:val="Hyperlink"/>
            <w:noProof/>
            <w:sz w:val="22"/>
          </w:rPr>
          <w:t>Figure 8.1.1: Vegetable consumption of recommended serves</w:t>
        </w:r>
        <w:r w:rsidRPr="0080417A">
          <w:rPr>
            <w:noProof/>
            <w:webHidden/>
            <w:sz w:val="22"/>
          </w:rPr>
          <w:tab/>
        </w:r>
        <w:r w:rsidRPr="0080417A">
          <w:rPr>
            <w:noProof/>
            <w:webHidden/>
            <w:sz w:val="22"/>
          </w:rPr>
          <w:fldChar w:fldCharType="begin"/>
        </w:r>
        <w:r w:rsidRPr="0080417A">
          <w:rPr>
            <w:noProof/>
            <w:webHidden/>
            <w:sz w:val="22"/>
          </w:rPr>
          <w:instrText xml:space="preserve"> PAGEREF _Toc514160708 \h </w:instrText>
        </w:r>
        <w:r w:rsidRPr="0080417A">
          <w:rPr>
            <w:noProof/>
            <w:webHidden/>
            <w:sz w:val="22"/>
          </w:rPr>
        </w:r>
        <w:r w:rsidRPr="0080417A">
          <w:rPr>
            <w:noProof/>
            <w:webHidden/>
            <w:sz w:val="22"/>
          </w:rPr>
          <w:fldChar w:fldCharType="separate"/>
        </w:r>
        <w:r w:rsidR="00EC1198">
          <w:rPr>
            <w:noProof/>
            <w:webHidden/>
            <w:sz w:val="22"/>
          </w:rPr>
          <w:t>55</w:t>
        </w:r>
        <w:r w:rsidRPr="0080417A">
          <w:rPr>
            <w:noProof/>
            <w:webHidden/>
            <w:sz w:val="22"/>
          </w:rPr>
          <w:fldChar w:fldCharType="end"/>
        </w:r>
      </w:hyperlink>
    </w:p>
    <w:p w14:paraId="36A05AAE" w14:textId="13921664"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09" w:history="1">
        <w:r w:rsidRPr="0080417A">
          <w:rPr>
            <w:rStyle w:val="Hyperlink"/>
            <w:noProof/>
            <w:sz w:val="22"/>
          </w:rPr>
          <w:t>Figure 8.1.2: Motivation for eating vegetables</w:t>
        </w:r>
        <w:r w:rsidRPr="0080417A">
          <w:rPr>
            <w:noProof/>
            <w:webHidden/>
            <w:sz w:val="22"/>
          </w:rPr>
          <w:tab/>
        </w:r>
        <w:r w:rsidRPr="0080417A">
          <w:rPr>
            <w:noProof/>
            <w:webHidden/>
            <w:sz w:val="22"/>
          </w:rPr>
          <w:fldChar w:fldCharType="begin"/>
        </w:r>
        <w:r w:rsidRPr="0080417A">
          <w:rPr>
            <w:noProof/>
            <w:webHidden/>
            <w:sz w:val="22"/>
          </w:rPr>
          <w:instrText xml:space="preserve"> PAGEREF _Toc514160709 \h </w:instrText>
        </w:r>
        <w:r w:rsidRPr="0080417A">
          <w:rPr>
            <w:noProof/>
            <w:webHidden/>
            <w:sz w:val="22"/>
          </w:rPr>
        </w:r>
        <w:r w:rsidRPr="0080417A">
          <w:rPr>
            <w:noProof/>
            <w:webHidden/>
            <w:sz w:val="22"/>
          </w:rPr>
          <w:fldChar w:fldCharType="separate"/>
        </w:r>
        <w:r w:rsidR="00EC1198">
          <w:rPr>
            <w:noProof/>
            <w:webHidden/>
            <w:sz w:val="22"/>
          </w:rPr>
          <w:t>56</w:t>
        </w:r>
        <w:r w:rsidRPr="0080417A">
          <w:rPr>
            <w:noProof/>
            <w:webHidden/>
            <w:sz w:val="22"/>
          </w:rPr>
          <w:fldChar w:fldCharType="end"/>
        </w:r>
      </w:hyperlink>
    </w:p>
    <w:p w14:paraId="40C386C6" w14:textId="36025D05"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0" w:history="1">
        <w:r w:rsidRPr="0080417A">
          <w:rPr>
            <w:rStyle w:val="Hyperlink"/>
            <w:noProof/>
            <w:sz w:val="22"/>
          </w:rPr>
          <w:t>Figure 8.1.3: Attitudes to eating vegetables</w:t>
        </w:r>
        <w:r w:rsidRPr="0080417A">
          <w:rPr>
            <w:noProof/>
            <w:webHidden/>
            <w:sz w:val="22"/>
          </w:rPr>
          <w:tab/>
        </w:r>
        <w:r w:rsidRPr="0080417A">
          <w:rPr>
            <w:noProof/>
            <w:webHidden/>
            <w:sz w:val="22"/>
          </w:rPr>
          <w:fldChar w:fldCharType="begin"/>
        </w:r>
        <w:r w:rsidRPr="0080417A">
          <w:rPr>
            <w:noProof/>
            <w:webHidden/>
            <w:sz w:val="22"/>
          </w:rPr>
          <w:instrText xml:space="preserve"> PAGEREF _Toc514160710 \h </w:instrText>
        </w:r>
        <w:r w:rsidRPr="0080417A">
          <w:rPr>
            <w:noProof/>
            <w:webHidden/>
            <w:sz w:val="22"/>
          </w:rPr>
        </w:r>
        <w:r w:rsidRPr="0080417A">
          <w:rPr>
            <w:noProof/>
            <w:webHidden/>
            <w:sz w:val="22"/>
          </w:rPr>
          <w:fldChar w:fldCharType="separate"/>
        </w:r>
        <w:r w:rsidR="00EC1198">
          <w:rPr>
            <w:noProof/>
            <w:webHidden/>
            <w:sz w:val="22"/>
          </w:rPr>
          <w:t>58</w:t>
        </w:r>
        <w:r w:rsidRPr="0080417A">
          <w:rPr>
            <w:noProof/>
            <w:webHidden/>
            <w:sz w:val="22"/>
          </w:rPr>
          <w:fldChar w:fldCharType="end"/>
        </w:r>
      </w:hyperlink>
    </w:p>
    <w:p w14:paraId="2816314C" w14:textId="7D84565F"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1" w:history="1">
        <w:r w:rsidRPr="0080417A">
          <w:rPr>
            <w:rStyle w:val="Hyperlink"/>
            <w:noProof/>
            <w:sz w:val="22"/>
          </w:rPr>
          <w:t>Figure 8.2.1: Fruit consumption of recommended serves</w:t>
        </w:r>
        <w:r w:rsidRPr="0080417A">
          <w:rPr>
            <w:noProof/>
            <w:webHidden/>
            <w:sz w:val="22"/>
          </w:rPr>
          <w:tab/>
        </w:r>
        <w:r w:rsidRPr="0080417A">
          <w:rPr>
            <w:noProof/>
            <w:webHidden/>
            <w:sz w:val="22"/>
          </w:rPr>
          <w:fldChar w:fldCharType="begin"/>
        </w:r>
        <w:r w:rsidRPr="0080417A">
          <w:rPr>
            <w:noProof/>
            <w:webHidden/>
            <w:sz w:val="22"/>
          </w:rPr>
          <w:instrText xml:space="preserve"> PAGEREF _Toc514160711 \h </w:instrText>
        </w:r>
        <w:r w:rsidRPr="0080417A">
          <w:rPr>
            <w:noProof/>
            <w:webHidden/>
            <w:sz w:val="22"/>
          </w:rPr>
        </w:r>
        <w:r w:rsidRPr="0080417A">
          <w:rPr>
            <w:noProof/>
            <w:webHidden/>
            <w:sz w:val="22"/>
          </w:rPr>
          <w:fldChar w:fldCharType="separate"/>
        </w:r>
        <w:r w:rsidR="00EC1198">
          <w:rPr>
            <w:noProof/>
            <w:webHidden/>
            <w:sz w:val="22"/>
          </w:rPr>
          <w:t>59</w:t>
        </w:r>
        <w:r w:rsidRPr="0080417A">
          <w:rPr>
            <w:noProof/>
            <w:webHidden/>
            <w:sz w:val="22"/>
          </w:rPr>
          <w:fldChar w:fldCharType="end"/>
        </w:r>
      </w:hyperlink>
    </w:p>
    <w:p w14:paraId="766E0281" w14:textId="69AB0C9B"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2" w:history="1">
        <w:r w:rsidRPr="0080417A">
          <w:rPr>
            <w:rStyle w:val="Hyperlink"/>
            <w:noProof/>
            <w:sz w:val="22"/>
          </w:rPr>
          <w:t>Figure 8.2.2: Motivation for eating fruit</w:t>
        </w:r>
        <w:r w:rsidRPr="0080417A">
          <w:rPr>
            <w:noProof/>
            <w:webHidden/>
            <w:sz w:val="22"/>
          </w:rPr>
          <w:tab/>
        </w:r>
        <w:r w:rsidRPr="0080417A">
          <w:rPr>
            <w:noProof/>
            <w:webHidden/>
            <w:sz w:val="22"/>
          </w:rPr>
          <w:fldChar w:fldCharType="begin"/>
        </w:r>
        <w:r w:rsidRPr="0080417A">
          <w:rPr>
            <w:noProof/>
            <w:webHidden/>
            <w:sz w:val="22"/>
          </w:rPr>
          <w:instrText xml:space="preserve"> PAGEREF _Toc514160712 \h </w:instrText>
        </w:r>
        <w:r w:rsidRPr="0080417A">
          <w:rPr>
            <w:noProof/>
            <w:webHidden/>
            <w:sz w:val="22"/>
          </w:rPr>
        </w:r>
        <w:r w:rsidRPr="0080417A">
          <w:rPr>
            <w:noProof/>
            <w:webHidden/>
            <w:sz w:val="22"/>
          </w:rPr>
          <w:fldChar w:fldCharType="separate"/>
        </w:r>
        <w:r w:rsidR="00EC1198">
          <w:rPr>
            <w:noProof/>
            <w:webHidden/>
            <w:sz w:val="22"/>
          </w:rPr>
          <w:t>60</w:t>
        </w:r>
        <w:r w:rsidRPr="0080417A">
          <w:rPr>
            <w:noProof/>
            <w:webHidden/>
            <w:sz w:val="22"/>
          </w:rPr>
          <w:fldChar w:fldCharType="end"/>
        </w:r>
      </w:hyperlink>
    </w:p>
    <w:p w14:paraId="7562FD28" w14:textId="063CC8BF"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3" w:history="1">
        <w:r w:rsidRPr="0080417A">
          <w:rPr>
            <w:rStyle w:val="Hyperlink"/>
            <w:noProof/>
            <w:sz w:val="22"/>
          </w:rPr>
          <w:t>Figure 8.3.1: Non-core foods eaten “yesterday”</w:t>
        </w:r>
        <w:r w:rsidRPr="0080417A">
          <w:rPr>
            <w:noProof/>
            <w:webHidden/>
            <w:sz w:val="22"/>
          </w:rPr>
          <w:tab/>
        </w:r>
        <w:r w:rsidRPr="0080417A">
          <w:rPr>
            <w:noProof/>
            <w:webHidden/>
            <w:sz w:val="22"/>
          </w:rPr>
          <w:fldChar w:fldCharType="begin"/>
        </w:r>
        <w:r w:rsidRPr="0080417A">
          <w:rPr>
            <w:noProof/>
            <w:webHidden/>
            <w:sz w:val="22"/>
          </w:rPr>
          <w:instrText xml:space="preserve"> PAGEREF _Toc514160713 \h </w:instrText>
        </w:r>
        <w:r w:rsidRPr="0080417A">
          <w:rPr>
            <w:noProof/>
            <w:webHidden/>
            <w:sz w:val="22"/>
          </w:rPr>
        </w:r>
        <w:r w:rsidRPr="0080417A">
          <w:rPr>
            <w:noProof/>
            <w:webHidden/>
            <w:sz w:val="22"/>
          </w:rPr>
          <w:fldChar w:fldCharType="separate"/>
        </w:r>
        <w:r w:rsidR="00EC1198">
          <w:rPr>
            <w:noProof/>
            <w:webHidden/>
            <w:sz w:val="22"/>
          </w:rPr>
          <w:t>62</w:t>
        </w:r>
        <w:r w:rsidRPr="0080417A">
          <w:rPr>
            <w:noProof/>
            <w:webHidden/>
            <w:sz w:val="22"/>
          </w:rPr>
          <w:fldChar w:fldCharType="end"/>
        </w:r>
      </w:hyperlink>
    </w:p>
    <w:p w14:paraId="7196CFC1" w14:textId="19281D2D"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4" w:history="1">
        <w:r w:rsidRPr="0080417A">
          <w:rPr>
            <w:rStyle w:val="Hyperlink"/>
            <w:noProof/>
            <w:sz w:val="22"/>
          </w:rPr>
          <w:t>Figure 8.3.2: Consumption of discretionary foods in past week</w:t>
        </w:r>
        <w:r w:rsidRPr="0080417A">
          <w:rPr>
            <w:noProof/>
            <w:webHidden/>
            <w:sz w:val="22"/>
          </w:rPr>
          <w:tab/>
        </w:r>
        <w:r w:rsidRPr="0080417A">
          <w:rPr>
            <w:noProof/>
            <w:webHidden/>
            <w:sz w:val="22"/>
          </w:rPr>
          <w:fldChar w:fldCharType="begin"/>
        </w:r>
        <w:r w:rsidRPr="0080417A">
          <w:rPr>
            <w:noProof/>
            <w:webHidden/>
            <w:sz w:val="22"/>
          </w:rPr>
          <w:instrText xml:space="preserve"> PAGEREF _Toc514160714 \h </w:instrText>
        </w:r>
        <w:r w:rsidRPr="0080417A">
          <w:rPr>
            <w:noProof/>
            <w:webHidden/>
            <w:sz w:val="22"/>
          </w:rPr>
        </w:r>
        <w:r w:rsidRPr="0080417A">
          <w:rPr>
            <w:noProof/>
            <w:webHidden/>
            <w:sz w:val="22"/>
          </w:rPr>
          <w:fldChar w:fldCharType="separate"/>
        </w:r>
        <w:r w:rsidR="00EC1198">
          <w:rPr>
            <w:noProof/>
            <w:webHidden/>
            <w:sz w:val="22"/>
          </w:rPr>
          <w:t>63</w:t>
        </w:r>
        <w:r w:rsidRPr="0080417A">
          <w:rPr>
            <w:noProof/>
            <w:webHidden/>
            <w:sz w:val="22"/>
          </w:rPr>
          <w:fldChar w:fldCharType="end"/>
        </w:r>
      </w:hyperlink>
    </w:p>
    <w:p w14:paraId="41AD126E" w14:textId="54FE616B"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5" w:history="1">
        <w:r w:rsidRPr="0080417A">
          <w:rPr>
            <w:rStyle w:val="Hyperlink"/>
            <w:noProof/>
            <w:sz w:val="22"/>
          </w:rPr>
          <w:t>Figure 8.3.3: Consumption of snack foods in past week</w:t>
        </w:r>
        <w:r w:rsidRPr="0080417A">
          <w:rPr>
            <w:noProof/>
            <w:webHidden/>
            <w:sz w:val="22"/>
          </w:rPr>
          <w:tab/>
        </w:r>
        <w:r w:rsidRPr="0080417A">
          <w:rPr>
            <w:noProof/>
            <w:webHidden/>
            <w:sz w:val="22"/>
          </w:rPr>
          <w:fldChar w:fldCharType="begin"/>
        </w:r>
        <w:r w:rsidRPr="0080417A">
          <w:rPr>
            <w:noProof/>
            <w:webHidden/>
            <w:sz w:val="22"/>
          </w:rPr>
          <w:instrText xml:space="preserve"> PAGEREF _Toc514160715 \h </w:instrText>
        </w:r>
        <w:r w:rsidRPr="0080417A">
          <w:rPr>
            <w:noProof/>
            <w:webHidden/>
            <w:sz w:val="22"/>
          </w:rPr>
        </w:r>
        <w:r w:rsidRPr="0080417A">
          <w:rPr>
            <w:noProof/>
            <w:webHidden/>
            <w:sz w:val="22"/>
          </w:rPr>
          <w:fldChar w:fldCharType="separate"/>
        </w:r>
        <w:r w:rsidR="00EC1198">
          <w:rPr>
            <w:noProof/>
            <w:webHidden/>
            <w:sz w:val="22"/>
          </w:rPr>
          <w:t>63</w:t>
        </w:r>
        <w:r w:rsidRPr="0080417A">
          <w:rPr>
            <w:noProof/>
            <w:webHidden/>
            <w:sz w:val="22"/>
          </w:rPr>
          <w:fldChar w:fldCharType="end"/>
        </w:r>
      </w:hyperlink>
    </w:p>
    <w:p w14:paraId="27A8CE6B" w14:textId="27E52B24"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6" w:history="1">
        <w:r w:rsidRPr="0080417A">
          <w:rPr>
            <w:rStyle w:val="Hyperlink"/>
            <w:noProof/>
            <w:sz w:val="22"/>
          </w:rPr>
          <w:t>Figure 8.3.4: Motivation for eating sugary and salty snacks</w:t>
        </w:r>
        <w:r w:rsidRPr="0080417A">
          <w:rPr>
            <w:noProof/>
            <w:webHidden/>
            <w:sz w:val="22"/>
          </w:rPr>
          <w:tab/>
        </w:r>
        <w:r w:rsidRPr="0080417A">
          <w:rPr>
            <w:noProof/>
            <w:webHidden/>
            <w:sz w:val="22"/>
          </w:rPr>
          <w:fldChar w:fldCharType="begin"/>
        </w:r>
        <w:r w:rsidRPr="0080417A">
          <w:rPr>
            <w:noProof/>
            <w:webHidden/>
            <w:sz w:val="22"/>
          </w:rPr>
          <w:instrText xml:space="preserve"> PAGEREF _Toc514160716 \h </w:instrText>
        </w:r>
        <w:r w:rsidRPr="0080417A">
          <w:rPr>
            <w:noProof/>
            <w:webHidden/>
            <w:sz w:val="22"/>
          </w:rPr>
        </w:r>
        <w:r w:rsidRPr="0080417A">
          <w:rPr>
            <w:noProof/>
            <w:webHidden/>
            <w:sz w:val="22"/>
          </w:rPr>
          <w:fldChar w:fldCharType="separate"/>
        </w:r>
        <w:r w:rsidR="00EC1198">
          <w:rPr>
            <w:noProof/>
            <w:webHidden/>
            <w:sz w:val="22"/>
          </w:rPr>
          <w:t>65</w:t>
        </w:r>
        <w:r w:rsidRPr="0080417A">
          <w:rPr>
            <w:noProof/>
            <w:webHidden/>
            <w:sz w:val="22"/>
          </w:rPr>
          <w:fldChar w:fldCharType="end"/>
        </w:r>
      </w:hyperlink>
    </w:p>
    <w:p w14:paraId="1203AB27" w14:textId="3EA3F2B1"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7" w:history="1">
        <w:r w:rsidRPr="0080417A">
          <w:rPr>
            <w:rStyle w:val="Hyperlink"/>
            <w:noProof/>
            <w:sz w:val="22"/>
          </w:rPr>
          <w:t>Figure 8.3.5: Attitudes towards discretionary foods</w:t>
        </w:r>
        <w:r w:rsidRPr="0080417A">
          <w:rPr>
            <w:noProof/>
            <w:webHidden/>
            <w:sz w:val="22"/>
          </w:rPr>
          <w:tab/>
        </w:r>
        <w:r w:rsidRPr="0080417A">
          <w:rPr>
            <w:noProof/>
            <w:webHidden/>
            <w:sz w:val="22"/>
          </w:rPr>
          <w:fldChar w:fldCharType="begin"/>
        </w:r>
        <w:r w:rsidRPr="0080417A">
          <w:rPr>
            <w:noProof/>
            <w:webHidden/>
            <w:sz w:val="22"/>
          </w:rPr>
          <w:instrText xml:space="preserve"> PAGEREF _Toc514160717 \h </w:instrText>
        </w:r>
        <w:r w:rsidRPr="0080417A">
          <w:rPr>
            <w:noProof/>
            <w:webHidden/>
            <w:sz w:val="22"/>
          </w:rPr>
        </w:r>
        <w:r w:rsidRPr="0080417A">
          <w:rPr>
            <w:noProof/>
            <w:webHidden/>
            <w:sz w:val="22"/>
          </w:rPr>
          <w:fldChar w:fldCharType="separate"/>
        </w:r>
        <w:r w:rsidR="00EC1198">
          <w:rPr>
            <w:noProof/>
            <w:webHidden/>
            <w:sz w:val="22"/>
          </w:rPr>
          <w:t>68</w:t>
        </w:r>
        <w:r w:rsidRPr="0080417A">
          <w:rPr>
            <w:noProof/>
            <w:webHidden/>
            <w:sz w:val="22"/>
          </w:rPr>
          <w:fldChar w:fldCharType="end"/>
        </w:r>
      </w:hyperlink>
    </w:p>
    <w:p w14:paraId="31C9A733" w14:textId="1448982E"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8" w:history="1">
        <w:r w:rsidRPr="0080417A">
          <w:rPr>
            <w:rStyle w:val="Hyperlink"/>
            <w:noProof/>
            <w:sz w:val="22"/>
          </w:rPr>
          <w:t>Figure 8.4.1: Physical activity levels</w:t>
        </w:r>
        <w:r w:rsidRPr="0080417A">
          <w:rPr>
            <w:noProof/>
            <w:webHidden/>
            <w:sz w:val="22"/>
          </w:rPr>
          <w:tab/>
        </w:r>
        <w:r w:rsidRPr="0080417A">
          <w:rPr>
            <w:noProof/>
            <w:webHidden/>
            <w:sz w:val="22"/>
          </w:rPr>
          <w:fldChar w:fldCharType="begin"/>
        </w:r>
        <w:r w:rsidRPr="0080417A">
          <w:rPr>
            <w:noProof/>
            <w:webHidden/>
            <w:sz w:val="22"/>
          </w:rPr>
          <w:instrText xml:space="preserve"> PAGEREF _Toc514160718 \h </w:instrText>
        </w:r>
        <w:r w:rsidRPr="0080417A">
          <w:rPr>
            <w:noProof/>
            <w:webHidden/>
            <w:sz w:val="22"/>
          </w:rPr>
        </w:r>
        <w:r w:rsidRPr="0080417A">
          <w:rPr>
            <w:noProof/>
            <w:webHidden/>
            <w:sz w:val="22"/>
          </w:rPr>
          <w:fldChar w:fldCharType="separate"/>
        </w:r>
        <w:r w:rsidR="00EC1198">
          <w:rPr>
            <w:noProof/>
            <w:webHidden/>
            <w:sz w:val="22"/>
          </w:rPr>
          <w:t>70</w:t>
        </w:r>
        <w:r w:rsidRPr="0080417A">
          <w:rPr>
            <w:noProof/>
            <w:webHidden/>
            <w:sz w:val="22"/>
          </w:rPr>
          <w:fldChar w:fldCharType="end"/>
        </w:r>
      </w:hyperlink>
    </w:p>
    <w:p w14:paraId="20201391" w14:textId="4780AD08"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19" w:history="1">
        <w:r w:rsidRPr="0080417A">
          <w:rPr>
            <w:rStyle w:val="Hyperlink"/>
            <w:noProof/>
            <w:sz w:val="22"/>
          </w:rPr>
          <w:t>Figure 8.4.2: Perception of health of individual physical activity levels</w:t>
        </w:r>
        <w:r w:rsidRPr="0080417A">
          <w:rPr>
            <w:noProof/>
            <w:webHidden/>
            <w:sz w:val="22"/>
          </w:rPr>
          <w:tab/>
        </w:r>
        <w:r w:rsidRPr="0080417A">
          <w:rPr>
            <w:noProof/>
            <w:webHidden/>
            <w:sz w:val="22"/>
          </w:rPr>
          <w:fldChar w:fldCharType="begin"/>
        </w:r>
        <w:r w:rsidRPr="0080417A">
          <w:rPr>
            <w:noProof/>
            <w:webHidden/>
            <w:sz w:val="22"/>
          </w:rPr>
          <w:instrText xml:space="preserve"> PAGEREF _Toc514160719 \h </w:instrText>
        </w:r>
        <w:r w:rsidRPr="0080417A">
          <w:rPr>
            <w:noProof/>
            <w:webHidden/>
            <w:sz w:val="22"/>
          </w:rPr>
        </w:r>
        <w:r w:rsidRPr="0080417A">
          <w:rPr>
            <w:noProof/>
            <w:webHidden/>
            <w:sz w:val="22"/>
          </w:rPr>
          <w:fldChar w:fldCharType="separate"/>
        </w:r>
        <w:r w:rsidR="00EC1198">
          <w:rPr>
            <w:noProof/>
            <w:webHidden/>
            <w:sz w:val="22"/>
          </w:rPr>
          <w:t>71</w:t>
        </w:r>
        <w:r w:rsidRPr="0080417A">
          <w:rPr>
            <w:noProof/>
            <w:webHidden/>
            <w:sz w:val="22"/>
          </w:rPr>
          <w:fldChar w:fldCharType="end"/>
        </w:r>
      </w:hyperlink>
    </w:p>
    <w:p w14:paraId="099B5275" w14:textId="3B738611"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0" w:history="1">
        <w:r w:rsidRPr="0080417A">
          <w:rPr>
            <w:rStyle w:val="Hyperlink"/>
            <w:noProof/>
            <w:sz w:val="22"/>
          </w:rPr>
          <w:t>Figure 8.4.3: Beliefs relating to physical activity</w:t>
        </w:r>
        <w:r w:rsidRPr="0080417A">
          <w:rPr>
            <w:noProof/>
            <w:webHidden/>
            <w:sz w:val="22"/>
          </w:rPr>
          <w:tab/>
        </w:r>
        <w:r w:rsidRPr="0080417A">
          <w:rPr>
            <w:noProof/>
            <w:webHidden/>
            <w:sz w:val="22"/>
          </w:rPr>
          <w:fldChar w:fldCharType="begin"/>
        </w:r>
        <w:r w:rsidRPr="0080417A">
          <w:rPr>
            <w:noProof/>
            <w:webHidden/>
            <w:sz w:val="22"/>
          </w:rPr>
          <w:instrText xml:space="preserve"> PAGEREF _Toc514160720 \h </w:instrText>
        </w:r>
        <w:r w:rsidRPr="0080417A">
          <w:rPr>
            <w:noProof/>
            <w:webHidden/>
            <w:sz w:val="22"/>
          </w:rPr>
        </w:r>
        <w:r w:rsidRPr="0080417A">
          <w:rPr>
            <w:noProof/>
            <w:webHidden/>
            <w:sz w:val="22"/>
          </w:rPr>
          <w:fldChar w:fldCharType="separate"/>
        </w:r>
        <w:r w:rsidR="00EC1198">
          <w:rPr>
            <w:noProof/>
            <w:webHidden/>
            <w:sz w:val="22"/>
          </w:rPr>
          <w:t>72</w:t>
        </w:r>
        <w:r w:rsidRPr="0080417A">
          <w:rPr>
            <w:noProof/>
            <w:webHidden/>
            <w:sz w:val="22"/>
          </w:rPr>
          <w:fldChar w:fldCharType="end"/>
        </w:r>
      </w:hyperlink>
    </w:p>
    <w:p w14:paraId="26B70F7F" w14:textId="2C403A0C"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1" w:history="1">
        <w:r w:rsidRPr="0080417A">
          <w:rPr>
            <w:rStyle w:val="Hyperlink"/>
            <w:noProof/>
            <w:sz w:val="22"/>
          </w:rPr>
          <w:t>Figure 8.4.4: Costs and benefits of physical activity</w:t>
        </w:r>
        <w:r w:rsidRPr="0080417A">
          <w:rPr>
            <w:noProof/>
            <w:webHidden/>
            <w:sz w:val="22"/>
          </w:rPr>
          <w:tab/>
        </w:r>
        <w:r w:rsidRPr="0080417A">
          <w:rPr>
            <w:noProof/>
            <w:webHidden/>
            <w:sz w:val="22"/>
          </w:rPr>
          <w:fldChar w:fldCharType="begin"/>
        </w:r>
        <w:r w:rsidRPr="0080417A">
          <w:rPr>
            <w:noProof/>
            <w:webHidden/>
            <w:sz w:val="22"/>
          </w:rPr>
          <w:instrText xml:space="preserve"> PAGEREF _Toc514160721 \h </w:instrText>
        </w:r>
        <w:r w:rsidRPr="0080417A">
          <w:rPr>
            <w:noProof/>
            <w:webHidden/>
            <w:sz w:val="22"/>
          </w:rPr>
        </w:r>
        <w:r w:rsidRPr="0080417A">
          <w:rPr>
            <w:noProof/>
            <w:webHidden/>
            <w:sz w:val="22"/>
          </w:rPr>
          <w:fldChar w:fldCharType="separate"/>
        </w:r>
        <w:r w:rsidR="00EC1198">
          <w:rPr>
            <w:noProof/>
            <w:webHidden/>
            <w:sz w:val="22"/>
          </w:rPr>
          <w:t>75</w:t>
        </w:r>
        <w:r w:rsidRPr="0080417A">
          <w:rPr>
            <w:noProof/>
            <w:webHidden/>
            <w:sz w:val="22"/>
          </w:rPr>
          <w:fldChar w:fldCharType="end"/>
        </w:r>
      </w:hyperlink>
    </w:p>
    <w:p w14:paraId="57DA4F6E" w14:textId="084AD0BC"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2" w:history="1">
        <w:r w:rsidRPr="0080417A">
          <w:rPr>
            <w:rStyle w:val="Hyperlink"/>
            <w:noProof/>
            <w:sz w:val="22"/>
          </w:rPr>
          <w:t>Figure 8.4.5: Attitudes to physical activity</w:t>
        </w:r>
        <w:r w:rsidRPr="0080417A">
          <w:rPr>
            <w:noProof/>
            <w:webHidden/>
            <w:sz w:val="22"/>
          </w:rPr>
          <w:tab/>
        </w:r>
        <w:r w:rsidRPr="0080417A">
          <w:rPr>
            <w:noProof/>
            <w:webHidden/>
            <w:sz w:val="22"/>
          </w:rPr>
          <w:fldChar w:fldCharType="begin"/>
        </w:r>
        <w:r w:rsidRPr="0080417A">
          <w:rPr>
            <w:noProof/>
            <w:webHidden/>
            <w:sz w:val="22"/>
          </w:rPr>
          <w:instrText xml:space="preserve"> PAGEREF _Toc514160722 \h </w:instrText>
        </w:r>
        <w:r w:rsidRPr="0080417A">
          <w:rPr>
            <w:noProof/>
            <w:webHidden/>
            <w:sz w:val="22"/>
          </w:rPr>
        </w:r>
        <w:r w:rsidRPr="0080417A">
          <w:rPr>
            <w:noProof/>
            <w:webHidden/>
            <w:sz w:val="22"/>
          </w:rPr>
          <w:fldChar w:fldCharType="separate"/>
        </w:r>
        <w:r w:rsidR="00EC1198">
          <w:rPr>
            <w:noProof/>
            <w:webHidden/>
            <w:sz w:val="22"/>
          </w:rPr>
          <w:t>76</w:t>
        </w:r>
        <w:r w:rsidRPr="0080417A">
          <w:rPr>
            <w:noProof/>
            <w:webHidden/>
            <w:sz w:val="22"/>
          </w:rPr>
          <w:fldChar w:fldCharType="end"/>
        </w:r>
      </w:hyperlink>
    </w:p>
    <w:p w14:paraId="6D26160F" w14:textId="76850674"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3" w:history="1">
        <w:r w:rsidRPr="0080417A">
          <w:rPr>
            <w:rStyle w:val="Hyperlink"/>
            <w:noProof/>
            <w:sz w:val="22"/>
          </w:rPr>
          <w:t>Figure 8.4.6: Parental role in physical activity</w:t>
        </w:r>
        <w:r w:rsidRPr="0080417A">
          <w:rPr>
            <w:noProof/>
            <w:webHidden/>
            <w:sz w:val="22"/>
          </w:rPr>
          <w:tab/>
        </w:r>
        <w:r w:rsidRPr="0080417A">
          <w:rPr>
            <w:noProof/>
            <w:webHidden/>
            <w:sz w:val="22"/>
          </w:rPr>
          <w:fldChar w:fldCharType="begin"/>
        </w:r>
        <w:r w:rsidRPr="0080417A">
          <w:rPr>
            <w:noProof/>
            <w:webHidden/>
            <w:sz w:val="22"/>
          </w:rPr>
          <w:instrText xml:space="preserve"> PAGEREF _Toc514160723 \h </w:instrText>
        </w:r>
        <w:r w:rsidRPr="0080417A">
          <w:rPr>
            <w:noProof/>
            <w:webHidden/>
            <w:sz w:val="22"/>
          </w:rPr>
        </w:r>
        <w:r w:rsidRPr="0080417A">
          <w:rPr>
            <w:noProof/>
            <w:webHidden/>
            <w:sz w:val="22"/>
          </w:rPr>
          <w:fldChar w:fldCharType="separate"/>
        </w:r>
        <w:r w:rsidR="00EC1198">
          <w:rPr>
            <w:noProof/>
            <w:webHidden/>
            <w:sz w:val="22"/>
          </w:rPr>
          <w:t>77</w:t>
        </w:r>
        <w:r w:rsidRPr="0080417A">
          <w:rPr>
            <w:noProof/>
            <w:webHidden/>
            <w:sz w:val="22"/>
          </w:rPr>
          <w:fldChar w:fldCharType="end"/>
        </w:r>
      </w:hyperlink>
    </w:p>
    <w:p w14:paraId="69293B40" w14:textId="36612833"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4" w:history="1">
        <w:r w:rsidRPr="0080417A">
          <w:rPr>
            <w:rStyle w:val="Hyperlink"/>
            <w:noProof/>
            <w:sz w:val="22"/>
          </w:rPr>
          <w:t>Figure 8.5.1: Reducing portion sizes</w:t>
        </w:r>
        <w:r w:rsidRPr="0080417A">
          <w:rPr>
            <w:noProof/>
            <w:webHidden/>
            <w:sz w:val="22"/>
          </w:rPr>
          <w:tab/>
        </w:r>
        <w:r w:rsidRPr="0080417A">
          <w:rPr>
            <w:noProof/>
            <w:webHidden/>
            <w:sz w:val="22"/>
          </w:rPr>
          <w:fldChar w:fldCharType="begin"/>
        </w:r>
        <w:r w:rsidRPr="0080417A">
          <w:rPr>
            <w:noProof/>
            <w:webHidden/>
            <w:sz w:val="22"/>
          </w:rPr>
          <w:instrText xml:space="preserve"> PAGEREF _Toc514160724 \h </w:instrText>
        </w:r>
        <w:r w:rsidRPr="0080417A">
          <w:rPr>
            <w:noProof/>
            <w:webHidden/>
            <w:sz w:val="22"/>
          </w:rPr>
        </w:r>
        <w:r w:rsidRPr="0080417A">
          <w:rPr>
            <w:noProof/>
            <w:webHidden/>
            <w:sz w:val="22"/>
          </w:rPr>
          <w:fldChar w:fldCharType="separate"/>
        </w:r>
        <w:r w:rsidR="00EC1198">
          <w:rPr>
            <w:noProof/>
            <w:webHidden/>
            <w:sz w:val="22"/>
          </w:rPr>
          <w:t>78</w:t>
        </w:r>
        <w:r w:rsidRPr="0080417A">
          <w:rPr>
            <w:noProof/>
            <w:webHidden/>
            <w:sz w:val="22"/>
          </w:rPr>
          <w:fldChar w:fldCharType="end"/>
        </w:r>
      </w:hyperlink>
    </w:p>
    <w:p w14:paraId="6DD3058D" w14:textId="41E8AC1F"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5" w:history="1">
        <w:r w:rsidRPr="0080417A">
          <w:rPr>
            <w:rStyle w:val="Hyperlink"/>
            <w:noProof/>
            <w:sz w:val="22"/>
          </w:rPr>
          <w:t>Figure 8.5.2: Frequency of overeating</w:t>
        </w:r>
        <w:r w:rsidRPr="0080417A">
          <w:rPr>
            <w:noProof/>
            <w:webHidden/>
            <w:sz w:val="22"/>
          </w:rPr>
          <w:tab/>
        </w:r>
        <w:r w:rsidRPr="0080417A">
          <w:rPr>
            <w:noProof/>
            <w:webHidden/>
            <w:sz w:val="22"/>
          </w:rPr>
          <w:fldChar w:fldCharType="begin"/>
        </w:r>
        <w:r w:rsidRPr="0080417A">
          <w:rPr>
            <w:noProof/>
            <w:webHidden/>
            <w:sz w:val="22"/>
          </w:rPr>
          <w:instrText xml:space="preserve"> PAGEREF _Toc514160725 \h </w:instrText>
        </w:r>
        <w:r w:rsidRPr="0080417A">
          <w:rPr>
            <w:noProof/>
            <w:webHidden/>
            <w:sz w:val="22"/>
          </w:rPr>
        </w:r>
        <w:r w:rsidRPr="0080417A">
          <w:rPr>
            <w:noProof/>
            <w:webHidden/>
            <w:sz w:val="22"/>
          </w:rPr>
          <w:fldChar w:fldCharType="separate"/>
        </w:r>
        <w:r w:rsidR="00EC1198">
          <w:rPr>
            <w:noProof/>
            <w:webHidden/>
            <w:sz w:val="22"/>
          </w:rPr>
          <w:t>79</w:t>
        </w:r>
        <w:r w:rsidRPr="0080417A">
          <w:rPr>
            <w:noProof/>
            <w:webHidden/>
            <w:sz w:val="22"/>
          </w:rPr>
          <w:fldChar w:fldCharType="end"/>
        </w:r>
      </w:hyperlink>
    </w:p>
    <w:p w14:paraId="5388E35D" w14:textId="638C4AA4"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6" w:history="1">
        <w:r w:rsidRPr="0080417A">
          <w:rPr>
            <w:rStyle w:val="Hyperlink"/>
            <w:noProof/>
            <w:sz w:val="22"/>
          </w:rPr>
          <w:t>Figure 8.5.3: Attitudes to amount and type of food eaten</w:t>
        </w:r>
        <w:r w:rsidRPr="0080417A">
          <w:rPr>
            <w:noProof/>
            <w:webHidden/>
            <w:sz w:val="22"/>
          </w:rPr>
          <w:tab/>
        </w:r>
        <w:r w:rsidRPr="0080417A">
          <w:rPr>
            <w:noProof/>
            <w:webHidden/>
            <w:sz w:val="22"/>
          </w:rPr>
          <w:fldChar w:fldCharType="begin"/>
        </w:r>
        <w:r w:rsidRPr="0080417A">
          <w:rPr>
            <w:noProof/>
            <w:webHidden/>
            <w:sz w:val="22"/>
          </w:rPr>
          <w:instrText xml:space="preserve"> PAGEREF _Toc514160726 \h </w:instrText>
        </w:r>
        <w:r w:rsidRPr="0080417A">
          <w:rPr>
            <w:noProof/>
            <w:webHidden/>
            <w:sz w:val="22"/>
          </w:rPr>
        </w:r>
        <w:r w:rsidRPr="0080417A">
          <w:rPr>
            <w:noProof/>
            <w:webHidden/>
            <w:sz w:val="22"/>
          </w:rPr>
          <w:fldChar w:fldCharType="separate"/>
        </w:r>
        <w:r w:rsidR="00EC1198">
          <w:rPr>
            <w:noProof/>
            <w:webHidden/>
            <w:sz w:val="22"/>
          </w:rPr>
          <w:t>80</w:t>
        </w:r>
        <w:r w:rsidRPr="0080417A">
          <w:rPr>
            <w:noProof/>
            <w:webHidden/>
            <w:sz w:val="22"/>
          </w:rPr>
          <w:fldChar w:fldCharType="end"/>
        </w:r>
      </w:hyperlink>
    </w:p>
    <w:p w14:paraId="45874B6A" w14:textId="7BF87C02"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7" w:history="1">
        <w:r w:rsidRPr="0080417A">
          <w:rPr>
            <w:rStyle w:val="Hyperlink"/>
            <w:noProof/>
            <w:sz w:val="22"/>
          </w:rPr>
          <w:t>Figure 9.1: Comfort with current weight</w:t>
        </w:r>
        <w:r w:rsidRPr="0080417A">
          <w:rPr>
            <w:noProof/>
            <w:webHidden/>
            <w:sz w:val="22"/>
          </w:rPr>
          <w:tab/>
        </w:r>
        <w:r w:rsidRPr="0080417A">
          <w:rPr>
            <w:noProof/>
            <w:webHidden/>
            <w:sz w:val="22"/>
          </w:rPr>
          <w:fldChar w:fldCharType="begin"/>
        </w:r>
        <w:r w:rsidRPr="0080417A">
          <w:rPr>
            <w:noProof/>
            <w:webHidden/>
            <w:sz w:val="22"/>
          </w:rPr>
          <w:instrText xml:space="preserve"> PAGEREF _Toc514160727 \h </w:instrText>
        </w:r>
        <w:r w:rsidRPr="0080417A">
          <w:rPr>
            <w:noProof/>
            <w:webHidden/>
            <w:sz w:val="22"/>
          </w:rPr>
        </w:r>
        <w:r w:rsidRPr="0080417A">
          <w:rPr>
            <w:noProof/>
            <w:webHidden/>
            <w:sz w:val="22"/>
          </w:rPr>
          <w:fldChar w:fldCharType="separate"/>
        </w:r>
        <w:r w:rsidR="00EC1198">
          <w:rPr>
            <w:noProof/>
            <w:webHidden/>
            <w:sz w:val="22"/>
          </w:rPr>
          <w:t>81</w:t>
        </w:r>
        <w:r w:rsidRPr="0080417A">
          <w:rPr>
            <w:noProof/>
            <w:webHidden/>
            <w:sz w:val="22"/>
          </w:rPr>
          <w:fldChar w:fldCharType="end"/>
        </w:r>
      </w:hyperlink>
    </w:p>
    <w:p w14:paraId="7264F92C" w14:textId="350F5E5A"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8" w:history="1">
        <w:r w:rsidRPr="0080417A">
          <w:rPr>
            <w:rStyle w:val="Hyperlink"/>
            <w:noProof/>
            <w:sz w:val="22"/>
          </w:rPr>
          <w:t>Figure 9.2: Confidence in ability to not put weight on in the next 12 months</w:t>
        </w:r>
        <w:r w:rsidRPr="0080417A">
          <w:rPr>
            <w:noProof/>
            <w:webHidden/>
            <w:sz w:val="22"/>
          </w:rPr>
          <w:tab/>
        </w:r>
        <w:r w:rsidRPr="0080417A">
          <w:rPr>
            <w:noProof/>
            <w:webHidden/>
            <w:sz w:val="22"/>
          </w:rPr>
          <w:fldChar w:fldCharType="begin"/>
        </w:r>
        <w:r w:rsidRPr="0080417A">
          <w:rPr>
            <w:noProof/>
            <w:webHidden/>
            <w:sz w:val="22"/>
          </w:rPr>
          <w:instrText xml:space="preserve"> PAGEREF _Toc514160728 \h </w:instrText>
        </w:r>
        <w:r w:rsidRPr="0080417A">
          <w:rPr>
            <w:noProof/>
            <w:webHidden/>
            <w:sz w:val="22"/>
          </w:rPr>
        </w:r>
        <w:r w:rsidRPr="0080417A">
          <w:rPr>
            <w:noProof/>
            <w:webHidden/>
            <w:sz w:val="22"/>
          </w:rPr>
          <w:fldChar w:fldCharType="separate"/>
        </w:r>
        <w:r w:rsidR="00EC1198">
          <w:rPr>
            <w:noProof/>
            <w:webHidden/>
            <w:sz w:val="22"/>
          </w:rPr>
          <w:t>82</w:t>
        </w:r>
        <w:r w:rsidRPr="0080417A">
          <w:rPr>
            <w:noProof/>
            <w:webHidden/>
            <w:sz w:val="22"/>
          </w:rPr>
          <w:fldChar w:fldCharType="end"/>
        </w:r>
      </w:hyperlink>
    </w:p>
    <w:p w14:paraId="26B7FAC2" w14:textId="7CE8283A"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29" w:history="1">
        <w:r w:rsidRPr="0080417A">
          <w:rPr>
            <w:rStyle w:val="Hyperlink"/>
            <w:noProof/>
            <w:sz w:val="22"/>
          </w:rPr>
          <w:t>Figure 9.3: Likelihood to attempt to lose weight in next 12 months</w:t>
        </w:r>
        <w:r w:rsidRPr="0080417A">
          <w:rPr>
            <w:noProof/>
            <w:webHidden/>
            <w:sz w:val="22"/>
          </w:rPr>
          <w:tab/>
        </w:r>
        <w:r w:rsidRPr="0080417A">
          <w:rPr>
            <w:noProof/>
            <w:webHidden/>
            <w:sz w:val="22"/>
          </w:rPr>
          <w:fldChar w:fldCharType="begin"/>
        </w:r>
        <w:r w:rsidRPr="0080417A">
          <w:rPr>
            <w:noProof/>
            <w:webHidden/>
            <w:sz w:val="22"/>
          </w:rPr>
          <w:instrText xml:space="preserve"> PAGEREF _Toc514160729 \h </w:instrText>
        </w:r>
        <w:r w:rsidRPr="0080417A">
          <w:rPr>
            <w:noProof/>
            <w:webHidden/>
            <w:sz w:val="22"/>
          </w:rPr>
        </w:r>
        <w:r w:rsidRPr="0080417A">
          <w:rPr>
            <w:noProof/>
            <w:webHidden/>
            <w:sz w:val="22"/>
          </w:rPr>
          <w:fldChar w:fldCharType="separate"/>
        </w:r>
        <w:r w:rsidR="00EC1198">
          <w:rPr>
            <w:noProof/>
            <w:webHidden/>
            <w:sz w:val="22"/>
          </w:rPr>
          <w:t>83</w:t>
        </w:r>
        <w:r w:rsidRPr="0080417A">
          <w:rPr>
            <w:noProof/>
            <w:webHidden/>
            <w:sz w:val="22"/>
          </w:rPr>
          <w:fldChar w:fldCharType="end"/>
        </w:r>
      </w:hyperlink>
    </w:p>
    <w:p w14:paraId="7B1B9BFF" w14:textId="79646BBB"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0" w:history="1">
        <w:r w:rsidRPr="0080417A">
          <w:rPr>
            <w:rStyle w:val="Hyperlink"/>
            <w:noProof/>
            <w:sz w:val="22"/>
          </w:rPr>
          <w:t>Figure 9.4: Confidence in ability to not put weight on in next five years</w:t>
        </w:r>
        <w:r w:rsidRPr="0080417A">
          <w:rPr>
            <w:noProof/>
            <w:webHidden/>
            <w:sz w:val="22"/>
          </w:rPr>
          <w:tab/>
        </w:r>
        <w:r w:rsidRPr="0080417A">
          <w:rPr>
            <w:noProof/>
            <w:webHidden/>
            <w:sz w:val="22"/>
          </w:rPr>
          <w:fldChar w:fldCharType="begin"/>
        </w:r>
        <w:r w:rsidRPr="0080417A">
          <w:rPr>
            <w:noProof/>
            <w:webHidden/>
            <w:sz w:val="22"/>
          </w:rPr>
          <w:instrText xml:space="preserve"> PAGEREF _Toc514160730 \h </w:instrText>
        </w:r>
        <w:r w:rsidRPr="0080417A">
          <w:rPr>
            <w:noProof/>
            <w:webHidden/>
            <w:sz w:val="22"/>
          </w:rPr>
        </w:r>
        <w:r w:rsidRPr="0080417A">
          <w:rPr>
            <w:noProof/>
            <w:webHidden/>
            <w:sz w:val="22"/>
          </w:rPr>
          <w:fldChar w:fldCharType="separate"/>
        </w:r>
        <w:r w:rsidR="00EC1198">
          <w:rPr>
            <w:noProof/>
            <w:webHidden/>
            <w:sz w:val="22"/>
          </w:rPr>
          <w:t>83</w:t>
        </w:r>
        <w:r w:rsidRPr="0080417A">
          <w:rPr>
            <w:noProof/>
            <w:webHidden/>
            <w:sz w:val="22"/>
          </w:rPr>
          <w:fldChar w:fldCharType="end"/>
        </w:r>
      </w:hyperlink>
    </w:p>
    <w:p w14:paraId="6D3C7654" w14:textId="53D76DF3"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1" w:history="1">
        <w:r w:rsidRPr="0080417A">
          <w:rPr>
            <w:rStyle w:val="Hyperlink"/>
            <w:noProof/>
            <w:sz w:val="22"/>
          </w:rPr>
          <w:t>Figure 9.5: Indicators of weight gain</w:t>
        </w:r>
        <w:r w:rsidRPr="0080417A">
          <w:rPr>
            <w:noProof/>
            <w:webHidden/>
            <w:sz w:val="22"/>
          </w:rPr>
          <w:tab/>
        </w:r>
        <w:r w:rsidRPr="0080417A">
          <w:rPr>
            <w:noProof/>
            <w:webHidden/>
            <w:sz w:val="22"/>
          </w:rPr>
          <w:fldChar w:fldCharType="begin"/>
        </w:r>
        <w:r w:rsidRPr="0080417A">
          <w:rPr>
            <w:noProof/>
            <w:webHidden/>
            <w:sz w:val="22"/>
          </w:rPr>
          <w:instrText xml:space="preserve"> PAGEREF _Toc514160731 \h </w:instrText>
        </w:r>
        <w:r w:rsidRPr="0080417A">
          <w:rPr>
            <w:noProof/>
            <w:webHidden/>
            <w:sz w:val="22"/>
          </w:rPr>
        </w:r>
        <w:r w:rsidRPr="0080417A">
          <w:rPr>
            <w:noProof/>
            <w:webHidden/>
            <w:sz w:val="22"/>
          </w:rPr>
          <w:fldChar w:fldCharType="separate"/>
        </w:r>
        <w:r w:rsidR="00EC1198">
          <w:rPr>
            <w:noProof/>
            <w:webHidden/>
            <w:sz w:val="22"/>
          </w:rPr>
          <w:t>85</w:t>
        </w:r>
        <w:r w:rsidRPr="0080417A">
          <w:rPr>
            <w:noProof/>
            <w:webHidden/>
            <w:sz w:val="22"/>
          </w:rPr>
          <w:fldChar w:fldCharType="end"/>
        </w:r>
      </w:hyperlink>
    </w:p>
    <w:p w14:paraId="4394558C" w14:textId="7F61B16B"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2" w:history="1">
        <w:r w:rsidRPr="0080417A">
          <w:rPr>
            <w:rStyle w:val="Hyperlink"/>
            <w:rFonts w:eastAsia="Calibri"/>
            <w:noProof/>
            <w:sz w:val="22"/>
          </w:rPr>
          <w:t>Figure 10.1.1: Social media use</w:t>
        </w:r>
        <w:r w:rsidRPr="0080417A">
          <w:rPr>
            <w:noProof/>
            <w:webHidden/>
            <w:sz w:val="22"/>
          </w:rPr>
          <w:tab/>
        </w:r>
        <w:r w:rsidRPr="0080417A">
          <w:rPr>
            <w:noProof/>
            <w:webHidden/>
            <w:sz w:val="22"/>
          </w:rPr>
          <w:fldChar w:fldCharType="begin"/>
        </w:r>
        <w:r w:rsidRPr="0080417A">
          <w:rPr>
            <w:noProof/>
            <w:webHidden/>
            <w:sz w:val="22"/>
          </w:rPr>
          <w:instrText xml:space="preserve"> PAGEREF _Toc514160732 \h </w:instrText>
        </w:r>
        <w:r w:rsidRPr="0080417A">
          <w:rPr>
            <w:noProof/>
            <w:webHidden/>
            <w:sz w:val="22"/>
          </w:rPr>
        </w:r>
        <w:r w:rsidRPr="0080417A">
          <w:rPr>
            <w:noProof/>
            <w:webHidden/>
            <w:sz w:val="22"/>
          </w:rPr>
          <w:fldChar w:fldCharType="separate"/>
        </w:r>
        <w:r w:rsidR="00EC1198">
          <w:rPr>
            <w:noProof/>
            <w:webHidden/>
            <w:sz w:val="22"/>
          </w:rPr>
          <w:t>88</w:t>
        </w:r>
        <w:r w:rsidRPr="0080417A">
          <w:rPr>
            <w:noProof/>
            <w:webHidden/>
            <w:sz w:val="22"/>
          </w:rPr>
          <w:fldChar w:fldCharType="end"/>
        </w:r>
      </w:hyperlink>
    </w:p>
    <w:p w14:paraId="2CA2BE64" w14:textId="7797B9F5"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3" w:history="1">
        <w:r w:rsidRPr="0080417A">
          <w:rPr>
            <w:rStyle w:val="Hyperlink"/>
            <w:rFonts w:eastAsia="Calibri"/>
            <w:noProof/>
            <w:sz w:val="22"/>
          </w:rPr>
          <w:t>Figure 10.1.2: Exposure to posts on topics</w:t>
        </w:r>
        <w:r w:rsidRPr="0080417A">
          <w:rPr>
            <w:noProof/>
            <w:webHidden/>
            <w:sz w:val="22"/>
          </w:rPr>
          <w:tab/>
        </w:r>
        <w:r w:rsidRPr="0080417A">
          <w:rPr>
            <w:noProof/>
            <w:webHidden/>
            <w:sz w:val="22"/>
          </w:rPr>
          <w:fldChar w:fldCharType="begin"/>
        </w:r>
        <w:r w:rsidRPr="0080417A">
          <w:rPr>
            <w:noProof/>
            <w:webHidden/>
            <w:sz w:val="22"/>
          </w:rPr>
          <w:instrText xml:space="preserve"> PAGEREF _Toc514160733 \h </w:instrText>
        </w:r>
        <w:r w:rsidRPr="0080417A">
          <w:rPr>
            <w:noProof/>
            <w:webHidden/>
            <w:sz w:val="22"/>
          </w:rPr>
        </w:r>
        <w:r w:rsidRPr="0080417A">
          <w:rPr>
            <w:noProof/>
            <w:webHidden/>
            <w:sz w:val="22"/>
          </w:rPr>
          <w:fldChar w:fldCharType="separate"/>
        </w:r>
        <w:r w:rsidR="00EC1198">
          <w:rPr>
            <w:noProof/>
            <w:webHidden/>
            <w:sz w:val="22"/>
          </w:rPr>
          <w:t>89</w:t>
        </w:r>
        <w:r w:rsidRPr="0080417A">
          <w:rPr>
            <w:noProof/>
            <w:webHidden/>
            <w:sz w:val="22"/>
          </w:rPr>
          <w:fldChar w:fldCharType="end"/>
        </w:r>
      </w:hyperlink>
    </w:p>
    <w:p w14:paraId="7A6ED6B2" w14:textId="4D262909"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4" w:history="1">
        <w:r w:rsidRPr="0080417A">
          <w:rPr>
            <w:rStyle w:val="Hyperlink"/>
            <w:rFonts w:eastAsia="Calibri"/>
            <w:noProof/>
            <w:sz w:val="22"/>
          </w:rPr>
          <w:t>Figure 10.1.3: Perceptions of food and physical activity posts on social media</w:t>
        </w:r>
        <w:r w:rsidRPr="0080417A">
          <w:rPr>
            <w:noProof/>
            <w:webHidden/>
            <w:sz w:val="22"/>
          </w:rPr>
          <w:tab/>
        </w:r>
        <w:r w:rsidRPr="0080417A">
          <w:rPr>
            <w:noProof/>
            <w:webHidden/>
            <w:sz w:val="22"/>
          </w:rPr>
          <w:fldChar w:fldCharType="begin"/>
        </w:r>
        <w:r w:rsidRPr="0080417A">
          <w:rPr>
            <w:noProof/>
            <w:webHidden/>
            <w:sz w:val="22"/>
          </w:rPr>
          <w:instrText xml:space="preserve"> PAGEREF _Toc514160734 \h </w:instrText>
        </w:r>
        <w:r w:rsidRPr="0080417A">
          <w:rPr>
            <w:noProof/>
            <w:webHidden/>
            <w:sz w:val="22"/>
          </w:rPr>
        </w:r>
        <w:r w:rsidRPr="0080417A">
          <w:rPr>
            <w:noProof/>
            <w:webHidden/>
            <w:sz w:val="22"/>
          </w:rPr>
          <w:fldChar w:fldCharType="separate"/>
        </w:r>
        <w:r w:rsidR="00EC1198">
          <w:rPr>
            <w:noProof/>
            <w:webHidden/>
            <w:sz w:val="22"/>
          </w:rPr>
          <w:t>90</w:t>
        </w:r>
        <w:r w:rsidRPr="0080417A">
          <w:rPr>
            <w:noProof/>
            <w:webHidden/>
            <w:sz w:val="22"/>
          </w:rPr>
          <w:fldChar w:fldCharType="end"/>
        </w:r>
      </w:hyperlink>
    </w:p>
    <w:p w14:paraId="092F58BD" w14:textId="5EDBF4CD"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5" w:history="1">
        <w:r w:rsidRPr="0080417A">
          <w:rPr>
            <w:rStyle w:val="Hyperlink"/>
            <w:rFonts w:eastAsia="Calibri"/>
            <w:noProof/>
            <w:sz w:val="22"/>
          </w:rPr>
          <w:t>Figure 10.1.4: Use of apps/devices that track food or exercise</w:t>
        </w:r>
        <w:r w:rsidRPr="0080417A">
          <w:rPr>
            <w:noProof/>
            <w:webHidden/>
            <w:sz w:val="22"/>
          </w:rPr>
          <w:tab/>
        </w:r>
        <w:r w:rsidRPr="0080417A">
          <w:rPr>
            <w:noProof/>
            <w:webHidden/>
            <w:sz w:val="22"/>
          </w:rPr>
          <w:fldChar w:fldCharType="begin"/>
        </w:r>
        <w:r w:rsidRPr="0080417A">
          <w:rPr>
            <w:noProof/>
            <w:webHidden/>
            <w:sz w:val="22"/>
          </w:rPr>
          <w:instrText xml:space="preserve"> PAGEREF _Toc514160735 \h </w:instrText>
        </w:r>
        <w:r w:rsidRPr="0080417A">
          <w:rPr>
            <w:noProof/>
            <w:webHidden/>
            <w:sz w:val="22"/>
          </w:rPr>
        </w:r>
        <w:r w:rsidRPr="0080417A">
          <w:rPr>
            <w:noProof/>
            <w:webHidden/>
            <w:sz w:val="22"/>
          </w:rPr>
          <w:fldChar w:fldCharType="separate"/>
        </w:r>
        <w:r w:rsidR="00EC1198">
          <w:rPr>
            <w:noProof/>
            <w:webHidden/>
            <w:sz w:val="22"/>
          </w:rPr>
          <w:t>91</w:t>
        </w:r>
        <w:r w:rsidRPr="0080417A">
          <w:rPr>
            <w:noProof/>
            <w:webHidden/>
            <w:sz w:val="22"/>
          </w:rPr>
          <w:fldChar w:fldCharType="end"/>
        </w:r>
      </w:hyperlink>
    </w:p>
    <w:p w14:paraId="786BF7B0" w14:textId="5F941D03"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6" w:history="1">
        <w:r w:rsidRPr="0080417A">
          <w:rPr>
            <w:rStyle w:val="Hyperlink"/>
            <w:noProof/>
            <w:sz w:val="22"/>
          </w:rPr>
          <w:t>Figure 10.1.5: Online recipe sources</w:t>
        </w:r>
        <w:r w:rsidRPr="0080417A">
          <w:rPr>
            <w:noProof/>
            <w:webHidden/>
            <w:sz w:val="22"/>
          </w:rPr>
          <w:tab/>
        </w:r>
        <w:r w:rsidRPr="0080417A">
          <w:rPr>
            <w:noProof/>
            <w:webHidden/>
            <w:sz w:val="22"/>
          </w:rPr>
          <w:fldChar w:fldCharType="begin"/>
        </w:r>
        <w:r w:rsidRPr="0080417A">
          <w:rPr>
            <w:noProof/>
            <w:webHidden/>
            <w:sz w:val="22"/>
          </w:rPr>
          <w:instrText xml:space="preserve"> PAGEREF _Toc514160736 \h </w:instrText>
        </w:r>
        <w:r w:rsidRPr="0080417A">
          <w:rPr>
            <w:noProof/>
            <w:webHidden/>
            <w:sz w:val="22"/>
          </w:rPr>
        </w:r>
        <w:r w:rsidRPr="0080417A">
          <w:rPr>
            <w:noProof/>
            <w:webHidden/>
            <w:sz w:val="22"/>
          </w:rPr>
          <w:fldChar w:fldCharType="separate"/>
        </w:r>
        <w:r w:rsidR="00EC1198">
          <w:rPr>
            <w:noProof/>
            <w:webHidden/>
            <w:sz w:val="22"/>
          </w:rPr>
          <w:t>92</w:t>
        </w:r>
        <w:r w:rsidRPr="0080417A">
          <w:rPr>
            <w:noProof/>
            <w:webHidden/>
            <w:sz w:val="22"/>
          </w:rPr>
          <w:fldChar w:fldCharType="end"/>
        </w:r>
      </w:hyperlink>
    </w:p>
    <w:p w14:paraId="610A2182" w14:textId="720365FB"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7" w:history="1">
        <w:r w:rsidRPr="0080417A">
          <w:rPr>
            <w:rStyle w:val="Hyperlink"/>
            <w:noProof/>
            <w:sz w:val="22"/>
          </w:rPr>
          <w:t>Figure 10.1.6: Subscription to email groups</w:t>
        </w:r>
        <w:r w:rsidRPr="0080417A">
          <w:rPr>
            <w:noProof/>
            <w:webHidden/>
            <w:sz w:val="22"/>
          </w:rPr>
          <w:tab/>
        </w:r>
        <w:r w:rsidRPr="0080417A">
          <w:rPr>
            <w:noProof/>
            <w:webHidden/>
            <w:sz w:val="22"/>
          </w:rPr>
          <w:fldChar w:fldCharType="begin"/>
        </w:r>
        <w:r w:rsidRPr="0080417A">
          <w:rPr>
            <w:noProof/>
            <w:webHidden/>
            <w:sz w:val="22"/>
          </w:rPr>
          <w:instrText xml:space="preserve"> PAGEREF _Toc514160737 \h </w:instrText>
        </w:r>
        <w:r w:rsidRPr="0080417A">
          <w:rPr>
            <w:noProof/>
            <w:webHidden/>
            <w:sz w:val="22"/>
          </w:rPr>
        </w:r>
        <w:r w:rsidRPr="0080417A">
          <w:rPr>
            <w:noProof/>
            <w:webHidden/>
            <w:sz w:val="22"/>
          </w:rPr>
          <w:fldChar w:fldCharType="separate"/>
        </w:r>
        <w:r w:rsidR="00EC1198">
          <w:rPr>
            <w:noProof/>
            <w:webHidden/>
            <w:sz w:val="22"/>
          </w:rPr>
          <w:t>92</w:t>
        </w:r>
        <w:r w:rsidRPr="0080417A">
          <w:rPr>
            <w:noProof/>
            <w:webHidden/>
            <w:sz w:val="22"/>
          </w:rPr>
          <w:fldChar w:fldCharType="end"/>
        </w:r>
      </w:hyperlink>
    </w:p>
    <w:p w14:paraId="5CB45AC1" w14:textId="5FA66D8B"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8" w:history="1">
        <w:r w:rsidRPr="0080417A">
          <w:rPr>
            <w:rStyle w:val="Hyperlink"/>
            <w:noProof/>
            <w:sz w:val="22"/>
          </w:rPr>
          <w:t>Figure 10.2.1: Cooking and fitness television shows watched</w:t>
        </w:r>
        <w:r w:rsidRPr="0080417A">
          <w:rPr>
            <w:noProof/>
            <w:webHidden/>
            <w:sz w:val="22"/>
          </w:rPr>
          <w:tab/>
        </w:r>
        <w:r w:rsidRPr="0080417A">
          <w:rPr>
            <w:noProof/>
            <w:webHidden/>
            <w:sz w:val="22"/>
          </w:rPr>
          <w:fldChar w:fldCharType="begin"/>
        </w:r>
        <w:r w:rsidRPr="0080417A">
          <w:rPr>
            <w:noProof/>
            <w:webHidden/>
            <w:sz w:val="22"/>
          </w:rPr>
          <w:instrText xml:space="preserve"> PAGEREF _Toc514160738 \h </w:instrText>
        </w:r>
        <w:r w:rsidRPr="0080417A">
          <w:rPr>
            <w:noProof/>
            <w:webHidden/>
            <w:sz w:val="22"/>
          </w:rPr>
        </w:r>
        <w:r w:rsidRPr="0080417A">
          <w:rPr>
            <w:noProof/>
            <w:webHidden/>
            <w:sz w:val="22"/>
          </w:rPr>
          <w:fldChar w:fldCharType="separate"/>
        </w:r>
        <w:r w:rsidR="00EC1198">
          <w:rPr>
            <w:noProof/>
            <w:webHidden/>
            <w:sz w:val="22"/>
          </w:rPr>
          <w:t>93</w:t>
        </w:r>
        <w:r w:rsidRPr="0080417A">
          <w:rPr>
            <w:noProof/>
            <w:webHidden/>
            <w:sz w:val="22"/>
          </w:rPr>
          <w:fldChar w:fldCharType="end"/>
        </w:r>
      </w:hyperlink>
    </w:p>
    <w:p w14:paraId="0E0A98D9" w14:textId="42769298"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39" w:history="1">
        <w:r w:rsidRPr="0080417A">
          <w:rPr>
            <w:rStyle w:val="Hyperlink"/>
            <w:noProof/>
            <w:sz w:val="22"/>
          </w:rPr>
          <w:t>Figure 10.2.2: Use of supermarket recipe magazines</w:t>
        </w:r>
        <w:r w:rsidRPr="0080417A">
          <w:rPr>
            <w:noProof/>
            <w:webHidden/>
            <w:sz w:val="22"/>
          </w:rPr>
          <w:tab/>
        </w:r>
        <w:r w:rsidRPr="0080417A">
          <w:rPr>
            <w:noProof/>
            <w:webHidden/>
            <w:sz w:val="22"/>
          </w:rPr>
          <w:fldChar w:fldCharType="begin"/>
        </w:r>
        <w:r w:rsidRPr="0080417A">
          <w:rPr>
            <w:noProof/>
            <w:webHidden/>
            <w:sz w:val="22"/>
          </w:rPr>
          <w:instrText xml:space="preserve"> PAGEREF _Toc514160739 \h </w:instrText>
        </w:r>
        <w:r w:rsidRPr="0080417A">
          <w:rPr>
            <w:noProof/>
            <w:webHidden/>
            <w:sz w:val="22"/>
          </w:rPr>
        </w:r>
        <w:r w:rsidRPr="0080417A">
          <w:rPr>
            <w:noProof/>
            <w:webHidden/>
            <w:sz w:val="22"/>
          </w:rPr>
          <w:fldChar w:fldCharType="separate"/>
        </w:r>
        <w:r w:rsidR="00EC1198">
          <w:rPr>
            <w:noProof/>
            <w:webHidden/>
            <w:sz w:val="22"/>
          </w:rPr>
          <w:t>94</w:t>
        </w:r>
        <w:r w:rsidRPr="0080417A">
          <w:rPr>
            <w:noProof/>
            <w:webHidden/>
            <w:sz w:val="22"/>
          </w:rPr>
          <w:fldChar w:fldCharType="end"/>
        </w:r>
      </w:hyperlink>
    </w:p>
    <w:p w14:paraId="4796848A" w14:textId="6759152A"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0" w:history="1">
        <w:r w:rsidRPr="0080417A">
          <w:rPr>
            <w:rStyle w:val="Hyperlink"/>
            <w:noProof/>
            <w:sz w:val="22"/>
          </w:rPr>
          <w:t>Figure 10.2.3: Use of recipe lift outs</w:t>
        </w:r>
        <w:r w:rsidRPr="0080417A">
          <w:rPr>
            <w:noProof/>
            <w:webHidden/>
            <w:sz w:val="22"/>
          </w:rPr>
          <w:tab/>
        </w:r>
        <w:r w:rsidRPr="0080417A">
          <w:rPr>
            <w:noProof/>
            <w:webHidden/>
            <w:sz w:val="22"/>
          </w:rPr>
          <w:fldChar w:fldCharType="begin"/>
        </w:r>
        <w:r w:rsidRPr="0080417A">
          <w:rPr>
            <w:noProof/>
            <w:webHidden/>
            <w:sz w:val="22"/>
          </w:rPr>
          <w:instrText xml:space="preserve"> PAGEREF _Toc514160740 \h </w:instrText>
        </w:r>
        <w:r w:rsidRPr="0080417A">
          <w:rPr>
            <w:noProof/>
            <w:webHidden/>
            <w:sz w:val="22"/>
          </w:rPr>
        </w:r>
        <w:r w:rsidRPr="0080417A">
          <w:rPr>
            <w:noProof/>
            <w:webHidden/>
            <w:sz w:val="22"/>
          </w:rPr>
          <w:fldChar w:fldCharType="separate"/>
        </w:r>
        <w:r w:rsidR="00EC1198">
          <w:rPr>
            <w:noProof/>
            <w:webHidden/>
            <w:sz w:val="22"/>
          </w:rPr>
          <w:t>94</w:t>
        </w:r>
        <w:r w:rsidRPr="0080417A">
          <w:rPr>
            <w:noProof/>
            <w:webHidden/>
            <w:sz w:val="22"/>
          </w:rPr>
          <w:fldChar w:fldCharType="end"/>
        </w:r>
      </w:hyperlink>
    </w:p>
    <w:p w14:paraId="74677573" w14:textId="5DFB12FC"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1" w:history="1">
        <w:r w:rsidRPr="0080417A">
          <w:rPr>
            <w:rStyle w:val="Hyperlink"/>
            <w:noProof/>
            <w:sz w:val="22"/>
          </w:rPr>
          <w:t>Figure 10.3.1: Incidence of talking to family and friends about health related topics</w:t>
        </w:r>
        <w:r w:rsidRPr="0080417A">
          <w:rPr>
            <w:noProof/>
            <w:webHidden/>
            <w:sz w:val="22"/>
          </w:rPr>
          <w:tab/>
        </w:r>
        <w:r w:rsidRPr="0080417A">
          <w:rPr>
            <w:noProof/>
            <w:webHidden/>
            <w:sz w:val="22"/>
          </w:rPr>
          <w:fldChar w:fldCharType="begin"/>
        </w:r>
        <w:r w:rsidRPr="0080417A">
          <w:rPr>
            <w:noProof/>
            <w:webHidden/>
            <w:sz w:val="22"/>
          </w:rPr>
          <w:instrText xml:space="preserve"> PAGEREF _Toc514160741 \h </w:instrText>
        </w:r>
        <w:r w:rsidRPr="0080417A">
          <w:rPr>
            <w:noProof/>
            <w:webHidden/>
            <w:sz w:val="22"/>
          </w:rPr>
        </w:r>
        <w:r w:rsidRPr="0080417A">
          <w:rPr>
            <w:noProof/>
            <w:webHidden/>
            <w:sz w:val="22"/>
          </w:rPr>
          <w:fldChar w:fldCharType="separate"/>
        </w:r>
        <w:r w:rsidR="00EC1198">
          <w:rPr>
            <w:noProof/>
            <w:webHidden/>
            <w:sz w:val="22"/>
          </w:rPr>
          <w:t>95</w:t>
        </w:r>
        <w:r w:rsidRPr="0080417A">
          <w:rPr>
            <w:noProof/>
            <w:webHidden/>
            <w:sz w:val="22"/>
          </w:rPr>
          <w:fldChar w:fldCharType="end"/>
        </w:r>
      </w:hyperlink>
    </w:p>
    <w:p w14:paraId="4011BC61" w14:textId="1571248B"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2" w:history="1">
        <w:r w:rsidRPr="0080417A">
          <w:rPr>
            <w:rStyle w:val="Hyperlink"/>
            <w:noProof/>
            <w:sz w:val="22"/>
          </w:rPr>
          <w:t>Figure 10.3.2: Consulted with a health professional in the past twelve months</w:t>
        </w:r>
        <w:r w:rsidRPr="0080417A">
          <w:rPr>
            <w:noProof/>
            <w:webHidden/>
            <w:sz w:val="22"/>
          </w:rPr>
          <w:tab/>
        </w:r>
        <w:r w:rsidRPr="0080417A">
          <w:rPr>
            <w:noProof/>
            <w:webHidden/>
            <w:sz w:val="22"/>
          </w:rPr>
          <w:fldChar w:fldCharType="begin"/>
        </w:r>
        <w:r w:rsidRPr="0080417A">
          <w:rPr>
            <w:noProof/>
            <w:webHidden/>
            <w:sz w:val="22"/>
          </w:rPr>
          <w:instrText xml:space="preserve"> PAGEREF _Toc514160742 \h </w:instrText>
        </w:r>
        <w:r w:rsidRPr="0080417A">
          <w:rPr>
            <w:noProof/>
            <w:webHidden/>
            <w:sz w:val="22"/>
          </w:rPr>
        </w:r>
        <w:r w:rsidRPr="0080417A">
          <w:rPr>
            <w:noProof/>
            <w:webHidden/>
            <w:sz w:val="22"/>
          </w:rPr>
          <w:fldChar w:fldCharType="separate"/>
        </w:r>
        <w:r w:rsidR="00EC1198">
          <w:rPr>
            <w:noProof/>
            <w:webHidden/>
            <w:sz w:val="22"/>
          </w:rPr>
          <w:t>96</w:t>
        </w:r>
        <w:r w:rsidRPr="0080417A">
          <w:rPr>
            <w:noProof/>
            <w:webHidden/>
            <w:sz w:val="22"/>
          </w:rPr>
          <w:fldChar w:fldCharType="end"/>
        </w:r>
      </w:hyperlink>
    </w:p>
    <w:p w14:paraId="0374BBF8" w14:textId="2B6E7EA3"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3" w:history="1">
        <w:r w:rsidRPr="0080417A">
          <w:rPr>
            <w:rStyle w:val="Hyperlink"/>
            <w:noProof/>
            <w:sz w:val="22"/>
          </w:rPr>
          <w:t>Figure 10.3.3: Consulted with a personal or physical trainer in the past twelve months</w:t>
        </w:r>
        <w:r w:rsidRPr="0080417A">
          <w:rPr>
            <w:noProof/>
            <w:webHidden/>
            <w:sz w:val="22"/>
          </w:rPr>
          <w:tab/>
        </w:r>
        <w:r w:rsidRPr="0080417A">
          <w:rPr>
            <w:noProof/>
            <w:webHidden/>
            <w:sz w:val="22"/>
          </w:rPr>
          <w:fldChar w:fldCharType="begin"/>
        </w:r>
        <w:r w:rsidRPr="0080417A">
          <w:rPr>
            <w:noProof/>
            <w:webHidden/>
            <w:sz w:val="22"/>
          </w:rPr>
          <w:instrText xml:space="preserve"> PAGEREF _Toc514160743 \h </w:instrText>
        </w:r>
        <w:r w:rsidRPr="0080417A">
          <w:rPr>
            <w:noProof/>
            <w:webHidden/>
            <w:sz w:val="22"/>
          </w:rPr>
        </w:r>
        <w:r w:rsidRPr="0080417A">
          <w:rPr>
            <w:noProof/>
            <w:webHidden/>
            <w:sz w:val="22"/>
          </w:rPr>
          <w:fldChar w:fldCharType="separate"/>
        </w:r>
        <w:r w:rsidR="00EC1198">
          <w:rPr>
            <w:noProof/>
            <w:webHidden/>
            <w:sz w:val="22"/>
          </w:rPr>
          <w:t>97</w:t>
        </w:r>
        <w:r w:rsidRPr="0080417A">
          <w:rPr>
            <w:noProof/>
            <w:webHidden/>
            <w:sz w:val="22"/>
          </w:rPr>
          <w:fldChar w:fldCharType="end"/>
        </w:r>
      </w:hyperlink>
    </w:p>
    <w:p w14:paraId="305BCDB2" w14:textId="2CC59C76"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4" w:history="1">
        <w:r w:rsidRPr="0080417A">
          <w:rPr>
            <w:rStyle w:val="Hyperlink"/>
            <w:noProof/>
            <w:sz w:val="22"/>
          </w:rPr>
          <w:t>Figure 11.1: Distribution of commitment segments</w:t>
        </w:r>
        <w:r w:rsidRPr="0080417A">
          <w:rPr>
            <w:noProof/>
            <w:webHidden/>
            <w:sz w:val="22"/>
          </w:rPr>
          <w:tab/>
        </w:r>
        <w:r w:rsidRPr="0080417A">
          <w:rPr>
            <w:noProof/>
            <w:webHidden/>
            <w:sz w:val="22"/>
          </w:rPr>
          <w:fldChar w:fldCharType="begin"/>
        </w:r>
        <w:r w:rsidRPr="0080417A">
          <w:rPr>
            <w:noProof/>
            <w:webHidden/>
            <w:sz w:val="22"/>
          </w:rPr>
          <w:instrText xml:space="preserve"> PAGEREF _Toc514160744 \h </w:instrText>
        </w:r>
        <w:r w:rsidRPr="0080417A">
          <w:rPr>
            <w:noProof/>
            <w:webHidden/>
            <w:sz w:val="22"/>
          </w:rPr>
        </w:r>
        <w:r w:rsidRPr="0080417A">
          <w:rPr>
            <w:noProof/>
            <w:webHidden/>
            <w:sz w:val="22"/>
          </w:rPr>
          <w:fldChar w:fldCharType="separate"/>
        </w:r>
        <w:r w:rsidR="00EC1198">
          <w:rPr>
            <w:noProof/>
            <w:webHidden/>
            <w:sz w:val="22"/>
          </w:rPr>
          <w:t>99</w:t>
        </w:r>
        <w:r w:rsidRPr="0080417A">
          <w:rPr>
            <w:noProof/>
            <w:webHidden/>
            <w:sz w:val="22"/>
          </w:rPr>
          <w:fldChar w:fldCharType="end"/>
        </w:r>
      </w:hyperlink>
    </w:p>
    <w:p w14:paraId="4CEEECC5" w14:textId="69EB9625"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5" w:history="1">
        <w:r w:rsidRPr="0080417A">
          <w:rPr>
            <w:rStyle w:val="Hyperlink"/>
            <w:noProof/>
            <w:sz w:val="22"/>
          </w:rPr>
          <w:t>Figure 11.1.1.1: Demographics – Committed</w:t>
        </w:r>
        <w:r w:rsidRPr="0080417A">
          <w:rPr>
            <w:noProof/>
            <w:webHidden/>
            <w:sz w:val="22"/>
          </w:rPr>
          <w:tab/>
        </w:r>
        <w:r w:rsidRPr="0080417A">
          <w:rPr>
            <w:noProof/>
            <w:webHidden/>
            <w:sz w:val="22"/>
          </w:rPr>
          <w:fldChar w:fldCharType="begin"/>
        </w:r>
        <w:r w:rsidRPr="0080417A">
          <w:rPr>
            <w:noProof/>
            <w:webHidden/>
            <w:sz w:val="22"/>
          </w:rPr>
          <w:instrText xml:space="preserve"> PAGEREF _Toc514160745 \h </w:instrText>
        </w:r>
        <w:r w:rsidRPr="0080417A">
          <w:rPr>
            <w:noProof/>
            <w:webHidden/>
            <w:sz w:val="22"/>
          </w:rPr>
        </w:r>
        <w:r w:rsidRPr="0080417A">
          <w:rPr>
            <w:noProof/>
            <w:webHidden/>
            <w:sz w:val="22"/>
          </w:rPr>
          <w:fldChar w:fldCharType="separate"/>
        </w:r>
        <w:r w:rsidR="00EC1198">
          <w:rPr>
            <w:noProof/>
            <w:webHidden/>
            <w:sz w:val="22"/>
          </w:rPr>
          <w:t>100</w:t>
        </w:r>
        <w:r w:rsidRPr="0080417A">
          <w:rPr>
            <w:noProof/>
            <w:webHidden/>
            <w:sz w:val="22"/>
          </w:rPr>
          <w:fldChar w:fldCharType="end"/>
        </w:r>
      </w:hyperlink>
    </w:p>
    <w:p w14:paraId="04FE29DF" w14:textId="2E6F67D6"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6" w:history="1">
        <w:r w:rsidRPr="0080417A">
          <w:rPr>
            <w:rStyle w:val="Hyperlink"/>
            <w:noProof/>
            <w:sz w:val="22"/>
          </w:rPr>
          <w:t>Figure 11.1.2.1: Behaviour - Committed</w:t>
        </w:r>
        <w:r w:rsidRPr="0080417A">
          <w:rPr>
            <w:noProof/>
            <w:webHidden/>
            <w:sz w:val="22"/>
          </w:rPr>
          <w:tab/>
        </w:r>
        <w:r w:rsidRPr="0080417A">
          <w:rPr>
            <w:noProof/>
            <w:webHidden/>
            <w:sz w:val="22"/>
          </w:rPr>
          <w:fldChar w:fldCharType="begin"/>
        </w:r>
        <w:r w:rsidRPr="0080417A">
          <w:rPr>
            <w:noProof/>
            <w:webHidden/>
            <w:sz w:val="22"/>
          </w:rPr>
          <w:instrText xml:space="preserve"> PAGEREF _Toc514160746 \h </w:instrText>
        </w:r>
        <w:r w:rsidRPr="0080417A">
          <w:rPr>
            <w:noProof/>
            <w:webHidden/>
            <w:sz w:val="22"/>
          </w:rPr>
        </w:r>
        <w:r w:rsidRPr="0080417A">
          <w:rPr>
            <w:noProof/>
            <w:webHidden/>
            <w:sz w:val="22"/>
          </w:rPr>
          <w:fldChar w:fldCharType="separate"/>
        </w:r>
        <w:r w:rsidR="00EC1198">
          <w:rPr>
            <w:noProof/>
            <w:webHidden/>
            <w:sz w:val="22"/>
          </w:rPr>
          <w:t>102</w:t>
        </w:r>
        <w:r w:rsidRPr="0080417A">
          <w:rPr>
            <w:noProof/>
            <w:webHidden/>
            <w:sz w:val="22"/>
          </w:rPr>
          <w:fldChar w:fldCharType="end"/>
        </w:r>
      </w:hyperlink>
    </w:p>
    <w:p w14:paraId="2598FD7F" w14:textId="32078D3E"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7" w:history="1">
        <w:r w:rsidRPr="0080417A">
          <w:rPr>
            <w:rStyle w:val="Hyperlink"/>
            <w:noProof/>
            <w:sz w:val="22"/>
          </w:rPr>
          <w:t>Figure 11.2.1.1: Demographics – Engaged</w:t>
        </w:r>
        <w:r w:rsidRPr="0080417A">
          <w:rPr>
            <w:noProof/>
            <w:webHidden/>
            <w:sz w:val="22"/>
          </w:rPr>
          <w:tab/>
        </w:r>
        <w:r w:rsidRPr="0080417A">
          <w:rPr>
            <w:noProof/>
            <w:webHidden/>
            <w:sz w:val="22"/>
          </w:rPr>
          <w:fldChar w:fldCharType="begin"/>
        </w:r>
        <w:r w:rsidRPr="0080417A">
          <w:rPr>
            <w:noProof/>
            <w:webHidden/>
            <w:sz w:val="22"/>
          </w:rPr>
          <w:instrText xml:space="preserve"> PAGEREF _Toc514160747 \h </w:instrText>
        </w:r>
        <w:r w:rsidRPr="0080417A">
          <w:rPr>
            <w:noProof/>
            <w:webHidden/>
            <w:sz w:val="22"/>
          </w:rPr>
        </w:r>
        <w:r w:rsidRPr="0080417A">
          <w:rPr>
            <w:noProof/>
            <w:webHidden/>
            <w:sz w:val="22"/>
          </w:rPr>
          <w:fldChar w:fldCharType="separate"/>
        </w:r>
        <w:r w:rsidR="00EC1198">
          <w:rPr>
            <w:noProof/>
            <w:webHidden/>
            <w:sz w:val="22"/>
          </w:rPr>
          <w:t>105</w:t>
        </w:r>
        <w:r w:rsidRPr="0080417A">
          <w:rPr>
            <w:noProof/>
            <w:webHidden/>
            <w:sz w:val="22"/>
          </w:rPr>
          <w:fldChar w:fldCharType="end"/>
        </w:r>
      </w:hyperlink>
    </w:p>
    <w:p w14:paraId="7941AE6D" w14:textId="488A8CB6"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8" w:history="1">
        <w:r w:rsidRPr="0080417A">
          <w:rPr>
            <w:rStyle w:val="Hyperlink"/>
            <w:noProof/>
            <w:sz w:val="22"/>
          </w:rPr>
          <w:t>Figure 11.2.2.1: Behaviour – Engaged</w:t>
        </w:r>
        <w:r w:rsidRPr="0080417A">
          <w:rPr>
            <w:noProof/>
            <w:webHidden/>
            <w:sz w:val="22"/>
          </w:rPr>
          <w:tab/>
        </w:r>
        <w:r w:rsidRPr="0080417A">
          <w:rPr>
            <w:noProof/>
            <w:webHidden/>
            <w:sz w:val="22"/>
          </w:rPr>
          <w:fldChar w:fldCharType="begin"/>
        </w:r>
        <w:r w:rsidRPr="0080417A">
          <w:rPr>
            <w:noProof/>
            <w:webHidden/>
            <w:sz w:val="22"/>
          </w:rPr>
          <w:instrText xml:space="preserve"> PAGEREF _Toc514160748 \h </w:instrText>
        </w:r>
        <w:r w:rsidRPr="0080417A">
          <w:rPr>
            <w:noProof/>
            <w:webHidden/>
            <w:sz w:val="22"/>
          </w:rPr>
        </w:r>
        <w:r w:rsidRPr="0080417A">
          <w:rPr>
            <w:noProof/>
            <w:webHidden/>
            <w:sz w:val="22"/>
          </w:rPr>
          <w:fldChar w:fldCharType="separate"/>
        </w:r>
        <w:r w:rsidR="00EC1198">
          <w:rPr>
            <w:noProof/>
            <w:webHidden/>
            <w:sz w:val="22"/>
          </w:rPr>
          <w:t>107</w:t>
        </w:r>
        <w:r w:rsidRPr="0080417A">
          <w:rPr>
            <w:noProof/>
            <w:webHidden/>
            <w:sz w:val="22"/>
          </w:rPr>
          <w:fldChar w:fldCharType="end"/>
        </w:r>
      </w:hyperlink>
    </w:p>
    <w:p w14:paraId="67CD7BC3" w14:textId="20127136"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49" w:history="1">
        <w:r w:rsidRPr="0080417A">
          <w:rPr>
            <w:rStyle w:val="Hyperlink"/>
            <w:noProof/>
            <w:sz w:val="22"/>
          </w:rPr>
          <w:t>Figure 11.3.1.1: Demographics – Ambivalent</w:t>
        </w:r>
        <w:r w:rsidRPr="0080417A">
          <w:rPr>
            <w:noProof/>
            <w:webHidden/>
            <w:sz w:val="22"/>
          </w:rPr>
          <w:tab/>
        </w:r>
        <w:r w:rsidRPr="0080417A">
          <w:rPr>
            <w:noProof/>
            <w:webHidden/>
            <w:sz w:val="22"/>
          </w:rPr>
          <w:fldChar w:fldCharType="begin"/>
        </w:r>
        <w:r w:rsidRPr="0080417A">
          <w:rPr>
            <w:noProof/>
            <w:webHidden/>
            <w:sz w:val="22"/>
          </w:rPr>
          <w:instrText xml:space="preserve"> PAGEREF _Toc514160749 \h </w:instrText>
        </w:r>
        <w:r w:rsidRPr="0080417A">
          <w:rPr>
            <w:noProof/>
            <w:webHidden/>
            <w:sz w:val="22"/>
          </w:rPr>
        </w:r>
        <w:r w:rsidRPr="0080417A">
          <w:rPr>
            <w:noProof/>
            <w:webHidden/>
            <w:sz w:val="22"/>
          </w:rPr>
          <w:fldChar w:fldCharType="separate"/>
        </w:r>
        <w:r w:rsidR="00EC1198">
          <w:rPr>
            <w:noProof/>
            <w:webHidden/>
            <w:sz w:val="22"/>
          </w:rPr>
          <w:t>110</w:t>
        </w:r>
        <w:r w:rsidRPr="0080417A">
          <w:rPr>
            <w:noProof/>
            <w:webHidden/>
            <w:sz w:val="22"/>
          </w:rPr>
          <w:fldChar w:fldCharType="end"/>
        </w:r>
      </w:hyperlink>
    </w:p>
    <w:p w14:paraId="5111E4E5" w14:textId="26343987"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50" w:history="1">
        <w:r w:rsidRPr="0080417A">
          <w:rPr>
            <w:rStyle w:val="Hyperlink"/>
            <w:noProof/>
            <w:sz w:val="22"/>
          </w:rPr>
          <w:t>Figure 11.3.2.1: Behaviour – Ambivalent</w:t>
        </w:r>
        <w:r w:rsidRPr="0080417A">
          <w:rPr>
            <w:noProof/>
            <w:webHidden/>
            <w:sz w:val="22"/>
          </w:rPr>
          <w:tab/>
        </w:r>
        <w:r w:rsidRPr="0080417A">
          <w:rPr>
            <w:noProof/>
            <w:webHidden/>
            <w:sz w:val="22"/>
          </w:rPr>
          <w:fldChar w:fldCharType="begin"/>
        </w:r>
        <w:r w:rsidRPr="0080417A">
          <w:rPr>
            <w:noProof/>
            <w:webHidden/>
            <w:sz w:val="22"/>
          </w:rPr>
          <w:instrText xml:space="preserve"> PAGEREF _Toc514160750 \h </w:instrText>
        </w:r>
        <w:r w:rsidRPr="0080417A">
          <w:rPr>
            <w:noProof/>
            <w:webHidden/>
            <w:sz w:val="22"/>
          </w:rPr>
        </w:r>
        <w:r w:rsidRPr="0080417A">
          <w:rPr>
            <w:noProof/>
            <w:webHidden/>
            <w:sz w:val="22"/>
          </w:rPr>
          <w:fldChar w:fldCharType="separate"/>
        </w:r>
        <w:r w:rsidR="00EC1198">
          <w:rPr>
            <w:noProof/>
            <w:webHidden/>
            <w:sz w:val="22"/>
          </w:rPr>
          <w:t>112</w:t>
        </w:r>
        <w:r w:rsidRPr="0080417A">
          <w:rPr>
            <w:noProof/>
            <w:webHidden/>
            <w:sz w:val="22"/>
          </w:rPr>
          <w:fldChar w:fldCharType="end"/>
        </w:r>
      </w:hyperlink>
    </w:p>
    <w:p w14:paraId="3687051A" w14:textId="6DC5F3E2"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51" w:history="1">
        <w:r w:rsidRPr="0080417A">
          <w:rPr>
            <w:rStyle w:val="Hyperlink"/>
            <w:noProof/>
            <w:sz w:val="22"/>
          </w:rPr>
          <w:t>Figure 11.4.1.1: Demographics – Struggling</w:t>
        </w:r>
        <w:r w:rsidRPr="0080417A">
          <w:rPr>
            <w:noProof/>
            <w:webHidden/>
            <w:sz w:val="22"/>
          </w:rPr>
          <w:tab/>
        </w:r>
        <w:r w:rsidRPr="0080417A">
          <w:rPr>
            <w:noProof/>
            <w:webHidden/>
            <w:sz w:val="22"/>
          </w:rPr>
          <w:fldChar w:fldCharType="begin"/>
        </w:r>
        <w:r w:rsidRPr="0080417A">
          <w:rPr>
            <w:noProof/>
            <w:webHidden/>
            <w:sz w:val="22"/>
          </w:rPr>
          <w:instrText xml:space="preserve"> PAGEREF _Toc514160751 \h </w:instrText>
        </w:r>
        <w:r w:rsidRPr="0080417A">
          <w:rPr>
            <w:noProof/>
            <w:webHidden/>
            <w:sz w:val="22"/>
          </w:rPr>
        </w:r>
        <w:r w:rsidRPr="0080417A">
          <w:rPr>
            <w:noProof/>
            <w:webHidden/>
            <w:sz w:val="22"/>
          </w:rPr>
          <w:fldChar w:fldCharType="separate"/>
        </w:r>
        <w:r w:rsidR="00EC1198">
          <w:rPr>
            <w:noProof/>
            <w:webHidden/>
            <w:sz w:val="22"/>
          </w:rPr>
          <w:t>116</w:t>
        </w:r>
        <w:r w:rsidRPr="0080417A">
          <w:rPr>
            <w:noProof/>
            <w:webHidden/>
            <w:sz w:val="22"/>
          </w:rPr>
          <w:fldChar w:fldCharType="end"/>
        </w:r>
      </w:hyperlink>
    </w:p>
    <w:p w14:paraId="74DB7D1A" w14:textId="0E81DA24"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52" w:history="1">
        <w:r w:rsidRPr="0080417A">
          <w:rPr>
            <w:rStyle w:val="Hyperlink"/>
            <w:noProof/>
            <w:sz w:val="22"/>
          </w:rPr>
          <w:t>Figure 11.4.2.1: Behaviour – Struggling</w:t>
        </w:r>
        <w:r w:rsidRPr="0080417A">
          <w:rPr>
            <w:noProof/>
            <w:webHidden/>
            <w:sz w:val="22"/>
          </w:rPr>
          <w:tab/>
        </w:r>
        <w:r w:rsidRPr="0080417A">
          <w:rPr>
            <w:noProof/>
            <w:webHidden/>
            <w:sz w:val="22"/>
          </w:rPr>
          <w:fldChar w:fldCharType="begin"/>
        </w:r>
        <w:r w:rsidRPr="0080417A">
          <w:rPr>
            <w:noProof/>
            <w:webHidden/>
            <w:sz w:val="22"/>
          </w:rPr>
          <w:instrText xml:space="preserve"> PAGEREF _Toc514160752 \h </w:instrText>
        </w:r>
        <w:r w:rsidRPr="0080417A">
          <w:rPr>
            <w:noProof/>
            <w:webHidden/>
            <w:sz w:val="22"/>
          </w:rPr>
        </w:r>
        <w:r w:rsidRPr="0080417A">
          <w:rPr>
            <w:noProof/>
            <w:webHidden/>
            <w:sz w:val="22"/>
          </w:rPr>
          <w:fldChar w:fldCharType="separate"/>
        </w:r>
        <w:r w:rsidR="00EC1198">
          <w:rPr>
            <w:noProof/>
            <w:webHidden/>
            <w:sz w:val="22"/>
          </w:rPr>
          <w:t>118</w:t>
        </w:r>
        <w:r w:rsidRPr="0080417A">
          <w:rPr>
            <w:noProof/>
            <w:webHidden/>
            <w:sz w:val="22"/>
          </w:rPr>
          <w:fldChar w:fldCharType="end"/>
        </w:r>
      </w:hyperlink>
    </w:p>
    <w:p w14:paraId="235B334D" w14:textId="0BAEB2C8"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53" w:history="1">
        <w:r w:rsidRPr="0080417A">
          <w:rPr>
            <w:rStyle w:val="Hyperlink"/>
            <w:noProof/>
            <w:sz w:val="22"/>
          </w:rPr>
          <w:t>Figure 11.5.1.1: Demographics – Denial</w:t>
        </w:r>
        <w:r w:rsidRPr="0080417A">
          <w:rPr>
            <w:noProof/>
            <w:webHidden/>
            <w:sz w:val="22"/>
          </w:rPr>
          <w:tab/>
        </w:r>
        <w:r w:rsidRPr="0080417A">
          <w:rPr>
            <w:noProof/>
            <w:webHidden/>
            <w:sz w:val="22"/>
          </w:rPr>
          <w:fldChar w:fldCharType="begin"/>
        </w:r>
        <w:r w:rsidRPr="0080417A">
          <w:rPr>
            <w:noProof/>
            <w:webHidden/>
            <w:sz w:val="22"/>
          </w:rPr>
          <w:instrText xml:space="preserve"> PAGEREF _Toc514160753 \h </w:instrText>
        </w:r>
        <w:r w:rsidRPr="0080417A">
          <w:rPr>
            <w:noProof/>
            <w:webHidden/>
            <w:sz w:val="22"/>
          </w:rPr>
        </w:r>
        <w:r w:rsidRPr="0080417A">
          <w:rPr>
            <w:noProof/>
            <w:webHidden/>
            <w:sz w:val="22"/>
          </w:rPr>
          <w:fldChar w:fldCharType="separate"/>
        </w:r>
        <w:r w:rsidR="00EC1198">
          <w:rPr>
            <w:noProof/>
            <w:webHidden/>
            <w:sz w:val="22"/>
          </w:rPr>
          <w:t>120</w:t>
        </w:r>
        <w:r w:rsidRPr="0080417A">
          <w:rPr>
            <w:noProof/>
            <w:webHidden/>
            <w:sz w:val="22"/>
          </w:rPr>
          <w:fldChar w:fldCharType="end"/>
        </w:r>
      </w:hyperlink>
    </w:p>
    <w:p w14:paraId="7CCBD754" w14:textId="44C7AFD7"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54" w:history="1">
        <w:r w:rsidRPr="0080417A">
          <w:rPr>
            <w:rStyle w:val="Hyperlink"/>
            <w:noProof/>
            <w:sz w:val="22"/>
          </w:rPr>
          <w:t>Figure 11.5.2.1: Behaviour – Denial</w:t>
        </w:r>
        <w:r w:rsidRPr="0080417A">
          <w:rPr>
            <w:noProof/>
            <w:webHidden/>
            <w:sz w:val="22"/>
          </w:rPr>
          <w:tab/>
        </w:r>
        <w:r w:rsidRPr="0080417A">
          <w:rPr>
            <w:noProof/>
            <w:webHidden/>
            <w:sz w:val="22"/>
          </w:rPr>
          <w:fldChar w:fldCharType="begin"/>
        </w:r>
        <w:r w:rsidRPr="0080417A">
          <w:rPr>
            <w:noProof/>
            <w:webHidden/>
            <w:sz w:val="22"/>
          </w:rPr>
          <w:instrText xml:space="preserve"> PAGEREF _Toc514160754 \h </w:instrText>
        </w:r>
        <w:r w:rsidRPr="0080417A">
          <w:rPr>
            <w:noProof/>
            <w:webHidden/>
            <w:sz w:val="22"/>
          </w:rPr>
        </w:r>
        <w:r w:rsidRPr="0080417A">
          <w:rPr>
            <w:noProof/>
            <w:webHidden/>
            <w:sz w:val="22"/>
          </w:rPr>
          <w:fldChar w:fldCharType="separate"/>
        </w:r>
        <w:r w:rsidR="00EC1198">
          <w:rPr>
            <w:noProof/>
            <w:webHidden/>
            <w:sz w:val="22"/>
          </w:rPr>
          <w:t>122</w:t>
        </w:r>
        <w:r w:rsidRPr="0080417A">
          <w:rPr>
            <w:noProof/>
            <w:webHidden/>
            <w:sz w:val="22"/>
          </w:rPr>
          <w:fldChar w:fldCharType="end"/>
        </w:r>
      </w:hyperlink>
    </w:p>
    <w:p w14:paraId="3310A0DC" w14:textId="287F102F" w:rsidR="0080417A" w:rsidRPr="0080417A" w:rsidRDefault="0080417A">
      <w:pPr>
        <w:pStyle w:val="TableofFigures"/>
        <w:tabs>
          <w:tab w:val="right" w:leader="dot" w:pos="9628"/>
        </w:tabs>
        <w:rPr>
          <w:rFonts w:asciiTheme="minorHAnsi" w:hAnsiTheme="minorHAnsi"/>
          <w:noProof/>
          <w:color w:val="auto"/>
          <w:sz w:val="22"/>
          <w:lang w:val="en-AU"/>
        </w:rPr>
      </w:pPr>
      <w:hyperlink w:anchor="_Toc514160755" w:history="1">
        <w:r w:rsidRPr="0080417A">
          <w:rPr>
            <w:rStyle w:val="Hyperlink"/>
            <w:noProof/>
            <w:sz w:val="22"/>
          </w:rPr>
          <w:t>Figure A4.1: Body shape images</w:t>
        </w:r>
        <w:r w:rsidRPr="0080417A">
          <w:rPr>
            <w:noProof/>
            <w:webHidden/>
            <w:sz w:val="22"/>
          </w:rPr>
          <w:tab/>
        </w:r>
        <w:r w:rsidRPr="0080417A">
          <w:rPr>
            <w:noProof/>
            <w:webHidden/>
            <w:sz w:val="22"/>
          </w:rPr>
          <w:fldChar w:fldCharType="begin"/>
        </w:r>
        <w:r w:rsidRPr="0080417A">
          <w:rPr>
            <w:noProof/>
            <w:webHidden/>
            <w:sz w:val="22"/>
          </w:rPr>
          <w:instrText xml:space="preserve"> PAGEREF _Toc514160755 \h </w:instrText>
        </w:r>
        <w:r w:rsidRPr="0080417A">
          <w:rPr>
            <w:noProof/>
            <w:webHidden/>
            <w:sz w:val="22"/>
          </w:rPr>
        </w:r>
        <w:r w:rsidRPr="0080417A">
          <w:rPr>
            <w:noProof/>
            <w:webHidden/>
            <w:sz w:val="22"/>
          </w:rPr>
          <w:fldChar w:fldCharType="separate"/>
        </w:r>
        <w:r w:rsidR="00EC1198">
          <w:rPr>
            <w:noProof/>
            <w:webHidden/>
            <w:sz w:val="22"/>
          </w:rPr>
          <w:t>151</w:t>
        </w:r>
        <w:r w:rsidRPr="0080417A">
          <w:rPr>
            <w:noProof/>
            <w:webHidden/>
            <w:sz w:val="22"/>
          </w:rPr>
          <w:fldChar w:fldCharType="end"/>
        </w:r>
      </w:hyperlink>
    </w:p>
    <w:p w14:paraId="7253A5F7" w14:textId="451857C2" w:rsidR="001C1D2E" w:rsidRPr="0080417A" w:rsidRDefault="00E972C1">
      <w:pPr>
        <w:rPr>
          <w:rFonts w:asciiTheme="minorHAnsi" w:hAnsiTheme="minorHAnsi" w:cstheme="minorHAnsi"/>
          <w:color w:val="auto"/>
          <w:sz w:val="22"/>
        </w:rPr>
      </w:pPr>
      <w:r w:rsidRPr="0080417A">
        <w:rPr>
          <w:rFonts w:asciiTheme="minorHAnsi" w:hAnsiTheme="minorHAnsi" w:cstheme="minorHAnsi"/>
          <w:color w:val="auto"/>
          <w:sz w:val="22"/>
        </w:rPr>
        <w:fldChar w:fldCharType="end"/>
      </w:r>
      <w:r w:rsidR="00CC6D26" w:rsidRPr="0080417A">
        <w:rPr>
          <w:rFonts w:asciiTheme="minorHAnsi" w:hAnsiTheme="minorHAnsi" w:cstheme="minorHAnsi"/>
          <w:color w:val="auto"/>
          <w:sz w:val="22"/>
        </w:rPr>
        <w:br w:type="page"/>
      </w:r>
    </w:p>
    <w:p w14:paraId="0E12F04A" w14:textId="77777777" w:rsidR="00CC6D26" w:rsidRPr="00320A83" w:rsidRDefault="001C1D2E" w:rsidP="001C1D2E">
      <w:pPr>
        <w:pStyle w:val="Heading2"/>
        <w:rPr>
          <w:lang w:val="en-AU"/>
        </w:rPr>
      </w:pPr>
      <w:bookmarkStart w:id="22" w:name="_Toc514160597"/>
      <w:r>
        <w:rPr>
          <w:lang w:val="en-AU"/>
        </w:rPr>
        <w:lastRenderedPageBreak/>
        <w:t>List of Tables</w:t>
      </w:r>
      <w:bookmarkEnd w:id="22"/>
    </w:p>
    <w:p w14:paraId="7828A1BD" w14:textId="6CC489FC" w:rsidR="00715A63" w:rsidRPr="00715A63" w:rsidRDefault="001C1D2E">
      <w:pPr>
        <w:pStyle w:val="TableofFigures"/>
        <w:tabs>
          <w:tab w:val="right" w:leader="dot" w:pos="9628"/>
        </w:tabs>
        <w:rPr>
          <w:rFonts w:asciiTheme="minorHAnsi" w:hAnsiTheme="minorHAnsi"/>
          <w:noProof/>
          <w:color w:val="auto"/>
          <w:sz w:val="22"/>
          <w:lang w:val="en-AU"/>
        </w:rPr>
      </w:pPr>
      <w:r w:rsidRPr="00D35EEB">
        <w:rPr>
          <w:rFonts w:asciiTheme="minorHAnsi" w:hAnsiTheme="minorHAnsi" w:cstheme="minorHAnsi"/>
          <w:color w:val="auto"/>
          <w:sz w:val="22"/>
          <w:lang w:val="en-AU"/>
        </w:rPr>
        <w:fldChar w:fldCharType="begin"/>
      </w:r>
      <w:r w:rsidRPr="00D35EEB">
        <w:rPr>
          <w:rFonts w:asciiTheme="minorHAnsi" w:hAnsiTheme="minorHAnsi" w:cstheme="minorHAnsi"/>
          <w:color w:val="auto"/>
          <w:sz w:val="22"/>
          <w:lang w:val="en-AU"/>
        </w:rPr>
        <w:instrText xml:space="preserve"> TOC \h \z \t "Table heading" \c </w:instrText>
      </w:r>
      <w:r w:rsidRPr="00D35EEB">
        <w:rPr>
          <w:rFonts w:asciiTheme="minorHAnsi" w:hAnsiTheme="minorHAnsi" w:cstheme="minorHAnsi"/>
          <w:color w:val="auto"/>
          <w:sz w:val="22"/>
          <w:lang w:val="en-AU"/>
        </w:rPr>
        <w:fldChar w:fldCharType="separate"/>
      </w:r>
      <w:hyperlink w:anchor="_Toc507661888" w:history="1">
        <w:r w:rsidR="00715A63" w:rsidRPr="00715A63">
          <w:rPr>
            <w:rStyle w:val="Hyperlink"/>
            <w:noProof/>
            <w:sz w:val="22"/>
          </w:rPr>
          <w:t>Table 2.5.1: Subgroups of interest</w:t>
        </w:r>
        <w:r w:rsidR="00715A63" w:rsidRPr="00715A63">
          <w:rPr>
            <w:noProof/>
            <w:webHidden/>
            <w:sz w:val="22"/>
          </w:rPr>
          <w:tab/>
        </w:r>
        <w:r w:rsidR="00715A63" w:rsidRPr="00715A63">
          <w:rPr>
            <w:noProof/>
            <w:webHidden/>
            <w:sz w:val="22"/>
          </w:rPr>
          <w:fldChar w:fldCharType="begin"/>
        </w:r>
        <w:r w:rsidR="00715A63" w:rsidRPr="00715A63">
          <w:rPr>
            <w:noProof/>
            <w:webHidden/>
            <w:sz w:val="22"/>
          </w:rPr>
          <w:instrText xml:space="preserve"> PAGEREF _Toc507661888 \h </w:instrText>
        </w:r>
        <w:r w:rsidR="00715A63" w:rsidRPr="00715A63">
          <w:rPr>
            <w:noProof/>
            <w:webHidden/>
            <w:sz w:val="22"/>
          </w:rPr>
        </w:r>
        <w:r w:rsidR="00715A63" w:rsidRPr="00715A63">
          <w:rPr>
            <w:noProof/>
            <w:webHidden/>
            <w:sz w:val="22"/>
          </w:rPr>
          <w:fldChar w:fldCharType="separate"/>
        </w:r>
        <w:r w:rsidR="00EC1198">
          <w:rPr>
            <w:noProof/>
            <w:webHidden/>
            <w:sz w:val="22"/>
          </w:rPr>
          <w:t>22</w:t>
        </w:r>
        <w:r w:rsidR="00715A63" w:rsidRPr="00715A63">
          <w:rPr>
            <w:noProof/>
            <w:webHidden/>
            <w:sz w:val="22"/>
          </w:rPr>
          <w:fldChar w:fldCharType="end"/>
        </w:r>
      </w:hyperlink>
    </w:p>
    <w:p w14:paraId="5282E641" w14:textId="38100CD1" w:rsidR="00715A63" w:rsidRPr="00715A63" w:rsidRDefault="00820E0D">
      <w:pPr>
        <w:pStyle w:val="TableofFigures"/>
        <w:tabs>
          <w:tab w:val="right" w:leader="dot" w:pos="9628"/>
        </w:tabs>
        <w:rPr>
          <w:rFonts w:asciiTheme="minorHAnsi" w:hAnsiTheme="minorHAnsi"/>
          <w:noProof/>
          <w:color w:val="auto"/>
          <w:sz w:val="22"/>
          <w:lang w:val="en-AU"/>
        </w:rPr>
      </w:pPr>
      <w:hyperlink w:anchor="_Toc507661891" w:history="1">
        <w:r w:rsidR="00715A63" w:rsidRPr="00715A63">
          <w:rPr>
            <w:rStyle w:val="Hyperlink"/>
            <w:noProof/>
            <w:sz w:val="22"/>
          </w:rPr>
          <w:t>Table 4.1.2.1: Perceptions on diet and physical activity</w:t>
        </w:r>
        <w:r w:rsidR="00715A63" w:rsidRPr="00715A63">
          <w:rPr>
            <w:noProof/>
            <w:webHidden/>
            <w:sz w:val="22"/>
          </w:rPr>
          <w:tab/>
        </w:r>
        <w:r w:rsidR="00715A63" w:rsidRPr="00715A63">
          <w:rPr>
            <w:noProof/>
            <w:webHidden/>
            <w:sz w:val="22"/>
          </w:rPr>
          <w:fldChar w:fldCharType="begin"/>
        </w:r>
        <w:r w:rsidR="00715A63" w:rsidRPr="00715A63">
          <w:rPr>
            <w:noProof/>
            <w:webHidden/>
            <w:sz w:val="22"/>
          </w:rPr>
          <w:instrText xml:space="preserve"> PAGEREF _Toc507661891 \h </w:instrText>
        </w:r>
        <w:r w:rsidR="00715A63" w:rsidRPr="00715A63">
          <w:rPr>
            <w:noProof/>
            <w:webHidden/>
            <w:sz w:val="22"/>
          </w:rPr>
        </w:r>
        <w:r w:rsidR="00715A63" w:rsidRPr="00715A63">
          <w:rPr>
            <w:noProof/>
            <w:webHidden/>
            <w:sz w:val="22"/>
          </w:rPr>
          <w:fldChar w:fldCharType="separate"/>
        </w:r>
        <w:r w:rsidR="00EC1198">
          <w:rPr>
            <w:noProof/>
            <w:webHidden/>
            <w:sz w:val="22"/>
          </w:rPr>
          <w:t>28</w:t>
        </w:r>
        <w:r w:rsidR="00715A63" w:rsidRPr="00715A63">
          <w:rPr>
            <w:noProof/>
            <w:webHidden/>
            <w:sz w:val="22"/>
          </w:rPr>
          <w:fldChar w:fldCharType="end"/>
        </w:r>
      </w:hyperlink>
    </w:p>
    <w:p w14:paraId="4ED39FED" w14:textId="5849F02E" w:rsidR="00715A63" w:rsidRPr="00715A63" w:rsidRDefault="00820E0D">
      <w:pPr>
        <w:pStyle w:val="TableofFigures"/>
        <w:tabs>
          <w:tab w:val="right" w:leader="dot" w:pos="9628"/>
        </w:tabs>
        <w:rPr>
          <w:rFonts w:asciiTheme="minorHAnsi" w:hAnsiTheme="minorHAnsi"/>
          <w:noProof/>
          <w:color w:val="auto"/>
          <w:sz w:val="22"/>
          <w:lang w:val="en-AU"/>
        </w:rPr>
      </w:pPr>
      <w:hyperlink w:anchor="_Toc507661894" w:history="1">
        <w:r w:rsidR="00715A63" w:rsidRPr="00715A63">
          <w:rPr>
            <w:rStyle w:val="Hyperlink"/>
            <w:noProof/>
            <w:sz w:val="22"/>
          </w:rPr>
          <w:t>Table 9.1: Expectations of weight in five years’ time</w:t>
        </w:r>
        <w:r w:rsidR="00715A63" w:rsidRPr="00715A63">
          <w:rPr>
            <w:noProof/>
            <w:webHidden/>
            <w:sz w:val="22"/>
          </w:rPr>
          <w:tab/>
        </w:r>
        <w:r w:rsidR="00715A63" w:rsidRPr="00715A63">
          <w:rPr>
            <w:noProof/>
            <w:webHidden/>
            <w:sz w:val="22"/>
          </w:rPr>
          <w:fldChar w:fldCharType="begin"/>
        </w:r>
        <w:r w:rsidR="00715A63" w:rsidRPr="00715A63">
          <w:rPr>
            <w:noProof/>
            <w:webHidden/>
            <w:sz w:val="22"/>
          </w:rPr>
          <w:instrText xml:space="preserve"> PAGEREF _Toc507661894 \h </w:instrText>
        </w:r>
        <w:r w:rsidR="00715A63" w:rsidRPr="00715A63">
          <w:rPr>
            <w:noProof/>
            <w:webHidden/>
            <w:sz w:val="22"/>
          </w:rPr>
        </w:r>
        <w:r w:rsidR="00715A63" w:rsidRPr="00715A63">
          <w:rPr>
            <w:noProof/>
            <w:webHidden/>
            <w:sz w:val="22"/>
          </w:rPr>
          <w:fldChar w:fldCharType="separate"/>
        </w:r>
        <w:r w:rsidR="00EC1198">
          <w:rPr>
            <w:noProof/>
            <w:webHidden/>
            <w:sz w:val="22"/>
          </w:rPr>
          <w:t>84</w:t>
        </w:r>
        <w:r w:rsidR="00715A63" w:rsidRPr="00715A63">
          <w:rPr>
            <w:noProof/>
            <w:webHidden/>
            <w:sz w:val="22"/>
          </w:rPr>
          <w:fldChar w:fldCharType="end"/>
        </w:r>
      </w:hyperlink>
    </w:p>
    <w:p w14:paraId="522BB95B" w14:textId="56E7D298" w:rsidR="00715A63" w:rsidRPr="00715A63" w:rsidRDefault="00820E0D">
      <w:pPr>
        <w:pStyle w:val="TableofFigures"/>
        <w:tabs>
          <w:tab w:val="right" w:leader="dot" w:pos="9628"/>
        </w:tabs>
        <w:rPr>
          <w:rFonts w:asciiTheme="minorHAnsi" w:hAnsiTheme="minorHAnsi"/>
          <w:noProof/>
          <w:color w:val="auto"/>
          <w:sz w:val="22"/>
          <w:lang w:val="en-AU"/>
        </w:rPr>
      </w:pPr>
      <w:hyperlink w:anchor="_Toc507661900" w:history="1">
        <w:r w:rsidR="00715A63" w:rsidRPr="00715A63">
          <w:rPr>
            <w:rStyle w:val="Hyperlink"/>
            <w:noProof/>
            <w:sz w:val="22"/>
          </w:rPr>
          <w:t>Table 9.2: Perceptions of weight and health</w:t>
        </w:r>
        <w:r w:rsidR="00715A63" w:rsidRPr="00715A63">
          <w:rPr>
            <w:noProof/>
            <w:webHidden/>
            <w:sz w:val="22"/>
          </w:rPr>
          <w:tab/>
        </w:r>
        <w:r w:rsidR="00715A63" w:rsidRPr="00715A63">
          <w:rPr>
            <w:noProof/>
            <w:webHidden/>
            <w:sz w:val="22"/>
          </w:rPr>
          <w:fldChar w:fldCharType="begin"/>
        </w:r>
        <w:r w:rsidR="00715A63" w:rsidRPr="00715A63">
          <w:rPr>
            <w:noProof/>
            <w:webHidden/>
            <w:sz w:val="22"/>
          </w:rPr>
          <w:instrText xml:space="preserve"> PAGEREF _Toc507661900 \h </w:instrText>
        </w:r>
        <w:r w:rsidR="00715A63" w:rsidRPr="00715A63">
          <w:rPr>
            <w:noProof/>
            <w:webHidden/>
            <w:sz w:val="22"/>
          </w:rPr>
        </w:r>
        <w:r w:rsidR="00715A63" w:rsidRPr="00715A63">
          <w:rPr>
            <w:noProof/>
            <w:webHidden/>
            <w:sz w:val="22"/>
          </w:rPr>
          <w:fldChar w:fldCharType="separate"/>
        </w:r>
        <w:r w:rsidR="00EC1198">
          <w:rPr>
            <w:noProof/>
            <w:webHidden/>
            <w:sz w:val="22"/>
          </w:rPr>
          <w:t>85</w:t>
        </w:r>
        <w:r w:rsidR="00715A63" w:rsidRPr="00715A63">
          <w:rPr>
            <w:noProof/>
            <w:webHidden/>
            <w:sz w:val="22"/>
          </w:rPr>
          <w:fldChar w:fldCharType="end"/>
        </w:r>
      </w:hyperlink>
    </w:p>
    <w:p w14:paraId="218E3B34" w14:textId="51368D25" w:rsidR="00715A63" w:rsidRPr="00715A63" w:rsidRDefault="00820E0D">
      <w:pPr>
        <w:pStyle w:val="TableofFigures"/>
        <w:tabs>
          <w:tab w:val="right" w:leader="dot" w:pos="9628"/>
        </w:tabs>
        <w:rPr>
          <w:rFonts w:asciiTheme="minorHAnsi" w:hAnsiTheme="minorHAnsi"/>
          <w:noProof/>
          <w:color w:val="auto"/>
          <w:sz w:val="22"/>
          <w:lang w:val="en-AU"/>
        </w:rPr>
      </w:pPr>
      <w:hyperlink w:anchor="_Toc507661906" w:history="1">
        <w:r w:rsidR="00715A63" w:rsidRPr="00715A63">
          <w:rPr>
            <w:rStyle w:val="Hyperlink"/>
            <w:noProof/>
            <w:sz w:val="22"/>
          </w:rPr>
          <w:t>Table A1.1: Phase One Stratification</w:t>
        </w:r>
        <w:r w:rsidR="00715A63" w:rsidRPr="00715A63">
          <w:rPr>
            <w:noProof/>
            <w:webHidden/>
            <w:sz w:val="22"/>
          </w:rPr>
          <w:tab/>
        </w:r>
        <w:r w:rsidR="00715A63" w:rsidRPr="00715A63">
          <w:rPr>
            <w:noProof/>
            <w:webHidden/>
            <w:sz w:val="22"/>
          </w:rPr>
          <w:fldChar w:fldCharType="begin"/>
        </w:r>
        <w:r w:rsidR="00715A63" w:rsidRPr="00715A63">
          <w:rPr>
            <w:noProof/>
            <w:webHidden/>
            <w:sz w:val="22"/>
          </w:rPr>
          <w:instrText xml:space="preserve"> PAGEREF _Toc507661906 \h </w:instrText>
        </w:r>
        <w:r w:rsidR="00715A63" w:rsidRPr="00715A63">
          <w:rPr>
            <w:noProof/>
            <w:webHidden/>
            <w:sz w:val="22"/>
          </w:rPr>
        </w:r>
        <w:r w:rsidR="00715A63" w:rsidRPr="00715A63">
          <w:rPr>
            <w:noProof/>
            <w:webHidden/>
            <w:sz w:val="22"/>
          </w:rPr>
          <w:fldChar w:fldCharType="separate"/>
        </w:r>
        <w:r w:rsidR="00EC1198">
          <w:rPr>
            <w:noProof/>
            <w:webHidden/>
            <w:sz w:val="22"/>
          </w:rPr>
          <w:t>136</w:t>
        </w:r>
        <w:r w:rsidR="00715A63" w:rsidRPr="00715A63">
          <w:rPr>
            <w:noProof/>
            <w:webHidden/>
            <w:sz w:val="22"/>
          </w:rPr>
          <w:fldChar w:fldCharType="end"/>
        </w:r>
      </w:hyperlink>
    </w:p>
    <w:p w14:paraId="7D62AB14" w14:textId="6BABBF8E" w:rsidR="00715A63" w:rsidRPr="00715A63" w:rsidRDefault="00820E0D">
      <w:pPr>
        <w:pStyle w:val="TableofFigures"/>
        <w:tabs>
          <w:tab w:val="right" w:leader="dot" w:pos="9628"/>
        </w:tabs>
        <w:rPr>
          <w:rFonts w:asciiTheme="minorHAnsi" w:hAnsiTheme="minorHAnsi"/>
          <w:noProof/>
          <w:color w:val="auto"/>
          <w:sz w:val="22"/>
          <w:lang w:val="en-AU"/>
        </w:rPr>
      </w:pPr>
      <w:hyperlink w:anchor="_Toc507661910" w:history="1">
        <w:r w:rsidR="00715A63" w:rsidRPr="00715A63">
          <w:rPr>
            <w:rStyle w:val="Hyperlink"/>
            <w:noProof/>
            <w:sz w:val="22"/>
          </w:rPr>
          <w:t>Table A1.2: Phase Two Stratification</w:t>
        </w:r>
        <w:r w:rsidR="00715A63" w:rsidRPr="00715A63">
          <w:rPr>
            <w:noProof/>
            <w:webHidden/>
            <w:sz w:val="22"/>
          </w:rPr>
          <w:tab/>
        </w:r>
        <w:r w:rsidR="00715A63" w:rsidRPr="00715A63">
          <w:rPr>
            <w:noProof/>
            <w:webHidden/>
            <w:sz w:val="22"/>
          </w:rPr>
          <w:fldChar w:fldCharType="begin"/>
        </w:r>
        <w:r w:rsidR="00715A63" w:rsidRPr="00715A63">
          <w:rPr>
            <w:noProof/>
            <w:webHidden/>
            <w:sz w:val="22"/>
          </w:rPr>
          <w:instrText xml:space="preserve"> PAGEREF _Toc507661910 \h </w:instrText>
        </w:r>
        <w:r w:rsidR="00715A63" w:rsidRPr="00715A63">
          <w:rPr>
            <w:noProof/>
            <w:webHidden/>
            <w:sz w:val="22"/>
          </w:rPr>
        </w:r>
        <w:r w:rsidR="00715A63" w:rsidRPr="00715A63">
          <w:rPr>
            <w:noProof/>
            <w:webHidden/>
            <w:sz w:val="22"/>
          </w:rPr>
          <w:fldChar w:fldCharType="separate"/>
        </w:r>
        <w:r w:rsidR="00EC1198">
          <w:rPr>
            <w:noProof/>
            <w:webHidden/>
            <w:sz w:val="22"/>
          </w:rPr>
          <w:t>138</w:t>
        </w:r>
        <w:r w:rsidR="00715A63" w:rsidRPr="00715A63">
          <w:rPr>
            <w:noProof/>
            <w:webHidden/>
            <w:sz w:val="22"/>
          </w:rPr>
          <w:fldChar w:fldCharType="end"/>
        </w:r>
      </w:hyperlink>
    </w:p>
    <w:p w14:paraId="11EF5075" w14:textId="614498E3" w:rsidR="00715A63" w:rsidRPr="00715A63" w:rsidRDefault="00820E0D">
      <w:pPr>
        <w:pStyle w:val="TableofFigures"/>
        <w:tabs>
          <w:tab w:val="right" w:leader="dot" w:pos="9628"/>
        </w:tabs>
        <w:rPr>
          <w:rFonts w:asciiTheme="minorHAnsi" w:hAnsiTheme="minorHAnsi"/>
          <w:noProof/>
          <w:color w:val="auto"/>
          <w:sz w:val="22"/>
          <w:lang w:val="en-AU"/>
        </w:rPr>
      </w:pPr>
      <w:hyperlink w:anchor="_Toc507661914" w:history="1">
        <w:r w:rsidR="00715A63" w:rsidRPr="00715A63">
          <w:rPr>
            <w:rStyle w:val="Hyperlink"/>
            <w:noProof/>
            <w:sz w:val="22"/>
          </w:rPr>
          <w:t>Table A1.3: Sampling frame for quantitative research</w:t>
        </w:r>
        <w:r w:rsidR="00715A63" w:rsidRPr="00715A63">
          <w:rPr>
            <w:noProof/>
            <w:webHidden/>
            <w:sz w:val="22"/>
          </w:rPr>
          <w:tab/>
        </w:r>
        <w:r w:rsidR="00715A63" w:rsidRPr="00715A63">
          <w:rPr>
            <w:noProof/>
            <w:webHidden/>
            <w:sz w:val="22"/>
          </w:rPr>
          <w:fldChar w:fldCharType="begin"/>
        </w:r>
        <w:r w:rsidR="00715A63" w:rsidRPr="00715A63">
          <w:rPr>
            <w:noProof/>
            <w:webHidden/>
            <w:sz w:val="22"/>
          </w:rPr>
          <w:instrText xml:space="preserve"> PAGEREF _Toc507661914 \h </w:instrText>
        </w:r>
        <w:r w:rsidR="00715A63" w:rsidRPr="00715A63">
          <w:rPr>
            <w:noProof/>
            <w:webHidden/>
            <w:sz w:val="22"/>
          </w:rPr>
        </w:r>
        <w:r w:rsidR="00715A63" w:rsidRPr="00715A63">
          <w:rPr>
            <w:noProof/>
            <w:webHidden/>
            <w:sz w:val="22"/>
          </w:rPr>
          <w:fldChar w:fldCharType="separate"/>
        </w:r>
        <w:r w:rsidR="00EC1198">
          <w:rPr>
            <w:noProof/>
            <w:webHidden/>
            <w:sz w:val="22"/>
          </w:rPr>
          <w:t>143</w:t>
        </w:r>
        <w:r w:rsidR="00715A63" w:rsidRPr="00715A63">
          <w:rPr>
            <w:noProof/>
            <w:webHidden/>
            <w:sz w:val="22"/>
          </w:rPr>
          <w:fldChar w:fldCharType="end"/>
        </w:r>
      </w:hyperlink>
    </w:p>
    <w:p w14:paraId="4BEC4426" w14:textId="5F0073A6" w:rsidR="00715A63" w:rsidRDefault="00820E0D">
      <w:pPr>
        <w:pStyle w:val="TableofFigures"/>
        <w:tabs>
          <w:tab w:val="right" w:leader="dot" w:pos="9628"/>
        </w:tabs>
        <w:rPr>
          <w:rFonts w:asciiTheme="minorHAnsi" w:hAnsiTheme="minorHAnsi"/>
          <w:noProof/>
          <w:color w:val="auto"/>
          <w:sz w:val="22"/>
          <w:lang w:val="en-AU"/>
        </w:rPr>
      </w:pPr>
      <w:hyperlink w:anchor="_Toc507661925" w:history="1">
        <w:r w:rsidR="00715A63" w:rsidRPr="00715A63">
          <w:rPr>
            <w:rStyle w:val="Hyperlink"/>
            <w:noProof/>
            <w:sz w:val="22"/>
          </w:rPr>
          <w:t>Table A1.4: Target weights for quantitative research</w:t>
        </w:r>
        <w:r w:rsidR="00715A63" w:rsidRPr="00715A63">
          <w:rPr>
            <w:noProof/>
            <w:webHidden/>
            <w:sz w:val="22"/>
          </w:rPr>
          <w:tab/>
        </w:r>
        <w:r w:rsidR="00715A63" w:rsidRPr="00715A63">
          <w:rPr>
            <w:noProof/>
            <w:webHidden/>
            <w:sz w:val="22"/>
          </w:rPr>
          <w:fldChar w:fldCharType="begin"/>
        </w:r>
        <w:r w:rsidR="00715A63" w:rsidRPr="00715A63">
          <w:rPr>
            <w:noProof/>
            <w:webHidden/>
            <w:sz w:val="22"/>
          </w:rPr>
          <w:instrText xml:space="preserve"> PAGEREF _Toc507661925 \h </w:instrText>
        </w:r>
        <w:r w:rsidR="00715A63" w:rsidRPr="00715A63">
          <w:rPr>
            <w:noProof/>
            <w:webHidden/>
            <w:sz w:val="22"/>
          </w:rPr>
        </w:r>
        <w:r w:rsidR="00715A63" w:rsidRPr="00715A63">
          <w:rPr>
            <w:noProof/>
            <w:webHidden/>
            <w:sz w:val="22"/>
          </w:rPr>
          <w:fldChar w:fldCharType="separate"/>
        </w:r>
        <w:r w:rsidR="00EC1198">
          <w:rPr>
            <w:noProof/>
            <w:webHidden/>
            <w:sz w:val="22"/>
          </w:rPr>
          <w:t>146</w:t>
        </w:r>
        <w:r w:rsidR="00715A63" w:rsidRPr="00715A63">
          <w:rPr>
            <w:noProof/>
            <w:webHidden/>
            <w:sz w:val="22"/>
          </w:rPr>
          <w:fldChar w:fldCharType="end"/>
        </w:r>
      </w:hyperlink>
    </w:p>
    <w:p w14:paraId="43477C31" w14:textId="7D1A61D8" w:rsidR="001C1D2E" w:rsidRPr="007453AA" w:rsidRDefault="001C1D2E" w:rsidP="001C1D2E">
      <w:pPr>
        <w:rPr>
          <w:color w:val="auto"/>
          <w:sz w:val="22"/>
          <w:lang w:val="en-AU"/>
        </w:rPr>
      </w:pPr>
      <w:r w:rsidRPr="00D35EEB">
        <w:rPr>
          <w:rFonts w:asciiTheme="minorHAnsi" w:hAnsiTheme="minorHAnsi" w:cstheme="minorHAnsi"/>
          <w:color w:val="auto"/>
          <w:sz w:val="22"/>
          <w:lang w:val="en-AU"/>
        </w:rPr>
        <w:fldChar w:fldCharType="end"/>
      </w:r>
    </w:p>
    <w:p w14:paraId="287435B3" w14:textId="77777777" w:rsidR="003741FA" w:rsidRPr="00D711F3" w:rsidRDefault="003741FA" w:rsidP="003E68DB">
      <w:pPr>
        <w:pStyle w:val="Heading2KTRHeading2"/>
        <w:ind w:left="510" w:hanging="510"/>
      </w:pPr>
      <w:bookmarkStart w:id="23" w:name="_Toc514160598"/>
      <w:r w:rsidRPr="00D711F3">
        <w:lastRenderedPageBreak/>
        <w:t>Executive Summary</w:t>
      </w:r>
      <w:bookmarkEnd w:id="23"/>
    </w:p>
    <w:p w14:paraId="0D3CDBF6" w14:textId="77777777" w:rsidR="003741FA" w:rsidRPr="00D711F3" w:rsidRDefault="003741FA" w:rsidP="00150470">
      <w:pPr>
        <w:pStyle w:val="Heading2"/>
        <w:sectPr w:rsidR="003741FA" w:rsidRPr="00D711F3" w:rsidSect="00F64FB2">
          <w:footerReference w:type="default" r:id="rId16"/>
          <w:type w:val="continuous"/>
          <w:pgSz w:w="11906" w:h="16838"/>
          <w:pgMar w:top="1134" w:right="1134" w:bottom="1701" w:left="1134" w:header="454" w:footer="709" w:gutter="0"/>
          <w:pgNumType w:start="1"/>
          <w:cols w:space="708"/>
          <w:docGrid w:linePitch="360"/>
        </w:sectPr>
      </w:pPr>
    </w:p>
    <w:p w14:paraId="72CF2E3A" w14:textId="77777777" w:rsidR="00BA5FD1" w:rsidRDefault="00BA5FD1" w:rsidP="00BA5FD1">
      <w:pPr>
        <w:pStyle w:val="KTRBodyMain"/>
        <w:rPr>
          <w:lang w:val="en-AU"/>
        </w:rPr>
      </w:pPr>
      <w:r>
        <w:rPr>
          <w:rFonts w:cs="Arial"/>
        </w:rPr>
        <w:t xml:space="preserve">This summary presents the main findings of the Healthy Weight and Dietary Guidelines exploratory research conducted across May and June 2017, with Australians aged 18 to 65 years. </w:t>
      </w:r>
      <w:r>
        <w:rPr>
          <w:lang w:val="en-AU"/>
        </w:rPr>
        <w:t>The key objectives of the research were twofold:</w:t>
      </w:r>
    </w:p>
    <w:p w14:paraId="112D5A50" w14:textId="77777777" w:rsidR="00BA5FD1" w:rsidRPr="00EC243B" w:rsidRDefault="00BA5FD1" w:rsidP="00BA5FD1">
      <w:pPr>
        <w:pStyle w:val="KTRBody"/>
      </w:pPr>
      <w:r w:rsidRPr="00EC243B">
        <w:t>Explore the Australian adult population’s attitudes and beliefs regarding heal</w:t>
      </w:r>
      <w:r>
        <w:t>thy eating, discretionary foods,</w:t>
      </w:r>
      <w:r w:rsidRPr="00EC243B">
        <w:t xml:space="preserve"> and weight maintenance and how these beliefs reconcile with the Australian Dietary Guidelines and the Physical Activity and </w:t>
      </w:r>
      <w:r>
        <w:t>Sedentary Behaviour Guidelines.</w:t>
      </w:r>
    </w:p>
    <w:p w14:paraId="13EE70A1" w14:textId="77777777" w:rsidR="00BA5FD1" w:rsidRPr="00EC243B" w:rsidRDefault="00BA5FD1" w:rsidP="00BA5FD1">
      <w:pPr>
        <w:pStyle w:val="KTRBody"/>
      </w:pPr>
      <w:r w:rsidRPr="00EC243B">
        <w:t xml:space="preserve">Update </w:t>
      </w:r>
      <w:r>
        <w:t xml:space="preserve">previous </w:t>
      </w:r>
      <w:r w:rsidRPr="00EC243B">
        <w:t>research to provide an understanding of current factors influencing behaviours surrounding healthy eating and lifestyle and community attitudes through qualitative an</w:t>
      </w:r>
      <w:r>
        <w:t>d quantitative market research.</w:t>
      </w:r>
    </w:p>
    <w:p w14:paraId="3D63817E" w14:textId="77777777" w:rsidR="00BA5FD1" w:rsidRPr="00BA5FD1" w:rsidRDefault="00BA5FD1" w:rsidP="00677774">
      <w:pPr>
        <w:pStyle w:val="KTRBodyMain"/>
      </w:pPr>
      <w:r w:rsidRPr="00BA5FD1">
        <w:t>Research was conducted over four core stages comprising of: qualitative research (Phases One and Two), a quantitative survey, and a subsequent segmentation. The</w:t>
      </w:r>
      <w:r w:rsidR="00291C10">
        <w:t xml:space="preserve"> segmentation</w:t>
      </w:r>
      <w:r w:rsidRPr="00BA5FD1">
        <w:t xml:space="preserve"> focused on five core behaviours</w:t>
      </w:r>
      <w:r w:rsidR="00291C10">
        <w:t xml:space="preserve"> which were found to underpin health</w:t>
      </w:r>
      <w:r w:rsidR="00CE38F8">
        <w:t>y eating and activity levels</w:t>
      </w:r>
      <w:r w:rsidR="00291C10">
        <w:t xml:space="preserve"> through the</w:t>
      </w:r>
      <w:r w:rsidRPr="00BA5FD1">
        <w:t xml:space="preserve"> qual</w:t>
      </w:r>
      <w:r w:rsidR="00291C10">
        <w:t>itative research. These were</w:t>
      </w:r>
      <w:r w:rsidRPr="00BA5FD1">
        <w:t>: eating vegetables, eating fruit, limiting discretionary foods, engaging in physical activity and controlling portion size.</w:t>
      </w:r>
    </w:p>
    <w:p w14:paraId="2D6B90AC" w14:textId="77777777" w:rsidR="00BA5FD1" w:rsidRPr="001A3B3F" w:rsidRDefault="00BA5FD1" w:rsidP="00BA5FD1">
      <w:pPr>
        <w:pStyle w:val="Heading3"/>
      </w:pPr>
      <w:r w:rsidRPr="001A3B3F">
        <w:t xml:space="preserve">Perceptions of </w:t>
      </w:r>
      <w:r>
        <w:t>a healthy lifestyle</w:t>
      </w:r>
    </w:p>
    <w:p w14:paraId="1299DE6B" w14:textId="77777777" w:rsidR="00BA5FD1" w:rsidRPr="00634B0F" w:rsidRDefault="00BA5FD1" w:rsidP="00634B0F">
      <w:pPr>
        <w:pStyle w:val="KTRBodyBulletlevel1"/>
      </w:pPr>
      <w:r w:rsidRPr="00634B0F">
        <w:t xml:space="preserve">The notion of a healthy lifestyle is a much broader concept than previously observed (in the 2012/2013 </w:t>
      </w:r>
      <w:r w:rsidR="00B22260" w:rsidRPr="00634B0F">
        <w:t xml:space="preserve">Australian National Preventive Health Agency (ANPHA) </w:t>
      </w:r>
      <w:r w:rsidRPr="00634B0F">
        <w:t>research), extending considerably further than diet and exercise to encompass mental, emotional, and social factors. It has therefore shifted away from the medicalised view, to be associated more strongly with a state of holistic wellbeing – having good mood, energy levels, work-life balance, and achieving enough sleep.</w:t>
      </w:r>
    </w:p>
    <w:p w14:paraId="33F670BC" w14:textId="77777777" w:rsidR="00BA5FD1" w:rsidRPr="00634B0F" w:rsidRDefault="00BA5FD1" w:rsidP="00634B0F">
      <w:pPr>
        <w:pStyle w:val="KTRBodyBulletlevel1"/>
      </w:pPr>
      <w:r w:rsidRPr="00634B0F">
        <w:t xml:space="preserve">A changing media landscape where audiences are exposed to a proliferation of health messages from an array of sources, combined with a stronger societal focus on the topic has led to a fractured sense of ‘good health’. For audiences, the effect is confusion, distress, intimidation, and the </w:t>
      </w:r>
      <w:r w:rsidR="00A35569" w:rsidRPr="00634B0F">
        <w:t>devolution of authoritative sources for information on health</w:t>
      </w:r>
      <w:r w:rsidRPr="00634B0F">
        <w:t>. Confirmation bias in the way that health related information is processed and interpreted was therefore evident, with Australians opting to customise their approach to a healthy lifestyle.</w:t>
      </w:r>
    </w:p>
    <w:p w14:paraId="104FA92D" w14:textId="77777777" w:rsidR="0045395D" w:rsidRDefault="00BA5FD1" w:rsidP="00634B0F">
      <w:pPr>
        <w:pStyle w:val="KTRBodyBulletlevel1"/>
      </w:pPr>
      <w:r w:rsidRPr="00634B0F">
        <w:t>The concept of a healthy lifestyle is therefore far more personalised than before, as individuals adopt a version that makes sense to them, and is both endorsed and viable in their ‘world’.</w:t>
      </w:r>
    </w:p>
    <w:p w14:paraId="5B19E4C2" w14:textId="77777777" w:rsidR="00634B0F" w:rsidRPr="00C902BA" w:rsidRDefault="00634B0F" w:rsidP="00715A63">
      <w:pPr>
        <w:pStyle w:val="KTRBodyBulletlevel1"/>
        <w:numPr>
          <w:ilvl w:val="0"/>
          <w:numId w:val="0"/>
        </w:numPr>
        <w:spacing w:after="1200"/>
        <w:ind w:left="714" w:hanging="357"/>
      </w:pPr>
    </w:p>
    <w:p w14:paraId="0B69D646" w14:textId="77777777" w:rsidR="00BA5FD1" w:rsidRPr="00A07FF6" w:rsidRDefault="00BA5FD1" w:rsidP="00BA5FD1">
      <w:pPr>
        <w:pStyle w:val="Heading3"/>
      </w:pPr>
      <w:r w:rsidRPr="00A07FF6">
        <w:lastRenderedPageBreak/>
        <w:t xml:space="preserve">Perceptions of a healthy </w:t>
      </w:r>
      <w:r>
        <w:t>diet</w:t>
      </w:r>
    </w:p>
    <w:p w14:paraId="764DEF34" w14:textId="77777777" w:rsidR="00BA5FD1" w:rsidRDefault="00BA5FD1">
      <w:pPr>
        <w:pStyle w:val="KTRBodyBulletlevel1"/>
      </w:pPr>
      <w:r>
        <w:t xml:space="preserve">Australians recognise and accept </w:t>
      </w:r>
      <w:r w:rsidR="00A35569">
        <w:t xml:space="preserve">a </w:t>
      </w:r>
      <w:r>
        <w:t xml:space="preserve">high proportion of vegetables </w:t>
      </w:r>
      <w:r w:rsidR="00A35569">
        <w:t xml:space="preserve">is </w:t>
      </w:r>
      <w:r>
        <w:t xml:space="preserve">required to constitute a ‘healthy diet’. The prominence of the vegetable food group in the Healthy Eating Plate was </w:t>
      </w:r>
      <w:r w:rsidR="00CE38F8">
        <w:t>not</w:t>
      </w:r>
      <w:r>
        <w:t xml:space="preserve"> questioned or rejected among qualitative participations, and was borne out in the quantitative survey with respondents perceiving vegetables to make up 26% of one’s recommended daily diet.</w:t>
      </w:r>
    </w:p>
    <w:p w14:paraId="26DE8B70" w14:textId="77777777" w:rsidR="00BA5FD1" w:rsidRPr="00CE38F8" w:rsidRDefault="00BA5FD1">
      <w:pPr>
        <w:pStyle w:val="KTRBodyBulletlevel1"/>
      </w:pPr>
      <w:r w:rsidRPr="00CE38F8">
        <w:t xml:space="preserve">Conversely, other food groups were scrutinised </w:t>
      </w:r>
      <w:r w:rsidR="00CE38F8" w:rsidRPr="00CE38F8">
        <w:t>in</w:t>
      </w:r>
      <w:r w:rsidRPr="00CE38F8">
        <w:t xml:space="preserve"> both </w:t>
      </w:r>
      <w:r w:rsidR="00CE38F8" w:rsidRPr="00CE38F8">
        <w:t xml:space="preserve">qualitative and quantitative </w:t>
      </w:r>
      <w:r w:rsidRPr="00CE38F8">
        <w:t>stages of research, with survey respondents either overestimat</w:t>
      </w:r>
      <w:r w:rsidR="00CE38F8" w:rsidRPr="00CE38F8">
        <w:t>ing</w:t>
      </w:r>
      <w:r w:rsidRPr="00CE38F8">
        <w:t xml:space="preserve"> (fr</w:t>
      </w:r>
      <w:r w:rsidR="00CE38F8" w:rsidRPr="00CE38F8">
        <w:t>uit and</w:t>
      </w:r>
      <w:r w:rsidR="00BD7E49">
        <w:t xml:space="preserve"> l</w:t>
      </w:r>
      <w:r w:rsidR="00BD7E49" w:rsidRPr="00BD7E49">
        <w:t>ean meats and poultry, fish, eggs, tofu, nuts and seeds, and legumes/beans</w:t>
      </w:r>
      <w:r w:rsidR="00CE38F8" w:rsidRPr="00CE38F8">
        <w:t>), or underestimating</w:t>
      </w:r>
      <w:r w:rsidRPr="00CE38F8">
        <w:t xml:space="preserve"> (</w:t>
      </w:r>
      <w:r w:rsidR="00E0368A">
        <w:t>Grains (cereal</w:t>
      </w:r>
      <w:r w:rsidR="00BD7E49" w:rsidRPr="00BD7E49">
        <w:t xml:space="preserve"> foods</w:t>
      </w:r>
      <w:r w:rsidRPr="00CE38F8">
        <w:t>)</w:t>
      </w:r>
      <w:r w:rsidR="00A02001">
        <w:t>)</w:t>
      </w:r>
      <w:r w:rsidR="00CE38F8" w:rsidRPr="00CE38F8">
        <w:t xml:space="preserve"> the category’s</w:t>
      </w:r>
      <w:r w:rsidRPr="00CE38F8">
        <w:t xml:space="preserve"> daily intake</w:t>
      </w:r>
      <w:r w:rsidR="0003359B" w:rsidRPr="00CE38F8">
        <w:t xml:space="preserve"> according to the Australian Dietary</w:t>
      </w:r>
      <w:r w:rsidRPr="00CE38F8">
        <w:t xml:space="preserve"> </w:t>
      </w:r>
      <w:r w:rsidR="0003359B" w:rsidRPr="00CE38F8">
        <w:t>G</w:t>
      </w:r>
      <w:r w:rsidR="00E0368A">
        <w:t>uidelines.</w:t>
      </w:r>
    </w:p>
    <w:p w14:paraId="429810BE" w14:textId="5C052A30" w:rsidR="00BA5FD1" w:rsidRDefault="00BA5FD1">
      <w:pPr>
        <w:pStyle w:val="KTRBodyBulletlevel1"/>
      </w:pPr>
      <w:r>
        <w:t>Contributing to participant’s perceptions of a ‘healthy diet’ was the high recall of the five vegetables and two fruit</w:t>
      </w:r>
      <w:r w:rsidRPr="00EA3CC3">
        <w:t xml:space="preserve"> </w:t>
      </w:r>
      <w:r>
        <w:t xml:space="preserve">campaign </w:t>
      </w:r>
      <w:r w:rsidR="00506210" w:rsidRPr="00EA3CC3">
        <w:t>messages</w:t>
      </w:r>
      <w:r>
        <w:t xml:space="preserve">, however </w:t>
      </w:r>
      <w:r w:rsidR="003B6C3E">
        <w:t>understanding of the amount</w:t>
      </w:r>
      <w:r w:rsidRPr="00EA3CC3">
        <w:t xml:space="preserve"> of vegetables in a serving size was generally poor</w:t>
      </w:r>
      <w:r>
        <w:t>.</w:t>
      </w:r>
    </w:p>
    <w:p w14:paraId="5EC726AF" w14:textId="77777777" w:rsidR="00BA5FD1" w:rsidRPr="00C4243E" w:rsidRDefault="00BA5FD1">
      <w:pPr>
        <w:pStyle w:val="KTRBodyBulletlevel1"/>
      </w:pPr>
      <w:r>
        <w:t xml:space="preserve">Discretionary foods were widely perceived and acknowledged as unhealthy by Australians, with a consensus that consumption </w:t>
      </w:r>
      <w:r w:rsidR="00CE38F8">
        <w:t>of this</w:t>
      </w:r>
      <w:r>
        <w:t xml:space="preserve"> category should be ‘limited’. The perceived ‘acceptable’ amount of discretionary food did however cause varying responses, with the </w:t>
      </w:r>
      <w:r w:rsidR="007257E9">
        <w:t xml:space="preserve">Australian Guide to </w:t>
      </w:r>
      <w:r>
        <w:t xml:space="preserve">Healthy Eating messaging of ‘only sometimes and in small amounts’ subject to misinterpretation </w:t>
      </w:r>
      <w:r w:rsidRPr="00C4243E">
        <w:t>and confusion.</w:t>
      </w:r>
    </w:p>
    <w:p w14:paraId="1923E35D" w14:textId="77777777" w:rsidR="00BA5FD1" w:rsidRPr="00C4243E" w:rsidRDefault="00BA5FD1">
      <w:pPr>
        <w:pStyle w:val="KTRBodyBulletlevel1"/>
      </w:pPr>
      <w:r w:rsidRPr="00C4243E">
        <w:t>The Australian Dietary Guidelines in whole were broadly aligned to Australians</w:t>
      </w:r>
      <w:r w:rsidR="003B6C3E" w:rsidRPr="00C4243E">
        <w:t>’</w:t>
      </w:r>
      <w:r w:rsidRPr="00C4243E">
        <w:t xml:space="preserve"> perceptions of healthy dietary behaviour, but leave room to validate a wide range of unhealthy lifestyle choices due to their </w:t>
      </w:r>
      <w:r w:rsidR="00A02001">
        <w:t>perceived</w:t>
      </w:r>
      <w:r w:rsidR="00A02001" w:rsidRPr="00C4243E">
        <w:t xml:space="preserve"> </w:t>
      </w:r>
      <w:r w:rsidRPr="00C4243E">
        <w:t xml:space="preserve">lack of specificity. </w:t>
      </w:r>
      <w:r w:rsidR="00CE38F8" w:rsidRPr="00C4243E">
        <w:t>As such, they don’t appear to</w:t>
      </w:r>
      <w:r w:rsidRPr="00C4243E">
        <w:t xml:space="preserve"> stimulate self-assessment or motivate change.</w:t>
      </w:r>
    </w:p>
    <w:p w14:paraId="10D62DD2" w14:textId="77777777" w:rsidR="00BA5FD1" w:rsidRPr="00A07FF6" w:rsidRDefault="00BA5FD1" w:rsidP="00BA5FD1">
      <w:pPr>
        <w:pStyle w:val="Heading3"/>
      </w:pPr>
      <w:r w:rsidRPr="00A07FF6">
        <w:t xml:space="preserve">Perceptions of a healthy </w:t>
      </w:r>
      <w:r>
        <w:t xml:space="preserve">amount of </w:t>
      </w:r>
      <w:r w:rsidRPr="00A07FF6">
        <w:t>physical activity</w:t>
      </w:r>
      <w:r w:rsidR="001F654D">
        <w:rPr>
          <w:vertAlign w:val="superscript"/>
        </w:rPr>
        <w:t>1</w:t>
      </w:r>
    </w:p>
    <w:p w14:paraId="03A88C43" w14:textId="77777777" w:rsidR="00BA5FD1" w:rsidRDefault="00BA5FD1">
      <w:pPr>
        <w:pStyle w:val="KTRBodyBulletlevel1"/>
      </w:pPr>
      <w:r>
        <w:t>What is</w:t>
      </w:r>
      <w:r w:rsidRPr="00F5562B">
        <w:t xml:space="preserve"> deemed to be a </w:t>
      </w:r>
      <w:r>
        <w:t>‘</w:t>
      </w:r>
      <w:r w:rsidRPr="00F5562B">
        <w:t>heal</w:t>
      </w:r>
      <w:r>
        <w:t>thy’ amount of physical activity was not implicit across the population. Less than one in five (17%) of</w:t>
      </w:r>
      <w:r w:rsidRPr="006108B2">
        <w:t xml:space="preserve"> </w:t>
      </w:r>
      <w:r>
        <w:t>respondents surveyed correctly identified</w:t>
      </w:r>
      <w:r w:rsidRPr="006108B2">
        <w:t xml:space="preserve"> </w:t>
      </w:r>
      <w:r>
        <w:t xml:space="preserve">the </w:t>
      </w:r>
      <w:r w:rsidRPr="00EC243B">
        <w:t xml:space="preserve">Physical Activity and </w:t>
      </w:r>
      <w:r>
        <w:t>Sedentary Behaviour Guid</w:t>
      </w:r>
      <w:r w:rsidR="001A02A0">
        <w:t>eline of 150 minutes of physical activity that raises your breathing rate</w:t>
      </w:r>
      <w:r>
        <w:t xml:space="preserve"> per week as a ‘healthy’ amount. Furthermore, two in five Australians (17%) </w:t>
      </w:r>
      <w:r w:rsidRPr="006108B2">
        <w:t>nominat</w:t>
      </w:r>
      <w:r>
        <w:t>ed</w:t>
      </w:r>
      <w:r w:rsidRPr="006108B2">
        <w:t xml:space="preserve"> </w:t>
      </w:r>
      <w:r>
        <w:t>an amount of less than 149 minutes per week a</w:t>
      </w:r>
      <w:r w:rsidRPr="006108B2">
        <w:t>s ‘healthy’</w:t>
      </w:r>
      <w:r>
        <w:t>, and the remainder (24%) claimed an amount greater than 151 minutes per week.</w:t>
      </w:r>
    </w:p>
    <w:p w14:paraId="741997F1" w14:textId="77777777" w:rsidR="00BA5FD1" w:rsidRPr="006812B4" w:rsidRDefault="00BA5FD1">
      <w:pPr>
        <w:pStyle w:val="KTRBodyBulletlevel1"/>
      </w:pPr>
      <w:r>
        <w:t>Australians are not only uncertain of the amount of physical exercise that constitutes a ‘healthy’ quantity, but also lack the ability to self-identify ‘how much is enough’. O</w:t>
      </w:r>
      <w:r w:rsidRPr="006812B4">
        <w:t xml:space="preserve">nly 31% of respondents </w:t>
      </w:r>
      <w:r>
        <w:t xml:space="preserve">who were </w:t>
      </w:r>
      <w:r w:rsidRPr="006812B4">
        <w:t xml:space="preserve">undertaking </w:t>
      </w:r>
      <w:r>
        <w:t>a</w:t>
      </w:r>
      <w:r w:rsidRPr="006812B4">
        <w:t xml:space="preserve"> sufficient </w:t>
      </w:r>
      <w:r>
        <w:t xml:space="preserve">amount of </w:t>
      </w:r>
      <w:r w:rsidRPr="006812B4">
        <w:t xml:space="preserve">physical activity </w:t>
      </w:r>
      <w:r>
        <w:t xml:space="preserve">were </w:t>
      </w:r>
      <w:r w:rsidRPr="006812B4">
        <w:t>confid</w:t>
      </w:r>
      <w:r>
        <w:t xml:space="preserve">ent that it was a healthy amount. Whereas, </w:t>
      </w:r>
      <w:r w:rsidRPr="006812B4">
        <w:t>two in five respondents (3</w:t>
      </w:r>
      <w:r>
        <w:t>8</w:t>
      </w:r>
      <w:r w:rsidRPr="006812B4">
        <w:t xml:space="preserve">%) who </w:t>
      </w:r>
      <w:r>
        <w:t>were engaged</w:t>
      </w:r>
      <w:r w:rsidRPr="006812B4">
        <w:t xml:space="preserve"> in</w:t>
      </w:r>
      <w:r>
        <w:t xml:space="preserve"> an</w:t>
      </w:r>
      <w:r w:rsidRPr="006812B4">
        <w:t xml:space="preserve"> insufficien</w:t>
      </w:r>
      <w:r>
        <w:t>t amount of physical activity were of</w:t>
      </w:r>
      <w:r w:rsidRPr="006812B4">
        <w:t xml:space="preserve"> the view that it was either </w:t>
      </w:r>
      <w:r w:rsidR="00CE38F8">
        <w:t>‘</w:t>
      </w:r>
      <w:r w:rsidRPr="006812B4">
        <w:t>definitely</w:t>
      </w:r>
      <w:r w:rsidR="00CE38F8">
        <w:t>’</w:t>
      </w:r>
      <w:r w:rsidRPr="006812B4">
        <w:t xml:space="preserve"> or </w:t>
      </w:r>
      <w:r w:rsidR="00CE38F8">
        <w:t>‘</w:t>
      </w:r>
      <w:r w:rsidRPr="006812B4">
        <w:t>probably</w:t>
      </w:r>
      <w:r w:rsidR="00CE38F8">
        <w:t>’</w:t>
      </w:r>
      <w:r w:rsidRPr="006812B4">
        <w:t xml:space="preserve"> enough to be healthy.</w:t>
      </w:r>
    </w:p>
    <w:p w14:paraId="14E6DBD5" w14:textId="77777777" w:rsidR="001F654D" w:rsidRDefault="00BA5FD1">
      <w:pPr>
        <w:pStyle w:val="KTRBodyBulletlevel1"/>
      </w:pPr>
      <w:r>
        <w:t>R</w:t>
      </w:r>
      <w:r w:rsidRPr="006812B4">
        <w:t xml:space="preserve">ecollection of </w:t>
      </w:r>
      <w:r>
        <w:t xml:space="preserve">past health </w:t>
      </w:r>
      <w:r w:rsidRPr="006812B4">
        <w:t>messages</w:t>
      </w:r>
      <w:r>
        <w:t xml:space="preserve"> regarding frequency and duration of physical activity were evident, and influenced perceptions. Campaigns recalled </w:t>
      </w:r>
      <w:r w:rsidRPr="006812B4">
        <w:t>includ</w:t>
      </w:r>
      <w:r>
        <w:t>ed the</w:t>
      </w:r>
      <w:r w:rsidRPr="006812B4">
        <w:t xml:space="preserve"> thirty minutes per day and twen</w:t>
      </w:r>
      <w:r>
        <w:t>ty minutes three times per week advertisements.</w:t>
      </w:r>
    </w:p>
    <w:p w14:paraId="778C47C7" w14:textId="77777777" w:rsidR="001F654D" w:rsidRDefault="001F654D" w:rsidP="00715A63">
      <w:pPr>
        <w:pStyle w:val="KTRBodyBulletlevel1"/>
        <w:numPr>
          <w:ilvl w:val="0"/>
          <w:numId w:val="0"/>
        </w:numPr>
        <w:spacing w:after="600"/>
        <w:ind w:left="357"/>
      </w:pPr>
    </w:p>
    <w:p w14:paraId="5BAA8F7B" w14:textId="77777777" w:rsidR="00907677" w:rsidRPr="00C902BA" w:rsidRDefault="001F654D" w:rsidP="001F654D">
      <w:pPr>
        <w:pStyle w:val="KTRBodyBulletlevel1"/>
        <w:numPr>
          <w:ilvl w:val="0"/>
          <w:numId w:val="0"/>
        </w:numPr>
        <w:ind w:left="357"/>
      </w:pPr>
      <w:r>
        <w:rPr>
          <w:rStyle w:val="FootnoteReference"/>
        </w:rPr>
        <w:footnoteRef/>
      </w:r>
      <w:r w:rsidRPr="00FD6E4A">
        <w:rPr>
          <w:rFonts w:cs="Times New Roman"/>
          <w:lang w:eastAsia="en-AU"/>
        </w:rPr>
        <w:t>Note: Throughout the report physical activity is defined as ‘any activity that gets your body moving, makes your breathing become quicker, and your heart beat faster’ and exercise is defined as ‘a planned, structured, repetitive and intentional activity’. This terminology was used to be appropriate to Australians answering the survey but may not be in line with definitions according to the Australia's Physical Activity and Sedentary Behaviour Guidelines.</w:t>
      </w:r>
      <w:r w:rsidR="00907677">
        <w:br w:type="page"/>
      </w:r>
    </w:p>
    <w:p w14:paraId="394F5AFE" w14:textId="77777777" w:rsidR="00BA5FD1" w:rsidRPr="001A3B3F" w:rsidRDefault="00BA5FD1" w:rsidP="00BA5FD1">
      <w:pPr>
        <w:pStyle w:val="Heading3"/>
      </w:pPr>
      <w:r>
        <w:lastRenderedPageBreak/>
        <w:t>Drivers and barriers of</w:t>
      </w:r>
      <w:r w:rsidRPr="001A3B3F">
        <w:t xml:space="preserve"> </w:t>
      </w:r>
      <w:r>
        <w:t>a healthy lifestyle</w:t>
      </w:r>
    </w:p>
    <w:p w14:paraId="34629F09" w14:textId="77777777" w:rsidR="00BA5FD1" w:rsidRDefault="00BA5FD1">
      <w:pPr>
        <w:pStyle w:val="KTRBodyBulletlevel1"/>
      </w:pPr>
      <w:r w:rsidRPr="006108B2">
        <w:t xml:space="preserve">The </w:t>
      </w:r>
      <w:r>
        <w:t xml:space="preserve">qualitative and quantitative </w:t>
      </w:r>
      <w:r w:rsidRPr="006108B2">
        <w:t xml:space="preserve">research highlighted the powerful impacts of a range of external and environmental factors </w:t>
      </w:r>
      <w:r>
        <w:t>that</w:t>
      </w:r>
      <w:r w:rsidRPr="006108B2">
        <w:t xml:space="preserve"> enable and facil</w:t>
      </w:r>
      <w:r>
        <w:t>itate a healthy lifestyle, or</w:t>
      </w:r>
      <w:r w:rsidRPr="006108B2">
        <w:t xml:space="preserve"> make it extremely challenging</w:t>
      </w:r>
      <w:r>
        <w:t xml:space="preserve">. </w:t>
      </w:r>
      <w:r w:rsidRPr="006108B2">
        <w:t xml:space="preserve">These were observed to underpin the capacity, capability and inclination of </w:t>
      </w:r>
      <w:r>
        <w:t>Australians</w:t>
      </w:r>
      <w:r w:rsidRPr="006108B2">
        <w:t xml:space="preserve"> to engage in a healthy lifestyle</w:t>
      </w:r>
      <w:r w:rsidR="00CE38F8">
        <w:t xml:space="preserve"> and</w:t>
      </w:r>
      <w:r>
        <w:t xml:space="preserve"> included:</w:t>
      </w:r>
    </w:p>
    <w:p w14:paraId="467BF12A" w14:textId="09D848C4" w:rsidR="00BA5FD1" w:rsidRPr="00C519E7" w:rsidRDefault="00BA5FD1" w:rsidP="00634B0F">
      <w:pPr>
        <w:pStyle w:val="KTRBodyBulletlevel2"/>
      </w:pPr>
      <w:r w:rsidRPr="00C519E7">
        <w:t xml:space="preserve">Time – participants who were time-poor tended to face </w:t>
      </w:r>
      <w:r w:rsidR="00506210" w:rsidRPr="00C519E7">
        <w:t>considerable</w:t>
      </w:r>
      <w:r w:rsidRPr="00C519E7">
        <w:t xml:space="preserve"> barriers to leading a healthy life. It was evident in the research that a lack of time </w:t>
      </w:r>
      <w:r>
        <w:t>affected</w:t>
      </w:r>
      <w:r w:rsidRPr="00C519E7">
        <w:t xml:space="preserve"> many Australians with only two-thirds (64%) feeling they had the time to cook</w:t>
      </w:r>
      <w:r w:rsidR="00F44437">
        <w:t>/</w:t>
      </w:r>
      <w:r w:rsidRPr="00C519E7">
        <w:t>prepare healthy meals, 69% believing they had the time to shop for healthy meals, and a quarter (25%) agreeing that they d</w:t>
      </w:r>
      <w:r>
        <w:t>o</w:t>
      </w:r>
      <w:r w:rsidRPr="00C519E7">
        <w:t xml:space="preserve"> not have the time to think about their diet.</w:t>
      </w:r>
    </w:p>
    <w:p w14:paraId="1BDFAA62" w14:textId="77777777" w:rsidR="00907677" w:rsidRDefault="00BA5FD1">
      <w:pPr>
        <w:pStyle w:val="KTRBodyBulletlevel2"/>
      </w:pPr>
      <w:r w:rsidRPr="00C519E7">
        <w:t>Financial resources</w:t>
      </w:r>
      <w:r w:rsidRPr="008B4554">
        <w:t xml:space="preserve"> –</w:t>
      </w:r>
      <w:r>
        <w:t xml:space="preserve"> r</w:t>
      </w:r>
      <w:r w:rsidRPr="008B4554">
        <w:t>egardless of</w:t>
      </w:r>
      <w:r w:rsidR="005E5918">
        <w:t xml:space="preserve"> household</w:t>
      </w:r>
      <w:r w:rsidRPr="008B4554">
        <w:t xml:space="preserve"> income, around one half of </w:t>
      </w:r>
      <w:r>
        <w:t xml:space="preserve">survey </w:t>
      </w:r>
      <w:r w:rsidRPr="008B4554">
        <w:t>respondents (52%) claim the cost of healthy food can put them off buying it.</w:t>
      </w:r>
    </w:p>
    <w:p w14:paraId="6E982812" w14:textId="68227D9C" w:rsidR="00BA5FD1" w:rsidRPr="00C519E7" w:rsidRDefault="00BA5FD1">
      <w:pPr>
        <w:pStyle w:val="KTRBodyBulletlevel2"/>
      </w:pPr>
      <w:r w:rsidRPr="00C519E7">
        <w:t xml:space="preserve">Routine </w:t>
      </w:r>
      <w:r>
        <w:t>– Australians</w:t>
      </w:r>
      <w:r w:rsidRPr="00C519E7">
        <w:t xml:space="preserve"> whose lives follow a </w:t>
      </w:r>
      <w:r w:rsidR="00506210" w:rsidRPr="00C519E7">
        <w:t>predictable</w:t>
      </w:r>
      <w:r w:rsidRPr="00C519E7">
        <w:t xml:space="preserve"> routine found it easier to embed healthy behaviours, developing an approach that ‘worked’ for them within the context of their lives, was easy to maintain, and became habitual over time. The value of a routine to a healthy lifestyle was also well recognised across the study, with eight in ten surveyed (79%) agreeing that </w:t>
      </w:r>
      <w:r w:rsidRPr="00BA2452">
        <w:rPr>
          <w:rStyle w:val="QuoteChar"/>
          <w:i w:val="0"/>
          <w:sz w:val="21"/>
        </w:rPr>
        <w:t>“having a good routine in your life helps you to eat more healthy foods.”</w:t>
      </w:r>
    </w:p>
    <w:p w14:paraId="5E463CC3" w14:textId="77777777" w:rsidR="00BA5FD1" w:rsidRDefault="00BA5FD1">
      <w:pPr>
        <w:pStyle w:val="KTRBodyBulletlevel2"/>
      </w:pPr>
      <w:r w:rsidRPr="00C519E7">
        <w:t>Families</w:t>
      </w:r>
      <w:r w:rsidRPr="008B4554">
        <w:t xml:space="preserve"> – play a significant role in setting behavioural norms, and both motivat</w:t>
      </w:r>
      <w:r>
        <w:t>e</w:t>
      </w:r>
      <w:r w:rsidRPr="008B4554">
        <w:t xml:space="preserve"> and enabl</w:t>
      </w:r>
      <w:r>
        <w:t>e</w:t>
      </w:r>
      <w:r w:rsidRPr="008B4554">
        <w:t xml:space="preserve"> engagement in healthy behaviours. </w:t>
      </w:r>
      <w:r>
        <w:t>L</w:t>
      </w:r>
      <w:r w:rsidRPr="008B4554">
        <w:t>ifestyle habits</w:t>
      </w:r>
      <w:r>
        <w:t xml:space="preserve"> we</w:t>
      </w:r>
      <w:r w:rsidR="00A96ED6">
        <w:t>re often</w:t>
      </w:r>
      <w:r w:rsidRPr="008B4554">
        <w:t xml:space="preserve"> formed </w:t>
      </w:r>
      <w:r w:rsidRPr="006C6DED">
        <w:t>during childhood, with participants carrying forward learned behaviours from</w:t>
      </w:r>
      <w:r w:rsidRPr="008B4554">
        <w:t xml:space="preserve"> previous generations.</w:t>
      </w:r>
      <w:r>
        <w:t xml:space="preserve"> </w:t>
      </w:r>
      <w:r w:rsidRPr="008B4554">
        <w:t>Parents</w:t>
      </w:r>
      <w:r>
        <w:t xml:space="preserve"> surveyed</w:t>
      </w:r>
      <w:r w:rsidRPr="008B4554">
        <w:t xml:space="preserve"> </w:t>
      </w:r>
      <w:r>
        <w:t>were conscious of the</w:t>
      </w:r>
      <w:r w:rsidRPr="006C6DED">
        <w:t xml:space="preserve"> influence</w:t>
      </w:r>
      <w:r>
        <w:t xml:space="preserve"> they had on setting</w:t>
      </w:r>
      <w:r w:rsidRPr="006C6DED">
        <w:t xml:space="preserve"> up healthy eating habits</w:t>
      </w:r>
      <w:r>
        <w:t xml:space="preserve"> for their </w:t>
      </w:r>
      <w:r w:rsidRPr="00DF3257">
        <w:t>children (88%), a</w:t>
      </w:r>
      <w:r>
        <w:t>nd endeavoured to set a good example</w:t>
      </w:r>
      <w:r w:rsidRPr="006C6DED">
        <w:t xml:space="preserve"> </w:t>
      </w:r>
      <w:r>
        <w:t>for their</w:t>
      </w:r>
      <w:r w:rsidRPr="006C6DED">
        <w:t xml:space="preserve"> children (77%</w:t>
      </w:r>
      <w:r w:rsidRPr="008B4554">
        <w:t>).</w:t>
      </w:r>
    </w:p>
    <w:p w14:paraId="4795F95A" w14:textId="77777777" w:rsidR="00BA5FD1" w:rsidRDefault="00BA5FD1">
      <w:pPr>
        <w:pStyle w:val="KTRBodyBulletlevel1"/>
      </w:pPr>
      <w:r>
        <w:t xml:space="preserve">In parallel </w:t>
      </w:r>
      <w:r w:rsidR="00A96ED6">
        <w:t>with</w:t>
      </w:r>
      <w:r>
        <w:t xml:space="preserve"> the external challenges faced by Australians in leading a healthy lifestyle, wa</w:t>
      </w:r>
      <w:r w:rsidRPr="00CC4FCC">
        <w:t>s the sense of control th</w:t>
      </w:r>
      <w:r>
        <w:t>at participants had over their lives (</w:t>
      </w:r>
      <w:r w:rsidRPr="00977776">
        <w:t>whether they felt capable of directing their lifestyle, or belie</w:t>
      </w:r>
      <w:r>
        <w:t>ve that their lifestyle wa</w:t>
      </w:r>
      <w:r w:rsidRPr="00977776">
        <w:t>s</w:t>
      </w:r>
      <w:r>
        <w:t xml:space="preserve"> essentially externally driven)</w:t>
      </w:r>
      <w:r w:rsidRPr="00977776">
        <w:t xml:space="preserve"> </w:t>
      </w:r>
      <w:r w:rsidRPr="008B4554">
        <w:t>–</w:t>
      </w:r>
      <w:r>
        <w:t xml:space="preserve"> known as the ‘locus of control’.</w:t>
      </w:r>
    </w:p>
    <w:p w14:paraId="5F8BDCD7" w14:textId="77777777" w:rsidR="00BA5FD1" w:rsidRDefault="00BA5FD1">
      <w:pPr>
        <w:pStyle w:val="KTRBodyBulletlevel1"/>
      </w:pPr>
      <w:r w:rsidRPr="00977776">
        <w:t>Those with a strong internal locus of control tended to show greater inclination to leverage oppor</w:t>
      </w:r>
      <w:r>
        <w:t>tunities and overcome barriers.</w:t>
      </w:r>
      <w:r w:rsidRPr="00977776">
        <w:t xml:space="preserve"> </w:t>
      </w:r>
      <w:r>
        <w:t>T</w:t>
      </w:r>
      <w:r w:rsidRPr="00977776">
        <w:t>hey were typically proactive, organised and disciplined. They were better at planning, working out weekly meals, using recipes, and shopping with</w:t>
      </w:r>
      <w:r>
        <w:t xml:space="preserve"> lists. </w:t>
      </w:r>
      <w:r w:rsidRPr="00977776">
        <w:t>Healthy behaviours were seen as essential in and of themselves rather than as a means to attain weight loss or other benefits.</w:t>
      </w:r>
    </w:p>
    <w:p w14:paraId="13A41A92" w14:textId="77777777" w:rsidR="00BA5FD1" w:rsidRDefault="00BA5FD1">
      <w:pPr>
        <w:pStyle w:val="KTRBodyBulletlevel1"/>
      </w:pPr>
      <w:r w:rsidRPr="00977776">
        <w:t>By contrast, those with an external locus of control were more fatalistic in t</w:t>
      </w:r>
      <w:r w:rsidRPr="0060681C">
        <w:t>heir attitudes, and operated in a more reactive, ad hoc way, sometimes disorganised and lacking discipline. This was evidenced by lack of meal planning, spontaneous food purchases, and picking up take-way food due to lack of prior planning. Many of these participants tended to be apathetic about their health, distract</w:t>
      </w:r>
      <w:r>
        <w:t xml:space="preserve">ed, </w:t>
      </w:r>
      <w:r w:rsidR="00A96ED6">
        <w:t>dis</w:t>
      </w:r>
      <w:r>
        <w:t xml:space="preserve">engaged </w:t>
      </w:r>
      <w:r w:rsidR="0073615A">
        <w:t xml:space="preserve">or </w:t>
      </w:r>
      <w:r>
        <w:t>unconcerned.</w:t>
      </w:r>
    </w:p>
    <w:p w14:paraId="199C0D30" w14:textId="77777777" w:rsidR="00BA5FD1" w:rsidRPr="00CC4FCC" w:rsidRDefault="00BA5FD1">
      <w:pPr>
        <w:pStyle w:val="KTRBodyBulletlevel1"/>
      </w:pPr>
      <w:r>
        <w:t>Other</w:t>
      </w:r>
      <w:r w:rsidRPr="00CC4FCC">
        <w:t xml:space="preserve"> factors driving motivation around</w:t>
      </w:r>
      <w:r>
        <w:t xml:space="preserve"> a healthy</w:t>
      </w:r>
      <w:r w:rsidRPr="00CC4FCC">
        <w:t xml:space="preserve"> lifestyle </w:t>
      </w:r>
      <w:r w:rsidR="00A02001">
        <w:t xml:space="preserve">identified in the qualitative research </w:t>
      </w:r>
      <w:r w:rsidRPr="00CC4FCC">
        <w:t>included:</w:t>
      </w:r>
    </w:p>
    <w:p w14:paraId="12B29C1E" w14:textId="77777777" w:rsidR="00BA5FD1" w:rsidRPr="00CC4FCC" w:rsidRDefault="00BA5FD1" w:rsidP="00F561F4">
      <w:pPr>
        <w:pStyle w:val="KTRBodyBulletlevel2"/>
      </w:pPr>
      <w:r w:rsidRPr="00CC4FCC">
        <w:t>A desire to ‘feel good’ – both physically and mentally.</w:t>
      </w:r>
    </w:p>
    <w:p w14:paraId="691BEEC8" w14:textId="77777777" w:rsidR="00BA5FD1" w:rsidRPr="00CC4FCC" w:rsidRDefault="00BA5FD1">
      <w:pPr>
        <w:pStyle w:val="KTRBodyBulletlevel2"/>
      </w:pPr>
      <w:r w:rsidRPr="00CC4FCC">
        <w:t>A desire to ‘look good’ – maintaining a level of personal attractiveness and conforming to a socially desirable body type.</w:t>
      </w:r>
    </w:p>
    <w:p w14:paraId="6FA45E39" w14:textId="77777777" w:rsidR="00F342F7" w:rsidRPr="00C902BA" w:rsidRDefault="00BA5FD1">
      <w:pPr>
        <w:pStyle w:val="KTRBodyBulletlevel2"/>
      </w:pPr>
      <w:r w:rsidRPr="00CC4FCC">
        <w:t>A desire to ‘remain well’ – avoiding the chronic diseases associated with being ‘unhealthy’ (notably type 2 diabetes, heart disease, and cancer).</w:t>
      </w:r>
      <w:r w:rsidR="00F342F7">
        <w:br w:type="page"/>
      </w:r>
    </w:p>
    <w:p w14:paraId="0FBF9C4F" w14:textId="77777777" w:rsidR="00BA5FD1" w:rsidRDefault="00BA5FD1" w:rsidP="00BA5FD1">
      <w:pPr>
        <w:pStyle w:val="Heading3"/>
      </w:pPr>
      <w:r w:rsidRPr="001A3B3F">
        <w:lastRenderedPageBreak/>
        <w:t>Attitudes</w:t>
      </w:r>
      <w:r>
        <w:t xml:space="preserve"> </w:t>
      </w:r>
      <w:r w:rsidRPr="001A3B3F">
        <w:t xml:space="preserve">to </w:t>
      </w:r>
      <w:r>
        <w:t>diet and dietary behaviours</w:t>
      </w:r>
    </w:p>
    <w:p w14:paraId="44DC2FE2" w14:textId="77777777" w:rsidR="00BA5FD1" w:rsidRPr="00EB1EF1" w:rsidRDefault="00BA5FD1" w:rsidP="00D51148">
      <w:pPr>
        <w:pStyle w:val="Heading4underlined"/>
      </w:pPr>
      <w:r w:rsidRPr="00EB1EF1">
        <w:t>Vegetables</w:t>
      </w:r>
    </w:p>
    <w:p w14:paraId="4E25B8E2" w14:textId="77777777" w:rsidR="00907677" w:rsidRDefault="00BA5FD1">
      <w:pPr>
        <w:pStyle w:val="KTRBodyBulletlevel1"/>
      </w:pPr>
      <w:r>
        <w:t>Attitudes toward the consumption of vegetables were heavily weighted in the negative, illustrating the many barriers respondents felt they faced to reach the daily requirement for ‘good health’.</w:t>
      </w:r>
    </w:p>
    <w:p w14:paraId="18329065" w14:textId="77777777" w:rsidR="00BA5FD1" w:rsidRDefault="00BA5FD1">
      <w:pPr>
        <w:pStyle w:val="KTRBodyBulletlevel1"/>
      </w:pPr>
      <w:r>
        <w:t xml:space="preserve">Vegetables were described by many Australians to be tasteless, </w:t>
      </w:r>
      <w:r w:rsidRPr="00B23E00">
        <w:t xml:space="preserve">offering little in the way </w:t>
      </w:r>
      <w:r w:rsidR="00A96ED6">
        <w:t xml:space="preserve">of </w:t>
      </w:r>
      <w:r w:rsidRPr="00B23E00">
        <w:t>sensory or emotional gratification</w:t>
      </w:r>
      <w:r>
        <w:t>. Only 38% of respondents</w:t>
      </w:r>
      <w:r w:rsidRPr="00CC64BB">
        <w:t xml:space="preserve"> </w:t>
      </w:r>
      <w:r>
        <w:t xml:space="preserve">surveyed </w:t>
      </w:r>
      <w:r w:rsidRPr="00CC64BB">
        <w:t xml:space="preserve">claimed to </w:t>
      </w:r>
      <w:r>
        <w:t>eat vegetables because they ‘tasted good’.</w:t>
      </w:r>
    </w:p>
    <w:p w14:paraId="66DA2172" w14:textId="77777777" w:rsidR="00BA5FD1" w:rsidRDefault="00BA5FD1">
      <w:pPr>
        <w:pStyle w:val="KTRBodyBulletlevel1"/>
      </w:pPr>
      <w:r>
        <w:t>The</w:t>
      </w:r>
      <w:r w:rsidRPr="00B23E00">
        <w:t xml:space="preserve"> time required </w:t>
      </w:r>
      <w:r w:rsidR="00BA2452" w:rsidRPr="00B23E00">
        <w:t>preparing</w:t>
      </w:r>
      <w:r w:rsidRPr="00B23E00">
        <w:t xml:space="preserve"> vegetables, limited understanding of how to incorporate them into meals, and concern around wastage and cost were also off-putting</w:t>
      </w:r>
      <w:r>
        <w:t xml:space="preserve"> to a high portion of adults</w:t>
      </w:r>
      <w:r w:rsidRPr="00B23E00">
        <w:t>.</w:t>
      </w:r>
    </w:p>
    <w:p w14:paraId="5941F970" w14:textId="557D79FA" w:rsidR="00907677" w:rsidRDefault="00BA5FD1">
      <w:pPr>
        <w:pStyle w:val="KTRBodyBulletlevel1"/>
      </w:pPr>
      <w:r w:rsidRPr="00B23E00">
        <w:t xml:space="preserve">There was </w:t>
      </w:r>
      <w:r>
        <w:t xml:space="preserve">however, </w:t>
      </w:r>
      <w:r w:rsidRPr="00B23E00">
        <w:t>widespread recognition of the i</w:t>
      </w:r>
      <w:r>
        <w:t xml:space="preserve">mportance of eating vegetables, due to their short and </w:t>
      </w:r>
      <w:r w:rsidR="00506210">
        <w:t>long-term</w:t>
      </w:r>
      <w:r>
        <w:t xml:space="preserve"> health benefits. </w:t>
      </w:r>
      <w:r w:rsidRPr="00EA3CC3">
        <w:t xml:space="preserve">Vegetables </w:t>
      </w:r>
      <w:r>
        <w:t xml:space="preserve">were most associated </w:t>
      </w:r>
      <w:r w:rsidRPr="00EA3CC3">
        <w:t>with essential</w:t>
      </w:r>
      <w:r>
        <w:t xml:space="preserve"> dietary</w:t>
      </w:r>
      <w:r w:rsidRPr="00EA3CC3">
        <w:t xml:space="preserve"> nutrients </w:t>
      </w:r>
      <w:r>
        <w:t>(</w:t>
      </w:r>
      <w:r w:rsidRPr="00EA3CC3">
        <w:t>vitamins, minerals and fibre</w:t>
      </w:r>
      <w:r>
        <w:t xml:space="preserve">) – with over half </w:t>
      </w:r>
      <w:r w:rsidRPr="00EA3CC3">
        <w:t>of survey respondents (</w:t>
      </w:r>
      <w:r>
        <w:t>5</w:t>
      </w:r>
      <w:r w:rsidRPr="00EA3CC3">
        <w:t>6%) cit</w:t>
      </w:r>
      <w:r w:rsidR="00A96ED6">
        <w:t>ing</w:t>
      </w:r>
      <w:r w:rsidRPr="00EA3CC3">
        <w:t xml:space="preserve"> </w:t>
      </w:r>
      <w:r>
        <w:t xml:space="preserve">these health benefits as the </w:t>
      </w:r>
      <w:r w:rsidRPr="00EA3CC3">
        <w:t>pri</w:t>
      </w:r>
      <w:r>
        <w:t>mary driver of vegetable intake.</w:t>
      </w:r>
    </w:p>
    <w:p w14:paraId="530B3486" w14:textId="77777777" w:rsidR="00907677" w:rsidRDefault="00BA5FD1">
      <w:pPr>
        <w:pStyle w:val="KTRBodyBulletlevel1"/>
      </w:pPr>
      <w:r w:rsidRPr="00EA3CC3">
        <w:t>Despite strong recognition of the health benefits of eating vegetables, the research demonstrates a chronic deficiency of vegetables in the diets of the majority of Australian</w:t>
      </w:r>
      <w:r>
        <w:t>s</w:t>
      </w:r>
      <w:r w:rsidRPr="00EA3CC3">
        <w:t>, with only 12% of adults consuming the recommended five serves of vegetables daily (an average of 2.6 serves is consumed).</w:t>
      </w:r>
    </w:p>
    <w:p w14:paraId="6FEAD5AA" w14:textId="77777777" w:rsidR="00BA5FD1" w:rsidRDefault="00BA5FD1">
      <w:pPr>
        <w:pStyle w:val="KTRBodyBulletlevel1"/>
      </w:pPr>
      <w:r>
        <w:t>Consumption was significantly lower among males and those aged 18-24 years.</w:t>
      </w:r>
    </w:p>
    <w:p w14:paraId="1F13C48F" w14:textId="77777777" w:rsidR="00BA5FD1" w:rsidRPr="00EB1EF1" w:rsidRDefault="00BA5FD1" w:rsidP="00D51148">
      <w:pPr>
        <w:pStyle w:val="Heading4underlined"/>
      </w:pPr>
      <w:r w:rsidRPr="00EB1EF1">
        <w:t>Fruit</w:t>
      </w:r>
    </w:p>
    <w:p w14:paraId="546867B5" w14:textId="77777777" w:rsidR="00BA5FD1" w:rsidRDefault="00BA5FD1">
      <w:pPr>
        <w:pStyle w:val="KTRBodyBulletlevel1"/>
      </w:pPr>
      <w:r>
        <w:t xml:space="preserve">Fruit was seen as </w:t>
      </w:r>
      <w:r w:rsidRPr="00CC64BB">
        <w:t>more appealing than vegetabl</w:t>
      </w:r>
      <w:r>
        <w:t xml:space="preserve">es with fewer perceived barriers to consumption recounted, due to the reported superior </w:t>
      </w:r>
      <w:r w:rsidRPr="00CC64BB">
        <w:t>taste</w:t>
      </w:r>
      <w:r>
        <w:t xml:space="preserve"> and convenience.</w:t>
      </w:r>
    </w:p>
    <w:p w14:paraId="445F68B7" w14:textId="77777777" w:rsidR="00BA5FD1" w:rsidRDefault="00BA5FD1">
      <w:pPr>
        <w:pStyle w:val="KTRBodyBulletlevel1"/>
      </w:pPr>
      <w:r w:rsidRPr="00CC64BB">
        <w:t>Over half</w:t>
      </w:r>
      <w:r>
        <w:t xml:space="preserve"> of</w:t>
      </w:r>
      <w:r w:rsidRPr="00CC64BB">
        <w:t xml:space="preserve"> the quanti</w:t>
      </w:r>
      <w:r>
        <w:t xml:space="preserve">tative sample (51%) asserted </w:t>
      </w:r>
      <w:r w:rsidRPr="00CC64BB">
        <w:t xml:space="preserve">that they ate fruit because it ‘tastes </w:t>
      </w:r>
      <w:r>
        <w:t xml:space="preserve">good’ or because they liked it. </w:t>
      </w:r>
      <w:r w:rsidRPr="00CC64BB">
        <w:t xml:space="preserve">Fruit was also considered </w:t>
      </w:r>
      <w:r>
        <w:t>to be</w:t>
      </w:r>
      <w:r w:rsidRPr="00CC64BB">
        <w:t xml:space="preserve"> quick</w:t>
      </w:r>
      <w:r>
        <w:t xml:space="preserve"> to prepare, easy to use, and</w:t>
      </w:r>
      <w:r w:rsidRPr="00CC64BB">
        <w:t xml:space="preserve"> </w:t>
      </w:r>
      <w:r>
        <w:t>readily available.</w:t>
      </w:r>
    </w:p>
    <w:p w14:paraId="1B4105C8" w14:textId="77777777" w:rsidR="00BA5FD1" w:rsidRDefault="00BA5FD1">
      <w:pPr>
        <w:pStyle w:val="KTRBodyBulletlevel1"/>
      </w:pPr>
      <w:r w:rsidRPr="00CC64BB">
        <w:t>Social norms around eating fruit were also largely enco</w:t>
      </w:r>
      <w:r>
        <w:t xml:space="preserve">uraging and validating – </w:t>
      </w:r>
      <w:r w:rsidR="0096008C">
        <w:t xml:space="preserve">consuming </w:t>
      </w:r>
      <w:r>
        <w:t>fruit</w:t>
      </w:r>
      <w:r w:rsidR="0096008C">
        <w:t xml:space="preserve"> at almost any meal time</w:t>
      </w:r>
      <w:r>
        <w:t xml:space="preserve"> wa</w:t>
      </w:r>
      <w:r w:rsidRPr="00CC64BB">
        <w:t xml:space="preserve">s </w:t>
      </w:r>
      <w:r w:rsidR="0096008C">
        <w:t xml:space="preserve">regarded as </w:t>
      </w:r>
      <w:r w:rsidRPr="00CC64BB">
        <w:t>‘normal’</w:t>
      </w:r>
      <w:r w:rsidR="0096008C">
        <w:t xml:space="preserve"> </w:t>
      </w:r>
      <w:r>
        <w:t>and, unlike vegetables, wa</w:t>
      </w:r>
      <w:r w:rsidRPr="00CC64BB">
        <w:t>s also an accepted snack food</w:t>
      </w:r>
      <w:r>
        <w:t>.</w:t>
      </w:r>
    </w:p>
    <w:p w14:paraId="28878035" w14:textId="10148989" w:rsidR="00BA5FD1" w:rsidRPr="006F0D23" w:rsidRDefault="00BA5FD1">
      <w:pPr>
        <w:pStyle w:val="KTRBodyBulletlevel1"/>
      </w:pPr>
      <w:r w:rsidRPr="00CC64BB">
        <w:t>The h</w:t>
      </w:r>
      <w:r>
        <w:t>ealth benefits of eating fruit we</w:t>
      </w:r>
      <w:r w:rsidRPr="00CC64BB">
        <w:t>re also recognised, but to a notably lesser degree than for vegetables</w:t>
      </w:r>
      <w:r>
        <w:t xml:space="preserve"> – </w:t>
      </w:r>
      <w:r w:rsidRPr="00CC64BB">
        <w:t>around one third (36%) claimed to eat f</w:t>
      </w:r>
      <w:r>
        <w:t xml:space="preserve">ruit for </w:t>
      </w:r>
      <w:r w:rsidR="00506210">
        <w:t>health-related</w:t>
      </w:r>
      <w:r>
        <w:t xml:space="preserve"> reasons. </w:t>
      </w:r>
      <w:r w:rsidRPr="006F0D23">
        <w:t>The research</w:t>
      </w:r>
      <w:r>
        <w:t xml:space="preserve"> also</w:t>
      </w:r>
      <w:r w:rsidRPr="006F0D23">
        <w:t xml:space="preserve"> revealed inter-generational differences in the views of the nutritional value of fruit, and </w:t>
      </w:r>
      <w:r>
        <w:t xml:space="preserve">therefore </w:t>
      </w:r>
      <w:r w:rsidRPr="006F0D23">
        <w:t xml:space="preserve">how much should be consumed. Younger audiences </w:t>
      </w:r>
      <w:r w:rsidR="007257E9">
        <w:t xml:space="preserve">considered there </w:t>
      </w:r>
      <w:r w:rsidRPr="006F0D23">
        <w:t>were aware of the potential adverse impacts of the sugar content, while a</w:t>
      </w:r>
      <w:r>
        <w:t>n</w:t>
      </w:r>
      <w:r w:rsidRPr="006F0D23">
        <w:t xml:space="preserve"> older audience regarded fruit </w:t>
      </w:r>
      <w:r>
        <w:t xml:space="preserve">as </w:t>
      </w:r>
      <w:r w:rsidRPr="006F0D23">
        <w:t>largely interchangeable with vegetables in terms of the perceived health benefit</w:t>
      </w:r>
      <w:r>
        <w:t>s</w:t>
      </w:r>
      <w:r w:rsidRPr="006F0D23">
        <w:t>.</w:t>
      </w:r>
    </w:p>
    <w:p w14:paraId="714E2DB8" w14:textId="77777777" w:rsidR="00907677" w:rsidRDefault="00BA5FD1">
      <w:pPr>
        <w:pStyle w:val="KTRBodyBulletlevel1"/>
      </w:pPr>
      <w:r w:rsidRPr="007B7D73">
        <w:t>On average, Australian adults are consuming 1.9 serves of fruit per</w:t>
      </w:r>
      <w:r>
        <w:t xml:space="preserve"> day, coming very close to the </w:t>
      </w:r>
      <w:r w:rsidRPr="00CD3E7C">
        <w:t>Australian Dietary Guidelines</w:t>
      </w:r>
      <w:r w:rsidR="007257E9">
        <w:t xml:space="preserve"> recommendation</w:t>
      </w:r>
      <w:r w:rsidRPr="007B7D73">
        <w:t xml:space="preserve"> of 2 serves per day. </w:t>
      </w:r>
      <w:r>
        <w:t>Over a half</w:t>
      </w:r>
      <w:r w:rsidRPr="00EA3CC3">
        <w:t xml:space="preserve"> </w:t>
      </w:r>
      <w:r>
        <w:t>(51</w:t>
      </w:r>
      <w:r w:rsidRPr="00EA3CC3">
        <w:t>%</w:t>
      </w:r>
      <w:r>
        <w:t>)</w:t>
      </w:r>
      <w:r w:rsidRPr="00EA3CC3">
        <w:t xml:space="preserve"> of adults </w:t>
      </w:r>
      <w:r>
        <w:t xml:space="preserve">claimed to </w:t>
      </w:r>
      <w:r w:rsidRPr="00EA3CC3">
        <w:t>consum</w:t>
      </w:r>
      <w:r>
        <w:t>e the recommended two</w:t>
      </w:r>
      <w:r w:rsidRPr="00EA3CC3">
        <w:t xml:space="preserve"> serves of </w:t>
      </w:r>
      <w:r>
        <w:t>fruit</w:t>
      </w:r>
      <w:r w:rsidRPr="00EA3CC3">
        <w:t xml:space="preserve"> </w:t>
      </w:r>
      <w:r>
        <w:t>‘yesterday’.</w:t>
      </w:r>
    </w:p>
    <w:p w14:paraId="5F3CDC16" w14:textId="77777777" w:rsidR="00907677" w:rsidRDefault="00BA5FD1">
      <w:pPr>
        <w:pStyle w:val="KTRBodyBulletlevel1"/>
        <w:rPr>
          <w:u w:val="single"/>
        </w:rPr>
      </w:pPr>
      <w:r>
        <w:t>Consumption was significantly lower among obese respondents, those a</w:t>
      </w:r>
      <w:r w:rsidR="00BA2452">
        <w:t>ged 18-24 years, and Australian</w:t>
      </w:r>
      <w:r>
        <w:t xml:space="preserve"> </w:t>
      </w:r>
      <w:r w:rsidR="00BA2452">
        <w:t xml:space="preserve">households </w:t>
      </w:r>
      <w:r>
        <w:t>earning under $60K.</w:t>
      </w:r>
    </w:p>
    <w:p w14:paraId="3CD415BA" w14:textId="77777777" w:rsidR="00907677" w:rsidRDefault="00907677">
      <w:pPr>
        <w:rPr>
          <w:rFonts w:eastAsia="Calibri" w:cs="Arial"/>
          <w:color w:val="auto"/>
          <w:sz w:val="22"/>
          <w:szCs w:val="18"/>
          <w:u w:val="single"/>
          <w:lang w:eastAsia="en-GB"/>
        </w:rPr>
      </w:pPr>
      <w:r>
        <w:rPr>
          <w:u w:val="single"/>
        </w:rPr>
        <w:br w:type="page"/>
      </w:r>
    </w:p>
    <w:p w14:paraId="2F526354" w14:textId="77777777" w:rsidR="00BA5FD1" w:rsidRPr="00EB1EF1" w:rsidRDefault="00BA5FD1" w:rsidP="00D51148">
      <w:pPr>
        <w:pStyle w:val="Heading4underlined"/>
      </w:pPr>
      <w:r w:rsidRPr="00EB1EF1">
        <w:lastRenderedPageBreak/>
        <w:t>Discretionary food</w:t>
      </w:r>
    </w:p>
    <w:p w14:paraId="06B9506E" w14:textId="77777777" w:rsidR="00907677" w:rsidRDefault="00BA5FD1">
      <w:pPr>
        <w:pStyle w:val="KTRBodyBulletlevel1"/>
      </w:pPr>
      <w:r w:rsidRPr="009216AA">
        <w:t xml:space="preserve">The intrinsic ‘unhealthiness’ of discretionary foods was well recognised by participants </w:t>
      </w:r>
      <w:r>
        <w:t>in the qualitative research</w:t>
      </w:r>
      <w:r w:rsidRPr="009216AA">
        <w:t>. Fatty, sugary and salty foods were commonly associated with general poor health, weight gain</w:t>
      </w:r>
      <w:r>
        <w:t>,</w:t>
      </w:r>
      <w:r w:rsidRPr="009216AA">
        <w:t xml:space="preserve"> and chronic disease</w:t>
      </w:r>
      <w:r>
        <w:t>.</w:t>
      </w:r>
    </w:p>
    <w:p w14:paraId="0E4F474F" w14:textId="77777777" w:rsidR="00907677" w:rsidRDefault="00BA5FD1">
      <w:pPr>
        <w:pStyle w:val="KTRBodyBulletlevel1"/>
      </w:pPr>
      <w:r>
        <w:t>M</w:t>
      </w:r>
      <w:r w:rsidRPr="009216AA">
        <w:t xml:space="preserve">any participants found it difficult </w:t>
      </w:r>
      <w:r>
        <w:t xml:space="preserve">however </w:t>
      </w:r>
      <w:r w:rsidRPr="009216AA">
        <w:t>to resist discretionary food items</w:t>
      </w:r>
      <w:r>
        <w:t>, with</w:t>
      </w:r>
      <w:r w:rsidRPr="00E950B2">
        <w:t xml:space="preserve"> cons</w:t>
      </w:r>
      <w:r>
        <w:t>umption of discretionary foods</w:t>
      </w:r>
      <w:r w:rsidRPr="00E950B2">
        <w:t xml:space="preserve"> most strongly underpinned by a </w:t>
      </w:r>
      <w:r w:rsidRPr="00A35BBE">
        <w:t>range of unconscious ‘automatic’ factors: sensory appeal, norms, habits and h</w:t>
      </w:r>
      <w:r>
        <w:t>euristics, impulses and emotion.</w:t>
      </w:r>
    </w:p>
    <w:p w14:paraId="126F4FC9" w14:textId="77777777" w:rsidR="00BA5FD1" w:rsidRDefault="00BA5FD1">
      <w:pPr>
        <w:pStyle w:val="KTRBodyBulletlevel1"/>
      </w:pPr>
      <w:r>
        <w:t xml:space="preserve">Over one third of Australians surveyed (35%) claim they </w:t>
      </w:r>
      <w:r w:rsidRPr="009216AA">
        <w:t>eat sugary and salty snacks</w:t>
      </w:r>
      <w:r>
        <w:t xml:space="preserve"> for the taste, </w:t>
      </w:r>
      <w:r w:rsidRPr="009216AA">
        <w:t xml:space="preserve">while many </w:t>
      </w:r>
      <w:r>
        <w:t xml:space="preserve">others claim consumption </w:t>
      </w:r>
      <w:r w:rsidRPr="009216AA">
        <w:t>as a reward or comfort.</w:t>
      </w:r>
    </w:p>
    <w:p w14:paraId="53547A55" w14:textId="77777777" w:rsidR="00907677" w:rsidRDefault="00BA5FD1">
      <w:pPr>
        <w:pStyle w:val="KTRBodyBulletlevel1"/>
      </w:pPr>
      <w:r w:rsidRPr="00E950B2">
        <w:t xml:space="preserve">It </w:t>
      </w:r>
      <w:r>
        <w:t>wa</w:t>
      </w:r>
      <w:r w:rsidRPr="00E950B2">
        <w:t>s</w:t>
      </w:r>
      <w:r>
        <w:t xml:space="preserve"> also</w:t>
      </w:r>
      <w:r w:rsidRPr="00E950B2">
        <w:t xml:space="preserve"> very common across all cohorts to buy a meal and eat out of home</w:t>
      </w:r>
      <w:r>
        <w:t xml:space="preserve"> at least once a week </w:t>
      </w:r>
      <w:r w:rsidRPr="005A23CD">
        <w:t>(62%), or</w:t>
      </w:r>
      <w:r>
        <w:t xml:space="preserve"> purchase </w:t>
      </w:r>
      <w:r w:rsidR="007257E9">
        <w:t xml:space="preserve">discretionary </w:t>
      </w:r>
      <w:r>
        <w:t>snack food</w:t>
      </w:r>
      <w:r w:rsidRPr="00E950B2">
        <w:t xml:space="preserve"> at least weekly on impulse</w:t>
      </w:r>
      <w:r>
        <w:t xml:space="preserve"> (33%).</w:t>
      </w:r>
    </w:p>
    <w:p w14:paraId="6AE5DE13" w14:textId="77777777" w:rsidR="00BA5FD1" w:rsidRDefault="00BA5FD1">
      <w:pPr>
        <w:pStyle w:val="KTRBodyBulletlevel1"/>
      </w:pPr>
      <w:r>
        <w:t xml:space="preserve">Desire for this food group </w:t>
      </w:r>
      <w:r w:rsidR="00A96ED6">
        <w:t>is</w:t>
      </w:r>
      <w:r w:rsidRPr="00A35BBE">
        <w:t xml:space="preserve"> often amplified and exploited</w:t>
      </w:r>
      <w:r w:rsidRPr="00E950B2">
        <w:t xml:space="preserve"> by the marketing activities of the food i</w:t>
      </w:r>
      <w:r>
        <w:t xml:space="preserve">ndustry and supermarket chains, which proved </w:t>
      </w:r>
      <w:r w:rsidRPr="00E950B2">
        <w:t>far stronger than ‘rational’ assessments that generally reinforced the belief that these foods should be restricted. Even when motivation to do so was strong, many in the study pointed to the ‘ease’ with which they were drawn back to discretion</w:t>
      </w:r>
      <w:r>
        <w:t>ary foods, time and time again.</w:t>
      </w:r>
    </w:p>
    <w:p w14:paraId="0F857EE2" w14:textId="77777777" w:rsidR="00907677" w:rsidRDefault="00BA5FD1">
      <w:pPr>
        <w:pStyle w:val="KTRBodyBulletlevel1"/>
      </w:pPr>
      <w:r w:rsidRPr="00E950B2">
        <w:t xml:space="preserve">The most frequently consumed discretionary </w:t>
      </w:r>
      <w:r w:rsidRPr="005A23CD">
        <w:t xml:space="preserve">foods </w:t>
      </w:r>
      <w:r>
        <w:t>consumed ‘yesterday’ we</w:t>
      </w:r>
      <w:r w:rsidRPr="005A23CD">
        <w:t>re</w:t>
      </w:r>
      <w:r w:rsidRPr="00E950B2">
        <w:t xml:space="preserve"> confectionary (48%), processed meat (44%)</w:t>
      </w:r>
      <w:r>
        <w:t>,</w:t>
      </w:r>
      <w:r w:rsidRPr="00E950B2">
        <w:t xml:space="preserve"> and sweet baked goods (41%).</w:t>
      </w:r>
    </w:p>
    <w:p w14:paraId="0F6160DF" w14:textId="60571484" w:rsidR="00BA5FD1" w:rsidRDefault="003501BA">
      <w:pPr>
        <w:pStyle w:val="KTRBodyBulletlevel1"/>
      </w:pPr>
      <w:r>
        <w:rPr>
          <w:lang w:val="en-AU"/>
        </w:rPr>
        <w:t>Aboriginal and Torres Strait Islander</w:t>
      </w:r>
      <w:r w:rsidRPr="00111B2B">
        <w:rPr>
          <w:lang w:val="en-AU"/>
        </w:rPr>
        <w:t xml:space="preserve"> </w:t>
      </w:r>
      <w:r w:rsidR="00BA5FD1" w:rsidRPr="00E950B2">
        <w:t xml:space="preserve">respondents </w:t>
      </w:r>
      <w:r w:rsidR="00BA5FD1">
        <w:t>we</w:t>
      </w:r>
      <w:r w:rsidR="00BA5FD1" w:rsidRPr="00E950B2">
        <w:t>re significantly m</w:t>
      </w:r>
      <w:r w:rsidR="00BA5FD1">
        <w:t>ore likely to consume all products from the</w:t>
      </w:r>
      <w:r w:rsidR="00A96ED6">
        <w:t xml:space="preserve"> discretionary</w:t>
      </w:r>
      <w:r w:rsidR="00BA5FD1">
        <w:t xml:space="preserve"> ‘food group’, while C</w:t>
      </w:r>
      <w:r w:rsidR="00AC70C8">
        <w:t xml:space="preserve">ulturally and Linguistically Diverse </w:t>
      </w:r>
      <w:r w:rsidR="00ED6854">
        <w:t>(C</w:t>
      </w:r>
      <w:r w:rsidR="00BA5FD1">
        <w:t>ALD</w:t>
      </w:r>
      <w:r w:rsidR="00ED6854">
        <w:t>)</w:t>
      </w:r>
      <w:r w:rsidR="00BA5FD1">
        <w:t xml:space="preserve"> respondents we</w:t>
      </w:r>
      <w:r w:rsidR="00BA5FD1" w:rsidRPr="00E950B2">
        <w:t>re</w:t>
      </w:r>
      <w:r w:rsidR="00BA5FD1">
        <w:t xml:space="preserve"> also</w:t>
      </w:r>
      <w:r w:rsidR="00BA5FD1" w:rsidRPr="00E950B2">
        <w:t xml:space="preserve"> s</w:t>
      </w:r>
      <w:r w:rsidR="00BA5FD1">
        <w:t>ignificantly more likely to</w:t>
      </w:r>
      <w:r w:rsidR="00BA5FD1" w:rsidRPr="00E950B2">
        <w:t xml:space="preserve"> cons</w:t>
      </w:r>
      <w:r w:rsidR="00BA5FD1">
        <w:t>ume</w:t>
      </w:r>
      <w:r w:rsidR="00BA5FD1" w:rsidRPr="00E950B2">
        <w:t xml:space="preserve"> sweet</w:t>
      </w:r>
      <w:r w:rsidR="00BA5FD1">
        <w:t xml:space="preserve"> baked goods.</w:t>
      </w:r>
    </w:p>
    <w:p w14:paraId="25CE0A67" w14:textId="77777777" w:rsidR="00BA5FD1" w:rsidRPr="001A3B3F" w:rsidRDefault="00BA5FD1" w:rsidP="00BA5FD1">
      <w:pPr>
        <w:pStyle w:val="Heading3"/>
      </w:pPr>
      <w:r w:rsidRPr="001A3B3F">
        <w:t xml:space="preserve">Attitudes to </w:t>
      </w:r>
      <w:r>
        <w:t>physical activity and physical activity behaviour</w:t>
      </w:r>
    </w:p>
    <w:p w14:paraId="6C71DE84" w14:textId="77777777" w:rsidR="00BA5FD1" w:rsidRPr="006432DB" w:rsidRDefault="00BA5FD1">
      <w:pPr>
        <w:pStyle w:val="KTRBodyBulletlevel1"/>
      </w:pPr>
      <w:r>
        <w:t>Undertaking physical activity</w:t>
      </w:r>
      <w:r w:rsidRPr="006432DB">
        <w:t xml:space="preserve"> is universally accepted as a healthy behaviour, with different types of activity seen as beneficial, </w:t>
      </w:r>
      <w:r>
        <w:t>and</w:t>
      </w:r>
      <w:r w:rsidRPr="006432DB">
        <w:t xml:space="preserve"> likely to trigger other healt</w:t>
      </w:r>
      <w:r>
        <w:t>hy behaviours.</w:t>
      </w:r>
    </w:p>
    <w:p w14:paraId="67726AA2" w14:textId="77777777" w:rsidR="00BA5FD1" w:rsidRPr="006432DB" w:rsidRDefault="00BA5FD1">
      <w:pPr>
        <w:pStyle w:val="KTRBodyBulletlevel1"/>
      </w:pPr>
      <w:r w:rsidRPr="00535E09">
        <w:t xml:space="preserve">Of all health behaviours, physical activity was most strongly </w:t>
      </w:r>
      <w:r>
        <w:t>associate</w:t>
      </w:r>
      <w:r w:rsidRPr="00535E09">
        <w:t>d with the concept of ‘</w:t>
      </w:r>
      <w:r w:rsidRPr="006432DB">
        <w:t>wellbeing’</w:t>
      </w:r>
      <w:r>
        <w:t xml:space="preserve"> –</w:t>
      </w:r>
      <w:r w:rsidRPr="006432DB">
        <w:t xml:space="preserve"> offering</w:t>
      </w:r>
      <w:r>
        <w:t xml:space="preserve"> </w:t>
      </w:r>
      <w:r w:rsidRPr="006432DB">
        <w:t>physical, mental, and social</w:t>
      </w:r>
      <w:r>
        <w:t xml:space="preserve"> benefits</w:t>
      </w:r>
      <w:r w:rsidRPr="006432DB">
        <w:t xml:space="preserve">. </w:t>
      </w:r>
      <w:r>
        <w:t>This was borne out in the quantitative survey, with n</w:t>
      </w:r>
      <w:r w:rsidRPr="006432DB">
        <w:t>early four in five respondents (78%) agree</w:t>
      </w:r>
      <w:r>
        <w:t>ing</w:t>
      </w:r>
      <w:r w:rsidRPr="006432DB">
        <w:t xml:space="preserve"> that they feel good about themselves after exercising.</w:t>
      </w:r>
    </w:p>
    <w:p w14:paraId="2B71AC48" w14:textId="77777777" w:rsidR="00BA5FD1" w:rsidRPr="006812B4" w:rsidRDefault="00BA5FD1">
      <w:pPr>
        <w:pStyle w:val="KTRBodyBulletlevel1"/>
      </w:pPr>
      <w:r w:rsidRPr="006432DB">
        <w:t xml:space="preserve">Routine and planning emerged in the research as </w:t>
      </w:r>
      <w:r w:rsidR="00A96ED6">
        <w:t xml:space="preserve">the </w:t>
      </w:r>
      <w:r w:rsidRPr="006432DB">
        <w:t>primary enabler of participation</w:t>
      </w:r>
      <w:r>
        <w:t xml:space="preserve"> in physical activity</w:t>
      </w:r>
      <w:r w:rsidRPr="006432DB">
        <w:t>. However</w:t>
      </w:r>
      <w:r w:rsidRPr="006812B4">
        <w:t xml:space="preserve">, motivation to engage in physical activity varied, with many put off by the prospect of physical pain and exertion, and feeling self-conscious about their appearance or aptitude. This, together with the </w:t>
      </w:r>
      <w:r w:rsidR="00A02001">
        <w:t xml:space="preserve">perceived </w:t>
      </w:r>
      <w:r w:rsidRPr="006812B4">
        <w:t xml:space="preserve">opportunity cost of participation, the practical challenges, and environmental barriers made participation an ‘opt in’ decision for many and the formation of routines considerably difficult. </w:t>
      </w:r>
    </w:p>
    <w:p w14:paraId="42EB216B" w14:textId="77777777" w:rsidR="007453AA" w:rsidRDefault="00BA5FD1">
      <w:pPr>
        <w:pStyle w:val="KTRBodyBulletlevel1"/>
      </w:pPr>
      <w:r>
        <w:t>Only a</w:t>
      </w:r>
      <w:r w:rsidRPr="006812B4">
        <w:t xml:space="preserve">round two in five </w:t>
      </w:r>
      <w:r>
        <w:t>Australian</w:t>
      </w:r>
      <w:r w:rsidRPr="006812B4">
        <w:t>s (42%) are undertaking</w:t>
      </w:r>
      <w:r>
        <w:t xml:space="preserve"> a</w:t>
      </w:r>
      <w:r w:rsidRPr="006812B4">
        <w:t xml:space="preserve"> sufficient amount of physical activity (150 minutes or more across a week</w:t>
      </w:r>
      <w:r>
        <w:t>), with a further two in five</w:t>
      </w:r>
      <w:r w:rsidRPr="006812B4">
        <w:t xml:space="preserve"> </w:t>
      </w:r>
      <w:r>
        <w:t>(</w:t>
      </w:r>
      <w:r w:rsidRPr="006812B4">
        <w:t>41%</w:t>
      </w:r>
      <w:r>
        <w:t>)</w:t>
      </w:r>
      <w:r w:rsidRPr="006812B4">
        <w:t xml:space="preserve"> undertaking</w:t>
      </w:r>
      <w:r>
        <w:t xml:space="preserve"> an</w:t>
      </w:r>
      <w:r w:rsidRPr="006812B4">
        <w:t xml:space="preserve"> insufficient amount (30 to 149 minutes</w:t>
      </w:r>
      <w:r w:rsidR="00A96ED6">
        <w:t xml:space="preserve"> across a week). The remainder </w:t>
      </w:r>
      <w:r>
        <w:t>are u</w:t>
      </w:r>
      <w:r w:rsidRPr="006812B4">
        <w:t>ndertaking</w:t>
      </w:r>
      <w:r>
        <w:t xml:space="preserve"> a negligible amount </w:t>
      </w:r>
      <w:r w:rsidRPr="006812B4">
        <w:t>(less than 30 minutes</w:t>
      </w:r>
      <w:r>
        <w:t xml:space="preserve"> – 10%), </w:t>
      </w:r>
      <w:r w:rsidRPr="006812B4">
        <w:t>claim</w:t>
      </w:r>
      <w:r>
        <w:t xml:space="preserve"> they cannot exercise (4%), or are</w:t>
      </w:r>
      <w:r w:rsidRPr="006812B4">
        <w:t xml:space="preserve"> unsure</w:t>
      </w:r>
      <w:r>
        <w:t xml:space="preserve"> of their physical exertions (</w:t>
      </w:r>
      <w:r w:rsidRPr="006812B4">
        <w:t>3%</w:t>
      </w:r>
      <w:r>
        <w:t>)</w:t>
      </w:r>
      <w:r w:rsidRPr="006812B4">
        <w:t>.</w:t>
      </w:r>
    </w:p>
    <w:p w14:paraId="516DE8DA" w14:textId="77777777" w:rsidR="00907677" w:rsidRDefault="00BA5FD1">
      <w:pPr>
        <w:pStyle w:val="KTRBodyBulletlevel1"/>
      </w:pPr>
      <w:r>
        <w:t xml:space="preserve">Obese respondents, females, those aged 25-34 years, and those </w:t>
      </w:r>
      <w:r w:rsidR="007453AA">
        <w:t xml:space="preserve">households </w:t>
      </w:r>
      <w:r>
        <w:t>earning under $60K were significantly less likely to be undertaking a sufficient amount of physical activity.</w:t>
      </w:r>
      <w:r w:rsidR="00907677">
        <w:br w:type="page"/>
      </w:r>
    </w:p>
    <w:p w14:paraId="008ACB04" w14:textId="77777777" w:rsidR="00BA5FD1" w:rsidRPr="001A3B3F" w:rsidRDefault="00BA5FD1" w:rsidP="00BA5FD1">
      <w:pPr>
        <w:pStyle w:val="Heading3"/>
      </w:pPr>
      <w:r w:rsidRPr="001A3B3F">
        <w:lastRenderedPageBreak/>
        <w:t xml:space="preserve">Attitudes to </w:t>
      </w:r>
      <w:r>
        <w:t>portion control and portion control behaviour</w:t>
      </w:r>
    </w:p>
    <w:p w14:paraId="679B076E" w14:textId="77777777" w:rsidR="00BA5FD1" w:rsidRDefault="00BA5FD1">
      <w:pPr>
        <w:pStyle w:val="KTRBodyBulletlevel1"/>
      </w:pPr>
      <w:r>
        <w:t>C</w:t>
      </w:r>
      <w:r w:rsidRPr="00800A4A">
        <w:t xml:space="preserve">ontrolling portion size was viewed as a </w:t>
      </w:r>
      <w:r w:rsidR="00A96ED6">
        <w:t>‘</w:t>
      </w:r>
      <w:r w:rsidRPr="00800A4A">
        <w:t>common</w:t>
      </w:r>
      <w:r>
        <w:t xml:space="preserve"> sense</w:t>
      </w:r>
      <w:r w:rsidR="00A96ED6">
        <w:t>’</w:t>
      </w:r>
      <w:r>
        <w:t xml:space="preserve"> strategy for weight loss</w:t>
      </w:r>
      <w:r w:rsidRPr="00800A4A">
        <w:t xml:space="preserve">, </w:t>
      </w:r>
      <w:r>
        <w:t>and</w:t>
      </w:r>
      <w:r w:rsidRPr="00800A4A">
        <w:t xml:space="preserve"> consid</w:t>
      </w:r>
      <w:r>
        <w:t>ered relatively straightforward.</w:t>
      </w:r>
      <w:r w:rsidRPr="00800A4A">
        <w:t xml:space="preserve"> </w:t>
      </w:r>
      <w:r>
        <w:t>There was l</w:t>
      </w:r>
      <w:r w:rsidRPr="00C50B0E">
        <w:t>ow recognition</w:t>
      </w:r>
      <w:r>
        <w:t xml:space="preserve"> for other health benefits possible through portion control.</w:t>
      </w:r>
    </w:p>
    <w:p w14:paraId="417902E5" w14:textId="77777777" w:rsidR="00BA5FD1" w:rsidRDefault="00BA5FD1">
      <w:pPr>
        <w:pStyle w:val="KTRBodyBulletlevel1"/>
      </w:pPr>
      <w:r>
        <w:t>N</w:t>
      </w:r>
      <w:r w:rsidRPr="00C50B0E">
        <w:t>ormalisation of large serving sizes</w:t>
      </w:r>
      <w:r>
        <w:t xml:space="preserve"> was evident, with b</w:t>
      </w:r>
      <w:r w:rsidRPr="00C50B0E">
        <w:t xml:space="preserve">arriers to restricting portion size </w:t>
      </w:r>
      <w:r>
        <w:t>reflecting</w:t>
      </w:r>
      <w:r w:rsidRPr="00C50B0E">
        <w:t xml:space="preserve"> a sense of deprivation</w:t>
      </w:r>
      <w:r>
        <w:t>.</w:t>
      </w:r>
    </w:p>
    <w:p w14:paraId="5A70DAC4" w14:textId="77777777" w:rsidR="00BA5FD1" w:rsidRDefault="00BA5FD1">
      <w:pPr>
        <w:pStyle w:val="KTRBodyBulletlevel1"/>
      </w:pPr>
      <w:r w:rsidRPr="00800A4A">
        <w:t>Two in five survey respondents (40%) ha</w:t>
      </w:r>
      <w:r>
        <w:t>d</w:t>
      </w:r>
      <w:r w:rsidRPr="00800A4A">
        <w:t xml:space="preserve"> reduced their portion size in the past twelve months in o</w:t>
      </w:r>
      <w:r>
        <w:t>rder to maintain or lose weight, and o</w:t>
      </w:r>
      <w:r w:rsidRPr="00800A4A">
        <w:t>ver half the sample (54%) plan</w:t>
      </w:r>
      <w:r>
        <w:t>ned</w:t>
      </w:r>
      <w:r w:rsidRPr="00800A4A">
        <w:t xml:space="preserve"> to </w:t>
      </w:r>
      <w:r>
        <w:t>do this in the next twelve months.</w:t>
      </w:r>
    </w:p>
    <w:p w14:paraId="3685674C" w14:textId="77777777" w:rsidR="00BA5FD1" w:rsidRPr="001A3B3F" w:rsidRDefault="00BA5FD1" w:rsidP="00BA5FD1">
      <w:pPr>
        <w:pStyle w:val="Heading3"/>
      </w:pPr>
      <w:r w:rsidRPr="001A3B3F">
        <w:t xml:space="preserve">Attitudes to </w:t>
      </w:r>
      <w:r>
        <w:t>weight and maintaining a healthy weight</w:t>
      </w:r>
    </w:p>
    <w:p w14:paraId="36D89D23" w14:textId="77777777" w:rsidR="00BA5FD1" w:rsidRDefault="00BA5FD1">
      <w:pPr>
        <w:pStyle w:val="KTRBodyBulletlevel1"/>
      </w:pPr>
      <w:r>
        <w:t>T</w:t>
      </w:r>
      <w:r w:rsidRPr="005C1B14">
        <w:t xml:space="preserve">he research highlighted a </w:t>
      </w:r>
      <w:r w:rsidRPr="001A49C1">
        <w:t>progressively distorted perception of weight</w:t>
      </w:r>
      <w:r w:rsidRPr="005C1B14">
        <w:t>, reflective</w:t>
      </w:r>
      <w:r>
        <w:t xml:space="preserve"> of</w:t>
      </w:r>
      <w:r w:rsidRPr="005C1B14">
        <w:t xml:space="preserve"> the </w:t>
      </w:r>
      <w:r>
        <w:t xml:space="preserve">shifting normalisation of overweight. Fewer respondents identified as ‘obese’ in the quantitative survey </w:t>
      </w:r>
      <w:r w:rsidR="0096008C">
        <w:t>(due to under-claim</w:t>
      </w:r>
      <w:r w:rsidR="001F654D">
        <w:t>ing</w:t>
      </w:r>
      <w:r w:rsidR="0096008C">
        <w:t xml:space="preserve">) </w:t>
      </w:r>
      <w:r>
        <w:t xml:space="preserve">and </w:t>
      </w:r>
      <w:r w:rsidR="0096008C">
        <w:t>participations were only negative in their views on</w:t>
      </w:r>
      <w:r w:rsidR="001F654D">
        <w:t xml:space="preserve"> the</w:t>
      </w:r>
      <w:r w:rsidR="0096008C">
        <w:t xml:space="preserve"> weight</w:t>
      </w:r>
      <w:r w:rsidR="001F654D">
        <w:t xml:space="preserve"> of others</w:t>
      </w:r>
      <w:r w:rsidR="0096008C">
        <w:t>, when associated with</w:t>
      </w:r>
      <w:r w:rsidR="00A36D0B">
        <w:t xml:space="preserve"> severely obese individuals</w:t>
      </w:r>
      <w:r>
        <w:t>.</w:t>
      </w:r>
    </w:p>
    <w:p w14:paraId="2F1108FB" w14:textId="77777777" w:rsidR="00BA5FD1" w:rsidRDefault="00BA5FD1">
      <w:pPr>
        <w:pStyle w:val="KTRBodyBulletlevel1"/>
      </w:pPr>
      <w:r>
        <w:t>Weight as a signal</w:t>
      </w:r>
      <w:r w:rsidRPr="005C1B14">
        <w:t xml:space="preserve"> of </w:t>
      </w:r>
      <w:r>
        <w:t>h</w:t>
      </w:r>
      <w:r w:rsidRPr="005C1B14">
        <w:t>ealth</w:t>
      </w:r>
      <w:r>
        <w:t xml:space="preserve"> is </w:t>
      </w:r>
      <w:r w:rsidR="00A36D0B">
        <w:t xml:space="preserve">somewhat </w:t>
      </w:r>
      <w:r>
        <w:t>disputed, with the quantitative indicators</w:t>
      </w:r>
      <w:r w:rsidRPr="00BF30E9">
        <w:t xml:space="preserve"> of healthy</w:t>
      </w:r>
      <w:r w:rsidR="00F44437">
        <w:t>/</w:t>
      </w:r>
      <w:r w:rsidRPr="00BF30E9">
        <w:t xml:space="preserve">unhealthy weight – particularly the </w:t>
      </w:r>
      <w:r w:rsidR="005D03D7">
        <w:t>Body Mass Index (</w:t>
      </w:r>
      <w:r w:rsidRPr="00BF30E9">
        <w:t>BMI</w:t>
      </w:r>
      <w:r w:rsidR="005D03D7">
        <w:t>)</w:t>
      </w:r>
      <w:r>
        <w:t xml:space="preserve">, rejected by most Australians. </w:t>
      </w:r>
      <w:r w:rsidRPr="00BF30E9">
        <w:t>As a result</w:t>
      </w:r>
      <w:r>
        <w:t xml:space="preserve"> of the scepticism</w:t>
      </w:r>
      <w:r w:rsidRPr="00BF30E9">
        <w:t>, participant</w:t>
      </w:r>
      <w:r>
        <w:t xml:space="preserve">s were </w:t>
      </w:r>
      <w:r w:rsidRPr="00BF30E9">
        <w:t>using their own ‘qualitative’ assessment of their weight, based on clothes fit</w:t>
      </w:r>
      <w:r>
        <w:t>ting</w:t>
      </w:r>
      <w:r w:rsidRPr="00BF30E9">
        <w:t>, appearance</w:t>
      </w:r>
      <w:r>
        <w:t>, energy levels and mood.</w:t>
      </w:r>
    </w:p>
    <w:p w14:paraId="3B9240AD" w14:textId="4576EA11" w:rsidR="00BA5FD1" w:rsidRDefault="00BA5FD1">
      <w:pPr>
        <w:pStyle w:val="KTRBodyBulletlevel1"/>
      </w:pPr>
      <w:r>
        <w:t xml:space="preserve">While </w:t>
      </w:r>
      <w:r w:rsidRPr="005C1B14">
        <w:t xml:space="preserve">older participants </w:t>
      </w:r>
      <w:r>
        <w:t>recognise</w:t>
      </w:r>
      <w:r w:rsidRPr="005C1B14">
        <w:t xml:space="preserve"> the risks </w:t>
      </w:r>
      <w:r w:rsidR="00A96ED6">
        <w:t xml:space="preserve">of </w:t>
      </w:r>
      <w:r>
        <w:t>being overweight (</w:t>
      </w:r>
      <w:r w:rsidRPr="005C1B14">
        <w:t>chronic health disease, including diabetes, high b</w:t>
      </w:r>
      <w:r>
        <w:t xml:space="preserve">lood pressure and heart disease), younger participants </w:t>
      </w:r>
      <w:r w:rsidR="0018215A">
        <w:t>concern</w:t>
      </w:r>
      <w:r w:rsidRPr="005C1B14">
        <w:t xml:space="preserve"> primarily </w:t>
      </w:r>
      <w:r w:rsidR="00A96ED6">
        <w:t>relate to</w:t>
      </w:r>
      <w:r w:rsidRPr="005C1B14">
        <w:t xml:space="preserve"> body image rather than health</w:t>
      </w:r>
      <w:r>
        <w:t xml:space="preserve"> (i.e. </w:t>
      </w:r>
      <w:r w:rsidRPr="005C1B14">
        <w:t>attractiveness</w:t>
      </w:r>
      <w:r>
        <w:t>).</w:t>
      </w:r>
    </w:p>
    <w:p w14:paraId="74C80F3A" w14:textId="77777777" w:rsidR="00BA5FD1" w:rsidRDefault="00BA5FD1">
      <w:pPr>
        <w:pStyle w:val="KTRBodyBulletlevel1"/>
      </w:pPr>
      <w:r>
        <w:t xml:space="preserve">Overweight and obese respondents also appear resigned to weight gain, recording very low levels of confidence in their ability to not put on weight over the next twelve months (61% and 47%) or next five years (50% and 38%). They also have highly aspirational </w:t>
      </w:r>
      <w:r w:rsidRPr="00A9088B">
        <w:t>expect</w:t>
      </w:r>
      <w:r>
        <w:t>ations</w:t>
      </w:r>
      <w:r w:rsidRPr="00A9088B">
        <w:t xml:space="preserve"> to weigh the same</w:t>
      </w:r>
      <w:r>
        <w:t>,</w:t>
      </w:r>
      <w:r w:rsidRPr="00A9088B">
        <w:t xml:space="preserve"> or less</w:t>
      </w:r>
      <w:r>
        <w:t xml:space="preserve"> than they currently do</w:t>
      </w:r>
      <w:r w:rsidRPr="00A9088B">
        <w:t xml:space="preserve"> in five</w:t>
      </w:r>
      <w:r>
        <w:t xml:space="preserve"> years’ time (82% and 91%).</w:t>
      </w:r>
    </w:p>
    <w:p w14:paraId="39FD10DE" w14:textId="77777777" w:rsidR="00BA5FD1" w:rsidRPr="004F13FE" w:rsidRDefault="00BA5FD1" w:rsidP="00BA5FD1">
      <w:pPr>
        <w:pStyle w:val="Heading3"/>
      </w:pPr>
      <w:r w:rsidRPr="004F13FE">
        <w:t xml:space="preserve">Information sources influence on </w:t>
      </w:r>
      <w:r>
        <w:t>a healthy lifestyle</w:t>
      </w:r>
    </w:p>
    <w:p w14:paraId="3C7CE499" w14:textId="77777777" w:rsidR="00BA5FD1" w:rsidRDefault="00BA5FD1">
      <w:pPr>
        <w:pStyle w:val="KTRBodyBulletlevel1"/>
      </w:pPr>
      <w:r>
        <w:t xml:space="preserve">Evident in the qualitative research was the amount of ‘noise’ generated around health and lifestyle from a range of sources. These varied from information that was purely for entertainment </w:t>
      </w:r>
      <w:r w:rsidRPr="00B42398">
        <w:t>(cooking shows</w:t>
      </w:r>
      <w:r>
        <w:t>,</w:t>
      </w:r>
      <w:r w:rsidRPr="00B42398">
        <w:t xml:space="preserve"> m</w:t>
      </w:r>
      <w:r>
        <w:t>agazine articles, social media) to sources that were informational (websites or documents), educational (school), offered an informed opinion (i.e. friends or family), or specialised advice (</w:t>
      </w:r>
      <w:r w:rsidRPr="00B42398">
        <w:t>health professionals</w:t>
      </w:r>
      <w:r>
        <w:t>).</w:t>
      </w:r>
    </w:p>
    <w:p w14:paraId="1E5A9428" w14:textId="77777777" w:rsidR="00BA5FD1" w:rsidRDefault="00BA5FD1">
      <w:pPr>
        <w:pStyle w:val="KTRBodyBulletlevel1"/>
      </w:pPr>
      <w:r>
        <w:t>Initial learnings about diet and lifestyle were obtained through early education – school and parental role modelling, with the food pyramid achieving high recall.</w:t>
      </w:r>
      <w:r w:rsidRPr="00F06011">
        <w:t xml:space="preserve"> </w:t>
      </w:r>
      <w:r w:rsidRPr="007A29B2">
        <w:t>This ‘core’ knowledge base was</w:t>
      </w:r>
      <w:r>
        <w:t xml:space="preserve"> then</w:t>
      </w:r>
      <w:r w:rsidRPr="007A29B2">
        <w:t xml:space="preserve"> constantly added to and updated</w:t>
      </w:r>
      <w:r>
        <w:t>.</w:t>
      </w:r>
    </w:p>
    <w:p w14:paraId="13F27C74" w14:textId="77777777" w:rsidR="00BA5FD1" w:rsidRDefault="00BA5FD1">
      <w:pPr>
        <w:pStyle w:val="KTRBodyBulletlevel1"/>
      </w:pPr>
      <w:r>
        <w:t>S</w:t>
      </w:r>
      <w:r w:rsidRPr="00B42398">
        <w:t>ocial media was the primary so</w:t>
      </w:r>
      <w:r>
        <w:t xml:space="preserve">urce of information </w:t>
      </w:r>
      <w:r w:rsidRPr="00B42398">
        <w:t>accesse</w:t>
      </w:r>
      <w:r>
        <w:t>d by participants. Health posts were</w:t>
      </w:r>
      <w:r w:rsidRPr="00B42398">
        <w:t xml:space="preserve"> </w:t>
      </w:r>
      <w:r>
        <w:t>seen to</w:t>
      </w:r>
      <w:r w:rsidRPr="00B42398">
        <w:t xml:space="preserve"> entertain</w:t>
      </w:r>
      <w:r>
        <w:t xml:space="preserve"> the audience as much as</w:t>
      </w:r>
      <w:r w:rsidRPr="00B42398">
        <w:t xml:space="preserve"> inform</w:t>
      </w:r>
      <w:r w:rsidR="00F44437">
        <w:t>/</w:t>
      </w:r>
      <w:r w:rsidRPr="00B42398">
        <w:t>advise</w:t>
      </w:r>
      <w:r>
        <w:t>,</w:t>
      </w:r>
      <w:r w:rsidRPr="00B42398">
        <w:t xml:space="preserve"> and include</w:t>
      </w:r>
      <w:r>
        <w:t>d –</w:t>
      </w:r>
      <w:r w:rsidRPr="00B42398">
        <w:t xml:space="preserve"> diet ideas, health and weight loss ‘philosophies’</w:t>
      </w:r>
      <w:r>
        <w:t>,</w:t>
      </w:r>
      <w:r w:rsidRPr="00B42398">
        <w:t xml:space="preserve"> recipes and menu ideas</w:t>
      </w:r>
      <w:r>
        <w:t xml:space="preserve"> and fitness regimes</w:t>
      </w:r>
      <w:r w:rsidRPr="00B42398">
        <w:t xml:space="preserve">. </w:t>
      </w:r>
      <w:r>
        <w:t>Behavioural advice was often taken on board, in a low risk matter, with s</w:t>
      </w:r>
      <w:r w:rsidRPr="008C0D59">
        <w:t>even in te</w:t>
      </w:r>
      <w:r>
        <w:t>n (70%) of those who had</w:t>
      </w:r>
      <w:r w:rsidRPr="008C0D59">
        <w:t xml:space="preserve"> been exposed to food related posts </w:t>
      </w:r>
      <w:r>
        <w:t xml:space="preserve">indicating they had </w:t>
      </w:r>
      <w:r w:rsidRPr="008C0D59">
        <w:t>cooked a meal or recipe as a result of seeing it on social media</w:t>
      </w:r>
      <w:r w:rsidR="007453AA">
        <w:t>.</w:t>
      </w:r>
    </w:p>
    <w:p w14:paraId="589D3146" w14:textId="79CC849B" w:rsidR="00BA5FD1" w:rsidRDefault="00BA5FD1">
      <w:pPr>
        <w:pStyle w:val="KTRBodyBulletlevel1"/>
      </w:pPr>
      <w:r>
        <w:lastRenderedPageBreak/>
        <w:t xml:space="preserve">While Australians citied that they were constantly exposed to content about health, </w:t>
      </w:r>
      <w:r w:rsidRPr="00B42398">
        <w:t>information is not necessarily actively sought out personally,</w:t>
      </w:r>
      <w:r>
        <w:t xml:space="preserve"> but</w:t>
      </w:r>
      <w:r w:rsidRPr="00B42398">
        <w:t xml:space="preserve"> received passively</w:t>
      </w:r>
      <w:r w:rsidR="00C14BC0">
        <w:t xml:space="preserve"> through various channels</w:t>
      </w:r>
      <w:r>
        <w:t xml:space="preserve">. The acquisition of this knowledge was also met with </w:t>
      </w:r>
      <w:r w:rsidRPr="00B42398">
        <w:t>very little investigation around the origin of</w:t>
      </w:r>
      <w:r>
        <w:t xml:space="preserve"> that</w:t>
      </w:r>
      <w:r w:rsidRPr="00B42398">
        <w:t xml:space="preserve"> information</w:t>
      </w:r>
      <w:r>
        <w:t xml:space="preserve"> –</w:t>
      </w:r>
      <w:r w:rsidRPr="00B42398">
        <w:t xml:space="preserve"> </w:t>
      </w:r>
      <w:r>
        <w:t>with nearly half (</w:t>
      </w:r>
      <w:r w:rsidRPr="009F2EDB">
        <w:t>47%</w:t>
      </w:r>
      <w:r>
        <w:t>) of those surveyed who wer</w:t>
      </w:r>
      <w:r w:rsidRPr="009F2EDB">
        <w:t>e exposed</w:t>
      </w:r>
      <w:r>
        <w:t xml:space="preserve"> to </w:t>
      </w:r>
      <w:r w:rsidR="0018215A">
        <w:t>health-related</w:t>
      </w:r>
      <w:r>
        <w:t xml:space="preserve"> posts claim</w:t>
      </w:r>
      <w:r w:rsidR="00A96ED6">
        <w:t>ing</w:t>
      </w:r>
      <w:r>
        <w:t xml:space="preserve"> they did not </w:t>
      </w:r>
      <w:r w:rsidRPr="009F2EDB">
        <w:t xml:space="preserve">pay attention to who </w:t>
      </w:r>
      <w:r>
        <w:t>wa</w:t>
      </w:r>
      <w:r w:rsidRPr="009F2EDB">
        <w:t>s posting</w:t>
      </w:r>
      <w:r>
        <w:t>.</w:t>
      </w:r>
    </w:p>
    <w:p w14:paraId="2178410B" w14:textId="77777777" w:rsidR="00BA5FD1" w:rsidRDefault="00BA5FD1">
      <w:pPr>
        <w:pStyle w:val="KTRBodyBulletlevel1"/>
      </w:pPr>
      <w:r w:rsidRPr="008C0D59">
        <w:t xml:space="preserve">Nearly one quarter of </w:t>
      </w:r>
      <w:r>
        <w:t>Australians (23%) had</w:t>
      </w:r>
      <w:r w:rsidRPr="008C0D59">
        <w:t xml:space="preserve"> consulted with a health professional in the past twelve months about physical activity (17%) or diet (14%)</w:t>
      </w:r>
      <w:r>
        <w:t xml:space="preserve">, and almost </w:t>
      </w:r>
      <w:r w:rsidRPr="008C0D59">
        <w:t>one in five respondents</w:t>
      </w:r>
      <w:r>
        <w:t xml:space="preserve"> surveyed</w:t>
      </w:r>
      <w:r w:rsidRPr="008C0D59">
        <w:t xml:space="preserve"> (19%) ha</w:t>
      </w:r>
      <w:r>
        <w:t>d</w:t>
      </w:r>
      <w:r w:rsidRPr="008C0D59">
        <w:t xml:space="preserve"> consulted with a personal or physical trainer in the past twelve months</w:t>
      </w:r>
      <w:r>
        <w:t>.</w:t>
      </w:r>
    </w:p>
    <w:p w14:paraId="1D640B14" w14:textId="77777777" w:rsidR="00907677" w:rsidRDefault="00BA5FD1" w:rsidP="00BA5FD1">
      <w:pPr>
        <w:pStyle w:val="Heading3"/>
      </w:pPr>
      <w:r>
        <w:t>Segmenting the population for effective intervention</w:t>
      </w:r>
    </w:p>
    <w:p w14:paraId="2209CE11" w14:textId="77777777" w:rsidR="00907677" w:rsidRDefault="00BA5FD1">
      <w:pPr>
        <w:pStyle w:val="KTRBodyBulletlevel1"/>
      </w:pPr>
      <w:r>
        <w:t>T</w:t>
      </w:r>
      <w:r w:rsidR="00C14BC0">
        <w:t>hrough this research, t</w:t>
      </w:r>
      <w:r>
        <w:t>he population was segmented using a commitment model, which is assessed against four dimensions: cognitive dissonance</w:t>
      </w:r>
      <w:r w:rsidR="00A96ED6">
        <w:t xml:space="preserve"> (how comfortable people are with the behaviour)</w:t>
      </w:r>
      <w:r>
        <w:t>, external influence</w:t>
      </w:r>
      <w:r w:rsidR="00A96ED6">
        <w:t xml:space="preserve"> (perceived level of difficulty of changing the behaviour)</w:t>
      </w:r>
      <w:r>
        <w:t>, ambivalence and involvement</w:t>
      </w:r>
      <w:r w:rsidR="00A96ED6">
        <w:t xml:space="preserve"> (importance)</w:t>
      </w:r>
      <w:r>
        <w:t>.</w:t>
      </w:r>
    </w:p>
    <w:p w14:paraId="6D3326CF" w14:textId="77777777" w:rsidR="00BA5FD1" w:rsidRDefault="00BA5FD1">
      <w:pPr>
        <w:pStyle w:val="KTRBodyBulletlevel1"/>
      </w:pPr>
      <w:r>
        <w:t>Our model produced five segments in total, as illustrated in the following diagram:</w:t>
      </w:r>
    </w:p>
    <w:p w14:paraId="5E64BBB9" w14:textId="1F32AE80" w:rsidR="00BA5FD1" w:rsidRPr="00663599" w:rsidRDefault="00BA5FD1" w:rsidP="00FD3F4F">
      <w:pPr>
        <w:pStyle w:val="Figureheading"/>
      </w:pPr>
      <w:bookmarkStart w:id="24" w:name="_Toc514160692"/>
      <w:r w:rsidRPr="00FD3F4F">
        <w:t>Figure</w:t>
      </w:r>
      <w:r w:rsidRPr="00663599">
        <w:t xml:space="preserve"> 1.10.1: Distribution of commitment segments</w:t>
      </w:r>
      <w:bookmarkEnd w:id="24"/>
    </w:p>
    <w:p w14:paraId="59829108" w14:textId="77777777" w:rsidR="00BA5FD1" w:rsidRPr="00F60E96" w:rsidRDefault="00A1484B" w:rsidP="00A35996">
      <w:pPr>
        <w:pStyle w:val="Image"/>
        <w:numPr>
          <w:ilvl w:val="0"/>
          <w:numId w:val="0"/>
        </w:numPr>
        <w:spacing w:before="120"/>
      </w:pPr>
      <w:r w:rsidRPr="00A36D0B">
        <w:rPr>
          <w:lang w:eastAsia="en-AU"/>
        </w:rPr>
        <w:drawing>
          <wp:inline distT="0" distB="0" distL="0" distR="0" wp14:anchorId="1A5B489D" wp14:editId="3AFD60A3">
            <wp:extent cx="5760000" cy="2708739"/>
            <wp:effectExtent l="0" t="0" r="0" b="0"/>
            <wp:docPr id="5" name="Picture 5" descr="This figure illustrates the commitment segments, as discussed in detail below." title="Figure 1.10.1: Distribution of commitment se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708739"/>
                    </a:xfrm>
                    <a:prstGeom prst="rect">
                      <a:avLst/>
                    </a:prstGeom>
                    <a:noFill/>
                  </pic:spPr>
                </pic:pic>
              </a:graphicData>
            </a:graphic>
          </wp:inline>
        </w:drawing>
      </w:r>
    </w:p>
    <w:p w14:paraId="0102BE2C" w14:textId="77777777" w:rsidR="00907677" w:rsidRDefault="00BA5FD1">
      <w:pPr>
        <w:pStyle w:val="KTRBodyBulletlevel1"/>
      </w:pPr>
      <w:r w:rsidRPr="00FD6E4A">
        <w:rPr>
          <w:rStyle w:val="Strong"/>
        </w:rPr>
        <w:t>The Committed segment</w:t>
      </w:r>
      <w:r w:rsidRPr="00BA2452">
        <w:rPr>
          <w:rStyle w:val="Strong"/>
        </w:rPr>
        <w:t xml:space="preserve"> </w:t>
      </w:r>
      <w:r>
        <w:t>represents 11% of Australians who are the most devoted, and likely to role-model the desired health behaviours (eat healthy and be physically active), while seeking to influence change around them. This segment consists of</w:t>
      </w:r>
      <w:r w:rsidR="00996790">
        <w:t xml:space="preserve"> a </w:t>
      </w:r>
      <w:r>
        <w:t xml:space="preserve">high proportion of females, </w:t>
      </w:r>
      <w:r w:rsidR="00472C1D">
        <w:t xml:space="preserve">individuals with </w:t>
      </w:r>
      <w:r>
        <w:t>high</w:t>
      </w:r>
      <w:r w:rsidR="00472C1D">
        <w:t xml:space="preserve"> household incomes</w:t>
      </w:r>
      <w:r>
        <w:t>,</w:t>
      </w:r>
      <w:r w:rsidR="00472C1D">
        <w:t xml:space="preserve"> and</w:t>
      </w:r>
      <w:r>
        <w:t xml:space="preserve"> those who are of ‘normal’ BMI weight.</w:t>
      </w:r>
    </w:p>
    <w:p w14:paraId="61463E6D" w14:textId="77777777" w:rsidR="00BA5FD1" w:rsidRPr="006108B2" w:rsidRDefault="00BA5FD1" w:rsidP="00511BBE">
      <w:pPr>
        <w:pStyle w:val="KTRBodyBulletlevel2"/>
      </w:pPr>
      <w:r>
        <w:t>Behaviourally, the Committed segment c</w:t>
      </w:r>
      <w:r w:rsidRPr="003B7275">
        <w:t>onsume</w:t>
      </w:r>
      <w:r>
        <w:t>s</w:t>
      </w:r>
      <w:r w:rsidRPr="003B7275">
        <w:t xml:space="preserve"> the highest </w:t>
      </w:r>
      <w:r>
        <w:t>quantity</w:t>
      </w:r>
      <w:r w:rsidRPr="003B7275">
        <w:t xml:space="preserve"> of fruit </w:t>
      </w:r>
      <w:r>
        <w:t>(65% eat on or above</w:t>
      </w:r>
      <w:r w:rsidR="0003359B">
        <w:t xml:space="preserve"> </w:t>
      </w:r>
      <w:r w:rsidR="00C14BC0">
        <w:t xml:space="preserve">the </w:t>
      </w:r>
      <w:r w:rsidR="0003359B">
        <w:t>Australian Dietary</w:t>
      </w:r>
      <w:r>
        <w:t xml:space="preserve"> </w:t>
      </w:r>
      <w:r w:rsidR="0003359B">
        <w:t>G</w:t>
      </w:r>
      <w:r>
        <w:t xml:space="preserve">uidelines) </w:t>
      </w:r>
      <w:r w:rsidRPr="003B7275">
        <w:t>and vegetables</w:t>
      </w:r>
      <w:r>
        <w:t xml:space="preserve"> (26% eat on or above </w:t>
      </w:r>
      <w:r w:rsidR="00C14BC0">
        <w:t>the G</w:t>
      </w:r>
      <w:r>
        <w:t>uidelines)</w:t>
      </w:r>
      <w:r w:rsidRPr="003B7275">
        <w:t xml:space="preserve">, </w:t>
      </w:r>
      <w:r>
        <w:t>and the lowest amount of discretionary food. They contain the greatest proportion of individuals who are doing a sufficient amount of physical activity (58%) and a</w:t>
      </w:r>
      <w:r w:rsidRPr="003B7275">
        <w:t>re</w:t>
      </w:r>
      <w:r>
        <w:t xml:space="preserve"> also</w:t>
      </w:r>
      <w:r w:rsidRPr="003B7275">
        <w:t xml:space="preserve"> the most l</w:t>
      </w:r>
      <w:r>
        <w:t>ikely to have a ‘way of eating’ (i.e. vegetarian).</w:t>
      </w:r>
      <w:r w:rsidRPr="00851728">
        <w:t xml:space="preserve"> </w:t>
      </w:r>
      <w:r>
        <w:t xml:space="preserve">This segment also has a </w:t>
      </w:r>
      <w:r w:rsidRPr="00AE4400">
        <w:t xml:space="preserve">greater responsibility </w:t>
      </w:r>
      <w:r>
        <w:t>for</w:t>
      </w:r>
      <w:r w:rsidRPr="00AE4400">
        <w:t xml:space="preserve"> shopping, preparing and planning of meals</w:t>
      </w:r>
      <w:r>
        <w:t>.</w:t>
      </w:r>
    </w:p>
    <w:p w14:paraId="5ED5CE63" w14:textId="77777777" w:rsidR="00BA5FD1" w:rsidRDefault="00BA5FD1">
      <w:pPr>
        <w:pStyle w:val="KTRBodyBulletlevel2"/>
      </w:pPr>
      <w:r>
        <w:lastRenderedPageBreak/>
        <w:t xml:space="preserve">Attitudinally, those who are in the </w:t>
      </w:r>
      <w:r w:rsidR="00C14BC0">
        <w:t>C</w:t>
      </w:r>
      <w:r>
        <w:t>ommitted segment have the highest levels of self-</w:t>
      </w:r>
      <w:r w:rsidRPr="003B7275">
        <w:t>effic</w:t>
      </w:r>
      <w:r>
        <w:t>acy, lowest perceived costs, and are</w:t>
      </w:r>
      <w:r w:rsidR="00511BBE">
        <w:t xml:space="preserve"> the</w:t>
      </w:r>
      <w:r>
        <w:t xml:space="preserve"> least likely to be influenced by setting. They view eating healthy and being physically active as highly beneficial to their health and wellbeing.</w:t>
      </w:r>
      <w:r w:rsidRPr="00851728">
        <w:t xml:space="preserve"> </w:t>
      </w:r>
      <w:r>
        <w:t>They d</w:t>
      </w:r>
      <w:r w:rsidRPr="00AE4400">
        <w:t>escribe themselves as organised and routine driven</w:t>
      </w:r>
      <w:r>
        <w:t>, having a strong internal locus of control</w:t>
      </w:r>
      <w:r w:rsidRPr="00AE4400">
        <w:t>.</w:t>
      </w:r>
      <w:r>
        <w:t xml:space="preserve"> The</w:t>
      </w:r>
      <w:r w:rsidR="00996790">
        <w:t xml:space="preserve">y </w:t>
      </w:r>
      <w:r w:rsidR="00996790" w:rsidRPr="00B81522">
        <w:rPr>
          <w:lang w:val="en-AU"/>
        </w:rPr>
        <w:t>recognise</w:t>
      </w:r>
      <w:r w:rsidRPr="00B81522">
        <w:rPr>
          <w:lang w:val="en-AU"/>
        </w:rPr>
        <w:t xml:space="preserve"> and leverage opportunities to engage in healthy behaviours.</w:t>
      </w:r>
    </w:p>
    <w:bookmarkEnd w:id="18"/>
    <w:bookmarkEnd w:id="19"/>
    <w:bookmarkEnd w:id="20"/>
    <w:p w14:paraId="4B5B9BC2" w14:textId="77777777" w:rsidR="00907677" w:rsidRDefault="003645E2">
      <w:pPr>
        <w:pStyle w:val="KTRBodyBulletlevel1"/>
      </w:pPr>
      <w:r w:rsidRPr="00BA2452">
        <w:rPr>
          <w:rStyle w:val="Strong"/>
        </w:rPr>
        <w:t xml:space="preserve">The Engaged </w:t>
      </w:r>
      <w:r w:rsidR="001C5BF5" w:rsidRPr="00BA2452">
        <w:rPr>
          <w:rStyle w:val="Strong"/>
        </w:rPr>
        <w:t>segment</w:t>
      </w:r>
      <w:r w:rsidR="001C5BF5">
        <w:t xml:space="preserve"> was</w:t>
      </w:r>
      <w:r>
        <w:t xml:space="preserve"> found to be 13% of the population. They are committed to achieving the desired health</w:t>
      </w:r>
      <w:r w:rsidR="005E5918">
        <w:t>y</w:t>
      </w:r>
      <w:r>
        <w:t xml:space="preserve"> behaviours</w:t>
      </w:r>
      <w:r w:rsidR="005E290A">
        <w:t xml:space="preserve"> but </w:t>
      </w:r>
      <w:r>
        <w:t xml:space="preserve">are unlikely to </w:t>
      </w:r>
      <w:r w:rsidR="005E290A">
        <w:t xml:space="preserve">seek to influence </w:t>
      </w:r>
      <w:r>
        <w:t>others. Engaged are</w:t>
      </w:r>
      <w:r w:rsidR="00996790">
        <w:t xml:space="preserve"> more </w:t>
      </w:r>
      <w:r>
        <w:t xml:space="preserve">likely to be females, </w:t>
      </w:r>
      <w:r w:rsidR="00996790">
        <w:t xml:space="preserve">have </w:t>
      </w:r>
      <w:r w:rsidR="001C5BF5">
        <w:t>middle</w:t>
      </w:r>
      <w:r>
        <w:t xml:space="preserve"> to high</w:t>
      </w:r>
      <w:r w:rsidR="00C75D99">
        <w:t xml:space="preserve"> household</w:t>
      </w:r>
      <w:r>
        <w:t xml:space="preserve"> income,</w:t>
      </w:r>
      <w:r w:rsidR="00EF0BB7">
        <w:t xml:space="preserve"> be of</w:t>
      </w:r>
      <w:r>
        <w:t xml:space="preserve"> normal BMI weight, and </w:t>
      </w:r>
      <w:r w:rsidR="00996790">
        <w:t xml:space="preserve">be </w:t>
      </w:r>
      <w:r>
        <w:t>university educated.</w:t>
      </w:r>
    </w:p>
    <w:p w14:paraId="14733B9E" w14:textId="4EF0DD9D" w:rsidR="003645E2" w:rsidRPr="00B81522" w:rsidRDefault="003645E2" w:rsidP="00B354AA">
      <w:pPr>
        <w:pStyle w:val="KTRBodyBulletlevel2"/>
      </w:pPr>
      <w:r>
        <w:t xml:space="preserve">Behaviourally, they are the highest consumers of fruit (66% eat on or above </w:t>
      </w:r>
      <w:r w:rsidR="0003359B">
        <w:t xml:space="preserve">the </w:t>
      </w:r>
      <w:r w:rsidR="00C14BC0">
        <w:t>Australian Dietary Guidelines</w:t>
      </w:r>
      <w:r>
        <w:t xml:space="preserve">), and second highest segment for vegetables consumption (17% eat on or above </w:t>
      </w:r>
      <w:r w:rsidR="001F654D">
        <w:t xml:space="preserve">the </w:t>
      </w:r>
      <w:r w:rsidR="00C14BC0">
        <w:t>Guidelines</w:t>
      </w:r>
      <w:r>
        <w:t xml:space="preserve">). A moderate amount of discretionary foods </w:t>
      </w:r>
      <w:r w:rsidR="0018215A">
        <w:t>is</w:t>
      </w:r>
      <w:r>
        <w:t xml:space="preserve"> eaten – particularly confectionary and sweet baked goods.</w:t>
      </w:r>
      <w:r w:rsidRPr="00EE2451">
        <w:t xml:space="preserve"> </w:t>
      </w:r>
      <w:r>
        <w:t xml:space="preserve">They are the most likely to engage and follow social media content about diet and physical activity, as a </w:t>
      </w:r>
      <w:r w:rsidRPr="00B81522">
        <w:t>source of information and inspiration to achieve the desired health behaviour.</w:t>
      </w:r>
      <w:r w:rsidR="00B354AA">
        <w:t xml:space="preserve"> </w:t>
      </w:r>
      <w:r w:rsidR="00B354AA" w:rsidRPr="00B354AA">
        <w:t>Engaged respondents are significantly more likely than the average to be doing a sufficient amount of physical activity</w:t>
      </w:r>
      <w:r w:rsidR="00B354AA">
        <w:t xml:space="preserve"> (56%).</w:t>
      </w:r>
    </w:p>
    <w:p w14:paraId="23C2E395" w14:textId="77777777" w:rsidR="003645E2" w:rsidRPr="00B81522" w:rsidRDefault="003645E2">
      <w:pPr>
        <w:pStyle w:val="KTRBodyBulletlevel2"/>
      </w:pPr>
      <w:r w:rsidRPr="00B81522">
        <w:t xml:space="preserve">Attitudinally, Engaged have a high level of self and response efficacy, perceive few costs, </w:t>
      </w:r>
      <w:r w:rsidR="00996790">
        <w:t xml:space="preserve">and </w:t>
      </w:r>
      <w:r w:rsidRPr="00B81522">
        <w:t xml:space="preserve">are less influenced by external factors. </w:t>
      </w:r>
      <w:r w:rsidRPr="00B81522">
        <w:rPr>
          <w:lang w:val="en-AU"/>
        </w:rPr>
        <w:t>They are creative and resourceful in surmounting external barriers to healthy living.</w:t>
      </w:r>
    </w:p>
    <w:p w14:paraId="06A1940A" w14:textId="77777777" w:rsidR="003645E2" w:rsidRDefault="00191D29">
      <w:pPr>
        <w:pStyle w:val="KTRBodyBulletlevel1"/>
      </w:pPr>
      <w:r>
        <w:t xml:space="preserve">Any communication directed towards </w:t>
      </w:r>
      <w:r w:rsidR="003645E2">
        <w:t xml:space="preserve">Committed and Engaged </w:t>
      </w:r>
      <w:r>
        <w:t>segments</w:t>
      </w:r>
      <w:r w:rsidR="003645E2">
        <w:t xml:space="preserve"> should focu</w:t>
      </w:r>
      <w:r>
        <w:t>s</w:t>
      </w:r>
      <w:r w:rsidR="003645E2">
        <w:t xml:space="preserve"> on positive “reinforcing and rewarding”, while nudging them towards additional consumption of vegetables and increased physical activity.</w:t>
      </w:r>
    </w:p>
    <w:p w14:paraId="7FB8ECFD" w14:textId="77777777" w:rsidR="00907677" w:rsidRDefault="003645E2">
      <w:pPr>
        <w:pStyle w:val="KTRBodyBulletlevel1"/>
        <w:rPr>
          <w:lang w:val="en-AU"/>
        </w:rPr>
      </w:pPr>
      <w:r w:rsidRPr="001C5BF5">
        <w:rPr>
          <w:rStyle w:val="Strong"/>
        </w:rPr>
        <w:t>The Ambivalent segment</w:t>
      </w:r>
      <w:r w:rsidRPr="00B81522">
        <w:t xml:space="preserve"> represents the greatest proportion of Australians, with 40% of the total population falling into this category. These individuals have an aspiration</w:t>
      </w:r>
      <w:r>
        <w:t xml:space="preserve"> to achieve the desired health behaviours, but are strongly influenced by external sources. Ambivalents </w:t>
      </w:r>
      <w:r w:rsidR="00996790">
        <w:t>have an over representation of</w:t>
      </w:r>
      <w:r>
        <w:t xml:space="preserve"> males aged 25-34 years old, low to middle</w:t>
      </w:r>
      <w:r w:rsidR="00C75D99">
        <w:t xml:space="preserve"> household</w:t>
      </w:r>
      <w:r>
        <w:t xml:space="preserve"> income, </w:t>
      </w:r>
      <w:r w:rsidR="00EF0BB7">
        <w:t xml:space="preserve">are more likely to be </w:t>
      </w:r>
      <w:r>
        <w:t xml:space="preserve">living regionally, and </w:t>
      </w:r>
      <w:r w:rsidRPr="00BC6E19">
        <w:rPr>
          <w:lang w:val="en-AU"/>
        </w:rPr>
        <w:t>Aboriginal and Torres Strait Islander</w:t>
      </w:r>
      <w:r>
        <w:rPr>
          <w:lang w:val="en-AU"/>
        </w:rPr>
        <w:t>s.</w:t>
      </w:r>
    </w:p>
    <w:p w14:paraId="7468B04D" w14:textId="77777777" w:rsidR="003645E2" w:rsidRDefault="003645E2" w:rsidP="00EF0BB7">
      <w:pPr>
        <w:pStyle w:val="KTRBodyBulletlevel2"/>
      </w:pPr>
      <w:r>
        <w:t xml:space="preserve">Behaviourally, this segment </w:t>
      </w:r>
      <w:r w:rsidRPr="00462CC2">
        <w:rPr>
          <w:lang w:val="en-AU"/>
        </w:rPr>
        <w:t>eats</w:t>
      </w:r>
      <w:r>
        <w:rPr>
          <w:lang w:val="en-AU"/>
        </w:rPr>
        <w:t xml:space="preserve"> a high</w:t>
      </w:r>
      <w:r w:rsidRPr="00462CC2">
        <w:rPr>
          <w:lang w:val="en-AU"/>
        </w:rPr>
        <w:t xml:space="preserve"> amount of discretionary food</w:t>
      </w:r>
      <w:r>
        <w:rPr>
          <w:lang w:val="en-AU"/>
        </w:rPr>
        <w:t xml:space="preserve"> with </w:t>
      </w:r>
      <w:r w:rsidR="00996790">
        <w:rPr>
          <w:lang w:val="en-AU"/>
        </w:rPr>
        <w:t>high</w:t>
      </w:r>
      <w:r>
        <w:rPr>
          <w:lang w:val="en-AU"/>
        </w:rPr>
        <w:t xml:space="preserve"> consumption of </w:t>
      </w:r>
      <w:r w:rsidRPr="003356AB">
        <w:t>confectionary</w:t>
      </w:r>
      <w:r>
        <w:t>, sweet baked goods, and</w:t>
      </w:r>
      <w:r w:rsidRPr="003356AB">
        <w:t xml:space="preserve"> salty snacks</w:t>
      </w:r>
      <w:r>
        <w:t>. They are low consumers of vegetables (9% eat on or above</w:t>
      </w:r>
      <w:r w:rsidR="005E290A">
        <w:t xml:space="preserve"> the</w:t>
      </w:r>
      <w:r>
        <w:t xml:space="preserve"> </w:t>
      </w:r>
      <w:r w:rsidR="005E290A">
        <w:t>Australian Dietary Guidelines</w:t>
      </w:r>
      <w:r>
        <w:t xml:space="preserve">) and moderate consumers of fruit (47% eat on or above </w:t>
      </w:r>
      <w:r w:rsidR="005E290A">
        <w:t>the Guidelines</w:t>
      </w:r>
      <w:r>
        <w:t>). Over a third (36%) of the segment achieves a sufficient amount of physical activity.</w:t>
      </w:r>
    </w:p>
    <w:p w14:paraId="6F4066B1" w14:textId="2B9B942E" w:rsidR="00907677" w:rsidRDefault="003645E2">
      <w:pPr>
        <w:pStyle w:val="KTRBodyBulletlevel2"/>
      </w:pPr>
      <w:r>
        <w:t xml:space="preserve">Attitudinally, they </w:t>
      </w:r>
      <w:r w:rsidRPr="008A6F2F">
        <w:t>believe that having a healthy lifestyle is ‘not that important’</w:t>
      </w:r>
      <w:r>
        <w:t xml:space="preserve"> and do not recognise the short and </w:t>
      </w:r>
      <w:r w:rsidR="0018215A">
        <w:t>long-term</w:t>
      </w:r>
      <w:r>
        <w:t xml:space="preserve"> health benefits of being physically activ</w:t>
      </w:r>
      <w:r w:rsidR="00996790">
        <w:t>e</w:t>
      </w:r>
      <w:r>
        <w:t xml:space="preserve"> and eating healthy</w:t>
      </w:r>
      <w:r w:rsidRPr="008A6F2F">
        <w:t>.</w:t>
      </w:r>
      <w:r>
        <w:t xml:space="preserve"> They have low self-efficacy, have the highest perceived time and energy costs and hav</w:t>
      </w:r>
      <w:r w:rsidR="00996790">
        <w:t xml:space="preserve">e an external locus of control, </w:t>
      </w:r>
      <w:r>
        <w:t>being highly influenced by their setting.</w:t>
      </w:r>
    </w:p>
    <w:p w14:paraId="14B083B9" w14:textId="77777777" w:rsidR="003645E2" w:rsidRDefault="003645E2">
      <w:pPr>
        <w:pStyle w:val="KTRBodyBulletlevel2"/>
      </w:pPr>
      <w:r w:rsidRPr="00C96FB0">
        <w:t xml:space="preserve">Australians in the Ambivalent </w:t>
      </w:r>
      <w:r w:rsidR="00996790">
        <w:t xml:space="preserve">segment </w:t>
      </w:r>
      <w:r w:rsidRPr="00C96FB0">
        <w:t>need education and persuasion, with efficacy-building assistance, to become more committed to a</w:t>
      </w:r>
      <w:r w:rsidR="00086224">
        <w:t>chieving a healthier lifestyle.</w:t>
      </w:r>
      <w:r w:rsidRPr="00C96FB0">
        <w:t xml:space="preserve"> They need a combination of motivation, incentives</w:t>
      </w:r>
      <w:r w:rsidR="00EF0BB7">
        <w:t>,</w:t>
      </w:r>
      <w:r w:rsidRPr="00C96FB0">
        <w:t xml:space="preserve"> and inducement.</w:t>
      </w:r>
      <w:r>
        <w:t xml:space="preserve"> A multi-pronged communication strategy is likely to be most appropriate and effective, with the aim to raise the importance of a healthy lifestyle.</w:t>
      </w:r>
    </w:p>
    <w:p w14:paraId="52BA0794" w14:textId="77777777" w:rsidR="003645E2" w:rsidRDefault="003645E2">
      <w:pPr>
        <w:pStyle w:val="KTRBodyBulletlevel1"/>
      </w:pPr>
      <w:r w:rsidRPr="001C5BF5">
        <w:rPr>
          <w:rStyle w:val="Strong"/>
        </w:rPr>
        <w:t>The Struggling segment</w:t>
      </w:r>
      <w:r>
        <w:t xml:space="preserve"> has the second highest number of Australians </w:t>
      </w:r>
      <w:r w:rsidR="00191D29">
        <w:t>(</w:t>
      </w:r>
      <w:r>
        <w:t>26%</w:t>
      </w:r>
      <w:r w:rsidR="00191D29">
        <w:t>).</w:t>
      </w:r>
      <w:r>
        <w:t xml:space="preserve"> These individuals’ unconscious attitudes serve as a barrier to exhibiting the desired behaviour</w:t>
      </w:r>
      <w:r w:rsidR="00996790">
        <w:t>, in contrast to</w:t>
      </w:r>
      <w:r>
        <w:t xml:space="preserve"> not ‘actively' want</w:t>
      </w:r>
      <w:r w:rsidR="00996790">
        <w:t>ing</w:t>
      </w:r>
      <w:r>
        <w:t xml:space="preserve"> to be exhibiting an undesired behaviour. They contain the highest incidence of obesity, as well an older demographic skew to 50-64 year olds. </w:t>
      </w:r>
      <w:r w:rsidRPr="00AA3536">
        <w:rPr>
          <w:lang w:val="en-AU"/>
        </w:rPr>
        <w:t>They are more likely to have high cholesterol or blood pressure and less able to exercise due to illness, injury or a disability.</w:t>
      </w:r>
    </w:p>
    <w:p w14:paraId="45C19B85" w14:textId="77777777" w:rsidR="003645E2" w:rsidRDefault="003645E2" w:rsidP="00D24F07">
      <w:pPr>
        <w:pStyle w:val="KTRBodyBulletlevel2"/>
      </w:pPr>
      <w:r>
        <w:lastRenderedPageBreak/>
        <w:t xml:space="preserve">Behaviourally, the Struggling segment consumes the highest amount of confectionary and sweet baked goods. Under half (42%) are achieving a sufficient amount of physical activity, with low consumption of vegetables (9% eat on or above </w:t>
      </w:r>
      <w:r w:rsidR="00D24F07">
        <w:t xml:space="preserve">the Australian </w:t>
      </w:r>
      <w:r w:rsidR="0003359B">
        <w:t>D</w:t>
      </w:r>
      <w:r w:rsidR="00D24F07">
        <w:t xml:space="preserve">ietary </w:t>
      </w:r>
      <w:r w:rsidR="0003359B">
        <w:t>G</w:t>
      </w:r>
      <w:r w:rsidR="00D24F07">
        <w:t>uideline</w:t>
      </w:r>
      <w:r w:rsidR="0003359B">
        <w:t>s</w:t>
      </w:r>
      <w:r>
        <w:t xml:space="preserve">) and moderate consumption of fruit (50% eat on or above </w:t>
      </w:r>
      <w:r w:rsidR="00D24F07">
        <w:t>the Guidelines</w:t>
      </w:r>
      <w:r>
        <w:t>).</w:t>
      </w:r>
    </w:p>
    <w:p w14:paraId="2F782698" w14:textId="77777777" w:rsidR="003645E2" w:rsidRDefault="003645E2">
      <w:pPr>
        <w:pStyle w:val="KTRBodyBulletlevel2"/>
      </w:pPr>
      <w:r>
        <w:t xml:space="preserve">Attitudinally, </w:t>
      </w:r>
      <w:r>
        <w:rPr>
          <w:lang w:val="en-AU"/>
        </w:rPr>
        <w:t>t</w:t>
      </w:r>
      <w:r w:rsidRPr="00AA3536">
        <w:rPr>
          <w:lang w:val="en-AU"/>
        </w:rPr>
        <w:t>hey are not comfortable with their weight/body shape and wo</w:t>
      </w:r>
      <w:r>
        <w:rPr>
          <w:lang w:val="en-AU"/>
        </w:rPr>
        <w:t>uld like to try and lose weight as well as improve their diet. They hav</w:t>
      </w:r>
      <w:r w:rsidR="00D24F07">
        <w:rPr>
          <w:lang w:val="en-AU"/>
        </w:rPr>
        <w:t xml:space="preserve">e low response efficacy </w:t>
      </w:r>
      <w:r>
        <w:rPr>
          <w:lang w:val="en-AU"/>
        </w:rPr>
        <w:t xml:space="preserve">and are often vulnerable to external influences that impact their behaviour. Cost and time barriers are </w:t>
      </w:r>
      <w:r w:rsidR="00D24F07">
        <w:rPr>
          <w:lang w:val="en-AU"/>
        </w:rPr>
        <w:t xml:space="preserve">also </w:t>
      </w:r>
      <w:r>
        <w:rPr>
          <w:lang w:val="en-AU"/>
        </w:rPr>
        <w:t>major influencers over this segment.</w:t>
      </w:r>
      <w:r w:rsidRPr="00EE2451">
        <w:rPr>
          <w:rFonts w:asciiTheme="minorHAnsi" w:eastAsiaTheme="minorHAnsi" w:hAnsiTheme="minorHAnsi" w:cstheme="minorBidi"/>
          <w:szCs w:val="22"/>
          <w:lang w:val="en-AU" w:eastAsia="en-US"/>
        </w:rPr>
        <w:t xml:space="preserve"> </w:t>
      </w:r>
      <w:r>
        <w:t xml:space="preserve">Struggling would describe themselves as </w:t>
      </w:r>
      <w:r w:rsidR="00D24F07">
        <w:t>‘</w:t>
      </w:r>
      <w:r>
        <w:t>having will but no willpower</w:t>
      </w:r>
      <w:r w:rsidR="00D24F07">
        <w:t xml:space="preserve">’, with </w:t>
      </w:r>
      <w:r w:rsidRPr="00EE2451">
        <w:rPr>
          <w:lang w:val="en-AU"/>
        </w:rPr>
        <w:t>internal and external capacity to engage in healthy behaviours very limited</w:t>
      </w:r>
      <w:r>
        <w:rPr>
          <w:lang w:val="en-AU"/>
        </w:rPr>
        <w:t>.</w:t>
      </w:r>
    </w:p>
    <w:p w14:paraId="2F6D5090" w14:textId="77777777" w:rsidR="003645E2" w:rsidRDefault="003645E2">
      <w:pPr>
        <w:pStyle w:val="KTRBodyBulletlevel1"/>
      </w:pPr>
      <w:r w:rsidRPr="001C5BF5">
        <w:rPr>
          <w:rStyle w:val="Strong"/>
        </w:rPr>
        <w:t>The Denier segment</w:t>
      </w:r>
      <w:r>
        <w:t xml:space="preserve"> represents 11% of the population. They refuse to acknowledge the desired health behaviour (eating healthy and being physically active) as something that should be taken seriously and are therefore the most likely to exhibit the undesirable behaviour. Deniers contain a greater proportion of males,</w:t>
      </w:r>
      <w:r w:rsidR="00D24F07">
        <w:t xml:space="preserve"> those with a</w:t>
      </w:r>
      <w:r>
        <w:t xml:space="preserve"> lower</w:t>
      </w:r>
      <w:r w:rsidR="00C75D99">
        <w:t xml:space="preserve"> household</w:t>
      </w:r>
      <w:r>
        <w:t xml:space="preserve"> income, and less educated individuals.</w:t>
      </w:r>
    </w:p>
    <w:p w14:paraId="0FB878C3" w14:textId="77777777" w:rsidR="003645E2" w:rsidRDefault="003645E2" w:rsidP="00D24F07">
      <w:pPr>
        <w:pStyle w:val="KTRBodyBulletlevel2"/>
      </w:pPr>
      <w:r>
        <w:t xml:space="preserve">Behaviourally, they are the highest consumers of salty snacks and takeaway, and the lowest consumers of both fruit (39% eat on or above </w:t>
      </w:r>
      <w:r w:rsidR="001A4290">
        <w:t>the Australian Dietary Guidelines</w:t>
      </w:r>
      <w:r>
        <w:t xml:space="preserve">) and vegetables (8% eat on or above </w:t>
      </w:r>
      <w:r w:rsidR="001A4290">
        <w:t>the Guidelines</w:t>
      </w:r>
      <w:r>
        <w:t xml:space="preserve">). They also have the equal lowest proportion of individuals achieving a sufficient amount of physical activity (36%). Deniers do not engage in social media content about diet and physical activity, and are </w:t>
      </w:r>
      <w:r w:rsidRPr="00AA3536">
        <w:rPr>
          <w:lang w:val="en-AU"/>
        </w:rPr>
        <w:t>less likely to be responsible for shopping or meal preparing.</w:t>
      </w:r>
    </w:p>
    <w:p w14:paraId="32FD7927" w14:textId="77777777" w:rsidR="003645E2" w:rsidRPr="00C96FB0" w:rsidRDefault="003645E2">
      <w:pPr>
        <w:pStyle w:val="KTRBodyBulletlevel2"/>
      </w:pPr>
      <w:r>
        <w:t>Attitudinally, they do not believe having a healthy lifestyle is important, nor do they want to i</w:t>
      </w:r>
      <w:r w:rsidR="00D24F07">
        <w:t xml:space="preserve">mprove their diet or feel </w:t>
      </w:r>
      <w:r>
        <w:t>they need to do more physical activity.</w:t>
      </w:r>
      <w:r w:rsidRPr="00851728">
        <w:rPr>
          <w:lang w:val="en-AU"/>
        </w:rPr>
        <w:t xml:space="preserve"> </w:t>
      </w:r>
      <w:r>
        <w:rPr>
          <w:lang w:val="en-AU"/>
        </w:rPr>
        <w:t>Deniers are the least likely to be influenced by social norms and do not feel obliged to meet them. They l</w:t>
      </w:r>
      <w:r w:rsidRPr="00EE2451">
        <w:rPr>
          <w:lang w:val="en-AU"/>
        </w:rPr>
        <w:t>ack motivation to leverage opportunities for healthy living</w:t>
      </w:r>
      <w:r>
        <w:rPr>
          <w:lang w:val="en-AU"/>
        </w:rPr>
        <w:t>.</w:t>
      </w:r>
    </w:p>
    <w:p w14:paraId="411D9C5E" w14:textId="77777777" w:rsidR="003645E2" w:rsidRDefault="001A4290">
      <w:pPr>
        <w:pStyle w:val="KTRBodyBulletlevel1"/>
      </w:pPr>
      <w:r>
        <w:t>It is recommended that any m</w:t>
      </w:r>
      <w:r w:rsidR="003645E2">
        <w:t>essaging for the Struggling and Denier segment should focus on over eating and portion control.</w:t>
      </w:r>
    </w:p>
    <w:p w14:paraId="28049BC4" w14:textId="143BEEF4" w:rsidR="00B62C0C" w:rsidRPr="003E68DB" w:rsidRDefault="00B62C0C" w:rsidP="003E68DB">
      <w:pPr>
        <w:pStyle w:val="Heading2KTRHeading2"/>
        <w:ind w:left="510" w:hanging="510"/>
      </w:pPr>
      <w:bookmarkStart w:id="25" w:name="_Toc514160599"/>
      <w:r w:rsidRPr="003E68DB">
        <w:lastRenderedPageBreak/>
        <w:t>Introduction</w:t>
      </w:r>
      <w:bookmarkEnd w:id="25"/>
    </w:p>
    <w:p w14:paraId="53D86AF8" w14:textId="77777777" w:rsidR="00B62C0C" w:rsidRPr="009F3797" w:rsidRDefault="00B62C0C" w:rsidP="00150470">
      <w:pPr>
        <w:pStyle w:val="Heading3"/>
      </w:pPr>
      <w:bookmarkStart w:id="26" w:name="_Toc465973857"/>
      <w:bookmarkStart w:id="27" w:name="_Toc480553364"/>
      <w:r w:rsidRPr="00150470">
        <w:t>Background</w:t>
      </w:r>
      <w:bookmarkStart w:id="28" w:name="_Toc465973858"/>
      <w:bookmarkStart w:id="29" w:name="_Toc480553365"/>
      <w:bookmarkEnd w:id="26"/>
      <w:bookmarkEnd w:id="27"/>
    </w:p>
    <w:p w14:paraId="308C91D9" w14:textId="227854AF" w:rsidR="00B62C0C" w:rsidRPr="00B62C0C" w:rsidRDefault="00B62C0C" w:rsidP="00C96DC2">
      <w:pPr>
        <w:pStyle w:val="KTRBodyMain"/>
        <w:rPr>
          <w:rFonts w:cs="Arial"/>
          <w:lang w:val="en-AU"/>
        </w:rPr>
      </w:pPr>
      <w:r w:rsidRPr="00B62C0C">
        <w:rPr>
          <w:rFonts w:cs="Arial"/>
          <w:lang w:val="en-AU"/>
        </w:rPr>
        <w:t xml:space="preserve">There is uncontested epidemiological and population health evidence of the significant contribution of diet and high body mass to Australia’s burden of chronic disease. Risk manifests in the population through unhealthy lifestyle behaviours associated with poor dietary habits and choices, and insufficient physical activity. </w:t>
      </w:r>
      <w:r w:rsidR="0018215A" w:rsidRPr="00B62C0C">
        <w:rPr>
          <w:rFonts w:cs="Arial"/>
          <w:lang w:val="en-AU"/>
        </w:rPr>
        <w:t>However,</w:t>
      </w:r>
      <w:r w:rsidRPr="00B62C0C">
        <w:rPr>
          <w:rFonts w:cs="Arial"/>
          <w:lang w:val="en-AU"/>
        </w:rPr>
        <w:t xml:space="preserve"> because of the way these behaviours interrelate in their impact on</w:t>
      </w:r>
      <w:r w:rsidR="007B5A4C">
        <w:rPr>
          <w:rFonts w:cs="Arial"/>
          <w:lang w:val="en-AU"/>
        </w:rPr>
        <w:t xml:space="preserve"> </w:t>
      </w:r>
      <w:r w:rsidRPr="00B62C0C">
        <w:rPr>
          <w:rFonts w:cs="Arial"/>
          <w:lang w:val="en-AU"/>
        </w:rPr>
        <w:t>BMI, strategies to reduce overweight and obesity are challenging and complex.</w:t>
      </w:r>
    </w:p>
    <w:p w14:paraId="1BC3FEF0" w14:textId="77777777" w:rsidR="00B62C0C" w:rsidRPr="00B62C0C" w:rsidRDefault="00B62C0C" w:rsidP="00C96DC2">
      <w:pPr>
        <w:pStyle w:val="KTRBodyMain"/>
        <w:rPr>
          <w:rFonts w:cs="Arial"/>
          <w:lang w:val="en-AU"/>
        </w:rPr>
      </w:pPr>
      <w:r w:rsidRPr="00B62C0C">
        <w:rPr>
          <w:rFonts w:cs="Arial"/>
          <w:lang w:val="en-AU"/>
        </w:rPr>
        <w:t>To assist Australians to make healthy lifestyle decisions, the Australian Dietary Guidelines and the Australian Physical Activity and Sedentary Behaviour Guidelines</w:t>
      </w:r>
      <w:r w:rsidR="000C2267">
        <w:rPr>
          <w:rFonts w:cs="Arial"/>
          <w:lang w:val="en-AU"/>
        </w:rPr>
        <w:t xml:space="preserve"> were developed</w:t>
      </w:r>
      <w:r w:rsidRPr="00B62C0C">
        <w:rPr>
          <w:rFonts w:cs="Arial"/>
          <w:lang w:val="en-AU"/>
        </w:rPr>
        <w:t xml:space="preserve">. These Guidelines make recommendations about the amount and type of food Australians should eat, and activity </w:t>
      </w:r>
      <w:r w:rsidR="00475931">
        <w:rPr>
          <w:rFonts w:cs="Arial"/>
          <w:lang w:val="en-AU"/>
        </w:rPr>
        <w:t xml:space="preserve">levels </w:t>
      </w:r>
      <w:r w:rsidRPr="00B62C0C">
        <w:rPr>
          <w:rFonts w:cs="Arial"/>
          <w:lang w:val="en-AU"/>
        </w:rPr>
        <w:t xml:space="preserve">they should achieve to maintain a healthy body weight and reduce their risk of chronic disease. The Guidelines also provide </w:t>
      </w:r>
      <w:r w:rsidR="00475931">
        <w:rPr>
          <w:rFonts w:cs="Arial"/>
          <w:lang w:val="en-AU"/>
        </w:rPr>
        <w:t>educational resources for health professionals and educators</w:t>
      </w:r>
      <w:r w:rsidR="00475931" w:rsidRPr="00B62C0C">
        <w:rPr>
          <w:rFonts w:cs="Arial"/>
          <w:lang w:val="en-AU"/>
        </w:rPr>
        <w:t xml:space="preserve"> </w:t>
      </w:r>
      <w:r w:rsidRPr="00B62C0C">
        <w:rPr>
          <w:rFonts w:cs="Arial"/>
          <w:lang w:val="en-AU"/>
        </w:rPr>
        <w:t>to assist Australians to make healthy decisions.</w:t>
      </w:r>
    </w:p>
    <w:p w14:paraId="4917ED24" w14:textId="77777777" w:rsidR="00B62C0C" w:rsidRPr="00B62C0C" w:rsidRDefault="00B62C0C" w:rsidP="00C96DC2">
      <w:pPr>
        <w:pStyle w:val="KTRBodyMain"/>
        <w:rPr>
          <w:rFonts w:cs="Arial"/>
          <w:lang w:val="en-AU"/>
        </w:rPr>
      </w:pPr>
      <w:r w:rsidRPr="00B62C0C">
        <w:rPr>
          <w:rFonts w:cs="Arial"/>
          <w:lang w:val="en-AU"/>
        </w:rPr>
        <w:t xml:space="preserve">Despite this, </w:t>
      </w:r>
      <w:r w:rsidR="00475931">
        <w:rPr>
          <w:rFonts w:cs="Arial"/>
          <w:lang w:val="en-AU"/>
        </w:rPr>
        <w:t>The Australian Health Survey (2011-2013)</w:t>
      </w:r>
      <w:r w:rsidRPr="00B62C0C">
        <w:rPr>
          <w:rFonts w:cs="Arial"/>
          <w:lang w:val="en-AU"/>
        </w:rPr>
        <w:t xml:space="preserve"> indicates that Australians are not consuming the recommended amount of foods from the five food groups in the </w:t>
      </w:r>
      <w:r w:rsidR="00475931">
        <w:rPr>
          <w:rFonts w:cs="Arial"/>
          <w:lang w:val="en-AU"/>
        </w:rPr>
        <w:t xml:space="preserve">Australian Dietary </w:t>
      </w:r>
      <w:r w:rsidR="00765A8E">
        <w:rPr>
          <w:rFonts w:cs="Arial"/>
          <w:lang w:val="en-AU"/>
        </w:rPr>
        <w:t>Guidelines, are consuming high energy, nutrient poor foods</w:t>
      </w:r>
      <w:r w:rsidRPr="00B62C0C">
        <w:rPr>
          <w:rFonts w:cs="Arial"/>
          <w:lang w:val="en-AU"/>
        </w:rPr>
        <w:t xml:space="preserve"> in disproportionate amounts to that recommended for healthy weight, and are not sufficiently active. In the National Health Survey (2014-2015), 70.8% of men and 56.3% of women were overweight or obese.</w:t>
      </w:r>
    </w:p>
    <w:p w14:paraId="35F16182" w14:textId="77777777" w:rsidR="00B62C0C" w:rsidRPr="00B62C0C" w:rsidRDefault="00B62C0C" w:rsidP="00C96DC2">
      <w:pPr>
        <w:pStyle w:val="KTRBodyMain"/>
        <w:rPr>
          <w:rFonts w:cs="Arial"/>
          <w:lang w:val="en-AU"/>
        </w:rPr>
      </w:pPr>
      <w:r w:rsidRPr="00B62C0C">
        <w:rPr>
          <w:rFonts w:cs="Arial"/>
          <w:lang w:val="en-AU"/>
        </w:rPr>
        <w:t xml:space="preserve">All of the evidence to date suggests there is a strong interest amongst many overweight and obese Australians in health and healthier lifestyles, but that they lack the know-how, </w:t>
      </w:r>
      <w:r w:rsidR="00E4460C" w:rsidRPr="00B62C0C">
        <w:rPr>
          <w:rFonts w:cs="Arial"/>
          <w:lang w:val="en-AU"/>
        </w:rPr>
        <w:t>skills,</w:t>
      </w:r>
      <w:r w:rsidRPr="00B62C0C">
        <w:rPr>
          <w:rFonts w:cs="Arial"/>
          <w:lang w:val="en-AU"/>
        </w:rPr>
        <w:t xml:space="preserve"> and confidence to make effective changes. Many feel overwhelmed, </w:t>
      </w:r>
      <w:r w:rsidR="000226DE" w:rsidRPr="00B62C0C">
        <w:rPr>
          <w:rFonts w:cs="Arial"/>
          <w:lang w:val="en-AU"/>
        </w:rPr>
        <w:t>confused,</w:t>
      </w:r>
      <w:r w:rsidRPr="00B62C0C">
        <w:rPr>
          <w:rFonts w:cs="Arial"/>
          <w:lang w:val="en-AU"/>
        </w:rPr>
        <w:t xml:space="preserve"> and disempowered by </w:t>
      </w:r>
      <w:r w:rsidR="00475931">
        <w:rPr>
          <w:rFonts w:cs="Arial"/>
          <w:lang w:val="en-AU"/>
        </w:rPr>
        <w:t xml:space="preserve">the </w:t>
      </w:r>
      <w:r w:rsidRPr="00B62C0C">
        <w:rPr>
          <w:rFonts w:cs="Arial"/>
          <w:lang w:val="en-AU"/>
        </w:rPr>
        <w:t xml:space="preserve">myriad of differing and changing advice </w:t>
      </w:r>
      <w:r w:rsidR="00475931">
        <w:rPr>
          <w:rFonts w:cs="Arial"/>
          <w:lang w:val="en-AU"/>
        </w:rPr>
        <w:t xml:space="preserve">from a vast array of sources </w:t>
      </w:r>
      <w:r w:rsidR="00765A8E">
        <w:rPr>
          <w:rFonts w:cs="Arial"/>
          <w:lang w:val="en-AU"/>
        </w:rPr>
        <w:t xml:space="preserve">(both evidence based, and not evidence based) </w:t>
      </w:r>
      <w:r w:rsidRPr="00B62C0C">
        <w:rPr>
          <w:rFonts w:cs="Arial"/>
          <w:lang w:val="en-AU"/>
        </w:rPr>
        <w:t>which erodes their commitment to making healthy lifestyle changes.</w:t>
      </w:r>
    </w:p>
    <w:p w14:paraId="0836937E" w14:textId="23BE0EBB" w:rsidR="00B62C0C" w:rsidRPr="00B62C0C" w:rsidRDefault="00B62C0C" w:rsidP="00C96DC2">
      <w:pPr>
        <w:pStyle w:val="KTRBodyMain"/>
        <w:rPr>
          <w:rFonts w:cs="Arial"/>
          <w:lang w:val="en-AU"/>
        </w:rPr>
      </w:pPr>
      <w:r w:rsidRPr="00B62C0C">
        <w:rPr>
          <w:rFonts w:cs="Arial"/>
          <w:lang w:val="en-AU"/>
        </w:rPr>
        <w:t xml:space="preserve">Kantar Public was commissioned to update </w:t>
      </w:r>
      <w:r w:rsidR="00AC70C8">
        <w:rPr>
          <w:rFonts w:cs="Arial"/>
          <w:lang w:val="en-AU"/>
        </w:rPr>
        <w:t xml:space="preserve">previous </w:t>
      </w:r>
      <w:r w:rsidRPr="00B62C0C">
        <w:rPr>
          <w:rFonts w:cs="Arial"/>
          <w:lang w:val="en-AU"/>
        </w:rPr>
        <w:t>research to provide an understanding of current factors influencing the Australian population’s attitudes, behaviours and beliefs regarding healthy eating lifestyle, and to identify potential opportunities for behaviour change.</w:t>
      </w:r>
    </w:p>
    <w:p w14:paraId="3068C738" w14:textId="3EAF6BE3" w:rsidR="00D44B8B" w:rsidRDefault="00B62C0C" w:rsidP="00D44B8B">
      <w:pPr>
        <w:pStyle w:val="KTRBodyMain"/>
        <w:spacing w:after="400"/>
        <w:rPr>
          <w:rFonts w:cs="Arial"/>
          <w:lang w:val="en-AU"/>
        </w:rPr>
      </w:pPr>
      <w:r w:rsidRPr="00B62C0C">
        <w:rPr>
          <w:rFonts w:cs="Arial"/>
          <w:lang w:val="en-AU"/>
        </w:rPr>
        <w:t>The specific research objectives are broken down into the key research questions in the diagram overleaf.</w:t>
      </w:r>
      <w:r w:rsidR="00D44B8B">
        <w:rPr>
          <w:rFonts w:cs="Arial"/>
          <w:lang w:val="en-AU"/>
        </w:rPr>
        <w:br w:type="page"/>
      </w:r>
    </w:p>
    <w:p w14:paraId="100851CA" w14:textId="77777777" w:rsidR="00B62C0C" w:rsidRPr="00F40F80" w:rsidRDefault="00B62C0C" w:rsidP="00150470">
      <w:pPr>
        <w:pStyle w:val="Heading3"/>
      </w:pPr>
      <w:r w:rsidRPr="00F40F80">
        <w:lastRenderedPageBreak/>
        <w:t>Key objectives</w:t>
      </w:r>
      <w:bookmarkEnd w:id="28"/>
      <w:bookmarkEnd w:id="29"/>
    </w:p>
    <w:p w14:paraId="2A366197" w14:textId="77777777" w:rsidR="00EC243B" w:rsidRDefault="00EC243B" w:rsidP="00C96DC2">
      <w:pPr>
        <w:pStyle w:val="KTRBodyMain"/>
        <w:rPr>
          <w:lang w:val="en-AU"/>
        </w:rPr>
      </w:pPr>
      <w:r>
        <w:rPr>
          <w:lang w:val="en-AU"/>
        </w:rPr>
        <w:t>The key objectives of the research were twofold:</w:t>
      </w:r>
    </w:p>
    <w:p w14:paraId="034AA1F8" w14:textId="77777777" w:rsidR="00EC243B" w:rsidRPr="00EC243B" w:rsidRDefault="00EC243B" w:rsidP="00176ABC">
      <w:pPr>
        <w:pStyle w:val="KTRBody"/>
        <w:numPr>
          <w:ilvl w:val="0"/>
          <w:numId w:val="16"/>
        </w:numPr>
      </w:pPr>
      <w:r w:rsidRPr="00EC243B">
        <w:t>Explore the Australian adult population’s attitudes and beliefs regarding heal</w:t>
      </w:r>
      <w:r>
        <w:t>thy eating, discretionary foods</w:t>
      </w:r>
      <w:r w:rsidR="00475931">
        <w:t>,</w:t>
      </w:r>
      <w:r w:rsidRPr="00EC243B">
        <w:t xml:space="preserve"> and weight maintenance and how these beliefs reconcile with the Australian Dietary Guidelines and the Physical Activity and </w:t>
      </w:r>
      <w:r w:rsidR="00A35674">
        <w:t>Sedentary Behaviour Guidelines.</w:t>
      </w:r>
    </w:p>
    <w:p w14:paraId="61345ED7" w14:textId="77777777" w:rsidR="00EC243B" w:rsidRPr="00EC243B" w:rsidRDefault="00EC243B" w:rsidP="00A35674">
      <w:pPr>
        <w:pStyle w:val="KTRBody"/>
      </w:pPr>
      <w:r w:rsidRPr="00EC243B">
        <w:t xml:space="preserve">Update </w:t>
      </w:r>
      <w:r>
        <w:t xml:space="preserve">previous </w:t>
      </w:r>
      <w:r w:rsidRPr="00EC243B">
        <w:t>research to provide an understanding of current factors influencing behaviours surrounding healthy eating and lifestyle and community attitudes through qualitative an</w:t>
      </w:r>
      <w:r w:rsidR="00A35674">
        <w:t>d quantitative market research.</w:t>
      </w:r>
    </w:p>
    <w:p w14:paraId="31273D58" w14:textId="77777777" w:rsidR="00EC243B" w:rsidRPr="00EC243B" w:rsidRDefault="00EC243B" w:rsidP="00EC243B">
      <w:pPr>
        <w:pStyle w:val="KTRBodyMain"/>
        <w:rPr>
          <w:lang w:val="en-AU"/>
        </w:rPr>
      </w:pPr>
      <w:r>
        <w:rPr>
          <w:lang w:val="en-AU"/>
        </w:rPr>
        <w:t>More specifically the research aimed to</w:t>
      </w:r>
      <w:r w:rsidR="00295C74">
        <w:rPr>
          <w:lang w:val="en-AU"/>
        </w:rPr>
        <w:t xml:space="preserve"> explore:</w:t>
      </w:r>
    </w:p>
    <w:p w14:paraId="49691E47" w14:textId="12C04E8B" w:rsidR="00EC243B" w:rsidRPr="00F90DBF" w:rsidRDefault="00AC70C8">
      <w:pPr>
        <w:pStyle w:val="KTRBodyBulletlevel1"/>
      </w:pPr>
      <w:r>
        <w:t>G</w:t>
      </w:r>
      <w:r w:rsidR="00EC243B" w:rsidRPr="003131CF">
        <w:t>aps in contemporary awareness, understanding and perceptions of</w:t>
      </w:r>
      <w:r w:rsidR="00295C74" w:rsidRPr="003131CF">
        <w:t xml:space="preserve"> weight </w:t>
      </w:r>
      <w:r w:rsidR="00295C74" w:rsidRPr="00F90DBF">
        <w:t>and healthy lifestyles</w:t>
      </w:r>
      <w:r>
        <w:t>.</w:t>
      </w:r>
    </w:p>
    <w:p w14:paraId="60BB644E" w14:textId="3418CB50" w:rsidR="00EC243B" w:rsidRPr="00F90DBF" w:rsidRDefault="00AC70C8">
      <w:pPr>
        <w:pStyle w:val="KTRBodyBulletlevel1"/>
      </w:pPr>
      <w:r>
        <w:t>B</w:t>
      </w:r>
      <w:r w:rsidR="00EC243B" w:rsidRPr="00F90DBF">
        <w:t>eliefs and attitudes influenc</w:t>
      </w:r>
      <w:r>
        <w:t>ing</w:t>
      </w:r>
      <w:r w:rsidR="00EC243B" w:rsidRPr="00F90DBF">
        <w:t xml:space="preserve"> weight gain and what drivers and barriers exist</w:t>
      </w:r>
      <w:r w:rsidR="00295C74" w:rsidRPr="00F90DBF">
        <w:t xml:space="preserve"> to maintaining healthy weight</w:t>
      </w:r>
      <w:r>
        <w:t>.</w:t>
      </w:r>
    </w:p>
    <w:p w14:paraId="1003EE5D" w14:textId="77777777" w:rsidR="00907677" w:rsidRDefault="00EC243B">
      <w:pPr>
        <w:pStyle w:val="KTRBodyBulletlevel1"/>
      </w:pPr>
      <w:r w:rsidRPr="00F90DBF">
        <w:t>Current understanding of the ‘what’, ‘why’ and ‘how’ of maintaining healthy weight and nutrition and the identification of motivating factors and barriers.</w:t>
      </w:r>
    </w:p>
    <w:p w14:paraId="01DC1A17" w14:textId="056DA0F1" w:rsidR="00EC243B" w:rsidRPr="00F90DBF" w:rsidRDefault="00AC70C8">
      <w:pPr>
        <w:pStyle w:val="KTRBodyBulletlevel1"/>
      </w:pPr>
      <w:r>
        <w:t xml:space="preserve">The influence of </w:t>
      </w:r>
      <w:r w:rsidR="00EC243B" w:rsidRPr="00F90DBF">
        <w:t>automatic and environmental factors in the propensity t</w:t>
      </w:r>
      <w:r w:rsidR="00E04202" w:rsidRPr="00F90DBF">
        <w:t>o engage in healthy lifestyles</w:t>
      </w:r>
      <w:r>
        <w:t>.</w:t>
      </w:r>
    </w:p>
    <w:p w14:paraId="73E18F96" w14:textId="77777777" w:rsidR="00295C74" w:rsidRPr="00295C74" w:rsidRDefault="00295C74">
      <w:pPr>
        <w:pStyle w:val="KTRBodyBulletlevel1"/>
      </w:pPr>
      <w:r w:rsidRPr="00F90DBF">
        <w:t xml:space="preserve">Understanding of the relationship between lifestyle and chronic disease, including diet </w:t>
      </w:r>
      <w:r w:rsidR="00E04202" w:rsidRPr="00F90DBF">
        <w:t>and healthy weight maintenance</w:t>
      </w:r>
      <w:r w:rsidR="00E04202">
        <w:t>.</w:t>
      </w:r>
    </w:p>
    <w:p w14:paraId="2F4E6648" w14:textId="77777777" w:rsidR="00907677" w:rsidRDefault="00295C74">
      <w:pPr>
        <w:pStyle w:val="KTRBodyBulletlevel1"/>
      </w:pPr>
      <w:r w:rsidRPr="00295C74">
        <w:t>People’s perception of their own lifestyle and associated risks regarding chronic disease.</w:t>
      </w:r>
    </w:p>
    <w:p w14:paraId="6DB69B37" w14:textId="1770FBD7" w:rsidR="00295C74" w:rsidRPr="00295C74" w:rsidRDefault="00AC70C8">
      <w:pPr>
        <w:pStyle w:val="KTRBodyBulletlevel1"/>
      </w:pPr>
      <w:r>
        <w:t>H</w:t>
      </w:r>
      <w:r w:rsidR="00295C74" w:rsidRPr="00295C74">
        <w:t>ow having children influences attitudes, beliefs and behaviours regarding own diet, activity and weigh maintenance, including the role of children in the motivation o</w:t>
      </w:r>
      <w:r w:rsidR="00E04202">
        <w:t>f parents for lifestyle change.</w:t>
      </w:r>
    </w:p>
    <w:p w14:paraId="116D7CA0" w14:textId="1A92F1F7" w:rsidR="00295C74" w:rsidRPr="00295C74" w:rsidRDefault="00CE3381">
      <w:pPr>
        <w:pStyle w:val="KTRBodyBulletlevel1"/>
      </w:pPr>
      <w:r>
        <w:t>T</w:t>
      </w:r>
      <w:r w:rsidR="00295C74" w:rsidRPr="00295C74">
        <w:t xml:space="preserve">he current sources of information on diet, nutrition, exercise and preferred </w:t>
      </w:r>
      <w:r w:rsidR="00295C74">
        <w:t>modes of receiving information</w:t>
      </w:r>
      <w:r>
        <w:t>.</w:t>
      </w:r>
    </w:p>
    <w:p w14:paraId="3052D27A" w14:textId="2364DE61" w:rsidR="00295C74" w:rsidRPr="00295C74" w:rsidRDefault="00CE3381">
      <w:pPr>
        <w:pStyle w:val="KTRBodyBulletlevel1"/>
      </w:pPr>
      <w:r>
        <w:t>S</w:t>
      </w:r>
      <w:r w:rsidR="00295C74" w:rsidRPr="00295C74">
        <w:t>ources of information about healthy eating/lifestyle/weight management</w:t>
      </w:r>
      <w:r>
        <w:t xml:space="preserve"> which</w:t>
      </w:r>
      <w:r w:rsidR="00295C74" w:rsidRPr="00295C74">
        <w:t xml:space="preserve"> are perceived to be credible, such as Dietary Guidelines, other Government sources, non-Governm</w:t>
      </w:r>
      <w:r w:rsidR="00295C74">
        <w:t>ent sources, online forums etc.</w:t>
      </w:r>
    </w:p>
    <w:p w14:paraId="74616FAE" w14:textId="19FD7EC6" w:rsidR="00EC243B" w:rsidRPr="00295C74" w:rsidRDefault="00EC243B">
      <w:pPr>
        <w:pStyle w:val="KTRBodyBulletlevel1"/>
      </w:pPr>
      <w:r w:rsidRPr="00295C74">
        <w:t>What behavioural and psychographic segments exist, and wh</w:t>
      </w:r>
      <w:r w:rsidR="00820E0D">
        <w:t>at is their demographic profile.</w:t>
      </w:r>
    </w:p>
    <w:p w14:paraId="59064C7D" w14:textId="397D0315" w:rsidR="00EC243B" w:rsidRPr="00295C74" w:rsidRDefault="00CE3381">
      <w:pPr>
        <w:pStyle w:val="KTRBodyBulletlevel1"/>
      </w:pPr>
      <w:r>
        <w:t>T</w:t>
      </w:r>
      <w:r w:rsidR="00EC243B" w:rsidRPr="00295C74">
        <w:t xml:space="preserve">he segments’ perception of what constitutes a healthy eating/weight/lifestyle (including physical activity and nutrition), and what is the perceived link between these </w:t>
      </w:r>
      <w:r w:rsidR="00295C74">
        <w:t>activities and chronic disease</w:t>
      </w:r>
      <w:r>
        <w:t>.</w:t>
      </w:r>
    </w:p>
    <w:p w14:paraId="61B12F00" w14:textId="2FA665BD" w:rsidR="00EC243B" w:rsidRDefault="00EC243B">
      <w:pPr>
        <w:pStyle w:val="KTRBodyBulletlevel1"/>
      </w:pPr>
      <w:r w:rsidRPr="00295C74">
        <w:t>What action should be undertaken from a strategy development and ongoing social mar</w:t>
      </w:r>
      <w:r w:rsidR="00295C74">
        <w:t>keting development perspective</w:t>
      </w:r>
      <w:r w:rsidR="00CE3381">
        <w:t>.</w:t>
      </w:r>
    </w:p>
    <w:p w14:paraId="6564F9CD" w14:textId="77777777" w:rsidR="00F342F7" w:rsidRPr="00C902BA" w:rsidRDefault="00EC243B">
      <w:pPr>
        <w:pStyle w:val="KTRBodyBulletlevel1"/>
      </w:pPr>
      <w:r w:rsidRPr="00295C74">
        <w:t>Differences across demographics – including CALD communities and Aboriginal and Torres Strait Islander people.</w:t>
      </w:r>
      <w:r w:rsidR="00F342F7">
        <w:br w:type="page"/>
      </w:r>
    </w:p>
    <w:p w14:paraId="6DD00F67" w14:textId="0375E519" w:rsidR="00B62C0C" w:rsidRPr="00F40F80" w:rsidRDefault="00B62C0C" w:rsidP="00150470">
      <w:pPr>
        <w:pStyle w:val="Heading3"/>
      </w:pPr>
      <w:bookmarkStart w:id="30" w:name="_Toc465973859"/>
      <w:bookmarkStart w:id="31" w:name="_Toc480553366"/>
      <w:r w:rsidRPr="00F40F80">
        <w:lastRenderedPageBreak/>
        <w:t>Methodology</w:t>
      </w:r>
      <w:bookmarkEnd w:id="30"/>
      <w:bookmarkEnd w:id="31"/>
    </w:p>
    <w:p w14:paraId="61EBCBC4" w14:textId="77777777" w:rsidR="003131CF" w:rsidRPr="000C2267" w:rsidRDefault="00B62C0C" w:rsidP="00CC4A8A">
      <w:pPr>
        <w:pStyle w:val="KTRBodyMain"/>
        <w:rPr>
          <w:lang w:val="en-AU"/>
        </w:rPr>
      </w:pPr>
      <w:r w:rsidRPr="00B62C0C">
        <w:rPr>
          <w:lang w:val="en-AU"/>
        </w:rPr>
        <w:t>Research was c</w:t>
      </w:r>
      <w:r w:rsidR="00D24F07">
        <w:rPr>
          <w:lang w:val="en-AU"/>
        </w:rPr>
        <w:t>onducted over four</w:t>
      </w:r>
      <w:r w:rsidRPr="00B62C0C">
        <w:rPr>
          <w:lang w:val="en-AU"/>
        </w:rPr>
        <w:t xml:space="preserve"> core stages comprising of</w:t>
      </w:r>
      <w:r w:rsidR="00A47972">
        <w:rPr>
          <w:lang w:val="en-AU"/>
        </w:rPr>
        <w:t xml:space="preserve"> </w:t>
      </w:r>
      <w:r w:rsidRPr="00B62C0C">
        <w:rPr>
          <w:lang w:val="en-AU"/>
        </w:rPr>
        <w:t>qualitative research</w:t>
      </w:r>
      <w:r w:rsidR="00475931">
        <w:rPr>
          <w:lang w:val="en-AU"/>
        </w:rPr>
        <w:t xml:space="preserve"> (Phases One and Two), a</w:t>
      </w:r>
      <w:r w:rsidRPr="00B62C0C">
        <w:rPr>
          <w:lang w:val="en-AU"/>
        </w:rPr>
        <w:t xml:space="preserve"> quantitative survey, and a </w:t>
      </w:r>
      <w:r w:rsidR="00475931">
        <w:rPr>
          <w:lang w:val="en-AU"/>
        </w:rPr>
        <w:t xml:space="preserve">subsequent </w:t>
      </w:r>
      <w:r w:rsidRPr="00B62C0C">
        <w:rPr>
          <w:lang w:val="en-AU"/>
        </w:rPr>
        <w:t>segmentation.</w:t>
      </w:r>
      <w:r w:rsidR="00580350">
        <w:rPr>
          <w:lang w:val="en-AU"/>
        </w:rPr>
        <w:t xml:space="preserve"> </w:t>
      </w:r>
      <w:r w:rsidR="00846CC5">
        <w:rPr>
          <w:lang w:val="en-AU"/>
        </w:rPr>
        <w:t>A brief overview of the research is provided below</w:t>
      </w:r>
      <w:r w:rsidR="00846CC5" w:rsidRPr="000C2267">
        <w:rPr>
          <w:lang w:val="en-AU"/>
        </w:rPr>
        <w:t xml:space="preserve">, with full details </w:t>
      </w:r>
      <w:r w:rsidR="00846CC5" w:rsidRPr="00E53C50">
        <w:rPr>
          <w:lang w:val="en-AU"/>
        </w:rPr>
        <w:t xml:space="preserve">provided in </w:t>
      </w:r>
      <w:r w:rsidR="00E53C50" w:rsidRPr="00E53C50">
        <w:rPr>
          <w:lang w:val="en-AU"/>
        </w:rPr>
        <w:t>Appendix 1</w:t>
      </w:r>
      <w:r w:rsidR="00846CC5" w:rsidRPr="00E53C50">
        <w:rPr>
          <w:lang w:val="en-AU"/>
        </w:rPr>
        <w:t>.</w:t>
      </w:r>
    </w:p>
    <w:p w14:paraId="2DF50707" w14:textId="77777777" w:rsidR="00B62C0C" w:rsidRPr="00F40F80" w:rsidRDefault="00B62C0C" w:rsidP="00EC7A1D">
      <w:pPr>
        <w:pStyle w:val="Heading3KTRHeading31"/>
      </w:pPr>
      <w:r w:rsidRPr="00F40F80">
        <w:t>Qualitative research</w:t>
      </w:r>
    </w:p>
    <w:p w14:paraId="2C1B75CE" w14:textId="77777777" w:rsidR="00907677" w:rsidRDefault="00B62C0C" w:rsidP="003131CF">
      <w:pPr>
        <w:pStyle w:val="KTRBodyMain"/>
        <w:rPr>
          <w:lang w:val="en-AU"/>
        </w:rPr>
      </w:pPr>
      <w:r w:rsidRPr="00B62C0C">
        <w:rPr>
          <w:lang w:val="en-AU"/>
        </w:rPr>
        <w:t>The structure for the qualitative stage of the study comprised of the following two phases:</w:t>
      </w:r>
    </w:p>
    <w:p w14:paraId="348326A5" w14:textId="77777777" w:rsidR="00B62C0C" w:rsidRPr="00B62C0C" w:rsidRDefault="00B62C0C" w:rsidP="00D51148">
      <w:pPr>
        <w:pStyle w:val="Heading4"/>
        <w:spacing w:before="240"/>
      </w:pPr>
      <w:r w:rsidRPr="00B62C0C">
        <w:t>Phase One</w:t>
      </w:r>
    </w:p>
    <w:p w14:paraId="266E545F" w14:textId="77777777" w:rsidR="00B94EF1" w:rsidRPr="00B62C0C" w:rsidRDefault="00B62C0C">
      <w:pPr>
        <w:pStyle w:val="KTRBodyBulletlevel1"/>
      </w:pPr>
      <w:r w:rsidRPr="00FD6E4A">
        <w:rPr>
          <w:rStyle w:val="Strong"/>
        </w:rPr>
        <w:t>26 x in-home immersions,</w:t>
      </w:r>
      <w:r w:rsidRPr="00B62C0C">
        <w:rPr>
          <w:b/>
        </w:rPr>
        <w:t xml:space="preserve"> </w:t>
      </w:r>
      <w:r w:rsidRPr="00B62C0C">
        <w:t xml:space="preserve">conducted via two 2 hour in-home in-depth interviews, </w:t>
      </w:r>
      <w:r w:rsidR="009D1F5E">
        <w:t>seven to</w:t>
      </w:r>
      <w:r w:rsidRPr="00B62C0C">
        <w:t xml:space="preserve"> ten days apart (including a weekend), with a telephone interview scheduled in between the face to face interviews.</w:t>
      </w:r>
    </w:p>
    <w:p w14:paraId="71A77E7A" w14:textId="77777777" w:rsidR="00B62C0C" w:rsidRPr="00B62C0C" w:rsidRDefault="00B62C0C">
      <w:pPr>
        <w:pStyle w:val="KTRBodyBulletlevel1"/>
      </w:pPr>
      <w:r w:rsidRPr="00FD6E4A">
        <w:rPr>
          <w:rStyle w:val="Strong"/>
        </w:rPr>
        <w:t>30 x in-home affinity mini discussions groups,</w:t>
      </w:r>
      <w:r w:rsidRPr="00B62C0C">
        <w:rPr>
          <w:b/>
        </w:rPr>
        <w:t xml:space="preserve"> </w:t>
      </w:r>
      <w:r w:rsidRPr="00B62C0C">
        <w:t>one 2 hour session</w:t>
      </w:r>
      <w:r w:rsidRPr="00B62C0C">
        <w:rPr>
          <w:b/>
        </w:rPr>
        <w:t xml:space="preserve"> </w:t>
      </w:r>
      <w:r w:rsidRPr="00B62C0C">
        <w:t>with friendship o</w:t>
      </w:r>
      <w:r w:rsidR="00A639AA">
        <w:t xml:space="preserve">r play groups (each including 3 to </w:t>
      </w:r>
      <w:r w:rsidRPr="00B62C0C">
        <w:t>6 participants); and</w:t>
      </w:r>
    </w:p>
    <w:p w14:paraId="41ABF07A" w14:textId="77777777" w:rsidR="00B62C0C" w:rsidRPr="00B62C0C" w:rsidRDefault="00B62C0C">
      <w:pPr>
        <w:pStyle w:val="KTRBodyBulletlevel1"/>
      </w:pPr>
      <w:r w:rsidRPr="00FD6E4A">
        <w:rPr>
          <w:rStyle w:val="Strong"/>
        </w:rPr>
        <w:t>8 x online discussion forums,</w:t>
      </w:r>
      <w:r w:rsidRPr="00B62C0C">
        <w:t xml:space="preserve"> conducted over ten days including online participation days, offline tasks, and</w:t>
      </w:r>
      <w:r w:rsidR="00A639AA">
        <w:t xml:space="preserve"> rest days (each comprised of 9 to </w:t>
      </w:r>
      <w:r w:rsidRPr="00B62C0C">
        <w:t>11 participants).</w:t>
      </w:r>
    </w:p>
    <w:p w14:paraId="7C35505C" w14:textId="77777777" w:rsidR="00846CC5" w:rsidRDefault="00846CC5" w:rsidP="003131CF">
      <w:pPr>
        <w:pStyle w:val="KTRBodyMain"/>
        <w:rPr>
          <w:lang w:val="en-AU"/>
        </w:rPr>
      </w:pPr>
      <w:r w:rsidRPr="008757CF">
        <w:rPr>
          <w:lang w:val="en-AU"/>
        </w:rPr>
        <w:t>All phase one fieldwork was conducted between 1-18 May 2017 in Sydney, Newcastle, Wagga Wagga, Melbourne, Geelong, Perth, Bunbury, Kalgoorlie, Brisbane, and Toowoomba.</w:t>
      </w:r>
    </w:p>
    <w:p w14:paraId="2458C3AC" w14:textId="77777777" w:rsidR="00B62C0C" w:rsidRPr="00B62C0C" w:rsidRDefault="00B62C0C" w:rsidP="00D51148">
      <w:pPr>
        <w:pStyle w:val="Heading4"/>
        <w:spacing w:before="240"/>
      </w:pPr>
      <w:r w:rsidRPr="00B62C0C">
        <w:t>Phase Two</w:t>
      </w:r>
    </w:p>
    <w:p w14:paraId="7C5766D6" w14:textId="6A7B0B42" w:rsidR="00B62C0C" w:rsidRPr="00B62C0C" w:rsidRDefault="00B62C0C">
      <w:pPr>
        <w:pStyle w:val="KTRBodyBulletlevel1"/>
        <w:rPr>
          <w:lang w:val="en-AU"/>
        </w:rPr>
      </w:pPr>
      <w:r w:rsidRPr="00FD6E4A">
        <w:rPr>
          <w:rStyle w:val="Strong"/>
        </w:rPr>
        <w:t>12 x discussion groups,</w:t>
      </w:r>
      <w:r w:rsidRPr="00B62C0C">
        <w:rPr>
          <w:lang w:val="en-AU"/>
        </w:rPr>
        <w:t xml:space="preserve"> </w:t>
      </w:r>
      <w:r w:rsidR="00FD6E4A" w:rsidRPr="00B62C0C">
        <w:rPr>
          <w:lang w:val="en-AU"/>
        </w:rPr>
        <w:t>1.5-hour</w:t>
      </w:r>
      <w:r w:rsidRPr="00B62C0C">
        <w:rPr>
          <w:lang w:val="en-AU"/>
        </w:rPr>
        <w:t xml:space="preserve"> session with participants for communications testing, framing and calls to action (each comprising of 4</w:t>
      </w:r>
      <w:r w:rsidR="00A639AA">
        <w:rPr>
          <w:lang w:val="en-AU"/>
        </w:rPr>
        <w:t xml:space="preserve"> to </w:t>
      </w:r>
      <w:r w:rsidRPr="00B62C0C">
        <w:rPr>
          <w:lang w:val="en-AU"/>
        </w:rPr>
        <w:t>8 participants).</w:t>
      </w:r>
    </w:p>
    <w:p w14:paraId="40111947" w14:textId="77777777" w:rsidR="00846CC5" w:rsidRPr="00846CC5" w:rsidRDefault="00846CC5" w:rsidP="00CC4A8A">
      <w:pPr>
        <w:pStyle w:val="KTRBodyMain"/>
        <w:rPr>
          <w:lang w:val="en-AU"/>
        </w:rPr>
      </w:pPr>
      <w:r w:rsidRPr="00EC243B">
        <w:rPr>
          <w:lang w:val="en-AU"/>
        </w:rPr>
        <w:t xml:space="preserve">All phase two fieldwork was conducted between 8-15 June 2017 in Sydney, Melbourne, Geelong, Perth, Brisbane, and </w:t>
      </w:r>
      <w:r w:rsidR="00EC243B" w:rsidRPr="00EC243B">
        <w:rPr>
          <w:lang w:val="en-AU"/>
        </w:rPr>
        <w:t>Sunshine Coast</w:t>
      </w:r>
      <w:r w:rsidRPr="00EC243B">
        <w:rPr>
          <w:lang w:val="en-AU"/>
        </w:rPr>
        <w:t>.</w:t>
      </w:r>
    </w:p>
    <w:p w14:paraId="6B03843E" w14:textId="77777777" w:rsidR="00B62C0C" w:rsidRPr="00B62C0C" w:rsidRDefault="00B62C0C" w:rsidP="00CC4A8A">
      <w:pPr>
        <w:pStyle w:val="KTRBodyMain"/>
        <w:rPr>
          <w:sz w:val="24"/>
          <w:lang w:val="en-AU"/>
        </w:rPr>
      </w:pPr>
      <w:r w:rsidRPr="00A1484B">
        <w:rPr>
          <w:rStyle w:val="Strong"/>
        </w:rPr>
        <w:t>Indigenous audience research</w:t>
      </w:r>
      <w:r w:rsidRPr="00B62C0C">
        <w:rPr>
          <w:lang w:val="en-AU"/>
        </w:rPr>
        <w:t xml:space="preserve"> was sub-contracted to our research partners, CIRCA, who specialise in this area of research. </w:t>
      </w:r>
      <w:r w:rsidRPr="00B62C0C">
        <w:rPr>
          <w:szCs w:val="20"/>
          <w:lang w:val="en-AU" w:eastAsia="en-GB"/>
        </w:rPr>
        <w:t>Research with Aboriginal and Torres Strait Islander</w:t>
      </w:r>
      <w:r w:rsidR="000C2267">
        <w:rPr>
          <w:szCs w:val="20"/>
          <w:lang w:val="en-AU" w:eastAsia="en-GB"/>
        </w:rPr>
        <w:t xml:space="preserve"> participants</w:t>
      </w:r>
      <w:r w:rsidRPr="00B62C0C">
        <w:rPr>
          <w:szCs w:val="20"/>
          <w:lang w:val="en-AU" w:eastAsia="en-GB"/>
        </w:rPr>
        <w:t xml:space="preserve"> occurred simultaneously to Phase One and comprised of:</w:t>
      </w:r>
    </w:p>
    <w:p w14:paraId="00F53B5C" w14:textId="77777777" w:rsidR="00907677" w:rsidRDefault="00B62C0C">
      <w:pPr>
        <w:pStyle w:val="KTRBodyBulletlevel1"/>
        <w:rPr>
          <w:lang w:val="en-AU"/>
        </w:rPr>
      </w:pPr>
      <w:r w:rsidRPr="00FD6E4A">
        <w:rPr>
          <w:rStyle w:val="Strong"/>
        </w:rPr>
        <w:t>2 x mini discussion groups,</w:t>
      </w:r>
      <w:r w:rsidRPr="00B62C0C">
        <w:rPr>
          <w:lang w:val="en-AU"/>
        </w:rPr>
        <w:t xml:space="preserve"> conducted</w:t>
      </w:r>
      <w:r w:rsidRPr="00B62C0C">
        <w:rPr>
          <w:b/>
          <w:lang w:val="en-AU"/>
        </w:rPr>
        <w:t xml:space="preserve"> </w:t>
      </w:r>
      <w:r w:rsidRPr="00B62C0C">
        <w:rPr>
          <w:lang w:val="en-AU"/>
        </w:rPr>
        <w:t>with parents and carers of children aged 0</w:t>
      </w:r>
      <w:r w:rsidR="000C2267">
        <w:rPr>
          <w:lang w:val="en-AU"/>
        </w:rPr>
        <w:noBreakHyphen/>
      </w:r>
      <w:r w:rsidRPr="00B62C0C">
        <w:rPr>
          <w:lang w:val="en-AU"/>
        </w:rPr>
        <w:t>5</w:t>
      </w:r>
      <w:r w:rsidR="000C2267">
        <w:rPr>
          <w:lang w:val="en-AU"/>
        </w:rPr>
        <w:t> </w:t>
      </w:r>
      <w:r w:rsidRPr="00B62C0C">
        <w:rPr>
          <w:lang w:val="en-AU"/>
        </w:rPr>
        <w:t>years (each including 5 participants);</w:t>
      </w:r>
    </w:p>
    <w:p w14:paraId="5AF2DD36" w14:textId="77777777" w:rsidR="00B62C0C" w:rsidRPr="00FD6E4A" w:rsidRDefault="00B62C0C" w:rsidP="00C2751E">
      <w:pPr>
        <w:pStyle w:val="KTRBodyBulletlevel1"/>
        <w:rPr>
          <w:rStyle w:val="Strong"/>
        </w:rPr>
      </w:pPr>
      <w:r w:rsidRPr="00A1484B">
        <w:rPr>
          <w:rStyle w:val="Strong"/>
        </w:rPr>
        <w:t>3 x mini discussion groups,</w:t>
      </w:r>
      <w:r w:rsidRPr="00C2751E">
        <w:rPr>
          <w:rStyle w:val="Strong"/>
        </w:rPr>
        <w:t xml:space="preserve"> </w:t>
      </w:r>
      <w:r w:rsidRPr="00C2751E">
        <w:rPr>
          <w:lang w:val="en-AU"/>
        </w:rPr>
        <w:t>conducted with parents and carers of children aged 5 years and above (each including 4</w:t>
      </w:r>
      <w:r w:rsidR="00A639AA" w:rsidRPr="00C2751E">
        <w:rPr>
          <w:lang w:val="en-AU"/>
        </w:rPr>
        <w:t xml:space="preserve"> to </w:t>
      </w:r>
      <w:r w:rsidRPr="00C2751E">
        <w:rPr>
          <w:lang w:val="en-AU"/>
        </w:rPr>
        <w:t>5 participants); and</w:t>
      </w:r>
    </w:p>
    <w:p w14:paraId="321D4194" w14:textId="77777777" w:rsidR="00846CC5" w:rsidRPr="00FD6E4A" w:rsidRDefault="00757EE3" w:rsidP="00C2751E">
      <w:pPr>
        <w:pStyle w:val="KTRBodyBulletlevel1"/>
        <w:rPr>
          <w:rStyle w:val="Strong"/>
        </w:rPr>
      </w:pPr>
      <w:r w:rsidRPr="00A1484B">
        <w:rPr>
          <w:rStyle w:val="Strong"/>
        </w:rPr>
        <w:t>5 x in-depth (telephone) interviews</w:t>
      </w:r>
      <w:r w:rsidR="00B91B6B" w:rsidRPr="00FD6E4A">
        <w:rPr>
          <w:rStyle w:val="Strong"/>
        </w:rPr>
        <w:t xml:space="preserve"> </w:t>
      </w:r>
      <w:r w:rsidR="00B91B6B" w:rsidRPr="00C2751E">
        <w:t xml:space="preserve">with health workers. </w:t>
      </w:r>
      <w:r w:rsidR="00846CC5" w:rsidRPr="00C2751E">
        <w:t xml:space="preserve">All indigenous fieldwork was conducted between 8-15 May 2017 in Sydney, Moree, Brisbane, </w:t>
      </w:r>
      <w:r w:rsidR="00E4460C" w:rsidRPr="00C2751E">
        <w:t>Cairns,</w:t>
      </w:r>
      <w:r w:rsidR="00846CC5" w:rsidRPr="00C2751E">
        <w:t xml:space="preserve"> and Shepparton.</w:t>
      </w:r>
    </w:p>
    <w:p w14:paraId="27698B5B" w14:textId="77777777" w:rsidR="00B62C0C" w:rsidRPr="000562FE" w:rsidRDefault="00D24F07" w:rsidP="00EC7A1D">
      <w:pPr>
        <w:pStyle w:val="Heading3KTRHeading31"/>
      </w:pPr>
      <w:r>
        <w:t>Quantitative research</w:t>
      </w:r>
    </w:p>
    <w:p w14:paraId="1713EB91" w14:textId="77777777" w:rsidR="00195E52" w:rsidRDefault="00B62C0C" w:rsidP="00CC4A8A">
      <w:pPr>
        <w:pStyle w:val="KTRBodyMain"/>
        <w:rPr>
          <w:lang w:val="en-AU"/>
        </w:rPr>
      </w:pPr>
      <w:r w:rsidRPr="00B62C0C">
        <w:rPr>
          <w:lang w:val="en-AU"/>
        </w:rPr>
        <w:t xml:space="preserve">The quantitative stage consisted of an </w:t>
      </w:r>
      <w:r w:rsidRPr="00E00EFC">
        <w:rPr>
          <w:rStyle w:val="Strong"/>
        </w:rPr>
        <w:t>online survey with 3,150 Australian adults</w:t>
      </w:r>
      <w:r w:rsidRPr="00B62C0C">
        <w:rPr>
          <w:lang w:val="en-AU"/>
        </w:rPr>
        <w:t xml:space="preserve"> aged between 18 and 64 years.</w:t>
      </w:r>
      <w:r w:rsidR="00195E52">
        <w:rPr>
          <w:lang w:val="en-AU"/>
        </w:rPr>
        <w:t xml:space="preserve"> A total of 1,940 of these interviews were completed with the primary audience of parents aged 18 to 50 years, and 1,210 interviews were completed with other adults aged between 18 and 65 years.</w:t>
      </w:r>
    </w:p>
    <w:p w14:paraId="7240D46B" w14:textId="578C1B86" w:rsidR="00B62C0C" w:rsidRDefault="00195E52" w:rsidP="00CC4A8A">
      <w:pPr>
        <w:pStyle w:val="KTRBodyMain"/>
        <w:rPr>
          <w:lang w:val="en-AU"/>
        </w:rPr>
      </w:pPr>
      <w:r>
        <w:rPr>
          <w:lang w:val="en-AU"/>
        </w:rPr>
        <w:t>The average interview length was 32 minutes, with fieldwork conducted between 31 May–13</w:t>
      </w:r>
      <w:r w:rsidR="000C2267">
        <w:rPr>
          <w:lang w:val="en-AU"/>
        </w:rPr>
        <w:t> </w:t>
      </w:r>
      <w:r>
        <w:rPr>
          <w:lang w:val="en-AU"/>
        </w:rPr>
        <w:t>June</w:t>
      </w:r>
      <w:r w:rsidR="000C2267">
        <w:rPr>
          <w:lang w:val="en-AU"/>
        </w:rPr>
        <w:t xml:space="preserve"> 2017</w:t>
      </w:r>
      <w:r>
        <w:rPr>
          <w:lang w:val="en-AU"/>
        </w:rPr>
        <w:t>. The data was weighted according to ABS census statistics.</w:t>
      </w:r>
    </w:p>
    <w:p w14:paraId="3C21F64C" w14:textId="77777777" w:rsidR="00D24F07" w:rsidRPr="00B62C0C" w:rsidRDefault="00D24F07" w:rsidP="00D24F07">
      <w:pPr>
        <w:pStyle w:val="KTRBodyMain"/>
        <w:spacing w:after="1000"/>
        <w:rPr>
          <w:lang w:val="en-AU"/>
        </w:rPr>
      </w:pPr>
    </w:p>
    <w:p w14:paraId="7DF28AF6" w14:textId="77777777" w:rsidR="00B62C0C" w:rsidRPr="00F40F80" w:rsidRDefault="00B62C0C" w:rsidP="00EC7A1D">
      <w:pPr>
        <w:pStyle w:val="Heading3KTRHeading31"/>
      </w:pPr>
      <w:r w:rsidRPr="00F40F80">
        <w:lastRenderedPageBreak/>
        <w:t>Segmentation</w:t>
      </w:r>
    </w:p>
    <w:p w14:paraId="5CC9F8E6" w14:textId="4B5506D1" w:rsidR="00B62C0C" w:rsidRPr="00B62C0C" w:rsidRDefault="00B62C0C" w:rsidP="00CC4A8A">
      <w:pPr>
        <w:pStyle w:val="KTRBodyMain"/>
        <w:rPr>
          <w:lang w:val="en-AU"/>
        </w:rPr>
      </w:pPr>
      <w:r w:rsidRPr="00B62C0C">
        <w:rPr>
          <w:lang w:val="en-AU"/>
        </w:rPr>
        <w:t>Segmentation analysis was undertaken</w:t>
      </w:r>
      <w:r w:rsidR="00F12D65">
        <w:rPr>
          <w:lang w:val="en-AU"/>
        </w:rPr>
        <w:t xml:space="preserve"> on respondents</w:t>
      </w:r>
      <w:r w:rsidR="008750E1">
        <w:rPr>
          <w:lang w:val="en-AU"/>
        </w:rPr>
        <w:t>’</w:t>
      </w:r>
      <w:r w:rsidR="00F12D65">
        <w:rPr>
          <w:lang w:val="en-AU"/>
        </w:rPr>
        <w:t xml:space="preserve"> overall commitment to being more healthy</w:t>
      </w:r>
      <w:r w:rsidRPr="00B62C0C">
        <w:rPr>
          <w:lang w:val="en-AU"/>
        </w:rPr>
        <w:t xml:space="preserve"> (</w:t>
      </w:r>
      <w:r w:rsidR="00F12D65">
        <w:rPr>
          <w:lang w:val="en-AU"/>
        </w:rPr>
        <w:t>improving diet</w:t>
      </w:r>
      <w:r w:rsidRPr="00B62C0C">
        <w:rPr>
          <w:lang w:val="en-AU"/>
        </w:rPr>
        <w:t xml:space="preserve"> and being</w:t>
      </w:r>
      <w:r w:rsidR="00F12D65">
        <w:rPr>
          <w:lang w:val="en-AU"/>
        </w:rPr>
        <w:t xml:space="preserve"> more</w:t>
      </w:r>
      <w:r w:rsidRPr="00B62C0C">
        <w:rPr>
          <w:lang w:val="en-AU"/>
        </w:rPr>
        <w:t xml:space="preserve"> physically active). A commitment segmentation was conducted as a reliable predictor of behaviour change, which is explained in further detail below.</w:t>
      </w:r>
    </w:p>
    <w:p w14:paraId="4B5E815F" w14:textId="77777777" w:rsidR="00B62C0C" w:rsidRPr="00B62C0C" w:rsidRDefault="00B62C0C" w:rsidP="00D51148">
      <w:pPr>
        <w:pStyle w:val="Heading4"/>
        <w:spacing w:before="240"/>
      </w:pPr>
      <w:r w:rsidRPr="00B62C0C">
        <w:t>Understanding Influence and the Commitment segmentation</w:t>
      </w:r>
    </w:p>
    <w:p w14:paraId="0395EFFC" w14:textId="77777777" w:rsidR="00B62C0C" w:rsidRPr="00B62C0C" w:rsidRDefault="00B62C0C" w:rsidP="00CC4A8A">
      <w:pPr>
        <w:pStyle w:val="KTRBodyMain"/>
        <w:rPr>
          <w:lang w:val="en-AU"/>
        </w:rPr>
      </w:pPr>
      <w:r w:rsidRPr="00B62C0C">
        <w:rPr>
          <w:lang w:val="en-AU"/>
        </w:rPr>
        <w:t>The latest evolution in behaviour change thinking indicate</w:t>
      </w:r>
      <w:r w:rsidR="00C57D18">
        <w:rPr>
          <w:lang w:val="en-AU"/>
        </w:rPr>
        <w:t xml:space="preserve">s a need to move away from </w:t>
      </w:r>
      <w:r w:rsidR="00C57D18" w:rsidRPr="00B62C0C">
        <w:rPr>
          <w:rFonts w:eastAsia="Times New Roman" w:cs="Arial"/>
          <w:lang w:val="en-AU"/>
        </w:rPr>
        <w:t>self</w:t>
      </w:r>
      <w:r w:rsidR="00C57D18">
        <w:rPr>
          <w:rFonts w:eastAsia="Times New Roman" w:cs="Arial"/>
          <w:lang w:val="en-AU"/>
        </w:rPr>
        <w:noBreakHyphen/>
      </w:r>
      <w:r w:rsidR="00C57D18" w:rsidRPr="00B62C0C">
        <w:rPr>
          <w:rFonts w:eastAsia="Times New Roman" w:cs="Arial"/>
          <w:lang w:val="en-AU"/>
        </w:rPr>
        <w:t>reported</w:t>
      </w:r>
      <w:r w:rsidR="00C57D18">
        <w:rPr>
          <w:lang w:val="en-AU"/>
        </w:rPr>
        <w:t xml:space="preserve"> </w:t>
      </w:r>
      <w:r w:rsidR="00F12D65">
        <w:rPr>
          <w:lang w:val="en-AU"/>
        </w:rPr>
        <w:t>i</w:t>
      </w:r>
      <w:r w:rsidR="00F12D65" w:rsidRPr="00B62C0C">
        <w:rPr>
          <w:lang w:val="en-AU"/>
        </w:rPr>
        <w:t>ntentions (</w:t>
      </w:r>
      <w:r w:rsidR="00F12D65">
        <w:rPr>
          <w:lang w:val="en-AU"/>
        </w:rPr>
        <w:t>which are</w:t>
      </w:r>
      <w:r w:rsidR="000C2267">
        <w:rPr>
          <w:lang w:val="en-AU"/>
        </w:rPr>
        <w:t xml:space="preserve"> </w:t>
      </w:r>
      <w:r w:rsidRPr="00B62C0C">
        <w:rPr>
          <w:lang w:val="en-AU"/>
        </w:rPr>
        <w:t>an unreliable indicator of what people will actually do) towards a more accurate behaviour predictor - commitment. Strong or weak levels of commitment are better at explaining why people do or do not act as they intend, or stick with intentions.</w:t>
      </w:r>
    </w:p>
    <w:p w14:paraId="2A243B30" w14:textId="77777777" w:rsidR="00B62C0C" w:rsidRPr="00B62C0C" w:rsidRDefault="00B62C0C" w:rsidP="00CC4A8A">
      <w:pPr>
        <w:pStyle w:val="KTRBodyMain"/>
        <w:rPr>
          <w:lang w:val="en-AU"/>
        </w:rPr>
      </w:pPr>
      <w:r w:rsidRPr="00B62C0C">
        <w:rPr>
          <w:lang w:val="en-AU"/>
        </w:rPr>
        <w:t>The commitment model illustrated below helps to understand how to bridge the intention-action gaps, and convert target segments to committed states, and ultimately predict and generate sustained behavioural change.</w:t>
      </w:r>
    </w:p>
    <w:p w14:paraId="4AFF7375" w14:textId="77777777" w:rsidR="00B62C0C" w:rsidRPr="00B62C0C" w:rsidRDefault="00B62C0C" w:rsidP="00D51148">
      <w:pPr>
        <w:pStyle w:val="Heading4"/>
        <w:spacing w:before="240"/>
      </w:pPr>
      <w:r w:rsidRPr="003D4392">
        <w:t>Creation</w:t>
      </w:r>
      <w:r w:rsidRPr="00B62C0C">
        <w:t xml:space="preserve"> of the Commitment segmentation</w:t>
      </w:r>
    </w:p>
    <w:p w14:paraId="44FD333C" w14:textId="77777777" w:rsidR="00B62C0C" w:rsidRPr="00B62C0C" w:rsidRDefault="00B62C0C" w:rsidP="00CC4A8A">
      <w:pPr>
        <w:pStyle w:val="KTRBodyMain"/>
        <w:rPr>
          <w:lang w:val="en-AU"/>
        </w:rPr>
      </w:pPr>
      <w:r w:rsidRPr="00B62C0C">
        <w:rPr>
          <w:lang w:val="en-AU"/>
        </w:rPr>
        <w:t>Measuring commitment is not a single construct as commitment is a complex human concept with multiple dimensions. The measurement involves writing behaviour-specific contextualised questions on four dimensions:</w:t>
      </w:r>
    </w:p>
    <w:p w14:paraId="40A35592" w14:textId="77777777" w:rsidR="00B62C0C" w:rsidRPr="00B62C0C" w:rsidRDefault="00B62C0C">
      <w:pPr>
        <w:pStyle w:val="KTRBodyBulletlevel1"/>
        <w:rPr>
          <w:lang w:val="en-AU"/>
        </w:rPr>
      </w:pPr>
      <w:r w:rsidRPr="00164547">
        <w:rPr>
          <w:rStyle w:val="Strong"/>
        </w:rPr>
        <w:t>Cognitive dissonance:</w:t>
      </w:r>
      <w:r w:rsidRPr="00B62C0C">
        <w:rPr>
          <w:b/>
          <w:lang w:val="en-AU"/>
        </w:rPr>
        <w:t xml:space="preserve"> </w:t>
      </w:r>
      <w:r w:rsidRPr="00B62C0C">
        <w:rPr>
          <w:lang w:val="en-AU"/>
        </w:rPr>
        <w:t>to understand cognitive dissonance, we determine whether people are experiencing “comfort” or “discomfort” with their existing value/behaviour;</w:t>
      </w:r>
    </w:p>
    <w:p w14:paraId="55169489" w14:textId="77777777" w:rsidR="00B62C0C" w:rsidRPr="00B62C0C" w:rsidRDefault="00B62C0C">
      <w:pPr>
        <w:pStyle w:val="KTRBodyBulletlevel1"/>
        <w:rPr>
          <w:lang w:val="en-AU"/>
        </w:rPr>
      </w:pPr>
      <w:r w:rsidRPr="00164547">
        <w:rPr>
          <w:rStyle w:val="Strong"/>
        </w:rPr>
        <w:t>External influence:</w:t>
      </w:r>
      <w:r w:rsidRPr="00B62C0C">
        <w:rPr>
          <w:b/>
          <w:lang w:val="en-AU"/>
        </w:rPr>
        <w:t xml:space="preserve"> </w:t>
      </w:r>
      <w:r w:rsidRPr="00B62C0C">
        <w:rPr>
          <w:lang w:val="en-AU"/>
        </w:rPr>
        <w:t>to understand external influence, we determine the extent to which people believe it would be difficult to change, even if they really wanted to;</w:t>
      </w:r>
    </w:p>
    <w:p w14:paraId="5E4D2515" w14:textId="77777777" w:rsidR="00B62C0C" w:rsidRPr="00B62C0C" w:rsidRDefault="00B62C0C">
      <w:pPr>
        <w:pStyle w:val="KTRBodyBulletlevel1"/>
        <w:rPr>
          <w:lang w:val="en-AU"/>
        </w:rPr>
      </w:pPr>
      <w:r w:rsidRPr="00164547">
        <w:rPr>
          <w:rStyle w:val="Strong"/>
        </w:rPr>
        <w:t>Ambivalence:</w:t>
      </w:r>
      <w:r w:rsidRPr="00B62C0C">
        <w:rPr>
          <w:b/>
          <w:lang w:val="en-AU"/>
        </w:rPr>
        <w:t xml:space="preserve"> </w:t>
      </w:r>
      <w:r w:rsidRPr="00B62C0C">
        <w:rPr>
          <w:lang w:val="en-AU"/>
        </w:rPr>
        <w:t>to understand ambivalence, we determine whether people are torn when they think about the issue/behaviour, identifying more reasons for/against; and</w:t>
      </w:r>
    </w:p>
    <w:p w14:paraId="50948440" w14:textId="77777777" w:rsidR="00B62C0C" w:rsidRPr="00B62C0C" w:rsidRDefault="00B62C0C">
      <w:pPr>
        <w:pStyle w:val="KTRBodyBulletlevel1"/>
        <w:rPr>
          <w:lang w:val="en-AU"/>
        </w:rPr>
      </w:pPr>
      <w:r w:rsidRPr="00164547">
        <w:rPr>
          <w:rStyle w:val="Strong"/>
        </w:rPr>
        <w:t>Involvement/Importance:</w:t>
      </w:r>
      <w:r w:rsidRPr="00B62C0C">
        <w:rPr>
          <w:b/>
          <w:lang w:val="en-AU"/>
        </w:rPr>
        <w:t xml:space="preserve"> </w:t>
      </w:r>
      <w:r w:rsidRPr="00B62C0C">
        <w:rPr>
          <w:lang w:val="en-AU"/>
        </w:rPr>
        <w:t>to understand involvement, we determine the extent to which people consider the issue/behaviour something that is important to them personally.</w:t>
      </w:r>
    </w:p>
    <w:p w14:paraId="6CA25B1F" w14:textId="6EF6223C" w:rsidR="00441ACB" w:rsidRDefault="006A04F6" w:rsidP="0015371E">
      <w:pPr>
        <w:pStyle w:val="KTRBodyMain"/>
        <w:rPr>
          <w:rFonts w:asciiTheme="majorHAnsi" w:hAnsiTheme="majorHAnsi" w:cstheme="majorHAnsi"/>
        </w:rPr>
      </w:pPr>
      <w:r>
        <w:rPr>
          <w:lang w:val="en-AU"/>
        </w:rPr>
        <w:t>Generally, s</w:t>
      </w:r>
      <w:r w:rsidR="00B62C0C" w:rsidRPr="00B62C0C">
        <w:rPr>
          <w:lang w:val="en-AU"/>
        </w:rPr>
        <w:t>ix segments are created through the analysis of responses to customised, contextualised questions on the four dimensions.</w:t>
      </w:r>
      <w:r w:rsidR="00441ACB">
        <w:br w:type="page"/>
      </w:r>
    </w:p>
    <w:p w14:paraId="2B8EA63B" w14:textId="77777777" w:rsidR="00B62C0C" w:rsidRDefault="00441ACB" w:rsidP="00CC4A8A">
      <w:pPr>
        <w:pStyle w:val="Figureheading"/>
      </w:pPr>
      <w:bookmarkStart w:id="32" w:name="_Toc494278554"/>
      <w:bookmarkStart w:id="33" w:name="_Toc514160693"/>
      <w:r w:rsidRPr="00441ACB">
        <w:lastRenderedPageBreak/>
        <w:t xml:space="preserve">Figure </w:t>
      </w:r>
      <w:r w:rsidR="009938E7">
        <w:t>2</w:t>
      </w:r>
      <w:r w:rsidRPr="00441ACB">
        <w:t xml:space="preserve">.3.4.1: </w:t>
      </w:r>
      <w:r w:rsidR="006A04F6">
        <w:t xml:space="preserve">Standard </w:t>
      </w:r>
      <w:r w:rsidRPr="00441ACB">
        <w:t>Commitment</w:t>
      </w:r>
      <w:r w:rsidR="006A04F6">
        <w:t xml:space="preserve"> model</w:t>
      </w:r>
      <w:r w:rsidRPr="00441ACB">
        <w:t xml:space="preserve"> segments</w:t>
      </w:r>
      <w:bookmarkEnd w:id="32"/>
      <w:bookmarkEnd w:id="33"/>
    </w:p>
    <w:p w14:paraId="67B4E806" w14:textId="1773B24F" w:rsidR="0080417A" w:rsidRPr="00C81005" w:rsidRDefault="0080417A" w:rsidP="00A35996">
      <w:pPr>
        <w:pStyle w:val="Image"/>
        <w:numPr>
          <w:ilvl w:val="0"/>
          <w:numId w:val="0"/>
        </w:numPr>
        <w:spacing w:before="120"/>
      </w:pPr>
      <w:r>
        <w:drawing>
          <wp:inline distT="0" distB="0" distL="0" distR="0" wp14:anchorId="701207C1" wp14:editId="5ADF8E3D">
            <wp:extent cx="5759450" cy="1686460"/>
            <wp:effectExtent l="0" t="0" r="0" b="0"/>
            <wp:docPr id="465" name="Picture 465" descr="This picture illustrates the six stages of commitment. &#10;&#10;From the left to right we have Denial, Difficult, Fluctuating, Followers&#10;Attainers, and Advocates.&#10;&#10;Denial, Difficult and Fluctuating are uncommitted and Followers, Attainers and Advocates are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7266" cy="1688749"/>
                    </a:xfrm>
                    <a:prstGeom prst="rect">
                      <a:avLst/>
                    </a:prstGeom>
                    <a:noFill/>
                  </pic:spPr>
                </pic:pic>
              </a:graphicData>
            </a:graphic>
          </wp:inline>
        </w:drawing>
      </w:r>
    </w:p>
    <w:p w14:paraId="03A561F5" w14:textId="77777777" w:rsidR="00B62C0C" w:rsidRPr="00B62C0C" w:rsidRDefault="003778EC">
      <w:pPr>
        <w:pStyle w:val="KTRBodyBulletlevel1"/>
        <w:rPr>
          <w:rFonts w:cs="Times New Roman"/>
          <w:color w:val="717171"/>
        </w:rPr>
      </w:pPr>
      <w:r w:rsidRPr="00E03ADB">
        <w:rPr>
          <w:rStyle w:val="Strong"/>
        </w:rPr>
        <w:t>Advocates</w:t>
      </w:r>
      <w:r w:rsidR="00B62C0C" w:rsidRPr="00E03ADB">
        <w:rPr>
          <w:rStyle w:val="Strong"/>
        </w:rPr>
        <w:t>:</w:t>
      </w:r>
      <w:r w:rsidR="00B62C0C" w:rsidRPr="00B62C0C">
        <w:rPr>
          <w:rFonts w:cs="Times New Roman"/>
          <w:color w:val="717171"/>
        </w:rPr>
        <w:t xml:space="preserve"> </w:t>
      </w:r>
      <w:r w:rsidR="00B62C0C" w:rsidRPr="00B62C0C">
        <w:t>The strongest commitment (consciously and unconsciously). They are mo</w:t>
      </w:r>
      <w:r w:rsidR="004E7FED">
        <w:t>st likely to role-model the desired</w:t>
      </w:r>
      <w:r w:rsidR="00B62C0C" w:rsidRPr="00B62C0C">
        <w:t xml:space="preserve"> behaviours, and seek to influence change among those around them.</w:t>
      </w:r>
    </w:p>
    <w:p w14:paraId="7AAB9D49" w14:textId="77777777" w:rsidR="00B62C0C" w:rsidRPr="00B62C0C" w:rsidRDefault="003778EC">
      <w:pPr>
        <w:pStyle w:val="KTRBodyBulletlevel1"/>
        <w:rPr>
          <w:rFonts w:cs="Times New Roman"/>
          <w:color w:val="717171"/>
        </w:rPr>
      </w:pPr>
      <w:r w:rsidRPr="00E03ADB">
        <w:rPr>
          <w:rStyle w:val="Strong"/>
        </w:rPr>
        <w:t>Attainers</w:t>
      </w:r>
      <w:r w:rsidR="00B62C0C" w:rsidRPr="00E03ADB">
        <w:rPr>
          <w:rStyle w:val="Strong"/>
        </w:rPr>
        <w:t>:</w:t>
      </w:r>
      <w:r w:rsidR="00B62C0C" w:rsidRPr="00B62C0C">
        <w:rPr>
          <w:rFonts w:cs="Times New Roman"/>
          <w:color w:val="717171"/>
        </w:rPr>
        <w:t xml:space="preserve"> </w:t>
      </w:r>
      <w:r w:rsidR="00B62C0C" w:rsidRPr="00B62C0C">
        <w:t>Strongly committed to the correct behaviour, however, they are unlikely to actively seek to influence others – unless inspired to do so.</w:t>
      </w:r>
    </w:p>
    <w:p w14:paraId="24BDFCF2" w14:textId="77777777" w:rsidR="00B62C0C" w:rsidRPr="00B62C0C" w:rsidRDefault="003778EC">
      <w:pPr>
        <w:pStyle w:val="KTRBodyBulletlevel1"/>
        <w:rPr>
          <w:rFonts w:cs="Times New Roman"/>
          <w:color w:val="717171"/>
        </w:rPr>
      </w:pPr>
      <w:r w:rsidRPr="00E03ADB">
        <w:rPr>
          <w:rStyle w:val="Strong"/>
        </w:rPr>
        <w:t>Followers</w:t>
      </w:r>
      <w:r w:rsidR="00B62C0C" w:rsidRPr="00E03ADB">
        <w:rPr>
          <w:rStyle w:val="Strong"/>
        </w:rPr>
        <w:t>:</w:t>
      </w:r>
      <w:r w:rsidR="00B62C0C" w:rsidRPr="00B62C0C">
        <w:rPr>
          <w:rFonts w:cs="Times New Roman"/>
          <w:color w:val="717171"/>
        </w:rPr>
        <w:t xml:space="preserve"> </w:t>
      </w:r>
      <w:r w:rsidR="00F83CB6">
        <w:t xml:space="preserve">Have a </w:t>
      </w:r>
      <w:r w:rsidR="00B62C0C" w:rsidRPr="00B62C0C">
        <w:t>desire to do the ‘right’ behaviour, but strongly influenced by those around them – the ‘loudest voice’ and their perception of ‘social norm’.</w:t>
      </w:r>
    </w:p>
    <w:p w14:paraId="279D9A78" w14:textId="18B47DEE" w:rsidR="00B62C0C" w:rsidRPr="00B62C0C" w:rsidRDefault="003778EC">
      <w:pPr>
        <w:pStyle w:val="KTRBodyBulletlevel1"/>
        <w:rPr>
          <w:rFonts w:cs="Times New Roman"/>
          <w:color w:val="717171"/>
        </w:rPr>
      </w:pPr>
      <w:r w:rsidRPr="00E03ADB">
        <w:rPr>
          <w:rStyle w:val="Strong"/>
        </w:rPr>
        <w:t>Fluctuating</w:t>
      </w:r>
      <w:r w:rsidR="00B62C0C" w:rsidRPr="00E03ADB">
        <w:rPr>
          <w:rStyle w:val="Strong"/>
        </w:rPr>
        <w:t>:</w:t>
      </w:r>
      <w:r w:rsidR="00B62C0C" w:rsidRPr="00B62C0C">
        <w:rPr>
          <w:rFonts w:cs="Times New Roman"/>
          <w:color w:val="717171"/>
        </w:rPr>
        <w:t xml:space="preserve"> </w:t>
      </w:r>
      <w:r w:rsidR="00B62C0C" w:rsidRPr="00B62C0C">
        <w:t xml:space="preserve">Strongly conflicted in their behaviour. While they may not ‘actively’ want to exhibit </w:t>
      </w:r>
      <w:r w:rsidR="00270126">
        <w:t xml:space="preserve">undesired </w:t>
      </w:r>
      <w:r w:rsidR="0018215A" w:rsidRPr="00B62C0C">
        <w:t>behaviours,</w:t>
      </w:r>
      <w:r w:rsidR="00B62C0C" w:rsidRPr="00B62C0C">
        <w:t xml:space="preserve"> and go against the ‘social norm’, their unconscious attitudes serve as barriers.</w:t>
      </w:r>
    </w:p>
    <w:p w14:paraId="643BBD2A" w14:textId="77777777" w:rsidR="00B62C0C" w:rsidRPr="00B62C0C" w:rsidRDefault="00B62C0C">
      <w:pPr>
        <w:pStyle w:val="KTRBodyBulletlevel1"/>
        <w:rPr>
          <w:rFonts w:cs="Times New Roman"/>
          <w:color w:val="717171"/>
        </w:rPr>
      </w:pPr>
      <w:r w:rsidRPr="00164547">
        <w:rPr>
          <w:rStyle w:val="Strong"/>
        </w:rPr>
        <w:t>Difficult:</w:t>
      </w:r>
      <w:r w:rsidRPr="00B62C0C">
        <w:rPr>
          <w:rFonts w:cs="Times New Roman"/>
          <w:color w:val="717171"/>
        </w:rPr>
        <w:t xml:space="preserve"> </w:t>
      </w:r>
      <w:r w:rsidRPr="00B62C0C">
        <w:t>The most negative in their behaviours and attitudes. They are knowingly exhibiting the undesirable behaviour and are actively resistant to change.</w:t>
      </w:r>
    </w:p>
    <w:p w14:paraId="62D4F0B6" w14:textId="77777777" w:rsidR="00B62C0C" w:rsidRPr="00B62C0C" w:rsidRDefault="00B62C0C">
      <w:pPr>
        <w:pStyle w:val="KTRBodyBulletlevel1"/>
        <w:rPr>
          <w:rFonts w:cs="Times New Roman"/>
          <w:color w:val="717171"/>
        </w:rPr>
      </w:pPr>
      <w:r w:rsidRPr="00164547">
        <w:rPr>
          <w:rStyle w:val="Strong"/>
        </w:rPr>
        <w:t>Denial:</w:t>
      </w:r>
      <w:r w:rsidRPr="00B62C0C">
        <w:rPr>
          <w:rFonts w:cs="Times New Roman"/>
          <w:color w:val="717171"/>
        </w:rPr>
        <w:t xml:space="preserve"> </w:t>
      </w:r>
      <w:r w:rsidRPr="00B62C0C">
        <w:t>Refusi</w:t>
      </w:r>
      <w:r w:rsidR="00862800">
        <w:t>ng to acknowledge the behaviour/</w:t>
      </w:r>
      <w:r w:rsidRPr="00B62C0C">
        <w:t>issue is something that should be taken seriously. They are the most likely to be exhibiting the undesirable behaviour.</w:t>
      </w:r>
    </w:p>
    <w:p w14:paraId="1E236B02" w14:textId="77777777" w:rsidR="00B62C0C" w:rsidRPr="00B62C0C" w:rsidRDefault="00B62C0C" w:rsidP="00F90DBF">
      <w:pPr>
        <w:pStyle w:val="KTRBodyMain"/>
        <w:rPr>
          <w:lang w:val="en-AU"/>
        </w:rPr>
      </w:pPr>
      <w:r w:rsidRPr="00B62C0C">
        <w:rPr>
          <w:lang w:val="en-AU"/>
        </w:rPr>
        <w:t>In order for the segmentation to be valuable in guiding the development of an effective strategy that resonates with the target segments:</w:t>
      </w:r>
    </w:p>
    <w:p w14:paraId="4FCCECFD" w14:textId="77777777" w:rsidR="00B62C0C" w:rsidRPr="00B62C0C" w:rsidRDefault="00B62C0C">
      <w:pPr>
        <w:pStyle w:val="KTRBodyBulletlevel1"/>
      </w:pPr>
      <w:r w:rsidRPr="00B62C0C">
        <w:t>Segments have a clear demographic and/or behavioural profile, and are mutually exclusive with regard to their behaviours;</w:t>
      </w:r>
    </w:p>
    <w:p w14:paraId="03AC87C5" w14:textId="77777777" w:rsidR="00B62C0C" w:rsidRPr="00B62C0C" w:rsidRDefault="00B62C0C">
      <w:pPr>
        <w:pStyle w:val="KTRBodyBulletlevel1"/>
      </w:pPr>
      <w:r w:rsidRPr="00B62C0C">
        <w:t>There is a manageable number of segments for marketing purposes;</w:t>
      </w:r>
    </w:p>
    <w:p w14:paraId="0CE14C96" w14:textId="77777777" w:rsidR="00B62C0C" w:rsidRPr="00B62C0C" w:rsidRDefault="00B62C0C">
      <w:pPr>
        <w:pStyle w:val="KTRBodyBulletlevel1"/>
      </w:pPr>
      <w:r w:rsidRPr="00B62C0C">
        <w:t>Segments can be clearly communicated and actioned both by policy and practitioners, and creative agencies if messaging is required; and</w:t>
      </w:r>
    </w:p>
    <w:p w14:paraId="3A43DCED" w14:textId="77777777" w:rsidR="00A8533F" w:rsidRDefault="00B62C0C">
      <w:pPr>
        <w:pStyle w:val="KTRBodyBulletlevel1"/>
        <w:rPr>
          <w:rFonts w:eastAsiaTheme="majorEastAsia" w:cstheme="majorBidi"/>
          <w:szCs w:val="26"/>
          <w:lang w:val="en-AU"/>
        </w:rPr>
      </w:pPr>
      <w:r w:rsidRPr="00B62C0C">
        <w:t>Segments are measurable and can be tracked over time.</w:t>
      </w:r>
      <w:bookmarkStart w:id="34" w:name="_Toc465973860"/>
      <w:bookmarkStart w:id="35" w:name="_Toc480553367"/>
      <w:r w:rsidR="00A8533F">
        <w:rPr>
          <w:lang w:val="en-AU"/>
        </w:rPr>
        <w:br w:type="page"/>
      </w:r>
    </w:p>
    <w:p w14:paraId="587F400C" w14:textId="77777777" w:rsidR="000562FE" w:rsidRDefault="00BE6E48" w:rsidP="00150470">
      <w:pPr>
        <w:pStyle w:val="Heading3"/>
      </w:pPr>
      <w:r>
        <w:lastRenderedPageBreak/>
        <w:t>Quantitative s</w:t>
      </w:r>
      <w:r w:rsidR="00A8533F">
        <w:t>ample profile – body weight classifications</w:t>
      </w:r>
    </w:p>
    <w:p w14:paraId="24C8DEEF" w14:textId="017D02AC" w:rsidR="00A8533F" w:rsidRPr="000562FE" w:rsidRDefault="00A8533F" w:rsidP="00A8533F">
      <w:pPr>
        <w:pStyle w:val="KTRBodyMain"/>
        <w:rPr>
          <w:rFonts w:cs="Arial"/>
        </w:rPr>
      </w:pPr>
      <w:r w:rsidRPr="000562FE">
        <w:rPr>
          <w:rFonts w:cs="Arial"/>
        </w:rPr>
        <w:t xml:space="preserve">Respondents of the online survey were asked to provide estimates for both their height and weight. </w:t>
      </w:r>
      <w:r>
        <w:rPr>
          <w:rFonts w:cs="Arial"/>
        </w:rPr>
        <w:t>Based on this a</w:t>
      </w:r>
      <w:r w:rsidRPr="000562FE">
        <w:rPr>
          <w:rFonts w:cs="Arial"/>
        </w:rPr>
        <w:t xml:space="preserve"> BMI was calculated for each respondent who had provided an estimate for both height and weight. In addition, all respondents were asked to self-identify their body shape against the set of body shape </w:t>
      </w:r>
      <w:r w:rsidRPr="00C4243E">
        <w:rPr>
          <w:rFonts w:cs="Arial"/>
        </w:rPr>
        <w:t>images (</w:t>
      </w:r>
      <w:r w:rsidR="00164F23" w:rsidRPr="00C4243E">
        <w:rPr>
          <w:rFonts w:cs="Arial"/>
        </w:rPr>
        <w:t xml:space="preserve">see Appendix </w:t>
      </w:r>
      <w:r w:rsidR="00DF6443" w:rsidRPr="00C4243E">
        <w:rPr>
          <w:rFonts w:cs="Arial"/>
        </w:rPr>
        <w:t>4</w:t>
      </w:r>
      <w:r w:rsidRPr="00C4243E">
        <w:rPr>
          <w:rFonts w:cs="Arial"/>
        </w:rPr>
        <w:t>). The</w:t>
      </w:r>
      <w:r w:rsidRPr="000562FE">
        <w:rPr>
          <w:rFonts w:cs="Arial"/>
        </w:rPr>
        <w:t xml:space="preserve"> correlation between BMI and body shape was strong, and as such body shape was used as a proxy for those respondents for whom no BMI </w:t>
      </w:r>
      <w:r w:rsidR="0018215A" w:rsidRPr="000562FE">
        <w:rPr>
          <w:rFonts w:cs="Arial"/>
        </w:rPr>
        <w:t>could</w:t>
      </w:r>
      <w:r w:rsidRPr="000562FE">
        <w:rPr>
          <w:rFonts w:cs="Arial"/>
        </w:rPr>
        <w:t xml:space="preserve"> be calculated. This resulted in the distribution of BMI as outlined </w:t>
      </w:r>
      <w:r w:rsidR="005D03D7">
        <w:rPr>
          <w:rFonts w:cs="Arial"/>
        </w:rPr>
        <w:t xml:space="preserve">in Figure 2.4.1 </w:t>
      </w:r>
      <w:r w:rsidRPr="000562FE">
        <w:rPr>
          <w:rFonts w:cs="Arial"/>
        </w:rPr>
        <w:t xml:space="preserve">below (second bar). The first bar outlines the BMI distribution for the population according to the 2014 </w:t>
      </w:r>
      <w:r>
        <w:rPr>
          <w:rFonts w:cs="Arial"/>
        </w:rPr>
        <w:t>Australian Health Survey (AHS).</w:t>
      </w:r>
    </w:p>
    <w:p w14:paraId="491D30BE" w14:textId="77777777" w:rsidR="00A8533F" w:rsidRPr="000562FE" w:rsidRDefault="00A8533F" w:rsidP="00A8533F">
      <w:pPr>
        <w:pStyle w:val="KTRBodyMain"/>
        <w:rPr>
          <w:rFonts w:cs="Arial"/>
        </w:rPr>
      </w:pPr>
      <w:r w:rsidRPr="000562FE">
        <w:rPr>
          <w:rFonts w:cs="Arial"/>
        </w:rPr>
        <w:t>The weight distribution from this survey has a lower incidence of overweight and obesity compared to the AHS, due to apparent under-claiming of weight by respondents.</w:t>
      </w:r>
    </w:p>
    <w:p w14:paraId="7FE3D285" w14:textId="77777777" w:rsidR="00757EE3" w:rsidRDefault="00757EE3" w:rsidP="00FD6E4A">
      <w:pPr>
        <w:pStyle w:val="KTRBodyMain"/>
        <w:rPr>
          <w:rFonts w:cs="Arial"/>
        </w:rPr>
      </w:pPr>
      <w:r w:rsidRPr="000562FE">
        <w:rPr>
          <w:rFonts w:cs="Arial"/>
        </w:rPr>
        <w:t>Males</w:t>
      </w:r>
      <w:r w:rsidR="00B91B6B">
        <w:rPr>
          <w:rFonts w:cs="Arial"/>
        </w:rPr>
        <w:t xml:space="preserve"> from this survey</w:t>
      </w:r>
      <w:r w:rsidRPr="000562FE">
        <w:rPr>
          <w:rFonts w:cs="Arial"/>
        </w:rPr>
        <w:t xml:space="preserve"> are significantly more likely than females to be overweight (41% vs. 28%), with obesity levels similar (23% males and 21% females).</w:t>
      </w:r>
      <w:r>
        <w:rPr>
          <w:rFonts w:cs="Arial"/>
        </w:rPr>
        <w:t xml:space="preserve"> </w:t>
      </w:r>
      <w:r w:rsidRPr="000562FE">
        <w:rPr>
          <w:rFonts w:cs="Arial"/>
        </w:rPr>
        <w:t xml:space="preserve">BMI </w:t>
      </w:r>
      <w:r w:rsidR="005D03D7">
        <w:rPr>
          <w:rFonts w:cs="Arial"/>
        </w:rPr>
        <w:t xml:space="preserve">of survey participants </w:t>
      </w:r>
      <w:r w:rsidRPr="000562FE">
        <w:rPr>
          <w:rFonts w:cs="Arial"/>
        </w:rPr>
        <w:t>increases with age, with the proportion of overweight and obesity climbing from 34% for 18 to 24 year olds, to 47% for 25 to 34 year olds, to 61% for 35 to 49 year olds</w:t>
      </w:r>
      <w:r w:rsidR="00F12D65">
        <w:rPr>
          <w:rFonts w:cs="Arial"/>
        </w:rPr>
        <w:t>,</w:t>
      </w:r>
      <w:r w:rsidRPr="000562FE">
        <w:rPr>
          <w:rFonts w:cs="Arial"/>
        </w:rPr>
        <w:t xml:space="preserve"> and 68% for 50 to 60 year olds.</w:t>
      </w:r>
    </w:p>
    <w:p w14:paraId="62102EED" w14:textId="77777777" w:rsidR="00E51169" w:rsidRDefault="00E51169" w:rsidP="00E51169">
      <w:pPr>
        <w:pStyle w:val="KTRBodyMain"/>
        <w:spacing w:after="240"/>
        <w:rPr>
          <w:rFonts w:cs="Arial"/>
        </w:rPr>
      </w:pPr>
      <w:r>
        <w:rPr>
          <w:rFonts w:cs="Arial"/>
        </w:rPr>
        <w:t xml:space="preserve">Those segments </w:t>
      </w:r>
      <w:r w:rsidR="00E4460C">
        <w:rPr>
          <w:rFonts w:cs="Arial"/>
        </w:rPr>
        <w:t>that</w:t>
      </w:r>
      <w:r>
        <w:rPr>
          <w:rFonts w:cs="Arial"/>
        </w:rPr>
        <w:t xml:space="preserve"> ha</w:t>
      </w:r>
      <w:r w:rsidR="00F83CB6">
        <w:rPr>
          <w:rFonts w:cs="Arial"/>
        </w:rPr>
        <w:t>d</w:t>
      </w:r>
      <w:r>
        <w:rPr>
          <w:rFonts w:cs="Arial"/>
        </w:rPr>
        <w:t xml:space="preserve"> a higher level of commitment (Committed and Engaged) were significantly more likely to be of normal weight (</w:t>
      </w:r>
      <w:r w:rsidR="00757EE3">
        <w:rPr>
          <w:rFonts w:cs="Arial"/>
        </w:rPr>
        <w:t>48% in both instances).</w:t>
      </w:r>
    </w:p>
    <w:p w14:paraId="21E5289E" w14:textId="77777777" w:rsidR="00E51169" w:rsidRDefault="00E51169" w:rsidP="00CA596E">
      <w:pPr>
        <w:pStyle w:val="KTRBodyMain"/>
        <w:spacing w:after="240"/>
        <w:rPr>
          <w:rFonts w:cs="Arial"/>
        </w:rPr>
      </w:pPr>
      <w:r>
        <w:rPr>
          <w:rFonts w:cs="Arial"/>
        </w:rPr>
        <w:t>Other significant differences in the sample profiles weight ha</w:t>
      </w:r>
      <w:r w:rsidR="00F83CB6">
        <w:rPr>
          <w:rFonts w:cs="Arial"/>
        </w:rPr>
        <w:t>ve</w:t>
      </w:r>
      <w:r>
        <w:rPr>
          <w:rFonts w:cs="Arial"/>
        </w:rPr>
        <w:t xml:space="preserve"> been shown below, tested against the total</w:t>
      </w:r>
      <w:r w:rsidR="005D03D7">
        <w:rPr>
          <w:rFonts w:cs="Arial"/>
        </w:rPr>
        <w:t xml:space="preserve"> sample</w:t>
      </w:r>
      <w:r>
        <w:rPr>
          <w:rFonts w:cs="Arial"/>
        </w:rPr>
        <w:t>.</w:t>
      </w:r>
    </w:p>
    <w:p w14:paraId="6F540C2A" w14:textId="77777777" w:rsidR="00C11F26" w:rsidRPr="00C11F26" w:rsidRDefault="009938E7" w:rsidP="00D72CFC">
      <w:pPr>
        <w:pStyle w:val="Figureheading"/>
        <w:rPr>
          <w:b/>
        </w:rPr>
      </w:pPr>
      <w:bookmarkStart w:id="36" w:name="_Toc514160694"/>
      <w:r>
        <w:lastRenderedPageBreak/>
        <w:t>Figure 2</w:t>
      </w:r>
      <w:r w:rsidR="00C11F26" w:rsidRPr="00C11F26">
        <w:t>.4.1: Body Mass Index</w:t>
      </w:r>
      <w:bookmarkEnd w:id="36"/>
    </w:p>
    <w:p w14:paraId="06638E23" w14:textId="77777777" w:rsidR="00A8533F" w:rsidRPr="00E51169" w:rsidRDefault="00A069E2" w:rsidP="00A35996">
      <w:pPr>
        <w:pStyle w:val="Image"/>
        <w:numPr>
          <w:ilvl w:val="0"/>
          <w:numId w:val="0"/>
        </w:numPr>
        <w:spacing w:before="120"/>
      </w:pPr>
      <w:r>
        <w:rPr>
          <w:lang w:eastAsia="en-AU"/>
        </w:rPr>
        <w:drawing>
          <wp:inline distT="0" distB="0" distL="0" distR="0" wp14:anchorId="759BAB16" wp14:editId="6FFF686C">
            <wp:extent cx="6120000" cy="5188838"/>
            <wp:effectExtent l="0" t="0" r="0" b="0"/>
            <wp:docPr id="7" name="Picture 7" descr="This graph illustrates Body Mass Index scores according to whether respondents have been identified by this scale as Underweight, Normal weight, Overweight or Obese. Shown here are the proportions of respondents are distributed across the following variables: AHS survey population, Total survey population, Gender, Age and Parents.&#10;&#10;AHS survey population&#10;Underweight 2%&#10;Normal Weight 37%&#10;Overweight 34%&#10;Obese 27%&#10;Total survey population&#10;Underweight 4%&#10;Normal Weight 40%&#10;Overweight 35%&#10;Obese 22%&#10;Variable – Gender&#10;Subgroups&#10;Male   &#10;Underweight 2%&#10;Normal Weight 35%&#10;Overweight 41%&#10;Obese 23%&#10;Female   &#10;Underweight 6%&#10;Normal Weight 46%&#10;Overweight 28%&#10;Obese 21%&#10;Variable –Age&#10;Subgroups&#10;18-24    &#10;Underweight 9%&#10;Normal Weight 57%&#10;Overweight 23%&#10;Obese 11%&#10;25-34    &#10;Underweight 5%&#10;Normal Weight 48%&#10;Overweight 31%&#10;Obese 16%&#10;35-49  &#10;Underweight 2%  &#10;Normal Weight 36%&#10;Overweight 38%&#10;Obese 23%&#10;50-64    &#10;Underweight 2%&#10;Normal Weight 29%&#10;Overweight 39%&#10;Obese 29%&#10;Variable – Parents&#10;Subgroups&#10;Parent   &#10;Underweight 3%&#10;Normal Weight 42%&#10;Overweight  35%&#10;Obese 21%&#10;Other adult  &#10;Underweight 4%&#10;Normal Weight 39% &#10;Overweight 35% &#10;Obese 22%" title="Figure 2.4.1: Body Mass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2355" b="3393"/>
                    <a:stretch/>
                  </pic:blipFill>
                  <pic:spPr bwMode="auto">
                    <a:xfrm>
                      <a:off x="0" y="0"/>
                      <a:ext cx="6120000" cy="5188838"/>
                    </a:xfrm>
                    <a:prstGeom prst="rect">
                      <a:avLst/>
                    </a:prstGeom>
                    <a:noFill/>
                    <a:ln>
                      <a:noFill/>
                    </a:ln>
                    <a:extLst>
                      <a:ext uri="{53640926-AAD7-44D8-BBD7-CCE9431645EC}">
                        <a14:shadowObscured xmlns:a14="http://schemas.microsoft.com/office/drawing/2010/main"/>
                      </a:ext>
                    </a:extLst>
                  </pic:spPr>
                </pic:pic>
              </a:graphicData>
            </a:graphic>
          </wp:inline>
        </w:drawing>
      </w:r>
    </w:p>
    <w:p w14:paraId="34509754" w14:textId="77777777" w:rsidR="00E51169" w:rsidRDefault="00E51169" w:rsidP="00CC4A8A">
      <w:pPr>
        <w:pStyle w:val="Sourcematerial"/>
      </w:pPr>
      <w:r w:rsidRPr="00CC4A8A">
        <w:t>SOURCE: E1: How much do you weigh? E2: How tall are you? S3: Are you male or female? S4: How old are you? S5: Which of the following best describes your household situation?</w:t>
      </w:r>
      <w:r w:rsidRPr="00CC4A8A">
        <w:br/>
        <w:t>BASE: All respondents (n=3150)</w:t>
      </w:r>
    </w:p>
    <w:p w14:paraId="12CA375A" w14:textId="77777777" w:rsidR="0003359B" w:rsidRPr="00CC4A8A" w:rsidRDefault="0003359B" w:rsidP="00CC4A8A">
      <w:pPr>
        <w:pStyle w:val="Sourcematerial"/>
      </w:pPr>
      <w:r>
        <w:t xml:space="preserve">NOTE: </w:t>
      </w:r>
      <w:r w:rsidR="00C97532">
        <w:t xml:space="preserve">The white circles and </w:t>
      </w:r>
      <w:r w:rsidR="00F53996">
        <w:t xml:space="preserve">white </w:t>
      </w:r>
      <w:r w:rsidR="00C97532">
        <w:t xml:space="preserve">squares </w:t>
      </w:r>
      <w:r w:rsidR="003F1540">
        <w:t>indicate a significant difference at the 95% confidence interval against the total survey population.</w:t>
      </w:r>
      <w:r w:rsidR="00C97532">
        <w:t xml:space="preserve"> Circles indicate a significantly higher score, whereas squares indicate a significantly lower score</w:t>
      </w:r>
      <w:r w:rsidR="00F53996">
        <w:t xml:space="preserve"> (against the total)</w:t>
      </w:r>
      <w:r w:rsidR="00C97532">
        <w:t>.</w:t>
      </w:r>
    </w:p>
    <w:p w14:paraId="72BA3642" w14:textId="77777777" w:rsidR="003D4392" w:rsidRDefault="003D4392">
      <w:pPr>
        <w:rPr>
          <w:rFonts w:eastAsia="Calibri" w:cs="Times New Roman"/>
          <w:color w:val="auto"/>
          <w:sz w:val="22"/>
          <w:szCs w:val="18"/>
        </w:rPr>
      </w:pPr>
      <w:r>
        <w:rPr>
          <w:rFonts w:eastAsia="Calibri" w:cs="Times New Roman"/>
          <w:b/>
          <w:bCs/>
          <w:szCs w:val="18"/>
        </w:rPr>
        <w:br w:type="page"/>
      </w:r>
    </w:p>
    <w:p w14:paraId="6CC07583" w14:textId="4BD8D49B" w:rsidR="00B62C0C" w:rsidRPr="000562FE" w:rsidRDefault="00B62C0C" w:rsidP="00150470">
      <w:pPr>
        <w:pStyle w:val="Heading3"/>
      </w:pPr>
      <w:r w:rsidRPr="000562FE">
        <w:lastRenderedPageBreak/>
        <w:t>Notes for this report</w:t>
      </w:r>
      <w:bookmarkEnd w:id="34"/>
      <w:bookmarkEnd w:id="35"/>
    </w:p>
    <w:p w14:paraId="2E692664" w14:textId="4109C275" w:rsidR="00B62C0C" w:rsidRPr="00B62C0C" w:rsidRDefault="00B62C0C" w:rsidP="00F90DBF">
      <w:pPr>
        <w:pStyle w:val="KTRBodyMain"/>
        <w:rPr>
          <w:lang w:val="en-AU"/>
        </w:rPr>
      </w:pPr>
      <w:r w:rsidRPr="00B62C0C">
        <w:rPr>
          <w:lang w:val="en-AU"/>
        </w:rPr>
        <w:t xml:space="preserve">For each section the report details the main findings and compares them with the results from a total respondent level and between subgroups. </w:t>
      </w:r>
      <w:r w:rsidR="00E51169" w:rsidRPr="00B62C0C">
        <w:rPr>
          <w:lang w:val="en-AU"/>
        </w:rPr>
        <w:t xml:space="preserve">In the tables and graphs, significant differences </w:t>
      </w:r>
      <w:r w:rsidR="00E51169">
        <w:rPr>
          <w:lang w:val="en-AU"/>
        </w:rPr>
        <w:t xml:space="preserve">amongst subgroups </w:t>
      </w:r>
      <w:r w:rsidR="00E51169" w:rsidRPr="00B62C0C">
        <w:rPr>
          <w:lang w:val="en-AU"/>
        </w:rPr>
        <w:t xml:space="preserve">have been indicated by highlighting a significantly higher score in green </w:t>
      </w:r>
      <w:r w:rsidR="00E51169">
        <w:rPr>
          <w:lang w:val="en-AU"/>
        </w:rPr>
        <w:t>arrows</w:t>
      </w:r>
      <w:r w:rsidR="001C5EDB">
        <w:rPr>
          <w:lang w:val="en-AU"/>
        </w:rPr>
        <w:t xml:space="preserve"> pointing upwards</w:t>
      </w:r>
      <w:r w:rsidR="00E51169" w:rsidRPr="00B62C0C">
        <w:rPr>
          <w:lang w:val="en-AU"/>
        </w:rPr>
        <w:t>, and a significantly</w:t>
      </w:r>
      <w:r w:rsidR="00E51169">
        <w:rPr>
          <w:lang w:val="en-AU"/>
        </w:rPr>
        <w:t xml:space="preserve"> lower score in red arrows</w:t>
      </w:r>
      <w:r w:rsidR="001C5EDB">
        <w:rPr>
          <w:lang w:val="en-AU"/>
        </w:rPr>
        <w:t xml:space="preserve"> pointing downwards</w:t>
      </w:r>
      <w:r w:rsidR="00E51169" w:rsidRPr="00B62C0C">
        <w:rPr>
          <w:lang w:val="en-AU"/>
        </w:rPr>
        <w:t>.</w:t>
      </w:r>
      <w:r w:rsidR="00F53996">
        <w:rPr>
          <w:lang w:val="en-AU"/>
        </w:rPr>
        <w:t xml:space="preserve"> </w:t>
      </w:r>
      <w:r w:rsidR="00E51169">
        <w:rPr>
          <w:lang w:val="en-AU"/>
        </w:rPr>
        <w:t xml:space="preserve">Significant differences against the total have also been included, indicated by a significantly higher score in a </w:t>
      </w:r>
      <w:r w:rsidR="00F53996">
        <w:rPr>
          <w:lang w:val="en-AU"/>
        </w:rPr>
        <w:t>white circle</w:t>
      </w:r>
      <w:r w:rsidR="00E51169">
        <w:rPr>
          <w:lang w:val="en-AU"/>
        </w:rPr>
        <w:t>, and a significantly lower score in a</w:t>
      </w:r>
      <w:r w:rsidR="00896C0D">
        <w:rPr>
          <w:lang w:val="en-AU"/>
        </w:rPr>
        <w:t xml:space="preserve"> white </w:t>
      </w:r>
      <w:r w:rsidR="00F53996">
        <w:rPr>
          <w:lang w:val="en-AU"/>
        </w:rPr>
        <w:t>square</w:t>
      </w:r>
      <w:r w:rsidR="00E51169">
        <w:rPr>
          <w:lang w:val="en-AU"/>
        </w:rPr>
        <w:t>.</w:t>
      </w:r>
    </w:p>
    <w:p w14:paraId="12F2914A" w14:textId="77777777" w:rsidR="00B62C0C" w:rsidRDefault="00B62C0C" w:rsidP="00F90DBF">
      <w:pPr>
        <w:pStyle w:val="KTRBodyMain"/>
        <w:rPr>
          <w:lang w:val="en-AU"/>
        </w:rPr>
      </w:pPr>
      <w:r w:rsidRPr="00B62C0C">
        <w:rPr>
          <w:lang w:val="en-AU"/>
        </w:rPr>
        <w:t>The report details significant differences of interest (at the 95% confidence level) among the following groups</w:t>
      </w:r>
      <w:r w:rsidR="00C775AD">
        <w:rPr>
          <w:lang w:val="en-AU"/>
        </w:rPr>
        <w:t>, where relevant</w:t>
      </w:r>
      <w:r w:rsidRPr="00B62C0C">
        <w:rPr>
          <w:lang w:val="en-AU"/>
        </w:rPr>
        <w:t>:</w:t>
      </w:r>
    </w:p>
    <w:p w14:paraId="7EBC77E1" w14:textId="77777777" w:rsidR="001C1162" w:rsidRPr="00462E66" w:rsidRDefault="001C1162" w:rsidP="001F2379">
      <w:pPr>
        <w:pStyle w:val="Tableheading"/>
      </w:pPr>
      <w:bookmarkStart w:id="37" w:name="_Toc507661888"/>
      <w:r w:rsidRPr="00462E66">
        <w:t xml:space="preserve">Table </w:t>
      </w:r>
      <w:r w:rsidR="009938E7">
        <w:t>2</w:t>
      </w:r>
      <w:r w:rsidR="00C83F3E" w:rsidRPr="00462E66">
        <w:t>.5</w:t>
      </w:r>
      <w:r w:rsidRPr="00462E66">
        <w:t>.1: Subgroups of interest</w:t>
      </w:r>
      <w:bookmarkEnd w:id="37"/>
    </w:p>
    <w:tbl>
      <w:tblPr>
        <w:tblStyle w:val="LightList-Accent12"/>
        <w:tblW w:w="8608" w:type="dxa"/>
        <w:tblLayout w:type="fixed"/>
        <w:tblLook w:val="0620" w:firstRow="1" w:lastRow="0" w:firstColumn="0" w:lastColumn="0" w:noHBand="1" w:noVBand="1"/>
        <w:tblCaption w:val="Table 1.4.1: Subgroups of interest "/>
        <w:tblDescription w:val="The graph illustrates the different subgroups of interest. &#10; &#10;Category Gender:&#10;Subgroups&#10;Male&#10;Female&#10;&#10;Category Age: &#10;Subgroups:&#10;18-24 years of age &#10;25-34 years of age&#10;35-49 years of age &#10;50-64 years of age&#10;&#10;Category Life stage:&#10;Subgroups:&#10;Parent&#10;Other adult&#10;&#10;Category BMI&#10;Subgroups&#10;Underweight&#10;Normal Weight&#10;Overweight&#10;Obese&#10;&#10;Category Location&#10;Subgroups:&#10;Metropolitan&#10;Regional&#10;&#10;Category Income:&#10;Subgroups:&#10;Less than $60K&#10;$60-$100K&#10;$100-150K&#10;More than $150K&#10;&#10;Category ATSI&#10;Subgroups:&#10;ATSI&#10;non-ATSI&#10;&#10;&#10;Category CALD&#10;Subgroups&#10;CALD&#10;non-CALD&#10;&#10;"/>
      </w:tblPr>
      <w:tblGrid>
        <w:gridCol w:w="3364"/>
        <w:gridCol w:w="5244"/>
      </w:tblGrid>
      <w:tr w:rsidR="00390207" w:rsidRPr="00D51148" w14:paraId="550881B0" w14:textId="77777777" w:rsidTr="00CF7C1F">
        <w:trPr>
          <w:cnfStyle w:val="100000000000" w:firstRow="1" w:lastRow="0" w:firstColumn="0" w:lastColumn="0" w:oddVBand="0" w:evenVBand="0" w:oddHBand="0" w:evenHBand="0" w:firstRowFirstColumn="0" w:firstRowLastColumn="0" w:lastRowFirstColumn="0" w:lastRowLastColumn="0"/>
          <w:trHeight w:val="169"/>
          <w:tblHeader/>
        </w:trPr>
        <w:tc>
          <w:tcPr>
            <w:tcW w:w="3364" w:type="dxa"/>
            <w:tcBorders>
              <w:bottom w:val="nil"/>
            </w:tcBorders>
            <w:shd w:val="clear" w:color="auto" w:fill="000D48"/>
          </w:tcPr>
          <w:p w14:paraId="1F4FF531" w14:textId="77777777" w:rsidR="00390207" w:rsidRPr="00D51148" w:rsidRDefault="00390207" w:rsidP="0047638F">
            <w:pPr>
              <w:pStyle w:val="Tableheading"/>
              <w:rPr>
                <w:b w:val="0"/>
              </w:rPr>
            </w:pPr>
            <w:bookmarkStart w:id="38" w:name="_Toc500140882"/>
            <w:bookmarkStart w:id="39" w:name="_Toc507661889"/>
            <w:r w:rsidRPr="00D51148">
              <w:t>Category</w:t>
            </w:r>
            <w:bookmarkEnd w:id="38"/>
            <w:bookmarkEnd w:id="39"/>
          </w:p>
        </w:tc>
        <w:tc>
          <w:tcPr>
            <w:tcW w:w="5244" w:type="dxa"/>
            <w:tcBorders>
              <w:bottom w:val="nil"/>
            </w:tcBorders>
            <w:shd w:val="clear" w:color="auto" w:fill="000D48"/>
          </w:tcPr>
          <w:p w14:paraId="597E156B" w14:textId="77777777" w:rsidR="00390207" w:rsidRPr="00D51148" w:rsidRDefault="00390207" w:rsidP="0047638F">
            <w:pPr>
              <w:pStyle w:val="Tableheading"/>
              <w:rPr>
                <w:b w:val="0"/>
              </w:rPr>
            </w:pPr>
            <w:bookmarkStart w:id="40" w:name="_Toc500140883"/>
            <w:bookmarkStart w:id="41" w:name="_Toc507661890"/>
            <w:r w:rsidRPr="00D51148">
              <w:t>Subgroups</w:t>
            </w:r>
            <w:bookmarkEnd w:id="40"/>
            <w:bookmarkEnd w:id="41"/>
          </w:p>
        </w:tc>
      </w:tr>
      <w:tr w:rsidR="00390207" w:rsidRPr="00390207" w14:paraId="643388AE" w14:textId="77777777" w:rsidTr="00D51148">
        <w:trPr>
          <w:trHeight w:val="169"/>
        </w:trPr>
        <w:tc>
          <w:tcPr>
            <w:tcW w:w="3364" w:type="dxa"/>
            <w:tcBorders>
              <w:top w:val="nil"/>
              <w:left w:val="nil"/>
              <w:bottom w:val="single" w:sz="4" w:space="0" w:color="auto"/>
              <w:right w:val="nil"/>
            </w:tcBorders>
          </w:tcPr>
          <w:p w14:paraId="42641248" w14:textId="77777777" w:rsidR="00390207" w:rsidRPr="0043707F" w:rsidRDefault="00390207" w:rsidP="00CC4A8A">
            <w:pPr>
              <w:pStyle w:val="KTRBodyMain"/>
              <w:rPr>
                <w:b/>
                <w:lang w:val="en-AU"/>
              </w:rPr>
            </w:pPr>
            <w:r w:rsidRPr="0043707F">
              <w:rPr>
                <w:b/>
                <w:lang w:val="en-AU"/>
              </w:rPr>
              <w:t>Gender</w:t>
            </w:r>
          </w:p>
        </w:tc>
        <w:tc>
          <w:tcPr>
            <w:tcW w:w="5244" w:type="dxa"/>
            <w:tcBorders>
              <w:top w:val="nil"/>
              <w:left w:val="nil"/>
              <w:bottom w:val="single" w:sz="4" w:space="0" w:color="auto"/>
              <w:right w:val="nil"/>
            </w:tcBorders>
          </w:tcPr>
          <w:p w14:paraId="141E29BA" w14:textId="77777777" w:rsidR="00390207" w:rsidRPr="00390207" w:rsidRDefault="00390207" w:rsidP="00CC4A8A">
            <w:pPr>
              <w:pStyle w:val="KTRBodyMain"/>
              <w:rPr>
                <w:lang w:val="en-AU"/>
              </w:rPr>
            </w:pPr>
            <w:r w:rsidRPr="00390207">
              <w:rPr>
                <w:lang w:val="en-AU"/>
              </w:rPr>
              <w:t>Male, Female</w:t>
            </w:r>
          </w:p>
        </w:tc>
      </w:tr>
      <w:tr w:rsidR="00390207" w:rsidRPr="00390207" w14:paraId="5F0980D9" w14:textId="77777777" w:rsidTr="00D51148">
        <w:trPr>
          <w:trHeight w:val="169"/>
        </w:trPr>
        <w:tc>
          <w:tcPr>
            <w:tcW w:w="3364" w:type="dxa"/>
            <w:tcBorders>
              <w:top w:val="single" w:sz="4" w:space="0" w:color="auto"/>
              <w:left w:val="nil"/>
              <w:bottom w:val="single" w:sz="4" w:space="0" w:color="auto"/>
              <w:right w:val="nil"/>
            </w:tcBorders>
          </w:tcPr>
          <w:p w14:paraId="280F5953" w14:textId="77777777" w:rsidR="00390207" w:rsidRPr="0043707F" w:rsidRDefault="00390207" w:rsidP="00CC4A8A">
            <w:pPr>
              <w:pStyle w:val="KTRBodyMain"/>
              <w:rPr>
                <w:b/>
                <w:lang w:val="en-AU"/>
              </w:rPr>
            </w:pPr>
            <w:r w:rsidRPr="0043707F">
              <w:rPr>
                <w:b/>
                <w:lang w:val="en-AU"/>
              </w:rPr>
              <w:t>Age</w:t>
            </w:r>
          </w:p>
        </w:tc>
        <w:tc>
          <w:tcPr>
            <w:tcW w:w="5244" w:type="dxa"/>
            <w:tcBorders>
              <w:top w:val="single" w:sz="4" w:space="0" w:color="auto"/>
              <w:left w:val="nil"/>
              <w:bottom w:val="single" w:sz="4" w:space="0" w:color="auto"/>
              <w:right w:val="nil"/>
            </w:tcBorders>
          </w:tcPr>
          <w:p w14:paraId="6FE27E05" w14:textId="77777777" w:rsidR="00390207" w:rsidRPr="00390207" w:rsidRDefault="00390207" w:rsidP="00CC4A8A">
            <w:pPr>
              <w:pStyle w:val="KTRBodyMain"/>
              <w:rPr>
                <w:lang w:val="en-AU"/>
              </w:rPr>
            </w:pPr>
            <w:r w:rsidRPr="00390207">
              <w:rPr>
                <w:lang w:val="en-AU"/>
              </w:rPr>
              <w:t>18-24, 25-34, 35-49, 50-64</w:t>
            </w:r>
          </w:p>
        </w:tc>
      </w:tr>
      <w:tr w:rsidR="00390207" w:rsidRPr="00390207" w14:paraId="4D2AF77D" w14:textId="77777777" w:rsidTr="00D51148">
        <w:trPr>
          <w:trHeight w:val="169"/>
        </w:trPr>
        <w:tc>
          <w:tcPr>
            <w:tcW w:w="3364" w:type="dxa"/>
            <w:tcBorders>
              <w:top w:val="single" w:sz="4" w:space="0" w:color="auto"/>
              <w:left w:val="nil"/>
              <w:bottom w:val="single" w:sz="4" w:space="0" w:color="auto"/>
              <w:right w:val="nil"/>
            </w:tcBorders>
          </w:tcPr>
          <w:p w14:paraId="0AA0E891" w14:textId="77777777" w:rsidR="00390207" w:rsidRPr="0043707F" w:rsidRDefault="00390207" w:rsidP="00CC4A8A">
            <w:pPr>
              <w:pStyle w:val="KTRBodyMain"/>
              <w:rPr>
                <w:b/>
                <w:lang w:val="en-AU"/>
              </w:rPr>
            </w:pPr>
            <w:r w:rsidRPr="0043707F">
              <w:rPr>
                <w:b/>
                <w:lang w:val="en-AU"/>
              </w:rPr>
              <w:t>Life stage</w:t>
            </w:r>
          </w:p>
        </w:tc>
        <w:tc>
          <w:tcPr>
            <w:tcW w:w="5244" w:type="dxa"/>
            <w:tcBorders>
              <w:top w:val="single" w:sz="4" w:space="0" w:color="auto"/>
              <w:left w:val="nil"/>
              <w:bottom w:val="single" w:sz="4" w:space="0" w:color="auto"/>
              <w:right w:val="nil"/>
            </w:tcBorders>
          </w:tcPr>
          <w:p w14:paraId="5A06AD15" w14:textId="77777777" w:rsidR="00390207" w:rsidRPr="00390207" w:rsidRDefault="00390207" w:rsidP="00CC4A8A">
            <w:pPr>
              <w:pStyle w:val="KTRBodyMain"/>
              <w:rPr>
                <w:lang w:val="en-AU"/>
              </w:rPr>
            </w:pPr>
            <w:r w:rsidRPr="00390207">
              <w:rPr>
                <w:lang w:val="en-AU"/>
              </w:rPr>
              <w:t>Parent, Other Adult</w:t>
            </w:r>
          </w:p>
        </w:tc>
      </w:tr>
      <w:tr w:rsidR="00390207" w:rsidRPr="00390207" w14:paraId="3172E9E4" w14:textId="77777777" w:rsidTr="00D51148">
        <w:trPr>
          <w:trHeight w:val="169"/>
        </w:trPr>
        <w:tc>
          <w:tcPr>
            <w:tcW w:w="3364" w:type="dxa"/>
            <w:tcBorders>
              <w:top w:val="single" w:sz="4" w:space="0" w:color="auto"/>
              <w:left w:val="nil"/>
              <w:bottom w:val="single" w:sz="4" w:space="0" w:color="auto"/>
              <w:right w:val="nil"/>
            </w:tcBorders>
          </w:tcPr>
          <w:p w14:paraId="04654FBB" w14:textId="77777777" w:rsidR="00390207" w:rsidRPr="0043707F" w:rsidRDefault="00390207" w:rsidP="00CC4A8A">
            <w:pPr>
              <w:pStyle w:val="KTRBodyMain"/>
              <w:rPr>
                <w:b/>
                <w:lang w:val="en-AU"/>
              </w:rPr>
            </w:pPr>
            <w:r w:rsidRPr="0043707F">
              <w:rPr>
                <w:b/>
                <w:lang w:val="en-AU"/>
              </w:rPr>
              <w:t>BMI</w:t>
            </w:r>
          </w:p>
        </w:tc>
        <w:tc>
          <w:tcPr>
            <w:tcW w:w="5244" w:type="dxa"/>
            <w:tcBorders>
              <w:top w:val="single" w:sz="4" w:space="0" w:color="auto"/>
              <w:left w:val="nil"/>
              <w:bottom w:val="single" w:sz="4" w:space="0" w:color="auto"/>
              <w:right w:val="nil"/>
            </w:tcBorders>
          </w:tcPr>
          <w:p w14:paraId="3DB059D4" w14:textId="77777777" w:rsidR="00390207" w:rsidRPr="00390207" w:rsidRDefault="00390207" w:rsidP="00CC4A8A">
            <w:pPr>
              <w:pStyle w:val="KTRBodyMain"/>
              <w:rPr>
                <w:lang w:val="en-AU"/>
              </w:rPr>
            </w:pPr>
            <w:r w:rsidRPr="00390207">
              <w:rPr>
                <w:lang w:val="en-AU"/>
              </w:rPr>
              <w:t>Underweight, Normal Weight, Overweight, Obese</w:t>
            </w:r>
          </w:p>
        </w:tc>
      </w:tr>
      <w:tr w:rsidR="00390207" w:rsidRPr="00390207" w14:paraId="26CA6BE9" w14:textId="77777777" w:rsidTr="00D51148">
        <w:trPr>
          <w:trHeight w:val="169"/>
        </w:trPr>
        <w:tc>
          <w:tcPr>
            <w:tcW w:w="3364" w:type="dxa"/>
            <w:tcBorders>
              <w:top w:val="single" w:sz="4" w:space="0" w:color="auto"/>
              <w:left w:val="nil"/>
              <w:bottom w:val="single" w:sz="4" w:space="0" w:color="auto"/>
              <w:right w:val="nil"/>
            </w:tcBorders>
          </w:tcPr>
          <w:p w14:paraId="20839B6F" w14:textId="77777777" w:rsidR="00390207" w:rsidRPr="0043707F" w:rsidRDefault="00390207" w:rsidP="00CC4A8A">
            <w:pPr>
              <w:pStyle w:val="KTRBodyMain"/>
              <w:rPr>
                <w:b/>
                <w:lang w:val="en-AU"/>
              </w:rPr>
            </w:pPr>
            <w:r w:rsidRPr="0043707F">
              <w:rPr>
                <w:b/>
                <w:lang w:val="en-AU"/>
              </w:rPr>
              <w:t>Location</w:t>
            </w:r>
          </w:p>
        </w:tc>
        <w:tc>
          <w:tcPr>
            <w:tcW w:w="5244" w:type="dxa"/>
            <w:tcBorders>
              <w:top w:val="single" w:sz="4" w:space="0" w:color="auto"/>
              <w:left w:val="nil"/>
              <w:bottom w:val="single" w:sz="4" w:space="0" w:color="auto"/>
              <w:right w:val="nil"/>
            </w:tcBorders>
          </w:tcPr>
          <w:p w14:paraId="73EEAF5D" w14:textId="77777777" w:rsidR="00390207" w:rsidRPr="00390207" w:rsidRDefault="00390207" w:rsidP="00CC4A8A">
            <w:pPr>
              <w:pStyle w:val="KTRBodyMain"/>
              <w:rPr>
                <w:lang w:val="en-AU"/>
              </w:rPr>
            </w:pPr>
            <w:r w:rsidRPr="00390207">
              <w:rPr>
                <w:lang w:val="en-AU"/>
              </w:rPr>
              <w:t>Metropolitan, Regional</w:t>
            </w:r>
          </w:p>
        </w:tc>
      </w:tr>
      <w:tr w:rsidR="00390207" w:rsidRPr="00390207" w14:paraId="17745DFC" w14:textId="77777777" w:rsidTr="00D51148">
        <w:trPr>
          <w:trHeight w:val="169"/>
        </w:trPr>
        <w:tc>
          <w:tcPr>
            <w:tcW w:w="3364" w:type="dxa"/>
            <w:tcBorders>
              <w:top w:val="single" w:sz="4" w:space="0" w:color="auto"/>
              <w:left w:val="nil"/>
              <w:bottom w:val="single" w:sz="4" w:space="0" w:color="auto"/>
              <w:right w:val="nil"/>
            </w:tcBorders>
          </w:tcPr>
          <w:p w14:paraId="3E9A9D7D" w14:textId="77777777" w:rsidR="00390207" w:rsidRPr="0043707F" w:rsidRDefault="002B243E" w:rsidP="00CC4A8A">
            <w:pPr>
              <w:pStyle w:val="KTRBodyMain"/>
              <w:rPr>
                <w:b/>
                <w:lang w:val="en-AU"/>
              </w:rPr>
            </w:pPr>
            <w:r>
              <w:rPr>
                <w:b/>
                <w:lang w:val="en-AU"/>
              </w:rPr>
              <w:t xml:space="preserve">Household </w:t>
            </w:r>
            <w:r w:rsidR="00390207" w:rsidRPr="0043707F">
              <w:rPr>
                <w:b/>
                <w:lang w:val="en-AU"/>
              </w:rPr>
              <w:t>Income</w:t>
            </w:r>
          </w:p>
        </w:tc>
        <w:tc>
          <w:tcPr>
            <w:tcW w:w="5244" w:type="dxa"/>
            <w:tcBorders>
              <w:top w:val="single" w:sz="4" w:space="0" w:color="auto"/>
              <w:left w:val="nil"/>
              <w:bottom w:val="single" w:sz="4" w:space="0" w:color="auto"/>
              <w:right w:val="nil"/>
            </w:tcBorders>
          </w:tcPr>
          <w:p w14:paraId="4C98A810" w14:textId="77777777" w:rsidR="00390207" w:rsidRPr="00390207" w:rsidRDefault="00390207" w:rsidP="00CC4A8A">
            <w:pPr>
              <w:pStyle w:val="KTRBodyMain"/>
              <w:rPr>
                <w:lang w:val="en-AU"/>
              </w:rPr>
            </w:pPr>
            <w:r w:rsidRPr="00390207">
              <w:rPr>
                <w:lang w:val="en-AU"/>
              </w:rPr>
              <w:t>Less than $60K, $60-$100K, $100-150K, More than $150K</w:t>
            </w:r>
          </w:p>
        </w:tc>
      </w:tr>
      <w:tr w:rsidR="00390207" w:rsidRPr="00390207" w14:paraId="5CE77649" w14:textId="77777777" w:rsidTr="00D51148">
        <w:trPr>
          <w:trHeight w:val="169"/>
        </w:trPr>
        <w:tc>
          <w:tcPr>
            <w:tcW w:w="3364" w:type="dxa"/>
            <w:tcBorders>
              <w:top w:val="single" w:sz="4" w:space="0" w:color="auto"/>
              <w:left w:val="nil"/>
              <w:bottom w:val="single" w:sz="4" w:space="0" w:color="auto"/>
              <w:right w:val="nil"/>
            </w:tcBorders>
          </w:tcPr>
          <w:p w14:paraId="66463CCC" w14:textId="77777777" w:rsidR="00390207" w:rsidRPr="0043707F" w:rsidRDefault="002B243E" w:rsidP="00CC4A8A">
            <w:pPr>
              <w:pStyle w:val="KTRBodyMain"/>
              <w:rPr>
                <w:b/>
                <w:lang w:val="en-AU"/>
              </w:rPr>
            </w:pPr>
            <w:r w:rsidRPr="00BC6E19">
              <w:rPr>
                <w:rFonts w:eastAsia="Times New Roman" w:cs="Arial"/>
                <w:b/>
                <w:bCs/>
                <w:szCs w:val="20"/>
                <w:lang w:val="en-AU"/>
              </w:rPr>
              <w:t>Aboriginal and Torres Strait Islander</w:t>
            </w:r>
          </w:p>
        </w:tc>
        <w:tc>
          <w:tcPr>
            <w:tcW w:w="5244" w:type="dxa"/>
            <w:tcBorders>
              <w:top w:val="single" w:sz="4" w:space="0" w:color="auto"/>
              <w:left w:val="nil"/>
              <w:bottom w:val="single" w:sz="4" w:space="0" w:color="auto"/>
              <w:right w:val="nil"/>
            </w:tcBorders>
          </w:tcPr>
          <w:p w14:paraId="2F975D6A" w14:textId="77777777" w:rsidR="00390207" w:rsidRPr="00390207" w:rsidRDefault="002B243E" w:rsidP="002B243E">
            <w:pPr>
              <w:pStyle w:val="KTRBodyMain"/>
              <w:rPr>
                <w:lang w:val="en-AU"/>
              </w:rPr>
            </w:pPr>
            <w:r w:rsidRPr="002B243E">
              <w:rPr>
                <w:lang w:val="en-AU"/>
              </w:rPr>
              <w:t>Aboriginal and Torres Strait Islander</w:t>
            </w:r>
            <w:r>
              <w:rPr>
                <w:lang w:val="en-AU"/>
              </w:rPr>
              <w:t>,</w:t>
            </w:r>
            <w:r w:rsidR="00390207" w:rsidRPr="00390207">
              <w:rPr>
                <w:lang w:val="en-AU"/>
              </w:rPr>
              <w:t xml:space="preserve"> non-</w:t>
            </w:r>
            <w:r>
              <w:t xml:space="preserve"> </w:t>
            </w:r>
            <w:r w:rsidRPr="002B243E">
              <w:rPr>
                <w:lang w:val="en-AU"/>
              </w:rPr>
              <w:t>Aborigina</w:t>
            </w:r>
            <w:r>
              <w:rPr>
                <w:lang w:val="en-AU"/>
              </w:rPr>
              <w:t>l and Torres Strait Islander</w:t>
            </w:r>
          </w:p>
        </w:tc>
      </w:tr>
      <w:tr w:rsidR="00390207" w:rsidRPr="00390207" w14:paraId="04506596" w14:textId="77777777" w:rsidTr="00D51148">
        <w:trPr>
          <w:trHeight w:val="169"/>
        </w:trPr>
        <w:tc>
          <w:tcPr>
            <w:tcW w:w="3364" w:type="dxa"/>
            <w:tcBorders>
              <w:top w:val="single" w:sz="4" w:space="0" w:color="auto"/>
              <w:left w:val="nil"/>
              <w:bottom w:val="single" w:sz="4" w:space="0" w:color="auto"/>
              <w:right w:val="nil"/>
            </w:tcBorders>
          </w:tcPr>
          <w:p w14:paraId="36B1B300" w14:textId="77777777" w:rsidR="00390207" w:rsidRPr="0043707F" w:rsidRDefault="002B243E" w:rsidP="00CC4A8A">
            <w:pPr>
              <w:pStyle w:val="KTRBodyMain"/>
              <w:rPr>
                <w:b/>
                <w:lang w:val="en-AU"/>
              </w:rPr>
            </w:pPr>
            <w:r>
              <w:rPr>
                <w:rFonts w:eastAsia="Times New Roman" w:cs="Arial"/>
                <w:b/>
                <w:bCs/>
                <w:szCs w:val="20"/>
                <w:lang w:val="en-AU"/>
              </w:rPr>
              <w:t>Culturally and Linguistically Diverse (</w:t>
            </w:r>
            <w:r w:rsidR="00390207" w:rsidRPr="0043707F">
              <w:rPr>
                <w:b/>
                <w:lang w:val="en-AU"/>
              </w:rPr>
              <w:t>CALD</w:t>
            </w:r>
            <w:r>
              <w:rPr>
                <w:b/>
                <w:lang w:val="en-AU"/>
              </w:rPr>
              <w:t>)</w:t>
            </w:r>
          </w:p>
        </w:tc>
        <w:tc>
          <w:tcPr>
            <w:tcW w:w="5244" w:type="dxa"/>
            <w:tcBorders>
              <w:top w:val="single" w:sz="4" w:space="0" w:color="auto"/>
              <w:left w:val="nil"/>
              <w:bottom w:val="single" w:sz="4" w:space="0" w:color="auto"/>
              <w:right w:val="nil"/>
            </w:tcBorders>
          </w:tcPr>
          <w:p w14:paraId="5A2CD0BA" w14:textId="77777777" w:rsidR="00390207" w:rsidRPr="00390207" w:rsidRDefault="00390207" w:rsidP="0047638F">
            <w:pPr>
              <w:pStyle w:val="KTRTableTitle"/>
            </w:pPr>
            <w:r w:rsidRPr="00390207">
              <w:t>CALD, non-CALD</w:t>
            </w:r>
          </w:p>
        </w:tc>
      </w:tr>
    </w:tbl>
    <w:p w14:paraId="1B55E231" w14:textId="77777777" w:rsidR="00B632CB" w:rsidRDefault="009D1F5E" w:rsidP="00D51148">
      <w:pPr>
        <w:pStyle w:val="KTRBodyMain"/>
        <w:spacing w:before="480"/>
        <w:rPr>
          <w:lang w:val="en-AU"/>
        </w:rPr>
      </w:pPr>
      <w:r>
        <w:rPr>
          <w:lang w:val="en-AU"/>
        </w:rPr>
        <w:t>Where relevant, comparison to the 2013 research undertaken by Kantar Public (then TNS Social Research) for the ANPHA have been made at a broad insight level.</w:t>
      </w:r>
    </w:p>
    <w:p w14:paraId="48D33C34" w14:textId="77777777" w:rsidR="009D1F5E" w:rsidRDefault="009D1F5E" w:rsidP="00F90DBF">
      <w:pPr>
        <w:pStyle w:val="KTRBodyMain"/>
        <w:rPr>
          <w:lang w:val="en-AU"/>
        </w:rPr>
      </w:pPr>
      <w:r>
        <w:rPr>
          <w:lang w:val="en-AU"/>
        </w:rPr>
        <w:t>This report combines findings of both the qualitative and quantitative stages of the research, bringing insight together for discussion.</w:t>
      </w:r>
    </w:p>
    <w:p w14:paraId="6AB97EE4" w14:textId="77777777" w:rsidR="005F5673" w:rsidRDefault="005F5673" w:rsidP="00F90DBF">
      <w:pPr>
        <w:pStyle w:val="KTRBodyMain"/>
        <w:rPr>
          <w:lang w:val="en-AU"/>
        </w:rPr>
      </w:pPr>
      <w:r>
        <w:rPr>
          <w:lang w:val="en-AU"/>
        </w:rPr>
        <w:t xml:space="preserve">Throughout the report physical activity is defined as </w:t>
      </w:r>
      <w:r w:rsidR="00D61DAE">
        <w:rPr>
          <w:lang w:val="en-AU"/>
        </w:rPr>
        <w:t>‘</w:t>
      </w:r>
      <w:r w:rsidR="00D61DAE" w:rsidRPr="00D61DAE">
        <w:rPr>
          <w:lang w:val="en-AU"/>
        </w:rPr>
        <w:t>any activ</w:t>
      </w:r>
      <w:r w:rsidR="00D61DAE">
        <w:rPr>
          <w:lang w:val="en-AU"/>
        </w:rPr>
        <w:t>i</w:t>
      </w:r>
      <w:r w:rsidR="00D61DAE" w:rsidRPr="00D61DAE">
        <w:rPr>
          <w:lang w:val="en-AU"/>
        </w:rPr>
        <w:t>ty that gets your body moving, makes your breathing become quicker, and your heart beat faster</w:t>
      </w:r>
      <w:r>
        <w:rPr>
          <w:lang w:val="en-AU"/>
        </w:rPr>
        <w:t>’ and exercise is defined as ‘</w:t>
      </w:r>
      <w:r w:rsidR="00D61DAE">
        <w:rPr>
          <w:lang w:val="en-AU"/>
        </w:rPr>
        <w:t xml:space="preserve">a </w:t>
      </w:r>
      <w:r w:rsidR="00D61DAE" w:rsidRPr="00D61DAE">
        <w:rPr>
          <w:lang w:val="en-AU"/>
        </w:rPr>
        <w:t>planned, structured, repe</w:t>
      </w:r>
      <w:r w:rsidR="00D61DAE">
        <w:rPr>
          <w:lang w:val="en-AU"/>
        </w:rPr>
        <w:t xml:space="preserve">titive and intentional </w:t>
      </w:r>
      <w:r w:rsidR="006E794D">
        <w:rPr>
          <w:lang w:val="en-AU"/>
        </w:rPr>
        <w:t>activity</w:t>
      </w:r>
      <w:r>
        <w:rPr>
          <w:lang w:val="en-AU"/>
        </w:rPr>
        <w:t>’. In Section 8 however, t</w:t>
      </w:r>
      <w:r w:rsidRPr="005F5673">
        <w:rPr>
          <w:lang w:val="en-AU"/>
        </w:rPr>
        <w:t>erminology may not be in line with definitions according to the Australia's Physical Activity and Sedentary Behaviour Guidelines</w:t>
      </w:r>
      <w:r>
        <w:rPr>
          <w:lang w:val="en-AU"/>
        </w:rPr>
        <w:t xml:space="preserve"> and instead was used to be appropriate to Australians answering the survey</w:t>
      </w:r>
      <w:r w:rsidRPr="005F5673">
        <w:rPr>
          <w:lang w:val="en-AU"/>
        </w:rPr>
        <w:t>.</w:t>
      </w:r>
    </w:p>
    <w:p w14:paraId="6945CF29" w14:textId="77777777" w:rsidR="00143351" w:rsidRDefault="009D1F5E" w:rsidP="00CC4A8A">
      <w:pPr>
        <w:pStyle w:val="KTRBodyMain"/>
        <w:rPr>
          <w:color w:val="717171" w:themeColor="text1"/>
          <w:sz w:val="48"/>
          <w:lang w:eastAsia="en-GB"/>
        </w:rPr>
      </w:pPr>
      <w:r w:rsidRPr="009D1F5E">
        <w:rPr>
          <w:lang w:val="en-AU"/>
        </w:rPr>
        <w:t>All research was conducted in accordance with ISO20252 standards.</w:t>
      </w:r>
      <w:r w:rsidR="00143351">
        <w:br w:type="page"/>
      </w:r>
    </w:p>
    <w:p w14:paraId="36294C09" w14:textId="77777777" w:rsidR="00A05A36" w:rsidRDefault="00A05A36" w:rsidP="003E68DB">
      <w:pPr>
        <w:pStyle w:val="Heading2KTRHeading2"/>
        <w:ind w:left="510" w:hanging="510"/>
      </w:pPr>
      <w:bookmarkStart w:id="42" w:name="_Toc493249435"/>
      <w:bookmarkStart w:id="43" w:name="_Toc514160600"/>
      <w:r>
        <w:lastRenderedPageBreak/>
        <w:t xml:space="preserve">A </w:t>
      </w:r>
      <w:r w:rsidRPr="008F4E67">
        <w:t>recap</w:t>
      </w:r>
      <w:r>
        <w:t xml:space="preserve"> of where we started</w:t>
      </w:r>
      <w:bookmarkEnd w:id="42"/>
      <w:bookmarkEnd w:id="43"/>
    </w:p>
    <w:p w14:paraId="6956BD93" w14:textId="77777777" w:rsidR="002856D3" w:rsidRDefault="002856D3" w:rsidP="0047240A">
      <w:pPr>
        <w:pStyle w:val="KTRBodyMain"/>
        <w:spacing w:before="0"/>
        <w:rPr>
          <w:lang w:val="en-AU"/>
        </w:rPr>
      </w:pPr>
      <w:r w:rsidRPr="001A3B3F">
        <w:rPr>
          <w:lang w:val="en-AU"/>
        </w:rPr>
        <w:t>Research was undertaken in 2012</w:t>
      </w:r>
      <w:r w:rsidR="00F44437">
        <w:rPr>
          <w:lang w:val="en-AU"/>
        </w:rPr>
        <w:t>/</w:t>
      </w:r>
      <w:r w:rsidRPr="001A3B3F">
        <w:rPr>
          <w:lang w:val="en-AU"/>
        </w:rPr>
        <w:t>2013 by TNS Social Research (now Kantar Public) for the Australian National Preventive Health Agency (</w:t>
      </w:r>
      <w:r w:rsidR="002B243E">
        <w:rPr>
          <w:lang w:val="en-AU"/>
        </w:rPr>
        <w:t>e</w:t>
      </w:r>
      <w:r w:rsidR="002B243E" w:rsidRPr="00DA2009">
        <w:rPr>
          <w:lang w:val="en-AU"/>
        </w:rPr>
        <w:t>ssential functions of the Australian Nat</w:t>
      </w:r>
      <w:r w:rsidR="002B243E">
        <w:rPr>
          <w:lang w:val="en-AU"/>
        </w:rPr>
        <w:t xml:space="preserve">ional Preventive Health Agency were </w:t>
      </w:r>
      <w:r w:rsidR="002B243E" w:rsidRPr="00DA2009">
        <w:rPr>
          <w:lang w:val="en-AU"/>
        </w:rPr>
        <w:t>transferred to the Department of Health from 1 July 2014</w:t>
      </w:r>
      <w:r w:rsidRPr="001A3B3F">
        <w:rPr>
          <w:lang w:val="en-AU"/>
        </w:rPr>
        <w:t xml:space="preserve">), with the aim of providing high level strategic advice to inform an actionable social marketing strategy to increase the adoption and maintenance of healthy lifestyles and healthy weight amongst the Australian populace. This research consisted of qualitative and quantitative phases. The executive summary of this research is </w:t>
      </w:r>
      <w:r w:rsidR="001B245B">
        <w:rPr>
          <w:lang w:val="en-AU"/>
        </w:rPr>
        <w:t>summarised</w:t>
      </w:r>
      <w:r w:rsidRPr="001A3B3F">
        <w:rPr>
          <w:lang w:val="en-AU"/>
        </w:rPr>
        <w:t xml:space="preserve"> in this section of the report.</w:t>
      </w:r>
    </w:p>
    <w:p w14:paraId="3FB3951B" w14:textId="77777777" w:rsidR="002856D3" w:rsidRPr="001A3B3F" w:rsidRDefault="002856D3" w:rsidP="00150470">
      <w:pPr>
        <w:pStyle w:val="Heading3"/>
      </w:pPr>
      <w:r w:rsidRPr="001A3B3F">
        <w:t>Perceptions of overweight</w:t>
      </w:r>
      <w:r w:rsidR="00F44437">
        <w:t>/</w:t>
      </w:r>
      <w:r w:rsidRPr="001A3B3F">
        <w:t>obesity</w:t>
      </w:r>
    </w:p>
    <w:p w14:paraId="676C0B71" w14:textId="77777777" w:rsidR="00907677" w:rsidRDefault="00C63207">
      <w:pPr>
        <w:pStyle w:val="KTRBodyBulletlevel1"/>
      </w:pPr>
      <w:r>
        <w:t>In late 2012, h</w:t>
      </w:r>
      <w:r w:rsidR="002856D3" w:rsidRPr="00D23875">
        <w:t xml:space="preserve">ealth, followed closely by ‘the economy’, </w:t>
      </w:r>
      <w:r w:rsidR="001B245B">
        <w:t>wa</w:t>
      </w:r>
      <w:r w:rsidR="002856D3" w:rsidRPr="00D23875">
        <w:t>s regarded as the most critical challenge facing Australia</w:t>
      </w:r>
      <w:r>
        <w:t>. O</w:t>
      </w:r>
      <w:r w:rsidR="002856D3" w:rsidRPr="00D23875">
        <w:t xml:space="preserve">besity </w:t>
      </w:r>
      <w:r w:rsidR="001B245B">
        <w:t>wa</w:t>
      </w:r>
      <w:r w:rsidR="002856D3" w:rsidRPr="00D23875">
        <w:t>s considered</w:t>
      </w:r>
      <w:r>
        <w:t xml:space="preserve"> to be</w:t>
      </w:r>
      <w:r w:rsidR="002856D3" w:rsidRPr="00D23875">
        <w:t xml:space="preserve"> the second most critical challenge within health.</w:t>
      </w:r>
    </w:p>
    <w:p w14:paraId="36FFD7B3" w14:textId="77777777" w:rsidR="00907677" w:rsidRDefault="002856D3">
      <w:pPr>
        <w:pStyle w:val="KTRBodyBulletlevel1"/>
      </w:pPr>
      <w:r w:rsidRPr="00D23875">
        <w:t>When provided with a range of body shape images to classify as either underweight, normal weight, overweight</w:t>
      </w:r>
      <w:r w:rsidR="00F53996">
        <w:t>,</w:t>
      </w:r>
      <w:r w:rsidRPr="00D23875">
        <w:t xml:space="preserve"> or obese, it became clear that perceived weight norms </w:t>
      </w:r>
      <w:r w:rsidR="001B245B">
        <w:t>we</w:t>
      </w:r>
      <w:r w:rsidRPr="00D23875">
        <w:t>re changing, with higher weights increasingly being classified as “normal”.</w:t>
      </w:r>
    </w:p>
    <w:p w14:paraId="1002CC37" w14:textId="77777777" w:rsidR="002856D3" w:rsidRPr="001A3B3F" w:rsidRDefault="002856D3" w:rsidP="00150470">
      <w:pPr>
        <w:pStyle w:val="Heading3"/>
      </w:pPr>
      <w:r w:rsidRPr="001A3B3F">
        <w:t>Attitudes to personal weight</w:t>
      </w:r>
    </w:p>
    <w:p w14:paraId="566119D1" w14:textId="77777777" w:rsidR="00907677" w:rsidRDefault="001B245B" w:rsidP="00EB611F">
      <w:pPr>
        <w:pStyle w:val="KTRBodyBulletlevel1"/>
      </w:pPr>
      <w:r>
        <w:t>It was</w:t>
      </w:r>
      <w:r w:rsidR="00C63207">
        <w:t xml:space="preserve"> also</w:t>
      </w:r>
      <w:r>
        <w:t xml:space="preserve"> clear in 2012 that o</w:t>
      </w:r>
      <w:r w:rsidR="002856D3" w:rsidRPr="00D23875">
        <w:t>verweight people overestimate</w:t>
      </w:r>
      <w:r>
        <w:t>d</w:t>
      </w:r>
      <w:r w:rsidR="002856D3" w:rsidRPr="00D23875">
        <w:t xml:space="preserve"> how healthy their lifestyle </w:t>
      </w:r>
      <w:r>
        <w:t>wa</w:t>
      </w:r>
      <w:r w:rsidR="002856D3" w:rsidRPr="00D23875">
        <w:t xml:space="preserve">s. When asked to rate how healthy their lifestyle </w:t>
      </w:r>
      <w:r>
        <w:t>wa</w:t>
      </w:r>
      <w:r w:rsidR="002856D3" w:rsidRPr="00D23875">
        <w:t xml:space="preserve">s “in general”, nearly two thirds rated their lifestyle as at least </w:t>
      </w:r>
      <w:r w:rsidR="00C63207">
        <w:t>‘</w:t>
      </w:r>
      <w:r w:rsidR="002856D3" w:rsidRPr="00D23875">
        <w:t>fairly healthy</w:t>
      </w:r>
      <w:r w:rsidR="00C63207">
        <w:t>’</w:t>
      </w:r>
      <w:r w:rsidR="002856D3" w:rsidRPr="00D23875">
        <w:t>. While this decreased as BMI increased, two in five obese people still rated their lifestyle as fairly healthy.</w:t>
      </w:r>
    </w:p>
    <w:p w14:paraId="66285DD6" w14:textId="77777777" w:rsidR="002856D3" w:rsidRPr="00D23875" w:rsidRDefault="002856D3" w:rsidP="00EB611F">
      <w:pPr>
        <w:pStyle w:val="KTRBodyBulletlevel1"/>
      </w:pPr>
      <w:r w:rsidRPr="00D23875">
        <w:t xml:space="preserve">There </w:t>
      </w:r>
      <w:r w:rsidR="001B245B">
        <w:t>we</w:t>
      </w:r>
      <w:r w:rsidRPr="00D23875">
        <w:t>re marked differences in the level of comfort people ha</w:t>
      </w:r>
      <w:r w:rsidR="001B245B">
        <w:t>d</w:t>
      </w:r>
      <w:r w:rsidRPr="00D23875">
        <w:t xml:space="preserve"> with their current weight and body shape, dependent on their weight classification – the higher the BMI, the less comfortable people </w:t>
      </w:r>
      <w:r w:rsidR="001B245B">
        <w:t>we</w:t>
      </w:r>
      <w:r w:rsidRPr="00D23875">
        <w:t xml:space="preserve">re with their weight and body shape. </w:t>
      </w:r>
      <w:r w:rsidR="00C63207">
        <w:t>However, c</w:t>
      </w:r>
      <w:r w:rsidRPr="00D23875">
        <w:t xml:space="preserve">onfidence in </w:t>
      </w:r>
      <w:r w:rsidR="00C63207">
        <w:t>participants’</w:t>
      </w:r>
      <w:r w:rsidR="00C63207" w:rsidRPr="00D23875">
        <w:t xml:space="preserve"> </w:t>
      </w:r>
      <w:r w:rsidRPr="00D23875">
        <w:t>ability to maintain or lose weight</w:t>
      </w:r>
      <w:r w:rsidR="00C63207">
        <w:t xml:space="preserve"> </w:t>
      </w:r>
      <w:r w:rsidRPr="00D23875">
        <w:t>decrease</w:t>
      </w:r>
      <w:r w:rsidR="001B245B">
        <w:t>d markedly, both as BMI increased</w:t>
      </w:r>
      <w:r w:rsidRPr="00D23875">
        <w:t xml:space="preserve"> and over time. These findings support</w:t>
      </w:r>
      <w:r w:rsidR="001B245B">
        <w:t>ed</w:t>
      </w:r>
      <w:r w:rsidRPr="00D23875">
        <w:t xml:space="preserve"> the notion that despite tangible discomfort and displeasure with their weight</w:t>
      </w:r>
      <w:r w:rsidR="001B245B">
        <w:t xml:space="preserve"> in 2012</w:t>
      </w:r>
      <w:r w:rsidRPr="00D23875">
        <w:t xml:space="preserve">, Australians </w:t>
      </w:r>
      <w:r w:rsidR="001B245B">
        <w:t>we</w:t>
      </w:r>
      <w:r w:rsidRPr="00D23875">
        <w:t>re becoming resigned to the inevitability that they will put on weight as they age.</w:t>
      </w:r>
    </w:p>
    <w:p w14:paraId="35A4BEB3" w14:textId="77777777" w:rsidR="00907677" w:rsidRDefault="002856D3" w:rsidP="00EB611F">
      <w:pPr>
        <w:pStyle w:val="KTRBodyBulletlevel1"/>
      </w:pPr>
      <w:r w:rsidRPr="00D23875">
        <w:t>The perceived link between healthy weight and activity</w:t>
      </w:r>
      <w:r w:rsidR="001B245B">
        <w:t xml:space="preserve"> wa</w:t>
      </w:r>
      <w:r w:rsidRPr="00D23875">
        <w:t xml:space="preserve">s more salient than the link between healthy weight and portion size. </w:t>
      </w:r>
      <w:r w:rsidR="00C63207">
        <w:t>T</w:t>
      </w:r>
      <w:r w:rsidRPr="00D23875">
        <w:t xml:space="preserve">here </w:t>
      </w:r>
      <w:r w:rsidR="001B245B">
        <w:t>wa</w:t>
      </w:r>
      <w:r w:rsidRPr="00D23875">
        <w:t>s a clear link between the perceived need to decrease food intake and BMI, with two thirds of obese people claiming they need to eat less, compared to one third of those with a normal weight. The perceived need to be more physically active, while increasing with BMI, was significantly higher amongst all BMI groups than the belief that they need</w:t>
      </w:r>
      <w:r w:rsidR="001B245B">
        <w:t>ed</w:t>
      </w:r>
      <w:r w:rsidRPr="00D23875">
        <w:t xml:space="preserve"> to decrease food intake.</w:t>
      </w:r>
    </w:p>
    <w:p w14:paraId="0C349858" w14:textId="77777777" w:rsidR="00C63207" w:rsidRDefault="00A05A36" w:rsidP="00EB611F">
      <w:pPr>
        <w:pStyle w:val="KTRBodyBulletlevel1"/>
      </w:pPr>
      <w:r w:rsidRPr="00D23875">
        <w:t xml:space="preserve">The primary indication of weight gain </w:t>
      </w:r>
      <w:r w:rsidR="001B245B">
        <w:t>in 2012 wa</w:t>
      </w:r>
      <w:r w:rsidRPr="00D23875">
        <w:t xml:space="preserve">s a tightening of clothes, with about two thirds of people claiming this </w:t>
      </w:r>
      <w:r w:rsidR="001B245B">
        <w:t>wa</w:t>
      </w:r>
      <w:r w:rsidRPr="00D23875">
        <w:t xml:space="preserve">s an indicator for them. Weighing themselves on scales was another strong indicator of weight gain, with half of all people mentioning this. </w:t>
      </w:r>
    </w:p>
    <w:p w14:paraId="58C52E1A" w14:textId="77777777" w:rsidR="00907677" w:rsidRDefault="00A05A36" w:rsidP="00EB611F">
      <w:pPr>
        <w:pStyle w:val="KTRBodyBulletlevel1"/>
      </w:pPr>
      <w:r w:rsidRPr="00D23875">
        <w:lastRenderedPageBreak/>
        <w:t xml:space="preserve">The biggest perceived impact of being overweight for individuals </w:t>
      </w:r>
      <w:r w:rsidR="001B245B">
        <w:t>wa</w:t>
      </w:r>
      <w:r w:rsidRPr="00D23875">
        <w:t xml:space="preserve">s the risk of chronic disease, consistent across </w:t>
      </w:r>
      <w:r w:rsidRPr="00F90DBF">
        <w:t>demographic groups and weight classifications. However, for those aged under 24 years, the primary impact of being overweight</w:t>
      </w:r>
      <w:r w:rsidR="001B245B">
        <w:t xml:space="preserve"> wa</w:t>
      </w:r>
      <w:r w:rsidRPr="00F90DBF">
        <w:t>s not liking the way they look, while those aged between 25 and 34 years were equally likely to be concerned about chronic risk as not liking the way they look. The shift was considerable towards the risk of chronic disease as the primary impact of being overweight for those aged 35 years and above. T</w:t>
      </w:r>
      <w:r w:rsidR="00F53996">
        <w:t>his was</w:t>
      </w:r>
      <w:r w:rsidRPr="00F90DBF">
        <w:t xml:space="preserve"> followed by feeling physically uncomfortable and puffing during everyday activities</w:t>
      </w:r>
      <w:r w:rsidR="00F53996">
        <w:t xml:space="preserve"> for those aged over 35 years</w:t>
      </w:r>
      <w:r w:rsidRPr="00F90DBF">
        <w:t>.</w:t>
      </w:r>
    </w:p>
    <w:p w14:paraId="1F8675E3" w14:textId="77777777" w:rsidR="001B245B" w:rsidRDefault="001B245B" w:rsidP="00EB611F">
      <w:pPr>
        <w:pStyle w:val="KTRBodyBulletlevel1"/>
      </w:pPr>
      <w:r>
        <w:t>In 2012 t</w:t>
      </w:r>
      <w:r w:rsidR="002856D3" w:rsidRPr="00F90DBF">
        <w:t xml:space="preserve">he use of scales to monitor weight </w:t>
      </w:r>
      <w:r>
        <w:t>wa</w:t>
      </w:r>
      <w:r w:rsidR="002856D3" w:rsidRPr="00F90DBF">
        <w:t>s by far a more common approach than taking a waist measurement. Conversely, the use of waist measurement as a tool for monitoring healthy weight ha</w:t>
      </w:r>
      <w:r>
        <w:t>d</w:t>
      </w:r>
      <w:r w:rsidR="002856D3" w:rsidRPr="00F90DBF">
        <w:t xml:space="preserve"> low credibility</w:t>
      </w:r>
      <w:r>
        <w:t>.</w:t>
      </w:r>
    </w:p>
    <w:p w14:paraId="04654229" w14:textId="77777777" w:rsidR="00A05A36" w:rsidRPr="00D23875" w:rsidRDefault="00A05A36" w:rsidP="00EB611F">
      <w:pPr>
        <w:pStyle w:val="KTRBodyBulletlevel1"/>
      </w:pPr>
      <w:r w:rsidRPr="00F90DBF">
        <w:t>The use of reducing portion size as a weight loss</w:t>
      </w:r>
      <w:r w:rsidRPr="00D23875">
        <w:t xml:space="preserve"> and weight maintenance strategy ha</w:t>
      </w:r>
      <w:r w:rsidR="001B245B">
        <w:t>d</w:t>
      </w:r>
      <w:r w:rsidRPr="00D23875">
        <w:t xml:space="preserve"> high credibility, high </w:t>
      </w:r>
      <w:r w:rsidR="00F53996">
        <w:t xml:space="preserve">attempt rates, and high planned </w:t>
      </w:r>
      <w:r w:rsidR="00B24D9A">
        <w:t>behaviour</w:t>
      </w:r>
      <w:r w:rsidR="001B245B">
        <w:t xml:space="preserve"> in 2012</w:t>
      </w:r>
      <w:r w:rsidRPr="00D23875">
        <w:t>.</w:t>
      </w:r>
    </w:p>
    <w:p w14:paraId="3BA7D751" w14:textId="77777777" w:rsidR="002856D3" w:rsidRPr="001A3B3F" w:rsidRDefault="002856D3" w:rsidP="00150470">
      <w:pPr>
        <w:pStyle w:val="Heading3"/>
      </w:pPr>
      <w:r w:rsidRPr="001A3B3F">
        <w:t>Diet and influential behaviour</w:t>
      </w:r>
    </w:p>
    <w:p w14:paraId="30FC0FA6" w14:textId="77777777" w:rsidR="00907677" w:rsidRPr="00EB611F" w:rsidRDefault="00376379" w:rsidP="00EB611F">
      <w:pPr>
        <w:pStyle w:val="KTRBodyBulletlevel1"/>
      </w:pPr>
      <w:r>
        <w:t>Similar</w:t>
      </w:r>
      <w:r w:rsidR="002856D3" w:rsidRPr="00EB611F">
        <w:t xml:space="preserve"> </w:t>
      </w:r>
      <w:r>
        <w:t>to</w:t>
      </w:r>
      <w:r w:rsidR="002856D3" w:rsidRPr="00EB611F">
        <w:t xml:space="preserve"> AHS results</w:t>
      </w:r>
      <w:r w:rsidR="001B245B" w:rsidRPr="00EB611F">
        <w:t xml:space="preserve"> at the time</w:t>
      </w:r>
      <w:r w:rsidR="002856D3" w:rsidRPr="00EB611F">
        <w:t xml:space="preserve">, only half of </w:t>
      </w:r>
      <w:r w:rsidR="001B245B" w:rsidRPr="00EB611F">
        <w:t xml:space="preserve">2012 </w:t>
      </w:r>
      <w:r w:rsidR="002856D3" w:rsidRPr="00EB611F">
        <w:t xml:space="preserve">survey respondents </w:t>
      </w:r>
      <w:r w:rsidR="001B245B" w:rsidRPr="00EB611F">
        <w:t>we</w:t>
      </w:r>
      <w:r w:rsidR="002856D3" w:rsidRPr="00EB611F">
        <w:t>re consuming the recommended daily intake of fruit (2 pieces), with only about one in ten consuming the recommended daily intake of vegetables (5 serves).</w:t>
      </w:r>
    </w:p>
    <w:p w14:paraId="50F1293F" w14:textId="34C17176" w:rsidR="002856D3" w:rsidRPr="00EB611F" w:rsidRDefault="002856D3" w:rsidP="00EB611F">
      <w:pPr>
        <w:pStyle w:val="KTRBodyBulletlevel1"/>
      </w:pPr>
      <w:r w:rsidRPr="00EB611F">
        <w:t>The most common non-core food consumed</w:t>
      </w:r>
      <w:r w:rsidR="001B245B" w:rsidRPr="00EB611F">
        <w:t xml:space="preserve"> in 2012 wa</w:t>
      </w:r>
      <w:r w:rsidRPr="00EB611F">
        <w:t xml:space="preserve">s confectionery, including chocolates and lollies, with over one third of people consuming it “yesterday”. This </w:t>
      </w:r>
      <w:r w:rsidR="001B245B" w:rsidRPr="00EB611F">
        <w:t>wa</w:t>
      </w:r>
      <w:r w:rsidRPr="00EB611F">
        <w:t xml:space="preserve">s followed closely by sweet baked goods and processed meat. Fast food </w:t>
      </w:r>
      <w:r w:rsidR="00192450">
        <w:t>wa</w:t>
      </w:r>
      <w:r w:rsidRPr="00EB611F">
        <w:t>s the only non-core food consumed by more obese people compared to overweight or those of normal weight.</w:t>
      </w:r>
    </w:p>
    <w:p w14:paraId="4EC83CD6" w14:textId="77777777" w:rsidR="00907677" w:rsidRPr="00EB611F" w:rsidRDefault="002856D3" w:rsidP="00EB611F">
      <w:pPr>
        <w:pStyle w:val="KTRBodyBulletlevel1"/>
      </w:pPr>
      <w:r w:rsidRPr="00EB611F">
        <w:t>Just over one quarter of Australians consumed a fizzy, sugar sweetened drink the day prior to undertaking the survey</w:t>
      </w:r>
      <w:r w:rsidR="001B245B" w:rsidRPr="00EB611F">
        <w:t xml:space="preserve"> in 2012</w:t>
      </w:r>
      <w:r w:rsidRPr="00EB611F">
        <w:t xml:space="preserve">, consistent across all BMI classifications. Interestingly, obese people </w:t>
      </w:r>
      <w:r w:rsidR="001B245B" w:rsidRPr="00EB611F">
        <w:t>we</w:t>
      </w:r>
      <w:r w:rsidRPr="00EB611F">
        <w:t xml:space="preserve">re more likely to have consumed a fizzy artificially sweetened drink the day prior to undertaking the survey, suggesting they </w:t>
      </w:r>
      <w:r w:rsidR="001B245B" w:rsidRPr="00EB611F">
        <w:t>we</w:t>
      </w:r>
      <w:r w:rsidRPr="00EB611F">
        <w:t>re making some attempt to remove calories where possible.</w:t>
      </w:r>
    </w:p>
    <w:p w14:paraId="72D2CD9B" w14:textId="77777777" w:rsidR="002856D3" w:rsidRPr="00EB611F" w:rsidRDefault="002856D3" w:rsidP="00EB611F">
      <w:pPr>
        <w:pStyle w:val="KTRBodyBulletlevel1"/>
      </w:pPr>
      <w:r w:rsidRPr="00EB611F">
        <w:t>The same number of people (one quarter) consumed alcohol the day prior to undertaking the survey</w:t>
      </w:r>
      <w:r w:rsidR="001B245B" w:rsidRPr="00EB611F">
        <w:t xml:space="preserve"> in 2012</w:t>
      </w:r>
      <w:r w:rsidRPr="00EB611F">
        <w:t>, with the highest consumption among overweight people.</w:t>
      </w:r>
    </w:p>
    <w:p w14:paraId="1C26BAC8" w14:textId="77777777" w:rsidR="002856D3" w:rsidRPr="00EB611F" w:rsidRDefault="002856D3" w:rsidP="00EB611F">
      <w:pPr>
        <w:pStyle w:val="KTRBodyBulletlevel1"/>
      </w:pPr>
      <w:r w:rsidRPr="00EB611F">
        <w:t>Purchasing and eating</w:t>
      </w:r>
      <w:r w:rsidR="001B245B" w:rsidRPr="00EB611F">
        <w:t xml:space="preserve"> sweet or salty</w:t>
      </w:r>
      <w:r w:rsidRPr="00EB611F">
        <w:t xml:space="preserve"> </w:t>
      </w:r>
      <w:r w:rsidR="00A05A36" w:rsidRPr="00EB611F">
        <w:t xml:space="preserve">snack foods </w:t>
      </w:r>
      <w:r w:rsidRPr="00EB611F">
        <w:t xml:space="preserve">when not at home </w:t>
      </w:r>
      <w:r w:rsidR="001B245B" w:rsidRPr="00EB611F">
        <w:t>wa</w:t>
      </w:r>
      <w:r w:rsidRPr="00EB611F">
        <w:t>s a practice undertaken by about three in ten people on a planned basis, while one in four d</w:t>
      </w:r>
      <w:r w:rsidR="001B245B" w:rsidRPr="00EB611F">
        <w:t>id</w:t>
      </w:r>
      <w:r w:rsidRPr="00EB611F">
        <w:t xml:space="preserve"> this at least weekly on an impulse basis (no planning).</w:t>
      </w:r>
    </w:p>
    <w:p w14:paraId="14D84DB8" w14:textId="4F7C8B22" w:rsidR="002856D3" w:rsidRPr="00EB611F" w:rsidRDefault="001B245B" w:rsidP="00EB611F">
      <w:pPr>
        <w:pStyle w:val="KTRBodyBulletlevel1"/>
      </w:pPr>
      <w:r w:rsidRPr="00EB611F">
        <w:t>T</w:t>
      </w:r>
      <w:r w:rsidR="002856D3" w:rsidRPr="00EB611F">
        <w:t xml:space="preserve">here </w:t>
      </w:r>
      <w:r w:rsidRPr="00EB611F">
        <w:t>we</w:t>
      </w:r>
      <w:r w:rsidR="002856D3" w:rsidRPr="00EB611F">
        <w:t xml:space="preserve">re significant numbers of people, and particularly those </w:t>
      </w:r>
      <w:r w:rsidR="00192450">
        <w:t xml:space="preserve">who </w:t>
      </w:r>
      <w:r w:rsidRPr="00EB611F">
        <w:t>we</w:t>
      </w:r>
      <w:r w:rsidR="002856D3" w:rsidRPr="00EB611F">
        <w:t xml:space="preserve">re obese, engaging in “mindless eating”. </w:t>
      </w:r>
      <w:r w:rsidR="00192450">
        <w:t>In 2012, o</w:t>
      </w:r>
      <w:r w:rsidR="002856D3" w:rsidRPr="00EB611F">
        <w:t xml:space="preserve">ver half of Australians </w:t>
      </w:r>
      <w:r w:rsidRPr="00EB611F">
        <w:t>we</w:t>
      </w:r>
      <w:r w:rsidR="002856D3" w:rsidRPr="00EB611F">
        <w:t xml:space="preserve">re eating their evening meal with the television on at least five times </w:t>
      </w:r>
      <w:r w:rsidRPr="00EB611F">
        <w:t>per</w:t>
      </w:r>
      <w:r w:rsidR="002856D3" w:rsidRPr="00EB611F">
        <w:t xml:space="preserve"> week, and nearly one in three ha</w:t>
      </w:r>
      <w:r w:rsidRPr="00EB611F">
        <w:t>d</w:t>
      </w:r>
      <w:r w:rsidR="002856D3" w:rsidRPr="00EB611F">
        <w:t xml:space="preserve"> eaten a snack while watching the television or an internet program.</w:t>
      </w:r>
    </w:p>
    <w:p w14:paraId="492A5520" w14:textId="77777777" w:rsidR="002856D3" w:rsidRPr="00EB611F" w:rsidRDefault="002856D3" w:rsidP="00EB611F">
      <w:pPr>
        <w:pStyle w:val="KTRBodyBulletlevel1"/>
      </w:pPr>
      <w:r w:rsidRPr="00EB611F">
        <w:t>Over two in five Australians always or mostly finish</w:t>
      </w:r>
      <w:r w:rsidR="001B245B" w:rsidRPr="00EB611F">
        <w:t>ed</w:t>
      </w:r>
      <w:r w:rsidRPr="00EB611F">
        <w:t xml:space="preserve"> everything on their plate, even if they fe</w:t>
      </w:r>
      <w:r w:rsidR="001B245B" w:rsidRPr="00EB611F">
        <w:t>lt</w:t>
      </w:r>
      <w:r w:rsidRPr="00EB611F">
        <w:t xml:space="preserve"> full, with overweight and obese people significantly more likely to </w:t>
      </w:r>
      <w:r w:rsidR="001B245B" w:rsidRPr="00EB611F">
        <w:t xml:space="preserve">have </w:t>
      </w:r>
      <w:r w:rsidRPr="00EB611F">
        <w:t>engage</w:t>
      </w:r>
      <w:r w:rsidR="001B245B" w:rsidRPr="00EB611F">
        <w:t>d</w:t>
      </w:r>
      <w:r w:rsidRPr="00EB611F">
        <w:t xml:space="preserve"> in this practice</w:t>
      </w:r>
      <w:r w:rsidR="001B245B" w:rsidRPr="00EB611F">
        <w:t xml:space="preserve"> in 2012</w:t>
      </w:r>
      <w:r w:rsidRPr="00EB611F">
        <w:t xml:space="preserve">. While the incidence </w:t>
      </w:r>
      <w:r w:rsidR="001B245B" w:rsidRPr="00EB611F">
        <w:t>wa</w:t>
      </w:r>
      <w:r w:rsidRPr="00EB611F">
        <w:t xml:space="preserve">s considerably lower, obese people </w:t>
      </w:r>
      <w:r w:rsidR="00720750" w:rsidRPr="00EB611F">
        <w:t>we</w:t>
      </w:r>
      <w:r w:rsidRPr="00EB611F">
        <w:t>re also more likely to always or mostly eat too much, and to always or mostly feel uncomfortably full after eating.</w:t>
      </w:r>
    </w:p>
    <w:p w14:paraId="781078D3" w14:textId="33AD763F" w:rsidR="002856D3" w:rsidRPr="00EB611F" w:rsidRDefault="002856D3" w:rsidP="00EB611F">
      <w:pPr>
        <w:pStyle w:val="KTRBodyBulletlevel1"/>
      </w:pPr>
      <w:r w:rsidRPr="00EB611F">
        <w:t>Analysis was undertaken</w:t>
      </w:r>
      <w:r w:rsidR="00720750" w:rsidRPr="00EB611F">
        <w:t xml:space="preserve"> on the 2012 </w:t>
      </w:r>
      <w:r w:rsidR="00B24D9A" w:rsidRPr="00EB611F">
        <w:t xml:space="preserve">survey </w:t>
      </w:r>
      <w:r w:rsidR="00720750" w:rsidRPr="00EB611F">
        <w:t>data</w:t>
      </w:r>
      <w:r w:rsidRPr="00EB611F">
        <w:t xml:space="preserve"> to investigate the strength of relationship between specific diet</w:t>
      </w:r>
      <w:r w:rsidR="00192450">
        <w:t>ary</w:t>
      </w:r>
      <w:r w:rsidRPr="00EB611F">
        <w:t xml:space="preserve"> behaviours and BMI. This analysis demonstrate</w:t>
      </w:r>
      <w:r w:rsidR="00720750" w:rsidRPr="00EB611F">
        <w:t>d</w:t>
      </w:r>
      <w:r w:rsidRPr="00EB611F">
        <w:t xml:space="preserve"> that the following behaviours ha</w:t>
      </w:r>
      <w:r w:rsidR="00720750" w:rsidRPr="00EB611F">
        <w:t>d</w:t>
      </w:r>
      <w:r w:rsidRPr="00EB611F">
        <w:t xml:space="preserve"> a significant link with BMI, listed below in order of significance. It should be noted that while these are significant links, they are not necessarily causes of obesity.</w:t>
      </w:r>
    </w:p>
    <w:p w14:paraId="2AF82C71" w14:textId="77777777" w:rsidR="002856D3" w:rsidRPr="00C81192" w:rsidRDefault="002856D3" w:rsidP="00176ABC">
      <w:pPr>
        <w:pStyle w:val="KTRBody"/>
        <w:numPr>
          <w:ilvl w:val="0"/>
          <w:numId w:val="94"/>
        </w:numPr>
      </w:pPr>
      <w:r w:rsidRPr="00C81192">
        <w:lastRenderedPageBreak/>
        <w:t>Eat too much</w:t>
      </w:r>
    </w:p>
    <w:p w14:paraId="0DCDB336" w14:textId="77777777" w:rsidR="002856D3" w:rsidRPr="00C81192" w:rsidRDefault="002856D3" w:rsidP="00176ABC">
      <w:pPr>
        <w:pStyle w:val="KTRBody"/>
        <w:numPr>
          <w:ilvl w:val="0"/>
          <w:numId w:val="94"/>
        </w:numPr>
      </w:pPr>
      <w:r w:rsidRPr="00C81192">
        <w:t>Eat evening meals in front of the television</w:t>
      </w:r>
    </w:p>
    <w:p w14:paraId="2760CF06" w14:textId="77777777" w:rsidR="002856D3" w:rsidRPr="00C81192" w:rsidRDefault="002856D3" w:rsidP="00176ABC">
      <w:pPr>
        <w:pStyle w:val="KTRBody"/>
        <w:numPr>
          <w:ilvl w:val="0"/>
          <w:numId w:val="94"/>
        </w:numPr>
      </w:pPr>
      <w:r w:rsidRPr="00C81192">
        <w:t>Drink artificially sweetened fizzy soft drink</w:t>
      </w:r>
    </w:p>
    <w:p w14:paraId="47F2D9B1" w14:textId="77777777" w:rsidR="002856D3" w:rsidRPr="00C81192" w:rsidRDefault="00720750" w:rsidP="00176ABC">
      <w:pPr>
        <w:pStyle w:val="KTRBody"/>
        <w:numPr>
          <w:ilvl w:val="0"/>
          <w:numId w:val="94"/>
        </w:numPr>
      </w:pPr>
      <w:r>
        <w:t>Eat no fruit</w:t>
      </w:r>
    </w:p>
    <w:p w14:paraId="4A964433" w14:textId="77777777" w:rsidR="002856D3" w:rsidRPr="00C81192" w:rsidRDefault="002856D3" w:rsidP="00176ABC">
      <w:pPr>
        <w:pStyle w:val="KTRBody"/>
        <w:numPr>
          <w:ilvl w:val="0"/>
          <w:numId w:val="94"/>
        </w:numPr>
      </w:pPr>
      <w:r w:rsidRPr="00C81192">
        <w:t>Feel uncomfortably full</w:t>
      </w:r>
    </w:p>
    <w:p w14:paraId="01C33DC2" w14:textId="77777777" w:rsidR="002856D3" w:rsidRPr="00C81192" w:rsidRDefault="002856D3" w:rsidP="00176ABC">
      <w:pPr>
        <w:pStyle w:val="KTRBody"/>
        <w:numPr>
          <w:ilvl w:val="0"/>
          <w:numId w:val="94"/>
        </w:numPr>
      </w:pPr>
      <w:r w:rsidRPr="00C81192">
        <w:t>Eat at cafes</w:t>
      </w:r>
      <w:r w:rsidR="00F44437">
        <w:t>/</w:t>
      </w:r>
      <w:r w:rsidRPr="00C81192">
        <w:t>restaurants</w:t>
      </w:r>
    </w:p>
    <w:p w14:paraId="3A24FE2A" w14:textId="77777777" w:rsidR="002856D3" w:rsidRPr="00C81192" w:rsidRDefault="002856D3" w:rsidP="00176ABC">
      <w:pPr>
        <w:pStyle w:val="KTRBody"/>
        <w:numPr>
          <w:ilvl w:val="0"/>
          <w:numId w:val="94"/>
        </w:numPr>
      </w:pPr>
      <w:r w:rsidRPr="00C81192">
        <w:t>Purchase and consume snacks on impulse when out</w:t>
      </w:r>
    </w:p>
    <w:p w14:paraId="38375E10" w14:textId="77777777" w:rsidR="002856D3" w:rsidRPr="00C81192" w:rsidRDefault="002856D3" w:rsidP="00176ABC">
      <w:pPr>
        <w:pStyle w:val="KTRBody"/>
        <w:numPr>
          <w:ilvl w:val="0"/>
          <w:numId w:val="94"/>
        </w:numPr>
      </w:pPr>
      <w:r w:rsidRPr="00C81192">
        <w:t>Eat fast food</w:t>
      </w:r>
    </w:p>
    <w:p w14:paraId="3F205D43" w14:textId="00EAA2A7" w:rsidR="002856D3" w:rsidRPr="00D23875" w:rsidRDefault="002856D3">
      <w:pPr>
        <w:pStyle w:val="KTRBodyBulletlevel1"/>
      </w:pPr>
      <w:r w:rsidRPr="00D23875">
        <w:t xml:space="preserve">There </w:t>
      </w:r>
      <w:r w:rsidR="00720750">
        <w:t>wa</w:t>
      </w:r>
      <w:r w:rsidRPr="00D23875">
        <w:t>s a high incidence</w:t>
      </w:r>
      <w:r w:rsidR="00765A8E">
        <w:t xml:space="preserve"> of responsibility</w:t>
      </w:r>
      <w:r w:rsidRPr="00D23875">
        <w:t xml:space="preserve"> among obese people </w:t>
      </w:r>
      <w:r w:rsidR="00720750">
        <w:t xml:space="preserve">in 2012 </w:t>
      </w:r>
      <w:r w:rsidRPr="00D23875">
        <w:t>for be</w:t>
      </w:r>
      <w:r w:rsidR="00720750">
        <w:t>haviour that directly influenced</w:t>
      </w:r>
      <w:r w:rsidRPr="00D23875">
        <w:t xml:space="preserve"> the type and amount of food </w:t>
      </w:r>
      <w:r w:rsidR="00851E14">
        <w:t xml:space="preserve">they </w:t>
      </w:r>
      <w:r w:rsidRPr="00D23875">
        <w:t xml:space="preserve">consumed (planning, shopping and cooking), </w:t>
      </w:r>
      <w:r w:rsidR="0018215A">
        <w:t>and</w:t>
      </w:r>
      <w:r w:rsidR="0018215A" w:rsidRPr="00D23875">
        <w:t xml:space="preserve"> a</w:t>
      </w:r>
      <w:r w:rsidRPr="00D23875">
        <w:t xml:space="preserve"> relatively lower incidence of the desired end behaviour (sticking to a plan an</w:t>
      </w:r>
      <w:r w:rsidR="00720750">
        <w:t>d sticking to a shopping list).</w:t>
      </w:r>
    </w:p>
    <w:p w14:paraId="57A697D3" w14:textId="77777777" w:rsidR="00907677" w:rsidRDefault="00A05A36">
      <w:pPr>
        <w:pStyle w:val="KTRBodyBulletlevel1"/>
      </w:pPr>
      <w:r w:rsidRPr="00D23875">
        <w:t xml:space="preserve">Those who </w:t>
      </w:r>
      <w:r>
        <w:t>d</w:t>
      </w:r>
      <w:r w:rsidR="00CC2AE8">
        <w:t>idn’t</w:t>
      </w:r>
      <w:r>
        <w:t xml:space="preserve"> </w:t>
      </w:r>
      <w:r w:rsidRPr="00D23875">
        <w:t xml:space="preserve">make meal plans </w:t>
      </w:r>
      <w:r w:rsidR="002856D3" w:rsidRPr="00D23875">
        <w:t>and shopping lists shop</w:t>
      </w:r>
      <w:r w:rsidR="00CC2AE8">
        <w:t>ped</w:t>
      </w:r>
      <w:r w:rsidR="002856D3" w:rsidRPr="00D23875">
        <w:t xml:space="preserve"> for groceries more often, thereby exposing themselves to the opportunity to purchase inappropriate food</w:t>
      </w:r>
      <w:r w:rsidR="00F44437">
        <w:t>/</w:t>
      </w:r>
      <w:r w:rsidR="002856D3" w:rsidRPr="00D23875">
        <w:t>snacks.</w:t>
      </w:r>
    </w:p>
    <w:p w14:paraId="2D1B543E" w14:textId="77777777" w:rsidR="002856D3" w:rsidRPr="001A3B3F" w:rsidRDefault="002856D3" w:rsidP="00150470">
      <w:pPr>
        <w:pStyle w:val="Heading3"/>
      </w:pPr>
      <w:r w:rsidRPr="001A3B3F">
        <w:t>Attitudes to diet</w:t>
      </w:r>
    </w:p>
    <w:p w14:paraId="0C7B9928" w14:textId="77777777" w:rsidR="00F90DBF" w:rsidRPr="00F90DBF" w:rsidRDefault="002856D3">
      <w:pPr>
        <w:pStyle w:val="KTRBodyBulletlevel1"/>
      </w:pPr>
      <w:r w:rsidRPr="00F90DBF">
        <w:t xml:space="preserve">In general, self-efficacy for healthy eating </w:t>
      </w:r>
      <w:r w:rsidR="001C6383">
        <w:t>wa</w:t>
      </w:r>
      <w:r w:rsidRPr="00F90DBF">
        <w:t>s relatively high</w:t>
      </w:r>
      <w:r w:rsidR="001C6383">
        <w:t xml:space="preserve"> in 2012</w:t>
      </w:r>
      <w:r w:rsidRPr="00F90DBF">
        <w:t>, with around two thirds of people of the belief that they ha</w:t>
      </w:r>
      <w:r w:rsidR="001C6383">
        <w:t>d</w:t>
      </w:r>
      <w:r w:rsidRPr="00F90DBF">
        <w:t xml:space="preserve"> the skills and ideas to shop for and cook healthy meals, as well as finding it an easy task. Similarly, only one quarter of people </w:t>
      </w:r>
      <w:r w:rsidR="001C6383">
        <w:t>found</w:t>
      </w:r>
      <w:r w:rsidRPr="00F90DBF">
        <w:t xml:space="preserve"> it difficult to eat healthy food. However, overweight and obese people </w:t>
      </w:r>
      <w:r w:rsidR="001C6383">
        <w:t>we</w:t>
      </w:r>
      <w:r w:rsidRPr="00F90DBF">
        <w:t>re significantly less likely to report thes</w:t>
      </w:r>
      <w:r w:rsidR="001C6383">
        <w:t>e high levels of self-efficacy.</w:t>
      </w:r>
    </w:p>
    <w:p w14:paraId="7CAF43B5" w14:textId="77777777" w:rsidR="002856D3" w:rsidRPr="00F90DBF" w:rsidRDefault="002856D3">
      <w:pPr>
        <w:pStyle w:val="KTRBodyBulletlevel1"/>
      </w:pPr>
      <w:r w:rsidRPr="00F90DBF">
        <w:t xml:space="preserve">The perceived higher monetary cost of healthy food and the good taste of unhealthy food </w:t>
      </w:r>
      <w:r w:rsidR="001C6383">
        <w:t>we</w:t>
      </w:r>
      <w:r w:rsidRPr="00F90DBF">
        <w:t>re both significant barriers to healthy eating</w:t>
      </w:r>
      <w:r w:rsidR="001C6383">
        <w:t xml:space="preserve"> in 2012</w:t>
      </w:r>
      <w:r w:rsidRPr="00F90DBF">
        <w:t>, particularly among overweight and obese people.</w:t>
      </w:r>
    </w:p>
    <w:p w14:paraId="6AC56F16" w14:textId="77777777" w:rsidR="002856D3" w:rsidRPr="00D23875" w:rsidRDefault="002856D3">
      <w:pPr>
        <w:pStyle w:val="KTRBodyBulletlevel1"/>
      </w:pPr>
      <w:r w:rsidRPr="00D23875">
        <w:t xml:space="preserve">Family and friends </w:t>
      </w:r>
      <w:r w:rsidR="001C6383">
        <w:t>wer</w:t>
      </w:r>
      <w:r w:rsidRPr="00D23875">
        <w:t>e significant influencer</w:t>
      </w:r>
      <w:r w:rsidR="001C6383">
        <w:t>s</w:t>
      </w:r>
      <w:r w:rsidRPr="00D23875">
        <w:t xml:space="preserve"> on diet, with over half of respondents claiming they </w:t>
      </w:r>
      <w:r w:rsidR="001C6383">
        <w:t>found</w:t>
      </w:r>
      <w:r w:rsidRPr="00D23875">
        <w:t xml:space="preserve"> it hard not to eat unhealthy food when surrounded by family and friends doing it.</w:t>
      </w:r>
    </w:p>
    <w:p w14:paraId="33439468" w14:textId="77777777" w:rsidR="002856D3" w:rsidRPr="00D23875" w:rsidRDefault="002856D3">
      <w:pPr>
        <w:pStyle w:val="KTRBodyBulletlevel1"/>
      </w:pPr>
      <w:r w:rsidRPr="00D23875">
        <w:t>Parents very strongly recognise</w:t>
      </w:r>
      <w:r w:rsidR="001C6383">
        <w:t>d</w:t>
      </w:r>
      <w:r w:rsidRPr="00D23875">
        <w:t xml:space="preserve"> the influence they ha</w:t>
      </w:r>
      <w:r w:rsidR="001C6383">
        <w:t>d</w:t>
      </w:r>
      <w:r w:rsidRPr="00D23875">
        <w:t xml:space="preserve"> on the diet of their children</w:t>
      </w:r>
      <w:r w:rsidR="001C6383">
        <w:t xml:space="preserve"> in 2012</w:t>
      </w:r>
      <w:r w:rsidRPr="00D23875">
        <w:t xml:space="preserve">, again regardless of their BMI classification. Interestingly however, obese parents </w:t>
      </w:r>
      <w:r w:rsidR="001C6383">
        <w:t>found</w:t>
      </w:r>
      <w:r w:rsidRPr="00D23875">
        <w:t xml:space="preserve"> it significantly more difficult to set a good example for their children via positive role modelling.</w:t>
      </w:r>
    </w:p>
    <w:p w14:paraId="42A12589" w14:textId="77777777" w:rsidR="00907677" w:rsidRDefault="002856D3">
      <w:pPr>
        <w:pStyle w:val="KTRBodyBulletlevel1"/>
      </w:pPr>
      <w:r w:rsidRPr="00D23875">
        <w:t xml:space="preserve">Nearly three quarters of respondents </w:t>
      </w:r>
      <w:r w:rsidR="001C6383">
        <w:t xml:space="preserve">in 2012 </w:t>
      </w:r>
      <w:r w:rsidRPr="00D23875">
        <w:t>believe</w:t>
      </w:r>
      <w:r w:rsidR="001C6383">
        <w:t>d</w:t>
      </w:r>
      <w:r w:rsidRPr="00D23875">
        <w:t xml:space="preserve"> that having a good routine encourage</w:t>
      </w:r>
      <w:r w:rsidR="001C6383">
        <w:t>s</w:t>
      </w:r>
      <w:r w:rsidRPr="00D23875">
        <w:t xml:space="preserve"> eating healthy foods. Significantly less obese people </w:t>
      </w:r>
      <w:r w:rsidR="001C6383">
        <w:t>we</w:t>
      </w:r>
      <w:r w:rsidRPr="00D23875">
        <w:t>re of this view (although still around two thirds). Less than one quarter of respondents claim</w:t>
      </w:r>
      <w:r w:rsidR="001C6383">
        <w:t>ed</w:t>
      </w:r>
      <w:r w:rsidRPr="00D23875">
        <w:t xml:space="preserve"> they d</w:t>
      </w:r>
      <w:r w:rsidR="001C6383">
        <w:t>id</w:t>
      </w:r>
      <w:r w:rsidRPr="00D23875">
        <w:t>n’t really pay much attention to what they eat, with obese people over-represented in this belief.</w:t>
      </w:r>
    </w:p>
    <w:p w14:paraId="3A843677" w14:textId="64BDA407" w:rsidR="00092715" w:rsidRPr="00092715" w:rsidRDefault="002856D3" w:rsidP="00092715">
      <w:pPr>
        <w:pStyle w:val="KTRBodyBulletlevel1"/>
      </w:pPr>
      <w:r w:rsidRPr="00D23875">
        <w:t xml:space="preserve">Boredom and feeling depressed </w:t>
      </w:r>
      <w:r w:rsidR="001C6383">
        <w:t>we</w:t>
      </w:r>
      <w:r w:rsidRPr="00D23875">
        <w:t>re significant influencers on diet, leading often to “treating” oneself with snacks and unhealthy foods, particularly evident among obese people.</w:t>
      </w:r>
      <w:r w:rsidR="00092715">
        <w:br w:type="page"/>
      </w:r>
    </w:p>
    <w:p w14:paraId="27A98F96" w14:textId="77777777" w:rsidR="002856D3" w:rsidRPr="001A3B3F" w:rsidRDefault="002856D3" w:rsidP="00150470">
      <w:pPr>
        <w:pStyle w:val="Heading3"/>
      </w:pPr>
      <w:r w:rsidRPr="001A3B3F">
        <w:lastRenderedPageBreak/>
        <w:t>Physical activity and influential behaviour</w:t>
      </w:r>
    </w:p>
    <w:p w14:paraId="2EF64323" w14:textId="77777777" w:rsidR="002856D3" w:rsidRPr="00D23875" w:rsidRDefault="002856D3">
      <w:pPr>
        <w:pStyle w:val="KTRBodyBulletlevel1"/>
      </w:pPr>
      <w:r w:rsidRPr="00D23875">
        <w:t xml:space="preserve">Accurate awareness of recommended levels of physical activity </w:t>
      </w:r>
      <w:r w:rsidR="001C6383">
        <w:t>wa</w:t>
      </w:r>
      <w:r w:rsidRPr="00D23875">
        <w:t>s mixed.</w:t>
      </w:r>
    </w:p>
    <w:p w14:paraId="387A60CB" w14:textId="143E16C9" w:rsidR="002856D3" w:rsidRPr="00D23875" w:rsidRDefault="001C6383">
      <w:pPr>
        <w:pStyle w:val="KTRBodyBulletlevel1"/>
      </w:pPr>
      <w:r>
        <w:t>In 2012 the</w:t>
      </w:r>
      <w:r w:rsidR="002856D3" w:rsidRPr="00D23875">
        <w:t xml:space="preserve"> research </w:t>
      </w:r>
      <w:r>
        <w:t xml:space="preserve">found that two in five people </w:t>
      </w:r>
      <w:r w:rsidR="00847AC1">
        <w:t xml:space="preserve">were </w:t>
      </w:r>
      <w:r>
        <w:t>classified</w:t>
      </w:r>
      <w:r w:rsidR="002856D3" w:rsidRPr="00D23875">
        <w:t xml:space="preserve"> as doing </w:t>
      </w:r>
      <w:r w:rsidR="00A05A36">
        <w:t xml:space="preserve">a </w:t>
      </w:r>
      <w:r w:rsidR="002856D3" w:rsidRPr="00D23875">
        <w:t xml:space="preserve">sufficient </w:t>
      </w:r>
      <w:r w:rsidR="00A05A36">
        <w:t>amount of physical activity</w:t>
      </w:r>
      <w:r w:rsidR="002856D3" w:rsidRPr="00D23875">
        <w:t xml:space="preserve"> (that is at least 150 minutes per week). As may be expected, this </w:t>
      </w:r>
      <w:r>
        <w:t>wa</w:t>
      </w:r>
      <w:r w:rsidR="002856D3" w:rsidRPr="00D23875">
        <w:t>s significantly lower among obese people.</w:t>
      </w:r>
    </w:p>
    <w:p w14:paraId="49E025BC" w14:textId="77777777" w:rsidR="002856D3" w:rsidRDefault="002856D3">
      <w:pPr>
        <w:pStyle w:val="KTRBodyBulletlevel1"/>
      </w:pPr>
      <w:r w:rsidRPr="00D23875">
        <w:t>Two in five people who work spen</w:t>
      </w:r>
      <w:r w:rsidR="001C6383">
        <w:t>t</w:t>
      </w:r>
      <w:r w:rsidRPr="00D23875">
        <w:t xml:space="preserve"> all or most of their time sitting, compared to one quarter who rarely or never s</w:t>
      </w:r>
      <w:r w:rsidR="001C6383">
        <w:t>a</w:t>
      </w:r>
      <w:r w:rsidRPr="00D23875">
        <w:t>t in their job.</w:t>
      </w:r>
    </w:p>
    <w:p w14:paraId="37147CE8" w14:textId="77777777" w:rsidR="002856D3" w:rsidRPr="001A3B3F" w:rsidRDefault="002856D3" w:rsidP="00150470">
      <w:pPr>
        <w:pStyle w:val="Heading3"/>
      </w:pPr>
      <w:r w:rsidRPr="001A3B3F">
        <w:t>Attitudes to physical activity</w:t>
      </w:r>
    </w:p>
    <w:p w14:paraId="2808A16E" w14:textId="77777777" w:rsidR="002856D3" w:rsidRPr="00D23875" w:rsidRDefault="002856D3">
      <w:pPr>
        <w:pStyle w:val="KTRBodyBulletlevel1"/>
      </w:pPr>
      <w:r w:rsidRPr="00D23875">
        <w:t xml:space="preserve">The response efficacy between physical activity and weight control </w:t>
      </w:r>
      <w:r w:rsidR="001C6383">
        <w:t>wa</w:t>
      </w:r>
      <w:r w:rsidRPr="00D23875">
        <w:t>s very high</w:t>
      </w:r>
      <w:r w:rsidR="001C6383">
        <w:t xml:space="preserve"> in 2012</w:t>
      </w:r>
      <w:r w:rsidRPr="00D23875">
        <w:t xml:space="preserve">, with the link between physical activity and health clearly understood. Similarly, response efficacy for incidental </w:t>
      </w:r>
      <w:r w:rsidR="00A05A36">
        <w:t>activity</w:t>
      </w:r>
      <w:r w:rsidRPr="00D23875">
        <w:t xml:space="preserve"> </w:t>
      </w:r>
      <w:r w:rsidR="001C6383">
        <w:t>wa</w:t>
      </w:r>
      <w:r w:rsidRPr="00D23875">
        <w:t>s relatively high.</w:t>
      </w:r>
    </w:p>
    <w:p w14:paraId="6E25C7EF" w14:textId="77777777" w:rsidR="002856D3" w:rsidRPr="00D23875" w:rsidRDefault="002856D3">
      <w:pPr>
        <w:pStyle w:val="KTRBodyBulletlevel1"/>
      </w:pPr>
      <w:r w:rsidRPr="00D23875">
        <w:t xml:space="preserve">There </w:t>
      </w:r>
      <w:r w:rsidR="001C6383">
        <w:t>wa</w:t>
      </w:r>
      <w:r w:rsidRPr="00D23875">
        <w:t xml:space="preserve">s a strong belief that exercising becomes harder as you get older, which </w:t>
      </w:r>
      <w:r w:rsidR="001C6383">
        <w:t>wa</w:t>
      </w:r>
      <w:r w:rsidRPr="00D23875">
        <w:t>s particularly prevalent among older Australians.</w:t>
      </w:r>
    </w:p>
    <w:p w14:paraId="3A7406E6" w14:textId="62408F96" w:rsidR="002856D3" w:rsidRPr="00D23875" w:rsidRDefault="002856D3">
      <w:pPr>
        <w:pStyle w:val="KTRBodyBulletlevel1"/>
      </w:pPr>
      <w:r w:rsidRPr="00D23875">
        <w:t xml:space="preserve">Having enough time to exercise </w:t>
      </w:r>
      <w:r w:rsidR="001C6383">
        <w:t>wa</w:t>
      </w:r>
      <w:r w:rsidRPr="00D23875">
        <w:t>s a significant problem for around one third of Australians</w:t>
      </w:r>
      <w:r w:rsidR="001C6383">
        <w:t xml:space="preserve"> in 2012</w:t>
      </w:r>
      <w:r w:rsidRPr="00D23875">
        <w:t xml:space="preserve">, with many females, parents of young children and </w:t>
      </w:r>
      <w:r w:rsidR="0018215A" w:rsidRPr="00D23875">
        <w:t>full-time</w:t>
      </w:r>
      <w:r w:rsidRPr="00D23875">
        <w:t xml:space="preserve"> workers claiming this </w:t>
      </w:r>
      <w:r w:rsidR="001C6383">
        <w:t>wa</w:t>
      </w:r>
      <w:r w:rsidRPr="00D23875">
        <w:t>s a major barrier for them.</w:t>
      </w:r>
    </w:p>
    <w:p w14:paraId="10396EC3" w14:textId="77777777" w:rsidR="002856D3" w:rsidRPr="00D23875" w:rsidRDefault="002856D3">
      <w:pPr>
        <w:pStyle w:val="KTRBodyBulletlevel1"/>
      </w:pPr>
      <w:r w:rsidRPr="00D23875">
        <w:t>Benefits of physical activity that resonate</w:t>
      </w:r>
      <w:r w:rsidR="001C6383">
        <w:t>d</w:t>
      </w:r>
      <w:r w:rsidRPr="00D23875">
        <w:t xml:space="preserve"> particularly strongly with the community </w:t>
      </w:r>
      <w:r w:rsidR="001C6383">
        <w:t>we</w:t>
      </w:r>
      <w:r w:rsidRPr="00D23875">
        <w:t xml:space="preserve">re the general “feel good” factor after </w:t>
      </w:r>
      <w:r w:rsidR="00A05A36">
        <w:t>doing physical activity</w:t>
      </w:r>
      <w:r w:rsidRPr="00D23875">
        <w:t xml:space="preserve"> (particularly females and younger people, but less so obese people), and that it is a good means of balancing out unhealthy food or drink.</w:t>
      </w:r>
    </w:p>
    <w:p w14:paraId="065AF414" w14:textId="77777777" w:rsidR="002856D3" w:rsidRPr="00D23875" w:rsidRDefault="002856D3">
      <w:pPr>
        <w:pStyle w:val="KTRBodyBulletlevel1"/>
      </w:pPr>
      <w:r w:rsidRPr="00D23875">
        <w:t xml:space="preserve">The monetary cost of joining a gym or participating in organised sport </w:t>
      </w:r>
      <w:r w:rsidR="001C6383">
        <w:t>wa</w:t>
      </w:r>
      <w:r w:rsidRPr="00D23875">
        <w:t>s a significant barrier for many</w:t>
      </w:r>
      <w:r w:rsidR="001C6383">
        <w:t xml:space="preserve"> in 2012</w:t>
      </w:r>
      <w:r w:rsidRPr="00D23875">
        <w:t>, as is feeling embarrassed when exercising in public.</w:t>
      </w:r>
    </w:p>
    <w:p w14:paraId="6A525072" w14:textId="77777777" w:rsidR="002856D3" w:rsidRPr="00D23875" w:rsidRDefault="002856D3">
      <w:pPr>
        <w:pStyle w:val="KTRBodyBulletlevel1"/>
      </w:pPr>
      <w:r w:rsidRPr="00D23875">
        <w:t>Similar to diet, parents strongly recognise</w:t>
      </w:r>
      <w:r w:rsidR="001C6383">
        <w:t>d</w:t>
      </w:r>
      <w:r w:rsidRPr="00D23875">
        <w:t xml:space="preserve"> the influence they ha</w:t>
      </w:r>
      <w:r w:rsidR="001C6383">
        <w:t>d</w:t>
      </w:r>
      <w:r w:rsidRPr="00D23875">
        <w:t xml:space="preserve"> on how active their children </w:t>
      </w:r>
      <w:r w:rsidR="001C6383">
        <w:t>we</w:t>
      </w:r>
      <w:r w:rsidRPr="00D23875">
        <w:t xml:space="preserve">re, regardless of their BMI classification. However, follow through with positive role modelling of physical activity </w:t>
      </w:r>
      <w:r w:rsidR="001C6383">
        <w:t>wa</w:t>
      </w:r>
      <w:r w:rsidRPr="00D23875">
        <w:t>s significantly lower, particularly amongst obese parents.</w:t>
      </w:r>
    </w:p>
    <w:p w14:paraId="72E5138E" w14:textId="77777777" w:rsidR="00FC3C2D" w:rsidRDefault="002856D3">
      <w:pPr>
        <w:pStyle w:val="KTRBodyBulletlevel1"/>
        <w:rPr>
          <w:rFonts w:eastAsia="Times New Roman"/>
          <w:sz w:val="20"/>
          <w:szCs w:val="20"/>
          <w:lang w:val="en-AU" w:eastAsia="en-US"/>
        </w:rPr>
      </w:pPr>
      <w:r w:rsidRPr="00D23875">
        <w:t>Over three quarters of Australians recognise</w:t>
      </w:r>
      <w:r w:rsidR="001C6383">
        <w:t>d that a good routine helped</w:t>
      </w:r>
      <w:r w:rsidRPr="00D23875">
        <w:t xml:space="preserve"> th</w:t>
      </w:r>
      <w:r w:rsidR="001C6383">
        <w:t>em to be more physically active</w:t>
      </w:r>
      <w:r w:rsidRPr="00D23875">
        <w:t>.</w:t>
      </w:r>
    </w:p>
    <w:p w14:paraId="592C2F3D" w14:textId="77777777" w:rsidR="00FC3C2D" w:rsidRDefault="00FC3C2D" w:rsidP="00A35996">
      <w:pPr>
        <w:pStyle w:val="KTRBodyBulletlevel1"/>
        <w:numPr>
          <w:ilvl w:val="0"/>
          <w:numId w:val="0"/>
        </w:numPr>
        <w:ind w:left="357"/>
      </w:pPr>
    </w:p>
    <w:p w14:paraId="0F1D0C5B" w14:textId="77777777" w:rsidR="00C107C7" w:rsidRPr="00FC3C2D" w:rsidRDefault="00FC3C2D" w:rsidP="00A35996">
      <w:pPr>
        <w:pStyle w:val="KTRBodyBulletlevel1"/>
        <w:numPr>
          <w:ilvl w:val="0"/>
          <w:numId w:val="0"/>
        </w:numPr>
        <w:ind w:left="357"/>
        <w:rPr>
          <w:rFonts w:eastAsia="Times New Roman"/>
          <w:sz w:val="20"/>
          <w:szCs w:val="20"/>
          <w:lang w:val="en-AU" w:eastAsia="en-US"/>
        </w:rPr>
      </w:pPr>
      <w:r w:rsidRPr="00FC3C2D">
        <w:t>Note:</w:t>
      </w:r>
      <w:r>
        <w:t xml:space="preserve"> The remainder of the report discusses findings from the 2017 research project, unless comp</w:t>
      </w:r>
      <w:r w:rsidR="00A01B25">
        <w:t>arisons are drawn with the 2012</w:t>
      </w:r>
      <w:r w:rsidR="00024661">
        <w:t>/2013</w:t>
      </w:r>
      <w:r w:rsidR="00A01B25">
        <w:t xml:space="preserve"> research. </w:t>
      </w:r>
      <w:r w:rsidRPr="00FC3C2D">
        <w:t xml:space="preserve"> </w:t>
      </w:r>
      <w:r w:rsidR="00C107C7" w:rsidRPr="00FC3C2D">
        <w:br w:type="page"/>
      </w:r>
    </w:p>
    <w:p w14:paraId="686FC6B0" w14:textId="750299FD" w:rsidR="00171C62" w:rsidRPr="000562FE" w:rsidRDefault="00B1059F" w:rsidP="003E68DB">
      <w:pPr>
        <w:pStyle w:val="Heading2KTRHeading2"/>
        <w:ind w:left="510" w:hanging="510"/>
        <w:sectPr w:rsidR="00171C62" w:rsidRPr="000562FE" w:rsidSect="00FA1588">
          <w:type w:val="continuous"/>
          <w:pgSz w:w="11906" w:h="16838"/>
          <w:pgMar w:top="1134" w:right="1134" w:bottom="1701" w:left="1134" w:header="454" w:footer="709" w:gutter="0"/>
          <w:cols w:space="708"/>
          <w:docGrid w:linePitch="360"/>
        </w:sectPr>
      </w:pPr>
      <w:bookmarkStart w:id="44" w:name="_Toc493249436"/>
      <w:bookmarkStart w:id="45" w:name="_Toc514160601"/>
      <w:r>
        <w:lastRenderedPageBreak/>
        <w:t>Current p</w:t>
      </w:r>
      <w:r w:rsidR="00A05A36" w:rsidRPr="003E68DB">
        <w:t>erceptions of a healthy lifestyle</w:t>
      </w:r>
      <w:bookmarkEnd w:id="44"/>
      <w:bookmarkEnd w:id="45"/>
    </w:p>
    <w:p w14:paraId="232640A8" w14:textId="77777777" w:rsidR="00171C62" w:rsidRPr="000562FE" w:rsidRDefault="00171C62" w:rsidP="00150470">
      <w:pPr>
        <w:pStyle w:val="Heading3"/>
      </w:pPr>
      <w:r w:rsidRPr="000562FE">
        <w:t>The changing perceptions of what it means to be ‘healthy’</w:t>
      </w:r>
    </w:p>
    <w:p w14:paraId="0D8B2408" w14:textId="77777777" w:rsidR="00907677" w:rsidRDefault="00171C62" w:rsidP="00171C62">
      <w:pPr>
        <w:pStyle w:val="KTRBodyMain"/>
        <w:rPr>
          <w:rFonts w:cs="Arial"/>
        </w:rPr>
      </w:pPr>
      <w:r w:rsidRPr="000562FE">
        <w:rPr>
          <w:rFonts w:cs="Arial"/>
        </w:rPr>
        <w:t xml:space="preserve">The notion of a ‘healthy lifestyle’ features prominently in the </w:t>
      </w:r>
      <w:r w:rsidR="00392D67" w:rsidRPr="000562FE">
        <w:rPr>
          <w:rFonts w:cs="Arial"/>
        </w:rPr>
        <w:t>culture</w:t>
      </w:r>
      <w:r w:rsidRPr="000562FE">
        <w:rPr>
          <w:rFonts w:cs="Arial"/>
        </w:rPr>
        <w:t xml:space="preserve"> of 2017 as a broader concept than observed in </w:t>
      </w:r>
      <w:r w:rsidR="00024661">
        <w:rPr>
          <w:rFonts w:cs="Arial"/>
        </w:rPr>
        <w:t>2012/</w:t>
      </w:r>
      <w:r w:rsidRPr="000562FE">
        <w:rPr>
          <w:rFonts w:cs="Arial"/>
        </w:rPr>
        <w:t xml:space="preserve">2013, encompassing mental, emotional and social factors as well as physical health. On a behavioural level, it is underpinned by the idea of ‘balance’ between a range of reinforcing behaviours, extending considerably further than diet and </w:t>
      </w:r>
      <w:r w:rsidR="00392D67" w:rsidRPr="000562FE">
        <w:rPr>
          <w:rFonts w:cs="Arial"/>
        </w:rPr>
        <w:t>exercise</w:t>
      </w:r>
      <w:r w:rsidRPr="000562FE">
        <w:rPr>
          <w:rFonts w:cs="Arial"/>
        </w:rPr>
        <w:t xml:space="preserve"> and tailored to accommodate personal values, needs and concerns. The </w:t>
      </w:r>
      <w:r w:rsidR="00BE6E48">
        <w:rPr>
          <w:rFonts w:cs="Arial"/>
        </w:rPr>
        <w:t xml:space="preserve">qualitative </w:t>
      </w:r>
      <w:r w:rsidRPr="000562FE">
        <w:rPr>
          <w:rFonts w:cs="Arial"/>
        </w:rPr>
        <w:t>research highlights the powerful influence of the media, and, in particular, the rise of social media, in contributing to this expanded and personalised view of what it means to be healthy.</w:t>
      </w:r>
    </w:p>
    <w:p w14:paraId="2DF206D2" w14:textId="77777777" w:rsidR="00171C62" w:rsidRDefault="00171C62" w:rsidP="00171C62">
      <w:pPr>
        <w:pStyle w:val="KTRBodyMain"/>
        <w:rPr>
          <w:rFonts w:cs="Arial"/>
        </w:rPr>
      </w:pPr>
      <w:r w:rsidRPr="000562FE">
        <w:rPr>
          <w:rFonts w:cs="Arial"/>
        </w:rPr>
        <w:t>The research drew particular att</w:t>
      </w:r>
      <w:r w:rsidR="00CC763A">
        <w:rPr>
          <w:rFonts w:cs="Arial"/>
        </w:rPr>
        <w:t>ention to the following themes:</w:t>
      </w:r>
    </w:p>
    <w:p w14:paraId="38FC7DCE" w14:textId="77777777" w:rsidR="00907677" w:rsidRDefault="00171C62" w:rsidP="001566B8">
      <w:pPr>
        <w:pStyle w:val="Heading3KTRHeading31"/>
      </w:pPr>
      <w:r w:rsidRPr="000562FE">
        <w:t>Concepts and constructs of ‘health’ are far broader, and positioned around ‘wellbeing’</w:t>
      </w:r>
    </w:p>
    <w:p w14:paraId="497327AB" w14:textId="77777777" w:rsidR="00907677" w:rsidRDefault="00171C62" w:rsidP="00171C62">
      <w:pPr>
        <w:pStyle w:val="KTRBodyMain"/>
        <w:rPr>
          <w:rFonts w:cs="Arial"/>
        </w:rPr>
      </w:pPr>
      <w:r w:rsidRPr="000562FE">
        <w:rPr>
          <w:rFonts w:cs="Arial"/>
        </w:rPr>
        <w:t>It was evident from the</w:t>
      </w:r>
      <w:r w:rsidR="00BE6E48">
        <w:rPr>
          <w:rFonts w:cs="Arial"/>
        </w:rPr>
        <w:t xml:space="preserve"> </w:t>
      </w:r>
      <w:r w:rsidR="00024661">
        <w:rPr>
          <w:rFonts w:cs="Arial"/>
        </w:rPr>
        <w:t xml:space="preserve">2017 </w:t>
      </w:r>
      <w:r w:rsidR="00BE6E48">
        <w:rPr>
          <w:rFonts w:cs="Arial"/>
        </w:rPr>
        <w:t xml:space="preserve">qualitative </w:t>
      </w:r>
      <w:r w:rsidRPr="000562FE">
        <w:rPr>
          <w:rFonts w:cs="Arial"/>
        </w:rPr>
        <w:t xml:space="preserve">research, that, for many participants, a ‘healthy lifestyle’ was associated more strongly with a state of </w:t>
      </w:r>
      <w:r w:rsidRPr="00D51148">
        <w:rPr>
          <w:rStyle w:val="Strong"/>
        </w:rPr>
        <w:t>holistic ‘wellbeing’</w:t>
      </w:r>
      <w:r w:rsidRPr="000562FE">
        <w:rPr>
          <w:rFonts w:cs="Arial"/>
        </w:rPr>
        <w:t>, rather than as a means of preventing chronic disease. The benefits of good health were, across the board, more immediately associated with ‘being and feeling’, energy levels and mood ‘in the moment’. In a broader sense, this was seen to translate to a range of social and functional outcomes permeating almost all aspects of life – from general self-esteem, through to forming and maintaining relationships, working, studying and parenting.</w:t>
      </w:r>
    </w:p>
    <w:p w14:paraId="61C5B12C" w14:textId="77777777" w:rsidR="00907677" w:rsidRDefault="00171C62" w:rsidP="00171C62">
      <w:pPr>
        <w:pStyle w:val="KTRBodyMain"/>
        <w:rPr>
          <w:rFonts w:cs="Arial"/>
        </w:rPr>
      </w:pPr>
      <w:r w:rsidRPr="000562FE">
        <w:rPr>
          <w:rFonts w:cs="Arial"/>
        </w:rPr>
        <w:t>The impact of a healthy lifestyle in preventing chronic disease was often more salient for middle aged participants, reflecting the greater prominence of illness and disease in their lives – whether through caring for an ageing parent, or experiencing a health scare personally. There was a particular focus on the benefits of lifestyle in preventing Type 2 diabetes, heart disease, and, to a slightly lesser degree, cancer. Nonetheless, like younger people, they also placed considerable value on the social and emotional impacts of a healthy lifestyle, demonstrating a shift away from a strictly medicalised view of good health amongst this cohort.</w:t>
      </w:r>
    </w:p>
    <w:p w14:paraId="782ACDF5" w14:textId="77777777" w:rsidR="00171C62" w:rsidRDefault="00171C62" w:rsidP="00171C62">
      <w:pPr>
        <w:pStyle w:val="KTRBodyMain"/>
        <w:rPr>
          <w:rFonts w:cs="Arial"/>
        </w:rPr>
      </w:pPr>
      <w:r w:rsidRPr="000562FE">
        <w:rPr>
          <w:rFonts w:cs="Arial"/>
        </w:rPr>
        <w:t xml:space="preserve">Across the study, a healthy lifestyle was dimensionalised as a </w:t>
      </w:r>
      <w:r w:rsidRPr="00164547">
        <w:rPr>
          <w:rStyle w:val="Strong"/>
        </w:rPr>
        <w:t>‘balance’</w:t>
      </w:r>
      <w:r w:rsidRPr="000562FE">
        <w:rPr>
          <w:rFonts w:cs="Arial"/>
        </w:rPr>
        <w:t xml:space="preserve"> of often inter-linking and reinforcing behaviours. Diet and exercise were perhaps most prominent in the mix, but a range of more tangential behaviours were also considered important, including work-life balance, socialising, having interests and hobbies, general ‘downtime’, family time, and, for older participants, keeping mentally active. Good health was seen to be a result of the </w:t>
      </w:r>
      <w:r w:rsidRPr="00D51148">
        <w:rPr>
          <w:rStyle w:val="Strong"/>
        </w:rPr>
        <w:t>cumulative impacts</w:t>
      </w:r>
      <w:r w:rsidRPr="000562FE">
        <w:rPr>
          <w:rFonts w:cs="Arial"/>
        </w:rPr>
        <w:t xml:space="preserve"> of these </w:t>
      </w:r>
      <w:r w:rsidR="00024661">
        <w:rPr>
          <w:rFonts w:cs="Arial"/>
        </w:rPr>
        <w:t>factors</w:t>
      </w:r>
      <w:r w:rsidRPr="000562FE">
        <w:rPr>
          <w:rFonts w:cs="Arial"/>
        </w:rPr>
        <w:t>: diet and physical activity alone were largely not considered sufficient.</w:t>
      </w:r>
    </w:p>
    <w:p w14:paraId="180757D5" w14:textId="6CC141A5" w:rsidR="00092715" w:rsidRDefault="00171C62" w:rsidP="00092715">
      <w:pPr>
        <w:pStyle w:val="Quote"/>
        <w:spacing w:before="60"/>
        <w:rPr>
          <w:i w:val="0"/>
          <w:iCs w:val="0"/>
        </w:rPr>
      </w:pPr>
      <w:r w:rsidRPr="001913AC">
        <w:t>‘It’s a balance between work, friends, food, fitness. People think of food and fitness straightaway but I think it’s a lot more broad than th</w:t>
      </w:r>
      <w:r w:rsidR="000562FE">
        <w:t xml:space="preserve">at.’ </w:t>
      </w:r>
      <w:r w:rsidR="000562FE" w:rsidRPr="003131CF">
        <w:t>(Male, 18-24 years, Sydney)</w:t>
      </w:r>
      <w:r w:rsidR="00092715">
        <w:br w:type="page"/>
      </w:r>
    </w:p>
    <w:p w14:paraId="5A3816AE" w14:textId="77777777" w:rsidR="00907677" w:rsidRDefault="00171C62" w:rsidP="00171C62">
      <w:pPr>
        <w:pStyle w:val="KTRBodyMain"/>
        <w:rPr>
          <w:rFonts w:cs="Arial"/>
        </w:rPr>
      </w:pPr>
      <w:r w:rsidRPr="000562FE">
        <w:rPr>
          <w:rFonts w:cs="Arial"/>
        </w:rPr>
        <w:lastRenderedPageBreak/>
        <w:t xml:space="preserve">Lying at the foundation of this change in the perceived constructs of health appears to be greater appreciation of the importance of good </w:t>
      </w:r>
      <w:r w:rsidRPr="00D51148">
        <w:rPr>
          <w:rStyle w:val="Strong"/>
        </w:rPr>
        <w:t>mental health</w:t>
      </w:r>
      <w:r w:rsidRPr="000562FE">
        <w:rPr>
          <w:rFonts w:cs="Arial"/>
        </w:rPr>
        <w:t xml:space="preserve">, which, for many in this study, was valued as strongly as good </w:t>
      </w:r>
      <w:r w:rsidRPr="00D51148">
        <w:rPr>
          <w:rStyle w:val="Strong"/>
        </w:rPr>
        <w:t>physical health</w:t>
      </w:r>
      <w:r w:rsidRPr="000562FE">
        <w:rPr>
          <w:rFonts w:cs="Arial"/>
        </w:rPr>
        <w:t xml:space="preserve">. Mental and physical </w:t>
      </w:r>
      <w:r w:rsidR="00E4460C" w:rsidRPr="000562FE">
        <w:rPr>
          <w:rFonts w:cs="Arial"/>
        </w:rPr>
        <w:t>health was</w:t>
      </w:r>
      <w:r w:rsidRPr="000562FE">
        <w:rPr>
          <w:rFonts w:cs="Arial"/>
        </w:rPr>
        <w:t xml:space="preserve"> considered to be reinforcing and inextricably linked: each essential to the </w:t>
      </w:r>
      <w:r w:rsidR="00E4460C" w:rsidRPr="000562FE">
        <w:rPr>
          <w:rFonts w:cs="Arial"/>
        </w:rPr>
        <w:t>other</w:t>
      </w:r>
      <w:r w:rsidRPr="000562FE">
        <w:rPr>
          <w:rFonts w:cs="Arial"/>
        </w:rPr>
        <w:t xml:space="preserve"> and acting in concert as the pillars of good health.</w:t>
      </w:r>
    </w:p>
    <w:p w14:paraId="34CAEE7F" w14:textId="77777777" w:rsidR="00171C62" w:rsidRDefault="00171C62" w:rsidP="00AB4B16">
      <w:pPr>
        <w:pStyle w:val="Quote"/>
        <w:spacing w:before="60"/>
      </w:pPr>
      <w:r w:rsidRPr="001913AC">
        <w:t xml:space="preserve">‘If you look after yourself mentally, and what you put into your body, then you’re going to have a </w:t>
      </w:r>
      <w:r w:rsidR="002B243E">
        <w:t xml:space="preserve">healthy lifestyle.’ </w:t>
      </w:r>
      <w:r w:rsidRPr="003131CF">
        <w:t>(Female, 25-3</w:t>
      </w:r>
      <w:r w:rsidR="00934B25">
        <w:t>9</w:t>
      </w:r>
      <w:r w:rsidRPr="003131CF">
        <w:t xml:space="preserve"> years, Perth)</w:t>
      </w:r>
    </w:p>
    <w:p w14:paraId="682C5D72" w14:textId="77777777" w:rsidR="00171C62" w:rsidRPr="000562FE" w:rsidRDefault="00171C62" w:rsidP="00D828ED">
      <w:pPr>
        <w:pStyle w:val="Heading3KTRHeading31"/>
      </w:pPr>
      <w:r w:rsidRPr="000562FE">
        <w:t>Concept of ‘health’ is far more personalised than before</w:t>
      </w:r>
    </w:p>
    <w:p w14:paraId="0909BA0E" w14:textId="77777777" w:rsidR="00907677" w:rsidRDefault="00171C62" w:rsidP="00171C62">
      <w:pPr>
        <w:pStyle w:val="KTRBodyMain"/>
        <w:rPr>
          <w:rFonts w:cs="Arial"/>
        </w:rPr>
      </w:pPr>
      <w:r w:rsidRPr="000562FE">
        <w:rPr>
          <w:rFonts w:cs="Arial"/>
        </w:rPr>
        <w:t>Despite consistency across the study in these broad perceptions of the constructs of good health, how this was seen to translate in terms of personal behaviour was far more subjective and individualised. The</w:t>
      </w:r>
      <w:r w:rsidR="00BE6E48">
        <w:rPr>
          <w:rFonts w:cs="Arial"/>
        </w:rPr>
        <w:t xml:space="preserve"> qualitative research demonstrated that the</w:t>
      </w:r>
      <w:r w:rsidRPr="000562FE">
        <w:rPr>
          <w:rFonts w:cs="Arial"/>
        </w:rPr>
        <w:t xml:space="preserve"> view of ‘my good health’ was reflective of a tailored set of behaviours and personalised objectives, created in the context of:</w:t>
      </w:r>
    </w:p>
    <w:p w14:paraId="5533642E" w14:textId="77777777" w:rsidR="00171C62" w:rsidRPr="000562FE" w:rsidRDefault="00171C62">
      <w:pPr>
        <w:pStyle w:val="KTRBodyBulletlevel1"/>
      </w:pPr>
      <w:r w:rsidRPr="000562FE">
        <w:t>Individual values and beliefs… (what is important to me?);</w:t>
      </w:r>
    </w:p>
    <w:p w14:paraId="2F972249" w14:textId="77777777" w:rsidR="00171C62" w:rsidRPr="000562FE" w:rsidRDefault="00171C62">
      <w:pPr>
        <w:pStyle w:val="KTRBodyBulletlevel1"/>
      </w:pPr>
      <w:r w:rsidRPr="000562FE">
        <w:t>Peers, culture, age and family (what is normal in my world?);</w:t>
      </w:r>
    </w:p>
    <w:p w14:paraId="540B21BC" w14:textId="77777777" w:rsidR="00171C62" w:rsidRPr="000562FE" w:rsidRDefault="00171C62">
      <w:pPr>
        <w:pStyle w:val="KTRBodyBulletlevel1"/>
      </w:pPr>
      <w:r w:rsidRPr="000562FE">
        <w:t xml:space="preserve">Employment, </w:t>
      </w:r>
      <w:r w:rsidR="00C75D99">
        <w:t xml:space="preserve">household </w:t>
      </w:r>
      <w:r w:rsidRPr="000562FE">
        <w:t>income and environment (what is possible in my world?).</w:t>
      </w:r>
    </w:p>
    <w:p w14:paraId="4A1A139F" w14:textId="77777777" w:rsidR="00AF262A" w:rsidRPr="000562FE" w:rsidRDefault="00171C62" w:rsidP="00171C62">
      <w:pPr>
        <w:pStyle w:val="KTRBodyMain"/>
        <w:rPr>
          <w:rFonts w:cs="Arial"/>
        </w:rPr>
      </w:pPr>
      <w:r w:rsidRPr="000562FE">
        <w:rPr>
          <w:rFonts w:cs="Arial"/>
        </w:rPr>
        <w:t xml:space="preserve">As a result, perceptions of a ‘healthy lifestyle’ varied across the study. The fundamental components of good health were well recognised (diet, exercise, social life, downtime </w:t>
      </w:r>
      <w:r w:rsidR="0083244C" w:rsidRPr="000562FE">
        <w:rPr>
          <w:rFonts w:cs="Arial"/>
        </w:rPr>
        <w:t>etc.</w:t>
      </w:r>
      <w:r w:rsidRPr="000562FE">
        <w:rPr>
          <w:rFonts w:cs="Arial"/>
        </w:rPr>
        <w:t>) but, on a personal level, these were ‘customised’ both qualitatively and quantitatively. In terms of diet and physical activity, the variation observed through the study was as follows:</w:t>
      </w:r>
    </w:p>
    <w:p w14:paraId="656F8AEF" w14:textId="77777777" w:rsidR="00C11F26" w:rsidRDefault="0009657F" w:rsidP="00D90111">
      <w:pPr>
        <w:pStyle w:val="Tableheading"/>
      </w:pPr>
      <w:bookmarkStart w:id="46" w:name="_Toc507661891"/>
      <w:r>
        <w:t>Table 4</w:t>
      </w:r>
      <w:r w:rsidR="00C11F26" w:rsidRPr="00C11F26">
        <w:t xml:space="preserve">.1.2.1: </w:t>
      </w:r>
      <w:r w:rsidR="002B243E">
        <w:t>Perceptions on diet and physical activity</w:t>
      </w:r>
      <w:bookmarkEnd w:id="46"/>
    </w:p>
    <w:tbl>
      <w:tblPr>
        <w:tblStyle w:val="LightList-Accent12"/>
        <w:tblW w:w="10352" w:type="dxa"/>
        <w:tblLook w:val="00A0" w:firstRow="1" w:lastRow="0" w:firstColumn="1" w:lastColumn="0" w:noHBand="0" w:noVBand="0"/>
        <w:tblCaption w:val="Figure 3.1.2.1: Follow any particular way(s) of eating (“MY HEALTHY LIFESTYLE”)"/>
        <w:tblDescription w:val="This table illustrates statements representing respondents' perceptions of a healthy lifestyle, with reference to diet and physical activity.&#10;&#10;A 'healthy diet' for me means...&#10;All foods in balance&#10;Nothing ‘artificial’&#10;Whole foods only&#10;Home prepared foods&#10;‘Fresh’ foods&#10;‘Organic’ foods&#10;‘Local, in-season’&#10;‘Super-foods’&#10;All protein&#10;Protein rich&#10;No/ little red meat&#10;Fish only&#10;Carbs for energy&#10;Whole grains only&#10;Low GI&#10;Gluten free&#10;All fruit&#10;Selective (low sugar) fruit&#10;Little or no fruit &#10;Vegetables every day&#10;Vegetables every meal&#10;Green smoothies&#10;Vegetable variety&#10;High dairy&#10;Low fat dairy&#10;Selective dairy&#10;No dairy&#10;Avoiding saturated fat &#10;Low fat Avoiding fat&#10;‘Good’ fat&#10;Discretionary foods in moderation&#10;Discretionary foods occasionally&#10;Selective discretionary foods&#10;No discretionary foods&#10;Alcohol in moderation&#10;No beer&#10;Red wine&#10;No alcohol&#10;Regular meals&#10;Calorie counting&#10;Fasting periods&#10;Portion size control&#10;&#10;A ‘PHYSICALLY ACTIVE’ LIFESTYLE FOR ME MEANS…   &#10;Moving&#10;Heart pumping&#10;Sweating Intense&#10;Whenever I can&#10;Every week&#10;Every day&#10;More than once a day&#10;Yoga/ Pilates&#10;Walking&#10;Jogging/ swimming&#10;Gym workouts&#10;Incidental&#10;Dedicated sessions&#10;Routine sessions &#10;10-15 minutes&#10;20-30 minutes&#10;1 hour&#10;1 hour +&#10;Family activities&#10;Walking groups &#10;Team sports  &#10;"/>
      </w:tblPr>
      <w:tblGrid>
        <w:gridCol w:w="2443"/>
        <w:gridCol w:w="1963"/>
        <w:gridCol w:w="2026"/>
        <w:gridCol w:w="1962"/>
        <w:gridCol w:w="1958"/>
      </w:tblGrid>
      <w:tr w:rsidR="00D90111" w14:paraId="6173D3CB" w14:textId="77777777" w:rsidTr="00D901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52" w:type="dxa"/>
            <w:gridSpan w:val="5"/>
            <w:tcBorders>
              <w:top w:val="nil"/>
              <w:left w:val="nil"/>
              <w:bottom w:val="nil"/>
              <w:right w:val="nil"/>
            </w:tcBorders>
            <w:shd w:val="clear" w:color="auto" w:fill="000D48"/>
            <w:vAlign w:val="center"/>
          </w:tcPr>
          <w:p w14:paraId="596060F1" w14:textId="57163565" w:rsidR="00D90111" w:rsidRPr="00D90111" w:rsidRDefault="00D90111" w:rsidP="00D90111">
            <w:pPr>
              <w:pStyle w:val="Tableheading"/>
            </w:pPr>
            <w:bookmarkStart w:id="47" w:name="_Toc500140884"/>
            <w:bookmarkStart w:id="48" w:name="_Toc507661892"/>
            <w:r w:rsidRPr="00D90111">
              <w:t>A HEALTHY DIET FOR ME MEANS…</w:t>
            </w:r>
            <w:bookmarkEnd w:id="47"/>
            <w:bookmarkEnd w:id="48"/>
          </w:p>
        </w:tc>
      </w:tr>
      <w:tr w:rsidR="00586017" w14:paraId="52344999" w14:textId="77777777" w:rsidTr="00D90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top w:val="nil"/>
            </w:tcBorders>
          </w:tcPr>
          <w:p w14:paraId="3390EF35" w14:textId="77777777" w:rsidR="00586017" w:rsidRPr="003D498B" w:rsidRDefault="00586017" w:rsidP="007A0F2F">
            <w:pPr>
              <w:pStyle w:val="KTRBodyMain"/>
              <w:rPr>
                <w:rFonts w:cs="Arial"/>
                <w:b w:val="0"/>
              </w:rPr>
            </w:pPr>
            <w:r w:rsidRPr="003D498B">
              <w:rPr>
                <w:b w:val="0"/>
              </w:rPr>
              <w:t>All foods in balance</w:t>
            </w:r>
          </w:p>
        </w:tc>
        <w:tc>
          <w:tcPr>
            <w:cnfStyle w:val="000010000000" w:firstRow="0" w:lastRow="0" w:firstColumn="0" w:lastColumn="0" w:oddVBand="1" w:evenVBand="0" w:oddHBand="0" w:evenHBand="0" w:firstRowFirstColumn="0" w:firstRowLastColumn="0" w:lastRowFirstColumn="0" w:lastRowLastColumn="0"/>
            <w:tcW w:w="1963" w:type="dxa"/>
            <w:tcBorders>
              <w:top w:val="nil"/>
            </w:tcBorders>
          </w:tcPr>
          <w:p w14:paraId="5A35A3A3" w14:textId="77777777" w:rsidR="00586017" w:rsidRDefault="00586017" w:rsidP="007A0F2F">
            <w:pPr>
              <w:pStyle w:val="KTRBodyMain"/>
              <w:rPr>
                <w:rFonts w:cs="Arial"/>
              </w:rPr>
            </w:pPr>
            <w:r w:rsidRPr="001913AC">
              <w:t>Nothing ‘artificial’</w:t>
            </w:r>
          </w:p>
        </w:tc>
        <w:tc>
          <w:tcPr>
            <w:tcW w:w="2026" w:type="dxa"/>
            <w:tcBorders>
              <w:top w:val="nil"/>
            </w:tcBorders>
          </w:tcPr>
          <w:p w14:paraId="56D386D2" w14:textId="77777777" w:rsidR="00586017" w:rsidRDefault="00586017" w:rsidP="007A0F2F">
            <w:pPr>
              <w:pStyle w:val="KTRBodyMain"/>
              <w:cnfStyle w:val="000000100000" w:firstRow="0" w:lastRow="0" w:firstColumn="0" w:lastColumn="0" w:oddVBand="0" w:evenVBand="0" w:oddHBand="1" w:evenHBand="0" w:firstRowFirstColumn="0" w:firstRowLastColumn="0" w:lastRowFirstColumn="0" w:lastRowLastColumn="0"/>
              <w:rPr>
                <w:rFonts w:cs="Arial"/>
              </w:rPr>
            </w:pPr>
            <w:r w:rsidRPr="001913AC">
              <w:t>Whole foods only</w:t>
            </w:r>
          </w:p>
        </w:tc>
        <w:tc>
          <w:tcPr>
            <w:cnfStyle w:val="000010000000" w:firstRow="0" w:lastRow="0" w:firstColumn="0" w:lastColumn="0" w:oddVBand="1" w:evenVBand="0" w:oddHBand="0" w:evenHBand="0" w:firstRowFirstColumn="0" w:firstRowLastColumn="0" w:lastRowFirstColumn="0" w:lastRowLastColumn="0"/>
            <w:tcW w:w="1962" w:type="dxa"/>
            <w:tcBorders>
              <w:top w:val="nil"/>
            </w:tcBorders>
          </w:tcPr>
          <w:p w14:paraId="0BE801A1" w14:textId="77777777" w:rsidR="00586017" w:rsidRDefault="00586017" w:rsidP="007A0F2F">
            <w:pPr>
              <w:pStyle w:val="KTRBodyMain"/>
              <w:rPr>
                <w:rFonts w:cs="Arial"/>
              </w:rPr>
            </w:pPr>
            <w:r w:rsidRPr="001913AC">
              <w:t>Home prepared foods</w:t>
            </w:r>
          </w:p>
        </w:tc>
        <w:tc>
          <w:tcPr>
            <w:tcW w:w="1958" w:type="dxa"/>
            <w:tcBorders>
              <w:top w:val="nil"/>
            </w:tcBorders>
          </w:tcPr>
          <w:p w14:paraId="5E934112" w14:textId="77777777" w:rsidR="00586017" w:rsidRDefault="00586017" w:rsidP="007A0F2F">
            <w:pPr>
              <w:pStyle w:val="KTRBodyMain"/>
              <w:cnfStyle w:val="000000100000" w:firstRow="0" w:lastRow="0" w:firstColumn="0" w:lastColumn="0" w:oddVBand="0" w:evenVBand="0" w:oddHBand="1" w:evenHBand="0" w:firstRowFirstColumn="0" w:firstRowLastColumn="0" w:lastRowFirstColumn="0" w:lastRowLastColumn="0"/>
              <w:rPr>
                <w:rFonts w:cs="Arial"/>
              </w:rPr>
            </w:pPr>
            <w:r w:rsidRPr="001913AC">
              <w:t>High energy foods</w:t>
            </w:r>
          </w:p>
        </w:tc>
      </w:tr>
      <w:tr w:rsidR="00356500" w14:paraId="1CC9A523" w14:textId="77777777" w:rsidTr="00FD3F4F">
        <w:tc>
          <w:tcPr>
            <w:cnfStyle w:val="001000000000" w:firstRow="0" w:lastRow="0" w:firstColumn="1" w:lastColumn="0" w:oddVBand="0" w:evenVBand="0" w:oddHBand="0" w:evenHBand="0" w:firstRowFirstColumn="0" w:firstRowLastColumn="0" w:lastRowFirstColumn="0" w:lastRowLastColumn="0"/>
            <w:tcW w:w="2443" w:type="dxa"/>
          </w:tcPr>
          <w:p w14:paraId="3AF8484D" w14:textId="77777777" w:rsidR="00356500" w:rsidRPr="003D498B" w:rsidRDefault="00356500" w:rsidP="007A0F2F">
            <w:pPr>
              <w:pStyle w:val="KTRBodyMain"/>
              <w:rPr>
                <w:rFonts w:cs="Arial"/>
                <w:b w:val="0"/>
              </w:rPr>
            </w:pPr>
            <w:r w:rsidRPr="003D498B">
              <w:rPr>
                <w:b w:val="0"/>
              </w:rPr>
              <w:t>‘Fresh’ foods</w:t>
            </w:r>
          </w:p>
        </w:tc>
        <w:tc>
          <w:tcPr>
            <w:cnfStyle w:val="000010000000" w:firstRow="0" w:lastRow="0" w:firstColumn="0" w:lastColumn="0" w:oddVBand="1" w:evenVBand="0" w:oddHBand="0" w:evenHBand="0" w:firstRowFirstColumn="0" w:firstRowLastColumn="0" w:lastRowFirstColumn="0" w:lastRowLastColumn="0"/>
            <w:tcW w:w="1963" w:type="dxa"/>
          </w:tcPr>
          <w:p w14:paraId="61FA8404" w14:textId="77777777" w:rsidR="00356500" w:rsidRDefault="00356500" w:rsidP="007A0F2F">
            <w:pPr>
              <w:pStyle w:val="KTRBodyMain"/>
              <w:rPr>
                <w:rFonts w:cs="Arial"/>
              </w:rPr>
            </w:pPr>
            <w:r w:rsidRPr="001913AC">
              <w:t>‘Organic’ foods</w:t>
            </w:r>
          </w:p>
        </w:tc>
        <w:tc>
          <w:tcPr>
            <w:tcW w:w="2026" w:type="dxa"/>
          </w:tcPr>
          <w:p w14:paraId="62A789AF" w14:textId="77777777" w:rsidR="00356500" w:rsidRDefault="00356500" w:rsidP="007A0F2F">
            <w:pPr>
              <w:pStyle w:val="KTRBodyMain"/>
              <w:cnfStyle w:val="000000000000" w:firstRow="0" w:lastRow="0" w:firstColumn="0" w:lastColumn="0" w:oddVBand="0" w:evenVBand="0" w:oddHBand="0" w:evenHBand="0" w:firstRowFirstColumn="0" w:firstRowLastColumn="0" w:lastRowFirstColumn="0" w:lastRowLastColumn="0"/>
              <w:rPr>
                <w:rFonts w:cs="Arial"/>
              </w:rPr>
            </w:pPr>
            <w:r w:rsidRPr="001913AC">
              <w:t>‘Local, in-season’</w:t>
            </w:r>
          </w:p>
        </w:tc>
        <w:tc>
          <w:tcPr>
            <w:cnfStyle w:val="000010000000" w:firstRow="0" w:lastRow="0" w:firstColumn="0" w:lastColumn="0" w:oddVBand="1" w:evenVBand="0" w:oddHBand="0" w:evenHBand="0" w:firstRowFirstColumn="0" w:firstRowLastColumn="0" w:lastRowFirstColumn="0" w:lastRowLastColumn="0"/>
            <w:tcW w:w="3920" w:type="dxa"/>
            <w:gridSpan w:val="2"/>
          </w:tcPr>
          <w:p w14:paraId="22BBE194" w14:textId="1F180F5E" w:rsidR="00356500" w:rsidRDefault="00356500" w:rsidP="007A0F2F">
            <w:pPr>
              <w:pStyle w:val="KTRBodyMain"/>
              <w:rPr>
                <w:rFonts w:cs="Arial"/>
              </w:rPr>
            </w:pPr>
            <w:r w:rsidRPr="001913AC">
              <w:t>‘Super-foods’</w:t>
            </w:r>
          </w:p>
        </w:tc>
      </w:tr>
      <w:tr w:rsidR="00586017" w14:paraId="290D3AB7" w14:textId="77777777" w:rsidTr="00D90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Pr>
          <w:p w14:paraId="7ED0F64B" w14:textId="77777777" w:rsidR="00586017" w:rsidRPr="003D498B" w:rsidRDefault="00586017" w:rsidP="007A0F2F">
            <w:pPr>
              <w:pStyle w:val="KTRBodyMain"/>
              <w:rPr>
                <w:rFonts w:cs="Arial"/>
                <w:b w:val="0"/>
              </w:rPr>
            </w:pPr>
            <w:r w:rsidRPr="003D498B">
              <w:rPr>
                <w:b w:val="0"/>
              </w:rPr>
              <w:t>All protein</w:t>
            </w:r>
          </w:p>
        </w:tc>
        <w:tc>
          <w:tcPr>
            <w:cnfStyle w:val="000010000000" w:firstRow="0" w:lastRow="0" w:firstColumn="0" w:lastColumn="0" w:oddVBand="1" w:evenVBand="0" w:oddHBand="0" w:evenHBand="0" w:firstRowFirstColumn="0" w:firstRowLastColumn="0" w:lastRowFirstColumn="0" w:lastRowLastColumn="0"/>
            <w:tcW w:w="1963" w:type="dxa"/>
          </w:tcPr>
          <w:p w14:paraId="31859F7F" w14:textId="77777777" w:rsidR="00586017" w:rsidRDefault="00586017" w:rsidP="007A0F2F">
            <w:pPr>
              <w:pStyle w:val="KTRBodyMain"/>
              <w:rPr>
                <w:rFonts w:cs="Arial"/>
              </w:rPr>
            </w:pPr>
            <w:r w:rsidRPr="001913AC">
              <w:t>Protein rich</w:t>
            </w:r>
          </w:p>
        </w:tc>
        <w:tc>
          <w:tcPr>
            <w:tcW w:w="2026" w:type="dxa"/>
          </w:tcPr>
          <w:p w14:paraId="6E44958A" w14:textId="77777777" w:rsidR="00586017" w:rsidRDefault="00586017" w:rsidP="007A0F2F">
            <w:pPr>
              <w:pStyle w:val="KTRBodyMain"/>
              <w:cnfStyle w:val="000000100000" w:firstRow="0" w:lastRow="0" w:firstColumn="0" w:lastColumn="0" w:oddVBand="0" w:evenVBand="0" w:oddHBand="1" w:evenHBand="0" w:firstRowFirstColumn="0" w:firstRowLastColumn="0" w:lastRowFirstColumn="0" w:lastRowLastColumn="0"/>
              <w:rPr>
                <w:rFonts w:cs="Arial"/>
              </w:rPr>
            </w:pPr>
            <w:r w:rsidRPr="001913AC">
              <w:t>No</w:t>
            </w:r>
            <w:r w:rsidR="00F44437">
              <w:t>/</w:t>
            </w:r>
            <w:r w:rsidRPr="001913AC">
              <w:t>little red meat</w:t>
            </w:r>
          </w:p>
        </w:tc>
        <w:tc>
          <w:tcPr>
            <w:cnfStyle w:val="000010000000" w:firstRow="0" w:lastRow="0" w:firstColumn="0" w:lastColumn="0" w:oddVBand="1" w:evenVBand="0" w:oddHBand="0" w:evenHBand="0" w:firstRowFirstColumn="0" w:firstRowLastColumn="0" w:lastRowFirstColumn="0" w:lastRowLastColumn="0"/>
            <w:tcW w:w="1962" w:type="dxa"/>
          </w:tcPr>
          <w:p w14:paraId="5829B722" w14:textId="77777777" w:rsidR="00586017" w:rsidRDefault="00586017" w:rsidP="007A0F2F">
            <w:pPr>
              <w:pStyle w:val="KTRBodyMain"/>
              <w:rPr>
                <w:rFonts w:cs="Arial"/>
              </w:rPr>
            </w:pPr>
            <w:r w:rsidRPr="001913AC">
              <w:t>Fish only</w:t>
            </w:r>
          </w:p>
        </w:tc>
        <w:tc>
          <w:tcPr>
            <w:tcW w:w="1958" w:type="dxa"/>
          </w:tcPr>
          <w:p w14:paraId="536371AF" w14:textId="77777777" w:rsidR="00586017" w:rsidRDefault="00586017" w:rsidP="007A0F2F">
            <w:pPr>
              <w:pStyle w:val="KTRBodyMain"/>
              <w:cnfStyle w:val="000000100000" w:firstRow="0" w:lastRow="0" w:firstColumn="0" w:lastColumn="0" w:oddVBand="0" w:evenVBand="0" w:oddHBand="1" w:evenHBand="0" w:firstRowFirstColumn="0" w:firstRowLastColumn="0" w:lastRowFirstColumn="0" w:lastRowLastColumn="0"/>
              <w:rPr>
                <w:rFonts w:cs="Arial"/>
              </w:rPr>
            </w:pPr>
            <w:r w:rsidRPr="001913AC">
              <w:t>Legumes and nuts</w:t>
            </w:r>
          </w:p>
        </w:tc>
      </w:tr>
      <w:tr w:rsidR="00586017" w14:paraId="68F6C8CF" w14:textId="77777777" w:rsidTr="00D90111">
        <w:tc>
          <w:tcPr>
            <w:cnfStyle w:val="001000000000" w:firstRow="0" w:lastRow="0" w:firstColumn="1" w:lastColumn="0" w:oddVBand="0" w:evenVBand="0" w:oddHBand="0" w:evenHBand="0" w:firstRowFirstColumn="0" w:firstRowLastColumn="0" w:lastRowFirstColumn="0" w:lastRowLastColumn="0"/>
            <w:tcW w:w="2443" w:type="dxa"/>
          </w:tcPr>
          <w:p w14:paraId="7B9246C8" w14:textId="77777777" w:rsidR="00586017" w:rsidRPr="003D498B" w:rsidRDefault="00586017" w:rsidP="007A0F2F">
            <w:pPr>
              <w:pStyle w:val="KTRBodyMain"/>
              <w:rPr>
                <w:rFonts w:cs="Arial"/>
                <w:b w:val="0"/>
              </w:rPr>
            </w:pPr>
            <w:r w:rsidRPr="003D498B">
              <w:rPr>
                <w:b w:val="0"/>
              </w:rPr>
              <w:t>Carbs for energy</w:t>
            </w:r>
          </w:p>
        </w:tc>
        <w:tc>
          <w:tcPr>
            <w:cnfStyle w:val="000010000000" w:firstRow="0" w:lastRow="0" w:firstColumn="0" w:lastColumn="0" w:oddVBand="1" w:evenVBand="0" w:oddHBand="0" w:evenHBand="0" w:firstRowFirstColumn="0" w:firstRowLastColumn="0" w:lastRowFirstColumn="0" w:lastRowLastColumn="0"/>
            <w:tcW w:w="1963" w:type="dxa"/>
          </w:tcPr>
          <w:p w14:paraId="35B271B9" w14:textId="77777777" w:rsidR="00586017" w:rsidRDefault="00586017" w:rsidP="007A0F2F">
            <w:pPr>
              <w:pStyle w:val="KTRBodyMain"/>
              <w:rPr>
                <w:rFonts w:cs="Arial"/>
              </w:rPr>
            </w:pPr>
            <w:r w:rsidRPr="001913AC">
              <w:t>Whole grains only</w:t>
            </w:r>
          </w:p>
        </w:tc>
        <w:tc>
          <w:tcPr>
            <w:tcW w:w="2026" w:type="dxa"/>
          </w:tcPr>
          <w:p w14:paraId="19C1A4D8" w14:textId="77777777" w:rsidR="00586017" w:rsidRDefault="00586017" w:rsidP="007A0F2F">
            <w:pPr>
              <w:pStyle w:val="KTRBodyMain"/>
              <w:cnfStyle w:val="000000000000" w:firstRow="0" w:lastRow="0" w:firstColumn="0" w:lastColumn="0" w:oddVBand="0" w:evenVBand="0" w:oddHBand="0" w:evenHBand="0" w:firstRowFirstColumn="0" w:firstRowLastColumn="0" w:lastRowFirstColumn="0" w:lastRowLastColumn="0"/>
              <w:rPr>
                <w:rFonts w:cs="Arial"/>
              </w:rPr>
            </w:pPr>
            <w:r w:rsidRPr="001913AC">
              <w:t>Low GI</w:t>
            </w:r>
          </w:p>
        </w:tc>
        <w:tc>
          <w:tcPr>
            <w:cnfStyle w:val="000010000000" w:firstRow="0" w:lastRow="0" w:firstColumn="0" w:lastColumn="0" w:oddVBand="1" w:evenVBand="0" w:oddHBand="0" w:evenHBand="0" w:firstRowFirstColumn="0" w:firstRowLastColumn="0" w:lastRowFirstColumn="0" w:lastRowLastColumn="0"/>
            <w:tcW w:w="1962" w:type="dxa"/>
          </w:tcPr>
          <w:p w14:paraId="34DDB5C1" w14:textId="77777777" w:rsidR="00586017" w:rsidRDefault="00586017" w:rsidP="007A0F2F">
            <w:pPr>
              <w:pStyle w:val="KTRBodyMain"/>
              <w:rPr>
                <w:rFonts w:cs="Arial"/>
              </w:rPr>
            </w:pPr>
            <w:r w:rsidRPr="001913AC">
              <w:t>Gluten free</w:t>
            </w:r>
          </w:p>
        </w:tc>
        <w:tc>
          <w:tcPr>
            <w:tcW w:w="1958" w:type="dxa"/>
          </w:tcPr>
          <w:p w14:paraId="38928B4D" w14:textId="77777777" w:rsidR="00586017" w:rsidRDefault="00586017" w:rsidP="007A0F2F">
            <w:pPr>
              <w:pStyle w:val="KTRBodyMain"/>
              <w:cnfStyle w:val="000000000000" w:firstRow="0" w:lastRow="0" w:firstColumn="0" w:lastColumn="0" w:oddVBand="0" w:evenVBand="0" w:oddHBand="0" w:evenHBand="0" w:firstRowFirstColumn="0" w:firstRowLastColumn="0" w:lastRowFirstColumn="0" w:lastRowLastColumn="0"/>
              <w:rPr>
                <w:rFonts w:cs="Arial"/>
              </w:rPr>
            </w:pPr>
            <w:r w:rsidRPr="001913AC">
              <w:t>No carbs</w:t>
            </w:r>
          </w:p>
        </w:tc>
      </w:tr>
      <w:tr w:rsidR="00356500" w14:paraId="4527B909" w14:textId="77777777" w:rsidTr="00FD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Pr>
          <w:p w14:paraId="5E82A41C" w14:textId="77777777" w:rsidR="00356500" w:rsidRPr="003D498B" w:rsidRDefault="00356500" w:rsidP="007A0F2F">
            <w:pPr>
              <w:pStyle w:val="KTRBodyMain"/>
              <w:rPr>
                <w:rFonts w:cs="Arial"/>
                <w:b w:val="0"/>
              </w:rPr>
            </w:pPr>
            <w:r w:rsidRPr="003D498B">
              <w:rPr>
                <w:b w:val="0"/>
              </w:rPr>
              <w:t>All fruit</w:t>
            </w:r>
          </w:p>
        </w:tc>
        <w:tc>
          <w:tcPr>
            <w:cnfStyle w:val="000010000000" w:firstRow="0" w:lastRow="0" w:firstColumn="0" w:lastColumn="0" w:oddVBand="1" w:evenVBand="0" w:oddHBand="0" w:evenHBand="0" w:firstRowFirstColumn="0" w:firstRowLastColumn="0" w:lastRowFirstColumn="0" w:lastRowLastColumn="0"/>
            <w:tcW w:w="1963" w:type="dxa"/>
          </w:tcPr>
          <w:p w14:paraId="54DEAA20" w14:textId="77777777" w:rsidR="00356500" w:rsidRDefault="00356500" w:rsidP="007A0F2F">
            <w:pPr>
              <w:pStyle w:val="KTRBodyMain"/>
              <w:rPr>
                <w:rFonts w:cs="Arial"/>
              </w:rPr>
            </w:pPr>
            <w:r>
              <w:t xml:space="preserve">Selective (low sugar) </w:t>
            </w:r>
            <w:r w:rsidRPr="001913AC">
              <w:t>fruit</w:t>
            </w:r>
          </w:p>
        </w:tc>
        <w:tc>
          <w:tcPr>
            <w:tcW w:w="2026" w:type="dxa"/>
          </w:tcPr>
          <w:p w14:paraId="7D31734D" w14:textId="77777777" w:rsidR="00356500" w:rsidRDefault="00356500" w:rsidP="007A0F2F">
            <w:pPr>
              <w:pStyle w:val="KTRBodyMain"/>
              <w:cnfStyle w:val="000000100000" w:firstRow="0" w:lastRow="0" w:firstColumn="0" w:lastColumn="0" w:oddVBand="0" w:evenVBand="0" w:oddHBand="1" w:evenHBand="0" w:firstRowFirstColumn="0" w:firstRowLastColumn="0" w:lastRowFirstColumn="0" w:lastRowLastColumn="0"/>
              <w:rPr>
                <w:rFonts w:cs="Arial"/>
              </w:rPr>
            </w:pPr>
            <w:r w:rsidRPr="001913AC">
              <w:t>Little or no fruit</w:t>
            </w:r>
          </w:p>
        </w:tc>
        <w:tc>
          <w:tcPr>
            <w:cnfStyle w:val="000010000000" w:firstRow="0" w:lastRow="0" w:firstColumn="0" w:lastColumn="0" w:oddVBand="1" w:evenVBand="0" w:oddHBand="0" w:evenHBand="0" w:firstRowFirstColumn="0" w:firstRowLastColumn="0" w:lastRowFirstColumn="0" w:lastRowLastColumn="0"/>
            <w:tcW w:w="3920" w:type="dxa"/>
            <w:gridSpan w:val="2"/>
          </w:tcPr>
          <w:p w14:paraId="2F3FFF09" w14:textId="7431FF6E" w:rsidR="00356500" w:rsidRDefault="00356500" w:rsidP="007A0F2F">
            <w:pPr>
              <w:pStyle w:val="KTRBodyMain"/>
              <w:rPr>
                <w:rFonts w:cs="Arial"/>
              </w:rPr>
            </w:pPr>
          </w:p>
        </w:tc>
      </w:tr>
      <w:tr w:rsidR="00586017" w14:paraId="4BC6750D" w14:textId="77777777" w:rsidTr="00D90111">
        <w:tc>
          <w:tcPr>
            <w:cnfStyle w:val="001000000000" w:firstRow="0" w:lastRow="0" w:firstColumn="1" w:lastColumn="0" w:oddVBand="0" w:evenVBand="0" w:oddHBand="0" w:evenHBand="0" w:firstRowFirstColumn="0" w:firstRowLastColumn="0" w:lastRowFirstColumn="0" w:lastRowLastColumn="0"/>
            <w:tcW w:w="2443" w:type="dxa"/>
          </w:tcPr>
          <w:p w14:paraId="1FF27406" w14:textId="77777777" w:rsidR="00586017" w:rsidRPr="003D498B" w:rsidRDefault="00586017" w:rsidP="007A0F2F">
            <w:pPr>
              <w:pStyle w:val="KTRBodyMain"/>
              <w:rPr>
                <w:rFonts w:cs="Arial"/>
                <w:b w:val="0"/>
              </w:rPr>
            </w:pPr>
            <w:r w:rsidRPr="003D498B">
              <w:rPr>
                <w:b w:val="0"/>
              </w:rPr>
              <w:t>Vegetables every day</w:t>
            </w:r>
          </w:p>
        </w:tc>
        <w:tc>
          <w:tcPr>
            <w:cnfStyle w:val="000010000000" w:firstRow="0" w:lastRow="0" w:firstColumn="0" w:lastColumn="0" w:oddVBand="1" w:evenVBand="0" w:oddHBand="0" w:evenHBand="0" w:firstRowFirstColumn="0" w:firstRowLastColumn="0" w:lastRowFirstColumn="0" w:lastRowLastColumn="0"/>
            <w:tcW w:w="1963" w:type="dxa"/>
          </w:tcPr>
          <w:p w14:paraId="3359D748" w14:textId="77777777" w:rsidR="00586017" w:rsidRDefault="00586017" w:rsidP="007A0F2F">
            <w:pPr>
              <w:pStyle w:val="KTRBodyMain"/>
              <w:rPr>
                <w:rFonts w:cs="Arial"/>
              </w:rPr>
            </w:pPr>
            <w:r w:rsidRPr="001913AC">
              <w:t>Vegetables every meal</w:t>
            </w:r>
          </w:p>
        </w:tc>
        <w:tc>
          <w:tcPr>
            <w:tcW w:w="2026" w:type="dxa"/>
          </w:tcPr>
          <w:p w14:paraId="18A4BB7A" w14:textId="77777777" w:rsidR="00586017" w:rsidRDefault="00586017" w:rsidP="007A0F2F">
            <w:pPr>
              <w:pStyle w:val="KTRBodyMain"/>
              <w:cnfStyle w:val="000000000000" w:firstRow="0" w:lastRow="0" w:firstColumn="0" w:lastColumn="0" w:oddVBand="0" w:evenVBand="0" w:oddHBand="0" w:evenHBand="0" w:firstRowFirstColumn="0" w:firstRowLastColumn="0" w:lastRowFirstColumn="0" w:lastRowLastColumn="0"/>
              <w:rPr>
                <w:rFonts w:cs="Arial"/>
              </w:rPr>
            </w:pPr>
            <w:r w:rsidRPr="001913AC">
              <w:t>Green smoothies</w:t>
            </w:r>
          </w:p>
        </w:tc>
        <w:tc>
          <w:tcPr>
            <w:cnfStyle w:val="000010000000" w:firstRow="0" w:lastRow="0" w:firstColumn="0" w:lastColumn="0" w:oddVBand="1" w:evenVBand="0" w:oddHBand="0" w:evenHBand="0" w:firstRowFirstColumn="0" w:firstRowLastColumn="0" w:lastRowFirstColumn="0" w:lastRowLastColumn="0"/>
            <w:tcW w:w="1962" w:type="dxa"/>
          </w:tcPr>
          <w:p w14:paraId="02B8F464" w14:textId="77777777" w:rsidR="00586017" w:rsidRDefault="00586017" w:rsidP="007A0F2F">
            <w:pPr>
              <w:pStyle w:val="KTRBodyMain"/>
              <w:rPr>
                <w:rFonts w:cs="Arial"/>
              </w:rPr>
            </w:pPr>
            <w:r w:rsidRPr="001913AC">
              <w:t>Vegetable variety</w:t>
            </w:r>
          </w:p>
        </w:tc>
        <w:tc>
          <w:tcPr>
            <w:tcW w:w="1958" w:type="dxa"/>
          </w:tcPr>
          <w:p w14:paraId="0C84553B" w14:textId="77777777" w:rsidR="00586017" w:rsidRDefault="00586017" w:rsidP="007A0F2F">
            <w:pPr>
              <w:pStyle w:val="KTRBodyMain"/>
              <w:cnfStyle w:val="000000000000" w:firstRow="0" w:lastRow="0" w:firstColumn="0" w:lastColumn="0" w:oddVBand="0" w:evenVBand="0" w:oddHBand="0" w:evenHBand="0" w:firstRowFirstColumn="0" w:firstRowLastColumn="0" w:lastRowFirstColumn="0" w:lastRowLastColumn="0"/>
              <w:rPr>
                <w:rFonts w:cs="Arial"/>
              </w:rPr>
            </w:pPr>
            <w:r w:rsidRPr="001913AC">
              <w:t>Selective vegetables</w:t>
            </w:r>
          </w:p>
        </w:tc>
      </w:tr>
      <w:tr w:rsidR="00820E0D" w14:paraId="2333E1C2" w14:textId="77777777" w:rsidTr="0082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Pr>
          <w:p w14:paraId="17856289" w14:textId="77777777" w:rsidR="00820E0D" w:rsidRPr="003D498B" w:rsidRDefault="00820E0D" w:rsidP="007A0F2F">
            <w:pPr>
              <w:pStyle w:val="KTRBodyMain"/>
              <w:rPr>
                <w:rFonts w:cs="Arial"/>
                <w:b w:val="0"/>
              </w:rPr>
            </w:pPr>
            <w:r w:rsidRPr="003D498B">
              <w:rPr>
                <w:b w:val="0"/>
              </w:rPr>
              <w:t>High dairy</w:t>
            </w:r>
          </w:p>
        </w:tc>
        <w:tc>
          <w:tcPr>
            <w:cnfStyle w:val="000010000000" w:firstRow="0" w:lastRow="0" w:firstColumn="0" w:lastColumn="0" w:oddVBand="1" w:evenVBand="0" w:oddHBand="0" w:evenHBand="0" w:firstRowFirstColumn="0" w:firstRowLastColumn="0" w:lastRowFirstColumn="0" w:lastRowLastColumn="0"/>
            <w:tcW w:w="1963" w:type="dxa"/>
          </w:tcPr>
          <w:p w14:paraId="7321DEC2" w14:textId="77777777" w:rsidR="00820E0D" w:rsidRDefault="00820E0D" w:rsidP="007A0F2F">
            <w:pPr>
              <w:pStyle w:val="KTRBodyMain"/>
              <w:rPr>
                <w:rFonts w:cs="Arial"/>
              </w:rPr>
            </w:pPr>
            <w:r w:rsidRPr="001913AC">
              <w:t>Low fat dairy</w:t>
            </w:r>
          </w:p>
        </w:tc>
        <w:tc>
          <w:tcPr>
            <w:tcW w:w="2026" w:type="dxa"/>
          </w:tcPr>
          <w:p w14:paraId="756BB322" w14:textId="77777777" w:rsidR="00820E0D" w:rsidRDefault="00820E0D" w:rsidP="007A0F2F">
            <w:pPr>
              <w:pStyle w:val="KTRBodyMain"/>
              <w:cnfStyle w:val="000000100000" w:firstRow="0" w:lastRow="0" w:firstColumn="0" w:lastColumn="0" w:oddVBand="0" w:evenVBand="0" w:oddHBand="1" w:evenHBand="0" w:firstRowFirstColumn="0" w:firstRowLastColumn="0" w:lastRowFirstColumn="0" w:lastRowLastColumn="0"/>
              <w:rPr>
                <w:rFonts w:cs="Arial"/>
              </w:rPr>
            </w:pPr>
            <w:r w:rsidRPr="001913AC">
              <w:t>Selective dairy</w:t>
            </w:r>
          </w:p>
        </w:tc>
        <w:tc>
          <w:tcPr>
            <w:cnfStyle w:val="000010000000" w:firstRow="0" w:lastRow="0" w:firstColumn="0" w:lastColumn="0" w:oddVBand="1" w:evenVBand="0" w:oddHBand="0" w:evenHBand="0" w:firstRowFirstColumn="0" w:firstRowLastColumn="0" w:lastRowFirstColumn="0" w:lastRowLastColumn="0"/>
            <w:tcW w:w="3920" w:type="dxa"/>
            <w:gridSpan w:val="2"/>
          </w:tcPr>
          <w:p w14:paraId="5E3B4787" w14:textId="6F4F4A24" w:rsidR="00820E0D" w:rsidRDefault="00820E0D" w:rsidP="007A0F2F">
            <w:pPr>
              <w:pStyle w:val="KTRBodyMain"/>
              <w:rPr>
                <w:rFonts w:cs="Arial"/>
              </w:rPr>
            </w:pPr>
            <w:r w:rsidRPr="001913AC">
              <w:t>No dairy</w:t>
            </w:r>
          </w:p>
        </w:tc>
      </w:tr>
      <w:tr w:rsidR="00820E0D" w14:paraId="1D859304" w14:textId="77777777" w:rsidTr="00820E0D">
        <w:tc>
          <w:tcPr>
            <w:cnfStyle w:val="001000000000" w:firstRow="0" w:lastRow="0" w:firstColumn="1" w:lastColumn="0" w:oddVBand="0" w:evenVBand="0" w:oddHBand="0" w:evenHBand="0" w:firstRowFirstColumn="0" w:firstRowLastColumn="0" w:lastRowFirstColumn="0" w:lastRowLastColumn="0"/>
            <w:tcW w:w="2443" w:type="dxa"/>
          </w:tcPr>
          <w:p w14:paraId="18688F8B" w14:textId="77777777" w:rsidR="00820E0D" w:rsidRPr="003D498B" w:rsidRDefault="00820E0D" w:rsidP="007A0F2F">
            <w:pPr>
              <w:pStyle w:val="KTRBodyMain"/>
              <w:rPr>
                <w:rFonts w:cs="Arial"/>
                <w:b w:val="0"/>
              </w:rPr>
            </w:pPr>
            <w:r w:rsidRPr="003D498B">
              <w:rPr>
                <w:b w:val="0"/>
              </w:rPr>
              <w:t>Avoiding saturated fat</w:t>
            </w:r>
          </w:p>
        </w:tc>
        <w:tc>
          <w:tcPr>
            <w:cnfStyle w:val="000010000000" w:firstRow="0" w:lastRow="0" w:firstColumn="0" w:lastColumn="0" w:oddVBand="1" w:evenVBand="0" w:oddHBand="0" w:evenHBand="0" w:firstRowFirstColumn="0" w:firstRowLastColumn="0" w:lastRowFirstColumn="0" w:lastRowLastColumn="0"/>
            <w:tcW w:w="1963" w:type="dxa"/>
          </w:tcPr>
          <w:p w14:paraId="7E578695" w14:textId="77777777" w:rsidR="00820E0D" w:rsidRDefault="00820E0D" w:rsidP="007A0F2F">
            <w:pPr>
              <w:pStyle w:val="KTRBodyMain"/>
              <w:rPr>
                <w:rFonts w:cs="Arial"/>
              </w:rPr>
            </w:pPr>
            <w:r w:rsidRPr="001913AC">
              <w:t>Low fat</w:t>
            </w:r>
          </w:p>
        </w:tc>
        <w:tc>
          <w:tcPr>
            <w:tcW w:w="2026" w:type="dxa"/>
          </w:tcPr>
          <w:p w14:paraId="7ED30014" w14:textId="77777777" w:rsidR="00820E0D" w:rsidRDefault="00820E0D" w:rsidP="007A0F2F">
            <w:pPr>
              <w:pStyle w:val="KTRBodyMain"/>
              <w:cnfStyle w:val="000000000000" w:firstRow="0" w:lastRow="0" w:firstColumn="0" w:lastColumn="0" w:oddVBand="0" w:evenVBand="0" w:oddHBand="0" w:evenHBand="0" w:firstRowFirstColumn="0" w:firstRowLastColumn="0" w:lastRowFirstColumn="0" w:lastRowLastColumn="0"/>
              <w:rPr>
                <w:rFonts w:cs="Arial"/>
              </w:rPr>
            </w:pPr>
            <w:r w:rsidRPr="001913AC">
              <w:t>Avoiding fat</w:t>
            </w:r>
          </w:p>
        </w:tc>
        <w:tc>
          <w:tcPr>
            <w:cnfStyle w:val="000010000000" w:firstRow="0" w:lastRow="0" w:firstColumn="0" w:lastColumn="0" w:oddVBand="1" w:evenVBand="0" w:oddHBand="0" w:evenHBand="0" w:firstRowFirstColumn="0" w:firstRowLastColumn="0" w:lastRowFirstColumn="0" w:lastRowLastColumn="0"/>
            <w:tcW w:w="3920" w:type="dxa"/>
            <w:gridSpan w:val="2"/>
          </w:tcPr>
          <w:p w14:paraId="2C6799D7" w14:textId="1691FBDC" w:rsidR="00820E0D" w:rsidRDefault="00820E0D" w:rsidP="007A0F2F">
            <w:pPr>
              <w:pStyle w:val="KTRBodyMain"/>
              <w:rPr>
                <w:rFonts w:cs="Arial"/>
              </w:rPr>
            </w:pPr>
            <w:r w:rsidRPr="001913AC">
              <w:t>‘Good’ fat</w:t>
            </w:r>
          </w:p>
        </w:tc>
      </w:tr>
      <w:tr w:rsidR="00820E0D" w14:paraId="55AF4CCB" w14:textId="77777777" w:rsidTr="0082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Pr>
          <w:p w14:paraId="2865C5FD" w14:textId="77777777" w:rsidR="00820E0D" w:rsidRPr="003D498B" w:rsidRDefault="00820E0D" w:rsidP="007A0F2F">
            <w:pPr>
              <w:pStyle w:val="KTRBodyMain"/>
              <w:rPr>
                <w:rFonts w:cs="Arial"/>
                <w:b w:val="0"/>
              </w:rPr>
            </w:pPr>
            <w:r w:rsidRPr="003D498B">
              <w:rPr>
                <w:b w:val="0"/>
              </w:rPr>
              <w:lastRenderedPageBreak/>
              <w:t>Discretionary foods in moderation</w:t>
            </w:r>
          </w:p>
        </w:tc>
        <w:tc>
          <w:tcPr>
            <w:cnfStyle w:val="000010000000" w:firstRow="0" w:lastRow="0" w:firstColumn="0" w:lastColumn="0" w:oddVBand="1" w:evenVBand="0" w:oddHBand="0" w:evenHBand="0" w:firstRowFirstColumn="0" w:firstRowLastColumn="0" w:lastRowFirstColumn="0" w:lastRowLastColumn="0"/>
            <w:tcW w:w="1963" w:type="dxa"/>
          </w:tcPr>
          <w:p w14:paraId="636943F7" w14:textId="77777777" w:rsidR="00820E0D" w:rsidRDefault="00820E0D" w:rsidP="007A0F2F">
            <w:pPr>
              <w:pStyle w:val="KTRBodyMain"/>
              <w:rPr>
                <w:rFonts w:cs="Arial"/>
              </w:rPr>
            </w:pPr>
            <w:r w:rsidRPr="001913AC">
              <w:t>Discretionary foods occasionally</w:t>
            </w:r>
          </w:p>
        </w:tc>
        <w:tc>
          <w:tcPr>
            <w:tcW w:w="2026" w:type="dxa"/>
          </w:tcPr>
          <w:p w14:paraId="58613864" w14:textId="77777777" w:rsidR="00820E0D" w:rsidRDefault="00820E0D" w:rsidP="007A0F2F">
            <w:pPr>
              <w:pStyle w:val="KTRBodyMain"/>
              <w:cnfStyle w:val="000000100000" w:firstRow="0" w:lastRow="0" w:firstColumn="0" w:lastColumn="0" w:oddVBand="0" w:evenVBand="0" w:oddHBand="1" w:evenHBand="0" w:firstRowFirstColumn="0" w:firstRowLastColumn="0" w:lastRowFirstColumn="0" w:lastRowLastColumn="0"/>
              <w:rPr>
                <w:rFonts w:cs="Arial"/>
              </w:rPr>
            </w:pPr>
            <w:r w:rsidRPr="001913AC">
              <w:t>Selective discretionary foods</w:t>
            </w:r>
          </w:p>
        </w:tc>
        <w:tc>
          <w:tcPr>
            <w:cnfStyle w:val="000010000000" w:firstRow="0" w:lastRow="0" w:firstColumn="0" w:lastColumn="0" w:oddVBand="1" w:evenVBand="0" w:oddHBand="0" w:evenHBand="0" w:firstRowFirstColumn="0" w:firstRowLastColumn="0" w:lastRowFirstColumn="0" w:lastRowLastColumn="0"/>
            <w:tcW w:w="3920" w:type="dxa"/>
            <w:gridSpan w:val="2"/>
          </w:tcPr>
          <w:p w14:paraId="08EBB5EF" w14:textId="1743977D" w:rsidR="00820E0D" w:rsidRDefault="00820E0D" w:rsidP="007A0F2F">
            <w:pPr>
              <w:pStyle w:val="KTRBodyMain"/>
              <w:rPr>
                <w:rFonts w:cs="Arial"/>
              </w:rPr>
            </w:pPr>
            <w:r w:rsidRPr="001913AC">
              <w:t>No discretionary foods</w:t>
            </w:r>
          </w:p>
        </w:tc>
      </w:tr>
      <w:tr w:rsidR="00820E0D" w14:paraId="635E4C14" w14:textId="77777777" w:rsidTr="00820E0D">
        <w:tc>
          <w:tcPr>
            <w:cnfStyle w:val="001000000000" w:firstRow="0" w:lastRow="0" w:firstColumn="1" w:lastColumn="0" w:oddVBand="0" w:evenVBand="0" w:oddHBand="0" w:evenHBand="0" w:firstRowFirstColumn="0" w:firstRowLastColumn="0" w:lastRowFirstColumn="0" w:lastRowLastColumn="0"/>
            <w:tcW w:w="2443" w:type="dxa"/>
          </w:tcPr>
          <w:p w14:paraId="4121DFB6" w14:textId="77777777" w:rsidR="00820E0D" w:rsidRPr="003D498B" w:rsidRDefault="00820E0D" w:rsidP="007A0F2F">
            <w:pPr>
              <w:pStyle w:val="KTRBodyMain"/>
              <w:rPr>
                <w:rFonts w:cs="Arial"/>
                <w:b w:val="0"/>
              </w:rPr>
            </w:pPr>
            <w:r w:rsidRPr="003D498B">
              <w:rPr>
                <w:b w:val="0"/>
              </w:rPr>
              <w:t>Alcohol in moderation</w:t>
            </w:r>
          </w:p>
        </w:tc>
        <w:tc>
          <w:tcPr>
            <w:cnfStyle w:val="000010000000" w:firstRow="0" w:lastRow="0" w:firstColumn="0" w:lastColumn="0" w:oddVBand="1" w:evenVBand="0" w:oddHBand="0" w:evenHBand="0" w:firstRowFirstColumn="0" w:firstRowLastColumn="0" w:lastRowFirstColumn="0" w:lastRowLastColumn="0"/>
            <w:tcW w:w="1963" w:type="dxa"/>
          </w:tcPr>
          <w:p w14:paraId="4B902C66" w14:textId="77777777" w:rsidR="00820E0D" w:rsidRDefault="00820E0D" w:rsidP="007A0F2F">
            <w:pPr>
              <w:pStyle w:val="KTRBodyMain"/>
              <w:rPr>
                <w:rFonts w:cs="Arial"/>
              </w:rPr>
            </w:pPr>
            <w:r w:rsidRPr="001913AC">
              <w:t>No beer</w:t>
            </w:r>
          </w:p>
        </w:tc>
        <w:tc>
          <w:tcPr>
            <w:tcW w:w="2026" w:type="dxa"/>
          </w:tcPr>
          <w:p w14:paraId="75041261" w14:textId="77777777" w:rsidR="00820E0D" w:rsidRDefault="00820E0D" w:rsidP="007A0F2F">
            <w:pPr>
              <w:pStyle w:val="KTRBodyMain"/>
              <w:cnfStyle w:val="000000000000" w:firstRow="0" w:lastRow="0" w:firstColumn="0" w:lastColumn="0" w:oddVBand="0" w:evenVBand="0" w:oddHBand="0" w:evenHBand="0" w:firstRowFirstColumn="0" w:firstRowLastColumn="0" w:lastRowFirstColumn="0" w:lastRowLastColumn="0"/>
              <w:rPr>
                <w:rFonts w:cs="Arial"/>
              </w:rPr>
            </w:pPr>
            <w:r w:rsidRPr="001913AC">
              <w:t>Red wine</w:t>
            </w:r>
          </w:p>
        </w:tc>
        <w:tc>
          <w:tcPr>
            <w:cnfStyle w:val="000010000000" w:firstRow="0" w:lastRow="0" w:firstColumn="0" w:lastColumn="0" w:oddVBand="1" w:evenVBand="0" w:oddHBand="0" w:evenHBand="0" w:firstRowFirstColumn="0" w:firstRowLastColumn="0" w:lastRowFirstColumn="0" w:lastRowLastColumn="0"/>
            <w:tcW w:w="3920" w:type="dxa"/>
            <w:gridSpan w:val="2"/>
          </w:tcPr>
          <w:p w14:paraId="56CBCC02" w14:textId="41068747" w:rsidR="00820E0D" w:rsidRDefault="00820E0D" w:rsidP="007A0F2F">
            <w:pPr>
              <w:pStyle w:val="KTRBodyMain"/>
              <w:rPr>
                <w:rFonts w:cs="Arial"/>
              </w:rPr>
            </w:pPr>
            <w:r w:rsidRPr="001913AC">
              <w:t>No alcohol</w:t>
            </w:r>
          </w:p>
        </w:tc>
      </w:tr>
      <w:tr w:rsidR="00820E0D" w14:paraId="26BDAC06" w14:textId="77777777" w:rsidTr="0082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bottom w:val="nil"/>
            </w:tcBorders>
          </w:tcPr>
          <w:p w14:paraId="339995ED" w14:textId="77777777" w:rsidR="00820E0D" w:rsidRPr="003D498B" w:rsidRDefault="00820E0D" w:rsidP="007A0F2F">
            <w:pPr>
              <w:pStyle w:val="KTRBodyMain"/>
              <w:rPr>
                <w:b w:val="0"/>
              </w:rPr>
            </w:pPr>
            <w:r w:rsidRPr="003D498B">
              <w:rPr>
                <w:b w:val="0"/>
              </w:rPr>
              <w:t>Regular meals</w:t>
            </w:r>
          </w:p>
        </w:tc>
        <w:tc>
          <w:tcPr>
            <w:cnfStyle w:val="000010000000" w:firstRow="0" w:lastRow="0" w:firstColumn="0" w:lastColumn="0" w:oddVBand="1" w:evenVBand="0" w:oddHBand="0" w:evenHBand="0" w:firstRowFirstColumn="0" w:firstRowLastColumn="0" w:lastRowFirstColumn="0" w:lastRowLastColumn="0"/>
            <w:tcW w:w="1963" w:type="dxa"/>
            <w:tcBorders>
              <w:bottom w:val="nil"/>
            </w:tcBorders>
          </w:tcPr>
          <w:p w14:paraId="261965D6" w14:textId="77777777" w:rsidR="00820E0D" w:rsidRPr="001913AC" w:rsidRDefault="00820E0D" w:rsidP="007A0F2F">
            <w:pPr>
              <w:pStyle w:val="KTRBodyMain"/>
            </w:pPr>
            <w:r w:rsidRPr="001913AC">
              <w:t>Calorie counting</w:t>
            </w:r>
          </w:p>
        </w:tc>
        <w:tc>
          <w:tcPr>
            <w:tcW w:w="2026" w:type="dxa"/>
            <w:tcBorders>
              <w:bottom w:val="nil"/>
            </w:tcBorders>
          </w:tcPr>
          <w:p w14:paraId="37649A2F" w14:textId="77777777" w:rsidR="00820E0D" w:rsidRPr="001913AC" w:rsidRDefault="00820E0D" w:rsidP="007A0F2F">
            <w:pPr>
              <w:pStyle w:val="KTRBodyMain"/>
              <w:cnfStyle w:val="000000100000" w:firstRow="0" w:lastRow="0" w:firstColumn="0" w:lastColumn="0" w:oddVBand="0" w:evenVBand="0" w:oddHBand="1" w:evenHBand="0" w:firstRowFirstColumn="0" w:firstRowLastColumn="0" w:lastRowFirstColumn="0" w:lastRowLastColumn="0"/>
            </w:pPr>
            <w:r w:rsidRPr="001913AC">
              <w:t>Fasting periods</w:t>
            </w:r>
          </w:p>
        </w:tc>
        <w:tc>
          <w:tcPr>
            <w:cnfStyle w:val="000010000000" w:firstRow="0" w:lastRow="0" w:firstColumn="0" w:lastColumn="0" w:oddVBand="1" w:evenVBand="0" w:oddHBand="0" w:evenHBand="0" w:firstRowFirstColumn="0" w:firstRowLastColumn="0" w:lastRowFirstColumn="0" w:lastRowLastColumn="0"/>
            <w:tcW w:w="3920" w:type="dxa"/>
            <w:gridSpan w:val="2"/>
            <w:tcBorders>
              <w:bottom w:val="nil"/>
            </w:tcBorders>
          </w:tcPr>
          <w:p w14:paraId="0ECB425D" w14:textId="6B2E88B6" w:rsidR="00820E0D" w:rsidRDefault="00820E0D" w:rsidP="007A0F2F">
            <w:pPr>
              <w:pStyle w:val="KTRBodyMain"/>
              <w:rPr>
                <w:rFonts w:cs="Arial"/>
              </w:rPr>
            </w:pPr>
            <w:r w:rsidRPr="001913AC">
              <w:t>Portion size control</w:t>
            </w:r>
          </w:p>
        </w:tc>
      </w:tr>
      <w:tr w:rsidR="00D90111" w14:paraId="52E4B237" w14:textId="77777777" w:rsidTr="00715A63">
        <w:tc>
          <w:tcPr>
            <w:cnfStyle w:val="001000000000" w:firstRow="0" w:lastRow="0" w:firstColumn="1" w:lastColumn="0" w:oddVBand="0" w:evenVBand="0" w:oddHBand="0" w:evenHBand="0" w:firstRowFirstColumn="0" w:firstRowLastColumn="0" w:lastRowFirstColumn="0" w:lastRowLastColumn="0"/>
            <w:tcW w:w="10352" w:type="dxa"/>
            <w:gridSpan w:val="5"/>
            <w:tcBorders>
              <w:top w:val="nil"/>
              <w:left w:val="nil"/>
              <w:bottom w:val="single" w:sz="8" w:space="0" w:color="9C9B9B" w:themeColor="accent1"/>
              <w:right w:val="nil"/>
            </w:tcBorders>
            <w:shd w:val="clear" w:color="auto" w:fill="000C48"/>
          </w:tcPr>
          <w:p w14:paraId="179F3C9B" w14:textId="14F826F1" w:rsidR="00D90111" w:rsidRDefault="00D90111" w:rsidP="0063272C">
            <w:pPr>
              <w:pStyle w:val="Tableheading"/>
            </w:pPr>
            <w:bookmarkStart w:id="49" w:name="_Toc500140885"/>
            <w:bookmarkStart w:id="50" w:name="_Toc507661893"/>
            <w:r w:rsidRPr="008E3629">
              <w:t>A ‘PHYSICALLY ACTIVE’ LIFESTYLE FOR ME MEANS…</w:t>
            </w:r>
            <w:bookmarkEnd w:id="49"/>
            <w:bookmarkEnd w:id="50"/>
          </w:p>
        </w:tc>
      </w:tr>
      <w:tr w:rsidR="00820E0D" w14:paraId="3D59AD46" w14:textId="77777777" w:rsidTr="0082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bottom w:val="single" w:sz="4" w:space="0" w:color="9C9B9B" w:themeColor="accent1"/>
            </w:tcBorders>
          </w:tcPr>
          <w:p w14:paraId="2A95D2C1" w14:textId="77777777" w:rsidR="00820E0D" w:rsidRPr="00AF262A" w:rsidRDefault="00820E0D" w:rsidP="007A0F2F">
            <w:pPr>
              <w:pStyle w:val="KTRBodyMain"/>
              <w:rPr>
                <w:b w:val="0"/>
              </w:rPr>
            </w:pPr>
            <w:r w:rsidRPr="00AF262A">
              <w:rPr>
                <w:b w:val="0"/>
              </w:rPr>
              <w:t>Moving</w:t>
            </w:r>
          </w:p>
        </w:tc>
        <w:tc>
          <w:tcPr>
            <w:cnfStyle w:val="000010000000" w:firstRow="0" w:lastRow="0" w:firstColumn="0" w:lastColumn="0" w:oddVBand="1" w:evenVBand="0" w:oddHBand="0" w:evenHBand="0" w:firstRowFirstColumn="0" w:firstRowLastColumn="0" w:lastRowFirstColumn="0" w:lastRowLastColumn="0"/>
            <w:tcW w:w="1963" w:type="dxa"/>
            <w:tcBorders>
              <w:bottom w:val="single" w:sz="4" w:space="0" w:color="9C9B9B" w:themeColor="accent1"/>
            </w:tcBorders>
          </w:tcPr>
          <w:p w14:paraId="50C309BC" w14:textId="77777777" w:rsidR="00820E0D" w:rsidRPr="00AF262A" w:rsidRDefault="00820E0D" w:rsidP="007A0F2F">
            <w:pPr>
              <w:pStyle w:val="KTRBodyMain"/>
              <w:rPr>
                <w:b/>
              </w:rPr>
            </w:pPr>
            <w:r w:rsidRPr="00AA5028">
              <w:t>Heart pumping</w:t>
            </w:r>
          </w:p>
        </w:tc>
        <w:tc>
          <w:tcPr>
            <w:tcW w:w="2026" w:type="dxa"/>
            <w:tcBorders>
              <w:bottom w:val="single" w:sz="4" w:space="0" w:color="9C9B9B" w:themeColor="accent1"/>
            </w:tcBorders>
          </w:tcPr>
          <w:p w14:paraId="6559400B" w14:textId="77777777" w:rsidR="00820E0D" w:rsidRPr="00AF262A" w:rsidRDefault="00820E0D" w:rsidP="007A0F2F">
            <w:pPr>
              <w:pStyle w:val="KTRBodyMain"/>
              <w:cnfStyle w:val="000000100000" w:firstRow="0" w:lastRow="0" w:firstColumn="0" w:lastColumn="0" w:oddVBand="0" w:evenVBand="0" w:oddHBand="1" w:evenHBand="0" w:firstRowFirstColumn="0" w:firstRowLastColumn="0" w:lastRowFirstColumn="0" w:lastRowLastColumn="0"/>
              <w:rPr>
                <w:b/>
              </w:rPr>
            </w:pPr>
            <w:r w:rsidRPr="00AA5028">
              <w:t>Sweating</w:t>
            </w:r>
          </w:p>
        </w:tc>
        <w:tc>
          <w:tcPr>
            <w:cnfStyle w:val="000010000000" w:firstRow="0" w:lastRow="0" w:firstColumn="0" w:lastColumn="0" w:oddVBand="1" w:evenVBand="0" w:oddHBand="0" w:evenHBand="0" w:firstRowFirstColumn="0" w:firstRowLastColumn="0" w:lastRowFirstColumn="0" w:lastRowLastColumn="0"/>
            <w:tcW w:w="3920" w:type="dxa"/>
            <w:gridSpan w:val="2"/>
            <w:tcBorders>
              <w:bottom w:val="single" w:sz="4" w:space="0" w:color="9C9B9B" w:themeColor="accent1"/>
            </w:tcBorders>
          </w:tcPr>
          <w:p w14:paraId="52D12A89" w14:textId="4A191B26" w:rsidR="00820E0D" w:rsidRPr="00AF262A" w:rsidRDefault="00820E0D" w:rsidP="007A0F2F">
            <w:pPr>
              <w:pStyle w:val="KTRBodyMain"/>
              <w:rPr>
                <w:b/>
              </w:rPr>
            </w:pPr>
            <w:r w:rsidRPr="00AA5028">
              <w:t>Intense</w:t>
            </w:r>
          </w:p>
        </w:tc>
      </w:tr>
      <w:tr w:rsidR="00820E0D" w14:paraId="5403967B" w14:textId="77777777" w:rsidTr="00820E0D">
        <w:trPr>
          <w:trHeight w:val="340"/>
        </w:trPr>
        <w:tc>
          <w:tcPr>
            <w:cnfStyle w:val="001000000000" w:firstRow="0" w:lastRow="0" w:firstColumn="1" w:lastColumn="0" w:oddVBand="0" w:evenVBand="0" w:oddHBand="0" w:evenHBand="0" w:firstRowFirstColumn="0" w:firstRowLastColumn="0" w:lastRowFirstColumn="0" w:lastRowLastColumn="0"/>
            <w:tcW w:w="2443" w:type="dxa"/>
            <w:tcBorders>
              <w:top w:val="single" w:sz="4" w:space="0" w:color="9C9B9B" w:themeColor="accent1"/>
              <w:bottom w:val="single" w:sz="8" w:space="0" w:color="9C9B9B" w:themeColor="accent1"/>
            </w:tcBorders>
          </w:tcPr>
          <w:p w14:paraId="345938A9" w14:textId="77777777" w:rsidR="00820E0D" w:rsidRPr="00AF262A" w:rsidRDefault="00820E0D" w:rsidP="007A0F2F">
            <w:pPr>
              <w:pStyle w:val="KTRBodyMain"/>
              <w:rPr>
                <w:b w:val="0"/>
              </w:rPr>
            </w:pPr>
            <w:r w:rsidRPr="00AF262A">
              <w:rPr>
                <w:b w:val="0"/>
              </w:rPr>
              <w:t>Whenever I can</w:t>
            </w:r>
          </w:p>
        </w:tc>
        <w:tc>
          <w:tcPr>
            <w:cnfStyle w:val="000010000000" w:firstRow="0" w:lastRow="0" w:firstColumn="0" w:lastColumn="0" w:oddVBand="1" w:evenVBand="0" w:oddHBand="0" w:evenHBand="0" w:firstRowFirstColumn="0" w:firstRowLastColumn="0" w:lastRowFirstColumn="0" w:lastRowLastColumn="0"/>
            <w:tcW w:w="1963" w:type="dxa"/>
            <w:tcBorders>
              <w:top w:val="single" w:sz="4" w:space="0" w:color="9C9B9B" w:themeColor="accent1"/>
              <w:bottom w:val="single" w:sz="8" w:space="0" w:color="9C9B9B" w:themeColor="accent1"/>
            </w:tcBorders>
          </w:tcPr>
          <w:p w14:paraId="5DDF8A41" w14:textId="77777777" w:rsidR="00820E0D" w:rsidRPr="00AF262A" w:rsidRDefault="00820E0D" w:rsidP="007A0F2F">
            <w:pPr>
              <w:pStyle w:val="KTRBodyMain"/>
              <w:rPr>
                <w:bCs/>
              </w:rPr>
            </w:pPr>
            <w:r w:rsidRPr="00AA5028">
              <w:t>Every week</w:t>
            </w:r>
          </w:p>
        </w:tc>
        <w:tc>
          <w:tcPr>
            <w:tcW w:w="2026" w:type="dxa"/>
            <w:tcBorders>
              <w:top w:val="single" w:sz="4" w:space="0" w:color="9C9B9B" w:themeColor="accent1"/>
              <w:bottom w:val="single" w:sz="8" w:space="0" w:color="9C9B9B" w:themeColor="accent1"/>
            </w:tcBorders>
          </w:tcPr>
          <w:p w14:paraId="63C7B7CD" w14:textId="77777777" w:rsidR="00820E0D" w:rsidRPr="00AF262A" w:rsidRDefault="00820E0D" w:rsidP="007A0F2F">
            <w:pPr>
              <w:pStyle w:val="KTRBodyMain"/>
              <w:cnfStyle w:val="000000000000" w:firstRow="0" w:lastRow="0" w:firstColumn="0" w:lastColumn="0" w:oddVBand="0" w:evenVBand="0" w:oddHBand="0" w:evenHBand="0" w:firstRowFirstColumn="0" w:firstRowLastColumn="0" w:lastRowFirstColumn="0" w:lastRowLastColumn="0"/>
              <w:rPr>
                <w:bCs/>
              </w:rPr>
            </w:pPr>
            <w:r w:rsidRPr="00AA5028">
              <w:t>Every day</w:t>
            </w:r>
          </w:p>
        </w:tc>
        <w:tc>
          <w:tcPr>
            <w:cnfStyle w:val="000010000000" w:firstRow="0" w:lastRow="0" w:firstColumn="0" w:lastColumn="0" w:oddVBand="1" w:evenVBand="0" w:oddHBand="0" w:evenHBand="0" w:firstRowFirstColumn="0" w:firstRowLastColumn="0" w:lastRowFirstColumn="0" w:lastRowLastColumn="0"/>
            <w:tcW w:w="3920" w:type="dxa"/>
            <w:gridSpan w:val="2"/>
            <w:tcBorders>
              <w:top w:val="single" w:sz="4" w:space="0" w:color="9C9B9B" w:themeColor="accent1"/>
              <w:bottom w:val="single" w:sz="8" w:space="0" w:color="9C9B9B" w:themeColor="accent1"/>
            </w:tcBorders>
          </w:tcPr>
          <w:p w14:paraId="490EB35B" w14:textId="6C38C028" w:rsidR="00820E0D" w:rsidRPr="00AF262A" w:rsidRDefault="00820E0D" w:rsidP="007A0F2F">
            <w:pPr>
              <w:pStyle w:val="KTRBodyMain"/>
              <w:rPr>
                <w:bCs/>
              </w:rPr>
            </w:pPr>
            <w:r w:rsidRPr="00AA5028">
              <w:t>More than once a day</w:t>
            </w:r>
          </w:p>
        </w:tc>
      </w:tr>
      <w:tr w:rsidR="00820E0D" w14:paraId="45EDF003" w14:textId="77777777" w:rsidTr="00820E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43" w:type="dxa"/>
            <w:tcBorders>
              <w:bottom w:val="single" w:sz="4" w:space="0" w:color="9C9B9B" w:themeColor="accent1"/>
            </w:tcBorders>
          </w:tcPr>
          <w:p w14:paraId="28B0C028" w14:textId="77777777" w:rsidR="00820E0D" w:rsidRPr="00AF262A" w:rsidRDefault="00820E0D" w:rsidP="007A0F2F">
            <w:pPr>
              <w:pStyle w:val="KTRBodyMain"/>
              <w:rPr>
                <w:b w:val="0"/>
              </w:rPr>
            </w:pPr>
            <w:r w:rsidRPr="00AF262A">
              <w:rPr>
                <w:b w:val="0"/>
              </w:rPr>
              <w:t>Yoga</w:t>
            </w:r>
            <w:r>
              <w:rPr>
                <w:b w:val="0"/>
              </w:rPr>
              <w:t>/</w:t>
            </w:r>
            <w:r w:rsidRPr="00AF262A">
              <w:rPr>
                <w:b w:val="0"/>
              </w:rPr>
              <w:t>Pilates</w:t>
            </w:r>
          </w:p>
        </w:tc>
        <w:tc>
          <w:tcPr>
            <w:cnfStyle w:val="000010000000" w:firstRow="0" w:lastRow="0" w:firstColumn="0" w:lastColumn="0" w:oddVBand="1" w:evenVBand="0" w:oddHBand="0" w:evenHBand="0" w:firstRowFirstColumn="0" w:firstRowLastColumn="0" w:lastRowFirstColumn="0" w:lastRowLastColumn="0"/>
            <w:tcW w:w="1963" w:type="dxa"/>
            <w:tcBorders>
              <w:bottom w:val="single" w:sz="4" w:space="0" w:color="9C9B9B" w:themeColor="accent1"/>
            </w:tcBorders>
          </w:tcPr>
          <w:p w14:paraId="1FC87F59" w14:textId="77777777" w:rsidR="00820E0D" w:rsidRPr="00AF262A" w:rsidRDefault="00820E0D" w:rsidP="007A0F2F">
            <w:pPr>
              <w:pStyle w:val="KTRBodyMain"/>
              <w:rPr>
                <w:b/>
              </w:rPr>
            </w:pPr>
            <w:r w:rsidRPr="00AA5028">
              <w:t>Walking</w:t>
            </w:r>
          </w:p>
        </w:tc>
        <w:tc>
          <w:tcPr>
            <w:tcW w:w="2026" w:type="dxa"/>
            <w:tcBorders>
              <w:bottom w:val="single" w:sz="4" w:space="0" w:color="9C9B9B" w:themeColor="accent1"/>
            </w:tcBorders>
          </w:tcPr>
          <w:p w14:paraId="69CA3160" w14:textId="77777777" w:rsidR="00820E0D" w:rsidRPr="00AF262A" w:rsidRDefault="00820E0D" w:rsidP="007A0F2F">
            <w:pPr>
              <w:pStyle w:val="KTRBodyMain"/>
              <w:cnfStyle w:val="000000100000" w:firstRow="0" w:lastRow="0" w:firstColumn="0" w:lastColumn="0" w:oddVBand="0" w:evenVBand="0" w:oddHBand="1" w:evenHBand="0" w:firstRowFirstColumn="0" w:firstRowLastColumn="0" w:lastRowFirstColumn="0" w:lastRowLastColumn="0"/>
              <w:rPr>
                <w:b/>
              </w:rPr>
            </w:pPr>
            <w:r w:rsidRPr="00AA5028">
              <w:t>Jogging</w:t>
            </w:r>
            <w:r>
              <w:t>/</w:t>
            </w:r>
            <w:r w:rsidRPr="00AA5028">
              <w:t>swimming</w:t>
            </w:r>
          </w:p>
        </w:tc>
        <w:tc>
          <w:tcPr>
            <w:cnfStyle w:val="000010000000" w:firstRow="0" w:lastRow="0" w:firstColumn="0" w:lastColumn="0" w:oddVBand="1" w:evenVBand="0" w:oddHBand="0" w:evenHBand="0" w:firstRowFirstColumn="0" w:firstRowLastColumn="0" w:lastRowFirstColumn="0" w:lastRowLastColumn="0"/>
            <w:tcW w:w="3920" w:type="dxa"/>
            <w:gridSpan w:val="2"/>
            <w:tcBorders>
              <w:bottom w:val="single" w:sz="4" w:space="0" w:color="9C9B9B" w:themeColor="accent1"/>
            </w:tcBorders>
          </w:tcPr>
          <w:p w14:paraId="68DEC9BB" w14:textId="48E62C35" w:rsidR="00820E0D" w:rsidRPr="00AF262A" w:rsidRDefault="00820E0D" w:rsidP="007A0F2F">
            <w:pPr>
              <w:pStyle w:val="KTRBodyMain"/>
              <w:rPr>
                <w:b/>
              </w:rPr>
            </w:pPr>
            <w:r w:rsidRPr="00AA5028">
              <w:t>Gym workouts</w:t>
            </w:r>
          </w:p>
        </w:tc>
      </w:tr>
      <w:tr w:rsidR="00820E0D" w14:paraId="0AF5D6C1" w14:textId="77777777" w:rsidTr="00820E0D">
        <w:trPr>
          <w:trHeight w:val="340"/>
        </w:trPr>
        <w:tc>
          <w:tcPr>
            <w:cnfStyle w:val="001000000000" w:firstRow="0" w:lastRow="0" w:firstColumn="1" w:lastColumn="0" w:oddVBand="0" w:evenVBand="0" w:oddHBand="0" w:evenHBand="0" w:firstRowFirstColumn="0" w:firstRowLastColumn="0" w:lastRowFirstColumn="0" w:lastRowLastColumn="0"/>
            <w:tcW w:w="2443" w:type="dxa"/>
            <w:tcBorders>
              <w:top w:val="single" w:sz="4" w:space="0" w:color="9C9B9B" w:themeColor="accent1"/>
              <w:bottom w:val="single" w:sz="8" w:space="0" w:color="9C9B9B" w:themeColor="accent1"/>
            </w:tcBorders>
          </w:tcPr>
          <w:p w14:paraId="541D7E34" w14:textId="77777777" w:rsidR="00820E0D" w:rsidRPr="00AF262A" w:rsidRDefault="00820E0D" w:rsidP="007A0F2F">
            <w:pPr>
              <w:pStyle w:val="KTRBodyMain"/>
              <w:rPr>
                <w:b w:val="0"/>
              </w:rPr>
            </w:pPr>
            <w:r w:rsidRPr="00AF262A">
              <w:rPr>
                <w:b w:val="0"/>
              </w:rPr>
              <w:t>Incidental</w:t>
            </w:r>
          </w:p>
        </w:tc>
        <w:tc>
          <w:tcPr>
            <w:cnfStyle w:val="000010000000" w:firstRow="0" w:lastRow="0" w:firstColumn="0" w:lastColumn="0" w:oddVBand="1" w:evenVBand="0" w:oddHBand="0" w:evenHBand="0" w:firstRowFirstColumn="0" w:firstRowLastColumn="0" w:lastRowFirstColumn="0" w:lastRowLastColumn="0"/>
            <w:tcW w:w="1963" w:type="dxa"/>
            <w:tcBorders>
              <w:top w:val="single" w:sz="4" w:space="0" w:color="9C9B9B" w:themeColor="accent1"/>
              <w:bottom w:val="single" w:sz="8" w:space="0" w:color="9C9B9B" w:themeColor="accent1"/>
            </w:tcBorders>
          </w:tcPr>
          <w:p w14:paraId="0A7F65F0" w14:textId="77777777" w:rsidR="00820E0D" w:rsidRPr="00AF262A" w:rsidRDefault="00820E0D" w:rsidP="007A0F2F">
            <w:pPr>
              <w:pStyle w:val="KTRBodyMain"/>
              <w:rPr>
                <w:bCs/>
              </w:rPr>
            </w:pPr>
            <w:r w:rsidRPr="00AA5028">
              <w:t>Dedicated sessions</w:t>
            </w:r>
          </w:p>
        </w:tc>
        <w:tc>
          <w:tcPr>
            <w:tcW w:w="5946" w:type="dxa"/>
            <w:gridSpan w:val="3"/>
            <w:tcBorders>
              <w:top w:val="single" w:sz="4" w:space="0" w:color="9C9B9B" w:themeColor="accent1"/>
              <w:bottom w:val="single" w:sz="8" w:space="0" w:color="9C9B9B" w:themeColor="accent1"/>
            </w:tcBorders>
          </w:tcPr>
          <w:p w14:paraId="7F195C46" w14:textId="2A4A5C96" w:rsidR="00820E0D" w:rsidRPr="00AF262A" w:rsidRDefault="00820E0D" w:rsidP="007A0F2F">
            <w:pPr>
              <w:pStyle w:val="KTRBodyMain"/>
              <w:cnfStyle w:val="000000000000" w:firstRow="0" w:lastRow="0" w:firstColumn="0" w:lastColumn="0" w:oddVBand="0" w:evenVBand="0" w:oddHBand="0" w:evenHBand="0" w:firstRowFirstColumn="0" w:firstRowLastColumn="0" w:lastRowFirstColumn="0" w:lastRowLastColumn="0"/>
              <w:rPr>
                <w:bCs/>
              </w:rPr>
            </w:pPr>
            <w:r w:rsidRPr="00AA5028">
              <w:t>Routine sessions</w:t>
            </w:r>
          </w:p>
        </w:tc>
      </w:tr>
      <w:tr w:rsidR="00356500" w14:paraId="131415F2" w14:textId="77777777" w:rsidTr="00FD3F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43" w:type="dxa"/>
            <w:tcBorders>
              <w:bottom w:val="single" w:sz="4" w:space="0" w:color="9C9B9B" w:themeColor="accent1"/>
            </w:tcBorders>
          </w:tcPr>
          <w:p w14:paraId="143C5E31" w14:textId="77777777" w:rsidR="00356500" w:rsidRPr="00AF262A" w:rsidRDefault="00356500" w:rsidP="007A0F2F">
            <w:pPr>
              <w:pStyle w:val="KTRBodyMain"/>
              <w:rPr>
                <w:b w:val="0"/>
              </w:rPr>
            </w:pPr>
            <w:r w:rsidRPr="00AF262A">
              <w:rPr>
                <w:b w:val="0"/>
              </w:rPr>
              <w:t>10-15 minutes</w:t>
            </w:r>
          </w:p>
        </w:tc>
        <w:tc>
          <w:tcPr>
            <w:cnfStyle w:val="000010000000" w:firstRow="0" w:lastRow="0" w:firstColumn="0" w:lastColumn="0" w:oddVBand="1" w:evenVBand="0" w:oddHBand="0" w:evenHBand="0" w:firstRowFirstColumn="0" w:firstRowLastColumn="0" w:lastRowFirstColumn="0" w:lastRowLastColumn="0"/>
            <w:tcW w:w="1963" w:type="dxa"/>
            <w:tcBorders>
              <w:bottom w:val="single" w:sz="4" w:space="0" w:color="9C9B9B" w:themeColor="accent1"/>
            </w:tcBorders>
          </w:tcPr>
          <w:p w14:paraId="6AF63A7E" w14:textId="77777777" w:rsidR="00356500" w:rsidRPr="00AF262A" w:rsidRDefault="00356500" w:rsidP="007A0F2F">
            <w:pPr>
              <w:pStyle w:val="KTRBodyMain"/>
              <w:rPr>
                <w:b/>
              </w:rPr>
            </w:pPr>
            <w:r w:rsidRPr="00AA5028">
              <w:t>20-30 minutes</w:t>
            </w:r>
          </w:p>
        </w:tc>
        <w:tc>
          <w:tcPr>
            <w:tcW w:w="2026" w:type="dxa"/>
            <w:tcBorders>
              <w:bottom w:val="single" w:sz="4" w:space="0" w:color="9C9B9B" w:themeColor="accent1"/>
            </w:tcBorders>
          </w:tcPr>
          <w:p w14:paraId="032ED290" w14:textId="77777777" w:rsidR="00356500" w:rsidRPr="00AF262A" w:rsidRDefault="00356500" w:rsidP="007A0F2F">
            <w:pPr>
              <w:pStyle w:val="KTRBodyMain"/>
              <w:cnfStyle w:val="000000100000" w:firstRow="0" w:lastRow="0" w:firstColumn="0" w:lastColumn="0" w:oddVBand="0" w:evenVBand="0" w:oddHBand="1" w:evenHBand="0" w:firstRowFirstColumn="0" w:firstRowLastColumn="0" w:lastRowFirstColumn="0" w:lastRowLastColumn="0"/>
              <w:rPr>
                <w:b/>
              </w:rPr>
            </w:pPr>
            <w:r w:rsidRPr="00AA5028">
              <w:t>1 hour</w:t>
            </w:r>
          </w:p>
        </w:tc>
        <w:tc>
          <w:tcPr>
            <w:cnfStyle w:val="000010000000" w:firstRow="0" w:lastRow="0" w:firstColumn="0" w:lastColumn="0" w:oddVBand="1" w:evenVBand="0" w:oddHBand="0" w:evenHBand="0" w:firstRowFirstColumn="0" w:firstRowLastColumn="0" w:lastRowFirstColumn="0" w:lastRowLastColumn="0"/>
            <w:tcW w:w="3920" w:type="dxa"/>
            <w:gridSpan w:val="2"/>
            <w:tcBorders>
              <w:bottom w:val="single" w:sz="4" w:space="0" w:color="9C9B9B" w:themeColor="accent1"/>
            </w:tcBorders>
          </w:tcPr>
          <w:p w14:paraId="4AAE12CD" w14:textId="0664B329" w:rsidR="00356500" w:rsidRPr="00AF262A" w:rsidRDefault="00356500" w:rsidP="007A0F2F">
            <w:pPr>
              <w:pStyle w:val="KTRBodyMain"/>
              <w:rPr>
                <w:b/>
              </w:rPr>
            </w:pPr>
            <w:r w:rsidRPr="00AA5028">
              <w:t>1 hour +</w:t>
            </w:r>
          </w:p>
        </w:tc>
      </w:tr>
    </w:tbl>
    <w:p w14:paraId="049AA5BB" w14:textId="77777777" w:rsidR="00171C62" w:rsidRDefault="00171C62" w:rsidP="00D51148">
      <w:pPr>
        <w:pStyle w:val="KTRBodyMain"/>
        <w:spacing w:before="360"/>
        <w:rPr>
          <w:rFonts w:cs="Arial"/>
        </w:rPr>
      </w:pPr>
      <w:r w:rsidRPr="000562FE">
        <w:rPr>
          <w:rFonts w:cs="Arial"/>
        </w:rPr>
        <w:t xml:space="preserve">As the table illustrates, while the concept of health has broadened generally, it has also </w:t>
      </w:r>
      <w:r w:rsidRPr="00D51148">
        <w:rPr>
          <w:rStyle w:val="Strong"/>
        </w:rPr>
        <w:t>fractured</w:t>
      </w:r>
      <w:r w:rsidRPr="000562FE">
        <w:rPr>
          <w:rFonts w:cs="Arial"/>
        </w:rPr>
        <w:t>, as individuals pick and choose a version of a ‘healthy lifestyle’ that makes sense to them, and is both endorsed and viable in their ‘world’. The research suggests that, as a result, the notion of subscribing to a general set of health principles for ‘all Australians’ may be losing resonance.</w:t>
      </w:r>
    </w:p>
    <w:p w14:paraId="3BD4AEFB" w14:textId="77777777" w:rsidR="00171C62" w:rsidRDefault="00171C62" w:rsidP="00AB4B16">
      <w:pPr>
        <w:pStyle w:val="Quote"/>
        <w:spacing w:before="60"/>
      </w:pPr>
      <w:r w:rsidRPr="001913AC">
        <w:t xml:space="preserve">‘We are all different. Our systems all work in completely different ways….there are things online that will help you but </w:t>
      </w:r>
      <w:r w:rsidRPr="003131CF">
        <w:t>wouldn’t help me.’ (Male, 18-24 years, Sydney)</w:t>
      </w:r>
    </w:p>
    <w:p w14:paraId="6949A7ED" w14:textId="77777777" w:rsidR="00907677" w:rsidRDefault="00171C62" w:rsidP="00D828ED">
      <w:pPr>
        <w:pStyle w:val="Heading3KTRHeading31"/>
      </w:pPr>
      <w:r w:rsidRPr="000562FE">
        <w:t>Selective processing of information</w:t>
      </w:r>
    </w:p>
    <w:p w14:paraId="49BC19A5" w14:textId="77777777" w:rsidR="00907677" w:rsidRDefault="00171C62" w:rsidP="00171C62">
      <w:pPr>
        <w:pStyle w:val="KTRBodyMain"/>
        <w:rPr>
          <w:rFonts w:cs="Arial"/>
        </w:rPr>
      </w:pPr>
      <w:r w:rsidRPr="000562FE">
        <w:rPr>
          <w:rFonts w:cs="Arial"/>
        </w:rPr>
        <w:t xml:space="preserve">This fracturing of the concept of a healthy </w:t>
      </w:r>
      <w:r w:rsidR="00E4460C" w:rsidRPr="000562FE">
        <w:rPr>
          <w:rFonts w:cs="Arial"/>
        </w:rPr>
        <w:t>lifestyle</w:t>
      </w:r>
      <w:r w:rsidRPr="000562FE">
        <w:rPr>
          <w:rFonts w:cs="Arial"/>
        </w:rPr>
        <w:t xml:space="preserve"> reflects a changing media landscape and a stronger societal focus on the topic than </w:t>
      </w:r>
      <w:r w:rsidR="002B243E">
        <w:rPr>
          <w:rFonts w:cs="Arial"/>
        </w:rPr>
        <w:t>there had been</w:t>
      </w:r>
      <w:r w:rsidRPr="000562FE">
        <w:rPr>
          <w:rFonts w:cs="Arial"/>
        </w:rPr>
        <w:t xml:space="preserve"> before. </w:t>
      </w:r>
      <w:r w:rsidR="00B16EBA">
        <w:rPr>
          <w:rFonts w:cs="Arial"/>
        </w:rPr>
        <w:t>The qualitative research demonstrates that a</w:t>
      </w:r>
      <w:r w:rsidRPr="000562FE">
        <w:rPr>
          <w:rFonts w:cs="Arial"/>
        </w:rPr>
        <w:t xml:space="preserve">t a basic level, </w:t>
      </w:r>
      <w:r w:rsidR="002B243E">
        <w:rPr>
          <w:rFonts w:cs="Arial"/>
        </w:rPr>
        <w:t xml:space="preserve">an individual’s </w:t>
      </w:r>
      <w:r w:rsidRPr="000562FE">
        <w:rPr>
          <w:rFonts w:cs="Arial"/>
        </w:rPr>
        <w:t>ideas of ‘healthy’ appear to be set in childhood, through parental role modelling, school based education and broader societal and peer influences. However, this core ‘truth’ about what a healthy lifestyle comprises is tweaked, added to and updated through exposure to a wide and diverse range of messages that both promote and perpetuate the notion that we can – and perhaps should - custom</w:t>
      </w:r>
      <w:r w:rsidR="002B243E">
        <w:rPr>
          <w:rFonts w:cs="Arial"/>
        </w:rPr>
        <w:t>ise</w:t>
      </w:r>
      <w:r w:rsidRPr="000562FE">
        <w:rPr>
          <w:rFonts w:cs="Arial"/>
        </w:rPr>
        <w:t xml:space="preserve"> our health needs to suit our body, our mind, our life-stage, our peers and our culture. The </w:t>
      </w:r>
      <w:r w:rsidRPr="00D51148">
        <w:rPr>
          <w:rStyle w:val="Strong"/>
        </w:rPr>
        <w:t>personalisation</w:t>
      </w:r>
      <w:r w:rsidRPr="000562FE">
        <w:rPr>
          <w:rFonts w:cs="Arial"/>
        </w:rPr>
        <w:t xml:space="preserve"> of health appears to have become, in a sense, aspirational.</w:t>
      </w:r>
    </w:p>
    <w:p w14:paraId="5030B405" w14:textId="77777777" w:rsidR="00171C62" w:rsidRDefault="00171C62" w:rsidP="00171C62">
      <w:pPr>
        <w:pStyle w:val="KTRBodyMain"/>
        <w:rPr>
          <w:rFonts w:cs="Arial"/>
        </w:rPr>
      </w:pPr>
      <w:r w:rsidRPr="000562FE">
        <w:rPr>
          <w:rFonts w:cs="Arial"/>
        </w:rPr>
        <w:lastRenderedPageBreak/>
        <w:t xml:space="preserve">As detailed further in </w:t>
      </w:r>
      <w:r w:rsidRPr="00B310CF">
        <w:rPr>
          <w:rFonts w:cs="Arial"/>
        </w:rPr>
        <w:t>Section</w:t>
      </w:r>
      <w:r w:rsidR="00392D67" w:rsidRPr="00B310CF">
        <w:rPr>
          <w:rFonts w:cs="Arial"/>
        </w:rPr>
        <w:t xml:space="preserve"> </w:t>
      </w:r>
      <w:r w:rsidR="00E36490" w:rsidRPr="00B310CF">
        <w:rPr>
          <w:rFonts w:cs="Arial"/>
        </w:rPr>
        <w:t>10</w:t>
      </w:r>
      <w:r w:rsidRPr="00B310CF">
        <w:rPr>
          <w:rFonts w:cs="Arial"/>
        </w:rPr>
        <w:t>, the</w:t>
      </w:r>
      <w:r w:rsidRPr="000562FE">
        <w:rPr>
          <w:rFonts w:cs="Arial"/>
        </w:rPr>
        <w:t xml:space="preserve"> research drew attention to the </w:t>
      </w:r>
      <w:r w:rsidRPr="00D51148">
        <w:rPr>
          <w:rStyle w:val="Strong"/>
        </w:rPr>
        <w:t>proliferation of health messages</w:t>
      </w:r>
      <w:r w:rsidRPr="000562FE">
        <w:rPr>
          <w:rFonts w:cs="Arial"/>
        </w:rPr>
        <w:t xml:space="preserve"> from an array of sources, from family and friends, to health experts,</w:t>
      </w:r>
      <w:r w:rsidR="002B243E">
        <w:rPr>
          <w:rFonts w:cs="Arial"/>
        </w:rPr>
        <w:t xml:space="preserve"> personal trainers, naturopaths</w:t>
      </w:r>
      <w:r w:rsidRPr="000562FE">
        <w:rPr>
          <w:rFonts w:cs="Arial"/>
        </w:rPr>
        <w:t xml:space="preserve"> </w:t>
      </w:r>
      <w:r w:rsidR="002B243E">
        <w:rPr>
          <w:rFonts w:cs="Arial"/>
        </w:rPr>
        <w:t xml:space="preserve">and </w:t>
      </w:r>
      <w:r w:rsidRPr="000562FE">
        <w:rPr>
          <w:rFonts w:cs="Arial"/>
        </w:rPr>
        <w:t>nutritionists, to social media, bloggers, television programs, magazine articles, supe</w:t>
      </w:r>
      <w:r w:rsidR="002B243E">
        <w:rPr>
          <w:rFonts w:cs="Arial"/>
        </w:rPr>
        <w:t xml:space="preserve">rmarkets, and celebrity chefs. </w:t>
      </w:r>
      <w:r w:rsidRPr="000562FE">
        <w:rPr>
          <w:rFonts w:cs="Arial"/>
        </w:rPr>
        <w:t>While for the more engaged participants, health related information was actively sought out – for many – if not most – exposure appeared to be both passive and unavoidable – a focus of social networks, and entertainment, as much as information – much of which is delivered with the intent of eliciting popular interest and engagement as much as – or even more than – relaying fact.</w:t>
      </w:r>
    </w:p>
    <w:p w14:paraId="7776FEED" w14:textId="77777777" w:rsidR="00907677" w:rsidRDefault="00171C62" w:rsidP="00171C62">
      <w:pPr>
        <w:pStyle w:val="KTRBodyMain"/>
        <w:rPr>
          <w:rFonts w:cs="Arial"/>
        </w:rPr>
      </w:pPr>
      <w:r w:rsidRPr="000562FE">
        <w:rPr>
          <w:rFonts w:cs="Arial"/>
        </w:rPr>
        <w:t xml:space="preserve">For audiences, the effect is, on the one hand, confusion at what to engage with; and on the other, a range of alternate </w:t>
      </w:r>
      <w:r w:rsidR="00EE1F0B">
        <w:rPr>
          <w:rFonts w:cs="Arial"/>
        </w:rPr>
        <w:t>‘health facts’</w:t>
      </w:r>
      <w:r w:rsidRPr="000562FE">
        <w:rPr>
          <w:rFonts w:cs="Arial"/>
        </w:rPr>
        <w:t xml:space="preserve"> from which people can take what they will. The research revealed a sense of feeling overwhelmed, and to some extent intimidated or even distressed by the plethora of lifestyle related messages to which participants were almost constantly exposed.</w:t>
      </w:r>
    </w:p>
    <w:p w14:paraId="2B1EC582" w14:textId="77777777" w:rsidR="00171C62" w:rsidRDefault="00171C62" w:rsidP="00AB4B16">
      <w:pPr>
        <w:pStyle w:val="Quote"/>
        <w:spacing w:before="60"/>
      </w:pPr>
      <w:r w:rsidRPr="001913AC">
        <w:t xml:space="preserve">‘It gets confusing – you’re used to one story in your head – like porridge is good for you – eat it – and then another study comes out saying </w:t>
      </w:r>
      <w:r w:rsidRPr="003131CF">
        <w:t>it’s not.’ (Female, 18-2</w:t>
      </w:r>
      <w:r w:rsidR="00934B25">
        <w:t>4</w:t>
      </w:r>
      <w:r w:rsidRPr="003131CF">
        <w:t xml:space="preserve"> years, Sydney)</w:t>
      </w:r>
    </w:p>
    <w:p w14:paraId="568BC5FF" w14:textId="77777777" w:rsidR="00907677" w:rsidRDefault="00171C62" w:rsidP="00171C62">
      <w:pPr>
        <w:pStyle w:val="KTRBodyMain"/>
        <w:rPr>
          <w:rFonts w:cs="Arial"/>
        </w:rPr>
      </w:pPr>
      <w:r w:rsidRPr="000562FE">
        <w:rPr>
          <w:rFonts w:cs="Arial"/>
        </w:rPr>
        <w:t xml:space="preserve">This sense of confusion leads audiences to content that </w:t>
      </w:r>
      <w:r w:rsidRPr="00D51148">
        <w:rPr>
          <w:rStyle w:val="Strong"/>
        </w:rPr>
        <w:t>validates their pre-existing views or behaviours</w:t>
      </w:r>
      <w:r w:rsidRPr="000562FE">
        <w:rPr>
          <w:rFonts w:cs="Arial"/>
        </w:rPr>
        <w:t xml:space="preserve">, which, in a media saturated environment, is not hard to find. </w:t>
      </w:r>
      <w:r w:rsidRPr="00D51148">
        <w:rPr>
          <w:rStyle w:val="Strong"/>
        </w:rPr>
        <w:t>Confirmation bias</w:t>
      </w:r>
      <w:r w:rsidRPr="000562FE">
        <w:rPr>
          <w:rFonts w:cs="Arial"/>
        </w:rPr>
        <w:t xml:space="preserve"> in the way that health related information was processed and interpreted was evident across the study. For many of the younger participants, this ‘selective processing’ appeared to be amplified in social media environments, by virtue of exposure to messages already reflective of peer norms and values.</w:t>
      </w:r>
    </w:p>
    <w:p w14:paraId="4B37A333" w14:textId="77777777" w:rsidR="00171C62" w:rsidRPr="003131CF" w:rsidRDefault="00171C62" w:rsidP="00AB4B16">
      <w:pPr>
        <w:pStyle w:val="Quote"/>
        <w:spacing w:before="60" w:after="60"/>
      </w:pPr>
      <w:r w:rsidRPr="001913AC">
        <w:t xml:space="preserve">‘Eat like a king for breakfast and like a pauper for dinner – that really resonates a lot more than some of </w:t>
      </w:r>
      <w:r w:rsidRPr="003131CF">
        <w:t>those fad things, like those replacement shakes… that stuff I would look at more sceptically</w:t>
      </w:r>
      <w:r w:rsidR="00934B25">
        <w:t>.’ (</w:t>
      </w:r>
      <w:r w:rsidR="000B34C6">
        <w:t xml:space="preserve">Mother, </w:t>
      </w:r>
      <w:r w:rsidR="00364EFB">
        <w:t>25-39 years</w:t>
      </w:r>
      <w:r w:rsidR="000B34C6">
        <w:t xml:space="preserve">, </w:t>
      </w:r>
      <w:r w:rsidRPr="003131CF">
        <w:t>Sydney)</w:t>
      </w:r>
    </w:p>
    <w:p w14:paraId="307CB405" w14:textId="77777777" w:rsidR="0016598D" w:rsidRPr="001913AC" w:rsidRDefault="00171C62" w:rsidP="00AB4B16">
      <w:pPr>
        <w:pStyle w:val="Quote"/>
        <w:spacing w:before="0"/>
      </w:pPr>
      <w:r w:rsidRPr="003131CF">
        <w:t>‘They influence me when I can understand the reasons behind their advice and recognise the sense and truth in what they're saying. I often won't take their advice at face value without weighing it for myself to see what would be realistic for my situation and what is likely to benefit me.’ (Mot</w:t>
      </w:r>
      <w:r w:rsidR="0081522A" w:rsidRPr="003131CF">
        <w:t>her, 25-39 years,</w:t>
      </w:r>
      <w:r w:rsidR="00951692">
        <w:t xml:space="preserve"> </w:t>
      </w:r>
      <w:r w:rsidR="00367D60">
        <w:t>NSW</w:t>
      </w:r>
      <w:r w:rsidR="0081522A" w:rsidRPr="003131CF">
        <w:t>)</w:t>
      </w:r>
    </w:p>
    <w:p w14:paraId="3B12EB26" w14:textId="5E9B96BD" w:rsidR="00907677" w:rsidRDefault="00171C62" w:rsidP="00171C62">
      <w:pPr>
        <w:pStyle w:val="KTRBodyMain"/>
        <w:rPr>
          <w:rFonts w:cs="Arial"/>
        </w:rPr>
      </w:pPr>
      <w:r w:rsidRPr="000562FE">
        <w:rPr>
          <w:rFonts w:cs="Arial"/>
        </w:rPr>
        <w:t xml:space="preserve">Within the multiplicity of </w:t>
      </w:r>
      <w:r w:rsidR="0018215A" w:rsidRPr="000562FE">
        <w:rPr>
          <w:rFonts w:cs="Arial"/>
        </w:rPr>
        <w:t>health-related</w:t>
      </w:r>
      <w:r w:rsidRPr="000562FE">
        <w:rPr>
          <w:rFonts w:cs="Arial"/>
        </w:rPr>
        <w:t xml:space="preserve"> information, for many participants, the primary source </w:t>
      </w:r>
      <w:r w:rsidR="00EE1F0B">
        <w:rPr>
          <w:rFonts w:cs="Arial"/>
        </w:rPr>
        <w:t xml:space="preserve">of the information </w:t>
      </w:r>
      <w:r w:rsidRPr="000562FE">
        <w:rPr>
          <w:rFonts w:cs="Arial"/>
        </w:rPr>
        <w:t>appeared to be often overlooked, with validity, instead, provided by exposure across several channels, and peer or celebrity endorsement.</w:t>
      </w:r>
      <w:bookmarkStart w:id="51" w:name="_Toc494278556"/>
    </w:p>
    <w:p w14:paraId="5FD3E7A5" w14:textId="77777777" w:rsidR="0016598D" w:rsidRDefault="002162A1" w:rsidP="00164547">
      <w:pPr>
        <w:pStyle w:val="Figureheading"/>
      </w:pPr>
      <w:bookmarkStart w:id="52" w:name="_Toc514160695"/>
      <w:r w:rsidRPr="00C11F26">
        <w:t xml:space="preserve">Figure </w:t>
      </w:r>
      <w:r w:rsidR="001D513E">
        <w:t>4</w:t>
      </w:r>
      <w:r w:rsidRPr="00C11F26">
        <w:t xml:space="preserve">.1.3.1: </w:t>
      </w:r>
      <w:r w:rsidR="002C3260">
        <w:t>T</w:t>
      </w:r>
      <w:r w:rsidR="00EE1F0B">
        <w:t>he alternate '</w:t>
      </w:r>
      <w:r w:rsidR="00024661">
        <w:t xml:space="preserve">health </w:t>
      </w:r>
      <w:r w:rsidR="00EE1F0B">
        <w:t>facts</w:t>
      </w:r>
      <w:r w:rsidRPr="00C11F26">
        <w:t>' about</w:t>
      </w:r>
      <w:r w:rsidR="00EE1F0B">
        <w:t xml:space="preserve"> healthy</w:t>
      </w:r>
      <w:r w:rsidRPr="00C11F26">
        <w:t xml:space="preserve"> lifestyle</w:t>
      </w:r>
      <w:r w:rsidR="002C3260">
        <w:t xml:space="preserve"> (qualitative)</w:t>
      </w:r>
      <w:bookmarkEnd w:id="51"/>
      <w:bookmarkEnd w:id="52"/>
    </w:p>
    <w:p w14:paraId="5F6A92C9" w14:textId="77777777" w:rsidR="00F342F7" w:rsidRPr="00AB4B16" w:rsidRDefault="00AB4B16" w:rsidP="00A35996">
      <w:pPr>
        <w:pStyle w:val="Image"/>
        <w:numPr>
          <w:ilvl w:val="0"/>
          <w:numId w:val="0"/>
        </w:numPr>
        <w:spacing w:before="120"/>
      </w:pPr>
      <w:r>
        <w:rPr>
          <w:lang w:eastAsia="en-AU"/>
        </w:rPr>
        <w:drawing>
          <wp:inline distT="0" distB="0" distL="0" distR="0" wp14:anchorId="3455EAB3" wp14:editId="5F19AB6B">
            <wp:extent cx="5760000" cy="2293949"/>
            <wp:effectExtent l="0" t="0" r="0" b="0"/>
            <wp:docPr id="24" name="Picture 24" descr="This picture shows eight speech bubbles illustrating the alternative ‘facts’ about healthy lifestyle that participants mentioned.&#10;&#10;Facts Moving from left to right:&#10;&#10;Fact 1: Walking is just as good as running for your health.&#10;&#10;Fact 2: I had a sugar free cake because I know I should eat less sugar.&#10;&#10;Fact 3: As you get older you need some carbs, the new study is we need some carbs. I found that on the net.&#10;&#10;Fact 4: They used to say that fat was the enemy, but the new research is that it’s sugar.&#10;&#10;Fact 5: I was told by my chiropractor to not eat broccoli.&#10;&#10;Fact 6: My GP told me to cut carbs out of my diet in order to lose weight.&#10;&#10;Fact 7: My masseuse told me to take turmeric for my knee.&#10;&#10;Fact 8: I don’t eat anything artificial because it’ll give you cancer." title="Figure 4.1.3.1: The alternative 'facts' about healthy lifestyle (quali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2293949"/>
                    </a:xfrm>
                    <a:prstGeom prst="rect">
                      <a:avLst/>
                    </a:prstGeom>
                    <a:noFill/>
                  </pic:spPr>
                </pic:pic>
              </a:graphicData>
            </a:graphic>
          </wp:inline>
        </w:drawing>
      </w:r>
    </w:p>
    <w:p w14:paraId="168E0DCD" w14:textId="77777777" w:rsidR="00F342F7" w:rsidRDefault="00F342F7">
      <w:pPr>
        <w:rPr>
          <w:rFonts w:eastAsia="Calibri" w:cs="Times New Roman"/>
          <w:color w:val="auto"/>
          <w:sz w:val="22"/>
          <w:szCs w:val="18"/>
        </w:rPr>
      </w:pPr>
      <w:r>
        <w:br w:type="page"/>
      </w:r>
    </w:p>
    <w:p w14:paraId="62B430B6" w14:textId="77777777" w:rsidR="003967FC" w:rsidRPr="000562FE" w:rsidRDefault="0061500F" w:rsidP="00150470">
      <w:pPr>
        <w:pStyle w:val="Heading3"/>
      </w:pPr>
      <w:r w:rsidRPr="000562FE">
        <w:lastRenderedPageBreak/>
        <w:t xml:space="preserve">Self-reported perceptions </w:t>
      </w:r>
      <w:r w:rsidR="000753E4" w:rsidRPr="000562FE">
        <w:t>of ‘health’ and being ‘healthy’</w:t>
      </w:r>
    </w:p>
    <w:p w14:paraId="35BD9BA5" w14:textId="77777777" w:rsidR="00133BF4" w:rsidRDefault="00A35163" w:rsidP="0061500F">
      <w:pPr>
        <w:pStyle w:val="KTRBodyMain"/>
      </w:pPr>
      <w:r w:rsidRPr="000562FE">
        <w:t xml:space="preserve">This personalisation of health is borne out in </w:t>
      </w:r>
      <w:r w:rsidR="00CB6BAF" w:rsidRPr="000562FE">
        <w:t>response to</w:t>
      </w:r>
      <w:r w:rsidR="00133BF4" w:rsidRPr="000562FE">
        <w:t xml:space="preserve"> different ways of eating, with two in five adults </w:t>
      </w:r>
      <w:r w:rsidR="00B16EBA">
        <w:t xml:space="preserve">in the online survey </w:t>
      </w:r>
      <w:r w:rsidR="00133BF4" w:rsidRPr="000562FE">
        <w:t xml:space="preserve">(42%) self-identifying with a specific philosophy or type of diet. Interestingly those who identify with a particular way of eating, identify with not only one way, but on average 2.2 different ways of eating. Those most likely to identify with different ways of eating </w:t>
      </w:r>
      <w:r w:rsidR="00B91009">
        <w:t>we</w:t>
      </w:r>
      <w:r w:rsidR="00133BF4" w:rsidRPr="000562FE">
        <w:t>re</w:t>
      </w:r>
      <w:r w:rsidR="00E93359">
        <w:t xml:space="preserve"> </w:t>
      </w:r>
      <w:r w:rsidR="00B77427">
        <w:t xml:space="preserve">the </w:t>
      </w:r>
      <w:r w:rsidR="00E93359">
        <w:t>Committed</w:t>
      </w:r>
      <w:r w:rsidR="00B77427">
        <w:t xml:space="preserve"> (60%</w:t>
      </w:r>
      <w:r w:rsidR="00024661">
        <w:t xml:space="preserve"> of this segment</w:t>
      </w:r>
      <w:r w:rsidR="00B77427">
        <w:t>) and</w:t>
      </w:r>
      <w:r w:rsidR="00F167A6">
        <w:t xml:space="preserve"> </w:t>
      </w:r>
      <w:r w:rsidR="00777C0A">
        <w:t>Engaged</w:t>
      </w:r>
      <w:r w:rsidR="00F167A6">
        <w:t xml:space="preserve"> </w:t>
      </w:r>
      <w:r w:rsidR="00B77427">
        <w:t>(51%</w:t>
      </w:r>
      <w:r w:rsidR="00B24D9A">
        <w:t xml:space="preserve"> </w:t>
      </w:r>
      <w:r w:rsidR="00024661">
        <w:t>of th</w:t>
      </w:r>
      <w:r w:rsidR="001F654D">
        <w:t>is</w:t>
      </w:r>
      <w:r w:rsidR="00024661">
        <w:t xml:space="preserve"> segment)</w:t>
      </w:r>
      <w:r w:rsidR="001F654D">
        <w:t xml:space="preserve"> segments</w:t>
      </w:r>
      <w:r w:rsidR="00024661">
        <w:t xml:space="preserve">, and </w:t>
      </w:r>
      <w:r w:rsidR="00B77427">
        <w:t>those</w:t>
      </w:r>
      <w:r w:rsidR="00B77427" w:rsidRPr="000562FE">
        <w:t xml:space="preserve"> more likely to rate their lifestyle, diet and physical activity as healthy.</w:t>
      </w:r>
      <w:r w:rsidR="00B77427">
        <w:t xml:space="preserve"> T</w:t>
      </w:r>
      <w:r w:rsidR="00133BF4" w:rsidRPr="000562FE">
        <w:t>hose who are likely to try and lose weigh</w:t>
      </w:r>
      <w:r w:rsidR="00B77427">
        <w:t>t in the next twelve months,</w:t>
      </w:r>
      <w:r w:rsidR="00133BF4" w:rsidRPr="000562FE">
        <w:t xml:space="preserve"> are more likely to be following a low carb or cl</w:t>
      </w:r>
      <w:r w:rsidR="00B77427">
        <w:t>ean eating or gluten free diet.</w:t>
      </w:r>
    </w:p>
    <w:p w14:paraId="4608E780" w14:textId="77777777" w:rsidR="003F1540" w:rsidRDefault="003F1540" w:rsidP="0061500F">
      <w:pPr>
        <w:pStyle w:val="KTRBodyMain"/>
      </w:pPr>
      <w:r>
        <w:t xml:space="preserve">Respondents who indicated that their diets </w:t>
      </w:r>
      <w:r w:rsidR="00B77427">
        <w:t>we</w:t>
      </w:r>
      <w:r>
        <w:t>re lactose free, gluten free, or low carb were prompted if they follow</w:t>
      </w:r>
      <w:r w:rsidR="00B77427">
        <w:t>ed</w:t>
      </w:r>
      <w:r>
        <w:t xml:space="preserve"> this way of eating based on medical advice. </w:t>
      </w:r>
      <w:r w:rsidR="00B77427">
        <w:t>Three quarters of lactose free (76%) and gluten free (75%) consumers had based this choice from medical advice, whereas only a third (34%) of low carb consumers were following this way of eating based on recommendation from a health professional/medical diagnosis.</w:t>
      </w:r>
    </w:p>
    <w:p w14:paraId="5EA5FC2E" w14:textId="77777777" w:rsidR="00D72CFC" w:rsidRDefault="00D72CFC" w:rsidP="00D72CFC">
      <w:pPr>
        <w:pStyle w:val="Figureheading"/>
      </w:pPr>
      <w:bookmarkStart w:id="53" w:name="_Toc514160696"/>
      <w:r w:rsidRPr="00C11F26">
        <w:t xml:space="preserve">Figure </w:t>
      </w:r>
      <w:r w:rsidR="001D513E">
        <w:t>4</w:t>
      </w:r>
      <w:r w:rsidRPr="00C11F26">
        <w:t>.2.1: Follow any particular way(s) of eating</w:t>
      </w:r>
      <w:bookmarkEnd w:id="53"/>
    </w:p>
    <w:p w14:paraId="20C85305" w14:textId="77777777" w:rsidR="00A35674" w:rsidRPr="0047240A" w:rsidRDefault="00BF0284" w:rsidP="00A35996">
      <w:pPr>
        <w:pStyle w:val="Image"/>
        <w:numPr>
          <w:ilvl w:val="0"/>
          <w:numId w:val="0"/>
        </w:numPr>
        <w:spacing w:before="120"/>
        <w:rPr>
          <w:rStyle w:val="SourcematerialChar"/>
          <w:bCs/>
          <w:i/>
          <w:kern w:val="24"/>
          <w:lang w:val="en-AU" w:eastAsia="en-AU"/>
        </w:rPr>
      </w:pPr>
      <w:r>
        <w:rPr>
          <w:lang w:eastAsia="en-AU"/>
        </w:rPr>
        <w:drawing>
          <wp:inline distT="0" distB="0" distL="0" distR="0" wp14:anchorId="76D21244" wp14:editId="7413B835">
            <wp:extent cx="5760000" cy="3685660"/>
            <wp:effectExtent l="0" t="0" r="0" b="0"/>
            <wp:docPr id="28" name="Picture 28" descr="This graph illustrates proportions that respondents follow any particular way(s) of eating as a part of their diet regime.&#10;Nett: Particular way of eating 42%&#10;Low fat 17%&#10;Clean eating 13%&#10;Low carb 13%&#10;Sugar free 13%&#10;Vegetarian 9%&#10;Gluten free diet  6%&#10;Lactose free diet 6%&#10;Organic food only 4%&#10;Raw 3%&#10;Paleo 3%&#10;Vegan 3%&#10;None of the above 58%" title="Figure 4.2.1: Follow any particular way(s) of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r="13856"/>
                    <a:stretch/>
                  </pic:blipFill>
                  <pic:spPr bwMode="auto">
                    <a:xfrm>
                      <a:off x="0" y="0"/>
                      <a:ext cx="5760000" cy="3685660"/>
                    </a:xfrm>
                    <a:prstGeom prst="rect">
                      <a:avLst/>
                    </a:prstGeom>
                    <a:noFill/>
                    <a:ln>
                      <a:noFill/>
                    </a:ln>
                    <a:extLst>
                      <a:ext uri="{53640926-AAD7-44D8-BBD7-CCE9431645EC}">
                        <a14:shadowObscured xmlns:a14="http://schemas.microsoft.com/office/drawing/2010/main"/>
                      </a:ext>
                    </a:extLst>
                  </pic:spPr>
                </pic:pic>
              </a:graphicData>
            </a:graphic>
          </wp:inline>
        </w:drawing>
      </w:r>
    </w:p>
    <w:p w14:paraId="4025A648" w14:textId="77777777" w:rsidR="00907677" w:rsidRDefault="00A35674" w:rsidP="00CC4A8A">
      <w:pPr>
        <w:pStyle w:val="Sourcematerial"/>
      </w:pPr>
      <w:r w:rsidRPr="00A35674">
        <w:t>SOURCE: A</w:t>
      </w:r>
      <w:r>
        <w:t>4</w:t>
      </w:r>
      <w:r w:rsidRPr="00A35674">
        <w:t xml:space="preserve">: </w:t>
      </w:r>
      <w:r>
        <w:t>Do you follow any particular way(s) of eating?</w:t>
      </w:r>
    </w:p>
    <w:p w14:paraId="7F68EC39" w14:textId="77777777" w:rsidR="00A35674" w:rsidRDefault="00A35674" w:rsidP="00CC4A8A">
      <w:pPr>
        <w:pStyle w:val="Sourcematerial"/>
      </w:pPr>
      <w:r w:rsidRPr="00A35674">
        <w:t xml:space="preserve">BASE: All respondents </w:t>
      </w:r>
      <w:r w:rsidR="00E51169">
        <w:t>(</w:t>
      </w:r>
      <w:r w:rsidRPr="00A35674">
        <w:t>n=3150</w:t>
      </w:r>
      <w:r w:rsidR="00E51169">
        <w:t>)</w:t>
      </w:r>
    </w:p>
    <w:p w14:paraId="773B3F43" w14:textId="77777777" w:rsidR="00F342F7" w:rsidRDefault="00EE1F0B" w:rsidP="00CC4A8A">
      <w:pPr>
        <w:pStyle w:val="Sourcematerial"/>
      </w:pPr>
      <w:r>
        <w:t xml:space="preserve">Note: Responses less than </w:t>
      </w:r>
      <w:r w:rsidR="00A35674">
        <w:t>3% not shown</w:t>
      </w:r>
    </w:p>
    <w:p w14:paraId="36F6F795" w14:textId="77777777" w:rsidR="00F342F7" w:rsidRDefault="00F342F7">
      <w:pPr>
        <w:rPr>
          <w:rFonts w:asciiTheme="minorHAnsi"/>
          <w:color w:val="545454" w:themeColor="text1" w:themeShade="BF"/>
          <w:szCs w:val="16"/>
          <w:lang w:eastAsia="en-GB"/>
        </w:rPr>
      </w:pPr>
      <w:r>
        <w:br w:type="page"/>
      </w:r>
    </w:p>
    <w:p w14:paraId="3B84EDEA" w14:textId="77777777" w:rsidR="00CB6BAF" w:rsidRDefault="00D40EE7" w:rsidP="0061500F">
      <w:pPr>
        <w:pStyle w:val="KTRBodyMain"/>
      </w:pPr>
      <w:r w:rsidRPr="006108B2">
        <w:lastRenderedPageBreak/>
        <w:t>While there is not a lot of variation across sub groups in the population</w:t>
      </w:r>
      <w:r w:rsidR="00333F6D" w:rsidRPr="006108B2">
        <w:t xml:space="preserve"> in what is deemed to be a healthy amount of physical activity, </w:t>
      </w:r>
      <w:r w:rsidRPr="006108B2">
        <w:t xml:space="preserve">there are less than one in five people who can correctly nominate 150 minutes per week as a ‘healthy’ amount of physical activity, </w:t>
      </w:r>
      <w:r w:rsidR="00333F6D" w:rsidRPr="006108B2">
        <w:t>with two in five adults (41%)</w:t>
      </w:r>
      <w:r w:rsidR="00B33387" w:rsidRPr="006108B2">
        <w:t xml:space="preserve"> claiming that amounts of less than 149 minutes per week is ‘healthy’, and the remaining 42% claiming amounts of more than 150 minutes is ‘healthy’ (24% believe more than 210 minutes per week is required). </w:t>
      </w:r>
      <w:r w:rsidR="00EE1F0B" w:rsidRPr="00BC6E19">
        <w:t>Aboriginal and Torres Strait Islander</w:t>
      </w:r>
      <w:r w:rsidRPr="006108B2">
        <w:t xml:space="preserve"> people</w:t>
      </w:r>
      <w:r w:rsidR="00C019B8">
        <w:t xml:space="preserve"> and the Denial segment </w:t>
      </w:r>
      <w:r w:rsidRPr="006108B2">
        <w:t>are significantly more likely to underestimate what is healthy in terms of physical activity with 64%</w:t>
      </w:r>
      <w:r w:rsidR="00C019B8">
        <w:t xml:space="preserve"> and 51% respectively</w:t>
      </w:r>
      <w:r w:rsidRPr="006108B2">
        <w:t xml:space="preserve"> nominating less than the</w:t>
      </w:r>
      <w:r w:rsidR="00B77427">
        <w:t xml:space="preserve"> </w:t>
      </w:r>
      <w:r w:rsidR="00376379">
        <w:t>Australian Physical Activity and Sedentary Behaviour G</w:t>
      </w:r>
      <w:r w:rsidR="00376379" w:rsidRPr="00576BA4">
        <w:t>uidelines</w:t>
      </w:r>
      <w:r w:rsidRPr="006108B2">
        <w:t>.</w:t>
      </w:r>
    </w:p>
    <w:p w14:paraId="75A7FB3A" w14:textId="77777777" w:rsidR="00497868" w:rsidRDefault="006108B2" w:rsidP="00703970">
      <w:pPr>
        <w:pStyle w:val="Figureheading"/>
      </w:pPr>
      <w:bookmarkStart w:id="54" w:name="_Toc514160697"/>
      <w:r w:rsidRPr="00462E66">
        <w:t xml:space="preserve">Figure </w:t>
      </w:r>
      <w:r w:rsidR="001D513E">
        <w:t>4</w:t>
      </w:r>
      <w:r w:rsidRPr="00462E66">
        <w:t>.2.3</w:t>
      </w:r>
      <w:r w:rsidR="00497868" w:rsidRPr="00462E66">
        <w:t>: Perceptions of healthy amount of P</w:t>
      </w:r>
      <w:r w:rsidR="00E51169">
        <w:t>hysical Activity</w:t>
      </w:r>
      <w:bookmarkEnd w:id="54"/>
    </w:p>
    <w:p w14:paraId="485DDC60" w14:textId="77777777" w:rsidR="00FA1588" w:rsidRDefault="00BF0284" w:rsidP="00A35996">
      <w:pPr>
        <w:pStyle w:val="Image"/>
        <w:numPr>
          <w:ilvl w:val="0"/>
          <w:numId w:val="0"/>
        </w:numPr>
        <w:spacing w:before="120"/>
      </w:pPr>
      <w:r>
        <w:rPr>
          <w:lang w:eastAsia="en-AU"/>
        </w:rPr>
        <w:drawing>
          <wp:inline distT="0" distB="0" distL="0" distR="0" wp14:anchorId="338EACAF" wp14:editId="038390EA">
            <wp:extent cx="6121400" cy="2345267"/>
            <wp:effectExtent l="0" t="0" r="0" b="0"/>
            <wp:docPr id="451" name="Picture 451" descr="A graph illustrating proportions of respondents' who perceive the following statements as constituting a healthy amount of physical activity:&#10;A lot less than guidelines (Less than 90 mins) - 21%&#10;Less than guidelines (Between 90 and 149 mins) - 20%&#10;Guidelines (150mins) - 17%&#10;More than guidelines (between 151 and 210 mins) - 18%&#10;A lot more than guidelines (more than 210 mins) - 24%" title="Figure 4.2.3: Perceptions of healthy amount of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89" b="11375"/>
                    <a:stretch/>
                  </pic:blipFill>
                  <pic:spPr bwMode="auto">
                    <a:xfrm>
                      <a:off x="0" y="0"/>
                      <a:ext cx="6120000" cy="2344731"/>
                    </a:xfrm>
                    <a:prstGeom prst="rect">
                      <a:avLst/>
                    </a:prstGeom>
                    <a:noFill/>
                    <a:ln>
                      <a:noFill/>
                    </a:ln>
                    <a:extLst>
                      <a:ext uri="{53640926-AAD7-44D8-BBD7-CCE9431645EC}">
                        <a14:shadowObscured xmlns:a14="http://schemas.microsoft.com/office/drawing/2010/main"/>
                      </a:ext>
                    </a:extLst>
                  </pic:spPr>
                </pic:pic>
              </a:graphicData>
            </a:graphic>
          </wp:inline>
        </w:drawing>
      </w:r>
    </w:p>
    <w:p w14:paraId="53DC35E7" w14:textId="77777777" w:rsidR="00907677" w:rsidRDefault="00C81005" w:rsidP="00CC4A8A">
      <w:pPr>
        <w:pStyle w:val="Sourcematerial"/>
      </w:pPr>
      <w:r w:rsidRPr="00A35674">
        <w:t>SOURCE: A9</w:t>
      </w:r>
      <w:r w:rsidR="003644BF" w:rsidRPr="00A35674">
        <w:t>: Thinking now about physical activity and how this contributes to your health, how many days a week do you think you should be physically active to be healthy? By being active we mean raising your breathing rate.</w:t>
      </w:r>
    </w:p>
    <w:p w14:paraId="7BB16C50" w14:textId="445B3DE2" w:rsidR="00390F55" w:rsidRDefault="00B5234D" w:rsidP="00FC3A48">
      <w:pPr>
        <w:pStyle w:val="Sourcematerial"/>
        <w:rPr>
          <w:color w:val="717171" w:themeColor="text1"/>
        </w:rPr>
      </w:pPr>
      <w:r w:rsidRPr="00A35674">
        <w:t xml:space="preserve">BASE: All respondents </w:t>
      </w:r>
      <w:r w:rsidR="00E51169">
        <w:t>(</w:t>
      </w:r>
      <w:r w:rsidRPr="00A35674">
        <w:t>n=3150</w:t>
      </w:r>
      <w:r w:rsidR="00E51169">
        <w:t>)</w:t>
      </w:r>
      <w:r w:rsidR="00390F55">
        <w:br w:type="page"/>
      </w:r>
    </w:p>
    <w:p w14:paraId="609522DC" w14:textId="77777777" w:rsidR="00390F55" w:rsidRPr="001A6711" w:rsidRDefault="00390F55" w:rsidP="003E68DB">
      <w:pPr>
        <w:pStyle w:val="Heading2KTRHeading2"/>
        <w:ind w:left="510" w:hanging="510"/>
      </w:pPr>
      <w:bookmarkStart w:id="55" w:name="_Toc494718783"/>
      <w:bookmarkStart w:id="56" w:name="_Toc514160602"/>
      <w:r w:rsidRPr="001A6711">
        <w:lastRenderedPageBreak/>
        <w:t>Australian Dietary Guidelines</w:t>
      </w:r>
      <w:bookmarkEnd w:id="55"/>
      <w:bookmarkEnd w:id="56"/>
    </w:p>
    <w:p w14:paraId="54673E0B" w14:textId="77777777" w:rsidR="00390F55" w:rsidRPr="001A6711" w:rsidRDefault="00390F55" w:rsidP="00390F55">
      <w:pPr>
        <w:pStyle w:val="KTRBodyMain"/>
      </w:pPr>
      <w:r w:rsidRPr="001A6711">
        <w:t xml:space="preserve">In </w:t>
      </w:r>
      <w:r w:rsidR="00F00391">
        <w:t xml:space="preserve">Phase One of </w:t>
      </w:r>
      <w:r w:rsidRPr="001A6711">
        <w:t xml:space="preserve">the qualitative research conducted as part of this study, participant response to </w:t>
      </w:r>
      <w:r w:rsidR="00F00391">
        <w:t xml:space="preserve">Guidelines 1 to 3 of </w:t>
      </w:r>
      <w:r w:rsidRPr="001A6711">
        <w:t xml:space="preserve">the Australian Dietary Guidelines, and </w:t>
      </w:r>
      <w:r w:rsidR="00763FDF">
        <w:t>supporting material</w:t>
      </w:r>
      <w:r w:rsidR="00D421B3">
        <w:t xml:space="preserve"> </w:t>
      </w:r>
      <w:r w:rsidR="00763FDF">
        <w:t>was sought</w:t>
      </w:r>
      <w:r w:rsidR="00D421B3">
        <w:t xml:space="preserve"> (including the Australian Guide to Healthy Eating (AGTHE))</w:t>
      </w:r>
      <w:r w:rsidR="00763FDF">
        <w:t>.</w:t>
      </w:r>
      <w:r w:rsidRPr="001A6711">
        <w:t xml:space="preserve"> This section details their response, describing their </w:t>
      </w:r>
      <w:r w:rsidRPr="00D51148">
        <w:rPr>
          <w:rStyle w:val="Strong"/>
        </w:rPr>
        <w:t xml:space="preserve">knowledge and understanding of the </w:t>
      </w:r>
      <w:r w:rsidR="00F00391">
        <w:rPr>
          <w:rStyle w:val="Strong"/>
        </w:rPr>
        <w:t>Guidelines</w:t>
      </w:r>
      <w:r w:rsidRPr="001A6711">
        <w:t xml:space="preserve">, and perceptions of </w:t>
      </w:r>
      <w:r w:rsidRPr="00D51148">
        <w:rPr>
          <w:rStyle w:val="Strong"/>
        </w:rPr>
        <w:t>their credibility, efficacy and value</w:t>
      </w:r>
      <w:r w:rsidRPr="007319FE">
        <w:rPr>
          <w:b/>
        </w:rPr>
        <w:t xml:space="preserve"> </w:t>
      </w:r>
      <w:r w:rsidRPr="001A6711">
        <w:t>as guides to a healthy lifestyle.</w:t>
      </w:r>
    </w:p>
    <w:p w14:paraId="17C409F5" w14:textId="77777777" w:rsidR="00390F55" w:rsidRPr="001A6711" w:rsidRDefault="00390F55" w:rsidP="00390F55">
      <w:pPr>
        <w:pStyle w:val="Heading3"/>
      </w:pPr>
      <w:r w:rsidRPr="001A6711">
        <w:t>What is the role of lifestyle guidelines in contemporary Australian society?</w:t>
      </w:r>
    </w:p>
    <w:p w14:paraId="56BECD4D" w14:textId="77777777" w:rsidR="00D7583A" w:rsidRPr="00B42398" w:rsidRDefault="00D7583A" w:rsidP="00D51148">
      <w:pPr>
        <w:pStyle w:val="KTRBodyMain"/>
      </w:pPr>
      <w:r w:rsidRPr="00B42398">
        <w:t xml:space="preserve">Many </w:t>
      </w:r>
      <w:r>
        <w:t xml:space="preserve">participants </w:t>
      </w:r>
      <w:r w:rsidRPr="00B42398">
        <w:t xml:space="preserve">in the </w:t>
      </w:r>
      <w:r>
        <w:t>qualitative research</w:t>
      </w:r>
      <w:r w:rsidRPr="00B42398">
        <w:t xml:space="preserve"> spontaneously mentioned the </w:t>
      </w:r>
      <w:r w:rsidRPr="00D51148">
        <w:rPr>
          <w:rStyle w:val="Strong"/>
        </w:rPr>
        <w:t>food pyramid</w:t>
      </w:r>
      <w:r w:rsidR="00376379">
        <w:rPr>
          <w:b/>
        </w:rPr>
        <w:t xml:space="preserve">, </w:t>
      </w:r>
      <w:r w:rsidRPr="00D7583A">
        <w:t>as one of the original ‘building blocks’ in their understanding of a hea</w:t>
      </w:r>
      <w:r w:rsidRPr="00B42398">
        <w:t>lthy lifestyle, typically encountered at school. While</w:t>
      </w:r>
      <w:r w:rsidR="00B24D9A">
        <w:t xml:space="preserve"> the pyramid was</w:t>
      </w:r>
      <w:r w:rsidRPr="00B42398">
        <w:t xml:space="preserve"> useful in a general educational sense, it tended not to be referred to again, and few could recall its content. </w:t>
      </w:r>
      <w:r w:rsidR="00B24D9A">
        <w:t xml:space="preserve">There was very low spontaneous and prompted recall of the Australian Dietary Guidelines, with parents of primary school aged children most likely to recognise the </w:t>
      </w:r>
      <w:r w:rsidR="0021577C">
        <w:t>AGTHE</w:t>
      </w:r>
      <w:r w:rsidR="0021577C" w:rsidDel="0021577C">
        <w:t xml:space="preserve"> </w:t>
      </w:r>
      <w:r w:rsidR="00B24D9A">
        <w:t xml:space="preserve">poster. </w:t>
      </w:r>
      <w:r w:rsidRPr="00D7583A">
        <w:t>In this health obsessed world, a set of general dietary guidelines was considered helpful but static: superseded by a more flexible, individualised and dynamic approach to acquiring knowledge on the topic.</w:t>
      </w:r>
    </w:p>
    <w:p w14:paraId="70D6DFE2" w14:textId="3972832D" w:rsidR="00907677" w:rsidRDefault="00390F55" w:rsidP="00390F55">
      <w:pPr>
        <w:pStyle w:val="KTRBodyMain"/>
      </w:pPr>
      <w:r w:rsidRPr="001A6711">
        <w:t>This component of the research raised as many questio</w:t>
      </w:r>
      <w:r w:rsidR="00327F0C">
        <w:t xml:space="preserve">ns about the role and remit of the </w:t>
      </w:r>
      <w:r w:rsidR="004554AC">
        <w:t>Australian Dietary Guidelines</w:t>
      </w:r>
      <w:r w:rsidR="004554AC" w:rsidRPr="001A6711">
        <w:t xml:space="preserve"> </w:t>
      </w:r>
      <w:r w:rsidRPr="001A6711">
        <w:t xml:space="preserve">on a conceptual level as it did around the way that the guidelines are conveyed and articulated. Views of the value and benefits of a single set of guidelines varied considerably across the research, particularly for those with different levels of engagement with </w:t>
      </w:r>
      <w:r w:rsidR="0018215A" w:rsidRPr="001A6711">
        <w:t>health-related</w:t>
      </w:r>
      <w:r w:rsidRPr="001A6711">
        <w:t xml:space="preserve"> information.</w:t>
      </w:r>
    </w:p>
    <w:p w14:paraId="7E57C3EE" w14:textId="77777777" w:rsidR="00390F55" w:rsidRPr="001A6711" w:rsidRDefault="00390F55">
      <w:pPr>
        <w:pStyle w:val="KTRBodyBulletlevel1"/>
      </w:pPr>
      <w:r w:rsidRPr="001A6711">
        <w:t xml:space="preserve">On a very broad level, for older, less healthy and overweight individuals the concept of a single guide strongly appealed in </w:t>
      </w:r>
      <w:r w:rsidRPr="00D51148">
        <w:rPr>
          <w:rStyle w:val="Strong"/>
        </w:rPr>
        <w:t>cutting through the ‘haze’</w:t>
      </w:r>
      <w:r w:rsidRPr="001A6711">
        <w:t xml:space="preserve"> of multiple, often contradictory dietary related messages and advice, </w:t>
      </w:r>
      <w:r w:rsidRPr="00D51148">
        <w:rPr>
          <w:rStyle w:val="Strong"/>
        </w:rPr>
        <w:t>potentially offering a clear and simple ‘way forward’</w:t>
      </w:r>
      <w:r w:rsidRPr="00662DFC">
        <w:rPr>
          <w:b/>
        </w:rPr>
        <w:t xml:space="preserve"> </w:t>
      </w:r>
      <w:r w:rsidRPr="001A6711">
        <w:t>for making positive lifestyle changes.</w:t>
      </w:r>
    </w:p>
    <w:p w14:paraId="080471C8" w14:textId="77777777" w:rsidR="00907677" w:rsidRDefault="00390F55">
      <w:pPr>
        <w:pStyle w:val="KTRBodyBulletlevel1"/>
      </w:pPr>
      <w:r w:rsidRPr="001A6711">
        <w:t>For younger and more health engaged people, however, there was a sense that this type of ‘static’ information lacked resonance and relevance in a landscape dominated by high tech, fast moving and frequently changing lifestyle advice. To some extent, to this audience, a single set of</w:t>
      </w:r>
      <w:r w:rsidR="00327F0C">
        <w:t xml:space="preserve"> dietary </w:t>
      </w:r>
      <w:r w:rsidRPr="001A6711">
        <w:t xml:space="preserve">guidelines seemed </w:t>
      </w:r>
      <w:r w:rsidRPr="00D51148">
        <w:rPr>
          <w:rStyle w:val="Strong"/>
        </w:rPr>
        <w:t>anachronistic and impractical</w:t>
      </w:r>
      <w:r w:rsidRPr="001A6711">
        <w:t xml:space="preserve"> – out of kilter with the way that they sought, digested and applied health related information.</w:t>
      </w:r>
    </w:p>
    <w:p w14:paraId="2D8DC3EC" w14:textId="77777777" w:rsidR="00907677" w:rsidRDefault="00390F55" w:rsidP="00390F55">
      <w:pPr>
        <w:pStyle w:val="KTRBodyMain"/>
      </w:pPr>
      <w:r w:rsidRPr="001A6711">
        <w:t xml:space="preserve">Allied with the divergent perceptions of the relevance of a set of guidelines for healthy lifestyles, were differences in preferences and priorities for messages and content. Most in the study prioritised </w:t>
      </w:r>
      <w:r w:rsidRPr="00D51148">
        <w:rPr>
          <w:rStyle w:val="Strong"/>
        </w:rPr>
        <w:t>clarity of message</w:t>
      </w:r>
      <w:r w:rsidRPr="001A6711">
        <w:t xml:space="preserve"> and strong and specific, unambiguous direction, and were critical of messages that appeared to be vague or lacked quantification. Conversely, however, many saw a strong need for messages to be </w:t>
      </w:r>
      <w:r w:rsidRPr="00D51148">
        <w:rPr>
          <w:rStyle w:val="Strong"/>
        </w:rPr>
        <w:t>flexible and adaptable</w:t>
      </w:r>
      <w:r w:rsidRPr="001A6711">
        <w:t xml:space="preserve"> to individual needs and circumstances, typically rejecting messages that appeared to be overly rigid or prescriptive.</w:t>
      </w:r>
    </w:p>
    <w:p w14:paraId="32A20C67" w14:textId="77777777" w:rsidR="00907677" w:rsidRDefault="00390F55" w:rsidP="00390F55">
      <w:pPr>
        <w:pStyle w:val="KTRBodyMain"/>
      </w:pPr>
      <w:r w:rsidRPr="001A6711">
        <w:lastRenderedPageBreak/>
        <w:t xml:space="preserve">A final tension emerged in relation to a desire for </w:t>
      </w:r>
      <w:r w:rsidRPr="00D51148">
        <w:rPr>
          <w:rStyle w:val="Strong"/>
        </w:rPr>
        <w:t>specific advice and instruction</w:t>
      </w:r>
      <w:r w:rsidRPr="001A6711">
        <w:t xml:space="preserve"> to prompt self-assessment and motivate behaviour change, on the one hand, and the negative impacts of guidelines that seemed extreme and unachievable in </w:t>
      </w:r>
      <w:r w:rsidRPr="00D51148">
        <w:rPr>
          <w:rStyle w:val="Strong"/>
        </w:rPr>
        <w:t>limiting self-efficacy</w:t>
      </w:r>
      <w:r w:rsidRPr="001A6711">
        <w:t xml:space="preserve"> to try on the other: a concern that was particularly prominent amongst those in greatest need of making lifestyle changes.</w:t>
      </w:r>
    </w:p>
    <w:p w14:paraId="0DC292D4" w14:textId="77777777" w:rsidR="00907677" w:rsidRDefault="00390F55" w:rsidP="00390F55">
      <w:pPr>
        <w:pStyle w:val="KTRBodyMain"/>
      </w:pPr>
      <w:r w:rsidRPr="001A6711">
        <w:t>These findings highlight the many challenges involved in engaging a single resource to accommodate the considerable variation in the knowledge and understanding, perceptions, motivations and behaviours of the Australian populace in relation to lifestyle, in a meaningful and relevant way. The ambiguities in response to the</w:t>
      </w:r>
      <w:r w:rsidR="00845383">
        <w:t xml:space="preserve"> Australian Dietary G</w:t>
      </w:r>
      <w:r w:rsidRPr="001A6711">
        <w:t>uidelines revealed through this research are unsurprising given the breadth and diversity of this audience, but may have important implications for the positioning of the guidelines moving forwards.</w:t>
      </w:r>
    </w:p>
    <w:p w14:paraId="7C878676" w14:textId="77777777" w:rsidR="00907677" w:rsidRDefault="00390F55" w:rsidP="00390F55">
      <w:pPr>
        <w:pStyle w:val="Heading3"/>
      </w:pPr>
      <w:r w:rsidRPr="001A6711">
        <w:t xml:space="preserve">The </w:t>
      </w:r>
      <w:r w:rsidR="00845383">
        <w:t xml:space="preserve">Australian Dietary Guidelines </w:t>
      </w:r>
      <w:r w:rsidRPr="001A6711">
        <w:t>are broadly accepted, though may lack meaning and actionability</w:t>
      </w:r>
    </w:p>
    <w:p w14:paraId="763E4697" w14:textId="77777777" w:rsidR="00907677" w:rsidRDefault="00390F55" w:rsidP="00390F55">
      <w:pPr>
        <w:pStyle w:val="KTRBodyMain"/>
      </w:pPr>
      <w:r w:rsidRPr="001A6711">
        <w:t>The Australian Dietary Guidelines were universally accepted across the study, largely reinforcing existing beliefs about what a healthy lifestyle should involve. They were considered fairly self-evident, but nevertheless credible and legitimate.</w:t>
      </w:r>
    </w:p>
    <w:p w14:paraId="4E26F415" w14:textId="77777777" w:rsidR="00907677" w:rsidRDefault="00390F55" w:rsidP="00390F55">
      <w:pPr>
        <w:pStyle w:val="KTRBodyMain"/>
      </w:pPr>
      <w:r w:rsidRPr="001A6711">
        <w:t xml:space="preserve">However, the </w:t>
      </w:r>
      <w:r w:rsidR="00E33BEE" w:rsidRPr="001A6711">
        <w:t>lack</w:t>
      </w:r>
      <w:r w:rsidRPr="001A6711">
        <w:t xml:space="preserve"> of</w:t>
      </w:r>
      <w:r w:rsidR="00845383">
        <w:t xml:space="preserve"> easy to understand</w:t>
      </w:r>
      <w:r w:rsidRPr="001A6711">
        <w:t xml:space="preserve"> recommended quantities within the </w:t>
      </w:r>
      <w:r w:rsidR="00845383">
        <w:t>G</w:t>
      </w:r>
      <w:r w:rsidRPr="001A6711">
        <w:t xml:space="preserve">uidelines – either in terms of dietary intake or physical activity – provided scope for an </w:t>
      </w:r>
      <w:r w:rsidRPr="00D51148">
        <w:rPr>
          <w:rStyle w:val="Strong"/>
        </w:rPr>
        <w:t>‘open interpretation’</w:t>
      </w:r>
      <w:r w:rsidRPr="001A6711">
        <w:t xml:space="preserve"> of acceptable amounts and frequencies</w:t>
      </w:r>
      <w:r w:rsidR="004554AC">
        <w:t>, interpretation of which is predicated on existing behaviours and belief</w:t>
      </w:r>
      <w:r w:rsidRPr="001A6711">
        <w:t>. This flexibility was appealing to some participants, in accordance with the desire to tailor behaviours to accommodate a ‘personalised’ healthy lifestyle. Nonetheless, it appeared to be somewhat weak as a behavioural motivator, tending to provide validation for lifestyles that were clearly less than healthy, rather than prompting critical self-assessment or reflection.</w:t>
      </w:r>
    </w:p>
    <w:p w14:paraId="476EB2C1" w14:textId="77777777" w:rsidR="00907677" w:rsidRDefault="00390F55" w:rsidP="00390F55">
      <w:pPr>
        <w:pStyle w:val="KTRBodyMain"/>
      </w:pPr>
      <w:r w:rsidRPr="001A6711">
        <w:t xml:space="preserve">More detail around the response to specific </w:t>
      </w:r>
      <w:r w:rsidR="00845383">
        <w:t>G</w:t>
      </w:r>
      <w:r w:rsidRPr="001A6711">
        <w:t>uidelines appears below.</w:t>
      </w:r>
    </w:p>
    <w:p w14:paraId="7CCC69E1" w14:textId="77777777" w:rsidR="00907677" w:rsidRDefault="00390F55" w:rsidP="00A35996">
      <w:pPr>
        <w:pStyle w:val="KTRBodyMain"/>
      </w:pPr>
      <w:r w:rsidRPr="00D51148">
        <w:rPr>
          <w:rStyle w:val="Strong"/>
        </w:rPr>
        <w:t>GUIDELINE 1</w:t>
      </w:r>
      <w:r w:rsidRPr="00E26CEA">
        <w:t>: ‘To achieve and maintain a healthy weight, be physically active and choose amounts of nutritious food and drinks to meet your energy needs.’</w:t>
      </w:r>
    </w:p>
    <w:p w14:paraId="4906DFCA" w14:textId="77777777" w:rsidR="00907677" w:rsidRDefault="00390F55" w:rsidP="00B24D9A">
      <w:pPr>
        <w:pStyle w:val="KTRBodyBulletlevel1"/>
      </w:pPr>
      <w:r w:rsidRPr="005E73E0">
        <w:t>Guideline 1 was considered to be a credible statement, and was endorsed by participants across the study. Nonetheless, the notion of ‘balance’ implied within this statement was not always well-understood. While most participants accepted the relationship between eating nutritious food, being active and maintaining a healthy weight, for some overweight and obese participants, diet and physical activity tended to be seen as discrete behaviours, with little consideration of the links between them. For this cohort, this statement was seen to be conveying two separate messages – be active and eat nutritious food: both of which were considered self-evident.</w:t>
      </w:r>
      <w:r w:rsidR="00D7583A">
        <w:t xml:space="preserve"> </w:t>
      </w:r>
      <w:r w:rsidRPr="005E73E0">
        <w:t xml:space="preserve">Questions were also raised around the practical application on this guideline, particularly in regard to </w:t>
      </w:r>
      <w:r w:rsidRPr="00D51148">
        <w:rPr>
          <w:rStyle w:val="Strong"/>
        </w:rPr>
        <w:t>how personal energy needs should be assessed, and then accommodated through lifestyle.</w:t>
      </w:r>
      <w:r w:rsidRPr="005E73E0">
        <w:t xml:space="preserve"> While some liked the flexibility and adaptability conveyed by the statement, for others, the implied need to determine appropriate amounts was considered potentially complex and </w:t>
      </w:r>
      <w:r w:rsidR="00996790" w:rsidRPr="005E73E0">
        <w:t>off-putting</w:t>
      </w:r>
      <w:r w:rsidRPr="005E73E0">
        <w:t>.</w:t>
      </w:r>
    </w:p>
    <w:p w14:paraId="27C41663" w14:textId="77777777" w:rsidR="00111FF7" w:rsidRDefault="00111FF7" w:rsidP="00A35996">
      <w:pPr>
        <w:pStyle w:val="KTRBodyBulletlevel1"/>
        <w:numPr>
          <w:ilvl w:val="0"/>
          <w:numId w:val="0"/>
        </w:numPr>
        <w:spacing w:after="2000"/>
        <w:ind w:left="357"/>
      </w:pPr>
    </w:p>
    <w:p w14:paraId="289B8AD0" w14:textId="77777777" w:rsidR="00907677" w:rsidRDefault="00390F55" w:rsidP="00A35996">
      <w:pPr>
        <w:pStyle w:val="KTRBodyMain"/>
      </w:pPr>
      <w:r w:rsidRPr="00D51148">
        <w:rPr>
          <w:rStyle w:val="Strong"/>
        </w:rPr>
        <w:lastRenderedPageBreak/>
        <w:t>GUIDELINE 2</w:t>
      </w:r>
      <w:r w:rsidRPr="005E73E0">
        <w:t>: ‘Enjoy a wide variety of nutritious foods from the five food groups every day’</w:t>
      </w:r>
    </w:p>
    <w:p w14:paraId="722925E6" w14:textId="77777777" w:rsidR="00907677" w:rsidRDefault="00390F55" w:rsidP="00B24D9A">
      <w:pPr>
        <w:pStyle w:val="KTRBodyBulletlevel1"/>
      </w:pPr>
      <w:r w:rsidRPr="005E73E0">
        <w:t>Guideline 2 was widely accepted, though was again considered a little trite: reinforcing existing knowledge and beliefs about the importance of variety in diet, rather than providing any new information or advice. This guideline was commonly associated with the central message of the Food Pyramid – which was seen as an authoritative if slightly outdated source. While this added to the reliability of the message, it also seemed to position this guideline as somewhat outmoded. Moreover, recall of the five food groups tended to be fairly low, with many incorrectly assuming that discretionary foods were included, as they are in the Food Pyramid.</w:t>
      </w:r>
      <w:r w:rsidR="00D7583A">
        <w:t xml:space="preserve"> </w:t>
      </w:r>
      <w:r w:rsidRPr="005E73E0">
        <w:t xml:space="preserve">As a result, while Guideline 2 was positive and affirming for those whose lifestyles were already healthy, like Guideline 1, it did little to challenge unhealthy behaviours, or prompt self-assessment (see comments on the </w:t>
      </w:r>
      <w:r w:rsidR="00641CF3">
        <w:t>AG</w:t>
      </w:r>
      <w:r w:rsidR="00831716">
        <w:t>T</w:t>
      </w:r>
      <w:r w:rsidR="00641CF3">
        <w:t xml:space="preserve">HE </w:t>
      </w:r>
      <w:r w:rsidRPr="005E73E0">
        <w:t>plate below).</w:t>
      </w:r>
    </w:p>
    <w:p w14:paraId="2F9FEEAD" w14:textId="77777777" w:rsidR="00390F55" w:rsidRPr="005E73E0" w:rsidRDefault="00390F55" w:rsidP="00A35996">
      <w:pPr>
        <w:pStyle w:val="KTRBodyMain"/>
      </w:pPr>
      <w:r w:rsidRPr="00D51148">
        <w:rPr>
          <w:rStyle w:val="Strong"/>
        </w:rPr>
        <w:t>GUIDELINE 3</w:t>
      </w:r>
      <w:r w:rsidRPr="005E73E0">
        <w:t>: ‘Limit intake of foods containing saturated fat, added salt, added sugars and alcohol’</w:t>
      </w:r>
    </w:p>
    <w:p w14:paraId="25944215" w14:textId="77777777" w:rsidR="00390F55" w:rsidRDefault="00390F55" w:rsidP="00B24D9A">
      <w:pPr>
        <w:pStyle w:val="KTRBodyBulletlevel1"/>
      </w:pPr>
      <w:r w:rsidRPr="005E73E0">
        <w:t>Guideline 3 was also broadly in keeping with existing beliefs: reinforcing a generally accepted ‘truth’ about the importance of limiting discretionary foods for good health. However, the non-specific language again allowed participants to interpret the message to align with their own beliefs or behaviours – with suggestions that ‘limiting’ your intake might range from once a fortnight to once or twice a day. Applying Guideline 3 was thought to be particularly challenging, reflecting the strong emotional pull of discretionary foods and their association with comfort, temptation, cravings and even addiction – particularly for su</w:t>
      </w:r>
      <w:r w:rsidR="009B5650">
        <w:t>gar</w:t>
      </w:r>
      <w:r w:rsidR="00F0052E">
        <w:t>.</w:t>
      </w:r>
      <w:r w:rsidRPr="005E73E0">
        <w:t xml:space="preserve"> Self-efficacy around activating this guideline was therefore relatively low, with many participants expressing a desire for assistance </w:t>
      </w:r>
      <w:r w:rsidR="00765A8E">
        <w:t xml:space="preserve">(how to include in meals etc.) </w:t>
      </w:r>
      <w:r w:rsidRPr="005E73E0">
        <w:t>rather than instruction to this end.</w:t>
      </w:r>
    </w:p>
    <w:p w14:paraId="43B7F44C" w14:textId="77777777" w:rsidR="00D421B3" w:rsidRDefault="00390F55" w:rsidP="00D421B3">
      <w:pPr>
        <w:pStyle w:val="Heading3"/>
      </w:pPr>
      <w:r w:rsidRPr="001A6711">
        <w:t>Australian Guide to Healthy Eating ‘plate’</w:t>
      </w:r>
    </w:p>
    <w:p w14:paraId="0323EB31" w14:textId="77777777" w:rsidR="00D421B3" w:rsidRPr="00F05CB7" w:rsidRDefault="00D421B3" w:rsidP="00D90111">
      <w:r w:rsidRPr="00D90111">
        <w:rPr>
          <w:rFonts w:eastAsia="Calibri" w:cs="Times New Roman"/>
          <w:color w:val="auto"/>
          <w:sz w:val="22"/>
          <w:szCs w:val="18"/>
        </w:rPr>
        <w:t xml:space="preserve">The </w:t>
      </w:r>
      <w:r>
        <w:rPr>
          <w:rFonts w:eastAsia="Calibri" w:cs="Times New Roman"/>
          <w:color w:val="auto"/>
          <w:sz w:val="22"/>
          <w:szCs w:val="18"/>
        </w:rPr>
        <w:t>AGTHE ‘plate’ is a visual representation of the Australian Dietary Guidelines 2 and 3.</w:t>
      </w:r>
    </w:p>
    <w:p w14:paraId="140279A4" w14:textId="77777777" w:rsidR="00907677" w:rsidRDefault="00D7583A" w:rsidP="00390F55">
      <w:pPr>
        <w:pStyle w:val="KTRBodyMain"/>
      </w:pPr>
      <w:r>
        <w:t>First impressions of the</w:t>
      </w:r>
      <w:r w:rsidR="00D421B3">
        <w:t xml:space="preserve"> ‘plate’</w:t>
      </w:r>
      <w:r w:rsidR="00390F55" w:rsidRPr="001A6711">
        <w:t xml:space="preserve"> resource were largely positive. The use of bright colours and clear images were considered visually appealing, serving to draw audiences in and encourage engagement, while conveying a suitably authoritative ‘look and feel’ for the resource.</w:t>
      </w:r>
    </w:p>
    <w:p w14:paraId="3E013CF5" w14:textId="77777777" w:rsidR="00907677" w:rsidRDefault="00390F55" w:rsidP="00390F55">
      <w:pPr>
        <w:pStyle w:val="KTRBodyMain"/>
      </w:pPr>
      <w:r w:rsidRPr="001A6711">
        <w:t xml:space="preserve">However, many participants were confused by the </w:t>
      </w:r>
      <w:r w:rsidRPr="00D51148">
        <w:rPr>
          <w:rStyle w:val="Strong"/>
        </w:rPr>
        <w:t>content of the resource</w:t>
      </w:r>
      <w:r w:rsidRPr="001A6711">
        <w:t>; particularly in relation to the recommended proportional intake of the five food groups. While the recommended size of each food group relative to the others was considered clear, some struggled to translate this into actual servin</w:t>
      </w:r>
      <w:r w:rsidR="009B5650">
        <w:t>g sizes.</w:t>
      </w:r>
      <w:r w:rsidRPr="001A6711">
        <w:t xml:space="preserve"> There was also some uncertainty around whether the dietary proportions were recommended for each meal, each day or each week. Once again, the non-specific language around discretionary foods (‘small amounts’ and ‘sometimes’) was</w:t>
      </w:r>
      <w:r w:rsidR="00B24D9A">
        <w:t xml:space="preserve"> </w:t>
      </w:r>
      <w:r w:rsidRPr="001A6711">
        <w:t>subject to misinterpretation.</w:t>
      </w:r>
    </w:p>
    <w:p w14:paraId="508C4C35" w14:textId="77777777" w:rsidR="00390F55" w:rsidRPr="001A6711" w:rsidRDefault="0078460E" w:rsidP="0012318B">
      <w:pPr>
        <w:pStyle w:val="Quote"/>
        <w:spacing w:before="60"/>
      </w:pPr>
      <w:r>
        <w:t>‘</w:t>
      </w:r>
      <w:r w:rsidR="00390F55" w:rsidRPr="001A6711">
        <w:t>I think it’s very visually appealing (e.g. food looks realistic and they are in proportion to each other). I don't think it provides enough information for people who have no idea about healthy eating to eat the right proportions. I also don't think it provides enough detail for people who are not thinkers (e.g. people who need to be told everythin</w:t>
      </w:r>
      <w:r>
        <w:t>g each step of the way)’</w:t>
      </w:r>
      <w:r w:rsidR="00B7326F">
        <w:t xml:space="preserve"> (Mother</w:t>
      </w:r>
      <w:r w:rsidR="00390F55" w:rsidRPr="001A6711">
        <w:t>, 40-50</w:t>
      </w:r>
      <w:r w:rsidR="00845383">
        <w:t xml:space="preserve"> years</w:t>
      </w:r>
      <w:r w:rsidR="00D7583A">
        <w:t>)</w:t>
      </w:r>
    </w:p>
    <w:p w14:paraId="315478DA" w14:textId="77777777" w:rsidR="00907677" w:rsidRDefault="00390F55" w:rsidP="00390F55">
      <w:pPr>
        <w:pStyle w:val="KTRBodyMain"/>
      </w:pPr>
      <w:r w:rsidRPr="001A6711">
        <w:t xml:space="preserve">Participants also queried the </w:t>
      </w:r>
      <w:r w:rsidRPr="00D51148">
        <w:rPr>
          <w:rStyle w:val="Strong"/>
        </w:rPr>
        <w:t>reliability of the content</w:t>
      </w:r>
      <w:r w:rsidRPr="001A6711">
        <w:t xml:space="preserve"> of the plate resource, viewing the recommendations around the proportional quantity of each food type to be at odds with prevailing views and advice around what a healthy diet should include. This was particularly evident in regard to the recommended quantity of </w:t>
      </w:r>
      <w:r w:rsidRPr="00D51148">
        <w:rPr>
          <w:rStyle w:val="Strong"/>
        </w:rPr>
        <w:t>grains</w:t>
      </w:r>
      <w:r w:rsidR="000A462E" w:rsidRPr="00D51148">
        <w:rPr>
          <w:rStyle w:val="Strong"/>
        </w:rPr>
        <w:t xml:space="preserve"> and cereal foods</w:t>
      </w:r>
      <w:r w:rsidRPr="001A6711">
        <w:t>, which was thought to be inflated, and in direct conflict with contemporary advice, thought generally to advocate limiting carbohydrate intake, both as a means of losing weight, and for general health and wellbeing.</w:t>
      </w:r>
    </w:p>
    <w:p w14:paraId="10AD16BE" w14:textId="77777777" w:rsidR="00907677" w:rsidRDefault="00390F55" w:rsidP="00390F55">
      <w:pPr>
        <w:pStyle w:val="KTRBodyMain"/>
      </w:pPr>
      <w:r w:rsidRPr="001A6711">
        <w:lastRenderedPageBreak/>
        <w:t xml:space="preserve">The nutritional value of many of the food types depicted on the plate as examples of recommended foods within the ‘grains’ category was also questioned, with particular focus on pasta, crumpets and </w:t>
      </w:r>
      <w:r w:rsidR="00A15BFE">
        <w:t xml:space="preserve">English </w:t>
      </w:r>
      <w:r w:rsidRPr="001A6711">
        <w:t xml:space="preserve">muffins, which many </w:t>
      </w:r>
      <w:r w:rsidR="00765A8E">
        <w:t xml:space="preserve">be </w:t>
      </w:r>
      <w:r w:rsidRPr="001A6711">
        <w:t>con</w:t>
      </w:r>
      <w:r w:rsidR="00F20FB7">
        <w:t>sidered to be unhealthy foods.</w:t>
      </w:r>
      <w:r w:rsidR="00F20FB7" w:rsidRPr="001A6711">
        <w:t xml:space="preserve"> The</w:t>
      </w:r>
      <w:r w:rsidRPr="001A6711">
        <w:t xml:space="preserve"> disconnect between these recommendations and contemporary ‘good health’ messages led some to begin to doubt the veracity of the resource generally.</w:t>
      </w:r>
    </w:p>
    <w:p w14:paraId="5B4E3ECE" w14:textId="77777777" w:rsidR="00907677" w:rsidRDefault="00390F55" w:rsidP="00390F55">
      <w:pPr>
        <w:pStyle w:val="KTRBodyMain"/>
      </w:pPr>
      <w:r w:rsidRPr="001A6711">
        <w:t>While most scepticism centred around the representation of grains in the resource, questions were also raised around recommended quantities of several of the other food groups, including</w:t>
      </w:r>
      <w:r w:rsidR="00996790">
        <w:t xml:space="preserve"> </w:t>
      </w:r>
      <w:r w:rsidR="00996790" w:rsidRPr="00B24D9A">
        <w:rPr>
          <w:rStyle w:val="Strong"/>
        </w:rPr>
        <w:t>lean</w:t>
      </w:r>
      <w:r w:rsidR="00A15BFE" w:rsidRPr="00B24D9A">
        <w:rPr>
          <w:rStyle w:val="Strong"/>
        </w:rPr>
        <w:t xml:space="preserve"> meats and poultry, fish, eggs, tofu, nuts and seeds and legumes and beans</w:t>
      </w:r>
      <w:r w:rsidR="00A15BFE" w:rsidRPr="001A6711">
        <w:t xml:space="preserve"> </w:t>
      </w:r>
      <w:r w:rsidRPr="001A6711">
        <w:t xml:space="preserve">(which most thought was under-represented), </w:t>
      </w:r>
      <w:r w:rsidRPr="00B24D9A">
        <w:rPr>
          <w:rStyle w:val="Strong"/>
        </w:rPr>
        <w:t xml:space="preserve">fruit </w:t>
      </w:r>
      <w:r w:rsidR="00B24D9A">
        <w:t>(which some</w:t>
      </w:r>
      <w:r w:rsidRPr="001A6711">
        <w:t xml:space="preserve"> thought was under-represented), and </w:t>
      </w:r>
      <w:r w:rsidR="00A15BFE" w:rsidRPr="0012318B">
        <w:rPr>
          <w:rStyle w:val="Strong"/>
        </w:rPr>
        <w:t>milk, yoghurt, cheese and/or alternatives</w:t>
      </w:r>
      <w:r w:rsidR="00A15BFE" w:rsidRPr="00D51148">
        <w:rPr>
          <w:rStyle w:val="Strong"/>
        </w:rPr>
        <w:t xml:space="preserve"> </w:t>
      </w:r>
      <w:r w:rsidRPr="001A6711">
        <w:t>(which many thought was over-represented, though some older women thought was under-represented).</w:t>
      </w:r>
      <w:r w:rsidR="00F03A82">
        <w:t xml:space="preserve"> </w:t>
      </w:r>
      <w:r w:rsidRPr="001A6711">
        <w:t>The proportional serving size suggestion for vegetables was the only part of the plate that was largely uncontested.</w:t>
      </w:r>
    </w:p>
    <w:p w14:paraId="63CC3F1F" w14:textId="5CE828AB" w:rsidR="00390F55" w:rsidRPr="001A6711" w:rsidRDefault="00CA7CB0" w:rsidP="0012318B">
      <w:pPr>
        <w:pStyle w:val="Quote"/>
        <w:spacing w:before="60" w:after="60"/>
      </w:pPr>
      <w:r>
        <w:t>‘</w:t>
      </w:r>
      <w:r w:rsidR="00390F55" w:rsidRPr="001A6711">
        <w:t xml:space="preserve">This is getting me confused – because the bread – the bread is like fat </w:t>
      </w:r>
      <w:r w:rsidR="00266B01">
        <w:t>for me… it’s not that healthy. I</w:t>
      </w:r>
      <w:r w:rsidR="00390F55" w:rsidRPr="001A6711">
        <w:t>t says you need a lot</w:t>
      </w:r>
      <w:r w:rsidR="00E17921" w:rsidRPr="001A6711">
        <w:t>…. Yes</w:t>
      </w:r>
      <w:r w:rsidR="00390F55" w:rsidRPr="001A6711">
        <w:t xml:space="preserve"> that wouldn’t work for me. I don’t burn carbs very efficiently. That would not allow me to achieve my health goals. I would have to eat a larger proportion of fruit</w:t>
      </w:r>
      <w:r w:rsidR="00B7326F">
        <w:t xml:space="preserve"> and veggies and protein.’ (M</w:t>
      </w:r>
      <w:r w:rsidR="00390F55" w:rsidRPr="001A6711">
        <w:t>other,</w:t>
      </w:r>
      <w:r w:rsidR="00B7326F">
        <w:t xml:space="preserve"> </w:t>
      </w:r>
      <w:r w:rsidR="00D7583A">
        <w:t>25-39</w:t>
      </w:r>
      <w:r w:rsidR="00B7326F">
        <w:t xml:space="preserve"> years,</w:t>
      </w:r>
      <w:r w:rsidR="00390F55" w:rsidRPr="001A6711">
        <w:t xml:space="preserve"> Sydney)</w:t>
      </w:r>
    </w:p>
    <w:p w14:paraId="2D9E83BF" w14:textId="77777777" w:rsidR="00390F55" w:rsidRPr="001A6711" w:rsidRDefault="0078460E" w:rsidP="0012318B">
      <w:pPr>
        <w:pStyle w:val="Quote"/>
        <w:spacing w:before="0"/>
      </w:pPr>
      <w:r>
        <w:t>‘</w:t>
      </w:r>
      <w:r w:rsidR="00390F55" w:rsidRPr="001A6711">
        <w:t>I don’t agree with a few things. Like I like fruit and it is good fats and good sugars. Why is it so frowned upon</w:t>
      </w:r>
      <w:r w:rsidR="00CA7CB0">
        <w:t>?</w:t>
      </w:r>
      <w:r w:rsidR="00390F55" w:rsidRPr="001A6711">
        <w:t xml:space="preserve"> </w:t>
      </w:r>
      <w:r w:rsidR="00CA7CB0">
        <w:t>And why’s breads</w:t>
      </w:r>
      <w:r w:rsidR="00390F55" w:rsidRPr="001A6711">
        <w:t xml:space="preserve"> such </w:t>
      </w:r>
      <w:r w:rsidR="00B7326F">
        <w:t>a large slice of t</w:t>
      </w:r>
      <w:r>
        <w:t>he pie?’</w:t>
      </w:r>
      <w:r w:rsidR="00B7326F">
        <w:t xml:space="preserve"> (Mother</w:t>
      </w:r>
      <w:r w:rsidR="00390F55" w:rsidRPr="001A6711">
        <w:t>, 25-39</w:t>
      </w:r>
      <w:r w:rsidR="00845383">
        <w:t xml:space="preserve"> years</w:t>
      </w:r>
      <w:r w:rsidR="00390F55" w:rsidRPr="001A6711">
        <w:t>)</w:t>
      </w:r>
    </w:p>
    <w:p w14:paraId="3530F70D" w14:textId="77777777" w:rsidR="00390F55" w:rsidRPr="001A6711" w:rsidRDefault="00390F55" w:rsidP="00390F55">
      <w:pPr>
        <w:pStyle w:val="Heading3"/>
      </w:pPr>
      <w:r w:rsidRPr="001A6711">
        <w:t>Perceptions of serving sizes</w:t>
      </w:r>
    </w:p>
    <w:p w14:paraId="32827E32" w14:textId="77777777" w:rsidR="00390F55" w:rsidRPr="001A6711" w:rsidRDefault="00390F55" w:rsidP="00390F55">
      <w:pPr>
        <w:pStyle w:val="KTRBodyMain"/>
      </w:pPr>
      <w:r w:rsidRPr="001A6711">
        <w:t xml:space="preserve">Participant response was also </w:t>
      </w:r>
      <w:r w:rsidR="00DF68C1">
        <w:t xml:space="preserve">specifically </w:t>
      </w:r>
      <w:r w:rsidRPr="001A6711">
        <w:t xml:space="preserve">sought in relation to serving size information provided on several of the Government’s </w:t>
      </w:r>
      <w:r w:rsidR="00156958">
        <w:t>Eat For Health</w:t>
      </w:r>
      <w:r w:rsidRPr="001A6711">
        <w:t xml:space="preserve"> resources</w:t>
      </w:r>
      <w:r w:rsidR="00E33BEE">
        <w:t xml:space="preserve"> (this included both the total recommended servings per day and the standard serving size)</w:t>
      </w:r>
      <w:r w:rsidRPr="001A6711">
        <w:t xml:space="preserve">. These were considered </w:t>
      </w:r>
      <w:r w:rsidRPr="00D51148">
        <w:rPr>
          <w:rStyle w:val="Strong"/>
        </w:rPr>
        <w:t>overly prescriptive</w:t>
      </w:r>
      <w:r w:rsidRPr="001A6711">
        <w:t>, conflicting with a perceived need to tailor lifestyle advice to accommodate individual</w:t>
      </w:r>
      <w:r w:rsidR="00845383">
        <w:t xml:space="preserve"> concerns and outlooks.</w:t>
      </w:r>
    </w:p>
    <w:p w14:paraId="53302126" w14:textId="77777777" w:rsidR="00907677" w:rsidRDefault="00390F55" w:rsidP="00390F55">
      <w:pPr>
        <w:pStyle w:val="KTRBodyMain"/>
      </w:pPr>
      <w:r w:rsidRPr="001A6711">
        <w:t xml:space="preserve">Issues were also raised around the </w:t>
      </w:r>
      <w:r w:rsidRPr="00D51148">
        <w:rPr>
          <w:rStyle w:val="Strong"/>
        </w:rPr>
        <w:t>reliability and viability</w:t>
      </w:r>
      <w:r w:rsidRPr="001A6711">
        <w:t xml:space="preserve"> of some of the recommendations, with their perceptions largely mirroring the drivers and barriers to healthy eating detailed</w:t>
      </w:r>
      <w:r w:rsidR="00F03A82">
        <w:t xml:space="preserve"> throughout this report</w:t>
      </w:r>
      <w:r w:rsidRPr="001A6711">
        <w:t>. In summary, however, responses to recommended serving sizes for the five food groups were as follows:</w:t>
      </w:r>
    </w:p>
    <w:p w14:paraId="7874989A" w14:textId="77777777" w:rsidR="00907677" w:rsidRDefault="00390F55">
      <w:pPr>
        <w:pStyle w:val="KTRBodyBulletlevel1"/>
      </w:pPr>
      <w:r w:rsidRPr="00D51148">
        <w:rPr>
          <w:rStyle w:val="Strong"/>
        </w:rPr>
        <w:t>Vegetables</w:t>
      </w:r>
      <w:r w:rsidR="0078460E" w:rsidRPr="00D51148">
        <w:rPr>
          <w:rStyle w:val="Strong"/>
        </w:rPr>
        <w:t xml:space="preserve"> and legumes/beans</w:t>
      </w:r>
      <w:r w:rsidRPr="00D51148">
        <w:rPr>
          <w:rStyle w:val="Strong"/>
        </w:rPr>
        <w:t>:</w:t>
      </w:r>
      <w:r w:rsidRPr="001A6711">
        <w:t xml:space="preserve"> </w:t>
      </w:r>
      <w:r w:rsidRPr="005E73E0">
        <w:t>Recommended servings of vegetables were widely considered to be credible, but largely unachievable. Many felt incapable of incorporating five serves of vegetables into their daily diets, reflecting a host of both internal and externally driven barriers to consuming vegetables, from a perception that they were unexciting to eat and time-consuming and difficult to prepare, to normative influences that position vegetables as a dinnertime food only, and concern about cost and wastage.</w:t>
      </w:r>
    </w:p>
    <w:p w14:paraId="2C0F3812" w14:textId="5B242B01" w:rsidR="00390F55" w:rsidRDefault="00390F55">
      <w:pPr>
        <w:pStyle w:val="KTRBodyBulletlevel1"/>
      </w:pPr>
      <w:r w:rsidRPr="00D51148">
        <w:rPr>
          <w:rStyle w:val="Strong"/>
        </w:rPr>
        <w:t>Fruit:</w:t>
      </w:r>
      <w:r w:rsidRPr="001A6711">
        <w:t xml:space="preserve"> </w:t>
      </w:r>
      <w:r w:rsidR="00847AC1">
        <w:t>T</w:t>
      </w:r>
      <w:r w:rsidR="00E33BEE">
        <w:t xml:space="preserve">he recommended </w:t>
      </w:r>
      <w:r w:rsidRPr="001A6711">
        <w:t>serv</w:t>
      </w:r>
      <w:r w:rsidR="00E33BEE">
        <w:t>e</w:t>
      </w:r>
      <w:r w:rsidRPr="001A6711">
        <w:t>s</w:t>
      </w:r>
      <w:r w:rsidR="00E33BEE">
        <w:t xml:space="preserve"> per day</w:t>
      </w:r>
      <w:r w:rsidRPr="001A6711">
        <w:t xml:space="preserve"> of fruit elicited a mixed response. Some in the study felt that it was very low, viewing the regular consumption of fruit as essential to a healthy diet. Acceptance of this recommendation was far greater for those who were conscious of contemporary thinking limit</w:t>
      </w:r>
      <w:r w:rsidR="00FD7C58">
        <w:t xml:space="preserve">ing fruit consumption </w:t>
      </w:r>
      <w:r w:rsidR="009B5650">
        <w:t>due to its</w:t>
      </w:r>
      <w:r w:rsidRPr="001A6711">
        <w:t xml:space="preserve"> sugar content. As a target, however, this recommendation was largely considered achievable by most study participants.</w:t>
      </w:r>
    </w:p>
    <w:p w14:paraId="5EE6C236" w14:textId="77777777" w:rsidR="00907677" w:rsidRDefault="00390F55">
      <w:pPr>
        <w:pStyle w:val="KTRBodyBulletlevel1"/>
      </w:pPr>
      <w:r w:rsidRPr="00D51148">
        <w:rPr>
          <w:rStyle w:val="Strong"/>
        </w:rPr>
        <w:t>Grains</w:t>
      </w:r>
      <w:r w:rsidR="0078460E" w:rsidRPr="00D51148">
        <w:rPr>
          <w:rStyle w:val="Strong"/>
        </w:rPr>
        <w:t xml:space="preserve"> (cereal) foods</w:t>
      </w:r>
      <w:r w:rsidRPr="00D51148">
        <w:rPr>
          <w:rStyle w:val="Strong"/>
        </w:rPr>
        <w:t>:</w:t>
      </w:r>
      <w:r w:rsidRPr="001A6711">
        <w:t xml:space="preserve"> As for the representation of grains on the AGTHE ‘plate’, there was again, widespread rejection</w:t>
      </w:r>
      <w:r w:rsidR="00064787">
        <w:t xml:space="preserve"> of the recommended servings</w:t>
      </w:r>
      <w:r w:rsidRPr="001A6711">
        <w:t xml:space="preserve"> of grains. This was seen to be excessively high, and in direct conflict with ‘current’ dietary advice to ‘cut carbs’. This caused confusion and concern for many of those in the study, for whom avoiding carbohydrates was a health priority.</w:t>
      </w:r>
    </w:p>
    <w:p w14:paraId="55B569E2" w14:textId="77777777" w:rsidR="00907677" w:rsidRDefault="0078460E">
      <w:pPr>
        <w:pStyle w:val="KTRBodyBulletlevel1"/>
      </w:pPr>
      <w:r w:rsidRPr="00D51148">
        <w:rPr>
          <w:rStyle w:val="Strong"/>
        </w:rPr>
        <w:lastRenderedPageBreak/>
        <w:t>Lean meats and poultry, fish, eggs, tofu, nuts and seeds, and legumes/beans</w:t>
      </w:r>
      <w:r w:rsidR="00390F55" w:rsidRPr="00D51148">
        <w:rPr>
          <w:rStyle w:val="Strong"/>
        </w:rPr>
        <w:t>:</w:t>
      </w:r>
      <w:r w:rsidR="00390F55" w:rsidRPr="001A6711">
        <w:t xml:space="preserve"> There was more acceptance of recommended serving sizes of protein – though some were of the view that it was slightly low, and should possibly include a greater quantity of ‘white meat’.</w:t>
      </w:r>
    </w:p>
    <w:p w14:paraId="2BABDBE5" w14:textId="77777777" w:rsidR="00907677" w:rsidRDefault="0078460E">
      <w:pPr>
        <w:pStyle w:val="KTRBodyBulletlevel1"/>
      </w:pPr>
      <w:r w:rsidRPr="00D51148">
        <w:rPr>
          <w:rStyle w:val="Strong"/>
        </w:rPr>
        <w:t>Milk, yoghurt, cheese and/or alternatives</w:t>
      </w:r>
      <w:r w:rsidR="00390F55" w:rsidRPr="00D51148">
        <w:rPr>
          <w:rStyle w:val="Strong"/>
        </w:rPr>
        <w:t>:</w:t>
      </w:r>
      <w:r w:rsidR="00390F55" w:rsidRPr="001A6711">
        <w:t xml:space="preserve"> Response to recommended servings of dairy was again mixed. This recommendation was discredited by the relatively large number of participants who</w:t>
      </w:r>
      <w:r w:rsidR="00641CF3">
        <w:t xml:space="preserve"> </w:t>
      </w:r>
      <w:r w:rsidR="00390F55" w:rsidRPr="001A6711">
        <w:t>saw dairy as potentially harmful to health</w:t>
      </w:r>
      <w:r>
        <w:t xml:space="preserve"> (these participants could consume diary alternatives instead)</w:t>
      </w:r>
      <w:r w:rsidR="00390F55" w:rsidRPr="001A6711">
        <w:t xml:space="preserve">. Others – particularly older women – were conscious of the importance of consuming calcium for bone health – and felt that the recommended quantity was very low. </w:t>
      </w:r>
    </w:p>
    <w:p w14:paraId="7B1F9D08" w14:textId="6BC2347F" w:rsidR="00D7583A" w:rsidRDefault="00D7583A" w:rsidP="00D7583A">
      <w:pPr>
        <w:pStyle w:val="KTRBodyMain"/>
      </w:pPr>
      <w:r w:rsidRPr="00D7583A">
        <w:t>These perceptions where further evident in the quantitative study</w:t>
      </w:r>
      <w:r>
        <w:t xml:space="preserve">, when respondents were asked to </w:t>
      </w:r>
      <w:r w:rsidRPr="00B77427">
        <w:t xml:space="preserve">proportion food groups according to what they personally </w:t>
      </w:r>
      <w:r>
        <w:t xml:space="preserve">believed </w:t>
      </w:r>
      <w:r w:rsidRPr="00B77427">
        <w:t>constitutes a healthy diet</w:t>
      </w:r>
      <w:r>
        <w:t xml:space="preserve">. </w:t>
      </w:r>
      <w:r w:rsidRPr="006108B2">
        <w:t>At a</w:t>
      </w:r>
      <w:r>
        <w:t xml:space="preserve"> total population level, there i</w:t>
      </w:r>
      <w:r w:rsidRPr="006108B2">
        <w:t xml:space="preserve">s clear recognition of the importance of vegetables as a large component of a healthy diet (on average </w:t>
      </w:r>
      <w:r>
        <w:t xml:space="preserve">survey respondents </w:t>
      </w:r>
      <w:r w:rsidRPr="006108B2">
        <w:t>considered it should be 26% of a healthy diet), while the amount of fruit and meat are overestimated, and the amount of grains is underestimated (see figure below). There are a number of cohorts</w:t>
      </w:r>
      <w:r>
        <w:t xml:space="preserve"> identified in the survey</w:t>
      </w:r>
      <w:r w:rsidRPr="006108B2">
        <w:t xml:space="preserve"> that claim significantly lower intake of vegetables as a component of a healthy diet including obese Australians (24.4%), </w:t>
      </w:r>
      <w:r>
        <w:t>Ambivalent (24.2%), Deni</w:t>
      </w:r>
      <w:r w:rsidR="00847AC1">
        <w:t>ers</w:t>
      </w:r>
      <w:r>
        <w:t xml:space="preserve"> (23.6%), </w:t>
      </w:r>
      <w:r w:rsidRPr="006108B2">
        <w:t xml:space="preserve">males (23.9%), younger people (aged under 35 years) (24.1%) and </w:t>
      </w:r>
      <w:r>
        <w:t>Aboriginal and Torres Strait Islander people</w:t>
      </w:r>
      <w:r w:rsidRPr="006108B2">
        <w:t xml:space="preserve"> (19.2%). Parents claim significantly higher amounts of discretionary foods are appropriate for a healthy diet than other cohorts (5.2%)</w:t>
      </w:r>
      <w:r>
        <w:t>, as well as the Denial segment (6.3%).</w:t>
      </w:r>
    </w:p>
    <w:p w14:paraId="06D828A2" w14:textId="77777777" w:rsidR="00D7583A" w:rsidRDefault="00D7583A" w:rsidP="00D7583A">
      <w:pPr>
        <w:pStyle w:val="Figureheading"/>
      </w:pPr>
      <w:bookmarkStart w:id="57" w:name="_Toc514160698"/>
      <w:r w:rsidRPr="00D72CFC">
        <w:t xml:space="preserve">Figure </w:t>
      </w:r>
      <w:r>
        <w:t>5.4</w:t>
      </w:r>
      <w:r w:rsidRPr="00D72CFC">
        <w:t>.</w:t>
      </w:r>
      <w:r>
        <w:t>1</w:t>
      </w:r>
      <w:r w:rsidRPr="00D72CFC">
        <w:t>: Perceptions of wh</w:t>
      </w:r>
      <w:r>
        <w:t>ich</w:t>
      </w:r>
      <w:r w:rsidRPr="00D72CFC">
        <w:t xml:space="preserve"> food gro</w:t>
      </w:r>
      <w:r>
        <w:t>ups constitute a healthy diet</w:t>
      </w:r>
      <w:bookmarkEnd w:id="57"/>
    </w:p>
    <w:p w14:paraId="2D9B718B" w14:textId="77777777" w:rsidR="00D7583A" w:rsidRDefault="005D2A11" w:rsidP="00A35996">
      <w:pPr>
        <w:pStyle w:val="Image"/>
        <w:numPr>
          <w:ilvl w:val="0"/>
          <w:numId w:val="0"/>
        </w:numPr>
        <w:spacing w:before="120"/>
      </w:pPr>
      <w:r>
        <w:rPr>
          <w:lang w:eastAsia="en-AU"/>
        </w:rPr>
        <w:drawing>
          <wp:inline distT="0" distB="0" distL="0" distR="0" wp14:anchorId="695B2497" wp14:editId="3871324B">
            <wp:extent cx="5760000" cy="3940152"/>
            <wp:effectExtent l="0" t="0" r="0" b="3810"/>
            <wp:docPr id="452" name="Picture 452" descr="This pie graph illustrates the proportions of each food group that respondents perceive as constituting a healthy diet, placed next to the Australian Dietary Guidlines 'Plate'.&#10;Vegetables - 25.5%&#10;Meat - 20.2%&#10;Fruit - 18.7%&#10;Grains - 15.9%&#10;Dairy - 12.2%&#10;Alcohol - 2.7%&#10;Discretionary foods - 4.7%&#10;" title="Figure 5.4.1: Perceptions of which food groups constitute a healthy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3940152"/>
                    </a:xfrm>
                    <a:prstGeom prst="rect">
                      <a:avLst/>
                    </a:prstGeom>
                    <a:noFill/>
                  </pic:spPr>
                </pic:pic>
              </a:graphicData>
            </a:graphic>
          </wp:inline>
        </w:drawing>
      </w:r>
    </w:p>
    <w:p w14:paraId="3F5FBF28" w14:textId="77777777" w:rsidR="00907677" w:rsidRDefault="00D7583A" w:rsidP="00D7583A">
      <w:pPr>
        <w:pStyle w:val="Sourcematerial"/>
      </w:pPr>
      <w:r w:rsidRPr="00A35674">
        <w:t>SOURCE: A6: Thinking about all the food you eat across the course of the day, what proportion of each of the following food groups do you personally believe constitutes a healthy diet?</w:t>
      </w:r>
    </w:p>
    <w:p w14:paraId="57353D51" w14:textId="77777777" w:rsidR="00D7583A" w:rsidRPr="00A35674" w:rsidRDefault="00D7583A" w:rsidP="00D7583A">
      <w:pPr>
        <w:pStyle w:val="Sourcematerial"/>
      </w:pPr>
      <w:r w:rsidRPr="00A35674">
        <w:t xml:space="preserve">BASE: All respondents </w:t>
      </w:r>
      <w:r>
        <w:t>(</w:t>
      </w:r>
      <w:r w:rsidRPr="00A35674">
        <w:t>n=3150</w:t>
      </w:r>
      <w:r>
        <w:t>)</w:t>
      </w:r>
    </w:p>
    <w:p w14:paraId="307E39D3" w14:textId="77777777" w:rsidR="006108B2" w:rsidRPr="00D7583A" w:rsidRDefault="006108B2" w:rsidP="00CC4A8A">
      <w:pPr>
        <w:pStyle w:val="Sourcematerial"/>
        <w:rPr>
          <w:rFonts w:ascii="Arial" w:eastAsia="Calibri" w:cs="Times New Roman"/>
          <w:sz w:val="22"/>
          <w:szCs w:val="18"/>
          <w:lang w:eastAsia="en-AU"/>
        </w:rPr>
        <w:sectPr w:rsidR="006108B2" w:rsidRPr="00D7583A" w:rsidSect="004E5BD6">
          <w:type w:val="continuous"/>
          <w:pgSz w:w="11906" w:h="16838"/>
          <w:pgMar w:top="1134" w:right="1134" w:bottom="1701" w:left="1134" w:header="0" w:footer="709" w:gutter="0"/>
          <w:cols w:space="708"/>
          <w:docGrid w:linePitch="360"/>
        </w:sectPr>
      </w:pPr>
    </w:p>
    <w:p w14:paraId="757D0E9E" w14:textId="77777777" w:rsidR="007A00C9" w:rsidRDefault="007A00C9" w:rsidP="003E68DB">
      <w:pPr>
        <w:pStyle w:val="Heading2KTRHeading2"/>
        <w:ind w:left="510" w:hanging="510"/>
      </w:pPr>
      <w:bookmarkStart w:id="58" w:name="_Toc514160603"/>
      <w:r>
        <w:lastRenderedPageBreak/>
        <w:t>Developing a segmentation</w:t>
      </w:r>
      <w:bookmarkEnd w:id="58"/>
    </w:p>
    <w:p w14:paraId="59A6C1BA" w14:textId="77777777" w:rsidR="007A00C9" w:rsidRPr="006108B2" w:rsidRDefault="007A00C9" w:rsidP="007A00C9">
      <w:pPr>
        <w:pStyle w:val="KTRBodyMain"/>
        <w:rPr>
          <w:rFonts w:cs="Arial"/>
        </w:rPr>
      </w:pPr>
      <w:r w:rsidRPr="006108B2">
        <w:rPr>
          <w:rFonts w:cs="Arial"/>
        </w:rPr>
        <w:t xml:space="preserve">A primary focus of this study was unpacking the drivers of and barriers to a healthy lifestyle. </w:t>
      </w:r>
      <w:r w:rsidR="00EE1F0B">
        <w:rPr>
          <w:rFonts w:cs="Arial"/>
        </w:rPr>
        <w:t>F</w:t>
      </w:r>
      <w:r w:rsidRPr="006108B2">
        <w:rPr>
          <w:rFonts w:cs="Arial"/>
        </w:rPr>
        <w:t xml:space="preserve">ive specific behaviours </w:t>
      </w:r>
      <w:r w:rsidR="00291C10">
        <w:rPr>
          <w:rFonts w:cs="Arial"/>
        </w:rPr>
        <w:t xml:space="preserve">which underpin health were selected </w:t>
      </w:r>
      <w:r w:rsidRPr="006108B2">
        <w:rPr>
          <w:rFonts w:cs="Arial"/>
        </w:rPr>
        <w:t>for exploration through the res</w:t>
      </w:r>
      <w:r w:rsidR="00EE1F0B">
        <w:rPr>
          <w:rFonts w:cs="Arial"/>
        </w:rPr>
        <w:t>earch</w:t>
      </w:r>
      <w:r w:rsidR="00291C10">
        <w:rPr>
          <w:rFonts w:cs="Arial"/>
        </w:rPr>
        <w:t>. These were</w:t>
      </w:r>
      <w:r w:rsidR="00EE1F0B">
        <w:rPr>
          <w:rFonts w:cs="Arial"/>
        </w:rPr>
        <w:t>:</w:t>
      </w:r>
    </w:p>
    <w:p w14:paraId="6D62DFFF" w14:textId="77777777" w:rsidR="007A00C9" w:rsidRPr="006108B2" w:rsidRDefault="007A00C9">
      <w:pPr>
        <w:pStyle w:val="KTRBodyBulletlevel1"/>
      </w:pPr>
      <w:r w:rsidRPr="006108B2">
        <w:t>Eating vegetables</w:t>
      </w:r>
    </w:p>
    <w:p w14:paraId="05383B44" w14:textId="77777777" w:rsidR="007A00C9" w:rsidRPr="006108B2" w:rsidRDefault="007A00C9">
      <w:pPr>
        <w:pStyle w:val="KTRBodyBulletlevel1"/>
      </w:pPr>
      <w:r w:rsidRPr="006108B2">
        <w:t>Eating fruit</w:t>
      </w:r>
    </w:p>
    <w:p w14:paraId="59465C78" w14:textId="77777777" w:rsidR="007A00C9" w:rsidRPr="006108B2" w:rsidRDefault="007A00C9">
      <w:pPr>
        <w:pStyle w:val="KTRBodyBulletlevel1"/>
      </w:pPr>
      <w:r w:rsidRPr="006108B2">
        <w:t>Limiting discretionary foods</w:t>
      </w:r>
    </w:p>
    <w:p w14:paraId="7B564D58" w14:textId="77777777" w:rsidR="00907677" w:rsidRDefault="007A00C9">
      <w:pPr>
        <w:pStyle w:val="KTRBodyBulletlevel1"/>
      </w:pPr>
      <w:r w:rsidRPr="006108B2">
        <w:t>Engaging in physical activity</w:t>
      </w:r>
    </w:p>
    <w:p w14:paraId="38E21C6F" w14:textId="77777777" w:rsidR="007A00C9" w:rsidRPr="006108B2" w:rsidRDefault="007A00C9">
      <w:pPr>
        <w:pStyle w:val="KTRBodyBulletlevel1"/>
      </w:pPr>
      <w:r w:rsidRPr="006108B2">
        <w:t>Controlling portion size.</w:t>
      </w:r>
    </w:p>
    <w:p w14:paraId="5569A4B7" w14:textId="77777777" w:rsidR="007A00C9" w:rsidRDefault="007A00C9" w:rsidP="007A00C9">
      <w:pPr>
        <w:pStyle w:val="KTRBodyMain"/>
        <w:rPr>
          <w:rFonts w:cs="Arial"/>
        </w:rPr>
      </w:pPr>
      <w:r w:rsidRPr="006108B2">
        <w:rPr>
          <w:rFonts w:cs="Arial"/>
        </w:rPr>
        <w:t>A diagnosis of the factors influencing each of these behaviours was undertaken</w:t>
      </w:r>
      <w:r>
        <w:rPr>
          <w:rFonts w:cs="Arial"/>
        </w:rPr>
        <w:t xml:space="preserve"> in both the qualitative and quantitative phases of the research</w:t>
      </w:r>
      <w:r w:rsidRPr="006108B2">
        <w:rPr>
          <w:rFonts w:cs="Arial"/>
        </w:rPr>
        <w:t>, examining both the ‘reflective’, belief driven drivers and barriers, as well as external, environmental and heuristic influences.</w:t>
      </w:r>
      <w:r w:rsidR="002E71A9">
        <w:rPr>
          <w:rFonts w:cs="Arial"/>
        </w:rPr>
        <w:t xml:space="preserve"> These are described in detail in </w:t>
      </w:r>
      <w:r w:rsidR="002E71A9" w:rsidRPr="00B310CF">
        <w:rPr>
          <w:rFonts w:cs="Arial"/>
        </w:rPr>
        <w:t xml:space="preserve">Section </w:t>
      </w:r>
      <w:r w:rsidR="00B310CF" w:rsidRPr="00B310CF">
        <w:rPr>
          <w:rFonts w:cs="Arial"/>
        </w:rPr>
        <w:t>7</w:t>
      </w:r>
      <w:r w:rsidR="002E71A9" w:rsidRPr="00B310CF">
        <w:rPr>
          <w:rFonts w:cs="Arial"/>
        </w:rPr>
        <w:t>.</w:t>
      </w:r>
    </w:p>
    <w:p w14:paraId="50E0EAE1" w14:textId="77777777" w:rsidR="002E71A9" w:rsidRDefault="002E71A9" w:rsidP="007A00C9">
      <w:pPr>
        <w:pStyle w:val="KTRBodyMain"/>
        <w:rPr>
          <w:rFonts w:cs="Arial"/>
        </w:rPr>
      </w:pPr>
      <w:r>
        <w:rPr>
          <w:rFonts w:cs="Arial"/>
        </w:rPr>
        <w:t xml:space="preserve">The qualitative phase of the research demonstrated that three of these behaviours – eating vegetables, limiting discretionary food, and engaging in physical activity – were more closely linked with </w:t>
      </w:r>
      <w:r w:rsidR="00291C10">
        <w:rPr>
          <w:rFonts w:cs="Arial"/>
        </w:rPr>
        <w:t>perceptions of health</w:t>
      </w:r>
      <w:r w:rsidR="00F77E53">
        <w:rPr>
          <w:rFonts w:cs="Arial"/>
        </w:rPr>
        <w:t xml:space="preserve"> than eating fruit or controlling portion size</w:t>
      </w:r>
      <w:r w:rsidR="00A362D1">
        <w:rPr>
          <w:rFonts w:cs="Arial"/>
        </w:rPr>
        <w:t xml:space="preserve">, and as such should be the foundation for forming a segmentation model. The qualitative research further demonstrated that influences related to discretionary food were different depending on whether the discretionary food </w:t>
      </w:r>
      <w:r w:rsidR="00F77E53">
        <w:rPr>
          <w:rFonts w:cs="Arial"/>
        </w:rPr>
        <w:t>wa</w:t>
      </w:r>
      <w:r w:rsidR="00A362D1">
        <w:rPr>
          <w:rFonts w:cs="Arial"/>
        </w:rPr>
        <w:t xml:space="preserve">s ‘fast food’ or ‘snack food’. As such </w:t>
      </w:r>
      <w:r w:rsidR="00A362D1" w:rsidRPr="00213AE4">
        <w:rPr>
          <w:rStyle w:val="KTRBodymainUnderlineChar"/>
        </w:rPr>
        <w:t>four</w:t>
      </w:r>
      <w:r w:rsidR="00A362D1">
        <w:rPr>
          <w:rFonts w:cs="Arial"/>
        </w:rPr>
        <w:t xml:space="preserve"> behaviours were used to develop the segmentation as follows:</w:t>
      </w:r>
    </w:p>
    <w:p w14:paraId="5F9F90E1" w14:textId="77777777" w:rsidR="00A362D1" w:rsidRDefault="00A362D1">
      <w:pPr>
        <w:pStyle w:val="KTRBodyBulletlevel1"/>
      </w:pPr>
      <w:r>
        <w:t>Eat at least 3 serves of vegetables every day. While this does not equate to the A</w:t>
      </w:r>
      <w:r w:rsidR="00A84305">
        <w:t xml:space="preserve">ustralian </w:t>
      </w:r>
      <w:r>
        <w:t>D</w:t>
      </w:r>
      <w:r w:rsidR="00A84305">
        <w:t xml:space="preserve">ietary </w:t>
      </w:r>
      <w:r>
        <w:t>G</w:t>
      </w:r>
      <w:r w:rsidR="00A84305">
        <w:t>uidelines</w:t>
      </w:r>
      <w:r>
        <w:t>, the qualitative research demonstrated that it was a more realistic target, and delineated more accurately across different weight classifications.</w:t>
      </w:r>
      <w:r w:rsidR="00A84305">
        <w:t xml:space="preserve"> Further, segmenting around consumption of 5 serves per day would have eliminated most respondents due to general perception that this amount is unachievable.</w:t>
      </w:r>
    </w:p>
    <w:p w14:paraId="0785EB19" w14:textId="256A52E9" w:rsidR="00907677" w:rsidRDefault="00A362D1">
      <w:pPr>
        <w:pStyle w:val="KTRBodyBulletlevel1"/>
      </w:pPr>
      <w:r>
        <w:t xml:space="preserve">Do at least 2½ hours </w:t>
      </w:r>
      <w:r w:rsidR="00705676">
        <w:t xml:space="preserve">(150 minutes) </w:t>
      </w:r>
      <w:r>
        <w:t>of physical activity per week that raises my breathing rate (or 30 minutes, 5 days a week).</w:t>
      </w:r>
    </w:p>
    <w:p w14:paraId="3798CC04" w14:textId="77777777" w:rsidR="00A362D1" w:rsidRDefault="00A362D1">
      <w:pPr>
        <w:pStyle w:val="KTRBodyBulletlevel1"/>
      </w:pPr>
      <w:r>
        <w:t>Limit how often I eat fast food (e.g. McDonalds, KFC, fish and chips, pizza, but not including restaurant take away).</w:t>
      </w:r>
    </w:p>
    <w:p w14:paraId="7BD77630" w14:textId="77777777" w:rsidR="00A362D1" w:rsidRDefault="00A362D1">
      <w:pPr>
        <w:pStyle w:val="KTRBodyBulletlevel1"/>
      </w:pPr>
      <w:r>
        <w:t>Limit the amount of sweet snacks (biscuits, cakes, chocolates, ice cream etc.) or salty snacks (chips, salted nuts, salty crackers etc.) I eat.</w:t>
      </w:r>
    </w:p>
    <w:p w14:paraId="13DE0D3F" w14:textId="77777777" w:rsidR="00D672A1" w:rsidRDefault="00D672A1" w:rsidP="00D672A1">
      <w:pPr>
        <w:pStyle w:val="KTRBodyMain"/>
        <w:spacing w:after="1000"/>
        <w:rPr>
          <w:rFonts w:cs="Arial"/>
        </w:rPr>
      </w:pPr>
    </w:p>
    <w:p w14:paraId="48AEDC77" w14:textId="77777777" w:rsidR="007A00C9" w:rsidRDefault="008B0BF7" w:rsidP="007A00C9">
      <w:pPr>
        <w:pStyle w:val="KTRBodyMain"/>
        <w:rPr>
          <w:rFonts w:cs="Arial"/>
        </w:rPr>
      </w:pPr>
      <w:r>
        <w:rPr>
          <w:rFonts w:cs="Arial"/>
        </w:rPr>
        <w:lastRenderedPageBreak/>
        <w:t>In order to measure commitment, each of these behaviours was then assessed against the following three dimensions:</w:t>
      </w:r>
    </w:p>
    <w:p w14:paraId="774C8C01" w14:textId="77777777" w:rsidR="008B0BF7" w:rsidRPr="00D2474C" w:rsidRDefault="008B0BF7">
      <w:pPr>
        <w:pStyle w:val="KTRBodyBulletlevel1"/>
        <w:rPr>
          <w:lang w:val="en-AU"/>
        </w:rPr>
      </w:pPr>
      <w:r w:rsidRPr="00D51148">
        <w:rPr>
          <w:rStyle w:val="Strong"/>
        </w:rPr>
        <w:t>Cognitive dissonance:</w:t>
      </w:r>
      <w:r w:rsidRPr="00D2474C">
        <w:rPr>
          <w:b/>
          <w:lang w:val="en-AU"/>
        </w:rPr>
        <w:t xml:space="preserve"> </w:t>
      </w:r>
      <w:r>
        <w:rPr>
          <w:lang w:val="en-AU"/>
        </w:rPr>
        <w:t xml:space="preserve">or the extent to which respondents are comfortable with their behaviour - </w:t>
      </w:r>
      <w:r w:rsidRPr="00D2474C">
        <w:rPr>
          <w:lang w:val="en-AU"/>
        </w:rPr>
        <w:t xml:space="preserve">“comfort” (feeling fantastic) </w:t>
      </w:r>
      <w:r>
        <w:rPr>
          <w:lang w:val="en-AU"/>
        </w:rPr>
        <w:t>t</w:t>
      </w:r>
      <w:r w:rsidRPr="00D2474C">
        <w:rPr>
          <w:lang w:val="en-AU"/>
        </w:rPr>
        <w:t>o “discomfort” (feeling terrible);</w:t>
      </w:r>
    </w:p>
    <w:p w14:paraId="4EA40D34" w14:textId="77777777" w:rsidR="008B0BF7" w:rsidRPr="00D2474C" w:rsidRDefault="008B0BF7">
      <w:pPr>
        <w:pStyle w:val="KTRBodyBulletlevel1"/>
        <w:rPr>
          <w:lang w:val="en-AU"/>
        </w:rPr>
      </w:pPr>
      <w:r w:rsidRPr="00D51148">
        <w:rPr>
          <w:rStyle w:val="Strong"/>
        </w:rPr>
        <w:t>External influence:</w:t>
      </w:r>
      <w:r w:rsidRPr="00D2474C">
        <w:rPr>
          <w:b/>
          <w:lang w:val="en-AU"/>
        </w:rPr>
        <w:t xml:space="preserve"> </w:t>
      </w:r>
      <w:r>
        <w:rPr>
          <w:lang w:val="en-AU"/>
        </w:rPr>
        <w:t>or</w:t>
      </w:r>
      <w:r w:rsidRPr="00D2474C">
        <w:rPr>
          <w:lang w:val="en-AU"/>
        </w:rPr>
        <w:t xml:space="preserve"> the extent to which people believe it would be challenging to change or consistently </w:t>
      </w:r>
      <w:r>
        <w:rPr>
          <w:lang w:val="en-AU"/>
        </w:rPr>
        <w:t>engage in the particular behaviour</w:t>
      </w:r>
      <w:r w:rsidRPr="00D2474C">
        <w:rPr>
          <w:lang w:val="en-AU"/>
        </w:rPr>
        <w:t>, even if they really wanted to;</w:t>
      </w:r>
      <w:r>
        <w:rPr>
          <w:lang w:val="en-AU"/>
        </w:rPr>
        <w:t xml:space="preserve"> and</w:t>
      </w:r>
    </w:p>
    <w:p w14:paraId="069B7410" w14:textId="77777777" w:rsidR="008B0BF7" w:rsidRDefault="008B0BF7">
      <w:pPr>
        <w:pStyle w:val="KTRBodyBulletlevel1"/>
        <w:rPr>
          <w:lang w:val="en-AU"/>
        </w:rPr>
      </w:pPr>
      <w:r w:rsidRPr="00D51148">
        <w:rPr>
          <w:rStyle w:val="Strong"/>
        </w:rPr>
        <w:t>Ambivalence:</w:t>
      </w:r>
      <w:r w:rsidRPr="00D2474C">
        <w:rPr>
          <w:b/>
          <w:lang w:val="en-AU"/>
        </w:rPr>
        <w:t xml:space="preserve"> </w:t>
      </w:r>
      <w:r>
        <w:rPr>
          <w:lang w:val="en-AU"/>
        </w:rPr>
        <w:t>or the extent</w:t>
      </w:r>
      <w:r w:rsidR="00AC4E77">
        <w:rPr>
          <w:lang w:val="en-AU"/>
        </w:rPr>
        <w:t>s</w:t>
      </w:r>
      <w:r>
        <w:rPr>
          <w:lang w:val="en-AU"/>
        </w:rPr>
        <w:t xml:space="preserve"> to which</w:t>
      </w:r>
      <w:r w:rsidRPr="00D2474C">
        <w:rPr>
          <w:lang w:val="en-AU"/>
        </w:rPr>
        <w:t xml:space="preserve"> people are torn when they think about doing the beh</w:t>
      </w:r>
      <w:r>
        <w:rPr>
          <w:lang w:val="en-AU"/>
        </w:rPr>
        <w:t>aviour consistently.</w:t>
      </w:r>
    </w:p>
    <w:p w14:paraId="14C03A12" w14:textId="77777777" w:rsidR="008B0BF7" w:rsidRPr="00D2474C" w:rsidRDefault="008B0BF7" w:rsidP="00CC4A8A">
      <w:pPr>
        <w:pStyle w:val="KTRBodyMain"/>
        <w:rPr>
          <w:lang w:val="en-AU"/>
        </w:rPr>
      </w:pPr>
      <w:r>
        <w:rPr>
          <w:lang w:val="en-AU"/>
        </w:rPr>
        <w:t xml:space="preserve">Finally, a fourth dimension </w:t>
      </w:r>
      <w:r w:rsidR="007C4BD8">
        <w:rPr>
          <w:lang w:val="en-AU"/>
        </w:rPr>
        <w:t xml:space="preserve">of commitment </w:t>
      </w:r>
      <w:r>
        <w:rPr>
          <w:lang w:val="en-AU"/>
        </w:rPr>
        <w:t>was measured for the overarching behaviour of ‘eating healthy and being physically active’:</w:t>
      </w:r>
    </w:p>
    <w:p w14:paraId="2D80771E" w14:textId="77777777" w:rsidR="008B0BF7" w:rsidRPr="00D2474C" w:rsidRDefault="008B0BF7">
      <w:pPr>
        <w:pStyle w:val="KTRBodyBulletlevel1"/>
        <w:rPr>
          <w:lang w:val="en-AU"/>
        </w:rPr>
      </w:pPr>
      <w:r w:rsidRPr="00D51148">
        <w:rPr>
          <w:rStyle w:val="Strong"/>
        </w:rPr>
        <w:t>Involvement:</w:t>
      </w:r>
      <w:r w:rsidRPr="00D2474C">
        <w:rPr>
          <w:b/>
          <w:lang w:val="en-AU"/>
        </w:rPr>
        <w:t xml:space="preserve"> </w:t>
      </w:r>
      <w:r>
        <w:rPr>
          <w:lang w:val="en-AU"/>
        </w:rPr>
        <w:t>or</w:t>
      </w:r>
      <w:r w:rsidRPr="00D2474C">
        <w:rPr>
          <w:lang w:val="en-AU"/>
        </w:rPr>
        <w:t xml:space="preserve"> the extent to which people consider the issue/behaviour something that is important to them personally.</w:t>
      </w:r>
    </w:p>
    <w:p w14:paraId="346684AE" w14:textId="534AEBFA" w:rsidR="00CC03DF" w:rsidRPr="00CC03DF" w:rsidRDefault="007C4BD8" w:rsidP="00017C11">
      <w:pPr>
        <w:pStyle w:val="KTRBodyMain"/>
        <w:rPr>
          <w:rFonts w:eastAsia="Times New Roman" w:cs="Arial"/>
          <w:lang w:val="en-AU"/>
        </w:rPr>
      </w:pPr>
      <w:r>
        <w:rPr>
          <w:lang w:val="en-AU"/>
        </w:rPr>
        <w:t xml:space="preserve">As outlined in Section </w:t>
      </w:r>
      <w:r w:rsidR="00E36490">
        <w:rPr>
          <w:lang w:val="en-AU"/>
        </w:rPr>
        <w:t>2</w:t>
      </w:r>
      <w:r w:rsidR="003A4A50">
        <w:rPr>
          <w:lang w:val="en-AU"/>
        </w:rPr>
        <w:t>.3.4</w:t>
      </w:r>
      <w:r>
        <w:rPr>
          <w:lang w:val="en-AU"/>
        </w:rPr>
        <w:t xml:space="preserve">, </w:t>
      </w:r>
      <w:r w:rsidR="00A84305">
        <w:rPr>
          <w:lang w:val="en-AU"/>
        </w:rPr>
        <w:t xml:space="preserve">generally </w:t>
      </w:r>
      <w:r>
        <w:rPr>
          <w:lang w:val="en-AU"/>
        </w:rPr>
        <w:t xml:space="preserve">this model produces six commitment based segments. </w:t>
      </w:r>
      <w:r w:rsidR="00A84305">
        <w:rPr>
          <w:lang w:val="en-AU"/>
        </w:rPr>
        <w:t>However, this research identified</w:t>
      </w:r>
      <w:r>
        <w:rPr>
          <w:lang w:val="en-AU"/>
        </w:rPr>
        <w:t xml:space="preserve"> five segments</w:t>
      </w:r>
      <w:r w:rsidR="00A84305">
        <w:rPr>
          <w:lang w:val="en-AU"/>
        </w:rPr>
        <w:t xml:space="preserve"> relating to commitment towards eating healthy and being physically active, </w:t>
      </w:r>
      <w:r>
        <w:rPr>
          <w:lang w:val="en-AU"/>
        </w:rPr>
        <w:t>as summarised below.</w:t>
      </w:r>
      <w:r w:rsidR="00A84305">
        <w:rPr>
          <w:lang w:val="en-AU"/>
        </w:rPr>
        <w:t xml:space="preserve"> </w:t>
      </w:r>
      <w:r w:rsidR="00A84305">
        <w:rPr>
          <w:rFonts w:eastAsia="Times New Roman" w:cs="Arial"/>
          <w:lang w:val="en-AU"/>
        </w:rPr>
        <w:t>The ‘Difficult’ segment did not emerge</w:t>
      </w:r>
      <w:r w:rsidR="00327F0C">
        <w:rPr>
          <w:rFonts w:eastAsia="Times New Roman" w:cs="Arial"/>
          <w:lang w:val="en-AU"/>
        </w:rPr>
        <w:t xml:space="preserve"> in this research, due to this segment reserved for people who are against the concept being talking about. In the case of </w:t>
      </w:r>
      <w:r w:rsidR="00E14F12">
        <w:rPr>
          <w:rFonts w:eastAsia="Times New Roman" w:cs="Arial"/>
          <w:lang w:val="en-AU"/>
        </w:rPr>
        <w:t>eating healthy and being physically active</w:t>
      </w:r>
      <w:r w:rsidR="00327F0C">
        <w:rPr>
          <w:rFonts w:eastAsia="Times New Roman" w:cs="Arial"/>
          <w:lang w:val="en-AU"/>
        </w:rPr>
        <w:t xml:space="preserve">, </w:t>
      </w:r>
      <w:r w:rsidR="00017C11">
        <w:rPr>
          <w:rFonts w:eastAsia="Times New Roman" w:cs="Arial"/>
          <w:lang w:val="en-AU"/>
        </w:rPr>
        <w:t xml:space="preserve">the population is more likely to be ambivalent rather than outright opposed to the topic. </w:t>
      </w:r>
      <w:r w:rsidR="00CC03DF">
        <w:rPr>
          <w:rFonts w:eastAsia="Times New Roman" w:cs="Arial"/>
          <w:lang w:val="en-AU"/>
        </w:rPr>
        <w:t>The segments have</w:t>
      </w:r>
      <w:r w:rsidR="00E14F12">
        <w:rPr>
          <w:rFonts w:eastAsia="Times New Roman" w:cs="Arial"/>
          <w:lang w:val="en-AU"/>
        </w:rPr>
        <w:t xml:space="preserve"> also</w:t>
      </w:r>
      <w:r w:rsidR="00CC03DF">
        <w:rPr>
          <w:rFonts w:eastAsia="Times New Roman" w:cs="Arial"/>
          <w:lang w:val="en-AU"/>
        </w:rPr>
        <w:t xml:space="preserve"> been named to better describe their commitment levels towards these behaviours.</w:t>
      </w:r>
    </w:p>
    <w:p w14:paraId="5BFCC553" w14:textId="77777777" w:rsidR="00532D84" w:rsidRPr="00D2474C" w:rsidRDefault="00D172C8">
      <w:pPr>
        <w:pStyle w:val="KTRBodyBulletlevel1"/>
        <w:rPr>
          <w:rFonts w:cs="Times New Roman"/>
          <w:color w:val="717171"/>
          <w:lang w:val="en-AU"/>
        </w:rPr>
      </w:pPr>
      <w:r w:rsidRPr="008D3AD9">
        <w:rPr>
          <w:rStyle w:val="Strong"/>
        </w:rPr>
        <w:t>Committed</w:t>
      </w:r>
      <w:r w:rsidR="00CC03DF" w:rsidRPr="008D3AD9">
        <w:rPr>
          <w:rStyle w:val="Strong"/>
        </w:rPr>
        <w:t xml:space="preserve"> (Advocates)</w:t>
      </w:r>
      <w:r w:rsidR="00532D84" w:rsidRPr="008D3AD9">
        <w:rPr>
          <w:rStyle w:val="Strong"/>
        </w:rPr>
        <w:t>:</w:t>
      </w:r>
      <w:r w:rsidR="00532D84" w:rsidRPr="00D2474C">
        <w:rPr>
          <w:rFonts w:cs="Times New Roman"/>
          <w:color w:val="717171"/>
          <w:lang w:val="en-AU"/>
        </w:rPr>
        <w:t xml:space="preserve"> </w:t>
      </w:r>
      <w:r w:rsidR="00532D84" w:rsidRPr="00D2474C">
        <w:rPr>
          <w:lang w:val="en-AU"/>
        </w:rPr>
        <w:t>11% of Austra</w:t>
      </w:r>
      <w:r w:rsidR="00E93359">
        <w:rPr>
          <w:lang w:val="en-AU"/>
        </w:rPr>
        <w:t>lians were found to be Committed</w:t>
      </w:r>
      <w:r w:rsidR="00532D84" w:rsidRPr="00D2474C">
        <w:rPr>
          <w:lang w:val="en-AU"/>
        </w:rPr>
        <w:t xml:space="preserve">. These </w:t>
      </w:r>
      <w:r w:rsidR="00532D84">
        <w:rPr>
          <w:lang w:val="en-AU"/>
        </w:rPr>
        <w:t>respondents have</w:t>
      </w:r>
      <w:r w:rsidR="00532D84" w:rsidRPr="00D2474C">
        <w:rPr>
          <w:lang w:val="en-AU"/>
        </w:rPr>
        <w:t xml:space="preserve"> the strongest commitment (consciously and unconsciously) and are mos</w:t>
      </w:r>
      <w:r w:rsidR="004E7FED">
        <w:rPr>
          <w:lang w:val="en-AU"/>
        </w:rPr>
        <w:t>t likely to role-model the desired</w:t>
      </w:r>
      <w:r w:rsidR="00532D84" w:rsidRPr="00D2474C">
        <w:rPr>
          <w:lang w:val="en-AU"/>
        </w:rPr>
        <w:t xml:space="preserve"> behaviours (dietary and physical active), and seek to influence change among those around them.</w:t>
      </w:r>
    </w:p>
    <w:p w14:paraId="0B2AF140" w14:textId="77777777" w:rsidR="00532D84" w:rsidRPr="00D2474C" w:rsidRDefault="00D172C8">
      <w:pPr>
        <w:pStyle w:val="KTRBodyBulletlevel1"/>
        <w:rPr>
          <w:rFonts w:cs="Times New Roman"/>
          <w:color w:val="717171"/>
          <w:lang w:val="en-AU"/>
        </w:rPr>
      </w:pPr>
      <w:r w:rsidRPr="008D3AD9">
        <w:rPr>
          <w:rStyle w:val="Strong"/>
        </w:rPr>
        <w:t>Engaged</w:t>
      </w:r>
      <w:r w:rsidR="00CC03DF" w:rsidRPr="008D3AD9">
        <w:rPr>
          <w:rStyle w:val="Strong"/>
        </w:rPr>
        <w:t xml:space="preserve"> (Attainers)</w:t>
      </w:r>
      <w:r w:rsidR="00532D84" w:rsidRPr="008D3AD9">
        <w:rPr>
          <w:rStyle w:val="Strong"/>
        </w:rPr>
        <w:t>:</w:t>
      </w:r>
      <w:r w:rsidR="00532D84" w:rsidRPr="00D2474C">
        <w:rPr>
          <w:rFonts w:cs="Times New Roman"/>
          <w:color w:val="717171"/>
          <w:lang w:val="en-AU"/>
        </w:rPr>
        <w:t xml:space="preserve"> </w:t>
      </w:r>
      <w:r w:rsidR="00532D84">
        <w:rPr>
          <w:rFonts w:cs="Times New Roman"/>
          <w:lang w:val="en-AU"/>
        </w:rPr>
        <w:t>Over one in ten</w:t>
      </w:r>
      <w:r w:rsidR="00532D84" w:rsidRPr="00D2474C">
        <w:rPr>
          <w:rFonts w:cs="Times New Roman"/>
          <w:lang w:val="en-AU"/>
        </w:rPr>
        <w:t xml:space="preserve"> (13%)</w:t>
      </w:r>
      <w:r w:rsidR="00532D84">
        <w:rPr>
          <w:rFonts w:cs="Times New Roman"/>
          <w:lang w:val="en-AU"/>
        </w:rPr>
        <w:t xml:space="preserve"> of respondents are</w:t>
      </w:r>
      <w:r w:rsidR="00532D84" w:rsidRPr="00D2474C">
        <w:rPr>
          <w:rFonts w:cs="Times New Roman"/>
          <w:lang w:val="en-AU"/>
        </w:rPr>
        <w:t xml:space="preserve"> </w:t>
      </w:r>
      <w:r w:rsidR="00777C0A">
        <w:rPr>
          <w:rFonts w:cs="Times New Roman"/>
          <w:lang w:val="en-AU"/>
        </w:rPr>
        <w:t>Engaged</w:t>
      </w:r>
      <w:r w:rsidR="00532D84" w:rsidRPr="00D2474C">
        <w:rPr>
          <w:rFonts w:cs="Times New Roman"/>
          <w:lang w:val="en-AU"/>
        </w:rPr>
        <w:t>. These individuals are s</w:t>
      </w:r>
      <w:r w:rsidR="00532D84" w:rsidRPr="00D2474C">
        <w:rPr>
          <w:lang w:val="en-AU"/>
        </w:rPr>
        <w:t>trongly committed to the correct behaviour, however, they are unlikely to actively seek to influence others – unless inspired to do so.</w:t>
      </w:r>
    </w:p>
    <w:p w14:paraId="0975CD8A" w14:textId="77777777" w:rsidR="00D172C8" w:rsidRPr="00D172C8" w:rsidRDefault="00D172C8">
      <w:pPr>
        <w:pStyle w:val="KTRBodyBulletlevel1"/>
        <w:rPr>
          <w:rFonts w:cs="Times New Roman"/>
          <w:color w:val="717171"/>
          <w:lang w:val="en-AU"/>
        </w:rPr>
      </w:pPr>
      <w:r w:rsidRPr="008D3AD9">
        <w:rPr>
          <w:rStyle w:val="Strong"/>
        </w:rPr>
        <w:t>Ambivalent</w:t>
      </w:r>
      <w:r w:rsidR="00CC03DF" w:rsidRPr="008D3AD9">
        <w:rPr>
          <w:rStyle w:val="Strong"/>
        </w:rPr>
        <w:t xml:space="preserve"> (Followers)</w:t>
      </w:r>
      <w:r w:rsidR="00532D84" w:rsidRPr="008D3AD9">
        <w:rPr>
          <w:rStyle w:val="Strong"/>
        </w:rPr>
        <w:t>:</w:t>
      </w:r>
      <w:r w:rsidR="00532D84" w:rsidRPr="00D2474C">
        <w:rPr>
          <w:rFonts w:cs="Times New Roman"/>
          <w:color w:val="717171"/>
          <w:lang w:val="en-AU"/>
        </w:rPr>
        <w:t xml:space="preserve"> </w:t>
      </w:r>
      <w:r w:rsidR="00532D84">
        <w:rPr>
          <w:lang w:val="en-AU"/>
        </w:rPr>
        <w:t xml:space="preserve">The largest </w:t>
      </w:r>
      <w:r w:rsidR="00E03CB5">
        <w:rPr>
          <w:lang w:val="en-AU"/>
        </w:rPr>
        <w:t>segment</w:t>
      </w:r>
      <w:r w:rsidR="00E03CB5" w:rsidRPr="00D2474C">
        <w:rPr>
          <w:lang w:val="en-AU"/>
        </w:rPr>
        <w:t xml:space="preserve"> was</w:t>
      </w:r>
      <w:r w:rsidR="00532D84" w:rsidRPr="00D2474C">
        <w:rPr>
          <w:lang w:val="en-AU"/>
        </w:rPr>
        <w:t xml:space="preserve"> found to be </w:t>
      </w:r>
      <w:r w:rsidR="00777C0A">
        <w:rPr>
          <w:lang w:val="en-AU"/>
        </w:rPr>
        <w:t>Ambivalent</w:t>
      </w:r>
      <w:r w:rsidR="00532D84" w:rsidRPr="00D2474C">
        <w:rPr>
          <w:lang w:val="en-AU"/>
        </w:rPr>
        <w:t xml:space="preserve">, with 40% falling into this category. These individuals have a desire to do the ‘right’ behaviour, but </w:t>
      </w:r>
      <w:r w:rsidR="00532D84">
        <w:rPr>
          <w:lang w:val="en-AU"/>
        </w:rPr>
        <w:t xml:space="preserve">are </w:t>
      </w:r>
      <w:r w:rsidR="00532D84" w:rsidRPr="00D2474C">
        <w:rPr>
          <w:lang w:val="en-AU"/>
        </w:rPr>
        <w:t>strongly influenced by external sources.</w:t>
      </w:r>
    </w:p>
    <w:p w14:paraId="075ADDD6" w14:textId="77777777" w:rsidR="00532D84" w:rsidRPr="00D2474C" w:rsidRDefault="00D172C8">
      <w:pPr>
        <w:pStyle w:val="KTRBodyBulletlevel1"/>
        <w:rPr>
          <w:color w:val="717171"/>
          <w:lang w:val="en-AU"/>
        </w:rPr>
      </w:pPr>
      <w:r w:rsidRPr="0012318B">
        <w:rPr>
          <w:rStyle w:val="Strong"/>
        </w:rPr>
        <w:t>Struggling</w:t>
      </w:r>
      <w:r w:rsidR="00CC03DF" w:rsidRPr="0012318B">
        <w:rPr>
          <w:rStyle w:val="Strong"/>
        </w:rPr>
        <w:t xml:space="preserve"> (Fluctuating)</w:t>
      </w:r>
      <w:r w:rsidR="00532D84" w:rsidRPr="0012318B">
        <w:rPr>
          <w:rStyle w:val="Strong"/>
        </w:rPr>
        <w:t>:</w:t>
      </w:r>
      <w:r w:rsidR="00532D84" w:rsidRPr="00D2474C">
        <w:rPr>
          <w:color w:val="717171"/>
          <w:lang w:val="en-AU"/>
        </w:rPr>
        <w:t xml:space="preserve"> </w:t>
      </w:r>
      <w:r w:rsidR="00532D84" w:rsidRPr="00D2474C">
        <w:rPr>
          <w:lang w:val="en-AU"/>
        </w:rPr>
        <w:t xml:space="preserve">The second highest segment, with 26% of </w:t>
      </w:r>
      <w:r w:rsidR="00532D84">
        <w:rPr>
          <w:lang w:val="en-AU"/>
        </w:rPr>
        <w:t>the sample is</w:t>
      </w:r>
      <w:r w:rsidR="00532D84" w:rsidRPr="00D2474C">
        <w:rPr>
          <w:lang w:val="en-AU"/>
        </w:rPr>
        <w:t xml:space="preserve"> </w:t>
      </w:r>
      <w:r w:rsidR="009722E1">
        <w:rPr>
          <w:lang w:val="en-AU"/>
        </w:rPr>
        <w:t>struggling</w:t>
      </w:r>
      <w:r w:rsidR="00532D84" w:rsidRPr="00D2474C">
        <w:rPr>
          <w:lang w:val="en-AU"/>
        </w:rPr>
        <w:t xml:space="preserve">. These </w:t>
      </w:r>
      <w:r w:rsidR="009722E1" w:rsidRPr="00D2474C">
        <w:rPr>
          <w:lang w:val="en-AU"/>
        </w:rPr>
        <w:t>individuals</w:t>
      </w:r>
      <w:r w:rsidR="00532D84" w:rsidRPr="00D2474C">
        <w:rPr>
          <w:lang w:val="en-AU"/>
        </w:rPr>
        <w:t xml:space="preserve"> are strongly conflicted in their behaviour and while they may not </w:t>
      </w:r>
      <w:r w:rsidR="00270126">
        <w:rPr>
          <w:lang w:val="en-AU"/>
        </w:rPr>
        <w:t>‘actively’ want to exhibit undesired</w:t>
      </w:r>
      <w:r w:rsidR="00532D84" w:rsidRPr="00D2474C">
        <w:rPr>
          <w:lang w:val="en-AU"/>
        </w:rPr>
        <w:t xml:space="preserve"> behaviours, their unconscious attitudes serve as barriers.</w:t>
      </w:r>
    </w:p>
    <w:p w14:paraId="43FCFEC8" w14:textId="77777777" w:rsidR="00D172C8" w:rsidRPr="005D2A11" w:rsidRDefault="00D172C8">
      <w:pPr>
        <w:pStyle w:val="KTRBodyBulletlevel1"/>
        <w:rPr>
          <w:rFonts w:cs="Times New Roman"/>
          <w:color w:val="717171"/>
          <w:lang w:val="en-AU"/>
        </w:rPr>
      </w:pPr>
      <w:r w:rsidRPr="008D3AD9">
        <w:rPr>
          <w:rStyle w:val="Strong"/>
        </w:rPr>
        <w:t>Deniers</w:t>
      </w:r>
      <w:r w:rsidR="00CC03DF" w:rsidRPr="008D3AD9">
        <w:rPr>
          <w:rStyle w:val="Strong"/>
        </w:rPr>
        <w:t xml:space="preserve"> (Denial)</w:t>
      </w:r>
      <w:r w:rsidR="00532D84" w:rsidRPr="008D3AD9">
        <w:rPr>
          <w:rStyle w:val="Strong"/>
        </w:rPr>
        <w:t>:</w:t>
      </w:r>
      <w:r w:rsidR="00532D84" w:rsidRPr="008D3AD9">
        <w:rPr>
          <w:rFonts w:cs="Times New Roman"/>
          <w:lang w:val="en-AU"/>
        </w:rPr>
        <w:t xml:space="preserve"> </w:t>
      </w:r>
      <w:r w:rsidR="00532D84" w:rsidRPr="00355EF2">
        <w:rPr>
          <w:rFonts w:cs="Times New Roman"/>
          <w:lang w:val="en-AU"/>
        </w:rPr>
        <w:t xml:space="preserve">11% of </w:t>
      </w:r>
      <w:r w:rsidR="00532D84">
        <w:rPr>
          <w:rFonts w:cs="Times New Roman"/>
          <w:lang w:val="en-AU"/>
        </w:rPr>
        <w:t>respondents</w:t>
      </w:r>
      <w:r w:rsidR="00532D84" w:rsidRPr="00355EF2">
        <w:rPr>
          <w:rFonts w:cs="Times New Roman"/>
          <w:lang w:val="en-AU"/>
        </w:rPr>
        <w:t xml:space="preserve"> were found to be in the Denial segment, r</w:t>
      </w:r>
      <w:r w:rsidR="00532D84" w:rsidRPr="00355EF2">
        <w:rPr>
          <w:lang w:val="en-AU"/>
        </w:rPr>
        <w:t>efusing to acknowledge the</w:t>
      </w:r>
      <w:r w:rsidR="00D80CD7">
        <w:rPr>
          <w:lang w:val="en-AU"/>
        </w:rPr>
        <w:t>ir</w:t>
      </w:r>
      <w:r w:rsidR="00532D84" w:rsidRPr="00355EF2">
        <w:rPr>
          <w:lang w:val="en-AU"/>
        </w:rPr>
        <w:t xml:space="preserve"> behaviour (eating healthy and being physically active) is something that should be taken seriously</w:t>
      </w:r>
      <w:r w:rsidR="00532D84">
        <w:rPr>
          <w:lang w:val="en-AU"/>
        </w:rPr>
        <w:t xml:space="preserve"> for them personally</w:t>
      </w:r>
      <w:r w:rsidR="00532D84" w:rsidRPr="00355EF2">
        <w:rPr>
          <w:lang w:val="en-AU"/>
        </w:rPr>
        <w:t>. They are the most likely to be exhibiting the undesirable behaviour.</w:t>
      </w:r>
    </w:p>
    <w:p w14:paraId="5BC726A8" w14:textId="77777777" w:rsidR="005D2A11" w:rsidRPr="005D2A11" w:rsidRDefault="005D2A11" w:rsidP="00466089">
      <w:pPr>
        <w:pStyle w:val="KTRBodyBulletlevel1"/>
        <w:rPr>
          <w:lang w:val="en-AU"/>
        </w:rPr>
      </w:pPr>
      <w:r w:rsidRPr="005D2A11">
        <w:rPr>
          <w:lang w:val="en-AU"/>
        </w:rPr>
        <w:t>An overview of the five healthy lifestyle overarching segment profile</w:t>
      </w:r>
      <w:r>
        <w:rPr>
          <w:lang w:val="en-AU"/>
        </w:rPr>
        <w:t xml:space="preserve">s is provided below. A detailed </w:t>
      </w:r>
      <w:r w:rsidRPr="005D2A11">
        <w:rPr>
          <w:lang w:val="en-AU"/>
        </w:rPr>
        <w:t xml:space="preserve">profile of each </w:t>
      </w:r>
      <w:r w:rsidR="00E36490">
        <w:rPr>
          <w:lang w:val="en-AU"/>
        </w:rPr>
        <w:t xml:space="preserve">segment is </w:t>
      </w:r>
      <w:r w:rsidR="00E36490" w:rsidRPr="00B310CF">
        <w:rPr>
          <w:lang w:val="en-AU"/>
        </w:rPr>
        <w:t>provided in Section 11</w:t>
      </w:r>
      <w:r w:rsidRPr="00B310CF">
        <w:rPr>
          <w:lang w:val="en-AU"/>
        </w:rPr>
        <w:t>.</w:t>
      </w:r>
    </w:p>
    <w:p w14:paraId="0222D95F" w14:textId="6427A250" w:rsidR="00D172C8" w:rsidRPr="00462E66" w:rsidRDefault="00532D84" w:rsidP="0012318B">
      <w:pPr>
        <w:pStyle w:val="Figureheading"/>
      </w:pPr>
      <w:bookmarkStart w:id="59" w:name="_Toc514160699"/>
      <w:r w:rsidRPr="00462E66">
        <w:lastRenderedPageBreak/>
        <w:t xml:space="preserve">Figure </w:t>
      </w:r>
      <w:r w:rsidR="003C72D9">
        <w:t>6</w:t>
      </w:r>
      <w:r w:rsidRPr="00462E66">
        <w:t>.1: Distribution of commitment segments</w:t>
      </w:r>
      <w:bookmarkEnd w:id="59"/>
    </w:p>
    <w:p w14:paraId="0DF9B8ED" w14:textId="68DDA38D" w:rsidR="00532D84" w:rsidRPr="00462E66" w:rsidRDefault="005D2A11" w:rsidP="00A35996">
      <w:pPr>
        <w:pStyle w:val="Image"/>
        <w:numPr>
          <w:ilvl w:val="0"/>
          <w:numId w:val="0"/>
        </w:numPr>
        <w:spacing w:before="120"/>
      </w:pPr>
      <w:r>
        <w:rPr>
          <w:lang w:eastAsia="en-AU"/>
        </w:rPr>
        <w:drawing>
          <wp:inline distT="0" distB="0" distL="0" distR="0" wp14:anchorId="1E1E1CBA" wp14:editId="0440DD9F">
            <wp:extent cx="5760000" cy="2708739"/>
            <wp:effectExtent l="0" t="0" r="0" b="0"/>
            <wp:docPr id="453" name="Picture 453" descr="This figure illustrates the commitment segments in a bar chart according to their segment size. &#10;&#10;Deniers 11%&#10;Struggling 26%&#10;Ambivalent 40%&#10;Engaged 13%&#10;Committed 11%" title="Figure 6.1: Distribution of commitment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708739"/>
                    </a:xfrm>
                    <a:prstGeom prst="rect">
                      <a:avLst/>
                    </a:prstGeom>
                    <a:noFill/>
                  </pic:spPr>
                </pic:pic>
              </a:graphicData>
            </a:graphic>
          </wp:inline>
        </w:drawing>
      </w:r>
    </w:p>
    <w:p w14:paraId="40382468" w14:textId="77777777" w:rsidR="00E14F12" w:rsidRDefault="009B74DC" w:rsidP="00D51148">
      <w:pPr>
        <w:pStyle w:val="Sourcematerial"/>
      </w:pPr>
      <w:r w:rsidRPr="00462E66">
        <w:rPr>
          <w:rFonts w:eastAsia="Times New Roman" w:cs="Arial"/>
        </w:rPr>
        <w:t xml:space="preserve">SOURCE: </w:t>
      </w:r>
      <w:r w:rsidRPr="00462E66">
        <w:rPr>
          <w:rFonts w:eastAsia="Times New Roman"/>
        </w:rPr>
        <w:t>CM1</w:t>
      </w:r>
      <w:r w:rsidR="00E14F12">
        <w:rPr>
          <w:rFonts w:eastAsia="Times New Roman"/>
        </w:rPr>
        <w:t xml:space="preserve">: </w:t>
      </w:r>
      <w:r w:rsidR="00E14F12" w:rsidRPr="004B2159">
        <w:t>Thinking about each of the things listed below, how often would you do them, where 0 is never and 10 is always?</w:t>
      </w:r>
    </w:p>
    <w:p w14:paraId="44D97F20" w14:textId="77777777" w:rsidR="00907677" w:rsidRDefault="00E14F12" w:rsidP="00D51148">
      <w:pPr>
        <w:pStyle w:val="Sourcematerial"/>
      </w:pPr>
      <w:r>
        <w:t>CM2:</w:t>
      </w:r>
      <w:r w:rsidRPr="00E14F12">
        <w:t xml:space="preserve"> How do you anticipate consistently doing this would make you feel? </w:t>
      </w:r>
    </w:p>
    <w:p w14:paraId="66EEC431" w14:textId="77777777" w:rsidR="00E14F12" w:rsidRDefault="00E14F12" w:rsidP="00D51148">
      <w:pPr>
        <w:pStyle w:val="Sourcematerial"/>
      </w:pPr>
      <w:r>
        <w:t>CM3:</w:t>
      </w:r>
      <w:r w:rsidRPr="00E14F12">
        <w:t xml:space="preserve"> And, when you think about doing this all the time, how challenging would this be for you to do?</w:t>
      </w:r>
    </w:p>
    <w:p w14:paraId="70E97645" w14:textId="77777777" w:rsidR="00E14F12" w:rsidRDefault="00E14F12" w:rsidP="00D51148">
      <w:pPr>
        <w:pStyle w:val="Sourcematerial"/>
      </w:pPr>
      <w:r>
        <w:t xml:space="preserve">CM4: </w:t>
      </w:r>
      <w:r w:rsidRPr="00E14F12">
        <w:t>When you consider doing this consistently every day, what do you think …?</w:t>
      </w:r>
    </w:p>
    <w:p w14:paraId="476B398A" w14:textId="77777777" w:rsidR="00907677" w:rsidRDefault="00E14F12" w:rsidP="00D51148">
      <w:pPr>
        <w:pStyle w:val="Sourcematerial"/>
        <w:rPr>
          <w:rFonts w:eastAsia="Times New Roman"/>
          <w:i/>
        </w:rPr>
      </w:pPr>
      <w:r>
        <w:t>CM</w:t>
      </w:r>
      <w:r w:rsidR="009B74DC" w:rsidRPr="00462E66">
        <w:rPr>
          <w:rFonts w:eastAsia="Times New Roman"/>
        </w:rPr>
        <w:t>5: When you think about all the things that matter to you in your life, where do you place ‘eating healthy and being physically active’?</w:t>
      </w:r>
    </w:p>
    <w:p w14:paraId="778B425D" w14:textId="77777777" w:rsidR="009B74DC" w:rsidRPr="00462E66" w:rsidRDefault="009B74DC" w:rsidP="00D51148">
      <w:pPr>
        <w:pStyle w:val="Sourcematerial"/>
        <w:rPr>
          <w:rFonts w:eastAsia="Times New Roman"/>
        </w:rPr>
      </w:pPr>
      <w:r w:rsidRPr="00462E66">
        <w:rPr>
          <w:rFonts w:eastAsia="Times New Roman" w:cs="Arial"/>
        </w:rPr>
        <w:t xml:space="preserve">BASE: All respondents </w:t>
      </w:r>
      <w:r>
        <w:rPr>
          <w:rFonts w:eastAsia="Times New Roman" w:cs="Arial"/>
        </w:rPr>
        <w:t>(</w:t>
      </w:r>
      <w:r w:rsidRPr="00462E66">
        <w:rPr>
          <w:rFonts w:eastAsia="Times New Roman" w:cs="Arial"/>
        </w:rPr>
        <w:t>n=3150</w:t>
      </w:r>
      <w:r>
        <w:rPr>
          <w:rFonts w:eastAsia="Times New Roman" w:cs="Arial"/>
        </w:rPr>
        <w:t>)</w:t>
      </w:r>
    </w:p>
    <w:p w14:paraId="347DE4D2" w14:textId="77777777" w:rsidR="00F77E53" w:rsidRPr="006E10AC" w:rsidRDefault="00D9506E" w:rsidP="00150470">
      <w:pPr>
        <w:pStyle w:val="Heading3"/>
        <w:rPr>
          <w:rFonts w:eastAsia="Calibri"/>
          <w:lang w:eastAsia="en-GB"/>
        </w:rPr>
      </w:pPr>
      <w:r w:rsidRPr="006E10AC">
        <w:rPr>
          <w:rFonts w:eastAsia="Calibri"/>
          <w:lang w:eastAsia="en-GB"/>
        </w:rPr>
        <w:t>Committed</w:t>
      </w:r>
      <w:r w:rsidR="00462CC2" w:rsidRPr="006E10AC">
        <w:rPr>
          <w:rFonts w:eastAsia="Calibri"/>
          <w:lang w:eastAsia="en-GB"/>
        </w:rPr>
        <w:t xml:space="preserve"> (11% of Australian adults)</w:t>
      </w:r>
    </w:p>
    <w:p w14:paraId="5CC009A7" w14:textId="77777777" w:rsidR="00AE4400" w:rsidRDefault="00E03CB5" w:rsidP="00AE4400">
      <w:pPr>
        <w:pStyle w:val="KTRBodyMain"/>
        <w:rPr>
          <w:lang w:val="en-AU"/>
        </w:rPr>
      </w:pPr>
      <w:r>
        <w:rPr>
          <w:lang w:val="en-AU"/>
        </w:rPr>
        <w:t>Committed</w:t>
      </w:r>
      <w:r w:rsidR="00AE4400" w:rsidRPr="00AE4400">
        <w:rPr>
          <w:lang w:val="en-AU"/>
        </w:rPr>
        <w:t xml:space="preserve"> have the highest proportion of females and high </w:t>
      </w:r>
      <w:r w:rsidR="00C75D99">
        <w:rPr>
          <w:lang w:val="en-AU"/>
        </w:rPr>
        <w:t xml:space="preserve">household </w:t>
      </w:r>
      <w:r w:rsidR="00AE4400" w:rsidRPr="00AE4400">
        <w:rPr>
          <w:lang w:val="en-AU"/>
        </w:rPr>
        <w:t xml:space="preserve">income respondents. They are more likely to be normal weight and have greater responsibility when it comes to shopping, </w:t>
      </w:r>
      <w:r w:rsidR="00E4460C" w:rsidRPr="00AE4400">
        <w:rPr>
          <w:lang w:val="en-AU"/>
        </w:rPr>
        <w:t>preparing,</w:t>
      </w:r>
      <w:r w:rsidR="00AE4400" w:rsidRPr="00AE4400">
        <w:rPr>
          <w:lang w:val="en-AU"/>
        </w:rPr>
        <w:t xml:space="preserve"> and planning of meals. They believe having a healthy lifestyle is important and are the least likely to consume discretionary food. </w:t>
      </w:r>
      <w:r w:rsidR="00AE4400">
        <w:rPr>
          <w:lang w:val="en-AU"/>
        </w:rPr>
        <w:t>They d</w:t>
      </w:r>
      <w:r w:rsidR="00AE4400" w:rsidRPr="00AE4400">
        <w:rPr>
          <w:lang w:val="en-AU"/>
        </w:rPr>
        <w:t>escribe themselves as organised and routine driven.</w:t>
      </w:r>
    </w:p>
    <w:p w14:paraId="4E3F42CE" w14:textId="77777777" w:rsidR="00AE4400" w:rsidRPr="00452B34" w:rsidRDefault="00AE4400" w:rsidP="00D51148">
      <w:pPr>
        <w:pStyle w:val="Heading4underlined"/>
      </w:pPr>
      <w:r w:rsidRPr="00452B34">
        <w:t>Behaviourally</w:t>
      </w:r>
    </w:p>
    <w:p w14:paraId="6BF2AB54" w14:textId="77777777" w:rsidR="00576BA4" w:rsidRPr="003B7275" w:rsidRDefault="00E93359">
      <w:pPr>
        <w:pStyle w:val="KTRBodyBulletlevel1"/>
      </w:pPr>
      <w:r>
        <w:t>Committed</w:t>
      </w:r>
      <w:r w:rsidR="00576BA4">
        <w:t xml:space="preserve"> c</w:t>
      </w:r>
      <w:r w:rsidR="00576BA4" w:rsidRPr="003B7275">
        <w:t>onsume the highest amount of fruit and vegetables, and are the most likely to have a ‘way of eating’, including being vege</w:t>
      </w:r>
      <w:r w:rsidR="00447152">
        <w:t>tarian, low carb and sugar-free.</w:t>
      </w:r>
    </w:p>
    <w:p w14:paraId="57A3B531" w14:textId="77777777" w:rsidR="00AE4400" w:rsidRDefault="00AE4400">
      <w:pPr>
        <w:pStyle w:val="KTRBodyBulletlevel1"/>
      </w:pPr>
      <w:r>
        <w:t xml:space="preserve">26% </w:t>
      </w:r>
      <w:r w:rsidR="00A32EFD">
        <w:t xml:space="preserve">of </w:t>
      </w:r>
      <w:r w:rsidR="00E93359">
        <w:t>Committed</w:t>
      </w:r>
      <w:r w:rsidR="00A32EFD">
        <w:t xml:space="preserve"> </w:t>
      </w:r>
      <w:r>
        <w:t xml:space="preserve">eat on or above the vegetables </w:t>
      </w:r>
      <w:r w:rsidR="00F03A82">
        <w:t xml:space="preserve">Australian Dietary Guidelines </w:t>
      </w:r>
      <w:r w:rsidR="00CC03DF">
        <w:t xml:space="preserve">recommendation of five serves </w:t>
      </w:r>
      <w:r w:rsidR="00F03A82">
        <w:t xml:space="preserve">of vegetables </w:t>
      </w:r>
      <w:r w:rsidR="00CC03DF">
        <w:t>per day</w:t>
      </w:r>
      <w:r w:rsidR="00447152">
        <w:t>.</w:t>
      </w:r>
    </w:p>
    <w:p w14:paraId="3E6B066C" w14:textId="77777777" w:rsidR="00AE4400" w:rsidRDefault="00AE4400">
      <w:pPr>
        <w:pStyle w:val="KTRBodyBulletlevel1"/>
      </w:pPr>
      <w:r>
        <w:t xml:space="preserve">65% </w:t>
      </w:r>
      <w:r w:rsidR="00A32EFD">
        <w:t xml:space="preserve">of </w:t>
      </w:r>
      <w:r w:rsidR="00E93359">
        <w:t xml:space="preserve">Committed </w:t>
      </w:r>
      <w:r>
        <w:t xml:space="preserve">eat on or above the </w:t>
      </w:r>
      <w:r w:rsidR="00F03A82">
        <w:t xml:space="preserve">Australian Dietary </w:t>
      </w:r>
      <w:r w:rsidR="00641CF3">
        <w:t>Guidelines</w:t>
      </w:r>
      <w:r w:rsidR="00F03A82">
        <w:t xml:space="preserve"> </w:t>
      </w:r>
      <w:r w:rsidR="00CC03DF">
        <w:t xml:space="preserve">recommendation of two serves </w:t>
      </w:r>
      <w:r w:rsidR="00F03A82">
        <w:t xml:space="preserve">of fruit </w:t>
      </w:r>
      <w:r w:rsidR="00CC03DF">
        <w:t>per day</w:t>
      </w:r>
      <w:r w:rsidR="00447152">
        <w:t>.</w:t>
      </w:r>
    </w:p>
    <w:p w14:paraId="2AE22D1C" w14:textId="77777777" w:rsidR="00AE4400" w:rsidRDefault="00AE4400">
      <w:pPr>
        <w:pStyle w:val="KTRBodyBulletlevel1"/>
      </w:pPr>
      <w:r>
        <w:t xml:space="preserve">58% </w:t>
      </w:r>
      <w:r w:rsidR="00A32EFD">
        <w:t xml:space="preserve">of </w:t>
      </w:r>
      <w:r w:rsidR="00E93359">
        <w:t xml:space="preserve">Committed </w:t>
      </w:r>
      <w:r>
        <w:t>are achieving a sufficient amount of physical activity</w:t>
      </w:r>
      <w:r w:rsidR="00447152">
        <w:t>;</w:t>
      </w:r>
    </w:p>
    <w:p w14:paraId="41E956C6" w14:textId="77777777" w:rsidR="00AE4400" w:rsidRPr="006108B2" w:rsidRDefault="00A32EFD">
      <w:pPr>
        <w:pStyle w:val="KTRBodyBulletlevel1"/>
      </w:pPr>
      <w:r>
        <w:t>They are the l</w:t>
      </w:r>
      <w:r w:rsidR="00AE4400">
        <w:t>owest consumers of all discretionary food</w:t>
      </w:r>
      <w:r w:rsidR="00447152">
        <w:t>.</w:t>
      </w:r>
    </w:p>
    <w:p w14:paraId="2FB2CE56" w14:textId="77777777" w:rsidR="00AE4400" w:rsidRPr="00452B34" w:rsidRDefault="00AE4400" w:rsidP="00D51148">
      <w:pPr>
        <w:pStyle w:val="Heading4underlined"/>
      </w:pPr>
      <w:r w:rsidRPr="00452B34">
        <w:t>Diet attitudes</w:t>
      </w:r>
    </w:p>
    <w:p w14:paraId="79A27C00" w14:textId="77777777" w:rsidR="00907677" w:rsidRDefault="00E93359">
      <w:pPr>
        <w:pStyle w:val="KTRBodyBulletlevel1"/>
      </w:pPr>
      <w:r>
        <w:t>Committed</w:t>
      </w:r>
      <w:r w:rsidR="00A32EFD">
        <w:t xml:space="preserve"> h</w:t>
      </w:r>
      <w:r w:rsidR="00AE4400" w:rsidRPr="003B7275">
        <w:t xml:space="preserve">ave </w:t>
      </w:r>
      <w:r w:rsidR="00A32EFD">
        <w:t>the highest levels of self-</w:t>
      </w:r>
      <w:r w:rsidR="00AE4400" w:rsidRPr="003B7275">
        <w:t>effic</w:t>
      </w:r>
      <w:r w:rsidR="00A32EFD">
        <w:t>acy</w:t>
      </w:r>
      <w:r w:rsidR="00AE4400" w:rsidRPr="003B7275">
        <w:t xml:space="preserve"> </w:t>
      </w:r>
      <w:r w:rsidR="00A32EFD">
        <w:t xml:space="preserve">- </w:t>
      </w:r>
      <w:r w:rsidR="00AE4400" w:rsidRPr="003B7275">
        <w:t>believing they have the ideas, information and skill to cook or shop for healthy meals.</w:t>
      </w:r>
    </w:p>
    <w:p w14:paraId="697C0622" w14:textId="3A17495A" w:rsidR="00E14F12" w:rsidRDefault="00E93359">
      <w:pPr>
        <w:pStyle w:val="KTRBodyBulletlevel1"/>
      </w:pPr>
      <w:r>
        <w:t>Committed</w:t>
      </w:r>
      <w:r w:rsidR="00A32EFD">
        <w:t xml:space="preserve"> have the l</w:t>
      </w:r>
      <w:r w:rsidR="00AE4400" w:rsidRPr="003B7275">
        <w:t xml:space="preserve">owest levels of perceived cost with </w:t>
      </w:r>
      <w:r w:rsidR="00A32EFD">
        <w:t xml:space="preserve">the </w:t>
      </w:r>
      <w:r w:rsidR="00AE4400" w:rsidRPr="003B7275">
        <w:t xml:space="preserve">majority of </w:t>
      </w:r>
      <w:r w:rsidR="00A32EFD">
        <w:t xml:space="preserve">the </w:t>
      </w:r>
      <w:r w:rsidR="00AE4400" w:rsidRPr="003B7275">
        <w:t>segment feel</w:t>
      </w:r>
      <w:r w:rsidR="00A32EFD">
        <w:t>ing</w:t>
      </w:r>
      <w:r w:rsidR="00AE4400" w:rsidRPr="003B7275">
        <w:t xml:space="preserve"> that they have enough time to think about their diet.</w:t>
      </w:r>
    </w:p>
    <w:p w14:paraId="56042330" w14:textId="77777777" w:rsidR="00AE4400" w:rsidRPr="003B7275" w:rsidRDefault="00E93359">
      <w:pPr>
        <w:pStyle w:val="KTRBodyBulletlevel1"/>
      </w:pPr>
      <w:r>
        <w:t>Committed</w:t>
      </w:r>
      <w:r w:rsidR="00A32EFD">
        <w:t xml:space="preserve"> are the least</w:t>
      </w:r>
      <w:r w:rsidR="00AE4400" w:rsidRPr="003B7275">
        <w:t xml:space="preserve"> likely </w:t>
      </w:r>
      <w:r w:rsidR="00A32EFD">
        <w:t xml:space="preserve">of </w:t>
      </w:r>
      <w:r w:rsidR="00AE4400" w:rsidRPr="003B7275">
        <w:t>all segments to be influenced by setting and have high will power, with few purchasing unhealthy snacks on impulse or planned in advance and resisting unhealthy food even if they love the taste of it.</w:t>
      </w:r>
    </w:p>
    <w:p w14:paraId="77C6C44C" w14:textId="77777777" w:rsidR="00AE4400" w:rsidRPr="00452B34" w:rsidRDefault="00AE4400" w:rsidP="00D51148">
      <w:pPr>
        <w:pStyle w:val="Heading4underlined"/>
      </w:pPr>
      <w:r w:rsidRPr="00452B34">
        <w:lastRenderedPageBreak/>
        <w:t>Physical activity attitudes</w:t>
      </w:r>
    </w:p>
    <w:p w14:paraId="1F658BFA" w14:textId="77777777" w:rsidR="00576BA4" w:rsidRPr="00576BA4" w:rsidRDefault="00E93359">
      <w:pPr>
        <w:pStyle w:val="KTRBodyBulletlevel1"/>
      </w:pPr>
      <w:r>
        <w:t>Committed</w:t>
      </w:r>
      <w:r w:rsidR="00576BA4">
        <w:t xml:space="preserve"> v</w:t>
      </w:r>
      <w:r w:rsidR="00576BA4" w:rsidRPr="00576BA4">
        <w:t>iew physical activity as highly beneficial to their health, as well as wellbeing (think better, sleep better</w:t>
      </w:r>
      <w:r w:rsidR="00E4460C">
        <w:t>,</w:t>
      </w:r>
      <w:r w:rsidR="00576BA4" w:rsidRPr="00576BA4">
        <w:t xml:space="preserve"> and feel good).</w:t>
      </w:r>
    </w:p>
    <w:p w14:paraId="15B7ACBF" w14:textId="77777777" w:rsidR="00576BA4" w:rsidRPr="00576BA4" w:rsidRDefault="00576BA4">
      <w:pPr>
        <w:pStyle w:val="KTRBodyBulletlevel1"/>
      </w:pPr>
      <w:r w:rsidRPr="00576BA4">
        <w:t>They are the segment that least agrees that they only exercise when trying to lose weight.</w:t>
      </w:r>
    </w:p>
    <w:p w14:paraId="426AD455" w14:textId="77777777" w:rsidR="00AE4400" w:rsidRDefault="00E93359">
      <w:pPr>
        <w:pStyle w:val="KTRBodyBulletlevel1"/>
      </w:pPr>
      <w:r>
        <w:t>Committed</w:t>
      </w:r>
      <w:r w:rsidR="00576BA4">
        <w:t xml:space="preserve"> are</w:t>
      </w:r>
      <w:r w:rsidR="00576BA4" w:rsidRPr="00576BA4">
        <w:t xml:space="preserve"> more likely to be doing a sufficient amount of physical activity, and believes you should be exercising 6-7 days a w</w:t>
      </w:r>
      <w:r w:rsidR="00CC03DF">
        <w:t>eek. Their perceived amount of physical activity</w:t>
      </w:r>
      <w:r w:rsidR="00576BA4" w:rsidRPr="00576BA4">
        <w:t xml:space="preserve"> is a lot more than the</w:t>
      </w:r>
      <w:r w:rsidR="00E14F12">
        <w:t xml:space="preserve"> Australian Physical Activity and Sedentary Behaviour G</w:t>
      </w:r>
      <w:r w:rsidR="00576BA4" w:rsidRPr="00576BA4">
        <w:t>uidelines.</w:t>
      </w:r>
    </w:p>
    <w:p w14:paraId="17609C85" w14:textId="77777777" w:rsidR="0027072D" w:rsidRPr="006E10AC" w:rsidRDefault="00D9506E" w:rsidP="00150470">
      <w:pPr>
        <w:pStyle w:val="Heading3"/>
        <w:rPr>
          <w:rFonts w:eastAsia="Calibri"/>
          <w:lang w:eastAsia="en-GB"/>
        </w:rPr>
      </w:pPr>
      <w:r w:rsidRPr="006E10AC">
        <w:rPr>
          <w:rFonts w:eastAsia="Calibri"/>
          <w:lang w:eastAsia="en-GB"/>
        </w:rPr>
        <w:t>Engaged</w:t>
      </w:r>
      <w:r w:rsidR="00462CC2" w:rsidRPr="006E10AC">
        <w:rPr>
          <w:rFonts w:eastAsia="Calibri"/>
          <w:lang w:eastAsia="en-GB"/>
        </w:rPr>
        <w:t xml:space="preserve"> (13% of Australian adults)</w:t>
      </w:r>
    </w:p>
    <w:p w14:paraId="70615369" w14:textId="77777777" w:rsidR="0027072D" w:rsidRDefault="00777C0A" w:rsidP="0027072D">
      <w:pPr>
        <w:pStyle w:val="KTRBodyMain"/>
        <w:rPr>
          <w:lang w:val="en-AU"/>
        </w:rPr>
      </w:pPr>
      <w:r>
        <w:rPr>
          <w:lang w:val="en-AU"/>
        </w:rPr>
        <w:t>Engaged</w:t>
      </w:r>
      <w:r w:rsidR="0027072D" w:rsidRPr="0027072D">
        <w:rPr>
          <w:lang w:val="en-AU"/>
        </w:rPr>
        <w:t xml:space="preserve"> are more likely to be females, mid to high </w:t>
      </w:r>
      <w:r w:rsidR="00C75D99">
        <w:rPr>
          <w:lang w:val="en-AU"/>
        </w:rPr>
        <w:t xml:space="preserve">household </w:t>
      </w:r>
      <w:r w:rsidR="0027072D" w:rsidRPr="0027072D">
        <w:rPr>
          <w:lang w:val="en-AU"/>
        </w:rPr>
        <w:t xml:space="preserve">income and university educated.  </w:t>
      </w:r>
      <w:r w:rsidR="0087695F">
        <w:rPr>
          <w:lang w:val="en-AU"/>
        </w:rPr>
        <w:t>H</w:t>
      </w:r>
      <w:r w:rsidR="0027072D" w:rsidRPr="0027072D">
        <w:rPr>
          <w:lang w:val="en-AU"/>
        </w:rPr>
        <w:t>igh proportion</w:t>
      </w:r>
      <w:r w:rsidR="0087695F">
        <w:rPr>
          <w:lang w:val="en-AU"/>
        </w:rPr>
        <w:t>s</w:t>
      </w:r>
      <w:r w:rsidR="0027072D" w:rsidRPr="0027072D">
        <w:rPr>
          <w:lang w:val="en-AU"/>
        </w:rPr>
        <w:t xml:space="preserve"> </w:t>
      </w:r>
      <w:r w:rsidR="0027072D">
        <w:rPr>
          <w:lang w:val="en-AU"/>
        </w:rPr>
        <w:t xml:space="preserve">of </w:t>
      </w:r>
      <w:r>
        <w:rPr>
          <w:lang w:val="en-AU"/>
        </w:rPr>
        <w:t>Engaged</w:t>
      </w:r>
      <w:r w:rsidR="0027072D">
        <w:rPr>
          <w:lang w:val="en-AU"/>
        </w:rPr>
        <w:t xml:space="preserve"> </w:t>
      </w:r>
      <w:r w:rsidR="0027072D" w:rsidRPr="0027072D">
        <w:rPr>
          <w:lang w:val="en-AU"/>
        </w:rPr>
        <w:t>have a ‘way of eating’ and believe having a healthy lifestyle is important. Fewer obese respondents reside in this segment with the majority being normal weight. This segment is more likely to engage and follow social media content about diet</w:t>
      </w:r>
      <w:r w:rsidR="00F44437">
        <w:rPr>
          <w:lang w:val="en-AU"/>
        </w:rPr>
        <w:t>/</w:t>
      </w:r>
      <w:r w:rsidR="00CC03DF">
        <w:t>physical activity</w:t>
      </w:r>
      <w:r w:rsidR="0027072D" w:rsidRPr="0027072D">
        <w:rPr>
          <w:lang w:val="en-AU"/>
        </w:rPr>
        <w:t>.</w:t>
      </w:r>
    </w:p>
    <w:p w14:paraId="60C9CCB8" w14:textId="77777777" w:rsidR="0027072D" w:rsidRPr="00452B34" w:rsidRDefault="0027072D" w:rsidP="00D51148">
      <w:pPr>
        <w:pStyle w:val="Heading4underlined"/>
      </w:pPr>
      <w:r w:rsidRPr="00452B34">
        <w:t>Behaviourally</w:t>
      </w:r>
    </w:p>
    <w:p w14:paraId="38BF8623" w14:textId="77777777" w:rsidR="0027072D" w:rsidRDefault="0027072D">
      <w:pPr>
        <w:pStyle w:val="KTRBodyBulletlevel1"/>
      </w:pPr>
      <w:r>
        <w:t xml:space="preserve">17% of </w:t>
      </w:r>
      <w:r w:rsidR="00777C0A">
        <w:t>Engaged</w:t>
      </w:r>
      <w:r>
        <w:t xml:space="preserve"> eat the</w:t>
      </w:r>
      <w:r w:rsidR="00B6312C">
        <w:t xml:space="preserve"> Guidelines’ </w:t>
      </w:r>
      <w:r w:rsidR="00CA7CB0">
        <w:t>recommend</w:t>
      </w:r>
      <w:r w:rsidR="00D80CD7">
        <w:t>ed number of serves</w:t>
      </w:r>
      <w:r w:rsidR="00B6312C">
        <w:t xml:space="preserve"> </w:t>
      </w:r>
      <w:r w:rsidR="00D80CD7">
        <w:t>of</w:t>
      </w:r>
      <w:r>
        <w:t xml:space="preserve"> vegetables</w:t>
      </w:r>
      <w:r w:rsidR="00447152">
        <w:t>.</w:t>
      </w:r>
    </w:p>
    <w:p w14:paraId="2689B7A5" w14:textId="77777777" w:rsidR="0027072D" w:rsidRDefault="0027072D">
      <w:pPr>
        <w:pStyle w:val="KTRBodyBulletlevel1"/>
      </w:pPr>
      <w:r>
        <w:t xml:space="preserve">66% of </w:t>
      </w:r>
      <w:r w:rsidR="00777C0A">
        <w:t>Engaged</w:t>
      </w:r>
      <w:r>
        <w:t xml:space="preserve"> </w:t>
      </w:r>
      <w:r w:rsidR="00D80CD7">
        <w:t xml:space="preserve">eat the Guidelines’ recommended number of serves of </w:t>
      </w:r>
      <w:r>
        <w:t>fruit</w:t>
      </w:r>
      <w:r w:rsidR="00447152">
        <w:t>.</w:t>
      </w:r>
    </w:p>
    <w:p w14:paraId="0C5700FF" w14:textId="77777777" w:rsidR="0027072D" w:rsidRDefault="0027072D">
      <w:pPr>
        <w:pStyle w:val="KTRBodyBulletlevel1"/>
      </w:pPr>
      <w:r>
        <w:t xml:space="preserve">56% of </w:t>
      </w:r>
      <w:r w:rsidR="00777C0A">
        <w:t>Engaged</w:t>
      </w:r>
      <w:r>
        <w:t xml:space="preserve"> are achieving a sufficient amount of physical activity</w:t>
      </w:r>
      <w:r w:rsidR="00447152">
        <w:t>.</w:t>
      </w:r>
    </w:p>
    <w:p w14:paraId="00CDF821" w14:textId="77777777" w:rsidR="00655787" w:rsidRPr="006108B2" w:rsidRDefault="0027072D">
      <w:pPr>
        <w:pStyle w:val="KTRBodyBulletlevel1"/>
      </w:pPr>
      <w:r>
        <w:t xml:space="preserve">They are moderate consumers of </w:t>
      </w:r>
      <w:r w:rsidR="003356AB">
        <w:t>confectionary and sweet baked goods</w:t>
      </w:r>
      <w:r w:rsidR="00447152">
        <w:t>.</w:t>
      </w:r>
    </w:p>
    <w:p w14:paraId="78B4B405" w14:textId="77777777" w:rsidR="0027072D" w:rsidRPr="00452B34" w:rsidRDefault="0027072D" w:rsidP="00D51148">
      <w:pPr>
        <w:pStyle w:val="Heading4underlined"/>
      </w:pPr>
      <w:r w:rsidRPr="00452B34">
        <w:t>Diet attitudes</w:t>
      </w:r>
    </w:p>
    <w:p w14:paraId="476B2033" w14:textId="77777777" w:rsidR="0027072D" w:rsidRPr="0027072D" w:rsidRDefault="00777C0A">
      <w:pPr>
        <w:pStyle w:val="KTRBodyBulletlevel1"/>
      </w:pPr>
      <w:r>
        <w:t>Engaged</w:t>
      </w:r>
      <w:r w:rsidR="0027072D">
        <w:t xml:space="preserve"> h</w:t>
      </w:r>
      <w:r w:rsidR="0027072D" w:rsidRPr="0027072D">
        <w:t>ave a high level of self and response efficacy, believing they have the right information, skills and time to shop and cook healthy meals. They are likely to find it easy to cook healt</w:t>
      </w:r>
      <w:r w:rsidR="0027072D">
        <w:t>h</w:t>
      </w:r>
      <w:r w:rsidR="0027072D" w:rsidRPr="0027072D">
        <w:t>y meals and have good dietary knowledge and understand nutrition labels.</w:t>
      </w:r>
    </w:p>
    <w:p w14:paraId="73BF179F" w14:textId="77777777" w:rsidR="0027072D" w:rsidRPr="0027072D" w:rsidRDefault="0027072D">
      <w:pPr>
        <w:pStyle w:val="KTRBodyBulletlevel1"/>
      </w:pPr>
      <w:r>
        <w:t>There are f</w:t>
      </w:r>
      <w:r w:rsidRPr="0027072D">
        <w:t>ewer costs of eating healthy perceived by this segment. They enjoy eating healthy food and do not let cost, time or waste get in the way of consumption.</w:t>
      </w:r>
    </w:p>
    <w:p w14:paraId="04FA1977" w14:textId="77777777" w:rsidR="0027072D" w:rsidRPr="003B7275" w:rsidRDefault="0027072D">
      <w:pPr>
        <w:pStyle w:val="KTRBodyBulletlevel1"/>
      </w:pPr>
      <w:r>
        <w:t>They are l</w:t>
      </w:r>
      <w:r w:rsidRPr="0027072D">
        <w:t>ess influenced by external factors such as setting, friends and peers, events, specia</w:t>
      </w:r>
      <w:r>
        <w:t>ls and promotions/advertising.</w:t>
      </w:r>
    </w:p>
    <w:p w14:paraId="09AF9086" w14:textId="77777777" w:rsidR="0027072D" w:rsidRPr="00452B34" w:rsidRDefault="0027072D" w:rsidP="00D51148">
      <w:pPr>
        <w:pStyle w:val="Heading4underlined"/>
      </w:pPr>
      <w:r w:rsidRPr="00452B34">
        <w:t>Physical activity attitudes</w:t>
      </w:r>
    </w:p>
    <w:p w14:paraId="2F481130" w14:textId="77777777" w:rsidR="0027072D" w:rsidRPr="0027072D" w:rsidRDefault="0027072D">
      <w:pPr>
        <w:pStyle w:val="KTRBodyBulletlevel1"/>
      </w:pPr>
      <w:r w:rsidRPr="0027072D">
        <w:t>Participating in physical exercise is viewed as highly beneficial to ‘</w:t>
      </w:r>
      <w:r w:rsidR="00777C0A">
        <w:t>Engaged</w:t>
      </w:r>
      <w:r w:rsidRPr="0027072D">
        <w:t>’, particularly for immediate and long term health. They are less likely to believe you should only be exercising when trying to lose weight.</w:t>
      </w:r>
    </w:p>
    <w:p w14:paraId="7AC8343A" w14:textId="77777777" w:rsidR="0027072D" w:rsidRPr="0027072D" w:rsidRDefault="0027072D">
      <w:pPr>
        <w:pStyle w:val="KTRBodyBulletlevel1"/>
      </w:pPr>
      <w:r w:rsidRPr="0027072D">
        <w:t>This segment contains a higher proportion of those who enjoy and find it easier to exercise with friends or a team.</w:t>
      </w:r>
    </w:p>
    <w:p w14:paraId="6D889472" w14:textId="378E4E52" w:rsidR="00A404CA" w:rsidRDefault="0027072D" w:rsidP="00CA7CB0">
      <w:pPr>
        <w:pStyle w:val="KTRBodyBulletlevel1"/>
      </w:pPr>
      <w:r w:rsidRPr="0027072D">
        <w:t>They also have the strongest view on what ‘counts’ as physical activity, with a high proportion agreeing that you need to be puffing and sweating.</w:t>
      </w:r>
    </w:p>
    <w:p w14:paraId="695F62B3" w14:textId="77777777" w:rsidR="0023061B" w:rsidRDefault="0023061B" w:rsidP="0023061B">
      <w:pPr>
        <w:pStyle w:val="KTRBodyBulletlevel1"/>
        <w:numPr>
          <w:ilvl w:val="0"/>
          <w:numId w:val="0"/>
        </w:numPr>
        <w:spacing w:after="1400"/>
        <w:ind w:left="1004" w:hanging="360"/>
      </w:pPr>
    </w:p>
    <w:p w14:paraId="2BB3D187" w14:textId="77777777" w:rsidR="0027072D" w:rsidRPr="00347499" w:rsidRDefault="00D9506E" w:rsidP="00150470">
      <w:pPr>
        <w:pStyle w:val="Heading3"/>
        <w:rPr>
          <w:rFonts w:eastAsia="Calibri"/>
          <w:lang w:eastAsia="en-GB"/>
        </w:rPr>
      </w:pPr>
      <w:r w:rsidRPr="00347499">
        <w:rPr>
          <w:rFonts w:eastAsia="Calibri"/>
          <w:lang w:eastAsia="en-GB"/>
        </w:rPr>
        <w:lastRenderedPageBreak/>
        <w:t>Ambivalent</w:t>
      </w:r>
      <w:r w:rsidR="00462CC2" w:rsidRPr="00347499">
        <w:rPr>
          <w:rFonts w:eastAsia="Calibri"/>
          <w:lang w:eastAsia="en-GB"/>
        </w:rPr>
        <w:t xml:space="preserve"> (40% of Australian adults)</w:t>
      </w:r>
    </w:p>
    <w:p w14:paraId="2C79E21D" w14:textId="77777777" w:rsidR="00462CC2" w:rsidRDefault="00462CC2" w:rsidP="0027072D">
      <w:pPr>
        <w:pStyle w:val="KTRBodyMain"/>
        <w:rPr>
          <w:lang w:val="en-AU"/>
        </w:rPr>
      </w:pPr>
      <w:r w:rsidRPr="00462CC2">
        <w:rPr>
          <w:lang w:val="en-AU"/>
        </w:rPr>
        <w:t>‘</w:t>
      </w:r>
      <w:r w:rsidR="00777C0A">
        <w:rPr>
          <w:lang w:val="en-AU"/>
        </w:rPr>
        <w:t>Ambivalent</w:t>
      </w:r>
      <w:r w:rsidRPr="00462CC2">
        <w:rPr>
          <w:lang w:val="en-AU"/>
        </w:rPr>
        <w:t>’ are more likely to be males aged 25-34 years old. They are low to middle</w:t>
      </w:r>
      <w:r w:rsidR="00C75D99">
        <w:rPr>
          <w:lang w:val="en-AU"/>
        </w:rPr>
        <w:t xml:space="preserve"> household </w:t>
      </w:r>
      <w:r w:rsidRPr="00462CC2">
        <w:rPr>
          <w:lang w:val="en-AU"/>
        </w:rPr>
        <w:t xml:space="preserve">income, slightly skewed to regional and have the largest proportion of </w:t>
      </w:r>
      <w:r w:rsidR="00CC03DF" w:rsidRPr="00BC6E19">
        <w:rPr>
          <w:lang w:val="en-AU"/>
        </w:rPr>
        <w:t>Aboriginal and Torres Strait Islander</w:t>
      </w:r>
      <w:r w:rsidRPr="00462CC2">
        <w:rPr>
          <w:lang w:val="en-AU"/>
        </w:rPr>
        <w:t xml:space="preserve"> respondents. This segment consume</w:t>
      </w:r>
      <w:r w:rsidR="00447152">
        <w:rPr>
          <w:lang w:val="en-AU"/>
        </w:rPr>
        <w:t>s</w:t>
      </w:r>
      <w:r w:rsidRPr="00462CC2">
        <w:rPr>
          <w:lang w:val="en-AU"/>
        </w:rPr>
        <w:t xml:space="preserve"> the most amount of discretionary food and believe</w:t>
      </w:r>
      <w:r w:rsidR="00F1503C">
        <w:rPr>
          <w:lang w:val="en-AU"/>
        </w:rPr>
        <w:t>s</w:t>
      </w:r>
      <w:r w:rsidRPr="00462CC2">
        <w:rPr>
          <w:lang w:val="en-AU"/>
        </w:rPr>
        <w:t xml:space="preserve"> that having a healthy lifestyle is ‘not that important’.</w:t>
      </w:r>
    </w:p>
    <w:p w14:paraId="02027FAF" w14:textId="77777777" w:rsidR="0027072D" w:rsidRPr="00452B34" w:rsidRDefault="0027072D" w:rsidP="00D51148">
      <w:pPr>
        <w:pStyle w:val="Heading4underlined"/>
      </w:pPr>
      <w:r w:rsidRPr="00452B34">
        <w:t>Behaviourally</w:t>
      </w:r>
    </w:p>
    <w:p w14:paraId="34E8FF0B" w14:textId="77777777" w:rsidR="0027072D" w:rsidRDefault="003356AB">
      <w:pPr>
        <w:pStyle w:val="KTRBodyBulletlevel1"/>
      </w:pPr>
      <w:r>
        <w:t>9</w:t>
      </w:r>
      <w:r w:rsidR="0027072D">
        <w:t xml:space="preserve">% of </w:t>
      </w:r>
      <w:r w:rsidR="00777C0A">
        <w:t>Ambivalent</w:t>
      </w:r>
      <w:r w:rsidR="0027072D">
        <w:t xml:space="preserve"> </w:t>
      </w:r>
      <w:r w:rsidR="00D80CD7">
        <w:t xml:space="preserve">eat the Guidelines’ recommended number of serves of </w:t>
      </w:r>
      <w:r w:rsidR="0027072D">
        <w:t>vegetables</w:t>
      </w:r>
      <w:r w:rsidR="00447152">
        <w:t>.</w:t>
      </w:r>
    </w:p>
    <w:p w14:paraId="698D11C0" w14:textId="77777777" w:rsidR="0027072D" w:rsidRDefault="003356AB">
      <w:pPr>
        <w:pStyle w:val="KTRBodyBulletlevel1"/>
      </w:pPr>
      <w:r>
        <w:t>47</w:t>
      </w:r>
      <w:r w:rsidR="0027072D">
        <w:t xml:space="preserve">% of </w:t>
      </w:r>
      <w:r w:rsidR="00777C0A">
        <w:t>Ambivalent</w:t>
      </w:r>
      <w:r w:rsidR="0027072D">
        <w:t xml:space="preserve"> </w:t>
      </w:r>
      <w:r w:rsidR="00D80CD7">
        <w:t xml:space="preserve">eat the Guidelines’ recommended number of serves of </w:t>
      </w:r>
      <w:r w:rsidR="0027072D">
        <w:t>fruit</w:t>
      </w:r>
      <w:r w:rsidR="00447152">
        <w:t>.</w:t>
      </w:r>
    </w:p>
    <w:p w14:paraId="63EEF1E7" w14:textId="77777777" w:rsidR="0027072D" w:rsidRDefault="003356AB">
      <w:pPr>
        <w:pStyle w:val="KTRBodyBulletlevel1"/>
      </w:pPr>
      <w:r>
        <w:t>36</w:t>
      </w:r>
      <w:r w:rsidR="0027072D">
        <w:t xml:space="preserve">% of </w:t>
      </w:r>
      <w:r w:rsidR="00777C0A">
        <w:t>Ambivalent</w:t>
      </w:r>
      <w:r w:rsidR="0027072D">
        <w:t xml:space="preserve"> are achieving a sufficient amount of physical activity</w:t>
      </w:r>
      <w:r w:rsidR="00447152">
        <w:t>.</w:t>
      </w:r>
    </w:p>
    <w:p w14:paraId="60C30E1F" w14:textId="77777777" w:rsidR="0027072D" w:rsidRPr="006108B2" w:rsidRDefault="0027072D">
      <w:pPr>
        <w:pStyle w:val="KTRBodyBulletlevel1"/>
      </w:pPr>
      <w:r>
        <w:t xml:space="preserve">They are </w:t>
      </w:r>
      <w:r w:rsidR="003356AB">
        <w:t>h</w:t>
      </w:r>
      <w:r w:rsidR="003356AB" w:rsidRPr="003356AB">
        <w:t>igh consumers o</w:t>
      </w:r>
      <w:r w:rsidR="00447152">
        <w:t xml:space="preserve">f </w:t>
      </w:r>
      <w:r w:rsidR="003356AB" w:rsidRPr="003356AB">
        <w:t>confectionary</w:t>
      </w:r>
      <w:r w:rsidR="00447152">
        <w:t>, sweet baked goods, and</w:t>
      </w:r>
      <w:r w:rsidR="003356AB" w:rsidRPr="003356AB">
        <w:t xml:space="preserve"> salty snacks</w:t>
      </w:r>
      <w:r w:rsidR="00447152">
        <w:t>.</w:t>
      </w:r>
    </w:p>
    <w:p w14:paraId="3601A7FC" w14:textId="77777777" w:rsidR="0027072D" w:rsidRPr="00452B34" w:rsidRDefault="0027072D" w:rsidP="00D51148">
      <w:pPr>
        <w:pStyle w:val="Heading4underlined"/>
      </w:pPr>
      <w:r w:rsidRPr="00452B34">
        <w:t>Diet attitudes</w:t>
      </w:r>
    </w:p>
    <w:p w14:paraId="78963786" w14:textId="77777777" w:rsidR="003356AB" w:rsidRPr="003356AB" w:rsidRDefault="00777C0A">
      <w:pPr>
        <w:pStyle w:val="KTRBodyBulletlevel1"/>
      </w:pPr>
      <w:r>
        <w:t>Ambivalent</w:t>
      </w:r>
      <w:r w:rsidR="003356AB">
        <w:t xml:space="preserve"> f</w:t>
      </w:r>
      <w:r w:rsidR="003356AB" w:rsidRPr="003356AB">
        <w:t>eel they lack the time to cook</w:t>
      </w:r>
      <w:r w:rsidR="003356AB">
        <w:t xml:space="preserve">, </w:t>
      </w:r>
      <w:r w:rsidR="003356AB" w:rsidRPr="003356AB">
        <w:t>prepare and shop for healthy meals. They also have lower self</w:t>
      </w:r>
      <w:r w:rsidR="003356AB">
        <w:t>-</w:t>
      </w:r>
      <w:r w:rsidR="003356AB" w:rsidRPr="003356AB">
        <w:t>efficacy finding it somewhat difficult to cook healthy meals, not possessing all of the skills required.</w:t>
      </w:r>
    </w:p>
    <w:p w14:paraId="35DD0CBC" w14:textId="77777777" w:rsidR="003356AB" w:rsidRPr="003356AB" w:rsidRDefault="003356AB">
      <w:pPr>
        <w:pStyle w:val="KTRBodyBulletlevel1"/>
      </w:pPr>
      <w:r w:rsidRPr="003356AB">
        <w:t xml:space="preserve">60% </w:t>
      </w:r>
      <w:r>
        <w:t xml:space="preserve">of </w:t>
      </w:r>
      <w:r w:rsidR="00777C0A">
        <w:t>Ambivalent</w:t>
      </w:r>
      <w:r>
        <w:t xml:space="preserve"> </w:t>
      </w:r>
      <w:r w:rsidRPr="003356AB">
        <w:t>wish they could improve their diet.</w:t>
      </w:r>
    </w:p>
    <w:p w14:paraId="7C3E6847" w14:textId="77777777" w:rsidR="003356AB" w:rsidRPr="003356AB" w:rsidRDefault="003356AB">
      <w:pPr>
        <w:pStyle w:val="KTRBodyBulletlevel1"/>
      </w:pPr>
      <w:r w:rsidRPr="003356AB">
        <w:t xml:space="preserve">They are the </w:t>
      </w:r>
      <w:r w:rsidR="00447152" w:rsidRPr="003356AB">
        <w:t>segment that perceives</w:t>
      </w:r>
      <w:r w:rsidRPr="003356AB">
        <w:t xml:space="preserve"> time and energy costs involved in</w:t>
      </w:r>
      <w:r w:rsidR="00447152">
        <w:t xml:space="preserve"> healthy eating as the highest.</w:t>
      </w:r>
    </w:p>
    <w:p w14:paraId="01335FC9" w14:textId="77777777" w:rsidR="003356AB" w:rsidRPr="003356AB" w:rsidRDefault="003356AB">
      <w:pPr>
        <w:pStyle w:val="KTRBodyBulletlevel1"/>
      </w:pPr>
      <w:r w:rsidRPr="003356AB">
        <w:t xml:space="preserve">They love the taste of unhealthy food and do not enjoy eating healthy foods, finding </w:t>
      </w:r>
      <w:r>
        <w:t>v</w:t>
      </w:r>
      <w:r w:rsidRPr="003356AB">
        <w:t>egetables boring to eat.</w:t>
      </w:r>
    </w:p>
    <w:p w14:paraId="2AEE5C64" w14:textId="77777777" w:rsidR="00655787" w:rsidRPr="003B7275" w:rsidRDefault="00777C0A">
      <w:pPr>
        <w:pStyle w:val="KTRBodyBulletlevel1"/>
      </w:pPr>
      <w:r>
        <w:t>Ambivalent</w:t>
      </w:r>
      <w:r w:rsidR="003356AB" w:rsidRPr="003356AB">
        <w:t xml:space="preserve"> are influenced by their set</w:t>
      </w:r>
      <w:r w:rsidR="006123FD">
        <w:t>ting finding it habitual to eat</w:t>
      </w:r>
      <w:r w:rsidR="003356AB" w:rsidRPr="003356AB">
        <w:t xml:space="preserve"> chocolate or unhealthy snacks at work, or purchase them at the checkout. They are also tempted by unhealthy food advertisements.</w:t>
      </w:r>
    </w:p>
    <w:p w14:paraId="155B2EEA" w14:textId="77777777" w:rsidR="0027072D" w:rsidRPr="00452B34" w:rsidRDefault="0027072D" w:rsidP="00D51148">
      <w:pPr>
        <w:pStyle w:val="Heading4underlined"/>
      </w:pPr>
      <w:r w:rsidRPr="00452B34">
        <w:t>Physical activity attitudes</w:t>
      </w:r>
    </w:p>
    <w:p w14:paraId="66238A07" w14:textId="77777777" w:rsidR="00DC2D6D" w:rsidRPr="00DC2D6D" w:rsidRDefault="00777C0A">
      <w:pPr>
        <w:pStyle w:val="KTRBodyBulletlevel1"/>
      </w:pPr>
      <w:r>
        <w:t>Ambivalent</w:t>
      </w:r>
      <w:r w:rsidR="00DC2D6D">
        <w:t xml:space="preserve"> d</w:t>
      </w:r>
      <w:r w:rsidR="00DC2D6D" w:rsidRPr="00DC2D6D">
        <w:t>o not perceive the benefits of doing physical activity, and are the most likely of all segments to believe that immediate and long term health will not be affected by how physically active they are.</w:t>
      </w:r>
    </w:p>
    <w:p w14:paraId="7C732DE1" w14:textId="77777777" w:rsidR="00DC2D6D" w:rsidRPr="00DC2D6D" w:rsidRDefault="00DC2D6D">
      <w:pPr>
        <w:pStyle w:val="KTRBodyBulletlevel1"/>
      </w:pPr>
      <w:r w:rsidRPr="00DC2D6D">
        <w:t xml:space="preserve">They also perceive time costs as well as indicate little enjoyment in any sort of physical activity. </w:t>
      </w:r>
      <w:r w:rsidR="00777C0A">
        <w:t>Ambivalent</w:t>
      </w:r>
      <w:r w:rsidRPr="00DC2D6D">
        <w:t xml:space="preserve"> lack the confidence to exercise, feeling uncomfortable in exercise clothes or that gyms/fitness centres are not welcoming.</w:t>
      </w:r>
    </w:p>
    <w:p w14:paraId="215F2736" w14:textId="40ED043B" w:rsidR="003F318C" w:rsidRPr="003F318C" w:rsidRDefault="00777C0A" w:rsidP="003F318C">
      <w:pPr>
        <w:pStyle w:val="KTRBodyBulletlevel1"/>
      </w:pPr>
      <w:r>
        <w:t>Ambivalent</w:t>
      </w:r>
      <w:r w:rsidR="00DC2D6D">
        <w:t xml:space="preserve"> have </w:t>
      </w:r>
      <w:r w:rsidR="00DC2D6D" w:rsidRPr="00DC2D6D">
        <w:t xml:space="preserve">a higher proportion of respondents who </w:t>
      </w:r>
      <w:r w:rsidR="00C5342F">
        <w:t xml:space="preserve">falsely </w:t>
      </w:r>
      <w:r w:rsidR="00DC2D6D" w:rsidRPr="00DC2D6D">
        <w:t xml:space="preserve">believe they do not need to regularly exercise because they are active enough in everyday </w:t>
      </w:r>
      <w:r w:rsidR="006123FD" w:rsidRPr="00DC2D6D">
        <w:t>life.</w:t>
      </w:r>
      <w:r w:rsidR="003F318C">
        <w:br w:type="page"/>
      </w:r>
    </w:p>
    <w:p w14:paraId="3D1D1229" w14:textId="77777777" w:rsidR="0027072D" w:rsidRPr="006E10AC" w:rsidRDefault="00D9506E" w:rsidP="00150470">
      <w:pPr>
        <w:pStyle w:val="Heading3"/>
        <w:rPr>
          <w:rFonts w:eastAsia="Calibri"/>
          <w:lang w:eastAsia="en-GB"/>
        </w:rPr>
      </w:pPr>
      <w:r w:rsidRPr="006E10AC">
        <w:rPr>
          <w:rFonts w:eastAsia="Calibri"/>
          <w:lang w:eastAsia="en-GB"/>
        </w:rPr>
        <w:lastRenderedPageBreak/>
        <w:t>Struggling</w:t>
      </w:r>
      <w:r w:rsidR="00AA3536" w:rsidRPr="006E10AC">
        <w:rPr>
          <w:rFonts w:eastAsia="Calibri"/>
          <w:lang w:eastAsia="en-GB"/>
        </w:rPr>
        <w:t xml:space="preserve"> (26% of Australian adults)</w:t>
      </w:r>
    </w:p>
    <w:p w14:paraId="1F4E8E0E" w14:textId="4B069524" w:rsidR="00AA3536" w:rsidRDefault="00777C0A" w:rsidP="0027072D">
      <w:pPr>
        <w:pStyle w:val="KTRBodyMain"/>
        <w:rPr>
          <w:lang w:val="en-AU"/>
        </w:rPr>
      </w:pPr>
      <w:r>
        <w:rPr>
          <w:lang w:val="en-AU"/>
        </w:rPr>
        <w:t>Struggling</w:t>
      </w:r>
      <w:r w:rsidR="00AA3536" w:rsidRPr="00AA3536">
        <w:rPr>
          <w:lang w:val="en-AU"/>
        </w:rPr>
        <w:t xml:space="preserve"> ha</w:t>
      </w:r>
      <w:r w:rsidR="0087695F">
        <w:rPr>
          <w:lang w:val="en-AU"/>
        </w:rPr>
        <w:t>s</w:t>
      </w:r>
      <w:r w:rsidR="00AA3536" w:rsidRPr="00AA3536">
        <w:rPr>
          <w:lang w:val="en-AU"/>
        </w:rPr>
        <w:t xml:space="preserve"> the highest </w:t>
      </w:r>
      <w:r w:rsidR="00555B95">
        <w:rPr>
          <w:lang w:val="en-AU"/>
        </w:rPr>
        <w:t>incident</w:t>
      </w:r>
      <w:r w:rsidR="00AA3536" w:rsidRPr="00AA3536">
        <w:rPr>
          <w:lang w:val="en-AU"/>
        </w:rPr>
        <w:t xml:space="preserve"> of obese people</w:t>
      </w:r>
      <w:r w:rsidR="00555B95">
        <w:rPr>
          <w:lang w:val="en-AU"/>
        </w:rPr>
        <w:t>,</w:t>
      </w:r>
      <w:r w:rsidR="00AA3536" w:rsidRPr="00AA3536">
        <w:rPr>
          <w:lang w:val="en-AU"/>
        </w:rPr>
        <w:t xml:space="preserve"> and</w:t>
      </w:r>
      <w:r w:rsidR="00555B95">
        <w:rPr>
          <w:lang w:val="en-AU"/>
        </w:rPr>
        <w:t xml:space="preserve"> larger proportion of those</w:t>
      </w:r>
      <w:r w:rsidR="00AA3536" w:rsidRPr="00AA3536">
        <w:rPr>
          <w:lang w:val="en-AU"/>
        </w:rPr>
        <w:t xml:space="preserve"> aged 50-64 years. They are more likely to have high cholesterol or blood pressure and less able to exercise due to illness, injury or a disability. They are skewed slightly toward females, higher</w:t>
      </w:r>
      <w:r w:rsidR="00C75D99">
        <w:rPr>
          <w:lang w:val="en-AU"/>
        </w:rPr>
        <w:t xml:space="preserve"> household</w:t>
      </w:r>
      <w:r w:rsidR="00AA3536" w:rsidRPr="00AA3536">
        <w:rPr>
          <w:lang w:val="en-AU"/>
        </w:rPr>
        <w:t xml:space="preserve"> </w:t>
      </w:r>
      <w:r w:rsidR="00E4460C" w:rsidRPr="00AA3536">
        <w:rPr>
          <w:lang w:val="en-AU"/>
        </w:rPr>
        <w:t>income,</w:t>
      </w:r>
      <w:r w:rsidR="00AA3536" w:rsidRPr="00AA3536">
        <w:rPr>
          <w:lang w:val="en-AU"/>
        </w:rPr>
        <w:t xml:space="preserve"> and metro respondents. They are not comfortable with their weight/body shape and would like to try and lose weight.</w:t>
      </w:r>
    </w:p>
    <w:p w14:paraId="23AC7CCA" w14:textId="77777777" w:rsidR="0027072D" w:rsidRPr="00452B34" w:rsidRDefault="0027072D" w:rsidP="00D51148">
      <w:pPr>
        <w:pStyle w:val="Heading4underlined"/>
      </w:pPr>
      <w:r w:rsidRPr="00452B34">
        <w:t>Behaviourally</w:t>
      </w:r>
    </w:p>
    <w:p w14:paraId="2B3C12B9" w14:textId="77777777" w:rsidR="0027072D" w:rsidRDefault="00AA3536">
      <w:pPr>
        <w:pStyle w:val="KTRBodyBulletlevel1"/>
      </w:pPr>
      <w:r>
        <w:t>9</w:t>
      </w:r>
      <w:r w:rsidR="0027072D">
        <w:t xml:space="preserve">% of </w:t>
      </w:r>
      <w:r w:rsidR="00777C0A">
        <w:t>Struggling</w:t>
      </w:r>
      <w:r w:rsidR="0027072D">
        <w:t xml:space="preserve"> </w:t>
      </w:r>
      <w:r w:rsidR="00D80CD7">
        <w:t xml:space="preserve">eat the Guidelines’ recommended number of serves of </w:t>
      </w:r>
      <w:r w:rsidR="0027072D">
        <w:t>vegetables</w:t>
      </w:r>
      <w:r w:rsidR="00447152">
        <w:t>.</w:t>
      </w:r>
    </w:p>
    <w:p w14:paraId="3AA705AB" w14:textId="77777777" w:rsidR="0027072D" w:rsidRDefault="00AA3536">
      <w:pPr>
        <w:pStyle w:val="KTRBodyBulletlevel1"/>
      </w:pPr>
      <w:r>
        <w:t>50</w:t>
      </w:r>
      <w:r w:rsidR="0027072D">
        <w:t xml:space="preserve">% of </w:t>
      </w:r>
      <w:r w:rsidR="00777C0A">
        <w:t>Struggling</w:t>
      </w:r>
      <w:r w:rsidR="0027072D">
        <w:t xml:space="preserve"> </w:t>
      </w:r>
      <w:r w:rsidR="00D80CD7">
        <w:t xml:space="preserve">eat the Guidelines’ recommended number of serves of </w:t>
      </w:r>
      <w:r w:rsidR="00B6312C">
        <w:t>fruit</w:t>
      </w:r>
      <w:r w:rsidR="00447152">
        <w:t>.</w:t>
      </w:r>
    </w:p>
    <w:p w14:paraId="34914F62" w14:textId="77777777" w:rsidR="0027072D" w:rsidRDefault="00AA3536">
      <w:pPr>
        <w:pStyle w:val="KTRBodyBulletlevel1"/>
      </w:pPr>
      <w:r>
        <w:t>42</w:t>
      </w:r>
      <w:r w:rsidR="0027072D">
        <w:t xml:space="preserve">% of </w:t>
      </w:r>
      <w:r w:rsidR="00777C0A">
        <w:t>Struggling</w:t>
      </w:r>
      <w:r w:rsidR="0027072D">
        <w:t xml:space="preserve"> are achieving a sufficient amount of physical activity</w:t>
      </w:r>
      <w:r w:rsidR="00447152">
        <w:t>.</w:t>
      </w:r>
    </w:p>
    <w:p w14:paraId="459F2969" w14:textId="5A05FA89" w:rsidR="00AA3536" w:rsidRDefault="0027072D">
      <w:pPr>
        <w:pStyle w:val="KTRBodyBulletlevel1"/>
      </w:pPr>
      <w:r>
        <w:t xml:space="preserve">They are </w:t>
      </w:r>
      <w:r w:rsidR="00370B50">
        <w:t xml:space="preserve">one of </w:t>
      </w:r>
      <w:r>
        <w:t xml:space="preserve">the </w:t>
      </w:r>
      <w:r w:rsidR="00AA3536">
        <w:t>h</w:t>
      </w:r>
      <w:r w:rsidR="00AA3536" w:rsidRPr="00AA3536">
        <w:t xml:space="preserve">ighest consumers of confectionary </w:t>
      </w:r>
      <w:r w:rsidR="00447152">
        <w:t>and</w:t>
      </w:r>
      <w:r w:rsidR="00AA3536" w:rsidRPr="00AA3536">
        <w:t xml:space="preserve"> sweet baked goods</w:t>
      </w:r>
      <w:r w:rsidR="00447152">
        <w:t>.</w:t>
      </w:r>
    </w:p>
    <w:p w14:paraId="72EC5E5E" w14:textId="77777777" w:rsidR="0027072D" w:rsidRPr="00452B34" w:rsidRDefault="0027072D" w:rsidP="00D51148">
      <w:pPr>
        <w:pStyle w:val="Heading4underlined"/>
      </w:pPr>
      <w:r w:rsidRPr="00452B34">
        <w:t>Diet attitudes</w:t>
      </w:r>
    </w:p>
    <w:p w14:paraId="70ED1E4D" w14:textId="77777777" w:rsidR="00AA3536" w:rsidRPr="00AA3536" w:rsidRDefault="00777C0A">
      <w:pPr>
        <w:pStyle w:val="KTRBodyBulletlevel1"/>
      </w:pPr>
      <w:r>
        <w:t>Struggling</w:t>
      </w:r>
      <w:r w:rsidR="00AA3536" w:rsidRPr="00AA3536">
        <w:t xml:space="preserve"> are confident that they have the skills and knowledge to shop and cook healthy meals. However, they have low response efficacy and find it difficult to maintain the healthy eating, especially when busy.</w:t>
      </w:r>
    </w:p>
    <w:p w14:paraId="53B06E60" w14:textId="77777777" w:rsidR="00AA3536" w:rsidRPr="00AA3536" w:rsidRDefault="00AA3536">
      <w:pPr>
        <w:pStyle w:val="KTRBodyBulletlevel1"/>
      </w:pPr>
      <w:r w:rsidRPr="00AA3536">
        <w:t xml:space="preserve">69% of </w:t>
      </w:r>
      <w:r w:rsidR="00777C0A">
        <w:t>Struggling</w:t>
      </w:r>
      <w:r w:rsidRPr="00AA3536">
        <w:t xml:space="preserve"> wish they could improve their diet and 83% feel they need to be more physically active (highest of all segments).</w:t>
      </w:r>
    </w:p>
    <w:p w14:paraId="32874333" w14:textId="77777777" w:rsidR="00AA3536" w:rsidRPr="00AA3536" w:rsidRDefault="00AA3536">
      <w:pPr>
        <w:pStyle w:val="KTRBodyBulletlevel1"/>
      </w:pPr>
      <w:r w:rsidRPr="00AA3536">
        <w:t xml:space="preserve">External influences (setting) impact behaviour with </w:t>
      </w:r>
      <w:r w:rsidR="00777C0A">
        <w:t>Struggling</w:t>
      </w:r>
      <w:r w:rsidRPr="00AA3536">
        <w:t xml:space="preserve"> and they eat unhealthy food when at gathering</w:t>
      </w:r>
      <w:r>
        <w:t>s</w:t>
      </w:r>
      <w:r w:rsidR="00F44437">
        <w:t>/</w:t>
      </w:r>
      <w:r w:rsidRPr="00AA3536">
        <w:t>special events, out with friends</w:t>
      </w:r>
      <w:r w:rsidR="00F44437">
        <w:t>/</w:t>
      </w:r>
      <w:r w:rsidRPr="00AA3536">
        <w:t>family, or if specials</w:t>
      </w:r>
      <w:r w:rsidR="00F44437">
        <w:t>/</w:t>
      </w:r>
      <w:r w:rsidRPr="00AA3536">
        <w:t>deals attract their attention. They are also vulnerable to emotional stresses, snacking when bored or eating unhealthy food when feeling depressed or anxious.</w:t>
      </w:r>
    </w:p>
    <w:p w14:paraId="0A29CBB4" w14:textId="77777777" w:rsidR="00AA3536" w:rsidRPr="003B7275" w:rsidRDefault="00AA3536">
      <w:pPr>
        <w:pStyle w:val="KTRBodyBulletlevel1"/>
      </w:pPr>
      <w:r w:rsidRPr="00AA3536">
        <w:t>The cost, wastage and time preparing of healthy food are felt to outweigh the perceived benefits</w:t>
      </w:r>
      <w:r>
        <w:t xml:space="preserve"> for </w:t>
      </w:r>
      <w:r w:rsidR="00777C0A">
        <w:t>Struggling</w:t>
      </w:r>
      <w:r w:rsidRPr="00AA3536">
        <w:t>.</w:t>
      </w:r>
    </w:p>
    <w:p w14:paraId="00787982" w14:textId="77777777" w:rsidR="0027072D" w:rsidRPr="00452B34" w:rsidRDefault="0027072D" w:rsidP="00D51148">
      <w:pPr>
        <w:pStyle w:val="Heading4underlined"/>
      </w:pPr>
      <w:r w:rsidRPr="00452B34">
        <w:t>Physical activity attitudes</w:t>
      </w:r>
    </w:p>
    <w:p w14:paraId="28DA1DC9" w14:textId="77777777" w:rsidR="00907677" w:rsidRDefault="00AA3536">
      <w:pPr>
        <w:pStyle w:val="KTRBodyBulletlevel1"/>
      </w:pPr>
      <w:r w:rsidRPr="00AA3536">
        <w:t xml:space="preserve">There is a high level of recognised benefits from doing physical activity, with </w:t>
      </w:r>
      <w:r w:rsidR="00777C0A">
        <w:t>Struggling</w:t>
      </w:r>
      <w:r w:rsidRPr="00AA3536">
        <w:t xml:space="preserve"> agreeing they think, sleep and feel better all round after engaging in some exercise. There is a high proportion of this segment that only exercises when trying to lose weight.</w:t>
      </w:r>
    </w:p>
    <w:p w14:paraId="52B56C48" w14:textId="77777777" w:rsidR="00A404CA" w:rsidRDefault="00AA3536" w:rsidP="00CA7CB0">
      <w:pPr>
        <w:pStyle w:val="KTRBodyBulletlevel1"/>
      </w:pPr>
      <w:r w:rsidRPr="00AA3536">
        <w:t>Perceived costs include not enough time, difficulty with age and the price of part</w:t>
      </w:r>
      <w:r>
        <w:t>icipating in physical activity</w:t>
      </w:r>
      <w:r w:rsidRPr="00AA3536">
        <w:t>, resulting in this segment not achieving the sufficient amount of exercise recommended.</w:t>
      </w:r>
    </w:p>
    <w:p w14:paraId="1507D758" w14:textId="77777777" w:rsidR="0027072D" w:rsidRPr="006E10AC" w:rsidRDefault="00AA3536" w:rsidP="00150470">
      <w:pPr>
        <w:pStyle w:val="Heading3"/>
        <w:rPr>
          <w:rFonts w:eastAsia="Calibri"/>
          <w:lang w:eastAsia="en-GB"/>
        </w:rPr>
      </w:pPr>
      <w:r w:rsidRPr="006E10AC">
        <w:rPr>
          <w:rFonts w:eastAsia="Calibri"/>
          <w:lang w:eastAsia="en-GB"/>
        </w:rPr>
        <w:t>Deniers (11% of Australian adults)</w:t>
      </w:r>
    </w:p>
    <w:p w14:paraId="68DD0A35" w14:textId="77777777" w:rsidR="0027072D" w:rsidRDefault="00AA3536" w:rsidP="0027072D">
      <w:pPr>
        <w:pStyle w:val="KTRBodyMain"/>
        <w:rPr>
          <w:lang w:val="en-AU"/>
        </w:rPr>
      </w:pPr>
      <w:r w:rsidRPr="00AA3536">
        <w:rPr>
          <w:lang w:val="en-AU"/>
        </w:rPr>
        <w:t>Deniers are more likely to be males, lower</w:t>
      </w:r>
      <w:r w:rsidR="00C75D99">
        <w:rPr>
          <w:lang w:val="en-AU"/>
        </w:rPr>
        <w:t xml:space="preserve"> household</w:t>
      </w:r>
      <w:r w:rsidRPr="00AA3536">
        <w:rPr>
          <w:lang w:val="en-AU"/>
        </w:rPr>
        <w:t xml:space="preserve"> </w:t>
      </w:r>
      <w:r w:rsidR="00E4460C" w:rsidRPr="00AA3536">
        <w:rPr>
          <w:lang w:val="en-AU"/>
        </w:rPr>
        <w:t>income,</w:t>
      </w:r>
      <w:r w:rsidRPr="00AA3536">
        <w:rPr>
          <w:lang w:val="en-AU"/>
        </w:rPr>
        <w:t xml:space="preserve"> and less educated respondents. They do not believe having a healthy lifestyle is important and do not engage in content about diet/</w:t>
      </w:r>
      <w:r w:rsidR="00555B95">
        <w:rPr>
          <w:lang w:val="en-AU"/>
        </w:rPr>
        <w:t>physical activity</w:t>
      </w:r>
      <w:r w:rsidRPr="00AA3536">
        <w:rPr>
          <w:lang w:val="en-AU"/>
        </w:rPr>
        <w:t xml:space="preserve"> on social media. They do not describe themselves as routine and organised individuals, and are less likely to be responsible for shopping or meal preparing.</w:t>
      </w:r>
    </w:p>
    <w:p w14:paraId="02DD78C9" w14:textId="77777777" w:rsidR="0027072D" w:rsidRPr="00452B34" w:rsidRDefault="0027072D" w:rsidP="00D51148">
      <w:pPr>
        <w:pStyle w:val="Heading4underlined"/>
      </w:pPr>
      <w:r w:rsidRPr="00452B34">
        <w:t>Behaviourally</w:t>
      </w:r>
    </w:p>
    <w:p w14:paraId="056F6F38" w14:textId="77777777" w:rsidR="0027072D" w:rsidRDefault="00AA3536">
      <w:pPr>
        <w:pStyle w:val="KTRBodyBulletlevel1"/>
      </w:pPr>
      <w:r>
        <w:t>8</w:t>
      </w:r>
      <w:r w:rsidR="0027072D">
        <w:t xml:space="preserve">% of </w:t>
      </w:r>
      <w:r>
        <w:t>Deniers</w:t>
      </w:r>
      <w:r w:rsidR="0027072D">
        <w:t xml:space="preserve"> </w:t>
      </w:r>
      <w:r w:rsidR="00D80CD7">
        <w:t xml:space="preserve">eat the Guidelines’ recommended number of serves of </w:t>
      </w:r>
      <w:r w:rsidR="0027072D">
        <w:t>vegetables</w:t>
      </w:r>
      <w:r w:rsidR="00447152">
        <w:t>.</w:t>
      </w:r>
    </w:p>
    <w:p w14:paraId="1F0A73AA" w14:textId="77777777" w:rsidR="0027072D" w:rsidRDefault="00AA3536">
      <w:pPr>
        <w:pStyle w:val="KTRBodyBulletlevel1"/>
      </w:pPr>
      <w:r>
        <w:t>39</w:t>
      </w:r>
      <w:r w:rsidR="0027072D">
        <w:t xml:space="preserve">% of </w:t>
      </w:r>
      <w:r>
        <w:t>Deniers</w:t>
      </w:r>
      <w:r w:rsidR="0027072D">
        <w:t xml:space="preserve"> </w:t>
      </w:r>
      <w:r w:rsidR="00D80CD7">
        <w:t xml:space="preserve">eat the Guidelines’ recommended number of serves of </w:t>
      </w:r>
      <w:r w:rsidR="0027072D">
        <w:t>fruit</w:t>
      </w:r>
      <w:r w:rsidR="00447152">
        <w:t>.</w:t>
      </w:r>
    </w:p>
    <w:p w14:paraId="6F0413B1" w14:textId="77777777" w:rsidR="0027072D" w:rsidRDefault="00AA3536">
      <w:pPr>
        <w:pStyle w:val="KTRBodyBulletlevel1"/>
      </w:pPr>
      <w:r>
        <w:t>36</w:t>
      </w:r>
      <w:r w:rsidR="0027072D">
        <w:t xml:space="preserve">% of </w:t>
      </w:r>
      <w:r>
        <w:t>Deniers</w:t>
      </w:r>
      <w:r w:rsidR="0027072D">
        <w:t xml:space="preserve"> are achieving a sufficient amount of physical activity</w:t>
      </w:r>
      <w:r w:rsidR="00447152">
        <w:t>.</w:t>
      </w:r>
    </w:p>
    <w:p w14:paraId="0A74612E" w14:textId="5A8314CA" w:rsidR="0027072D" w:rsidRPr="006108B2" w:rsidRDefault="0027072D">
      <w:pPr>
        <w:pStyle w:val="KTRBodyBulletlevel1"/>
      </w:pPr>
      <w:r>
        <w:t xml:space="preserve">They are the </w:t>
      </w:r>
      <w:r w:rsidR="00AA3536">
        <w:t>h</w:t>
      </w:r>
      <w:r w:rsidR="00AA3536" w:rsidRPr="00AA3536">
        <w:t>ighest consumers of</w:t>
      </w:r>
      <w:r w:rsidR="00447152">
        <w:t xml:space="preserve"> all baked goods</w:t>
      </w:r>
      <w:r w:rsidR="0071291C">
        <w:t xml:space="preserve"> (sweet and savoury)</w:t>
      </w:r>
      <w:r w:rsidR="00447152">
        <w:t>, salty snacks</w:t>
      </w:r>
      <w:r w:rsidR="00D90111">
        <w:t xml:space="preserve"> (tied with </w:t>
      </w:r>
      <w:r w:rsidR="002B02D0">
        <w:t>Struggling</w:t>
      </w:r>
      <w:r w:rsidR="00D90111">
        <w:t>)</w:t>
      </w:r>
      <w:r w:rsidR="00447152">
        <w:t>, and</w:t>
      </w:r>
      <w:r w:rsidR="00AA3536" w:rsidRPr="00AA3536">
        <w:t xml:space="preserve"> takeaway</w:t>
      </w:r>
      <w:r w:rsidR="00447152">
        <w:t>.</w:t>
      </w:r>
    </w:p>
    <w:p w14:paraId="2DC0E4EC" w14:textId="77777777" w:rsidR="0027072D" w:rsidRPr="00452B34" w:rsidRDefault="0027072D" w:rsidP="00D51148">
      <w:pPr>
        <w:pStyle w:val="Heading4underlined"/>
      </w:pPr>
      <w:r w:rsidRPr="00452B34">
        <w:lastRenderedPageBreak/>
        <w:t>Diet attitudes</w:t>
      </w:r>
    </w:p>
    <w:p w14:paraId="5C1B08F3" w14:textId="77777777" w:rsidR="00907677" w:rsidRDefault="00BB1B9D">
      <w:pPr>
        <w:pStyle w:val="KTRBodyBulletlevel1"/>
      </w:pPr>
      <w:r>
        <w:t>Deniers l</w:t>
      </w:r>
      <w:r w:rsidRPr="00BB1B9D">
        <w:t>ack self</w:t>
      </w:r>
      <w:r>
        <w:t>-</w:t>
      </w:r>
      <w:r w:rsidRPr="00BB1B9D">
        <w:t>efficacy, with a lower confidence in preparing and cooking healthy meals. They do not feel equipped with the right information, skills and ideas and therefore find eating healthy difficult.</w:t>
      </w:r>
    </w:p>
    <w:p w14:paraId="14333C9B" w14:textId="77777777" w:rsidR="00BB1B9D" w:rsidRPr="00BB1B9D" w:rsidRDefault="00BB1B9D">
      <w:pPr>
        <w:pStyle w:val="KTRBodyBulletlevel1"/>
      </w:pPr>
      <w:r>
        <w:t>Deniers</w:t>
      </w:r>
      <w:r w:rsidRPr="00BB1B9D">
        <w:t xml:space="preserve"> are least likely to want to improve their diet.</w:t>
      </w:r>
    </w:p>
    <w:p w14:paraId="0CA8B01F" w14:textId="77777777" w:rsidR="00BB1B9D" w:rsidRPr="00BB1B9D" w:rsidRDefault="00BB1B9D">
      <w:pPr>
        <w:pStyle w:val="KTRBodyBulletlevel1"/>
      </w:pPr>
      <w:r w:rsidRPr="00BB1B9D">
        <w:t>They find it difficult to understand nutrition labels. They feel they are time poor when it comes to shopping, preparing and cooking healthy meals (‘they don’t have time’).</w:t>
      </w:r>
    </w:p>
    <w:p w14:paraId="3E795660" w14:textId="77777777" w:rsidR="00BB1B9D" w:rsidRDefault="00BB1B9D">
      <w:pPr>
        <w:pStyle w:val="KTRBodyBulletlevel1"/>
      </w:pPr>
      <w:r>
        <w:t>Deniers</w:t>
      </w:r>
      <w:r w:rsidRPr="00BB1B9D">
        <w:t xml:space="preserve"> are more likely to perceive healthy foods as costly and find vegetables boring to eat, and ‘eating healthy foods’ is something they do not enjoy.</w:t>
      </w:r>
    </w:p>
    <w:p w14:paraId="49D47A5E" w14:textId="77777777" w:rsidR="0027072D" w:rsidRPr="00452B34" w:rsidRDefault="0027072D" w:rsidP="00D51148">
      <w:pPr>
        <w:pStyle w:val="Heading4underlined"/>
      </w:pPr>
      <w:r w:rsidRPr="00452B34">
        <w:t>Physical activity attitudes</w:t>
      </w:r>
    </w:p>
    <w:p w14:paraId="77675431" w14:textId="77777777" w:rsidR="00BB1B9D" w:rsidRPr="00BB1B9D" w:rsidRDefault="00BB1B9D">
      <w:pPr>
        <w:pStyle w:val="KTRBodyBulletlevel1"/>
      </w:pPr>
      <w:r>
        <w:t>Deniers are the l</w:t>
      </w:r>
      <w:r w:rsidRPr="00BB1B9D">
        <w:t>east likely to perceive the benefits to one’s own health from doing physical activity i.e. stress relief, clearer mind, improved sleep, feeling good.</w:t>
      </w:r>
    </w:p>
    <w:p w14:paraId="5215D928" w14:textId="77777777" w:rsidR="00BB1B9D" w:rsidRPr="00BB1B9D" w:rsidRDefault="00BB1B9D">
      <w:pPr>
        <w:pStyle w:val="KTRBodyBulletlevel1"/>
      </w:pPr>
      <w:r w:rsidRPr="00BB1B9D">
        <w:t>They are least likely to feel they need to be more physically active</w:t>
      </w:r>
      <w:r w:rsidR="00555B95">
        <w:t>.</w:t>
      </w:r>
    </w:p>
    <w:p w14:paraId="2B38A907" w14:textId="77777777" w:rsidR="0027072D" w:rsidRPr="00B42753" w:rsidRDefault="00BB1B9D">
      <w:pPr>
        <w:pStyle w:val="KTRBodyBulletlevel1"/>
      </w:pPr>
      <w:r>
        <w:t>Deniers are l</w:t>
      </w:r>
      <w:r w:rsidRPr="00BB1B9D">
        <w:t>east likely to be influenced by social norms and do not feel obliged to meet them.</w:t>
      </w:r>
    </w:p>
    <w:p w14:paraId="37B92EAF" w14:textId="0EB0BE7F" w:rsidR="00171C62" w:rsidRPr="006108B2" w:rsidRDefault="00171C62" w:rsidP="003E68DB">
      <w:pPr>
        <w:pStyle w:val="Heading2KTRHeading2"/>
        <w:ind w:left="510" w:hanging="510"/>
        <w:sectPr w:rsidR="00171C62" w:rsidRPr="006108B2" w:rsidSect="00FA1588">
          <w:type w:val="continuous"/>
          <w:pgSz w:w="11906" w:h="16838"/>
          <w:pgMar w:top="1134" w:right="1134" w:bottom="1701" w:left="1134" w:header="454" w:footer="709" w:gutter="0"/>
          <w:cols w:space="708"/>
          <w:docGrid w:linePitch="360"/>
        </w:sectPr>
      </w:pPr>
      <w:bookmarkStart w:id="60" w:name="_Toc514160604"/>
      <w:r w:rsidRPr="006108B2">
        <w:lastRenderedPageBreak/>
        <w:t>Understanding the drivers and barriers to healthy lifestyle behaviours</w:t>
      </w:r>
      <w:bookmarkEnd w:id="60"/>
    </w:p>
    <w:p w14:paraId="5640D1CE" w14:textId="77777777" w:rsidR="007A00C9" w:rsidRPr="006108B2" w:rsidRDefault="007A00C9" w:rsidP="007A00C9">
      <w:pPr>
        <w:pStyle w:val="KTRBodyMain"/>
        <w:rPr>
          <w:rFonts w:cs="Arial"/>
        </w:rPr>
      </w:pPr>
      <w:r w:rsidRPr="006108B2">
        <w:rPr>
          <w:rFonts w:cs="Arial"/>
        </w:rPr>
        <w:t>While the</w:t>
      </w:r>
      <w:r>
        <w:rPr>
          <w:rFonts w:cs="Arial"/>
        </w:rPr>
        <w:t xml:space="preserve"> research focused on the five behaviours as previously outlined (eating vegetables, eating fruit, limiting discretionary foods, engaging in physical activity and controlling portion size), it became clear through both the qualitative and quantitative phases of the research </w:t>
      </w:r>
      <w:r w:rsidR="002E71A9">
        <w:rPr>
          <w:rFonts w:cs="Arial"/>
        </w:rPr>
        <w:t>there are</w:t>
      </w:r>
      <w:r w:rsidRPr="006108B2">
        <w:rPr>
          <w:rFonts w:cs="Arial"/>
        </w:rPr>
        <w:t xml:space="preserve"> a number of factors that appeared to act as ‘core’ determinants of a healthy lifestyle generally. These were observed to underpin the capacity, capability and inclination of people to engage in a healthy lifestyle in many ways, emerging time and time again through the research, as key drivers of or barriers to healthy living on a broad level.</w:t>
      </w:r>
      <w:r w:rsidR="002E71A9">
        <w:rPr>
          <w:rFonts w:cs="Arial"/>
        </w:rPr>
        <w:t xml:space="preserve"> These are outlined in this section of the report</w:t>
      </w:r>
      <w:r w:rsidR="00B16EBA">
        <w:rPr>
          <w:rFonts w:cs="Arial"/>
        </w:rPr>
        <w:t xml:space="preserve">, with a detailed description of the influences for specific behaviours provided in Section </w:t>
      </w:r>
      <w:r w:rsidR="00507EC9">
        <w:rPr>
          <w:rFonts w:cs="Arial"/>
        </w:rPr>
        <w:t>8</w:t>
      </w:r>
      <w:r w:rsidR="00B16EBA">
        <w:rPr>
          <w:rFonts w:cs="Arial"/>
        </w:rPr>
        <w:t>.</w:t>
      </w:r>
    </w:p>
    <w:p w14:paraId="0FBDAAB3" w14:textId="77777777" w:rsidR="00171C62" w:rsidRPr="006108B2" w:rsidRDefault="00171C62" w:rsidP="005B0FE9">
      <w:pPr>
        <w:pStyle w:val="Heading3"/>
        <w:spacing w:before="360"/>
      </w:pPr>
      <w:r w:rsidRPr="006108B2">
        <w:t>A range of external factors enable or obstruct a healthy lifestyle</w:t>
      </w:r>
    </w:p>
    <w:p w14:paraId="7A4A46DA" w14:textId="77777777" w:rsidR="00171C62" w:rsidRPr="006108B2" w:rsidRDefault="00171C62" w:rsidP="00171C62">
      <w:pPr>
        <w:pStyle w:val="KTRBodyMain"/>
        <w:rPr>
          <w:rFonts w:cs="Arial"/>
        </w:rPr>
      </w:pPr>
      <w:r w:rsidRPr="006108B2">
        <w:rPr>
          <w:rFonts w:cs="Arial"/>
        </w:rPr>
        <w:t xml:space="preserve">The </w:t>
      </w:r>
      <w:r w:rsidR="00B16EBA">
        <w:rPr>
          <w:rFonts w:cs="Arial"/>
        </w:rPr>
        <w:t xml:space="preserve">qualitative and quantitative </w:t>
      </w:r>
      <w:r w:rsidRPr="006108B2">
        <w:rPr>
          <w:rFonts w:cs="Arial"/>
        </w:rPr>
        <w:t>research highlighted the powerful impacts of a range of external and environmental factors serving either to enable and facilitate a healthy lifestyle, or to make it extremely challeng</w:t>
      </w:r>
      <w:r w:rsidR="000972F3">
        <w:rPr>
          <w:rFonts w:cs="Arial"/>
        </w:rPr>
        <w:t>ing:</w:t>
      </w:r>
    </w:p>
    <w:p w14:paraId="0E8D1162" w14:textId="77777777" w:rsidR="00907677" w:rsidRPr="00164F23" w:rsidRDefault="00171C62" w:rsidP="00A17705">
      <w:pPr>
        <w:pStyle w:val="KTRBodyMain"/>
        <w:rPr>
          <w:rFonts w:cs="Arial"/>
        </w:rPr>
      </w:pPr>
      <w:r w:rsidRPr="0012318B">
        <w:rPr>
          <w:rStyle w:val="BoldUnderline"/>
        </w:rPr>
        <w:t>The critical influence of time:</w:t>
      </w:r>
      <w:r w:rsidRPr="006108B2">
        <w:rPr>
          <w:rFonts w:cs="Arial"/>
        </w:rPr>
        <w:t xml:space="preserve"> Time was identified by participants throughout the study as one of the primary factors influencing their capacity to engage in healthy behaviours. Throughout the study, those participants who were time-poor tended to face fairly considerable barriers to leading a healthy life – whether in terms of diet or physical activity. Many </w:t>
      </w:r>
      <w:r w:rsidR="00B16EBA">
        <w:rPr>
          <w:rFonts w:cs="Arial"/>
        </w:rPr>
        <w:t xml:space="preserve">qualitative </w:t>
      </w:r>
      <w:r w:rsidRPr="006108B2">
        <w:rPr>
          <w:rFonts w:cs="Arial"/>
        </w:rPr>
        <w:t xml:space="preserve">participants asserted that they were simply too busy or too tired to be inventive or creative with family meals, or find a moment to engage in physical activity. Some 54% of respondents to the quantitative survey, for instance, agreed that </w:t>
      </w:r>
      <w:r w:rsidRPr="00164F23">
        <w:rPr>
          <w:rFonts w:cs="Arial"/>
        </w:rPr>
        <w:t>“when you’re busy, it’s so much easier to just grab takeaway than cook at home”</w:t>
      </w:r>
      <w:r w:rsidRPr="006108B2">
        <w:rPr>
          <w:rFonts w:cs="Arial"/>
        </w:rPr>
        <w:t xml:space="preserve">, while only around two-thirds (64%) agreed that </w:t>
      </w:r>
      <w:r w:rsidRPr="00164F23">
        <w:rPr>
          <w:rFonts w:cs="Arial"/>
        </w:rPr>
        <w:t>“I feel I have time to cook</w:t>
      </w:r>
      <w:r w:rsidR="00F44437">
        <w:rPr>
          <w:rFonts w:cs="Arial"/>
        </w:rPr>
        <w:t>/</w:t>
      </w:r>
      <w:r w:rsidRPr="00164F23">
        <w:rPr>
          <w:rFonts w:cs="Arial"/>
        </w:rPr>
        <w:t>prepare healthy meals”</w:t>
      </w:r>
      <w:r w:rsidR="00C976A7" w:rsidRPr="00164F23">
        <w:rPr>
          <w:rFonts w:cs="Arial"/>
        </w:rPr>
        <w:t xml:space="preserve">, and 69% agreed </w:t>
      </w:r>
      <w:r w:rsidR="00374D4A" w:rsidRPr="00164F23">
        <w:rPr>
          <w:rFonts w:cs="Arial"/>
        </w:rPr>
        <w:t>that “I feel I have the time to shop for healthy meals”.</w:t>
      </w:r>
      <w:r w:rsidR="00B91009" w:rsidRPr="00164F23">
        <w:rPr>
          <w:rFonts w:cs="Arial"/>
        </w:rPr>
        <w:t xml:space="preserve"> Those who were significantly more likely to agree that “I feel I have the time to shop for healthy meals” included </w:t>
      </w:r>
      <w:r w:rsidR="00C12F31" w:rsidRPr="00164F23">
        <w:rPr>
          <w:rFonts w:cs="Arial"/>
        </w:rPr>
        <w:t xml:space="preserve">respondents without children (73%), </w:t>
      </w:r>
      <w:r w:rsidR="00E93359" w:rsidRPr="00164F23">
        <w:rPr>
          <w:rFonts w:cs="Arial"/>
        </w:rPr>
        <w:t>Committed</w:t>
      </w:r>
      <w:r w:rsidR="00B91009" w:rsidRPr="00164F23">
        <w:rPr>
          <w:rFonts w:cs="Arial"/>
        </w:rPr>
        <w:t xml:space="preserve"> (84%), </w:t>
      </w:r>
      <w:r w:rsidR="00777C0A" w:rsidRPr="00164F23">
        <w:rPr>
          <w:rFonts w:cs="Arial"/>
        </w:rPr>
        <w:t>Engaged</w:t>
      </w:r>
      <w:r w:rsidR="00B91009" w:rsidRPr="00164F23">
        <w:rPr>
          <w:rFonts w:cs="Arial"/>
        </w:rPr>
        <w:t xml:space="preserve"> (83</w:t>
      </w:r>
      <w:r w:rsidR="00C12F31" w:rsidRPr="00164F23">
        <w:rPr>
          <w:rFonts w:cs="Arial"/>
        </w:rPr>
        <w:t xml:space="preserve">%) and </w:t>
      </w:r>
      <w:r w:rsidR="00777C0A" w:rsidRPr="00164F23">
        <w:rPr>
          <w:rFonts w:cs="Arial"/>
        </w:rPr>
        <w:t>Struggling</w:t>
      </w:r>
      <w:r w:rsidR="00C12F31" w:rsidRPr="00164F23">
        <w:rPr>
          <w:rFonts w:cs="Arial"/>
        </w:rPr>
        <w:t xml:space="preserve"> (75%).</w:t>
      </w:r>
    </w:p>
    <w:p w14:paraId="54E09D90" w14:textId="5FC81B4E" w:rsidR="0056576C" w:rsidRDefault="00A17705" w:rsidP="00A17705">
      <w:pPr>
        <w:pStyle w:val="KTRBodyMain"/>
        <w:rPr>
          <w:rFonts w:cs="Arial"/>
        </w:rPr>
      </w:pPr>
      <w:r w:rsidRPr="006108B2">
        <w:rPr>
          <w:rFonts w:cs="Arial"/>
        </w:rPr>
        <w:t xml:space="preserve">Obese </w:t>
      </w:r>
      <w:r w:rsidR="00B16EBA">
        <w:rPr>
          <w:rFonts w:cs="Arial"/>
        </w:rPr>
        <w:t>survey respondents</w:t>
      </w:r>
      <w:r w:rsidRPr="006108B2">
        <w:rPr>
          <w:rFonts w:cs="Arial"/>
        </w:rPr>
        <w:t xml:space="preserve"> were significantly more likely to agree that when you’re busy it is easier to grab takeaway (62%), and significantly less likely to feel they have the time to cook and prepare healthy meals (60%). Interestingly </w:t>
      </w:r>
      <w:r w:rsidR="00B16EBA">
        <w:rPr>
          <w:rFonts w:cs="Arial"/>
        </w:rPr>
        <w:t xml:space="preserve">survey </w:t>
      </w:r>
      <w:r w:rsidRPr="006108B2">
        <w:rPr>
          <w:rFonts w:cs="Arial"/>
        </w:rPr>
        <w:t xml:space="preserve">respondents </w:t>
      </w:r>
      <w:r w:rsidR="000972F3">
        <w:rPr>
          <w:rFonts w:cs="Arial"/>
        </w:rPr>
        <w:t xml:space="preserve">with a household income of </w:t>
      </w:r>
      <w:r w:rsidRPr="006108B2">
        <w:rPr>
          <w:rFonts w:cs="Arial"/>
        </w:rPr>
        <w:t>$60-100k were significantly more likely to think it is easier to grab takeaway when you’re busy (59%), but also significantly more likely to feel they have the time to cook and prepare healthy meals (70%). Other groups significantly more likely to think it is easier to grab takeaway when you’re busy are 18 to 34</w:t>
      </w:r>
      <w:r w:rsidR="00B6312C">
        <w:rPr>
          <w:rFonts w:cs="Arial"/>
        </w:rPr>
        <w:t> </w:t>
      </w:r>
      <w:r w:rsidRPr="006108B2">
        <w:rPr>
          <w:rFonts w:cs="Arial"/>
        </w:rPr>
        <w:t xml:space="preserve">year olds (65%), males (58%), parents (58%), CALD respondents (59%), and </w:t>
      </w:r>
      <w:r w:rsidR="000972F3" w:rsidRPr="00BC6E19">
        <w:rPr>
          <w:rFonts w:cs="Arial"/>
        </w:rPr>
        <w:t>Aboriginal and Torres Strait Islander</w:t>
      </w:r>
      <w:r w:rsidRPr="006108B2">
        <w:rPr>
          <w:rFonts w:cs="Arial"/>
        </w:rPr>
        <w:t xml:space="preserve"> respondents (79%).</w:t>
      </w:r>
    </w:p>
    <w:p w14:paraId="480989A9" w14:textId="77777777" w:rsidR="00A17705" w:rsidRPr="006108B2" w:rsidRDefault="00D901CE" w:rsidP="005B0FE9">
      <w:pPr>
        <w:pStyle w:val="KTRBodyMain"/>
        <w:spacing w:after="0"/>
        <w:rPr>
          <w:rFonts w:cs="Arial"/>
        </w:rPr>
      </w:pPr>
      <w:r>
        <w:rPr>
          <w:rFonts w:cs="Arial"/>
        </w:rPr>
        <w:lastRenderedPageBreak/>
        <w:t xml:space="preserve">Those who were significantly more likely to believe they did not have time to think about their diet included the </w:t>
      </w:r>
      <w:r w:rsidR="000972F3">
        <w:rPr>
          <w:rFonts w:cs="Arial"/>
        </w:rPr>
        <w:t>Ambivalent</w:t>
      </w:r>
      <w:r>
        <w:rPr>
          <w:rFonts w:cs="Arial"/>
        </w:rPr>
        <w:t xml:space="preserve"> segment (29%), CALD respondents (32%), </w:t>
      </w:r>
      <w:r w:rsidR="000972F3" w:rsidRPr="00BC6E19">
        <w:rPr>
          <w:rFonts w:cs="Arial"/>
        </w:rPr>
        <w:t>Aboriginal and Torres Strait Islander</w:t>
      </w:r>
      <w:r>
        <w:rPr>
          <w:rFonts w:cs="Arial"/>
        </w:rPr>
        <w:t xml:space="preserve"> respondents (57%), younger respondents aged 18-24 (33%) and 25-34 (38%), males (28%), those with a young family (33%), and not surprisingly </w:t>
      </w:r>
      <w:r w:rsidR="00595AF2">
        <w:rPr>
          <w:rFonts w:cs="Arial"/>
        </w:rPr>
        <w:t>those who a</w:t>
      </w:r>
      <w:r>
        <w:rPr>
          <w:rFonts w:cs="Arial"/>
        </w:rPr>
        <w:t>re employed (28%).</w:t>
      </w:r>
    </w:p>
    <w:p w14:paraId="30F2E4E6" w14:textId="77777777" w:rsidR="000476BC" w:rsidRPr="00462E66" w:rsidRDefault="006108B2" w:rsidP="0012318B">
      <w:pPr>
        <w:pStyle w:val="Figureheading"/>
      </w:pPr>
      <w:bookmarkStart w:id="61" w:name="_Toc514160700"/>
      <w:r w:rsidRPr="00462E66">
        <w:t xml:space="preserve">Figure </w:t>
      </w:r>
      <w:r w:rsidR="003C72D9">
        <w:t>7</w:t>
      </w:r>
      <w:r w:rsidRPr="00462E66">
        <w:t>.1.1:</w:t>
      </w:r>
      <w:r w:rsidR="00A17705" w:rsidRPr="00462E66">
        <w:t xml:space="preserve"> Influence of time on healthy diet</w:t>
      </w:r>
      <w:bookmarkEnd w:id="61"/>
    </w:p>
    <w:p w14:paraId="7144107C" w14:textId="77777777" w:rsidR="000476BC" w:rsidRDefault="00A404CA" w:rsidP="00D2589E">
      <w:pPr>
        <w:pStyle w:val="Image"/>
        <w:numPr>
          <w:ilvl w:val="0"/>
          <w:numId w:val="0"/>
        </w:numPr>
        <w:spacing w:before="120"/>
      </w:pPr>
      <w:r>
        <w:rPr>
          <w:lang w:eastAsia="en-AU"/>
        </w:rPr>
        <w:drawing>
          <wp:inline distT="0" distB="0" distL="0" distR="0" wp14:anchorId="4782CC44" wp14:editId="194C1D11">
            <wp:extent cx="5760000" cy="2144598"/>
            <wp:effectExtent l="0" t="0" r="0" b="8255"/>
            <wp:docPr id="454" name="Picture 454" descr="This graph illustrates the influence of time on respondents’ dieting outcomes. Proportions of respondents rated their level of agreement against the following statements:&#10;I feel I have the time to shop for healthy meals 69%&#10;I feel I have the time to cook / prepare healthy meals 64%&#10;When you're busy, it's so much easier to just grab takeaway than cook at home 54%&#10;I don't have time to think about my diet 25%" title="Figure 7.1.1: Influence of time on healthy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144598"/>
                    </a:xfrm>
                    <a:prstGeom prst="rect">
                      <a:avLst/>
                    </a:prstGeom>
                    <a:noFill/>
                  </pic:spPr>
                </pic:pic>
              </a:graphicData>
            </a:graphic>
          </wp:inline>
        </w:drawing>
      </w:r>
    </w:p>
    <w:p w14:paraId="5B396972" w14:textId="77777777" w:rsidR="000476BC" w:rsidRPr="00F3703D" w:rsidRDefault="003644BF" w:rsidP="00CC4A8A">
      <w:pPr>
        <w:pStyle w:val="Sourcematerial"/>
      </w:pPr>
      <w:r w:rsidRPr="00462E66">
        <w:t xml:space="preserve">SOURCE: </w:t>
      </w:r>
      <w:r w:rsidR="000476BC" w:rsidRPr="00462E66">
        <w:t>C1</w:t>
      </w:r>
      <w:r w:rsidRPr="00462E66">
        <w:t>:</w:t>
      </w:r>
      <w:r w:rsidR="000476BC" w:rsidRPr="00462E66">
        <w:t xml:space="preserve"> To what </w:t>
      </w:r>
      <w:r w:rsidR="000476BC" w:rsidRPr="00F3703D">
        <w:t>extent do you agree or disagree with the following statements about healthy eating?</w:t>
      </w:r>
    </w:p>
    <w:p w14:paraId="448F12C1" w14:textId="77777777" w:rsidR="00F3703D" w:rsidRPr="007E1847" w:rsidRDefault="00F3703D" w:rsidP="007E1847">
      <w:pPr>
        <w:pStyle w:val="Sourcematerial"/>
      </w:pPr>
      <w:r w:rsidRPr="007E1847">
        <w:t>BASE: All respondents (n=3150</w:t>
      </w:r>
      <w:r w:rsidR="00E4460C" w:rsidRPr="007E1847">
        <w:t xml:space="preserve">) </w:t>
      </w:r>
      <w:r w:rsidRPr="007E1847">
        <w:br/>
        <w:t xml:space="preserve">NOTE: </w:t>
      </w:r>
      <w:r w:rsidR="00A404CA">
        <w:t>*</w:t>
      </w:r>
      <w:r w:rsidRPr="007E1847">
        <w:t>Asked of those have responsibility for shopping (n=2699)</w:t>
      </w:r>
    </w:p>
    <w:p w14:paraId="3FCF55DF" w14:textId="77777777" w:rsidR="00171C62" w:rsidRDefault="00171C62" w:rsidP="00D51148">
      <w:pPr>
        <w:pStyle w:val="KTRBodyMain"/>
        <w:spacing w:before="360"/>
        <w:rPr>
          <w:rFonts w:cs="Arial"/>
        </w:rPr>
      </w:pPr>
      <w:r w:rsidRPr="0012318B">
        <w:rPr>
          <w:rStyle w:val="BoldUnderline"/>
        </w:rPr>
        <w:t>Resources and opportunity:</w:t>
      </w:r>
      <w:r w:rsidRPr="008B4554">
        <w:rPr>
          <w:rFonts w:cs="Arial"/>
        </w:rPr>
        <w:t xml:space="preserve"> Financial resources also appear to have a considerable bearing on capacity to engage in healthy behaviour</w:t>
      </w:r>
      <w:r w:rsidR="00595AF2">
        <w:rPr>
          <w:rFonts w:cs="Arial"/>
        </w:rPr>
        <w:t xml:space="preserve">s – particularly around diet. </w:t>
      </w:r>
      <w:r w:rsidR="00B16EBA">
        <w:rPr>
          <w:rFonts w:cs="Arial"/>
        </w:rPr>
        <w:t xml:space="preserve">The qualitative research </w:t>
      </w:r>
      <w:r w:rsidR="009169EA">
        <w:rPr>
          <w:rFonts w:cs="Arial"/>
        </w:rPr>
        <w:t>evidenced that a</w:t>
      </w:r>
      <w:r w:rsidRPr="008B4554">
        <w:rPr>
          <w:rFonts w:cs="Arial"/>
        </w:rPr>
        <w:t xml:space="preserve">mongst lower </w:t>
      </w:r>
      <w:r w:rsidR="00C75D99">
        <w:rPr>
          <w:rFonts w:cs="Arial"/>
        </w:rPr>
        <w:t xml:space="preserve">household </w:t>
      </w:r>
      <w:r w:rsidRPr="008B4554">
        <w:rPr>
          <w:rFonts w:cs="Arial"/>
        </w:rPr>
        <w:t>income cohorts – and notably younger people who had recently moved out of the family home – there was a sense of ‘struggling through life’, driven by financial concerns and constraints, and this focus dominated their lifestyle. Simply ‘getting by’ took precedence over anything else. By contrast, those in higher socio-economic strata and/or with greater disposable income (notably SINKS and DINKS) tended to have greater agency to direct their lifestyle in other ways, and embrace healthy beha</w:t>
      </w:r>
      <w:r w:rsidR="00993EFA">
        <w:rPr>
          <w:rFonts w:cs="Arial"/>
        </w:rPr>
        <w:t>viours without much difficulty.</w:t>
      </w:r>
    </w:p>
    <w:p w14:paraId="101E2B19" w14:textId="77777777" w:rsidR="00171C62" w:rsidRDefault="00655787" w:rsidP="0012318B">
      <w:pPr>
        <w:pStyle w:val="Quote"/>
        <w:spacing w:before="60"/>
      </w:pPr>
      <w:r>
        <w:t>‘</w:t>
      </w:r>
      <w:r w:rsidR="00171C62" w:rsidRPr="001913AC">
        <w:t>If I just had a microwave at work, I could heat up some steamed vegetables. But I end up going to Subway or the local take-away shop because a</w:t>
      </w:r>
      <w:r>
        <w:t xml:space="preserve">nything else is too expensive.’ </w:t>
      </w:r>
      <w:r w:rsidR="00171C62" w:rsidRPr="00037360">
        <w:t>(Father, 25-</w:t>
      </w:r>
      <w:r w:rsidR="00B7326F">
        <w:t>3</w:t>
      </w:r>
      <w:r w:rsidR="00054F9C">
        <w:t>9</w:t>
      </w:r>
      <w:r w:rsidR="00037360" w:rsidRPr="00037360">
        <w:t xml:space="preserve"> </w:t>
      </w:r>
      <w:r w:rsidR="00171C62" w:rsidRPr="00037360">
        <w:t>y</w:t>
      </w:r>
      <w:r w:rsidR="00037360" w:rsidRPr="00037360">
        <w:t>ea</w:t>
      </w:r>
      <w:r w:rsidR="00171C62" w:rsidRPr="00037360">
        <w:t>rs, Wagga Wagga)</w:t>
      </w:r>
    </w:p>
    <w:p w14:paraId="706824D0" w14:textId="719A74C6" w:rsidR="005B0FE9" w:rsidRDefault="00374D4A" w:rsidP="005B0FE9">
      <w:pPr>
        <w:pStyle w:val="KTRBodyMain"/>
        <w:rPr>
          <w:rFonts w:cs="Arial"/>
        </w:rPr>
      </w:pPr>
      <w:r w:rsidRPr="008B4554">
        <w:rPr>
          <w:rFonts w:cs="Arial"/>
        </w:rPr>
        <w:t>Regardless of</w:t>
      </w:r>
      <w:r w:rsidR="00017AA5">
        <w:rPr>
          <w:rFonts w:cs="Arial"/>
        </w:rPr>
        <w:t xml:space="preserve"> household</w:t>
      </w:r>
      <w:r w:rsidRPr="008B4554">
        <w:rPr>
          <w:rFonts w:cs="Arial"/>
        </w:rPr>
        <w:t xml:space="preserve"> income, around one half of </w:t>
      </w:r>
      <w:r w:rsidR="009169EA">
        <w:rPr>
          <w:rFonts w:cs="Arial"/>
        </w:rPr>
        <w:t xml:space="preserve">survey </w:t>
      </w:r>
      <w:r w:rsidRPr="008B4554">
        <w:rPr>
          <w:rFonts w:cs="Arial"/>
        </w:rPr>
        <w:t xml:space="preserve">respondents (52%) claim the cost of healthy food can put them off buying it. </w:t>
      </w:r>
      <w:r w:rsidR="0044453F" w:rsidRPr="008B4554">
        <w:rPr>
          <w:rFonts w:cs="Arial"/>
        </w:rPr>
        <w:t>There were a number of groups however, who were significantly more likely to consider this the case – respondents living in regional areas (56</w:t>
      </w:r>
      <w:r w:rsidR="00665C3C">
        <w:rPr>
          <w:rFonts w:cs="Arial"/>
        </w:rPr>
        <w:t>%</w:t>
      </w:r>
      <w:r w:rsidR="0044453F" w:rsidRPr="008B4554">
        <w:rPr>
          <w:rFonts w:cs="Arial"/>
        </w:rPr>
        <w:t>), obese respondents (57%), parents (57%), respondents with a household income between $60</w:t>
      </w:r>
      <w:r w:rsidR="00B6312C">
        <w:rPr>
          <w:rFonts w:cs="Arial"/>
        </w:rPr>
        <w:noBreakHyphen/>
      </w:r>
      <w:r w:rsidR="0044453F" w:rsidRPr="008B4554">
        <w:rPr>
          <w:rFonts w:cs="Arial"/>
        </w:rPr>
        <w:t>100k (61%</w:t>
      </w:r>
      <w:r w:rsidR="00665C3C">
        <w:rPr>
          <w:rFonts w:cs="Arial"/>
        </w:rPr>
        <w:t>), those aged 18 to 34 years (62</w:t>
      </w:r>
      <w:r w:rsidR="0008268D">
        <w:rPr>
          <w:rFonts w:cs="Arial"/>
        </w:rPr>
        <w:t xml:space="preserve">%), </w:t>
      </w:r>
      <w:r w:rsidR="000972F3" w:rsidRPr="00BC6E19">
        <w:rPr>
          <w:rFonts w:cs="Arial"/>
        </w:rPr>
        <w:t>Aboriginal and Torres Strait Islander</w:t>
      </w:r>
      <w:r w:rsidR="0008268D">
        <w:rPr>
          <w:rFonts w:cs="Arial"/>
        </w:rPr>
        <w:t xml:space="preserve"> respondents (81%), and the </w:t>
      </w:r>
      <w:r w:rsidR="00462E66">
        <w:rPr>
          <w:rFonts w:cs="Arial"/>
        </w:rPr>
        <w:t>Struggling</w:t>
      </w:r>
      <w:r w:rsidR="0008268D">
        <w:rPr>
          <w:rFonts w:cs="Arial"/>
        </w:rPr>
        <w:t xml:space="preserve"> segment (57%).</w:t>
      </w:r>
    </w:p>
    <w:p w14:paraId="05E23721" w14:textId="5600A3D8" w:rsidR="008B4554" w:rsidRPr="00462E66" w:rsidRDefault="008B4554" w:rsidP="0023061B">
      <w:pPr>
        <w:pStyle w:val="Figureheading"/>
        <w:spacing w:before="60" w:after="60"/>
      </w:pPr>
      <w:bookmarkStart w:id="62" w:name="_Toc514160701"/>
      <w:r w:rsidRPr="00462E66">
        <w:lastRenderedPageBreak/>
        <w:t xml:space="preserve">Figure </w:t>
      </w:r>
      <w:r w:rsidR="003C72D9">
        <w:t>7</w:t>
      </w:r>
      <w:r w:rsidRPr="00462E66">
        <w:t>.1.2: Influence of cost on healthy diet</w:t>
      </w:r>
      <w:bookmarkEnd w:id="62"/>
    </w:p>
    <w:p w14:paraId="19452CA5" w14:textId="77777777" w:rsidR="0023061B" w:rsidRDefault="0056576C" w:rsidP="0023061B">
      <w:pPr>
        <w:pStyle w:val="Sourcematerial"/>
        <w:rPr>
          <w:rStyle w:val="SourcematerialChar"/>
        </w:rPr>
      </w:pPr>
      <w:r>
        <w:rPr>
          <w:noProof/>
          <w:lang w:val="en-AU" w:eastAsia="en-AU"/>
        </w:rPr>
        <w:drawing>
          <wp:inline distT="0" distB="0" distL="0" distR="0" wp14:anchorId="49362990" wp14:editId="3DE55A0C">
            <wp:extent cx="5760000" cy="726776"/>
            <wp:effectExtent l="0" t="0" r="0" b="0"/>
            <wp:docPr id="460" name="Picture 460" descr="This graph illustrates the influence of cost on respondents’ dieting outcomes. Proportions of respondents rated their level of agreement against the following statement:&#10;The cost of healthy food can put me off buying it 52%&#10;" title="Figure 7.1.2: Influence of cost on healthy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7143"/>
                    <a:stretch/>
                  </pic:blipFill>
                  <pic:spPr bwMode="auto">
                    <a:xfrm>
                      <a:off x="0" y="0"/>
                      <a:ext cx="5760000" cy="726776"/>
                    </a:xfrm>
                    <a:prstGeom prst="rect">
                      <a:avLst/>
                    </a:prstGeom>
                    <a:noFill/>
                    <a:ln>
                      <a:noFill/>
                    </a:ln>
                    <a:extLst>
                      <a:ext uri="{53640926-AAD7-44D8-BBD7-CCE9431645EC}">
                        <a14:shadowObscured xmlns:a14="http://schemas.microsoft.com/office/drawing/2010/main"/>
                      </a:ext>
                    </a:extLst>
                  </pic:spPr>
                </pic:pic>
              </a:graphicData>
            </a:graphic>
          </wp:inline>
        </w:drawing>
      </w:r>
      <w:r w:rsidR="001E73E1" w:rsidRPr="0023061B">
        <w:rPr>
          <w:rStyle w:val="SourcematerialChar"/>
        </w:rPr>
        <w:t xml:space="preserve">SOURCE: </w:t>
      </w:r>
      <w:r w:rsidR="003644BF" w:rsidRPr="0023061B">
        <w:rPr>
          <w:rStyle w:val="SourcematerialChar"/>
        </w:rPr>
        <w:t>C1:</w:t>
      </w:r>
      <w:r w:rsidR="00480C15" w:rsidRPr="0023061B">
        <w:rPr>
          <w:rStyle w:val="SourcematerialChar"/>
        </w:rPr>
        <w:t xml:space="preserve"> To what extent do you agree or disagree with the following statements about healthy eating?</w:t>
      </w:r>
    </w:p>
    <w:p w14:paraId="4AC0B58D" w14:textId="730B72EF" w:rsidR="00480C15" w:rsidRPr="00462E66" w:rsidRDefault="00480C15" w:rsidP="0023061B">
      <w:pPr>
        <w:pStyle w:val="Sourcematerial"/>
      </w:pPr>
      <w:r w:rsidRPr="00462E66">
        <w:t xml:space="preserve">BASE: All respondents </w:t>
      </w:r>
      <w:r w:rsidR="00C964FD">
        <w:t>(</w:t>
      </w:r>
      <w:r w:rsidRPr="00462E66">
        <w:t>n=3150</w:t>
      </w:r>
      <w:r w:rsidR="00C964FD">
        <w:t>)</w:t>
      </w:r>
    </w:p>
    <w:p w14:paraId="5E01AE46" w14:textId="77777777" w:rsidR="00907677" w:rsidRDefault="00171C62" w:rsidP="00D51148">
      <w:pPr>
        <w:pStyle w:val="KTRBodyMain"/>
        <w:spacing w:before="360"/>
        <w:rPr>
          <w:rFonts w:cs="Arial"/>
        </w:rPr>
      </w:pPr>
      <w:r w:rsidRPr="005B0FE9">
        <w:rPr>
          <w:rStyle w:val="BoldUnderline"/>
        </w:rPr>
        <w:t>Routine facilitates the formation of positive habits:</w:t>
      </w:r>
      <w:r w:rsidRPr="008B4554">
        <w:rPr>
          <w:rFonts w:cs="Arial"/>
        </w:rPr>
        <w:t xml:space="preserve"> Routine emerged through the research as a significant enabler of a healthy lifestyle – both in terms of diet and physical activity. Those whose lives followed a fairly predictable routine found it easier to embed healthy behaviours – developing an approach that ‘worked’ for them within the context of their lives, and was easy to maintain, often becoming habitual over time. Th</w:t>
      </w:r>
      <w:r w:rsidR="009169EA">
        <w:rPr>
          <w:rFonts w:cs="Arial"/>
        </w:rPr>
        <w:t>e qualitative research showed that this</w:t>
      </w:r>
      <w:r w:rsidRPr="008B4554">
        <w:rPr>
          <w:rFonts w:cs="Arial"/>
        </w:rPr>
        <w:t xml:space="preserve"> was notably less evident amongst those whose lifestyles were less predictable (e.g. new mothers and shift workers). Even when they were motivated to be hea</w:t>
      </w:r>
      <w:r w:rsidR="002B65A6" w:rsidRPr="008B4554">
        <w:rPr>
          <w:rFonts w:cs="Arial"/>
        </w:rPr>
        <w:t>l</w:t>
      </w:r>
      <w:r w:rsidRPr="008B4554">
        <w:rPr>
          <w:rFonts w:cs="Arial"/>
        </w:rPr>
        <w:t xml:space="preserve">thy, the inability to plan made this very difficult. Further, when routines were disrupted, unhealthy behaviours often formed. Many </w:t>
      </w:r>
      <w:r w:rsidR="009169EA">
        <w:rPr>
          <w:rFonts w:cs="Arial"/>
        </w:rPr>
        <w:t xml:space="preserve">qualitative </w:t>
      </w:r>
      <w:r w:rsidRPr="008B4554">
        <w:rPr>
          <w:rFonts w:cs="Arial"/>
        </w:rPr>
        <w:t>participants, for instance, were healthy through a typically structured working week, while, when the weekend came, would eat poorly an</w:t>
      </w:r>
      <w:r w:rsidR="008A19FA">
        <w:rPr>
          <w:rFonts w:cs="Arial"/>
        </w:rPr>
        <w:t>d do little physical activity.</w:t>
      </w:r>
    </w:p>
    <w:p w14:paraId="01879B49" w14:textId="77777777" w:rsidR="001D3753" w:rsidRDefault="00171C62" w:rsidP="00A17705">
      <w:pPr>
        <w:pStyle w:val="KTRBodyMain"/>
        <w:rPr>
          <w:rFonts w:cs="Arial"/>
        </w:rPr>
      </w:pPr>
      <w:r w:rsidRPr="008B4554">
        <w:rPr>
          <w:rFonts w:cs="Arial"/>
        </w:rPr>
        <w:t xml:space="preserve">The value of a routine to a healthy </w:t>
      </w:r>
      <w:r w:rsidRPr="00164F23">
        <w:rPr>
          <w:rFonts w:cs="Arial"/>
        </w:rPr>
        <w:t>lifestyle was well recognised across the study, with some eight in ten respondents (79%) in the quantitative research agreeing that “having a good routine in your life helps you to eat more healthy foods.”</w:t>
      </w:r>
      <w:r w:rsidR="002B65A6" w:rsidRPr="00164F23">
        <w:rPr>
          <w:rFonts w:cs="Arial"/>
        </w:rPr>
        <w:t xml:space="preserve"> Those respondents with a high household income (&gt;$150k) were significantly more likely</w:t>
      </w:r>
      <w:r w:rsidR="002B65A6" w:rsidRPr="008B4554">
        <w:rPr>
          <w:rFonts w:cs="Arial"/>
        </w:rPr>
        <w:t xml:space="preserve"> to appreciate the impact of routine on healthy eating (88%), while 18 to 24 year olds and low </w:t>
      </w:r>
      <w:r w:rsidR="00017AA5">
        <w:rPr>
          <w:rFonts w:cs="Arial"/>
        </w:rPr>
        <w:t xml:space="preserve">household </w:t>
      </w:r>
      <w:r w:rsidR="002B65A6" w:rsidRPr="008B4554">
        <w:rPr>
          <w:rFonts w:cs="Arial"/>
        </w:rPr>
        <w:t>income (&lt;$60K) were significantly less likely (71% and 73% respectively).</w:t>
      </w:r>
      <w:r w:rsidR="008A19FA">
        <w:rPr>
          <w:rFonts w:cs="Arial"/>
        </w:rPr>
        <w:t xml:space="preserve"> </w:t>
      </w:r>
      <w:r w:rsidR="00E93359">
        <w:rPr>
          <w:rFonts w:cs="Arial"/>
        </w:rPr>
        <w:t>Committed</w:t>
      </w:r>
      <w:r w:rsidR="008A19FA">
        <w:rPr>
          <w:rFonts w:cs="Arial"/>
        </w:rPr>
        <w:t xml:space="preserve">, </w:t>
      </w:r>
      <w:r w:rsidR="00777C0A">
        <w:rPr>
          <w:rFonts w:cs="Arial"/>
        </w:rPr>
        <w:t>Engaged</w:t>
      </w:r>
      <w:r w:rsidR="008A19FA">
        <w:rPr>
          <w:rFonts w:cs="Arial"/>
        </w:rPr>
        <w:t xml:space="preserve"> and </w:t>
      </w:r>
      <w:r w:rsidR="00777C0A">
        <w:rPr>
          <w:rFonts w:cs="Arial"/>
        </w:rPr>
        <w:t>Struggling</w:t>
      </w:r>
      <w:r w:rsidR="008A19FA">
        <w:rPr>
          <w:rFonts w:cs="Arial"/>
        </w:rPr>
        <w:t xml:space="preserve"> were also significantly more likely to agree that having a good routine helps you eat healthier (96%, 93% and 85%</w:t>
      </w:r>
      <w:r w:rsidR="000F23FB">
        <w:rPr>
          <w:rFonts w:cs="Arial"/>
        </w:rPr>
        <w:t xml:space="preserve"> respectively) while </w:t>
      </w:r>
      <w:r w:rsidR="00777C0A">
        <w:rPr>
          <w:rFonts w:cs="Arial"/>
        </w:rPr>
        <w:t>Ambivalent</w:t>
      </w:r>
      <w:r w:rsidR="000F23FB">
        <w:rPr>
          <w:rFonts w:cs="Arial"/>
        </w:rPr>
        <w:t xml:space="preserve"> and Deniers were significantly less likely to recognised the impact of a routine (71% and 57%).</w:t>
      </w:r>
    </w:p>
    <w:p w14:paraId="4A5CE98E" w14:textId="77777777" w:rsidR="008B4554" w:rsidRPr="00462E66" w:rsidRDefault="008B4554" w:rsidP="005B0FE9">
      <w:pPr>
        <w:pStyle w:val="Figureheading"/>
      </w:pPr>
      <w:bookmarkStart w:id="63" w:name="_Toc514160702"/>
      <w:r w:rsidRPr="00462E66">
        <w:t xml:space="preserve">Figure </w:t>
      </w:r>
      <w:r w:rsidR="003C72D9">
        <w:t>7</w:t>
      </w:r>
      <w:r w:rsidRPr="00462E66">
        <w:t>.1.3: Influence of routine on healthy diet</w:t>
      </w:r>
      <w:bookmarkEnd w:id="63"/>
    </w:p>
    <w:p w14:paraId="6978C29A" w14:textId="77777777" w:rsidR="000476BC" w:rsidRDefault="00402C8C" w:rsidP="00D2589E">
      <w:pPr>
        <w:pStyle w:val="Image"/>
        <w:numPr>
          <w:ilvl w:val="0"/>
          <w:numId w:val="0"/>
        </w:numPr>
        <w:spacing w:before="120"/>
      </w:pPr>
      <w:r>
        <w:rPr>
          <w:lang w:eastAsia="en-AU"/>
        </w:rPr>
        <w:drawing>
          <wp:inline distT="0" distB="0" distL="0" distR="0" wp14:anchorId="22BC44F2" wp14:editId="2BADAF70">
            <wp:extent cx="5760000" cy="815473"/>
            <wp:effectExtent l="0" t="0" r="0" b="0"/>
            <wp:docPr id="462" name="Picture 462" descr="This graph illustrates the influence of routine on respondents’ dieting outcomes. Proportions of respondents rated their level of agreement against the following statement:&#10;Having a good routine in your life helps you to eat more healthy foods 79%&#10;" title="Figure 7.1.3: Influence of routine on healthy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815473"/>
                    </a:xfrm>
                    <a:prstGeom prst="rect">
                      <a:avLst/>
                    </a:prstGeom>
                    <a:noFill/>
                  </pic:spPr>
                </pic:pic>
              </a:graphicData>
            </a:graphic>
          </wp:inline>
        </w:drawing>
      </w:r>
    </w:p>
    <w:p w14:paraId="58CE8754" w14:textId="77777777" w:rsidR="000476BC" w:rsidRPr="00462E66" w:rsidRDefault="001E73E1" w:rsidP="00CC4A8A">
      <w:pPr>
        <w:pStyle w:val="Sourcematerial"/>
      </w:pPr>
      <w:r w:rsidRPr="00462E66">
        <w:t xml:space="preserve">SOURCE: </w:t>
      </w:r>
      <w:r w:rsidR="000476BC" w:rsidRPr="00462E66">
        <w:t>C1</w:t>
      </w:r>
      <w:r w:rsidR="003644BF" w:rsidRPr="00462E66">
        <w:t>:</w:t>
      </w:r>
      <w:r w:rsidR="000476BC" w:rsidRPr="00462E66">
        <w:t xml:space="preserve"> To what extent do you agree or disagree with the following statements about healthy eating?</w:t>
      </w:r>
    </w:p>
    <w:p w14:paraId="062A8540" w14:textId="77777777" w:rsidR="000476BC" w:rsidRDefault="000476BC" w:rsidP="00CC4A8A">
      <w:pPr>
        <w:pStyle w:val="Sourcematerial"/>
      </w:pPr>
      <w:r w:rsidRPr="00462E66">
        <w:t xml:space="preserve">BASE: All respondents </w:t>
      </w:r>
      <w:r w:rsidR="00C964FD">
        <w:t>(</w:t>
      </w:r>
      <w:r w:rsidRPr="00462E66">
        <w:t>n=3150</w:t>
      </w:r>
      <w:r w:rsidR="00C964FD">
        <w:t>)</w:t>
      </w:r>
    </w:p>
    <w:p w14:paraId="284692A9" w14:textId="77777777" w:rsidR="009D6B69" w:rsidRDefault="006A655B" w:rsidP="00D51148">
      <w:pPr>
        <w:pStyle w:val="KTRBodyMain"/>
        <w:spacing w:before="240"/>
      </w:pPr>
      <w:r w:rsidRPr="008B4554">
        <w:t xml:space="preserve">Planning meals and preparing shopping lists has a clear link with obesity, with obese </w:t>
      </w:r>
      <w:r w:rsidR="009169EA">
        <w:t xml:space="preserve">survey </w:t>
      </w:r>
      <w:r w:rsidRPr="008B4554">
        <w:t>respondents significantly less likely to make a shopping list (57%), include healthy snacks in the shopping (40%), create meal plans, either rough (34%), a few meals (22%) or a specific plan (21%). This is in contrast to those of a normal weight who are significantly more likely to make a shopping list (68%), include healthy snacks in the shopping (57%) and create a rough meal plan for the week (45%).</w:t>
      </w:r>
    </w:p>
    <w:p w14:paraId="36752FE4" w14:textId="77777777" w:rsidR="006776C7" w:rsidRDefault="00273DF8" w:rsidP="0040263C">
      <w:pPr>
        <w:pStyle w:val="KTRBodyMain"/>
      </w:pPr>
      <w:r>
        <w:t xml:space="preserve">The </w:t>
      </w:r>
      <w:r w:rsidR="000972F3">
        <w:t>Committed</w:t>
      </w:r>
      <w:r>
        <w:t xml:space="preserve"> segment appears to be the most in control of meal planning, having significantly higher than average occurrences of always or most of the time doing the activity (i.e. including vegetables in meal plans </w:t>
      </w:r>
      <w:r w:rsidR="00996790">
        <w:t>etc.</w:t>
      </w:r>
      <w:r>
        <w:t>). Deniers on the other hand, seem to struggle the most, with higher than average numbers rarely or never meal planning or preparing.</w:t>
      </w:r>
      <w:r w:rsidR="009D6B69">
        <w:t xml:space="preserve"> </w:t>
      </w:r>
      <w:r w:rsidR="00777C0A">
        <w:t>Ambivalent</w:t>
      </w:r>
      <w:r w:rsidR="009D6B69">
        <w:t xml:space="preserve"> are also less likely to be planners.</w:t>
      </w:r>
    </w:p>
    <w:p w14:paraId="48BB1724" w14:textId="77777777" w:rsidR="00507EC9" w:rsidRPr="008B4554" w:rsidRDefault="00507EC9" w:rsidP="0040263C">
      <w:pPr>
        <w:pStyle w:val="KTRBodyMain"/>
      </w:pPr>
      <w:r>
        <w:lastRenderedPageBreak/>
        <w:t>Those using a meal service were significant more likely to be aged 18-34 years, have a household income of $60</w:t>
      </w:r>
      <w:r w:rsidR="00713286">
        <w:t>-$100K, and are followers of particular groups, people or pages on social media. They are also more likely to have a way of eating, and positive self-perceptions of their lifestyle.</w:t>
      </w:r>
    </w:p>
    <w:p w14:paraId="4C73ADB3" w14:textId="77777777" w:rsidR="008B4554" w:rsidRDefault="008B4554" w:rsidP="005B0FE9">
      <w:pPr>
        <w:pStyle w:val="Figureheading"/>
      </w:pPr>
      <w:bookmarkStart w:id="64" w:name="_Toc514160703"/>
      <w:r w:rsidRPr="00462E66">
        <w:t xml:space="preserve">Figure </w:t>
      </w:r>
      <w:r w:rsidR="003C72D9">
        <w:t>7</w:t>
      </w:r>
      <w:r w:rsidR="003644BF" w:rsidRPr="00462E66">
        <w:t>.1.4</w:t>
      </w:r>
      <w:r w:rsidRPr="00462E66">
        <w:t>: Meal planning behaviours</w:t>
      </w:r>
      <w:bookmarkEnd w:id="64"/>
    </w:p>
    <w:p w14:paraId="0CDB7BE8" w14:textId="77777777" w:rsidR="009A3B2E" w:rsidRPr="00462E66" w:rsidRDefault="00402C8C" w:rsidP="00D2589E">
      <w:pPr>
        <w:pStyle w:val="Image"/>
        <w:numPr>
          <w:ilvl w:val="0"/>
          <w:numId w:val="0"/>
        </w:numPr>
        <w:spacing w:before="120"/>
      </w:pPr>
      <w:r>
        <w:rPr>
          <w:lang w:eastAsia="en-AU"/>
        </w:rPr>
        <w:drawing>
          <wp:inline distT="0" distB="0" distL="0" distR="0" wp14:anchorId="41302604" wp14:editId="6F2F487C">
            <wp:extent cx="5760000" cy="3315954"/>
            <wp:effectExtent l="0" t="0" r="0" b="0"/>
            <wp:docPr id="463" name="Picture 463" descr="This graph illustrates proportions of respondents' who identify as participating in meal planning behaviours, &quot;always&quot; or &quot;most of the time&quot;:&#10;Include vegetables in your meal planning - 76%&#10;Make a shopping list before shopping - 64%&#10;Include healthy snacks in the shopping - 50%&#10;Create a rough meal plan for the week - 40%&#10;Create a meal plan for a few meals a week - 29%&#10;Create a specific weekly meal plan - 27%&#10;Use a meal/ingredient service to plan your meals - 19%" title="Figure 7.1.4: Meal planning behavi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t="3256"/>
                    <a:stretch/>
                  </pic:blipFill>
                  <pic:spPr bwMode="auto">
                    <a:xfrm>
                      <a:off x="0" y="0"/>
                      <a:ext cx="5760000" cy="3315954"/>
                    </a:xfrm>
                    <a:prstGeom prst="rect">
                      <a:avLst/>
                    </a:prstGeom>
                    <a:noFill/>
                    <a:ln>
                      <a:noFill/>
                    </a:ln>
                    <a:extLst>
                      <a:ext uri="{53640926-AAD7-44D8-BBD7-CCE9431645EC}">
                        <a14:shadowObscured xmlns:a14="http://schemas.microsoft.com/office/drawing/2010/main"/>
                      </a:ext>
                    </a:extLst>
                  </pic:spPr>
                </pic:pic>
              </a:graphicData>
            </a:graphic>
          </wp:inline>
        </w:drawing>
      </w:r>
    </w:p>
    <w:p w14:paraId="5B2D1885" w14:textId="77777777" w:rsidR="00E558A9" w:rsidRPr="008C3C42" w:rsidRDefault="001E73E1" w:rsidP="00CC4A8A">
      <w:pPr>
        <w:pStyle w:val="Sourcematerial"/>
        <w:rPr>
          <w:rFonts w:eastAsia="Calibri"/>
          <w:lang w:val="en-AU"/>
        </w:rPr>
      </w:pPr>
      <w:r w:rsidRPr="00462E66">
        <w:t xml:space="preserve">SOURCE: </w:t>
      </w:r>
      <w:r w:rsidR="0040263C" w:rsidRPr="00462E66">
        <w:rPr>
          <w:rFonts w:eastAsia="Calibri"/>
          <w:lang w:val="en-AU"/>
        </w:rPr>
        <w:t>B9</w:t>
      </w:r>
      <w:r w:rsidR="003644BF" w:rsidRPr="00462E66">
        <w:rPr>
          <w:rFonts w:eastAsia="Calibri"/>
          <w:lang w:val="en-AU"/>
        </w:rPr>
        <w:t>:</w:t>
      </w:r>
      <w:r w:rsidR="0040263C" w:rsidRPr="00462E66">
        <w:rPr>
          <w:rFonts w:eastAsia="Calibri"/>
          <w:lang w:val="en-AU"/>
        </w:rPr>
        <w:t xml:space="preserve"> How often do you do each of the following…?</w:t>
      </w:r>
      <w:r w:rsidR="00151BC0">
        <w:rPr>
          <w:rFonts w:eastAsia="Calibri"/>
          <w:lang w:val="en-AU"/>
        </w:rPr>
        <w:br/>
        <w:t>BASE: All respondents (n=3150</w:t>
      </w:r>
      <w:r w:rsidR="00E4460C">
        <w:rPr>
          <w:rFonts w:eastAsia="Calibri"/>
          <w:lang w:val="en-AU"/>
        </w:rPr>
        <w:t xml:space="preserve">) </w:t>
      </w:r>
      <w:r w:rsidR="005F766C">
        <w:br/>
      </w:r>
      <w:r w:rsidR="00E558A9">
        <w:t>NOTE</w:t>
      </w:r>
      <w:r w:rsidR="005F766C">
        <w:t>S</w:t>
      </w:r>
      <w:r w:rsidR="00E558A9">
        <w:t xml:space="preserve">: </w:t>
      </w:r>
      <w:r w:rsidR="005F766C">
        <w:t>*</w:t>
      </w:r>
      <w:r w:rsidR="00E558A9" w:rsidRPr="00462E66">
        <w:t>Asked of those who</w:t>
      </w:r>
      <w:r w:rsidR="00E558A9">
        <w:t xml:space="preserve"> have responsibility for planning (n=2634</w:t>
      </w:r>
      <w:r w:rsidR="00E558A9" w:rsidRPr="00462E66">
        <w:t>)</w:t>
      </w:r>
      <w:r w:rsidR="005F766C">
        <w:t xml:space="preserve"> **</w:t>
      </w:r>
      <w:r w:rsidR="00E558A9" w:rsidRPr="00462E66">
        <w:t xml:space="preserve">Asked of those who have responsibility for </w:t>
      </w:r>
      <w:r w:rsidR="00E558A9">
        <w:t xml:space="preserve">planning </w:t>
      </w:r>
      <w:r w:rsidR="00E558A9" w:rsidRPr="00213AE4">
        <w:rPr>
          <w:rStyle w:val="KTRBodymainUnderlineChar"/>
        </w:rPr>
        <w:t>or</w:t>
      </w:r>
      <w:r w:rsidR="00E558A9">
        <w:t xml:space="preserve"> shopping (n=2838</w:t>
      </w:r>
      <w:r w:rsidR="00E558A9" w:rsidRPr="00462E66">
        <w:t>)</w:t>
      </w:r>
      <w:r w:rsidR="005F766C">
        <w:t xml:space="preserve"> </w:t>
      </w:r>
      <w:r w:rsidR="00E558A9" w:rsidRPr="00462E66">
        <w:t>***</w:t>
      </w:r>
      <w:r w:rsidR="00E558A9">
        <w:t xml:space="preserve"> </w:t>
      </w:r>
      <w:r w:rsidR="00E558A9" w:rsidRPr="00462E66">
        <w:t xml:space="preserve">Asked of those who have responsibility </w:t>
      </w:r>
      <w:r w:rsidR="00E558A9">
        <w:t>shopping (n=2761</w:t>
      </w:r>
      <w:r w:rsidR="00E558A9" w:rsidRPr="00462E66">
        <w:t>)</w:t>
      </w:r>
    </w:p>
    <w:p w14:paraId="6C128AB8" w14:textId="77777777" w:rsidR="00171C62" w:rsidRDefault="00171C62" w:rsidP="005F766C">
      <w:pPr>
        <w:pStyle w:val="KTRBodyMain"/>
        <w:spacing w:before="360" w:after="60"/>
        <w:rPr>
          <w:rFonts w:cs="Arial"/>
        </w:rPr>
      </w:pPr>
      <w:r w:rsidRPr="005B0FE9">
        <w:rPr>
          <w:rStyle w:val="BoldUnderline"/>
        </w:rPr>
        <w:t>The far-reaching influence of family:</w:t>
      </w:r>
      <w:r w:rsidRPr="008B4554">
        <w:rPr>
          <w:rFonts w:cs="Arial"/>
        </w:rPr>
        <w:t xml:space="preserve"> Families clearly play a significant role in setting behavioural norms, and both motivating and enabling engagement in healthy behaviours in many ways. For almost all in the study, lifestyle habits had been largely formed during </w:t>
      </w:r>
      <w:r w:rsidRPr="00D51148">
        <w:rPr>
          <w:rStyle w:val="Strong"/>
        </w:rPr>
        <w:t>childhood</w:t>
      </w:r>
      <w:r w:rsidRPr="008B4554">
        <w:rPr>
          <w:rFonts w:cs="Arial"/>
        </w:rPr>
        <w:t xml:space="preserve">, with participants often reflecting and carrying forward learned behaviours from previous generations. The </w:t>
      </w:r>
      <w:r w:rsidR="009169EA">
        <w:rPr>
          <w:rFonts w:cs="Arial"/>
        </w:rPr>
        <w:t xml:space="preserve">qualitative </w:t>
      </w:r>
      <w:r w:rsidRPr="008B4554">
        <w:rPr>
          <w:rFonts w:cs="Arial"/>
        </w:rPr>
        <w:t xml:space="preserve">research also highlighted the significance of </w:t>
      </w:r>
      <w:r w:rsidRPr="00D51148">
        <w:rPr>
          <w:rStyle w:val="Strong"/>
        </w:rPr>
        <w:t>cohabiting partners</w:t>
      </w:r>
      <w:r w:rsidR="00F44437">
        <w:rPr>
          <w:rStyle w:val="Strong"/>
        </w:rPr>
        <w:t>/</w:t>
      </w:r>
      <w:r w:rsidRPr="00D51148">
        <w:rPr>
          <w:rStyle w:val="Strong"/>
        </w:rPr>
        <w:t>spouses</w:t>
      </w:r>
      <w:r w:rsidRPr="008B4554">
        <w:rPr>
          <w:rFonts w:cs="Arial"/>
        </w:rPr>
        <w:t xml:space="preserve"> in influencing and reinforcing each other’s lifestyle behaviours in both positive and negative ways. In some families the dietary choices of children tended to direct the eating habits of the family – which, when </w:t>
      </w:r>
      <w:r w:rsidRPr="00D51148">
        <w:rPr>
          <w:rStyle w:val="Strong"/>
        </w:rPr>
        <w:t>children</w:t>
      </w:r>
      <w:r w:rsidRPr="008B4554">
        <w:rPr>
          <w:rFonts w:cs="Arial"/>
        </w:rPr>
        <w:t xml:space="preserve"> were fussy, was generally quite limited nutritionally</w:t>
      </w:r>
      <w:r w:rsidR="008A39F4" w:rsidRPr="008B4554">
        <w:rPr>
          <w:rFonts w:cs="Arial"/>
        </w:rPr>
        <w:t xml:space="preserve"> - around two in five parents</w:t>
      </w:r>
      <w:r w:rsidR="009169EA">
        <w:rPr>
          <w:rFonts w:cs="Arial"/>
        </w:rPr>
        <w:t xml:space="preserve"> in the survey</w:t>
      </w:r>
      <w:r w:rsidR="008A39F4" w:rsidRPr="008B4554">
        <w:rPr>
          <w:rFonts w:cs="Arial"/>
        </w:rPr>
        <w:t xml:space="preserve"> (41%) claim to have children who are fussy eaters that make it difficult to have healthy eating habits.</w:t>
      </w:r>
      <w:r w:rsidRPr="008B4554">
        <w:rPr>
          <w:rFonts w:cs="Arial"/>
        </w:rPr>
        <w:t xml:space="preserve"> In other</w:t>
      </w:r>
      <w:r w:rsidR="008A39F4" w:rsidRPr="008B4554">
        <w:rPr>
          <w:rFonts w:cs="Arial"/>
        </w:rPr>
        <w:t xml:space="preserve"> familie</w:t>
      </w:r>
      <w:r w:rsidRPr="008B4554">
        <w:rPr>
          <w:rFonts w:cs="Arial"/>
        </w:rPr>
        <w:t>s, parents’ focus was squarely on the child, with their own health almost disregarded</w:t>
      </w:r>
      <w:r w:rsidR="00D40DB0" w:rsidRPr="008B4554">
        <w:rPr>
          <w:rFonts w:cs="Arial"/>
        </w:rPr>
        <w:t xml:space="preserve"> (59% of parents </w:t>
      </w:r>
      <w:r w:rsidR="009169EA">
        <w:rPr>
          <w:rFonts w:cs="Arial"/>
        </w:rPr>
        <w:t xml:space="preserve">in the survey </w:t>
      </w:r>
      <w:r w:rsidR="00D40DB0" w:rsidRPr="008B4554">
        <w:rPr>
          <w:rFonts w:cs="Arial"/>
        </w:rPr>
        <w:t>agreed that it is more important for their children to eat healthy than themselves)</w:t>
      </w:r>
      <w:r w:rsidRPr="008B4554">
        <w:rPr>
          <w:rFonts w:cs="Arial"/>
        </w:rPr>
        <w:t xml:space="preserve">. </w:t>
      </w:r>
      <w:r w:rsidR="009169EA">
        <w:rPr>
          <w:rFonts w:cs="Arial"/>
        </w:rPr>
        <w:t>The qualitative research suggested that t</w:t>
      </w:r>
      <w:r w:rsidRPr="008B4554">
        <w:rPr>
          <w:rFonts w:cs="Arial"/>
        </w:rPr>
        <w:t xml:space="preserve">hese challenges were particularly heightened for </w:t>
      </w:r>
      <w:r w:rsidRPr="00D51148">
        <w:rPr>
          <w:rStyle w:val="Strong"/>
        </w:rPr>
        <w:t>new mothers</w:t>
      </w:r>
      <w:r w:rsidRPr="008B4554">
        <w:rPr>
          <w:rFonts w:cs="Arial"/>
          <w:b/>
        </w:rPr>
        <w:t xml:space="preserve"> </w:t>
      </w:r>
      <w:r w:rsidRPr="008B4554">
        <w:rPr>
          <w:rFonts w:cs="Arial"/>
        </w:rPr>
        <w:t>who struggled with the relentless demands of early parenthood – particularly, the sleeplessness and social isolation that comes with caring for a new baby.</w:t>
      </w:r>
    </w:p>
    <w:p w14:paraId="1E609DF8" w14:textId="77777777" w:rsidR="00171C62" w:rsidRDefault="00171C62" w:rsidP="005F766C">
      <w:pPr>
        <w:pStyle w:val="Quote"/>
        <w:spacing w:before="60" w:after="60"/>
      </w:pPr>
      <w:r w:rsidRPr="001913AC">
        <w:t>‘I have to look after my family – so th</w:t>
      </w:r>
      <w:r w:rsidRPr="00020BC7">
        <w:t>eir health comes first, my health comes last.</w:t>
      </w:r>
      <w:r w:rsidR="008B4554" w:rsidRPr="00020BC7">
        <w:t>’</w:t>
      </w:r>
      <w:r w:rsidR="00B7326F">
        <w:t xml:space="preserve"> (Mother, 25-3</w:t>
      </w:r>
      <w:r w:rsidR="00054F9C">
        <w:t>9</w:t>
      </w:r>
      <w:r w:rsidR="00B7326F">
        <w:t xml:space="preserve"> years,</w:t>
      </w:r>
      <w:r w:rsidR="00020BC7" w:rsidRPr="00020BC7">
        <w:t xml:space="preserve"> </w:t>
      </w:r>
      <w:r w:rsidR="00020BC7">
        <w:t>Sydney</w:t>
      </w:r>
      <w:r w:rsidRPr="00020BC7">
        <w:t>)</w:t>
      </w:r>
    </w:p>
    <w:p w14:paraId="7B9906EF" w14:textId="77777777" w:rsidR="00171C62" w:rsidRPr="00020BC7" w:rsidRDefault="008B4554" w:rsidP="005B0FE9">
      <w:pPr>
        <w:pStyle w:val="Quote"/>
        <w:spacing w:before="0" w:after="0"/>
      </w:pPr>
      <w:r>
        <w:t>‘</w:t>
      </w:r>
      <w:r w:rsidR="00171C62" w:rsidRPr="001913AC">
        <w:t xml:space="preserve">I tend to cook and </w:t>
      </w:r>
      <w:r w:rsidR="00171C62" w:rsidRPr="00020BC7">
        <w:t>eat what Mum used to feed us</w:t>
      </w:r>
      <w:r w:rsidRPr="00020BC7">
        <w:t>…meat and three veg for dinners.’</w:t>
      </w:r>
      <w:r w:rsidR="00171C62" w:rsidRPr="00020BC7">
        <w:t xml:space="preserve"> (Mother, 25-</w:t>
      </w:r>
      <w:r w:rsidR="00B7326F">
        <w:t>3</w:t>
      </w:r>
      <w:r w:rsidR="00054F9C">
        <w:t>9</w:t>
      </w:r>
      <w:r w:rsidR="00020BC7" w:rsidRPr="00020BC7">
        <w:t xml:space="preserve"> </w:t>
      </w:r>
      <w:r w:rsidR="00171C62" w:rsidRPr="00020BC7">
        <w:t>y</w:t>
      </w:r>
      <w:r w:rsidR="00020BC7" w:rsidRPr="00020BC7">
        <w:t>ea</w:t>
      </w:r>
      <w:r w:rsidR="00171C62" w:rsidRPr="00020BC7">
        <w:t>rs, Wagga Wagga)</w:t>
      </w:r>
    </w:p>
    <w:p w14:paraId="38AC08D8" w14:textId="77777777" w:rsidR="00171C62" w:rsidRDefault="008B4554" w:rsidP="005B0FE9">
      <w:pPr>
        <w:pStyle w:val="Quote"/>
        <w:spacing w:before="60" w:after="0"/>
      </w:pPr>
      <w:r w:rsidRPr="00020BC7">
        <w:lastRenderedPageBreak/>
        <w:t>‘</w:t>
      </w:r>
      <w:r w:rsidR="00171C62" w:rsidRPr="00020BC7">
        <w:t xml:space="preserve">Sleep is a good one! It can be very difficult when you have young children and it affects every other aspect of your life. Only now that my youngest regularly sleeps through the night do I feel that I have control over my life to make healthier choices.’ (Mother, 25-39 years, </w:t>
      </w:r>
      <w:r w:rsidR="0078460E">
        <w:t>Regional Australia)</w:t>
      </w:r>
    </w:p>
    <w:p w14:paraId="3ADC106C" w14:textId="77777777" w:rsidR="00175A46" w:rsidRDefault="00175A46" w:rsidP="005B0FE9">
      <w:pPr>
        <w:pStyle w:val="Quote"/>
        <w:spacing w:before="60"/>
      </w:pPr>
      <w:r>
        <w:t>‘</w:t>
      </w:r>
      <w:r w:rsidRPr="00175A46">
        <w:t>My eating habits have changed since I had her, I eat a lot of her food. I use to cook and like cooking, cook up soups and curries and everything but I</w:t>
      </w:r>
      <w:r w:rsidR="00151BC0">
        <w:t xml:space="preserve"> just do</w:t>
      </w:r>
      <w:r w:rsidRPr="00175A46">
        <w:t>n’t have time and there’</w:t>
      </w:r>
      <w:r>
        <w:t>s no point cooking for one now.</w:t>
      </w:r>
      <w:r w:rsidRPr="00020BC7">
        <w:t xml:space="preserve">’ </w:t>
      </w:r>
      <w:r w:rsidR="00B7326F">
        <w:t>(M</w:t>
      </w:r>
      <w:r w:rsidRPr="00020BC7">
        <w:t>other, 25-3</w:t>
      </w:r>
      <w:r w:rsidR="00054F9C">
        <w:t>9</w:t>
      </w:r>
      <w:r w:rsidR="00020BC7" w:rsidRPr="00020BC7">
        <w:t xml:space="preserve"> years</w:t>
      </w:r>
      <w:r w:rsidR="00F41B24">
        <w:t xml:space="preserve">, </w:t>
      </w:r>
      <w:r w:rsidRPr="00020BC7">
        <w:t>Perth)</w:t>
      </w:r>
    </w:p>
    <w:p w14:paraId="276EE3CA" w14:textId="77777777" w:rsidR="00907677" w:rsidRDefault="008A39F4" w:rsidP="008A39F4">
      <w:pPr>
        <w:pStyle w:val="KTRBodyMain"/>
        <w:rPr>
          <w:rFonts w:cs="Arial"/>
        </w:rPr>
      </w:pPr>
      <w:r w:rsidRPr="008B4554">
        <w:rPr>
          <w:rFonts w:cs="Arial"/>
        </w:rPr>
        <w:t xml:space="preserve">When asked who in the family has the most influence on what is eaten at meal times, 40% of parents </w:t>
      </w:r>
      <w:r w:rsidR="009169EA">
        <w:rPr>
          <w:rFonts w:cs="Arial"/>
        </w:rPr>
        <w:t xml:space="preserve">in the survey </w:t>
      </w:r>
      <w:r w:rsidRPr="008B4554">
        <w:rPr>
          <w:rFonts w:cs="Arial"/>
        </w:rPr>
        <w:t>claim that it is themselves, with another 3</w:t>
      </w:r>
      <w:r w:rsidR="00665C3C">
        <w:rPr>
          <w:rFonts w:cs="Arial"/>
        </w:rPr>
        <w:t>1</w:t>
      </w:r>
      <w:r w:rsidRPr="008B4554">
        <w:rPr>
          <w:rFonts w:cs="Arial"/>
        </w:rPr>
        <w:t>% catering primarily for their partner, 12% for their children, and 17% for no one specifically.</w:t>
      </w:r>
    </w:p>
    <w:p w14:paraId="64258D14" w14:textId="77777777" w:rsidR="00171C62" w:rsidRPr="008B4554" w:rsidRDefault="007343A0" w:rsidP="008A39F4">
      <w:pPr>
        <w:pStyle w:val="KTRBodyMain"/>
        <w:rPr>
          <w:rFonts w:cs="Arial"/>
        </w:rPr>
      </w:pPr>
      <w:r w:rsidRPr="008B4554">
        <w:rPr>
          <w:rFonts w:cs="Arial"/>
        </w:rPr>
        <w:t>On the whole, females are more likely to say they have the most influence on what is eaten (50%), while males are more likely to say their partner has the most influence (50%). Older parents (aged 50 to 64 years) are more likely to be in</w:t>
      </w:r>
      <w:r w:rsidR="00D40DB0" w:rsidRPr="008B4554">
        <w:rPr>
          <w:rFonts w:cs="Arial"/>
        </w:rPr>
        <w:t>fluenced by their partner (49%).</w:t>
      </w:r>
      <w:r w:rsidR="00175A46">
        <w:rPr>
          <w:rFonts w:cs="Arial"/>
        </w:rPr>
        <w:t xml:space="preserve"> There was little difference among the segments on the level of influence that others had on their dietary choice.</w:t>
      </w:r>
    </w:p>
    <w:p w14:paraId="0FA22A29" w14:textId="77777777" w:rsidR="00D40DB0" w:rsidRPr="00462E66" w:rsidRDefault="008B4554" w:rsidP="005B0FE9">
      <w:pPr>
        <w:pStyle w:val="Figureheading"/>
      </w:pPr>
      <w:bookmarkStart w:id="65" w:name="_Toc514160704"/>
      <w:r w:rsidRPr="00462E66">
        <w:t xml:space="preserve">Figure </w:t>
      </w:r>
      <w:r w:rsidR="003C72D9">
        <w:t>7</w:t>
      </w:r>
      <w:r w:rsidR="003644BF" w:rsidRPr="00462E66">
        <w:t>.1.5</w:t>
      </w:r>
      <w:r w:rsidRPr="00462E66">
        <w:t xml:space="preserve">: </w:t>
      </w:r>
      <w:r w:rsidR="00D40DB0" w:rsidRPr="00462E66">
        <w:t>Biggest influence on food eaten</w:t>
      </w:r>
      <w:bookmarkEnd w:id="65"/>
    </w:p>
    <w:p w14:paraId="5B381DF7" w14:textId="77777777" w:rsidR="00D40DB0" w:rsidRDefault="00AE0745" w:rsidP="00D2589E">
      <w:pPr>
        <w:pStyle w:val="Image"/>
        <w:numPr>
          <w:ilvl w:val="0"/>
          <w:numId w:val="0"/>
        </w:numPr>
        <w:spacing w:before="120"/>
      </w:pPr>
      <w:r>
        <w:rPr>
          <w:lang w:eastAsia="en-AU"/>
        </w:rPr>
        <w:drawing>
          <wp:inline distT="0" distB="0" distL="0" distR="0" wp14:anchorId="03FC9F82" wp14:editId="0D7FE56B">
            <wp:extent cx="5760000" cy="2141698"/>
            <wp:effectExtent l="0" t="0" r="0" b="0"/>
            <wp:docPr id="466" name="Picture 466" descr="This graph identifies respondent’s ‘biggest influencers’ with respect to food eating habits.&#10;Myself - 40%&#10;My partner - 31%&#10;My children - 12%&#10;No one specifically - 17%&#10;" title="Figure 7.1.5: Biggest influence on food e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141698"/>
                    </a:xfrm>
                    <a:prstGeom prst="rect">
                      <a:avLst/>
                    </a:prstGeom>
                    <a:noFill/>
                  </pic:spPr>
                </pic:pic>
              </a:graphicData>
            </a:graphic>
          </wp:inline>
        </w:drawing>
      </w:r>
    </w:p>
    <w:p w14:paraId="12E279FB" w14:textId="77777777" w:rsidR="00C057E6" w:rsidRPr="00DB1544" w:rsidRDefault="003644BF" w:rsidP="00CC4A8A">
      <w:pPr>
        <w:pStyle w:val="Sourcematerial"/>
      </w:pPr>
      <w:r w:rsidRPr="00462E66">
        <w:rPr>
          <w:rFonts w:eastAsia="Calibri"/>
          <w:lang w:val="en-AU"/>
        </w:rPr>
        <w:t xml:space="preserve">SOURCE: </w:t>
      </w:r>
      <w:r w:rsidR="00D40DB0" w:rsidRPr="00462E66">
        <w:rPr>
          <w:rFonts w:eastAsia="Calibri"/>
          <w:lang w:val="en-AU"/>
        </w:rPr>
        <w:t>B12</w:t>
      </w:r>
      <w:r w:rsidRPr="00462E66">
        <w:rPr>
          <w:rFonts w:eastAsia="Calibri"/>
          <w:lang w:val="en-AU"/>
        </w:rPr>
        <w:t>:</w:t>
      </w:r>
      <w:r w:rsidR="00D40DB0" w:rsidRPr="00462E66">
        <w:rPr>
          <w:rFonts w:eastAsia="Calibri"/>
          <w:lang w:val="en-AU"/>
        </w:rPr>
        <w:t xml:space="preserve"> Who in your family has the most influence on what you eat at meal times?</w:t>
      </w:r>
      <w:r w:rsidR="00D40DB0" w:rsidRPr="00462E66">
        <w:rPr>
          <w:rFonts w:eastAsia="Calibri"/>
          <w:lang w:val="en-AU"/>
        </w:rPr>
        <w:br/>
        <w:t>BASE: All parents (n=1940)</w:t>
      </w:r>
    </w:p>
    <w:p w14:paraId="6249B8B7" w14:textId="77777777" w:rsidR="00BA58F3" w:rsidRDefault="00210362" w:rsidP="00BA58F3">
      <w:pPr>
        <w:pStyle w:val="Quote"/>
        <w:spacing w:before="60"/>
      </w:pPr>
      <w:r w:rsidRPr="008B4554">
        <w:rPr>
          <w:rFonts w:cs="Arial"/>
        </w:rPr>
        <w:t xml:space="preserve">Parents were conscious of the </w:t>
      </w:r>
      <w:r w:rsidR="00D40DB0" w:rsidRPr="00D51148">
        <w:rPr>
          <w:rStyle w:val="Strong"/>
        </w:rPr>
        <w:t>influence</w:t>
      </w:r>
      <w:r w:rsidR="00D40DB0" w:rsidRPr="008B4554">
        <w:rPr>
          <w:rFonts w:cs="Arial"/>
        </w:rPr>
        <w:t xml:space="preserve"> they have on setting up healthy eating habits (88% </w:t>
      </w:r>
      <w:r w:rsidR="00B058CB">
        <w:rPr>
          <w:rFonts w:cs="Arial"/>
        </w:rPr>
        <w:t xml:space="preserve">of parents in the survey </w:t>
      </w:r>
      <w:r w:rsidR="00D40DB0" w:rsidRPr="008B4554">
        <w:rPr>
          <w:rFonts w:cs="Arial"/>
        </w:rPr>
        <w:t xml:space="preserve">agreed that this was the case), as well as the </w:t>
      </w:r>
      <w:r w:rsidRPr="008B4554">
        <w:rPr>
          <w:rFonts w:cs="Arial"/>
        </w:rPr>
        <w:t xml:space="preserve">effects of </w:t>
      </w:r>
      <w:r w:rsidRPr="00D51148">
        <w:rPr>
          <w:rStyle w:val="Strong"/>
        </w:rPr>
        <w:t>role modelling</w:t>
      </w:r>
      <w:r w:rsidRPr="008B4554">
        <w:rPr>
          <w:rFonts w:cs="Arial"/>
        </w:rPr>
        <w:t xml:space="preserve"> on their children</w:t>
      </w:r>
      <w:r w:rsidR="00D40DB0" w:rsidRPr="008B4554">
        <w:rPr>
          <w:rFonts w:cs="Arial"/>
        </w:rPr>
        <w:t xml:space="preserve"> (77% try and set a good example for their children by eating healthy themselves)</w:t>
      </w:r>
      <w:r w:rsidRPr="008B4554">
        <w:rPr>
          <w:rFonts w:cs="Arial"/>
        </w:rPr>
        <w:t xml:space="preserve">. </w:t>
      </w:r>
      <w:r w:rsidR="00B058CB">
        <w:rPr>
          <w:rFonts w:cs="Arial"/>
        </w:rPr>
        <w:t>The qualitative research reinforced that f</w:t>
      </w:r>
      <w:r w:rsidRPr="008B4554">
        <w:rPr>
          <w:rFonts w:cs="Arial"/>
        </w:rPr>
        <w:t>or many, this provided strong motivation to model positive values and behaviours supporting a healthy lifestyle and necessary for social and emotional well-being: inculcating healthy behaviours across the family. Most were aware that ‘telling’ was far less powerful than ‘doing’, and felt it was their duty to be setting a positive example.</w:t>
      </w:r>
      <w:r w:rsidR="00BA58F3" w:rsidRPr="00BA58F3">
        <w:t xml:space="preserve"> </w:t>
      </w:r>
    </w:p>
    <w:p w14:paraId="553D245E" w14:textId="414031A7" w:rsidR="00BA58F3" w:rsidRPr="001913AC" w:rsidRDefault="00BA58F3" w:rsidP="00BA58F3">
      <w:pPr>
        <w:pStyle w:val="Quote"/>
        <w:spacing w:before="60"/>
      </w:pPr>
      <w:r>
        <w:t>‘</w:t>
      </w:r>
      <w:r w:rsidRPr="001913AC">
        <w:t xml:space="preserve">Good eating and lifestyle habits are learned from a young age. I don’t want to teach my children bad behaviour, unhealthy </w:t>
      </w:r>
      <w:r>
        <w:t>behaviour.’</w:t>
      </w:r>
      <w:r w:rsidRPr="00020BC7">
        <w:t xml:space="preserve"> (Mother, 2</w:t>
      </w:r>
      <w:r>
        <w:t>5</w:t>
      </w:r>
      <w:r w:rsidRPr="00020BC7">
        <w:t>-3</w:t>
      </w:r>
      <w:r>
        <w:t>9</w:t>
      </w:r>
      <w:r w:rsidRPr="00020BC7">
        <w:t xml:space="preserve"> years, Perth)</w:t>
      </w:r>
    </w:p>
    <w:p w14:paraId="417C0130" w14:textId="77777777" w:rsidR="00210362" w:rsidRPr="008B4554" w:rsidRDefault="00210362" w:rsidP="00D40DB0">
      <w:pPr>
        <w:pStyle w:val="KTRBodyMain"/>
        <w:rPr>
          <w:rFonts w:cs="Arial"/>
        </w:rPr>
      </w:pPr>
      <w:r w:rsidRPr="008B4554">
        <w:rPr>
          <w:rFonts w:cs="Arial"/>
        </w:rPr>
        <w:t>Despite positive intentions, however, many of the parents in the study struggled to do this consistently</w:t>
      </w:r>
      <w:r w:rsidR="00D22BF5" w:rsidRPr="008B4554">
        <w:rPr>
          <w:rFonts w:cs="Arial"/>
        </w:rPr>
        <w:t xml:space="preserve">, </w:t>
      </w:r>
      <w:r w:rsidR="00B058CB">
        <w:rPr>
          <w:rFonts w:cs="Arial"/>
        </w:rPr>
        <w:t>evidence</w:t>
      </w:r>
      <w:r w:rsidR="00F41B24">
        <w:rPr>
          <w:rFonts w:cs="Arial"/>
        </w:rPr>
        <w:t>d</w:t>
      </w:r>
      <w:r w:rsidR="00B058CB">
        <w:rPr>
          <w:rFonts w:cs="Arial"/>
        </w:rPr>
        <w:t xml:space="preserve"> by </w:t>
      </w:r>
      <w:r w:rsidR="00D22BF5" w:rsidRPr="008B4554">
        <w:rPr>
          <w:rFonts w:cs="Arial"/>
        </w:rPr>
        <w:t xml:space="preserve">over half of </w:t>
      </w:r>
      <w:r w:rsidR="00665C3C">
        <w:rPr>
          <w:rFonts w:cs="Arial"/>
        </w:rPr>
        <w:t>all parents</w:t>
      </w:r>
      <w:r w:rsidR="00D22BF5" w:rsidRPr="008B4554">
        <w:rPr>
          <w:rFonts w:cs="Arial"/>
        </w:rPr>
        <w:t xml:space="preserve"> </w:t>
      </w:r>
      <w:r w:rsidR="00B058CB">
        <w:rPr>
          <w:rFonts w:cs="Arial"/>
        </w:rPr>
        <w:t xml:space="preserve">in the survey </w:t>
      </w:r>
      <w:r w:rsidR="00D22BF5" w:rsidRPr="008B4554">
        <w:rPr>
          <w:rFonts w:cs="Arial"/>
        </w:rPr>
        <w:t>(55%) eat</w:t>
      </w:r>
      <w:r w:rsidR="00B058CB">
        <w:rPr>
          <w:rFonts w:cs="Arial"/>
        </w:rPr>
        <w:t>ing</w:t>
      </w:r>
      <w:r w:rsidR="00D22BF5" w:rsidRPr="008B4554">
        <w:rPr>
          <w:rFonts w:cs="Arial"/>
        </w:rPr>
        <w:t xml:space="preserve"> the evening meal at a different time to the children at least once a week, and 54% cook</w:t>
      </w:r>
      <w:r w:rsidR="00B058CB">
        <w:rPr>
          <w:rFonts w:cs="Arial"/>
        </w:rPr>
        <w:t>ing</w:t>
      </w:r>
      <w:r w:rsidR="00D22BF5" w:rsidRPr="008B4554">
        <w:rPr>
          <w:rFonts w:cs="Arial"/>
        </w:rPr>
        <w:t xml:space="preserve"> a different meal for the children at least once per week</w:t>
      </w:r>
      <w:r w:rsidRPr="008B4554">
        <w:rPr>
          <w:rFonts w:cs="Arial"/>
        </w:rPr>
        <w:t xml:space="preserve">. </w:t>
      </w:r>
      <w:r w:rsidR="00AF6503">
        <w:rPr>
          <w:rFonts w:cs="Arial"/>
        </w:rPr>
        <w:t>This was most likely among the Denial segment.</w:t>
      </w:r>
    </w:p>
    <w:p w14:paraId="2268AE77" w14:textId="77777777" w:rsidR="008B4554" w:rsidRPr="00462E66" w:rsidRDefault="008B4554" w:rsidP="005B0FE9">
      <w:pPr>
        <w:pStyle w:val="Figureheading"/>
      </w:pPr>
      <w:bookmarkStart w:id="66" w:name="_Toc514160705"/>
      <w:r w:rsidRPr="00462E66">
        <w:lastRenderedPageBreak/>
        <w:t xml:space="preserve">Figure </w:t>
      </w:r>
      <w:r w:rsidR="003C72D9">
        <w:t>7</w:t>
      </w:r>
      <w:r w:rsidR="003644BF" w:rsidRPr="00462E66">
        <w:t>.1.6</w:t>
      </w:r>
      <w:r w:rsidRPr="00462E66">
        <w:t>:</w:t>
      </w:r>
      <w:r w:rsidR="00C057E6" w:rsidRPr="00462E66">
        <w:t xml:space="preserve"> </w:t>
      </w:r>
      <w:r w:rsidR="00C775AD" w:rsidRPr="00462E66">
        <w:t>Parental role in healthy eating</w:t>
      </w:r>
      <w:bookmarkEnd w:id="66"/>
    </w:p>
    <w:p w14:paraId="24F9D2F0" w14:textId="77777777" w:rsidR="00406E8A" w:rsidRPr="00CC6D26" w:rsidRDefault="00AE0745" w:rsidP="00D2589E">
      <w:pPr>
        <w:pStyle w:val="Image"/>
        <w:numPr>
          <w:ilvl w:val="0"/>
          <w:numId w:val="0"/>
        </w:numPr>
        <w:spacing w:before="120"/>
      </w:pPr>
      <w:r>
        <w:rPr>
          <w:lang w:eastAsia="en-AU"/>
        </w:rPr>
        <w:drawing>
          <wp:inline distT="0" distB="0" distL="0" distR="0" wp14:anchorId="7E90ED45" wp14:editId="18EB6123">
            <wp:extent cx="5760000" cy="2501034"/>
            <wp:effectExtent l="0" t="0" r="0" b="0"/>
            <wp:docPr id="467" name="Picture 467" descr="This graph illustrates the influence of being a parent on respondents' dietary attitudes. Proportions of respondents rated &quot;agree&quot; towards the following statements:&#10;Parents have a big influence on setting up healthy eating habits for their children 88%&#10;I try and set a good example for my kids by eating healthy myself - 77%&#10;I became much more conscious of having healthy food in the house when I had kids - 64%&#10;It’s more important that my child(ren) eat healthy than that I eat healthy - 59%&#10;My child/ren are fussy eaters which makes it difficult for me to have healthy eating habits - 41%&#10;" title="Figure 7.1.6: Parental role in healthy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501034"/>
                    </a:xfrm>
                    <a:prstGeom prst="rect">
                      <a:avLst/>
                    </a:prstGeom>
                    <a:noFill/>
                  </pic:spPr>
                </pic:pic>
              </a:graphicData>
            </a:graphic>
          </wp:inline>
        </w:drawing>
      </w:r>
    </w:p>
    <w:p w14:paraId="1F1E1483" w14:textId="77777777" w:rsidR="00C057E6" w:rsidRPr="008872BB" w:rsidRDefault="003644BF" w:rsidP="00CC4A8A">
      <w:pPr>
        <w:pStyle w:val="Sourcematerial"/>
      </w:pPr>
      <w:r w:rsidRPr="00462E66">
        <w:t xml:space="preserve">SOURCE: </w:t>
      </w:r>
      <w:r w:rsidR="00406E8A" w:rsidRPr="00462E66">
        <w:t>C1</w:t>
      </w:r>
      <w:r w:rsidRPr="00462E66">
        <w:t>:</w:t>
      </w:r>
      <w:r w:rsidR="00406E8A" w:rsidRPr="00462E66">
        <w:t xml:space="preserve"> To what extent do you agree or disagree with the following statements about healthy eating?</w:t>
      </w:r>
      <w:r w:rsidR="00C057E6" w:rsidRPr="00462E66">
        <w:br/>
        <w:t>BASE: All parents (n=1940)</w:t>
      </w:r>
    </w:p>
    <w:p w14:paraId="60059877" w14:textId="77777777" w:rsidR="00171C62" w:rsidRPr="0060681C" w:rsidRDefault="00171C62" w:rsidP="00150470">
      <w:pPr>
        <w:pStyle w:val="Heading3"/>
      </w:pPr>
      <w:r w:rsidRPr="0060681C">
        <w:t>A sense of ‘control’ and resilience helps to overcome external challenges</w:t>
      </w:r>
    </w:p>
    <w:p w14:paraId="51B6F3E2" w14:textId="77777777" w:rsidR="00171C62" w:rsidRPr="0060681C" w:rsidRDefault="00171C62" w:rsidP="00171C62">
      <w:pPr>
        <w:pStyle w:val="KTRBodyMain"/>
        <w:rPr>
          <w:rFonts w:cs="Arial"/>
        </w:rPr>
      </w:pPr>
      <w:r w:rsidRPr="0060681C">
        <w:rPr>
          <w:rFonts w:cs="Arial"/>
        </w:rPr>
        <w:t xml:space="preserve">While participants across the study were facing many of the external barriers described above, there were differences in their capacity to </w:t>
      </w:r>
      <w:r w:rsidRPr="00D51148">
        <w:rPr>
          <w:rStyle w:val="Strong"/>
        </w:rPr>
        <w:t>think ‘around’</w:t>
      </w:r>
      <w:r w:rsidRPr="0060681C">
        <w:rPr>
          <w:rFonts w:cs="Arial"/>
        </w:rPr>
        <w:t xml:space="preserve"> these challenges. </w:t>
      </w:r>
      <w:r w:rsidR="00F95B35">
        <w:rPr>
          <w:rFonts w:cs="Arial"/>
        </w:rPr>
        <w:t>The qualitative research suggests that t</w:t>
      </w:r>
      <w:r w:rsidRPr="0060681C">
        <w:rPr>
          <w:rFonts w:cs="Arial"/>
        </w:rPr>
        <w:t xml:space="preserve">his was largely reflective of the </w:t>
      </w:r>
      <w:r w:rsidRPr="00D51148">
        <w:rPr>
          <w:rStyle w:val="Strong"/>
        </w:rPr>
        <w:t>level of control</w:t>
      </w:r>
      <w:r w:rsidRPr="0060681C">
        <w:rPr>
          <w:rFonts w:cs="Arial"/>
        </w:rPr>
        <w:t xml:space="preserve"> that participants felt over their lives – whether they felt capable of directing their lifestyle for instance, or whether they were of the belief that their lifestyle was</w:t>
      </w:r>
      <w:r w:rsidR="00BC4061">
        <w:rPr>
          <w:rFonts w:cs="Arial"/>
        </w:rPr>
        <w:t xml:space="preserve"> essentially externally driven.</w:t>
      </w:r>
    </w:p>
    <w:p w14:paraId="72B6F918" w14:textId="77777777" w:rsidR="00171C62" w:rsidRDefault="00171C62" w:rsidP="00171C62">
      <w:pPr>
        <w:pStyle w:val="KTRBodyMain"/>
        <w:rPr>
          <w:rFonts w:cs="Arial"/>
        </w:rPr>
      </w:pPr>
      <w:r w:rsidRPr="0060681C">
        <w:rPr>
          <w:rFonts w:cs="Arial"/>
        </w:rPr>
        <w:t xml:space="preserve">Those with a strong </w:t>
      </w:r>
      <w:r w:rsidRPr="00D51148">
        <w:rPr>
          <w:rStyle w:val="Strong"/>
        </w:rPr>
        <w:t>internal locus of control</w:t>
      </w:r>
      <w:r w:rsidRPr="0060681C">
        <w:rPr>
          <w:rFonts w:cs="Arial"/>
        </w:rPr>
        <w:t xml:space="preserve"> </w:t>
      </w:r>
      <w:r w:rsidR="00713286">
        <w:rPr>
          <w:rFonts w:cs="Arial"/>
        </w:rPr>
        <w:t xml:space="preserve">(being those who are internally driven, proactive, and disciplined) </w:t>
      </w:r>
      <w:r w:rsidRPr="0060681C">
        <w:rPr>
          <w:rFonts w:cs="Arial"/>
        </w:rPr>
        <w:t xml:space="preserve">tended to show greater inclination to leverage opportunities and overcome barriers – they were typically proactive, organised and disciplined. They were better at planning, working out weekly meals, using recipes, and shopping </w:t>
      </w:r>
      <w:r w:rsidR="00F41B24">
        <w:rPr>
          <w:rFonts w:cs="Arial"/>
        </w:rPr>
        <w:t xml:space="preserve">with lists. </w:t>
      </w:r>
      <w:r w:rsidRPr="0060681C">
        <w:rPr>
          <w:rFonts w:cs="Arial"/>
        </w:rPr>
        <w:t>Healthy behaviours were seen as essential in and of themselves rather than as a means to attain</w:t>
      </w:r>
      <w:r w:rsidR="00BC4061">
        <w:rPr>
          <w:rFonts w:cs="Arial"/>
        </w:rPr>
        <w:t xml:space="preserve"> weight loss or other benefits.</w:t>
      </w:r>
    </w:p>
    <w:p w14:paraId="707EFF4F" w14:textId="77777777" w:rsidR="00907677" w:rsidRDefault="00BC4061" w:rsidP="005B0FE9">
      <w:pPr>
        <w:pStyle w:val="Quote"/>
        <w:spacing w:before="60" w:after="60"/>
      </w:pPr>
      <w:r w:rsidRPr="002904B9">
        <w:t>‘There are a lot of times where one of us has asked the question ‘Can you be bothered? Should we cook?’ and it is so easy to say no. But if we just say ‘yes, let’s do it.’ We are always are really thankful that we did… I feel like we’ve made the right choice</w:t>
      </w:r>
      <w:r w:rsidR="00C057E6" w:rsidRPr="002904B9">
        <w:t xml:space="preserve"> for our health</w:t>
      </w:r>
      <w:r w:rsidRPr="002904B9">
        <w:t xml:space="preserve">.’ </w:t>
      </w:r>
      <w:r w:rsidR="00020BC7" w:rsidRPr="002904B9">
        <w:t>(Male, 25-3</w:t>
      </w:r>
      <w:r w:rsidR="00054F9C">
        <w:t>9</w:t>
      </w:r>
      <w:r w:rsidR="00020BC7" w:rsidRPr="002904B9">
        <w:t xml:space="preserve"> years, </w:t>
      </w:r>
      <w:r w:rsidRPr="002904B9">
        <w:t>Perth)</w:t>
      </w:r>
    </w:p>
    <w:p w14:paraId="531561A0" w14:textId="77777777" w:rsidR="0016598D" w:rsidRPr="002904B9" w:rsidRDefault="00C057E6" w:rsidP="005B0FE9">
      <w:pPr>
        <w:pStyle w:val="Quote"/>
        <w:spacing w:before="0"/>
      </w:pPr>
      <w:r w:rsidRPr="002904B9">
        <w:t>‘Forming good habits takes discipline and motivation but is extremely worthwhile as it makes it easier to make good choices day by day.’ (Mother, 25-3</w:t>
      </w:r>
      <w:r w:rsidR="00054F9C">
        <w:t>9</w:t>
      </w:r>
      <w:r w:rsidRPr="002904B9">
        <w:t xml:space="preserve"> years,</w:t>
      </w:r>
      <w:r w:rsidR="00C05365">
        <w:t xml:space="preserve"> NSW</w:t>
      </w:r>
      <w:r w:rsidRPr="002904B9">
        <w:t>)</w:t>
      </w:r>
    </w:p>
    <w:p w14:paraId="764F0E90" w14:textId="77777777" w:rsidR="00171C62" w:rsidRDefault="00171C62" w:rsidP="00171C62">
      <w:pPr>
        <w:pStyle w:val="KTRBodyMain"/>
        <w:rPr>
          <w:rFonts w:cs="Arial"/>
        </w:rPr>
      </w:pPr>
      <w:r w:rsidRPr="0060681C">
        <w:rPr>
          <w:rFonts w:cs="Arial"/>
        </w:rPr>
        <w:t xml:space="preserve">By contrast, those with an </w:t>
      </w:r>
      <w:r w:rsidR="004C5E94" w:rsidRPr="00D51148">
        <w:rPr>
          <w:rStyle w:val="Strong"/>
        </w:rPr>
        <w:t>external locus of control</w:t>
      </w:r>
      <w:r w:rsidR="004C5E94" w:rsidRPr="0060681C">
        <w:rPr>
          <w:rFonts w:cs="Arial"/>
        </w:rPr>
        <w:t xml:space="preserve"> </w:t>
      </w:r>
      <w:r w:rsidR="00713286">
        <w:rPr>
          <w:rFonts w:cs="Arial"/>
        </w:rPr>
        <w:t xml:space="preserve">(being those who are externally driven) </w:t>
      </w:r>
      <w:r w:rsidRPr="0060681C">
        <w:rPr>
          <w:rFonts w:cs="Arial"/>
        </w:rPr>
        <w:t>were more fatalistic in their attitudes, and operated in a more reactive, ad hoc way, sometimes disorganised and lacking discipline. This was evidenced by lack of meal planning, spontaneous food purchases, and picking up take-way food due to lack of prior planning. Many of these participants tended to be apathetic about their health, distract</w:t>
      </w:r>
      <w:r w:rsidR="00C057E6">
        <w:rPr>
          <w:rFonts w:cs="Arial"/>
        </w:rPr>
        <w:t>ed, unengaged and unconcerned.</w:t>
      </w:r>
    </w:p>
    <w:p w14:paraId="51EEA98A" w14:textId="77777777" w:rsidR="0016598D" w:rsidRDefault="00C057E6" w:rsidP="006B6B88">
      <w:pPr>
        <w:pStyle w:val="Quote"/>
        <w:spacing w:before="60"/>
      </w:pPr>
      <w:r>
        <w:t>‘</w:t>
      </w:r>
      <w:r w:rsidRPr="001913AC">
        <w:t xml:space="preserve">There was nothing easy in the </w:t>
      </w:r>
      <w:r w:rsidRPr="00020BC7">
        <w:t>fridge so I ate a cuppa soup and cheese on toast. Other times I might have ordere</w:t>
      </w:r>
      <w:r w:rsidR="00C74837">
        <w:t>d home delivery.’ (Female, 25-3</w:t>
      </w:r>
      <w:r w:rsidR="00054F9C">
        <w:t>9</w:t>
      </w:r>
      <w:r w:rsidR="00020BC7" w:rsidRPr="00020BC7">
        <w:t xml:space="preserve"> years</w:t>
      </w:r>
      <w:r w:rsidRPr="00020BC7">
        <w:t xml:space="preserve">, </w:t>
      </w:r>
      <w:r w:rsidR="00020BC7" w:rsidRPr="00020BC7">
        <w:t>Sydney</w:t>
      </w:r>
      <w:r w:rsidRPr="00020BC7">
        <w:t>)</w:t>
      </w:r>
    </w:p>
    <w:p w14:paraId="4BEAFD75" w14:textId="77777777" w:rsidR="0060681C" w:rsidRPr="001913AC" w:rsidRDefault="00171C62" w:rsidP="00D51148">
      <w:pPr>
        <w:pStyle w:val="KTRBodyMain"/>
        <w:spacing w:after="0"/>
      </w:pPr>
      <w:r w:rsidRPr="0060681C">
        <w:rPr>
          <w:rFonts w:cs="Arial"/>
        </w:rPr>
        <w:t xml:space="preserve">The study pointed to some association between participants’ </w:t>
      </w:r>
      <w:r w:rsidRPr="00D51148">
        <w:rPr>
          <w:rStyle w:val="Strong"/>
        </w:rPr>
        <w:t>body size</w:t>
      </w:r>
      <w:r w:rsidRPr="0060681C">
        <w:rPr>
          <w:rFonts w:cs="Arial"/>
        </w:rPr>
        <w:t xml:space="preserve"> and their sense of control over their lifestyle: for some of the more obese participants, challenging the status quo was considered to be almost impossible, and they felt overwhelmed and defeated at t</w:t>
      </w:r>
      <w:r w:rsidR="0049312C">
        <w:rPr>
          <w:rFonts w:cs="Arial"/>
        </w:rPr>
        <w:t>he prospect of trying to do so.</w:t>
      </w:r>
    </w:p>
    <w:p w14:paraId="110A41AE" w14:textId="77777777" w:rsidR="00171C62" w:rsidRPr="0060681C" w:rsidRDefault="00171C62" w:rsidP="00150470">
      <w:pPr>
        <w:pStyle w:val="Heading3"/>
      </w:pPr>
      <w:r w:rsidRPr="0060681C">
        <w:lastRenderedPageBreak/>
        <w:t>Motivation underpins resolve to ‘try’</w:t>
      </w:r>
    </w:p>
    <w:p w14:paraId="51867153" w14:textId="77777777" w:rsidR="00907677" w:rsidRDefault="00171C62" w:rsidP="00171C62">
      <w:pPr>
        <w:pStyle w:val="KTRBodyMain"/>
        <w:rPr>
          <w:rFonts w:cs="Arial"/>
        </w:rPr>
      </w:pPr>
      <w:r w:rsidRPr="0060681C">
        <w:rPr>
          <w:rFonts w:cs="Arial"/>
        </w:rPr>
        <w:t>Layered on top of both the external challenges to leading a healthy lifestyle, and the sense of control that people have over their lives, is individual motivation - the beliefs that make us want to try to be healthy – to recognise the benefit, to feel capable, to envisage the result, to see it as worthwhile. As detailed in the sections that follow, these varied across the specific behaviours examined through the research. Nonetheless, as for the external influences on lifestyle, there was also commonality in the factors driving motivation around lifestyle in a more general sense. T</w:t>
      </w:r>
      <w:r w:rsidR="00F95B35">
        <w:rPr>
          <w:rFonts w:cs="Arial"/>
        </w:rPr>
        <w:t>he qualitative research demonstrates that t</w:t>
      </w:r>
      <w:r w:rsidRPr="0060681C">
        <w:rPr>
          <w:rFonts w:cs="Arial"/>
        </w:rPr>
        <w:t>his included:</w:t>
      </w:r>
    </w:p>
    <w:p w14:paraId="2DB65113" w14:textId="77777777" w:rsidR="00907677" w:rsidRPr="00B310CF" w:rsidRDefault="00171C62">
      <w:pPr>
        <w:pStyle w:val="KTRBodyBulletlevel1"/>
      </w:pPr>
      <w:r w:rsidRPr="005B0FE9">
        <w:rPr>
          <w:rStyle w:val="Strong"/>
        </w:rPr>
        <w:t>Desire to ‘feel good’:</w:t>
      </w:r>
      <w:r w:rsidRPr="0060681C">
        <w:t xml:space="preserve"> At a fundamental level, many of the participants were motivated out of a desire to feel good – both physically and mentally. Reflective of the conceptualisation of a healthy lifestyle as described </w:t>
      </w:r>
      <w:r w:rsidRPr="00B310CF">
        <w:t xml:space="preserve">in Section </w:t>
      </w:r>
      <w:r w:rsidR="00E36490" w:rsidRPr="00B310CF">
        <w:t>4</w:t>
      </w:r>
      <w:r w:rsidRPr="00B310CF">
        <w:t>, being healthy was thought to bring about a sense of wellbeing: lifting mood, providing energy, boosting confidence, enhancing self- esteem, with impacts permeating all aspects of life and strong social, functional and emotional, and health benefits.</w:t>
      </w:r>
    </w:p>
    <w:p w14:paraId="46510A29" w14:textId="77777777" w:rsidR="00907677" w:rsidRDefault="00171C62">
      <w:pPr>
        <w:pStyle w:val="KTRBodyBulletlevel1"/>
      </w:pPr>
      <w:r w:rsidRPr="00B310CF">
        <w:rPr>
          <w:rStyle w:val="Strong"/>
        </w:rPr>
        <w:t>Desire to ’look good’:</w:t>
      </w:r>
      <w:r w:rsidRPr="00B310CF">
        <w:t xml:space="preserve"> Allied with this, was the association between a healthy lifestyle and personal attractiveness. Attractiveness was often a fairly subjective concept, and, as explained further in </w:t>
      </w:r>
      <w:r w:rsidR="007723E0" w:rsidRPr="00B310CF">
        <w:t xml:space="preserve">Section </w:t>
      </w:r>
      <w:r w:rsidR="00E36490" w:rsidRPr="00B310CF">
        <w:t>9</w:t>
      </w:r>
      <w:r w:rsidR="007723E0" w:rsidRPr="00B310CF">
        <w:t xml:space="preserve">, </w:t>
      </w:r>
      <w:r w:rsidRPr="00B310CF">
        <w:t>while not</w:t>
      </w:r>
      <w:r w:rsidRPr="0060681C">
        <w:t xml:space="preserve"> always aligned with weight, was generally linked with good health. The study highlighted considerable pressure, particularly for young people, to conform to a socially desirable body type: generally slim for females and muscular for males. Those in relationships also expressed a desire to remain attractive to their partner.</w:t>
      </w:r>
    </w:p>
    <w:p w14:paraId="2DFFB2F1" w14:textId="77777777" w:rsidR="00907677" w:rsidRDefault="00171C62">
      <w:pPr>
        <w:pStyle w:val="KTRBodyBulletlevel1"/>
      </w:pPr>
      <w:r w:rsidRPr="005B0FE9">
        <w:rPr>
          <w:rStyle w:val="Strong"/>
        </w:rPr>
        <w:t>Preventing chronic illness:</w:t>
      </w:r>
      <w:r w:rsidRPr="0060681C">
        <w:t xml:space="preserve"> For many of the middle aged participants in the study, living healthily was motivated out of a desire to remain well, avoiding the chronic diseases associated with being ‘unhealthy’ (notably type 2 diabetes, heart disease and cancer). Investment in a healthy lifestyle was viewed as insurance for old age, not only by living longer, but also by staying independent and enjoying life. This perception was particularly evident amongst those who were caring for ageing parents, witnessing and in some cases co-experiencing health challenges. This appeared to prompt greater awareness of personal mortality, and concern about maintaining good health, particularly for those with children. While the impacts of lifestyle on physical health were also recognised by younger participants, chronic disease was largely associated with old-age, and therefore lacked salience for this cohort.</w:t>
      </w:r>
    </w:p>
    <w:p w14:paraId="45809E8B" w14:textId="77777777" w:rsidR="007D0ED7" w:rsidRDefault="007D0ED7" w:rsidP="006B6B88">
      <w:pPr>
        <w:pStyle w:val="Quote"/>
        <w:spacing w:before="60"/>
      </w:pPr>
      <w:r>
        <w:t>‘</w:t>
      </w:r>
      <w:r w:rsidRPr="007D0ED7">
        <w:t xml:space="preserve">Diabetes is huge now, and sugar and wine and stuff is a </w:t>
      </w:r>
      <w:r w:rsidRPr="00020BC7">
        <w:t>major factor. I don’t curb any of my eating or any of my diet to worry about diabetes or anything like that.’ (</w:t>
      </w:r>
      <w:r w:rsidR="00AE0B94" w:rsidRPr="00020BC7">
        <w:t>Female, 25-3</w:t>
      </w:r>
      <w:r w:rsidR="00054F9C">
        <w:t>9</w:t>
      </w:r>
      <w:r w:rsidR="00020BC7" w:rsidRPr="00020BC7">
        <w:t xml:space="preserve"> years</w:t>
      </w:r>
      <w:r w:rsidR="00AE0B94" w:rsidRPr="00020BC7">
        <w:t>,</w:t>
      </w:r>
      <w:r w:rsidR="00020BC7" w:rsidRPr="00020BC7">
        <w:t xml:space="preserve"> </w:t>
      </w:r>
      <w:r w:rsidRPr="00020BC7">
        <w:t>Perth)</w:t>
      </w:r>
    </w:p>
    <w:p w14:paraId="724F0FE9" w14:textId="77777777" w:rsidR="00907677" w:rsidRPr="00DF48CF" w:rsidRDefault="00171C62">
      <w:pPr>
        <w:pStyle w:val="KTRBodyBulletlevel1"/>
        <w:rPr>
          <w:rStyle w:val="Strong"/>
          <w:rFonts w:eastAsiaTheme="minorEastAsia" w:cstheme="minorBidi"/>
          <w:i/>
          <w:iCs/>
          <w:sz w:val="20"/>
          <w:szCs w:val="22"/>
        </w:rPr>
      </w:pPr>
      <w:r w:rsidRPr="00D51148">
        <w:rPr>
          <w:rStyle w:val="Strong"/>
        </w:rPr>
        <w:t>Social approval</w:t>
      </w:r>
      <w:r w:rsidRPr="00DF48CF">
        <w:rPr>
          <w:rStyle w:val="Strong"/>
        </w:rPr>
        <w:t xml:space="preserve">: </w:t>
      </w:r>
      <w:r w:rsidRPr="00DF48CF">
        <w:t>A healthy lifestyle is clearly socially aspirational – endorsed and promoted through the media, and, often, amongst peers. Peer pressure around both diet and physical activity (particularly for males) was evident across the study. In social situations, for instance, there was a sense of pressure to articulate and insist on dietary discipline. Conversely, those who were very unhealthy reflected a sense of shame about their lifestyle, in some cases, consciously hiding unhealthy habits from friends and family.</w:t>
      </w:r>
    </w:p>
    <w:p w14:paraId="2F20F63A" w14:textId="50A12DAC" w:rsidR="00B27AB8" w:rsidRPr="00B27AB8" w:rsidRDefault="00171C62" w:rsidP="00820E0D">
      <w:pPr>
        <w:pStyle w:val="KTRBodyBulletlevel1"/>
      </w:pPr>
      <w:r w:rsidRPr="00D51148">
        <w:rPr>
          <w:rStyle w:val="Strong"/>
        </w:rPr>
        <w:t>Commitment and reinforcement</w:t>
      </w:r>
      <w:r w:rsidRPr="00DF48CF">
        <w:rPr>
          <w:rStyle w:val="Strong"/>
        </w:rPr>
        <w:t xml:space="preserve">: </w:t>
      </w:r>
      <w:r w:rsidRPr="00820E0D">
        <w:t>The study also drew attention to the reinforcing effect of healthy and unhealthy behaviours – when a behaviour was recognised as healthy, and</w:t>
      </w:r>
      <w:r w:rsidRPr="00B27AB8">
        <w:rPr>
          <w:rStyle w:val="Strong"/>
          <w:b w:val="0"/>
        </w:rPr>
        <w:t xml:space="preserve"> </w:t>
      </w:r>
      <w:r w:rsidRPr="00820E0D">
        <w:rPr>
          <w:rStyle w:val="Strong"/>
        </w:rPr>
        <w:t>successfully</w:t>
      </w:r>
      <w:r w:rsidRPr="00B27AB8">
        <w:rPr>
          <w:b/>
        </w:rPr>
        <w:t xml:space="preserve"> </w:t>
      </w:r>
      <w:r w:rsidRPr="00820E0D">
        <w:t>adopted, it tended to inspire a commitment to future healthy choices. Conversely, unhealthy choices tended to prompt future unhealthy choices, reflecting an ‘all or nothing’ attitude.</w:t>
      </w:r>
      <w:r w:rsidR="00B27AB8">
        <w:br w:type="page"/>
      </w:r>
    </w:p>
    <w:p w14:paraId="61EA352F" w14:textId="77777777" w:rsidR="00210362" w:rsidRPr="0060681C" w:rsidRDefault="00210362" w:rsidP="00452B34">
      <w:pPr>
        <w:pStyle w:val="Heading3"/>
      </w:pPr>
      <w:r w:rsidRPr="0060681C">
        <w:lastRenderedPageBreak/>
        <w:t>The role of self-efficacy</w:t>
      </w:r>
    </w:p>
    <w:p w14:paraId="71074A07" w14:textId="77777777" w:rsidR="00B13C7F" w:rsidRDefault="005F7105" w:rsidP="00F95B35">
      <w:pPr>
        <w:pStyle w:val="KTRBodyMain"/>
        <w:rPr>
          <w:rFonts w:cs="Arial"/>
        </w:rPr>
      </w:pPr>
      <w:r w:rsidRPr="0060681C">
        <w:rPr>
          <w:rFonts w:cs="Arial"/>
        </w:rPr>
        <w:t>While self-efficacy appears to be relatively high in relation to the belief that they have the right information, skills and ideas and that they find it easy to shop for and cook health</w:t>
      </w:r>
      <w:r w:rsidR="00665C3C">
        <w:rPr>
          <w:rFonts w:cs="Arial"/>
        </w:rPr>
        <w:t>y</w:t>
      </w:r>
      <w:r w:rsidRPr="0060681C">
        <w:rPr>
          <w:rFonts w:cs="Arial"/>
        </w:rPr>
        <w:t xml:space="preserve"> meals (between 70% and 75% of all </w:t>
      </w:r>
      <w:r w:rsidR="00F95B35">
        <w:rPr>
          <w:rFonts w:cs="Arial"/>
        </w:rPr>
        <w:t xml:space="preserve">survey </w:t>
      </w:r>
      <w:r w:rsidRPr="0060681C">
        <w:rPr>
          <w:rFonts w:cs="Arial"/>
        </w:rPr>
        <w:t xml:space="preserve">respondents agree with these statements), there are definite cohorts in the population that have significantly lower self-efficacy. In particular, obese respondents have significantly lower agreement </w:t>
      </w:r>
      <w:r w:rsidR="00022FA7" w:rsidRPr="0060681C">
        <w:rPr>
          <w:rFonts w:cs="Arial"/>
        </w:rPr>
        <w:t>rates, as do those on lower household incomes</w:t>
      </w:r>
      <w:r w:rsidR="00B743D7">
        <w:rPr>
          <w:rFonts w:cs="Arial"/>
        </w:rPr>
        <w:t xml:space="preserve">, </w:t>
      </w:r>
      <w:r w:rsidR="00777C0A">
        <w:rPr>
          <w:rFonts w:cs="Arial"/>
        </w:rPr>
        <w:t>Ambivalent</w:t>
      </w:r>
      <w:r w:rsidR="00B743D7">
        <w:rPr>
          <w:rFonts w:cs="Arial"/>
        </w:rPr>
        <w:t xml:space="preserve"> and Deniers</w:t>
      </w:r>
      <w:r w:rsidR="00022FA7" w:rsidRPr="0060681C">
        <w:rPr>
          <w:rFonts w:cs="Arial"/>
        </w:rPr>
        <w:t xml:space="preserve">. </w:t>
      </w:r>
      <w:r w:rsidR="00B13C7F" w:rsidRPr="0060681C">
        <w:rPr>
          <w:rFonts w:cs="Arial"/>
        </w:rPr>
        <w:t xml:space="preserve">Younger </w:t>
      </w:r>
      <w:r w:rsidR="00F95B35">
        <w:rPr>
          <w:rFonts w:cs="Arial"/>
        </w:rPr>
        <w:t xml:space="preserve">survey </w:t>
      </w:r>
      <w:r w:rsidR="00B13C7F" w:rsidRPr="0060681C">
        <w:rPr>
          <w:rFonts w:cs="Arial"/>
        </w:rPr>
        <w:t xml:space="preserve">respondents and </w:t>
      </w:r>
      <w:r w:rsidR="000961C5" w:rsidRPr="00BC6E19">
        <w:rPr>
          <w:rFonts w:cs="Arial"/>
        </w:rPr>
        <w:t>Aboriginal and Torres Strait Islander</w:t>
      </w:r>
      <w:r w:rsidR="00B13C7F" w:rsidRPr="0060681C">
        <w:rPr>
          <w:rFonts w:cs="Arial"/>
        </w:rPr>
        <w:t xml:space="preserve"> </w:t>
      </w:r>
      <w:r w:rsidR="00F95B35">
        <w:rPr>
          <w:rFonts w:cs="Arial"/>
        </w:rPr>
        <w:t xml:space="preserve">survey </w:t>
      </w:r>
      <w:r w:rsidR="00B13C7F" w:rsidRPr="0060681C">
        <w:rPr>
          <w:rFonts w:cs="Arial"/>
        </w:rPr>
        <w:t>respondents are somewhat overwhelmed by the glut of information about healthy food that makes it more difficult than others in the population for them to eat healthy food.</w:t>
      </w:r>
    </w:p>
    <w:p w14:paraId="3FAFD558" w14:textId="77777777" w:rsidR="00B13C7F" w:rsidRPr="00462E66" w:rsidRDefault="0060681C" w:rsidP="005B0FE9">
      <w:pPr>
        <w:pStyle w:val="Figureheading"/>
      </w:pPr>
      <w:bookmarkStart w:id="67" w:name="_Toc514160706"/>
      <w:r w:rsidRPr="00462E66">
        <w:t xml:space="preserve">Figure </w:t>
      </w:r>
      <w:r w:rsidR="003C72D9">
        <w:t>7</w:t>
      </w:r>
      <w:r w:rsidR="003644BF" w:rsidRPr="00462E66">
        <w:t>.4.1</w:t>
      </w:r>
      <w:r w:rsidRPr="00462E66">
        <w:t xml:space="preserve">: </w:t>
      </w:r>
      <w:r w:rsidR="00B13C7F" w:rsidRPr="00462E66">
        <w:t>Self-efficacy surrounding diet</w:t>
      </w:r>
      <w:bookmarkEnd w:id="67"/>
    </w:p>
    <w:p w14:paraId="579872E6" w14:textId="77777777" w:rsidR="001323A5" w:rsidRDefault="00013041" w:rsidP="00D2589E">
      <w:pPr>
        <w:pStyle w:val="Image"/>
        <w:numPr>
          <w:ilvl w:val="0"/>
          <w:numId w:val="0"/>
        </w:numPr>
        <w:spacing w:before="120"/>
      </w:pPr>
      <w:r>
        <w:rPr>
          <w:lang w:eastAsia="en-AU"/>
        </w:rPr>
        <w:drawing>
          <wp:inline distT="0" distB="0" distL="0" distR="0" wp14:anchorId="18FA32F1" wp14:editId="5180F601">
            <wp:extent cx="5760000" cy="5501039"/>
            <wp:effectExtent l="0" t="0" r="0" b="4445"/>
            <wp:docPr id="1" name="Picture 1" descr="This graph illustrates the influence of respondents' self-efficacy on their dietary attitudes. Proportions of respondents rated their level of agreement against the following statements:&#10;I feel I have the right information to cook healthy meals* - 75% agree&#10;I feel I have the skills and ideas to shop for and cook healthy meals*** - 74% agree&#10;I feel I have the ideas to cook healthy meals* - 72% agree&#10;I find it easy to cook healthy meals* - 70% agree&#10;I wish I could improve my diet - 60% agree&#10;I find nutrition labels on food easy to understand - 53% agree&#10;It's hard to know what is a healthy food choice when you are eating out - 43% agree&#10;There is so much information about what is healthy food that I get confused - 40% agree&#10;I find it really difficult to eat healthy foods often - 34% agree&#10;I often just don't have the energy to shop for and cook healthy meals*** - 33% agree&#10;Seeing ads for unhealthy food or takeaway often tempts me to eat it - 33% agree" title="Figure 7.4.1: Self-efficacy surrounding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916"/>
                    <a:stretch/>
                  </pic:blipFill>
                  <pic:spPr bwMode="auto">
                    <a:xfrm>
                      <a:off x="0" y="0"/>
                      <a:ext cx="5760000" cy="5501039"/>
                    </a:xfrm>
                    <a:prstGeom prst="rect">
                      <a:avLst/>
                    </a:prstGeom>
                    <a:noFill/>
                    <a:ln>
                      <a:noFill/>
                    </a:ln>
                    <a:extLst>
                      <a:ext uri="{53640926-AAD7-44D8-BBD7-CCE9431645EC}">
                        <a14:shadowObscured xmlns:a14="http://schemas.microsoft.com/office/drawing/2010/main"/>
                      </a:ext>
                    </a:extLst>
                  </pic:spPr>
                </pic:pic>
              </a:graphicData>
            </a:graphic>
          </wp:inline>
        </w:drawing>
      </w:r>
    </w:p>
    <w:p w14:paraId="7A6D4B95" w14:textId="4DF97B0E" w:rsidR="00B27AB8" w:rsidRDefault="003644BF" w:rsidP="00820E0D">
      <w:pPr>
        <w:pStyle w:val="Sourcematerial"/>
      </w:pPr>
      <w:r w:rsidRPr="00462E66">
        <w:t xml:space="preserve">SOURCE: </w:t>
      </w:r>
      <w:r w:rsidR="00406E8A" w:rsidRPr="00462E66">
        <w:t>C</w:t>
      </w:r>
      <w:r w:rsidRPr="00462E66">
        <w:t>1:</w:t>
      </w:r>
      <w:r w:rsidR="00406E8A" w:rsidRPr="00462E66">
        <w:t xml:space="preserve"> To what extent do you agree or disagree with the following statements about healthy eating?</w:t>
      </w:r>
      <w:r w:rsidR="00406E8A" w:rsidRPr="00462E66">
        <w:br/>
        <w:t>BASE: All respondents (n=3150</w:t>
      </w:r>
      <w:r w:rsidR="00E4460C" w:rsidRPr="00462E66">
        <w:t xml:space="preserve">) </w:t>
      </w:r>
      <w:r w:rsidR="00406E8A" w:rsidRPr="00462E66">
        <w:br/>
      </w:r>
      <w:r w:rsidR="0016598D">
        <w:t>NOTE</w:t>
      </w:r>
      <w:r w:rsidR="005B0FE9">
        <w:t>S</w:t>
      </w:r>
      <w:r w:rsidR="0016598D">
        <w:t xml:space="preserve">: </w:t>
      </w:r>
      <w:r w:rsidR="005B0FE9">
        <w:t>*</w:t>
      </w:r>
      <w:r w:rsidR="00406E8A" w:rsidRPr="00462E66">
        <w:t>Asked of those who have resp</w:t>
      </w:r>
      <w:r w:rsidR="005B0FE9">
        <w:t xml:space="preserve">onsibility for cooking (n=2570); </w:t>
      </w:r>
      <w:r w:rsidR="00406E8A" w:rsidRPr="00462E66">
        <w:t>**</w:t>
      </w:r>
      <w:r w:rsidR="0016598D">
        <w:t xml:space="preserve"> </w:t>
      </w:r>
      <w:r w:rsidR="00406E8A" w:rsidRPr="00462E66">
        <w:t>Asked of those who have respo</w:t>
      </w:r>
      <w:r w:rsidR="005B0FE9">
        <w:t xml:space="preserve">nsibility for shopping (n=2761); </w:t>
      </w:r>
      <w:r w:rsidR="00406E8A" w:rsidRPr="00462E66">
        <w:t xml:space="preserve">***Asked of those who have responsibility cooking </w:t>
      </w:r>
      <w:r w:rsidR="00406E8A" w:rsidRPr="00213AE4">
        <w:rPr>
          <w:rStyle w:val="KTRBodymainUnderlineChar"/>
        </w:rPr>
        <w:t>or</w:t>
      </w:r>
      <w:r w:rsidR="00406E8A" w:rsidRPr="00462E66">
        <w:t xml:space="preserve"> shopping (n=2847)</w:t>
      </w:r>
      <w:r w:rsidR="00B27AB8">
        <w:br w:type="page"/>
      </w:r>
    </w:p>
    <w:p w14:paraId="4067DF8B" w14:textId="77777777" w:rsidR="00487760" w:rsidRPr="00855DCD" w:rsidRDefault="006A655B" w:rsidP="00452B34">
      <w:pPr>
        <w:pStyle w:val="Heading3"/>
      </w:pPr>
      <w:r w:rsidRPr="00855DCD">
        <w:lastRenderedPageBreak/>
        <w:t xml:space="preserve">Mindful </w:t>
      </w:r>
      <w:r w:rsidR="00487760" w:rsidRPr="00855DCD">
        <w:t>eating</w:t>
      </w:r>
    </w:p>
    <w:p w14:paraId="6BF7A68B" w14:textId="77777777" w:rsidR="006A655B" w:rsidRDefault="006A655B" w:rsidP="00487760">
      <w:pPr>
        <w:pStyle w:val="KTRBodyMain"/>
      </w:pPr>
      <w:r w:rsidRPr="00855DCD">
        <w:t xml:space="preserve">Over three quarters of </w:t>
      </w:r>
      <w:r w:rsidR="00F95B35">
        <w:t xml:space="preserve">survey </w:t>
      </w:r>
      <w:r w:rsidRPr="00855DCD">
        <w:t>respondents (78%) eat an evening meal at home with their family or housemates at least five time</w:t>
      </w:r>
      <w:r w:rsidR="000961C5">
        <w:t>s</w:t>
      </w:r>
      <w:r w:rsidRPr="00855DCD">
        <w:t xml:space="preserve"> per week, with respondents aged 18 to 24 years significantly least likely to engage in this (65%)</w:t>
      </w:r>
      <w:r w:rsidR="009F1238">
        <w:t xml:space="preserve"> as well as the Denial segment (67%)</w:t>
      </w:r>
      <w:r w:rsidRPr="00855DCD">
        <w:t>. Mindless eating by way of eating a meal or snack in front of a screen is engaged in by around one third of respondents at least five time</w:t>
      </w:r>
      <w:r w:rsidR="000961C5">
        <w:t>s</w:t>
      </w:r>
      <w:r w:rsidRPr="00855DCD">
        <w:t xml:space="preserve"> per week (39% for meals and 32% for snacks). There is a clear link with obesity and this type of mindless eating, with obese respondents significantly more likely to engage in them (43% meals and 3</w:t>
      </w:r>
      <w:r w:rsidR="003A0D54">
        <w:t>6</w:t>
      </w:r>
      <w:r w:rsidR="007F65A9">
        <w:t>% snacks).</w:t>
      </w:r>
    </w:p>
    <w:p w14:paraId="16BD148A" w14:textId="77777777" w:rsidR="006A655B" w:rsidRPr="00462E66" w:rsidRDefault="00EA3CC3" w:rsidP="005B0FE9">
      <w:pPr>
        <w:pStyle w:val="Figureheading"/>
      </w:pPr>
      <w:bookmarkStart w:id="68" w:name="_Toc514160707"/>
      <w:r w:rsidRPr="00462E66">
        <w:t xml:space="preserve">Figure </w:t>
      </w:r>
      <w:r w:rsidR="003C72D9">
        <w:t>7</w:t>
      </w:r>
      <w:r w:rsidRPr="00462E66">
        <w:t xml:space="preserve">.5.1: </w:t>
      </w:r>
      <w:r w:rsidR="006A655B" w:rsidRPr="00462E66">
        <w:t>Incidence of eating behaviours</w:t>
      </w:r>
      <w:bookmarkEnd w:id="68"/>
    </w:p>
    <w:p w14:paraId="6EC9B74A" w14:textId="77777777" w:rsidR="001323A5" w:rsidRDefault="006B6B88" w:rsidP="00D2589E">
      <w:pPr>
        <w:pStyle w:val="Image"/>
        <w:numPr>
          <w:ilvl w:val="0"/>
          <w:numId w:val="0"/>
        </w:numPr>
        <w:spacing w:before="120"/>
      </w:pPr>
      <w:r>
        <w:rPr>
          <w:lang w:eastAsia="en-AU"/>
        </w:rPr>
        <w:drawing>
          <wp:inline distT="0" distB="0" distL="0" distR="0" wp14:anchorId="5B6A75E1" wp14:editId="1E3919B3">
            <wp:extent cx="5760000" cy="2190657"/>
            <wp:effectExtent l="0" t="0" r="0" b="635"/>
            <wp:docPr id="3" name="Picture 3" descr="This graph illustrates the proportion of respondents' who agree with the following statements describing their eating behaviours.&#10;Eaten an evening/main meal when not at home with your family/housemates - at least 5 times per week - 78%&#10;Eaten lunch at my desk at work, while working - at least once a week*** - 63%&#10;Eaten an evening/main meal at home while watching a TV/internet program, playing video games or going online - at least 5 times per week - 39%&#10;Eaten a snack while watching a TV/internet program, playing video games or going online - at least 5 times per week - 32%&#10;" title="Figure 7.5.1: Incidence of eating behavi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2190657"/>
                    </a:xfrm>
                    <a:prstGeom prst="rect">
                      <a:avLst/>
                    </a:prstGeom>
                    <a:noFill/>
                  </pic:spPr>
                </pic:pic>
              </a:graphicData>
            </a:graphic>
          </wp:inline>
        </w:drawing>
      </w:r>
    </w:p>
    <w:p w14:paraId="4B8984D3" w14:textId="77777777" w:rsidR="00487760" w:rsidRPr="00462E66" w:rsidRDefault="00105EBC" w:rsidP="007E1847">
      <w:pPr>
        <w:pStyle w:val="Sourcematerial"/>
      </w:pPr>
      <w:r w:rsidRPr="007E1847">
        <w:t xml:space="preserve">SOURCE: </w:t>
      </w:r>
      <w:r w:rsidR="00487760" w:rsidRPr="007E1847">
        <w:t>B5</w:t>
      </w:r>
      <w:r w:rsidRPr="007E1847">
        <w:t>:</w:t>
      </w:r>
      <w:r w:rsidR="00487760" w:rsidRPr="007E1847">
        <w:t xml:space="preserve"> How many days in the last seven days have you </w:t>
      </w:r>
      <w:r w:rsidRPr="007E1847">
        <w:t>done each of the following?|</w:t>
      </w:r>
      <w:r w:rsidRPr="007E1847">
        <w:br/>
        <w:t>B7:</w:t>
      </w:r>
      <w:r w:rsidR="00487760" w:rsidRPr="007E1847">
        <w:t xml:space="preserve"> How often do you buy lunch rather than pack it and take it from home when going to work</w:t>
      </w:r>
      <w:r w:rsidR="00F44437">
        <w:t>/</w:t>
      </w:r>
      <w:r w:rsidR="00487760" w:rsidRPr="007E1847">
        <w:t>study?</w:t>
      </w:r>
      <w:r w:rsidR="00487760" w:rsidRPr="007E1847">
        <w:br/>
        <w:t>BASE: All respondents (n=3150</w:t>
      </w:r>
      <w:r w:rsidR="00E4460C" w:rsidRPr="007E1847">
        <w:t xml:space="preserve">) </w:t>
      </w:r>
      <w:r w:rsidR="00487760" w:rsidRPr="007E1847">
        <w:br/>
      </w:r>
      <w:r w:rsidR="0016598D" w:rsidRPr="007E1847">
        <w:t>NOTE</w:t>
      </w:r>
      <w:r w:rsidR="005B0FE9">
        <w:t>S</w:t>
      </w:r>
      <w:r w:rsidR="0016598D" w:rsidRPr="007E1847">
        <w:t xml:space="preserve">: </w:t>
      </w:r>
      <w:r w:rsidR="005B0FE9">
        <w:t>*</w:t>
      </w:r>
      <w:r w:rsidR="00487760" w:rsidRPr="007E1847">
        <w:t>Asked of tho</w:t>
      </w:r>
      <w:r w:rsidR="0016598D" w:rsidRPr="007E1847">
        <w:t>se working/studyi</w:t>
      </w:r>
      <w:r w:rsidR="00151BC0" w:rsidRPr="007E1847">
        <w:t>ng (n=2412</w:t>
      </w:r>
      <w:r w:rsidR="005B0FE9">
        <w:t xml:space="preserve">); </w:t>
      </w:r>
      <w:r w:rsidR="0016598D" w:rsidRPr="007E1847">
        <w:t>** Asked of parents (n=1940)</w:t>
      </w:r>
      <w:r w:rsidR="005B0FE9">
        <w:t xml:space="preserve">; </w:t>
      </w:r>
      <w:r w:rsidR="0016598D" w:rsidRPr="007E1847">
        <w:t>***</w:t>
      </w:r>
      <w:r w:rsidR="00487760" w:rsidRPr="007E1847">
        <w:t>Asked of those working (n=2257)</w:t>
      </w:r>
    </w:p>
    <w:p w14:paraId="75B95EB4" w14:textId="77777777" w:rsidR="00171C62" w:rsidRPr="00EA3CC3" w:rsidRDefault="00171C62" w:rsidP="00D51148">
      <w:pPr>
        <w:pStyle w:val="KTRBodyMain"/>
        <w:spacing w:before="360"/>
      </w:pPr>
      <w:r w:rsidRPr="00EA3CC3">
        <w:t xml:space="preserve">These key influences were observed through the research, impacting the attitudes and behaviours of participants across the study, and shaping their choices, habits and behaviours in many ways. Nonetheless, the research also revealed important differences in the way that participants approached specific health behaviours, reflecting a range of other factors. These </w:t>
      </w:r>
      <w:r w:rsidR="00996590" w:rsidRPr="00EA3CC3">
        <w:t xml:space="preserve">targeted behaviours </w:t>
      </w:r>
      <w:r w:rsidRPr="00EA3CC3">
        <w:t>are described in</w:t>
      </w:r>
      <w:r w:rsidR="00B6312C">
        <w:t xml:space="preserve"> S</w:t>
      </w:r>
      <w:r w:rsidRPr="00EA3CC3">
        <w:t>ection</w:t>
      </w:r>
      <w:r w:rsidR="00B6312C">
        <w:t xml:space="preserve"> 8</w:t>
      </w:r>
      <w:r w:rsidR="000961C5">
        <w:t>.</w:t>
      </w:r>
    </w:p>
    <w:p w14:paraId="6373073D" w14:textId="77777777" w:rsidR="0077161D" w:rsidRDefault="00487760" w:rsidP="003E68DB">
      <w:pPr>
        <w:pStyle w:val="Heading2KTRHeading2"/>
        <w:ind w:left="510" w:hanging="510"/>
      </w:pPr>
      <w:bookmarkStart w:id="69" w:name="_Toc514160605"/>
      <w:r w:rsidRPr="00EA3CC3">
        <w:lastRenderedPageBreak/>
        <w:t>Targeted behaviours</w:t>
      </w:r>
      <w:bookmarkEnd w:id="69"/>
    </w:p>
    <w:p w14:paraId="4EE9A612" w14:textId="77777777" w:rsidR="00171C62" w:rsidRPr="00EA3CC3" w:rsidRDefault="00171C62" w:rsidP="00452B34">
      <w:pPr>
        <w:pStyle w:val="Heading3"/>
      </w:pPr>
      <w:r w:rsidRPr="00EA3CC3">
        <w:t>Eating vegetables</w:t>
      </w:r>
    </w:p>
    <w:p w14:paraId="7494E47E" w14:textId="77777777" w:rsidR="00EA3CC3" w:rsidRPr="00D51148" w:rsidRDefault="00171C62" w:rsidP="00D90111">
      <w:pPr>
        <w:pStyle w:val="KTRBodyMain"/>
        <w:spacing w:after="0"/>
        <w:rPr>
          <w:rFonts w:cs="Arial"/>
        </w:rPr>
      </w:pPr>
      <w:r w:rsidRPr="00EA3CC3">
        <w:rPr>
          <w:rFonts w:cs="Arial"/>
        </w:rPr>
        <w:t xml:space="preserve">There was widespread recognition and acceptance of the importance of eating vegetables. Nonetheless, the study revealed a general dislike of the taste of vegetables amongst many, a sense that they are boring to eat, offering little in the way sensory or emotional gratification. The time required </w:t>
      </w:r>
      <w:r w:rsidR="00E4460C" w:rsidRPr="00EA3CC3">
        <w:rPr>
          <w:rFonts w:cs="Arial"/>
        </w:rPr>
        <w:t>preparing</w:t>
      </w:r>
      <w:r w:rsidRPr="00EA3CC3">
        <w:rPr>
          <w:rFonts w:cs="Arial"/>
        </w:rPr>
        <w:t xml:space="preserve"> vegetables, limited understanding of how to incorporate them into meals, and concern around wastage and cost were also </w:t>
      </w:r>
      <w:r w:rsidR="00D23449" w:rsidRPr="00EA3CC3">
        <w:rPr>
          <w:rFonts w:cs="Arial"/>
        </w:rPr>
        <w:t>off-putting</w:t>
      </w:r>
      <w:r w:rsidRPr="00EA3CC3">
        <w:rPr>
          <w:rFonts w:cs="Arial"/>
        </w:rPr>
        <w:t xml:space="preserve">. Overall, while the </w:t>
      </w:r>
      <w:r w:rsidR="00E4460C" w:rsidRPr="00EA3CC3">
        <w:rPr>
          <w:rFonts w:cs="Arial"/>
        </w:rPr>
        <w:t>benefits of eating vegetables for good health were</w:t>
      </w:r>
      <w:r w:rsidRPr="00EA3CC3">
        <w:rPr>
          <w:rFonts w:cs="Arial"/>
        </w:rPr>
        <w:t xml:space="preserve"> undisputed, it was seen by many, as an inconvenient</w:t>
      </w:r>
      <w:r w:rsidR="00C3351D">
        <w:rPr>
          <w:rFonts w:cs="Arial"/>
        </w:rPr>
        <w:t xml:space="preserve"> – if necessary – chore.</w:t>
      </w:r>
    </w:p>
    <w:p w14:paraId="0F0E9B74" w14:textId="77777777" w:rsidR="00171C62" w:rsidRPr="00EA3CC3" w:rsidRDefault="00171C62" w:rsidP="00D51148">
      <w:pPr>
        <w:pStyle w:val="Heading4underline"/>
      </w:pPr>
      <w:r w:rsidRPr="00EA3CC3">
        <w:t>Level of consumption</w:t>
      </w:r>
    </w:p>
    <w:p w14:paraId="3E6E7759" w14:textId="77777777" w:rsidR="00D23449" w:rsidRDefault="00171C62" w:rsidP="00D23449">
      <w:pPr>
        <w:pStyle w:val="KTRBodyMain"/>
      </w:pPr>
      <w:r w:rsidRPr="00EA3CC3">
        <w:rPr>
          <w:rFonts w:cs="Arial"/>
        </w:rPr>
        <w:t>Despite strong recognition of the health benefits of eating vegetables, the research demonstrates a chronic deficiency of vegetables in the diet</w:t>
      </w:r>
      <w:r w:rsidR="00D23449" w:rsidRPr="00EA3CC3">
        <w:rPr>
          <w:rFonts w:cs="Arial"/>
        </w:rPr>
        <w:t>s of the majority of Australian</w:t>
      </w:r>
      <w:r w:rsidR="003A0D54">
        <w:rPr>
          <w:rFonts w:cs="Arial"/>
        </w:rPr>
        <w:t>s</w:t>
      </w:r>
      <w:r w:rsidR="00D23449" w:rsidRPr="00EA3CC3">
        <w:rPr>
          <w:rFonts w:cs="Arial"/>
        </w:rPr>
        <w:t xml:space="preserve">, </w:t>
      </w:r>
      <w:r w:rsidR="00D23449" w:rsidRPr="00EA3CC3">
        <w:t xml:space="preserve">with only 12% of adults consuming the recommended five serves of vegetables daily (an average of 2.6 serves is consumed). </w:t>
      </w:r>
      <w:r w:rsidR="000606B2">
        <w:t xml:space="preserve">Even the most committed segment, </w:t>
      </w:r>
      <w:r w:rsidR="00E93359">
        <w:rPr>
          <w:rFonts w:cs="Arial"/>
        </w:rPr>
        <w:t>Committed</w:t>
      </w:r>
      <w:r w:rsidR="000606B2">
        <w:t>, only had a quarter (26%) consuming the recommended number of serves. Deniers, m</w:t>
      </w:r>
      <w:r w:rsidR="00D23449" w:rsidRPr="00EA3CC3">
        <w:t>ales</w:t>
      </w:r>
      <w:r w:rsidR="000606B2">
        <w:t>,</w:t>
      </w:r>
      <w:r w:rsidR="00D23449" w:rsidRPr="00EA3CC3">
        <w:t xml:space="preserve"> and those aged between 18 and 24 years are significantly less likely to consume the recommended five serves.</w:t>
      </w:r>
    </w:p>
    <w:p w14:paraId="2EE572BD" w14:textId="77777777" w:rsidR="00D23449" w:rsidRPr="00462E66" w:rsidRDefault="00EA3CC3" w:rsidP="00703970">
      <w:pPr>
        <w:pStyle w:val="Figureheading"/>
      </w:pPr>
      <w:bookmarkStart w:id="70" w:name="_Toc514160708"/>
      <w:r w:rsidRPr="00462E66">
        <w:lastRenderedPageBreak/>
        <w:t xml:space="preserve">Figure </w:t>
      </w:r>
      <w:r w:rsidR="003C72D9">
        <w:t>8</w:t>
      </w:r>
      <w:r w:rsidRPr="00462E66">
        <w:t>.1.1</w:t>
      </w:r>
      <w:r w:rsidR="00D23449" w:rsidRPr="00462E66">
        <w:t>: Vegetable consumption</w:t>
      </w:r>
      <w:r w:rsidR="00F023B3" w:rsidRPr="00462E66">
        <w:t xml:space="preserve"> of recommended serves</w:t>
      </w:r>
      <w:bookmarkEnd w:id="70"/>
    </w:p>
    <w:p w14:paraId="336F9B98" w14:textId="77777777" w:rsidR="00252E67" w:rsidRDefault="00C3351D" w:rsidP="00D2589E">
      <w:pPr>
        <w:pStyle w:val="Image"/>
        <w:numPr>
          <w:ilvl w:val="0"/>
          <w:numId w:val="0"/>
        </w:numPr>
        <w:spacing w:before="120"/>
      </w:pPr>
      <w:r>
        <w:rPr>
          <w:lang w:eastAsia="en-AU"/>
        </w:rPr>
        <w:drawing>
          <wp:inline distT="0" distB="0" distL="0" distR="0" wp14:anchorId="0F9B9D28" wp14:editId="0AED10F0">
            <wp:extent cx="6120000" cy="5356902"/>
            <wp:effectExtent l="0" t="0" r="0" b="0"/>
            <wp:docPr id="12" name="Picture 12" descr="This graph illustrates proportions of respondents who ate at least 5 serves of vegetables &quot;yesterday&quot;. Shown here are the proportions of respondents distributed across the following variables: Total survey population, BMI, Gender, Age, Parents and Income.&#10;Percentages that differ significantly from the total survey population are also depicted.&#10;Total sample - 12%&#10;&#10;Variable: BMI&#10;Subgroups&#10;Underweight - 18%&#10;Normal weight - 13%&#10;Overweight - 12%&#10;Obese - 10%&#10;&#10;Variable: Gender&#10;Subgroups&#10;Male - 10% (significantly lower)&#10;Female - 13%&#10;&#10;Variable: Age&#10;Subgroups&#10;18-24s - 7% (significantly lower)&#10;25-34s - 11%&#10;35-49s - 13%&#10;50-64s - 14%&#10;&#10;Variable: Parents&#10;Subgroups&#10;Parent - 12%&#10;Other adult - 12%&#10;&#10;Variable: Income&#10;Subgroups&#10;&lt;$60,000 - 12%&#10;$60,000 - &lt;$100,000 - 12%&#10;$100,000 to &lt;$150,000 - 12%&#10;$150,000+ - 13%" title="Figure 8.1.1: Vegetable consumption of recommended 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5356902"/>
                    </a:xfrm>
                    <a:prstGeom prst="rect">
                      <a:avLst/>
                    </a:prstGeom>
                    <a:noFill/>
                  </pic:spPr>
                </pic:pic>
              </a:graphicData>
            </a:graphic>
          </wp:inline>
        </w:drawing>
      </w:r>
    </w:p>
    <w:p w14:paraId="5BB0F560" w14:textId="77777777" w:rsidR="00907677" w:rsidRDefault="00210917" w:rsidP="00CC4A8A">
      <w:pPr>
        <w:pStyle w:val="Sourcematerial"/>
        <w:rPr>
          <w:rFonts w:eastAsia="Batang"/>
        </w:rPr>
      </w:pPr>
      <w:r w:rsidRPr="00462E66">
        <w:t xml:space="preserve">SOURCE: </w:t>
      </w:r>
      <w:r w:rsidR="00105EBC" w:rsidRPr="00462E66">
        <w:t>B2:</w:t>
      </w:r>
      <w:r w:rsidR="00D23449" w:rsidRPr="00462E66">
        <w:t xml:space="preserve"> </w:t>
      </w:r>
      <w:r w:rsidR="00D23449" w:rsidRPr="00462E66">
        <w:rPr>
          <w:rFonts w:eastAsia="Batang"/>
        </w:rPr>
        <w:t>Now thinking about vegetables, including fresh, dried, frozen, or tinned vegetables,</w:t>
      </w:r>
      <w:r w:rsidR="00D23449" w:rsidRPr="00462E66">
        <w:rPr>
          <w:szCs w:val="22"/>
        </w:rPr>
        <w:t xml:space="preserve"> and t</w:t>
      </w:r>
      <w:r w:rsidR="00D23449" w:rsidRPr="00462E66">
        <w:rPr>
          <w:rFonts w:eastAsia="Batang"/>
        </w:rPr>
        <w:t>hinking just about yesterday can you tell me how many serves of vegetables you ate?</w:t>
      </w:r>
    </w:p>
    <w:p w14:paraId="2EC257F1" w14:textId="77777777" w:rsidR="00713286" w:rsidRDefault="00D23449" w:rsidP="00CC4A8A">
      <w:pPr>
        <w:pStyle w:val="Sourcematerial"/>
      </w:pPr>
      <w:r w:rsidRPr="00462E66">
        <w:t xml:space="preserve">BASE: All respondents </w:t>
      </w:r>
      <w:r w:rsidR="00151BC0">
        <w:t>(</w:t>
      </w:r>
      <w:r w:rsidRPr="00462E66">
        <w:t>n=3150</w:t>
      </w:r>
      <w:r w:rsidR="00151BC0">
        <w:t>)</w:t>
      </w:r>
    </w:p>
    <w:p w14:paraId="70B479E3" w14:textId="77777777" w:rsidR="00D23449" w:rsidRPr="00462E66" w:rsidRDefault="00713286" w:rsidP="00CC4A8A">
      <w:pPr>
        <w:pStyle w:val="Sourcematerial"/>
      </w:pPr>
      <w:r>
        <w:t>NOTE: The red arrows</w:t>
      </w:r>
      <w:r w:rsidRPr="00713286">
        <w:t xml:space="preserve"> indicate a significant difference at the 95% confidence interval against the total survey population.</w:t>
      </w:r>
    </w:p>
    <w:p w14:paraId="56B4E24A" w14:textId="77777777" w:rsidR="00171C62" w:rsidRPr="00EA3CC3" w:rsidRDefault="00171C62" w:rsidP="00D51148">
      <w:pPr>
        <w:pStyle w:val="Heading4underline"/>
      </w:pPr>
      <w:r w:rsidRPr="00EA3CC3">
        <w:t>Perceived daily requirements</w:t>
      </w:r>
    </w:p>
    <w:p w14:paraId="745A0F37" w14:textId="77777777" w:rsidR="000606B2" w:rsidRPr="00EA3CC3" w:rsidRDefault="00C85289" w:rsidP="00171C62">
      <w:pPr>
        <w:pStyle w:val="KTRBodyMain"/>
        <w:rPr>
          <w:rFonts w:cs="Arial"/>
        </w:rPr>
      </w:pPr>
      <w:r>
        <w:rPr>
          <w:rFonts w:cs="Arial"/>
        </w:rPr>
        <w:t>The qualitative research highlighted that p</w:t>
      </w:r>
      <w:r w:rsidR="00171C62" w:rsidRPr="00EA3CC3">
        <w:rPr>
          <w:rFonts w:cs="Arial"/>
        </w:rPr>
        <w:t xml:space="preserve">erceptions of how many serves of vegetables </w:t>
      </w:r>
      <w:r w:rsidR="00171C62" w:rsidRPr="00213AE4">
        <w:rPr>
          <w:rStyle w:val="KTRBodymainUnderlineChar"/>
        </w:rPr>
        <w:t>should</w:t>
      </w:r>
      <w:r w:rsidR="00171C62" w:rsidRPr="00EA3CC3">
        <w:rPr>
          <w:rFonts w:cs="Arial"/>
        </w:rPr>
        <w:t xml:space="preserve"> be consumed varied, though there was quite a high degree of recall of the 5 and 2 message </w:t>
      </w:r>
      <w:r w:rsidR="00655E90">
        <w:rPr>
          <w:rFonts w:cs="Arial"/>
        </w:rPr>
        <w:t>(5 ser</w:t>
      </w:r>
      <w:r w:rsidR="00347499">
        <w:rPr>
          <w:rFonts w:cs="Arial"/>
        </w:rPr>
        <w:t xml:space="preserve">ves of vegetables, 2 serves of </w:t>
      </w:r>
      <w:r w:rsidR="00655E90">
        <w:rPr>
          <w:rFonts w:cs="Arial"/>
        </w:rPr>
        <w:t xml:space="preserve">fruit per day) </w:t>
      </w:r>
      <w:r w:rsidR="00171C62" w:rsidRPr="00EA3CC3">
        <w:rPr>
          <w:rFonts w:cs="Arial"/>
        </w:rPr>
        <w:t xml:space="preserve">– other estimations ranged from around 4 to 6 servings </w:t>
      </w:r>
      <w:r w:rsidR="00655E90">
        <w:rPr>
          <w:rFonts w:cs="Arial"/>
        </w:rPr>
        <w:t xml:space="preserve">of vegetables </w:t>
      </w:r>
      <w:r w:rsidR="00171C62" w:rsidRPr="00EA3CC3">
        <w:rPr>
          <w:rFonts w:cs="Arial"/>
        </w:rPr>
        <w:t>per day. However, as for food serving sizes generally, understanding of the quantity of vegetables in a serving size was generally poor.</w:t>
      </w:r>
    </w:p>
    <w:p w14:paraId="3E06A51F" w14:textId="77777777" w:rsidR="00171C62" w:rsidRPr="00EA3CC3" w:rsidRDefault="00171C62" w:rsidP="00D51148">
      <w:pPr>
        <w:pStyle w:val="Heading4underline"/>
      </w:pPr>
      <w:r w:rsidRPr="00EA3CC3">
        <w:t>Drivers and barriers</w:t>
      </w:r>
    </w:p>
    <w:p w14:paraId="1FF95EB8" w14:textId="77777777" w:rsidR="0086531B" w:rsidRDefault="00C85289" w:rsidP="00171C62">
      <w:pPr>
        <w:pStyle w:val="KTRBodyMain"/>
        <w:rPr>
          <w:rFonts w:cs="Arial"/>
        </w:rPr>
      </w:pPr>
      <w:r>
        <w:rPr>
          <w:rFonts w:cs="Arial"/>
        </w:rPr>
        <w:t>The qualitative research also highlighted that m</w:t>
      </w:r>
      <w:r w:rsidR="00171C62" w:rsidRPr="00EA3CC3">
        <w:rPr>
          <w:rFonts w:cs="Arial"/>
        </w:rPr>
        <w:t xml:space="preserve">ore than any other food group, vegetables were associated with essential nutrients: vitamins, minerals and fibre, offering health benefits both in both the short and long term. This was the primary driver of vegetable intake, with </w:t>
      </w:r>
      <w:r w:rsidR="00C775AD">
        <w:rPr>
          <w:rFonts w:cs="Arial"/>
        </w:rPr>
        <w:t xml:space="preserve">over half </w:t>
      </w:r>
      <w:r w:rsidR="00171C62" w:rsidRPr="00EA3CC3">
        <w:rPr>
          <w:rFonts w:cs="Arial"/>
        </w:rPr>
        <w:t>of survey respondents (</w:t>
      </w:r>
      <w:r w:rsidR="00C775AD">
        <w:rPr>
          <w:rFonts w:cs="Arial"/>
        </w:rPr>
        <w:t>5</w:t>
      </w:r>
      <w:r w:rsidR="00171C62" w:rsidRPr="00EA3CC3">
        <w:rPr>
          <w:rFonts w:cs="Arial"/>
        </w:rPr>
        <w:t>6%) citing health benefits as the main reason that they ate vegetables.</w:t>
      </w:r>
    </w:p>
    <w:p w14:paraId="3CB3851F" w14:textId="77777777" w:rsidR="003149F4" w:rsidRPr="00462E66" w:rsidRDefault="00EA3CC3" w:rsidP="00703970">
      <w:pPr>
        <w:pStyle w:val="Figureheading"/>
      </w:pPr>
      <w:bookmarkStart w:id="71" w:name="_Toc514160709"/>
      <w:r w:rsidRPr="00462E66">
        <w:lastRenderedPageBreak/>
        <w:t xml:space="preserve">Figure </w:t>
      </w:r>
      <w:r w:rsidR="003C72D9">
        <w:t>8</w:t>
      </w:r>
      <w:r w:rsidRPr="00462E66">
        <w:t>.1.2</w:t>
      </w:r>
      <w:r w:rsidR="003149F4" w:rsidRPr="00462E66">
        <w:t xml:space="preserve">: Motivation </w:t>
      </w:r>
      <w:r w:rsidR="00051AAA" w:rsidRPr="00462E66">
        <w:t>for</w:t>
      </w:r>
      <w:r w:rsidR="003149F4" w:rsidRPr="00462E66">
        <w:t xml:space="preserve"> eat</w:t>
      </w:r>
      <w:r w:rsidR="00051AAA" w:rsidRPr="00462E66">
        <w:t>ing</w:t>
      </w:r>
      <w:r w:rsidR="003149F4" w:rsidRPr="00462E66">
        <w:t xml:space="preserve"> vegetables</w:t>
      </w:r>
      <w:bookmarkEnd w:id="71"/>
    </w:p>
    <w:p w14:paraId="4E06CCA7" w14:textId="77777777" w:rsidR="003149F4" w:rsidRDefault="00C3351D" w:rsidP="00D2589E">
      <w:pPr>
        <w:pStyle w:val="Image"/>
        <w:numPr>
          <w:ilvl w:val="0"/>
          <w:numId w:val="0"/>
        </w:numPr>
        <w:spacing w:before="120"/>
      </w:pPr>
      <w:r>
        <w:rPr>
          <w:lang w:eastAsia="en-AU"/>
        </w:rPr>
        <w:drawing>
          <wp:inline distT="0" distB="0" distL="0" distR="0" wp14:anchorId="7D1BFBC0" wp14:editId="3595F195">
            <wp:extent cx="5760000" cy="2501034"/>
            <wp:effectExtent l="0" t="0" r="0" b="0"/>
            <wp:docPr id="13" name="Picture 13" descr="This graph illustrates respondents' motivations towards eating vegetables.&#10;According to respondents, vegetables are:&#10;Healthy/good for me - 56%&#10;They taste good - 20%&#10;I like them - 18%&#10;Good source of vitamins/minerals/nutrients - 6%&#10;Important part of a healthy diet - 4%" title="Figure 8.1.2: Motivation for eating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501034"/>
                    </a:xfrm>
                    <a:prstGeom prst="rect">
                      <a:avLst/>
                    </a:prstGeom>
                    <a:noFill/>
                  </pic:spPr>
                </pic:pic>
              </a:graphicData>
            </a:graphic>
          </wp:inline>
        </w:drawing>
      </w:r>
    </w:p>
    <w:p w14:paraId="75E60D10" w14:textId="77777777" w:rsidR="00907677" w:rsidRDefault="00210917" w:rsidP="003D4392">
      <w:pPr>
        <w:pStyle w:val="Sourcematerial"/>
        <w:rPr>
          <w:rFonts w:eastAsia="+mn-ea"/>
        </w:rPr>
      </w:pPr>
      <w:r w:rsidRPr="00462E66">
        <w:rPr>
          <w:rFonts w:eastAsia="+mn-ea"/>
        </w:rPr>
        <w:t xml:space="preserve">SOURCE: </w:t>
      </w:r>
      <w:r w:rsidR="003149F4" w:rsidRPr="00462E66">
        <w:rPr>
          <w:rFonts w:eastAsia="+mn-ea"/>
        </w:rPr>
        <w:t>C2</w:t>
      </w:r>
      <w:r w:rsidR="00105EBC" w:rsidRPr="00462E66">
        <w:rPr>
          <w:rFonts w:eastAsia="+mn-ea"/>
        </w:rPr>
        <w:t>:</w:t>
      </w:r>
      <w:r w:rsidR="003149F4" w:rsidRPr="00462E66">
        <w:rPr>
          <w:rFonts w:eastAsia="+mn-ea"/>
        </w:rPr>
        <w:t xml:space="preserve"> Finish these sentences by typing into the box.</w:t>
      </w:r>
    </w:p>
    <w:p w14:paraId="15901C52" w14:textId="77777777" w:rsidR="00EA3CC3" w:rsidRDefault="003149F4" w:rsidP="00D51148">
      <w:pPr>
        <w:pStyle w:val="Sourcematerial"/>
      </w:pPr>
      <w:r w:rsidRPr="00462E66">
        <w:rPr>
          <w:rFonts w:eastAsia="+mn-ea"/>
        </w:rPr>
        <w:t>BASE: All respondents (n=3150)</w:t>
      </w:r>
      <w:r w:rsidR="00210917" w:rsidRPr="00462E66">
        <w:t xml:space="preserve"> </w:t>
      </w:r>
      <w:r w:rsidR="0016598D">
        <w:br/>
      </w:r>
      <w:r w:rsidR="0016598D">
        <w:rPr>
          <w:rFonts w:eastAsia="+mn-ea"/>
        </w:rPr>
        <w:t>NOTE</w:t>
      </w:r>
      <w:r w:rsidRPr="00462E66">
        <w:rPr>
          <w:rFonts w:eastAsia="+mn-ea"/>
        </w:rPr>
        <w:t>: Responses &lt;4% not shown</w:t>
      </w:r>
    </w:p>
    <w:p w14:paraId="549B32DB" w14:textId="77777777" w:rsidR="00907677" w:rsidRDefault="00171C62" w:rsidP="00171C62">
      <w:pPr>
        <w:pStyle w:val="KTRBodyMain"/>
        <w:rPr>
          <w:rFonts w:cs="Arial"/>
        </w:rPr>
      </w:pPr>
      <w:r w:rsidRPr="00EA3CC3">
        <w:rPr>
          <w:rFonts w:cs="Arial"/>
        </w:rPr>
        <w:t xml:space="preserve">Nonetheless, despite recognising their importance to health, many in the </w:t>
      </w:r>
      <w:r w:rsidR="00C85289">
        <w:rPr>
          <w:rFonts w:cs="Arial"/>
        </w:rPr>
        <w:t>qualitative and quantitative research</w:t>
      </w:r>
      <w:r w:rsidRPr="00EA3CC3">
        <w:rPr>
          <w:rFonts w:cs="Arial"/>
        </w:rPr>
        <w:t xml:space="preserve"> claimed that they ‘struggled’ to eat vegetables. Their responses revealed a number of key barriers and challenges undermining the appeal of vegetables, as described below:</w:t>
      </w:r>
    </w:p>
    <w:p w14:paraId="60FAD6D2" w14:textId="77777777" w:rsidR="00907677" w:rsidRDefault="00171C62">
      <w:pPr>
        <w:pStyle w:val="KTRBodyBulletlevel1"/>
      </w:pPr>
      <w:r w:rsidRPr="00EA3CC3">
        <w:t>Vegetables are unappetising: For around a third of survey respondents (29%), vegetables were considered ‘boring’</w:t>
      </w:r>
      <w:r w:rsidR="00474BE4" w:rsidRPr="00EA3CC3">
        <w:t xml:space="preserve"> (significantly higher among males and younger respondents)</w:t>
      </w:r>
      <w:r w:rsidRPr="00EA3CC3">
        <w:t xml:space="preserve">. </w:t>
      </w:r>
      <w:r w:rsidR="004A4EE6">
        <w:t>Further to this the qualitative research suggested a</w:t>
      </w:r>
      <w:r w:rsidRPr="00EA3CC3">
        <w:t xml:space="preserve"> narrow repertoire based around adding steamed or boiled vegetables to a piece of protein contributed to the perception that vegetables were not interesting to eat. Unlike many other foods, there were very low expectations of any emotional reward resulting from eating vegetables, and, associated with this, little consideration of the diversity and variety of vegetables or more appetising or creative ways of preparing, serving and eating them. Vegetables were also often not popular amongst other family members – particularly children. This could serve as an extra disincentive to buy or serve them.</w:t>
      </w:r>
    </w:p>
    <w:p w14:paraId="12101946" w14:textId="77777777" w:rsidR="00B90F79" w:rsidRDefault="00B90F79" w:rsidP="005B0FE9">
      <w:pPr>
        <w:pStyle w:val="Quote"/>
        <w:spacing w:before="60"/>
      </w:pPr>
      <w:r>
        <w:t>‘</w:t>
      </w:r>
      <w:r w:rsidRPr="00B90F79">
        <w:t>I don’t think it’s worth putting anything in your mouth unless it</w:t>
      </w:r>
      <w:r>
        <w:t xml:space="preserve"> tastes good. So like kale ‘yuck</w:t>
      </w:r>
      <w:r w:rsidRPr="00B90F79">
        <w:t>!</w:t>
      </w:r>
      <w:r>
        <w:t>’</w:t>
      </w:r>
      <w:r w:rsidRPr="00B90F79">
        <w:t xml:space="preserve"> I mean it might be really good for you but you’re just going to go back to somethi</w:t>
      </w:r>
      <w:r>
        <w:t>ng that you want to eat anyway</w:t>
      </w:r>
      <w:r w:rsidRPr="00020BC7">
        <w:t>.’ (Mother, 25-3</w:t>
      </w:r>
      <w:r w:rsidR="00054F9C">
        <w:t>9</w:t>
      </w:r>
      <w:r w:rsidR="00020BC7" w:rsidRPr="00020BC7">
        <w:t xml:space="preserve"> years, </w:t>
      </w:r>
      <w:r w:rsidRPr="00020BC7">
        <w:t>Perth)</w:t>
      </w:r>
    </w:p>
    <w:p w14:paraId="0EA643E3" w14:textId="77777777" w:rsidR="00907677" w:rsidRDefault="00171C62">
      <w:pPr>
        <w:pStyle w:val="KTRBodyBulletlevel1"/>
      </w:pPr>
      <w:r w:rsidRPr="00EA3CC3">
        <w:t xml:space="preserve">Preparing vegetables is considered time-consuming and laborious: The preparation time required to chop and cook </w:t>
      </w:r>
      <w:r w:rsidRPr="00164F23">
        <w:t>vegetables was also off</w:t>
      </w:r>
      <w:r w:rsidR="00626DF4" w:rsidRPr="00164F23">
        <w:t>-</w:t>
      </w:r>
      <w:r w:rsidRPr="00164F23">
        <w:t xml:space="preserve">putting, with over a third of respondents (34%) agreeing that </w:t>
      </w:r>
      <w:r w:rsidR="00164F23">
        <w:t>“</w:t>
      </w:r>
      <w:r w:rsidRPr="00164F23">
        <w:t>I would eat more vegetables if it didn’t take so long to prepare them</w:t>
      </w:r>
      <w:r w:rsidR="00164F23">
        <w:t>”</w:t>
      </w:r>
      <w:r w:rsidRPr="00164F23">
        <w:t xml:space="preserve"> </w:t>
      </w:r>
      <w:r w:rsidR="00474BE4" w:rsidRPr="00164F23">
        <w:t xml:space="preserve">(significantly higher among </w:t>
      </w:r>
      <w:r w:rsidR="00777C0A" w:rsidRPr="00164F23">
        <w:t>Struggling</w:t>
      </w:r>
      <w:r w:rsidR="000606B2">
        <w:t xml:space="preserve">, </w:t>
      </w:r>
      <w:r w:rsidR="00474BE4" w:rsidRPr="00EA3CC3">
        <w:t xml:space="preserve">younger respondents, parents and </w:t>
      </w:r>
      <w:r w:rsidR="00655E90" w:rsidRPr="00BC6E19">
        <w:t>Aboriginal and Torres Strait Islander</w:t>
      </w:r>
      <w:r w:rsidR="00474BE4" w:rsidRPr="00EA3CC3">
        <w:t xml:space="preserve"> respondents). </w:t>
      </w:r>
      <w:r w:rsidRPr="00EA3CC3">
        <w:t>The qualitative research suggested that this was a particular barrier for those who were time poor with work and family commitments- for whom convenience was a critical driver of food choice.</w:t>
      </w:r>
    </w:p>
    <w:p w14:paraId="1B870A73" w14:textId="77777777" w:rsidR="00171C62" w:rsidRDefault="0081522A" w:rsidP="005B0FE9">
      <w:pPr>
        <w:pStyle w:val="Quote"/>
        <w:spacing w:before="60"/>
      </w:pPr>
      <w:r>
        <w:t>‘</w:t>
      </w:r>
      <w:r w:rsidR="00171C62" w:rsidRPr="001913AC">
        <w:t xml:space="preserve">Mum brought over some cauliflower and green beans and told me how good they were for breast-feeding and she said just boil the beans and have them with salt and pepper and I’m like I know </w:t>
      </w:r>
      <w:r w:rsidR="00171C62" w:rsidRPr="00020BC7">
        <w:t>but I still have to chop the ends of the beans and steam them. They’re still sitting in the fridge…</w:t>
      </w:r>
      <w:r w:rsidRPr="00020BC7">
        <w:t xml:space="preserve">’ </w:t>
      </w:r>
      <w:r w:rsidR="00C74837">
        <w:t>(M</w:t>
      </w:r>
      <w:r w:rsidR="00CE4AEA">
        <w:t>other, 25-39</w:t>
      </w:r>
      <w:r w:rsidR="00C74837">
        <w:t xml:space="preserve"> years,</w:t>
      </w:r>
      <w:r w:rsidR="00171C62" w:rsidRPr="00020BC7">
        <w:t xml:space="preserve"> Sydney)</w:t>
      </w:r>
    </w:p>
    <w:p w14:paraId="26A88CFC" w14:textId="77777777" w:rsidR="00907677" w:rsidRDefault="00171C62">
      <w:pPr>
        <w:pStyle w:val="KTRBodyBulletlevel1"/>
      </w:pPr>
      <w:r w:rsidRPr="00EA3CC3">
        <w:lastRenderedPageBreak/>
        <w:t xml:space="preserve">Consuming vegetables as a norm, at dinner only: </w:t>
      </w:r>
      <w:r w:rsidR="004A4EE6">
        <w:t>The qualitative research demonstrated that v</w:t>
      </w:r>
      <w:r w:rsidRPr="00EA3CC3">
        <w:t>egetables were commonly consumed habitually at dinner, reflecting and reinforced by a firmly established ‘meat and three veg’ social norm. However, normative influences appeared to deter the consumption of vegetables at other times – whether for breakfast, lunch or as a snack. This ‘mainstream’ dietary pattern contrasted with the eating habits of some of the participants from culturally and linguistically diverse backgrounds, for whom vegetables were regularly eaten with every meal, in keeping with cultural traditions.</w:t>
      </w:r>
    </w:p>
    <w:p w14:paraId="2B3563A9" w14:textId="77777777" w:rsidR="00171C62" w:rsidRDefault="00171C62">
      <w:pPr>
        <w:pStyle w:val="KTRBodyBulletlevel1"/>
        <w:rPr>
          <w:b/>
        </w:rPr>
      </w:pPr>
      <w:r w:rsidRPr="00EA3CC3">
        <w:t xml:space="preserve">Limited knowledge of how to incorporate vegetables: Reflecting this often limited familiarity with eating vegetables outside dinner, the research highlighted a lack of knowledge amongst participants around </w:t>
      </w:r>
      <w:r w:rsidRPr="00213AE4">
        <w:rPr>
          <w:rStyle w:val="KTRBodymainUnderlineChar"/>
        </w:rPr>
        <w:t>how</w:t>
      </w:r>
      <w:r w:rsidRPr="00EA3CC3">
        <w:t xml:space="preserve"> to incorporate vegetables </w:t>
      </w:r>
      <w:r w:rsidR="00655E90">
        <w:t>into snacks and other meals</w:t>
      </w:r>
      <w:r w:rsidRPr="00EA3CC3">
        <w:t xml:space="preserve">. Only </w:t>
      </w:r>
      <w:r w:rsidR="00626DF4" w:rsidRPr="00EA3CC3">
        <w:t xml:space="preserve">24% of survey respondents include vegetables as a snack, and </w:t>
      </w:r>
      <w:r w:rsidRPr="00EA3CC3">
        <w:t xml:space="preserve">53% asserted that they found it ‘easy’ to include vegetables in their lunch (compared with 78% who claimed to find it easy to include vegetables in their evening meal). </w:t>
      </w:r>
      <w:r w:rsidR="00474BE4" w:rsidRPr="00EA3CC3">
        <w:t>Obese respondents</w:t>
      </w:r>
      <w:r w:rsidR="000606B2">
        <w:t xml:space="preserve">, Deniers, and </w:t>
      </w:r>
      <w:r w:rsidR="00777C0A">
        <w:t>Ambivalent</w:t>
      </w:r>
      <w:r w:rsidR="00474BE4" w:rsidRPr="00EA3CC3">
        <w:t xml:space="preserve"> in particular were significantly more likely to struggle with including vegetables at any time in their daily diet.</w:t>
      </w:r>
    </w:p>
    <w:p w14:paraId="3A3D0224" w14:textId="77777777" w:rsidR="00171C62" w:rsidRDefault="00171C62">
      <w:pPr>
        <w:pStyle w:val="KTRBodyBulletlevel1"/>
        <w:rPr>
          <w:b/>
        </w:rPr>
      </w:pPr>
      <w:r w:rsidRPr="00EA3CC3">
        <w:t xml:space="preserve">Concern about wastage: Waste emerged </w:t>
      </w:r>
      <w:r w:rsidR="004A4EE6">
        <w:t xml:space="preserve">from the qualitative research </w:t>
      </w:r>
      <w:r w:rsidRPr="00EA3CC3">
        <w:t xml:space="preserve">as another barrier to purchasing vegetables. There was a tendency for non-planners, in particular, to purchase vegetables without any particular meal in mind: as a result, they often remained unused in the bottom of the fridge until they had to be thrown out. Those in lower income households in particular, found it difficult to justify spending money on food that was – as they saw it – inevitably wasted. </w:t>
      </w:r>
      <w:r w:rsidR="004A4EE6">
        <w:t xml:space="preserve">Following this up in the </w:t>
      </w:r>
      <w:r w:rsidR="004A4EE6" w:rsidRPr="00164F23">
        <w:t>quantitative research it became clear that s</w:t>
      </w:r>
      <w:r w:rsidRPr="00164F23">
        <w:t xml:space="preserve">ome 36% of respondents, for instance, agreed that </w:t>
      </w:r>
      <w:r w:rsidR="00164F23" w:rsidRPr="00164F23">
        <w:t>“</w:t>
      </w:r>
      <w:r w:rsidRPr="00164F23">
        <w:t>I don’t buy fruit and vegetables as much as I should because I end up throwing too much ou</w:t>
      </w:r>
      <w:r w:rsidR="00164F23">
        <w:t>t</w:t>
      </w:r>
      <w:r w:rsidR="00164F23" w:rsidRPr="00164F23">
        <w:t>”</w:t>
      </w:r>
      <w:r w:rsidR="00474BE4" w:rsidRPr="00164F23">
        <w:t xml:space="preserve"> (significantly higher for </w:t>
      </w:r>
      <w:r w:rsidR="00777C0A" w:rsidRPr="00164F23">
        <w:t>Struggling</w:t>
      </w:r>
      <w:r w:rsidR="00B90F79" w:rsidRPr="00164F23">
        <w:t xml:space="preserve">, </w:t>
      </w:r>
      <w:r w:rsidR="00474BE4" w:rsidRPr="00164F23">
        <w:t>respondents</w:t>
      </w:r>
      <w:r w:rsidR="00017AA5" w:rsidRPr="00164F23">
        <w:t xml:space="preserve"> with lower household incomes</w:t>
      </w:r>
      <w:r w:rsidR="00474BE4" w:rsidRPr="00164F23">
        <w:t>, younger</w:t>
      </w:r>
      <w:r w:rsidR="00474BE4" w:rsidRPr="00EA3CC3">
        <w:t xml:space="preserve"> respondents and </w:t>
      </w:r>
      <w:r w:rsidR="00655E90" w:rsidRPr="00BC6E19">
        <w:t>Aboriginal and Torres Strait Islander</w:t>
      </w:r>
      <w:r w:rsidR="00474BE4" w:rsidRPr="00EA3CC3">
        <w:t xml:space="preserve"> respondents).</w:t>
      </w:r>
    </w:p>
    <w:p w14:paraId="5187FE50" w14:textId="77777777" w:rsidR="00907677" w:rsidRDefault="00171C62">
      <w:pPr>
        <w:pStyle w:val="KTRBodyBulletlevel1"/>
      </w:pPr>
      <w:r w:rsidRPr="00EA3CC3">
        <w:t xml:space="preserve">Limited availability as a take-away food: </w:t>
      </w:r>
      <w:r w:rsidR="004A4EE6">
        <w:t>The qualitative research also highlighted that l</w:t>
      </w:r>
      <w:r w:rsidRPr="00EA3CC3">
        <w:t>imited availability of take away food with high vegetable content also presents a challenge to eating vegetables. This was particularly reported in relation to low cost take-away food in regional and rural areas, but was also evident in the food available at work canteens, cafes and clubs – where menus tended to be dominated by discretionary food choices.</w:t>
      </w:r>
    </w:p>
    <w:p w14:paraId="693417BB" w14:textId="77777777" w:rsidR="00171C62" w:rsidRPr="001913AC" w:rsidRDefault="0081522A" w:rsidP="005B0FE9">
      <w:pPr>
        <w:pStyle w:val="Quote"/>
        <w:spacing w:before="60"/>
      </w:pPr>
      <w:r>
        <w:t>‘Y</w:t>
      </w:r>
      <w:r w:rsidR="00171C62" w:rsidRPr="001913AC">
        <w:t>ou just don’t find fresh veggies in Kalgoorlie. Even the veggies and fruit you do get here don’t taste great because they are old.</w:t>
      </w:r>
      <w:r w:rsidR="00171C62" w:rsidRPr="00020BC7">
        <w:t xml:space="preserve">’ </w:t>
      </w:r>
      <w:r w:rsidR="00C74837">
        <w:t xml:space="preserve">(Mother, </w:t>
      </w:r>
      <w:r w:rsidR="00706943">
        <w:t xml:space="preserve">25-39 </w:t>
      </w:r>
      <w:r w:rsidR="00C74837">
        <w:t>years</w:t>
      </w:r>
      <w:r w:rsidRPr="00020BC7">
        <w:t xml:space="preserve">, </w:t>
      </w:r>
      <w:r w:rsidR="00706943">
        <w:t>Kalgoorlie</w:t>
      </w:r>
      <w:r w:rsidRPr="00020BC7">
        <w:t>)</w:t>
      </w:r>
    </w:p>
    <w:p w14:paraId="0E7F4484" w14:textId="77777777" w:rsidR="00626DF4" w:rsidRPr="00462E66" w:rsidRDefault="00EA3CC3" w:rsidP="00703970">
      <w:pPr>
        <w:pStyle w:val="Figureheading"/>
      </w:pPr>
      <w:bookmarkStart w:id="72" w:name="_Toc514160710"/>
      <w:r w:rsidRPr="00462E66">
        <w:lastRenderedPageBreak/>
        <w:t xml:space="preserve">Figure </w:t>
      </w:r>
      <w:r w:rsidR="003C72D9">
        <w:t>8</w:t>
      </w:r>
      <w:r w:rsidRPr="00462E66">
        <w:t xml:space="preserve">.1.3: </w:t>
      </w:r>
      <w:r w:rsidR="00626DF4" w:rsidRPr="00462E66">
        <w:t>Attitudes to</w:t>
      </w:r>
      <w:r w:rsidR="00EE4692" w:rsidRPr="00462E66">
        <w:t xml:space="preserve"> eating</w:t>
      </w:r>
      <w:r w:rsidR="00626DF4" w:rsidRPr="00462E66">
        <w:t xml:space="preserve"> vegetables</w:t>
      </w:r>
      <w:bookmarkEnd w:id="72"/>
    </w:p>
    <w:p w14:paraId="43743ECA" w14:textId="77777777" w:rsidR="00E97FAF" w:rsidRDefault="00956360" w:rsidP="00D2589E">
      <w:pPr>
        <w:pStyle w:val="Image"/>
        <w:numPr>
          <w:ilvl w:val="0"/>
          <w:numId w:val="0"/>
        </w:numPr>
        <w:spacing w:before="120"/>
      </w:pPr>
      <w:r>
        <w:rPr>
          <w:lang w:eastAsia="en-AU"/>
        </w:rPr>
        <w:drawing>
          <wp:inline distT="0" distB="0" distL="0" distR="0" wp14:anchorId="5461AC48" wp14:editId="7F28FD3A">
            <wp:extent cx="5760000" cy="2986376"/>
            <wp:effectExtent l="0" t="0" r="0" b="5080"/>
            <wp:docPr id="14" name="Picture 14" descr="This graph illustrates respondents' attitudes towards eating vegetables.&#10;Respondents were asked their level of agreement with the following statements:&#10;I find it easy to include vegetables in my evening meal 78%&#10;I find it easy to include vegetables in my lunch 53%&#10;Vegetables are boring to eat 29%&#10;I would eat more vegetables if it didn’t take so long to prepare them 34%&#10;I don’t buy fruit and vegetables as much as I should because I end up throwing too much out 36%&#10;If I snack between meals it usually includes vegetables 24%. " title="Figure 8.1.3: Attitudes to eating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2986376"/>
                    </a:xfrm>
                    <a:prstGeom prst="rect">
                      <a:avLst/>
                    </a:prstGeom>
                    <a:noFill/>
                  </pic:spPr>
                </pic:pic>
              </a:graphicData>
            </a:graphic>
          </wp:inline>
        </w:drawing>
      </w:r>
    </w:p>
    <w:p w14:paraId="5D99A61F" w14:textId="77777777" w:rsidR="00390670" w:rsidRDefault="00105EBC" w:rsidP="00D51148">
      <w:pPr>
        <w:pStyle w:val="Sourcematerial"/>
      </w:pPr>
      <w:r w:rsidRPr="00462E66">
        <w:t xml:space="preserve">SOURCE: </w:t>
      </w:r>
      <w:r w:rsidR="00160851" w:rsidRPr="00462E66">
        <w:t>C1</w:t>
      </w:r>
      <w:r w:rsidRPr="00462E66">
        <w:t>:</w:t>
      </w:r>
      <w:r w:rsidR="00160851" w:rsidRPr="00462E66">
        <w:t xml:space="preserve"> To what extent do you agree or disagree with the following statements about healthy eating?</w:t>
      </w:r>
      <w:r w:rsidR="00390670" w:rsidRPr="00462E66">
        <w:br/>
        <w:t xml:space="preserve">BASE: All respondents </w:t>
      </w:r>
      <w:r w:rsidR="009B69C7">
        <w:t>(</w:t>
      </w:r>
      <w:r w:rsidR="00390670" w:rsidRPr="00462E66">
        <w:t>n=3150</w:t>
      </w:r>
      <w:r w:rsidR="009B69C7">
        <w:t>)</w:t>
      </w:r>
    </w:p>
    <w:p w14:paraId="6A86CBD3" w14:textId="77777777" w:rsidR="007D1736" w:rsidRPr="007B7D73" w:rsidRDefault="007D1736" w:rsidP="00452B34">
      <w:pPr>
        <w:pStyle w:val="Heading3"/>
      </w:pPr>
      <w:r w:rsidRPr="007B7D73">
        <w:t>Eating Fruit</w:t>
      </w:r>
    </w:p>
    <w:p w14:paraId="50465251" w14:textId="77777777" w:rsidR="007D1736" w:rsidRPr="007B7D73" w:rsidRDefault="007D1736" w:rsidP="00D90111">
      <w:pPr>
        <w:pStyle w:val="KTRBodyMain"/>
        <w:rPr>
          <w:rFonts w:cs="Arial"/>
        </w:rPr>
      </w:pPr>
      <w:r w:rsidRPr="007B7D73">
        <w:rPr>
          <w:rFonts w:cs="Arial"/>
        </w:rPr>
        <w:t xml:space="preserve">Most in the study saw fruit as more appealing than vegetables from the perspective of both </w:t>
      </w:r>
      <w:r w:rsidRPr="00291BDB">
        <w:rPr>
          <w:rStyle w:val="Strong"/>
        </w:rPr>
        <w:t>taste</w:t>
      </w:r>
      <w:r w:rsidRPr="007B7D73">
        <w:rPr>
          <w:rFonts w:cs="Arial"/>
        </w:rPr>
        <w:t xml:space="preserve"> and </w:t>
      </w:r>
      <w:r w:rsidRPr="007B7D73">
        <w:rPr>
          <w:rFonts w:cs="Arial"/>
          <w:b/>
        </w:rPr>
        <w:t>c</w:t>
      </w:r>
      <w:r w:rsidRPr="00291BDB">
        <w:rPr>
          <w:rStyle w:val="Strong"/>
        </w:rPr>
        <w:t>onvenience</w:t>
      </w:r>
      <w:r w:rsidRPr="007B7D73">
        <w:rPr>
          <w:rFonts w:cs="Arial"/>
        </w:rPr>
        <w:t>. Fruit was also considered ‘eas</w:t>
      </w:r>
      <w:r w:rsidR="00EE4692" w:rsidRPr="007B7D73">
        <w:rPr>
          <w:rFonts w:cs="Arial"/>
        </w:rPr>
        <w:t>i</w:t>
      </w:r>
      <w:r w:rsidRPr="007B7D73">
        <w:rPr>
          <w:rFonts w:cs="Arial"/>
        </w:rPr>
        <w:t xml:space="preserve">er’ than vegetables – quicker to prepare, easier to use, and generally more available. Social norms around eating fruit were also largely encouraging and validating – fruit is regarded as a ‘normal’ component of almost any meal and, unlike vegetables, is also an accepted </w:t>
      </w:r>
      <w:r w:rsidRPr="00291BDB">
        <w:rPr>
          <w:rStyle w:val="Strong"/>
        </w:rPr>
        <w:t>snack food</w:t>
      </w:r>
      <w:r w:rsidRPr="007B7D73">
        <w:rPr>
          <w:rFonts w:cs="Arial"/>
        </w:rPr>
        <w:t>. Nonetheless, the research revealed inter-generational differences in the views of the nutritional value of fruit, and how much should be consumed.</w:t>
      </w:r>
    </w:p>
    <w:p w14:paraId="34D0C026" w14:textId="77777777" w:rsidR="007D1736" w:rsidRPr="007B7D73" w:rsidRDefault="007D1736" w:rsidP="00D51148">
      <w:pPr>
        <w:pStyle w:val="Heading4underline"/>
      </w:pPr>
      <w:r w:rsidRPr="007B7D73">
        <w:t>Level of consumption</w:t>
      </w:r>
    </w:p>
    <w:p w14:paraId="476839A9" w14:textId="77777777" w:rsidR="00D23449" w:rsidRPr="007B7D73" w:rsidRDefault="00D23449" w:rsidP="00D23449">
      <w:pPr>
        <w:pStyle w:val="KTRBodyMain"/>
      </w:pPr>
      <w:r w:rsidRPr="007B7D73">
        <w:t>On average, Australian adults are consuming 1.9 serves of fruit per day, coming very close to the current</w:t>
      </w:r>
      <w:r w:rsidR="00713286">
        <w:t xml:space="preserve"> Australian Dietary G</w:t>
      </w:r>
      <w:r w:rsidRPr="007B7D73">
        <w:t>uidelines of 2 serves per day. Those of normal weight</w:t>
      </w:r>
      <w:r w:rsidR="00B90F79">
        <w:t xml:space="preserve">, </w:t>
      </w:r>
      <w:r w:rsidR="00E93359">
        <w:rPr>
          <w:rFonts w:cs="Arial"/>
        </w:rPr>
        <w:t>Committed</w:t>
      </w:r>
      <w:r w:rsidR="00655E90">
        <w:rPr>
          <w:rFonts w:cs="Arial"/>
        </w:rPr>
        <w:t>,</w:t>
      </w:r>
      <w:r w:rsidR="00B90F79">
        <w:t xml:space="preserve"> </w:t>
      </w:r>
      <w:r w:rsidR="00655E90">
        <w:t xml:space="preserve">or </w:t>
      </w:r>
      <w:r w:rsidR="00777C0A">
        <w:t>Engaged</w:t>
      </w:r>
      <w:r w:rsidRPr="007B7D73">
        <w:t xml:space="preserve"> are significantly more likely to consume the recommended serves of fruit compared to adults in general, while obese people </w:t>
      </w:r>
      <w:r w:rsidR="00B90F79">
        <w:t xml:space="preserve">and Deniers </w:t>
      </w:r>
      <w:r w:rsidRPr="007B7D73">
        <w:t xml:space="preserve">are significantly less likely. </w:t>
      </w:r>
      <w:r w:rsidR="00017AA5">
        <w:t>Household i</w:t>
      </w:r>
      <w:r w:rsidRPr="007B7D73">
        <w:t>ncome is a clear discriminator with respect to fruit consumption, with lower income Australians significantly less likely to consume the recommended number of serves, compared to those with a household income of at least $60,000pa.</w:t>
      </w:r>
    </w:p>
    <w:p w14:paraId="0478E9A8" w14:textId="77777777" w:rsidR="00EE4692" w:rsidRPr="00462E66" w:rsidRDefault="007B7D73" w:rsidP="00703970">
      <w:pPr>
        <w:pStyle w:val="Figureheading"/>
      </w:pPr>
      <w:bookmarkStart w:id="73" w:name="_Toc514160711"/>
      <w:r w:rsidRPr="00462E66">
        <w:lastRenderedPageBreak/>
        <w:t xml:space="preserve">Figure </w:t>
      </w:r>
      <w:r w:rsidR="003C72D9">
        <w:t>8</w:t>
      </w:r>
      <w:r w:rsidRPr="00462E66">
        <w:t>.</w:t>
      </w:r>
      <w:r w:rsidR="00103621" w:rsidRPr="00462E66">
        <w:t>2</w:t>
      </w:r>
      <w:r w:rsidRPr="00462E66">
        <w:t>.</w:t>
      </w:r>
      <w:r w:rsidR="00103621" w:rsidRPr="00462E66">
        <w:t>1</w:t>
      </w:r>
      <w:r w:rsidRPr="00462E66">
        <w:t xml:space="preserve">: </w:t>
      </w:r>
      <w:r w:rsidR="00EE4692" w:rsidRPr="00462E66">
        <w:t>Fruit consumption</w:t>
      </w:r>
      <w:r w:rsidR="00F023B3" w:rsidRPr="00462E66">
        <w:t xml:space="preserve"> of recommended serves</w:t>
      </w:r>
      <w:bookmarkEnd w:id="73"/>
    </w:p>
    <w:p w14:paraId="2DA87CAB" w14:textId="77777777" w:rsidR="00D23449" w:rsidRPr="007059C5" w:rsidRDefault="002A787D" w:rsidP="00D2589E">
      <w:pPr>
        <w:pStyle w:val="Image"/>
        <w:numPr>
          <w:ilvl w:val="0"/>
          <w:numId w:val="0"/>
        </w:numPr>
        <w:spacing w:before="120"/>
      </w:pPr>
      <w:r>
        <w:rPr>
          <w:lang w:eastAsia="en-AU"/>
        </w:rPr>
        <w:drawing>
          <wp:inline distT="0" distB="0" distL="0" distR="0" wp14:anchorId="26B85F06" wp14:editId="0A54C068">
            <wp:extent cx="6120000" cy="5380457"/>
            <wp:effectExtent l="0" t="0" r="0" b="0"/>
            <wp:docPr id="16" name="Picture 16" descr="This graph illustrates proportions of respondents who ate at least 2 serves of fruit &quot;yesterday&quot;. Shown here are the proportions of respondents distributed across the following variables: Total survey population, BMI, Gender, Age, Parents and Income.&#10;Percentages that differ significantly from the total survey population are also depicted.&#10;Total sample - 51%&#10;Variable: BMI&#10;Subgroups&#10;Underweight - 47%&#10;Normal weight - 57% (significantly higher)&#10;Overweight - 52%&#10;Obese - 42% (significantly lower)&#10;Variable: Gender&#10;Subgroups&#10;Male - 53%&#10;Female - 50%&#10;Variable: Age&#10;Subgroups&#10;18-24s - 44% (significantly lower)&#10;25-34s - 50%&#10;35-49s - 52%&#10;50-64s - 56% (significantly lower)&#10;Variable: Parents&#10;Subgroups&#10;Parent - 52%&#10;Other adult - 51%&#10;Variable: Income&#10;Subgroups&#10;&lt;$60k - 42% (significantly lower)&#10;$60k-&lt;$100k - 55% (significantly higher)&#10;$100k to &lt;$150k - 56% (significantly higher)&#10;$150k+ - 57% (significantly higher) " title="Figure 8.2.1: Fruit consumption of recommended 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5380457"/>
                    </a:xfrm>
                    <a:prstGeom prst="rect">
                      <a:avLst/>
                    </a:prstGeom>
                    <a:noFill/>
                  </pic:spPr>
                </pic:pic>
              </a:graphicData>
            </a:graphic>
          </wp:inline>
        </w:drawing>
      </w:r>
    </w:p>
    <w:p w14:paraId="33C36D29" w14:textId="77777777" w:rsidR="00D23449" w:rsidRDefault="00105EBC" w:rsidP="00CC4A8A">
      <w:pPr>
        <w:pStyle w:val="Sourcematerial"/>
      </w:pPr>
      <w:r w:rsidRPr="00462E66">
        <w:t xml:space="preserve">SOURCE: </w:t>
      </w:r>
      <w:r w:rsidR="00D23449" w:rsidRPr="00462E66">
        <w:t>B1</w:t>
      </w:r>
      <w:r w:rsidRPr="00462E66">
        <w:t>:</w:t>
      </w:r>
      <w:r w:rsidR="00D23449" w:rsidRPr="00462E66">
        <w:t xml:space="preserve"> </w:t>
      </w:r>
      <w:r w:rsidR="00D23449" w:rsidRPr="00462E66">
        <w:rPr>
          <w:rFonts w:eastAsia="Batang"/>
          <w:lang w:eastAsia="ko-KR"/>
        </w:rPr>
        <w:t>T</w:t>
      </w:r>
      <w:r w:rsidR="00D23449" w:rsidRPr="00462E66">
        <w:rPr>
          <w:szCs w:val="22"/>
        </w:rPr>
        <w:t xml:space="preserve">hinking about eating </w:t>
      </w:r>
      <w:r w:rsidR="00D23449" w:rsidRPr="00462E66">
        <w:rPr>
          <w:b/>
          <w:szCs w:val="22"/>
        </w:rPr>
        <w:t>fruit</w:t>
      </w:r>
      <w:r w:rsidR="00D23449" w:rsidRPr="00462E66">
        <w:rPr>
          <w:szCs w:val="22"/>
        </w:rPr>
        <w:t>, including fresh, dried, frozen or tinned fruit, and t</w:t>
      </w:r>
      <w:r w:rsidR="00D23449" w:rsidRPr="00462E66">
        <w:rPr>
          <w:rFonts w:eastAsia="Batang"/>
          <w:lang w:eastAsia="ko-KR"/>
        </w:rPr>
        <w:t xml:space="preserve">hinking just about </w:t>
      </w:r>
      <w:r w:rsidR="00D23449" w:rsidRPr="00462E66">
        <w:rPr>
          <w:rFonts w:eastAsia="Batang"/>
          <w:b/>
          <w:lang w:eastAsia="ko-KR"/>
        </w:rPr>
        <w:t>yesterday</w:t>
      </w:r>
      <w:r w:rsidR="00D23449" w:rsidRPr="00462E66">
        <w:rPr>
          <w:rFonts w:eastAsia="Batang"/>
          <w:lang w:eastAsia="ko-KR"/>
        </w:rPr>
        <w:t xml:space="preserve"> can you tell me how many serves of fruit you ate?</w:t>
      </w:r>
      <w:r w:rsidR="00D23449" w:rsidRPr="00462E66">
        <w:br/>
        <w:t xml:space="preserve">BASE: All respondents </w:t>
      </w:r>
      <w:r w:rsidR="009B69C7">
        <w:t>(</w:t>
      </w:r>
      <w:r w:rsidR="00D23449" w:rsidRPr="00462E66">
        <w:t>n=3150</w:t>
      </w:r>
      <w:r w:rsidR="009B69C7">
        <w:t>)</w:t>
      </w:r>
    </w:p>
    <w:p w14:paraId="6B3F8AD8" w14:textId="77777777" w:rsidR="00713286" w:rsidRPr="00462E66" w:rsidRDefault="00713286" w:rsidP="00CC4A8A">
      <w:pPr>
        <w:pStyle w:val="Sourcematerial"/>
      </w:pPr>
      <w:r w:rsidRPr="00713286">
        <w:t xml:space="preserve">NOTE: The </w:t>
      </w:r>
      <w:r w:rsidR="00B11E34">
        <w:t xml:space="preserve">downward point </w:t>
      </w:r>
      <w:r w:rsidRPr="00713286">
        <w:t>red and</w:t>
      </w:r>
      <w:r w:rsidR="00B11E34">
        <w:t xml:space="preserve"> upward pointing</w:t>
      </w:r>
      <w:r w:rsidRPr="00713286">
        <w:t xml:space="preserve"> green </w:t>
      </w:r>
      <w:r>
        <w:t>arrow</w:t>
      </w:r>
      <w:r w:rsidRPr="00713286">
        <w:t>s indicate a significant difference at the 95% confidence interval against the total survey population.</w:t>
      </w:r>
    </w:p>
    <w:p w14:paraId="7FBE6F36" w14:textId="77777777" w:rsidR="007D1736" w:rsidRPr="008F018A" w:rsidRDefault="007D1736" w:rsidP="00D51148">
      <w:pPr>
        <w:pStyle w:val="Heading4underline"/>
      </w:pPr>
      <w:r w:rsidRPr="008F018A">
        <w:t>Perceived daily requirements</w:t>
      </w:r>
    </w:p>
    <w:p w14:paraId="47BD5670" w14:textId="77777777" w:rsidR="00906C24" w:rsidRDefault="00655E90" w:rsidP="007D1736">
      <w:pPr>
        <w:pStyle w:val="KTRBodyMain"/>
        <w:rPr>
          <w:rFonts w:cs="Arial"/>
        </w:rPr>
      </w:pPr>
      <w:r w:rsidRPr="00685F0B">
        <w:rPr>
          <w:rFonts w:cs="Arial"/>
        </w:rPr>
        <w:t xml:space="preserve">The qualitative research suggested that the perceived daily </w:t>
      </w:r>
      <w:r w:rsidR="0026045C" w:rsidRPr="00685F0B">
        <w:rPr>
          <w:rFonts w:cs="Arial"/>
        </w:rPr>
        <w:t>requirements of fruit were</w:t>
      </w:r>
      <w:r w:rsidRPr="00685F0B">
        <w:rPr>
          <w:rFonts w:cs="Arial"/>
        </w:rPr>
        <w:t xml:space="preserve"> </w:t>
      </w:r>
      <w:r w:rsidR="00906C24" w:rsidRPr="00685F0B">
        <w:rPr>
          <w:rFonts w:cs="Arial"/>
        </w:rPr>
        <w:t>highly variable, with little consistency across cohorts.</w:t>
      </w:r>
      <w:r w:rsidR="00A14425" w:rsidRPr="008F018A">
        <w:rPr>
          <w:rFonts w:cs="Arial"/>
        </w:rPr>
        <w:t xml:space="preserve"> Around half of all respondents (49%) believe there is no reason to lim</w:t>
      </w:r>
      <w:r w:rsidR="002C5C77" w:rsidRPr="008F018A">
        <w:rPr>
          <w:rFonts w:cs="Arial"/>
        </w:rPr>
        <w:t xml:space="preserve">it the amount of fruit you eat, with significantly higher agreement among males (55%), CALD respondents (55%), </w:t>
      </w:r>
      <w:r w:rsidR="00CF21FF" w:rsidRPr="008F018A">
        <w:rPr>
          <w:rFonts w:cs="Arial"/>
        </w:rPr>
        <w:t>respondents</w:t>
      </w:r>
      <w:r w:rsidR="002C5C77" w:rsidRPr="008F018A">
        <w:rPr>
          <w:rFonts w:cs="Arial"/>
        </w:rPr>
        <w:t xml:space="preserve"> with a household income of $60-100k (58%)</w:t>
      </w:r>
      <w:r w:rsidR="00CF21FF">
        <w:rPr>
          <w:rFonts w:cs="Arial"/>
        </w:rPr>
        <w:t>,</w:t>
      </w:r>
      <w:r w:rsidR="002C5C77" w:rsidRPr="008F018A">
        <w:rPr>
          <w:rFonts w:cs="Arial"/>
        </w:rPr>
        <w:t xml:space="preserve"> and </w:t>
      </w:r>
      <w:r w:rsidRPr="00BC6E19">
        <w:rPr>
          <w:rFonts w:cs="Arial"/>
        </w:rPr>
        <w:t>Aboriginal and Torres Strait Islander</w:t>
      </w:r>
      <w:r w:rsidR="002C5C77" w:rsidRPr="008F018A">
        <w:rPr>
          <w:rFonts w:cs="Arial"/>
        </w:rPr>
        <w:t xml:space="preserve"> respondents (68%).</w:t>
      </w:r>
    </w:p>
    <w:p w14:paraId="45A9EF36" w14:textId="77777777" w:rsidR="002A787D" w:rsidRDefault="002A787D" w:rsidP="002A787D">
      <w:pPr>
        <w:pStyle w:val="KTRBodyMain"/>
        <w:spacing w:after="1600"/>
        <w:rPr>
          <w:rFonts w:cs="Arial"/>
        </w:rPr>
      </w:pPr>
    </w:p>
    <w:p w14:paraId="234AD35E" w14:textId="77777777" w:rsidR="007D1736" w:rsidRPr="008F018A" w:rsidRDefault="007D1736" w:rsidP="00D51148">
      <w:pPr>
        <w:pStyle w:val="Heading4underline"/>
      </w:pPr>
      <w:r w:rsidRPr="008F018A">
        <w:lastRenderedPageBreak/>
        <w:t>Drivers and barriers</w:t>
      </w:r>
    </w:p>
    <w:p w14:paraId="089B9472" w14:textId="77777777" w:rsidR="008F018A" w:rsidRDefault="007D1736" w:rsidP="007D0045">
      <w:pPr>
        <w:pStyle w:val="KTRBodyMain"/>
        <w:rPr>
          <w:rFonts w:cs="Arial"/>
        </w:rPr>
      </w:pPr>
      <w:r w:rsidRPr="008F018A">
        <w:rPr>
          <w:rFonts w:cs="Arial"/>
        </w:rPr>
        <w:t xml:space="preserve">Compared with vegetables, the appeal of fruit is aligned far more strongly with taste and convenience. Over half the quantitative sample (51%) asserted, for instance, that they ate fruit because it ‘tastes good’ or because they liked it, contrasting with just 38% of respondents who claimed to eat vegetables for these reasons. The health benefits of eating fruit are also recognised, but to a notably lesser degree than for vegetables: around </w:t>
      </w:r>
      <w:r w:rsidR="00C775AD">
        <w:rPr>
          <w:rFonts w:cs="Arial"/>
        </w:rPr>
        <w:t>one third</w:t>
      </w:r>
      <w:r w:rsidRPr="008F018A">
        <w:rPr>
          <w:rFonts w:cs="Arial"/>
        </w:rPr>
        <w:t xml:space="preserve"> (</w:t>
      </w:r>
      <w:r w:rsidR="00C775AD">
        <w:rPr>
          <w:rFonts w:cs="Arial"/>
        </w:rPr>
        <w:t>36</w:t>
      </w:r>
      <w:r w:rsidRPr="008F018A">
        <w:rPr>
          <w:rFonts w:cs="Arial"/>
        </w:rPr>
        <w:t xml:space="preserve">%) claimed to eat fruit for health related reasons, compared to </w:t>
      </w:r>
      <w:r w:rsidR="00C775AD">
        <w:rPr>
          <w:rFonts w:cs="Arial"/>
        </w:rPr>
        <w:t>over half</w:t>
      </w:r>
      <w:r w:rsidRPr="008F018A">
        <w:rPr>
          <w:rFonts w:cs="Arial"/>
        </w:rPr>
        <w:t xml:space="preserve"> of respondents who claimed to eat vegetab</w:t>
      </w:r>
      <w:r w:rsidR="00CF21FF">
        <w:rPr>
          <w:rFonts w:cs="Arial"/>
        </w:rPr>
        <w:t>les for health reasons.</w:t>
      </w:r>
    </w:p>
    <w:p w14:paraId="539A7DFA" w14:textId="77777777" w:rsidR="00907677" w:rsidRDefault="00103621" w:rsidP="00703970">
      <w:pPr>
        <w:pStyle w:val="Figureheading"/>
      </w:pPr>
      <w:bookmarkStart w:id="74" w:name="_Toc514160712"/>
      <w:r w:rsidRPr="00462E66">
        <w:t xml:space="preserve">Figure </w:t>
      </w:r>
      <w:r w:rsidR="003C72D9">
        <w:t>8</w:t>
      </w:r>
      <w:r w:rsidRPr="00462E66">
        <w:t>.2.2</w:t>
      </w:r>
      <w:r w:rsidR="00EE4692" w:rsidRPr="00462E66">
        <w:t xml:space="preserve">: Motivation </w:t>
      </w:r>
      <w:r w:rsidR="00051AAA" w:rsidRPr="00462E66">
        <w:t>for</w:t>
      </w:r>
      <w:r w:rsidR="00EE4692" w:rsidRPr="00462E66">
        <w:t xml:space="preserve"> eat</w:t>
      </w:r>
      <w:r w:rsidR="00051AAA" w:rsidRPr="00462E66">
        <w:t>ing</w:t>
      </w:r>
      <w:r w:rsidR="00EE4692" w:rsidRPr="00462E66">
        <w:t xml:space="preserve"> fruit</w:t>
      </w:r>
      <w:bookmarkEnd w:id="74"/>
    </w:p>
    <w:p w14:paraId="68DFD23C" w14:textId="77777777" w:rsidR="00EE4692" w:rsidRDefault="002A787D" w:rsidP="00D2589E">
      <w:pPr>
        <w:pStyle w:val="Image"/>
        <w:numPr>
          <w:ilvl w:val="0"/>
          <w:numId w:val="0"/>
        </w:numPr>
        <w:spacing w:before="120"/>
      </w:pPr>
      <w:r>
        <w:rPr>
          <w:lang w:eastAsia="en-AU"/>
        </w:rPr>
        <w:drawing>
          <wp:inline distT="0" distB="0" distL="0" distR="0" wp14:anchorId="5E32D6D8" wp14:editId="5F68F2EF">
            <wp:extent cx="5760000" cy="2966601"/>
            <wp:effectExtent l="0" t="0" r="0" b="5715"/>
            <wp:docPr id="17" name="Picture 17" descr="This graph illustrates the motivations behind respondents' consumption of fruit.&#10;Respondents were asked their level of agreement with the following statements:&#10;Fruits are...&#10;Healthy/good for me - 36%&#10;They taste good - 29%&#10;I like them - 22%&#10;Easy option/convenient - 6%&#10;Good source of vitamins/minerals/nutrients - 4%&#10;Healthy snack/alternative - 4% " title="Figure 8.2.2: Motivation for eating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2966601"/>
                    </a:xfrm>
                    <a:prstGeom prst="rect">
                      <a:avLst/>
                    </a:prstGeom>
                    <a:noFill/>
                  </pic:spPr>
                </pic:pic>
              </a:graphicData>
            </a:graphic>
          </wp:inline>
        </w:drawing>
      </w:r>
    </w:p>
    <w:p w14:paraId="6D912FA5" w14:textId="77777777" w:rsidR="00907677" w:rsidRDefault="00105EBC" w:rsidP="003D4392">
      <w:pPr>
        <w:pStyle w:val="Sourcematerial"/>
        <w:rPr>
          <w:rFonts w:eastAsia="+mn-ea"/>
        </w:rPr>
      </w:pPr>
      <w:r w:rsidRPr="00462E66">
        <w:rPr>
          <w:rFonts w:eastAsia="+mn-ea"/>
        </w:rPr>
        <w:t xml:space="preserve">SOURCE: </w:t>
      </w:r>
      <w:r w:rsidR="00EE4692" w:rsidRPr="00462E66">
        <w:rPr>
          <w:rFonts w:eastAsia="+mn-ea"/>
        </w:rPr>
        <w:t>C2</w:t>
      </w:r>
      <w:r w:rsidRPr="00462E66">
        <w:rPr>
          <w:rFonts w:eastAsia="+mn-ea"/>
        </w:rPr>
        <w:t>:</w:t>
      </w:r>
      <w:r w:rsidR="00EE4692" w:rsidRPr="00462E66">
        <w:rPr>
          <w:rFonts w:eastAsia="+mn-ea"/>
        </w:rPr>
        <w:t xml:space="preserve"> Finish these sentences by typing into the box.</w:t>
      </w:r>
    </w:p>
    <w:p w14:paraId="75DDC3B3" w14:textId="77777777" w:rsidR="00EE4692" w:rsidRPr="001A7A19" w:rsidRDefault="00EE4692" w:rsidP="003D4392">
      <w:pPr>
        <w:pStyle w:val="Sourcematerial"/>
      </w:pPr>
      <w:r w:rsidRPr="00462E66">
        <w:rPr>
          <w:rFonts w:eastAsia="+mn-ea"/>
        </w:rPr>
        <w:t>BASE: All respondents (n=3150)</w:t>
      </w:r>
      <w:r w:rsidR="0016598D">
        <w:t xml:space="preserve"> </w:t>
      </w:r>
      <w:r w:rsidR="0016598D">
        <w:br/>
      </w:r>
      <w:r w:rsidR="0016598D">
        <w:rPr>
          <w:rFonts w:eastAsia="+mn-ea"/>
        </w:rPr>
        <w:t>NOTE</w:t>
      </w:r>
      <w:r w:rsidRPr="00462E66">
        <w:rPr>
          <w:rFonts w:eastAsia="+mn-ea"/>
        </w:rPr>
        <w:t>: Responses &lt;4% not shown</w:t>
      </w:r>
    </w:p>
    <w:p w14:paraId="57A9A67B" w14:textId="77777777" w:rsidR="007D1736" w:rsidRPr="00E950B2" w:rsidRDefault="007D1736" w:rsidP="001A7A19">
      <w:pPr>
        <w:pStyle w:val="KTRBodyMain"/>
        <w:spacing w:before="240"/>
        <w:rPr>
          <w:rFonts w:cs="Arial"/>
        </w:rPr>
      </w:pPr>
      <w:r w:rsidRPr="00E950B2">
        <w:rPr>
          <w:rFonts w:cs="Arial"/>
        </w:rPr>
        <w:t xml:space="preserve">The qualitative research also pointed to a lack of consensus about the health benefits of fruit, highlighting the impact of the recent media focus on sugar, through films such as </w:t>
      </w:r>
      <w:r w:rsidRPr="00164F23">
        <w:rPr>
          <w:rFonts w:cs="Arial"/>
        </w:rPr>
        <w:t>‘That Sugar Film’,</w:t>
      </w:r>
      <w:r w:rsidRPr="00E950B2">
        <w:rPr>
          <w:rFonts w:cs="Arial"/>
        </w:rPr>
        <w:t xml:space="preserve"> and writers/bloggers like Sarah Wilson (author of </w:t>
      </w:r>
      <w:r w:rsidRPr="00164F23">
        <w:rPr>
          <w:rFonts w:cs="Arial"/>
        </w:rPr>
        <w:t>‘I quit sugar’),</w:t>
      </w:r>
      <w:r w:rsidRPr="00E950B2">
        <w:rPr>
          <w:rFonts w:cs="Arial"/>
        </w:rPr>
        <w:t xml:space="preserve"> Many of the younger participants in particular recognised that fruit was beneficial from the perspective of vitamin and mineral intake, but were also aware of the potentially adverse impacts of its </w:t>
      </w:r>
      <w:r w:rsidRPr="00D51148">
        <w:rPr>
          <w:rStyle w:val="Strong"/>
        </w:rPr>
        <w:t>sugar content</w:t>
      </w:r>
      <w:r w:rsidRPr="00E950B2">
        <w:rPr>
          <w:rFonts w:cs="Arial"/>
        </w:rPr>
        <w:t>. These participants therefore tended to see fruit as a ‘sometimes’ food: restricting their inta</w:t>
      </w:r>
      <w:r w:rsidR="00655E90">
        <w:rPr>
          <w:rFonts w:cs="Arial"/>
        </w:rPr>
        <w:t>ke to one or two serves a day.</w:t>
      </w:r>
    </w:p>
    <w:p w14:paraId="2264B1A6" w14:textId="77777777" w:rsidR="007D1736" w:rsidRPr="00E950B2" w:rsidRDefault="007D1736" w:rsidP="007D1736">
      <w:pPr>
        <w:pStyle w:val="KTRBodyMain"/>
        <w:rPr>
          <w:rFonts w:cs="Arial"/>
        </w:rPr>
      </w:pPr>
      <w:r w:rsidRPr="00E950B2">
        <w:rPr>
          <w:rFonts w:cs="Arial"/>
        </w:rPr>
        <w:t xml:space="preserve">By contrast, older participants </w:t>
      </w:r>
      <w:r w:rsidR="004A4EE6">
        <w:rPr>
          <w:rFonts w:cs="Arial"/>
        </w:rPr>
        <w:t xml:space="preserve">in the qualitative research </w:t>
      </w:r>
      <w:r w:rsidRPr="00E950B2">
        <w:rPr>
          <w:rFonts w:cs="Arial"/>
        </w:rPr>
        <w:t xml:space="preserve">placed greater value on fruit as part of a healthy diet, tending not to consider its sugar content. Indeed, for some of these participants, fruit was largely </w:t>
      </w:r>
      <w:r w:rsidRPr="00D51148">
        <w:rPr>
          <w:rStyle w:val="Strong"/>
        </w:rPr>
        <w:t>interchangeable with vegetables</w:t>
      </w:r>
      <w:r w:rsidRPr="00E950B2">
        <w:rPr>
          <w:rFonts w:cs="Arial"/>
        </w:rPr>
        <w:t xml:space="preserve"> in terms of health benefit – possibly reflecting a grouping of ‘fruit and vegetables’ as an overhang from their earlier years, and/or older versions of the healthy eating guidelines and other sources of nutritional advice. In some cases, fruit was one of the few non-discretionary foods habitually consumed. For this group, the main</w:t>
      </w:r>
      <w:r w:rsidR="005D7A29">
        <w:rPr>
          <w:rFonts w:cs="Arial"/>
        </w:rPr>
        <w:t xml:space="preserve"> barriers to eating fruit were:</w:t>
      </w:r>
    </w:p>
    <w:p w14:paraId="0BFFF58A" w14:textId="77777777" w:rsidR="007D1736" w:rsidRPr="00E950B2" w:rsidRDefault="007D1736">
      <w:pPr>
        <w:pStyle w:val="KTRBodyBulletlevel1"/>
      </w:pPr>
      <w:r w:rsidRPr="00452B34">
        <w:t>Inconsistency</w:t>
      </w:r>
      <w:r w:rsidRPr="00E950B2">
        <w:t xml:space="preserve"> in taste;</w:t>
      </w:r>
    </w:p>
    <w:p w14:paraId="757B6680" w14:textId="77777777" w:rsidR="007D1736" w:rsidRPr="00E950B2" w:rsidRDefault="007D1736">
      <w:pPr>
        <w:pStyle w:val="KTRBodyBulletlevel1"/>
      </w:pPr>
      <w:r w:rsidRPr="00E950B2">
        <w:t xml:space="preserve">Limited </w:t>
      </w:r>
      <w:r w:rsidRPr="00452B34">
        <w:t>availability and cost fluctuations</w:t>
      </w:r>
      <w:r w:rsidRPr="00E950B2">
        <w:t xml:space="preserve"> of seasonal fruit;</w:t>
      </w:r>
    </w:p>
    <w:p w14:paraId="1A18459F" w14:textId="77777777" w:rsidR="00907677" w:rsidRDefault="007D1736">
      <w:pPr>
        <w:pStyle w:val="KTRBodyBulletlevel1"/>
      </w:pPr>
      <w:r w:rsidRPr="00E950B2">
        <w:t xml:space="preserve">Limited </w:t>
      </w:r>
      <w:r w:rsidRPr="00D51148">
        <w:rPr>
          <w:rStyle w:val="Strong"/>
        </w:rPr>
        <w:t>emotional gratification</w:t>
      </w:r>
      <w:r w:rsidRPr="00E950B2">
        <w:t xml:space="preserve"> compared with sugary and salty ‘snack’ foods.</w:t>
      </w:r>
    </w:p>
    <w:p w14:paraId="3033A7D3" w14:textId="77777777" w:rsidR="00CF21FF" w:rsidRDefault="007D1736" w:rsidP="007D1736">
      <w:pPr>
        <w:pStyle w:val="KTRBodyMain"/>
        <w:rPr>
          <w:rFonts w:cs="Arial"/>
        </w:rPr>
      </w:pPr>
      <w:r w:rsidRPr="00E950B2">
        <w:rPr>
          <w:rFonts w:cs="Arial"/>
        </w:rPr>
        <w:lastRenderedPageBreak/>
        <w:t>Even so, on the critical dimensions of taste and convenience that often appears to govern snack food choices for this cohort, compared with vegetables, fruit appears to be positioned closer to discretionary foods – seen as generally tastier and quicker – and requiring much less preparation.</w:t>
      </w:r>
    </w:p>
    <w:p w14:paraId="48BA12EF" w14:textId="77777777" w:rsidR="00210917" w:rsidRPr="00E950B2" w:rsidRDefault="007D1736" w:rsidP="00D51148">
      <w:pPr>
        <w:pStyle w:val="KTRBodyMain"/>
        <w:spacing w:after="0"/>
        <w:rPr>
          <w:rFonts w:cs="Arial"/>
        </w:rPr>
      </w:pPr>
      <w:r w:rsidRPr="00E950B2">
        <w:rPr>
          <w:rFonts w:cs="Arial"/>
        </w:rPr>
        <w:t xml:space="preserve">There may therefore be an opportunity to raise the salience of fruit as an </w:t>
      </w:r>
      <w:r w:rsidRPr="00D51148">
        <w:rPr>
          <w:rStyle w:val="Strong"/>
        </w:rPr>
        <w:t>alternative ‘snack’ to discretionary foods</w:t>
      </w:r>
      <w:r w:rsidR="002C5C77" w:rsidRPr="00D51148">
        <w:rPr>
          <w:rStyle w:val="Strong"/>
        </w:rPr>
        <w:t>,</w:t>
      </w:r>
      <w:r w:rsidR="002C5C77" w:rsidRPr="00E950B2">
        <w:rPr>
          <w:rFonts w:cs="Arial"/>
          <w:b/>
        </w:rPr>
        <w:t xml:space="preserve"> </w:t>
      </w:r>
      <w:r w:rsidR="002C5C77" w:rsidRPr="00E950B2">
        <w:rPr>
          <w:rFonts w:cs="Arial"/>
        </w:rPr>
        <w:t>with</w:t>
      </w:r>
      <w:r w:rsidR="002C5C77" w:rsidRPr="00E950B2">
        <w:rPr>
          <w:rFonts w:cs="Arial"/>
          <w:b/>
        </w:rPr>
        <w:t xml:space="preserve"> </w:t>
      </w:r>
      <w:r w:rsidR="002C5C77" w:rsidRPr="00E950B2">
        <w:rPr>
          <w:rFonts w:cs="Arial"/>
        </w:rPr>
        <w:t>over one third of respondents (35%), already using fruit as a regular snack</w:t>
      </w:r>
      <w:r w:rsidRPr="00E950B2">
        <w:rPr>
          <w:rFonts w:cs="Arial"/>
        </w:rPr>
        <w:t xml:space="preserve">. </w:t>
      </w:r>
      <w:r w:rsidR="002C5C77" w:rsidRPr="00E950B2">
        <w:rPr>
          <w:rFonts w:cs="Arial"/>
        </w:rPr>
        <w:t>This is significantly more prevalent among respondents with a normal weight (39%), respondents with a CALD background (42%), respondents with a househol</w:t>
      </w:r>
      <w:r w:rsidR="00CF21FF">
        <w:rPr>
          <w:rFonts w:cs="Arial"/>
        </w:rPr>
        <w:t xml:space="preserve">d income of $60-100k (42%), </w:t>
      </w:r>
      <w:r w:rsidR="005D7A29" w:rsidRPr="00BC6E19">
        <w:rPr>
          <w:rFonts w:cs="Arial"/>
        </w:rPr>
        <w:t>Aboriginal and Torres Strait Islander</w:t>
      </w:r>
      <w:r w:rsidR="002C5C77" w:rsidRPr="00E950B2">
        <w:rPr>
          <w:rFonts w:cs="Arial"/>
        </w:rPr>
        <w:t xml:space="preserve"> respondents (59%)</w:t>
      </w:r>
      <w:r w:rsidR="00CF21FF">
        <w:rPr>
          <w:rFonts w:cs="Arial"/>
        </w:rPr>
        <w:t xml:space="preserve"> and </w:t>
      </w:r>
      <w:r w:rsidR="00E93359">
        <w:rPr>
          <w:rFonts w:cs="Arial"/>
        </w:rPr>
        <w:t xml:space="preserve">Committed </w:t>
      </w:r>
      <w:r w:rsidR="00CF21FF">
        <w:rPr>
          <w:rFonts w:cs="Arial"/>
        </w:rPr>
        <w:t xml:space="preserve">or </w:t>
      </w:r>
      <w:r w:rsidR="00777C0A">
        <w:rPr>
          <w:rFonts w:cs="Arial"/>
        </w:rPr>
        <w:t>Engaged</w:t>
      </w:r>
      <w:r w:rsidR="00CF21FF">
        <w:rPr>
          <w:rFonts w:cs="Arial"/>
        </w:rPr>
        <w:t xml:space="preserve"> (47% and 49%)</w:t>
      </w:r>
      <w:r w:rsidR="002C5C77" w:rsidRPr="00E950B2">
        <w:rPr>
          <w:rFonts w:cs="Arial"/>
        </w:rPr>
        <w:t xml:space="preserve">. </w:t>
      </w:r>
      <w:r w:rsidR="005D7A29" w:rsidRPr="00E950B2">
        <w:rPr>
          <w:rFonts w:cs="Arial"/>
        </w:rPr>
        <w:t>There is a risk however, that in increasing intake of fruit, consumption of vegetables would be deprioritised or displaced</w:t>
      </w:r>
      <w:r w:rsidR="005D7A29" w:rsidRPr="00DD10DB">
        <w:rPr>
          <w:rFonts w:cs="Arial"/>
        </w:rPr>
        <w:t xml:space="preserve">. </w:t>
      </w:r>
      <w:r w:rsidR="0026045C" w:rsidRPr="00DD10DB">
        <w:rPr>
          <w:rFonts w:cs="Arial"/>
        </w:rPr>
        <w:t xml:space="preserve">Care should </w:t>
      </w:r>
      <w:r w:rsidR="00DD10DB" w:rsidRPr="00DD10DB">
        <w:rPr>
          <w:rFonts w:cs="Arial"/>
        </w:rPr>
        <w:t xml:space="preserve">therefore </w:t>
      </w:r>
      <w:r w:rsidR="0026045C" w:rsidRPr="00DD10DB">
        <w:rPr>
          <w:rFonts w:cs="Arial"/>
        </w:rPr>
        <w:t xml:space="preserve">be taken </w:t>
      </w:r>
      <w:r w:rsidR="00DD10DB" w:rsidRPr="00DD10DB">
        <w:rPr>
          <w:rFonts w:cs="Arial"/>
        </w:rPr>
        <w:t>considering this option.</w:t>
      </w:r>
    </w:p>
    <w:p w14:paraId="25752707" w14:textId="77777777" w:rsidR="007D1736" w:rsidRPr="00E950B2" w:rsidRDefault="007D1736" w:rsidP="00E974D9">
      <w:pPr>
        <w:pStyle w:val="Heading3"/>
      </w:pPr>
      <w:r w:rsidRPr="00E950B2">
        <w:t>Limiting discretionary foods</w:t>
      </w:r>
    </w:p>
    <w:p w14:paraId="1A6706F8" w14:textId="77777777" w:rsidR="00907677" w:rsidRDefault="007D1736" w:rsidP="00D90111">
      <w:pPr>
        <w:pStyle w:val="KTRBodyMain"/>
        <w:rPr>
          <w:rFonts w:cs="Arial"/>
        </w:rPr>
      </w:pPr>
      <w:r w:rsidRPr="00E950B2">
        <w:rPr>
          <w:rFonts w:cs="Arial"/>
        </w:rPr>
        <w:t xml:space="preserve">Of all aspects of lifestyle, the consumption of discretionary foods was most strongly underpinned by a range of </w:t>
      </w:r>
      <w:r w:rsidRPr="00D51148">
        <w:rPr>
          <w:rStyle w:val="Strong"/>
        </w:rPr>
        <w:t>unconscious ‘automatic’ factors</w:t>
      </w:r>
      <w:r w:rsidRPr="00E950B2">
        <w:rPr>
          <w:rFonts w:cs="Arial"/>
        </w:rPr>
        <w:t>: sensory appeal, norms, habits and heuristics, impulses and emotion, often amplified and exploited by the marketing activities of the food industry and supermarket chains. These influences were often far stronger than ‘rational’ assessments that generally reinforced the belief that these foods should be restricted. Even when motivation to do so was strong, many in the study pointed to the ‘ease’ with which they were drawn back to discretionary foods, time and time again.</w:t>
      </w:r>
    </w:p>
    <w:p w14:paraId="7D83203F" w14:textId="77777777" w:rsidR="007D1736" w:rsidRPr="00E950B2" w:rsidRDefault="007D1736" w:rsidP="00D51148">
      <w:pPr>
        <w:pStyle w:val="Heading4underline"/>
      </w:pPr>
      <w:r w:rsidRPr="00E950B2">
        <w:t>Level of consumption</w:t>
      </w:r>
    </w:p>
    <w:p w14:paraId="2A790E05" w14:textId="77777777" w:rsidR="00E950B2" w:rsidRPr="00E950B2" w:rsidRDefault="00906C24" w:rsidP="007D1736">
      <w:pPr>
        <w:pStyle w:val="KTRBodyMain"/>
        <w:rPr>
          <w:rFonts w:cs="Arial"/>
        </w:rPr>
      </w:pPr>
      <w:r w:rsidRPr="00E950B2">
        <w:rPr>
          <w:rFonts w:cs="Arial"/>
        </w:rPr>
        <w:t>The most frequently consumed discretionary foods are confectionary (48%), processed meat (44%) and sweet baked goods</w:t>
      </w:r>
      <w:r w:rsidR="00047869" w:rsidRPr="00E950B2">
        <w:rPr>
          <w:rFonts w:cs="Arial"/>
        </w:rPr>
        <w:t xml:space="preserve"> (41%). </w:t>
      </w:r>
      <w:r w:rsidR="000F0CC4" w:rsidRPr="00E950B2">
        <w:rPr>
          <w:rFonts w:cs="Arial"/>
        </w:rPr>
        <w:t xml:space="preserve">While obese respondents </w:t>
      </w:r>
      <w:r w:rsidR="00271D90">
        <w:rPr>
          <w:rFonts w:cs="Arial"/>
        </w:rPr>
        <w:t xml:space="preserve">and Deniers </w:t>
      </w:r>
      <w:r w:rsidR="000F0CC4" w:rsidRPr="00E950B2">
        <w:rPr>
          <w:rFonts w:cs="Arial"/>
        </w:rPr>
        <w:t xml:space="preserve">are significantly more likely to have consumed processed meats yesterday (50%), they are no different than other weight categories with respect to confectionary and sweet baked goods. </w:t>
      </w:r>
      <w:r w:rsidR="005906FB" w:rsidRPr="00BC6E19">
        <w:rPr>
          <w:rFonts w:cs="Arial"/>
        </w:rPr>
        <w:t>Aboriginal and Torres Strait Islander</w:t>
      </w:r>
      <w:r w:rsidR="000F0CC4" w:rsidRPr="00E950B2">
        <w:rPr>
          <w:rFonts w:cs="Arial"/>
        </w:rPr>
        <w:t xml:space="preserve"> respondents however are significantly more likely to consume all three (67% confectionary, 80% proce</w:t>
      </w:r>
      <w:r w:rsidR="00874F6F">
        <w:rPr>
          <w:rFonts w:cs="Arial"/>
        </w:rPr>
        <w:t>ssed meats and 61% sweet baked g</w:t>
      </w:r>
      <w:r w:rsidR="000F0CC4" w:rsidRPr="00E950B2">
        <w:rPr>
          <w:rFonts w:cs="Arial"/>
        </w:rPr>
        <w:t>oods), while CALD respondents are significantly more likely to have consumed sweet</w:t>
      </w:r>
      <w:r w:rsidR="00086224">
        <w:rPr>
          <w:rFonts w:cs="Arial"/>
        </w:rPr>
        <w:t xml:space="preserve"> baked goods yesterday (46%). </w:t>
      </w:r>
      <w:r w:rsidR="00271D90">
        <w:rPr>
          <w:rFonts w:cs="Arial"/>
        </w:rPr>
        <w:t xml:space="preserve">The </w:t>
      </w:r>
      <w:r w:rsidR="00844DA8">
        <w:rPr>
          <w:rFonts w:cs="Arial"/>
        </w:rPr>
        <w:t xml:space="preserve">Ambivalent </w:t>
      </w:r>
      <w:r w:rsidR="00271D90">
        <w:rPr>
          <w:rFonts w:cs="Arial"/>
        </w:rPr>
        <w:t>segment (52%), p</w:t>
      </w:r>
      <w:r w:rsidR="000F0CC4" w:rsidRPr="00E950B2">
        <w:rPr>
          <w:rFonts w:cs="Arial"/>
        </w:rPr>
        <w:t>arents (53%), respondents aged 25 to 34 years (59%) and those with a household income of $60-100k (55%) are all significantly more likely to have consumed confectionary yesterday.</w:t>
      </w:r>
    </w:p>
    <w:p w14:paraId="011B967C" w14:textId="77777777" w:rsidR="00906C24" w:rsidRPr="00462E66" w:rsidRDefault="00E950B2" w:rsidP="00703970">
      <w:pPr>
        <w:pStyle w:val="Figureheading"/>
      </w:pPr>
      <w:bookmarkStart w:id="75" w:name="_Toc514160713"/>
      <w:r w:rsidRPr="00462E66">
        <w:lastRenderedPageBreak/>
        <w:t xml:space="preserve">Figure </w:t>
      </w:r>
      <w:r w:rsidR="003C72D9">
        <w:t>8</w:t>
      </w:r>
      <w:r w:rsidRPr="00462E66">
        <w:t>.3.1:</w:t>
      </w:r>
      <w:r w:rsidR="00EC1993" w:rsidRPr="00462E66">
        <w:t xml:space="preserve"> </w:t>
      </w:r>
      <w:r w:rsidR="00844DA8" w:rsidRPr="00462E66">
        <w:t>Non-core</w:t>
      </w:r>
      <w:r w:rsidR="0054720D">
        <w:t xml:space="preserve"> foods eaten</w:t>
      </w:r>
      <w:r w:rsidR="00EC1993" w:rsidRPr="00462E66">
        <w:t xml:space="preserve"> “yesterday”</w:t>
      </w:r>
      <w:bookmarkEnd w:id="75"/>
    </w:p>
    <w:p w14:paraId="1A68BD29" w14:textId="77777777" w:rsidR="0054720D" w:rsidRPr="00D2589E" w:rsidRDefault="00C94DE8" w:rsidP="00D2589E">
      <w:pPr>
        <w:pStyle w:val="Image"/>
        <w:numPr>
          <w:ilvl w:val="0"/>
          <w:numId w:val="0"/>
        </w:numPr>
        <w:spacing w:before="120"/>
      </w:pPr>
      <w:r>
        <w:rPr>
          <w:lang w:eastAsia="en-AU"/>
        </w:rPr>
        <w:drawing>
          <wp:inline distT="0" distB="0" distL="0" distR="0" wp14:anchorId="583CAC31" wp14:editId="320909B9">
            <wp:extent cx="5760720" cy="5669280"/>
            <wp:effectExtent l="0" t="0" r="0" b="7620"/>
            <wp:docPr id="19" name="Picture 19" descr="This graph illustrates the proportions of non-core foods that respondents claim to have eaten &quot;yesterday&quot;.&#10;Confectionary (e.g. chocolates/lollies) - 48%&#10;Processed meat - 44%&#10;Sweet baked goods - 41%&#10;Salty/savoury snacks - 35%&#10;Alcohol - 32%&#10;Fizzy sugar sweetened drinks - 22%&#10;Savoury baked goods - 19%&#10;Fizzy artificially sweetened drinks - 19%&#10;Fast food - 18%&#10;Purchased ready to eat foods - 15%&#10;Restaurant dine in or takeaway - 15%&#10;Non-fizzy artificially sweetened drinks - 13%&#10;Did not consume any of these - 2% " title="Figure 8.3.1: Non-core foods eaten “yeste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t="1587"/>
                    <a:stretch/>
                  </pic:blipFill>
                  <pic:spPr bwMode="auto">
                    <a:xfrm>
                      <a:off x="0" y="0"/>
                      <a:ext cx="5760000" cy="5668571"/>
                    </a:xfrm>
                    <a:prstGeom prst="rect">
                      <a:avLst/>
                    </a:prstGeom>
                    <a:noFill/>
                    <a:ln>
                      <a:noFill/>
                    </a:ln>
                    <a:extLst>
                      <a:ext uri="{53640926-AAD7-44D8-BBD7-CCE9431645EC}">
                        <a14:shadowObscured xmlns:a14="http://schemas.microsoft.com/office/drawing/2010/main"/>
                      </a:ext>
                    </a:extLst>
                  </pic:spPr>
                </pic:pic>
              </a:graphicData>
            </a:graphic>
          </wp:inline>
        </w:drawing>
      </w:r>
    </w:p>
    <w:p w14:paraId="3F2D8485" w14:textId="77777777" w:rsidR="00906C24" w:rsidRPr="00462E66" w:rsidRDefault="00105EBC" w:rsidP="00CC4A8A">
      <w:pPr>
        <w:pStyle w:val="Sourcematerial"/>
        <w:rPr>
          <w:rFonts w:eastAsia="Calibri"/>
          <w:lang w:val="en-AU"/>
        </w:rPr>
      </w:pPr>
      <w:r w:rsidRPr="00462E66">
        <w:rPr>
          <w:rFonts w:eastAsia="Calibri"/>
          <w:lang w:val="en-AU"/>
        </w:rPr>
        <w:t xml:space="preserve">SOURCE: </w:t>
      </w:r>
      <w:r w:rsidR="00906C24" w:rsidRPr="00462E66">
        <w:rPr>
          <w:rFonts w:eastAsia="Calibri"/>
          <w:lang w:val="en-AU"/>
        </w:rPr>
        <w:t>B4</w:t>
      </w:r>
      <w:r w:rsidRPr="00462E66">
        <w:rPr>
          <w:rFonts w:eastAsia="Calibri"/>
          <w:lang w:val="en-AU"/>
        </w:rPr>
        <w:t>:</w:t>
      </w:r>
      <w:r w:rsidR="00906C24" w:rsidRPr="00462E66">
        <w:rPr>
          <w:rFonts w:eastAsia="Calibri"/>
          <w:lang w:val="en-AU"/>
        </w:rPr>
        <w:t xml:space="preserve"> Still thinking about </w:t>
      </w:r>
      <w:r w:rsidR="00906C24" w:rsidRPr="00C94DE8">
        <w:rPr>
          <w:rFonts w:eastAsia="Calibri"/>
          <w:lang w:val="en-AU"/>
        </w:rPr>
        <w:t>yesterday,</w:t>
      </w:r>
      <w:r w:rsidR="00906C24" w:rsidRPr="00462E66">
        <w:rPr>
          <w:rFonts w:eastAsia="Calibri"/>
          <w:lang w:val="en-AU"/>
        </w:rPr>
        <w:t xml:space="preserve"> which of the foods and drinks listed below did you consume? </w:t>
      </w:r>
      <w:r w:rsidR="00906C24" w:rsidRPr="00462E66">
        <w:rPr>
          <w:rFonts w:eastAsia="Calibri"/>
          <w:lang w:val="en-AU"/>
        </w:rPr>
        <w:br/>
        <w:t>BASE: All respondents (n=3150)</w:t>
      </w:r>
    </w:p>
    <w:p w14:paraId="5041B141" w14:textId="77777777" w:rsidR="00972D63" w:rsidRPr="00E950B2" w:rsidRDefault="00442739" w:rsidP="00EC1993">
      <w:pPr>
        <w:pStyle w:val="KTRBodyMain"/>
        <w:rPr>
          <w:rFonts w:cs="Arial"/>
        </w:rPr>
      </w:pPr>
      <w:r w:rsidRPr="00E950B2">
        <w:rPr>
          <w:rFonts w:cs="Arial"/>
        </w:rPr>
        <w:t xml:space="preserve">It is very common across all cohorts to buy a meal and eat out of home, with nearly two thirds of respondents (62%) doing so at least once a week. This is significantly higher for </w:t>
      </w:r>
      <w:r w:rsidR="00777C0A">
        <w:rPr>
          <w:rFonts w:cs="Arial"/>
        </w:rPr>
        <w:t>Ambivalent</w:t>
      </w:r>
      <w:r w:rsidR="00271D90">
        <w:rPr>
          <w:rFonts w:cs="Arial"/>
        </w:rPr>
        <w:t xml:space="preserve"> (66%), </w:t>
      </w:r>
      <w:r w:rsidRPr="00E950B2">
        <w:rPr>
          <w:rFonts w:cs="Arial"/>
        </w:rPr>
        <w:t xml:space="preserve">males (65%), those living in cities (67%), those with a household income greater than $150k (72%), 18 to 34 year olds (73%) and </w:t>
      </w:r>
      <w:r w:rsidR="00844DA8" w:rsidRPr="00BC6E19">
        <w:rPr>
          <w:rFonts w:cs="Arial"/>
        </w:rPr>
        <w:t>Aboriginal and Torres Strait Islander</w:t>
      </w:r>
      <w:r w:rsidRPr="00E950B2">
        <w:rPr>
          <w:rFonts w:cs="Arial"/>
        </w:rPr>
        <w:t xml:space="preserve"> respondents (85%). </w:t>
      </w:r>
      <w:r w:rsidR="006776C7" w:rsidRPr="00E950B2">
        <w:rPr>
          <w:rFonts w:cs="Arial"/>
        </w:rPr>
        <w:t xml:space="preserve">Nearly one quarter of respondents who were working or studying (23%) buy lunch rather than pack it and bring it from home always or most of the time, in particular </w:t>
      </w:r>
      <w:r w:rsidR="00777C0A">
        <w:rPr>
          <w:rFonts w:cs="Arial"/>
        </w:rPr>
        <w:t>Ambivalent</w:t>
      </w:r>
      <w:r w:rsidR="00271D90">
        <w:rPr>
          <w:rFonts w:cs="Arial"/>
        </w:rPr>
        <w:t xml:space="preserve"> (27%), </w:t>
      </w:r>
      <w:r w:rsidR="006776C7" w:rsidRPr="00E950B2">
        <w:rPr>
          <w:rFonts w:cs="Arial"/>
        </w:rPr>
        <w:t xml:space="preserve">males (28%), respondents aged 25-34 years (30%) and </w:t>
      </w:r>
      <w:r w:rsidR="00844DA8" w:rsidRPr="00BC6E19">
        <w:rPr>
          <w:rFonts w:cs="Arial"/>
        </w:rPr>
        <w:t>Aboriginal and Torres Strait Islander</w:t>
      </w:r>
      <w:r w:rsidR="006776C7" w:rsidRPr="00E950B2">
        <w:rPr>
          <w:rFonts w:cs="Arial"/>
        </w:rPr>
        <w:t xml:space="preserve"> respondents (64%). </w:t>
      </w:r>
      <w:r w:rsidR="007D0045" w:rsidRPr="00E950B2">
        <w:rPr>
          <w:rFonts w:cs="Arial"/>
        </w:rPr>
        <w:t>Half the sample had eaten f</w:t>
      </w:r>
      <w:r w:rsidRPr="00E950B2">
        <w:rPr>
          <w:rFonts w:cs="Arial"/>
        </w:rPr>
        <w:t xml:space="preserve">ast food in the past week (50%), with significantly higher incidence among </w:t>
      </w:r>
      <w:r w:rsidR="00777C0A">
        <w:rPr>
          <w:rFonts w:cs="Arial"/>
        </w:rPr>
        <w:t>Ambivalent</w:t>
      </w:r>
      <w:r w:rsidR="00271D90">
        <w:rPr>
          <w:rFonts w:cs="Arial"/>
        </w:rPr>
        <w:t xml:space="preserve"> (57%), </w:t>
      </w:r>
      <w:r w:rsidRPr="00E950B2">
        <w:rPr>
          <w:rFonts w:cs="Arial"/>
        </w:rPr>
        <w:t>parents (55%), respondents with a household income of $60-100k (56%), those from a CALD background (57%), those aged 18 to 34 years (67%)</w:t>
      </w:r>
      <w:r w:rsidR="00AF7EEE">
        <w:rPr>
          <w:rFonts w:cs="Arial"/>
        </w:rPr>
        <w:t>,</w:t>
      </w:r>
      <w:r w:rsidRPr="00E950B2">
        <w:rPr>
          <w:rFonts w:cs="Arial"/>
        </w:rPr>
        <w:t xml:space="preserve"> and </w:t>
      </w:r>
      <w:r w:rsidR="00844DA8" w:rsidRPr="00BC6E19">
        <w:rPr>
          <w:rFonts w:cs="Arial"/>
        </w:rPr>
        <w:t>Aboriginal and Torres Strait Islander</w:t>
      </w:r>
      <w:r w:rsidRPr="00E950B2">
        <w:rPr>
          <w:rFonts w:cs="Arial"/>
        </w:rPr>
        <w:t xml:space="preserve"> respondents (88%).</w:t>
      </w:r>
    </w:p>
    <w:p w14:paraId="0339DEFD" w14:textId="77777777" w:rsidR="00442739" w:rsidRDefault="00442739" w:rsidP="00271D90">
      <w:pPr>
        <w:pStyle w:val="KTRBodyMain"/>
        <w:spacing w:after="0"/>
        <w:rPr>
          <w:rFonts w:cs="Arial"/>
        </w:rPr>
      </w:pPr>
      <w:r w:rsidRPr="00E950B2">
        <w:rPr>
          <w:rFonts w:cs="Arial"/>
        </w:rPr>
        <w:lastRenderedPageBreak/>
        <w:t>Sweet snacks were more frequently eaten than salty snacks (20% and 14% of respondents respectively had consumed them at least five times in the last week). This was significantly higher for</w:t>
      </w:r>
      <w:r w:rsidR="00164C0B">
        <w:rPr>
          <w:rFonts w:cs="Arial"/>
        </w:rPr>
        <w:t xml:space="preserve"> </w:t>
      </w:r>
      <w:r w:rsidR="00777C0A">
        <w:rPr>
          <w:rFonts w:cs="Arial"/>
        </w:rPr>
        <w:t>Ambivalent</w:t>
      </w:r>
      <w:r w:rsidR="00164C0B">
        <w:rPr>
          <w:rFonts w:cs="Arial"/>
        </w:rPr>
        <w:t xml:space="preserve"> (82% and 74% respectively),</w:t>
      </w:r>
      <w:r w:rsidRPr="00E950B2">
        <w:rPr>
          <w:rFonts w:cs="Arial"/>
        </w:rPr>
        <w:t xml:space="preserve"> respondents with a household income of $60-100k (27% and 19% respectively), and </w:t>
      </w:r>
      <w:r w:rsidR="00844DA8" w:rsidRPr="00BC6E19">
        <w:rPr>
          <w:rFonts w:cs="Arial"/>
        </w:rPr>
        <w:t>Aboriginal and Torres Strait Islander</w:t>
      </w:r>
      <w:r w:rsidRPr="00E950B2">
        <w:rPr>
          <w:rFonts w:cs="Arial"/>
        </w:rPr>
        <w:t xml:space="preserve"> respondents (55% and 50% respectively). Males (16%) and 18 to 24 year olds (24%) were significantly more likely</w:t>
      </w:r>
      <w:r w:rsidR="00844DA8">
        <w:rPr>
          <w:rFonts w:cs="Arial"/>
        </w:rPr>
        <w:t xml:space="preserve"> than other respondents</w:t>
      </w:r>
      <w:r w:rsidRPr="00E950B2">
        <w:rPr>
          <w:rFonts w:cs="Arial"/>
        </w:rPr>
        <w:t xml:space="preserve"> to have consumed</w:t>
      </w:r>
      <w:r w:rsidR="00271D90">
        <w:rPr>
          <w:rFonts w:cs="Arial"/>
        </w:rPr>
        <w:t xml:space="preserve"> salty snacks in the past week.</w:t>
      </w:r>
    </w:p>
    <w:p w14:paraId="5E2C3140" w14:textId="77777777" w:rsidR="00EC1993" w:rsidRPr="00462E66" w:rsidRDefault="00E950B2" w:rsidP="00703970">
      <w:pPr>
        <w:pStyle w:val="Figureheading"/>
      </w:pPr>
      <w:bookmarkStart w:id="76" w:name="_Toc514160714"/>
      <w:r w:rsidRPr="00462E66">
        <w:t xml:space="preserve">Figure </w:t>
      </w:r>
      <w:r w:rsidR="003C72D9">
        <w:t>8</w:t>
      </w:r>
      <w:r w:rsidRPr="00462E66">
        <w:t xml:space="preserve">.3.2: </w:t>
      </w:r>
      <w:r w:rsidR="00EC1993" w:rsidRPr="00462E66">
        <w:t>Consumption of discretionary foods in past week</w:t>
      </w:r>
      <w:bookmarkEnd w:id="76"/>
    </w:p>
    <w:p w14:paraId="606A5DEF" w14:textId="77777777" w:rsidR="00473A50" w:rsidRDefault="00C94DE8" w:rsidP="00D2589E">
      <w:pPr>
        <w:pStyle w:val="Image"/>
        <w:numPr>
          <w:ilvl w:val="0"/>
          <w:numId w:val="0"/>
        </w:numPr>
        <w:spacing w:before="120"/>
      </w:pPr>
      <w:r>
        <w:rPr>
          <w:lang w:eastAsia="en-AU"/>
        </w:rPr>
        <w:drawing>
          <wp:inline distT="0" distB="0" distL="0" distR="0" wp14:anchorId="565AAA05" wp14:editId="7B3E22BE">
            <wp:extent cx="5760000" cy="2700563"/>
            <wp:effectExtent l="0" t="0" r="0" b="5080"/>
            <wp:docPr id="20" name="Picture 20" descr="This graph illustrates the proportions of non-core foods that respondents claim to have eaten in the past week.&#10;Bought a meal while not at home (breakfast, lunch or dinner) - at least once a week - 62%&#10;Eaten fast food - at least once a week - 50%&#10;Buy lunch rather than pack it and take it from home - always / most of the time - 23%&#10;Eaten sweet snacks - at least 5 times per week - 20%&#10;Eaten salty snacks - at least 5 times per week - 14%" title="Figure 8.3.2: Consumption of discretionary foods in pas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2700563"/>
                    </a:xfrm>
                    <a:prstGeom prst="rect">
                      <a:avLst/>
                    </a:prstGeom>
                    <a:noFill/>
                  </pic:spPr>
                </pic:pic>
              </a:graphicData>
            </a:graphic>
          </wp:inline>
        </w:drawing>
      </w:r>
    </w:p>
    <w:p w14:paraId="6BA28A11" w14:textId="77777777" w:rsidR="00E950B2" w:rsidRPr="00462E66" w:rsidRDefault="00105EBC" w:rsidP="00CC4A8A">
      <w:pPr>
        <w:pStyle w:val="Sourcematerial"/>
      </w:pPr>
      <w:r w:rsidRPr="00462E66">
        <w:rPr>
          <w:rFonts w:eastAsia="Calibri"/>
          <w:lang w:val="en-AU"/>
        </w:rPr>
        <w:t xml:space="preserve">SOURCE: </w:t>
      </w:r>
      <w:r w:rsidR="00906C24" w:rsidRPr="00462E66">
        <w:rPr>
          <w:rFonts w:eastAsia="Calibri"/>
          <w:lang w:val="en-AU"/>
        </w:rPr>
        <w:t>B5</w:t>
      </w:r>
      <w:r w:rsidRPr="00462E66">
        <w:rPr>
          <w:rFonts w:eastAsia="Calibri"/>
          <w:lang w:val="en-AU"/>
        </w:rPr>
        <w:t>:</w:t>
      </w:r>
      <w:r w:rsidR="00906C24" w:rsidRPr="00462E66">
        <w:rPr>
          <w:rFonts w:eastAsia="Calibri"/>
          <w:lang w:val="en-AU"/>
        </w:rPr>
        <w:t xml:space="preserve"> </w:t>
      </w:r>
      <w:r w:rsidR="00906C24" w:rsidRPr="00462E66">
        <w:rPr>
          <w:rFonts w:eastAsia="Batang"/>
          <w:lang w:eastAsia="ko-KR"/>
        </w:rPr>
        <w:t xml:space="preserve">How many </w:t>
      </w:r>
      <w:r w:rsidR="00906C24" w:rsidRPr="00213AE4">
        <w:rPr>
          <w:rStyle w:val="KTRBodymainUnderlineChar"/>
        </w:rPr>
        <w:t>days</w:t>
      </w:r>
      <w:r w:rsidR="00906C24" w:rsidRPr="00462E66">
        <w:rPr>
          <w:rFonts w:eastAsia="Batang"/>
          <w:lang w:eastAsia="ko-KR"/>
        </w:rPr>
        <w:t xml:space="preserve"> in the </w:t>
      </w:r>
      <w:r w:rsidR="00906C24" w:rsidRPr="00C94DE8">
        <w:rPr>
          <w:rFonts w:eastAsia="Batang"/>
          <w:lang w:eastAsia="ko-KR"/>
        </w:rPr>
        <w:t>last seven days</w:t>
      </w:r>
      <w:r w:rsidR="00906C24" w:rsidRPr="00462E66">
        <w:rPr>
          <w:rFonts w:eastAsia="Batang"/>
          <w:lang w:eastAsia="ko-KR"/>
        </w:rPr>
        <w:t xml:space="preserve"> have you done each of the following?</w:t>
      </w:r>
      <w:r w:rsidR="00906C24" w:rsidRPr="00462E66">
        <w:rPr>
          <w:rFonts w:eastAsia="Calibri"/>
          <w:lang w:val="en-AU"/>
        </w:rPr>
        <w:br/>
        <w:t>BASE: All respondents (n=3150)</w:t>
      </w:r>
      <w:r w:rsidR="0016598D">
        <w:rPr>
          <w:rFonts w:eastAsia="Calibri"/>
          <w:lang w:val="en-AU"/>
        </w:rPr>
        <w:t xml:space="preserve"> </w:t>
      </w:r>
      <w:r w:rsidR="0016598D">
        <w:rPr>
          <w:rFonts w:eastAsia="Calibri"/>
          <w:lang w:val="en-AU"/>
        </w:rPr>
        <w:br/>
      </w:r>
      <w:r w:rsidR="00E950B2" w:rsidRPr="00462E66">
        <w:t>*</w:t>
      </w:r>
      <w:r w:rsidR="0016598D">
        <w:t xml:space="preserve">NOTE: </w:t>
      </w:r>
      <w:r w:rsidR="00E950B2" w:rsidRPr="00462E66">
        <w:t xml:space="preserve">Asked of those working/studying </w:t>
      </w:r>
      <w:r w:rsidR="009B69C7">
        <w:t>(</w:t>
      </w:r>
      <w:r w:rsidR="00E950B2" w:rsidRPr="00462E66">
        <w:t>n=2412</w:t>
      </w:r>
      <w:r w:rsidR="009B69C7">
        <w:t>)</w:t>
      </w:r>
    </w:p>
    <w:p w14:paraId="55978BC3" w14:textId="77777777" w:rsidR="00C12021" w:rsidRDefault="00C211B6" w:rsidP="001A7A19">
      <w:pPr>
        <w:pStyle w:val="KTRBodyMain"/>
        <w:spacing w:before="240" w:after="0"/>
      </w:pPr>
      <w:r w:rsidRPr="00E950B2">
        <w:t>Over one third of respondents (36%) purchase snack foods at least weekly that they plan</w:t>
      </w:r>
      <w:r w:rsidR="00C775AD">
        <w:t>ned</w:t>
      </w:r>
      <w:r w:rsidRPr="00E950B2">
        <w:t xml:space="preserve"> to purchase, with significantly higher incidence among </w:t>
      </w:r>
      <w:r w:rsidR="00777C0A">
        <w:t>Ambivalent</w:t>
      </w:r>
      <w:r w:rsidR="00124A77">
        <w:t xml:space="preserve"> and Deniers (40% for both) </w:t>
      </w:r>
      <w:r w:rsidRPr="00E950B2">
        <w:t xml:space="preserve">those who are obese (38%), those with a CALD background (42%), 25 to 34 year olds (44%) and </w:t>
      </w:r>
      <w:r w:rsidR="00844DA8" w:rsidRPr="00BC6E19">
        <w:t>Aboriginal and Torres Strait Islander</w:t>
      </w:r>
      <w:r w:rsidRPr="00E950B2">
        <w:t xml:space="preserve"> respondents (67%). Nearly as many respondents purchase snack foods at least weekly on impulse (33%), with significantly higher incidence among </w:t>
      </w:r>
      <w:r w:rsidR="00777C0A">
        <w:t>Ambivalent</w:t>
      </w:r>
      <w:r w:rsidR="00124A77">
        <w:t xml:space="preserve"> (37%), Deniers (36%), </w:t>
      </w:r>
      <w:r w:rsidRPr="00E950B2">
        <w:t xml:space="preserve">obese respondents (37%), parents (38%), respondents with a household income of $60-100k (39%), 25 to 34 year olds (43%), 18 to 24 year olds (51%) and </w:t>
      </w:r>
      <w:r w:rsidR="00844DA8" w:rsidRPr="00BC6E19">
        <w:t>Aboriginal and Torres Strait Islander</w:t>
      </w:r>
      <w:r w:rsidRPr="00E950B2">
        <w:t xml:space="preserve"> respondents (57%).</w:t>
      </w:r>
    </w:p>
    <w:p w14:paraId="31D98CBC" w14:textId="77777777" w:rsidR="00C211B6" w:rsidRPr="00462E66" w:rsidRDefault="009216AA" w:rsidP="00CC6CE7">
      <w:pPr>
        <w:pStyle w:val="Figureheading"/>
      </w:pPr>
      <w:bookmarkStart w:id="77" w:name="_Toc514160715"/>
      <w:r w:rsidRPr="00462E66">
        <w:t xml:space="preserve">Figure </w:t>
      </w:r>
      <w:r w:rsidR="003C72D9">
        <w:t>8</w:t>
      </w:r>
      <w:r w:rsidRPr="00462E66">
        <w:t>.3.3</w:t>
      </w:r>
      <w:r w:rsidR="00C211B6" w:rsidRPr="00462E66">
        <w:t>: Consumption of snack foods in past week</w:t>
      </w:r>
      <w:bookmarkEnd w:id="77"/>
    </w:p>
    <w:p w14:paraId="01F8DA6C" w14:textId="77777777" w:rsidR="00AA1F56" w:rsidRDefault="00CC6CE7" w:rsidP="00D2589E">
      <w:pPr>
        <w:pStyle w:val="Image"/>
        <w:numPr>
          <w:ilvl w:val="0"/>
          <w:numId w:val="0"/>
        </w:numPr>
        <w:spacing w:before="120"/>
      </w:pPr>
      <w:r>
        <w:rPr>
          <w:lang w:eastAsia="en-AU"/>
        </w:rPr>
        <w:drawing>
          <wp:inline distT="0" distB="0" distL="0" distR="0" wp14:anchorId="05223D5B" wp14:editId="19C7C165">
            <wp:extent cx="5760000" cy="1250286"/>
            <wp:effectExtent l="0" t="0" r="0" b="7620"/>
            <wp:docPr id="21" name="Picture 21" descr="This graph illustrates the proportions of respondents who purchased snack foods when not at home (at least once weekly) according to the following statements:&#10;Planned to purchase in advance - 36%&#10;Purchased on impulse - 33%" title="Figure 8.3.3: Consumption of snack foods in pas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1250286"/>
                    </a:xfrm>
                    <a:prstGeom prst="rect">
                      <a:avLst/>
                    </a:prstGeom>
                    <a:noFill/>
                  </pic:spPr>
                </pic:pic>
              </a:graphicData>
            </a:graphic>
          </wp:inline>
        </w:drawing>
      </w:r>
    </w:p>
    <w:p w14:paraId="16F7F59F" w14:textId="41969799" w:rsidR="009528A9" w:rsidRDefault="00105EBC" w:rsidP="00820E0D">
      <w:pPr>
        <w:pStyle w:val="Sourcematerial"/>
        <w:rPr>
          <w:rFonts w:eastAsia="Calibri"/>
          <w:lang w:val="en-AU"/>
        </w:rPr>
      </w:pPr>
      <w:r w:rsidRPr="00462E66">
        <w:rPr>
          <w:rFonts w:eastAsia="Calibri"/>
          <w:lang w:val="en-AU"/>
        </w:rPr>
        <w:t xml:space="preserve">SOURCE: </w:t>
      </w:r>
      <w:r w:rsidR="00906C24" w:rsidRPr="00462E66">
        <w:rPr>
          <w:rFonts w:eastAsia="Calibri"/>
          <w:lang w:val="en-AU"/>
        </w:rPr>
        <w:t>B6</w:t>
      </w:r>
      <w:r w:rsidRPr="00462E66">
        <w:rPr>
          <w:rFonts w:eastAsia="Calibri"/>
          <w:lang w:val="en-AU"/>
        </w:rPr>
        <w:t>:</w:t>
      </w:r>
      <w:r w:rsidR="00906C24" w:rsidRPr="00462E66">
        <w:rPr>
          <w:rFonts w:eastAsia="Calibri"/>
          <w:lang w:val="en-AU"/>
        </w:rPr>
        <w:t xml:space="preserve"> </w:t>
      </w:r>
      <w:r w:rsidR="00906C24" w:rsidRPr="00462E66">
        <w:rPr>
          <w:rFonts w:eastAsia="Batang"/>
          <w:lang w:val="en-AU"/>
        </w:rPr>
        <w:t>Thinking about when you might purchase sugary or salty snacks to eat straight away (for example chips/crisps, chocolate, muffins, ice-creams, hot chi</w:t>
      </w:r>
      <w:r w:rsidR="001A7A19">
        <w:rPr>
          <w:rFonts w:eastAsia="Batang"/>
          <w:lang w:val="en-AU"/>
        </w:rPr>
        <w:t>ps etc.), how often would you…</w:t>
      </w:r>
      <w:r w:rsidR="00906C24" w:rsidRPr="00462E66">
        <w:rPr>
          <w:rFonts w:eastAsia="Calibri"/>
          <w:lang w:val="en-AU"/>
        </w:rPr>
        <w:br/>
        <w:t>BASE: All respondents (n=3150)</w:t>
      </w:r>
      <w:r w:rsidR="009528A9">
        <w:rPr>
          <w:rFonts w:eastAsia="Calibri"/>
          <w:lang w:val="en-AU"/>
        </w:rPr>
        <w:br w:type="page"/>
      </w:r>
    </w:p>
    <w:p w14:paraId="03D9D068" w14:textId="77777777" w:rsidR="007D1736" w:rsidRPr="009216AA" w:rsidRDefault="007D1736" w:rsidP="00D51148">
      <w:pPr>
        <w:pStyle w:val="Heading4underline"/>
      </w:pPr>
      <w:r w:rsidRPr="009216AA">
        <w:lastRenderedPageBreak/>
        <w:t>Perceived daily requirements</w:t>
      </w:r>
    </w:p>
    <w:p w14:paraId="561CD390" w14:textId="77777777" w:rsidR="00907677" w:rsidRDefault="007D1736" w:rsidP="007D1736">
      <w:pPr>
        <w:pStyle w:val="KTRBodyMain"/>
        <w:rPr>
          <w:rFonts w:cs="Arial"/>
        </w:rPr>
      </w:pPr>
      <w:r w:rsidRPr="009216AA">
        <w:rPr>
          <w:rFonts w:cs="Arial"/>
        </w:rPr>
        <w:t>There was consensus</w:t>
      </w:r>
      <w:r w:rsidR="004A4EE6">
        <w:rPr>
          <w:rFonts w:cs="Arial"/>
        </w:rPr>
        <w:t xml:space="preserve"> evident in the qualitative research</w:t>
      </w:r>
      <w:r w:rsidRPr="009216AA">
        <w:rPr>
          <w:rFonts w:cs="Arial"/>
        </w:rPr>
        <w:t xml:space="preserve"> that eating discretionary foods should be limited, though views of ‘acceptable’ quantities varied: ranging from nothing at all, to one or two </w:t>
      </w:r>
      <w:r w:rsidR="008B1A80">
        <w:rPr>
          <w:rFonts w:cs="Arial"/>
        </w:rPr>
        <w:t>‘</w:t>
      </w:r>
      <w:r w:rsidR="00844DA8" w:rsidRPr="009216AA">
        <w:rPr>
          <w:rFonts w:cs="Arial"/>
        </w:rPr>
        <w:t>servings</w:t>
      </w:r>
      <w:r w:rsidR="008B1A80">
        <w:rPr>
          <w:rFonts w:cs="Arial"/>
        </w:rPr>
        <w:t>’</w:t>
      </w:r>
      <w:r w:rsidR="00844DA8" w:rsidRPr="009216AA">
        <w:rPr>
          <w:rFonts w:cs="Arial"/>
        </w:rPr>
        <w:t xml:space="preserve"> a day</w:t>
      </w:r>
      <w:r w:rsidRPr="009216AA">
        <w:rPr>
          <w:rFonts w:cs="Arial"/>
        </w:rPr>
        <w:t>: an assessment that was typically made using personal intake as a frame of reference. Those who consumed discretionary foods regularly tended to refer to eating them in ‘moderation’ – a term that was frequently fairly loosely applied.</w:t>
      </w:r>
    </w:p>
    <w:p w14:paraId="2AED147B" w14:textId="77777777" w:rsidR="007D1736" w:rsidRDefault="007D1736" w:rsidP="00CC6CE7">
      <w:pPr>
        <w:pStyle w:val="Quote"/>
        <w:spacing w:before="60"/>
      </w:pPr>
      <w:r w:rsidRPr="001913AC">
        <w:t xml:space="preserve">‘All in the proportion. It’s nothing for me to drive </w:t>
      </w:r>
      <w:r w:rsidRPr="00020BC7">
        <w:t>home from work and snack on a bag of chips while I’m sitting in traffic. I think anything in moderation is ok.</w:t>
      </w:r>
      <w:r w:rsidR="00977AD5">
        <w:t>’ (Mother, 25-39</w:t>
      </w:r>
      <w:r w:rsidR="00D03BF7" w:rsidRPr="00020BC7">
        <w:t xml:space="preserve"> years, Sydney)</w:t>
      </w:r>
    </w:p>
    <w:p w14:paraId="64376C00" w14:textId="77777777" w:rsidR="007D1736" w:rsidRDefault="007D1736" w:rsidP="007D1736">
      <w:pPr>
        <w:pStyle w:val="KTRBodyMain"/>
        <w:rPr>
          <w:rFonts w:cs="Arial"/>
        </w:rPr>
      </w:pPr>
      <w:r w:rsidRPr="009216AA">
        <w:rPr>
          <w:rFonts w:cs="Arial"/>
        </w:rPr>
        <w:t xml:space="preserve">The </w:t>
      </w:r>
      <w:r w:rsidR="004A4EE6">
        <w:rPr>
          <w:rFonts w:cs="Arial"/>
        </w:rPr>
        <w:t xml:space="preserve">qualitative </w:t>
      </w:r>
      <w:r w:rsidRPr="009216AA">
        <w:rPr>
          <w:rFonts w:cs="Arial"/>
        </w:rPr>
        <w:t xml:space="preserve">research </w:t>
      </w:r>
      <w:r w:rsidR="004A4EE6">
        <w:rPr>
          <w:rFonts w:cs="Arial"/>
        </w:rPr>
        <w:t xml:space="preserve">also </w:t>
      </w:r>
      <w:r w:rsidRPr="009216AA">
        <w:rPr>
          <w:rFonts w:cs="Arial"/>
        </w:rPr>
        <w:t xml:space="preserve">suggests that people are often more disciplined about their health during the week, while the weekend triggers a ‘break’ characterised by high discretionary food intake. Whether a social event or simply ‘downtime’, the weekend brings with it a sense of freedom to indulge. Alcohol often plays a significant role, with some 43% of surveyed respondents agreeing, for instance, that </w:t>
      </w:r>
      <w:r w:rsidR="00164F23" w:rsidRPr="00164F23">
        <w:rPr>
          <w:rFonts w:cs="Arial"/>
        </w:rPr>
        <w:t>“</w:t>
      </w:r>
      <w:r w:rsidRPr="00164F23">
        <w:rPr>
          <w:rFonts w:cs="Arial"/>
        </w:rPr>
        <w:t>I often eat fatty or salty foods if I’ve been drinking alcohol</w:t>
      </w:r>
      <w:r w:rsidR="00164F23" w:rsidRPr="00164F23">
        <w:rPr>
          <w:rFonts w:cs="Arial"/>
        </w:rPr>
        <w:t>”</w:t>
      </w:r>
      <w:r w:rsidR="00223EF7" w:rsidRPr="00164F23">
        <w:rPr>
          <w:rFonts w:cs="Arial"/>
        </w:rPr>
        <w:t>,</w:t>
      </w:r>
      <w:r w:rsidR="00223EF7" w:rsidRPr="009216AA">
        <w:rPr>
          <w:rFonts w:cs="Arial"/>
        </w:rPr>
        <w:t xml:space="preserve"> significantly higher among </w:t>
      </w:r>
      <w:r w:rsidR="00777C0A">
        <w:rPr>
          <w:rFonts w:cs="Arial"/>
        </w:rPr>
        <w:t>Struggling</w:t>
      </w:r>
      <w:r w:rsidR="00176BB3">
        <w:rPr>
          <w:rFonts w:cs="Arial"/>
        </w:rPr>
        <w:t xml:space="preserve"> (48%), </w:t>
      </w:r>
      <w:r w:rsidR="00C775AD">
        <w:rPr>
          <w:rFonts w:cs="Arial"/>
        </w:rPr>
        <w:t>25 to 34 year olds (53%)</w:t>
      </w:r>
      <w:r w:rsidR="00223EF7" w:rsidRPr="009216AA">
        <w:rPr>
          <w:rFonts w:cs="Arial"/>
        </w:rPr>
        <w:t>, parents (</w:t>
      </w:r>
      <w:r w:rsidR="00C775AD">
        <w:rPr>
          <w:rFonts w:cs="Arial"/>
        </w:rPr>
        <w:t>46%</w:t>
      </w:r>
      <w:r w:rsidR="00223EF7" w:rsidRPr="009216AA">
        <w:rPr>
          <w:rFonts w:cs="Arial"/>
        </w:rPr>
        <w:t>)</w:t>
      </w:r>
      <w:r w:rsidR="009216AA">
        <w:rPr>
          <w:rFonts w:cs="Arial"/>
        </w:rPr>
        <w:t xml:space="preserve"> and </w:t>
      </w:r>
      <w:r w:rsidR="00844DA8" w:rsidRPr="00BC6E19">
        <w:rPr>
          <w:rFonts w:cs="Arial"/>
        </w:rPr>
        <w:t>Aboriginal and Torres Strait Islander</w:t>
      </w:r>
      <w:r w:rsidR="009216AA">
        <w:rPr>
          <w:rFonts w:cs="Arial"/>
        </w:rPr>
        <w:t xml:space="preserve"> </w:t>
      </w:r>
      <w:r w:rsidR="00223EF7" w:rsidRPr="009216AA">
        <w:rPr>
          <w:rFonts w:cs="Arial"/>
        </w:rPr>
        <w:t>respondents (</w:t>
      </w:r>
      <w:r w:rsidR="00C775AD">
        <w:rPr>
          <w:rFonts w:cs="Arial"/>
        </w:rPr>
        <w:t>68</w:t>
      </w:r>
      <w:r w:rsidR="00223EF7" w:rsidRPr="009216AA">
        <w:rPr>
          <w:rFonts w:cs="Arial"/>
        </w:rPr>
        <w:t>%).</w:t>
      </w:r>
    </w:p>
    <w:p w14:paraId="3D373A7B" w14:textId="77777777" w:rsidR="007D1736" w:rsidRDefault="007D1736" w:rsidP="00CC6CE7">
      <w:pPr>
        <w:pStyle w:val="Quote"/>
        <w:spacing w:before="60" w:after="0"/>
      </w:pPr>
      <w:r w:rsidRPr="001913AC">
        <w:t xml:space="preserve">‘This past weekend I went out </w:t>
      </w:r>
      <w:r w:rsidR="0066650B">
        <w:t xml:space="preserve">for </w:t>
      </w:r>
      <w:r w:rsidRPr="00020BC7">
        <w:t>every meal.’</w:t>
      </w:r>
      <w:r w:rsidR="009216AA" w:rsidRPr="00020BC7">
        <w:t xml:space="preserve"> </w:t>
      </w:r>
      <w:r w:rsidRPr="00020BC7">
        <w:t>(Female, 25-3</w:t>
      </w:r>
      <w:r w:rsidR="00977AD5">
        <w:t>9</w:t>
      </w:r>
      <w:r w:rsidRPr="00020BC7">
        <w:t xml:space="preserve"> years, Perth)</w:t>
      </w:r>
    </w:p>
    <w:p w14:paraId="0ACB4B8A" w14:textId="77777777" w:rsidR="007D1736" w:rsidRDefault="00D03BF7" w:rsidP="00CC6CE7">
      <w:pPr>
        <w:pStyle w:val="Quote"/>
        <w:spacing w:before="60"/>
      </w:pPr>
      <w:r>
        <w:t>‘</w:t>
      </w:r>
      <w:r w:rsidR="007D1736" w:rsidRPr="001913AC">
        <w:t>I have a pattern – healthy Monday to Friday</w:t>
      </w:r>
      <w:r w:rsidR="007D1736" w:rsidRPr="00020BC7">
        <w:t>. W</w:t>
      </w:r>
      <w:r w:rsidRPr="00020BC7">
        <w:t>e</w:t>
      </w:r>
      <w:r w:rsidR="00086224">
        <w:t>ekend hits and boom I’m bad!’</w:t>
      </w:r>
      <w:r w:rsidR="001F6210">
        <w:t xml:space="preserve"> </w:t>
      </w:r>
      <w:r w:rsidR="00C74837">
        <w:t>(</w:t>
      </w:r>
      <w:r w:rsidR="00AD3A44">
        <w:t>Mother</w:t>
      </w:r>
      <w:r w:rsidR="00C74837">
        <w:t>, 4</w:t>
      </w:r>
      <w:r w:rsidR="00977AD5">
        <w:t>0</w:t>
      </w:r>
      <w:r w:rsidRPr="00020BC7">
        <w:t>-5</w:t>
      </w:r>
      <w:r w:rsidR="00977AD5">
        <w:t>0</w:t>
      </w:r>
      <w:r w:rsidRPr="00020BC7">
        <w:t xml:space="preserve"> years, </w:t>
      </w:r>
      <w:r w:rsidR="00AD3A44">
        <w:t>NSW)</w:t>
      </w:r>
    </w:p>
    <w:p w14:paraId="341DB238" w14:textId="77777777" w:rsidR="00176BB3" w:rsidRPr="00D51148" w:rsidRDefault="00752188" w:rsidP="007D1736">
      <w:pPr>
        <w:pStyle w:val="KTRBodyMain"/>
        <w:rPr>
          <w:rFonts w:cs="Arial"/>
        </w:rPr>
      </w:pPr>
      <w:r w:rsidRPr="008B1A80">
        <w:rPr>
          <w:rFonts w:cs="Arial"/>
        </w:rPr>
        <w:t>Despite the higher dis</w:t>
      </w:r>
      <w:r w:rsidR="009D4587" w:rsidRPr="008B1A80">
        <w:rPr>
          <w:rFonts w:cs="Arial"/>
        </w:rPr>
        <w:t>ci</w:t>
      </w:r>
      <w:r w:rsidRPr="008B1A80">
        <w:rPr>
          <w:rFonts w:cs="Arial"/>
        </w:rPr>
        <w:t>pline during the week, d</w:t>
      </w:r>
      <w:r w:rsidR="00844DA8" w:rsidRPr="008B1A80">
        <w:rPr>
          <w:rFonts w:cs="Arial"/>
        </w:rPr>
        <w:t>iscretionary foods feature prominently in the week-day diets of more consumers</w:t>
      </w:r>
      <w:r w:rsidR="00844DA8" w:rsidRPr="009216AA">
        <w:rPr>
          <w:rFonts w:cs="Arial"/>
        </w:rPr>
        <w:t xml:space="preserve">. </w:t>
      </w:r>
      <w:r w:rsidR="004A4EE6">
        <w:rPr>
          <w:rFonts w:cs="Arial"/>
        </w:rPr>
        <w:t>It is clear from the qualitative research that s</w:t>
      </w:r>
      <w:r w:rsidR="007D1736" w:rsidRPr="009216AA">
        <w:rPr>
          <w:rFonts w:cs="Arial"/>
        </w:rPr>
        <w:t>ugary, fatty and salty foods are eaten both at lunch-time and dinner, as well as more ‘mindlessly</w:t>
      </w:r>
      <w:r w:rsidR="00176BB3">
        <w:rPr>
          <w:rFonts w:cs="Arial"/>
        </w:rPr>
        <w:t>’ as snacks throughout the day.</w:t>
      </w:r>
    </w:p>
    <w:p w14:paraId="724AD3F3" w14:textId="77777777" w:rsidR="007D1736" w:rsidRPr="009216AA" w:rsidRDefault="007D1736" w:rsidP="00D51148">
      <w:pPr>
        <w:pStyle w:val="Heading4underline"/>
      </w:pPr>
      <w:r w:rsidRPr="009216AA">
        <w:t>Drivers and barriers</w:t>
      </w:r>
    </w:p>
    <w:p w14:paraId="3BB207AA" w14:textId="77777777" w:rsidR="00844DA8" w:rsidRDefault="00844DA8" w:rsidP="00844DA8">
      <w:pPr>
        <w:pStyle w:val="KTRMaintext"/>
        <w:spacing w:after="0"/>
        <w:rPr>
          <w:rFonts w:cs="Arial"/>
        </w:rPr>
      </w:pPr>
      <w:r w:rsidRPr="009216AA">
        <w:rPr>
          <w:rFonts w:cs="Arial"/>
        </w:rPr>
        <w:t xml:space="preserve">The intrinsic ‘unhealthiness’ of discretionary foods was well recognised by participants </w:t>
      </w:r>
      <w:r>
        <w:rPr>
          <w:rFonts w:cs="Arial"/>
        </w:rPr>
        <w:t>in the qualitative research</w:t>
      </w:r>
      <w:r w:rsidRPr="009216AA">
        <w:rPr>
          <w:rFonts w:cs="Arial"/>
        </w:rPr>
        <w:t xml:space="preserve">. Fatty, sugary and salty foods were commonly associated with general poor health, weight gain and, particularly amongst the older participants, chronic disease, including Type 2 diabetes and heart disease. Nonetheless, often </w:t>
      </w:r>
      <w:r w:rsidR="008B1A80">
        <w:rPr>
          <w:rFonts w:cs="Arial"/>
        </w:rPr>
        <w:t xml:space="preserve">respondents failed to recognise foods that would fall into the discretionary food category and </w:t>
      </w:r>
      <w:r w:rsidRPr="009216AA">
        <w:rPr>
          <w:rFonts w:cs="Arial"/>
        </w:rPr>
        <w:t>despite their better judgement, many participants found it difficult to resist discretionary food items</w:t>
      </w:r>
      <w:r w:rsidR="008B1A80">
        <w:rPr>
          <w:rFonts w:cs="Arial"/>
        </w:rPr>
        <w:t xml:space="preserve"> as well</w:t>
      </w:r>
      <w:r w:rsidRPr="009216AA">
        <w:rPr>
          <w:rFonts w:cs="Arial"/>
        </w:rPr>
        <w:t>. When asked why they eat sugary and salty snacks over one third (35%) claim it is for the taste, while many claim it is as a reward or comfort.</w:t>
      </w:r>
    </w:p>
    <w:p w14:paraId="37DCDE4C" w14:textId="77777777" w:rsidR="0085446E" w:rsidRPr="00462E66" w:rsidRDefault="006812B4" w:rsidP="008B72A7">
      <w:pPr>
        <w:pStyle w:val="Figureheading"/>
      </w:pPr>
      <w:bookmarkStart w:id="78" w:name="_Toc514160716"/>
      <w:r w:rsidRPr="00462E66">
        <w:lastRenderedPageBreak/>
        <w:t xml:space="preserve">Figure </w:t>
      </w:r>
      <w:r w:rsidR="003C72D9">
        <w:t>8</w:t>
      </w:r>
      <w:r w:rsidRPr="00462E66">
        <w:t xml:space="preserve">.3.4: </w:t>
      </w:r>
      <w:r w:rsidR="0085446E" w:rsidRPr="00462E66">
        <w:t>Motivation for eating sugary and salty snacks</w:t>
      </w:r>
      <w:bookmarkEnd w:id="78"/>
    </w:p>
    <w:p w14:paraId="2F48E5C6" w14:textId="77777777" w:rsidR="0085446E" w:rsidRPr="000D0D30" w:rsidRDefault="00D93863" w:rsidP="00D2589E">
      <w:pPr>
        <w:pStyle w:val="Image"/>
        <w:numPr>
          <w:ilvl w:val="0"/>
          <w:numId w:val="0"/>
        </w:numPr>
        <w:spacing w:before="120"/>
      </w:pPr>
      <w:r>
        <w:rPr>
          <w:lang w:eastAsia="en-AU"/>
        </w:rPr>
        <w:drawing>
          <wp:inline distT="0" distB="0" distL="0" distR="0" wp14:anchorId="2E503D38" wp14:editId="57495918">
            <wp:extent cx="5760000" cy="4466411"/>
            <wp:effectExtent l="0" t="0" r="0" b="0"/>
            <wp:docPr id="29" name="Picture 29" descr="This graph illustrates respondents' motivations for consuming sugary and salty snacks and fast food.&#10;Respondents eat sugary and salty snacks and fast food because...&#10;I like/love the taste - 35%&#10;They are convenient/quick/easy - 14%&#10;I like to 'treat'/'reward' myself - 9%&#10;I crave them - 8%&#10;I like/love them - 8%&#10;They provide comfort - 7%&#10;Sometimes I just feel like it - 5%&#10;I rarely eat them - 4%&#10;I don't eat them - 5%" title="Figure 8.3.4: Motivation for eating sugary and salty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4466411"/>
                    </a:xfrm>
                    <a:prstGeom prst="rect">
                      <a:avLst/>
                    </a:prstGeom>
                    <a:noFill/>
                  </pic:spPr>
                </pic:pic>
              </a:graphicData>
            </a:graphic>
          </wp:inline>
        </w:drawing>
      </w:r>
    </w:p>
    <w:p w14:paraId="1AA3A071" w14:textId="77777777" w:rsidR="00907677" w:rsidRDefault="00105EBC" w:rsidP="00CC4A8A">
      <w:pPr>
        <w:pStyle w:val="Sourcematerial"/>
        <w:rPr>
          <w:rFonts w:eastAsia="+mn-ea"/>
        </w:rPr>
      </w:pPr>
      <w:r w:rsidRPr="00462E66">
        <w:rPr>
          <w:rFonts w:eastAsia="+mn-ea"/>
        </w:rPr>
        <w:t xml:space="preserve">SOURCE: </w:t>
      </w:r>
      <w:r w:rsidR="0085446E" w:rsidRPr="00462E66">
        <w:rPr>
          <w:rFonts w:eastAsia="+mn-ea"/>
        </w:rPr>
        <w:t>C2</w:t>
      </w:r>
      <w:r w:rsidRPr="00462E66">
        <w:rPr>
          <w:rFonts w:eastAsia="+mn-ea"/>
        </w:rPr>
        <w:t>:</w:t>
      </w:r>
      <w:r w:rsidR="0085446E" w:rsidRPr="00462E66">
        <w:rPr>
          <w:rFonts w:eastAsia="+mn-ea"/>
        </w:rPr>
        <w:t xml:space="preserve"> Finish these sentences by typing into the box.</w:t>
      </w:r>
    </w:p>
    <w:p w14:paraId="124EDBC8" w14:textId="77777777" w:rsidR="0085446E" w:rsidRPr="00462E66" w:rsidRDefault="0085446E" w:rsidP="00CC4A8A">
      <w:pPr>
        <w:pStyle w:val="Sourcematerial"/>
      </w:pPr>
      <w:r w:rsidRPr="00462E66">
        <w:rPr>
          <w:rFonts w:eastAsia="+mn-ea"/>
        </w:rPr>
        <w:t>BASE: All respondents (n=3150)</w:t>
      </w:r>
    </w:p>
    <w:p w14:paraId="76523B21" w14:textId="77777777" w:rsidR="0085446E" w:rsidRPr="00462E66" w:rsidRDefault="0085446E" w:rsidP="00D51148">
      <w:pPr>
        <w:pStyle w:val="Sourcematerial"/>
      </w:pPr>
      <w:r w:rsidRPr="00462E66">
        <w:rPr>
          <w:rFonts w:eastAsia="+mn-ea"/>
        </w:rPr>
        <w:t>N</w:t>
      </w:r>
      <w:r w:rsidR="0016598D">
        <w:rPr>
          <w:rFonts w:eastAsia="+mn-ea"/>
        </w:rPr>
        <w:t>OTE</w:t>
      </w:r>
      <w:r w:rsidRPr="00462E66">
        <w:rPr>
          <w:rFonts w:eastAsia="+mn-ea"/>
        </w:rPr>
        <w:t>: Responses &lt;4% not shown</w:t>
      </w:r>
    </w:p>
    <w:p w14:paraId="4BB35906" w14:textId="77777777" w:rsidR="00907677" w:rsidRDefault="007D1736" w:rsidP="00D51148">
      <w:pPr>
        <w:pStyle w:val="KTRBodyMain"/>
        <w:spacing w:before="240"/>
        <w:rPr>
          <w:rFonts w:cs="Arial"/>
        </w:rPr>
      </w:pPr>
      <w:r w:rsidRPr="006812B4">
        <w:rPr>
          <w:rFonts w:cs="Arial"/>
        </w:rPr>
        <w:t>Specific barriers to restricting intake observed through the research were as follows:</w:t>
      </w:r>
    </w:p>
    <w:p w14:paraId="3A6B14B8" w14:textId="77777777" w:rsidR="00907677" w:rsidRDefault="007D1736">
      <w:pPr>
        <w:pStyle w:val="KTRBodyBulletlevel1"/>
      </w:pPr>
      <w:r w:rsidRPr="00D93863">
        <w:rPr>
          <w:rStyle w:val="Strong"/>
        </w:rPr>
        <w:t>Poor recognition of discretionary foods</w:t>
      </w:r>
      <w:r w:rsidR="004A4EE6" w:rsidRPr="00D93863">
        <w:rPr>
          <w:rStyle w:val="Strong"/>
        </w:rPr>
        <w:t>:</w:t>
      </w:r>
      <w:r w:rsidR="004A4EE6">
        <w:t xml:space="preserve"> It was clear from the qualitative research that t</w:t>
      </w:r>
      <w:r w:rsidRPr="006812B4">
        <w:t xml:space="preserve">here were misconceptions around the </w:t>
      </w:r>
      <w:r w:rsidRPr="00D51148">
        <w:rPr>
          <w:rStyle w:val="Strong"/>
        </w:rPr>
        <w:t>range</w:t>
      </w:r>
      <w:r w:rsidRPr="006812B4">
        <w:t xml:space="preserve"> of foods in the discretionary food category, and a tendency for participants to identify the relatively healthiest option within the category as a healthy choice. This was evident in relation to foods containing some ingredients that could be considered healthy, despite the product as a whole being high in sugar, fat and/or salt – for example, muesli and nut bars, pizza, pies, pastries, spring rolls and samosas. Similarly, discretionary foods that were home-made or organic were not always considered unhealthy either.</w:t>
      </w:r>
    </w:p>
    <w:p w14:paraId="3906B302" w14:textId="77777777" w:rsidR="007D1736" w:rsidRDefault="006812B4" w:rsidP="00820E0D">
      <w:pPr>
        <w:pStyle w:val="Quote"/>
        <w:spacing w:before="60" w:after="0"/>
        <w:ind w:left="1004"/>
      </w:pPr>
      <w:r>
        <w:t>‘</w:t>
      </w:r>
      <w:r w:rsidR="007D1736" w:rsidRPr="001913AC">
        <w:t>Fish and chips as take away foods don’t count as unhealthy food. Fish is healthy and chips are potatoes which are veggies so it is still good for you.</w:t>
      </w:r>
      <w:r w:rsidRPr="00020BC7">
        <w:t>’</w:t>
      </w:r>
      <w:r w:rsidR="00D03BF7" w:rsidRPr="00020BC7">
        <w:t xml:space="preserve"> (Male, 18-24 years, </w:t>
      </w:r>
      <w:r w:rsidR="00B634F6">
        <w:t>Bunbury</w:t>
      </w:r>
      <w:r w:rsidR="00C74837">
        <w:t>)</w:t>
      </w:r>
    </w:p>
    <w:p w14:paraId="510E173C" w14:textId="77777777" w:rsidR="007D1736" w:rsidRDefault="006812B4" w:rsidP="00820E0D">
      <w:pPr>
        <w:pStyle w:val="Quote"/>
        <w:spacing w:before="60"/>
        <w:ind w:left="1004"/>
      </w:pPr>
      <w:r>
        <w:t>‘</w:t>
      </w:r>
      <w:r w:rsidR="007D1736" w:rsidRPr="001913AC">
        <w:t>If it’s a giant size muffin you have just the one. If it’s a bag of chips, you have just the one. The nut bars are still healthy. They’ve got honey and nuts. I can eat three nut bars in one g</w:t>
      </w:r>
      <w:r>
        <w:t xml:space="preserve">o. I love them. I live on </w:t>
      </w:r>
      <w:r w:rsidRPr="00020BC7">
        <w:t>them.’</w:t>
      </w:r>
      <w:r w:rsidR="00977AD5">
        <w:t xml:space="preserve"> (Mother, 2</w:t>
      </w:r>
      <w:r w:rsidR="00C74837">
        <w:t>5-</w:t>
      </w:r>
      <w:r w:rsidR="00977AD5">
        <w:t>39</w:t>
      </w:r>
      <w:r w:rsidR="00C74837">
        <w:t xml:space="preserve"> years</w:t>
      </w:r>
      <w:r w:rsidR="007D1736" w:rsidRPr="00020BC7">
        <w:t>, Sydney)</w:t>
      </w:r>
    </w:p>
    <w:p w14:paraId="249E4BE4" w14:textId="77777777" w:rsidR="007D1736" w:rsidRDefault="007D1736">
      <w:pPr>
        <w:pStyle w:val="KTRBodyBulletlevel1"/>
      </w:pPr>
      <w:r w:rsidRPr="00D51148">
        <w:rPr>
          <w:rStyle w:val="Strong"/>
        </w:rPr>
        <w:lastRenderedPageBreak/>
        <w:t>Taste and cravings:</w:t>
      </w:r>
      <w:r w:rsidRPr="006812B4">
        <w:t xml:space="preserve"> </w:t>
      </w:r>
      <w:r w:rsidR="00554257">
        <w:t>Both the qualitative and quantitative research highlighted that t</w:t>
      </w:r>
      <w:r w:rsidRPr="006812B4">
        <w:t>he taste and texture of discretionary foods was a primary driver of discretionary food intake for many. The appeal of a consistently reliable sugary or salty ‘hit’ was a focus of discussion in the qualitative research, while some 45% of su</w:t>
      </w:r>
      <w:r w:rsidR="00164F23">
        <w:t xml:space="preserve">rveyed respondents agreed that </w:t>
      </w:r>
      <w:r w:rsidR="00164F23" w:rsidRPr="00164F23">
        <w:t>“</w:t>
      </w:r>
      <w:r w:rsidRPr="00164F23">
        <w:rPr>
          <w:lang w:val="en-AU"/>
        </w:rPr>
        <w:t>I often choose unhealthy food because I love the taste of it and just can’t resist</w:t>
      </w:r>
      <w:r w:rsidR="00164F23" w:rsidRPr="00164F23">
        <w:rPr>
          <w:lang w:val="en-AU"/>
        </w:rPr>
        <w:t>”</w:t>
      </w:r>
      <w:r w:rsidRPr="00164F23">
        <w:rPr>
          <w:lang w:val="en-AU"/>
        </w:rPr>
        <w:t>,</w:t>
      </w:r>
      <w:r w:rsidRPr="006812B4">
        <w:rPr>
          <w:lang w:val="en-AU"/>
        </w:rPr>
        <w:t xml:space="preserve"> including 57% of the obese respondent cohort</w:t>
      </w:r>
      <w:r w:rsidR="006B60C7">
        <w:rPr>
          <w:lang w:val="en-AU"/>
        </w:rPr>
        <w:t xml:space="preserve">, 50% of </w:t>
      </w:r>
      <w:r w:rsidR="00777C0A">
        <w:rPr>
          <w:lang w:val="en-AU"/>
        </w:rPr>
        <w:t>Struggling</w:t>
      </w:r>
      <w:r w:rsidR="006B60C7">
        <w:rPr>
          <w:lang w:val="en-AU"/>
        </w:rPr>
        <w:t xml:space="preserve"> and 49% of </w:t>
      </w:r>
      <w:r w:rsidR="00777C0A">
        <w:rPr>
          <w:lang w:val="en-AU"/>
        </w:rPr>
        <w:t>Ambivalent</w:t>
      </w:r>
      <w:r w:rsidRPr="00254D53">
        <w:rPr>
          <w:lang w:val="en-AU"/>
        </w:rPr>
        <w:t>.</w:t>
      </w:r>
      <w:r w:rsidRPr="006812B4">
        <w:rPr>
          <w:b/>
          <w:lang w:val="en-AU"/>
        </w:rPr>
        <w:t xml:space="preserve"> </w:t>
      </w:r>
      <w:r w:rsidR="00223EF7" w:rsidRPr="006812B4">
        <w:t xml:space="preserve">Other groups with significantly higher incidence are respondents </w:t>
      </w:r>
      <w:r w:rsidR="00111B2B">
        <w:t xml:space="preserve">aged 18 to 34 years </w:t>
      </w:r>
      <w:r w:rsidR="00223EF7" w:rsidRPr="006812B4">
        <w:t>(</w:t>
      </w:r>
      <w:r w:rsidR="00111B2B">
        <w:t>57</w:t>
      </w:r>
      <w:r w:rsidR="00223EF7" w:rsidRPr="006812B4">
        <w:t>%), parents (</w:t>
      </w:r>
      <w:r w:rsidR="00111B2B">
        <w:t>49</w:t>
      </w:r>
      <w:r w:rsidR="00223EF7" w:rsidRPr="006812B4">
        <w:t xml:space="preserve">%), respondents </w:t>
      </w:r>
      <w:r w:rsidR="00111B2B">
        <w:t xml:space="preserve">on a household income of $60-100k </w:t>
      </w:r>
      <w:r w:rsidR="00223EF7" w:rsidRPr="006812B4">
        <w:t>(</w:t>
      </w:r>
      <w:r w:rsidR="00111B2B">
        <w:t>50</w:t>
      </w:r>
      <w:r w:rsidR="00223EF7" w:rsidRPr="006812B4">
        <w:t xml:space="preserve">%) and </w:t>
      </w:r>
      <w:r w:rsidR="00254D53" w:rsidRPr="00BC6E19">
        <w:t>Aboriginal and Torres Strait Islander</w:t>
      </w:r>
      <w:r w:rsidR="00223EF7" w:rsidRPr="006812B4">
        <w:t xml:space="preserve"> respondents (</w:t>
      </w:r>
      <w:r w:rsidR="00111B2B">
        <w:t>71</w:t>
      </w:r>
      <w:r w:rsidR="00223EF7" w:rsidRPr="006812B4">
        <w:t xml:space="preserve">%). </w:t>
      </w:r>
      <w:r w:rsidRPr="006812B4">
        <w:t>Indeed, some of the more frequent consumers of discretionary food described ‘cravings’ for discretionary food bordering on ‘addiction’. This was most commonly mentioned in reference to</w:t>
      </w:r>
      <w:r w:rsidR="006B60C7">
        <w:t xml:space="preserve"> foods with high sugar content.</w:t>
      </w:r>
    </w:p>
    <w:p w14:paraId="67D21D4D" w14:textId="43B39D0C" w:rsidR="00CA7CB0" w:rsidRDefault="00CA7CB0" w:rsidP="00820E0D">
      <w:pPr>
        <w:pStyle w:val="Quote"/>
        <w:spacing w:before="60" w:after="0"/>
        <w:ind w:left="1440"/>
      </w:pPr>
      <w:r w:rsidRPr="00CA7CB0">
        <w:t>‘You’re always conscious of what you should eat, but what tastes good is different, and you go for what tastes good.’ (Mother, 25-39 years, Perth)</w:t>
      </w:r>
    </w:p>
    <w:p w14:paraId="02BB0B03" w14:textId="77777777" w:rsidR="007D1736" w:rsidRPr="00020BC7" w:rsidRDefault="007D1736" w:rsidP="00820E0D">
      <w:pPr>
        <w:pStyle w:val="Quote"/>
        <w:spacing w:before="60" w:after="0"/>
        <w:ind w:left="1440"/>
      </w:pPr>
      <w:r w:rsidRPr="001913AC">
        <w:t xml:space="preserve">‘Because of the lack of </w:t>
      </w:r>
      <w:r w:rsidRPr="00020BC7">
        <w:t>sleep your body is craving sugar and carbohydrates for energy. And it</w:t>
      </w:r>
      <w:r w:rsidR="006812B4" w:rsidRPr="00020BC7">
        <w:t xml:space="preserve">’s easy. And it’s comfort </w:t>
      </w:r>
      <w:r w:rsidR="00C74837">
        <w:t>food.’ (M</w:t>
      </w:r>
      <w:r w:rsidR="006812B4" w:rsidRPr="00020BC7">
        <w:t>other,</w:t>
      </w:r>
      <w:r w:rsidR="00C74837">
        <w:t xml:space="preserve"> </w:t>
      </w:r>
      <w:r w:rsidR="00CE4AEA">
        <w:t xml:space="preserve">25-39 </w:t>
      </w:r>
      <w:r w:rsidR="00C74837">
        <w:t>years,</w:t>
      </w:r>
      <w:r w:rsidR="006812B4" w:rsidRPr="00020BC7">
        <w:t xml:space="preserve"> Sydney)</w:t>
      </w:r>
    </w:p>
    <w:p w14:paraId="5CA2251D" w14:textId="77777777" w:rsidR="007D1736" w:rsidRDefault="006812B4" w:rsidP="00820E0D">
      <w:pPr>
        <w:pStyle w:val="Quote"/>
        <w:spacing w:before="60"/>
        <w:ind w:left="1440"/>
      </w:pPr>
      <w:r w:rsidRPr="00020BC7">
        <w:t>‘</w:t>
      </w:r>
      <w:r w:rsidR="007D1736" w:rsidRPr="00020BC7">
        <w:t>It’s pretty easy for me to go to the skate park and buy a bag of chips and a beer. I know it’s not good for me but I just want it.</w:t>
      </w:r>
      <w:r w:rsidRPr="00020BC7">
        <w:t>’</w:t>
      </w:r>
      <w:r w:rsidR="007D1736" w:rsidRPr="00020BC7">
        <w:t xml:space="preserve"> (Male, 18-24 years, Sydney)</w:t>
      </w:r>
    </w:p>
    <w:p w14:paraId="5376BE20" w14:textId="77777777" w:rsidR="00907677" w:rsidRDefault="007D1736">
      <w:pPr>
        <w:pStyle w:val="KTRBodyBulletlevel1"/>
      </w:pPr>
      <w:r w:rsidRPr="00D51148">
        <w:rPr>
          <w:rStyle w:val="Strong"/>
        </w:rPr>
        <w:t>Comfort, treats and emotional gratification:</w:t>
      </w:r>
      <w:r w:rsidRPr="006812B4">
        <w:rPr>
          <w:b/>
        </w:rPr>
        <w:t xml:space="preserve"> </w:t>
      </w:r>
      <w:r w:rsidRPr="006812B4">
        <w:t xml:space="preserve">Bingeing on discretionary foods was often observed in the </w:t>
      </w:r>
      <w:r w:rsidR="00554257">
        <w:t xml:space="preserve">qualitative </w:t>
      </w:r>
      <w:r w:rsidRPr="006812B4">
        <w:t xml:space="preserve">research as a highly compensatory behaviour, associated with a sense of emotional gratification and comfort. This was strongly valued by participants at times of emotional vulnerability, when feeling tired or lacking energy, sad or angry, anxious or stressed. Nearly half of surveyed respondents (47%), for instance, agreed that: </w:t>
      </w:r>
      <w:r w:rsidRPr="00164F23">
        <w:t>“If I’m feeling depressed or anxious I treat myself with food that’s not that healthy”</w:t>
      </w:r>
      <w:r w:rsidR="00223EF7" w:rsidRPr="00164F23">
        <w:t>,</w:t>
      </w:r>
      <w:r w:rsidR="00223EF7" w:rsidRPr="006812B4">
        <w:t xml:space="preserve"> significantly higher among</w:t>
      </w:r>
      <w:r w:rsidR="008D15EC">
        <w:t xml:space="preserve"> </w:t>
      </w:r>
      <w:r w:rsidR="00777C0A">
        <w:t>Struggling</w:t>
      </w:r>
      <w:r w:rsidR="008D15EC">
        <w:t xml:space="preserve"> (54%),</w:t>
      </w:r>
      <w:r w:rsidR="00223EF7" w:rsidRPr="006812B4">
        <w:t xml:space="preserve"> those who are obese (</w:t>
      </w:r>
      <w:r w:rsidR="00111B2B">
        <w:t>55</w:t>
      </w:r>
      <w:r w:rsidR="00223EF7" w:rsidRPr="006812B4">
        <w:t>%),</w:t>
      </w:r>
      <w:r w:rsidR="00111B2B">
        <w:t xml:space="preserve"> parents (51%),</w:t>
      </w:r>
      <w:r w:rsidR="00223EF7" w:rsidRPr="006812B4">
        <w:t xml:space="preserve"> </w:t>
      </w:r>
      <w:r w:rsidR="00111B2B">
        <w:t>respondents aged 18 to 34 years</w:t>
      </w:r>
      <w:r w:rsidR="00223EF7" w:rsidRPr="006812B4">
        <w:t xml:space="preserve"> (</w:t>
      </w:r>
      <w:r w:rsidR="00111B2B">
        <w:t>57%),</w:t>
      </w:r>
      <w:r w:rsidR="00223EF7" w:rsidRPr="006812B4">
        <w:t xml:space="preserve"> female (</w:t>
      </w:r>
      <w:r w:rsidR="00111B2B">
        <w:t>52%), those on a household income of $60-100k ($50%)</w:t>
      </w:r>
      <w:r w:rsidR="00223EF7" w:rsidRPr="006812B4">
        <w:t xml:space="preserve"> and </w:t>
      </w:r>
      <w:r w:rsidR="00254D53" w:rsidRPr="00BC6E19">
        <w:t>Aboriginal and Torres Strait Islander</w:t>
      </w:r>
      <w:r w:rsidR="00223EF7" w:rsidRPr="006812B4">
        <w:t xml:space="preserve"> (</w:t>
      </w:r>
      <w:r w:rsidR="00111B2B">
        <w:t>69%).</w:t>
      </w:r>
      <w:r w:rsidR="00223EF7" w:rsidRPr="006812B4">
        <w:t xml:space="preserve"> </w:t>
      </w:r>
      <w:r w:rsidRPr="006812B4">
        <w:t>Discretionary foods were also commonly eaten habitually as a ‘treat’ or ‘reward’, triggered by a specific event – for instance, a milkshake after completing a gym session or a chocolate after a ‘hard day’ at work. This reinforces a positive emotional association with discretionary foods.</w:t>
      </w:r>
    </w:p>
    <w:p w14:paraId="0D68B462" w14:textId="77777777" w:rsidR="007D1736" w:rsidRPr="00020BC7" w:rsidRDefault="006812B4" w:rsidP="00820E0D">
      <w:pPr>
        <w:pStyle w:val="Quote"/>
        <w:spacing w:before="60" w:after="0"/>
        <w:ind w:left="1440"/>
      </w:pPr>
      <w:r>
        <w:t>‘</w:t>
      </w:r>
      <w:r w:rsidR="007D1736" w:rsidRPr="001913AC">
        <w:t>My moto for getting through the day was that if I can’t have sleep I will at least have chocolate.</w:t>
      </w:r>
      <w:r>
        <w:t>’</w:t>
      </w:r>
      <w:r w:rsidR="007D1736" w:rsidRPr="001913AC">
        <w:t xml:space="preserve"> </w:t>
      </w:r>
      <w:r w:rsidR="007D1736" w:rsidRPr="00020BC7">
        <w:t xml:space="preserve">(Mother, 25-39 years, </w:t>
      </w:r>
      <w:r w:rsidR="00CE4AEA">
        <w:t>Regional Australia</w:t>
      </w:r>
      <w:r w:rsidR="007D1736" w:rsidRPr="00020BC7">
        <w:t>)</w:t>
      </w:r>
    </w:p>
    <w:p w14:paraId="04DCD684" w14:textId="77777777" w:rsidR="007D1736" w:rsidRDefault="007D1736" w:rsidP="00820E0D">
      <w:pPr>
        <w:pStyle w:val="Quote"/>
        <w:spacing w:before="60"/>
        <w:ind w:left="1440"/>
      </w:pPr>
      <w:r w:rsidRPr="00020BC7">
        <w:t>‘I’m tired and I need to get through the morning and I haven’t had any sleep so I’m going to have a digestive biscui</w:t>
      </w:r>
      <w:r w:rsidR="006812B4" w:rsidRPr="00020BC7">
        <w:t>t with my coffee, or maybe two.’</w:t>
      </w:r>
      <w:r w:rsidRPr="00020BC7">
        <w:t xml:space="preserve"> (</w:t>
      </w:r>
      <w:r w:rsidR="00054F9C">
        <w:t>M</w:t>
      </w:r>
      <w:r w:rsidRPr="00020BC7">
        <w:t xml:space="preserve">other, </w:t>
      </w:r>
      <w:r w:rsidR="00CE4AEA">
        <w:t>25-39</w:t>
      </w:r>
      <w:r w:rsidR="00054F9C">
        <w:t xml:space="preserve"> years, </w:t>
      </w:r>
      <w:r w:rsidRPr="00020BC7">
        <w:t>Sydney)</w:t>
      </w:r>
    </w:p>
    <w:p w14:paraId="271E414C" w14:textId="77777777" w:rsidR="00111B2B" w:rsidRDefault="007D1736">
      <w:pPr>
        <w:pStyle w:val="KTRBodyBulletlevel1"/>
      </w:pPr>
      <w:r w:rsidRPr="00D51148">
        <w:rPr>
          <w:rStyle w:val="Strong"/>
        </w:rPr>
        <w:t>‘Mindless’ eating:</w:t>
      </w:r>
      <w:r w:rsidRPr="00111B2B">
        <w:rPr>
          <w:b/>
        </w:rPr>
        <w:t xml:space="preserve"> </w:t>
      </w:r>
      <w:r w:rsidR="00554257">
        <w:t>It was clear from the qualitative research that d</w:t>
      </w:r>
      <w:r w:rsidRPr="00111B2B">
        <w:t>iscretionary foods were also often eaten in a ‘mindless’ or automatic fashion: habitually and with a lack of self-awareness; prompted by a range of situational cues – often not noticed or discounted. This was most evident in relation to ‘snacking’ while engaging in another activity – for example watching television or socialising with friends, driving to work, but was also observed when participants were bored or procrastinating. Half of all surveyed respondents</w:t>
      </w:r>
      <w:r w:rsidR="00442041" w:rsidRPr="00111B2B">
        <w:t xml:space="preserve"> (50%)</w:t>
      </w:r>
      <w:r w:rsidRPr="00111B2B">
        <w:t xml:space="preserve">, for instance, agreed that </w:t>
      </w:r>
      <w:r w:rsidRPr="00164F23">
        <w:t>“I snack too much when I’m bored</w:t>
      </w:r>
      <w:r w:rsidR="00164F23" w:rsidRPr="00164F23">
        <w:t>”</w:t>
      </w:r>
      <w:r w:rsidRPr="00111B2B">
        <w:t xml:space="preserve"> with 61% of obese respondents agreeing with this statement. </w:t>
      </w:r>
      <w:r w:rsidR="00442041" w:rsidRPr="00111B2B">
        <w:t xml:space="preserve">Other groups significantly more likely to agree with this are </w:t>
      </w:r>
      <w:r w:rsidR="00777C0A">
        <w:t>Struggling</w:t>
      </w:r>
      <w:r w:rsidR="00636EAF">
        <w:t xml:space="preserve"> (56%), </w:t>
      </w:r>
      <w:r w:rsidR="00442041" w:rsidRPr="00111B2B">
        <w:t xml:space="preserve">respondents </w:t>
      </w:r>
      <w:r w:rsidR="00111B2B" w:rsidRPr="00111B2B">
        <w:t>aged 18 to 34 years (60%),</w:t>
      </w:r>
      <w:r w:rsidR="00442041" w:rsidRPr="00111B2B">
        <w:t xml:space="preserve"> those </w:t>
      </w:r>
      <w:r w:rsidR="00111B2B" w:rsidRPr="00111B2B">
        <w:t xml:space="preserve">on </w:t>
      </w:r>
      <w:r w:rsidR="00442041" w:rsidRPr="00111B2B">
        <w:t xml:space="preserve">a </w:t>
      </w:r>
      <w:r w:rsidR="00111B2B" w:rsidRPr="00111B2B">
        <w:t>household</w:t>
      </w:r>
      <w:r w:rsidR="00442041" w:rsidRPr="00111B2B">
        <w:t xml:space="preserve"> income </w:t>
      </w:r>
      <w:r w:rsidR="00111B2B" w:rsidRPr="00111B2B">
        <w:t>of $60-100k (55%)</w:t>
      </w:r>
      <w:r w:rsidR="00442041" w:rsidRPr="00111B2B">
        <w:t xml:space="preserve"> and </w:t>
      </w:r>
      <w:r w:rsidR="00254D53" w:rsidRPr="00BC6E19">
        <w:t>Aboriginal and Torres Strait Islander</w:t>
      </w:r>
      <w:r w:rsidR="00442041" w:rsidRPr="00111B2B">
        <w:t xml:space="preserve"> respondents (</w:t>
      </w:r>
      <w:r w:rsidR="00111B2B" w:rsidRPr="00111B2B">
        <w:t>75%).</w:t>
      </w:r>
    </w:p>
    <w:p w14:paraId="4EBBD50E" w14:textId="77777777" w:rsidR="00907677" w:rsidRDefault="007D1736">
      <w:pPr>
        <w:pStyle w:val="KTRBodyBulletlevel1"/>
      </w:pPr>
      <w:r w:rsidRPr="00D51148">
        <w:rPr>
          <w:rStyle w:val="Strong"/>
        </w:rPr>
        <w:lastRenderedPageBreak/>
        <w:t>Norms:</w:t>
      </w:r>
      <w:r w:rsidRPr="00111B2B">
        <w:rPr>
          <w:b/>
        </w:rPr>
        <w:t xml:space="preserve"> </w:t>
      </w:r>
      <w:r w:rsidRPr="00111B2B">
        <w:t xml:space="preserve">The </w:t>
      </w:r>
      <w:r w:rsidR="00554257">
        <w:t xml:space="preserve">qualitative </w:t>
      </w:r>
      <w:r w:rsidRPr="00111B2B">
        <w:t xml:space="preserve">research also draws attention to powerful normative influences that serve to encourage discretionary food intake. Reinforced by peer behaviour, social ‘proof’, and the media more broadly, norms position discretionary foods as the default choice both at various ‘moments’ throughout the day (biscuits with a morning coffee, a block of chocolate while watching TV), and when engaged in specific activities and events (soft-drinks and pop-corn at the movies, chips and beer at the pub, ‘drive thru’ on long distance car trips, birthday cakes at parties). Normative behaviours when socialising were sometimes so entrenched that participants spoke of feeling ‘guilty’ or rude if they did not join in. This was again evidenced in the quantitative research, with half of all surveyed respondents </w:t>
      </w:r>
      <w:r w:rsidR="00442041" w:rsidRPr="00111B2B">
        <w:t xml:space="preserve">(50%) </w:t>
      </w:r>
      <w:r w:rsidRPr="00111B2B">
        <w:t xml:space="preserve">agreeing that </w:t>
      </w:r>
      <w:r w:rsidRPr="00164F23">
        <w:t>“</w:t>
      </w:r>
      <w:r w:rsidRPr="00164F23">
        <w:rPr>
          <w:lang w:val="en-AU"/>
        </w:rPr>
        <w:t>I often find myself eating unhealthy food if I’m out and all my friends</w:t>
      </w:r>
      <w:r w:rsidR="00F44437">
        <w:rPr>
          <w:lang w:val="en-AU"/>
        </w:rPr>
        <w:t>/</w:t>
      </w:r>
      <w:r w:rsidRPr="00164F23">
        <w:rPr>
          <w:lang w:val="en-AU"/>
        </w:rPr>
        <w:t>family are doing it”</w:t>
      </w:r>
      <w:r w:rsidR="00442041" w:rsidRPr="00164F23">
        <w:rPr>
          <w:lang w:val="en-AU"/>
        </w:rPr>
        <w:t xml:space="preserve">, </w:t>
      </w:r>
      <w:r w:rsidR="00442041" w:rsidRPr="00111B2B">
        <w:rPr>
          <w:lang w:val="en-AU"/>
        </w:rPr>
        <w:t xml:space="preserve">significantly higher for </w:t>
      </w:r>
      <w:r w:rsidR="00777C0A">
        <w:rPr>
          <w:lang w:val="en-AU"/>
        </w:rPr>
        <w:t>Struggling</w:t>
      </w:r>
      <w:r w:rsidR="00636EAF">
        <w:rPr>
          <w:lang w:val="en-AU"/>
        </w:rPr>
        <w:t xml:space="preserve"> (58%), </w:t>
      </w:r>
      <w:r w:rsidR="00442041" w:rsidRPr="00111B2B">
        <w:rPr>
          <w:lang w:val="en-AU"/>
        </w:rPr>
        <w:t xml:space="preserve">respondents </w:t>
      </w:r>
      <w:r w:rsidR="00111B2B">
        <w:rPr>
          <w:lang w:val="en-AU"/>
        </w:rPr>
        <w:t xml:space="preserve">aged 18 to 34 years </w:t>
      </w:r>
      <w:r w:rsidR="00442041" w:rsidRPr="00111B2B">
        <w:rPr>
          <w:lang w:val="en-AU"/>
        </w:rPr>
        <w:t>(</w:t>
      </w:r>
      <w:r w:rsidR="00111B2B">
        <w:rPr>
          <w:lang w:val="en-AU"/>
        </w:rPr>
        <w:t>62%),</w:t>
      </w:r>
      <w:r w:rsidR="00442041" w:rsidRPr="00111B2B">
        <w:rPr>
          <w:lang w:val="en-AU"/>
        </w:rPr>
        <w:t xml:space="preserve"> parents (</w:t>
      </w:r>
      <w:r w:rsidR="00111B2B">
        <w:rPr>
          <w:lang w:val="en-AU"/>
        </w:rPr>
        <w:t>53</w:t>
      </w:r>
      <w:r w:rsidR="00442041" w:rsidRPr="00111B2B">
        <w:rPr>
          <w:lang w:val="en-AU"/>
        </w:rPr>
        <w:t>%), CALD (</w:t>
      </w:r>
      <w:r w:rsidR="00111B2B">
        <w:rPr>
          <w:lang w:val="en-AU"/>
        </w:rPr>
        <w:t>56</w:t>
      </w:r>
      <w:r w:rsidR="00442041" w:rsidRPr="00111B2B">
        <w:rPr>
          <w:lang w:val="en-AU"/>
        </w:rPr>
        <w:t xml:space="preserve">%) and </w:t>
      </w:r>
      <w:r w:rsidR="00F02FA9">
        <w:rPr>
          <w:lang w:val="en-AU"/>
        </w:rPr>
        <w:t>Aboriginal and Torres Strait Islander</w:t>
      </w:r>
      <w:r w:rsidR="00F02FA9" w:rsidRPr="00111B2B">
        <w:rPr>
          <w:lang w:val="en-AU"/>
        </w:rPr>
        <w:t xml:space="preserve"> </w:t>
      </w:r>
      <w:r w:rsidR="00442041" w:rsidRPr="00111B2B">
        <w:rPr>
          <w:lang w:val="en-AU"/>
        </w:rPr>
        <w:t>respondents (</w:t>
      </w:r>
      <w:r w:rsidR="00111B2B">
        <w:rPr>
          <w:lang w:val="en-AU"/>
        </w:rPr>
        <w:t>72</w:t>
      </w:r>
      <w:r w:rsidR="00442041" w:rsidRPr="00111B2B">
        <w:rPr>
          <w:lang w:val="en-AU"/>
        </w:rPr>
        <w:t>%)</w:t>
      </w:r>
    </w:p>
    <w:p w14:paraId="16E948C3" w14:textId="77777777" w:rsidR="007D1736" w:rsidRPr="006812B4" w:rsidRDefault="007D1736">
      <w:pPr>
        <w:pStyle w:val="KTRBodyBulletlevel1"/>
      </w:pPr>
      <w:r w:rsidRPr="00D51148">
        <w:rPr>
          <w:rStyle w:val="Strong"/>
        </w:rPr>
        <w:t>Habitual behaviours:</w:t>
      </w:r>
      <w:r w:rsidRPr="006812B4">
        <w:t xml:space="preserve"> Often strongly linked to and reinforced by social norms, the </w:t>
      </w:r>
      <w:r w:rsidR="00554257">
        <w:t xml:space="preserve">qualitative </w:t>
      </w:r>
      <w:r w:rsidRPr="006812B4">
        <w:t>research pointed to the formation of habits around the consumption of discretionary foods, again strongly attached to specific moments and situations: for instance, always having a bacon and egg roll for breakfast, always buying a chocolate on the way home from work, always having a piz</w:t>
      </w:r>
      <w:r w:rsidR="00636EAF">
        <w:t>za for dinner on Friday nights.</w:t>
      </w:r>
    </w:p>
    <w:p w14:paraId="0E99300B" w14:textId="77777777" w:rsidR="00907677" w:rsidRDefault="007D1736">
      <w:pPr>
        <w:pStyle w:val="KTRBodyBulletlevel1"/>
      </w:pPr>
      <w:r w:rsidRPr="00D51148">
        <w:rPr>
          <w:rStyle w:val="Strong"/>
        </w:rPr>
        <w:t>Availability:</w:t>
      </w:r>
      <w:r w:rsidRPr="006812B4">
        <w:rPr>
          <w:b/>
        </w:rPr>
        <w:t xml:space="preserve"> </w:t>
      </w:r>
      <w:r w:rsidRPr="006812B4">
        <w:t xml:space="preserve">The ready supply of discretionary food means that it is almost always available, and therefore, almost always a temptation. Some participants in the </w:t>
      </w:r>
      <w:r w:rsidR="00554257">
        <w:t>qualitative research</w:t>
      </w:r>
      <w:r w:rsidRPr="006812B4">
        <w:t xml:space="preserve"> alluded to a sense of powerlessness to resist, particularly when it was so easy, so tasty and so affordable. Nearly a third of the surveyed respondents a</w:t>
      </w:r>
      <w:r w:rsidR="00164F23">
        <w:t xml:space="preserve">greed, for instance, that </w:t>
      </w:r>
      <w:r w:rsidR="00164F23" w:rsidRPr="00164F23">
        <w:t>“</w:t>
      </w:r>
      <w:r w:rsidRPr="00164F23">
        <w:t xml:space="preserve">I can’t help myself buying a chocolate or </w:t>
      </w:r>
      <w:r w:rsidR="00164F23" w:rsidRPr="00164F23">
        <w:t>unhealthy snack at the checkout”</w:t>
      </w:r>
      <w:r w:rsidRPr="00164F23">
        <w:t xml:space="preserve"> (29%), and/or “I can’t help myself eating chocolates or unhealthy snacks at work”</w:t>
      </w:r>
      <w:r w:rsidRPr="006812B4">
        <w:t xml:space="preserve"> (34%)</w:t>
      </w:r>
      <w:r w:rsidR="00442041" w:rsidRPr="006812B4">
        <w:t xml:space="preserve">, significantly higher among </w:t>
      </w:r>
      <w:r w:rsidR="00777C0A">
        <w:t>Ambivalent</w:t>
      </w:r>
      <w:r w:rsidR="00636EAF">
        <w:t xml:space="preserve">, </w:t>
      </w:r>
      <w:r w:rsidR="00442041" w:rsidRPr="006812B4">
        <w:t>younger respondents, those on low</w:t>
      </w:r>
      <w:r w:rsidR="00636EAF">
        <w:t xml:space="preserve">er incomes and </w:t>
      </w:r>
      <w:r w:rsidR="00F02FA9">
        <w:rPr>
          <w:lang w:val="en-AU"/>
        </w:rPr>
        <w:t>Aboriginal and Torres Strait Islander</w:t>
      </w:r>
      <w:r w:rsidR="00F02FA9" w:rsidRPr="00111B2B">
        <w:rPr>
          <w:lang w:val="en-AU"/>
        </w:rPr>
        <w:t xml:space="preserve"> </w:t>
      </w:r>
      <w:r w:rsidR="00636EAF">
        <w:t>respondents</w:t>
      </w:r>
      <w:r w:rsidRPr="006812B4">
        <w:t>.</w:t>
      </w:r>
      <w:r w:rsidRPr="006812B4">
        <w:rPr>
          <w:b/>
        </w:rPr>
        <w:t xml:space="preserve"> </w:t>
      </w:r>
      <w:r w:rsidRPr="006812B4">
        <w:t>The influence of supply was particularly evident in the outer suburbs and regional areas, where discretionary foods were often the only take-away option.</w:t>
      </w:r>
    </w:p>
    <w:p w14:paraId="25D4C940" w14:textId="77777777" w:rsidR="007D1736" w:rsidRDefault="007D1736" w:rsidP="00820E0D">
      <w:pPr>
        <w:pStyle w:val="Quote"/>
        <w:spacing w:before="60"/>
        <w:ind w:left="1440"/>
      </w:pPr>
      <w:r w:rsidRPr="001913AC">
        <w:t xml:space="preserve">‘It’s just easier to get take away. Uber Eats are open all hours of the day. You can get take away any </w:t>
      </w:r>
      <w:r w:rsidRPr="00020BC7">
        <w:t xml:space="preserve">time.” (Female, </w:t>
      </w:r>
      <w:r w:rsidR="00020BC7" w:rsidRPr="00020BC7">
        <w:t xml:space="preserve">18-24 years, </w:t>
      </w:r>
      <w:r w:rsidRPr="00020BC7">
        <w:t>Sydney)</w:t>
      </w:r>
    </w:p>
    <w:p w14:paraId="6F395904" w14:textId="77777777" w:rsidR="007D1736" w:rsidRPr="006812B4" w:rsidRDefault="007D1736">
      <w:pPr>
        <w:pStyle w:val="KTRBodyBulletlevel1"/>
      </w:pPr>
      <w:r w:rsidRPr="00D51148">
        <w:rPr>
          <w:rStyle w:val="Strong"/>
        </w:rPr>
        <w:t>Convenience:</w:t>
      </w:r>
      <w:r w:rsidRPr="006812B4">
        <w:t xml:space="preserve"> Allied with their ready availability, the</w:t>
      </w:r>
      <w:r w:rsidR="00554257">
        <w:t xml:space="preserve"> qualitative research showed that c</w:t>
      </w:r>
      <w:r w:rsidRPr="006812B4">
        <w:t>onvenience of discretionary foods also accounts for a large part of their appeal. They can be consumed quickly and easily – generally with very little, if any, need for preparation. This was a strong drawcard for time poor participants in the study. More than half of surveyed respondents (</w:t>
      </w:r>
      <w:r w:rsidR="00164F23">
        <w:t>54%) agreed, for instance that</w:t>
      </w:r>
      <w:r w:rsidR="00164F23" w:rsidRPr="00164F23">
        <w:t xml:space="preserve"> “</w:t>
      </w:r>
      <w:r w:rsidRPr="00164F23">
        <w:rPr>
          <w:lang w:val="en-AU"/>
        </w:rPr>
        <w:t>When you’re busy, it’s so much easier to just grab take away than cook at home.</w:t>
      </w:r>
      <w:r w:rsidR="00164F23" w:rsidRPr="00164F23">
        <w:rPr>
          <w:lang w:val="en-AU"/>
        </w:rPr>
        <w:t>”</w:t>
      </w:r>
    </w:p>
    <w:p w14:paraId="0618D436" w14:textId="77777777" w:rsidR="00051AAA" w:rsidRPr="00533E5B" w:rsidRDefault="007D1736">
      <w:pPr>
        <w:pStyle w:val="KTRBodyBulletlevel1"/>
      </w:pPr>
      <w:r w:rsidRPr="00D51148">
        <w:rPr>
          <w:rStyle w:val="Strong"/>
        </w:rPr>
        <w:t>Low cost:</w:t>
      </w:r>
      <w:r w:rsidRPr="006812B4">
        <w:rPr>
          <w:b/>
        </w:rPr>
        <w:t xml:space="preserve"> </w:t>
      </w:r>
      <w:r w:rsidRPr="006812B4">
        <w:t>Many discretionary food products were viewed</w:t>
      </w:r>
      <w:r w:rsidR="00554257">
        <w:t xml:space="preserve"> by qualitative participants</w:t>
      </w:r>
      <w:r w:rsidRPr="006812B4">
        <w:t xml:space="preserve"> to be comparatively inexpensive, and were associated with little or no waste. This made them seem good value for money compared with other types of food – notably fruit and vegetables.</w:t>
      </w:r>
    </w:p>
    <w:p w14:paraId="0191C282" w14:textId="2E4B949C" w:rsidR="00442041" w:rsidRPr="00462E66" w:rsidRDefault="00105EBC" w:rsidP="008B72A7">
      <w:pPr>
        <w:pStyle w:val="Figureheading"/>
      </w:pPr>
      <w:bookmarkStart w:id="79" w:name="_Toc514160717"/>
      <w:r w:rsidRPr="00462E66">
        <w:lastRenderedPageBreak/>
        <w:t xml:space="preserve">Figure </w:t>
      </w:r>
      <w:r w:rsidR="003C72D9">
        <w:t>8</w:t>
      </w:r>
      <w:r w:rsidR="006812B4" w:rsidRPr="00462E66">
        <w:t>.3.5</w:t>
      </w:r>
      <w:r w:rsidR="00442041" w:rsidRPr="00462E66">
        <w:t>: Attitudes towards discretionary foods</w:t>
      </w:r>
      <w:bookmarkEnd w:id="79"/>
    </w:p>
    <w:p w14:paraId="4FDFB31E" w14:textId="77777777" w:rsidR="00476458" w:rsidRDefault="00B962AF" w:rsidP="00F7268F">
      <w:pPr>
        <w:pStyle w:val="Image"/>
        <w:numPr>
          <w:ilvl w:val="0"/>
          <w:numId w:val="0"/>
        </w:numPr>
        <w:spacing w:before="120"/>
      </w:pPr>
      <w:r>
        <w:rPr>
          <w:lang w:eastAsia="en-AU"/>
        </w:rPr>
        <w:drawing>
          <wp:inline distT="0" distB="0" distL="0" distR="0" wp14:anchorId="33EBE00F" wp14:editId="7D73BD55">
            <wp:extent cx="5760000" cy="4580842"/>
            <wp:effectExtent l="0" t="0" r="0" b="0"/>
            <wp:docPr id="30" name="Picture 30" descr="This graph illustrates respondents' attitudes towards discretionary foods.&#10;Respondents were asked their level of agreement with the following statements:&#10;When you're busy, it's so much easier to just grab takeaway than cook at home - 54%&#10;I often find myself eating unhealthy food if I'm out and all my friends/family are doing it - 50%&#10;I snack too much when I'm bored - 50%&#10;If I'm feeling depressed or anxious I treat myself with food that's not that healthy - 47%&#10;I often choose unhealthy food because I love the taste of it and just can't resist - 45%&#10;I often eat fatty or salty foods if I've been drinking alcohol - 43%&#10;I can't help myself eating chocolates or unhealthy snacks at work* - 34%&#10;I can't help myself buying a chocolate or unhealthy snack at the checkout - 29%&#10;I don't enjoy eating healthy foods - 24%" title="Figure 8.3.5: Attitudes towards discretionary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4580842"/>
                    </a:xfrm>
                    <a:prstGeom prst="rect">
                      <a:avLst/>
                    </a:prstGeom>
                    <a:noFill/>
                  </pic:spPr>
                </pic:pic>
              </a:graphicData>
            </a:graphic>
          </wp:inline>
        </w:drawing>
      </w:r>
    </w:p>
    <w:p w14:paraId="53E76116" w14:textId="77777777" w:rsidR="00F838D3" w:rsidRPr="00462E66" w:rsidRDefault="00105EBC" w:rsidP="00CC4A8A">
      <w:pPr>
        <w:pStyle w:val="Sourcematerial"/>
      </w:pPr>
      <w:r w:rsidRPr="00462E66">
        <w:t xml:space="preserve">SOURCE: </w:t>
      </w:r>
      <w:r w:rsidR="00F838D3" w:rsidRPr="00462E66">
        <w:t>C1</w:t>
      </w:r>
      <w:r w:rsidRPr="00462E66">
        <w:t>:</w:t>
      </w:r>
      <w:r w:rsidR="00F838D3" w:rsidRPr="00462E66">
        <w:t xml:space="preserve"> To what extent do you agree or disagree with the following statements about healthy eating?</w:t>
      </w:r>
    </w:p>
    <w:p w14:paraId="6E847077" w14:textId="77777777" w:rsidR="0016598D" w:rsidRDefault="00F838D3" w:rsidP="00CC4A8A">
      <w:pPr>
        <w:pStyle w:val="Sourcematerial"/>
      </w:pPr>
      <w:r w:rsidRPr="00462E66">
        <w:t xml:space="preserve">BASE: All respondents </w:t>
      </w:r>
      <w:r w:rsidR="001247FA">
        <w:t>(</w:t>
      </w:r>
      <w:r w:rsidRPr="00462E66">
        <w:t>n=3150</w:t>
      </w:r>
      <w:r w:rsidR="001247FA">
        <w:t>)</w:t>
      </w:r>
    </w:p>
    <w:p w14:paraId="69DB7F83" w14:textId="77777777" w:rsidR="006812B4" w:rsidRPr="00160851" w:rsidRDefault="0016598D" w:rsidP="00CC4A8A">
      <w:pPr>
        <w:pStyle w:val="Sourcematerial"/>
      </w:pPr>
      <w:r>
        <w:t xml:space="preserve">NOTE: </w:t>
      </w:r>
      <w:r w:rsidR="00936445">
        <w:t>*</w:t>
      </w:r>
      <w:r w:rsidR="00060D41" w:rsidRPr="00462E66">
        <w:t xml:space="preserve">Asked of </w:t>
      </w:r>
      <w:r w:rsidR="00F838D3" w:rsidRPr="00462E66">
        <w:t xml:space="preserve">those employed </w:t>
      </w:r>
      <w:r w:rsidR="001247FA">
        <w:t>(</w:t>
      </w:r>
      <w:r w:rsidR="00F838D3" w:rsidRPr="00462E66">
        <w:t>n=2257</w:t>
      </w:r>
      <w:r w:rsidR="001247FA">
        <w:t>)</w:t>
      </w:r>
    </w:p>
    <w:p w14:paraId="24B7AF37" w14:textId="77777777" w:rsidR="00907677" w:rsidRDefault="00442041" w:rsidP="00D51148">
      <w:pPr>
        <w:pStyle w:val="KTRBodyMain"/>
        <w:spacing w:before="240"/>
        <w:rPr>
          <w:rFonts w:cs="Arial"/>
        </w:rPr>
      </w:pPr>
      <w:r w:rsidRPr="006812B4">
        <w:rPr>
          <w:rFonts w:cs="Arial"/>
        </w:rPr>
        <w:t xml:space="preserve">Overall, the </w:t>
      </w:r>
      <w:r w:rsidR="00554257">
        <w:rPr>
          <w:rFonts w:cs="Arial"/>
        </w:rPr>
        <w:t xml:space="preserve">qualitative </w:t>
      </w:r>
      <w:r w:rsidRPr="006812B4">
        <w:rPr>
          <w:rFonts w:cs="Arial"/>
        </w:rPr>
        <w:t xml:space="preserve">research highlights the formidable influence of </w:t>
      </w:r>
      <w:r w:rsidRPr="00D51148">
        <w:rPr>
          <w:rStyle w:val="Strong"/>
        </w:rPr>
        <w:t>marketing activity</w:t>
      </w:r>
      <w:r w:rsidRPr="006812B4">
        <w:rPr>
          <w:rFonts w:cs="Arial"/>
        </w:rPr>
        <w:t xml:space="preserve"> by both food brands and supermarkets in leading consumers to discretionary foods. The familiarity and consistency of </w:t>
      </w:r>
      <w:r w:rsidR="0085446E" w:rsidRPr="006812B4">
        <w:rPr>
          <w:rFonts w:cs="Arial"/>
        </w:rPr>
        <w:t>well-known</w:t>
      </w:r>
      <w:r w:rsidRPr="006812B4">
        <w:rPr>
          <w:rFonts w:cs="Arial"/>
        </w:rPr>
        <w:t xml:space="preserve"> brands adds considerably to their appeal, while clever communications campaigns, shopper and pricing strategies, and constantly re-invigorated products ensure that the category remains ever enticing.</w:t>
      </w:r>
    </w:p>
    <w:p w14:paraId="35C996AA" w14:textId="77777777" w:rsidR="00E1235A" w:rsidRDefault="00442041" w:rsidP="00D51148">
      <w:pPr>
        <w:pStyle w:val="KTRBodyMain"/>
        <w:rPr>
          <w:rFonts w:cs="Arial"/>
        </w:rPr>
      </w:pPr>
      <w:r w:rsidRPr="006812B4">
        <w:rPr>
          <w:rFonts w:cs="Arial"/>
        </w:rPr>
        <w:t xml:space="preserve">Despite the motivation that many </w:t>
      </w:r>
      <w:r w:rsidR="00554257">
        <w:rPr>
          <w:rFonts w:cs="Arial"/>
        </w:rPr>
        <w:t xml:space="preserve">qualitative </w:t>
      </w:r>
      <w:r w:rsidRPr="006812B4">
        <w:rPr>
          <w:rFonts w:cs="Arial"/>
        </w:rPr>
        <w:t>participants felt in trying to limit or moderate their consumption of discretionary foods, it was considered a very challenging undertaking. The sense of deprivation, loss of positive emotion and enjoyment were difficult to tolerate, while the pervasive prompts and cues that serve as constant reminders of the appeal and availability of discretionary food products were difficult to ignore. As a result, even when the health benefits were well recognised and planning strategies put in place, attempts to cut down were often only successful for limited periods. Often a disruption to routine or a negative or stressful occurrence would result</w:t>
      </w:r>
      <w:r w:rsidR="00390670">
        <w:rPr>
          <w:rFonts w:cs="Arial"/>
        </w:rPr>
        <w:t xml:space="preserve"> in a return to ‘bad habits’.</w:t>
      </w:r>
      <w:r w:rsidR="00E1235A">
        <w:rPr>
          <w:rFonts w:cs="Arial"/>
        </w:rPr>
        <w:br w:type="page"/>
      </w:r>
    </w:p>
    <w:p w14:paraId="11A5CEC1" w14:textId="77777777" w:rsidR="00906C24" w:rsidRDefault="00254D53" w:rsidP="00D71919">
      <w:pPr>
        <w:pStyle w:val="Heading3"/>
      </w:pPr>
      <w:r w:rsidRPr="006812B4">
        <w:lastRenderedPageBreak/>
        <w:t>Physical activity</w:t>
      </w:r>
      <w:r w:rsidR="00E55C43" w:rsidRPr="00E55C43">
        <w:rPr>
          <w:vertAlign w:val="superscript"/>
        </w:rPr>
        <w:t>1</w:t>
      </w:r>
    </w:p>
    <w:p w14:paraId="20F9712C" w14:textId="77777777" w:rsidR="00907677" w:rsidRDefault="004257CF" w:rsidP="00D90111">
      <w:pPr>
        <w:pStyle w:val="KTRBodyMain"/>
        <w:spacing w:before="0"/>
        <w:rPr>
          <w:rFonts w:cs="Arial"/>
        </w:rPr>
      </w:pPr>
      <w:r w:rsidRPr="006812B4">
        <w:rPr>
          <w:rFonts w:cs="Arial"/>
        </w:rPr>
        <w:t xml:space="preserve">Physical activity was associated with a range of important health benefits strongly aligned with the concept of wellbeing. </w:t>
      </w:r>
      <w:r w:rsidRPr="00D51148">
        <w:rPr>
          <w:rStyle w:val="Strong"/>
        </w:rPr>
        <w:t>Routine and planning</w:t>
      </w:r>
      <w:r w:rsidRPr="006812B4">
        <w:rPr>
          <w:rFonts w:cs="Arial"/>
        </w:rPr>
        <w:t xml:space="preserve"> emerged in the research as primary enablers of participation. However, motivation to engage in physical activity varied, with many put off by the prospect of physical pain and exertion, and feeling self-conscious about their appearance or aptitude. </w:t>
      </w:r>
      <w:r w:rsidR="007D1736" w:rsidRPr="006812B4">
        <w:rPr>
          <w:rFonts w:cs="Arial"/>
        </w:rPr>
        <w:t xml:space="preserve">The research drew attention to the myriad excuses put forward to rationalise non-participation and a belief that any negative repercussions would only be experienced personally. This, together with the opportunity cost of participation, the practical challenges, and environmental barriers made participation an ‘opt in’ decision for </w:t>
      </w:r>
      <w:r w:rsidR="00780AB2" w:rsidRPr="006812B4">
        <w:rPr>
          <w:rFonts w:cs="Arial"/>
        </w:rPr>
        <w:t>many</w:t>
      </w:r>
      <w:r w:rsidR="007D1736" w:rsidRPr="006812B4">
        <w:rPr>
          <w:rFonts w:cs="Arial"/>
        </w:rPr>
        <w:t xml:space="preserve"> and the formation of routines considerably difficult.</w:t>
      </w:r>
    </w:p>
    <w:p w14:paraId="1C775B29" w14:textId="77777777" w:rsidR="007D1736" w:rsidRPr="006812B4" w:rsidRDefault="007D1736" w:rsidP="00D51148">
      <w:pPr>
        <w:pStyle w:val="Heading4underline"/>
      </w:pPr>
      <w:r w:rsidRPr="006812B4">
        <w:t>Level of engagement</w:t>
      </w:r>
    </w:p>
    <w:p w14:paraId="29F0F3E3" w14:textId="77777777" w:rsidR="007D1736" w:rsidRDefault="008F64A6" w:rsidP="007D1736">
      <w:pPr>
        <w:pStyle w:val="KTRBodyMain"/>
        <w:rPr>
          <w:rFonts w:cs="Arial"/>
        </w:rPr>
      </w:pPr>
      <w:r w:rsidRPr="006812B4">
        <w:rPr>
          <w:rFonts w:cs="Arial"/>
        </w:rPr>
        <w:t xml:space="preserve">Around two in five (42%) respondents are undertaking sufficient amounts of physical activity (150 minutes or more) across a week, with a further 41% undertaking insufficient amounts (30 to 149 minutes), 10% undertaking negligible amounts (less than 30 minutes), 4% claiming they cannot exercise, and a further 3% unsure. Groups who are significantly more likely to be undertaking sufficient amounts of physical activity are </w:t>
      </w:r>
      <w:r w:rsidR="00E93359">
        <w:rPr>
          <w:rFonts w:cs="Arial"/>
        </w:rPr>
        <w:t>Committed</w:t>
      </w:r>
      <w:r w:rsidR="00AF08B4">
        <w:rPr>
          <w:rFonts w:cs="Arial"/>
        </w:rPr>
        <w:t xml:space="preserve"> (58%), </w:t>
      </w:r>
      <w:r w:rsidR="00777C0A">
        <w:rPr>
          <w:rFonts w:cs="Arial"/>
        </w:rPr>
        <w:t>Engaged</w:t>
      </w:r>
      <w:r w:rsidR="00AF08B4">
        <w:rPr>
          <w:rFonts w:cs="Arial"/>
        </w:rPr>
        <w:t xml:space="preserve"> (56%), </w:t>
      </w:r>
      <w:r w:rsidRPr="006812B4">
        <w:rPr>
          <w:rFonts w:cs="Arial"/>
        </w:rPr>
        <w:t xml:space="preserve">males (46%), those aged 50 to 64 years (49%) and respondents with higher household incomes (47% of those with </w:t>
      </w:r>
      <w:r w:rsidR="00DA4F52">
        <w:rPr>
          <w:rFonts w:cs="Arial"/>
        </w:rPr>
        <w:t xml:space="preserve">household </w:t>
      </w:r>
      <w:r w:rsidRPr="006812B4">
        <w:rPr>
          <w:rFonts w:cs="Arial"/>
        </w:rPr>
        <w:t>incomes of $100-150k, and 52% of those with</w:t>
      </w:r>
      <w:r w:rsidR="00DA4F52">
        <w:rPr>
          <w:rFonts w:cs="Arial"/>
        </w:rPr>
        <w:t xml:space="preserve"> household</w:t>
      </w:r>
      <w:r w:rsidRPr="006812B4">
        <w:rPr>
          <w:rFonts w:cs="Arial"/>
        </w:rPr>
        <w:t xml:space="preserve"> incomes of $150k or more).</w:t>
      </w:r>
    </w:p>
    <w:p w14:paraId="1BC90397" w14:textId="77777777" w:rsidR="00E55C43" w:rsidRDefault="00E55C43" w:rsidP="00E55C43">
      <w:pPr>
        <w:pStyle w:val="KTRBodyMain"/>
        <w:spacing w:after="7000"/>
      </w:pPr>
    </w:p>
    <w:p w14:paraId="099B6D35" w14:textId="77777777" w:rsidR="00E55C43" w:rsidRPr="00E55C43" w:rsidRDefault="00E55C43" w:rsidP="007D1736">
      <w:pPr>
        <w:pStyle w:val="KTRBodyMain"/>
        <w:rPr>
          <w:rFonts w:cs="Arial"/>
          <w:sz w:val="20"/>
        </w:rPr>
      </w:pPr>
      <w:r w:rsidRPr="00E55C43">
        <w:rPr>
          <w:rStyle w:val="FootnoteReference"/>
          <w:sz w:val="20"/>
        </w:rPr>
        <w:footnoteRef/>
      </w:r>
      <w:r w:rsidRPr="00E55C43">
        <w:rPr>
          <w:sz w:val="20"/>
        </w:rPr>
        <w:t xml:space="preserve"> </w:t>
      </w:r>
      <w:r>
        <w:rPr>
          <w:sz w:val="20"/>
        </w:rPr>
        <w:t xml:space="preserve">Terminology throughout this section of the report interchanges between physical activity and exercise. </w:t>
      </w:r>
      <w:r w:rsidR="005F5673">
        <w:rPr>
          <w:sz w:val="20"/>
        </w:rPr>
        <w:t>L</w:t>
      </w:r>
      <w:r>
        <w:rPr>
          <w:sz w:val="20"/>
        </w:rPr>
        <w:t>anguage</w:t>
      </w:r>
      <w:r w:rsidR="005F5673">
        <w:rPr>
          <w:sz w:val="20"/>
        </w:rPr>
        <w:t xml:space="preserve"> used in the questionnaire was deemed to be</w:t>
      </w:r>
      <w:r>
        <w:rPr>
          <w:sz w:val="20"/>
        </w:rPr>
        <w:t xml:space="preserve"> appropriate to Australians</w:t>
      </w:r>
      <w:r w:rsidR="005F5673">
        <w:rPr>
          <w:sz w:val="20"/>
        </w:rPr>
        <w:t xml:space="preserve"> and may not be in line with definitions according to the </w:t>
      </w:r>
      <w:r w:rsidR="005F5673" w:rsidRPr="005F5673">
        <w:rPr>
          <w:sz w:val="20"/>
        </w:rPr>
        <w:t>Australia's Physical Activity and Sedentary Behaviour Guidelines</w:t>
      </w:r>
      <w:r w:rsidR="005F5673">
        <w:rPr>
          <w:sz w:val="20"/>
        </w:rPr>
        <w:t>.</w:t>
      </w:r>
    </w:p>
    <w:p w14:paraId="2AB94A52" w14:textId="77777777" w:rsidR="006812B4" w:rsidRDefault="006812B4" w:rsidP="008B72A7">
      <w:pPr>
        <w:pStyle w:val="Figureheading"/>
      </w:pPr>
      <w:bookmarkStart w:id="80" w:name="_Toc514160718"/>
      <w:r w:rsidRPr="00462E66">
        <w:lastRenderedPageBreak/>
        <w:t xml:space="preserve">Figure </w:t>
      </w:r>
      <w:r w:rsidR="003C72D9">
        <w:t>8</w:t>
      </w:r>
      <w:r w:rsidRPr="00462E66">
        <w:t>.4.1</w:t>
      </w:r>
      <w:r w:rsidR="00780AB2" w:rsidRPr="00462E66">
        <w:t>: Physical activity levels</w:t>
      </w:r>
      <w:bookmarkEnd w:id="80"/>
    </w:p>
    <w:p w14:paraId="2164EAE2" w14:textId="77777777" w:rsidR="00615ED1" w:rsidRPr="00462E66" w:rsidRDefault="00F20651" w:rsidP="00F7268F">
      <w:pPr>
        <w:pStyle w:val="Image"/>
        <w:numPr>
          <w:ilvl w:val="0"/>
          <w:numId w:val="0"/>
        </w:numPr>
        <w:spacing w:before="120"/>
      </w:pPr>
      <w:r>
        <w:rPr>
          <w:lang w:eastAsia="en-AU"/>
        </w:rPr>
        <w:drawing>
          <wp:inline distT="0" distB="0" distL="0" distR="0" wp14:anchorId="36EB1166" wp14:editId="447E5A22">
            <wp:extent cx="6120000" cy="6026499"/>
            <wp:effectExtent l="0" t="0" r="0" b="0"/>
            <wp:docPr id="31" name="Picture 31" descr="This graph illustrates proportions of respondents whose physical activity levels in the last seven days totalled 30 minutes or more, and which was enough to raise breathing rate, according to the following scale: Sufficient, insufficient, negligible, can’t exercise, don’t know.&#10;Shown here are the proportions of respondents distributed across the following variables: Total survey population, BMI, Gender, Age, Parents and Income.&#10;Percentages that differ significantly from the total survey population are also depicted.&#10;Total survey population    &#10;Sufficient 42%&#10;Insufficient 41%&#10;Negligible 10%&#10;Can’t exercise 4%&#10;Don’t know 3%    &#10;Variable – BMI&#10;Subgroups&#10;Underweight   &#10;Sufficient 49%&#10;Insufficient 34%&#10;Negligible 8% &#10;Can’t exercise 2%&#10;Don’t know 8%  (significantly higher)    &#10;Normal weight    &#10;Sufficient 46% (significantly higher)&#10;Insufficient 41%&#10;Negligible 8%  (significantly lower)&#10;Can’t exercise 3%&#10;Don’t know 2%    &#10;Overweight     &#10;Sufficient 44%&#10;Insufficient 40%&#10;Negligible 9%&#10;Can’t exercise 4%&#10;Don’t know 2%   &#10;Obese       &#10;Sufficient 33% (significantly lower)&#10;Insufficient 42%&#10;Negligible 16%  (significantly higher)&#10;Can’t exercise 6%  (significantly higher)&#10;Don’t know 2% &#10;Variable – Gender&#10;Subgroups&#10;Male     &#10;Sufficient 46% (significantly higher)&#10;Insufficient 40%&#10;Negligible 9%&#10;Can’t exercise 3%&#10;Don’t know 2%    &#10;Female    &#10;Sufficient 39% (significantly lower)&#10;Insufficient 41%&#10;Negligible 11% &#10;Can’t exercise 5%&#10;Don’t know 3%    &#10;Variable – Age&#10;Subgroups&#10;18-24   &#10;Sufficient 39%&#10;Insufficient 43% &#10;Negligible 8% &#10;Can’t exercise 3%&#10;Don’t know 6% (significantly higher)&#10;25-34     &#10;Sufficient 36% (significantly lower)&#10;Insufficient 48%  (significantly higher)&#10;Negligible 11%&#10;Can’t exercise 3%&#10;Don’t know 2%    &#10;35-49     &#10;Sufficient 42%&#10;Insufficient 42%&#10;Negligible 10%&#10;Can’t exercise 4%&#10;Don’t know 2%    &#10;50-64   &#10;Sufficient 49% (significantly higher)&#10;Insufficient 33%  (significantly lower)&#10;Negligible 10%&#10;Can’t exercise 6%  (significantly higher)&#10;Don’t know 2%    &#10;Variable – Parent&#10;Subgroups    &#10;Parent     &#10;Sufficient 40%&#10;Insufficient 43%&#10;Negligible 11%&#10;Can’t exercise 4%&#10;Don’t know 2% (significantly lower)&#10;Other adult    &#10;Sufficient 45%&#10;Insufficient 38% &#10;Negligible 10%&#10;Can’t exercise 5%&#10;Don’t know 3%    &#10;Variable – Income&#10;Subgroups&#10;Lower than $60,000    &#10;Sufficient 37% (significantly lower)&#10;Insufficient 43%&#10;Negligible 11%&#10;Can’t exercise 6%  (significantly higher)&#10;Don’t know 3%    &#10;$60,000 to Less than $100,000    &#10;Sufficient 39%&#10;Insufficient 44%&#10;Negligible 11% &#10;Can’t exercise 4%&#10;Don’t know 1%    &#10;$100,000 to Less than $150,000    &#10;Sufficient 47% (significantly higher)&#10;Insufficient 39%&#10;Negligible 11%&#10;Can’t exercise 1%  (significantly lower)&#10;Don’t know 1%   &#10;More than $150,000     &#10;Sufficient 52% (significantly higher)&#10;Insufficient 38%&#10;Negligible 7%  (significantly lower)&#10;Can’t exercise 3%&#10;Don’t know 1%" title="Figure 8.4.1: Physical activity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a:extLst>
                        <a:ext uri="{28A0092B-C50C-407E-A947-70E740481C1C}">
                          <a14:useLocalDpi xmlns:a14="http://schemas.microsoft.com/office/drawing/2010/main" val="0"/>
                        </a:ext>
                      </a:extLst>
                    </a:blip>
                    <a:srcRect l="3792" t="1801" r="4314"/>
                    <a:stretch/>
                  </pic:blipFill>
                  <pic:spPr bwMode="auto">
                    <a:xfrm>
                      <a:off x="0" y="0"/>
                      <a:ext cx="6120000" cy="6026499"/>
                    </a:xfrm>
                    <a:prstGeom prst="rect">
                      <a:avLst/>
                    </a:prstGeom>
                    <a:noFill/>
                    <a:ln>
                      <a:noFill/>
                    </a:ln>
                    <a:extLst>
                      <a:ext uri="{53640926-AAD7-44D8-BBD7-CCE9431645EC}">
                        <a14:shadowObscured xmlns:a14="http://schemas.microsoft.com/office/drawing/2010/main"/>
                      </a:ext>
                    </a:extLst>
                  </pic:spPr>
                </pic:pic>
              </a:graphicData>
            </a:graphic>
          </wp:inline>
        </w:drawing>
      </w:r>
    </w:p>
    <w:p w14:paraId="37939155" w14:textId="77777777" w:rsidR="0015371E" w:rsidRPr="00F20651" w:rsidRDefault="00105EBC" w:rsidP="00F20651">
      <w:pPr>
        <w:pStyle w:val="Sourcematerial"/>
      </w:pPr>
      <w:r w:rsidRPr="00462E66">
        <w:t xml:space="preserve">SOURCE: </w:t>
      </w:r>
      <w:r w:rsidR="000D04A9" w:rsidRPr="00462E66">
        <w:t>D1</w:t>
      </w:r>
      <w:r w:rsidRPr="00462E66">
        <w:t>:</w:t>
      </w:r>
      <w:r w:rsidR="000D04A9" w:rsidRPr="00462E66">
        <w:t xml:space="preserve"> Thinking about the last seven days, on how many days did you do a total of 30 minutes or more of physical activity, which was enough to raise your breathing rate? </w:t>
      </w:r>
      <w:r w:rsidR="00780AB2" w:rsidRPr="00462E66">
        <w:t xml:space="preserve">D2. </w:t>
      </w:r>
      <w:r w:rsidR="00780AB2" w:rsidRPr="00462E66">
        <w:rPr>
          <w:rFonts w:eastAsia="Batang" w:cs="Arial"/>
          <w:lang w:eastAsia="ko-KR"/>
        </w:rPr>
        <w:t>What do you estimate was the total time that you spent over the last seven days being active in a way that increased your breathing rate?</w:t>
      </w:r>
      <w:r w:rsidR="00780AB2" w:rsidRPr="00462E66">
        <w:br/>
      </w:r>
      <w:r w:rsidR="003A0D54" w:rsidRPr="00462E66">
        <w:t>BASE: All respondents (n=3150</w:t>
      </w:r>
      <w:r w:rsidR="00E4460C" w:rsidRPr="00462E66">
        <w:t xml:space="preserve">) </w:t>
      </w:r>
      <w:r w:rsidR="00F20651">
        <w:br/>
      </w:r>
      <w:r w:rsidR="008B1A80" w:rsidRPr="00F20651">
        <w:t xml:space="preserve">NOTE: </w:t>
      </w:r>
      <w:r w:rsidR="004539D8" w:rsidRPr="004539D8">
        <w:t xml:space="preserve">The white circles and </w:t>
      </w:r>
      <w:r w:rsidR="00B11E34">
        <w:t xml:space="preserve">white </w:t>
      </w:r>
      <w:r w:rsidR="004539D8" w:rsidRPr="004539D8">
        <w:t>squares indicate a significant difference at the 95% confidence interval against the total survey population. Circles indicate a significantly higher score, whereas squares indicate a significantly lower score.</w:t>
      </w:r>
      <w:r w:rsidR="0015371E">
        <w:rPr>
          <w:rFonts w:cs="Arial"/>
          <w:u w:val="single"/>
        </w:rPr>
        <w:br w:type="page"/>
      </w:r>
    </w:p>
    <w:p w14:paraId="333B2A51" w14:textId="77777777" w:rsidR="00677363" w:rsidRPr="006812B4" w:rsidRDefault="00677363" w:rsidP="00D51148">
      <w:pPr>
        <w:pStyle w:val="Heading4underline"/>
      </w:pPr>
      <w:r w:rsidRPr="006812B4">
        <w:lastRenderedPageBreak/>
        <w:t>Perceived requirements</w:t>
      </w:r>
    </w:p>
    <w:p w14:paraId="7FD3475A" w14:textId="77777777" w:rsidR="00907677" w:rsidRDefault="00677363" w:rsidP="00677363">
      <w:pPr>
        <w:pStyle w:val="KTRBodyMain"/>
        <w:rPr>
          <w:rFonts w:cs="Arial"/>
        </w:rPr>
      </w:pPr>
      <w:r w:rsidRPr="006812B4">
        <w:rPr>
          <w:rFonts w:cs="Arial"/>
        </w:rPr>
        <w:t xml:space="preserve">The qualitative research revealed mixed views of quantitative requirements for physical activity. There was recall of messages from various campaigns – including thirty minutes per day and twenty minutes three times per week. As for the other behaviours, however, for many, the ‘right’ amount was something approximating whatever they were either currently doing or could imagine doing within the constraints of their lives and fitness levels. This permeated their perceptions of both duration and frequency as well as activity type – for instance, some of the less healthy participants asserted that, for them, twenty minutes spent walking around the park twice a week was sufficient, while others pointed to various forms of incidental activity, like vacuuming or mowing the lawn, or non-aerobic exercise like </w:t>
      </w:r>
      <w:r w:rsidR="00254D53" w:rsidRPr="006812B4">
        <w:rPr>
          <w:rFonts w:cs="Arial"/>
        </w:rPr>
        <w:t>yoga</w:t>
      </w:r>
      <w:r w:rsidRPr="006812B4">
        <w:rPr>
          <w:rFonts w:cs="Arial"/>
        </w:rPr>
        <w:t xml:space="preserve"> or </w:t>
      </w:r>
      <w:r w:rsidR="0083244C" w:rsidRPr="006812B4">
        <w:rPr>
          <w:rFonts w:cs="Arial"/>
        </w:rPr>
        <w:t>Pilates</w:t>
      </w:r>
      <w:r w:rsidRPr="006812B4">
        <w:rPr>
          <w:rFonts w:cs="Arial"/>
        </w:rPr>
        <w:t xml:space="preserve"> as indicative of an ‘active’ lifestyle.</w:t>
      </w:r>
    </w:p>
    <w:p w14:paraId="67655768" w14:textId="77777777" w:rsidR="00677363" w:rsidRPr="00020BC7" w:rsidRDefault="00D03BF7" w:rsidP="00F20651">
      <w:pPr>
        <w:pStyle w:val="Quote"/>
        <w:spacing w:before="60" w:after="0"/>
      </w:pPr>
      <w:r>
        <w:t>‘</w:t>
      </w:r>
      <w:r w:rsidR="00677363" w:rsidRPr="001913AC">
        <w:t xml:space="preserve">We do all the domestic activities – the vacuuming, this also is physical activity. Standing there cooking – walking, that’s more than enough </w:t>
      </w:r>
      <w:r w:rsidR="00677363" w:rsidRPr="00020BC7">
        <w:t>for me.</w:t>
      </w:r>
      <w:r w:rsidRPr="00020BC7">
        <w:t>’</w:t>
      </w:r>
      <w:r w:rsidR="00054F9C">
        <w:t xml:space="preserve"> (Mother, 40</w:t>
      </w:r>
      <w:r w:rsidR="00677363" w:rsidRPr="00020BC7">
        <w:t>-50 years, Sydney)</w:t>
      </w:r>
    </w:p>
    <w:p w14:paraId="35D7199B" w14:textId="77777777" w:rsidR="00677363" w:rsidRDefault="00D03BF7" w:rsidP="00F20651">
      <w:pPr>
        <w:pStyle w:val="Quote"/>
        <w:spacing w:before="60"/>
      </w:pPr>
      <w:r w:rsidRPr="00020BC7">
        <w:t>‘</w:t>
      </w:r>
      <w:r w:rsidR="00677363" w:rsidRPr="00020BC7">
        <w:t xml:space="preserve">You might get into a fitness class – whether it’s kind of fun like pole dancing or kind of fun like hula hooping. You meet new people. It’s like a social activity but you don’t have to be that fit.’ (Female, </w:t>
      </w:r>
      <w:r w:rsidR="00020BC7" w:rsidRPr="00020BC7">
        <w:t xml:space="preserve">18-24 years, </w:t>
      </w:r>
      <w:r w:rsidR="00677363" w:rsidRPr="00020BC7">
        <w:t>Sydney)</w:t>
      </w:r>
    </w:p>
    <w:p w14:paraId="17FE2D92" w14:textId="77777777" w:rsidR="000D04A9" w:rsidRPr="006812B4" w:rsidRDefault="006C5DF6" w:rsidP="0071237B">
      <w:pPr>
        <w:pStyle w:val="KTRBodyMain"/>
        <w:rPr>
          <w:rFonts w:cs="Arial"/>
        </w:rPr>
      </w:pPr>
      <w:r w:rsidRPr="006812B4">
        <w:rPr>
          <w:rFonts w:cs="Arial"/>
        </w:rPr>
        <w:t xml:space="preserve">This confusion was confirmed in the online survey, with only 31% of those respondents undertaking sufficient physical activity confident that it is a healthy amount, while about half (48%) thought this was </w:t>
      </w:r>
      <w:r w:rsidR="00111B2B">
        <w:rPr>
          <w:rFonts w:cs="Arial"/>
        </w:rPr>
        <w:t>“</w:t>
      </w:r>
      <w:r w:rsidRPr="006812B4">
        <w:rPr>
          <w:rFonts w:cs="Arial"/>
        </w:rPr>
        <w:t>probably</w:t>
      </w:r>
      <w:r w:rsidR="00111B2B">
        <w:rPr>
          <w:rFonts w:cs="Arial"/>
        </w:rPr>
        <w:t>”</w:t>
      </w:r>
      <w:r w:rsidRPr="006812B4">
        <w:rPr>
          <w:rFonts w:cs="Arial"/>
        </w:rPr>
        <w:t xml:space="preserve"> the case</w:t>
      </w:r>
      <w:r w:rsidR="00111B2B">
        <w:rPr>
          <w:rFonts w:cs="Arial"/>
        </w:rPr>
        <w:t xml:space="preserve"> rather than having the confidence to claim it was</w:t>
      </w:r>
      <w:r w:rsidRPr="006812B4">
        <w:rPr>
          <w:rFonts w:cs="Arial"/>
        </w:rPr>
        <w:t>. This is further demonstrated by the two in five (3</w:t>
      </w:r>
      <w:r w:rsidR="003A0D54">
        <w:rPr>
          <w:rFonts w:cs="Arial"/>
        </w:rPr>
        <w:t>8</w:t>
      </w:r>
      <w:r w:rsidRPr="006812B4">
        <w:rPr>
          <w:rFonts w:cs="Arial"/>
        </w:rPr>
        <w:t>%) respondents who are currently engaging in insufficient amount of physical activity of the view that it was either definitely or probably enough to be healthy.</w:t>
      </w:r>
    </w:p>
    <w:p w14:paraId="0D2700DA" w14:textId="77777777" w:rsidR="004A4BED" w:rsidRDefault="006812B4" w:rsidP="008B72A7">
      <w:pPr>
        <w:pStyle w:val="Figureheading"/>
      </w:pPr>
      <w:bookmarkStart w:id="81" w:name="_Toc514160719"/>
      <w:r w:rsidRPr="00462E66">
        <w:t xml:space="preserve">Figure </w:t>
      </w:r>
      <w:r w:rsidR="003C72D9">
        <w:t>8</w:t>
      </w:r>
      <w:r w:rsidRPr="00462E66">
        <w:t>.4.2:</w:t>
      </w:r>
      <w:r w:rsidR="00A34C52" w:rsidRPr="00462E66">
        <w:t xml:space="preserve"> </w:t>
      </w:r>
      <w:r w:rsidR="00111B2B" w:rsidRPr="00462E66">
        <w:t>Perception of health of individual physical activity levels</w:t>
      </w:r>
      <w:bookmarkEnd w:id="81"/>
    </w:p>
    <w:p w14:paraId="2C585143" w14:textId="77777777" w:rsidR="006812B4" w:rsidRDefault="00F20651" w:rsidP="00F7268F">
      <w:pPr>
        <w:pStyle w:val="Image"/>
        <w:numPr>
          <w:ilvl w:val="0"/>
          <w:numId w:val="0"/>
        </w:numPr>
        <w:spacing w:before="120"/>
      </w:pPr>
      <w:r>
        <w:rPr>
          <w:lang w:eastAsia="en-AU"/>
        </w:rPr>
        <w:drawing>
          <wp:inline distT="0" distB="0" distL="0" distR="0" wp14:anchorId="79EFDD1A" wp14:editId="62348361">
            <wp:extent cx="6480000" cy="2795791"/>
            <wp:effectExtent l="0" t="0" r="0" b="5080"/>
            <wp:docPr id="456" name="Picture 456" descr="Depicted here are two graphs contrasting respondents’ physical activity levels against respondents’ perception of health in relation to physical activity levels.&#10;A column graph illustrates the physical activity levels of the total survey population according to whether respondents’ physical activity levels in the last seven days totalled 30 minutes or more, and which was enough to raise breathing rate, according to the following scale: Sufficient, insufficient, negligible, can’t exercise, and don’t know.&#10;Total survey population:&#10;Sufficient 42%&#10;Insufficient 41%&#10;Negligible 10%&#10;Don't know 3%&#10;Can't exercise 4%&#10;A bar graph illustrates respondents’ perceptions of physical activity levels according to whether they believe their physical activity levels were Yes, definitely enough, Yes, probably enough, Not enough, or Not sure.&#10;Proportions of respondents are grouped according to whether their exercise levels in the last seven days, totalling 30 minutes or more and which was enough to raise breathing rate, was considered Sufficient, insufficient, negligible, can’t exercise, or don’t know.&#10;Sufficient&#10;Yes, definitely enough 31%&#10;Yes, probably enough 48%&#10;Not enough 16%&#10;Not sure 5%.&#10;Insufficient&#10;Yes, definitely enough 10%&#10;Yes, probably enough 29%&#10;Not enough 57%&#10;Not sure 5%.&#10;Negligible&#10;Yes, definitely enough 3%&#10;Yes, probably enough 4%&#10;Not enough 91%&#10;Not sure 2%." title="Figure 8.4.2: Perception of health of individual physical activity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13" b="4088"/>
                    <a:stretch/>
                  </pic:blipFill>
                  <pic:spPr bwMode="auto">
                    <a:xfrm>
                      <a:off x="0" y="0"/>
                      <a:ext cx="6480000" cy="2795791"/>
                    </a:xfrm>
                    <a:prstGeom prst="rect">
                      <a:avLst/>
                    </a:prstGeom>
                    <a:noFill/>
                    <a:ln>
                      <a:noFill/>
                    </a:ln>
                    <a:extLst>
                      <a:ext uri="{53640926-AAD7-44D8-BBD7-CCE9431645EC}">
                        <a14:shadowObscured xmlns:a14="http://schemas.microsoft.com/office/drawing/2010/main"/>
                      </a:ext>
                    </a:extLst>
                  </pic:spPr>
                </pic:pic>
              </a:graphicData>
            </a:graphic>
          </wp:inline>
        </w:drawing>
      </w:r>
    </w:p>
    <w:p w14:paraId="5332354E" w14:textId="77777777" w:rsidR="007F12AE" w:rsidRPr="007E1847" w:rsidRDefault="00105EBC" w:rsidP="007E1847">
      <w:pPr>
        <w:pStyle w:val="Sourcematerial"/>
      </w:pPr>
      <w:r w:rsidRPr="007E1847">
        <w:t xml:space="preserve">SOURCE: </w:t>
      </w:r>
      <w:r w:rsidR="000D04A9" w:rsidRPr="007E1847">
        <w:t>D1</w:t>
      </w:r>
      <w:r w:rsidRPr="007E1847">
        <w:t>:</w:t>
      </w:r>
      <w:r w:rsidR="000D04A9" w:rsidRPr="007E1847">
        <w:t xml:space="preserve"> Thinking about the last seven days, on how many days did you do a total of 30 minutes or more of physical activity, which was enough to raise your breathing rate? D2. What do you estimate was the total time that you spent over the last seven days being active in a way that increased your breathing rate? </w:t>
      </w:r>
      <w:r w:rsidR="000D04A9" w:rsidRPr="007E1847">
        <w:br/>
      </w:r>
      <w:r w:rsidRPr="007E1847">
        <w:t>D3:</w:t>
      </w:r>
      <w:r w:rsidR="007F12AE" w:rsidRPr="007E1847">
        <w:t xml:space="preserve"> Thinking about how much physical activity you did in the last seven days, do you think this is a healthy amount?</w:t>
      </w:r>
      <w:r w:rsidR="007F12AE" w:rsidRPr="007E1847">
        <w:br/>
        <w:t>BASE: All respondents who exercised in past week (n=2952)</w:t>
      </w:r>
    </w:p>
    <w:p w14:paraId="4833D37E" w14:textId="77777777" w:rsidR="00E1235A" w:rsidRDefault="00E1235A">
      <w:pPr>
        <w:rPr>
          <w:rFonts w:eastAsia="Times New Roman" w:cs="Arial"/>
          <w:color w:val="auto"/>
          <w:sz w:val="22"/>
          <w:u w:val="single"/>
          <w:lang w:val="en-AU"/>
        </w:rPr>
      </w:pPr>
      <w:r>
        <w:br w:type="page"/>
      </w:r>
    </w:p>
    <w:p w14:paraId="074560AB" w14:textId="77777777" w:rsidR="007D1736" w:rsidRPr="006812B4" w:rsidRDefault="007D1736" w:rsidP="00D51148">
      <w:pPr>
        <w:pStyle w:val="Heading4underline"/>
      </w:pPr>
      <w:r w:rsidRPr="006812B4">
        <w:lastRenderedPageBreak/>
        <w:t>Drivers and barriers</w:t>
      </w:r>
    </w:p>
    <w:p w14:paraId="0B9A3613" w14:textId="77777777" w:rsidR="00F34242" w:rsidRPr="006812B4" w:rsidRDefault="007D1736" w:rsidP="007D1736">
      <w:pPr>
        <w:pStyle w:val="KTRBodyMain"/>
        <w:rPr>
          <w:rFonts w:cs="Arial"/>
        </w:rPr>
      </w:pPr>
      <w:r w:rsidRPr="006812B4">
        <w:rPr>
          <w:rFonts w:cs="Arial"/>
        </w:rPr>
        <w:t>Physical activity emerged</w:t>
      </w:r>
      <w:r w:rsidR="00554257">
        <w:rPr>
          <w:rFonts w:cs="Arial"/>
        </w:rPr>
        <w:t xml:space="preserve"> through the qualitative research</w:t>
      </w:r>
      <w:r w:rsidRPr="006812B4">
        <w:rPr>
          <w:rFonts w:cs="Arial"/>
        </w:rPr>
        <w:t xml:space="preserve">, together with eating vegetables as a </w:t>
      </w:r>
      <w:r w:rsidRPr="00D51148">
        <w:rPr>
          <w:rStyle w:val="Strong"/>
        </w:rPr>
        <w:t>clear and universally accepted healthy behaviour</w:t>
      </w:r>
      <w:r w:rsidRPr="00D51148">
        <w:rPr>
          <w:rFonts w:cs="Arial"/>
        </w:rPr>
        <w:t>.</w:t>
      </w:r>
      <w:r w:rsidRPr="006812B4">
        <w:rPr>
          <w:rFonts w:cs="Arial"/>
        </w:rPr>
        <w:t xml:space="preserve"> </w:t>
      </w:r>
      <w:r w:rsidR="00F34242" w:rsidRPr="006812B4">
        <w:rPr>
          <w:rFonts w:cs="Arial"/>
        </w:rPr>
        <w:t>Interestingly despite 4</w:t>
      </w:r>
      <w:r w:rsidR="009D0086">
        <w:rPr>
          <w:rFonts w:cs="Arial"/>
        </w:rPr>
        <w:t>2</w:t>
      </w:r>
      <w:r w:rsidR="00F34242" w:rsidRPr="006812B4">
        <w:rPr>
          <w:rFonts w:cs="Arial"/>
        </w:rPr>
        <w:t>% of respondents being sufficiently active, nearly three in four (74%) were of the belief that they need to be more active, including 63% of sufficiently active respondents. There was strong agreement that a range of different type</w:t>
      </w:r>
      <w:r w:rsidR="00111B2B">
        <w:rPr>
          <w:rFonts w:cs="Arial"/>
        </w:rPr>
        <w:t>s</w:t>
      </w:r>
      <w:r w:rsidR="00F34242" w:rsidRPr="006812B4">
        <w:rPr>
          <w:rFonts w:cs="Arial"/>
        </w:rPr>
        <w:t xml:space="preserve"> of activity is beneficial, although around one in three (37%) believed going for a gentle walk is all the exercise they can manage (in particular 45% of obese respondents</w:t>
      </w:r>
      <w:r w:rsidR="0071237B">
        <w:rPr>
          <w:rFonts w:cs="Arial"/>
        </w:rPr>
        <w:t xml:space="preserve"> and 42% of the </w:t>
      </w:r>
      <w:r w:rsidR="00254D53">
        <w:rPr>
          <w:rFonts w:cs="Arial"/>
        </w:rPr>
        <w:t>Ambivalent</w:t>
      </w:r>
      <w:r w:rsidR="0071237B">
        <w:rPr>
          <w:rFonts w:cs="Arial"/>
        </w:rPr>
        <w:t xml:space="preserve"> segment</w:t>
      </w:r>
      <w:r w:rsidR="00F34242" w:rsidRPr="006812B4">
        <w:rPr>
          <w:rFonts w:cs="Arial"/>
        </w:rPr>
        <w:t>).</w:t>
      </w:r>
    </w:p>
    <w:p w14:paraId="361921FD" w14:textId="77777777" w:rsidR="006F469D" w:rsidRPr="00C902BA" w:rsidRDefault="00105EBC" w:rsidP="00D51148">
      <w:pPr>
        <w:pStyle w:val="Figureheading"/>
      </w:pPr>
      <w:bookmarkStart w:id="82" w:name="_Toc514160720"/>
      <w:r w:rsidRPr="00C902BA">
        <w:t xml:space="preserve">Figure </w:t>
      </w:r>
      <w:r w:rsidR="003C72D9" w:rsidRPr="00C902BA">
        <w:t>8</w:t>
      </w:r>
      <w:r w:rsidR="006812B4" w:rsidRPr="00C902BA">
        <w:t xml:space="preserve">.4.3: </w:t>
      </w:r>
      <w:r w:rsidR="006F469D" w:rsidRPr="00C902BA">
        <w:t>Beliefs relating to physical activity</w:t>
      </w:r>
      <w:bookmarkEnd w:id="82"/>
    </w:p>
    <w:p w14:paraId="7D39AB64" w14:textId="77777777" w:rsidR="00061713" w:rsidRDefault="000523FC" w:rsidP="00F7268F">
      <w:pPr>
        <w:pStyle w:val="Image"/>
        <w:numPr>
          <w:ilvl w:val="0"/>
          <w:numId w:val="0"/>
        </w:numPr>
        <w:spacing w:before="120"/>
      </w:pPr>
      <w:r>
        <w:rPr>
          <w:lang w:eastAsia="en-AU"/>
        </w:rPr>
        <w:drawing>
          <wp:inline distT="0" distB="0" distL="0" distR="0" wp14:anchorId="28CFE789" wp14:editId="2341B072">
            <wp:extent cx="5760000" cy="3478337"/>
            <wp:effectExtent l="0" t="0" r="0" b="8255"/>
            <wp:docPr id="457" name="Picture 457" descr="This graph illustrates the influence of respondents' beliefs on their physical activity attitudes. Proportions of respondents rated &quot;agree&quot; towards the following statements:&#10;I need to be more physically active 74%&#10;It’s important to include some aerobic activity every week that has you moving and puffing 73%&#10;Physical activity around the house or garden still counts as exercise 70%&#10;It’s important to include some flexibility activity every week, such as stretching, yoga or pilates 69%&#10;It’s important to include some strength or resistance activity every week such as weight training 68%&#10;Going for a gentle walk is all the exercise I can manage 37%&#10;Being active is something I just don’t think about 33%." title="Figure 8.4.3: Beliefs relating to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478337"/>
                    </a:xfrm>
                    <a:prstGeom prst="rect">
                      <a:avLst/>
                    </a:prstGeom>
                    <a:noFill/>
                  </pic:spPr>
                </pic:pic>
              </a:graphicData>
            </a:graphic>
          </wp:inline>
        </w:drawing>
      </w:r>
    </w:p>
    <w:p w14:paraId="28711C48" w14:textId="77777777" w:rsidR="006812B4" w:rsidRDefault="00105EBC" w:rsidP="00D51148">
      <w:pPr>
        <w:pStyle w:val="Sourcematerial"/>
      </w:pPr>
      <w:r w:rsidRPr="007E1847">
        <w:t xml:space="preserve">SOURCE: </w:t>
      </w:r>
      <w:r w:rsidR="006F469D" w:rsidRPr="007E1847">
        <w:t>D5</w:t>
      </w:r>
      <w:r w:rsidRPr="007E1847">
        <w:t>:</w:t>
      </w:r>
      <w:r w:rsidR="006F469D" w:rsidRPr="007E1847">
        <w:t xml:space="preserve"> To what extent do you agree or disagree with the following statements about physical activity?</w:t>
      </w:r>
      <w:r w:rsidR="006F469D" w:rsidRPr="007E1847">
        <w:br/>
        <w:t>BASE: All respondents (n=3150)</w:t>
      </w:r>
    </w:p>
    <w:p w14:paraId="1656C0DD" w14:textId="77777777" w:rsidR="00D870D7" w:rsidRDefault="00554257" w:rsidP="00D51148">
      <w:pPr>
        <w:pStyle w:val="KTRBodyMain"/>
      </w:pPr>
      <w:r>
        <w:t>It was clear from t</w:t>
      </w:r>
      <w:r w:rsidR="00D870D7" w:rsidRPr="006812B4">
        <w:t xml:space="preserve">he </w:t>
      </w:r>
      <w:r>
        <w:t xml:space="preserve">qualitative research that the </w:t>
      </w:r>
      <w:r w:rsidR="007D1736" w:rsidRPr="006812B4">
        <w:t xml:space="preserve">most salient benefits </w:t>
      </w:r>
      <w:r w:rsidR="00D870D7" w:rsidRPr="006812B4">
        <w:t xml:space="preserve">of physical activity </w:t>
      </w:r>
      <w:r w:rsidR="007D1736" w:rsidRPr="006812B4">
        <w:t xml:space="preserve">aligned strongly with the concept of wellbeing, perhaps more obviously than the dietary behaviours examined in this study. Engaging in physical activity was associated with ‘feeling good’ – a rush of endorphins following a workout, a boost of energy – while also providing short and long term benefits straddling both physical and mental health: fitness, weight-loss, the prevention of chronic disease, confidence and self-esteem, endurance, discipline, </w:t>
      </w:r>
      <w:r w:rsidR="00D870D7" w:rsidRPr="006812B4">
        <w:t xml:space="preserve">better sleep, </w:t>
      </w:r>
      <w:r w:rsidR="007D1736" w:rsidRPr="006812B4">
        <w:t xml:space="preserve">mental clarity, and, in some cases, social bonding and family time. </w:t>
      </w:r>
      <w:r w:rsidR="00D870D7" w:rsidRPr="006812B4">
        <w:t xml:space="preserve">Nearly four in five respondents (78%) agree that they </w:t>
      </w:r>
      <w:r w:rsidR="00D870D7" w:rsidRPr="00D51148">
        <w:rPr>
          <w:rStyle w:val="Strong"/>
        </w:rPr>
        <w:t>feel good</w:t>
      </w:r>
      <w:r w:rsidR="00D870D7" w:rsidRPr="006812B4">
        <w:t xml:space="preserve"> about themselves after exercising, 71% claim they </w:t>
      </w:r>
      <w:r w:rsidR="00D870D7" w:rsidRPr="00D51148">
        <w:rPr>
          <w:rStyle w:val="Strong"/>
        </w:rPr>
        <w:t>sleep better</w:t>
      </w:r>
      <w:r w:rsidR="00D870D7" w:rsidRPr="006812B4">
        <w:t xml:space="preserve"> after exercising, and 67% claim they </w:t>
      </w:r>
      <w:r w:rsidR="00D870D7" w:rsidRPr="00D51148">
        <w:rPr>
          <w:rStyle w:val="Strong"/>
        </w:rPr>
        <w:t>think better</w:t>
      </w:r>
      <w:r w:rsidR="00D870D7" w:rsidRPr="006812B4">
        <w:t xml:space="preserve"> after exercising.</w:t>
      </w:r>
    </w:p>
    <w:p w14:paraId="1931956F" w14:textId="77777777" w:rsidR="0071237B" w:rsidRDefault="0071237B" w:rsidP="000523FC">
      <w:pPr>
        <w:pStyle w:val="Quote"/>
        <w:spacing w:before="60"/>
      </w:pPr>
      <w:r>
        <w:t>‘I</w:t>
      </w:r>
      <w:r w:rsidRPr="00F652C1">
        <w:t>f we haven’t exercised for a little while we feel a bit down… we feel more positive when we exercise so that helps as far as our mood is con</w:t>
      </w:r>
      <w:r>
        <w:t xml:space="preserve">cerned, and energy levels 100%.’ </w:t>
      </w:r>
      <w:r w:rsidRPr="00020BC7">
        <w:t xml:space="preserve">(Female, </w:t>
      </w:r>
      <w:r w:rsidR="00054F9C">
        <w:t>25-3</w:t>
      </w:r>
      <w:r w:rsidR="00977AD5">
        <w:t>9</w:t>
      </w:r>
      <w:r w:rsidR="00AC31E6" w:rsidRPr="00020BC7">
        <w:t xml:space="preserve"> years</w:t>
      </w:r>
      <w:r w:rsidRPr="00020BC7">
        <w:t>, Perth)</w:t>
      </w:r>
    </w:p>
    <w:p w14:paraId="1E3E912D" w14:textId="77777777" w:rsidR="007D1736" w:rsidRDefault="007D1736" w:rsidP="007D1736">
      <w:pPr>
        <w:pStyle w:val="KTRBodyMain"/>
        <w:rPr>
          <w:rFonts w:cs="Arial"/>
        </w:rPr>
      </w:pPr>
      <w:r w:rsidRPr="006812B4">
        <w:rPr>
          <w:rFonts w:cs="Arial"/>
        </w:rPr>
        <w:t xml:space="preserve">Being physically active was also considered something of a trigger to other healthy behaviours, including improvements in diet. </w:t>
      </w:r>
      <w:r w:rsidR="002B7C8F" w:rsidRPr="006812B4">
        <w:rPr>
          <w:rFonts w:cs="Arial"/>
        </w:rPr>
        <w:t xml:space="preserve">Over half of all respondents (57%) believe they eat </w:t>
      </w:r>
      <w:r w:rsidR="00E4460C" w:rsidRPr="006812B4">
        <w:rPr>
          <w:rFonts w:cs="Arial"/>
        </w:rPr>
        <w:t>healthier</w:t>
      </w:r>
      <w:r w:rsidR="002B7C8F" w:rsidRPr="006812B4">
        <w:rPr>
          <w:rFonts w:cs="Arial"/>
        </w:rPr>
        <w:t xml:space="preserve"> when they are </w:t>
      </w:r>
      <w:r w:rsidR="00254D53">
        <w:rPr>
          <w:rFonts w:cs="Arial"/>
        </w:rPr>
        <w:t>physically active</w:t>
      </w:r>
      <w:r w:rsidR="002B7C8F" w:rsidRPr="006812B4">
        <w:rPr>
          <w:rFonts w:cs="Arial"/>
        </w:rPr>
        <w:t>.</w:t>
      </w:r>
    </w:p>
    <w:p w14:paraId="61543A9F" w14:textId="77777777" w:rsidR="007D1736" w:rsidRDefault="007D1736" w:rsidP="000523FC">
      <w:pPr>
        <w:pStyle w:val="Quote"/>
        <w:spacing w:before="60"/>
      </w:pPr>
      <w:r w:rsidRPr="001913AC">
        <w:lastRenderedPageBreak/>
        <w:t xml:space="preserve">‘Sometimes we go to Strathfield Park with the </w:t>
      </w:r>
      <w:r w:rsidRPr="00020BC7">
        <w:t>children. The kids ride their bikes. It feels like quality family time. It’s good – it gives you confidence.’ (Mother, 25-3</w:t>
      </w:r>
      <w:r w:rsidR="00977AD5">
        <w:t>9</w:t>
      </w:r>
      <w:r w:rsidRPr="00020BC7">
        <w:t xml:space="preserve"> years, Sydney)</w:t>
      </w:r>
    </w:p>
    <w:p w14:paraId="7759C657" w14:textId="77777777" w:rsidR="00907677" w:rsidRDefault="007D1736" w:rsidP="007D1736">
      <w:pPr>
        <w:pStyle w:val="KTRBodyMain"/>
        <w:rPr>
          <w:rFonts w:cs="Arial"/>
        </w:rPr>
      </w:pPr>
      <w:r w:rsidRPr="006812B4">
        <w:rPr>
          <w:rFonts w:cs="Arial"/>
        </w:rPr>
        <w:t xml:space="preserve">The existence of a </w:t>
      </w:r>
      <w:r w:rsidRPr="00D51148">
        <w:rPr>
          <w:rStyle w:val="Strong"/>
        </w:rPr>
        <w:t>formal exercise routine or regular planned activities</w:t>
      </w:r>
      <w:r w:rsidRPr="006812B4">
        <w:rPr>
          <w:rFonts w:cs="Arial"/>
        </w:rPr>
        <w:t xml:space="preserve"> emerged in the research as a key </w:t>
      </w:r>
      <w:r w:rsidRPr="00D51148">
        <w:rPr>
          <w:rStyle w:val="Strong"/>
        </w:rPr>
        <w:t>enabler</w:t>
      </w:r>
      <w:r w:rsidRPr="006812B4">
        <w:rPr>
          <w:rFonts w:cs="Arial"/>
        </w:rPr>
        <w:t xml:space="preserve"> of participation</w:t>
      </w:r>
      <w:r w:rsidR="002B7C8F" w:rsidRPr="006812B4">
        <w:rPr>
          <w:rFonts w:cs="Arial"/>
        </w:rPr>
        <w:t>, with four in five respondents (80%) acknowledging that having a good routine helps you be more physically active</w:t>
      </w:r>
      <w:r w:rsidRPr="006812B4">
        <w:rPr>
          <w:rFonts w:cs="Arial"/>
        </w:rPr>
        <w:t xml:space="preserve">. Those </w:t>
      </w:r>
      <w:r w:rsidR="00554257">
        <w:rPr>
          <w:rFonts w:cs="Arial"/>
        </w:rPr>
        <w:t xml:space="preserve">qualitative </w:t>
      </w:r>
      <w:r w:rsidRPr="006812B4">
        <w:rPr>
          <w:rFonts w:cs="Arial"/>
        </w:rPr>
        <w:t>participants who followed a regular exercise routine that was clearly planned out and scheduled in to their weekly activities tended to find it easier to commit to a physically active lifestyle in a long-term, ongoing sense. Routine exercise was associated with far fewer logistical and psychological barriers, greater enjoyment and more positive impacts: all of which were validating and reinforcing. Nonetheless, a disruption to the routine, whether through a life event or injury, could make it difficult to re-start.</w:t>
      </w:r>
    </w:p>
    <w:p w14:paraId="4A1AFCFA" w14:textId="77777777" w:rsidR="007D1736" w:rsidRPr="006812B4" w:rsidRDefault="007D1736" w:rsidP="007D1736">
      <w:pPr>
        <w:pStyle w:val="KTRBodyMain"/>
        <w:rPr>
          <w:rFonts w:cs="Arial"/>
        </w:rPr>
      </w:pPr>
      <w:r w:rsidRPr="006812B4">
        <w:rPr>
          <w:rFonts w:cs="Arial"/>
        </w:rPr>
        <w:t>Despite almost universal recognition of its benefits, the level of engagement in physical activity reflected a wide range of both internally and externally driven factors, as described below:</w:t>
      </w:r>
    </w:p>
    <w:p w14:paraId="0867E8F4" w14:textId="77777777" w:rsidR="00907677" w:rsidRDefault="007D1736">
      <w:pPr>
        <w:pStyle w:val="KTRBodyBulletlevel1"/>
      </w:pPr>
      <w:r w:rsidRPr="000523FC">
        <w:rPr>
          <w:rStyle w:val="Strong"/>
        </w:rPr>
        <w:t>Gender disparity in social expectations:</w:t>
      </w:r>
      <w:r w:rsidRPr="006812B4">
        <w:t xml:space="preserve"> There was a strong sense of motivation to be physically active amongst the male participants</w:t>
      </w:r>
      <w:r w:rsidR="00554257">
        <w:t xml:space="preserve"> in the qualitative research</w:t>
      </w:r>
      <w:r w:rsidRPr="006812B4">
        <w:t xml:space="preserve">, largely reflecting the prominence of fitness, strength and physicality in traditional notions of masculinity. Many of the males in the study showed a commitment to </w:t>
      </w:r>
      <w:r w:rsidR="00254D53">
        <w:t>physical activity</w:t>
      </w:r>
      <w:r w:rsidRPr="006812B4">
        <w:t xml:space="preserve"> because of its association, not only with general health, but also with appearance, personal confidence and social approval. This was particularly observed amongst many of the younger men in the </w:t>
      </w:r>
      <w:r w:rsidR="00554257">
        <w:t>qualitative research</w:t>
      </w:r>
      <w:r w:rsidRPr="006812B4">
        <w:t>.</w:t>
      </w:r>
    </w:p>
    <w:p w14:paraId="15607BDC" w14:textId="77777777" w:rsidR="00907677" w:rsidRDefault="007D1736">
      <w:pPr>
        <w:pStyle w:val="KTRBodyBulletlevel1"/>
      </w:pPr>
      <w:r w:rsidRPr="006812B4">
        <w:t xml:space="preserve">While the benefits of being active were recognised amongst women, social expectations were considerably lower than for men. Some of the female participants </w:t>
      </w:r>
      <w:r w:rsidR="00554257">
        <w:t xml:space="preserve">in the qualitative research </w:t>
      </w:r>
      <w:r w:rsidRPr="006812B4">
        <w:t>expressed a lack of interest in physical activity, not ‘identifying’ as someone for whom it was important.</w:t>
      </w:r>
      <w:r w:rsidR="002B7C8F" w:rsidRPr="006812B4">
        <w:t xml:space="preserve"> Indeed, 27% of women </w:t>
      </w:r>
      <w:r w:rsidR="00554257">
        <w:t xml:space="preserve">in the online survey </w:t>
      </w:r>
      <w:r w:rsidR="002B7C8F" w:rsidRPr="006812B4">
        <w:t xml:space="preserve">claim that “there’s just </w:t>
      </w:r>
      <w:r w:rsidR="009D0086">
        <w:t xml:space="preserve">no </w:t>
      </w:r>
      <w:r w:rsidR="002B7C8F" w:rsidRPr="006812B4">
        <w:t xml:space="preserve">sort of physical activity I like doing”. </w:t>
      </w:r>
      <w:r w:rsidRPr="006812B4">
        <w:t xml:space="preserve">Moreover, for </w:t>
      </w:r>
      <w:r w:rsidRPr="00685F0B">
        <w:t xml:space="preserve">some of the </w:t>
      </w:r>
      <w:r w:rsidR="00254D53" w:rsidRPr="00685F0B">
        <w:t xml:space="preserve">more </w:t>
      </w:r>
      <w:r w:rsidR="00752188" w:rsidRPr="00685F0B">
        <w:t xml:space="preserve">traditional </w:t>
      </w:r>
      <w:r w:rsidR="00254D53" w:rsidRPr="00685F0B">
        <w:t>mothers</w:t>
      </w:r>
      <w:r w:rsidRPr="00685F0B">
        <w:t xml:space="preserve"> in the </w:t>
      </w:r>
      <w:r w:rsidR="00554257" w:rsidRPr="00685F0B">
        <w:t>qualitative research</w:t>
      </w:r>
      <w:r w:rsidR="00752188" w:rsidRPr="00685F0B">
        <w:t xml:space="preserve"> (those who take primary responsibility for the home and children)</w:t>
      </w:r>
      <w:r w:rsidRPr="00685F0B">
        <w:t>, there was a sense that deliberate planned activity</w:t>
      </w:r>
      <w:r w:rsidRPr="006812B4">
        <w:t xml:space="preserve"> was slightly indulgent – essentially ‘me time’, which, in the context of a busy life, managing husbands and children, was viewed as somewhat self-absorbed, taking them away from their seemingly more important ‘role’ as mothers and wives. This imbalance in expectations and entitlement around physical activity was particularly evident amongst some of the mothers from culturally and linguistically diverse backgrounds, and those in regional areas.</w:t>
      </w:r>
    </w:p>
    <w:p w14:paraId="317C68A3" w14:textId="77777777" w:rsidR="007D1736" w:rsidRDefault="00800A4A" w:rsidP="000523FC">
      <w:pPr>
        <w:pStyle w:val="Quote"/>
        <w:spacing w:before="60"/>
      </w:pPr>
      <w:r>
        <w:t>‘</w:t>
      </w:r>
      <w:r w:rsidR="007D1736" w:rsidRPr="001913AC">
        <w:t>I have to look after my family, so their health comes first. My health comes last. When the cooking and everything is done, then it’s time for me time. If you ask any Indian housewife, if you have one hour’s time, keeping in mind that your husband comes home from work and your kids come home from school, do you want to do one hour cooking for your family or spend one hour doing physical activity? I think most people prefer cooking for their family.</w:t>
      </w:r>
      <w:r>
        <w:t>’</w:t>
      </w:r>
      <w:r w:rsidR="007D1736" w:rsidRPr="001913AC">
        <w:t xml:space="preserve"> </w:t>
      </w:r>
      <w:r w:rsidR="00054F9C">
        <w:t>(Mother, 40-50 years, Sydney</w:t>
      </w:r>
      <w:r w:rsidR="007D1736" w:rsidRPr="00020BC7">
        <w:t>)</w:t>
      </w:r>
    </w:p>
    <w:p w14:paraId="0CC6F428" w14:textId="77777777" w:rsidR="00907677" w:rsidRDefault="001F598C">
      <w:pPr>
        <w:pStyle w:val="KTRBodyBulletlevel1"/>
      </w:pPr>
      <w:r w:rsidRPr="000523FC">
        <w:rPr>
          <w:rStyle w:val="Strong"/>
        </w:rPr>
        <w:t>Practical challenges:</w:t>
      </w:r>
      <w:r w:rsidRPr="006812B4">
        <w:t xml:space="preserve"> Engaging in physical activity could also be difficult from a practical perspective, and participants across the </w:t>
      </w:r>
      <w:r w:rsidR="00554257">
        <w:t>qualitative research</w:t>
      </w:r>
      <w:r w:rsidRPr="006812B4">
        <w:t xml:space="preserve"> spoke at length about the challenges of fitting it in to their busy lives. To do so required planning and preparation: a commitment to a regular, dedicated block of time, which they often struggled to find. </w:t>
      </w:r>
      <w:r w:rsidR="002B7C8F" w:rsidRPr="006812B4">
        <w:t xml:space="preserve">Over one third of </w:t>
      </w:r>
      <w:r w:rsidR="00554257">
        <w:t xml:space="preserve">survey </w:t>
      </w:r>
      <w:r w:rsidR="002B7C8F" w:rsidRPr="006812B4">
        <w:t xml:space="preserve">respondents (38%) claim they don’t have time to exercise, and over half (58%) wish they had time to do more exercise. </w:t>
      </w:r>
      <w:r w:rsidRPr="006812B4">
        <w:t>Moreover, participation for those with children often rested on the support of their partner or another friend</w:t>
      </w:r>
      <w:r w:rsidR="00F44437">
        <w:t>/</w:t>
      </w:r>
      <w:r w:rsidRPr="006812B4">
        <w:t xml:space="preserve">family member to pick up childcare duties. This was often logistically challenging, particularly for mothers in the </w:t>
      </w:r>
      <w:r w:rsidR="00554257">
        <w:t>qualitative research</w:t>
      </w:r>
      <w:r w:rsidRPr="006812B4">
        <w:t>.</w:t>
      </w:r>
    </w:p>
    <w:p w14:paraId="47916C30" w14:textId="77777777" w:rsidR="002F062F" w:rsidRDefault="002F062F" w:rsidP="000523FC">
      <w:pPr>
        <w:pStyle w:val="Quote"/>
        <w:spacing w:before="60"/>
      </w:pPr>
      <w:r>
        <w:lastRenderedPageBreak/>
        <w:t>‘</w:t>
      </w:r>
      <w:r w:rsidRPr="002F062F">
        <w:t>I really want to do it, but it’s kind of impossible</w:t>
      </w:r>
      <w:r>
        <w:t>. If I took these 5 hours that my daughter is</w:t>
      </w:r>
      <w:r w:rsidRPr="002F062F">
        <w:t xml:space="preserve"> at school to go to the gym</w:t>
      </w:r>
      <w:r>
        <w:t>,</w:t>
      </w:r>
      <w:r w:rsidRPr="002F062F">
        <w:t xml:space="preserve"> other stuff </w:t>
      </w:r>
      <w:r w:rsidRPr="00811486">
        <w:t>wouldn’t get done.’ (</w:t>
      </w:r>
      <w:r w:rsidR="00054F9C">
        <w:t>Mother, 25-34</w:t>
      </w:r>
      <w:r w:rsidR="00A02AD1" w:rsidRPr="00811486">
        <w:t xml:space="preserve"> years</w:t>
      </w:r>
      <w:r w:rsidRPr="00811486">
        <w:t>, Perth)</w:t>
      </w:r>
    </w:p>
    <w:p w14:paraId="30F0361F" w14:textId="77777777" w:rsidR="001F598C" w:rsidRPr="006812B4" w:rsidRDefault="001F598C">
      <w:pPr>
        <w:pStyle w:val="KTRBodyBulletlevel1"/>
      </w:pPr>
      <w:r w:rsidRPr="000523FC">
        <w:rPr>
          <w:rStyle w:val="Strong"/>
        </w:rPr>
        <w:t>Cost:</w:t>
      </w:r>
      <w:r w:rsidRPr="006812B4">
        <w:rPr>
          <w:b/>
        </w:rPr>
        <w:t xml:space="preserve"> </w:t>
      </w:r>
      <w:r w:rsidRPr="006812B4">
        <w:t xml:space="preserve">The cost of some forms of physical activity was identified </w:t>
      </w:r>
      <w:r w:rsidR="00554257">
        <w:t xml:space="preserve">in the qualitative research </w:t>
      </w:r>
      <w:r w:rsidRPr="006812B4">
        <w:t xml:space="preserve">as prohibitively expensive – gym and team sports in particular. Cost barriers were associated with both fees for participation and transport costs. </w:t>
      </w:r>
      <w:r w:rsidR="002B7C8F" w:rsidRPr="006812B4">
        <w:t xml:space="preserve">Three in five men (60%) and 64% of women claim it is too expensive to join a gym or </w:t>
      </w:r>
      <w:r w:rsidR="00BF290E">
        <w:t xml:space="preserve">participate in </w:t>
      </w:r>
      <w:r w:rsidR="002B7C8F" w:rsidRPr="006812B4">
        <w:t>organised sport.</w:t>
      </w:r>
    </w:p>
    <w:p w14:paraId="0A58FE16" w14:textId="77777777" w:rsidR="00907677" w:rsidRDefault="001F598C">
      <w:pPr>
        <w:pStyle w:val="KTRBodyBulletlevel1"/>
      </w:pPr>
      <w:r w:rsidRPr="000523FC">
        <w:rPr>
          <w:rStyle w:val="Strong"/>
        </w:rPr>
        <w:t>Effort avoidance and rationalisation</w:t>
      </w:r>
      <w:r w:rsidR="00554257" w:rsidRPr="000523FC">
        <w:rPr>
          <w:rStyle w:val="Strong"/>
        </w:rPr>
        <w:t>:</w:t>
      </w:r>
      <w:r w:rsidR="00554257">
        <w:t xml:space="preserve"> The qualitative research showed that w</w:t>
      </w:r>
      <w:r w:rsidRPr="006812B4">
        <w:t xml:space="preserve">hile the benefits of </w:t>
      </w:r>
      <w:r w:rsidR="00254D53">
        <w:t>physical activity</w:t>
      </w:r>
      <w:r w:rsidRPr="006812B4">
        <w:t xml:space="preserve"> were recognised, it was also associated with pain and discomfort, particularly for those who were unfit, while the required effort and exertion were also off-putting. Allied with this was a sense of </w:t>
      </w:r>
      <w:r w:rsidRPr="00D51148">
        <w:rPr>
          <w:rStyle w:val="Strong"/>
        </w:rPr>
        <w:t>opportunity cost</w:t>
      </w:r>
      <w:r w:rsidRPr="006812B4">
        <w:t xml:space="preserve"> in committing to exercise on a regular basis. It was associated with having to ‘give up’ more desirable or seemingly more important pursuits – like working or studyi</w:t>
      </w:r>
      <w:r w:rsidR="00086224">
        <w:t xml:space="preserve">ng, ‘downtime’ or socialising. </w:t>
      </w:r>
      <w:r w:rsidRPr="006812B4">
        <w:t xml:space="preserve">As a result, even when motivation was strong, a range of excuses were put forward to rationalise non-participation: it was ‘too wet’, ‘too cold’, ‘too hot’ or they were ‘too tired’, ‘too late’, ‘too sick’ or ‘too hungover’. For overweight and obese cohorts, many of whom could not recall (or had never experienced) the ‘feel good’ benefits of </w:t>
      </w:r>
      <w:r w:rsidR="00254D53">
        <w:t>being physically active</w:t>
      </w:r>
      <w:r w:rsidRPr="006812B4">
        <w:t xml:space="preserve">, constant excuses of this type resulted in the formation of habits around ‘not exercising’, and a self-defeating </w:t>
      </w:r>
      <w:r w:rsidR="0083244C" w:rsidRPr="006812B4">
        <w:t>mind-set</w:t>
      </w:r>
      <w:r w:rsidRPr="006812B4">
        <w:t>.</w:t>
      </w:r>
    </w:p>
    <w:p w14:paraId="131835A9" w14:textId="77777777" w:rsidR="001F598C" w:rsidRPr="00811486" w:rsidRDefault="00800A4A" w:rsidP="000523FC">
      <w:pPr>
        <w:pStyle w:val="Quote"/>
        <w:spacing w:before="60" w:after="0"/>
      </w:pPr>
      <w:r>
        <w:t>‘</w:t>
      </w:r>
      <w:r w:rsidR="001F598C" w:rsidRPr="001913AC">
        <w:t>I set the alarm for 5am every day so I can go to the gym but always keep hitting the snooze button and I never go.</w:t>
      </w:r>
      <w:r w:rsidRPr="00811486">
        <w:t>’</w:t>
      </w:r>
      <w:r w:rsidR="001F598C" w:rsidRPr="00811486">
        <w:t xml:space="preserve"> (Female, </w:t>
      </w:r>
      <w:r w:rsidR="00811486" w:rsidRPr="00811486">
        <w:t>25-3</w:t>
      </w:r>
      <w:r w:rsidR="00054F9C">
        <w:t>9</w:t>
      </w:r>
      <w:r w:rsidR="00811486" w:rsidRPr="00811486">
        <w:t xml:space="preserve"> years, </w:t>
      </w:r>
      <w:r w:rsidR="001F598C" w:rsidRPr="00811486">
        <w:t>Sydney)</w:t>
      </w:r>
    </w:p>
    <w:p w14:paraId="22CF598E" w14:textId="77777777" w:rsidR="001F598C" w:rsidRDefault="001F598C" w:rsidP="000523FC">
      <w:pPr>
        <w:pStyle w:val="Quote"/>
        <w:spacing w:before="60"/>
      </w:pPr>
      <w:r w:rsidRPr="00811486">
        <w:t>‘I just hate exercise. I hate feeling hot and sweaty. I don’t enjoy it at all. I struggle with motivation too – it is so difficult for me to motivate myself. Making time is also hard.’</w:t>
      </w:r>
      <w:r w:rsidR="00800A4A" w:rsidRPr="00811486">
        <w:t xml:space="preserve"> (</w:t>
      </w:r>
      <w:r w:rsidR="00CE4AEA">
        <w:t>Female</w:t>
      </w:r>
      <w:r w:rsidR="00977AD5">
        <w:t xml:space="preserve">, </w:t>
      </w:r>
      <w:r w:rsidR="00D03BF7" w:rsidRPr="00811486">
        <w:t xml:space="preserve">25-39 years, </w:t>
      </w:r>
      <w:r w:rsidR="00CE4AEA">
        <w:t>Regional Australia</w:t>
      </w:r>
      <w:r w:rsidR="00800A4A" w:rsidRPr="00811486">
        <w:t>)</w:t>
      </w:r>
    </w:p>
    <w:p w14:paraId="07AB692B" w14:textId="77777777" w:rsidR="001F598C" w:rsidRDefault="001F598C">
      <w:pPr>
        <w:pStyle w:val="KTRBodyBulletlevel1"/>
      </w:pPr>
      <w:r w:rsidRPr="000523FC">
        <w:rPr>
          <w:rStyle w:val="Strong"/>
        </w:rPr>
        <w:t>‘Optional participation’ and a lack of accountability:</w:t>
      </w:r>
      <w:r w:rsidRPr="006812B4">
        <w:t xml:space="preserve"> Unlike many of the dietary behaviours examined in this study, </w:t>
      </w:r>
      <w:r w:rsidR="00554257">
        <w:t xml:space="preserve">the qualitative research demonstrated that </w:t>
      </w:r>
      <w:r w:rsidRPr="006812B4">
        <w:t xml:space="preserve">there was little sense of personal accountability around the decision to exercise, and a perception that there would be few negative consequences for anyone else if they chose not to do so. This was also used to rationalise non-participation. Conversely, however, the involvement of a friend or social group or team could instil a greater sense of responsibility to be involved. </w:t>
      </w:r>
      <w:r w:rsidR="002B7C8F" w:rsidRPr="006812B4">
        <w:t>This is demonstrated by nearly three in five respondents (58%) of the view that meeting up with friends or a team makes exercise more enjoyable, and 59% believe it is easier to exercise with someone else.</w:t>
      </w:r>
    </w:p>
    <w:p w14:paraId="55EE3C29" w14:textId="77777777" w:rsidR="00907677" w:rsidRDefault="001F598C" w:rsidP="000523FC">
      <w:pPr>
        <w:pStyle w:val="Quote"/>
        <w:spacing w:before="60" w:after="0"/>
      </w:pPr>
      <w:r w:rsidRPr="001913AC">
        <w:t>‘It’s very hard to fit that time into your day. When we come home, the dishes are there in the sink and we need to fold out the clothes that have to go in the cupboard and we have to put the washing out. So that 45 minutes when we are meant to walk – it’s not going to be feasible. Walking is a choice, unless you have some friends to go with who say ‘Let’s go, you are coming!</w:t>
      </w:r>
      <w:r w:rsidR="00977AD5">
        <w:t>’ (Mother, 40</w:t>
      </w:r>
      <w:r w:rsidRPr="00811486">
        <w:t>-50 years, Sydney)</w:t>
      </w:r>
    </w:p>
    <w:p w14:paraId="2F86CACF" w14:textId="77777777" w:rsidR="00AC31E6" w:rsidRPr="001913AC" w:rsidRDefault="00AC31E6" w:rsidP="000523FC">
      <w:pPr>
        <w:pStyle w:val="Quote"/>
        <w:spacing w:before="60"/>
      </w:pPr>
      <w:r w:rsidRPr="00811486">
        <w:t>‘It’s more</w:t>
      </w:r>
      <w:r w:rsidR="00557450" w:rsidRPr="00811486">
        <w:t xml:space="preserve"> like a social gathering really;</w:t>
      </w:r>
      <w:r w:rsidRPr="00811486">
        <w:t xml:space="preserve"> we go there to see each other and chat... but we do work out as well.’ </w:t>
      </w:r>
      <w:r w:rsidR="00977AD5">
        <w:t>(Female, 25-3</w:t>
      </w:r>
      <w:r w:rsidR="00811486">
        <w:t xml:space="preserve">9 years, </w:t>
      </w:r>
      <w:r w:rsidRPr="00811486">
        <w:t>Perth)</w:t>
      </w:r>
    </w:p>
    <w:p w14:paraId="611F3FD6" w14:textId="77777777" w:rsidR="00800A4A" w:rsidRPr="00462E66" w:rsidRDefault="00105EBC" w:rsidP="008B72A7">
      <w:pPr>
        <w:pStyle w:val="Figureheading"/>
      </w:pPr>
      <w:bookmarkStart w:id="83" w:name="_Toc514160721"/>
      <w:r w:rsidRPr="00462E66">
        <w:lastRenderedPageBreak/>
        <w:t xml:space="preserve">Figure </w:t>
      </w:r>
      <w:r w:rsidR="003C72D9">
        <w:t>8</w:t>
      </w:r>
      <w:r w:rsidR="00800A4A" w:rsidRPr="00462E66">
        <w:t>.4.4</w:t>
      </w:r>
      <w:r w:rsidR="00676B63" w:rsidRPr="00462E66">
        <w:t>: Costs and benefits of physical activity</w:t>
      </w:r>
      <w:bookmarkEnd w:id="83"/>
    </w:p>
    <w:p w14:paraId="06E0F061" w14:textId="77777777" w:rsidR="003A739E" w:rsidRDefault="0017314B" w:rsidP="0017314B">
      <w:pPr>
        <w:pStyle w:val="Sourcematerial"/>
        <w:spacing w:after="60"/>
      </w:pPr>
      <w:r>
        <w:rPr>
          <w:noProof/>
          <w:lang w:val="en-AU" w:eastAsia="en-AU"/>
        </w:rPr>
        <w:drawing>
          <wp:inline distT="0" distB="0" distL="0" distR="0" wp14:anchorId="4AF3968C" wp14:editId="74FD930B">
            <wp:extent cx="6120000" cy="5772173"/>
            <wp:effectExtent l="0" t="0" r="0" b="0"/>
            <wp:docPr id="458" name="Picture 458" descr="This graph illustrates the influence of perceived costs and benefits of physical activity on respondents' physical activity attitudes.&#10;Depicted here are proportions of respondents according to the subgroups Male and Female (Variable – Gender).&#10;Percentages that differ significantly from the total survey population are also depicted.&#10;Proportions of respondents rated &quot;agree&quot; towards the following statements:&#10;Having a good exercise routine helps you be more physically active&#10;Male 79%&#10;Female 80%&#10;I feel good about myself after I have done some exercise&#10;Male 77%&#10;Female 80%&#10;I sleep better after I have done some exercise&#10;Male 72%&#10;Female 70%&#10;I think better after I have done some exercise&#10;Male 66%&#10;Female 68%&#10;It’s too expensive to join a gym / organised sport etc.&#10;Male 60%&#10;Female 64%&#10;Meeting up with friends or a team makes exercise more enjoyable&#10;Male 58%&#10;Female 59%&#10;I wish I had time to do more exercise&#10;Male 59%&#10;Female 57%&#10;Exercise is a good way to balance out unhealthy food and drink&#10;Male 60%&#10;Female 55%&#10;I eat more healthily when I am exercising&#10;Male 56%&#10;Female 58%&#10;After a busy or stressful day it feels good to have a workout&#10;Male 57%&#10;Female 51% (significantly lower)&#10;I don’t have enough time to exercise&#10;Male 39%&#10;Female 37%&#10;I only exercise when I am trying to lose weight&#10;Male 29%&#10;Female 28%&#10;There’s just no sort of physical activity I like doing&#10;Male 28%&#10;Female 27%&#10;I don’t need to do any regular exercise because I am active enough in everyday life&#10;Male 24%&#10;Female 19% (significantly lower)&#10;I think it’s okay to not eat healthily as long as you exercise&#10;Male 26% (significantly higher)&#10;Female 16% (significantly lower)&#10;I have to travel too far to exercise&#10;Male 22% (significantly higher)&#10;Female 17%" title="Figure 8.4.4: Costs and benefits of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000" cy="5772173"/>
                    </a:xfrm>
                    <a:prstGeom prst="rect">
                      <a:avLst/>
                    </a:prstGeom>
                    <a:noFill/>
                  </pic:spPr>
                </pic:pic>
              </a:graphicData>
            </a:graphic>
          </wp:inline>
        </w:drawing>
      </w:r>
      <w:r w:rsidR="00105EBC" w:rsidRPr="007E1847">
        <w:t xml:space="preserve">SOURCE: </w:t>
      </w:r>
      <w:r w:rsidR="001F598C" w:rsidRPr="007E1847">
        <w:t>D5</w:t>
      </w:r>
      <w:r w:rsidR="00105EBC" w:rsidRPr="007E1847">
        <w:t>:</w:t>
      </w:r>
      <w:r w:rsidR="001F598C" w:rsidRPr="007E1847">
        <w:t xml:space="preserve"> To what extent do you agree or disagree with the following statements about physical activity?</w:t>
      </w:r>
      <w:r w:rsidR="001F598C" w:rsidRPr="007E1847">
        <w:br/>
        <w:t>BASE: All respondents (n=3150</w:t>
      </w:r>
      <w:r w:rsidR="00E4460C" w:rsidRPr="007E1847">
        <w:t xml:space="preserve">) </w:t>
      </w:r>
      <w:r>
        <w:br/>
      </w:r>
      <w:r w:rsidR="008B1A80" w:rsidRPr="008B1A80">
        <w:t xml:space="preserve">NOTE: The </w:t>
      </w:r>
      <w:r w:rsidR="00B11E34">
        <w:t xml:space="preserve">downward pointing </w:t>
      </w:r>
      <w:r w:rsidR="008B1A80" w:rsidRPr="008B1A80">
        <w:t>red</w:t>
      </w:r>
      <w:r w:rsidR="008B1A80">
        <w:t xml:space="preserve"> and</w:t>
      </w:r>
      <w:r w:rsidR="00B11E34">
        <w:t xml:space="preserve"> upward pointing</w:t>
      </w:r>
      <w:r w:rsidR="008B1A80">
        <w:t xml:space="preserve"> green arrows </w:t>
      </w:r>
      <w:r w:rsidR="008B1A80" w:rsidRPr="008B1A80">
        <w:t>indicate a significant difference at the 95% confidence interval against the total survey population.</w:t>
      </w:r>
    </w:p>
    <w:p w14:paraId="7E726179" w14:textId="77777777" w:rsidR="0017314B" w:rsidRPr="007E1847" w:rsidRDefault="0017314B" w:rsidP="0017314B">
      <w:pPr>
        <w:pStyle w:val="KTRBodyMain"/>
      </w:pPr>
    </w:p>
    <w:p w14:paraId="05124D8E" w14:textId="77777777" w:rsidR="007D1736" w:rsidRPr="00800A4A" w:rsidRDefault="007D1736">
      <w:pPr>
        <w:pStyle w:val="KTRBodyBulletlevel1"/>
      </w:pPr>
      <w:r w:rsidRPr="00D51148">
        <w:rPr>
          <w:rStyle w:val="Strong"/>
        </w:rPr>
        <w:t>Embarrassment and self-consciousness</w:t>
      </w:r>
      <w:r w:rsidRPr="00D51148">
        <w:t>:</w:t>
      </w:r>
      <w:r w:rsidRPr="00800A4A">
        <w:rPr>
          <w:b/>
        </w:rPr>
        <w:t xml:space="preserve"> </w:t>
      </w:r>
      <w:r w:rsidRPr="00800A4A">
        <w:t>Embarrassment and self-consciousness around physical appearance while exercising also emerged as a strong barrier, particularly for the more overweight and obese participants in the study</w:t>
      </w:r>
      <w:r w:rsidR="009056EB" w:rsidRPr="00800A4A">
        <w:t>, and for women more so than men (35% of men and 44% of women feel embarrassed exercising in public)</w:t>
      </w:r>
      <w:r w:rsidRPr="00800A4A">
        <w:t>. T</w:t>
      </w:r>
      <w:r w:rsidR="00554257">
        <w:t>he qualitative research highlighted that t</w:t>
      </w:r>
      <w:r w:rsidRPr="00800A4A">
        <w:t xml:space="preserve">hose who were of a normal weight could also be self-conscious however, expressing concern around the reactions of others if they appeared hot and sweaty, or seemed uncoordinated or too slow or unfit, or like they did not know what to do or were not able to keep up. </w:t>
      </w:r>
      <w:r w:rsidR="00E93359">
        <w:t>Committed</w:t>
      </w:r>
      <w:r w:rsidR="007D2480">
        <w:t xml:space="preserve"> and </w:t>
      </w:r>
      <w:r w:rsidR="00777C0A">
        <w:t>Engaged</w:t>
      </w:r>
      <w:r w:rsidR="007D2480">
        <w:t xml:space="preserve"> were significantly less likely to agree that they felt embarrassed or self-conscious when exercising.</w:t>
      </w:r>
    </w:p>
    <w:p w14:paraId="2A35F7F6" w14:textId="77777777" w:rsidR="00907677" w:rsidRDefault="003751DF">
      <w:pPr>
        <w:pStyle w:val="KTRBodyBulletlevel1"/>
      </w:pPr>
      <w:r w:rsidRPr="00D51148">
        <w:rPr>
          <w:rStyle w:val="Strong"/>
        </w:rPr>
        <w:lastRenderedPageBreak/>
        <w:t>Response efficacy</w:t>
      </w:r>
      <w:r w:rsidR="00DA4F24">
        <w:t xml:space="preserve"> is relatively high, with approximately two thirds </w:t>
      </w:r>
      <w:r w:rsidRPr="00800A4A">
        <w:t>of the view that physical activity does</w:t>
      </w:r>
      <w:r w:rsidR="00DA4F24">
        <w:t xml:space="preserve"> make a</w:t>
      </w:r>
      <w:r w:rsidRPr="00800A4A">
        <w:t xml:space="preserve"> d</w:t>
      </w:r>
      <w:r w:rsidR="00254D53">
        <w:t>ifference to their immediate (64%) or long term (69</w:t>
      </w:r>
      <w:r w:rsidRPr="00800A4A">
        <w:t>%) health. Women had higher response efficacy, as did older people who are more likely to see a clear link between being physically active and both their immediate and long term health.</w:t>
      </w:r>
      <w:r w:rsidR="005D74F8">
        <w:t xml:space="preserve"> The </w:t>
      </w:r>
      <w:r w:rsidR="006B17F6">
        <w:t>Ambivalent</w:t>
      </w:r>
      <w:r w:rsidR="005D74F8">
        <w:t xml:space="preserve"> segment had the lowest response efficacy (26% and 25% for immediate and long term health).</w:t>
      </w:r>
    </w:p>
    <w:p w14:paraId="737654C2" w14:textId="77777777" w:rsidR="003751DF" w:rsidRPr="00800A4A" w:rsidRDefault="003751DF">
      <w:pPr>
        <w:pStyle w:val="KTRBodyBulletlevel1"/>
      </w:pPr>
      <w:r w:rsidRPr="00D51148">
        <w:rPr>
          <w:rStyle w:val="Strong"/>
        </w:rPr>
        <w:t>Self-efficacy</w:t>
      </w:r>
      <w:r w:rsidRPr="00800A4A">
        <w:t xml:space="preserve"> to increase physical activity is high, with around three quarters of respondents (76%) of the view that doing 30 minutes more activity a week is something they could try to do.</w:t>
      </w:r>
      <w:r w:rsidR="00BB1F2A">
        <w:t xml:space="preserve"> Self-efficacy levels were</w:t>
      </w:r>
      <w:r w:rsidR="005D74F8">
        <w:t xml:space="preserve"> significantly lower </w:t>
      </w:r>
      <w:r w:rsidR="00BB1F2A">
        <w:t xml:space="preserve">among the </w:t>
      </w:r>
      <w:r w:rsidR="006B17F6">
        <w:t>Ambivalent</w:t>
      </w:r>
      <w:r w:rsidR="00BB1F2A">
        <w:t xml:space="preserve"> and Denial segments.</w:t>
      </w:r>
    </w:p>
    <w:p w14:paraId="1D9E7FC1" w14:textId="77777777" w:rsidR="00800A4A" w:rsidRPr="001A7A19" w:rsidRDefault="003751DF">
      <w:pPr>
        <w:pStyle w:val="KTRBodyBulletlevel1"/>
      </w:pPr>
      <w:r w:rsidRPr="0017314B">
        <w:rPr>
          <w:rStyle w:val="Strong"/>
        </w:rPr>
        <w:t>Environment:</w:t>
      </w:r>
      <w:r w:rsidRPr="00800A4A">
        <w:rPr>
          <w:b/>
        </w:rPr>
        <w:t xml:space="preserve"> </w:t>
      </w:r>
      <w:r w:rsidRPr="00800A4A">
        <w:t xml:space="preserve">Environmental factors also played a role in influencing the level of engagement in physical activity. This was particularly evident in </w:t>
      </w:r>
      <w:r w:rsidR="00554257">
        <w:t xml:space="preserve">the qualitative research in </w:t>
      </w:r>
      <w:r w:rsidRPr="00800A4A">
        <w:t>relation to the reliance on driving in certain areas (notably in the outer suburbs), reflecting a lack of viable public or ‘active transport’ options. Some also pointed to limited open spaces and parks or inviting places in which to be active.</w:t>
      </w:r>
      <w:r w:rsidR="00670C40" w:rsidRPr="00800A4A">
        <w:t xml:space="preserve"> Around one in three (35%) respondents claim that if they were provided with appropriate facilities at work they would be more likely to use active transport, with males significantly more likely (37%) than females (32%). </w:t>
      </w:r>
      <w:r w:rsidRPr="00800A4A">
        <w:t>Finally, climatic influences were also observed</w:t>
      </w:r>
      <w:r w:rsidR="00554257">
        <w:t xml:space="preserve"> in the qualitative research</w:t>
      </w:r>
      <w:r w:rsidRPr="00800A4A">
        <w:t>, with regular assertions that it was either too hot or too cold to exercise at certain times of the year, and a general preference for being physically activ</w:t>
      </w:r>
      <w:r w:rsidR="001142D7">
        <w:t>e in the more temperate months.</w:t>
      </w:r>
    </w:p>
    <w:p w14:paraId="6497CA88" w14:textId="1006A3C6" w:rsidR="002C381C" w:rsidRPr="00462E66" w:rsidRDefault="00105EBC" w:rsidP="0023061B">
      <w:pPr>
        <w:pStyle w:val="Figureheading"/>
        <w:spacing w:before="120" w:after="60"/>
      </w:pPr>
      <w:bookmarkStart w:id="84" w:name="_Toc514160722"/>
      <w:r w:rsidRPr="00462E66">
        <w:t xml:space="preserve">Figure </w:t>
      </w:r>
      <w:r w:rsidR="003C72D9">
        <w:t>8</w:t>
      </w:r>
      <w:r w:rsidR="00800A4A" w:rsidRPr="00462E66">
        <w:t xml:space="preserve">.4.5: </w:t>
      </w:r>
      <w:r w:rsidR="003751DF" w:rsidRPr="00462E66">
        <w:t xml:space="preserve">Attitudes </w:t>
      </w:r>
      <w:r w:rsidR="00800A4A" w:rsidRPr="00462E66">
        <w:t xml:space="preserve">to physical </w:t>
      </w:r>
      <w:r w:rsidR="006B17F6" w:rsidRPr="00462E66">
        <w:t>activity</w:t>
      </w:r>
      <w:bookmarkEnd w:id="84"/>
    </w:p>
    <w:p w14:paraId="2E419ED2" w14:textId="77777777" w:rsidR="00800A4A" w:rsidRDefault="008F78D9" w:rsidP="00B11E34">
      <w:pPr>
        <w:pStyle w:val="Image"/>
        <w:numPr>
          <w:ilvl w:val="0"/>
          <w:numId w:val="0"/>
        </w:numPr>
        <w:spacing w:before="0" w:after="0"/>
      </w:pPr>
      <w:r>
        <w:rPr>
          <w:lang w:eastAsia="en-AU"/>
        </w:rPr>
        <w:drawing>
          <wp:inline distT="0" distB="0" distL="0" distR="0" wp14:anchorId="1521EC1E" wp14:editId="25ECCDF9">
            <wp:extent cx="6120000" cy="4300025"/>
            <wp:effectExtent l="0" t="0" r="0" b="0"/>
            <wp:docPr id="459" name="Picture 459" descr="This graph illustrates respondents' attitudes towards physical activity.&#10;Depicted here are proportions of respondents according to the subgroups Male and Female (Variable – Gender).&#10;Percentages that differ significantly from the total survey population are also depicted.&#10;Proportions of respondents rated &quot;agree&quot; towards the following statements:&#10;Doing 30 minutes more activity a week is something I could try to do&#10;Male 75&#10;Female 77&#10;It’s harder to exercise as you get older&#10;Male 65 (significantly higher)&#10;Female 57  (significantly lower)&#10;It’s easier to exercise with someone else&#10;Male 59&#10;Female 59&#10;I find gyms / fitness centres are intimidating&#10;Male 50&#10;Female 55&#10;I feel embarrassed exercising in public&#10;Male 35 (significantly lower)&#10;Female 44 (significantly higher)&#10;It’s not really exercise unless you are puffing and sweating&#10;Male 50 (significantly higher)&#10;Female 40 (significantly lower)&#10;I’m not very co-ordinated when it comes to physical activity&#10;Male 34 (significantly lower)&#10;Female 39&#10;Gyms / fitness centres are not welcoming of people like me&#10;Male 36 (significantly higher)&#10;Female 30 (significantly lower)&#10;I’m not comfortable in exercise clothes&#10;Male 29&#10;Female 31&#10;I don’t like getting all sweaty&#10;Male 27 (significantly lower)&#10;Female 34 (significantly higher)&#10;It really doesn’t make much difference to my immediate health if I’m physically active or not&#10;Male 23 (significantly higher)&#10;Female 17 (significantly lower)&#10;It really doesn’t make much difference to my long term health if I’m physically active or not&#10;Male 23 (significantly higher)&#10;Female 14 (significantly lower)" title="Figure 8.4.5: Attitudes to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000" cy="4300025"/>
                    </a:xfrm>
                    <a:prstGeom prst="rect">
                      <a:avLst/>
                    </a:prstGeom>
                    <a:noFill/>
                  </pic:spPr>
                </pic:pic>
              </a:graphicData>
            </a:graphic>
          </wp:inline>
        </w:drawing>
      </w:r>
    </w:p>
    <w:p w14:paraId="2676A8D8" w14:textId="77777777" w:rsidR="001F598C" w:rsidRDefault="00105EBC" w:rsidP="007E1847">
      <w:pPr>
        <w:pStyle w:val="Sourcematerial"/>
      </w:pPr>
      <w:r w:rsidRPr="007E1847">
        <w:t xml:space="preserve">SOURCE: </w:t>
      </w:r>
      <w:r w:rsidR="001F598C" w:rsidRPr="007E1847">
        <w:t>D5</w:t>
      </w:r>
      <w:r w:rsidRPr="007E1847">
        <w:t>:</w:t>
      </w:r>
      <w:r w:rsidR="001F598C" w:rsidRPr="007E1847">
        <w:t xml:space="preserve"> To what extent do you agree or disagree with the following statements about physical activity?</w:t>
      </w:r>
      <w:r w:rsidR="001F598C" w:rsidRPr="007E1847">
        <w:br/>
        <w:t>BASE: All respondents (n=3150)</w:t>
      </w:r>
    </w:p>
    <w:p w14:paraId="3138360B" w14:textId="77777777" w:rsidR="008B1A80" w:rsidRDefault="008B1A80" w:rsidP="007E1847">
      <w:pPr>
        <w:pStyle w:val="Sourcematerial"/>
      </w:pPr>
      <w:r w:rsidRPr="008B1A80">
        <w:t>NOTE: The</w:t>
      </w:r>
      <w:r w:rsidR="00B11E34">
        <w:t xml:space="preserve"> downward pointing</w:t>
      </w:r>
      <w:r w:rsidRPr="008B1A80">
        <w:t xml:space="preserve"> red and </w:t>
      </w:r>
      <w:r w:rsidR="00B11E34">
        <w:t xml:space="preserve">upward pointing </w:t>
      </w:r>
      <w:r w:rsidRPr="008B1A80">
        <w:t>green arrows indicate a significant difference at the 95% confidence interval against the total survey population.</w:t>
      </w:r>
    </w:p>
    <w:p w14:paraId="547E1A16" w14:textId="77777777" w:rsidR="008F78D9" w:rsidRPr="007E1847" w:rsidRDefault="008F78D9" w:rsidP="008F78D9">
      <w:pPr>
        <w:pStyle w:val="KTRBodyMain"/>
      </w:pPr>
    </w:p>
    <w:p w14:paraId="04BBB2E2" w14:textId="77777777" w:rsidR="00473A50" w:rsidRDefault="00237B83">
      <w:pPr>
        <w:pStyle w:val="KTRBodyBulletlevel1"/>
        <w:rPr>
          <w:b/>
        </w:rPr>
      </w:pPr>
      <w:r w:rsidRPr="00D51148">
        <w:rPr>
          <w:rStyle w:val="Strong"/>
        </w:rPr>
        <w:lastRenderedPageBreak/>
        <w:t>P</w:t>
      </w:r>
      <w:r w:rsidR="006F469D" w:rsidRPr="00D51148">
        <w:rPr>
          <w:rStyle w:val="Strong"/>
        </w:rPr>
        <w:t>arent</w:t>
      </w:r>
      <w:r w:rsidRPr="00D51148">
        <w:rPr>
          <w:rStyle w:val="Strong"/>
        </w:rPr>
        <w:t>s</w:t>
      </w:r>
      <w:r w:rsidRPr="00800A4A">
        <w:t xml:space="preserve"> acknowledge the important role they play in how physically active their children are</w:t>
      </w:r>
      <w:r w:rsidR="003B3FC7" w:rsidRPr="00800A4A">
        <w:t>, w</w:t>
      </w:r>
      <w:r w:rsidRPr="00800A4A">
        <w:t xml:space="preserve">ith over four in five parents </w:t>
      </w:r>
      <w:r w:rsidR="003B3FC7" w:rsidRPr="00800A4A">
        <w:t xml:space="preserve">(83%) </w:t>
      </w:r>
      <w:r w:rsidRPr="00800A4A">
        <w:t xml:space="preserve">of this belief. To this end, over three quarters (77%) encourage their children to be active every day. While two thirds </w:t>
      </w:r>
      <w:r w:rsidR="003B3FC7" w:rsidRPr="00800A4A">
        <w:t>of parents (68%) try and set a good example of being physically active for their children, over half (54%) believe it is more important that their children are active than that they are active.</w:t>
      </w:r>
    </w:p>
    <w:p w14:paraId="2FCA495E" w14:textId="744EB488" w:rsidR="00800A4A" w:rsidRPr="00462E66" w:rsidRDefault="00800A4A" w:rsidP="008B72A7">
      <w:pPr>
        <w:pStyle w:val="Figureheading"/>
        <w:rPr>
          <w:b/>
        </w:rPr>
      </w:pPr>
      <w:bookmarkStart w:id="85" w:name="_Toc514160723"/>
      <w:r w:rsidRPr="00462E66">
        <w:t xml:space="preserve">Figure </w:t>
      </w:r>
      <w:r w:rsidR="003C72D9">
        <w:t>8</w:t>
      </w:r>
      <w:r w:rsidRPr="00462E66">
        <w:t xml:space="preserve">.4.6: </w:t>
      </w:r>
      <w:r w:rsidR="00111B2B" w:rsidRPr="00462E66">
        <w:t>Parental role in physical activity</w:t>
      </w:r>
      <w:bookmarkEnd w:id="85"/>
    </w:p>
    <w:p w14:paraId="7E6D56A3" w14:textId="77777777" w:rsidR="003B3FC7" w:rsidRPr="00237B83" w:rsidRDefault="00D410B9" w:rsidP="00F7268F">
      <w:pPr>
        <w:pStyle w:val="Image"/>
        <w:numPr>
          <w:ilvl w:val="0"/>
          <w:numId w:val="0"/>
        </w:numPr>
        <w:spacing w:before="120"/>
      </w:pPr>
      <w:r>
        <w:rPr>
          <w:lang w:eastAsia="en-AU"/>
        </w:rPr>
        <w:drawing>
          <wp:inline distT="0" distB="0" distL="0" distR="0" wp14:anchorId="33BEB4E5" wp14:editId="362E7EFF">
            <wp:extent cx="5760000" cy="2458880"/>
            <wp:effectExtent l="0" t="0" r="0" b="0"/>
            <wp:docPr id="464" name="Picture 464" descr="This graph illustrates the influence of being a parent on respondents' physical activity attitudes. Proportions of respondents rated &quot;agree&quot; towards the following statements:&#10;Parents have a big influence on how physically active their children are 83%&#10;I encourage my kids to be active every day 77%&#10;I try and set a good example of being physically active for my kids 68%&#10;I spend a lot of time running around or playing with my children 55%&#10;It is more important that my kids are active than that I am active 54%  " title="Figure 8.4.6: Parental role in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2458880"/>
                    </a:xfrm>
                    <a:prstGeom prst="rect">
                      <a:avLst/>
                    </a:prstGeom>
                    <a:noFill/>
                  </pic:spPr>
                </pic:pic>
              </a:graphicData>
            </a:graphic>
          </wp:inline>
        </w:drawing>
      </w:r>
    </w:p>
    <w:p w14:paraId="43A1B3F6" w14:textId="77777777" w:rsidR="00390670" w:rsidRDefault="00105EBC" w:rsidP="00D51148">
      <w:pPr>
        <w:pStyle w:val="Sourcematerial"/>
        <w:rPr>
          <w:color w:val="717171" w:themeColor="text1"/>
        </w:rPr>
      </w:pPr>
      <w:r w:rsidRPr="007E1847">
        <w:t xml:space="preserve">SOURCE: </w:t>
      </w:r>
      <w:r w:rsidR="006F469D" w:rsidRPr="007E1847">
        <w:t>D5</w:t>
      </w:r>
      <w:r w:rsidRPr="007E1847">
        <w:t>:</w:t>
      </w:r>
      <w:r w:rsidR="006F469D" w:rsidRPr="007E1847">
        <w:t xml:space="preserve"> To what extent do you agree or disagree with the following statements about physical activity?</w:t>
      </w:r>
      <w:r w:rsidR="006F469D" w:rsidRPr="007E1847">
        <w:br/>
        <w:t>BASE: All parents (n=1940)</w:t>
      </w:r>
      <w:r w:rsidR="00390670">
        <w:br w:type="page"/>
      </w:r>
    </w:p>
    <w:p w14:paraId="2D81AAE0" w14:textId="77777777" w:rsidR="007D1736" w:rsidRPr="00800A4A" w:rsidRDefault="007D1736" w:rsidP="00E974D9">
      <w:pPr>
        <w:pStyle w:val="Heading3"/>
      </w:pPr>
      <w:r w:rsidRPr="00800A4A">
        <w:lastRenderedPageBreak/>
        <w:t>Portion control</w:t>
      </w:r>
    </w:p>
    <w:p w14:paraId="62852A4A" w14:textId="77777777" w:rsidR="00907677" w:rsidRDefault="007D1736" w:rsidP="00D90111">
      <w:pPr>
        <w:pStyle w:val="KTRBodyMain"/>
        <w:rPr>
          <w:rFonts w:cs="Arial"/>
        </w:rPr>
      </w:pPr>
      <w:r w:rsidRPr="00800A4A">
        <w:rPr>
          <w:rFonts w:cs="Arial"/>
        </w:rPr>
        <w:t>While not considered a ‘health’ behaviour in the way that the other behaviours examined in this study were conceptualised, controlling portion size was viewed as a common sense strategy for weight loss. Nonetheless, the research revealed low recognition of the need to control portion size, reflecting often distorted views of what a ‘healthy’ size comprises, as influenced and shaped by the normalisation of large serving sizes. Barriers to restricting portion size also reflected a sense of deprivation, pressure to consume large quantities of food when socialising, and cost incentives.</w:t>
      </w:r>
    </w:p>
    <w:p w14:paraId="29B44DB3" w14:textId="77777777" w:rsidR="007D1736" w:rsidRPr="00800A4A" w:rsidRDefault="007D1736" w:rsidP="00D51148">
      <w:pPr>
        <w:pStyle w:val="Heading4underline"/>
      </w:pPr>
      <w:r w:rsidRPr="00800A4A">
        <w:t>Level of engagement</w:t>
      </w:r>
    </w:p>
    <w:p w14:paraId="05158653" w14:textId="77777777" w:rsidR="00FC0BD9" w:rsidRDefault="00FC0BD9" w:rsidP="007D1736">
      <w:pPr>
        <w:pStyle w:val="KTRBodyMain"/>
        <w:rPr>
          <w:rFonts w:cs="Arial"/>
        </w:rPr>
      </w:pPr>
      <w:r w:rsidRPr="00800A4A">
        <w:rPr>
          <w:rFonts w:cs="Arial"/>
        </w:rPr>
        <w:t xml:space="preserve">Two in five survey respondents (40%) have reduced their portion size in the past twelve months in order to maintain or lose weight, significantly higher among </w:t>
      </w:r>
      <w:r w:rsidR="00E93359">
        <w:rPr>
          <w:rFonts w:cs="Arial"/>
        </w:rPr>
        <w:t>Committed</w:t>
      </w:r>
      <w:r w:rsidR="000868DE">
        <w:rPr>
          <w:rFonts w:cs="Arial"/>
        </w:rPr>
        <w:t xml:space="preserve"> (51%), </w:t>
      </w:r>
      <w:r w:rsidR="00777C0A">
        <w:rPr>
          <w:rFonts w:cs="Arial"/>
        </w:rPr>
        <w:t>Engaged</w:t>
      </w:r>
      <w:r w:rsidR="000868DE">
        <w:rPr>
          <w:rFonts w:cs="Arial"/>
        </w:rPr>
        <w:t xml:space="preserve"> (50%), </w:t>
      </w:r>
      <w:r w:rsidR="00777C0A">
        <w:rPr>
          <w:rFonts w:cs="Arial"/>
        </w:rPr>
        <w:t>Struggling</w:t>
      </w:r>
      <w:r w:rsidR="000868DE">
        <w:rPr>
          <w:rFonts w:cs="Arial"/>
        </w:rPr>
        <w:t xml:space="preserve"> (44%), </w:t>
      </w:r>
      <w:r w:rsidRPr="00800A4A">
        <w:rPr>
          <w:rFonts w:cs="Arial"/>
        </w:rPr>
        <w:t xml:space="preserve">females (43%), </w:t>
      </w:r>
      <w:r w:rsidR="00DE64BC" w:rsidRPr="00DE64BC">
        <w:rPr>
          <w:rFonts w:cs="Arial"/>
        </w:rPr>
        <w:t>Aboriginal and Torres Strait Islander</w:t>
      </w:r>
      <w:r w:rsidRPr="00800A4A">
        <w:rPr>
          <w:rFonts w:cs="Arial"/>
        </w:rPr>
        <w:t xml:space="preserve"> respondents (59%) and those who are currently obese (53%). Over half the sample (54%) plan to reduce portion sizes in the next twelve months in order to maintain or reduce weight, significantly higher among</w:t>
      </w:r>
      <w:r w:rsidR="000868DE">
        <w:rPr>
          <w:rFonts w:cs="Arial"/>
        </w:rPr>
        <w:t xml:space="preserve"> a similar profile:</w:t>
      </w:r>
      <w:r w:rsidRPr="00800A4A">
        <w:rPr>
          <w:rFonts w:cs="Arial"/>
        </w:rPr>
        <w:t xml:space="preserve"> </w:t>
      </w:r>
      <w:r w:rsidR="00E93359">
        <w:rPr>
          <w:rFonts w:cs="Arial"/>
        </w:rPr>
        <w:t xml:space="preserve">Committed </w:t>
      </w:r>
      <w:r w:rsidR="000868DE">
        <w:rPr>
          <w:rFonts w:cs="Arial"/>
        </w:rPr>
        <w:t xml:space="preserve">(63%), </w:t>
      </w:r>
      <w:r w:rsidR="00777C0A">
        <w:rPr>
          <w:rFonts w:cs="Arial"/>
        </w:rPr>
        <w:t>Engaged</w:t>
      </w:r>
      <w:r w:rsidR="000868DE">
        <w:rPr>
          <w:rFonts w:cs="Arial"/>
        </w:rPr>
        <w:t xml:space="preserve"> (64%), </w:t>
      </w:r>
      <w:r w:rsidR="00777C0A">
        <w:rPr>
          <w:rFonts w:cs="Arial"/>
        </w:rPr>
        <w:t>Struggling</w:t>
      </w:r>
      <w:r w:rsidR="000868DE">
        <w:rPr>
          <w:rFonts w:cs="Arial"/>
        </w:rPr>
        <w:t xml:space="preserve"> (62%), </w:t>
      </w:r>
      <w:r w:rsidRPr="00800A4A">
        <w:rPr>
          <w:rFonts w:cs="Arial"/>
        </w:rPr>
        <w:t xml:space="preserve">females (59%), </w:t>
      </w:r>
      <w:r w:rsidR="00DE64BC" w:rsidRPr="00DE64BC">
        <w:rPr>
          <w:rFonts w:cs="Arial"/>
        </w:rPr>
        <w:t>Aboriginal and Torres Strait Islander</w:t>
      </w:r>
      <w:r w:rsidRPr="00800A4A">
        <w:rPr>
          <w:rFonts w:cs="Arial"/>
        </w:rPr>
        <w:t xml:space="preserve"> respondents (67%), overweight (60%) and obese (76%) respondents.</w:t>
      </w:r>
    </w:p>
    <w:p w14:paraId="25CEDDC5" w14:textId="77777777" w:rsidR="00FC0BD9" w:rsidRPr="00462E66" w:rsidRDefault="00800A4A" w:rsidP="008B72A7">
      <w:pPr>
        <w:pStyle w:val="Figureheading"/>
      </w:pPr>
      <w:bookmarkStart w:id="86" w:name="_Toc514160724"/>
      <w:r w:rsidRPr="00462E66">
        <w:t xml:space="preserve">Figure </w:t>
      </w:r>
      <w:r w:rsidR="003C72D9">
        <w:t>8</w:t>
      </w:r>
      <w:r w:rsidRPr="00462E66">
        <w:t>.5.1</w:t>
      </w:r>
      <w:r w:rsidR="00FC0BD9" w:rsidRPr="00462E66">
        <w:t>: Reducing portion sizes</w:t>
      </w:r>
      <w:bookmarkEnd w:id="86"/>
    </w:p>
    <w:p w14:paraId="0C1E8A36" w14:textId="77777777" w:rsidR="00866574" w:rsidRPr="00462E66" w:rsidRDefault="00D410B9" w:rsidP="00F7268F">
      <w:pPr>
        <w:pStyle w:val="Image"/>
        <w:numPr>
          <w:ilvl w:val="0"/>
          <w:numId w:val="0"/>
        </w:numPr>
        <w:spacing w:before="120"/>
      </w:pPr>
      <w:r>
        <w:rPr>
          <w:lang w:eastAsia="en-AU"/>
        </w:rPr>
        <w:drawing>
          <wp:inline distT="0" distB="0" distL="0" distR="0" wp14:anchorId="30CAD341" wp14:editId="70173D8D">
            <wp:extent cx="5760000" cy="1237354"/>
            <wp:effectExtent l="0" t="0" r="0" b="1270"/>
            <wp:docPr id="468" name="Picture 468" descr="This graph illustrates the proportions of respondents who have taken action in the past 12 months to reduce portion sizes.&#10;40% Have reduced portion sizes in past 12 months and 54% plan to reduce portion sizes in next 12 months" title="Figure 8.5.1: Reducing portion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1237354"/>
                    </a:xfrm>
                    <a:prstGeom prst="rect">
                      <a:avLst/>
                    </a:prstGeom>
                    <a:noFill/>
                  </pic:spPr>
                </pic:pic>
              </a:graphicData>
            </a:graphic>
          </wp:inline>
        </w:drawing>
      </w:r>
    </w:p>
    <w:p w14:paraId="0AA90393" w14:textId="77777777" w:rsidR="00866574" w:rsidRPr="007E1847" w:rsidRDefault="00105EBC" w:rsidP="007E1847">
      <w:pPr>
        <w:pStyle w:val="Sourcematerial"/>
      </w:pPr>
      <w:r w:rsidRPr="007E1847">
        <w:t xml:space="preserve">SOURCE: </w:t>
      </w:r>
      <w:r w:rsidR="00866574" w:rsidRPr="007E1847">
        <w:t>E9</w:t>
      </w:r>
      <w:r w:rsidRPr="007E1847">
        <w:t>:</w:t>
      </w:r>
      <w:r w:rsidR="00866574" w:rsidRPr="007E1847">
        <w:t xml:space="preserve"> Over the past 12 months have you reduced your portion sizes in order t</w:t>
      </w:r>
      <w:r w:rsidRPr="007E1847">
        <w:t>o maintain or lose weight?</w:t>
      </w:r>
      <w:r w:rsidRPr="007E1847">
        <w:br/>
        <w:t xml:space="preserve">E10: </w:t>
      </w:r>
      <w:r w:rsidR="00866574" w:rsidRPr="007E1847">
        <w:t>Over the next 12 months are you planning on reducing your portion sizes in order to maintain or lose weight?</w:t>
      </w:r>
      <w:r w:rsidR="00866574" w:rsidRPr="007E1847">
        <w:br/>
        <w:t>BASE: All respondents (n=3150)</w:t>
      </w:r>
    </w:p>
    <w:p w14:paraId="10FADC99" w14:textId="77777777" w:rsidR="007D1736" w:rsidRPr="00800A4A" w:rsidRDefault="007D1736" w:rsidP="00D51148">
      <w:pPr>
        <w:pStyle w:val="Heading4underline"/>
      </w:pPr>
      <w:r w:rsidRPr="00800A4A">
        <w:t>Drivers and barriers</w:t>
      </w:r>
    </w:p>
    <w:p w14:paraId="02ED83EC" w14:textId="77777777" w:rsidR="00907677" w:rsidRDefault="007D1736" w:rsidP="007D1736">
      <w:pPr>
        <w:pStyle w:val="KTRBodyMain"/>
        <w:rPr>
          <w:rFonts w:cs="Arial"/>
        </w:rPr>
      </w:pPr>
      <w:r w:rsidRPr="00800A4A">
        <w:rPr>
          <w:rFonts w:cs="Arial"/>
        </w:rPr>
        <w:t xml:space="preserve">Portion control was widely accepted </w:t>
      </w:r>
      <w:r w:rsidR="00856D5F">
        <w:rPr>
          <w:rFonts w:cs="Arial"/>
        </w:rPr>
        <w:t xml:space="preserve">by qualitative participants </w:t>
      </w:r>
      <w:r w:rsidRPr="00800A4A">
        <w:rPr>
          <w:rFonts w:cs="Arial"/>
        </w:rPr>
        <w:t>as an effective technique for weight loss, though its links to good health in any other sense were unclear for many. As a lifestyle change, it was considered relatively straightforward, lacking the logistical complexities of many of the other health behaviours examined in this study. Nonetheless, the research revealed a number of barriers to limiting portion size, as described below:</w:t>
      </w:r>
    </w:p>
    <w:p w14:paraId="6CEA99E5" w14:textId="77777777" w:rsidR="00035332" w:rsidRDefault="007D1736">
      <w:pPr>
        <w:pStyle w:val="KTRBodyBulletlevel1"/>
      </w:pPr>
      <w:r w:rsidRPr="009D0E68">
        <w:rPr>
          <w:rStyle w:val="Strong"/>
        </w:rPr>
        <w:t>Lack of awareness of ‘healthy’ portion size</w:t>
      </w:r>
      <w:r w:rsidRPr="00800A4A">
        <w:t xml:space="preserve">: The </w:t>
      </w:r>
      <w:r w:rsidR="00856D5F">
        <w:t xml:space="preserve">qualitative </w:t>
      </w:r>
      <w:r w:rsidRPr="00800A4A">
        <w:t xml:space="preserve">research highlighted a skewed and incorrect understanding of what a ‘healthy’ portion size actually constitutes, and </w:t>
      </w:r>
      <w:r w:rsidR="00DE64BC" w:rsidRPr="00800A4A">
        <w:t xml:space="preserve">low </w:t>
      </w:r>
      <w:r w:rsidR="00752188">
        <w:t>confidence</w:t>
      </w:r>
      <w:r w:rsidR="00DE64BC" w:rsidRPr="00800A4A">
        <w:t xml:space="preserve"> </w:t>
      </w:r>
      <w:r w:rsidRPr="00800A4A">
        <w:t xml:space="preserve">across study participants to determine if they were eating too much or too little. Over-eating was mostly assessed in terms of how ‘full’ they felt physically, with little reference to portion size. Moreover, reaching this ‘full to capacity’ feeling was often normal. </w:t>
      </w:r>
      <w:r w:rsidR="00380ED3" w:rsidRPr="00800A4A">
        <w:t xml:space="preserve">Finishing everything on your plate is ingrained for </w:t>
      </w:r>
      <w:r w:rsidR="004679B6" w:rsidRPr="00800A4A">
        <w:t>over t</w:t>
      </w:r>
      <w:r w:rsidR="00380ED3" w:rsidRPr="00800A4A">
        <w:t xml:space="preserve">wo in five respondents (43%), significantly more likely among men (50%), </w:t>
      </w:r>
      <w:r w:rsidR="00777C0A">
        <w:t>Struggling</w:t>
      </w:r>
      <w:r w:rsidR="000868DE">
        <w:t xml:space="preserve"> (48%), </w:t>
      </w:r>
      <w:r w:rsidR="00DE64BC" w:rsidRPr="00DE64BC">
        <w:t>Aboriginal and Torres Strait Islander</w:t>
      </w:r>
      <w:r w:rsidR="00380ED3" w:rsidRPr="00800A4A">
        <w:t xml:space="preserve"> respondents (53%)</w:t>
      </w:r>
      <w:r w:rsidR="00DE64BC">
        <w:t>,</w:t>
      </w:r>
      <w:r w:rsidR="00380ED3" w:rsidRPr="00800A4A">
        <w:t xml:space="preserve"> and </w:t>
      </w:r>
      <w:r w:rsidR="004679B6" w:rsidRPr="00800A4A">
        <w:t xml:space="preserve">CALD </w:t>
      </w:r>
      <w:r w:rsidR="00380ED3" w:rsidRPr="00800A4A">
        <w:t xml:space="preserve">respondents </w:t>
      </w:r>
      <w:r w:rsidR="004679B6" w:rsidRPr="00800A4A">
        <w:t xml:space="preserve">(50%). </w:t>
      </w:r>
    </w:p>
    <w:p w14:paraId="7F1EE9FD" w14:textId="77777777" w:rsidR="004679B6" w:rsidRPr="000868DE" w:rsidRDefault="00870CE8">
      <w:pPr>
        <w:pStyle w:val="KTRBodyBulletlevel1"/>
      </w:pPr>
      <w:r>
        <w:lastRenderedPageBreak/>
        <w:t>Other common ‘</w:t>
      </w:r>
      <w:r w:rsidR="004679B6" w:rsidRPr="00800A4A">
        <w:t>overeating</w:t>
      </w:r>
      <w:r>
        <w:t>’</w:t>
      </w:r>
      <w:r w:rsidR="004679B6" w:rsidRPr="00800A4A">
        <w:t xml:space="preserve"> behaviours are eating a bigger size meal than needed (22%</w:t>
      </w:r>
      <w:r w:rsidR="00111B2B">
        <w:t xml:space="preserve"> of all respondents</w:t>
      </w:r>
      <w:r w:rsidR="000868DE">
        <w:t>)</w:t>
      </w:r>
      <w:r w:rsidR="00DA744A">
        <w:t xml:space="preserve">, </w:t>
      </w:r>
      <w:r w:rsidR="00DA744A" w:rsidRPr="00800A4A">
        <w:t>and eating too much food in one sitting (18% of all respondents</w:t>
      </w:r>
      <w:r w:rsidR="00DA744A">
        <w:t xml:space="preserve">). These behaviours were significantly more prevalent among obese respondents, the </w:t>
      </w:r>
      <w:r w:rsidR="00777C0A">
        <w:t>Struggling</w:t>
      </w:r>
      <w:r w:rsidR="000868DE">
        <w:t xml:space="preserve"> </w:t>
      </w:r>
      <w:r w:rsidR="00DA744A">
        <w:t>segment</w:t>
      </w:r>
      <w:r w:rsidR="000868DE">
        <w:t xml:space="preserve">, </w:t>
      </w:r>
      <w:r w:rsidR="004679B6" w:rsidRPr="00800A4A">
        <w:t xml:space="preserve">18 to 34 year </w:t>
      </w:r>
      <w:r w:rsidR="00DA744A">
        <w:t xml:space="preserve">olds, and </w:t>
      </w:r>
      <w:r w:rsidR="00DE64BC" w:rsidRPr="00DE64BC">
        <w:t>Aboriginal and Torres Strait Islander</w:t>
      </w:r>
      <w:r w:rsidR="00DA744A">
        <w:t xml:space="preserve"> respondents. </w:t>
      </w:r>
      <w:r w:rsidR="004679B6" w:rsidRPr="00800A4A">
        <w:t xml:space="preserve">Around one in </w:t>
      </w:r>
      <w:r w:rsidR="00DA744A">
        <w:t xml:space="preserve">ten always or most of the time </w:t>
      </w:r>
      <w:r w:rsidR="004679B6" w:rsidRPr="00800A4A">
        <w:t>at</w:t>
      </w:r>
      <w:r w:rsidR="00DA744A">
        <w:t>e</w:t>
      </w:r>
      <w:r w:rsidR="004679B6" w:rsidRPr="00800A4A">
        <w:t xml:space="preserve"> when not hungry (13%) or feel uncomfortably full following a meal (12%), particularly younger respondents</w:t>
      </w:r>
      <w:r w:rsidR="000868DE">
        <w:t>, the Denial segment,</w:t>
      </w:r>
      <w:r w:rsidR="004679B6" w:rsidRPr="00800A4A">
        <w:t xml:space="preserve"> and </w:t>
      </w:r>
      <w:r w:rsidR="00DE64BC" w:rsidRPr="00DE64BC">
        <w:t>Aboriginal and Torres Strait Islander</w:t>
      </w:r>
      <w:r w:rsidR="004679B6" w:rsidRPr="00800A4A">
        <w:t xml:space="preserve"> respondents.</w:t>
      </w:r>
    </w:p>
    <w:p w14:paraId="60039328" w14:textId="5D9C8F31" w:rsidR="00FC0BD9" w:rsidRPr="00462E66" w:rsidRDefault="00800A4A" w:rsidP="008B72A7">
      <w:pPr>
        <w:pStyle w:val="Figureheading"/>
      </w:pPr>
      <w:bookmarkStart w:id="87" w:name="_Toc514160725"/>
      <w:r w:rsidRPr="00462E66">
        <w:t xml:space="preserve">Figure </w:t>
      </w:r>
      <w:r w:rsidR="003C72D9">
        <w:t>8</w:t>
      </w:r>
      <w:r w:rsidRPr="00462E66">
        <w:t>.5.2</w:t>
      </w:r>
      <w:r w:rsidR="00FC0BD9" w:rsidRPr="00462E66">
        <w:t>: Frequency of overeating</w:t>
      </w:r>
      <w:bookmarkEnd w:id="87"/>
    </w:p>
    <w:p w14:paraId="0431564D" w14:textId="77777777" w:rsidR="0091289E" w:rsidRDefault="00035332" w:rsidP="00F7268F">
      <w:pPr>
        <w:pStyle w:val="Image"/>
        <w:numPr>
          <w:ilvl w:val="0"/>
          <w:numId w:val="0"/>
        </w:numPr>
        <w:spacing w:before="120"/>
      </w:pPr>
      <w:r>
        <w:rPr>
          <w:lang w:eastAsia="en-AU"/>
        </w:rPr>
        <w:drawing>
          <wp:inline distT="0" distB="0" distL="0" distR="0" wp14:anchorId="46A13B5D" wp14:editId="326F436A">
            <wp:extent cx="5760000" cy="2367613"/>
            <wp:effectExtent l="0" t="0" r="0" b="0"/>
            <wp:docPr id="469" name="Picture 469" descr="This graph illustrates proportions of respondents' who identify as participating in overeating planning behaviours, &quot;always&quot; or &quot;most of the time&quot;:&#10;Finish everything on my plate even if I feel full - 43%&#10;Eat a bigger size meal than I needed - 22%&#10;Eat too much food in one sitting - 18%&#10;I eat when I'm not hungry - 13%&#10;Feel uncomfortably full following a meal - 12%" title="Figure 8.5.2: Frequency of over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2367613"/>
                    </a:xfrm>
                    <a:prstGeom prst="rect">
                      <a:avLst/>
                    </a:prstGeom>
                    <a:noFill/>
                  </pic:spPr>
                </pic:pic>
              </a:graphicData>
            </a:graphic>
          </wp:inline>
        </w:drawing>
      </w:r>
    </w:p>
    <w:p w14:paraId="73C8899B" w14:textId="77777777" w:rsidR="00FC0BD9" w:rsidRDefault="00105EBC" w:rsidP="00D51148">
      <w:pPr>
        <w:pStyle w:val="Sourcematerial"/>
      </w:pPr>
      <w:r w:rsidRPr="007E1847">
        <w:t xml:space="preserve">SOURCE: </w:t>
      </w:r>
      <w:r w:rsidR="00FC0BD9" w:rsidRPr="007E1847">
        <w:t>B11</w:t>
      </w:r>
      <w:r w:rsidRPr="007E1847">
        <w:t>:</w:t>
      </w:r>
      <w:r w:rsidR="00FC0BD9" w:rsidRPr="007E1847">
        <w:t xml:space="preserve"> How often do you do each of the following…?</w:t>
      </w:r>
      <w:r w:rsidR="00FC0BD9" w:rsidRPr="007E1847">
        <w:br/>
        <w:t>BASE: All respondents (n=3150)</w:t>
      </w:r>
    </w:p>
    <w:p w14:paraId="6F540401" w14:textId="77777777" w:rsidR="00035332" w:rsidRPr="00462E66" w:rsidRDefault="00035332" w:rsidP="00035332">
      <w:pPr>
        <w:pStyle w:val="KTRBodyMain"/>
      </w:pPr>
    </w:p>
    <w:p w14:paraId="052A8E95" w14:textId="77777777" w:rsidR="00FC0BD9" w:rsidRPr="00800A4A" w:rsidRDefault="00FC0BD9">
      <w:pPr>
        <w:pStyle w:val="KTRBodyBulletlevel1"/>
      </w:pPr>
      <w:r w:rsidRPr="00800A4A">
        <w:t>T</w:t>
      </w:r>
      <w:r w:rsidR="00856D5F">
        <w:t>he qualitative research suggest that t</w:t>
      </w:r>
      <w:r w:rsidRPr="00800A4A">
        <w:t xml:space="preserve">his distorted view of portion size appears to be influenced in no small part by social norms, constantly reinforced by typical meal sizes at restaurants and cafes, and amongst peer groups and partners, and validated by shared narratives around wastage. Serving sizes tended to be ‘matched’ across the group, irrespective of individual energy needs, with </w:t>
      </w:r>
      <w:r w:rsidRPr="00800A4A">
        <w:rPr>
          <w:lang w:val="en-AU"/>
        </w:rPr>
        <w:t>four in ten (40%) agreeing that</w:t>
      </w:r>
      <w:r w:rsidRPr="00800A4A">
        <w:rPr>
          <w:b/>
          <w:lang w:val="en-AU"/>
        </w:rPr>
        <w:t xml:space="preserve"> </w:t>
      </w:r>
      <w:r w:rsidRPr="00870CE8">
        <w:rPr>
          <w:lang w:val="en-AU"/>
        </w:rPr>
        <w:t xml:space="preserve">“When I eat with others I tend to eat the same amount of food as they do.” </w:t>
      </w:r>
      <w:r w:rsidRPr="00800A4A">
        <w:rPr>
          <w:lang w:val="en-AU"/>
        </w:rPr>
        <w:t>This attitude was significantly more prevalent in parents (44%), 18 to 34 year olds (</w:t>
      </w:r>
      <w:r w:rsidR="00E4460C" w:rsidRPr="00800A4A">
        <w:rPr>
          <w:lang w:val="en-AU"/>
        </w:rPr>
        <w:t>51%),</w:t>
      </w:r>
      <w:r w:rsidRPr="00800A4A">
        <w:rPr>
          <w:lang w:val="en-AU"/>
        </w:rPr>
        <w:t xml:space="preserve"> and </w:t>
      </w:r>
      <w:r w:rsidR="000B779D" w:rsidRPr="00DE64BC">
        <w:t>Aboriginal and Torres Strait Islander</w:t>
      </w:r>
      <w:r w:rsidRPr="00800A4A">
        <w:rPr>
          <w:lang w:val="en-AU"/>
        </w:rPr>
        <w:t xml:space="preserve"> respondents (74%).</w:t>
      </w:r>
    </w:p>
    <w:p w14:paraId="4CAC931D" w14:textId="77777777" w:rsidR="00907677" w:rsidRDefault="002C1E95">
      <w:pPr>
        <w:pStyle w:val="KTRBodyBulletlevel1"/>
      </w:pPr>
      <w:r w:rsidRPr="00035332">
        <w:rPr>
          <w:rStyle w:val="Strong"/>
        </w:rPr>
        <w:t>Strong</w:t>
      </w:r>
      <w:r w:rsidR="007D1736" w:rsidRPr="00035332">
        <w:rPr>
          <w:rStyle w:val="Strong"/>
        </w:rPr>
        <w:t xml:space="preserve"> need recognition:</w:t>
      </w:r>
      <w:r w:rsidR="007D1736" w:rsidRPr="00800A4A">
        <w:t xml:space="preserve"> </w:t>
      </w:r>
      <w:r w:rsidRPr="00800A4A">
        <w:t>Despite this</w:t>
      </w:r>
      <w:r w:rsidR="007D1736" w:rsidRPr="00800A4A">
        <w:t xml:space="preserve"> many participants identify a </w:t>
      </w:r>
      <w:r w:rsidR="007D1736" w:rsidRPr="00D51148">
        <w:rPr>
          <w:rStyle w:val="Strong"/>
        </w:rPr>
        <w:t>need</w:t>
      </w:r>
      <w:r w:rsidR="007D1736" w:rsidRPr="00800A4A">
        <w:t xml:space="preserve"> to be eating less, with </w:t>
      </w:r>
      <w:r w:rsidRPr="00800A4A">
        <w:t>three in five (59%) r</w:t>
      </w:r>
      <w:r w:rsidR="007D1736" w:rsidRPr="00800A4A">
        <w:t xml:space="preserve">espondents agreeing that they needed to eat smaller sized meals. </w:t>
      </w:r>
      <w:r w:rsidRPr="00800A4A">
        <w:t>This</w:t>
      </w:r>
      <w:r w:rsidR="007D1736" w:rsidRPr="00800A4A">
        <w:t xml:space="preserve"> was particularly evident amongst those who were overweight (</w:t>
      </w:r>
      <w:r w:rsidRPr="00800A4A">
        <w:t>63</w:t>
      </w:r>
      <w:r w:rsidR="007D1736" w:rsidRPr="00800A4A">
        <w:t>%) or obese (</w:t>
      </w:r>
      <w:r w:rsidRPr="00800A4A">
        <w:t>75%)</w:t>
      </w:r>
      <w:r w:rsidR="00587916">
        <w:t xml:space="preserve"> as well as the </w:t>
      </w:r>
      <w:r w:rsidR="000B779D">
        <w:t>Struggling</w:t>
      </w:r>
      <w:r w:rsidR="00587916">
        <w:t xml:space="preserve"> segment (68%)</w:t>
      </w:r>
      <w:r w:rsidR="007D1736" w:rsidRPr="00800A4A">
        <w:t>.</w:t>
      </w:r>
    </w:p>
    <w:p w14:paraId="1394A717" w14:textId="77777777" w:rsidR="007D1736" w:rsidRDefault="007D1736">
      <w:pPr>
        <w:pStyle w:val="KTRBodyBulletlevel1"/>
      </w:pPr>
      <w:r w:rsidRPr="00035332">
        <w:rPr>
          <w:rStyle w:val="Strong"/>
        </w:rPr>
        <w:t>Deprivation:</w:t>
      </w:r>
      <w:r w:rsidRPr="00800A4A">
        <w:t xml:space="preserve"> Psychologically, controlling portion size was associated with </w:t>
      </w:r>
      <w:r w:rsidRPr="00D51148">
        <w:rPr>
          <w:rStyle w:val="Strong"/>
        </w:rPr>
        <w:t>deprivation and dieting</w:t>
      </w:r>
      <w:r w:rsidRPr="00800A4A">
        <w:t xml:space="preserve">, which made it inherently unappealing for many in the </w:t>
      </w:r>
      <w:r w:rsidR="00856D5F">
        <w:t>qualitative research</w:t>
      </w:r>
      <w:r w:rsidRPr="00800A4A">
        <w:t>. Those who had been through weight loss programs engaged in strategies to assist in controlling their portion size, including using a smaller sized plate or smaller food containers, and packing away leftovers to discourage a second helping. This was typically effective, particularly in the short-term when motivation was high. Over time, however, the sense of deprivation inherent in this approach, particularly at times of stress or tiredness, made it difficult to sustain, resulting in increased snacking, and/or a gradual ‘cr</w:t>
      </w:r>
      <w:r w:rsidR="00587916">
        <w:t>eep’ back to ‘normal’ portions.</w:t>
      </w:r>
    </w:p>
    <w:p w14:paraId="48DAD1E1" w14:textId="77777777" w:rsidR="00587916" w:rsidRDefault="00587916" w:rsidP="00035332">
      <w:pPr>
        <w:pStyle w:val="Quote"/>
        <w:spacing w:before="60"/>
      </w:pPr>
      <w:r>
        <w:t>‘</w:t>
      </w:r>
      <w:r w:rsidRPr="00587916">
        <w:t>You just don’t want to get to the point where your obsessing over every calories that you eat and th</w:t>
      </w:r>
      <w:r>
        <w:t>en food isn’t enjoyable anymore</w:t>
      </w:r>
      <w:r w:rsidRPr="00811486">
        <w:t>.’ (Female, 25-30</w:t>
      </w:r>
      <w:r w:rsidR="00811486" w:rsidRPr="00811486">
        <w:t xml:space="preserve"> years</w:t>
      </w:r>
      <w:r w:rsidRPr="00811486">
        <w:t xml:space="preserve">, </w:t>
      </w:r>
      <w:r w:rsidR="0043282F" w:rsidRPr="00811486">
        <w:t>Perth</w:t>
      </w:r>
      <w:r w:rsidRPr="00811486">
        <w:t>)</w:t>
      </w:r>
    </w:p>
    <w:p w14:paraId="0DB28B3E" w14:textId="77777777" w:rsidR="007D1736" w:rsidRPr="00800A4A" w:rsidRDefault="007D1736">
      <w:pPr>
        <w:pStyle w:val="KTRBodyBulletlevel1"/>
      </w:pPr>
      <w:r w:rsidRPr="00035332">
        <w:rPr>
          <w:rStyle w:val="Strong"/>
        </w:rPr>
        <w:lastRenderedPageBreak/>
        <w:t>Social pressure and normative influences:</w:t>
      </w:r>
      <w:r w:rsidRPr="00800A4A">
        <w:t xml:space="preserve"> Normative influences could also make it difficult to control portion sizes, both by creating social pressure to eat large quantities (particularly during celebratory occasions), reinforcing a sense of deprivation around eating less than others. Over half the quantitative sample, (53%) for instance, agreed that </w:t>
      </w:r>
      <w:r w:rsidRPr="00870CE8">
        <w:t>“</w:t>
      </w:r>
      <w:r w:rsidRPr="00870CE8">
        <w:rPr>
          <w:lang w:val="en-AU"/>
        </w:rPr>
        <w:t>I can’t help myself eating unhealthy food when you are at big family gathering</w:t>
      </w:r>
      <w:r w:rsidR="002C1E95" w:rsidRPr="00870CE8">
        <w:rPr>
          <w:lang w:val="en-AU"/>
        </w:rPr>
        <w:t>s, or special events</w:t>
      </w:r>
      <w:r w:rsidR="00F44437">
        <w:rPr>
          <w:lang w:val="en-AU"/>
        </w:rPr>
        <w:t>/</w:t>
      </w:r>
      <w:r w:rsidR="002C1E95" w:rsidRPr="00870CE8">
        <w:rPr>
          <w:lang w:val="en-AU"/>
        </w:rPr>
        <w:t>functions</w:t>
      </w:r>
      <w:r w:rsidRPr="00870CE8">
        <w:rPr>
          <w:lang w:val="en-AU"/>
        </w:rPr>
        <w:t>”</w:t>
      </w:r>
      <w:r w:rsidR="002C1E95" w:rsidRPr="00870CE8">
        <w:rPr>
          <w:lang w:val="en-AU"/>
        </w:rPr>
        <w:t xml:space="preserve">, </w:t>
      </w:r>
      <w:r w:rsidR="002C1E95" w:rsidRPr="00800A4A">
        <w:rPr>
          <w:lang w:val="en-AU"/>
        </w:rPr>
        <w:t>in particular</w:t>
      </w:r>
      <w:r w:rsidRPr="00800A4A">
        <w:rPr>
          <w:lang w:val="en-AU"/>
        </w:rPr>
        <w:t xml:space="preserve"> </w:t>
      </w:r>
      <w:r w:rsidR="002C1E95" w:rsidRPr="00800A4A">
        <w:rPr>
          <w:lang w:val="en-AU"/>
        </w:rPr>
        <w:t>parents (56%),</w:t>
      </w:r>
      <w:r w:rsidR="00682733">
        <w:rPr>
          <w:lang w:val="en-AU"/>
        </w:rPr>
        <w:t xml:space="preserve"> </w:t>
      </w:r>
      <w:r w:rsidR="00777C0A">
        <w:rPr>
          <w:lang w:val="en-AU"/>
        </w:rPr>
        <w:t>Struggling</w:t>
      </w:r>
      <w:r w:rsidR="00682733">
        <w:rPr>
          <w:lang w:val="en-AU"/>
        </w:rPr>
        <w:t xml:space="preserve"> (60%),</w:t>
      </w:r>
      <w:r w:rsidR="002C1E95" w:rsidRPr="00800A4A">
        <w:rPr>
          <w:lang w:val="en-AU"/>
        </w:rPr>
        <w:t xml:space="preserve"> 18 to 34 year olds (61%) and </w:t>
      </w:r>
      <w:r w:rsidR="00167BC2" w:rsidRPr="00DE64BC">
        <w:t>Aboriginal and Torres Strait Islander</w:t>
      </w:r>
      <w:r w:rsidR="002C1E95" w:rsidRPr="00800A4A">
        <w:rPr>
          <w:lang w:val="en-AU"/>
        </w:rPr>
        <w:t xml:space="preserve"> respondents (73%).</w:t>
      </w:r>
      <w:r w:rsidR="00682733">
        <w:rPr>
          <w:lang w:val="en-AU"/>
        </w:rPr>
        <w:t xml:space="preserve"> </w:t>
      </w:r>
      <w:r w:rsidRPr="00800A4A">
        <w:t>This could make it difficult to eat less, even when</w:t>
      </w:r>
      <w:r w:rsidR="00682733">
        <w:t xml:space="preserve"> there was motivation to do so.</w:t>
      </w:r>
    </w:p>
    <w:p w14:paraId="15948F96" w14:textId="77777777" w:rsidR="007D1736" w:rsidRPr="00800A4A" w:rsidRDefault="007D1736">
      <w:pPr>
        <w:pStyle w:val="KTRBodyBulletlevel1"/>
      </w:pPr>
      <w:r w:rsidRPr="00035332">
        <w:rPr>
          <w:rStyle w:val="Strong"/>
        </w:rPr>
        <w:t>Cost incentives:</w:t>
      </w:r>
      <w:r w:rsidRPr="00800A4A">
        <w:t xml:space="preserve"> The impact of low cost restaurant ‘specials’ was also evident, with some 43</w:t>
      </w:r>
      <w:r w:rsidR="00870CE8">
        <w:t xml:space="preserve">% of respondents agreeing that </w:t>
      </w:r>
      <w:r w:rsidR="00870CE8" w:rsidRPr="00870CE8">
        <w:t>“</w:t>
      </w:r>
      <w:r w:rsidRPr="00870CE8">
        <w:t>I find myself eating more than I planned when there are specials or value deals on the menus when I am eating out</w:t>
      </w:r>
      <w:r w:rsidR="00870CE8" w:rsidRPr="00870CE8">
        <w:t>”</w:t>
      </w:r>
      <w:r w:rsidR="002C1E95" w:rsidRPr="00870CE8">
        <w:t xml:space="preserve">. </w:t>
      </w:r>
      <w:r w:rsidR="002C1E95" w:rsidRPr="00800A4A">
        <w:t xml:space="preserve">This was significantly more prevalent among parents (46%), </w:t>
      </w:r>
      <w:r w:rsidR="00777C0A">
        <w:t>Struggling</w:t>
      </w:r>
      <w:r w:rsidR="00880CC7">
        <w:t xml:space="preserve"> (48%), </w:t>
      </w:r>
      <w:r w:rsidR="002C1E95" w:rsidRPr="00800A4A">
        <w:t xml:space="preserve">respondents living in capital </w:t>
      </w:r>
      <w:r w:rsidR="00E1524D">
        <w:t>cities (46%), respondents with a household</w:t>
      </w:r>
      <w:r w:rsidR="002C1E95" w:rsidRPr="00800A4A">
        <w:t xml:space="preserve"> </w:t>
      </w:r>
      <w:r w:rsidR="003258C1">
        <w:t xml:space="preserve">income between $60-150k (48%), </w:t>
      </w:r>
      <w:r w:rsidR="002C1E95" w:rsidRPr="00800A4A">
        <w:t xml:space="preserve">18 to 34 year olds (54%), respondents with a CALD background (52%) and </w:t>
      </w:r>
      <w:r w:rsidR="00167BC2" w:rsidRPr="00DE64BC">
        <w:t>Aboriginal and Torres Strait Islander</w:t>
      </w:r>
      <w:r w:rsidR="002C1E95" w:rsidRPr="00800A4A">
        <w:t xml:space="preserve"> respondents (69%).</w:t>
      </w:r>
    </w:p>
    <w:p w14:paraId="7F551A98" w14:textId="77777777" w:rsidR="005C1B14" w:rsidRPr="00682733" w:rsidRDefault="002C5C77">
      <w:pPr>
        <w:pStyle w:val="KTRBodyBulletlevel1"/>
      </w:pPr>
      <w:r w:rsidRPr="00035332">
        <w:rPr>
          <w:rStyle w:val="Strong"/>
        </w:rPr>
        <w:t>Link with perceived health:</w:t>
      </w:r>
      <w:r w:rsidRPr="00800A4A">
        <w:t xml:space="preserve"> Portion size is considered less important when the food consumed is considered to be healthy, with over half of respondents (54%) agreeing that they don’t worry too much about the amount they eat when the food they are eating is healthy.</w:t>
      </w:r>
      <w:r w:rsidR="00487760" w:rsidRPr="00800A4A">
        <w:t xml:space="preserve"> This is significantly more prevalent among</w:t>
      </w:r>
      <w:r w:rsidR="00880CC7">
        <w:t xml:space="preserve"> </w:t>
      </w:r>
      <w:r w:rsidR="00777C0A">
        <w:t>Struggling</w:t>
      </w:r>
      <w:r w:rsidR="00880CC7">
        <w:t xml:space="preserve"> (58%),</w:t>
      </w:r>
      <w:r w:rsidR="00487760" w:rsidRPr="00800A4A">
        <w:t xml:space="preserve"> respondents aged 25 to 34 years (60%), those with a household income of $60-100k (60%), those from a CALD background (61%) and </w:t>
      </w:r>
      <w:r w:rsidR="00167BC2" w:rsidRPr="00DE64BC">
        <w:t>Aboriginal and Torres Strait Islander</w:t>
      </w:r>
      <w:r w:rsidR="00487760" w:rsidRPr="00800A4A">
        <w:t xml:space="preserve"> respondents (75%).</w:t>
      </w:r>
    </w:p>
    <w:p w14:paraId="7EEA46C1" w14:textId="612D0178" w:rsidR="005C1B14" w:rsidRPr="00462E66" w:rsidRDefault="00105EBC" w:rsidP="008B72A7">
      <w:pPr>
        <w:pStyle w:val="Figureheading"/>
      </w:pPr>
      <w:bookmarkStart w:id="88" w:name="_Toc514160726"/>
      <w:r w:rsidRPr="00462E66">
        <w:t xml:space="preserve">Figure </w:t>
      </w:r>
      <w:r w:rsidR="003C72D9">
        <w:t>8</w:t>
      </w:r>
      <w:r w:rsidR="005C1B14" w:rsidRPr="00462E66">
        <w:t>.5.3:</w:t>
      </w:r>
      <w:r w:rsidR="003A739E" w:rsidRPr="00462E66">
        <w:t xml:space="preserve"> </w:t>
      </w:r>
      <w:r w:rsidR="00111B2B" w:rsidRPr="00462E66">
        <w:t>Attitudes to amount and type of food eaten</w:t>
      </w:r>
      <w:bookmarkEnd w:id="88"/>
    </w:p>
    <w:p w14:paraId="7CA95EF5" w14:textId="77777777" w:rsidR="00585129" w:rsidRDefault="003F42A3" w:rsidP="00F7268F">
      <w:pPr>
        <w:pStyle w:val="Image"/>
        <w:numPr>
          <w:ilvl w:val="0"/>
          <w:numId w:val="0"/>
        </w:numPr>
        <w:spacing w:before="120"/>
      </w:pPr>
      <w:r>
        <w:rPr>
          <w:lang w:eastAsia="en-AU"/>
        </w:rPr>
        <w:drawing>
          <wp:inline distT="0" distB="0" distL="0" distR="0" wp14:anchorId="717A112C" wp14:editId="7F2B85C1">
            <wp:extent cx="5760000" cy="2999760"/>
            <wp:effectExtent l="0" t="0" r="0" b="0"/>
            <wp:docPr id="4" name="Picture 4" descr="This graph illustrates respondents' attitudes towards the amount and type of food eaten.&#10;Respondents were asked their level of agreement with the following statements:&#10;I need to eat smaller sized meals - 59% agree&#10;I don’t worry too much about the amount I eat when the food I’m eating is healthy  54% agree&#10;I can't help myself eating unhealthy food at big family gatherings, or special events/functions - 53% agree&#10;I find myself eating more than I planned when there are specials or value deals on the meals when I'm eating out - 43%&#10;When I eat with others I tend to eat the same amount of food as they do - 40% agree &#10;I don’t really pay much attention to what I eat  29% agree" title="Figure 8.5.3: Attitudes to amount and type of food e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999760"/>
                    </a:xfrm>
                    <a:prstGeom prst="rect">
                      <a:avLst/>
                    </a:prstGeom>
                    <a:noFill/>
                  </pic:spPr>
                </pic:pic>
              </a:graphicData>
            </a:graphic>
          </wp:inline>
        </w:drawing>
      </w:r>
    </w:p>
    <w:p w14:paraId="08ACDF28" w14:textId="77777777" w:rsidR="00BF6CCC" w:rsidRPr="00462E66" w:rsidRDefault="00105EBC" w:rsidP="00D51148">
      <w:pPr>
        <w:pStyle w:val="Sourcematerial"/>
        <w:spacing w:before="240"/>
        <w:sectPr w:rsidR="00BF6CCC" w:rsidRPr="00462E66" w:rsidSect="004E5BD6">
          <w:type w:val="continuous"/>
          <w:pgSz w:w="11906" w:h="16838"/>
          <w:pgMar w:top="1134" w:right="1134" w:bottom="1701" w:left="1134" w:header="0" w:footer="709" w:gutter="0"/>
          <w:cols w:space="708"/>
          <w:docGrid w:linePitch="360"/>
        </w:sectPr>
      </w:pPr>
      <w:r w:rsidRPr="00462E66">
        <w:t xml:space="preserve">SOURCE: </w:t>
      </w:r>
      <w:r w:rsidR="00585129" w:rsidRPr="00462E66">
        <w:t>C1</w:t>
      </w:r>
      <w:r w:rsidRPr="00462E66">
        <w:t>:</w:t>
      </w:r>
      <w:r w:rsidR="00585129" w:rsidRPr="00462E66">
        <w:t xml:space="preserve"> To what extent do you agree or disagree with the following statements about healthy eating?</w:t>
      </w:r>
      <w:r w:rsidR="00585129" w:rsidRPr="00462E66">
        <w:br/>
        <w:t>BASE: All respondents n=3150</w:t>
      </w:r>
    </w:p>
    <w:p w14:paraId="6AF9C8A3" w14:textId="77777777" w:rsidR="00FA1588" w:rsidRPr="005C1B14" w:rsidRDefault="001B751D" w:rsidP="003E68DB">
      <w:pPr>
        <w:pStyle w:val="Heading2KTRHeading2"/>
        <w:ind w:left="510" w:hanging="510"/>
        <w:sectPr w:rsidR="00FA1588" w:rsidRPr="005C1B14" w:rsidSect="00FA1588">
          <w:type w:val="continuous"/>
          <w:pgSz w:w="11906" w:h="16838"/>
          <w:pgMar w:top="1134" w:right="1134" w:bottom="1701" w:left="1134" w:header="454" w:footer="709" w:gutter="0"/>
          <w:cols w:space="708"/>
          <w:docGrid w:linePitch="360"/>
        </w:sectPr>
      </w:pPr>
      <w:bookmarkStart w:id="89" w:name="_Toc514160606"/>
      <w:r>
        <w:lastRenderedPageBreak/>
        <w:t>M</w:t>
      </w:r>
      <w:r w:rsidR="000B2D7E" w:rsidRPr="005C1B14">
        <w:t xml:space="preserve">aintaining healthy </w:t>
      </w:r>
      <w:r w:rsidR="00200DC7" w:rsidRPr="005C1B14">
        <w:t>weight</w:t>
      </w:r>
      <w:bookmarkEnd w:id="89"/>
    </w:p>
    <w:p w14:paraId="0B92FD85" w14:textId="77777777" w:rsidR="00907677" w:rsidRDefault="002B4D87" w:rsidP="002B4D87">
      <w:pPr>
        <w:pStyle w:val="KTRBodyMain"/>
        <w:rPr>
          <w:rFonts w:cs="Arial"/>
        </w:rPr>
      </w:pPr>
      <w:r w:rsidRPr="005C1B14">
        <w:rPr>
          <w:rFonts w:cs="Arial"/>
        </w:rPr>
        <w:t xml:space="preserve">The qualitative research suggests that while weight is a salient issue for many, its association with health is not always clear, with overweight not necessarily considered indicative of poor health. For younger participants, the negative impacts of overweight were largely associated more consistently with attractiveness, self-esteem, confidence and social approval: issues primarily connected with body image rather than health. Amongst older participants there was greater recognition of the risks of chronic health disease, including diabetes, high blood pressure and heart disease. However, these were more strongly associated with </w:t>
      </w:r>
      <w:r w:rsidRPr="00D51148">
        <w:rPr>
          <w:rStyle w:val="Strong"/>
        </w:rPr>
        <w:t>obesity</w:t>
      </w:r>
      <w:r w:rsidRPr="005C1B14">
        <w:rPr>
          <w:rFonts w:cs="Arial"/>
        </w:rPr>
        <w:t xml:space="preserve"> rather than overweight. Moreover, few in the study identified as ‘obese’ (including those who were obese</w:t>
      </w:r>
      <w:r w:rsidR="00167BC2">
        <w:rPr>
          <w:rFonts w:cs="Arial"/>
        </w:rPr>
        <w:t xml:space="preserve"> according to BMI</w:t>
      </w:r>
      <w:r w:rsidRPr="005C1B14">
        <w:rPr>
          <w:rFonts w:cs="Arial"/>
        </w:rPr>
        <w:t>), and so tended not to internalise these risks.</w:t>
      </w:r>
    </w:p>
    <w:p w14:paraId="211484CD" w14:textId="77777777" w:rsidR="005C1B14" w:rsidRPr="005C1B14" w:rsidRDefault="002B4D87" w:rsidP="008C609D">
      <w:pPr>
        <w:pStyle w:val="KTRBodyMain"/>
      </w:pPr>
      <w:r w:rsidRPr="005C1B14">
        <w:rPr>
          <w:rFonts w:cs="Arial"/>
        </w:rPr>
        <w:t xml:space="preserve">Indeed, the research highlighted a progressively </w:t>
      </w:r>
      <w:r w:rsidRPr="00D51148">
        <w:rPr>
          <w:rStyle w:val="Strong"/>
        </w:rPr>
        <w:t>distorted perception of weight</w:t>
      </w:r>
      <w:r w:rsidRPr="005C1B14">
        <w:rPr>
          <w:rFonts w:cs="Arial"/>
        </w:rPr>
        <w:t xml:space="preserve">, reflective perhaps of the increasing normalisation of overweight. The notion of ‘healthy weight’ appears to be a fairly flexible term, personally interpreted and understood. </w:t>
      </w:r>
      <w:r w:rsidR="00141EC8" w:rsidRPr="005C1B14">
        <w:t xml:space="preserve">As demonstrated in the figure below, </w:t>
      </w:r>
      <w:r w:rsidRPr="005C1B14">
        <w:t>close to</w:t>
      </w:r>
      <w:r w:rsidR="00141EC8" w:rsidRPr="005C1B14">
        <w:t xml:space="preserve"> half of all survey respondents (45%) are comfortable with their current weight, with levels of comfort varying significantly depending on weight category. Women are significantly less comfortable with their weight than men (39% compared to 50%) regardless of their weight category. One in seven obese respondents (</w:t>
      </w:r>
      <w:r w:rsidR="00F814DD" w:rsidRPr="005C1B14">
        <w:t>14%)</w:t>
      </w:r>
      <w:r w:rsidR="00141EC8" w:rsidRPr="005C1B14">
        <w:t xml:space="preserve"> and 37% overweight respondents claim to be comfortable with their weight</w:t>
      </w:r>
      <w:r w:rsidR="009D0086">
        <w:t>, significantly less than average and normal weight respondents</w:t>
      </w:r>
      <w:r w:rsidR="00F814DD" w:rsidRPr="005C1B14">
        <w:t>.</w:t>
      </w:r>
      <w:r w:rsidR="008B4366">
        <w:t xml:space="preserve"> </w:t>
      </w:r>
      <w:r w:rsidR="00777C0A">
        <w:t>Struggling</w:t>
      </w:r>
      <w:r w:rsidR="008B4366">
        <w:t xml:space="preserve"> are the </w:t>
      </w:r>
      <w:r w:rsidR="008C609D">
        <w:t>le</w:t>
      </w:r>
      <w:r w:rsidR="008B4366">
        <w:t>ast</w:t>
      </w:r>
      <w:r w:rsidR="008C609D">
        <w:t xml:space="preserve"> comfortable </w:t>
      </w:r>
      <w:r w:rsidR="008B4366">
        <w:t>segment</w:t>
      </w:r>
      <w:r w:rsidR="008C609D">
        <w:t>, with 41% claiming to be comfortable.</w:t>
      </w:r>
      <w:r w:rsidR="00E93359" w:rsidRPr="00E93359">
        <w:rPr>
          <w:rFonts w:cs="Arial"/>
        </w:rPr>
        <w:t xml:space="preserve"> </w:t>
      </w:r>
      <w:r w:rsidR="00E93359">
        <w:rPr>
          <w:rFonts w:cs="Arial"/>
        </w:rPr>
        <w:t>Committed</w:t>
      </w:r>
      <w:r w:rsidR="00E93359">
        <w:t xml:space="preserve"> </w:t>
      </w:r>
      <w:r w:rsidR="008B4366">
        <w:t xml:space="preserve">and </w:t>
      </w:r>
      <w:r w:rsidR="00777C0A">
        <w:t>Engaged</w:t>
      </w:r>
      <w:r w:rsidR="008B4366">
        <w:t xml:space="preserve"> however, appear the most comfortable with 32% and 27% extremely comfortable.</w:t>
      </w:r>
    </w:p>
    <w:p w14:paraId="2B3769C4" w14:textId="77777777" w:rsidR="00022606" w:rsidRPr="00462E66" w:rsidRDefault="005C1B14" w:rsidP="001A7A19">
      <w:pPr>
        <w:pStyle w:val="Figureheading"/>
      </w:pPr>
      <w:bookmarkStart w:id="90" w:name="_Toc514160727"/>
      <w:r w:rsidRPr="00462E66">
        <w:t xml:space="preserve">Figure </w:t>
      </w:r>
      <w:r w:rsidR="002279F6">
        <w:t>9</w:t>
      </w:r>
      <w:r w:rsidRPr="00462E66">
        <w:t>.1</w:t>
      </w:r>
      <w:r w:rsidR="00022606" w:rsidRPr="00462E66">
        <w:t>: Comfort with current weight</w:t>
      </w:r>
      <w:bookmarkEnd w:id="90"/>
    </w:p>
    <w:p w14:paraId="07E14E03" w14:textId="77777777" w:rsidR="00780F4C" w:rsidRDefault="00000D2F" w:rsidP="00F7268F">
      <w:pPr>
        <w:pStyle w:val="Image"/>
        <w:numPr>
          <w:ilvl w:val="0"/>
          <w:numId w:val="0"/>
        </w:numPr>
        <w:spacing w:before="0"/>
      </w:pPr>
      <w:r>
        <w:rPr>
          <w:lang w:eastAsia="en-AU"/>
        </w:rPr>
        <w:drawing>
          <wp:inline distT="0" distB="0" distL="0" distR="0" wp14:anchorId="3D637400" wp14:editId="7EA8D39C">
            <wp:extent cx="6120796" cy="2529840"/>
            <wp:effectExtent l="0" t="0" r="0" b="0"/>
            <wp:docPr id="472" name="Picture 472" descr="This graph illustrates proportions of respondents who rated their comfort with their current weight.&#10;Total survey population&#10;Extremely uncomfortable 21%&#10;Uncomfortable 23%&#10;Neutral 12%&#10;Comfortable 23%&#10;Extremely Comfortable 22%&#10;Variable – BMI&#10;Subgroups&#10;Normal&#10;Extremely uncomfortable 7%&#10;Uncomfortable 16%&#10;Neutral 12%&#10;Comfortable 29%&#10;Extremely Comfortable 36%&#10;Overweight&#10;Extremely uncomfortable 18%&#10;Uncomfortable 29%&#10;Neutral 16%&#10;Comfortable 23%&#10;Extremely Comfortable 14%&#10;Obese&#10;Extremely uncomfortable 53%&#10;Uncomfortable 25%&#10;Neutral 8%&#10;Comfortable 10%&#10;Extremely Comfortable 4%" title="Figure 9.1: Comfort with current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a:extLst>
                        <a:ext uri="{28A0092B-C50C-407E-A947-70E740481C1C}">
                          <a14:useLocalDpi xmlns:a14="http://schemas.microsoft.com/office/drawing/2010/main" val="0"/>
                        </a:ext>
                      </a:extLst>
                    </a:blip>
                    <a:srcRect t="7853" b="10140"/>
                    <a:stretch/>
                  </pic:blipFill>
                  <pic:spPr bwMode="auto">
                    <a:xfrm>
                      <a:off x="0" y="0"/>
                      <a:ext cx="6120000" cy="2529511"/>
                    </a:xfrm>
                    <a:prstGeom prst="rect">
                      <a:avLst/>
                    </a:prstGeom>
                    <a:noFill/>
                    <a:ln>
                      <a:noFill/>
                    </a:ln>
                    <a:extLst>
                      <a:ext uri="{53640926-AAD7-44D8-BBD7-CCE9431645EC}">
                        <a14:shadowObscured xmlns:a14="http://schemas.microsoft.com/office/drawing/2010/main"/>
                      </a:ext>
                    </a:extLst>
                  </pic:spPr>
                </pic:pic>
              </a:graphicData>
            </a:graphic>
          </wp:inline>
        </w:drawing>
      </w:r>
    </w:p>
    <w:p w14:paraId="697A7957" w14:textId="77777777" w:rsidR="00200DC7" w:rsidRDefault="00105EBC" w:rsidP="00D51148">
      <w:pPr>
        <w:pStyle w:val="Sourcematerial"/>
      </w:pPr>
      <w:r w:rsidRPr="00462E66">
        <w:t xml:space="preserve">SOURCE: </w:t>
      </w:r>
      <w:r w:rsidR="00EC3C8A" w:rsidRPr="00462E66">
        <w:t>E4</w:t>
      </w:r>
      <w:r w:rsidRPr="00462E66">
        <w:t>:</w:t>
      </w:r>
      <w:r w:rsidR="00EC3C8A" w:rsidRPr="00462E66">
        <w:t xml:space="preserve"> How comfortable are you with your current weight and/or body shape?</w:t>
      </w:r>
      <w:r w:rsidR="00EC3C8A" w:rsidRPr="00462E66">
        <w:br/>
        <w:t>BASE: All respondents (n=3150)</w:t>
      </w:r>
    </w:p>
    <w:p w14:paraId="1A8DFDE9" w14:textId="77777777" w:rsidR="00000D2F" w:rsidRPr="00462E66" w:rsidRDefault="00000D2F" w:rsidP="00000D2F">
      <w:pPr>
        <w:pStyle w:val="KTRBodyMain"/>
      </w:pPr>
    </w:p>
    <w:p w14:paraId="54529E6C" w14:textId="77777777" w:rsidR="002030BD" w:rsidRDefault="002030BD" w:rsidP="005C1B14">
      <w:pPr>
        <w:pStyle w:val="KTRBodyMain"/>
        <w:spacing w:after="0"/>
      </w:pPr>
      <w:r w:rsidRPr="005C1B14">
        <w:lastRenderedPageBreak/>
        <w:t>Nearly two thirds of respondents (6</w:t>
      </w:r>
      <w:r w:rsidR="009D0086">
        <w:t>3</w:t>
      </w:r>
      <w:r w:rsidRPr="005C1B14">
        <w:t>%) are c</w:t>
      </w:r>
      <w:r w:rsidR="00F814DD" w:rsidRPr="005C1B14">
        <w:t>onfiden</w:t>
      </w:r>
      <w:r w:rsidRPr="005C1B14">
        <w:t>t</w:t>
      </w:r>
      <w:r w:rsidR="00F814DD" w:rsidRPr="005C1B14">
        <w:t xml:space="preserve"> in </w:t>
      </w:r>
      <w:r w:rsidRPr="005C1B14">
        <w:t xml:space="preserve">their </w:t>
      </w:r>
      <w:r w:rsidR="00F814DD" w:rsidRPr="005C1B14">
        <w:t xml:space="preserve">ability to </w:t>
      </w:r>
      <w:r w:rsidR="00F814DD" w:rsidRPr="00213AE4">
        <w:rPr>
          <w:rStyle w:val="KTRBodymainUnderlineChar"/>
        </w:rPr>
        <w:t>not</w:t>
      </w:r>
      <w:r w:rsidR="00F814DD" w:rsidRPr="005C1B14">
        <w:t xml:space="preserve"> put weight on over the coming </w:t>
      </w:r>
      <w:r w:rsidRPr="005C1B14">
        <w:t>twelve months, although this varies significantly according to weight category, with 73% of respondents of a normal weight</w:t>
      </w:r>
      <w:r w:rsidR="00F814DD" w:rsidRPr="005C1B14">
        <w:t xml:space="preserve"> </w:t>
      </w:r>
      <w:r w:rsidRPr="005C1B14">
        <w:t>confident, decreasing to 61% of overweight and 47% of obese respondents. These relatively low levels of confidence for the overweight and obese respondents, when combined with high likelihood to attempt weight loss in the coming twelve months (70% of overweight and 81% of obese respondents claim this), suggests an almost fatalistic approach to weight gain by these groups.</w:t>
      </w:r>
    </w:p>
    <w:p w14:paraId="009479B8" w14:textId="77777777" w:rsidR="003258C1" w:rsidRDefault="00E93359" w:rsidP="005C1B14">
      <w:pPr>
        <w:pStyle w:val="KTRBodyMain"/>
        <w:spacing w:after="0"/>
      </w:pPr>
      <w:r>
        <w:t>Committed</w:t>
      </w:r>
      <w:r w:rsidR="003258C1">
        <w:t xml:space="preserve"> and </w:t>
      </w:r>
      <w:r w:rsidR="00777C0A">
        <w:t>Engaged</w:t>
      </w:r>
      <w:r w:rsidR="003258C1">
        <w:t xml:space="preserve"> are the most confident segment in their ability to remain the same weight (74% and 70%)</w:t>
      </w:r>
      <w:r w:rsidR="00D12ACE">
        <w:t>, with significantly higher confidence also coming from t</w:t>
      </w:r>
      <w:r w:rsidR="00E1524D">
        <w:t>hose with a household</w:t>
      </w:r>
      <w:r w:rsidR="003258C1">
        <w:t xml:space="preserve"> income above $150k (68%), males (70%), and </w:t>
      </w:r>
      <w:r w:rsidR="00167BC2" w:rsidRPr="00DE64BC">
        <w:rPr>
          <w:rFonts w:cs="Arial"/>
        </w:rPr>
        <w:t>Aboriginal and Torres Strait Islander</w:t>
      </w:r>
      <w:r w:rsidR="003258C1">
        <w:t xml:space="preserve"> respondents (73%)</w:t>
      </w:r>
      <w:r w:rsidR="00D12ACE">
        <w:t>.</w:t>
      </w:r>
      <w:r w:rsidR="003258C1">
        <w:t xml:space="preserve"> </w:t>
      </w:r>
      <w:r w:rsidR="00D12ACE">
        <w:t>T</w:t>
      </w:r>
      <w:r w:rsidR="003258C1">
        <w:t>he Denial segment (54%), females (57%), and those with an income less than $60k (58%) had significantly less confidence.</w:t>
      </w:r>
    </w:p>
    <w:p w14:paraId="5B0E2B35" w14:textId="77777777" w:rsidR="005C1B14" w:rsidRPr="005C1B14" w:rsidRDefault="00D12ACE" w:rsidP="001A7A19">
      <w:pPr>
        <w:pStyle w:val="KTRBodyMain"/>
        <w:spacing w:after="0"/>
      </w:pPr>
      <w:r>
        <w:t xml:space="preserve">Likelihood to lose weight over the next 12 months was significantly higher among </w:t>
      </w:r>
      <w:r w:rsidR="00E93359">
        <w:t xml:space="preserve">Committed </w:t>
      </w:r>
      <w:r>
        <w:t xml:space="preserve">(69%), </w:t>
      </w:r>
      <w:r w:rsidR="00777C0A">
        <w:t>Engaged</w:t>
      </w:r>
      <w:r>
        <w:t xml:space="preserve"> (74%), </w:t>
      </w:r>
      <w:r w:rsidR="00777C0A">
        <w:t>Struggling</w:t>
      </w:r>
      <w:r>
        <w:t xml:space="preserve"> (69%), as well as </w:t>
      </w:r>
      <w:r w:rsidR="00167BC2" w:rsidRPr="00DE64BC">
        <w:rPr>
          <w:rFonts w:cs="Arial"/>
        </w:rPr>
        <w:t>Aboriginal and Torres Strait Islander</w:t>
      </w:r>
      <w:r>
        <w:t xml:space="preserve"> res</w:t>
      </w:r>
      <w:r w:rsidR="00167BC2">
        <w:t>pondents (81%). The Denial and Ambivalent</w:t>
      </w:r>
      <w:r>
        <w:t xml:space="preserve"> segments had significantly lower likelihood to attempt to </w:t>
      </w:r>
      <w:r w:rsidR="00E86BE8">
        <w:t>lose</w:t>
      </w:r>
      <w:r>
        <w:t xml:space="preserve"> wei</w:t>
      </w:r>
      <w:r w:rsidR="001A7A19">
        <w:t>ght (40% and 59% respectively).</w:t>
      </w:r>
    </w:p>
    <w:p w14:paraId="499C8644" w14:textId="77777777" w:rsidR="00022606" w:rsidRPr="00462E66" w:rsidRDefault="00105EBC" w:rsidP="001A7A19">
      <w:pPr>
        <w:pStyle w:val="Figureheading"/>
      </w:pPr>
      <w:bookmarkStart w:id="91" w:name="_Toc514160728"/>
      <w:r w:rsidRPr="00462E66">
        <w:t xml:space="preserve">Figure </w:t>
      </w:r>
      <w:r w:rsidR="002279F6">
        <w:t>9</w:t>
      </w:r>
      <w:r w:rsidR="005C1B14" w:rsidRPr="00462E66">
        <w:t>.2</w:t>
      </w:r>
      <w:r w:rsidR="00022606" w:rsidRPr="00462E66">
        <w:t xml:space="preserve">: Confidence </w:t>
      </w:r>
      <w:r w:rsidR="005C1B14" w:rsidRPr="00462E66">
        <w:t>in ability to not put weight on</w:t>
      </w:r>
      <w:r w:rsidR="00E86BE8">
        <w:t xml:space="preserve"> in the next 12 months</w:t>
      </w:r>
      <w:bookmarkEnd w:id="91"/>
    </w:p>
    <w:p w14:paraId="14D7C73B" w14:textId="77777777" w:rsidR="002030BD" w:rsidRDefault="00FE162E" w:rsidP="00F7268F">
      <w:pPr>
        <w:pStyle w:val="Image"/>
        <w:numPr>
          <w:ilvl w:val="0"/>
          <w:numId w:val="0"/>
        </w:numPr>
        <w:spacing w:before="120"/>
      </w:pPr>
      <w:r>
        <w:rPr>
          <w:lang w:eastAsia="en-AU"/>
        </w:rPr>
        <w:drawing>
          <wp:inline distT="0" distB="0" distL="0" distR="0" wp14:anchorId="0077CD6C" wp14:editId="370D42AE">
            <wp:extent cx="6120000" cy="2678560"/>
            <wp:effectExtent l="0" t="0" r="0" b="0"/>
            <wp:docPr id="473" name="Picture 473" descr="This graph illustrates proportions of respondents who rate their confidence with their ability to not put on weight in the next 12 months.&#10;Total survey population&#10;Extremely unconfident 12%&#10;unconfident 12%&#10;neutral 13%&#10;Confident 25%&#10;Extremely confident 39%&#10;Variable – BMI&#10;Subgroups&#10;Normal&#10;Extremely unconfident 6%&#10;unconfident 8%&#10;neutral 13%&#10;Confident 25%&#10;Extremely confident 48%&#10;Overweight&#10;Extremely unconfident 11%&#10;unconfident 14%&#10;neutral 15%&#10;Confident 27%&#10;Extremely confident 34%&#10;Obese&#10;Extremely unconfident 23%&#10;unconfident 17%&#10;neutral 13%&#10;Confident 22%&#10;Extremely confident 25%" title="Figure 9.2: Confidence in ability to not put weight on 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2">
                      <a:extLst>
                        <a:ext uri="{28A0092B-C50C-407E-A947-70E740481C1C}">
                          <a14:useLocalDpi xmlns:a14="http://schemas.microsoft.com/office/drawing/2010/main" val="0"/>
                        </a:ext>
                      </a:extLst>
                    </a:blip>
                    <a:srcRect t="5220" b="7942"/>
                    <a:stretch/>
                  </pic:blipFill>
                  <pic:spPr bwMode="auto">
                    <a:xfrm>
                      <a:off x="0" y="0"/>
                      <a:ext cx="6120000" cy="2678560"/>
                    </a:xfrm>
                    <a:prstGeom prst="rect">
                      <a:avLst/>
                    </a:prstGeom>
                    <a:noFill/>
                    <a:ln>
                      <a:noFill/>
                    </a:ln>
                    <a:extLst>
                      <a:ext uri="{53640926-AAD7-44D8-BBD7-CCE9431645EC}">
                        <a14:shadowObscured xmlns:a14="http://schemas.microsoft.com/office/drawing/2010/main"/>
                      </a:ext>
                    </a:extLst>
                  </pic:spPr>
                </pic:pic>
              </a:graphicData>
            </a:graphic>
          </wp:inline>
        </w:drawing>
      </w:r>
    </w:p>
    <w:p w14:paraId="3502E4D2" w14:textId="77777777" w:rsidR="00A9088B" w:rsidRDefault="00105EBC" w:rsidP="00D51148">
      <w:pPr>
        <w:pStyle w:val="Sourcematerial"/>
      </w:pPr>
      <w:r w:rsidRPr="00462E66">
        <w:t xml:space="preserve">SOURCE: </w:t>
      </w:r>
      <w:r w:rsidR="002030BD" w:rsidRPr="00462E66">
        <w:t>E5</w:t>
      </w:r>
      <w:r w:rsidRPr="00462E66">
        <w:t>:</w:t>
      </w:r>
      <w:r w:rsidR="002030BD" w:rsidRPr="00462E66">
        <w:t xml:space="preserve"> How confident are you in your ability to not put weight on over the next 12 months (i.e. to stay the same weight that you are now)?</w:t>
      </w:r>
      <w:r w:rsidR="002030BD" w:rsidRPr="00462E66">
        <w:br/>
        <w:t>BASE: All respondents (n=3150)</w:t>
      </w:r>
    </w:p>
    <w:p w14:paraId="4B112395" w14:textId="77777777" w:rsidR="00FE162E" w:rsidRPr="00462E66" w:rsidRDefault="00FE162E" w:rsidP="00FE162E">
      <w:pPr>
        <w:pStyle w:val="KTRBodyMain"/>
      </w:pPr>
    </w:p>
    <w:p w14:paraId="6B8ED60E" w14:textId="77777777" w:rsidR="007008DF" w:rsidRPr="007008DF" w:rsidRDefault="00A9088B" w:rsidP="007008DF">
      <w:pPr>
        <w:pStyle w:val="Figureheading"/>
      </w:pPr>
      <w:bookmarkStart w:id="92" w:name="_Toc514160729"/>
      <w:r w:rsidRPr="00462E66">
        <w:lastRenderedPageBreak/>
        <w:t xml:space="preserve">Figure </w:t>
      </w:r>
      <w:r w:rsidR="002279F6">
        <w:t>9</w:t>
      </w:r>
      <w:r w:rsidRPr="00462E66">
        <w:t>.3</w:t>
      </w:r>
      <w:r w:rsidR="002030BD" w:rsidRPr="00462E66">
        <w:t>: Likelihood to attempt to lose weight in next 12 months</w:t>
      </w:r>
      <w:bookmarkEnd w:id="92"/>
    </w:p>
    <w:p w14:paraId="61B6C980" w14:textId="71EAEBB1" w:rsidR="002030BD" w:rsidRDefault="00933C2E" w:rsidP="00F7268F">
      <w:pPr>
        <w:pStyle w:val="Image"/>
        <w:numPr>
          <w:ilvl w:val="0"/>
          <w:numId w:val="0"/>
        </w:numPr>
        <w:spacing w:before="120"/>
        <w:rPr>
          <w:rStyle w:val="SourcematerialChar"/>
          <w:bCs/>
          <w:i/>
          <w:noProof w:val="0"/>
        </w:rPr>
      </w:pPr>
      <w:r>
        <w:rPr>
          <w:lang w:eastAsia="en-AU"/>
        </w:rPr>
        <w:drawing>
          <wp:inline distT="0" distB="0" distL="0" distR="0" wp14:anchorId="02479F09" wp14:editId="615F0D62">
            <wp:extent cx="6119332" cy="2683934"/>
            <wp:effectExtent l="0" t="0" r="0" b="0"/>
            <wp:docPr id="475" name="Picture 475" descr="This graph illustrates proportions of respondents who rate their Likelihood to attempt to lose weight in next 12 months as 6-7 Likely to 8-10 Extremely likely: &#10;Total survey population&#10;Extremely unlikely 8%&#10;Unlikely 7%&#10;Neutral 12%&#10;Likely 22%&#10;Extremely likely 41%&#10;Don't need to lose weight 10%&#10;Variable – BMI&#10;subgroups&#10;Normal&#10;Extremely unlikely 11%&#10;Unlikely 8%&#10;Neutral 12%&#10;Likely 20%&#10;Extremely likely 30%&#10;Don't need to lose weight 10%&#10;Overweight&#10;Extremely unlikely 6%&#10;Unlikely 8%&#10;Neutral 13%&#10;Likely 25%&#10;Extremely likely 45%&#10;Don't need to lose weight 3%&#10;Obese&#10;Extremely unlikely 4%&#10;Unlikely 4%&#10;Neutral 10%&#10;Likely 24%&#10;Extremely likely 57%" title="Figure 9.3: Likelihood to attempt to lose weight in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3">
                      <a:extLst>
                        <a:ext uri="{28A0092B-C50C-407E-A947-70E740481C1C}">
                          <a14:useLocalDpi xmlns:a14="http://schemas.microsoft.com/office/drawing/2010/main" val="0"/>
                        </a:ext>
                      </a:extLst>
                    </a:blip>
                    <a:srcRect t="4945" b="7967"/>
                    <a:stretch/>
                  </pic:blipFill>
                  <pic:spPr bwMode="auto">
                    <a:xfrm>
                      <a:off x="0" y="0"/>
                      <a:ext cx="6120000" cy="2684227"/>
                    </a:xfrm>
                    <a:prstGeom prst="rect">
                      <a:avLst/>
                    </a:prstGeom>
                    <a:noFill/>
                    <a:ln>
                      <a:noFill/>
                    </a:ln>
                    <a:extLst>
                      <a:ext uri="{53640926-AAD7-44D8-BBD7-CCE9431645EC}">
                        <a14:shadowObscured xmlns:a14="http://schemas.microsoft.com/office/drawing/2010/main"/>
                      </a:ext>
                    </a:extLst>
                  </pic:spPr>
                </pic:pic>
              </a:graphicData>
            </a:graphic>
          </wp:inline>
        </w:drawing>
      </w:r>
      <w:r w:rsidR="0003157A">
        <w:rPr>
          <w:rStyle w:val="SourcematerialChar"/>
        </w:rPr>
        <w:t xml:space="preserve"> </w:t>
      </w:r>
      <w:r w:rsidR="00105EBC" w:rsidRPr="00D90111">
        <w:rPr>
          <w:rStyle w:val="SourcematerialChar"/>
        </w:rPr>
        <w:t xml:space="preserve">SOURCE: </w:t>
      </w:r>
      <w:r w:rsidR="002030BD" w:rsidRPr="00D90111">
        <w:rPr>
          <w:rStyle w:val="SourcematerialChar"/>
        </w:rPr>
        <w:t>E7</w:t>
      </w:r>
      <w:r w:rsidR="00105EBC" w:rsidRPr="00D90111">
        <w:rPr>
          <w:rStyle w:val="SourcematerialChar"/>
        </w:rPr>
        <w:t>:</w:t>
      </w:r>
      <w:r w:rsidR="002030BD" w:rsidRPr="00D90111">
        <w:rPr>
          <w:rStyle w:val="SourcematerialChar"/>
        </w:rPr>
        <w:t xml:space="preserve"> How likely do you think it is that you will try to lose weight over the next 12 months?</w:t>
      </w:r>
      <w:r w:rsidR="002030BD" w:rsidRPr="00D90111">
        <w:rPr>
          <w:rStyle w:val="SourcematerialChar"/>
        </w:rPr>
        <w:br/>
        <w:t>BASE: All respondents (n=3150)</w:t>
      </w:r>
    </w:p>
    <w:p w14:paraId="3C5D1B6D" w14:textId="77777777" w:rsidR="00933C2E" w:rsidRPr="00462E66" w:rsidRDefault="00933C2E" w:rsidP="00933C2E">
      <w:pPr>
        <w:pStyle w:val="KTRBodyMain"/>
      </w:pPr>
    </w:p>
    <w:p w14:paraId="5AF1FBF6" w14:textId="77777777" w:rsidR="00707E52" w:rsidRDefault="002030BD" w:rsidP="00D51148">
      <w:pPr>
        <w:pStyle w:val="KTRBodyMain"/>
        <w:spacing w:before="240"/>
      </w:pPr>
      <w:r w:rsidRPr="00C902BA">
        <w:t>Confidence</w:t>
      </w:r>
      <w:r w:rsidRPr="00A9088B">
        <w:t xml:space="preserve"> in ability to </w:t>
      </w:r>
      <w:r w:rsidRPr="00213AE4">
        <w:rPr>
          <w:rStyle w:val="KTRBodymainUnderlineChar"/>
        </w:rPr>
        <w:t>not</w:t>
      </w:r>
      <w:r w:rsidRPr="00A9088B">
        <w:t xml:space="preserve"> put weight on over the </w:t>
      </w:r>
      <w:r w:rsidR="00707E52" w:rsidRPr="00A9088B">
        <w:t>next five years is lower than</w:t>
      </w:r>
      <w:r w:rsidR="003257CC">
        <w:t xml:space="preserve"> confidence</w:t>
      </w:r>
      <w:r w:rsidR="00707E52" w:rsidRPr="00A9088B">
        <w:t xml:space="preserve"> over the next </w:t>
      </w:r>
      <w:r w:rsidR="009D0086">
        <w:t>twelve month (53% compared to 63</w:t>
      </w:r>
      <w:r w:rsidR="00707E52" w:rsidRPr="00A9088B">
        <w:t>%), with significant differences according to weight category (62% of normal weight, 50% of overweight and 38% of obese respondents). This does not match the somewhat aspirational claim by 91% of obese respondents that they expect to weigh the same (39%) or less (52%) in five</w:t>
      </w:r>
      <w:r w:rsidR="00AD480B">
        <w:t xml:space="preserve"> years’ time, than they do now.</w:t>
      </w:r>
    </w:p>
    <w:p w14:paraId="105C04A1" w14:textId="77777777" w:rsidR="00EC3C8A" w:rsidRPr="00462E66" w:rsidRDefault="00105EBC" w:rsidP="008B72A7">
      <w:pPr>
        <w:pStyle w:val="Figureheading"/>
      </w:pPr>
      <w:bookmarkStart w:id="93" w:name="_Toc514160730"/>
      <w:r w:rsidRPr="00462E66">
        <w:t xml:space="preserve">Figure </w:t>
      </w:r>
      <w:r w:rsidR="002279F6">
        <w:t>9</w:t>
      </w:r>
      <w:r w:rsidR="001F53B5" w:rsidRPr="00462E66">
        <w:t xml:space="preserve">.4: </w:t>
      </w:r>
      <w:r w:rsidR="002030BD" w:rsidRPr="00462E66">
        <w:t>Confidence in ability to not put weight on in next five years</w:t>
      </w:r>
      <w:bookmarkEnd w:id="93"/>
    </w:p>
    <w:p w14:paraId="352A5C6C" w14:textId="77777777" w:rsidR="00022606" w:rsidRDefault="000D7739" w:rsidP="00F7268F">
      <w:pPr>
        <w:pStyle w:val="Image"/>
        <w:numPr>
          <w:ilvl w:val="0"/>
          <w:numId w:val="0"/>
        </w:numPr>
        <w:spacing w:before="120"/>
      </w:pPr>
      <w:r>
        <w:rPr>
          <w:lang w:eastAsia="en-AU"/>
        </w:rPr>
        <w:drawing>
          <wp:inline distT="0" distB="0" distL="0" distR="0" wp14:anchorId="4FC33E79" wp14:editId="7D788C24">
            <wp:extent cx="6120000" cy="2703989"/>
            <wp:effectExtent l="0" t="0" r="0" b="0"/>
            <wp:docPr id="478" name="Picture 478" descr="This graph illustrates proportions of respondents who rate their confidence with their ability to not put on weight in the next five years as 6-7 Confident to 8-10 Extremely confident.&#10;Total survey population&#10;Extremely unconfident 16%&#10;Unconfident15%&#10;Neutral 16%&#10;Confident 25%&#10;Extremely Confident 28%&#10;Variable – BMI&#10;subgroups&#10;Normal&#10;Extremely unconfident 10%&#10;Unconfident 13%&#10;Neutral 14%&#10;Confident 29%&#10;Extremely Confident 34%&#10;Overweight&#10;Extremely unconfident 16%&#10;Unconfident 15%&#10;Neutral 19%&#10;Confident 25%&#10;Extremely Confident 24%&#10;Obese&#10;Extremely unconfident 29%&#10;Unconfident 19%&#10;Neutral 15%&#10;Confident 18%&#10;Extremely Confident 20%" title="Figure 9.4: Confidence in ability to not put weight on in nex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4">
                      <a:extLst>
                        <a:ext uri="{28A0092B-C50C-407E-A947-70E740481C1C}">
                          <a14:useLocalDpi xmlns:a14="http://schemas.microsoft.com/office/drawing/2010/main" val="0"/>
                        </a:ext>
                      </a:extLst>
                    </a:blip>
                    <a:srcRect t="6318" b="6019"/>
                    <a:stretch/>
                  </pic:blipFill>
                  <pic:spPr bwMode="auto">
                    <a:xfrm>
                      <a:off x="0" y="0"/>
                      <a:ext cx="6120000" cy="2703989"/>
                    </a:xfrm>
                    <a:prstGeom prst="rect">
                      <a:avLst/>
                    </a:prstGeom>
                    <a:noFill/>
                    <a:ln>
                      <a:noFill/>
                    </a:ln>
                    <a:extLst>
                      <a:ext uri="{53640926-AAD7-44D8-BBD7-CCE9431645EC}">
                        <a14:shadowObscured xmlns:a14="http://schemas.microsoft.com/office/drawing/2010/main"/>
                      </a:ext>
                    </a:extLst>
                  </pic:spPr>
                </pic:pic>
              </a:graphicData>
            </a:graphic>
          </wp:inline>
        </w:drawing>
      </w:r>
    </w:p>
    <w:p w14:paraId="35285D19" w14:textId="77777777" w:rsidR="00907677" w:rsidRDefault="00105EBC" w:rsidP="00D51148">
      <w:pPr>
        <w:pStyle w:val="Sourcematerial"/>
      </w:pPr>
      <w:r w:rsidRPr="00462E66">
        <w:t xml:space="preserve">SOURCE: </w:t>
      </w:r>
      <w:r w:rsidR="00EC3C8A" w:rsidRPr="00462E66">
        <w:t>E6</w:t>
      </w:r>
      <w:r w:rsidRPr="00462E66">
        <w:t>:</w:t>
      </w:r>
      <w:r w:rsidR="00EC3C8A" w:rsidRPr="00462E66">
        <w:t xml:space="preserve"> How confident are you in your ability to not put weight on over the next 5 years (i.e. to stay the same weight that you are now)?</w:t>
      </w:r>
    </w:p>
    <w:p w14:paraId="688854F5" w14:textId="77777777" w:rsidR="00EC3C8A" w:rsidRDefault="00EC3C8A" w:rsidP="00D51148">
      <w:pPr>
        <w:pStyle w:val="Sourcematerial"/>
      </w:pPr>
      <w:r w:rsidRPr="00462E66">
        <w:t>BASE: All respondents (n=3150)</w:t>
      </w:r>
    </w:p>
    <w:p w14:paraId="513022C7" w14:textId="77777777" w:rsidR="00DC7BBD" w:rsidRDefault="00DC7BBD" w:rsidP="00D51148">
      <w:pPr>
        <w:pStyle w:val="Sourcematerial"/>
      </w:pPr>
      <w:r>
        <w:t xml:space="preserve">NOTE: </w:t>
      </w:r>
      <w:r w:rsidRPr="00DC7BBD">
        <w:t>Responses may not add to 100% due to rounding.</w:t>
      </w:r>
    </w:p>
    <w:p w14:paraId="3EB31C16" w14:textId="77777777" w:rsidR="000D7739" w:rsidRPr="00462E66" w:rsidRDefault="000D7739" w:rsidP="000D7739">
      <w:pPr>
        <w:pStyle w:val="KTRBodyMain"/>
      </w:pPr>
    </w:p>
    <w:p w14:paraId="78495221" w14:textId="77777777" w:rsidR="00022606" w:rsidRPr="00462E66" w:rsidRDefault="00022606" w:rsidP="00986AA1">
      <w:pPr>
        <w:pStyle w:val="Tableheading"/>
      </w:pPr>
      <w:bookmarkStart w:id="94" w:name="_Toc507661894"/>
      <w:r w:rsidRPr="00462E66">
        <w:lastRenderedPageBreak/>
        <w:t xml:space="preserve">Table </w:t>
      </w:r>
      <w:r w:rsidR="00B26053">
        <w:t>9</w:t>
      </w:r>
      <w:r w:rsidR="00BF30E9" w:rsidRPr="00462E66">
        <w:t>.1</w:t>
      </w:r>
      <w:r w:rsidRPr="00462E66">
        <w:t>: Expectations of weight in five years’ time</w:t>
      </w:r>
      <w:bookmarkEnd w:id="94"/>
    </w:p>
    <w:tbl>
      <w:tblPr>
        <w:tblStyle w:val="LightList-Accent12"/>
        <w:tblW w:w="9600" w:type="dxa"/>
        <w:tblLook w:val="0420" w:firstRow="1" w:lastRow="0" w:firstColumn="0" w:lastColumn="0" w:noHBand="0" w:noVBand="1"/>
        <w:tblCaption w:val="Table 9.1: Expectations of weight in five years’ time"/>
        <w:tblDescription w:val="This table illustrates how proportions of respondents expect their weight to change in the next five years’, according to the scale, that is, weigh more, the same or less than now in the next five years' time: &#10;Total survey population&#10;Weigh more than now 16%&#10;Weigh about the same as now 57%&#10;Weigh less than now 27%&#10;Variable – BMI&#10;Subgroups&#10;Normal&#10;Weigh more than now 21%&#10;Weigh about the same as now 69%&#10;Weigh less than now 10%&#10;Overweight&#10;Weigh more than now 14%&#10;Weigh about the same as now 54%&#10;Weigh less than now 31%&#10;Obese&#10;Weigh more than now 9%&#10;Weigh about the same as now 39%&#10;Weigh less than now 52%&#10;"/>
      </w:tblPr>
      <w:tblGrid>
        <w:gridCol w:w="1920"/>
        <w:gridCol w:w="1920"/>
        <w:gridCol w:w="1920"/>
        <w:gridCol w:w="1920"/>
        <w:gridCol w:w="1920"/>
      </w:tblGrid>
      <w:tr w:rsidR="00D5594E" w:rsidRPr="00204839" w14:paraId="36B9A546" w14:textId="77777777" w:rsidTr="00A441BA">
        <w:trPr>
          <w:cnfStyle w:val="100000000000" w:firstRow="1" w:lastRow="0" w:firstColumn="0" w:lastColumn="0" w:oddVBand="0" w:evenVBand="0" w:oddHBand="0" w:evenHBand="0" w:firstRowFirstColumn="0" w:firstRowLastColumn="0" w:lastRowFirstColumn="0" w:lastRowLastColumn="0"/>
          <w:trHeight w:val="584"/>
          <w:tblHeader/>
        </w:trPr>
        <w:tc>
          <w:tcPr>
            <w:tcW w:w="1920" w:type="dxa"/>
            <w:shd w:val="clear" w:color="auto" w:fill="000C48" w:themeFill="text2" w:themeFillShade="80"/>
            <w:hideMark/>
          </w:tcPr>
          <w:p w14:paraId="2FE0A989" w14:textId="77777777" w:rsidR="00D5594E" w:rsidRPr="00204839" w:rsidRDefault="00851980" w:rsidP="0063272C">
            <w:pPr>
              <w:pStyle w:val="Tableheading"/>
            </w:pPr>
            <w:bookmarkStart w:id="95" w:name="_Toc500140887"/>
            <w:bookmarkStart w:id="96" w:name="_Toc507661895"/>
            <w:r w:rsidRPr="00204839">
              <w:t>% agree</w:t>
            </w:r>
            <w:bookmarkEnd w:id="95"/>
            <w:bookmarkEnd w:id="96"/>
          </w:p>
        </w:tc>
        <w:tc>
          <w:tcPr>
            <w:tcW w:w="1920" w:type="dxa"/>
            <w:shd w:val="clear" w:color="auto" w:fill="000C48" w:themeFill="text2" w:themeFillShade="80"/>
            <w:hideMark/>
          </w:tcPr>
          <w:p w14:paraId="58D4B5D3" w14:textId="77777777" w:rsidR="007111D7" w:rsidRPr="00204839" w:rsidRDefault="00D5594E" w:rsidP="0063272C">
            <w:pPr>
              <w:pStyle w:val="Tableheading"/>
            </w:pPr>
            <w:bookmarkStart w:id="97" w:name="_Toc500140888"/>
            <w:bookmarkStart w:id="98" w:name="_Toc507661896"/>
            <w:r w:rsidRPr="00204839">
              <w:rPr>
                <w:bCs/>
              </w:rPr>
              <w:t>Total</w:t>
            </w:r>
            <w:bookmarkEnd w:id="97"/>
            <w:bookmarkEnd w:id="98"/>
          </w:p>
        </w:tc>
        <w:tc>
          <w:tcPr>
            <w:tcW w:w="1920" w:type="dxa"/>
            <w:shd w:val="clear" w:color="auto" w:fill="000C48" w:themeFill="text2" w:themeFillShade="80"/>
            <w:hideMark/>
          </w:tcPr>
          <w:p w14:paraId="73503D4F" w14:textId="77777777" w:rsidR="007111D7" w:rsidRPr="00204839" w:rsidRDefault="00D5594E" w:rsidP="0063272C">
            <w:pPr>
              <w:pStyle w:val="Tableheading"/>
            </w:pPr>
            <w:bookmarkStart w:id="99" w:name="_Toc500140889"/>
            <w:bookmarkStart w:id="100" w:name="_Toc507661897"/>
            <w:r w:rsidRPr="00204839">
              <w:rPr>
                <w:bCs/>
              </w:rPr>
              <w:t>Normal</w:t>
            </w:r>
            <w:bookmarkEnd w:id="99"/>
            <w:bookmarkEnd w:id="100"/>
          </w:p>
        </w:tc>
        <w:tc>
          <w:tcPr>
            <w:tcW w:w="1920" w:type="dxa"/>
            <w:shd w:val="clear" w:color="auto" w:fill="000C48" w:themeFill="text2" w:themeFillShade="80"/>
            <w:hideMark/>
          </w:tcPr>
          <w:p w14:paraId="684D01D9" w14:textId="77777777" w:rsidR="007111D7" w:rsidRPr="00204839" w:rsidRDefault="00D5594E" w:rsidP="0063272C">
            <w:pPr>
              <w:pStyle w:val="Tableheading"/>
            </w:pPr>
            <w:bookmarkStart w:id="101" w:name="_Toc500140890"/>
            <w:bookmarkStart w:id="102" w:name="_Toc507661898"/>
            <w:r w:rsidRPr="00204839">
              <w:rPr>
                <w:bCs/>
              </w:rPr>
              <w:t>Overweight</w:t>
            </w:r>
            <w:bookmarkEnd w:id="101"/>
            <w:bookmarkEnd w:id="102"/>
          </w:p>
        </w:tc>
        <w:tc>
          <w:tcPr>
            <w:tcW w:w="1920" w:type="dxa"/>
            <w:shd w:val="clear" w:color="auto" w:fill="000C48" w:themeFill="text2" w:themeFillShade="80"/>
            <w:hideMark/>
          </w:tcPr>
          <w:p w14:paraId="6D4CCF4D" w14:textId="77777777" w:rsidR="007111D7" w:rsidRPr="00204839" w:rsidRDefault="00D5594E" w:rsidP="0063272C">
            <w:pPr>
              <w:pStyle w:val="Tableheading"/>
            </w:pPr>
            <w:bookmarkStart w:id="103" w:name="_Toc500140891"/>
            <w:bookmarkStart w:id="104" w:name="_Toc507661899"/>
            <w:r w:rsidRPr="00204839">
              <w:rPr>
                <w:bCs/>
              </w:rPr>
              <w:t>Obese</w:t>
            </w:r>
            <w:bookmarkEnd w:id="103"/>
            <w:bookmarkEnd w:id="104"/>
          </w:p>
        </w:tc>
      </w:tr>
      <w:tr w:rsidR="00D5594E" w:rsidRPr="00D5594E" w14:paraId="3330A05F" w14:textId="77777777" w:rsidTr="00D51148">
        <w:trPr>
          <w:cnfStyle w:val="000000100000" w:firstRow="0" w:lastRow="0" w:firstColumn="0" w:lastColumn="0" w:oddVBand="0" w:evenVBand="0" w:oddHBand="1" w:evenHBand="0" w:firstRowFirstColumn="0" w:firstRowLastColumn="0" w:lastRowFirstColumn="0" w:lastRowLastColumn="0"/>
          <w:trHeight w:val="584"/>
        </w:trPr>
        <w:tc>
          <w:tcPr>
            <w:tcW w:w="1920" w:type="dxa"/>
            <w:hideMark/>
          </w:tcPr>
          <w:p w14:paraId="0B064247" w14:textId="77777777" w:rsidR="007111D7" w:rsidRPr="00293E8F" w:rsidRDefault="00D5594E" w:rsidP="005A1F69">
            <w:pPr>
              <w:pStyle w:val="KTRBodyMain"/>
              <w:rPr>
                <w:lang w:val="en-AU"/>
              </w:rPr>
            </w:pPr>
            <w:r w:rsidRPr="00293E8F">
              <w:rPr>
                <w:lang w:val="en-AU"/>
              </w:rPr>
              <w:t>Weigh more than now</w:t>
            </w:r>
          </w:p>
        </w:tc>
        <w:tc>
          <w:tcPr>
            <w:tcW w:w="1920" w:type="dxa"/>
            <w:hideMark/>
          </w:tcPr>
          <w:p w14:paraId="0A295B17" w14:textId="77777777" w:rsidR="007111D7" w:rsidRPr="00D5594E" w:rsidRDefault="00D5594E" w:rsidP="00851980">
            <w:pPr>
              <w:pStyle w:val="KTRBodyMain"/>
              <w:jc w:val="center"/>
              <w:rPr>
                <w:lang w:val="en-AU"/>
              </w:rPr>
            </w:pPr>
            <w:r w:rsidRPr="00D5594E">
              <w:rPr>
                <w:lang w:val="en-AU"/>
              </w:rPr>
              <w:t>16</w:t>
            </w:r>
            <w:r w:rsidR="00167BC2">
              <w:rPr>
                <w:lang w:val="en-AU"/>
              </w:rPr>
              <w:t>%</w:t>
            </w:r>
          </w:p>
        </w:tc>
        <w:tc>
          <w:tcPr>
            <w:tcW w:w="1920" w:type="dxa"/>
            <w:hideMark/>
          </w:tcPr>
          <w:p w14:paraId="6F9824CB" w14:textId="77777777" w:rsidR="007111D7" w:rsidRPr="00D5594E" w:rsidRDefault="00D5594E" w:rsidP="00851980">
            <w:pPr>
              <w:pStyle w:val="KTRBodyMain"/>
              <w:jc w:val="center"/>
              <w:rPr>
                <w:lang w:val="en-AU"/>
              </w:rPr>
            </w:pPr>
            <w:r w:rsidRPr="00D5594E">
              <w:rPr>
                <w:lang w:val="en-AU"/>
              </w:rPr>
              <w:t>21</w:t>
            </w:r>
            <w:r w:rsidR="00167BC2">
              <w:rPr>
                <w:lang w:val="en-AU"/>
              </w:rPr>
              <w:t>%</w:t>
            </w:r>
          </w:p>
        </w:tc>
        <w:tc>
          <w:tcPr>
            <w:tcW w:w="1920" w:type="dxa"/>
            <w:hideMark/>
          </w:tcPr>
          <w:p w14:paraId="3AC87CBA" w14:textId="77777777" w:rsidR="007111D7" w:rsidRPr="00D5594E" w:rsidRDefault="00D5594E" w:rsidP="00851980">
            <w:pPr>
              <w:pStyle w:val="KTRBodyMain"/>
              <w:jc w:val="center"/>
              <w:rPr>
                <w:lang w:val="en-AU"/>
              </w:rPr>
            </w:pPr>
            <w:r w:rsidRPr="00D5594E">
              <w:rPr>
                <w:lang w:val="en-AU"/>
              </w:rPr>
              <w:t>14</w:t>
            </w:r>
            <w:r w:rsidR="00167BC2">
              <w:rPr>
                <w:lang w:val="en-AU"/>
              </w:rPr>
              <w:t>%</w:t>
            </w:r>
          </w:p>
        </w:tc>
        <w:tc>
          <w:tcPr>
            <w:tcW w:w="1920" w:type="dxa"/>
            <w:hideMark/>
          </w:tcPr>
          <w:p w14:paraId="3865C483" w14:textId="77777777" w:rsidR="007111D7" w:rsidRPr="00D5594E" w:rsidRDefault="00D5594E" w:rsidP="00851980">
            <w:pPr>
              <w:pStyle w:val="KTRBodyMain"/>
              <w:jc w:val="center"/>
              <w:rPr>
                <w:lang w:val="en-AU"/>
              </w:rPr>
            </w:pPr>
            <w:r w:rsidRPr="00D5594E">
              <w:rPr>
                <w:lang w:val="en-AU"/>
              </w:rPr>
              <w:t>9</w:t>
            </w:r>
            <w:r w:rsidR="00167BC2">
              <w:rPr>
                <w:lang w:val="en-AU"/>
              </w:rPr>
              <w:t>%</w:t>
            </w:r>
          </w:p>
        </w:tc>
      </w:tr>
      <w:tr w:rsidR="00D5594E" w:rsidRPr="00D5594E" w14:paraId="513F14D5" w14:textId="77777777" w:rsidTr="00D51148">
        <w:trPr>
          <w:trHeight w:val="584"/>
        </w:trPr>
        <w:tc>
          <w:tcPr>
            <w:tcW w:w="1920" w:type="dxa"/>
            <w:hideMark/>
          </w:tcPr>
          <w:p w14:paraId="6B851AA0" w14:textId="77777777" w:rsidR="007111D7" w:rsidRPr="00293E8F" w:rsidRDefault="00D5594E" w:rsidP="00D5594E">
            <w:pPr>
              <w:pStyle w:val="KTRBodyMain"/>
              <w:rPr>
                <w:lang w:val="en-AU"/>
              </w:rPr>
            </w:pPr>
            <w:r w:rsidRPr="00293E8F">
              <w:rPr>
                <w:lang w:val="en-AU"/>
              </w:rPr>
              <w:t>Weigh about the same as now</w:t>
            </w:r>
          </w:p>
        </w:tc>
        <w:tc>
          <w:tcPr>
            <w:tcW w:w="1920" w:type="dxa"/>
            <w:hideMark/>
          </w:tcPr>
          <w:p w14:paraId="6C5B5C37" w14:textId="77777777" w:rsidR="007111D7" w:rsidRPr="00D5594E" w:rsidRDefault="00D5594E" w:rsidP="00851980">
            <w:pPr>
              <w:pStyle w:val="KTRBodyMain"/>
              <w:jc w:val="center"/>
              <w:rPr>
                <w:lang w:val="en-AU"/>
              </w:rPr>
            </w:pPr>
            <w:r w:rsidRPr="00D5594E">
              <w:rPr>
                <w:lang w:val="en-AU"/>
              </w:rPr>
              <w:t>57</w:t>
            </w:r>
            <w:r w:rsidR="00167BC2">
              <w:rPr>
                <w:lang w:val="en-AU"/>
              </w:rPr>
              <w:t>%</w:t>
            </w:r>
          </w:p>
        </w:tc>
        <w:tc>
          <w:tcPr>
            <w:tcW w:w="1920" w:type="dxa"/>
            <w:hideMark/>
          </w:tcPr>
          <w:p w14:paraId="07ED9FFF" w14:textId="77777777" w:rsidR="007111D7" w:rsidRPr="00D5594E" w:rsidRDefault="00D5594E" w:rsidP="00851980">
            <w:pPr>
              <w:pStyle w:val="KTRBodyMain"/>
              <w:jc w:val="center"/>
              <w:rPr>
                <w:lang w:val="en-AU"/>
              </w:rPr>
            </w:pPr>
            <w:r w:rsidRPr="00D5594E">
              <w:rPr>
                <w:lang w:val="en-AU"/>
              </w:rPr>
              <w:t>69</w:t>
            </w:r>
            <w:r w:rsidR="00167BC2">
              <w:rPr>
                <w:lang w:val="en-AU"/>
              </w:rPr>
              <w:t>%</w:t>
            </w:r>
          </w:p>
        </w:tc>
        <w:tc>
          <w:tcPr>
            <w:tcW w:w="1920" w:type="dxa"/>
            <w:hideMark/>
          </w:tcPr>
          <w:p w14:paraId="421FB069" w14:textId="77777777" w:rsidR="007111D7" w:rsidRPr="00D5594E" w:rsidRDefault="00D5594E" w:rsidP="00851980">
            <w:pPr>
              <w:pStyle w:val="KTRBodyMain"/>
              <w:jc w:val="center"/>
              <w:rPr>
                <w:lang w:val="en-AU"/>
              </w:rPr>
            </w:pPr>
            <w:r w:rsidRPr="00D5594E">
              <w:rPr>
                <w:lang w:val="en-AU"/>
              </w:rPr>
              <w:t>54</w:t>
            </w:r>
            <w:r w:rsidR="00167BC2">
              <w:rPr>
                <w:lang w:val="en-AU"/>
              </w:rPr>
              <w:t>%</w:t>
            </w:r>
          </w:p>
        </w:tc>
        <w:tc>
          <w:tcPr>
            <w:tcW w:w="1920" w:type="dxa"/>
            <w:hideMark/>
          </w:tcPr>
          <w:p w14:paraId="54BF7D84" w14:textId="77777777" w:rsidR="007111D7" w:rsidRPr="00D5594E" w:rsidRDefault="00D5594E" w:rsidP="00851980">
            <w:pPr>
              <w:pStyle w:val="KTRBodyMain"/>
              <w:jc w:val="center"/>
              <w:rPr>
                <w:lang w:val="en-AU"/>
              </w:rPr>
            </w:pPr>
            <w:r w:rsidRPr="00D5594E">
              <w:rPr>
                <w:lang w:val="en-AU"/>
              </w:rPr>
              <w:t>39</w:t>
            </w:r>
            <w:r w:rsidR="00167BC2">
              <w:rPr>
                <w:lang w:val="en-AU"/>
              </w:rPr>
              <w:t>%</w:t>
            </w:r>
          </w:p>
        </w:tc>
      </w:tr>
      <w:tr w:rsidR="00D5594E" w:rsidRPr="00D5594E" w14:paraId="235FEAF9" w14:textId="77777777" w:rsidTr="00D51148">
        <w:trPr>
          <w:cnfStyle w:val="000000100000" w:firstRow="0" w:lastRow="0" w:firstColumn="0" w:lastColumn="0" w:oddVBand="0" w:evenVBand="0" w:oddHBand="1" w:evenHBand="0" w:firstRowFirstColumn="0" w:firstRowLastColumn="0" w:lastRowFirstColumn="0" w:lastRowLastColumn="0"/>
          <w:trHeight w:val="584"/>
        </w:trPr>
        <w:tc>
          <w:tcPr>
            <w:tcW w:w="1920" w:type="dxa"/>
            <w:hideMark/>
          </w:tcPr>
          <w:p w14:paraId="7C0F0E16" w14:textId="77777777" w:rsidR="007111D7" w:rsidRPr="00293E8F" w:rsidRDefault="00D5594E" w:rsidP="00D5594E">
            <w:pPr>
              <w:pStyle w:val="KTRBodyMain"/>
              <w:rPr>
                <w:lang w:val="en-AU"/>
              </w:rPr>
            </w:pPr>
            <w:r w:rsidRPr="00293E8F">
              <w:rPr>
                <w:lang w:val="en-AU"/>
              </w:rPr>
              <w:t>Weigh less than now</w:t>
            </w:r>
          </w:p>
        </w:tc>
        <w:tc>
          <w:tcPr>
            <w:tcW w:w="1920" w:type="dxa"/>
            <w:hideMark/>
          </w:tcPr>
          <w:p w14:paraId="689C529B" w14:textId="77777777" w:rsidR="007111D7" w:rsidRPr="00D5594E" w:rsidRDefault="00D5594E" w:rsidP="00851980">
            <w:pPr>
              <w:pStyle w:val="KTRBodyMain"/>
              <w:jc w:val="center"/>
              <w:rPr>
                <w:lang w:val="en-AU"/>
              </w:rPr>
            </w:pPr>
            <w:r w:rsidRPr="00D5594E">
              <w:rPr>
                <w:lang w:val="en-AU"/>
              </w:rPr>
              <w:t>27</w:t>
            </w:r>
            <w:r w:rsidR="00167BC2">
              <w:rPr>
                <w:lang w:val="en-AU"/>
              </w:rPr>
              <w:t>%</w:t>
            </w:r>
          </w:p>
        </w:tc>
        <w:tc>
          <w:tcPr>
            <w:tcW w:w="1920" w:type="dxa"/>
            <w:hideMark/>
          </w:tcPr>
          <w:p w14:paraId="501A04CF" w14:textId="77777777" w:rsidR="007111D7" w:rsidRPr="00D5594E" w:rsidRDefault="00D5594E" w:rsidP="00851980">
            <w:pPr>
              <w:pStyle w:val="KTRBodyMain"/>
              <w:jc w:val="center"/>
              <w:rPr>
                <w:lang w:val="en-AU"/>
              </w:rPr>
            </w:pPr>
            <w:r w:rsidRPr="00D5594E">
              <w:rPr>
                <w:lang w:val="en-AU"/>
              </w:rPr>
              <w:t>10</w:t>
            </w:r>
            <w:r w:rsidR="00167BC2">
              <w:rPr>
                <w:lang w:val="en-AU"/>
              </w:rPr>
              <w:t>%</w:t>
            </w:r>
          </w:p>
        </w:tc>
        <w:tc>
          <w:tcPr>
            <w:tcW w:w="1920" w:type="dxa"/>
            <w:hideMark/>
          </w:tcPr>
          <w:p w14:paraId="113766BF" w14:textId="77777777" w:rsidR="007111D7" w:rsidRPr="00D5594E" w:rsidRDefault="00D5594E" w:rsidP="00851980">
            <w:pPr>
              <w:pStyle w:val="KTRBodyMain"/>
              <w:jc w:val="center"/>
              <w:rPr>
                <w:lang w:val="en-AU"/>
              </w:rPr>
            </w:pPr>
            <w:r w:rsidRPr="00D5594E">
              <w:rPr>
                <w:lang w:val="en-AU"/>
              </w:rPr>
              <w:t>31</w:t>
            </w:r>
            <w:r w:rsidR="00167BC2">
              <w:rPr>
                <w:lang w:val="en-AU"/>
              </w:rPr>
              <w:t>%</w:t>
            </w:r>
          </w:p>
        </w:tc>
        <w:tc>
          <w:tcPr>
            <w:tcW w:w="1920" w:type="dxa"/>
            <w:hideMark/>
          </w:tcPr>
          <w:p w14:paraId="156D764B" w14:textId="77777777" w:rsidR="007111D7" w:rsidRPr="00D5594E" w:rsidRDefault="00D5594E" w:rsidP="00851980">
            <w:pPr>
              <w:pStyle w:val="KTRBodyMain"/>
              <w:jc w:val="center"/>
              <w:rPr>
                <w:lang w:val="en-AU"/>
              </w:rPr>
            </w:pPr>
            <w:r w:rsidRPr="00D5594E">
              <w:rPr>
                <w:lang w:val="en-AU"/>
              </w:rPr>
              <w:t>52</w:t>
            </w:r>
            <w:r w:rsidR="00167BC2">
              <w:rPr>
                <w:lang w:val="en-AU"/>
              </w:rPr>
              <w:t>%</w:t>
            </w:r>
          </w:p>
        </w:tc>
      </w:tr>
    </w:tbl>
    <w:p w14:paraId="31C61020" w14:textId="77777777" w:rsidR="00B359F4" w:rsidRPr="00462E66" w:rsidRDefault="00105EBC" w:rsidP="00870CE8">
      <w:pPr>
        <w:pStyle w:val="Sourcematerial"/>
        <w:spacing w:before="60"/>
      </w:pPr>
      <w:r w:rsidRPr="00462E66">
        <w:t xml:space="preserve">SOURCE: </w:t>
      </w:r>
      <w:r w:rsidR="00B359F4" w:rsidRPr="00462E66">
        <w:t>E8</w:t>
      </w:r>
      <w:r w:rsidRPr="00462E66">
        <w:t>:</w:t>
      </w:r>
      <w:r w:rsidR="00B359F4" w:rsidRPr="00462E66">
        <w:t xml:space="preserve"> Thinking about five years’ time, do you think you will…..?</w:t>
      </w:r>
      <w:r w:rsidR="00B359F4" w:rsidRPr="00462E66">
        <w:br/>
        <w:t>BASE: All respondents (n=3150)</w:t>
      </w:r>
    </w:p>
    <w:p w14:paraId="166561E9" w14:textId="77777777" w:rsidR="008E3629" w:rsidRDefault="007D1736" w:rsidP="00D51148">
      <w:pPr>
        <w:pStyle w:val="KTRBodyMain"/>
        <w:spacing w:before="360"/>
        <w:rPr>
          <w:rFonts w:cs="Arial"/>
        </w:rPr>
      </w:pPr>
      <w:r w:rsidRPr="00BF30E9">
        <w:rPr>
          <w:rFonts w:cs="Arial"/>
        </w:rPr>
        <w:t xml:space="preserve">Reinforcing </w:t>
      </w:r>
      <w:r w:rsidR="002B4D87" w:rsidRPr="00BF30E9">
        <w:rPr>
          <w:rFonts w:cs="Arial"/>
        </w:rPr>
        <w:t xml:space="preserve">the shifting norms and to some extent the justification of </w:t>
      </w:r>
      <w:r w:rsidRPr="00BF30E9">
        <w:rPr>
          <w:rFonts w:cs="Arial"/>
        </w:rPr>
        <w:t>these</w:t>
      </w:r>
      <w:r w:rsidR="002B4D87" w:rsidRPr="00BF30E9">
        <w:rPr>
          <w:rFonts w:cs="Arial"/>
        </w:rPr>
        <w:t>, the research demonstrates</w:t>
      </w:r>
      <w:r w:rsidRPr="00BF30E9">
        <w:rPr>
          <w:rFonts w:cs="Arial"/>
        </w:rPr>
        <w:t xml:space="preserve"> rejection of quantitative indicators of healthy</w:t>
      </w:r>
      <w:r w:rsidR="00F44437">
        <w:rPr>
          <w:rFonts w:cs="Arial"/>
        </w:rPr>
        <w:t>/</w:t>
      </w:r>
      <w:r w:rsidRPr="00BF30E9">
        <w:rPr>
          <w:rFonts w:cs="Arial"/>
        </w:rPr>
        <w:t xml:space="preserve">unhealthy weight – particularly the BMI. There was considerable scepticism about the reliability of a single, generalised </w:t>
      </w:r>
      <w:r w:rsidR="00167BC2">
        <w:rPr>
          <w:rFonts w:cs="Arial"/>
        </w:rPr>
        <w:t>measure</w:t>
      </w:r>
      <w:r w:rsidRPr="00BF30E9">
        <w:rPr>
          <w:rFonts w:cs="Arial"/>
        </w:rPr>
        <w:t xml:space="preserve"> of body weight, without accounting for other contributors to weight – particularly muscle mass, fluid retention, bone si</w:t>
      </w:r>
      <w:r w:rsidR="00E86447">
        <w:rPr>
          <w:rFonts w:cs="Arial"/>
        </w:rPr>
        <w:t>ze or ‘build’.</w:t>
      </w:r>
      <w:r w:rsidR="008E3629">
        <w:rPr>
          <w:rFonts w:cs="Arial"/>
        </w:rPr>
        <w:br w:type="page"/>
      </w:r>
    </w:p>
    <w:p w14:paraId="4A69E9A8" w14:textId="77777777" w:rsidR="00B90516" w:rsidRPr="00462E66" w:rsidRDefault="00B90516" w:rsidP="00DD4780">
      <w:pPr>
        <w:pStyle w:val="Tableheading"/>
      </w:pPr>
      <w:bookmarkStart w:id="105" w:name="_Toc507661900"/>
      <w:r w:rsidRPr="00462E66">
        <w:lastRenderedPageBreak/>
        <w:t xml:space="preserve">Table </w:t>
      </w:r>
      <w:r w:rsidR="00B26053">
        <w:t>9</w:t>
      </w:r>
      <w:r w:rsidR="00BF30E9" w:rsidRPr="00462E66">
        <w:t>.2</w:t>
      </w:r>
      <w:r w:rsidRPr="00462E66">
        <w:t>: Perceptions of weight and health</w:t>
      </w:r>
      <w:bookmarkEnd w:id="105"/>
    </w:p>
    <w:tbl>
      <w:tblPr>
        <w:tblStyle w:val="LightList-Accent12"/>
        <w:tblW w:w="9900" w:type="dxa"/>
        <w:tblLook w:val="0420" w:firstRow="1" w:lastRow="0" w:firstColumn="0" w:lastColumn="0" w:noHBand="0" w:noVBand="1"/>
        <w:tblCaption w:val="Table 9.2: Perceptions of weight and health"/>
        <w:tblDescription w:val="This graph illustrates proportions of respondents who agree with the following statements describing perceptions of their weight and health:&#10;The BMI does not provide an accurate indication of how healthy you are&#10;Total survey population 49%&#10;Normal 53%&#10;Overweight 48%&#10;Obese 44%&#10;My weight probably falls within a healthy range&#10;Total survey population 47%&#10;Normal 74%&#10;Overweight 36%&#10;Obese 11%&#10;Being overweight does not necessarily mean you are unhealthy&#10;Total survey population 42%&#10;Normal 45%&#10;Overweight 41%&#10;Obese 40%&#10;"/>
      </w:tblPr>
      <w:tblGrid>
        <w:gridCol w:w="3100"/>
        <w:gridCol w:w="1700"/>
        <w:gridCol w:w="1700"/>
        <w:gridCol w:w="1700"/>
        <w:gridCol w:w="1700"/>
      </w:tblGrid>
      <w:tr w:rsidR="00D5594E" w:rsidRPr="00204839" w14:paraId="43073C3D" w14:textId="77777777" w:rsidTr="00204839">
        <w:trPr>
          <w:cnfStyle w:val="100000000000" w:firstRow="1" w:lastRow="0" w:firstColumn="0" w:lastColumn="0" w:oddVBand="0" w:evenVBand="0" w:oddHBand="0" w:evenHBand="0" w:firstRowFirstColumn="0" w:firstRowLastColumn="0" w:lastRowFirstColumn="0" w:lastRowLastColumn="0"/>
          <w:trHeight w:val="584"/>
          <w:tblHeader/>
        </w:trPr>
        <w:tc>
          <w:tcPr>
            <w:tcW w:w="3100" w:type="dxa"/>
            <w:tcBorders>
              <w:top w:val="single" w:sz="4" w:space="0" w:color="auto"/>
              <w:left w:val="single" w:sz="4" w:space="0" w:color="auto"/>
              <w:bottom w:val="single" w:sz="4" w:space="0" w:color="auto"/>
            </w:tcBorders>
            <w:shd w:val="clear" w:color="auto" w:fill="000C48" w:themeFill="text2" w:themeFillShade="80"/>
            <w:hideMark/>
          </w:tcPr>
          <w:p w14:paraId="5C35ACD8" w14:textId="77777777" w:rsidR="007111D7" w:rsidRPr="00204839" w:rsidRDefault="00CF409F" w:rsidP="0063272C">
            <w:pPr>
              <w:pStyle w:val="Tableheading"/>
            </w:pPr>
            <w:bookmarkStart w:id="106" w:name="_Toc500140893"/>
            <w:bookmarkStart w:id="107" w:name="_Toc507661901"/>
            <w:r w:rsidRPr="00204839">
              <w:rPr>
                <w:bCs/>
              </w:rPr>
              <w:t>% agree</w:t>
            </w:r>
            <w:bookmarkEnd w:id="106"/>
            <w:bookmarkEnd w:id="107"/>
          </w:p>
        </w:tc>
        <w:tc>
          <w:tcPr>
            <w:tcW w:w="1700" w:type="dxa"/>
            <w:tcBorders>
              <w:top w:val="single" w:sz="4" w:space="0" w:color="auto"/>
              <w:bottom w:val="single" w:sz="4" w:space="0" w:color="auto"/>
            </w:tcBorders>
            <w:shd w:val="clear" w:color="auto" w:fill="000C48" w:themeFill="text2" w:themeFillShade="80"/>
            <w:hideMark/>
          </w:tcPr>
          <w:p w14:paraId="1234BA01" w14:textId="77777777" w:rsidR="007111D7" w:rsidRPr="00204839" w:rsidRDefault="00D5594E" w:rsidP="0063272C">
            <w:pPr>
              <w:pStyle w:val="Tableheading"/>
            </w:pPr>
            <w:bookmarkStart w:id="108" w:name="_Toc500140894"/>
            <w:bookmarkStart w:id="109" w:name="_Toc507661902"/>
            <w:r w:rsidRPr="00204839">
              <w:rPr>
                <w:bCs/>
              </w:rPr>
              <w:t>Total</w:t>
            </w:r>
            <w:bookmarkEnd w:id="108"/>
            <w:bookmarkEnd w:id="109"/>
          </w:p>
        </w:tc>
        <w:tc>
          <w:tcPr>
            <w:tcW w:w="1700" w:type="dxa"/>
            <w:tcBorders>
              <w:top w:val="single" w:sz="4" w:space="0" w:color="auto"/>
              <w:bottom w:val="single" w:sz="4" w:space="0" w:color="auto"/>
            </w:tcBorders>
            <w:shd w:val="clear" w:color="auto" w:fill="000C48" w:themeFill="text2" w:themeFillShade="80"/>
            <w:hideMark/>
          </w:tcPr>
          <w:p w14:paraId="0BD0828C" w14:textId="77777777" w:rsidR="007111D7" w:rsidRPr="00204839" w:rsidRDefault="00D5594E" w:rsidP="0063272C">
            <w:pPr>
              <w:pStyle w:val="Tableheading"/>
            </w:pPr>
            <w:bookmarkStart w:id="110" w:name="_Toc500140895"/>
            <w:bookmarkStart w:id="111" w:name="_Toc507661903"/>
            <w:r w:rsidRPr="00204839">
              <w:rPr>
                <w:bCs/>
              </w:rPr>
              <w:t>Normal</w:t>
            </w:r>
            <w:bookmarkEnd w:id="110"/>
            <w:bookmarkEnd w:id="111"/>
          </w:p>
        </w:tc>
        <w:tc>
          <w:tcPr>
            <w:tcW w:w="1700" w:type="dxa"/>
            <w:tcBorders>
              <w:top w:val="single" w:sz="4" w:space="0" w:color="auto"/>
              <w:bottom w:val="single" w:sz="4" w:space="0" w:color="auto"/>
            </w:tcBorders>
            <w:shd w:val="clear" w:color="auto" w:fill="000C48" w:themeFill="text2" w:themeFillShade="80"/>
            <w:hideMark/>
          </w:tcPr>
          <w:p w14:paraId="592CE197" w14:textId="77777777" w:rsidR="007111D7" w:rsidRPr="00204839" w:rsidRDefault="00D5594E" w:rsidP="0063272C">
            <w:pPr>
              <w:pStyle w:val="Tableheading"/>
            </w:pPr>
            <w:bookmarkStart w:id="112" w:name="_Toc500140896"/>
            <w:bookmarkStart w:id="113" w:name="_Toc507661904"/>
            <w:r w:rsidRPr="00204839">
              <w:rPr>
                <w:bCs/>
              </w:rPr>
              <w:t>Overweight</w:t>
            </w:r>
            <w:bookmarkEnd w:id="112"/>
            <w:bookmarkEnd w:id="113"/>
          </w:p>
        </w:tc>
        <w:tc>
          <w:tcPr>
            <w:tcW w:w="1700" w:type="dxa"/>
            <w:tcBorders>
              <w:top w:val="single" w:sz="4" w:space="0" w:color="auto"/>
              <w:bottom w:val="single" w:sz="4" w:space="0" w:color="auto"/>
              <w:right w:val="single" w:sz="4" w:space="0" w:color="auto"/>
            </w:tcBorders>
            <w:shd w:val="clear" w:color="auto" w:fill="000C48" w:themeFill="text2" w:themeFillShade="80"/>
            <w:hideMark/>
          </w:tcPr>
          <w:p w14:paraId="29D7488E" w14:textId="77777777" w:rsidR="007111D7" w:rsidRPr="00204839" w:rsidRDefault="00D5594E" w:rsidP="0063272C">
            <w:pPr>
              <w:pStyle w:val="Tableheading"/>
            </w:pPr>
            <w:bookmarkStart w:id="114" w:name="_Toc500140897"/>
            <w:bookmarkStart w:id="115" w:name="_Toc507661905"/>
            <w:r w:rsidRPr="00204839">
              <w:rPr>
                <w:bCs/>
              </w:rPr>
              <w:t>Obese</w:t>
            </w:r>
            <w:bookmarkEnd w:id="114"/>
            <w:bookmarkEnd w:id="115"/>
          </w:p>
        </w:tc>
      </w:tr>
      <w:tr w:rsidR="00D5594E" w:rsidRPr="00D5594E" w14:paraId="068EA8B6" w14:textId="77777777" w:rsidTr="00D51148">
        <w:trPr>
          <w:cnfStyle w:val="000000100000" w:firstRow="0" w:lastRow="0" w:firstColumn="0" w:lastColumn="0" w:oddVBand="0" w:evenVBand="0" w:oddHBand="1" w:evenHBand="0" w:firstRowFirstColumn="0" w:firstRowLastColumn="0" w:lastRowFirstColumn="0" w:lastRowLastColumn="0"/>
          <w:trHeight w:val="584"/>
        </w:trPr>
        <w:tc>
          <w:tcPr>
            <w:tcW w:w="3100" w:type="dxa"/>
            <w:tcBorders>
              <w:top w:val="single" w:sz="4" w:space="0" w:color="auto"/>
            </w:tcBorders>
            <w:hideMark/>
          </w:tcPr>
          <w:p w14:paraId="079EC309" w14:textId="77777777" w:rsidR="007111D7" w:rsidRPr="00293E8F" w:rsidRDefault="00D5594E" w:rsidP="00D5594E">
            <w:pPr>
              <w:pStyle w:val="KTRBodyMain"/>
              <w:rPr>
                <w:rFonts w:cs="Arial"/>
                <w:lang w:val="en-AU"/>
              </w:rPr>
            </w:pPr>
            <w:r w:rsidRPr="00293E8F">
              <w:rPr>
                <w:rFonts w:cs="Arial"/>
                <w:lang w:val="en-AU"/>
              </w:rPr>
              <w:t>The BMI does not provide an accurate indication of how healthy you are</w:t>
            </w:r>
          </w:p>
        </w:tc>
        <w:tc>
          <w:tcPr>
            <w:tcW w:w="1700" w:type="dxa"/>
            <w:tcBorders>
              <w:top w:val="single" w:sz="4" w:space="0" w:color="auto"/>
            </w:tcBorders>
            <w:hideMark/>
          </w:tcPr>
          <w:p w14:paraId="70ACDFB2" w14:textId="77777777" w:rsidR="007111D7" w:rsidRPr="00D5594E" w:rsidRDefault="00D5594E" w:rsidP="00CF409F">
            <w:pPr>
              <w:pStyle w:val="KTRBodyMain"/>
              <w:jc w:val="center"/>
              <w:rPr>
                <w:rFonts w:cs="Arial"/>
                <w:lang w:val="en-AU"/>
              </w:rPr>
            </w:pPr>
            <w:r w:rsidRPr="00D5594E">
              <w:rPr>
                <w:rFonts w:cs="Arial"/>
                <w:lang w:val="en-AU"/>
              </w:rPr>
              <w:t>49</w:t>
            </w:r>
            <w:r w:rsidR="00167BC2">
              <w:rPr>
                <w:lang w:val="en-AU"/>
              </w:rPr>
              <w:t>%</w:t>
            </w:r>
          </w:p>
        </w:tc>
        <w:tc>
          <w:tcPr>
            <w:tcW w:w="1700" w:type="dxa"/>
            <w:tcBorders>
              <w:top w:val="single" w:sz="4" w:space="0" w:color="auto"/>
            </w:tcBorders>
            <w:hideMark/>
          </w:tcPr>
          <w:p w14:paraId="330EAF0B" w14:textId="77777777" w:rsidR="007111D7" w:rsidRPr="00D5594E" w:rsidRDefault="00D5594E" w:rsidP="00CF409F">
            <w:pPr>
              <w:pStyle w:val="KTRBodyMain"/>
              <w:jc w:val="center"/>
              <w:rPr>
                <w:rFonts w:cs="Arial"/>
                <w:lang w:val="en-AU"/>
              </w:rPr>
            </w:pPr>
            <w:r w:rsidRPr="00D5594E">
              <w:rPr>
                <w:rFonts w:cs="Arial"/>
                <w:lang w:val="en-AU"/>
              </w:rPr>
              <w:t>53</w:t>
            </w:r>
            <w:r w:rsidR="00167BC2">
              <w:rPr>
                <w:lang w:val="en-AU"/>
              </w:rPr>
              <w:t>%</w:t>
            </w:r>
          </w:p>
        </w:tc>
        <w:tc>
          <w:tcPr>
            <w:tcW w:w="1700" w:type="dxa"/>
            <w:tcBorders>
              <w:top w:val="single" w:sz="4" w:space="0" w:color="auto"/>
            </w:tcBorders>
            <w:hideMark/>
          </w:tcPr>
          <w:p w14:paraId="555E0ABE" w14:textId="77777777" w:rsidR="007111D7" w:rsidRPr="00D5594E" w:rsidRDefault="00D5594E" w:rsidP="00CF409F">
            <w:pPr>
              <w:pStyle w:val="KTRBodyMain"/>
              <w:jc w:val="center"/>
              <w:rPr>
                <w:rFonts w:cs="Arial"/>
                <w:lang w:val="en-AU"/>
              </w:rPr>
            </w:pPr>
            <w:r w:rsidRPr="00D5594E">
              <w:rPr>
                <w:rFonts w:cs="Arial"/>
                <w:lang w:val="en-AU"/>
              </w:rPr>
              <w:t>48</w:t>
            </w:r>
            <w:r w:rsidR="00167BC2">
              <w:rPr>
                <w:lang w:val="en-AU"/>
              </w:rPr>
              <w:t>%</w:t>
            </w:r>
          </w:p>
        </w:tc>
        <w:tc>
          <w:tcPr>
            <w:tcW w:w="1700" w:type="dxa"/>
            <w:tcBorders>
              <w:top w:val="single" w:sz="4" w:space="0" w:color="auto"/>
            </w:tcBorders>
            <w:hideMark/>
          </w:tcPr>
          <w:p w14:paraId="13CEFB62" w14:textId="77777777" w:rsidR="007111D7" w:rsidRPr="00D5594E" w:rsidRDefault="00D5594E" w:rsidP="00CF409F">
            <w:pPr>
              <w:pStyle w:val="KTRBodyMain"/>
              <w:jc w:val="center"/>
              <w:rPr>
                <w:rFonts w:cs="Arial"/>
                <w:lang w:val="en-AU"/>
              </w:rPr>
            </w:pPr>
            <w:r w:rsidRPr="00D5594E">
              <w:rPr>
                <w:rFonts w:cs="Arial"/>
                <w:lang w:val="en-AU"/>
              </w:rPr>
              <w:t>44</w:t>
            </w:r>
            <w:r w:rsidR="00167BC2">
              <w:rPr>
                <w:lang w:val="en-AU"/>
              </w:rPr>
              <w:t>%</w:t>
            </w:r>
          </w:p>
        </w:tc>
      </w:tr>
      <w:tr w:rsidR="00D5594E" w:rsidRPr="00D5594E" w14:paraId="2D4E3AD9" w14:textId="77777777" w:rsidTr="00D51148">
        <w:trPr>
          <w:trHeight w:val="584"/>
        </w:trPr>
        <w:tc>
          <w:tcPr>
            <w:tcW w:w="3100" w:type="dxa"/>
            <w:hideMark/>
          </w:tcPr>
          <w:p w14:paraId="29EAF3E2" w14:textId="77777777" w:rsidR="007111D7" w:rsidRPr="00293E8F" w:rsidRDefault="00D5594E" w:rsidP="00D5594E">
            <w:pPr>
              <w:pStyle w:val="KTRBodyMain"/>
              <w:rPr>
                <w:rFonts w:cs="Arial"/>
                <w:lang w:val="en-AU"/>
              </w:rPr>
            </w:pPr>
            <w:r w:rsidRPr="00293E8F">
              <w:rPr>
                <w:rFonts w:cs="Arial"/>
                <w:lang w:val="en-AU"/>
              </w:rPr>
              <w:t>My weight probably falls within a healthy range</w:t>
            </w:r>
          </w:p>
        </w:tc>
        <w:tc>
          <w:tcPr>
            <w:tcW w:w="1700" w:type="dxa"/>
            <w:hideMark/>
          </w:tcPr>
          <w:p w14:paraId="359AED8F" w14:textId="77777777" w:rsidR="007111D7" w:rsidRPr="00D5594E" w:rsidRDefault="00D5594E" w:rsidP="00CF409F">
            <w:pPr>
              <w:pStyle w:val="KTRBodyMain"/>
              <w:jc w:val="center"/>
              <w:rPr>
                <w:rFonts w:cs="Arial"/>
                <w:lang w:val="en-AU"/>
              </w:rPr>
            </w:pPr>
            <w:r w:rsidRPr="00D5594E">
              <w:rPr>
                <w:rFonts w:cs="Arial"/>
                <w:lang w:val="en-AU"/>
              </w:rPr>
              <w:t>47</w:t>
            </w:r>
            <w:r w:rsidR="00167BC2">
              <w:rPr>
                <w:lang w:val="en-AU"/>
              </w:rPr>
              <w:t>%</w:t>
            </w:r>
          </w:p>
        </w:tc>
        <w:tc>
          <w:tcPr>
            <w:tcW w:w="1700" w:type="dxa"/>
            <w:hideMark/>
          </w:tcPr>
          <w:p w14:paraId="1398533B" w14:textId="77777777" w:rsidR="007111D7" w:rsidRPr="00D5594E" w:rsidRDefault="00D5594E" w:rsidP="00CF409F">
            <w:pPr>
              <w:pStyle w:val="KTRBodyMain"/>
              <w:jc w:val="center"/>
              <w:rPr>
                <w:rFonts w:cs="Arial"/>
                <w:lang w:val="en-AU"/>
              </w:rPr>
            </w:pPr>
            <w:r w:rsidRPr="00D5594E">
              <w:rPr>
                <w:rFonts w:cs="Arial"/>
                <w:lang w:val="en-AU"/>
              </w:rPr>
              <w:t>74</w:t>
            </w:r>
            <w:r w:rsidR="00167BC2">
              <w:rPr>
                <w:lang w:val="en-AU"/>
              </w:rPr>
              <w:t>%</w:t>
            </w:r>
          </w:p>
        </w:tc>
        <w:tc>
          <w:tcPr>
            <w:tcW w:w="1700" w:type="dxa"/>
            <w:hideMark/>
          </w:tcPr>
          <w:p w14:paraId="55BDAE76" w14:textId="77777777" w:rsidR="007111D7" w:rsidRPr="00D5594E" w:rsidRDefault="00D5594E" w:rsidP="00CF409F">
            <w:pPr>
              <w:pStyle w:val="KTRBodyMain"/>
              <w:jc w:val="center"/>
              <w:rPr>
                <w:rFonts w:cs="Arial"/>
                <w:lang w:val="en-AU"/>
              </w:rPr>
            </w:pPr>
            <w:r w:rsidRPr="00D5594E">
              <w:rPr>
                <w:rFonts w:cs="Arial"/>
                <w:lang w:val="en-AU"/>
              </w:rPr>
              <w:t>36</w:t>
            </w:r>
            <w:r w:rsidR="00167BC2">
              <w:rPr>
                <w:lang w:val="en-AU"/>
              </w:rPr>
              <w:t>%</w:t>
            </w:r>
          </w:p>
        </w:tc>
        <w:tc>
          <w:tcPr>
            <w:tcW w:w="1700" w:type="dxa"/>
            <w:hideMark/>
          </w:tcPr>
          <w:p w14:paraId="68DACF43" w14:textId="77777777" w:rsidR="007111D7" w:rsidRPr="00D5594E" w:rsidRDefault="00D5594E" w:rsidP="00CF409F">
            <w:pPr>
              <w:pStyle w:val="KTRBodyMain"/>
              <w:jc w:val="center"/>
              <w:rPr>
                <w:rFonts w:cs="Arial"/>
                <w:lang w:val="en-AU"/>
              </w:rPr>
            </w:pPr>
            <w:r w:rsidRPr="00D5594E">
              <w:rPr>
                <w:rFonts w:cs="Arial"/>
                <w:lang w:val="en-AU"/>
              </w:rPr>
              <w:t>11</w:t>
            </w:r>
            <w:r w:rsidR="00167BC2">
              <w:rPr>
                <w:lang w:val="en-AU"/>
              </w:rPr>
              <w:t>%</w:t>
            </w:r>
          </w:p>
        </w:tc>
      </w:tr>
      <w:tr w:rsidR="00D5594E" w:rsidRPr="00D5594E" w14:paraId="18C3F543" w14:textId="77777777" w:rsidTr="00D51148">
        <w:trPr>
          <w:cnfStyle w:val="000000100000" w:firstRow="0" w:lastRow="0" w:firstColumn="0" w:lastColumn="0" w:oddVBand="0" w:evenVBand="0" w:oddHBand="1" w:evenHBand="0" w:firstRowFirstColumn="0" w:firstRowLastColumn="0" w:lastRowFirstColumn="0" w:lastRowLastColumn="0"/>
          <w:trHeight w:val="584"/>
        </w:trPr>
        <w:tc>
          <w:tcPr>
            <w:tcW w:w="3100" w:type="dxa"/>
            <w:hideMark/>
          </w:tcPr>
          <w:p w14:paraId="2D3453D3" w14:textId="77777777" w:rsidR="007111D7" w:rsidRPr="00293E8F" w:rsidRDefault="00D5594E" w:rsidP="00D5594E">
            <w:pPr>
              <w:pStyle w:val="KTRBodyMain"/>
              <w:rPr>
                <w:rFonts w:cs="Arial"/>
                <w:lang w:val="en-AU"/>
              </w:rPr>
            </w:pPr>
            <w:r w:rsidRPr="00293E8F">
              <w:rPr>
                <w:rFonts w:cs="Arial"/>
                <w:lang w:val="en-AU"/>
              </w:rPr>
              <w:t>Being overweight does not necessarily mean you are unhealthy</w:t>
            </w:r>
          </w:p>
        </w:tc>
        <w:tc>
          <w:tcPr>
            <w:tcW w:w="1700" w:type="dxa"/>
            <w:hideMark/>
          </w:tcPr>
          <w:p w14:paraId="4B8099F2" w14:textId="77777777" w:rsidR="007111D7" w:rsidRPr="00D5594E" w:rsidRDefault="00D5594E" w:rsidP="00CF409F">
            <w:pPr>
              <w:pStyle w:val="KTRBodyMain"/>
              <w:jc w:val="center"/>
              <w:rPr>
                <w:rFonts w:cs="Arial"/>
                <w:lang w:val="en-AU"/>
              </w:rPr>
            </w:pPr>
            <w:r w:rsidRPr="00D5594E">
              <w:rPr>
                <w:rFonts w:cs="Arial"/>
                <w:lang w:val="en-AU"/>
              </w:rPr>
              <w:t>42</w:t>
            </w:r>
            <w:r w:rsidR="00167BC2">
              <w:rPr>
                <w:lang w:val="en-AU"/>
              </w:rPr>
              <w:t>%</w:t>
            </w:r>
          </w:p>
        </w:tc>
        <w:tc>
          <w:tcPr>
            <w:tcW w:w="1700" w:type="dxa"/>
            <w:hideMark/>
          </w:tcPr>
          <w:p w14:paraId="1F9EC005" w14:textId="77777777" w:rsidR="007111D7" w:rsidRPr="00D5594E" w:rsidRDefault="00D5594E" w:rsidP="00CF409F">
            <w:pPr>
              <w:pStyle w:val="KTRBodyMain"/>
              <w:jc w:val="center"/>
              <w:rPr>
                <w:rFonts w:cs="Arial"/>
                <w:lang w:val="en-AU"/>
              </w:rPr>
            </w:pPr>
            <w:r w:rsidRPr="00D5594E">
              <w:rPr>
                <w:rFonts w:cs="Arial"/>
                <w:lang w:val="en-AU"/>
              </w:rPr>
              <w:t>45</w:t>
            </w:r>
            <w:r w:rsidR="00167BC2">
              <w:rPr>
                <w:lang w:val="en-AU"/>
              </w:rPr>
              <w:t>%</w:t>
            </w:r>
          </w:p>
        </w:tc>
        <w:tc>
          <w:tcPr>
            <w:tcW w:w="1700" w:type="dxa"/>
            <w:hideMark/>
          </w:tcPr>
          <w:p w14:paraId="283930E5" w14:textId="77777777" w:rsidR="007111D7" w:rsidRPr="00D5594E" w:rsidRDefault="00D5594E" w:rsidP="00CF409F">
            <w:pPr>
              <w:pStyle w:val="KTRBodyMain"/>
              <w:jc w:val="center"/>
              <w:rPr>
                <w:rFonts w:cs="Arial"/>
                <w:lang w:val="en-AU"/>
              </w:rPr>
            </w:pPr>
            <w:r w:rsidRPr="00D5594E">
              <w:rPr>
                <w:rFonts w:cs="Arial"/>
                <w:lang w:val="en-AU"/>
              </w:rPr>
              <w:t>41</w:t>
            </w:r>
            <w:r w:rsidR="00167BC2">
              <w:rPr>
                <w:lang w:val="en-AU"/>
              </w:rPr>
              <w:t>%</w:t>
            </w:r>
          </w:p>
        </w:tc>
        <w:tc>
          <w:tcPr>
            <w:tcW w:w="1700" w:type="dxa"/>
            <w:hideMark/>
          </w:tcPr>
          <w:p w14:paraId="35159A0F" w14:textId="77777777" w:rsidR="007111D7" w:rsidRPr="00D5594E" w:rsidRDefault="00D5594E" w:rsidP="00CF409F">
            <w:pPr>
              <w:pStyle w:val="KTRBodyMain"/>
              <w:jc w:val="center"/>
              <w:rPr>
                <w:rFonts w:cs="Arial"/>
                <w:lang w:val="en-AU"/>
              </w:rPr>
            </w:pPr>
            <w:r w:rsidRPr="00D5594E">
              <w:rPr>
                <w:rFonts w:cs="Arial"/>
                <w:lang w:val="en-AU"/>
              </w:rPr>
              <w:t>40</w:t>
            </w:r>
            <w:r w:rsidR="00167BC2">
              <w:rPr>
                <w:lang w:val="en-AU"/>
              </w:rPr>
              <w:t>%</w:t>
            </w:r>
          </w:p>
        </w:tc>
      </w:tr>
    </w:tbl>
    <w:p w14:paraId="30A4CD94" w14:textId="77777777" w:rsidR="00BF30E9" w:rsidRPr="00B359F4" w:rsidRDefault="00105EBC" w:rsidP="00870CE8">
      <w:pPr>
        <w:pStyle w:val="Sourcematerial"/>
        <w:spacing w:before="60"/>
        <w:rPr>
          <w:lang w:val="en-AU"/>
        </w:rPr>
      </w:pPr>
      <w:r w:rsidRPr="00462E66">
        <w:t xml:space="preserve">SOURCE: </w:t>
      </w:r>
      <w:r w:rsidR="00B90516" w:rsidRPr="00462E66">
        <w:t>E14</w:t>
      </w:r>
      <w:r w:rsidRPr="00462E66">
        <w:t>:</w:t>
      </w:r>
      <w:r w:rsidR="00B90516" w:rsidRPr="00462E66">
        <w:t xml:space="preserve"> To what extent do you agree or disagree with the following statements? </w:t>
      </w:r>
      <w:r w:rsidR="00B90516" w:rsidRPr="00462E66">
        <w:br/>
        <w:t>BASE: All respondents (n=3150)</w:t>
      </w:r>
    </w:p>
    <w:p w14:paraId="3D6F701F" w14:textId="77777777" w:rsidR="00B90516" w:rsidRDefault="007D1736" w:rsidP="00D51148">
      <w:pPr>
        <w:pStyle w:val="KTRBodyMain"/>
        <w:spacing w:before="240" w:after="60"/>
        <w:rPr>
          <w:rFonts w:cs="Arial"/>
        </w:rPr>
      </w:pPr>
      <w:r w:rsidRPr="00BF30E9">
        <w:rPr>
          <w:rFonts w:cs="Arial"/>
        </w:rPr>
        <w:t>As a result, overweight participants tended to discount their BMI, instead using their own ‘qualitative’ assessment of their weight, often base</w:t>
      </w:r>
      <w:r w:rsidR="00167BC2">
        <w:rPr>
          <w:rFonts w:cs="Arial"/>
        </w:rPr>
        <w:t xml:space="preserve">d on clothes fit, appearance, </w:t>
      </w:r>
      <w:r w:rsidRPr="00BF30E9">
        <w:rPr>
          <w:rFonts w:cs="Arial"/>
        </w:rPr>
        <w:t>sense of wellness, energy levels and mood. This essentially allowed overweight participants to determine that their weight was normal and healthy for them, despite an</w:t>
      </w:r>
      <w:r w:rsidR="00AD480B">
        <w:rPr>
          <w:rFonts w:cs="Arial"/>
        </w:rPr>
        <w:t xml:space="preserve"> overweight BMI.</w:t>
      </w:r>
    </w:p>
    <w:p w14:paraId="772D286E" w14:textId="77777777" w:rsidR="00B90516" w:rsidRPr="00462E66" w:rsidRDefault="00BF30E9" w:rsidP="008B72A7">
      <w:pPr>
        <w:pStyle w:val="Figureheading"/>
      </w:pPr>
      <w:bookmarkStart w:id="116" w:name="_Toc514160731"/>
      <w:r w:rsidRPr="00462E66">
        <w:t xml:space="preserve">Figure </w:t>
      </w:r>
      <w:r w:rsidR="002279F6">
        <w:t>9</w:t>
      </w:r>
      <w:r w:rsidRPr="00462E66">
        <w:t>.5</w:t>
      </w:r>
      <w:r w:rsidR="00B90516" w:rsidRPr="00462E66">
        <w:t>: Indicators of weight gain</w:t>
      </w:r>
      <w:bookmarkEnd w:id="116"/>
    </w:p>
    <w:p w14:paraId="1A74F5A1" w14:textId="77777777" w:rsidR="00B90516" w:rsidRDefault="007662A6" w:rsidP="00F7268F">
      <w:pPr>
        <w:pStyle w:val="Image"/>
        <w:numPr>
          <w:ilvl w:val="0"/>
          <w:numId w:val="0"/>
        </w:numPr>
        <w:spacing w:before="120"/>
      </w:pPr>
      <w:r>
        <w:rPr>
          <w:lang w:eastAsia="en-AU"/>
        </w:rPr>
        <w:drawing>
          <wp:inline distT="0" distB="0" distL="0" distR="0" wp14:anchorId="143AC245" wp14:editId="009D5A86">
            <wp:extent cx="5760000" cy="4024653"/>
            <wp:effectExtent l="0" t="0" r="0" b="0"/>
            <wp:docPr id="479" name="Picture 479" descr="This graph illustrates proportions of respondents who recognise the following indicators as evidence of weight gain:&#10;My clothes get tight 66%&#10;Weighing myself on scales 48%&#10;Looking in the mirror 48%&#10;I see myself in a photo 25%&#10;Family / friends tell me 15%&#10;Measuring my waist with a tape measure 8%&#10;I don’t put on weight 6%&#10;I just know / I can feel it 1%" title="Figure 9.5: Indicators of weight 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5">
                      <a:extLst>
                        <a:ext uri="{28A0092B-C50C-407E-A947-70E740481C1C}">
                          <a14:useLocalDpi xmlns:a14="http://schemas.microsoft.com/office/drawing/2010/main" val="0"/>
                        </a:ext>
                      </a:extLst>
                    </a:blip>
                    <a:srcRect t="3651"/>
                    <a:stretch/>
                  </pic:blipFill>
                  <pic:spPr bwMode="auto">
                    <a:xfrm>
                      <a:off x="0" y="0"/>
                      <a:ext cx="5760000" cy="4024653"/>
                    </a:xfrm>
                    <a:prstGeom prst="rect">
                      <a:avLst/>
                    </a:prstGeom>
                    <a:noFill/>
                    <a:ln>
                      <a:noFill/>
                    </a:ln>
                    <a:extLst>
                      <a:ext uri="{53640926-AAD7-44D8-BBD7-CCE9431645EC}">
                        <a14:shadowObscured xmlns:a14="http://schemas.microsoft.com/office/drawing/2010/main"/>
                      </a:ext>
                    </a:extLst>
                  </pic:spPr>
                </pic:pic>
              </a:graphicData>
            </a:graphic>
          </wp:inline>
        </w:drawing>
      </w:r>
    </w:p>
    <w:p w14:paraId="13FFEA19" w14:textId="77777777" w:rsidR="00B90516" w:rsidRDefault="00105EBC" w:rsidP="007662A6">
      <w:pPr>
        <w:pStyle w:val="Sourcematerial"/>
        <w:spacing w:before="60"/>
      </w:pPr>
      <w:r w:rsidRPr="00462E66">
        <w:t xml:space="preserve">SOURCE: </w:t>
      </w:r>
      <w:r w:rsidR="00B90516" w:rsidRPr="00462E66">
        <w:t>E13</w:t>
      </w:r>
      <w:r w:rsidRPr="00462E66">
        <w:t>:</w:t>
      </w:r>
      <w:r w:rsidR="00B90516" w:rsidRPr="00462E66">
        <w:t xml:space="preserve"> What are the indications for you that you have put on a bit of weight?</w:t>
      </w:r>
      <w:r w:rsidR="00B90516" w:rsidRPr="00462E66">
        <w:br/>
        <w:t>BASE: All respondents (n=3150)</w:t>
      </w:r>
    </w:p>
    <w:p w14:paraId="5BC474EE" w14:textId="77777777" w:rsidR="007662A6" w:rsidRPr="00462E66" w:rsidRDefault="007662A6" w:rsidP="007662A6">
      <w:pPr>
        <w:pStyle w:val="KTRBodyMain"/>
      </w:pPr>
    </w:p>
    <w:p w14:paraId="1AC6C2FA" w14:textId="77777777" w:rsidR="007D1736" w:rsidRPr="00BF30E9" w:rsidRDefault="007D1736" w:rsidP="00D51148">
      <w:pPr>
        <w:pStyle w:val="KTRBodyMain"/>
        <w:spacing w:before="240"/>
        <w:rPr>
          <w:rFonts w:cs="Arial"/>
        </w:rPr>
      </w:pPr>
      <w:r w:rsidRPr="00BF30E9">
        <w:rPr>
          <w:rFonts w:cs="Arial"/>
        </w:rPr>
        <w:lastRenderedPageBreak/>
        <w:t>Similar biases were applied to an assessment of lifestyle. For overweight and obese participants</w:t>
      </w:r>
      <w:r w:rsidR="009C4837">
        <w:rPr>
          <w:rFonts w:cs="Arial"/>
        </w:rPr>
        <w:t xml:space="preserve"> in the qualitative research</w:t>
      </w:r>
      <w:r w:rsidRPr="00BF30E9">
        <w:rPr>
          <w:rFonts w:cs="Arial"/>
        </w:rPr>
        <w:t>, any conflict between the reality of their lifestyle and a generally accepted image of what a healthy lifestyle should comprise was rationalised in various ways:</w:t>
      </w:r>
    </w:p>
    <w:p w14:paraId="5632B59A" w14:textId="77777777" w:rsidR="007D1736" w:rsidRPr="00BF30E9" w:rsidRDefault="007D1736">
      <w:pPr>
        <w:pStyle w:val="KTRBodyBulletlevel1"/>
      </w:pPr>
      <w:r w:rsidRPr="00D51148">
        <w:rPr>
          <w:rStyle w:val="Strong"/>
        </w:rPr>
        <w:t>Availability bias</w:t>
      </w:r>
      <w:r w:rsidRPr="00BF30E9">
        <w:rPr>
          <w:b/>
        </w:rPr>
        <w:t xml:space="preserve"> </w:t>
      </w:r>
      <w:r w:rsidRPr="00BF30E9">
        <w:t>allows people to point to aspects of their lives that are more indicative of a healthy lifestyle, while disregarding aspects that are manifestly unhealthy. Participants, for instance, cited eating fruit and vegetables, going for walks, doing yoga as evidence of a lifestyle that was healthy for them, despite also over-eating, consuming discretionary foods throughout the day, and engagi</w:t>
      </w:r>
      <w:r w:rsidR="00167BC2">
        <w:t>ng in little aerobic exercise.</w:t>
      </w:r>
    </w:p>
    <w:p w14:paraId="726DCB67" w14:textId="77777777" w:rsidR="00907677" w:rsidRDefault="007D1736">
      <w:pPr>
        <w:pStyle w:val="KTRBodyBulletlevel1"/>
      </w:pPr>
      <w:r w:rsidRPr="00D51148">
        <w:rPr>
          <w:rStyle w:val="Strong"/>
        </w:rPr>
        <w:t>Self-exclusion from more extensive health behaviours</w:t>
      </w:r>
      <w:r w:rsidRPr="00BF30E9">
        <w:rPr>
          <w:b/>
        </w:rPr>
        <w:t>,</w:t>
      </w:r>
      <w:r w:rsidRPr="00BF30E9">
        <w:t xml:space="preserve"> particularly by highlighting the constraints of a busy lifestyle and reduced physical capacity. This was considered in a sense a ‘normal’ or acceptable lifestyle within the context of their lives.</w:t>
      </w:r>
    </w:p>
    <w:p w14:paraId="79213549" w14:textId="77777777" w:rsidR="00907677" w:rsidRDefault="007D1736">
      <w:pPr>
        <w:pStyle w:val="KTRBodyBulletlevel1"/>
      </w:pPr>
      <w:r w:rsidRPr="00D51148">
        <w:rPr>
          <w:rStyle w:val="Strong"/>
        </w:rPr>
        <w:t>Denial of reported links between overweight and chronic disease,</w:t>
      </w:r>
      <w:r w:rsidRPr="00BF30E9">
        <w:rPr>
          <w:b/>
        </w:rPr>
        <w:t xml:space="preserve"> </w:t>
      </w:r>
      <w:r w:rsidRPr="00BF30E9">
        <w:t>citing examples of ‘overweight’ people who did not suffer any ill-health:</w:t>
      </w:r>
    </w:p>
    <w:p w14:paraId="0A062FED" w14:textId="77777777" w:rsidR="00A40C99" w:rsidRDefault="00BF30E9" w:rsidP="007662A6">
      <w:pPr>
        <w:pStyle w:val="Quote"/>
        <w:spacing w:before="60"/>
      </w:pPr>
      <w:r>
        <w:t>‘</w:t>
      </w:r>
      <w:r w:rsidR="007D1736" w:rsidRPr="001913AC">
        <w:t>My fat</w:t>
      </w:r>
      <w:r w:rsidR="00CE4AEA">
        <w:t>her was a big bloke, always 120</w:t>
      </w:r>
      <w:r w:rsidR="007D1736" w:rsidRPr="001913AC">
        <w:t>kgs plus…He would eat everything that he could lay his hands on but his blood and other vital statistics are the best they can be.</w:t>
      </w:r>
      <w:r w:rsidR="00AD480B">
        <w:t xml:space="preserve"> </w:t>
      </w:r>
      <w:r w:rsidR="007D1736" w:rsidRPr="001913AC">
        <w:t xml:space="preserve">The doctor commented in </w:t>
      </w:r>
      <w:r w:rsidR="007D1736" w:rsidRPr="00811486">
        <w:t>his latest heart check that he has the heart of a 49 year old, even though he is over 90 now.</w:t>
      </w:r>
      <w:r w:rsidRPr="00811486">
        <w:t>’</w:t>
      </w:r>
      <w:r w:rsidR="007D1736" w:rsidRPr="00811486">
        <w:t xml:space="preserve"> (</w:t>
      </w:r>
      <w:r w:rsidR="00D03BF7" w:rsidRPr="00811486">
        <w:t>Male,</w:t>
      </w:r>
      <w:r w:rsidR="00977AD5">
        <w:t xml:space="preserve"> </w:t>
      </w:r>
      <w:r w:rsidR="00CE4AEA">
        <w:t>40-50</w:t>
      </w:r>
      <w:r w:rsidR="00977AD5">
        <w:t xml:space="preserve"> years,</w:t>
      </w:r>
      <w:r w:rsidR="00D03BF7" w:rsidRPr="00811486">
        <w:t xml:space="preserve"> </w:t>
      </w:r>
      <w:r w:rsidR="00C75EFD">
        <w:t>Melbourne</w:t>
      </w:r>
      <w:r w:rsidR="00392313" w:rsidRPr="00811486">
        <w:t>)</w:t>
      </w:r>
    </w:p>
    <w:p w14:paraId="2A695B0F" w14:textId="77777777" w:rsidR="00A40C99" w:rsidRPr="00B42398" w:rsidRDefault="00A40C99" w:rsidP="003E68DB">
      <w:pPr>
        <w:pStyle w:val="Heading2KTRHeading2"/>
        <w:ind w:left="510" w:hanging="510"/>
      </w:pPr>
      <w:bookmarkStart w:id="117" w:name="_Toc514160607"/>
      <w:r w:rsidRPr="00B42398">
        <w:lastRenderedPageBreak/>
        <w:t>Information sources and the influence of social media on diet</w:t>
      </w:r>
      <w:bookmarkEnd w:id="117"/>
    </w:p>
    <w:p w14:paraId="26D71EA0" w14:textId="77777777" w:rsidR="00907677" w:rsidRDefault="003C633D" w:rsidP="00CC4A8A">
      <w:pPr>
        <w:pStyle w:val="KTRBodyMain"/>
      </w:pPr>
      <w:r w:rsidRPr="00B42398">
        <w:t xml:space="preserve">The </w:t>
      </w:r>
      <w:r w:rsidR="009C4837">
        <w:t xml:space="preserve">qualitative </w:t>
      </w:r>
      <w:r w:rsidRPr="00B42398">
        <w:t>research draws attention to the extensive ‘noise’ generally around health and lifestyle, generated by a wide and diverse range of sources, taking various, sometimes overlapping, forms:</w:t>
      </w:r>
    </w:p>
    <w:p w14:paraId="25BEA13D" w14:textId="77777777" w:rsidR="00907677" w:rsidRDefault="003C633D">
      <w:pPr>
        <w:pStyle w:val="KTRBodyBulletlevel1"/>
      </w:pPr>
      <w:r w:rsidRPr="00B42398">
        <w:t>Entertainment (reality television</w:t>
      </w:r>
      <w:r w:rsidR="00F44437">
        <w:t>/</w:t>
      </w:r>
      <w:r w:rsidRPr="00B42398">
        <w:t>cooking shows</w:t>
      </w:r>
      <w:r w:rsidR="00F44437">
        <w:t>/</w:t>
      </w:r>
      <w:r w:rsidRPr="00B42398">
        <w:t>magazine articles</w:t>
      </w:r>
      <w:r w:rsidR="00167BC2">
        <w:t>/</w:t>
      </w:r>
      <w:r w:rsidR="003F5475">
        <w:t>social media);</w:t>
      </w:r>
    </w:p>
    <w:p w14:paraId="1D3C7515" w14:textId="77777777" w:rsidR="00907677" w:rsidRDefault="003C633D">
      <w:pPr>
        <w:pStyle w:val="KTRBodyBulletlevel1"/>
      </w:pPr>
      <w:r w:rsidRPr="00B42398">
        <w:t>Information (websites</w:t>
      </w:r>
      <w:r w:rsidR="00F44437">
        <w:t>/</w:t>
      </w:r>
      <w:r w:rsidRPr="00B42398">
        <w:t>social media</w:t>
      </w:r>
      <w:r w:rsidR="00F44437">
        <w:t>/</w:t>
      </w:r>
      <w:r w:rsidRPr="00B42398">
        <w:t>magazines</w:t>
      </w:r>
      <w:r w:rsidR="00F44437">
        <w:t>/</w:t>
      </w:r>
      <w:r w:rsidRPr="00B42398">
        <w:t>books</w:t>
      </w:r>
      <w:r w:rsidR="00F44437">
        <w:t>/</w:t>
      </w:r>
      <w:r w:rsidRPr="00B42398">
        <w:t>docume</w:t>
      </w:r>
      <w:r w:rsidR="003F5475">
        <w:t>ntaries);</w:t>
      </w:r>
    </w:p>
    <w:p w14:paraId="33646AE4" w14:textId="77777777" w:rsidR="003C633D" w:rsidRPr="00B42398" w:rsidRDefault="003C633D">
      <w:pPr>
        <w:pStyle w:val="KTRBodyBulletlevel1"/>
      </w:pPr>
      <w:r w:rsidRPr="00B42398">
        <w:t>Education (school</w:t>
      </w:r>
      <w:r w:rsidR="00F44437">
        <w:t>/</w:t>
      </w:r>
      <w:r w:rsidRPr="00B42398">
        <w:t>coaches</w:t>
      </w:r>
      <w:r w:rsidR="00F44437">
        <w:t>/</w:t>
      </w:r>
      <w:r w:rsidRPr="00B42398">
        <w:t>personal trainers</w:t>
      </w:r>
      <w:r w:rsidR="00F44437">
        <w:t>/</w:t>
      </w:r>
      <w:r w:rsidRPr="00B42398">
        <w:t>parents)</w:t>
      </w:r>
      <w:r w:rsidR="003F5475">
        <w:t>;</w:t>
      </w:r>
    </w:p>
    <w:p w14:paraId="2E657283" w14:textId="77777777" w:rsidR="00907677" w:rsidRDefault="003C633D">
      <w:pPr>
        <w:pStyle w:val="KTRBodyBulletlevel1"/>
      </w:pPr>
      <w:r w:rsidRPr="00B42398">
        <w:t>‘Informed’ opinion (family</w:t>
      </w:r>
      <w:r w:rsidR="00F44437">
        <w:t>/</w:t>
      </w:r>
      <w:r w:rsidRPr="00B42398">
        <w:t>friends</w:t>
      </w:r>
      <w:r w:rsidR="00F44437">
        <w:t>/</w:t>
      </w:r>
      <w:r w:rsidRPr="00B42398">
        <w:t>celebrities</w:t>
      </w:r>
      <w:r w:rsidR="00F44437">
        <w:t>/</w:t>
      </w:r>
      <w:r w:rsidR="003F5475">
        <w:t>bloggers); and</w:t>
      </w:r>
    </w:p>
    <w:p w14:paraId="04E6E296" w14:textId="77777777" w:rsidR="00907677" w:rsidRDefault="003C633D">
      <w:pPr>
        <w:pStyle w:val="KTRBodyBulletlevel1"/>
      </w:pPr>
      <w:r w:rsidRPr="00B42398">
        <w:t>Specialist advice (health professionals</w:t>
      </w:r>
      <w:r w:rsidR="00F44437">
        <w:t>/</w:t>
      </w:r>
      <w:r w:rsidRPr="00B42398">
        <w:t>complementary medicine consultants</w:t>
      </w:r>
      <w:r w:rsidR="00F44437">
        <w:t>/</w:t>
      </w:r>
      <w:r w:rsidRPr="00B42398">
        <w:t>nutritionists</w:t>
      </w:r>
      <w:r w:rsidR="00F44437">
        <w:t>/</w:t>
      </w:r>
      <w:r w:rsidRPr="00B42398">
        <w:t>gym instructors).</w:t>
      </w:r>
    </w:p>
    <w:p w14:paraId="288F438D" w14:textId="77777777" w:rsidR="00907677" w:rsidRDefault="003C633D" w:rsidP="006D035A">
      <w:pPr>
        <w:pStyle w:val="KTRBodyMain"/>
        <w:spacing w:after="60"/>
      </w:pPr>
      <w:r w:rsidRPr="00B42398">
        <w:t xml:space="preserve">For audiences, the effect is </w:t>
      </w:r>
      <w:r w:rsidRPr="00D51148">
        <w:rPr>
          <w:rStyle w:val="Strong"/>
        </w:rPr>
        <w:t>constant, inescapable exposure</w:t>
      </w:r>
      <w:r w:rsidRPr="00B42398">
        <w:t xml:space="preserve"> to health related messages, many of which are contradictory and confusing. The challenge is to make sense of it all. For the most health conscious, this triggers a search for clarity, by seeking professional advice. The majority, however, hang onto whatever confirms their existing beliefs and attitudes. In this saturated environment, </w:t>
      </w:r>
      <w:r w:rsidRPr="00D51148">
        <w:rPr>
          <w:rStyle w:val="Strong"/>
        </w:rPr>
        <w:t>selective processing and confirmation bias</w:t>
      </w:r>
      <w:r w:rsidRPr="00B42398">
        <w:t xml:space="preserve"> flourish.</w:t>
      </w:r>
    </w:p>
    <w:p w14:paraId="1B1F2E66" w14:textId="77777777" w:rsidR="003C633D" w:rsidRPr="00B42398" w:rsidRDefault="003C633D" w:rsidP="00905F63">
      <w:pPr>
        <w:pStyle w:val="Heading3plain"/>
        <w:spacing w:after="120"/>
      </w:pPr>
      <w:r w:rsidRPr="00B42398">
        <w:t>The evolution of ‘knowledge’ about healthy lifestyles</w:t>
      </w:r>
    </w:p>
    <w:p w14:paraId="1643BF0C" w14:textId="77777777" w:rsidR="00907677" w:rsidRDefault="003C633D" w:rsidP="00CC4A8A">
      <w:pPr>
        <w:pStyle w:val="KTRBodyMain"/>
      </w:pPr>
      <w:r w:rsidRPr="00B42398">
        <w:t xml:space="preserve">For the most part, </w:t>
      </w:r>
      <w:r w:rsidR="009C4837">
        <w:t xml:space="preserve">qualitative </w:t>
      </w:r>
      <w:r w:rsidRPr="00B42398">
        <w:t xml:space="preserve">participants pointed to the significant influence of </w:t>
      </w:r>
      <w:r w:rsidRPr="00D51148">
        <w:rPr>
          <w:rStyle w:val="Strong"/>
        </w:rPr>
        <w:t>early education</w:t>
      </w:r>
      <w:r w:rsidRPr="00B42398">
        <w:t xml:space="preserve"> about diet and lifestyle obtained formally through school (e.g. food science, health and physical education) and informally via parental role modelling and norms within their family, neighbourhood and friendship groups.</w:t>
      </w:r>
    </w:p>
    <w:p w14:paraId="4004E77B" w14:textId="77777777" w:rsidR="00907677" w:rsidRDefault="003C633D" w:rsidP="00CC4A8A">
      <w:pPr>
        <w:pStyle w:val="KTRBodyMain"/>
      </w:pPr>
      <w:r w:rsidRPr="00B42398">
        <w:t xml:space="preserve">This ‘core’ knowledge base was constantly added to and updated through information obtained primarily through </w:t>
      </w:r>
      <w:r w:rsidRPr="00D51148">
        <w:rPr>
          <w:rStyle w:val="Strong"/>
        </w:rPr>
        <w:t>social media</w:t>
      </w:r>
      <w:r w:rsidRPr="00B42398">
        <w:t xml:space="preserve"> (Facebook, Instagram – both personalities and companies), and to a slightly lesser extent television programs (Master Chef, My Kitchen Rules), documentaries (‘That Sugar’ film), blogs, celebrities (chefs, personal trainers, health gurus), online recipe sites (taste.com) and views of friends and family. Those who are particularly engaged with the issue also sought out information from ‘experts’, including doctors and naturopaths, as well as dieti</w:t>
      </w:r>
      <w:r w:rsidR="007F6B64">
        <w:t>t</w:t>
      </w:r>
      <w:r w:rsidRPr="00B42398">
        <w:t>ians and fitness instructors.</w:t>
      </w:r>
    </w:p>
    <w:p w14:paraId="17313566" w14:textId="77777777" w:rsidR="00907677" w:rsidRDefault="003C633D" w:rsidP="00CC4A8A">
      <w:pPr>
        <w:pStyle w:val="KTRBodyMain"/>
      </w:pPr>
      <w:r w:rsidRPr="00B42398">
        <w:t xml:space="preserve">Overall, however, </w:t>
      </w:r>
      <w:r w:rsidR="009C4837">
        <w:t xml:space="preserve">the qualitative research highlights that </w:t>
      </w:r>
      <w:r w:rsidRPr="00B42398">
        <w:t xml:space="preserve">there did not appear to be a great deal of analysis or criticism of various sources, and very little investigation around the origin of information or the motives for a particular viewpoint. Instead, </w:t>
      </w:r>
      <w:r w:rsidRPr="00D51148">
        <w:rPr>
          <w:rStyle w:val="Strong"/>
        </w:rPr>
        <w:t>credibility was attributed to messages that ‘rang true’</w:t>
      </w:r>
      <w:r w:rsidRPr="00B42398">
        <w:rPr>
          <w:b/>
        </w:rPr>
        <w:t xml:space="preserve"> </w:t>
      </w:r>
      <w:r w:rsidRPr="00B42398">
        <w:t>by:</w:t>
      </w:r>
    </w:p>
    <w:p w14:paraId="55DA4A1E" w14:textId="77777777" w:rsidR="00907677" w:rsidRDefault="00E86BE8">
      <w:pPr>
        <w:pStyle w:val="KTRBodyBulletlevel1"/>
      </w:pPr>
      <w:r>
        <w:t>S</w:t>
      </w:r>
      <w:r w:rsidR="003C633D" w:rsidRPr="00B42398">
        <w:t>upporting existing behaviour or reinforcing beliefs and attitudes (primarily);</w:t>
      </w:r>
    </w:p>
    <w:p w14:paraId="325A465A" w14:textId="77777777" w:rsidR="00907677" w:rsidRDefault="00E86BE8">
      <w:pPr>
        <w:pStyle w:val="KTRBodyBulletlevel1"/>
      </w:pPr>
      <w:r>
        <w:t>D</w:t>
      </w:r>
      <w:r w:rsidR="003C633D" w:rsidRPr="00B42398">
        <w:t>elivery across several channels; and/or</w:t>
      </w:r>
    </w:p>
    <w:p w14:paraId="4C49C249" w14:textId="77777777" w:rsidR="003C633D" w:rsidRDefault="00E86BE8">
      <w:pPr>
        <w:pStyle w:val="KTRBodyBulletlevel1"/>
      </w:pPr>
      <w:r w:rsidRPr="00B42398">
        <w:lastRenderedPageBreak/>
        <w:t>Endorsement</w:t>
      </w:r>
      <w:r w:rsidR="003C633D" w:rsidRPr="00B42398">
        <w:t xml:space="preserve"> by a respected ‘expert’ (e.g. trainer from the Biggest Loser, Dr Oz, celebrity with a large following, Men’s/Women’s Health Magazine</w:t>
      </w:r>
      <w:r w:rsidR="00B42398">
        <w:t>, Dr Karl, government sources).</w:t>
      </w:r>
    </w:p>
    <w:p w14:paraId="44AF5152" w14:textId="77777777" w:rsidR="00907677" w:rsidRDefault="003C633D" w:rsidP="00905F63">
      <w:pPr>
        <w:pStyle w:val="Quote"/>
        <w:spacing w:before="60"/>
      </w:pPr>
      <w:r w:rsidRPr="001913AC">
        <w:t xml:space="preserve">‘I read it and then you decide for yourself if it’s good or bad. It’s the fad stuff that I would question – like have apple cider vinegar every morning – people say that really helps with weight loss, or fresh lime juice… the apple cider, yeah I can see how that could work, but the acidity on an empty stomach every morning, I </w:t>
      </w:r>
      <w:r w:rsidRPr="000F627F">
        <w:t>would question that.’ (</w:t>
      </w:r>
      <w:r w:rsidR="00977AD5">
        <w:t>M</w:t>
      </w:r>
      <w:r w:rsidRPr="000F627F">
        <w:t xml:space="preserve">other, </w:t>
      </w:r>
      <w:r w:rsidR="00CE4AEA">
        <w:t xml:space="preserve">25-39 </w:t>
      </w:r>
      <w:r w:rsidR="00977AD5">
        <w:t xml:space="preserve">years, </w:t>
      </w:r>
      <w:r w:rsidRPr="000F627F">
        <w:t>Sydney)</w:t>
      </w:r>
    </w:p>
    <w:p w14:paraId="14CF98B9" w14:textId="77777777" w:rsidR="003C633D" w:rsidRPr="00B42398" w:rsidRDefault="003C633D" w:rsidP="00CC4A8A">
      <w:pPr>
        <w:pStyle w:val="KTRBodyMain"/>
      </w:pPr>
      <w:r w:rsidRPr="00B42398">
        <w:t xml:space="preserve">More </w:t>
      </w:r>
      <w:r w:rsidR="009C4837">
        <w:t xml:space="preserve">detail </w:t>
      </w:r>
      <w:r w:rsidRPr="00B42398">
        <w:t>around the way in which individual sources of information we</w:t>
      </w:r>
      <w:r w:rsidR="007008DF">
        <w:t>re commonly used appears below.</w:t>
      </w:r>
    </w:p>
    <w:p w14:paraId="7B22B431" w14:textId="77777777" w:rsidR="003C633D" w:rsidRPr="00B42398" w:rsidRDefault="003C633D" w:rsidP="003F5475">
      <w:pPr>
        <w:pStyle w:val="Heading3"/>
        <w:spacing w:after="120"/>
      </w:pPr>
      <w:r w:rsidRPr="00B42398">
        <w:t>Online</w:t>
      </w:r>
    </w:p>
    <w:p w14:paraId="7D67A479" w14:textId="77777777" w:rsidR="003C633D" w:rsidRPr="00B42398" w:rsidRDefault="003C633D" w:rsidP="00986AA1">
      <w:pPr>
        <w:pStyle w:val="Heading4"/>
      </w:pPr>
      <w:r w:rsidRPr="00B42398">
        <w:t>Social media articles, recipes, tips and tricks</w:t>
      </w:r>
    </w:p>
    <w:p w14:paraId="0C1DACB9" w14:textId="77777777" w:rsidR="003C633D" w:rsidRDefault="003C633D" w:rsidP="00CC4A8A">
      <w:pPr>
        <w:pStyle w:val="KTRBodyMain"/>
      </w:pPr>
      <w:r w:rsidRPr="00B42398">
        <w:t xml:space="preserve">Social media is now entrenched in the daily lives of the majority of Australians, with Facebook the most common and universal source, significantly higher daily use </w:t>
      </w:r>
      <w:r w:rsidR="00111B2B">
        <w:t xml:space="preserve">is evident </w:t>
      </w:r>
      <w:r w:rsidRPr="00B42398">
        <w:t xml:space="preserve">amongst </w:t>
      </w:r>
      <w:r w:rsidR="00777C0A">
        <w:t>Struggling</w:t>
      </w:r>
      <w:r w:rsidR="0066650B">
        <w:t xml:space="preserve"> (61%), </w:t>
      </w:r>
      <w:r w:rsidRPr="00B42398">
        <w:t xml:space="preserve">parents (61%), females (67%), 18-24 year olds (72%), 25 to 34 year olds (68%), </w:t>
      </w:r>
      <w:r w:rsidR="00111B2B">
        <w:t xml:space="preserve">and </w:t>
      </w:r>
      <w:r w:rsidRPr="00B42398">
        <w:t>respondents with a household income of $60-100k (61%).</w:t>
      </w:r>
    </w:p>
    <w:p w14:paraId="6977E4EF" w14:textId="77777777" w:rsidR="00B42398" w:rsidRPr="00462E66" w:rsidRDefault="00B42398" w:rsidP="008B72A7">
      <w:pPr>
        <w:pStyle w:val="Figureheading"/>
        <w:rPr>
          <w:rFonts w:eastAsia="Calibri"/>
        </w:rPr>
      </w:pPr>
      <w:bookmarkStart w:id="118" w:name="_Toc514160732"/>
      <w:r w:rsidRPr="00462E66">
        <w:rPr>
          <w:rFonts w:eastAsia="Calibri"/>
        </w:rPr>
        <w:t xml:space="preserve">Figure </w:t>
      </w:r>
      <w:r w:rsidR="002279F6">
        <w:rPr>
          <w:rFonts w:eastAsia="Calibri"/>
        </w:rPr>
        <w:t>10</w:t>
      </w:r>
      <w:r w:rsidRPr="00462E66">
        <w:rPr>
          <w:rFonts w:eastAsia="Calibri"/>
        </w:rPr>
        <w:t>.</w:t>
      </w:r>
      <w:r w:rsidR="008C0D59" w:rsidRPr="00462E66">
        <w:rPr>
          <w:rFonts w:eastAsia="Calibri"/>
        </w:rPr>
        <w:t>1.1</w:t>
      </w:r>
      <w:r w:rsidRPr="00462E66">
        <w:rPr>
          <w:rFonts w:eastAsia="Calibri"/>
        </w:rPr>
        <w:t xml:space="preserve">: </w:t>
      </w:r>
      <w:r w:rsidR="009D4F31" w:rsidRPr="00462E66">
        <w:rPr>
          <w:rFonts w:eastAsia="Calibri"/>
        </w:rPr>
        <w:t>Social media use</w:t>
      </w:r>
      <w:bookmarkEnd w:id="118"/>
    </w:p>
    <w:p w14:paraId="379699B7" w14:textId="77777777" w:rsidR="003C633D" w:rsidRPr="00B57CAC" w:rsidRDefault="003F5475" w:rsidP="00F7268F">
      <w:pPr>
        <w:pStyle w:val="Image"/>
        <w:numPr>
          <w:ilvl w:val="0"/>
          <w:numId w:val="0"/>
        </w:numPr>
        <w:spacing w:before="120"/>
      </w:pPr>
      <w:r>
        <w:rPr>
          <w:lang w:eastAsia="en-AU"/>
        </w:rPr>
        <w:drawing>
          <wp:inline distT="0" distB="0" distL="0" distR="0" wp14:anchorId="61F37C2A" wp14:editId="1044AD1A">
            <wp:extent cx="5400000" cy="4177059"/>
            <wp:effectExtent l="0" t="0" r="0" b="0"/>
            <wp:docPr id="32" name="Picture 32" descr="This graph illustrates the total survey population according to social media use. Proportions of respondents’ are charted according to social media platform according to whether respondents Never use these platforms, Use less than once per week, use at least once a week, or use everyday.&#10;Facebook  &#10;I never use this 18% &#10;I use this less than once per week 9%&#10;I use this at least once a week 16%&#10;I use this every day 57%&#10;YouTube    &#10;I never use this 19%&#10;I use this less than once per week 31%&#10;I use this at least once a week 28%&#10;I use this every day 22%&#10;Instagram  &#10;I never use this 56% &#10;I use this less than once per week 12%&#10;I use this at least once a week 12%&#10;I use this every day 20%&#10;Google+ &#10;I never use this 50% &#10;I use this less than once per week 17%&#10;I use this at least once a week 16% &#10;I use this every day 17%&#10;Snapchat   &#10;I never use this 70%&#10;I use this less than once per week 9%&#10;I use this at least once a week 9%&#10;I use this every day 12%&#10;Twitter  &#10;I never use this 69% &#10;I use this less than once per week 12%&#10;I use this at least once a week 11%&#10;I use this every day 9%&#10;Pinterest  &#10;I never use this 66% &#10;I use this less than once per week 18%&#10;I use this at least once a week 11%&#10;I use this every day 6%&#10;LinkedIn  &#10;I never use this 60%&#10;I use this less than once per week 20%&#10;I use this at least once a week 14% &#10;I use this every day 6%&#10;Tumblr   &#10;I never use this 81%&#10;I use this less than once per week 9%&#10;I use this at least once a week 6%&#10;I use this every day 4%" title="Figure 10.1.1: Social media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6">
                      <a:extLst>
                        <a:ext uri="{28A0092B-C50C-407E-A947-70E740481C1C}">
                          <a14:useLocalDpi xmlns:a14="http://schemas.microsoft.com/office/drawing/2010/main" val="0"/>
                        </a:ext>
                      </a:extLst>
                    </a:blip>
                    <a:srcRect t="2616" b="11398"/>
                    <a:stretch/>
                  </pic:blipFill>
                  <pic:spPr bwMode="auto">
                    <a:xfrm>
                      <a:off x="0" y="0"/>
                      <a:ext cx="5400000" cy="4177059"/>
                    </a:xfrm>
                    <a:prstGeom prst="rect">
                      <a:avLst/>
                    </a:prstGeom>
                    <a:noFill/>
                    <a:ln>
                      <a:noFill/>
                    </a:ln>
                    <a:extLst>
                      <a:ext uri="{53640926-AAD7-44D8-BBD7-CCE9431645EC}">
                        <a14:shadowObscured xmlns:a14="http://schemas.microsoft.com/office/drawing/2010/main"/>
                      </a:ext>
                    </a:extLst>
                  </pic:spPr>
                </pic:pic>
              </a:graphicData>
            </a:graphic>
          </wp:inline>
        </w:drawing>
      </w:r>
    </w:p>
    <w:p w14:paraId="6AA2D4E1" w14:textId="273640B8" w:rsidR="00390670" w:rsidRPr="00462E66" w:rsidRDefault="00105EBC" w:rsidP="00820E0D">
      <w:pPr>
        <w:pStyle w:val="Sourcematerial"/>
      </w:pPr>
      <w:r w:rsidRPr="00670FF1">
        <w:t xml:space="preserve">SOURCE: </w:t>
      </w:r>
      <w:r w:rsidR="003C633D" w:rsidRPr="00670FF1">
        <w:t>G1</w:t>
      </w:r>
      <w:r w:rsidRPr="00670FF1">
        <w:t>:</w:t>
      </w:r>
      <w:r w:rsidR="003C633D" w:rsidRPr="00670FF1">
        <w:t xml:space="preserve"> How frequently do you use the following social media?</w:t>
      </w:r>
      <w:r w:rsidR="003C633D" w:rsidRPr="00670FF1">
        <w:br/>
      </w:r>
      <w:r w:rsidR="003C633D" w:rsidRPr="007E1847">
        <w:t>BASE: All respondents (n=3150)</w:t>
      </w:r>
      <w:r w:rsidR="00390670" w:rsidRPr="00462E66">
        <w:br w:type="page"/>
      </w:r>
    </w:p>
    <w:p w14:paraId="03CD9E20" w14:textId="77777777" w:rsidR="00907677" w:rsidRDefault="003C633D" w:rsidP="00CC4A8A">
      <w:pPr>
        <w:pStyle w:val="KTRBodyMain"/>
      </w:pPr>
      <w:r w:rsidRPr="00B42398">
        <w:lastRenderedPageBreak/>
        <w:t>Not surprisingly then,</w:t>
      </w:r>
      <w:r w:rsidR="009C4837">
        <w:t xml:space="preserve"> the qualitative research demonstrated that</w:t>
      </w:r>
      <w:r w:rsidRPr="00B42398">
        <w:t xml:space="preserve"> with the exception of those aged over 50 years, social media was the primary source of information in regard to health accessed by participants. Posts from a range of personalities (friends, celebrities, companies) convey messages designed to sell and entertain as much as to inform and advise, and include, diet ideas, health and weight loss ‘philosophies’; recipes and menu ideas; ‘healthy’ foods; and fitness regimes (‘fitstagrammers’).</w:t>
      </w:r>
    </w:p>
    <w:p w14:paraId="0237D1B3" w14:textId="77777777" w:rsidR="00907677" w:rsidRDefault="003C633D" w:rsidP="00CC4A8A">
      <w:pPr>
        <w:pStyle w:val="KTRBodyMain"/>
      </w:pPr>
      <w:r w:rsidRPr="00B42398">
        <w:t xml:space="preserve">The pervasiveness of social media in the lives of younger people in particular means that they are constantly exposed to this content. While health and fitness information is not necessarily actively sought out personally, it is constantly received passively through the sharing of information across </w:t>
      </w:r>
      <w:r w:rsidR="007F6B64" w:rsidRPr="00B42398">
        <w:rPr>
          <w:rFonts w:cs="Arial"/>
        </w:rPr>
        <w:t>newsfeeds</w:t>
      </w:r>
      <w:r w:rsidRPr="00B42398">
        <w:t xml:space="preserve">. Around two thirds (64%) of social media users at least occasionally see posts relating to food, while over half (54%) at least occasionally see posts about exercise and physical activity. Over half of those exposed are actively following particular groups or people as outlined in the figure below, </w:t>
      </w:r>
      <w:r w:rsidR="00111B2B">
        <w:t xml:space="preserve">and as such </w:t>
      </w:r>
      <w:r w:rsidRPr="00B42398">
        <w:t>are exposed regularly to the specific philosophies, thereby reinforcing their legitimacy.</w:t>
      </w:r>
    </w:p>
    <w:p w14:paraId="3274699D" w14:textId="77777777" w:rsidR="003C633D" w:rsidRPr="00462E66" w:rsidRDefault="00105EBC" w:rsidP="008B72A7">
      <w:pPr>
        <w:pStyle w:val="Figureheading"/>
        <w:rPr>
          <w:rFonts w:eastAsia="Calibri"/>
        </w:rPr>
      </w:pPr>
      <w:bookmarkStart w:id="119" w:name="_Toc514160733"/>
      <w:r w:rsidRPr="00462E66">
        <w:rPr>
          <w:rFonts w:eastAsia="Calibri"/>
        </w:rPr>
        <w:t xml:space="preserve">Figure </w:t>
      </w:r>
      <w:r w:rsidR="002279F6">
        <w:rPr>
          <w:rFonts w:eastAsia="Calibri"/>
        </w:rPr>
        <w:t>10</w:t>
      </w:r>
      <w:r w:rsidR="008C0D59" w:rsidRPr="00462E66">
        <w:rPr>
          <w:rFonts w:eastAsia="Calibri"/>
        </w:rPr>
        <w:t>.1.2</w:t>
      </w:r>
      <w:r w:rsidR="003C633D" w:rsidRPr="00462E66">
        <w:rPr>
          <w:rFonts w:eastAsia="Calibri"/>
        </w:rPr>
        <w:t>: Exposure to posts on topics</w:t>
      </w:r>
      <w:bookmarkEnd w:id="119"/>
    </w:p>
    <w:p w14:paraId="37047E9C" w14:textId="77777777" w:rsidR="009D4F31" w:rsidRPr="007E1847" w:rsidRDefault="006D035A" w:rsidP="00F7268F">
      <w:pPr>
        <w:pStyle w:val="Image"/>
        <w:numPr>
          <w:ilvl w:val="0"/>
          <w:numId w:val="0"/>
        </w:numPr>
        <w:spacing w:before="120"/>
      </w:pPr>
      <w:r>
        <w:rPr>
          <w:lang w:eastAsia="en-AU"/>
        </w:rPr>
        <w:drawing>
          <wp:inline distT="0" distB="0" distL="0" distR="0" wp14:anchorId="779D195B" wp14:editId="60E29EC9">
            <wp:extent cx="5760000" cy="2451268"/>
            <wp:effectExtent l="0" t="0" r="0" b="0"/>
            <wp:docPr id="34" name="Picture 34" descr="This graph illustrates the total survey population according to their use of social media to consume information about diet and exercise.&#10;Proportions of respondents are charted according to whether they use social media to access information about food preparation/recipes, Healthy lifestyles, exercise/physical activity or Celebrity chefs, and grouped according to whether they are exposed to these information types, non-followers but exposed, or followers.&#10;&#10;Food preparation / recipes&#10;Exposed 46%&#10;Non-follower 24%&#10;Follower 30%&#10;Healthy lifestyles&#10;Exposed 51%&#10;Non-follower 22%&#10;Follower 27%&#10;Exercise / physical activity&#10;Exposed 53%&#10;Non-follower 21%&#10;Follower 26%&#10;Celebrity chefs&#10;Exposed 69%&#10;Non-follower 12%&#10;Follower 19%" title="Figure 10.1.2: Exposure to posts on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2451268"/>
                    </a:xfrm>
                    <a:prstGeom prst="rect">
                      <a:avLst/>
                    </a:prstGeom>
                    <a:noFill/>
                  </pic:spPr>
                </pic:pic>
              </a:graphicData>
            </a:graphic>
          </wp:inline>
        </w:drawing>
      </w:r>
    </w:p>
    <w:p w14:paraId="4279F798" w14:textId="77777777" w:rsidR="003C633D" w:rsidRPr="00CC4A8A" w:rsidRDefault="00105EBC" w:rsidP="007E1847">
      <w:pPr>
        <w:pStyle w:val="Sourcematerial"/>
      </w:pPr>
      <w:r w:rsidRPr="007E1847">
        <w:t xml:space="preserve">SOURCE: </w:t>
      </w:r>
      <w:r w:rsidR="003C633D" w:rsidRPr="007E1847">
        <w:t>G3</w:t>
      </w:r>
      <w:r w:rsidRPr="007E1847">
        <w:t>:</w:t>
      </w:r>
      <w:r w:rsidR="003C633D" w:rsidRPr="007E1847">
        <w:t xml:space="preserve"> </w:t>
      </w:r>
      <w:r w:rsidR="003C633D" w:rsidRPr="00CC4A8A">
        <w:t>For each of the areas below do you follow particular groups or people or pages on social media, or do they come up regularly in your feed?</w:t>
      </w:r>
      <w:r w:rsidR="003C633D" w:rsidRPr="007E1847">
        <w:br/>
        <w:t>BASE: Those who use Facebook, Pinterest or Instagram (n=2729)</w:t>
      </w:r>
    </w:p>
    <w:p w14:paraId="5C1C62A6" w14:textId="77777777" w:rsidR="003C633D" w:rsidRDefault="003C633D" w:rsidP="00D51148">
      <w:pPr>
        <w:pStyle w:val="KTRBodyMain"/>
        <w:spacing w:before="240"/>
      </w:pPr>
      <w:r w:rsidRPr="008C0D59">
        <w:t xml:space="preserve">The </w:t>
      </w:r>
      <w:r w:rsidR="009C4837">
        <w:t xml:space="preserve">qualitative research showed that </w:t>
      </w:r>
      <w:r w:rsidRPr="008C0D59">
        <w:t>focus on other people and what they do</w:t>
      </w:r>
      <w:r w:rsidR="00F44437">
        <w:t>/</w:t>
      </w:r>
      <w:r w:rsidRPr="008C0D59">
        <w:t>achieve means that the content is often both highly relatable and aspirational. Further, the visual nature and ‘bite size’ format encourages very fast assessment, and a breadth of messages from which to choose something of interest.</w:t>
      </w:r>
    </w:p>
    <w:p w14:paraId="480171BD" w14:textId="77777777" w:rsidR="003C633D" w:rsidRDefault="00E86BE8" w:rsidP="006D035A">
      <w:pPr>
        <w:pStyle w:val="Quote"/>
        <w:spacing w:before="60" w:after="0"/>
      </w:pPr>
      <w:r>
        <w:t>‘</w:t>
      </w:r>
      <w:r w:rsidR="003C633D" w:rsidRPr="00EA6258">
        <w:t>I think fitstagrammers force you to compare yourself with them. Their bodies are generally amazing so it makes you think to yourself</w:t>
      </w:r>
      <w:r w:rsidR="00D03BF7">
        <w:t xml:space="preserve"> “I </w:t>
      </w:r>
      <w:r>
        <w:t xml:space="preserve">want to look like that”.’ </w:t>
      </w:r>
      <w:r w:rsidR="00D03BF7" w:rsidRPr="000F627F">
        <w:t>(</w:t>
      </w:r>
      <w:r w:rsidR="008B3C33">
        <w:t>Female</w:t>
      </w:r>
      <w:r w:rsidR="00977AD5">
        <w:t xml:space="preserve">, </w:t>
      </w:r>
      <w:r w:rsidR="00D03BF7" w:rsidRPr="000F627F">
        <w:t>25-39</w:t>
      </w:r>
      <w:r w:rsidR="003C633D" w:rsidRPr="000F627F">
        <w:t xml:space="preserve"> years</w:t>
      </w:r>
      <w:r w:rsidR="00977AD5">
        <w:t xml:space="preserve">, </w:t>
      </w:r>
      <w:r w:rsidR="00307C71">
        <w:t>NSW</w:t>
      </w:r>
      <w:r w:rsidR="00977AD5">
        <w:t>)</w:t>
      </w:r>
    </w:p>
    <w:p w14:paraId="7A754E07" w14:textId="77777777" w:rsidR="003C633D" w:rsidRDefault="003C633D" w:rsidP="006D035A">
      <w:pPr>
        <w:pStyle w:val="Quote"/>
        <w:spacing w:before="60"/>
      </w:pPr>
      <w:r w:rsidRPr="001913AC">
        <w:lastRenderedPageBreak/>
        <w:t>‘You can see a lot on social media – on Instagram there’s a lot that influences what you do in your daily life. So there’s pages like ‘popfitness’ – they post a lot of videos, exercise videos and also videos around healthy eating – what’s good for you, and they even have tips around what you can do to improve your vitamin le</w:t>
      </w:r>
      <w:r w:rsidR="007F6B64">
        <w:t xml:space="preserve">vels and help with your sleep. </w:t>
      </w:r>
      <w:r w:rsidRPr="001913AC">
        <w:t xml:space="preserve">There is also a lady called Kayla Itsines – she’s on social media, and she posts a lot of fruit plates and photos of exercise techniques, and it shows you people who have started to do these workouts and see the progress from Day 1 to Day whatever. That is encouraging to see. It encourages us to look back and think about what we’re eating or what we’re doing.’ </w:t>
      </w:r>
      <w:r w:rsidRPr="000F627F">
        <w:t xml:space="preserve">(Male, </w:t>
      </w:r>
      <w:r w:rsidR="00977AD5">
        <w:t>25</w:t>
      </w:r>
      <w:r w:rsidR="000F627F" w:rsidRPr="000F627F">
        <w:t>-39 years</w:t>
      </w:r>
      <w:r w:rsidR="00977AD5">
        <w:t>,</w:t>
      </w:r>
      <w:r w:rsidRPr="000F627F">
        <w:t xml:space="preserve"> Sydney)</w:t>
      </w:r>
    </w:p>
    <w:p w14:paraId="013F51BE" w14:textId="77777777" w:rsidR="003C633D" w:rsidRPr="009F2EDB" w:rsidRDefault="003C633D" w:rsidP="00CC4A8A">
      <w:pPr>
        <w:pStyle w:val="KTRBodyMain"/>
      </w:pPr>
      <w:r w:rsidRPr="009F2EDB">
        <w:t>While the multitude of sometimes conflicting health related messages on social media is met with some scepticism, the origin of information did not appear to be altogether relevant, with 47% of those who are exposed to health related posts claiming they don’t pay attention to who is posting</w:t>
      </w:r>
      <w:r w:rsidR="0066650B">
        <w:t xml:space="preserve"> – driven by the large segment of </w:t>
      </w:r>
      <w:r w:rsidR="00777C0A">
        <w:t>Ambivalent</w:t>
      </w:r>
      <w:r w:rsidR="0066650B">
        <w:t xml:space="preserve"> (52%)</w:t>
      </w:r>
      <w:r w:rsidRPr="009F2EDB">
        <w:t xml:space="preserve">. Size of following, together with peer endorsement (through number of ‘likes’) tended to be viewed as a proxy measure of credibility, with 42% claiming to trust the posts. Messages taken on board were those that resonated with personal views, aspirations and beliefs, and were in some way engaging, inspiring or motivating. </w:t>
      </w:r>
      <w:r w:rsidR="0066650B">
        <w:t xml:space="preserve">The </w:t>
      </w:r>
      <w:r w:rsidR="00777C0A">
        <w:t>Engaged</w:t>
      </w:r>
      <w:r w:rsidR="0066650B">
        <w:t xml:space="preserve"> </w:t>
      </w:r>
      <w:r w:rsidR="00E4460C">
        <w:t>segment was</w:t>
      </w:r>
      <w:r w:rsidR="0066650B">
        <w:t xml:space="preserve"> significantly more likely to view social media posts favourably.</w:t>
      </w:r>
    </w:p>
    <w:p w14:paraId="752F886A" w14:textId="77777777" w:rsidR="003C633D" w:rsidRPr="00462E66" w:rsidRDefault="003C633D" w:rsidP="008B72A7">
      <w:pPr>
        <w:pStyle w:val="Figureheading"/>
        <w:rPr>
          <w:rFonts w:eastAsia="Calibri"/>
        </w:rPr>
      </w:pPr>
      <w:bookmarkStart w:id="120" w:name="_Toc514160734"/>
      <w:r w:rsidRPr="00462E66">
        <w:rPr>
          <w:rFonts w:eastAsia="Calibri"/>
        </w:rPr>
        <w:t xml:space="preserve">Figure </w:t>
      </w:r>
      <w:r w:rsidR="002279F6">
        <w:rPr>
          <w:rFonts w:eastAsia="Calibri"/>
        </w:rPr>
        <w:t>10</w:t>
      </w:r>
      <w:r w:rsidR="008C0D59" w:rsidRPr="00462E66">
        <w:rPr>
          <w:rFonts w:eastAsia="Calibri"/>
        </w:rPr>
        <w:t>.1.3</w:t>
      </w:r>
      <w:r w:rsidRPr="00462E66">
        <w:rPr>
          <w:rFonts w:eastAsia="Calibri"/>
        </w:rPr>
        <w:t>: Perceptions of food and physical activity posts on social media</w:t>
      </w:r>
      <w:bookmarkEnd w:id="120"/>
    </w:p>
    <w:p w14:paraId="3B9132A9" w14:textId="77777777" w:rsidR="003C633D" w:rsidRDefault="002201CA" w:rsidP="00F7268F">
      <w:pPr>
        <w:pStyle w:val="Image"/>
        <w:numPr>
          <w:ilvl w:val="0"/>
          <w:numId w:val="0"/>
        </w:numPr>
        <w:spacing w:before="120"/>
      </w:pPr>
      <w:r>
        <w:rPr>
          <w:lang w:eastAsia="en-AU"/>
        </w:rPr>
        <w:drawing>
          <wp:inline distT="0" distB="0" distL="0" distR="0" wp14:anchorId="70F2600E" wp14:editId="1D5BED87">
            <wp:extent cx="5760000" cy="2589676"/>
            <wp:effectExtent l="0" t="0" r="0" b="1270"/>
            <wp:docPr id="35" name="Picture 35" descr="This graph illustrates respondents’ perceptions of posts on social media that contain information about food and physical activity.&#10;Respondents rated their level of agreement towards the following statements:&#10;I find it entertaining to read the posts 66%&#10;Seeing the posts inspires me to try something different 62%&#10;I find it really useful to read the posts 60%&#10;I don’t pay much attention to who is posting 47%&#10;I trust the posts 42%" title="Figure 10.1.3: Perceptions of food and physical activity posts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2589676"/>
                    </a:xfrm>
                    <a:prstGeom prst="rect">
                      <a:avLst/>
                    </a:prstGeom>
                    <a:noFill/>
                  </pic:spPr>
                </pic:pic>
              </a:graphicData>
            </a:graphic>
          </wp:inline>
        </w:drawing>
      </w:r>
    </w:p>
    <w:p w14:paraId="4C514ED7" w14:textId="77777777" w:rsidR="003C633D" w:rsidRDefault="00B32226" w:rsidP="00CC4A8A">
      <w:pPr>
        <w:pStyle w:val="Sourcematerial"/>
        <w:rPr>
          <w:rFonts w:eastAsia="Calibri"/>
        </w:rPr>
      </w:pPr>
      <w:r w:rsidRPr="00CC4A8A">
        <w:rPr>
          <w:rFonts w:eastAsia="Calibri"/>
        </w:rPr>
        <w:t xml:space="preserve">SOURCE: </w:t>
      </w:r>
      <w:r w:rsidR="003C633D" w:rsidRPr="00CC4A8A">
        <w:rPr>
          <w:rFonts w:eastAsia="Calibri"/>
        </w:rPr>
        <w:t>G5</w:t>
      </w:r>
      <w:r w:rsidRPr="00CC4A8A">
        <w:rPr>
          <w:rFonts w:eastAsia="Calibri"/>
        </w:rPr>
        <w:t>:</w:t>
      </w:r>
      <w:r w:rsidR="003C633D" w:rsidRPr="00CC4A8A">
        <w:rPr>
          <w:rFonts w:eastAsia="Calibri"/>
        </w:rPr>
        <w:t xml:space="preserve"> </w:t>
      </w:r>
      <w:r w:rsidR="003C633D" w:rsidRPr="00462E66">
        <w:rPr>
          <w:lang w:val="en-AU"/>
        </w:rPr>
        <w:t>To what extent do you agree or disagree with the following statements?</w:t>
      </w:r>
      <w:r w:rsidR="003C633D" w:rsidRPr="00CC4A8A">
        <w:rPr>
          <w:rFonts w:eastAsia="Calibri"/>
        </w:rPr>
        <w:br/>
        <w:t>BASE: Those who follow or see in feed (n=1807)</w:t>
      </w:r>
    </w:p>
    <w:p w14:paraId="664A78F4" w14:textId="77777777" w:rsidR="002201CA" w:rsidRPr="00462E66" w:rsidRDefault="002201CA" w:rsidP="002201CA">
      <w:pPr>
        <w:pStyle w:val="KTRBodyMain"/>
      </w:pPr>
    </w:p>
    <w:p w14:paraId="520F033A" w14:textId="77777777" w:rsidR="003C633D" w:rsidRPr="008C0D59" w:rsidRDefault="009C4837" w:rsidP="00CC4A8A">
      <w:pPr>
        <w:pStyle w:val="KTRBodyMain"/>
      </w:pPr>
      <w:r>
        <w:t>The qualitative research suggests that b</w:t>
      </w:r>
      <w:r w:rsidR="003C633D" w:rsidRPr="008C0D59">
        <w:t>ehavioural advice might then be ‘tested’ through a process of experimentation. This was most commonly observed in relation to ‘low risk’, ‘low investment’ actions such as testing a new recipe (which looked particularly easy and appetising), trying a new exercise or workout routine, experimenting with a minor change in diet (apple cid</w:t>
      </w:r>
      <w:r w:rsidR="00870CE8">
        <w:t>er vinegar and lemon in water, ‘</w:t>
      </w:r>
      <w:r w:rsidR="003C633D" w:rsidRPr="008C0D59">
        <w:t>The Man Shake</w:t>
      </w:r>
      <w:r w:rsidR="00870CE8">
        <w:t>’</w:t>
      </w:r>
      <w:r w:rsidR="003C633D" w:rsidRPr="008C0D59">
        <w:t xml:space="preserve">). Seven in ten (70%) of those who have been exposed to food related posts have cooked a meal or recipe as a result of seeing it on social media (significantly higher for </w:t>
      </w:r>
      <w:r w:rsidR="00E93359" w:rsidRPr="00E93359">
        <w:t xml:space="preserve">Committed </w:t>
      </w:r>
      <w:r w:rsidR="0039187F">
        <w:t xml:space="preserve">(76%) </w:t>
      </w:r>
      <w:r w:rsidR="003C633D" w:rsidRPr="008C0D59">
        <w:t xml:space="preserve">parents (78%), females (76%) and those aged 25-34 years (76%), while 48% have tried a new exercise or type of physical activity (significantly higher among respondents with a normal weight (53%), </w:t>
      </w:r>
      <w:r w:rsidR="00777C0A">
        <w:t>Engaged</w:t>
      </w:r>
      <w:r w:rsidR="0039187F">
        <w:t xml:space="preserve"> (57%), </w:t>
      </w:r>
      <w:r w:rsidR="003C633D" w:rsidRPr="008C0D59">
        <w:t>and those aged 25 to 34 years (57%)).</w:t>
      </w:r>
    </w:p>
    <w:p w14:paraId="24FBB910" w14:textId="77777777" w:rsidR="0025246D" w:rsidRDefault="009C4837" w:rsidP="00CC4A8A">
      <w:pPr>
        <w:pStyle w:val="KTRBodyMain"/>
      </w:pPr>
      <w:r>
        <w:lastRenderedPageBreak/>
        <w:t>The qualitative research affirmed that n</w:t>
      </w:r>
      <w:r w:rsidR="003C633D" w:rsidRPr="008C0D59">
        <w:t>ew habits tended to form when the activity being trialled was noted to have had a positive impact –</w:t>
      </w:r>
      <w:r w:rsidR="002201CA">
        <w:t xml:space="preserve"> </w:t>
      </w:r>
      <w:r w:rsidR="003C633D" w:rsidRPr="008C0D59">
        <w:t>e.g. a great tasting healthy recipe may be added to the repertoire, or a workout routine which is seen to deliver greater strength or fitness may be incorporated as part of a regular exercise routine.</w:t>
      </w:r>
    </w:p>
    <w:p w14:paraId="67F7715A" w14:textId="77777777" w:rsidR="003C633D" w:rsidRDefault="00D03BF7" w:rsidP="002201CA">
      <w:pPr>
        <w:pStyle w:val="Quote"/>
        <w:spacing w:before="60"/>
      </w:pPr>
      <w:r>
        <w:t>‘</w:t>
      </w:r>
      <w:r w:rsidR="003C633D" w:rsidRPr="001913AC">
        <w:t xml:space="preserve">It is kind of like an inspiration feed that gets me motivated. It is not overly educational…I guess new exercise moves are but that is about it. It is </w:t>
      </w:r>
      <w:r w:rsidR="003C633D" w:rsidRPr="000F627F">
        <w:t>reminding me</w:t>
      </w:r>
      <w:r w:rsidRPr="000F627F">
        <w:t xml:space="preserve"> that I need to work-out today.’</w:t>
      </w:r>
      <w:r w:rsidR="003C633D" w:rsidRPr="000F627F">
        <w:t xml:space="preserve"> </w:t>
      </w:r>
      <w:r w:rsidRPr="000F627F">
        <w:t>(</w:t>
      </w:r>
      <w:r w:rsidR="003C633D" w:rsidRPr="000F627F">
        <w:t>Female, 18-24</w:t>
      </w:r>
      <w:r w:rsidR="00977AD5">
        <w:t xml:space="preserve"> </w:t>
      </w:r>
      <w:r w:rsidR="003C633D" w:rsidRPr="000F627F">
        <w:t>y</w:t>
      </w:r>
      <w:r w:rsidR="00977AD5">
        <w:t>ea</w:t>
      </w:r>
      <w:r w:rsidR="003C633D" w:rsidRPr="000F627F">
        <w:t>rs, Sydney</w:t>
      </w:r>
      <w:r w:rsidRPr="000F627F">
        <w:t>)</w:t>
      </w:r>
    </w:p>
    <w:p w14:paraId="1AC48208" w14:textId="77777777" w:rsidR="003C633D" w:rsidRPr="008C0D59" w:rsidRDefault="003C633D" w:rsidP="00D51148">
      <w:pPr>
        <w:pStyle w:val="KTRBodyMain"/>
        <w:spacing w:before="240"/>
        <w:rPr>
          <w:b/>
        </w:rPr>
      </w:pPr>
      <w:r w:rsidRPr="002201CA">
        <w:rPr>
          <w:rStyle w:val="Strong"/>
        </w:rPr>
        <w:t>Bloggers</w:t>
      </w:r>
      <w:r w:rsidR="009C4837" w:rsidRPr="002201CA">
        <w:rPr>
          <w:rStyle w:val="Strong"/>
        </w:rPr>
        <w:t>:</w:t>
      </w:r>
      <w:r w:rsidR="009C4837">
        <w:t xml:space="preserve"> The qualitative research demonstrated</w:t>
      </w:r>
      <w:r w:rsidRPr="008C0D59">
        <w:t xml:space="preserve"> high level of trust </w:t>
      </w:r>
      <w:r w:rsidR="009C4837">
        <w:t>being</w:t>
      </w:r>
      <w:r w:rsidRPr="008C0D59">
        <w:t xml:space="preserve"> bestowed on ‘favourite’ bloggers like Sarah Wilson. Their advice was accessed both through their blogs, but also through their often very high level of activity </w:t>
      </w:r>
      <w:r w:rsidR="0039187F">
        <w:t>on social media.</w:t>
      </w:r>
    </w:p>
    <w:p w14:paraId="7FBD3BCD" w14:textId="77777777" w:rsidR="008C0D59" w:rsidRPr="008C0D59" w:rsidRDefault="003C633D" w:rsidP="0039187F">
      <w:pPr>
        <w:pStyle w:val="KTRBodyMain"/>
      </w:pPr>
      <w:r w:rsidRPr="002201CA">
        <w:rPr>
          <w:rStyle w:val="Strong"/>
        </w:rPr>
        <w:t>Applications:</w:t>
      </w:r>
      <w:r w:rsidRPr="008C0D59">
        <w:t xml:space="preserve"> Around one in six (17%) respondents regularly use apps or devices to track their food or exercise, with a further 31% having demonstrated some interest by downloading, without necessarily using regularly.</w:t>
      </w:r>
      <w:r w:rsidR="00E93359" w:rsidRPr="00E93359">
        <w:t xml:space="preserve"> </w:t>
      </w:r>
      <w:r w:rsidR="00E93359">
        <w:t>Committed</w:t>
      </w:r>
      <w:r w:rsidR="00E93359" w:rsidRPr="0039187F">
        <w:t xml:space="preserve"> </w:t>
      </w:r>
      <w:r w:rsidR="0039187F" w:rsidRPr="0039187F">
        <w:t>are significantly more likely to use technology to aid them in their health journey, with 30% regularly using an app or device that tracks food and/or exercise.</w:t>
      </w:r>
    </w:p>
    <w:p w14:paraId="19AC31F1" w14:textId="77777777" w:rsidR="003C633D" w:rsidRPr="00462E66" w:rsidRDefault="008C0D59" w:rsidP="008B72A7">
      <w:pPr>
        <w:pStyle w:val="Figureheading"/>
        <w:rPr>
          <w:rFonts w:eastAsia="Calibri"/>
        </w:rPr>
      </w:pPr>
      <w:bookmarkStart w:id="121" w:name="_Toc514160735"/>
      <w:r w:rsidRPr="00462E66">
        <w:rPr>
          <w:rFonts w:eastAsia="Calibri"/>
        </w:rPr>
        <w:t xml:space="preserve">Figure </w:t>
      </w:r>
      <w:r w:rsidR="002279F6">
        <w:rPr>
          <w:rFonts w:eastAsia="Calibri"/>
        </w:rPr>
        <w:t>10</w:t>
      </w:r>
      <w:r w:rsidRPr="00462E66">
        <w:rPr>
          <w:rFonts w:eastAsia="Calibri"/>
        </w:rPr>
        <w:t>.1.4</w:t>
      </w:r>
      <w:r w:rsidR="003C633D" w:rsidRPr="00462E66">
        <w:rPr>
          <w:rFonts w:eastAsia="Calibri"/>
        </w:rPr>
        <w:t>: Use of apps</w:t>
      </w:r>
      <w:r w:rsidR="00F44437">
        <w:rPr>
          <w:rFonts w:eastAsia="Calibri"/>
        </w:rPr>
        <w:t>/</w:t>
      </w:r>
      <w:r w:rsidR="003C633D" w:rsidRPr="00462E66">
        <w:rPr>
          <w:rFonts w:eastAsia="Calibri"/>
        </w:rPr>
        <w:t>devices that track food or exercise</w:t>
      </w:r>
      <w:bookmarkEnd w:id="121"/>
    </w:p>
    <w:p w14:paraId="7E04B7CC" w14:textId="77777777" w:rsidR="003C633D" w:rsidRDefault="00D71F83" w:rsidP="00F7268F">
      <w:pPr>
        <w:pStyle w:val="Image"/>
        <w:numPr>
          <w:ilvl w:val="0"/>
          <w:numId w:val="0"/>
        </w:numPr>
        <w:spacing w:before="120"/>
      </w:pPr>
      <w:r>
        <w:rPr>
          <w:lang w:eastAsia="en-AU"/>
        </w:rPr>
        <w:drawing>
          <wp:inline distT="0" distB="0" distL="0" distR="0" wp14:anchorId="6AB41202" wp14:editId="1923B8E3">
            <wp:extent cx="5760000" cy="2883984"/>
            <wp:effectExtent l="0" t="0" r="0" b="0"/>
            <wp:docPr id="36" name="Picture 36" descr="This graph illustrates respondents’ use of apps and/or devices that track individuals’ food and physical activity habits.&#10;Have purchased / downloaded but not used 5%&#10;Have purchased / downloaded &amp; used once 10%&#10;Have purchased / downloaded and used a couple of times 16%&#10;Have purchased / downloaded and used regularly 17%&#10;Not purchased / downloaded 52%" title="Figure 10.1.4: Use of apps / devices that track food or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9">
                      <a:extLst>
                        <a:ext uri="{28A0092B-C50C-407E-A947-70E740481C1C}">
                          <a14:useLocalDpi xmlns:a14="http://schemas.microsoft.com/office/drawing/2010/main" val="0"/>
                        </a:ext>
                      </a:extLst>
                    </a:blip>
                    <a:srcRect b="7618"/>
                    <a:stretch/>
                  </pic:blipFill>
                  <pic:spPr bwMode="auto">
                    <a:xfrm>
                      <a:off x="0" y="0"/>
                      <a:ext cx="5760000" cy="2883984"/>
                    </a:xfrm>
                    <a:prstGeom prst="rect">
                      <a:avLst/>
                    </a:prstGeom>
                    <a:noFill/>
                    <a:ln>
                      <a:noFill/>
                    </a:ln>
                    <a:extLst>
                      <a:ext uri="{53640926-AAD7-44D8-BBD7-CCE9431645EC}">
                        <a14:shadowObscured xmlns:a14="http://schemas.microsoft.com/office/drawing/2010/main"/>
                      </a:ext>
                    </a:extLst>
                  </pic:spPr>
                </pic:pic>
              </a:graphicData>
            </a:graphic>
          </wp:inline>
        </w:drawing>
      </w:r>
    </w:p>
    <w:p w14:paraId="160C17BB" w14:textId="77777777" w:rsidR="003C633D" w:rsidRDefault="00B32226" w:rsidP="0089194A">
      <w:pPr>
        <w:pStyle w:val="Sourcematerial"/>
        <w:rPr>
          <w:rFonts w:eastAsia="Calibri"/>
        </w:rPr>
      </w:pPr>
      <w:r w:rsidRPr="0089194A">
        <w:rPr>
          <w:rFonts w:eastAsia="Calibri"/>
        </w:rPr>
        <w:t xml:space="preserve">SOURCE: </w:t>
      </w:r>
      <w:r w:rsidR="003C633D" w:rsidRPr="0089194A">
        <w:rPr>
          <w:rFonts w:eastAsia="Calibri"/>
        </w:rPr>
        <w:t>G6</w:t>
      </w:r>
      <w:r w:rsidRPr="0089194A">
        <w:rPr>
          <w:rFonts w:eastAsia="Calibri"/>
        </w:rPr>
        <w:t>:</w:t>
      </w:r>
      <w:r w:rsidR="003C633D" w:rsidRPr="0089194A">
        <w:rPr>
          <w:rFonts w:eastAsia="Calibri"/>
        </w:rPr>
        <w:t xml:space="preserve"> </w:t>
      </w:r>
      <w:r w:rsidR="003C633D" w:rsidRPr="00462E66">
        <w:rPr>
          <w:lang w:val="en-AU"/>
        </w:rPr>
        <w:t>Have you ever used an app or device that tracks your food and/or exercise?</w:t>
      </w:r>
      <w:r w:rsidR="003C633D" w:rsidRPr="00462E66">
        <w:rPr>
          <w:lang w:val="en-AU"/>
        </w:rPr>
        <w:br/>
      </w:r>
      <w:r w:rsidR="003C633D" w:rsidRPr="0089194A">
        <w:rPr>
          <w:rFonts w:eastAsia="Calibri"/>
        </w:rPr>
        <w:t>BASE: All respondents (n=3150)</w:t>
      </w:r>
    </w:p>
    <w:p w14:paraId="68F715E8" w14:textId="77777777" w:rsidR="00D71F83" w:rsidRPr="00462E66" w:rsidRDefault="00D71F83" w:rsidP="00D71F83">
      <w:pPr>
        <w:pStyle w:val="KTRBodyMain"/>
      </w:pPr>
    </w:p>
    <w:p w14:paraId="6A104F3A" w14:textId="77777777" w:rsidR="003C633D" w:rsidRPr="008C0D59" w:rsidRDefault="003C633D" w:rsidP="003C633D">
      <w:pPr>
        <w:pStyle w:val="KTRBodyMain"/>
      </w:pPr>
      <w:r w:rsidRPr="008C0D59">
        <w:t>A variety of apps are used</w:t>
      </w:r>
      <w:r w:rsidR="009C4837">
        <w:t xml:space="preserve"> by qualitative participants</w:t>
      </w:r>
      <w:r w:rsidRPr="008C0D59">
        <w:t>, with those involving quantification of a combination of diet and physical activity (such as MyFitnessPal) influential for the younger cohort being used as both an information and motivational tool. Apps such as ‘Couch to 5km’, ‘runkeeper’, ‘BBG’ and the Nike app were used to set goals and motivate increased physical activity and were generally used to ‘kick-start’ a change in habit.</w:t>
      </w:r>
    </w:p>
    <w:p w14:paraId="0EBC5E22" w14:textId="77777777" w:rsidR="003C633D" w:rsidRPr="008C0D59" w:rsidRDefault="003C633D" w:rsidP="003C633D">
      <w:pPr>
        <w:pStyle w:val="KTRBodyMain"/>
      </w:pPr>
      <w:r w:rsidRPr="008C0D59">
        <w:t>Physical activity based apps appear to trigger behaviour change without necessarily first impacting knowledge or positive intentions. Apps were used as both a motivational tool and a means to incrementally improve fitness. Positive reinforcement delivered through quantification of achievement, motivated ongoing activity potentially leading to habit formation. However, lapses in routine often resulted in the activity being abandoned or not re-introduced for some time.</w:t>
      </w:r>
    </w:p>
    <w:p w14:paraId="6B73EDB4" w14:textId="77777777" w:rsidR="003C633D" w:rsidRDefault="003C633D" w:rsidP="003C633D">
      <w:pPr>
        <w:pStyle w:val="KTRBodyMain"/>
      </w:pPr>
      <w:r w:rsidRPr="00D71F83">
        <w:rPr>
          <w:rStyle w:val="Strong"/>
        </w:rPr>
        <w:lastRenderedPageBreak/>
        <w:t>Websites:</w:t>
      </w:r>
      <w:r w:rsidRPr="008C0D59">
        <w:rPr>
          <w:b/>
        </w:rPr>
        <w:t xml:space="preserve"> </w:t>
      </w:r>
      <w:r w:rsidR="00111B2B" w:rsidRPr="00111B2B">
        <w:t>The majority of res</w:t>
      </w:r>
      <w:r w:rsidR="00111B2B">
        <w:t xml:space="preserve">pondents (86%) access recipes online, significantly higher among respondents of normal weight (89%), </w:t>
      </w:r>
      <w:r w:rsidR="00E93359">
        <w:t>Committed</w:t>
      </w:r>
      <w:r w:rsidR="0039187F">
        <w:t xml:space="preserve"> (90%), </w:t>
      </w:r>
      <w:r w:rsidR="00111B2B">
        <w:t>parents (89%) and females (91%).</w:t>
      </w:r>
      <w:r w:rsidR="00111B2B" w:rsidRPr="00111B2B">
        <w:t xml:space="preserve"> </w:t>
      </w:r>
      <w:r w:rsidRPr="008C0D59">
        <w:t>General ‘googling’ was the typical approach for actively searching out information</w:t>
      </w:r>
      <w:r w:rsidR="00111B2B">
        <w:t>, while s</w:t>
      </w:r>
      <w:r w:rsidRPr="008C0D59">
        <w:t>ome accessed a few favourite websites – particularly recipe sites like Taste.com</w:t>
      </w:r>
      <w:r w:rsidR="00111B2B">
        <w:t>.</w:t>
      </w:r>
    </w:p>
    <w:p w14:paraId="59730ACD" w14:textId="77777777" w:rsidR="003C633D" w:rsidRPr="00462E66" w:rsidRDefault="003C633D" w:rsidP="008B72A7">
      <w:pPr>
        <w:pStyle w:val="Figureheading"/>
      </w:pPr>
      <w:bookmarkStart w:id="122" w:name="_Toc514160736"/>
      <w:r w:rsidRPr="00462E66">
        <w:t xml:space="preserve">Figure </w:t>
      </w:r>
      <w:r w:rsidR="002279F6">
        <w:t>10</w:t>
      </w:r>
      <w:r w:rsidR="008C0D59" w:rsidRPr="00462E66">
        <w:t>.1.5</w:t>
      </w:r>
      <w:r w:rsidRPr="00462E66">
        <w:t>: Online recipe sources</w:t>
      </w:r>
      <w:bookmarkEnd w:id="122"/>
    </w:p>
    <w:p w14:paraId="2D72306B" w14:textId="77777777" w:rsidR="003C633D" w:rsidRDefault="006947D9" w:rsidP="00F7268F">
      <w:pPr>
        <w:pStyle w:val="Image"/>
        <w:numPr>
          <w:ilvl w:val="0"/>
          <w:numId w:val="0"/>
        </w:numPr>
        <w:spacing w:before="120"/>
      </w:pPr>
      <w:r>
        <w:rPr>
          <w:lang w:eastAsia="en-AU"/>
        </w:rPr>
        <w:drawing>
          <wp:inline distT="0" distB="0" distL="0" distR="0" wp14:anchorId="0A788DFF" wp14:editId="4DEC2596">
            <wp:extent cx="5760000" cy="2359240"/>
            <wp:effectExtent l="0" t="0" r="0" b="0"/>
            <wp:docPr id="40" name="Picture 40" descr="This graph illustrates the online sources that respondents use to access to information about food preparation/recipes.&#10;Internet search, e.g. Google, Bing 79%&#10;Social media 12%&#10;Other specific site  7%&#10;Don't look for recipes online 14%" title="Figure 10.1.5: Online recipe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2359240"/>
                    </a:xfrm>
                    <a:prstGeom prst="rect">
                      <a:avLst/>
                    </a:prstGeom>
                    <a:noFill/>
                  </pic:spPr>
                </pic:pic>
              </a:graphicData>
            </a:graphic>
          </wp:inline>
        </w:drawing>
      </w:r>
    </w:p>
    <w:p w14:paraId="10B83976" w14:textId="77777777" w:rsidR="003C633D" w:rsidRDefault="00B32226" w:rsidP="00CC4A8A">
      <w:pPr>
        <w:pStyle w:val="Sourcematerial"/>
        <w:rPr>
          <w:rFonts w:eastAsia="Calibri"/>
        </w:rPr>
      </w:pPr>
      <w:r w:rsidRPr="00CC4A8A">
        <w:rPr>
          <w:rFonts w:eastAsia="Calibri"/>
        </w:rPr>
        <w:t xml:space="preserve">SOURCE: </w:t>
      </w:r>
      <w:r w:rsidR="003C633D" w:rsidRPr="00CC4A8A">
        <w:rPr>
          <w:rFonts w:eastAsia="Calibri"/>
        </w:rPr>
        <w:t>G13</w:t>
      </w:r>
      <w:r w:rsidRPr="00CC4A8A">
        <w:rPr>
          <w:rFonts w:eastAsia="Calibri"/>
        </w:rPr>
        <w:t>:</w:t>
      </w:r>
      <w:r w:rsidR="003C633D" w:rsidRPr="00CC4A8A">
        <w:rPr>
          <w:rFonts w:eastAsia="Calibri"/>
        </w:rPr>
        <w:t xml:space="preserve"> </w:t>
      </w:r>
      <w:r w:rsidR="003C633D" w:rsidRPr="00462E66">
        <w:rPr>
          <w:lang w:val="en-AU"/>
        </w:rPr>
        <w:t>If you wanted to find a recipe online would you…</w:t>
      </w:r>
      <w:r w:rsidR="003C633D" w:rsidRPr="00462E66">
        <w:rPr>
          <w:lang w:val="en-AU"/>
        </w:rPr>
        <w:br/>
      </w:r>
      <w:r w:rsidR="003C633D" w:rsidRPr="00CC4A8A">
        <w:rPr>
          <w:rFonts w:eastAsia="Calibri"/>
        </w:rPr>
        <w:t>BASE: All respondents (n=3150)</w:t>
      </w:r>
    </w:p>
    <w:p w14:paraId="06812D60" w14:textId="77777777" w:rsidR="0039027D" w:rsidRPr="00CC4A8A" w:rsidRDefault="0039027D" w:rsidP="0039027D">
      <w:pPr>
        <w:pStyle w:val="KTRBodyMain"/>
        <w:rPr>
          <w:rStyle w:val="SourcematerialChar"/>
        </w:rPr>
      </w:pPr>
    </w:p>
    <w:p w14:paraId="24B6769F" w14:textId="77777777" w:rsidR="00907677" w:rsidRDefault="003C633D" w:rsidP="00D51148">
      <w:pPr>
        <w:pStyle w:val="KTRBodyMain"/>
        <w:spacing w:before="240"/>
      </w:pPr>
      <w:r w:rsidRPr="0039027D">
        <w:rPr>
          <w:rStyle w:val="Strong"/>
        </w:rPr>
        <w:t>Email groups:</w:t>
      </w:r>
      <w:r w:rsidRPr="008C0D59">
        <w:rPr>
          <w:b/>
        </w:rPr>
        <w:t xml:space="preserve"> </w:t>
      </w:r>
      <w:r w:rsidRPr="008C0D59">
        <w:t>Subscription to email groups was less common, with 23% of respondents subscribing to email groups relating to healthy foods sometimes or always reading them (significantly higher among normal weight respondents (27%)</w:t>
      </w:r>
      <w:r w:rsidR="0039187F">
        <w:t xml:space="preserve">, </w:t>
      </w:r>
      <w:r w:rsidR="00E93359">
        <w:t>Committed</w:t>
      </w:r>
      <w:r w:rsidR="0039187F">
        <w:t xml:space="preserve"> (30%),</w:t>
      </w:r>
      <w:r w:rsidRPr="008C0D59">
        <w:t xml:space="preserve"> and those aged 25 to 34 years (34%)), compared to 20% related to physical activity or exercise (significantly higher among normal weight respondents (25%)</w:t>
      </w:r>
      <w:r w:rsidR="0039187F">
        <w:t xml:space="preserve">, </w:t>
      </w:r>
      <w:r w:rsidR="00E93359">
        <w:t>Committed</w:t>
      </w:r>
      <w:r w:rsidR="0039187F">
        <w:t xml:space="preserve"> (24%), </w:t>
      </w:r>
      <w:r w:rsidR="00777C0A">
        <w:t>Engaged</w:t>
      </w:r>
      <w:r w:rsidR="0039187F">
        <w:t xml:space="preserve"> (24%),</w:t>
      </w:r>
      <w:r w:rsidRPr="008C0D59">
        <w:t xml:space="preserve"> and those aged 25 to 34 years (34%)).</w:t>
      </w:r>
    </w:p>
    <w:p w14:paraId="06F174D4" w14:textId="77777777" w:rsidR="003C633D" w:rsidRPr="00462E66" w:rsidRDefault="003C633D" w:rsidP="008B72A7">
      <w:pPr>
        <w:pStyle w:val="Figureheading"/>
      </w:pPr>
      <w:bookmarkStart w:id="123" w:name="_Toc514160737"/>
      <w:r w:rsidRPr="00462E66">
        <w:t xml:space="preserve">Figure </w:t>
      </w:r>
      <w:r w:rsidR="002279F6">
        <w:t>10</w:t>
      </w:r>
      <w:r w:rsidR="008C0D59" w:rsidRPr="00462E66">
        <w:t>.1.6</w:t>
      </w:r>
      <w:r w:rsidRPr="00462E66">
        <w:t>: Subscription to email groups</w:t>
      </w:r>
      <w:bookmarkEnd w:id="123"/>
    </w:p>
    <w:p w14:paraId="781B8BEE" w14:textId="77777777" w:rsidR="003C633D" w:rsidRDefault="004E5826" w:rsidP="00F7268F">
      <w:pPr>
        <w:pStyle w:val="Image"/>
        <w:numPr>
          <w:ilvl w:val="0"/>
          <w:numId w:val="0"/>
        </w:numPr>
        <w:spacing w:before="120"/>
      </w:pPr>
      <w:r>
        <w:rPr>
          <w:lang w:eastAsia="en-AU"/>
        </w:rPr>
        <w:drawing>
          <wp:inline distT="0" distB="0" distL="0" distR="0" wp14:anchorId="776ABCF0" wp14:editId="4BE6F6AF">
            <wp:extent cx="5400000" cy="2250713"/>
            <wp:effectExtent l="0" t="0" r="0" b="0"/>
            <wp:docPr id="45" name="Picture 45" descr="This graph illustrates the email subscription services that respondents use to access information about Healthy food and physical activity/exercise. Proportions of respondents are charted according to whether they don’t subscribe (“no”); Yes, but rarely read them; Yes, sometimes read them, or; yes, always read them.&#10;Healthy food    &#10;No 69%&#10;Yes, rarely read 9%&#10;Yes, sometimes read 17%&#10;Yes, always read 6%&#10;Physical activity / exercise   &#10;No 71%&#10;Yes, rarely read 9%&#10;Yes, sometimes read 14%&#10;Yes, always read 6%" title="Figure 10.1.6: Subscription to emai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00" cy="2250713"/>
                    </a:xfrm>
                    <a:prstGeom prst="rect">
                      <a:avLst/>
                    </a:prstGeom>
                    <a:noFill/>
                  </pic:spPr>
                </pic:pic>
              </a:graphicData>
            </a:graphic>
          </wp:inline>
        </w:drawing>
      </w:r>
    </w:p>
    <w:p w14:paraId="53D41C07" w14:textId="77777777" w:rsidR="003C633D" w:rsidRPr="00462E66" w:rsidRDefault="00B32226" w:rsidP="00CC4A8A">
      <w:pPr>
        <w:pStyle w:val="Sourcematerial"/>
        <w:rPr>
          <w:lang w:val="en-AU"/>
        </w:rPr>
      </w:pPr>
      <w:r w:rsidRPr="00CC4A8A">
        <w:rPr>
          <w:rFonts w:eastAsia="Calibri"/>
        </w:rPr>
        <w:t xml:space="preserve">SOURCE: </w:t>
      </w:r>
      <w:r w:rsidR="003C633D" w:rsidRPr="00CC4A8A">
        <w:rPr>
          <w:rFonts w:eastAsia="Calibri"/>
        </w:rPr>
        <w:t>G7</w:t>
      </w:r>
      <w:r w:rsidRPr="00CC4A8A">
        <w:rPr>
          <w:rFonts w:eastAsia="Calibri"/>
        </w:rPr>
        <w:t>:</w:t>
      </w:r>
      <w:r w:rsidR="003C633D" w:rsidRPr="00CC4A8A">
        <w:rPr>
          <w:rFonts w:eastAsia="Calibri"/>
        </w:rPr>
        <w:t xml:space="preserve"> </w:t>
      </w:r>
      <w:r w:rsidR="003C633D" w:rsidRPr="00462E66">
        <w:rPr>
          <w:lang w:val="en-AU"/>
        </w:rPr>
        <w:t>Do you subscribe to any email groups that send you information about….?</w:t>
      </w:r>
    </w:p>
    <w:p w14:paraId="586DD95E" w14:textId="0938C524" w:rsidR="00B07221" w:rsidRDefault="003C633D" w:rsidP="00820E0D">
      <w:pPr>
        <w:pStyle w:val="Sourcematerial"/>
      </w:pPr>
      <w:r w:rsidRPr="007E1847">
        <w:t>BASE: All respondents (n=3150)</w:t>
      </w:r>
      <w:r w:rsidR="00B07221">
        <w:br w:type="page"/>
      </w:r>
    </w:p>
    <w:p w14:paraId="1F0240E9" w14:textId="77777777" w:rsidR="003C633D" w:rsidRPr="008C0D59" w:rsidRDefault="003C633D" w:rsidP="004E5826">
      <w:pPr>
        <w:pStyle w:val="Heading3"/>
        <w:spacing w:before="120"/>
      </w:pPr>
      <w:r w:rsidRPr="008C0D59">
        <w:lastRenderedPageBreak/>
        <w:t>Traditional media</w:t>
      </w:r>
    </w:p>
    <w:p w14:paraId="3480EB89" w14:textId="77777777" w:rsidR="003C633D" w:rsidRPr="008C0D59" w:rsidRDefault="003C633D" w:rsidP="003C633D">
      <w:pPr>
        <w:pStyle w:val="KTRBodyMain"/>
      </w:pPr>
      <w:r w:rsidRPr="00D51148">
        <w:rPr>
          <w:rStyle w:val="Strong"/>
        </w:rPr>
        <w:t>Documentaries (</w:t>
      </w:r>
      <w:r w:rsidR="0056606E">
        <w:rPr>
          <w:rStyle w:val="Strong"/>
        </w:rPr>
        <w:t>e.g. ‘</w:t>
      </w:r>
      <w:r w:rsidR="0083244C" w:rsidRPr="00D51148">
        <w:rPr>
          <w:rStyle w:val="Strong"/>
        </w:rPr>
        <w:t>That</w:t>
      </w:r>
      <w:r w:rsidRPr="00D51148">
        <w:rPr>
          <w:rStyle w:val="Strong"/>
        </w:rPr>
        <w:t xml:space="preserve"> Sugar Film</w:t>
      </w:r>
      <w:r w:rsidR="0056606E">
        <w:rPr>
          <w:rStyle w:val="Strong"/>
        </w:rPr>
        <w:t>’</w:t>
      </w:r>
      <w:r w:rsidR="00F44437">
        <w:rPr>
          <w:rStyle w:val="Strong"/>
        </w:rPr>
        <w:t>/</w:t>
      </w:r>
      <w:r w:rsidRPr="00D51148">
        <w:rPr>
          <w:rStyle w:val="Strong"/>
        </w:rPr>
        <w:t>Michael Mosely)</w:t>
      </w:r>
      <w:r w:rsidRPr="00D51148">
        <w:rPr>
          <w:rStyle w:val="Strong"/>
          <w:b w:val="0"/>
        </w:rPr>
        <w:t>:</w:t>
      </w:r>
      <w:r w:rsidRPr="008C0D59">
        <w:rPr>
          <w:b/>
        </w:rPr>
        <w:t xml:space="preserve"> </w:t>
      </w:r>
      <w:r w:rsidRPr="008C0D59">
        <w:t xml:space="preserve">Health related documentaries were often viewed </w:t>
      </w:r>
      <w:r w:rsidR="009C4837">
        <w:t xml:space="preserve">by qualitative participants </w:t>
      </w:r>
      <w:r w:rsidRPr="008C0D59">
        <w:t xml:space="preserve">as highly credible, presenting novel and shocking information. They were also considered to be highly motivating, with several examples noted of the intention to reduce sugar consumption following watching the film translating into behaviour change (e.g. swapping from low fat flavoured yoghurts to Greek yoghurt, swapping from fruit ‘roll-ups’ to fresh fruit in lunchboxes). </w:t>
      </w:r>
      <w:r w:rsidR="001E4ED1">
        <w:t xml:space="preserve">The higher commitment segments, </w:t>
      </w:r>
      <w:r w:rsidR="00E93359">
        <w:t>Committed</w:t>
      </w:r>
      <w:r w:rsidR="001E4ED1">
        <w:t xml:space="preserve"> and </w:t>
      </w:r>
      <w:r w:rsidR="00777C0A">
        <w:t>Engaged</w:t>
      </w:r>
      <w:r w:rsidR="001E4ED1">
        <w:t xml:space="preserve"> recorded significantly higher viewership of these documentaries.</w:t>
      </w:r>
    </w:p>
    <w:p w14:paraId="50D8A5C9" w14:textId="77777777" w:rsidR="00907677" w:rsidRDefault="003C633D" w:rsidP="003C633D">
      <w:pPr>
        <w:pStyle w:val="KTRBodyMain"/>
      </w:pPr>
      <w:r w:rsidRPr="00D51148">
        <w:rPr>
          <w:rStyle w:val="Strong"/>
        </w:rPr>
        <w:t>Television programs (Master Chef, My Kitchen Rules)</w:t>
      </w:r>
      <w:r w:rsidRPr="00D51148">
        <w:t>:</w:t>
      </w:r>
      <w:r w:rsidRPr="008C0D59">
        <w:rPr>
          <w:sz w:val="20"/>
          <w:szCs w:val="20"/>
        </w:rPr>
        <w:t xml:space="preserve"> </w:t>
      </w:r>
      <w:r w:rsidRPr="008C0D59">
        <w:t xml:space="preserve">Around two thirds of respondents (67%) watch television shows about cooking, kitchen or fitness, significantly higher among those of normal </w:t>
      </w:r>
      <w:r w:rsidR="000E7007">
        <w:t xml:space="preserve">weight (71%), parents (70%) </w:t>
      </w:r>
      <w:r w:rsidRPr="008C0D59">
        <w:t>females (73%)</w:t>
      </w:r>
      <w:r w:rsidR="000E7007">
        <w:t xml:space="preserve">, as well as </w:t>
      </w:r>
      <w:r w:rsidR="00777C0A">
        <w:t>Struggling</w:t>
      </w:r>
      <w:r w:rsidR="000E7007">
        <w:t xml:space="preserve"> (73%) and </w:t>
      </w:r>
      <w:r w:rsidR="00777C0A">
        <w:t>Engaged</w:t>
      </w:r>
      <w:r w:rsidR="000E7007">
        <w:t xml:space="preserve"> (72%)</w:t>
      </w:r>
      <w:r w:rsidRPr="008C0D59">
        <w:t>.</w:t>
      </w:r>
      <w:r w:rsidR="000E7007">
        <w:t xml:space="preserve"> Deniers and </w:t>
      </w:r>
      <w:r w:rsidR="00777C0A">
        <w:t>Ambivalent</w:t>
      </w:r>
      <w:r w:rsidR="000E7007">
        <w:t xml:space="preserve"> were on the other hand, significantly less likely to watch any of these programs (59% and 63% respectively </w:t>
      </w:r>
      <w:r w:rsidR="001E4ED1">
        <w:t xml:space="preserve">claim </w:t>
      </w:r>
      <w:r w:rsidR="000E7007">
        <w:t>watching any).</w:t>
      </w:r>
      <w:r w:rsidRPr="008C0D59">
        <w:t>The qualitative research indicates that these shows influenced participants’ understanding of normal or healthy eating. New recipes might be trialled if they appealed</w:t>
      </w:r>
      <w:r w:rsidR="00F44437">
        <w:t>/</w:t>
      </w:r>
      <w:r w:rsidRPr="008C0D59">
        <w:t>seemed sufficiently easy, and added to the repertoire if successful.</w:t>
      </w:r>
    </w:p>
    <w:p w14:paraId="225CE0A5" w14:textId="77777777" w:rsidR="003C633D" w:rsidRPr="00462E66" w:rsidRDefault="003C633D" w:rsidP="008B72A7">
      <w:pPr>
        <w:pStyle w:val="Figureheading"/>
      </w:pPr>
      <w:bookmarkStart w:id="124" w:name="_Toc514160738"/>
      <w:r w:rsidRPr="00462E66">
        <w:t xml:space="preserve">Figure </w:t>
      </w:r>
      <w:r w:rsidR="002279F6">
        <w:t>10</w:t>
      </w:r>
      <w:r w:rsidR="008C0D59" w:rsidRPr="00462E66">
        <w:t>.2.1</w:t>
      </w:r>
      <w:r w:rsidRPr="00462E66">
        <w:t>: Cooking and fitness television shows watched</w:t>
      </w:r>
      <w:bookmarkEnd w:id="124"/>
    </w:p>
    <w:p w14:paraId="6022DE80" w14:textId="77777777" w:rsidR="003C633D" w:rsidRDefault="004E5826" w:rsidP="00F7268F">
      <w:pPr>
        <w:pStyle w:val="Image"/>
        <w:numPr>
          <w:ilvl w:val="0"/>
          <w:numId w:val="0"/>
        </w:numPr>
        <w:spacing w:before="120"/>
      </w:pPr>
      <w:r>
        <w:rPr>
          <w:lang w:eastAsia="en-AU"/>
        </w:rPr>
        <w:drawing>
          <wp:inline distT="0" distB="0" distL="0" distR="0" wp14:anchorId="10F5EA03" wp14:editId="451F274B">
            <wp:extent cx="5760000" cy="3800279"/>
            <wp:effectExtent l="0" t="0" r="0" b="0"/>
            <wp:docPr id="49" name="Picture 49" descr="This graph illustrates proportions of the total survey population according to a variety of cooking and fitness television shows watched by respondents.&#10;Masterchef 38%&#10;My Kitchen Rules (MKR) 34%&#10;Jamie Oliver 27%&#10;Better Homes and Gardens 26%&#10;The Biggest Loser 13%&#10;Michael Mosely 7%&#10;Don't watch any 33%" title="Figure 10.2.1: Cooking and fitness television shows wa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3800279"/>
                    </a:xfrm>
                    <a:prstGeom prst="rect">
                      <a:avLst/>
                    </a:prstGeom>
                    <a:noFill/>
                  </pic:spPr>
                </pic:pic>
              </a:graphicData>
            </a:graphic>
          </wp:inline>
        </w:drawing>
      </w:r>
    </w:p>
    <w:p w14:paraId="34BEB60F" w14:textId="77777777" w:rsidR="003C633D" w:rsidRDefault="00B32226" w:rsidP="0089194A">
      <w:pPr>
        <w:pStyle w:val="Sourcematerial"/>
        <w:rPr>
          <w:rFonts w:eastAsia="Calibri"/>
        </w:rPr>
      </w:pPr>
      <w:r w:rsidRPr="0089194A">
        <w:rPr>
          <w:rFonts w:eastAsia="Calibri"/>
        </w:rPr>
        <w:t xml:space="preserve">SOURCE: </w:t>
      </w:r>
      <w:r w:rsidR="003C633D" w:rsidRPr="0089194A">
        <w:rPr>
          <w:rFonts w:eastAsia="Calibri"/>
        </w:rPr>
        <w:t>G12</w:t>
      </w:r>
      <w:r w:rsidRPr="0089194A">
        <w:rPr>
          <w:rFonts w:eastAsia="Calibri"/>
        </w:rPr>
        <w:t>:</w:t>
      </w:r>
      <w:r w:rsidR="003C633D" w:rsidRPr="0089194A">
        <w:rPr>
          <w:rFonts w:eastAsia="Calibri"/>
        </w:rPr>
        <w:t xml:space="preserve"> </w:t>
      </w:r>
      <w:r w:rsidR="003C633D" w:rsidRPr="00462E66">
        <w:rPr>
          <w:lang w:val="en-AU"/>
        </w:rPr>
        <w:t>Do you ever watch any shows about cooking</w:t>
      </w:r>
      <w:r w:rsidR="00F44437">
        <w:rPr>
          <w:lang w:val="en-AU"/>
        </w:rPr>
        <w:t>/</w:t>
      </w:r>
      <w:r w:rsidR="003C633D" w:rsidRPr="00462E66">
        <w:rPr>
          <w:lang w:val="en-AU"/>
        </w:rPr>
        <w:t>kitchen or fitness on television?</w:t>
      </w:r>
      <w:r w:rsidR="003C633D" w:rsidRPr="00462E66">
        <w:rPr>
          <w:lang w:val="en-AU"/>
        </w:rPr>
        <w:br/>
      </w:r>
      <w:r w:rsidR="003C633D" w:rsidRPr="0089194A">
        <w:rPr>
          <w:rFonts w:eastAsia="Calibri"/>
        </w:rPr>
        <w:t>BASE: All respondents (n=3150)</w:t>
      </w:r>
    </w:p>
    <w:p w14:paraId="135B23F6" w14:textId="77777777" w:rsidR="004E5826" w:rsidRDefault="004E5826" w:rsidP="0089194A">
      <w:pPr>
        <w:pStyle w:val="Sourcematerial"/>
        <w:rPr>
          <w:rFonts w:eastAsia="Calibri"/>
        </w:rPr>
      </w:pPr>
      <w:r>
        <w:rPr>
          <w:rFonts w:eastAsia="Calibri"/>
        </w:rPr>
        <w:t xml:space="preserve">NOTE: </w:t>
      </w:r>
      <w:r w:rsidRPr="004E5826">
        <w:rPr>
          <w:rFonts w:eastAsia="Calibri"/>
        </w:rPr>
        <w:t>Responses &lt;</w:t>
      </w:r>
      <w:r>
        <w:rPr>
          <w:rFonts w:eastAsia="Calibri"/>
        </w:rPr>
        <w:t>7</w:t>
      </w:r>
      <w:r w:rsidRPr="004E5826">
        <w:rPr>
          <w:rFonts w:eastAsia="Calibri"/>
        </w:rPr>
        <w:t>% not shown</w:t>
      </w:r>
    </w:p>
    <w:p w14:paraId="2A7F44EC" w14:textId="77777777" w:rsidR="004E5826" w:rsidRPr="0089194A" w:rsidRDefault="004E5826" w:rsidP="0089194A">
      <w:pPr>
        <w:pStyle w:val="Sourcematerial"/>
        <w:rPr>
          <w:rFonts w:eastAsia="Calibri"/>
        </w:rPr>
      </w:pPr>
    </w:p>
    <w:p w14:paraId="6F83E02F" w14:textId="642F10D2" w:rsidR="00907677" w:rsidRDefault="003C633D" w:rsidP="00D51148">
      <w:pPr>
        <w:pStyle w:val="KTRBodyMain"/>
        <w:spacing w:before="240"/>
      </w:pPr>
      <w:r w:rsidRPr="004E5826">
        <w:rPr>
          <w:rStyle w:val="Strong"/>
        </w:rPr>
        <w:t>Celebrities:</w:t>
      </w:r>
      <w:r w:rsidRPr="008C0D59">
        <w:t xml:space="preserve"> Advice from celebrities – whether celebrity chefs like Jamie Oliver, Pete Evans or George C</w:t>
      </w:r>
      <w:r w:rsidR="009D75F3">
        <w:t>a</w:t>
      </w:r>
      <w:r w:rsidRPr="008C0D59">
        <w:t>lombaris, or ‘fitness gurus’ like Michelle Bridges and Steve ‘Commando’ Willis was also considered valuable</w:t>
      </w:r>
      <w:r w:rsidR="009C4837">
        <w:t xml:space="preserve"> to qualitative participants</w:t>
      </w:r>
      <w:r w:rsidRPr="008C0D59">
        <w:t>. The positioning of these people as ‘experts’ in the media gave their advice credibility, while their charisma and popularity added to their appeal.</w:t>
      </w:r>
    </w:p>
    <w:p w14:paraId="313C4BBC" w14:textId="77777777" w:rsidR="003C633D" w:rsidRPr="001913AC" w:rsidRDefault="003C633D" w:rsidP="004E5826">
      <w:pPr>
        <w:pStyle w:val="Quote"/>
        <w:spacing w:before="60"/>
      </w:pPr>
      <w:r w:rsidRPr="001913AC">
        <w:lastRenderedPageBreak/>
        <w:t>‘You see people on TV and you think I want to be like that person. I want to be healthy like they are. I want to eat like they do</w:t>
      </w:r>
      <w:r w:rsidRPr="000F627F">
        <w:t>.’ (</w:t>
      </w:r>
      <w:r w:rsidR="00977AD5">
        <w:t>M</w:t>
      </w:r>
      <w:r w:rsidRPr="000F627F">
        <w:t>other,</w:t>
      </w:r>
      <w:r w:rsidR="00977AD5">
        <w:t xml:space="preserve"> </w:t>
      </w:r>
      <w:r w:rsidR="00CE4AEA">
        <w:t>25-39</w:t>
      </w:r>
      <w:r w:rsidR="00977AD5">
        <w:t xml:space="preserve"> years,</w:t>
      </w:r>
      <w:r w:rsidRPr="000F627F">
        <w:t xml:space="preserve"> Sydney)</w:t>
      </w:r>
    </w:p>
    <w:p w14:paraId="71322B0F" w14:textId="77777777" w:rsidR="003C633D" w:rsidRDefault="003C633D" w:rsidP="003C633D">
      <w:pPr>
        <w:pStyle w:val="KTRBodyMain"/>
      </w:pPr>
      <w:r w:rsidRPr="004E5826">
        <w:rPr>
          <w:rStyle w:val="Strong"/>
        </w:rPr>
        <w:t>Magazines</w:t>
      </w:r>
      <w:r w:rsidR="00F44437">
        <w:rPr>
          <w:rStyle w:val="Strong"/>
        </w:rPr>
        <w:t>/</w:t>
      </w:r>
      <w:r w:rsidR="009C4837" w:rsidRPr="004E5826">
        <w:rPr>
          <w:rStyle w:val="Strong"/>
        </w:rPr>
        <w:t>supermarket magazines</w:t>
      </w:r>
      <w:r w:rsidRPr="004E5826">
        <w:rPr>
          <w:rStyle w:val="Strong"/>
        </w:rPr>
        <w:t>:</w:t>
      </w:r>
      <w:r w:rsidRPr="008C0D59">
        <w:rPr>
          <w:b/>
        </w:rPr>
        <w:t xml:space="preserve"> </w:t>
      </w:r>
      <w:r w:rsidRPr="008C0D59">
        <w:t xml:space="preserve">Older </w:t>
      </w:r>
      <w:r w:rsidR="009C4837">
        <w:t xml:space="preserve">qualitative </w:t>
      </w:r>
      <w:r w:rsidRPr="008C0D59">
        <w:t>participants read recipe and health magazines. Supermarket magazines containing meal plans and recipe ideas were considered useful and were referenced for dinner ideas in particular.</w:t>
      </w:r>
      <w:r w:rsidR="009C4837">
        <w:t xml:space="preserve"> </w:t>
      </w:r>
      <w:r w:rsidRPr="008C0D59">
        <w:t>Around half of respondents (52%) pick up free magazines in supermarkets, and go on to use them either for ideas, or trying a new recipe, particularly females (62%)</w:t>
      </w:r>
      <w:r w:rsidR="004D7298">
        <w:t xml:space="preserve"> and </w:t>
      </w:r>
      <w:r w:rsidR="00E93359">
        <w:t>Committed</w:t>
      </w:r>
      <w:r w:rsidR="004D7298">
        <w:t xml:space="preserve"> (62%)</w:t>
      </w:r>
      <w:r w:rsidRPr="008C0D59">
        <w:t xml:space="preserve">. Two in five respondents (40%) read the recipes in newspaper </w:t>
      </w:r>
      <w:r w:rsidR="0083244C" w:rsidRPr="008C0D59">
        <w:t>lift outs</w:t>
      </w:r>
      <w:r w:rsidRPr="008C0D59">
        <w:t xml:space="preserve"> or magazines, particularly females (48%)</w:t>
      </w:r>
      <w:r w:rsidR="004D7298">
        <w:t xml:space="preserve">, </w:t>
      </w:r>
      <w:r w:rsidR="00777C0A">
        <w:t>Engaged</w:t>
      </w:r>
      <w:r w:rsidR="004D7298">
        <w:t xml:space="preserve"> (49%),</w:t>
      </w:r>
      <w:r w:rsidRPr="008C0D59">
        <w:t xml:space="preserve"> and those aged between 50 and 64 years (45%).</w:t>
      </w:r>
    </w:p>
    <w:p w14:paraId="2CAACE65" w14:textId="77777777" w:rsidR="003C633D" w:rsidRPr="00462E66" w:rsidRDefault="003C633D" w:rsidP="008B72A7">
      <w:pPr>
        <w:pStyle w:val="Figureheading"/>
      </w:pPr>
      <w:bookmarkStart w:id="125" w:name="_Toc514160739"/>
      <w:r w:rsidRPr="00462E66">
        <w:t xml:space="preserve">Figure </w:t>
      </w:r>
      <w:r w:rsidR="002279F6">
        <w:t>10</w:t>
      </w:r>
      <w:r w:rsidR="008C0D59" w:rsidRPr="00462E66">
        <w:t>.2.2: U</w:t>
      </w:r>
      <w:r w:rsidRPr="00462E66">
        <w:t>se of supermarket recipe magazines</w:t>
      </w:r>
      <w:bookmarkEnd w:id="125"/>
    </w:p>
    <w:p w14:paraId="2FBCBA8E" w14:textId="77777777" w:rsidR="003C633D" w:rsidRDefault="00EB0073" w:rsidP="00F7268F">
      <w:pPr>
        <w:pStyle w:val="Image"/>
        <w:numPr>
          <w:ilvl w:val="0"/>
          <w:numId w:val="0"/>
        </w:numPr>
        <w:spacing w:before="120"/>
      </w:pPr>
      <w:r>
        <w:rPr>
          <w:lang w:eastAsia="en-AU"/>
        </w:rPr>
        <w:drawing>
          <wp:inline distT="0" distB="0" distL="0" distR="0" wp14:anchorId="5733368C" wp14:editId="62C06B94">
            <wp:extent cx="6120000" cy="1798538"/>
            <wp:effectExtent l="0" t="0" r="0" b="0"/>
            <wp:docPr id="50" name="Picture 50" descr="Depicted here are two graphs illustrating use of supermarket recipe magazines.&#10;A circular graph illustrates proportions of respondents who pick up supermarket/recipe magazines:&#10;Yes 52%&#10;No 48%&#10;A horizontal bar graph illustrates respondents’ use of supermarket recipe magazines according to three criteria: Use them for ideas, read them, cook one of the recipes. Proportions of respondents are shown according to whether their use is occasional and/or regular.&#10;Use them for ideas 73%&#10;Read them 69%&#10;Cook one of the recipes 57%" title="Figure 10.2.2: Use of supermarket recipe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000" cy="1798538"/>
                    </a:xfrm>
                    <a:prstGeom prst="rect">
                      <a:avLst/>
                    </a:prstGeom>
                    <a:noFill/>
                  </pic:spPr>
                </pic:pic>
              </a:graphicData>
            </a:graphic>
          </wp:inline>
        </w:drawing>
      </w:r>
    </w:p>
    <w:p w14:paraId="764DA676" w14:textId="77777777" w:rsidR="009D4F31" w:rsidRPr="00462E66" w:rsidRDefault="00B32226" w:rsidP="0015371E">
      <w:pPr>
        <w:pStyle w:val="Sourcematerial"/>
        <w:rPr>
          <w:lang w:val="en-AU"/>
        </w:rPr>
      </w:pPr>
      <w:r w:rsidRPr="0015371E">
        <w:rPr>
          <w:rFonts w:eastAsia="Calibri"/>
        </w:rPr>
        <w:t xml:space="preserve">SOURCE: </w:t>
      </w:r>
      <w:r w:rsidR="008C0D59" w:rsidRPr="0015371E">
        <w:rPr>
          <w:rFonts w:eastAsia="Calibri"/>
        </w:rPr>
        <w:t>G8</w:t>
      </w:r>
      <w:r w:rsidRPr="0015371E">
        <w:rPr>
          <w:rFonts w:eastAsia="Calibri"/>
        </w:rPr>
        <w:t>:</w:t>
      </w:r>
      <w:r w:rsidR="008C0D59" w:rsidRPr="0015371E">
        <w:rPr>
          <w:rFonts w:eastAsia="Calibri"/>
        </w:rPr>
        <w:t xml:space="preserve"> </w:t>
      </w:r>
      <w:r w:rsidR="008C0D59" w:rsidRPr="00462E66">
        <w:rPr>
          <w:lang w:val="en-AU"/>
        </w:rPr>
        <w:t>Do you ever pick up free recipe magazines in supermarkets when you are there shopping?</w:t>
      </w:r>
    </w:p>
    <w:p w14:paraId="1BF7E4A5" w14:textId="77777777" w:rsidR="003C633D" w:rsidRPr="0015371E" w:rsidRDefault="0016598D" w:rsidP="0015371E">
      <w:pPr>
        <w:pStyle w:val="Sourcematerial"/>
        <w:rPr>
          <w:rFonts w:eastAsia="Calibri"/>
        </w:rPr>
      </w:pPr>
      <w:r w:rsidRPr="0015371E">
        <w:rPr>
          <w:rFonts w:eastAsia="Calibri"/>
        </w:rPr>
        <w:t xml:space="preserve">BASE: All respondents (n=3150) </w:t>
      </w:r>
      <w:r w:rsidR="008C0D59" w:rsidRPr="00462E66">
        <w:rPr>
          <w:lang w:val="en-AU"/>
        </w:rPr>
        <w:br/>
      </w:r>
      <w:r w:rsidR="00B32226" w:rsidRPr="0015371E">
        <w:rPr>
          <w:rFonts w:eastAsia="Calibri"/>
        </w:rPr>
        <w:t xml:space="preserve">SOURCE: </w:t>
      </w:r>
      <w:r w:rsidR="003C633D" w:rsidRPr="0015371E">
        <w:rPr>
          <w:rFonts w:eastAsia="Calibri"/>
        </w:rPr>
        <w:t>G9</w:t>
      </w:r>
      <w:r w:rsidR="00B32226" w:rsidRPr="0015371E">
        <w:rPr>
          <w:rFonts w:eastAsia="Calibri"/>
        </w:rPr>
        <w:t>:</w:t>
      </w:r>
      <w:r w:rsidR="003C633D" w:rsidRPr="0015371E">
        <w:rPr>
          <w:rFonts w:eastAsia="Calibri"/>
        </w:rPr>
        <w:t xml:space="preserve"> </w:t>
      </w:r>
      <w:r w:rsidR="003C633D" w:rsidRPr="00462E66">
        <w:rPr>
          <w:lang w:val="en-AU"/>
        </w:rPr>
        <w:t>How often do you do the following with the free recipe magazines from supermarkets?</w:t>
      </w:r>
      <w:r w:rsidR="003C633D" w:rsidRPr="00462E66">
        <w:rPr>
          <w:lang w:val="en-AU"/>
        </w:rPr>
        <w:br/>
      </w:r>
      <w:r w:rsidR="003C633D" w:rsidRPr="0015371E">
        <w:rPr>
          <w:rFonts w:eastAsia="Calibri"/>
        </w:rPr>
        <w:t>BASE: Those who pick up free supermarket recipe magazines (n=2267)</w:t>
      </w:r>
    </w:p>
    <w:p w14:paraId="100B5773" w14:textId="77777777" w:rsidR="003C633D" w:rsidRPr="00462E66" w:rsidRDefault="008C0D59" w:rsidP="00D51148">
      <w:pPr>
        <w:pStyle w:val="Figureheading"/>
        <w:spacing w:before="720"/>
      </w:pPr>
      <w:bookmarkStart w:id="126" w:name="_Toc514160740"/>
      <w:r w:rsidRPr="00462E66">
        <w:t xml:space="preserve">Figure </w:t>
      </w:r>
      <w:r w:rsidR="00F3252E">
        <w:t>10</w:t>
      </w:r>
      <w:r w:rsidRPr="00462E66">
        <w:t>.2.3</w:t>
      </w:r>
      <w:r w:rsidR="003C633D" w:rsidRPr="00462E66">
        <w:t xml:space="preserve">: </w:t>
      </w:r>
      <w:r w:rsidRPr="00462E66">
        <w:t>U</w:t>
      </w:r>
      <w:r w:rsidR="003C633D" w:rsidRPr="00462E66">
        <w:t xml:space="preserve">se of recipe </w:t>
      </w:r>
      <w:r w:rsidR="0083244C" w:rsidRPr="00462E66">
        <w:t>lift outs</w:t>
      </w:r>
      <w:bookmarkEnd w:id="126"/>
    </w:p>
    <w:p w14:paraId="1E269186" w14:textId="77777777" w:rsidR="003C633D" w:rsidRDefault="00EB0073" w:rsidP="00F7268F">
      <w:pPr>
        <w:pStyle w:val="Image"/>
        <w:numPr>
          <w:ilvl w:val="0"/>
          <w:numId w:val="0"/>
        </w:numPr>
        <w:spacing w:before="120"/>
      </w:pPr>
      <w:r>
        <w:rPr>
          <w:lang w:eastAsia="en-AU"/>
        </w:rPr>
        <w:drawing>
          <wp:inline distT="0" distB="0" distL="0" distR="0" wp14:anchorId="0AEBFAFD" wp14:editId="7955B5FB">
            <wp:extent cx="6120000" cy="1509453"/>
            <wp:effectExtent l="0" t="0" r="0" b="0"/>
            <wp:docPr id="51" name="Picture 51" descr="Depicted here are two graphs illustrating use of recipe liftouts.&#10;A circular graph illustrates proportions of respondents who use recipe liftouts:&#10;Yes 40%&#10;No 60%&#10;A horizontal bar graph illustrates respondents’ use of recipe liftouts according to two criteria: Use them for ideas, or cook one of the recipes. Proportions of respondents are shown according to whether their use is occasional and/or regular.&#10;Use them for ideas 66%&#10;Cook one of the recipes 53%" title="Figure 10.2.3: Use of recipe lift 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000" cy="1509453"/>
                    </a:xfrm>
                    <a:prstGeom prst="rect">
                      <a:avLst/>
                    </a:prstGeom>
                    <a:noFill/>
                  </pic:spPr>
                </pic:pic>
              </a:graphicData>
            </a:graphic>
          </wp:inline>
        </w:drawing>
      </w:r>
    </w:p>
    <w:p w14:paraId="48A984BE" w14:textId="77777777" w:rsidR="008C0D59" w:rsidRPr="0089194A" w:rsidRDefault="00B32226" w:rsidP="0089194A">
      <w:pPr>
        <w:pStyle w:val="Sourcematerial"/>
      </w:pPr>
      <w:r w:rsidRPr="0089194A">
        <w:t xml:space="preserve">SOURCE: </w:t>
      </w:r>
      <w:r w:rsidR="009D4F31" w:rsidRPr="0089194A">
        <w:t>G10</w:t>
      </w:r>
      <w:r w:rsidRPr="0089194A">
        <w:t>:</w:t>
      </w:r>
      <w:r w:rsidR="009D4F31" w:rsidRPr="0089194A">
        <w:t xml:space="preserve"> Do you ever read the recipes in newspaper lift outs or other magazines that you buy?</w:t>
      </w:r>
      <w:r w:rsidR="009D4F31" w:rsidRPr="0089194A">
        <w:br/>
      </w:r>
      <w:r w:rsidR="008C0D59" w:rsidRPr="0089194A">
        <w:t>BASE: All respondents (n=3150)</w:t>
      </w:r>
    </w:p>
    <w:p w14:paraId="2A56364E" w14:textId="77777777" w:rsidR="003C633D" w:rsidRDefault="00B32226" w:rsidP="0089194A">
      <w:pPr>
        <w:pStyle w:val="Sourcematerial"/>
        <w:rPr>
          <w:rStyle w:val="SourcematerialChar"/>
        </w:rPr>
      </w:pPr>
      <w:r w:rsidRPr="0089194A">
        <w:t xml:space="preserve">SOURCE: </w:t>
      </w:r>
      <w:r w:rsidR="003C633D" w:rsidRPr="0089194A">
        <w:t>G11</w:t>
      </w:r>
      <w:r w:rsidRPr="0089194A">
        <w:t>:</w:t>
      </w:r>
      <w:r w:rsidR="003C633D" w:rsidRPr="0089194A">
        <w:t xml:space="preserve"> How often do you do the following with the recipes from newspaper lift outs or other magazines?</w:t>
      </w:r>
      <w:r w:rsidR="003C633D" w:rsidRPr="0089194A">
        <w:br/>
      </w:r>
      <w:r w:rsidR="003C633D" w:rsidRPr="0089194A">
        <w:rPr>
          <w:rStyle w:val="SourcematerialChar"/>
        </w:rPr>
        <w:t xml:space="preserve">BASE: Those who read recipe </w:t>
      </w:r>
      <w:r w:rsidR="0083244C" w:rsidRPr="0089194A">
        <w:rPr>
          <w:rStyle w:val="SourcematerialChar"/>
        </w:rPr>
        <w:t>lift outs</w:t>
      </w:r>
      <w:r w:rsidR="003C633D" w:rsidRPr="0089194A">
        <w:rPr>
          <w:rStyle w:val="SourcematerialChar"/>
        </w:rPr>
        <w:t xml:space="preserve"> in newspapers and magazines (n=2014)</w:t>
      </w:r>
    </w:p>
    <w:p w14:paraId="486E1A8A" w14:textId="77777777" w:rsidR="00390670" w:rsidRDefault="00390670" w:rsidP="0056606E">
      <w:pPr>
        <w:pStyle w:val="KTRBodyMain"/>
        <w:spacing w:after="2400"/>
        <w:rPr>
          <w:color w:val="717171" w:themeColor="text1"/>
        </w:rPr>
      </w:pPr>
    </w:p>
    <w:p w14:paraId="42FCEF8F" w14:textId="77777777" w:rsidR="003C633D" w:rsidRPr="008C0D59" w:rsidRDefault="003C633D" w:rsidP="00670FF1">
      <w:pPr>
        <w:pStyle w:val="Heading3"/>
      </w:pPr>
      <w:r w:rsidRPr="008C0D59">
        <w:lastRenderedPageBreak/>
        <w:t>Face to face</w:t>
      </w:r>
    </w:p>
    <w:p w14:paraId="7C7F091A" w14:textId="77777777" w:rsidR="00907677" w:rsidRDefault="003C633D" w:rsidP="003C633D">
      <w:pPr>
        <w:pStyle w:val="KTRBodyMain"/>
      </w:pPr>
      <w:r w:rsidRPr="003E3EEC">
        <w:rPr>
          <w:rStyle w:val="Strong"/>
        </w:rPr>
        <w:t>Family and friends:</w:t>
      </w:r>
      <w:r w:rsidRPr="008C0D59">
        <w:t xml:space="preserve"> Many </w:t>
      </w:r>
      <w:r w:rsidR="009C4837">
        <w:t xml:space="preserve">qualitative </w:t>
      </w:r>
      <w:r w:rsidRPr="008C0D59">
        <w:t>participants referred to an ‘expert’ friend or family member who was in some way connected with health – either as a personal trainer or a doctor or nutritionist, or simply very engaged with the topic. Their influence was often very strong, particularly if the relationship was close. For those attempting to lose weight, such a person often played an essential role as a mentor, helping to modify behaviours and dealing with setbacks.</w:t>
      </w:r>
    </w:p>
    <w:p w14:paraId="308D2794" w14:textId="77777777" w:rsidR="00175A46" w:rsidRDefault="00175A46" w:rsidP="003E3EEC">
      <w:pPr>
        <w:pStyle w:val="Quote"/>
        <w:spacing w:before="60"/>
      </w:pPr>
      <w:r>
        <w:t>‘B</w:t>
      </w:r>
      <w:r w:rsidRPr="00175A46">
        <w:t xml:space="preserve">ecause I am in a field where there are a lot of allied health </w:t>
      </w:r>
      <w:r w:rsidRPr="000F627F">
        <w:t xml:space="preserve">professionals, people that take a lot of interest in their own health, I can get a lot of the advice from them.’ </w:t>
      </w:r>
      <w:r w:rsidR="000F627F" w:rsidRPr="000F627F">
        <w:t xml:space="preserve">(Male, 25-39 years, </w:t>
      </w:r>
      <w:r w:rsidRPr="000F627F">
        <w:t>Perth)</w:t>
      </w:r>
    </w:p>
    <w:p w14:paraId="3234196E" w14:textId="77777777" w:rsidR="000B4AEA" w:rsidRDefault="003C633D" w:rsidP="003C633D">
      <w:pPr>
        <w:pStyle w:val="KTRBodyMain"/>
      </w:pPr>
      <w:r w:rsidRPr="008C0D59">
        <w:t>Exercise was the topic most commonly discussed with family and friends (56%), more so among respondents who are currently engaging in sufficient levels of physical activity (68%)</w:t>
      </w:r>
      <w:r w:rsidR="007242DC">
        <w:t xml:space="preserve"> as well as </w:t>
      </w:r>
      <w:r w:rsidR="00777C0A">
        <w:t>Engaged</w:t>
      </w:r>
      <w:r w:rsidR="007242DC">
        <w:t xml:space="preserve"> (76%)</w:t>
      </w:r>
      <w:r w:rsidRPr="008C0D59">
        <w:t>, and significantly less among obese respondents (45%)</w:t>
      </w:r>
      <w:r w:rsidR="007242DC">
        <w:t xml:space="preserve"> and Deniers (36%)</w:t>
      </w:r>
      <w:r w:rsidRPr="008C0D59">
        <w:t xml:space="preserve">. Food and nutrition was discussed with friends and family by 54% of respondents, with significantly higher likelihood among females (61%), </w:t>
      </w:r>
      <w:r w:rsidR="00777C0A">
        <w:t>Engaged</w:t>
      </w:r>
      <w:r w:rsidR="007242DC">
        <w:t xml:space="preserve"> (75%), </w:t>
      </w:r>
      <w:r w:rsidRPr="008C0D59">
        <w:t>respondents ages 25 to 34 years (59%), and significantly less by obese respondents (44%)</w:t>
      </w:r>
      <w:r w:rsidR="007242DC">
        <w:t xml:space="preserve"> and Deniers (34%)</w:t>
      </w:r>
      <w:r w:rsidRPr="008C0D59">
        <w:t>. Weight was discussed with family and friends by around half of all respondents (49%), significantly more by females (53%)</w:t>
      </w:r>
      <w:r w:rsidR="007242DC">
        <w:t xml:space="preserve">, </w:t>
      </w:r>
      <w:r w:rsidR="00E93359">
        <w:t>Committed</w:t>
      </w:r>
      <w:r w:rsidR="007242DC">
        <w:t xml:space="preserve"> (61%), </w:t>
      </w:r>
      <w:r w:rsidR="00777C0A">
        <w:t>Engaged</w:t>
      </w:r>
      <w:r w:rsidR="007242DC">
        <w:t xml:space="preserve"> (60%),</w:t>
      </w:r>
      <w:r w:rsidRPr="008C0D59">
        <w:t xml:space="preserve"> and respondents aged 25 to 34 years (56%).</w:t>
      </w:r>
      <w:r w:rsidR="007242DC">
        <w:t xml:space="preserve"> It was discussed significantly less so among Deniers with 34% claiming to have never spoken about weight with friends and family.</w:t>
      </w:r>
    </w:p>
    <w:p w14:paraId="13C06170" w14:textId="77777777" w:rsidR="003C633D" w:rsidRPr="00462E66" w:rsidRDefault="003C633D" w:rsidP="008B72A7">
      <w:pPr>
        <w:pStyle w:val="Figureheading"/>
      </w:pPr>
      <w:bookmarkStart w:id="127" w:name="_Toc514160741"/>
      <w:r w:rsidRPr="00462E66">
        <w:t xml:space="preserve">Figure </w:t>
      </w:r>
      <w:r w:rsidR="00F3252E">
        <w:t>10</w:t>
      </w:r>
      <w:r w:rsidR="00B32226" w:rsidRPr="00462E66">
        <w:t>.3</w:t>
      </w:r>
      <w:r w:rsidR="008C0D59" w:rsidRPr="00462E66">
        <w:t>.1</w:t>
      </w:r>
      <w:r w:rsidRPr="00462E66">
        <w:t>: Incidence of talking to family and friends about health related topics</w:t>
      </w:r>
      <w:bookmarkEnd w:id="127"/>
    </w:p>
    <w:p w14:paraId="5666BC4F" w14:textId="77777777" w:rsidR="000B4AEA" w:rsidRPr="00462E66" w:rsidRDefault="00EE1471" w:rsidP="00F7268F">
      <w:pPr>
        <w:pStyle w:val="Image"/>
        <w:numPr>
          <w:ilvl w:val="0"/>
          <w:numId w:val="0"/>
        </w:numPr>
        <w:spacing w:before="120"/>
      </w:pPr>
      <w:r>
        <w:rPr>
          <w:lang w:eastAsia="en-AU"/>
        </w:rPr>
        <w:drawing>
          <wp:inline distT="0" distB="0" distL="0" distR="0" wp14:anchorId="51C28DD5" wp14:editId="2FC80BC8">
            <wp:extent cx="5760720" cy="1821180"/>
            <wp:effectExtent l="0" t="0" r="0" b="0"/>
            <wp:docPr id="55" name="Picture 55" descr="This graph illustrates respondents’ frequency of talking about health related topics among family and friends. Proportions of respondents are shown according to whether their use is occasional and/or regular.&#10;Respondents talk occasionally/regularly with family and friends about….&#10;Exercise 56%&#10;Food and nutrition 54%&#10;Weight 49%" title="Figure 10.3.1: Incidence of talking to family and friends about health relate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65">
                      <a:extLst>
                        <a:ext uri="{28A0092B-C50C-407E-A947-70E740481C1C}">
                          <a14:useLocalDpi xmlns:a14="http://schemas.microsoft.com/office/drawing/2010/main" val="0"/>
                        </a:ext>
                      </a:extLst>
                    </a:blip>
                    <a:srcRect b="17208"/>
                    <a:stretch/>
                  </pic:blipFill>
                  <pic:spPr bwMode="auto">
                    <a:xfrm>
                      <a:off x="0" y="0"/>
                      <a:ext cx="5760000" cy="1820952"/>
                    </a:xfrm>
                    <a:prstGeom prst="rect">
                      <a:avLst/>
                    </a:prstGeom>
                    <a:noFill/>
                    <a:ln>
                      <a:noFill/>
                    </a:ln>
                    <a:extLst>
                      <a:ext uri="{53640926-AAD7-44D8-BBD7-CCE9431645EC}">
                        <a14:shadowObscured xmlns:a14="http://schemas.microsoft.com/office/drawing/2010/main"/>
                      </a:ext>
                    </a:extLst>
                  </pic:spPr>
                </pic:pic>
              </a:graphicData>
            </a:graphic>
          </wp:inline>
        </w:drawing>
      </w:r>
    </w:p>
    <w:p w14:paraId="3E530C80" w14:textId="77777777" w:rsidR="00670FF1" w:rsidRDefault="00B32226" w:rsidP="00670FF1">
      <w:pPr>
        <w:pStyle w:val="Sourcematerial"/>
      </w:pPr>
      <w:r w:rsidRPr="00CC4A8A">
        <w:t xml:space="preserve">SOURCE: </w:t>
      </w:r>
      <w:r w:rsidR="003C633D" w:rsidRPr="00CC4A8A">
        <w:t>G16</w:t>
      </w:r>
      <w:r w:rsidRPr="00CC4A8A">
        <w:t>:</w:t>
      </w:r>
      <w:r w:rsidR="003C633D" w:rsidRPr="00CC4A8A">
        <w:t xml:space="preserve"> </w:t>
      </w:r>
      <w:r w:rsidR="003C633D" w:rsidRPr="00462E66">
        <w:rPr>
          <w:lang w:val="en-AU"/>
        </w:rPr>
        <w:t>How often do you talk to friends and family about…?</w:t>
      </w:r>
      <w:r w:rsidR="003C633D" w:rsidRPr="00462E66">
        <w:rPr>
          <w:lang w:val="en-AU"/>
        </w:rPr>
        <w:br/>
      </w:r>
      <w:r w:rsidR="003C633D" w:rsidRPr="007E1847">
        <w:t>BASE: All respondents (n=3150)</w:t>
      </w:r>
    </w:p>
    <w:p w14:paraId="13135043" w14:textId="77777777" w:rsidR="00EE1471" w:rsidRPr="00670FF1" w:rsidRDefault="00EE1471" w:rsidP="00EE1471">
      <w:pPr>
        <w:pStyle w:val="KTRBodyMain"/>
      </w:pPr>
    </w:p>
    <w:p w14:paraId="66FAD1EF" w14:textId="77777777" w:rsidR="003C633D" w:rsidRPr="008C0D59" w:rsidRDefault="003C633D" w:rsidP="00D51148">
      <w:pPr>
        <w:pStyle w:val="KTRBodyMain"/>
        <w:spacing w:before="240"/>
      </w:pPr>
      <w:r w:rsidRPr="00EE1471">
        <w:rPr>
          <w:rStyle w:val="Strong"/>
        </w:rPr>
        <w:t>Health professionals</w:t>
      </w:r>
      <w:r w:rsidR="00F44437">
        <w:rPr>
          <w:rStyle w:val="Strong"/>
        </w:rPr>
        <w:t>/</w:t>
      </w:r>
      <w:r w:rsidRPr="00EE1471">
        <w:rPr>
          <w:rStyle w:val="Strong"/>
        </w:rPr>
        <w:t>GPs:</w:t>
      </w:r>
      <w:r w:rsidRPr="008C0D59">
        <w:rPr>
          <w:b/>
        </w:rPr>
        <w:t xml:space="preserve"> </w:t>
      </w:r>
      <w:r w:rsidRPr="008C0D59">
        <w:t xml:space="preserve">Nearly one quarter of respondents (23%) have consulted with a health professional in the past twelve months about </w:t>
      </w:r>
      <w:r w:rsidR="00E4460C" w:rsidRPr="008C0D59">
        <w:t>exercise</w:t>
      </w:r>
      <w:r w:rsidR="00F44437">
        <w:t>/</w:t>
      </w:r>
      <w:r w:rsidRPr="008C0D59">
        <w:t xml:space="preserve">physical activity (17%) or diet (14%). There were a number of cohorts who were significantly more likely to have consulted with their health professional including obese respondents (28%), respondents aged 25 to 34 years (30%), respondents with a household income of $60-100k (27%) and </w:t>
      </w:r>
      <w:r w:rsidR="007F6B64" w:rsidRPr="007F6B64">
        <w:t>Aboriginal and Torres Strait Islander</w:t>
      </w:r>
      <w:r w:rsidRPr="008C0D59">
        <w:t xml:space="preserve"> respondents (64%).</w:t>
      </w:r>
    </w:p>
    <w:p w14:paraId="3F54B57C" w14:textId="77777777" w:rsidR="003C633D" w:rsidRPr="008C0D59" w:rsidRDefault="003C633D" w:rsidP="003C633D">
      <w:pPr>
        <w:pStyle w:val="KTRBodyMain"/>
        <w:rPr>
          <w:b/>
        </w:rPr>
      </w:pPr>
      <w:r w:rsidRPr="008C0D59">
        <w:t xml:space="preserve">Several </w:t>
      </w:r>
      <w:r w:rsidR="004177AA">
        <w:t xml:space="preserve">qualitative </w:t>
      </w:r>
      <w:r w:rsidRPr="008C0D59">
        <w:t xml:space="preserve">participants in the ‘unhealthy’ weight range mentioned their GP specifically as a potential source of information. Some noted that the GP would generally provide information of which they were already aware, though hearing it from a doctor (particularly if it was contextualised around their personal health risks) could be motivating, and </w:t>
      </w:r>
      <w:r w:rsidR="00F63B0E">
        <w:t>certainly credible and trust</w:t>
      </w:r>
      <w:r w:rsidR="00BF14C3">
        <w:t>worthy.</w:t>
      </w:r>
    </w:p>
    <w:p w14:paraId="2FC332F6" w14:textId="77777777" w:rsidR="003C633D" w:rsidRPr="00462E66" w:rsidRDefault="003C633D" w:rsidP="008B72A7">
      <w:pPr>
        <w:pStyle w:val="Figureheading"/>
      </w:pPr>
      <w:bookmarkStart w:id="128" w:name="_Toc514160742"/>
      <w:r w:rsidRPr="00462E66">
        <w:lastRenderedPageBreak/>
        <w:t xml:space="preserve">Figure </w:t>
      </w:r>
      <w:r w:rsidR="00F3252E">
        <w:t>10</w:t>
      </w:r>
      <w:r w:rsidR="00B32226" w:rsidRPr="00462E66">
        <w:t>.3</w:t>
      </w:r>
      <w:r w:rsidR="008C0D59" w:rsidRPr="00462E66">
        <w:t>.2</w:t>
      </w:r>
      <w:r w:rsidRPr="00462E66">
        <w:t>: Consulted with a health professional in the past twelve months</w:t>
      </w:r>
      <w:bookmarkEnd w:id="128"/>
    </w:p>
    <w:p w14:paraId="6E86C3D5" w14:textId="77777777" w:rsidR="003C633D" w:rsidRDefault="00313137" w:rsidP="00F7268F">
      <w:pPr>
        <w:pStyle w:val="Image"/>
        <w:numPr>
          <w:ilvl w:val="0"/>
          <w:numId w:val="0"/>
        </w:numPr>
        <w:spacing w:before="120"/>
      </w:pPr>
      <w:r>
        <w:rPr>
          <w:lang w:eastAsia="en-AU"/>
        </w:rPr>
        <w:drawing>
          <wp:inline distT="0" distB="0" distL="0" distR="0" wp14:anchorId="2878C49C" wp14:editId="3C1B5D0E">
            <wp:extent cx="5760000" cy="1784564"/>
            <wp:effectExtent l="0" t="0" r="0" b="0"/>
            <wp:docPr id="56" name="Picture 56" descr="This graph illustrates proportions of respondents who have consulted with health professionals in the past twelve months about:&#10;Exercise / physical activity 17%&#10;Diet 14%&#10;Neither 77%" title="Figure 10.3.2: Consulted with a health professional in the past twelv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6">
                      <a:extLst>
                        <a:ext uri="{28A0092B-C50C-407E-A947-70E740481C1C}">
                          <a14:useLocalDpi xmlns:a14="http://schemas.microsoft.com/office/drawing/2010/main" val="0"/>
                        </a:ext>
                      </a:extLst>
                    </a:blip>
                    <a:srcRect b="13832"/>
                    <a:stretch/>
                  </pic:blipFill>
                  <pic:spPr bwMode="auto">
                    <a:xfrm>
                      <a:off x="0" y="0"/>
                      <a:ext cx="5760000" cy="1784564"/>
                    </a:xfrm>
                    <a:prstGeom prst="rect">
                      <a:avLst/>
                    </a:prstGeom>
                    <a:noFill/>
                    <a:ln>
                      <a:noFill/>
                    </a:ln>
                    <a:extLst>
                      <a:ext uri="{53640926-AAD7-44D8-BBD7-CCE9431645EC}">
                        <a14:shadowObscured xmlns:a14="http://schemas.microsoft.com/office/drawing/2010/main"/>
                      </a:ext>
                    </a:extLst>
                  </pic:spPr>
                </pic:pic>
              </a:graphicData>
            </a:graphic>
          </wp:inline>
        </w:drawing>
      </w:r>
    </w:p>
    <w:p w14:paraId="4313B29F" w14:textId="77777777" w:rsidR="003C633D" w:rsidRDefault="00B32226" w:rsidP="00D51148">
      <w:pPr>
        <w:pStyle w:val="Sourcematerial"/>
        <w:rPr>
          <w:rFonts w:eastAsia="Calibri"/>
        </w:rPr>
      </w:pPr>
      <w:r w:rsidRPr="007E1847">
        <w:rPr>
          <w:rFonts w:eastAsia="Calibri"/>
        </w:rPr>
        <w:t xml:space="preserve">SOURCE: </w:t>
      </w:r>
      <w:r w:rsidR="003C633D" w:rsidRPr="007E1847">
        <w:rPr>
          <w:rFonts w:eastAsia="Calibri"/>
        </w:rPr>
        <w:t>G14</w:t>
      </w:r>
      <w:r w:rsidRPr="007E1847">
        <w:rPr>
          <w:rFonts w:eastAsia="Calibri"/>
        </w:rPr>
        <w:t>:</w:t>
      </w:r>
      <w:r w:rsidR="003C633D" w:rsidRPr="007E1847">
        <w:rPr>
          <w:rFonts w:eastAsia="Calibri"/>
        </w:rPr>
        <w:t xml:space="preserve"> </w:t>
      </w:r>
      <w:r w:rsidR="003C633D" w:rsidRPr="00462E66">
        <w:rPr>
          <w:lang w:val="en-AU"/>
        </w:rPr>
        <w:t>Have you consulted a health professional in the last twelve months about either of the following?</w:t>
      </w:r>
      <w:r w:rsidR="003C633D" w:rsidRPr="00462E66">
        <w:rPr>
          <w:lang w:val="en-AU"/>
        </w:rPr>
        <w:br/>
      </w:r>
      <w:r w:rsidR="003C633D" w:rsidRPr="007E1847">
        <w:rPr>
          <w:rFonts w:eastAsia="Calibri"/>
        </w:rPr>
        <w:t>BASE: All respondents (n=3150)</w:t>
      </w:r>
    </w:p>
    <w:p w14:paraId="65B85B7F" w14:textId="77777777" w:rsidR="00313137" w:rsidRDefault="00313137" w:rsidP="00313137">
      <w:pPr>
        <w:pStyle w:val="KTRBodyMain"/>
      </w:pPr>
    </w:p>
    <w:p w14:paraId="6C9AF9E4" w14:textId="77777777" w:rsidR="003C633D" w:rsidRPr="008C0D59" w:rsidRDefault="007F6B64" w:rsidP="00D51148">
      <w:pPr>
        <w:pStyle w:val="KTRBodyMain"/>
        <w:spacing w:before="240"/>
      </w:pPr>
      <w:r w:rsidRPr="00313137">
        <w:rPr>
          <w:rStyle w:val="Strong"/>
        </w:rPr>
        <w:t>Dietit</w:t>
      </w:r>
      <w:r w:rsidR="003C633D" w:rsidRPr="00313137">
        <w:rPr>
          <w:rStyle w:val="Strong"/>
        </w:rPr>
        <w:t xml:space="preserve">ians and other lifestyle </w:t>
      </w:r>
      <w:r w:rsidR="00BF14C3">
        <w:rPr>
          <w:rStyle w:val="Strong"/>
        </w:rPr>
        <w:t>advisers</w:t>
      </w:r>
      <w:r w:rsidR="003C633D" w:rsidRPr="00313137">
        <w:rPr>
          <w:rStyle w:val="Strong"/>
        </w:rPr>
        <w:t>:</w:t>
      </w:r>
      <w:r w:rsidR="003C633D" w:rsidRPr="008C0D59">
        <w:t xml:space="preserve"> Nearly one in five respondents (19%) have consulted with a personal or physical trainer in the past twelve months, with significantly higher incidence among those of a normal weight (22%), respondents living in capital cities (22%), those aged 25 to 34 years (28%), those on a household income of either $60-100k (23%) or more than $150k (24%), and </w:t>
      </w:r>
      <w:r w:rsidRPr="007F6B64">
        <w:t>Aboriginal and Torres Strait Islander</w:t>
      </w:r>
      <w:r w:rsidR="003C633D" w:rsidRPr="008C0D59">
        <w:t xml:space="preserve"> respondents (65%).</w:t>
      </w:r>
      <w:r w:rsidR="00F63B0E">
        <w:t xml:space="preserve"> The </w:t>
      </w:r>
      <w:r w:rsidR="00BF14C3">
        <w:t>D</w:t>
      </w:r>
      <w:r w:rsidR="00F63B0E">
        <w:t>enial segment was significantly less likely to have consulted a personal or physical trainer</w:t>
      </w:r>
      <w:r w:rsidR="008B342B">
        <w:t xml:space="preserve"> (14%)</w:t>
      </w:r>
      <w:r w:rsidR="00F63B0E">
        <w:t>.</w:t>
      </w:r>
    </w:p>
    <w:p w14:paraId="1071891B" w14:textId="77777777" w:rsidR="00390670" w:rsidRDefault="003C633D" w:rsidP="00CC4A8A">
      <w:pPr>
        <w:pStyle w:val="KTRBodyMain"/>
        <w:rPr>
          <w:color w:val="717171" w:themeColor="text1"/>
        </w:rPr>
      </w:pPr>
      <w:r w:rsidRPr="008C0D59">
        <w:t xml:space="preserve">Those </w:t>
      </w:r>
      <w:r w:rsidR="004177AA">
        <w:t xml:space="preserve">qualitative participants </w:t>
      </w:r>
      <w:r w:rsidRPr="008C0D59">
        <w:t>who were very engaged with the topic often went to dieti</w:t>
      </w:r>
      <w:r w:rsidR="007F6B64">
        <w:t>t</w:t>
      </w:r>
      <w:r w:rsidRPr="008C0D59">
        <w:t xml:space="preserve">ians and other lifestyle </w:t>
      </w:r>
      <w:r w:rsidR="00BF14C3">
        <w:t>advisers</w:t>
      </w:r>
      <w:r w:rsidR="00BF14C3" w:rsidRPr="008C0D59">
        <w:t xml:space="preserve"> </w:t>
      </w:r>
      <w:r w:rsidRPr="008C0D59">
        <w:t xml:space="preserve">(naturopaths, personal trainers) to seek out </w:t>
      </w:r>
      <w:r w:rsidRPr="00D51148">
        <w:rPr>
          <w:rStyle w:val="Strong"/>
        </w:rPr>
        <w:t>personalised</w:t>
      </w:r>
      <w:r w:rsidRPr="008C0D59">
        <w:t xml:space="preserve"> advice. This was considered more useful than other sources by virtue of being customised and tailored to the individual. Some in the study had made significant changes to their lifestyle after seeking </w:t>
      </w:r>
      <w:r w:rsidR="00BF14C3">
        <w:t xml:space="preserve">this </w:t>
      </w:r>
      <w:r w:rsidRPr="008C0D59">
        <w:t>professional advice. The financial investment required to obtain this advice also appeared to increase the likelihood that it would be taken on board.</w:t>
      </w:r>
      <w:r w:rsidR="00390670">
        <w:br w:type="page"/>
      </w:r>
    </w:p>
    <w:p w14:paraId="6EA58C39" w14:textId="77777777" w:rsidR="003C633D" w:rsidRPr="00462E66" w:rsidRDefault="003C633D" w:rsidP="008B72A7">
      <w:pPr>
        <w:pStyle w:val="Figureheading"/>
      </w:pPr>
      <w:bookmarkStart w:id="129" w:name="_Toc514160743"/>
      <w:r w:rsidRPr="00462E66">
        <w:lastRenderedPageBreak/>
        <w:t xml:space="preserve">Figure </w:t>
      </w:r>
      <w:r w:rsidR="00F3252E">
        <w:t>10</w:t>
      </w:r>
      <w:r w:rsidR="00B32226" w:rsidRPr="00462E66">
        <w:t>.3</w:t>
      </w:r>
      <w:r w:rsidR="008C0D59" w:rsidRPr="00462E66">
        <w:t>.3</w:t>
      </w:r>
      <w:r w:rsidRPr="00462E66">
        <w:t>: Consulted with a personal or physical trainer in the past twelve months</w:t>
      </w:r>
      <w:bookmarkEnd w:id="129"/>
    </w:p>
    <w:p w14:paraId="6001687B" w14:textId="77777777" w:rsidR="003C633D" w:rsidRDefault="008A3D89" w:rsidP="00F7268F">
      <w:pPr>
        <w:pStyle w:val="Image"/>
        <w:numPr>
          <w:ilvl w:val="0"/>
          <w:numId w:val="0"/>
        </w:numPr>
        <w:spacing w:before="120"/>
      </w:pPr>
      <w:r>
        <w:rPr>
          <w:lang w:eastAsia="en-AU"/>
        </w:rPr>
        <w:drawing>
          <wp:inline distT="0" distB="0" distL="0" distR="0" wp14:anchorId="00CDA766" wp14:editId="6C9BA834">
            <wp:extent cx="5760000" cy="1842247"/>
            <wp:effectExtent l="0" t="0" r="0" b="0"/>
            <wp:docPr id="57" name="Picture 57" descr="This graph illustrates proportions of respondents who have consulted with a personal or physical trainer in the past twelve months about:&#10;Exercise / physical activity 16%&#10;Diet 6%&#10;Neither 81%" title="Figure 10.3.3: Consulted with a personal or physical trainer in the past twelv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7">
                      <a:extLst>
                        <a:ext uri="{28A0092B-C50C-407E-A947-70E740481C1C}">
                          <a14:useLocalDpi xmlns:a14="http://schemas.microsoft.com/office/drawing/2010/main" val="0"/>
                        </a:ext>
                      </a:extLst>
                    </a:blip>
                    <a:srcRect b="11154"/>
                    <a:stretch/>
                  </pic:blipFill>
                  <pic:spPr bwMode="auto">
                    <a:xfrm>
                      <a:off x="0" y="0"/>
                      <a:ext cx="5760000" cy="1842247"/>
                    </a:xfrm>
                    <a:prstGeom prst="rect">
                      <a:avLst/>
                    </a:prstGeom>
                    <a:noFill/>
                    <a:ln>
                      <a:noFill/>
                    </a:ln>
                    <a:extLst>
                      <a:ext uri="{53640926-AAD7-44D8-BBD7-CCE9431645EC}">
                        <a14:shadowObscured xmlns:a14="http://schemas.microsoft.com/office/drawing/2010/main"/>
                      </a:ext>
                    </a:extLst>
                  </pic:spPr>
                </pic:pic>
              </a:graphicData>
            </a:graphic>
          </wp:inline>
        </w:drawing>
      </w:r>
    </w:p>
    <w:p w14:paraId="3112279A" w14:textId="77777777" w:rsidR="003C633D" w:rsidRDefault="00B32226" w:rsidP="00D51148">
      <w:pPr>
        <w:pStyle w:val="Sourcematerial"/>
        <w:rPr>
          <w:rFonts w:eastAsia="Calibri"/>
        </w:rPr>
      </w:pPr>
      <w:r w:rsidRPr="007E1847">
        <w:rPr>
          <w:rFonts w:eastAsia="Calibri"/>
        </w:rPr>
        <w:t xml:space="preserve">SOURCE: </w:t>
      </w:r>
      <w:r w:rsidR="003C633D" w:rsidRPr="007E1847">
        <w:rPr>
          <w:rFonts w:eastAsia="Calibri"/>
        </w:rPr>
        <w:t>G15</w:t>
      </w:r>
      <w:r w:rsidRPr="007E1847">
        <w:rPr>
          <w:rFonts w:eastAsia="Calibri"/>
        </w:rPr>
        <w:t>:</w:t>
      </w:r>
      <w:r w:rsidR="003C633D" w:rsidRPr="007E1847">
        <w:rPr>
          <w:rFonts w:eastAsia="Calibri"/>
        </w:rPr>
        <w:t xml:space="preserve"> </w:t>
      </w:r>
      <w:r w:rsidR="003C633D" w:rsidRPr="00462E66">
        <w:rPr>
          <w:lang w:val="en-AU"/>
        </w:rPr>
        <w:t>Have you consulted a personal trainer or physical trainer in the last twelve months about either of the following?</w:t>
      </w:r>
      <w:r w:rsidR="003C633D" w:rsidRPr="00462E66">
        <w:rPr>
          <w:lang w:val="en-AU"/>
        </w:rPr>
        <w:br/>
      </w:r>
      <w:r w:rsidR="003C633D" w:rsidRPr="007E1847">
        <w:rPr>
          <w:rFonts w:eastAsia="Calibri"/>
        </w:rPr>
        <w:t>BASE: All respondents (n=3150)</w:t>
      </w:r>
    </w:p>
    <w:p w14:paraId="20860E85" w14:textId="77777777" w:rsidR="008A3D89" w:rsidRPr="00462E66" w:rsidRDefault="008A3D89" w:rsidP="008A3D89">
      <w:pPr>
        <w:pStyle w:val="KTRBodyMain"/>
      </w:pPr>
    </w:p>
    <w:p w14:paraId="51E7DA69" w14:textId="77777777" w:rsidR="003C633D" w:rsidRPr="003C633D" w:rsidRDefault="003C633D" w:rsidP="003C633D">
      <w:pPr>
        <w:pStyle w:val="KTRBodyMain"/>
        <w:rPr>
          <w:lang w:eastAsia="en-GB"/>
        </w:rPr>
      </w:pPr>
      <w:r w:rsidRPr="00D51148">
        <w:rPr>
          <w:rStyle w:val="Strong"/>
        </w:rPr>
        <w:t>Work</w:t>
      </w:r>
      <w:r w:rsidRPr="00D51148">
        <w:t>:</w:t>
      </w:r>
      <w:r w:rsidRPr="008C0D59">
        <w:rPr>
          <w:b/>
        </w:rPr>
        <w:t xml:space="preserve"> </w:t>
      </w:r>
      <w:r w:rsidRPr="008C0D59">
        <w:t xml:space="preserve">Workplace health and wellness programs were mentioned by a minority of participants across the </w:t>
      </w:r>
      <w:r w:rsidR="004177AA">
        <w:t>qualitative research</w:t>
      </w:r>
      <w:r w:rsidRPr="008C0D59">
        <w:t xml:space="preserve">, but appeared to have a positive impact on those who had access to them, by not only providing expert advice around nutrition and exercise, but also by facilitating healthy behaviours through the workday (run clubs, </w:t>
      </w:r>
      <w:r w:rsidR="00F63B0E">
        <w:t xml:space="preserve">planking challenges, </w:t>
      </w:r>
      <w:r w:rsidRPr="008C0D59">
        <w:t>serving fruit in the office etc.).</w:t>
      </w:r>
    </w:p>
    <w:p w14:paraId="46B2BCAB" w14:textId="77777777" w:rsidR="00E1408C" w:rsidRPr="00D2474C" w:rsidRDefault="00A40C99" w:rsidP="003E68DB">
      <w:pPr>
        <w:pStyle w:val="Heading2KTRHeading2"/>
        <w:ind w:left="510" w:hanging="510"/>
      </w:pPr>
      <w:bookmarkStart w:id="130" w:name="_Toc514160608"/>
      <w:r w:rsidRPr="00D2474C">
        <w:lastRenderedPageBreak/>
        <w:t>Segmenting the population</w:t>
      </w:r>
      <w:bookmarkEnd w:id="130"/>
    </w:p>
    <w:p w14:paraId="51FCD3BF" w14:textId="017836C2" w:rsidR="00C803D9" w:rsidRDefault="00E36490" w:rsidP="00CC4A8A">
      <w:pPr>
        <w:pStyle w:val="KTRBodyMain"/>
        <w:rPr>
          <w:lang w:val="en-AU"/>
        </w:rPr>
      </w:pPr>
      <w:r>
        <w:rPr>
          <w:lang w:val="en-AU"/>
        </w:rPr>
        <w:t xml:space="preserve">As outlined </w:t>
      </w:r>
      <w:r w:rsidRPr="00B310CF">
        <w:rPr>
          <w:lang w:val="en-AU"/>
        </w:rPr>
        <w:t>in Section 6</w:t>
      </w:r>
      <w:r w:rsidR="00C803D9" w:rsidRPr="00B310CF">
        <w:rPr>
          <w:lang w:val="en-AU"/>
        </w:rPr>
        <w:t xml:space="preserve">, </w:t>
      </w:r>
      <w:r w:rsidR="005001C6" w:rsidRPr="00B310CF">
        <w:rPr>
          <w:lang w:val="en-AU"/>
        </w:rPr>
        <w:t>commitment</w:t>
      </w:r>
      <w:r w:rsidR="00C803D9">
        <w:rPr>
          <w:lang w:val="en-AU"/>
        </w:rPr>
        <w:t xml:space="preserve"> segmentation was undertaken resulting in five commitment based segments as follows:</w:t>
      </w:r>
    </w:p>
    <w:p w14:paraId="6B54283E" w14:textId="77777777" w:rsidR="00C803D9" w:rsidRPr="00D2474C" w:rsidRDefault="00777C0A">
      <w:pPr>
        <w:pStyle w:val="KTRBodyBulletlevel1"/>
        <w:rPr>
          <w:color w:val="717171"/>
          <w:lang w:val="en-AU"/>
        </w:rPr>
      </w:pPr>
      <w:r w:rsidRPr="00204839">
        <w:rPr>
          <w:rStyle w:val="Strong"/>
        </w:rPr>
        <w:t>Committed</w:t>
      </w:r>
      <w:r w:rsidR="00C803D9" w:rsidRPr="00204839">
        <w:rPr>
          <w:rStyle w:val="Strong"/>
        </w:rPr>
        <w:t>:</w:t>
      </w:r>
      <w:r w:rsidR="00C803D9" w:rsidRPr="00D2474C">
        <w:rPr>
          <w:color w:val="717171"/>
          <w:lang w:val="en-AU"/>
        </w:rPr>
        <w:t xml:space="preserve"> </w:t>
      </w:r>
      <w:r w:rsidR="00C803D9" w:rsidRPr="00D2474C">
        <w:rPr>
          <w:lang w:val="en-AU"/>
        </w:rPr>
        <w:t xml:space="preserve">11% of Australians were found to be </w:t>
      </w:r>
      <w:r w:rsidR="000F627F">
        <w:rPr>
          <w:lang w:val="en-AU"/>
        </w:rPr>
        <w:t xml:space="preserve">in the </w:t>
      </w:r>
      <w:r w:rsidRPr="00777C0A">
        <w:rPr>
          <w:lang w:val="en-AU"/>
        </w:rPr>
        <w:t>Committed</w:t>
      </w:r>
      <w:r w:rsidR="000F627F">
        <w:rPr>
          <w:lang w:val="en-AU"/>
        </w:rPr>
        <w:t xml:space="preserve"> segment</w:t>
      </w:r>
      <w:r w:rsidR="00C803D9" w:rsidRPr="00D2474C">
        <w:rPr>
          <w:lang w:val="en-AU"/>
        </w:rPr>
        <w:t xml:space="preserve">. These </w:t>
      </w:r>
      <w:r w:rsidR="00C803D9">
        <w:rPr>
          <w:lang w:val="en-AU"/>
        </w:rPr>
        <w:t>respondents have</w:t>
      </w:r>
      <w:r w:rsidR="00C803D9" w:rsidRPr="00D2474C">
        <w:rPr>
          <w:lang w:val="en-AU"/>
        </w:rPr>
        <w:t xml:space="preserve"> the strongest commitment (consciously and unconsciously) and are mos</w:t>
      </w:r>
      <w:r w:rsidR="004E7FED">
        <w:rPr>
          <w:lang w:val="en-AU"/>
        </w:rPr>
        <w:t>t likely to role-model the desired</w:t>
      </w:r>
      <w:r w:rsidR="00C803D9" w:rsidRPr="00D2474C">
        <w:rPr>
          <w:lang w:val="en-AU"/>
        </w:rPr>
        <w:t xml:space="preserve"> behaviours (dietary and physical active), and seek to influence change among those around them.</w:t>
      </w:r>
    </w:p>
    <w:p w14:paraId="1698B4E8" w14:textId="77777777" w:rsidR="00C803D9" w:rsidRPr="00D2474C" w:rsidRDefault="00777C0A">
      <w:pPr>
        <w:pStyle w:val="KTRBodyBulletlevel1"/>
        <w:rPr>
          <w:color w:val="717171"/>
          <w:lang w:val="en-AU"/>
        </w:rPr>
      </w:pPr>
      <w:r w:rsidRPr="00204839">
        <w:rPr>
          <w:rStyle w:val="Strong"/>
        </w:rPr>
        <w:t>Engaged</w:t>
      </w:r>
      <w:r w:rsidR="00C803D9" w:rsidRPr="00204839">
        <w:rPr>
          <w:rStyle w:val="Strong"/>
        </w:rPr>
        <w:t>:</w:t>
      </w:r>
      <w:r w:rsidR="00C803D9" w:rsidRPr="00D2474C">
        <w:rPr>
          <w:color w:val="717171"/>
          <w:lang w:val="en-AU"/>
        </w:rPr>
        <w:t xml:space="preserve"> </w:t>
      </w:r>
      <w:r w:rsidR="00C803D9">
        <w:rPr>
          <w:lang w:val="en-AU"/>
        </w:rPr>
        <w:t>Over one in ten</w:t>
      </w:r>
      <w:r w:rsidR="00C803D9" w:rsidRPr="00D2474C">
        <w:rPr>
          <w:lang w:val="en-AU"/>
        </w:rPr>
        <w:t xml:space="preserve"> (13%)</w:t>
      </w:r>
      <w:r w:rsidR="00C803D9">
        <w:rPr>
          <w:lang w:val="en-AU"/>
        </w:rPr>
        <w:t xml:space="preserve"> of respondents are</w:t>
      </w:r>
      <w:r w:rsidR="00C803D9" w:rsidRPr="00D2474C">
        <w:rPr>
          <w:lang w:val="en-AU"/>
        </w:rPr>
        <w:t xml:space="preserve"> </w:t>
      </w:r>
      <w:r>
        <w:rPr>
          <w:lang w:val="en-AU"/>
        </w:rPr>
        <w:t>Engaged</w:t>
      </w:r>
      <w:r w:rsidR="00C803D9" w:rsidRPr="00D2474C">
        <w:rPr>
          <w:lang w:val="en-AU"/>
        </w:rPr>
        <w:t>. These individuals are strongly committed to the correct behaviour, however, they are unlikely to actively seek to influence others – unless inspired to do so.</w:t>
      </w:r>
    </w:p>
    <w:p w14:paraId="7B60EEC9" w14:textId="77777777" w:rsidR="00C803D9" w:rsidRPr="00D2474C" w:rsidRDefault="00777C0A">
      <w:pPr>
        <w:pStyle w:val="KTRBodyBulletlevel1"/>
        <w:rPr>
          <w:color w:val="717171"/>
          <w:lang w:val="en-AU"/>
        </w:rPr>
      </w:pPr>
      <w:r w:rsidRPr="00204839">
        <w:rPr>
          <w:rStyle w:val="Strong"/>
        </w:rPr>
        <w:t>Ambivalent</w:t>
      </w:r>
      <w:r w:rsidR="00C803D9" w:rsidRPr="00204839">
        <w:rPr>
          <w:rStyle w:val="Strong"/>
        </w:rPr>
        <w:t>:</w:t>
      </w:r>
      <w:r w:rsidR="00C803D9" w:rsidRPr="00D2474C">
        <w:rPr>
          <w:color w:val="717171"/>
          <w:lang w:val="en-AU"/>
        </w:rPr>
        <w:t xml:space="preserve"> </w:t>
      </w:r>
      <w:r w:rsidR="00C803D9">
        <w:rPr>
          <w:lang w:val="en-AU"/>
        </w:rPr>
        <w:t xml:space="preserve">The largest </w:t>
      </w:r>
      <w:r w:rsidR="002137D4">
        <w:rPr>
          <w:lang w:val="en-AU"/>
        </w:rPr>
        <w:t>segment</w:t>
      </w:r>
      <w:r w:rsidR="002137D4" w:rsidRPr="00D2474C">
        <w:rPr>
          <w:lang w:val="en-AU"/>
        </w:rPr>
        <w:t xml:space="preserve"> was</w:t>
      </w:r>
      <w:r w:rsidR="00C803D9" w:rsidRPr="00D2474C">
        <w:rPr>
          <w:lang w:val="en-AU"/>
        </w:rPr>
        <w:t xml:space="preserve"> found to be </w:t>
      </w:r>
      <w:r>
        <w:rPr>
          <w:lang w:val="en-AU"/>
        </w:rPr>
        <w:t>Ambivalent</w:t>
      </w:r>
      <w:r w:rsidR="00C803D9" w:rsidRPr="00D2474C">
        <w:rPr>
          <w:lang w:val="en-AU"/>
        </w:rPr>
        <w:t xml:space="preserve">, with 40% falling into this category. These individuals have a desire to do the ‘right’ behaviour, but </w:t>
      </w:r>
      <w:r w:rsidR="00C803D9">
        <w:rPr>
          <w:lang w:val="en-AU"/>
        </w:rPr>
        <w:t xml:space="preserve">are </w:t>
      </w:r>
      <w:r w:rsidR="00C803D9" w:rsidRPr="00D2474C">
        <w:rPr>
          <w:lang w:val="en-AU"/>
        </w:rPr>
        <w:t>strongly influenced by external sources.</w:t>
      </w:r>
    </w:p>
    <w:p w14:paraId="50B5924D" w14:textId="77777777" w:rsidR="00C803D9" w:rsidRPr="00D2474C" w:rsidRDefault="00462E66">
      <w:pPr>
        <w:pStyle w:val="KTRBodyBulletlevel1"/>
        <w:rPr>
          <w:color w:val="717171"/>
          <w:lang w:val="en-AU"/>
        </w:rPr>
      </w:pPr>
      <w:r w:rsidRPr="00204839">
        <w:rPr>
          <w:rStyle w:val="Strong"/>
        </w:rPr>
        <w:t>Struggling</w:t>
      </w:r>
      <w:r w:rsidR="00C803D9" w:rsidRPr="00204839">
        <w:rPr>
          <w:rStyle w:val="Strong"/>
        </w:rPr>
        <w:t>:</w:t>
      </w:r>
      <w:r w:rsidR="00C803D9" w:rsidRPr="00D2474C">
        <w:rPr>
          <w:color w:val="717171"/>
          <w:lang w:val="en-AU"/>
        </w:rPr>
        <w:t xml:space="preserve"> </w:t>
      </w:r>
      <w:r w:rsidR="00C803D9" w:rsidRPr="00D2474C">
        <w:rPr>
          <w:lang w:val="en-AU"/>
        </w:rPr>
        <w:t xml:space="preserve">The second highest segment, with 26% of </w:t>
      </w:r>
      <w:r w:rsidR="00C803D9">
        <w:rPr>
          <w:lang w:val="en-AU"/>
        </w:rPr>
        <w:t>the sample is</w:t>
      </w:r>
      <w:r w:rsidR="00C803D9" w:rsidRPr="00D2474C">
        <w:rPr>
          <w:lang w:val="en-AU"/>
        </w:rPr>
        <w:t xml:space="preserve"> </w:t>
      </w:r>
      <w:r w:rsidR="00777C0A">
        <w:rPr>
          <w:lang w:val="en-AU"/>
        </w:rPr>
        <w:t>Struggling</w:t>
      </w:r>
      <w:r w:rsidR="00C803D9" w:rsidRPr="00D2474C">
        <w:rPr>
          <w:lang w:val="en-AU"/>
        </w:rPr>
        <w:t xml:space="preserve">. These </w:t>
      </w:r>
      <w:r w:rsidR="002137D4" w:rsidRPr="00D2474C">
        <w:rPr>
          <w:lang w:val="en-AU"/>
        </w:rPr>
        <w:t>individuals</w:t>
      </w:r>
      <w:r w:rsidR="00C803D9" w:rsidRPr="00D2474C">
        <w:rPr>
          <w:lang w:val="en-AU"/>
        </w:rPr>
        <w:t xml:space="preserve"> are strongly conflicted in their behaviour and while they may not ‘actively’ want to exhibit </w:t>
      </w:r>
      <w:r w:rsidR="00270126">
        <w:rPr>
          <w:lang w:val="en-AU"/>
        </w:rPr>
        <w:t>undesired</w:t>
      </w:r>
      <w:r w:rsidR="00C803D9" w:rsidRPr="00D2474C">
        <w:rPr>
          <w:lang w:val="en-AU"/>
        </w:rPr>
        <w:t xml:space="preserve"> behaviours, their unconscious attitudes serve as barriers.</w:t>
      </w:r>
    </w:p>
    <w:p w14:paraId="60BA626C" w14:textId="77777777" w:rsidR="00C803D9" w:rsidRPr="0043443E" w:rsidRDefault="000F627F">
      <w:pPr>
        <w:pStyle w:val="KTRBodyBulletlevel1"/>
        <w:rPr>
          <w:color w:val="717171"/>
          <w:lang w:val="en-AU"/>
        </w:rPr>
      </w:pPr>
      <w:r w:rsidRPr="002D0508">
        <w:rPr>
          <w:rStyle w:val="Strong"/>
        </w:rPr>
        <w:t>Deniers</w:t>
      </w:r>
      <w:r w:rsidR="00C803D9" w:rsidRPr="002D0508">
        <w:rPr>
          <w:rStyle w:val="Strong"/>
        </w:rPr>
        <w:t>:</w:t>
      </w:r>
      <w:r w:rsidR="00C803D9" w:rsidRPr="00355EF2">
        <w:rPr>
          <w:color w:val="717171"/>
          <w:lang w:val="en-AU"/>
        </w:rPr>
        <w:t xml:space="preserve"> </w:t>
      </w:r>
      <w:r w:rsidR="00C803D9" w:rsidRPr="00355EF2">
        <w:rPr>
          <w:lang w:val="en-AU"/>
        </w:rPr>
        <w:t xml:space="preserve">11% of </w:t>
      </w:r>
      <w:r w:rsidR="00C803D9">
        <w:rPr>
          <w:lang w:val="en-AU"/>
        </w:rPr>
        <w:t>respondents</w:t>
      </w:r>
      <w:r w:rsidR="00C803D9" w:rsidRPr="00355EF2">
        <w:rPr>
          <w:lang w:val="en-AU"/>
        </w:rPr>
        <w:t xml:space="preserve"> were found to be in the Denial segment, refusing to acknowledge the behaviour (eating healthy and being physically active) is something that should be taken seriously</w:t>
      </w:r>
      <w:r w:rsidR="00C803D9">
        <w:rPr>
          <w:lang w:val="en-AU"/>
        </w:rPr>
        <w:t xml:space="preserve"> for them personally</w:t>
      </w:r>
      <w:r w:rsidR="00C803D9" w:rsidRPr="00355EF2">
        <w:rPr>
          <w:lang w:val="en-AU"/>
        </w:rPr>
        <w:t>. They are the most likely to be exhibiting the undesirable behaviour.</w:t>
      </w:r>
    </w:p>
    <w:p w14:paraId="695EA9E4" w14:textId="77777777" w:rsidR="00BF14C3" w:rsidRPr="0043443E" w:rsidRDefault="00BF14C3" w:rsidP="00F7268F">
      <w:pPr>
        <w:pStyle w:val="KTRBodyBulletlevel1"/>
        <w:numPr>
          <w:ilvl w:val="0"/>
          <w:numId w:val="0"/>
        </w:numPr>
        <w:ind w:left="714" w:hanging="357"/>
        <w:rPr>
          <w:rStyle w:val="Strong"/>
          <w:b w:val="0"/>
          <w:color w:val="717171"/>
          <w:lang w:val="en-AU"/>
        </w:rPr>
      </w:pPr>
    </w:p>
    <w:p w14:paraId="6FA875CE" w14:textId="7A143DD0" w:rsidR="00BF14C3" w:rsidRPr="00F7268F" w:rsidRDefault="00BF14C3" w:rsidP="00F7268F">
      <w:pPr>
        <w:pStyle w:val="KTRBodyMain"/>
        <w:rPr>
          <w:color w:val="717171"/>
          <w:lang w:val="en-AU"/>
        </w:rPr>
      </w:pPr>
      <w:r w:rsidRPr="00466089">
        <w:rPr>
          <w:rStyle w:val="Strong"/>
          <w:b w:val="0"/>
        </w:rPr>
        <w:t>In the standard commitment model, there is a sixth segment that was not identified in this research</w:t>
      </w:r>
      <w:r>
        <w:rPr>
          <w:rStyle w:val="Strong"/>
        </w:rPr>
        <w:t xml:space="preserve">, </w:t>
      </w:r>
      <w:r w:rsidRPr="002D0508">
        <w:rPr>
          <w:rStyle w:val="Strong"/>
        </w:rPr>
        <w:t>Difficult</w:t>
      </w:r>
      <w:r>
        <w:rPr>
          <w:rStyle w:val="Strong"/>
        </w:rPr>
        <w:t>.</w:t>
      </w:r>
      <w:r w:rsidRPr="00204839">
        <w:rPr>
          <w:lang w:val="en-AU"/>
        </w:rPr>
        <w:t xml:space="preserve"> </w:t>
      </w:r>
      <w:r w:rsidRPr="00355EF2">
        <w:rPr>
          <w:lang w:val="en-AU"/>
        </w:rPr>
        <w:t>This segment knowingly exhibits the undesirable behaviour and is</w:t>
      </w:r>
      <w:r>
        <w:rPr>
          <w:lang w:val="en-AU"/>
        </w:rPr>
        <w:t xml:space="preserve"> actively resistant to change. </w:t>
      </w:r>
      <w:r w:rsidR="002F62B2">
        <w:rPr>
          <w:lang w:val="en-AU"/>
        </w:rPr>
        <w:t>N</w:t>
      </w:r>
      <w:r w:rsidRPr="00355EF2">
        <w:rPr>
          <w:rFonts w:eastAsia="Times New Roman"/>
          <w:lang w:val="en-AU"/>
        </w:rPr>
        <w:t>o respondents fall into thi</w:t>
      </w:r>
      <w:r>
        <w:rPr>
          <w:rFonts w:eastAsia="Times New Roman"/>
          <w:lang w:val="en-AU"/>
        </w:rPr>
        <w:t>s segment suggesting uncertainty or ambivalence</w:t>
      </w:r>
      <w:r w:rsidRPr="00355EF2">
        <w:rPr>
          <w:rFonts w:eastAsia="Times New Roman"/>
          <w:lang w:val="en-AU"/>
        </w:rPr>
        <w:t xml:space="preserve"> to a healthy lifestyle rather than outright rejection or opposition</w:t>
      </w:r>
      <w:r>
        <w:rPr>
          <w:rFonts w:eastAsia="Times New Roman"/>
          <w:lang w:val="en-AU"/>
        </w:rPr>
        <w:t xml:space="preserve"> to the topic</w:t>
      </w:r>
      <w:r w:rsidRPr="00355EF2">
        <w:rPr>
          <w:rFonts w:eastAsia="Times New Roman"/>
          <w:lang w:val="en-AU"/>
        </w:rPr>
        <w:t>.</w:t>
      </w:r>
    </w:p>
    <w:p w14:paraId="2CBC41D8" w14:textId="77777777" w:rsidR="00A340B5" w:rsidRPr="00462E66" w:rsidRDefault="00C803D9" w:rsidP="008A3D89">
      <w:pPr>
        <w:pStyle w:val="Figureheading"/>
      </w:pPr>
      <w:bookmarkStart w:id="131" w:name="_Toc514160744"/>
      <w:r w:rsidRPr="00462E66">
        <w:lastRenderedPageBreak/>
        <w:t xml:space="preserve">Figure </w:t>
      </w:r>
      <w:r w:rsidR="00F3252E">
        <w:t>11</w:t>
      </w:r>
      <w:r w:rsidRPr="00462E66">
        <w:t>.1: Dist</w:t>
      </w:r>
      <w:r w:rsidR="00A340B5" w:rsidRPr="00462E66">
        <w:t>ribution of commitment segments</w:t>
      </w:r>
      <w:bookmarkEnd w:id="131"/>
    </w:p>
    <w:p w14:paraId="4D36C56C" w14:textId="77777777" w:rsidR="00A340B5" w:rsidRPr="00D172C8" w:rsidRDefault="008A3D89" w:rsidP="00F7268F">
      <w:pPr>
        <w:pStyle w:val="Image"/>
        <w:numPr>
          <w:ilvl w:val="0"/>
          <w:numId w:val="0"/>
        </w:numPr>
        <w:spacing w:before="120"/>
      </w:pPr>
      <w:r>
        <w:rPr>
          <w:lang w:eastAsia="en-AU"/>
        </w:rPr>
        <w:drawing>
          <wp:inline distT="0" distB="0" distL="0" distR="0" wp14:anchorId="2A90BCEB" wp14:editId="0DAC434A">
            <wp:extent cx="5760000" cy="2708739"/>
            <wp:effectExtent l="0" t="0" r="0" b="0"/>
            <wp:docPr id="58" name="Picture 58" descr="This figure illustrates the commitment segments, as discussed in detail below." title="Figure 11.1: Distribution of commitment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708739"/>
                    </a:xfrm>
                    <a:prstGeom prst="rect">
                      <a:avLst/>
                    </a:prstGeom>
                    <a:noFill/>
                  </pic:spPr>
                </pic:pic>
              </a:graphicData>
            </a:graphic>
          </wp:inline>
        </w:drawing>
      </w:r>
    </w:p>
    <w:p w14:paraId="4940A4CA" w14:textId="77777777" w:rsidR="007008DF" w:rsidRDefault="007008DF" w:rsidP="00D51148">
      <w:pPr>
        <w:pStyle w:val="Sourcematerial"/>
      </w:pPr>
      <w:r w:rsidRPr="00462E66">
        <w:rPr>
          <w:rFonts w:eastAsia="Times New Roman" w:cs="Arial"/>
        </w:rPr>
        <w:t xml:space="preserve">SOURCE: </w:t>
      </w:r>
      <w:r w:rsidRPr="00462E66">
        <w:rPr>
          <w:rFonts w:eastAsia="Times New Roman"/>
        </w:rPr>
        <w:t>CM1</w:t>
      </w:r>
      <w:r>
        <w:rPr>
          <w:rFonts w:eastAsia="Times New Roman"/>
        </w:rPr>
        <w:t xml:space="preserve">: </w:t>
      </w:r>
      <w:r w:rsidRPr="004B2159">
        <w:t>Thinking about each of the things listed below, how often would you do them, where 0 is never and 10 is always?</w:t>
      </w:r>
    </w:p>
    <w:p w14:paraId="4FFEAA14" w14:textId="77777777" w:rsidR="00907677" w:rsidRDefault="007008DF" w:rsidP="00D51148">
      <w:pPr>
        <w:pStyle w:val="Sourcematerial"/>
      </w:pPr>
      <w:r>
        <w:t>CM2:</w:t>
      </w:r>
      <w:r w:rsidRPr="00E14F12">
        <w:t xml:space="preserve"> How do you anticipate consistently doing this would make you feel? </w:t>
      </w:r>
    </w:p>
    <w:p w14:paraId="77CFB327" w14:textId="77777777" w:rsidR="007008DF" w:rsidRDefault="007008DF" w:rsidP="00D51148">
      <w:pPr>
        <w:pStyle w:val="Sourcematerial"/>
      </w:pPr>
      <w:r>
        <w:t>CM3:</w:t>
      </w:r>
      <w:r w:rsidRPr="00E14F12">
        <w:t xml:space="preserve"> And, when you think about doing this all the time, how challenging would this be for you to do?</w:t>
      </w:r>
    </w:p>
    <w:p w14:paraId="7618E2F7" w14:textId="77777777" w:rsidR="007008DF" w:rsidRDefault="007008DF" w:rsidP="00D51148">
      <w:pPr>
        <w:pStyle w:val="Sourcematerial"/>
      </w:pPr>
      <w:r>
        <w:t xml:space="preserve">CM4: </w:t>
      </w:r>
      <w:r w:rsidRPr="00E14F12">
        <w:t>When you consider doing this consistently every day, what do you think …?</w:t>
      </w:r>
    </w:p>
    <w:p w14:paraId="33C80B0D" w14:textId="77777777" w:rsidR="00907677" w:rsidRDefault="007008DF" w:rsidP="00D51148">
      <w:pPr>
        <w:pStyle w:val="Sourcematerial"/>
        <w:rPr>
          <w:rFonts w:eastAsia="Times New Roman"/>
          <w:i/>
        </w:rPr>
      </w:pPr>
      <w:r>
        <w:t>CM</w:t>
      </w:r>
      <w:r w:rsidRPr="00462E66">
        <w:rPr>
          <w:rFonts w:eastAsia="Times New Roman"/>
        </w:rPr>
        <w:t>5: When you think about all the things that matter to you in your life, where do you place ‘eating healthy and being physically active’?</w:t>
      </w:r>
    </w:p>
    <w:p w14:paraId="1C5CCC2A" w14:textId="77777777" w:rsidR="007008DF" w:rsidRDefault="007008DF" w:rsidP="00D51148">
      <w:pPr>
        <w:pStyle w:val="Sourcematerial"/>
        <w:rPr>
          <w:rFonts w:eastAsia="Times New Roman" w:cs="Arial"/>
        </w:rPr>
      </w:pPr>
      <w:r w:rsidRPr="00462E66">
        <w:rPr>
          <w:rFonts w:eastAsia="Times New Roman" w:cs="Arial"/>
        </w:rPr>
        <w:t xml:space="preserve">BASE: All respondents </w:t>
      </w:r>
      <w:r>
        <w:rPr>
          <w:rFonts w:eastAsia="Times New Roman" w:cs="Arial"/>
        </w:rPr>
        <w:t>(</w:t>
      </w:r>
      <w:r w:rsidRPr="00462E66">
        <w:rPr>
          <w:rFonts w:eastAsia="Times New Roman" w:cs="Arial"/>
        </w:rPr>
        <w:t>n=3150</w:t>
      </w:r>
      <w:r>
        <w:rPr>
          <w:rFonts w:eastAsia="Times New Roman" w:cs="Arial"/>
        </w:rPr>
        <w:t>)</w:t>
      </w:r>
    </w:p>
    <w:p w14:paraId="2F1123F3" w14:textId="77777777" w:rsidR="008A3D89" w:rsidRPr="00462E66" w:rsidRDefault="008A3D89" w:rsidP="008A3D89">
      <w:pPr>
        <w:pStyle w:val="KTRBodyMain"/>
      </w:pPr>
    </w:p>
    <w:p w14:paraId="3F9D0010" w14:textId="77777777" w:rsidR="0036451E" w:rsidRDefault="00D2474C" w:rsidP="0036451E">
      <w:pPr>
        <w:pStyle w:val="KTRBodyMain"/>
        <w:spacing w:before="240"/>
        <w:rPr>
          <w:lang w:val="en-AU"/>
        </w:rPr>
      </w:pPr>
      <w:r w:rsidRPr="00D2474C">
        <w:rPr>
          <w:lang w:val="en-AU"/>
        </w:rPr>
        <w:t>Details of the five healthy lifestyle overarching segment profiles, which include demographic</w:t>
      </w:r>
      <w:r w:rsidR="00C803D9">
        <w:rPr>
          <w:lang w:val="en-AU"/>
        </w:rPr>
        <w:t>, behavioural</w:t>
      </w:r>
      <w:r w:rsidRPr="00D2474C">
        <w:rPr>
          <w:lang w:val="en-AU"/>
        </w:rPr>
        <w:t xml:space="preserve"> and attitudinal</w:t>
      </w:r>
      <w:r w:rsidR="00F44437">
        <w:rPr>
          <w:lang w:val="en-AU"/>
        </w:rPr>
        <w:t>/</w:t>
      </w:r>
      <w:r w:rsidRPr="00D2474C">
        <w:rPr>
          <w:lang w:val="en-AU"/>
        </w:rPr>
        <w:t xml:space="preserve">psychographic attributes, are </w:t>
      </w:r>
      <w:r w:rsidR="00355EF2">
        <w:rPr>
          <w:lang w:val="en-AU"/>
        </w:rPr>
        <w:t>outlined</w:t>
      </w:r>
      <w:r w:rsidRPr="00D2474C">
        <w:rPr>
          <w:lang w:val="en-AU"/>
        </w:rPr>
        <w:t xml:space="preserve"> below. These have been used to identify influences within key segments that could drive commitment to change (towards the next </w:t>
      </w:r>
      <w:r w:rsidR="007F6B64">
        <w:rPr>
          <w:lang w:val="en-AU"/>
        </w:rPr>
        <w:t xml:space="preserve">behavioural </w:t>
      </w:r>
      <w:r w:rsidRPr="00D2474C">
        <w:rPr>
          <w:lang w:val="en-AU"/>
        </w:rPr>
        <w:t>segment</w:t>
      </w:r>
      <w:r w:rsidR="007F6B64">
        <w:rPr>
          <w:lang w:val="en-AU"/>
        </w:rPr>
        <w:t xml:space="preserve"> </w:t>
      </w:r>
      <w:r w:rsidR="007F6B64" w:rsidRPr="007F6B64">
        <w:rPr>
          <w:lang w:val="en-AU"/>
        </w:rPr>
        <w:t>more committed to health behaviours</w:t>
      </w:r>
      <w:r w:rsidRPr="00D2474C">
        <w:rPr>
          <w:lang w:val="en-AU"/>
        </w:rPr>
        <w:t>).</w:t>
      </w:r>
    </w:p>
    <w:p w14:paraId="0518370A" w14:textId="77777777" w:rsidR="0036451E" w:rsidRDefault="0036451E">
      <w:pPr>
        <w:rPr>
          <w:rFonts w:eastAsia="Calibri" w:cs="Times New Roman"/>
          <w:color w:val="auto"/>
          <w:sz w:val="22"/>
          <w:szCs w:val="18"/>
          <w:lang w:val="en-AU"/>
        </w:rPr>
      </w:pPr>
      <w:r>
        <w:rPr>
          <w:lang w:val="en-AU"/>
        </w:rPr>
        <w:br w:type="page"/>
      </w:r>
    </w:p>
    <w:p w14:paraId="0D042A37" w14:textId="77777777" w:rsidR="003B4A81" w:rsidRPr="00F77E53" w:rsidRDefault="00777C0A" w:rsidP="00670FF1">
      <w:pPr>
        <w:pStyle w:val="Heading3"/>
      </w:pPr>
      <w:r w:rsidRPr="00777C0A">
        <w:rPr>
          <w:rFonts w:eastAsia="Times New Roman"/>
        </w:rPr>
        <w:lastRenderedPageBreak/>
        <w:t>Committed</w:t>
      </w:r>
      <w:r w:rsidR="003B4A81">
        <w:t xml:space="preserve"> (11% of Australian adults)</w:t>
      </w:r>
    </w:p>
    <w:p w14:paraId="73D44091" w14:textId="77777777" w:rsidR="003B4A81" w:rsidRDefault="00777C0A" w:rsidP="003B4A81">
      <w:pPr>
        <w:pStyle w:val="KTRBodyMain"/>
        <w:rPr>
          <w:lang w:val="en-AU"/>
        </w:rPr>
      </w:pPr>
      <w:r w:rsidRPr="00777C0A">
        <w:rPr>
          <w:rFonts w:eastAsia="Times New Roman" w:cs="Arial"/>
          <w:lang w:val="en-AU"/>
        </w:rPr>
        <w:t>Committed</w:t>
      </w:r>
      <w:r w:rsidR="003B4A81" w:rsidRPr="00AE4400">
        <w:rPr>
          <w:lang w:val="en-AU"/>
        </w:rPr>
        <w:t xml:space="preserve"> have the highest proportion of females and high</w:t>
      </w:r>
      <w:r w:rsidR="00E1524D">
        <w:rPr>
          <w:lang w:val="en-AU"/>
        </w:rPr>
        <w:t xml:space="preserve"> household</w:t>
      </w:r>
      <w:r w:rsidR="003B4A81" w:rsidRPr="00AE4400">
        <w:rPr>
          <w:lang w:val="en-AU"/>
        </w:rPr>
        <w:t xml:space="preserve"> income respondents. They are more likely to be normal weight and have greater responsibility when it comes to shopping, preparing and planning of meals. They believe having a healthy lifestyle is important and are the least likely to consume discretionary food. </w:t>
      </w:r>
      <w:r w:rsidR="003B4A81">
        <w:rPr>
          <w:lang w:val="en-AU"/>
        </w:rPr>
        <w:t>They d</w:t>
      </w:r>
      <w:r w:rsidR="003B4A81" w:rsidRPr="00AE4400">
        <w:rPr>
          <w:lang w:val="en-AU"/>
        </w:rPr>
        <w:t>escribe themselves as organised and routine driven.</w:t>
      </w:r>
    </w:p>
    <w:p w14:paraId="30BDEA8C" w14:textId="77777777" w:rsidR="00C40DE5" w:rsidRDefault="00C40DE5" w:rsidP="00670FF1">
      <w:pPr>
        <w:pStyle w:val="Heading3KTRHeading31"/>
      </w:pPr>
      <w:r>
        <w:t>Demographics</w:t>
      </w:r>
    </w:p>
    <w:p w14:paraId="00DBB7AF" w14:textId="77777777" w:rsidR="00C40DE5" w:rsidRPr="00D2474C" w:rsidRDefault="00777C0A" w:rsidP="00CC4A8A">
      <w:pPr>
        <w:pStyle w:val="KTRBodyMain"/>
        <w:rPr>
          <w:lang w:val="en-AU"/>
        </w:rPr>
      </w:pPr>
      <w:r>
        <w:rPr>
          <w:lang w:val="en-AU"/>
        </w:rPr>
        <w:t>Committed</w:t>
      </w:r>
      <w:r w:rsidR="00C40DE5" w:rsidRPr="00D2474C">
        <w:rPr>
          <w:lang w:val="en-AU"/>
        </w:rPr>
        <w:t xml:space="preserve"> have the highest proportion of females (63%) a</w:t>
      </w:r>
      <w:r w:rsidR="00EE075D">
        <w:rPr>
          <w:lang w:val="en-AU"/>
        </w:rPr>
        <w:t xml:space="preserve">nd high household income Australians (21% </w:t>
      </w:r>
      <w:r w:rsidR="00C40DE5" w:rsidRPr="00D2474C">
        <w:rPr>
          <w:lang w:val="en-AU"/>
        </w:rPr>
        <w:t>earning $150K+). They are undifferentiated by age but describe themselves as an organised person (92%), and believe having a healthy lifestyle is important (100%).</w:t>
      </w:r>
    </w:p>
    <w:p w14:paraId="0822583E" w14:textId="77777777" w:rsidR="00C40DE5" w:rsidRPr="00D2474C" w:rsidRDefault="00C40DE5" w:rsidP="00CC4A8A">
      <w:pPr>
        <w:pStyle w:val="KTRBodyMain"/>
        <w:rPr>
          <w:lang w:val="en-AU"/>
        </w:rPr>
      </w:pPr>
      <w:r w:rsidRPr="00D2474C">
        <w:rPr>
          <w:lang w:val="en-AU"/>
        </w:rPr>
        <w:t>They are significantly more likely to be normal weight (48%), contain the lowest proportion of overweight individuals among all segments (30%), and fewer obese people (18%).</w:t>
      </w:r>
    </w:p>
    <w:p w14:paraId="28A007AF" w14:textId="77777777" w:rsidR="00C40DE5" w:rsidRDefault="00C40DE5" w:rsidP="00C40DE5">
      <w:pPr>
        <w:pStyle w:val="Figureheading"/>
      </w:pPr>
      <w:bookmarkStart w:id="132" w:name="_Toc514160745"/>
      <w:r w:rsidRPr="00462E66">
        <w:t xml:space="preserve">Figure </w:t>
      </w:r>
      <w:r w:rsidR="00F3252E">
        <w:t>11</w:t>
      </w:r>
      <w:r w:rsidRPr="00462E66">
        <w:t>.1.1</w:t>
      </w:r>
      <w:r w:rsidR="00B32226" w:rsidRPr="00462E66">
        <w:t>.1</w:t>
      </w:r>
      <w:r w:rsidRPr="00462E66">
        <w:t xml:space="preserve">: Demographics </w:t>
      </w:r>
      <w:r w:rsidR="006100A5">
        <w:t>–</w:t>
      </w:r>
      <w:r w:rsidRPr="00462E66">
        <w:t xml:space="preserve"> </w:t>
      </w:r>
      <w:r w:rsidR="00777C0A" w:rsidRPr="00462E66">
        <w:t>Committed</w:t>
      </w:r>
      <w:bookmarkEnd w:id="132"/>
    </w:p>
    <w:p w14:paraId="1E539CA8" w14:textId="77777777" w:rsidR="006100A5" w:rsidRPr="00462E66" w:rsidRDefault="00645D97" w:rsidP="00F7268F">
      <w:pPr>
        <w:pStyle w:val="Image"/>
        <w:numPr>
          <w:ilvl w:val="0"/>
          <w:numId w:val="0"/>
        </w:numPr>
        <w:spacing w:before="120"/>
      </w:pPr>
      <w:r>
        <w:rPr>
          <w:lang w:eastAsia="en-AU"/>
        </w:rPr>
        <w:drawing>
          <wp:inline distT="0" distB="0" distL="0" distR="0" wp14:anchorId="249E1F0A" wp14:editId="1CBA9DC7">
            <wp:extent cx="5035102" cy="4817533"/>
            <wp:effectExtent l="0" t="0" r="0" b="2540"/>
            <wp:docPr id="63" name="Picture 63" descr="This graph illustrates proportions of respondents in the committed segment “Advocates”, distributed across the following demographic variables: BMI, Gender, Age, Parents and Income.&#10;Percentages that differ significantly from the total survey population are also depicted.&#10;Variable – BMI&#10;Subgroups&#10;Underweight 4%&#10;Normal Weight 48% (significantly higher)&#10;Overweight 30%&#10;Obese 18%&#10;Variable – Gender&#10;Subgroups&#10;Male 37% (significantly lower)  &#10;Female  63% (significantly higher) &#10;Variable –Age&#10;Subgroups&#10;18-24: 13%   &#10;25-34: 21%   &#10;35-49: 33% &#10;50-64: 33%   &#10;Variable – Parents&#10;Subgroups&#10;Parent  48%&#10;Other adult 52% &#10;Variable – Income&#10;Subgroups&#10;Below $60000 22%&#10;$60000 to $100000 21%&#10;$100000 to $150000 18%&#10;Above $150000 21% (significantly higher)" title="Figure 11.1.1.1: Demographics –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8">
                      <a:extLst>
                        <a:ext uri="{28A0092B-C50C-407E-A947-70E740481C1C}">
                          <a14:useLocalDpi xmlns:a14="http://schemas.microsoft.com/office/drawing/2010/main" val="0"/>
                        </a:ext>
                      </a:extLst>
                    </a:blip>
                    <a:srcRect t="1387" b="1"/>
                    <a:stretch/>
                  </pic:blipFill>
                  <pic:spPr bwMode="auto">
                    <a:xfrm>
                      <a:off x="0" y="0"/>
                      <a:ext cx="5040000" cy="4822219"/>
                    </a:xfrm>
                    <a:prstGeom prst="rect">
                      <a:avLst/>
                    </a:prstGeom>
                    <a:noFill/>
                    <a:ln>
                      <a:noFill/>
                    </a:ln>
                    <a:extLst>
                      <a:ext uri="{53640926-AAD7-44D8-BBD7-CCE9431645EC}">
                        <a14:shadowObscured xmlns:a14="http://schemas.microsoft.com/office/drawing/2010/main"/>
                      </a:ext>
                    </a:extLst>
                  </pic:spPr>
                </pic:pic>
              </a:graphicData>
            </a:graphic>
          </wp:inline>
        </w:drawing>
      </w:r>
    </w:p>
    <w:p w14:paraId="08AD8D39" w14:textId="77777777" w:rsidR="00685418" w:rsidRPr="00462E66" w:rsidRDefault="00685418" w:rsidP="00670FF1">
      <w:pPr>
        <w:pStyle w:val="Sourcematerial"/>
        <w:rPr>
          <w:rFonts w:ascii="Times New Roman" w:hAnsi="Times New Roman"/>
          <w:sz w:val="24"/>
          <w:szCs w:val="24"/>
        </w:rPr>
      </w:pPr>
      <w:r w:rsidRPr="00462E66">
        <w:rPr>
          <w:rFonts w:cs="Arial"/>
        </w:rPr>
        <w:t xml:space="preserve">SOURCE: </w:t>
      </w:r>
      <w:r w:rsidRPr="00916D8C">
        <w:t>E1: How much do you weigh? E2: How tall are you? S3: Are you male or female? S4: How old are you? S5: Which of the following best describes your household situation?</w:t>
      </w:r>
      <w:r>
        <w:t xml:space="preserve"> H4. W</w:t>
      </w:r>
      <w:r w:rsidRPr="00916D8C">
        <w:t>hich of the following best describ</w:t>
      </w:r>
      <w:r>
        <w:t>es your household’s approximate i</w:t>
      </w:r>
      <w:r w:rsidRPr="00916D8C">
        <w:t>ncome</w:t>
      </w:r>
      <w:r>
        <w:t>?</w:t>
      </w:r>
    </w:p>
    <w:p w14:paraId="050F77AC" w14:textId="77777777" w:rsidR="00685418" w:rsidRDefault="00685418" w:rsidP="00670FF1">
      <w:pPr>
        <w:pStyle w:val="Sourcematerial"/>
      </w:pPr>
      <w:r w:rsidRPr="00462E66">
        <w:t xml:space="preserve">BASE: </w:t>
      </w:r>
      <w:r>
        <w:t>Committed segment</w:t>
      </w:r>
      <w:r w:rsidRPr="00462E66">
        <w:t xml:space="preserve"> </w:t>
      </w:r>
      <w:r>
        <w:t>(n=339)</w:t>
      </w:r>
    </w:p>
    <w:p w14:paraId="3D6EC6E8" w14:textId="77777777" w:rsidR="00645D97" w:rsidRDefault="007008DF" w:rsidP="00D51148">
      <w:pPr>
        <w:pStyle w:val="Sourcematerial"/>
      </w:pPr>
      <w:r w:rsidRPr="007008DF">
        <w:t xml:space="preserve">NOTE: The </w:t>
      </w:r>
      <w:r w:rsidR="00210905">
        <w:t xml:space="preserve">downward pointing </w:t>
      </w:r>
      <w:r w:rsidRPr="007008DF">
        <w:t>red and</w:t>
      </w:r>
      <w:r w:rsidR="00210905">
        <w:t xml:space="preserve"> upward pointing</w:t>
      </w:r>
      <w:r w:rsidRPr="007008DF">
        <w:t xml:space="preserve"> green </w:t>
      </w:r>
      <w:r>
        <w:t>arrows</w:t>
      </w:r>
      <w:r w:rsidRPr="007008DF">
        <w:t xml:space="preserve"> indicate a significant difference at the 95% confidence interval against the total survey population.</w:t>
      </w:r>
    </w:p>
    <w:p w14:paraId="5DD18410" w14:textId="77777777" w:rsidR="002A06FA" w:rsidRDefault="002A06FA" w:rsidP="00645D97">
      <w:pPr>
        <w:pStyle w:val="KTRBodyMain"/>
      </w:pPr>
      <w:r>
        <w:br w:type="page"/>
      </w:r>
    </w:p>
    <w:p w14:paraId="49C450CC" w14:textId="77777777" w:rsidR="00C40DE5" w:rsidRDefault="00C40DE5" w:rsidP="00670FF1">
      <w:pPr>
        <w:pStyle w:val="Heading3KTRHeading31"/>
      </w:pPr>
      <w:r>
        <w:lastRenderedPageBreak/>
        <w:t>Behaviour</w:t>
      </w:r>
    </w:p>
    <w:p w14:paraId="0B5C8D09" w14:textId="77777777" w:rsidR="0000418D" w:rsidRPr="00D2474C" w:rsidRDefault="0000418D" w:rsidP="00CC4A8A">
      <w:pPr>
        <w:pStyle w:val="KTRBodyMain"/>
        <w:rPr>
          <w:lang w:val="en-AU"/>
        </w:rPr>
      </w:pPr>
      <w:r w:rsidRPr="00D2474C">
        <w:rPr>
          <w:lang w:val="en-AU"/>
        </w:rPr>
        <w:t xml:space="preserve">This segment has the highest proportion doing a sufficient amount of physical activity (58%), and contains fewer in the insufficient range (31%). </w:t>
      </w:r>
      <w:r w:rsidR="00777C0A">
        <w:rPr>
          <w:lang w:val="en-AU"/>
        </w:rPr>
        <w:t>Committed</w:t>
      </w:r>
      <w:r w:rsidR="00777C0A" w:rsidRPr="00D2474C">
        <w:rPr>
          <w:lang w:val="en-AU"/>
        </w:rPr>
        <w:t xml:space="preserve"> </w:t>
      </w:r>
      <w:r w:rsidRPr="00D2474C">
        <w:rPr>
          <w:lang w:val="en-AU"/>
        </w:rPr>
        <w:t xml:space="preserve">believe you should be </w:t>
      </w:r>
      <w:r w:rsidR="00E16AE2">
        <w:rPr>
          <w:lang w:val="en-AU"/>
        </w:rPr>
        <w:t>being physically active</w:t>
      </w:r>
      <w:r w:rsidRPr="00D2474C">
        <w:rPr>
          <w:lang w:val="en-AU"/>
        </w:rPr>
        <w:t xml:space="preserve"> 6-7 days a week. This segment was more likely to believe they </w:t>
      </w:r>
      <w:r>
        <w:rPr>
          <w:lang w:val="en-AU"/>
        </w:rPr>
        <w:t>had engaged in</w:t>
      </w:r>
      <w:r w:rsidRPr="00D2474C">
        <w:rPr>
          <w:lang w:val="en-AU"/>
        </w:rPr>
        <w:t xml:space="preserve"> a healthy amount of </w:t>
      </w:r>
      <w:r w:rsidR="00EE075D">
        <w:rPr>
          <w:lang w:val="en-AU"/>
        </w:rPr>
        <w:t>physical activity</w:t>
      </w:r>
      <w:r w:rsidRPr="00D2474C">
        <w:rPr>
          <w:lang w:val="en-AU"/>
        </w:rPr>
        <w:t xml:space="preserve"> </w:t>
      </w:r>
      <w:r>
        <w:rPr>
          <w:lang w:val="en-AU"/>
        </w:rPr>
        <w:t xml:space="preserve">last week </w:t>
      </w:r>
      <w:r w:rsidRPr="00D2474C">
        <w:rPr>
          <w:lang w:val="en-AU"/>
        </w:rPr>
        <w:t xml:space="preserve">(65%), </w:t>
      </w:r>
      <w:r>
        <w:rPr>
          <w:lang w:val="en-AU"/>
        </w:rPr>
        <w:t>while around three quarters (76%) describe</w:t>
      </w:r>
      <w:r w:rsidRPr="00D2474C">
        <w:rPr>
          <w:lang w:val="en-AU"/>
        </w:rPr>
        <w:t xml:space="preserve"> their level of physical activity over the last year as </w:t>
      </w:r>
      <w:r>
        <w:rPr>
          <w:lang w:val="en-AU"/>
        </w:rPr>
        <w:t>‘</w:t>
      </w:r>
      <w:r w:rsidRPr="00D2474C">
        <w:rPr>
          <w:lang w:val="en-AU"/>
        </w:rPr>
        <w:t>healthy</w:t>
      </w:r>
      <w:r>
        <w:rPr>
          <w:lang w:val="en-AU"/>
        </w:rPr>
        <w:t>’</w:t>
      </w:r>
      <w:r w:rsidR="00EE075D">
        <w:rPr>
          <w:lang w:val="en-AU"/>
        </w:rPr>
        <w:t>.</w:t>
      </w:r>
    </w:p>
    <w:p w14:paraId="789B4D76" w14:textId="77777777" w:rsidR="0000418D" w:rsidRPr="00D2474C" w:rsidRDefault="00777C0A" w:rsidP="00CC4A8A">
      <w:pPr>
        <w:pStyle w:val="KTRBodyMain"/>
        <w:rPr>
          <w:lang w:val="en-AU"/>
        </w:rPr>
      </w:pPr>
      <w:r>
        <w:rPr>
          <w:lang w:val="en-AU"/>
        </w:rPr>
        <w:t>Committed</w:t>
      </w:r>
      <w:r w:rsidR="0000418D" w:rsidRPr="00D2474C">
        <w:rPr>
          <w:lang w:val="en-AU"/>
        </w:rPr>
        <w:t xml:space="preserve"> are likely to eat on or above the </w:t>
      </w:r>
      <w:r w:rsidR="007008DF">
        <w:rPr>
          <w:lang w:val="en-AU"/>
        </w:rPr>
        <w:t>Australian Dietary G</w:t>
      </w:r>
      <w:r w:rsidR="0000418D" w:rsidRPr="00D2474C">
        <w:rPr>
          <w:lang w:val="en-AU"/>
        </w:rPr>
        <w:t>uidelines</w:t>
      </w:r>
      <w:r w:rsidR="003C550C">
        <w:rPr>
          <w:lang w:val="en-AU"/>
        </w:rPr>
        <w:t xml:space="preserve"> recommended number of serves</w:t>
      </w:r>
      <w:r w:rsidR="0000418D" w:rsidRPr="00D2474C">
        <w:rPr>
          <w:lang w:val="en-AU"/>
        </w:rPr>
        <w:t xml:space="preserve"> for fruit (65%) and vegetables (26%), with the mean </w:t>
      </w:r>
      <w:r w:rsidR="0000418D">
        <w:rPr>
          <w:lang w:val="en-AU"/>
        </w:rPr>
        <w:t>serves</w:t>
      </w:r>
      <w:r w:rsidR="0000418D" w:rsidRPr="00D2474C">
        <w:rPr>
          <w:lang w:val="en-AU"/>
        </w:rPr>
        <w:t xml:space="preserve"> of fruit consumed yesterday 1.5 and </w:t>
      </w:r>
      <w:r w:rsidR="00DD2BC9">
        <w:rPr>
          <w:lang w:val="en-AU"/>
        </w:rPr>
        <w:t xml:space="preserve">serves of </w:t>
      </w:r>
      <w:r w:rsidR="0000418D" w:rsidRPr="00D2474C">
        <w:rPr>
          <w:lang w:val="en-AU"/>
        </w:rPr>
        <w:t xml:space="preserve">vegetables 3.4. They are consuming the highest amount of vegetables out of all segments, and are only eating slightly less fruit than </w:t>
      </w:r>
      <w:r>
        <w:rPr>
          <w:lang w:val="en-AU"/>
        </w:rPr>
        <w:t>Engaged</w:t>
      </w:r>
      <w:r w:rsidR="0000418D" w:rsidRPr="00D2474C">
        <w:rPr>
          <w:lang w:val="en-AU"/>
        </w:rPr>
        <w:t>.</w:t>
      </w:r>
    </w:p>
    <w:p w14:paraId="78F794BC" w14:textId="77777777" w:rsidR="0000418D" w:rsidRPr="00D2474C" w:rsidRDefault="00777C0A" w:rsidP="00CC4A8A">
      <w:pPr>
        <w:pStyle w:val="KTRBodyMain"/>
        <w:rPr>
          <w:lang w:val="en-AU" w:eastAsia="en-GB"/>
        </w:rPr>
      </w:pPr>
      <w:r>
        <w:rPr>
          <w:lang w:val="en-AU"/>
        </w:rPr>
        <w:t>Committed</w:t>
      </w:r>
      <w:r w:rsidR="0000418D" w:rsidRPr="00D2474C">
        <w:rPr>
          <w:lang w:val="en-AU"/>
        </w:rPr>
        <w:t xml:space="preserve"> are the lowest consu</w:t>
      </w:r>
      <w:r w:rsidR="00E16AE2">
        <w:rPr>
          <w:lang w:val="en-AU"/>
        </w:rPr>
        <w:t>mers of all discretionary food</w:t>
      </w:r>
      <w:r w:rsidR="0000418D" w:rsidRPr="00D2474C">
        <w:rPr>
          <w:lang w:val="en-AU"/>
        </w:rPr>
        <w:t xml:space="preserve">, with the segment eating significantly fewer confectionary, snacks, and fast food ‘yesterday’ and ‘in the last seven days’. They also appear to have the highest will power, with </w:t>
      </w:r>
      <w:r>
        <w:rPr>
          <w:lang w:val="en-AU"/>
        </w:rPr>
        <w:t>Committed</w:t>
      </w:r>
      <w:r w:rsidR="0000418D" w:rsidRPr="00D2474C">
        <w:rPr>
          <w:lang w:val="en-AU"/>
        </w:rPr>
        <w:t xml:space="preserve"> significantly more likely to </w:t>
      </w:r>
      <w:r w:rsidR="0000418D" w:rsidRPr="00213AE4">
        <w:rPr>
          <w:rStyle w:val="KTRBodymainUnderlineChar"/>
        </w:rPr>
        <w:t>never</w:t>
      </w:r>
      <w:r w:rsidR="0000418D" w:rsidRPr="00D2474C">
        <w:rPr>
          <w:lang w:val="en-AU"/>
        </w:rPr>
        <w:t xml:space="preserve"> purchase sugary or salty snacks either on impulse (13%) or planned in advance (16%). </w:t>
      </w:r>
      <w:r w:rsidR="0000418D" w:rsidRPr="00D2474C">
        <w:rPr>
          <w:lang w:val="en-AU" w:eastAsia="en-GB"/>
        </w:rPr>
        <w:t xml:space="preserve">This aligns with the high proportion of this segment (85%) that indicated </w:t>
      </w:r>
      <w:r w:rsidR="0000418D">
        <w:rPr>
          <w:lang w:val="en-AU" w:eastAsia="en-GB"/>
        </w:rPr>
        <w:t>they have had</w:t>
      </w:r>
      <w:r w:rsidR="0000418D" w:rsidRPr="00D2474C">
        <w:rPr>
          <w:lang w:val="en-AU" w:eastAsia="en-GB"/>
        </w:rPr>
        <w:t xml:space="preserve"> a good diet over the last year – significantly higher than the average.</w:t>
      </w:r>
    </w:p>
    <w:p w14:paraId="4D11EDA7" w14:textId="77777777" w:rsidR="00907677" w:rsidRDefault="00777C0A" w:rsidP="00CC4A8A">
      <w:pPr>
        <w:pStyle w:val="KTRBodyMain"/>
        <w:rPr>
          <w:lang w:val="en-AU"/>
        </w:rPr>
      </w:pPr>
      <w:r>
        <w:rPr>
          <w:lang w:val="en-AU"/>
        </w:rPr>
        <w:t>Committed</w:t>
      </w:r>
      <w:r w:rsidR="0000418D" w:rsidRPr="00D2474C">
        <w:rPr>
          <w:lang w:val="en-AU"/>
        </w:rPr>
        <w:t xml:space="preserve"> have significantly greater responsibility </w:t>
      </w:r>
      <w:r w:rsidR="00E16AE2">
        <w:rPr>
          <w:lang w:val="en-AU"/>
        </w:rPr>
        <w:t>(</w:t>
      </w:r>
      <w:r w:rsidR="0000418D">
        <w:rPr>
          <w:lang w:val="en-AU"/>
        </w:rPr>
        <w:t>and therefore control</w:t>
      </w:r>
      <w:r w:rsidR="00E16AE2">
        <w:rPr>
          <w:lang w:val="en-AU"/>
        </w:rPr>
        <w:t>)</w:t>
      </w:r>
      <w:r w:rsidR="0000418D">
        <w:rPr>
          <w:lang w:val="en-AU"/>
        </w:rPr>
        <w:t xml:space="preserve"> </w:t>
      </w:r>
      <w:r w:rsidR="0000418D" w:rsidRPr="00D2474C">
        <w:rPr>
          <w:lang w:val="en-AU"/>
        </w:rPr>
        <w:t xml:space="preserve">when it comes to shopping (92%), food preparing (87%), and planning of meals (87%). </w:t>
      </w:r>
      <w:r>
        <w:rPr>
          <w:lang w:val="en-AU"/>
        </w:rPr>
        <w:t>Committed</w:t>
      </w:r>
      <w:r w:rsidR="0000418D" w:rsidRPr="00D2474C">
        <w:rPr>
          <w:lang w:val="en-AU"/>
        </w:rPr>
        <w:t xml:space="preserve"> </w:t>
      </w:r>
      <w:r w:rsidR="00DD2BC9">
        <w:rPr>
          <w:lang w:val="en-AU"/>
        </w:rPr>
        <w:t xml:space="preserve">are significantly less likely to state that their </w:t>
      </w:r>
      <w:r w:rsidR="0000418D" w:rsidRPr="00D2474C">
        <w:rPr>
          <w:lang w:val="en-AU"/>
        </w:rPr>
        <w:t xml:space="preserve">partners influence what is eaten at meal times (only 24%), which is likely driven by </w:t>
      </w:r>
      <w:r w:rsidR="0000418D">
        <w:rPr>
          <w:lang w:val="en-AU"/>
        </w:rPr>
        <w:t>the relatively large portion of females in this segment</w:t>
      </w:r>
      <w:r w:rsidR="0000418D" w:rsidRPr="00D2474C">
        <w:rPr>
          <w:lang w:val="en-AU"/>
        </w:rPr>
        <w:t>.</w:t>
      </w:r>
      <w:r w:rsidR="00DF10C7">
        <w:rPr>
          <w:lang w:val="en-AU"/>
        </w:rPr>
        <w:t xml:space="preserve"> </w:t>
      </w:r>
      <w:r w:rsidR="0000418D" w:rsidRPr="00D2474C">
        <w:rPr>
          <w:lang w:val="en-AU"/>
        </w:rPr>
        <w:t>They are more likely to be planners, with the segment always or most of the time: creating rough meal plans (53%), including vegetables in meal planning (92%), making shopping lists (77%), and including healthy snack options in their shopping (72%).</w:t>
      </w:r>
    </w:p>
    <w:p w14:paraId="43D6F529" w14:textId="77777777" w:rsidR="0000418D" w:rsidRDefault="0000418D" w:rsidP="00CC4A8A">
      <w:pPr>
        <w:pStyle w:val="KTRBodyMain"/>
        <w:rPr>
          <w:lang w:val="en-AU"/>
        </w:rPr>
      </w:pPr>
      <w:r w:rsidRPr="00D2474C">
        <w:rPr>
          <w:lang w:val="en-AU"/>
        </w:rPr>
        <w:t xml:space="preserve">They are the most likely segment to have a </w:t>
      </w:r>
      <w:r>
        <w:rPr>
          <w:lang w:val="en-AU"/>
        </w:rPr>
        <w:t>‘</w:t>
      </w:r>
      <w:r w:rsidRPr="00D2474C">
        <w:rPr>
          <w:lang w:val="en-AU"/>
        </w:rPr>
        <w:t>way of eating</w:t>
      </w:r>
      <w:r>
        <w:rPr>
          <w:lang w:val="en-AU"/>
        </w:rPr>
        <w:t>’</w:t>
      </w:r>
      <w:r w:rsidRPr="00D2474C">
        <w:rPr>
          <w:lang w:val="en-AU"/>
        </w:rPr>
        <w:t xml:space="preserve"> (60%), including predominately: low fat (26%), clean eating (20%), low carb (20%), sugar free (22%), vegetarian (15%), and vegan (5%) diets.</w:t>
      </w:r>
      <w:r w:rsidR="00DF10C7">
        <w:rPr>
          <w:lang w:val="en-AU"/>
        </w:rPr>
        <w:t xml:space="preserve"> </w:t>
      </w:r>
      <w:r w:rsidRPr="00D2474C">
        <w:rPr>
          <w:lang w:val="en-AU"/>
        </w:rPr>
        <w:t xml:space="preserve">They are more likely to </w:t>
      </w:r>
      <w:r w:rsidRPr="00213AE4">
        <w:rPr>
          <w:rStyle w:val="KTRBodymainUnderlineChar"/>
        </w:rPr>
        <w:t>rarely or never</w:t>
      </w:r>
      <w:r w:rsidRPr="00D2474C">
        <w:rPr>
          <w:lang w:val="en-AU"/>
        </w:rPr>
        <w:t xml:space="preserve">: </w:t>
      </w:r>
      <w:r w:rsidR="00116BB4">
        <w:rPr>
          <w:lang w:val="en-AU"/>
        </w:rPr>
        <w:t>“</w:t>
      </w:r>
      <w:r w:rsidRPr="00D2474C">
        <w:rPr>
          <w:lang w:val="en-AU"/>
        </w:rPr>
        <w:t>feel uncomfortable full following a meal</w:t>
      </w:r>
      <w:r w:rsidR="00116BB4">
        <w:rPr>
          <w:lang w:val="en-AU"/>
        </w:rPr>
        <w:t>”</w:t>
      </w:r>
      <w:r w:rsidRPr="00D2474C">
        <w:rPr>
          <w:lang w:val="en-AU"/>
        </w:rPr>
        <w:t xml:space="preserve"> (52%), </w:t>
      </w:r>
      <w:r w:rsidR="00116BB4">
        <w:rPr>
          <w:lang w:val="en-AU"/>
        </w:rPr>
        <w:t>“</w:t>
      </w:r>
      <w:r w:rsidRPr="00D2474C">
        <w:rPr>
          <w:lang w:val="en-AU"/>
        </w:rPr>
        <w:t>finish everything on their plate even when full</w:t>
      </w:r>
      <w:r w:rsidR="00116BB4">
        <w:rPr>
          <w:lang w:val="en-AU"/>
        </w:rPr>
        <w:t>”</w:t>
      </w:r>
      <w:r w:rsidRPr="00D2474C">
        <w:rPr>
          <w:lang w:val="en-AU"/>
        </w:rPr>
        <w:t xml:space="preserve"> (29%), or </w:t>
      </w:r>
      <w:r w:rsidR="00116BB4">
        <w:rPr>
          <w:lang w:val="en-AU"/>
        </w:rPr>
        <w:t>“</w:t>
      </w:r>
      <w:r w:rsidRPr="00D2474C">
        <w:rPr>
          <w:lang w:val="en-AU"/>
        </w:rPr>
        <w:t>eat a bigger size meal than needed</w:t>
      </w:r>
      <w:r w:rsidR="00116BB4">
        <w:rPr>
          <w:lang w:val="en-AU"/>
        </w:rPr>
        <w:t>”</w:t>
      </w:r>
      <w:r w:rsidRPr="00D2474C">
        <w:rPr>
          <w:lang w:val="en-AU"/>
        </w:rPr>
        <w:t xml:space="preserve"> (35%).</w:t>
      </w:r>
    </w:p>
    <w:p w14:paraId="28880967" w14:textId="77777777" w:rsidR="00F31E1C" w:rsidRDefault="0000418D" w:rsidP="00F31E1C">
      <w:pPr>
        <w:pStyle w:val="Figureheading"/>
        <w:rPr>
          <w:noProof/>
        </w:rPr>
      </w:pPr>
      <w:bookmarkStart w:id="133" w:name="_Toc514160746"/>
      <w:r w:rsidRPr="00462E66">
        <w:lastRenderedPageBreak/>
        <w:t xml:space="preserve">Figure </w:t>
      </w:r>
      <w:r w:rsidR="00F3252E">
        <w:t>11</w:t>
      </w:r>
      <w:r w:rsidRPr="00462E66">
        <w:t>.</w:t>
      </w:r>
      <w:r w:rsidR="00C803D9" w:rsidRPr="00462E66">
        <w:t>1.</w:t>
      </w:r>
      <w:r w:rsidRPr="00462E66">
        <w:t>2</w:t>
      </w:r>
      <w:r w:rsidR="00462E66">
        <w:t>.1</w:t>
      </w:r>
      <w:r w:rsidRPr="00462E66">
        <w:t xml:space="preserve">: Behaviour - </w:t>
      </w:r>
      <w:r w:rsidR="00777C0A" w:rsidRPr="00462E66">
        <w:t>Committed</w:t>
      </w:r>
      <w:bookmarkEnd w:id="133"/>
    </w:p>
    <w:p w14:paraId="05DD704A" w14:textId="77777777" w:rsidR="00F31E1C" w:rsidRPr="00D2474C" w:rsidRDefault="00EF6C70" w:rsidP="00F7268F">
      <w:pPr>
        <w:pStyle w:val="Image"/>
        <w:numPr>
          <w:ilvl w:val="0"/>
          <w:numId w:val="0"/>
        </w:numPr>
        <w:spacing w:before="120"/>
      </w:pPr>
      <w:r>
        <w:rPr>
          <w:lang w:eastAsia="en-AU"/>
        </w:rPr>
        <w:drawing>
          <wp:inline distT="0" distB="0" distL="0" distR="0" wp14:anchorId="29BAD780" wp14:editId="6A86B86C">
            <wp:extent cx="6120000" cy="4247016"/>
            <wp:effectExtent l="0" t="0" r="0" b="1270"/>
            <wp:docPr id="480" name="Picture 480" descr="This graph illustrates proportions of respondents in the committed segment “Advocates”, distributed according to respondents’ consumption of fruit, vegetables, and discretionary foods, physical activity levels, and level of responsibility in meal planning, shopping and meal preparing.&#10;Percentages that differ significantly from the total survey population are also depicted.&#10;Eaten at least two serves of fruit “yesterday” 65% (significantly higher)&#10;Eaten at least five serves of veg “yesterday” 26% (significantly higher)&#10; Eaten confectionary “yesterday” 34% (significantly lower)&#10;Eaten sweet baked goods “yesterday” 30%  (significantly lower)&#10;Eaten savoury baked goods “yesterday” 13% (significantly lower)&#10;Eaten salty/savoury snacks “yesterday” 33%&#10;Eaten fast food “yesterday” 10% (significantly lower)&#10;Sufficient amount of PA &quot;in last 7 days&quot; 58% (significantly higher)&#10;Insufficient amount of PA &quot;in last 7 days&quot; 31% (significantly lower)&#10;Negligible amount of PA &quot;in last 7 days&quot; 7%&#10;Can't exercise 3%&#10;Don't know 1% (significantly lower)&#10;Responsible for meal planning 87% (significantly higher)&#10;Responsible for shopping for food 92% (significantly higher)&#10;Responsible for meal preparing 87% (significantly higher)" title="Figure 11.1.2.1: Behaviour -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9">
                      <a:extLst>
                        <a:ext uri="{28A0092B-C50C-407E-A947-70E740481C1C}">
                          <a14:useLocalDpi xmlns:a14="http://schemas.microsoft.com/office/drawing/2010/main" val="0"/>
                        </a:ext>
                      </a:extLst>
                    </a:blip>
                    <a:srcRect l="7974"/>
                    <a:stretch/>
                  </pic:blipFill>
                  <pic:spPr bwMode="auto">
                    <a:xfrm>
                      <a:off x="0" y="0"/>
                      <a:ext cx="6120000" cy="4247016"/>
                    </a:xfrm>
                    <a:prstGeom prst="rect">
                      <a:avLst/>
                    </a:prstGeom>
                    <a:noFill/>
                    <a:ln>
                      <a:noFill/>
                    </a:ln>
                    <a:extLst>
                      <a:ext uri="{53640926-AAD7-44D8-BBD7-CCE9431645EC}">
                        <a14:shadowObscured xmlns:a14="http://schemas.microsoft.com/office/drawing/2010/main"/>
                      </a:ext>
                    </a:extLst>
                  </pic:spPr>
                </pic:pic>
              </a:graphicData>
            </a:graphic>
          </wp:inline>
        </w:drawing>
      </w:r>
    </w:p>
    <w:p w14:paraId="1B297F62" w14:textId="77777777" w:rsidR="00685418" w:rsidRPr="00916D8C" w:rsidRDefault="00685418" w:rsidP="00D51148">
      <w:pPr>
        <w:pStyle w:val="Sourcematerial"/>
        <w:spacing w:before="240"/>
      </w:pPr>
      <w:r w:rsidRPr="00916D8C">
        <w:t>SOURCE: B2: Now thinking about vegetables, including fresh, dried, frozen, or tinned vegetables, and thinking just about yesterday can you tell me how many serves of vegetables you ate?</w:t>
      </w:r>
      <w:r>
        <w:t xml:space="preserve"> </w:t>
      </w:r>
      <w:r w:rsidRPr="00916D8C">
        <w:t>B1: Thinking about eating fruit, including fresh, dried, frozen or tinned fruit, and thinking just about yesterday can you tell me how many serves of fruit you ate?</w:t>
      </w:r>
      <w:r>
        <w:t xml:space="preserve"> </w:t>
      </w:r>
      <w:r w:rsidRPr="00916D8C">
        <w:t>B4: Still thinking about yesterday, which of the foods and drinks listed below did you consume?</w:t>
      </w:r>
      <w:r>
        <w:t xml:space="preserve"> </w:t>
      </w:r>
      <w:r w:rsidRPr="00916D8C">
        <w:t>D1: Thinking about the last seven days, on how many days did you do a total of 30 minutes or more of physical activity, which was enough to raise your breathing rate? D2. What do you estimate was the total time that you spent over the last seven days being active in a way that increased your breathing rate?</w:t>
      </w:r>
      <w:r>
        <w:t xml:space="preserve"> </w:t>
      </w:r>
      <w:r w:rsidRPr="00916D8C">
        <w:t>B8a. Which of the following best describes your role in plann</w:t>
      </w:r>
      <w:r w:rsidR="007A21C2">
        <w:t>ing meals, shopping and cooking</w:t>
      </w:r>
      <w:r w:rsidRPr="00916D8C">
        <w:t>?</w:t>
      </w:r>
    </w:p>
    <w:p w14:paraId="2208846E" w14:textId="77777777" w:rsidR="00685418" w:rsidRDefault="00685418" w:rsidP="0089194A">
      <w:pPr>
        <w:pStyle w:val="Sourcematerial"/>
      </w:pPr>
      <w:r w:rsidRPr="00462E66">
        <w:t xml:space="preserve">BASE: </w:t>
      </w:r>
      <w:r>
        <w:t>Committed segment</w:t>
      </w:r>
      <w:r w:rsidRPr="00462E66">
        <w:t xml:space="preserve"> </w:t>
      </w:r>
      <w:r>
        <w:t>(</w:t>
      </w:r>
      <w:r w:rsidR="007A21C2">
        <w:t>n=339</w:t>
      </w:r>
      <w:r>
        <w:t>)</w:t>
      </w:r>
    </w:p>
    <w:p w14:paraId="3BCD41C9" w14:textId="77777777" w:rsidR="00670FF1" w:rsidRDefault="00E16AE2" w:rsidP="007511FD">
      <w:pPr>
        <w:pStyle w:val="Sourcematerial"/>
      </w:pPr>
      <w:r>
        <w:t>NOTE: ‘PA’ refers to physical activity.</w:t>
      </w:r>
      <w:r w:rsidR="007008DF">
        <w:t xml:space="preserve"> </w:t>
      </w:r>
      <w:r w:rsidR="007008DF" w:rsidRPr="007008DF">
        <w:t>The</w:t>
      </w:r>
      <w:r w:rsidR="0043443E">
        <w:t xml:space="preserve"> downward pointing</w:t>
      </w:r>
      <w:r w:rsidR="007008DF" w:rsidRPr="007008DF">
        <w:t xml:space="preserve"> red</w:t>
      </w:r>
      <w:r w:rsidR="0043443E">
        <w:t xml:space="preserve"> arrows</w:t>
      </w:r>
      <w:r w:rsidR="007008DF" w:rsidRPr="007008DF">
        <w:t xml:space="preserve"> and </w:t>
      </w:r>
      <w:r w:rsidR="0043443E">
        <w:t xml:space="preserve">upward pointing </w:t>
      </w:r>
      <w:r w:rsidR="007008DF" w:rsidRPr="007008DF">
        <w:t xml:space="preserve">green </w:t>
      </w:r>
      <w:r w:rsidR="007008DF">
        <w:t>arrows</w:t>
      </w:r>
      <w:r w:rsidR="007008DF" w:rsidRPr="007008DF">
        <w:t xml:space="preserve"> indicate a significant difference at the 95% confidence interval against the total survey population.</w:t>
      </w:r>
    </w:p>
    <w:p w14:paraId="4C617CFB" w14:textId="77777777" w:rsidR="00C40DE5" w:rsidRDefault="00C40DE5" w:rsidP="00670FF1">
      <w:pPr>
        <w:pStyle w:val="Heading3KTRHeading31"/>
      </w:pPr>
      <w:r>
        <w:t>Attitudes – diet</w:t>
      </w:r>
    </w:p>
    <w:p w14:paraId="53049587" w14:textId="77777777" w:rsidR="00907677" w:rsidRDefault="00777C0A" w:rsidP="002904B9">
      <w:pPr>
        <w:pStyle w:val="KTRBodyMain"/>
        <w:rPr>
          <w:lang w:val="en-AU"/>
        </w:rPr>
      </w:pPr>
      <w:r>
        <w:rPr>
          <w:lang w:val="en-AU"/>
        </w:rPr>
        <w:t>Committed</w:t>
      </w:r>
      <w:r w:rsidR="0000418D" w:rsidRPr="00D2474C">
        <w:rPr>
          <w:lang w:val="en-AU"/>
        </w:rPr>
        <w:t xml:space="preserve"> have the highest levels of self-effic</w:t>
      </w:r>
      <w:r w:rsidR="0000418D">
        <w:rPr>
          <w:lang w:val="en-AU"/>
        </w:rPr>
        <w:t>acy</w:t>
      </w:r>
      <w:r w:rsidR="0000418D" w:rsidRPr="00D2474C">
        <w:rPr>
          <w:lang w:val="en-AU"/>
        </w:rPr>
        <w:t xml:space="preserve"> believing they have the ideas, information, and skills to cook or shop for healthy meals. They have a</w:t>
      </w:r>
      <w:r w:rsidR="0000418D" w:rsidRPr="00D2474C">
        <w:t xml:space="preserve"> significantly higher level of agreement on all effic</w:t>
      </w:r>
      <w:r w:rsidR="0000418D">
        <w:t>acy</w:t>
      </w:r>
      <w:r w:rsidR="0000418D" w:rsidRPr="00D2474C">
        <w:t xml:space="preserve"> statements against the average and recorded the highest levels of agreement to: </w:t>
      </w:r>
      <w:r w:rsidR="00116BB4">
        <w:t>“</w:t>
      </w:r>
      <w:r w:rsidR="0000418D" w:rsidRPr="00D2474C">
        <w:rPr>
          <w:lang w:val="en-AU"/>
        </w:rPr>
        <w:t>I feel I have the ideas to cook healthy meals</w:t>
      </w:r>
      <w:r w:rsidR="00116BB4">
        <w:rPr>
          <w:lang w:val="en-AU"/>
        </w:rPr>
        <w:t>”</w:t>
      </w:r>
      <w:r w:rsidR="0000418D" w:rsidRPr="00D2474C">
        <w:rPr>
          <w:lang w:val="en-AU"/>
        </w:rPr>
        <w:t xml:space="preserve"> (89%), </w:t>
      </w:r>
      <w:r w:rsidR="00116BB4">
        <w:rPr>
          <w:lang w:val="en-AU"/>
        </w:rPr>
        <w:t>“</w:t>
      </w:r>
      <w:r w:rsidR="0000418D" w:rsidRPr="00D2474C">
        <w:rPr>
          <w:lang w:val="en-AU"/>
        </w:rPr>
        <w:t>I feel I have the right information to cook healthy meals</w:t>
      </w:r>
      <w:r w:rsidR="00116BB4">
        <w:rPr>
          <w:lang w:val="en-AU"/>
        </w:rPr>
        <w:t>”</w:t>
      </w:r>
      <w:r w:rsidR="0000418D" w:rsidRPr="00D2474C">
        <w:rPr>
          <w:lang w:val="en-AU"/>
        </w:rPr>
        <w:t xml:space="preserve"> (89%), </w:t>
      </w:r>
      <w:r w:rsidR="00116BB4">
        <w:rPr>
          <w:lang w:val="en-AU"/>
        </w:rPr>
        <w:t>“</w:t>
      </w:r>
      <w:r w:rsidR="0000418D" w:rsidRPr="00D2474C">
        <w:rPr>
          <w:lang w:val="en-AU"/>
        </w:rPr>
        <w:t>I feel I have the skills and ideas to shop for and cook healthy meals</w:t>
      </w:r>
      <w:r w:rsidR="00116BB4">
        <w:rPr>
          <w:lang w:val="en-AU"/>
        </w:rPr>
        <w:t>”</w:t>
      </w:r>
      <w:r w:rsidR="0000418D" w:rsidRPr="00D2474C">
        <w:rPr>
          <w:lang w:val="en-AU"/>
        </w:rPr>
        <w:t xml:space="preserve"> (87%), </w:t>
      </w:r>
      <w:r w:rsidR="00116BB4">
        <w:rPr>
          <w:lang w:val="en-AU"/>
        </w:rPr>
        <w:t>“</w:t>
      </w:r>
      <w:r w:rsidR="0000418D" w:rsidRPr="00D2474C">
        <w:rPr>
          <w:lang w:val="en-AU"/>
        </w:rPr>
        <w:t>I find it easy to cook healthy meals</w:t>
      </w:r>
      <w:r w:rsidR="00116BB4">
        <w:rPr>
          <w:lang w:val="en-AU"/>
        </w:rPr>
        <w:t>”</w:t>
      </w:r>
      <w:r w:rsidR="0000418D" w:rsidRPr="00D2474C">
        <w:rPr>
          <w:lang w:val="en-AU"/>
        </w:rPr>
        <w:t xml:space="preserve"> (87%), and </w:t>
      </w:r>
      <w:r w:rsidR="00116BB4">
        <w:rPr>
          <w:lang w:val="en-AU"/>
        </w:rPr>
        <w:t>“</w:t>
      </w:r>
      <w:r w:rsidR="0000418D" w:rsidRPr="00D2474C">
        <w:rPr>
          <w:lang w:val="en-AU"/>
        </w:rPr>
        <w:t>I have the time to shop for healthy meals</w:t>
      </w:r>
      <w:r w:rsidR="00116BB4">
        <w:rPr>
          <w:lang w:val="en-AU"/>
        </w:rPr>
        <w:t>”</w:t>
      </w:r>
      <w:r w:rsidR="0000418D" w:rsidRPr="00D2474C">
        <w:rPr>
          <w:lang w:val="en-AU"/>
        </w:rPr>
        <w:t xml:space="preserve"> (84%).</w:t>
      </w:r>
    </w:p>
    <w:p w14:paraId="71E94EE8" w14:textId="77777777" w:rsidR="0000418D" w:rsidRPr="00D2474C" w:rsidRDefault="0000418D" w:rsidP="002904B9">
      <w:pPr>
        <w:pStyle w:val="KTRBodyMain"/>
        <w:rPr>
          <w:lang w:val="en-AU"/>
        </w:rPr>
      </w:pPr>
      <w:r w:rsidRPr="00D2474C">
        <w:rPr>
          <w:lang w:val="en-AU"/>
        </w:rPr>
        <w:t xml:space="preserve">This segment also appears to have </w:t>
      </w:r>
      <w:r w:rsidRPr="00D2474C">
        <w:t xml:space="preserve">better nutritional knowledge, with a significantly lower level of agreement that: </w:t>
      </w:r>
      <w:r w:rsidR="00116BB4">
        <w:t>“</w:t>
      </w:r>
      <w:r w:rsidRPr="00D2474C">
        <w:rPr>
          <w:lang w:val="en-AU"/>
        </w:rPr>
        <w:t>There is so much information about what is healthy food that I get confused</w:t>
      </w:r>
      <w:r w:rsidR="00116BB4">
        <w:rPr>
          <w:lang w:val="en-AU"/>
        </w:rPr>
        <w:t>”</w:t>
      </w:r>
      <w:r w:rsidRPr="00D2474C">
        <w:rPr>
          <w:lang w:val="en-AU"/>
        </w:rPr>
        <w:t xml:space="preserve"> (34%) and higher agreement on: </w:t>
      </w:r>
      <w:r w:rsidR="00116BB4">
        <w:rPr>
          <w:lang w:val="en-AU"/>
        </w:rPr>
        <w:t>“</w:t>
      </w:r>
      <w:r w:rsidRPr="00D2474C">
        <w:rPr>
          <w:lang w:val="en-AU"/>
        </w:rPr>
        <w:t>I find nutrition labels on food easy to understand</w:t>
      </w:r>
      <w:r w:rsidR="00116BB4">
        <w:rPr>
          <w:lang w:val="en-AU"/>
        </w:rPr>
        <w:t>”</w:t>
      </w:r>
      <w:r w:rsidRPr="00D2474C">
        <w:rPr>
          <w:lang w:val="en-AU"/>
        </w:rPr>
        <w:t xml:space="preserve"> (61%).</w:t>
      </w:r>
    </w:p>
    <w:p w14:paraId="1E850595" w14:textId="77777777" w:rsidR="0000418D" w:rsidRPr="00D2474C" w:rsidRDefault="0000418D" w:rsidP="002904B9">
      <w:pPr>
        <w:pStyle w:val="KTRBodyMain"/>
        <w:rPr>
          <w:lang w:val="en-AU"/>
        </w:rPr>
      </w:pPr>
      <w:r w:rsidRPr="00D2474C">
        <w:rPr>
          <w:lang w:val="en-AU"/>
        </w:rPr>
        <w:lastRenderedPageBreak/>
        <w:t xml:space="preserve">They have the lowest levels of perceived cost </w:t>
      </w:r>
      <w:r w:rsidR="00DD2BC9">
        <w:rPr>
          <w:lang w:val="en-AU"/>
        </w:rPr>
        <w:t xml:space="preserve">associated with a healthy diet </w:t>
      </w:r>
      <w:r w:rsidRPr="00D2474C">
        <w:rPr>
          <w:lang w:val="en-AU"/>
        </w:rPr>
        <w:t xml:space="preserve">of all segments, with </w:t>
      </w:r>
      <w:r>
        <w:rPr>
          <w:lang w:val="en-AU"/>
        </w:rPr>
        <w:t xml:space="preserve">the </w:t>
      </w:r>
      <w:r w:rsidRPr="00D2474C">
        <w:rPr>
          <w:lang w:val="en-AU"/>
        </w:rPr>
        <w:t>majority believing that they have enough time to think about their diet and are not put off by monetary, waste or time costs that are associated with preparing or planning healthy meals (including fruit and vegetables). T</w:t>
      </w:r>
      <w:r w:rsidR="00612779">
        <w:rPr>
          <w:lang w:val="en-AU"/>
        </w:rPr>
        <w:t>his segment clearly enjoys the</w:t>
      </w:r>
      <w:r w:rsidRPr="00D2474C">
        <w:rPr>
          <w:lang w:val="en-AU"/>
        </w:rPr>
        <w:t xml:space="preserve"> consumption </w:t>
      </w:r>
      <w:r>
        <w:rPr>
          <w:lang w:val="en-AU"/>
        </w:rPr>
        <w:t xml:space="preserve">of </w:t>
      </w:r>
      <w:r w:rsidRPr="00D2474C">
        <w:rPr>
          <w:lang w:val="en-AU"/>
        </w:rPr>
        <w:t xml:space="preserve">healthy food and </w:t>
      </w:r>
      <w:r>
        <w:rPr>
          <w:lang w:val="en-AU"/>
        </w:rPr>
        <w:t>do</w:t>
      </w:r>
      <w:r w:rsidR="00116BB4">
        <w:rPr>
          <w:lang w:val="en-AU"/>
        </w:rPr>
        <w:t>es</w:t>
      </w:r>
      <w:r>
        <w:rPr>
          <w:lang w:val="en-AU"/>
        </w:rPr>
        <w:t xml:space="preserve"> </w:t>
      </w:r>
      <w:r w:rsidRPr="00D2474C">
        <w:rPr>
          <w:lang w:val="en-AU"/>
        </w:rPr>
        <w:t>not find eating vegetables ‘boring’.</w:t>
      </w:r>
    </w:p>
    <w:p w14:paraId="7033DCCC" w14:textId="77777777" w:rsidR="0000418D" w:rsidRPr="00D2474C" w:rsidRDefault="00777C0A" w:rsidP="002904B9">
      <w:pPr>
        <w:pStyle w:val="KTRBodyMain"/>
        <w:rPr>
          <w:lang w:val="en-AU"/>
        </w:rPr>
      </w:pPr>
      <w:r>
        <w:rPr>
          <w:lang w:val="en-AU"/>
        </w:rPr>
        <w:t>Committed</w:t>
      </w:r>
      <w:r w:rsidR="0000418D" w:rsidRPr="00D2474C">
        <w:rPr>
          <w:lang w:val="en-AU"/>
        </w:rPr>
        <w:t xml:space="preserve"> are also</w:t>
      </w:r>
      <w:r w:rsidR="0000418D">
        <w:rPr>
          <w:lang w:val="en-AU"/>
        </w:rPr>
        <w:t xml:space="preserve"> the</w:t>
      </w:r>
      <w:r w:rsidR="0000418D" w:rsidRPr="00D2474C">
        <w:rPr>
          <w:lang w:val="en-AU"/>
        </w:rPr>
        <w:t xml:space="preserve"> least likely segment to be influenced by heuristics and setting. They have high will power, with few purchasing unhealthy snacks </w:t>
      </w:r>
      <w:r w:rsidR="00664F60">
        <w:rPr>
          <w:lang w:val="en-AU"/>
        </w:rPr>
        <w:t xml:space="preserve">either </w:t>
      </w:r>
      <w:r w:rsidR="0000418D" w:rsidRPr="00D2474C">
        <w:rPr>
          <w:lang w:val="en-AU"/>
        </w:rPr>
        <w:t xml:space="preserve">on impulse or </w:t>
      </w:r>
      <w:r w:rsidR="00664F60">
        <w:rPr>
          <w:lang w:val="en-AU"/>
        </w:rPr>
        <w:t xml:space="preserve">when </w:t>
      </w:r>
      <w:r w:rsidR="0000418D" w:rsidRPr="00D2474C">
        <w:rPr>
          <w:lang w:val="en-AU"/>
        </w:rPr>
        <w:t>planned in advance</w:t>
      </w:r>
      <w:r w:rsidR="00664F60">
        <w:rPr>
          <w:lang w:val="en-AU"/>
        </w:rPr>
        <w:t>,</w:t>
      </w:r>
      <w:r w:rsidR="0000418D" w:rsidRPr="00D2474C">
        <w:rPr>
          <w:lang w:val="en-AU"/>
        </w:rPr>
        <w:t xml:space="preserve"> and</w:t>
      </w:r>
      <w:r w:rsidR="00664F60">
        <w:rPr>
          <w:lang w:val="en-AU"/>
        </w:rPr>
        <w:t xml:space="preserve"> are able to</w:t>
      </w:r>
      <w:r w:rsidR="0000418D" w:rsidRPr="00D2474C">
        <w:rPr>
          <w:lang w:val="en-AU"/>
        </w:rPr>
        <w:t xml:space="preserve"> resist unhealthy food even if they love the taste of it. </w:t>
      </w:r>
      <w:r w:rsidR="0000418D" w:rsidRPr="00D2474C">
        <w:t xml:space="preserve">Level of agreement is significantly lower for: </w:t>
      </w:r>
      <w:r w:rsidR="00116BB4">
        <w:t>“</w:t>
      </w:r>
      <w:r w:rsidR="0000418D" w:rsidRPr="00D2474C">
        <w:rPr>
          <w:lang w:val="en-AU"/>
        </w:rPr>
        <w:t>I can’t help myself buying a chocolate or unhealthy snack at the checkout</w:t>
      </w:r>
      <w:r w:rsidR="00116BB4">
        <w:rPr>
          <w:lang w:val="en-AU"/>
        </w:rPr>
        <w:t>”</w:t>
      </w:r>
      <w:r w:rsidR="0000418D" w:rsidRPr="00D2474C">
        <w:rPr>
          <w:lang w:val="en-AU"/>
        </w:rPr>
        <w:t xml:space="preserve"> (19%), </w:t>
      </w:r>
      <w:r w:rsidR="00116BB4">
        <w:rPr>
          <w:lang w:val="en-AU"/>
        </w:rPr>
        <w:t>“</w:t>
      </w:r>
      <w:r w:rsidR="0000418D" w:rsidRPr="00D2474C">
        <w:rPr>
          <w:lang w:val="en-AU"/>
        </w:rPr>
        <w:t>I can’t help myself eating chocolates or unhealthy snacks at work</w:t>
      </w:r>
      <w:r w:rsidR="00116BB4">
        <w:rPr>
          <w:lang w:val="en-AU"/>
        </w:rPr>
        <w:t>”</w:t>
      </w:r>
      <w:r w:rsidR="0000418D" w:rsidRPr="00D2474C">
        <w:rPr>
          <w:lang w:val="en-AU"/>
        </w:rPr>
        <w:t xml:space="preserve"> (24%), and </w:t>
      </w:r>
      <w:r w:rsidR="00116BB4">
        <w:rPr>
          <w:lang w:val="en-AU"/>
        </w:rPr>
        <w:t>“</w:t>
      </w:r>
      <w:r w:rsidR="0000418D" w:rsidRPr="00D2474C">
        <w:rPr>
          <w:lang w:val="en-AU"/>
        </w:rPr>
        <w:t>I often choose unhealthy food because I love the taste of it and just can’t resist</w:t>
      </w:r>
      <w:r w:rsidR="00116BB4">
        <w:rPr>
          <w:lang w:val="en-AU"/>
        </w:rPr>
        <w:t>”</w:t>
      </w:r>
      <w:r w:rsidR="0000418D" w:rsidRPr="00D2474C">
        <w:rPr>
          <w:lang w:val="en-AU"/>
        </w:rPr>
        <w:t xml:space="preserve"> (31%).</w:t>
      </w:r>
      <w:r w:rsidR="0000418D">
        <w:rPr>
          <w:lang w:val="en-AU"/>
        </w:rPr>
        <w:t xml:space="preserve"> </w:t>
      </w:r>
      <w:r>
        <w:rPr>
          <w:lang w:val="en-AU"/>
        </w:rPr>
        <w:t>Committed</w:t>
      </w:r>
      <w:r w:rsidRPr="00D2474C">
        <w:rPr>
          <w:lang w:val="en-AU"/>
        </w:rPr>
        <w:t xml:space="preserve"> </w:t>
      </w:r>
      <w:r w:rsidR="00664F60">
        <w:rPr>
          <w:lang w:val="en-AU"/>
        </w:rPr>
        <w:t xml:space="preserve">are </w:t>
      </w:r>
      <w:r w:rsidR="0000418D" w:rsidRPr="00D2474C">
        <w:rPr>
          <w:lang w:val="en-AU"/>
        </w:rPr>
        <w:t>more likely to agree that if they snack, it’s usually fruit (47%).</w:t>
      </w:r>
    </w:p>
    <w:p w14:paraId="10AA7CBE" w14:textId="77777777" w:rsidR="0000418D" w:rsidRPr="00D2474C" w:rsidRDefault="00777C0A" w:rsidP="002904B9">
      <w:pPr>
        <w:pStyle w:val="KTRBodyMain"/>
        <w:rPr>
          <w:lang w:val="en-AU"/>
        </w:rPr>
      </w:pPr>
      <w:r>
        <w:rPr>
          <w:lang w:val="en-AU"/>
        </w:rPr>
        <w:t>Committed</w:t>
      </w:r>
      <w:r w:rsidR="0000418D" w:rsidRPr="00D2474C">
        <w:rPr>
          <w:lang w:val="en-AU"/>
        </w:rPr>
        <w:t xml:space="preserve"> </w:t>
      </w:r>
      <w:r w:rsidR="0000418D">
        <w:rPr>
          <w:lang w:val="en-AU"/>
        </w:rPr>
        <w:t>who are parents are</w:t>
      </w:r>
      <w:r w:rsidR="0000418D" w:rsidRPr="00D2474C">
        <w:rPr>
          <w:lang w:val="en-AU"/>
        </w:rPr>
        <w:t xml:space="preserve"> more likely to believe that they ha</w:t>
      </w:r>
      <w:r w:rsidR="0000418D">
        <w:rPr>
          <w:lang w:val="en-AU"/>
        </w:rPr>
        <w:t>ve</w:t>
      </w:r>
      <w:r w:rsidR="0000418D" w:rsidRPr="00D2474C">
        <w:rPr>
          <w:lang w:val="en-AU"/>
        </w:rPr>
        <w:t xml:space="preserve"> a great influence on setting up healthy eating habits for their children, </w:t>
      </w:r>
      <w:r w:rsidR="0000418D">
        <w:rPr>
          <w:lang w:val="en-AU"/>
        </w:rPr>
        <w:t>are</w:t>
      </w:r>
      <w:r w:rsidR="0000418D" w:rsidRPr="00D2474C">
        <w:rPr>
          <w:lang w:val="en-AU"/>
        </w:rPr>
        <w:t xml:space="preserve"> trying to be a good role model and had become more health conscious </w:t>
      </w:r>
      <w:r w:rsidR="0000418D">
        <w:rPr>
          <w:lang w:val="en-AU"/>
        </w:rPr>
        <w:t>once having</w:t>
      </w:r>
      <w:r w:rsidR="0000418D" w:rsidRPr="00D2474C">
        <w:rPr>
          <w:lang w:val="en-AU"/>
        </w:rPr>
        <w:t xml:space="preserve"> children. They </w:t>
      </w:r>
      <w:r w:rsidR="0000418D">
        <w:rPr>
          <w:lang w:val="en-AU"/>
        </w:rPr>
        <w:t>are</w:t>
      </w:r>
      <w:r w:rsidR="0000418D" w:rsidRPr="00D2474C">
        <w:rPr>
          <w:lang w:val="en-AU"/>
        </w:rPr>
        <w:t xml:space="preserve"> also less likely to be influenced by children that </w:t>
      </w:r>
      <w:r w:rsidR="0000418D">
        <w:rPr>
          <w:lang w:val="en-AU"/>
        </w:rPr>
        <w:t>are</w:t>
      </w:r>
      <w:r w:rsidR="0000418D" w:rsidRPr="00D2474C">
        <w:rPr>
          <w:lang w:val="en-AU"/>
        </w:rPr>
        <w:t xml:space="preserve"> fussy eaters.</w:t>
      </w:r>
    </w:p>
    <w:p w14:paraId="77803799" w14:textId="77777777" w:rsidR="0000418D" w:rsidRPr="00D2474C" w:rsidRDefault="0000418D" w:rsidP="00CC4A8A">
      <w:pPr>
        <w:pStyle w:val="KTRBodyMain"/>
        <w:rPr>
          <w:lang w:val="en-AU"/>
        </w:rPr>
      </w:pPr>
      <w:r w:rsidRPr="00D2474C">
        <w:rPr>
          <w:lang w:val="en-AU"/>
        </w:rPr>
        <w:t>Habit and routin</w:t>
      </w:r>
      <w:r>
        <w:rPr>
          <w:lang w:val="en-AU"/>
        </w:rPr>
        <w:t>e</w:t>
      </w:r>
      <w:r w:rsidRPr="00D2474C">
        <w:rPr>
          <w:lang w:val="en-AU"/>
        </w:rPr>
        <w:t xml:space="preserve"> is a key differentiator for this segment. They are more likely </w:t>
      </w:r>
      <w:r w:rsidR="00116BB4">
        <w:rPr>
          <w:lang w:val="en-AU"/>
        </w:rPr>
        <w:t>to agree that “</w:t>
      </w:r>
      <w:r w:rsidRPr="00D2474C">
        <w:rPr>
          <w:lang w:val="en-AU"/>
        </w:rPr>
        <w:t>Having a good routin</w:t>
      </w:r>
      <w:r>
        <w:rPr>
          <w:lang w:val="en-AU"/>
        </w:rPr>
        <w:t>e</w:t>
      </w:r>
      <w:r w:rsidRPr="00D2474C">
        <w:rPr>
          <w:lang w:val="en-AU"/>
        </w:rPr>
        <w:t xml:space="preserve"> in your life helps you to eat more healthy foods</w:t>
      </w:r>
      <w:r w:rsidR="00116BB4">
        <w:rPr>
          <w:lang w:val="en-AU"/>
        </w:rPr>
        <w:t>”</w:t>
      </w:r>
      <w:r w:rsidRPr="00D2474C">
        <w:rPr>
          <w:lang w:val="en-AU"/>
        </w:rPr>
        <w:t xml:space="preserve"> (96%) – which is not surprisingly given the segment</w:t>
      </w:r>
      <w:r>
        <w:rPr>
          <w:lang w:val="en-AU"/>
        </w:rPr>
        <w:t>’</w:t>
      </w:r>
      <w:r w:rsidRPr="00D2474C">
        <w:rPr>
          <w:lang w:val="en-AU"/>
        </w:rPr>
        <w:t xml:space="preserve">s profile, as </w:t>
      </w:r>
      <w:r w:rsidR="00116BB4">
        <w:rPr>
          <w:lang w:val="en-AU"/>
        </w:rPr>
        <w:t>also less likely to agree that “I snack too much when I’m bored”</w:t>
      </w:r>
      <w:r w:rsidRPr="00D2474C">
        <w:rPr>
          <w:lang w:val="en-AU"/>
        </w:rPr>
        <w:t xml:space="preserve"> (43%).</w:t>
      </w:r>
    </w:p>
    <w:p w14:paraId="0CE1D9BA" w14:textId="77777777" w:rsidR="0000418D" w:rsidRPr="00670FF1" w:rsidRDefault="0000418D" w:rsidP="00670FF1">
      <w:pPr>
        <w:pStyle w:val="Heading3KTRHeading31"/>
      </w:pPr>
      <w:r w:rsidRPr="00670FF1">
        <w:t>Attitudes – physical activity</w:t>
      </w:r>
    </w:p>
    <w:p w14:paraId="4F6A72D6" w14:textId="77777777" w:rsidR="0000418D" w:rsidRPr="00D2474C" w:rsidRDefault="00777C0A" w:rsidP="002904B9">
      <w:pPr>
        <w:pStyle w:val="KTRBodyMain"/>
        <w:rPr>
          <w:lang w:val="en-AU"/>
        </w:rPr>
      </w:pPr>
      <w:r>
        <w:rPr>
          <w:lang w:val="en-AU"/>
        </w:rPr>
        <w:t>Committed</w:t>
      </w:r>
      <w:r w:rsidR="0000418D" w:rsidRPr="00D2474C">
        <w:rPr>
          <w:lang w:val="en-AU"/>
        </w:rPr>
        <w:t xml:space="preserve"> view physical activity as highly beneficial to their health and wellbeing (</w:t>
      </w:r>
      <w:r w:rsidR="00664F60">
        <w:rPr>
          <w:lang w:val="en-AU"/>
        </w:rPr>
        <w:t xml:space="preserve">agreeing that they </w:t>
      </w:r>
      <w:r w:rsidR="0000418D" w:rsidRPr="00D2474C">
        <w:rPr>
          <w:lang w:val="en-AU"/>
        </w:rPr>
        <w:t>think better, sleep better and feel good</w:t>
      </w:r>
      <w:r w:rsidR="00664F60">
        <w:rPr>
          <w:lang w:val="en-AU"/>
        </w:rPr>
        <w:t xml:space="preserve"> as a result</w:t>
      </w:r>
      <w:r w:rsidR="0000418D" w:rsidRPr="00D2474C">
        <w:rPr>
          <w:lang w:val="en-AU"/>
        </w:rPr>
        <w:t>). The</w:t>
      </w:r>
      <w:r w:rsidR="0000418D">
        <w:rPr>
          <w:lang w:val="en-AU"/>
        </w:rPr>
        <w:t>y have high response efficacy, evidenced by their</w:t>
      </w:r>
      <w:r w:rsidR="0000418D" w:rsidRPr="00D2474C">
        <w:rPr>
          <w:lang w:val="en-AU"/>
        </w:rPr>
        <w:t xml:space="preserve"> low agreement on: </w:t>
      </w:r>
      <w:r w:rsidR="00116BB4">
        <w:rPr>
          <w:lang w:val="en-AU"/>
        </w:rPr>
        <w:t>“</w:t>
      </w:r>
      <w:r w:rsidR="0000418D" w:rsidRPr="00D2474C">
        <w:rPr>
          <w:lang w:val="en-AU" w:eastAsia="en-US"/>
        </w:rPr>
        <w:t>It really doesn’t make much difference to my long term health if I'm physically active or not</w:t>
      </w:r>
      <w:r w:rsidR="00116BB4">
        <w:rPr>
          <w:lang w:val="en-AU" w:eastAsia="en-US"/>
        </w:rPr>
        <w:t>”</w:t>
      </w:r>
      <w:r w:rsidR="0000418D" w:rsidRPr="00D2474C">
        <w:rPr>
          <w:lang w:val="en-AU" w:eastAsia="en-US"/>
        </w:rPr>
        <w:t xml:space="preserve"> (6%), </w:t>
      </w:r>
      <w:r w:rsidR="00116BB4">
        <w:rPr>
          <w:lang w:val="en-AU" w:eastAsia="en-US"/>
        </w:rPr>
        <w:t>“</w:t>
      </w:r>
      <w:r w:rsidR="0000418D" w:rsidRPr="00D2474C">
        <w:rPr>
          <w:lang w:val="en-AU"/>
        </w:rPr>
        <w:t>It really doesn’t make much difference to my immediate health if I'm physically active or not</w:t>
      </w:r>
      <w:r w:rsidR="00116BB4">
        <w:rPr>
          <w:lang w:val="en-AU"/>
        </w:rPr>
        <w:t>”</w:t>
      </w:r>
      <w:r w:rsidR="0000418D" w:rsidRPr="00D2474C">
        <w:rPr>
          <w:lang w:val="en-AU"/>
        </w:rPr>
        <w:t xml:space="preserve"> (8%), and high agreement on: </w:t>
      </w:r>
      <w:r w:rsidR="00116BB4">
        <w:rPr>
          <w:lang w:val="en-AU"/>
        </w:rPr>
        <w:t>“</w:t>
      </w:r>
      <w:r w:rsidR="0000418D" w:rsidRPr="00D2474C">
        <w:rPr>
          <w:lang w:val="en-AU"/>
        </w:rPr>
        <w:t>I think better after I have done some exercise</w:t>
      </w:r>
      <w:r w:rsidR="00116BB4">
        <w:rPr>
          <w:lang w:val="en-AU"/>
        </w:rPr>
        <w:t>”</w:t>
      </w:r>
      <w:r w:rsidR="0000418D" w:rsidRPr="00D2474C">
        <w:rPr>
          <w:lang w:val="en-AU"/>
        </w:rPr>
        <w:t xml:space="preserve"> (88%), </w:t>
      </w:r>
      <w:r w:rsidR="00116BB4">
        <w:rPr>
          <w:lang w:val="en-AU"/>
        </w:rPr>
        <w:t>“</w:t>
      </w:r>
      <w:r w:rsidR="0000418D" w:rsidRPr="00D2474C">
        <w:rPr>
          <w:lang w:val="en-AU"/>
        </w:rPr>
        <w:t>I sleep better after I have done some exercise</w:t>
      </w:r>
      <w:r w:rsidR="00116BB4">
        <w:rPr>
          <w:lang w:val="en-AU"/>
        </w:rPr>
        <w:t>”</w:t>
      </w:r>
      <w:r w:rsidR="0000418D" w:rsidRPr="00D2474C">
        <w:rPr>
          <w:lang w:val="en-AU"/>
        </w:rPr>
        <w:t xml:space="preserve"> (88%), </w:t>
      </w:r>
      <w:r w:rsidR="00116BB4">
        <w:rPr>
          <w:lang w:val="en-AU"/>
        </w:rPr>
        <w:t>“</w:t>
      </w:r>
      <w:r w:rsidR="0000418D" w:rsidRPr="00D2474C">
        <w:rPr>
          <w:lang w:val="en-AU"/>
        </w:rPr>
        <w:t>I feel good about myself after I have done some exercise</w:t>
      </w:r>
      <w:r w:rsidR="00116BB4">
        <w:rPr>
          <w:lang w:val="en-AU"/>
        </w:rPr>
        <w:t>”</w:t>
      </w:r>
      <w:r w:rsidR="0000418D" w:rsidRPr="00D2474C">
        <w:rPr>
          <w:lang w:val="en-AU"/>
        </w:rPr>
        <w:t xml:space="preserve"> (94%).</w:t>
      </w:r>
    </w:p>
    <w:p w14:paraId="41C45369" w14:textId="77777777" w:rsidR="0000418D" w:rsidRPr="00D2474C" w:rsidRDefault="0000418D" w:rsidP="002904B9">
      <w:pPr>
        <w:pStyle w:val="KTRBodyMain"/>
        <w:rPr>
          <w:lang w:val="en-AU"/>
        </w:rPr>
      </w:pPr>
      <w:r w:rsidRPr="00D2474C">
        <w:rPr>
          <w:lang w:val="en-AU"/>
        </w:rPr>
        <w:t xml:space="preserve">They are the </w:t>
      </w:r>
      <w:r w:rsidR="00116BB4">
        <w:rPr>
          <w:lang w:val="en-AU"/>
        </w:rPr>
        <w:t>segment that least agrees that “</w:t>
      </w:r>
      <w:r w:rsidRPr="00D2474C">
        <w:rPr>
          <w:lang w:val="en-AU"/>
        </w:rPr>
        <w:t>they only exercise when trying to lose weight</w:t>
      </w:r>
      <w:r w:rsidR="00116BB4">
        <w:rPr>
          <w:lang w:val="en-AU"/>
        </w:rPr>
        <w:t>” (17%) and “</w:t>
      </w:r>
      <w:r w:rsidRPr="00D2474C">
        <w:rPr>
          <w:lang w:val="en-AU"/>
        </w:rPr>
        <w:t>I think it’s okay to not eat healthy as long as you exercise</w:t>
      </w:r>
      <w:r w:rsidR="00116BB4">
        <w:rPr>
          <w:lang w:val="en-AU"/>
        </w:rPr>
        <w:t>”</w:t>
      </w:r>
      <w:r w:rsidRPr="00D2474C">
        <w:rPr>
          <w:lang w:val="en-AU"/>
        </w:rPr>
        <w:t xml:space="preserve"> (13%).</w:t>
      </w:r>
      <w:r>
        <w:rPr>
          <w:lang w:val="en-AU"/>
        </w:rPr>
        <w:t xml:space="preserve"> There are l</w:t>
      </w:r>
      <w:r w:rsidRPr="00D2474C">
        <w:rPr>
          <w:lang w:val="en-AU"/>
        </w:rPr>
        <w:t xml:space="preserve">ower perceived costs for this segment with significantly lower agreement that </w:t>
      </w:r>
      <w:r w:rsidR="00116BB4">
        <w:rPr>
          <w:lang w:val="en-AU"/>
        </w:rPr>
        <w:t>“</w:t>
      </w:r>
      <w:r w:rsidRPr="00D2474C">
        <w:rPr>
          <w:lang w:val="en-AU"/>
        </w:rPr>
        <w:t>It’s too expensive to join a gym/organised sport etc.</w:t>
      </w:r>
      <w:r w:rsidR="00116BB4">
        <w:rPr>
          <w:lang w:val="en-AU"/>
        </w:rPr>
        <w:t>” (56%) and “</w:t>
      </w:r>
      <w:r w:rsidRPr="00D2474C">
        <w:rPr>
          <w:lang w:val="en-AU"/>
        </w:rPr>
        <w:t>I don’t have enough time to exercise</w:t>
      </w:r>
      <w:r w:rsidR="00116BB4">
        <w:rPr>
          <w:lang w:val="en-AU"/>
        </w:rPr>
        <w:t>”</w:t>
      </w:r>
      <w:r w:rsidRPr="00D2474C">
        <w:rPr>
          <w:lang w:val="en-AU"/>
        </w:rPr>
        <w:t xml:space="preserve"> (28%).</w:t>
      </w:r>
      <w:r>
        <w:rPr>
          <w:lang w:val="en-AU"/>
        </w:rPr>
        <w:t xml:space="preserve"> </w:t>
      </w:r>
      <w:r w:rsidRPr="00D2474C">
        <w:rPr>
          <w:lang w:val="en-AU"/>
        </w:rPr>
        <w:t xml:space="preserve">They were also significantly </w:t>
      </w:r>
      <w:r w:rsidR="00116BB4">
        <w:rPr>
          <w:lang w:val="en-AU"/>
        </w:rPr>
        <w:t>less likely to agree that “</w:t>
      </w:r>
      <w:r w:rsidRPr="00D2474C">
        <w:rPr>
          <w:lang w:val="en-AU"/>
        </w:rPr>
        <w:t>There’s just no sort of physical activity I like doing</w:t>
      </w:r>
      <w:r w:rsidR="00116BB4">
        <w:rPr>
          <w:lang w:val="en-AU"/>
        </w:rPr>
        <w:t>”</w:t>
      </w:r>
      <w:r w:rsidRPr="00D2474C">
        <w:rPr>
          <w:lang w:val="en-AU"/>
        </w:rPr>
        <w:t xml:space="preserve"> (16%).</w:t>
      </w:r>
    </w:p>
    <w:p w14:paraId="23C0AA8E" w14:textId="77777777" w:rsidR="0000418D" w:rsidRPr="00D2474C" w:rsidRDefault="0000418D" w:rsidP="002904B9">
      <w:pPr>
        <w:pStyle w:val="KTRBodyMain"/>
        <w:rPr>
          <w:lang w:val="en-AU"/>
        </w:rPr>
      </w:pPr>
      <w:r w:rsidRPr="00D2474C">
        <w:rPr>
          <w:lang w:val="en-AU"/>
        </w:rPr>
        <w:t xml:space="preserve">There is high self-efficacy among the segment when it comes to physical activity. They have high agreement that they can accomplish exercise and are less likely to feel embarrassed </w:t>
      </w:r>
      <w:r w:rsidR="00664F60">
        <w:rPr>
          <w:lang w:val="en-AU"/>
        </w:rPr>
        <w:t>being physically active</w:t>
      </w:r>
      <w:r w:rsidRPr="00D2474C">
        <w:rPr>
          <w:lang w:val="en-AU"/>
        </w:rPr>
        <w:t xml:space="preserve"> in public, unwelcome at gym/fitness centres, or uncomfortable in exercise clothes.</w:t>
      </w:r>
    </w:p>
    <w:p w14:paraId="315BC109" w14:textId="77777777" w:rsidR="00907677" w:rsidRDefault="0000418D" w:rsidP="002904B9">
      <w:pPr>
        <w:pStyle w:val="KTRBodyMain"/>
        <w:rPr>
          <w:lang w:val="en-AU"/>
        </w:rPr>
      </w:pPr>
      <w:r w:rsidRPr="00D2474C">
        <w:rPr>
          <w:lang w:val="en-AU"/>
        </w:rPr>
        <w:t xml:space="preserve">This segment has a higher level of mobility and capability </w:t>
      </w:r>
      <w:r>
        <w:rPr>
          <w:lang w:val="en-AU"/>
        </w:rPr>
        <w:t>than</w:t>
      </w:r>
      <w:r w:rsidRPr="00D2474C">
        <w:rPr>
          <w:lang w:val="en-AU"/>
        </w:rPr>
        <w:t xml:space="preserve"> other segments, wit</w:t>
      </w:r>
      <w:r w:rsidR="00116BB4">
        <w:rPr>
          <w:lang w:val="en-AU"/>
        </w:rPr>
        <w:t>h low levels of agreement that “</w:t>
      </w:r>
      <w:r w:rsidRPr="00D2474C">
        <w:rPr>
          <w:lang w:val="en-AU"/>
        </w:rPr>
        <w:t>Going for a gentle walk is all the exercise I can manage</w:t>
      </w:r>
      <w:r w:rsidR="00116BB4">
        <w:rPr>
          <w:lang w:val="en-AU"/>
        </w:rPr>
        <w:t>”</w:t>
      </w:r>
      <w:r w:rsidRPr="00D2474C">
        <w:rPr>
          <w:lang w:val="en-AU"/>
        </w:rPr>
        <w:t xml:space="preserve"> (25%).</w:t>
      </w:r>
    </w:p>
    <w:p w14:paraId="280939A2" w14:textId="77777777" w:rsidR="0000418D" w:rsidRPr="00D2474C" w:rsidRDefault="0000418D" w:rsidP="002904B9">
      <w:pPr>
        <w:pStyle w:val="KTRBodyMain"/>
        <w:rPr>
          <w:lang w:val="en-AU"/>
        </w:rPr>
      </w:pPr>
      <w:r w:rsidRPr="00D2474C">
        <w:rPr>
          <w:lang w:val="en-AU"/>
        </w:rPr>
        <w:t xml:space="preserve">They are actively conscious of </w:t>
      </w:r>
      <w:r>
        <w:rPr>
          <w:lang w:val="en-AU"/>
        </w:rPr>
        <w:t>physical activity</w:t>
      </w:r>
      <w:r w:rsidR="00116BB4">
        <w:rPr>
          <w:lang w:val="en-AU"/>
        </w:rPr>
        <w:t>, with the lowest agreement on “</w:t>
      </w:r>
      <w:r w:rsidRPr="00D2474C">
        <w:rPr>
          <w:lang w:val="en-AU"/>
        </w:rPr>
        <w:t>Being active is som</w:t>
      </w:r>
      <w:r w:rsidR="00116BB4">
        <w:rPr>
          <w:lang w:val="en-AU"/>
        </w:rPr>
        <w:t>ething I just don’t think about”</w:t>
      </w:r>
      <w:r w:rsidRPr="00D2474C">
        <w:rPr>
          <w:lang w:val="en-AU"/>
        </w:rPr>
        <w:t xml:space="preserve"> (20%).</w:t>
      </w:r>
    </w:p>
    <w:p w14:paraId="04F4BAA5" w14:textId="77777777" w:rsidR="0000418D" w:rsidRDefault="00777C0A" w:rsidP="002904B9">
      <w:pPr>
        <w:pStyle w:val="KTRBodyMain"/>
        <w:rPr>
          <w:lang w:val="en-AU"/>
        </w:rPr>
      </w:pPr>
      <w:r>
        <w:rPr>
          <w:lang w:val="en-AU"/>
        </w:rPr>
        <w:t>Committed</w:t>
      </w:r>
      <w:r w:rsidR="0000418D" w:rsidRPr="00D2474C">
        <w:rPr>
          <w:lang w:val="en-AU"/>
        </w:rPr>
        <w:t xml:space="preserve"> </w:t>
      </w:r>
      <w:r w:rsidR="0000418D">
        <w:rPr>
          <w:lang w:val="en-AU"/>
        </w:rPr>
        <w:t>who</w:t>
      </w:r>
      <w:r w:rsidR="0000418D" w:rsidRPr="00D2474C">
        <w:rPr>
          <w:lang w:val="en-AU"/>
        </w:rPr>
        <w:t xml:space="preserve"> are parents </w:t>
      </w:r>
      <w:r w:rsidR="0000418D">
        <w:rPr>
          <w:lang w:val="en-AU"/>
        </w:rPr>
        <w:t>are</w:t>
      </w:r>
      <w:r w:rsidR="0000418D" w:rsidRPr="00D2474C">
        <w:rPr>
          <w:lang w:val="en-AU"/>
        </w:rPr>
        <w:t xml:space="preserve"> significantly more likely to believe that they ha</w:t>
      </w:r>
      <w:r w:rsidR="0000418D">
        <w:rPr>
          <w:lang w:val="en-AU"/>
        </w:rPr>
        <w:t>ve</w:t>
      </w:r>
      <w:r w:rsidR="0000418D" w:rsidRPr="00D2474C">
        <w:rPr>
          <w:lang w:val="en-AU"/>
        </w:rPr>
        <w:t xml:space="preserve"> a big influence on how physically active their child </w:t>
      </w:r>
      <w:r w:rsidR="0000418D">
        <w:rPr>
          <w:lang w:val="en-AU"/>
        </w:rPr>
        <w:t>i</w:t>
      </w:r>
      <w:r w:rsidR="0000418D" w:rsidRPr="00D2474C">
        <w:rPr>
          <w:lang w:val="en-AU"/>
        </w:rPr>
        <w:t xml:space="preserve">s, and </w:t>
      </w:r>
      <w:r w:rsidR="0000418D">
        <w:rPr>
          <w:lang w:val="en-AU"/>
        </w:rPr>
        <w:t>are</w:t>
      </w:r>
      <w:r w:rsidR="0000418D" w:rsidRPr="00D2474C">
        <w:rPr>
          <w:lang w:val="en-AU"/>
        </w:rPr>
        <w:t xml:space="preserve"> attempting to be role models to them. They also tr</w:t>
      </w:r>
      <w:r w:rsidR="0000418D">
        <w:rPr>
          <w:lang w:val="en-AU"/>
        </w:rPr>
        <w:t>y</w:t>
      </w:r>
      <w:r w:rsidR="0000418D" w:rsidRPr="00D2474C">
        <w:rPr>
          <w:lang w:val="en-AU"/>
        </w:rPr>
        <w:t xml:space="preserve"> to encourage their children to be active every day and spend time being active with them.</w:t>
      </w:r>
    </w:p>
    <w:p w14:paraId="3BA907A9" w14:textId="77777777" w:rsidR="00C40DE5" w:rsidRPr="000F627F" w:rsidRDefault="00C40DE5" w:rsidP="00670FF1">
      <w:pPr>
        <w:pStyle w:val="Heading3KTRHeading31"/>
      </w:pPr>
      <w:r w:rsidRPr="000F627F">
        <w:lastRenderedPageBreak/>
        <w:t>Information sources and influence of social media</w:t>
      </w:r>
    </w:p>
    <w:p w14:paraId="5E97AF51" w14:textId="77777777" w:rsidR="00F564EB" w:rsidRPr="00F564EB" w:rsidRDefault="00777C0A" w:rsidP="00F564EB">
      <w:pPr>
        <w:pStyle w:val="KTRBodyMain"/>
        <w:rPr>
          <w:lang w:val="en-AU"/>
        </w:rPr>
      </w:pPr>
      <w:r>
        <w:rPr>
          <w:rFonts w:eastAsia="Times New Roman" w:cs="Arial"/>
          <w:lang w:val="en-AU"/>
        </w:rPr>
        <w:t>Committed</w:t>
      </w:r>
      <w:r w:rsidR="00F564EB" w:rsidRPr="00F564EB">
        <w:rPr>
          <w:lang w:val="en-AU"/>
        </w:rPr>
        <w:t xml:space="preserve"> are the most likely segment to seek out and use information on health, food, and physical activity. They are the segment to have the greatest amount of conversations about food nutrition, exercise, and weight. It is a clear driver of their continuous commitment towards a healthy lifestyle and is part of their daily activity.</w:t>
      </w:r>
    </w:p>
    <w:p w14:paraId="7C2D96DB" w14:textId="77777777" w:rsidR="00F564EB" w:rsidRPr="00F564EB" w:rsidRDefault="00F564EB" w:rsidP="00F564EB">
      <w:pPr>
        <w:pStyle w:val="KTRBodyMain"/>
        <w:rPr>
          <w:lang w:val="en-AU"/>
        </w:rPr>
      </w:pPr>
      <w:r w:rsidRPr="00F564EB">
        <w:rPr>
          <w:lang w:val="en-AU"/>
        </w:rPr>
        <w:t xml:space="preserve">Social media is a key source of information for this segment, as the individuals seek out groups, people, or pages to look for ideas to improve their overall health or add to their repertoire/skill set. </w:t>
      </w:r>
      <w:r w:rsidR="00777C0A">
        <w:rPr>
          <w:rFonts w:eastAsia="Times New Roman" w:cs="Arial"/>
          <w:lang w:val="en-AU"/>
        </w:rPr>
        <w:t>Committed</w:t>
      </w:r>
      <w:r w:rsidRPr="00F564EB">
        <w:rPr>
          <w:lang w:val="en-AU"/>
        </w:rPr>
        <w:t xml:space="preserve"> are </w:t>
      </w:r>
      <w:r w:rsidR="0043443E">
        <w:rPr>
          <w:lang w:val="en-AU"/>
        </w:rPr>
        <w:t xml:space="preserve">significantly more likely to have higher recall of </w:t>
      </w:r>
      <w:r w:rsidRPr="00F564EB">
        <w:rPr>
          <w:lang w:val="en-AU"/>
        </w:rPr>
        <w:t>posts or status updates from friends on food and exercise/physical activity. They are also the most likely segment to take action from the content they view, with a third regularly cooking a meal/recipe, and a fifth trying a new exercise/type of physical activity as a result of s</w:t>
      </w:r>
      <w:r w:rsidR="00DF10C7">
        <w:rPr>
          <w:lang w:val="en-AU"/>
        </w:rPr>
        <w:t xml:space="preserve">eeing something in their feed. </w:t>
      </w:r>
      <w:r w:rsidR="00777C0A">
        <w:rPr>
          <w:lang w:val="en-AU"/>
        </w:rPr>
        <w:t>Committed</w:t>
      </w:r>
      <w:r w:rsidRPr="00F564EB">
        <w:rPr>
          <w:lang w:val="en-AU"/>
        </w:rPr>
        <w:t xml:space="preserve"> have the highest usage of Instagram with over a quarter (26%) using the platform daily, so it is likely that this is the platform where a lot of the following and action taken is occurring from.</w:t>
      </w:r>
    </w:p>
    <w:p w14:paraId="7C0146FE" w14:textId="77777777" w:rsidR="00F564EB" w:rsidRPr="00F564EB" w:rsidRDefault="00F564EB" w:rsidP="00F564EB">
      <w:pPr>
        <w:pStyle w:val="KTRBodyMain"/>
        <w:rPr>
          <w:lang w:val="en-AU"/>
        </w:rPr>
      </w:pPr>
      <w:r w:rsidRPr="00F564EB">
        <w:rPr>
          <w:lang w:val="en-AU"/>
        </w:rPr>
        <w:t xml:space="preserve">Other online sources are also important for </w:t>
      </w:r>
      <w:r w:rsidR="00777C0A">
        <w:rPr>
          <w:lang w:val="en-AU"/>
        </w:rPr>
        <w:t>Committed</w:t>
      </w:r>
      <w:r w:rsidR="00777C0A" w:rsidRPr="00F564EB">
        <w:rPr>
          <w:lang w:val="en-AU"/>
        </w:rPr>
        <w:t xml:space="preserve"> </w:t>
      </w:r>
      <w:r w:rsidRPr="00F564EB">
        <w:rPr>
          <w:lang w:val="en-AU"/>
        </w:rPr>
        <w:t>with internet searches used 90% of the time when wanting to find a recipe, and subscriptions to group emails that send information about healthy food and exercise/physical activity regularly read.</w:t>
      </w:r>
    </w:p>
    <w:p w14:paraId="580D6CCB" w14:textId="77777777" w:rsidR="00F564EB" w:rsidRPr="00F564EB" w:rsidRDefault="00F564EB" w:rsidP="00F564EB">
      <w:pPr>
        <w:pStyle w:val="KTRBodyMain"/>
        <w:rPr>
          <w:lang w:val="en-AU"/>
        </w:rPr>
      </w:pPr>
      <w:r w:rsidRPr="00F564EB">
        <w:rPr>
          <w:lang w:val="en-AU"/>
        </w:rPr>
        <w:t xml:space="preserve">A quarter (25%) of the segment also regularly picks up the free supermarket recipe magazine whilst shopping and are the most likely segment to take advantage of the magazine as a source of information, using it to regularly cook recipes (15%) and gain ideas for </w:t>
      </w:r>
      <w:r w:rsidR="0043443E">
        <w:rPr>
          <w:lang w:val="en-AU"/>
        </w:rPr>
        <w:t>recipes (23%).</w:t>
      </w:r>
    </w:p>
    <w:p w14:paraId="16137E97" w14:textId="77777777" w:rsidR="00F564EB" w:rsidRPr="00F564EB" w:rsidRDefault="00F564EB" w:rsidP="00F564EB">
      <w:pPr>
        <w:pStyle w:val="KTRBodyMain"/>
        <w:rPr>
          <w:lang w:val="en-AU"/>
        </w:rPr>
      </w:pPr>
      <w:r w:rsidRPr="00F564EB">
        <w:rPr>
          <w:lang w:val="en-AU"/>
        </w:rPr>
        <w:t>This segment also takes advantage of recipes in newspaper lift outs or other magazines, regularly using them to cook one of the recipes (15%), or using them for ideas (19%).</w:t>
      </w:r>
    </w:p>
    <w:p w14:paraId="04EC2E57" w14:textId="77777777" w:rsidR="00F564EB" w:rsidRPr="00F564EB" w:rsidRDefault="00777C0A" w:rsidP="00F564EB">
      <w:pPr>
        <w:pStyle w:val="KTRBodyMain"/>
        <w:rPr>
          <w:lang w:val="en-AU"/>
        </w:rPr>
      </w:pPr>
      <w:r>
        <w:rPr>
          <w:lang w:val="en-AU"/>
        </w:rPr>
        <w:t>Committed</w:t>
      </w:r>
      <w:r w:rsidRPr="00F564EB">
        <w:rPr>
          <w:lang w:val="en-AU"/>
        </w:rPr>
        <w:t xml:space="preserve"> </w:t>
      </w:r>
      <w:r w:rsidR="00F564EB" w:rsidRPr="00F564EB">
        <w:rPr>
          <w:lang w:val="en-AU"/>
        </w:rPr>
        <w:t>are significantly more likely to use technology to aid them in their health journey, with 30% regularly using an app or device that tracks food and/or exercise.</w:t>
      </w:r>
    </w:p>
    <w:p w14:paraId="73BA7E05" w14:textId="77777777" w:rsidR="002137D4" w:rsidRDefault="00777C0A" w:rsidP="00D51148">
      <w:pPr>
        <w:pStyle w:val="KTRBodyMain"/>
        <w:rPr>
          <w:lang w:val="en-AU"/>
        </w:rPr>
      </w:pPr>
      <w:r>
        <w:rPr>
          <w:lang w:val="en-AU"/>
        </w:rPr>
        <w:t>Committed</w:t>
      </w:r>
      <w:r w:rsidR="00F564EB" w:rsidRPr="00F564EB">
        <w:rPr>
          <w:lang w:val="en-AU"/>
        </w:rPr>
        <w:t xml:space="preserve"> were significantly more likely to watch cooking/kitchen shows MasterChef (49%), Jaimie Oliver (35%), and Michael Mosely (12%).</w:t>
      </w:r>
    </w:p>
    <w:p w14:paraId="54816B6B" w14:textId="77777777" w:rsidR="00EF6C70" w:rsidRDefault="00EF6C70" w:rsidP="00F7268F">
      <w:pPr>
        <w:pStyle w:val="KTRBodyMain"/>
        <w:spacing w:after="6000"/>
        <w:rPr>
          <w:lang w:val="en-AU"/>
        </w:rPr>
      </w:pPr>
    </w:p>
    <w:p w14:paraId="0402CD67" w14:textId="77777777" w:rsidR="003B4A81" w:rsidRPr="00F77E53" w:rsidRDefault="00777C0A" w:rsidP="00670FF1">
      <w:pPr>
        <w:pStyle w:val="Heading3"/>
      </w:pPr>
      <w:r>
        <w:lastRenderedPageBreak/>
        <w:t>Engaged</w:t>
      </w:r>
      <w:r w:rsidR="003B4A81">
        <w:t xml:space="preserve"> (13% of Australian adults)</w:t>
      </w:r>
    </w:p>
    <w:p w14:paraId="7A8EA09C" w14:textId="77777777" w:rsidR="003B4A81" w:rsidRDefault="00777C0A" w:rsidP="003B4A81">
      <w:pPr>
        <w:pStyle w:val="KTRBodyMain"/>
        <w:rPr>
          <w:lang w:val="en-AU"/>
        </w:rPr>
      </w:pPr>
      <w:r>
        <w:rPr>
          <w:lang w:val="en-AU"/>
        </w:rPr>
        <w:t>Engaged</w:t>
      </w:r>
      <w:r w:rsidR="003B4A81" w:rsidRPr="0027072D">
        <w:rPr>
          <w:lang w:val="en-AU"/>
        </w:rPr>
        <w:t xml:space="preserve"> are more likely to be females, mid to high</w:t>
      </w:r>
      <w:r w:rsidR="00E1524D">
        <w:rPr>
          <w:lang w:val="en-AU"/>
        </w:rPr>
        <w:t xml:space="preserve"> household</w:t>
      </w:r>
      <w:r w:rsidR="003B4A81" w:rsidRPr="0027072D">
        <w:rPr>
          <w:lang w:val="en-AU"/>
        </w:rPr>
        <w:t xml:space="preserve"> income</w:t>
      </w:r>
      <w:r w:rsidR="00EF6C70">
        <w:rPr>
          <w:lang w:val="en-AU"/>
        </w:rPr>
        <w:t>,</w:t>
      </w:r>
      <w:r w:rsidR="003B4A81" w:rsidRPr="0027072D">
        <w:rPr>
          <w:lang w:val="en-AU"/>
        </w:rPr>
        <w:t xml:space="preserve"> and university educated. </w:t>
      </w:r>
      <w:r w:rsidR="00EF6C70" w:rsidRPr="0027072D">
        <w:rPr>
          <w:lang w:val="en-AU"/>
        </w:rPr>
        <w:t>A high proportion has a ‘way of eating’ and believes</w:t>
      </w:r>
      <w:r w:rsidR="003B4A81" w:rsidRPr="0027072D">
        <w:rPr>
          <w:lang w:val="en-AU"/>
        </w:rPr>
        <w:t xml:space="preserve"> having a healthy lifestyle is important. Fewer obese respondents reside in this segment with </w:t>
      </w:r>
      <w:r w:rsidR="001D0CE1">
        <w:rPr>
          <w:lang w:val="en-AU"/>
        </w:rPr>
        <w:t>a higher proportion</w:t>
      </w:r>
      <w:r w:rsidR="003B4A81" w:rsidRPr="0027072D">
        <w:rPr>
          <w:lang w:val="en-AU"/>
        </w:rPr>
        <w:t xml:space="preserve"> being normal weight. This segment is more likely to engage and follow social media content about diet</w:t>
      </w:r>
      <w:r w:rsidR="00F44437">
        <w:rPr>
          <w:lang w:val="en-AU"/>
        </w:rPr>
        <w:t>/</w:t>
      </w:r>
      <w:r w:rsidR="001D0CE1">
        <w:rPr>
          <w:lang w:val="en-AU"/>
        </w:rPr>
        <w:t>physical activity</w:t>
      </w:r>
      <w:r w:rsidR="003B4A81" w:rsidRPr="0027072D">
        <w:rPr>
          <w:lang w:val="en-AU"/>
        </w:rPr>
        <w:t>.</w:t>
      </w:r>
    </w:p>
    <w:p w14:paraId="4CB489B7" w14:textId="77777777" w:rsidR="00C40DE5" w:rsidRPr="00C40DE5" w:rsidRDefault="00C40DE5" w:rsidP="00EC7A1D">
      <w:pPr>
        <w:pStyle w:val="Heading3KTRHeading31"/>
      </w:pPr>
      <w:r w:rsidRPr="00C40DE5">
        <w:t>Demographics</w:t>
      </w:r>
    </w:p>
    <w:p w14:paraId="451413DD" w14:textId="77777777" w:rsidR="00C40DE5" w:rsidRPr="00D2474C" w:rsidRDefault="00777C0A" w:rsidP="00CC4A8A">
      <w:pPr>
        <w:pStyle w:val="KTRBodyMain"/>
        <w:rPr>
          <w:lang w:val="en-AU"/>
        </w:rPr>
      </w:pPr>
      <w:r>
        <w:rPr>
          <w:lang w:val="en-AU"/>
        </w:rPr>
        <w:t>Engaged</w:t>
      </w:r>
      <w:r w:rsidR="00C40DE5" w:rsidRPr="00D2474C">
        <w:rPr>
          <w:lang w:val="en-AU"/>
        </w:rPr>
        <w:t xml:space="preserve"> are significantly more likely to be females (56%) than males (44%). They have a hi</w:t>
      </w:r>
      <w:r w:rsidR="00C347EF">
        <w:rPr>
          <w:lang w:val="en-AU"/>
        </w:rPr>
        <w:t>gher proportion of those who have</w:t>
      </w:r>
      <w:r w:rsidR="00C40DE5" w:rsidRPr="00D2474C">
        <w:rPr>
          <w:lang w:val="en-AU"/>
        </w:rPr>
        <w:t xml:space="preserve"> mid to high</w:t>
      </w:r>
      <w:r w:rsidR="00C347EF">
        <w:rPr>
          <w:lang w:val="en-AU"/>
        </w:rPr>
        <w:t xml:space="preserve"> household</w:t>
      </w:r>
      <w:r w:rsidR="00C40DE5" w:rsidRPr="00D2474C">
        <w:rPr>
          <w:lang w:val="en-AU"/>
        </w:rPr>
        <w:t xml:space="preserve"> income, and have the highest proportion of those who are university educated (51%).</w:t>
      </w:r>
      <w:r w:rsidR="00EF6C70">
        <w:rPr>
          <w:lang w:val="en-AU"/>
        </w:rPr>
        <w:t xml:space="preserve"> </w:t>
      </w:r>
      <w:r w:rsidR="00C40DE5" w:rsidRPr="00D2474C">
        <w:rPr>
          <w:lang w:val="en-AU"/>
        </w:rPr>
        <w:t>There is a slight trend towards those aged 35-49 year olds (38%), however all believe having a healthy lifestyle is important (100%).</w:t>
      </w:r>
    </w:p>
    <w:p w14:paraId="2E4ACBB8" w14:textId="77777777" w:rsidR="00C40DE5" w:rsidRPr="00D2474C" w:rsidRDefault="00C40DE5" w:rsidP="00CC4A8A">
      <w:pPr>
        <w:pStyle w:val="KTRBodyMain"/>
        <w:rPr>
          <w:lang w:val="en-AU"/>
        </w:rPr>
      </w:pPr>
      <w:r>
        <w:rPr>
          <w:lang w:val="en-AU"/>
        </w:rPr>
        <w:t>The f</w:t>
      </w:r>
      <w:r w:rsidRPr="00D2474C">
        <w:rPr>
          <w:lang w:val="en-AU"/>
        </w:rPr>
        <w:t xml:space="preserve">ewest obese respondents (17%) reside in </w:t>
      </w:r>
      <w:r>
        <w:rPr>
          <w:lang w:val="en-AU"/>
        </w:rPr>
        <w:t>t</w:t>
      </w:r>
      <w:r w:rsidRPr="00D2474C">
        <w:rPr>
          <w:lang w:val="en-AU"/>
        </w:rPr>
        <w:t xml:space="preserve">his segment with </w:t>
      </w:r>
      <w:r>
        <w:rPr>
          <w:lang w:val="en-AU"/>
        </w:rPr>
        <w:t>a higher incidence of</w:t>
      </w:r>
      <w:r w:rsidRPr="00D2474C">
        <w:rPr>
          <w:lang w:val="en-AU"/>
        </w:rPr>
        <w:t xml:space="preserve"> normal weight (48%). This segment is also likely to describe themselves as an organised person (92%) and follows social media content about diet/physical activity.</w:t>
      </w:r>
    </w:p>
    <w:p w14:paraId="067621CC" w14:textId="77777777" w:rsidR="00C40DE5" w:rsidRDefault="00C40DE5" w:rsidP="00EF6C70">
      <w:pPr>
        <w:pStyle w:val="Figureheading"/>
        <w:spacing w:before="240"/>
      </w:pPr>
      <w:bookmarkStart w:id="134" w:name="_Toc514160747"/>
      <w:r w:rsidRPr="00462E66">
        <w:t xml:space="preserve">Figure </w:t>
      </w:r>
      <w:r w:rsidR="00F3252E">
        <w:t>11</w:t>
      </w:r>
      <w:r w:rsidRPr="00462E66">
        <w:t>.</w:t>
      </w:r>
      <w:r w:rsidR="00C803D9" w:rsidRPr="00462E66">
        <w:t>2</w:t>
      </w:r>
      <w:r w:rsidRPr="00462E66">
        <w:t>.</w:t>
      </w:r>
      <w:r w:rsidR="00C803D9" w:rsidRPr="00462E66">
        <w:t>1</w:t>
      </w:r>
      <w:r w:rsidR="00B32226" w:rsidRPr="00462E66">
        <w:t>.1</w:t>
      </w:r>
      <w:r w:rsidRPr="00462E66">
        <w:t xml:space="preserve">: Demographics </w:t>
      </w:r>
      <w:r w:rsidR="00B02426">
        <w:t>–</w:t>
      </w:r>
      <w:r w:rsidRPr="00462E66">
        <w:t xml:space="preserve"> </w:t>
      </w:r>
      <w:r w:rsidR="00777C0A" w:rsidRPr="00462E66">
        <w:t>Engaged</w:t>
      </w:r>
      <w:bookmarkEnd w:id="134"/>
    </w:p>
    <w:p w14:paraId="7CFB3B50" w14:textId="77777777" w:rsidR="00B02426" w:rsidRPr="00462E66" w:rsidRDefault="00EF6C70" w:rsidP="00210905">
      <w:pPr>
        <w:pStyle w:val="Image"/>
        <w:numPr>
          <w:ilvl w:val="0"/>
          <w:numId w:val="0"/>
        </w:numPr>
        <w:spacing w:before="0" w:after="0"/>
      </w:pPr>
      <w:r>
        <w:rPr>
          <w:lang w:eastAsia="en-AU"/>
        </w:rPr>
        <w:drawing>
          <wp:inline distT="0" distB="0" distL="0" distR="0" wp14:anchorId="50DF7A5E" wp14:editId="28664D14">
            <wp:extent cx="4982205" cy="4824000"/>
            <wp:effectExtent l="0" t="0" r="0" b="0"/>
            <wp:docPr id="481" name="Picture 481" descr="This graph illustrates proportions of respondents in the committed segment “Attainers”, distributed across the following demographic variables: BMI, Gender, Age, Parents and Income.&#10;Percentages that differ significantly from the total survey population are also depicted.&#10;&#10;Variable – BMI&#10;Subgroups&#10;Underweight 1% (significantly lower)&#10;Normal Weight 48% (significantly higher)&#10;Overweight 34%&#10;Obese 17% (significantly lower)&#10;&#10;Variable – Gender&#10;Subgroups&#10;Male 44% (significantly lower)  &#10;Female  56% (significantly higher) &#10;&#10;Variable –Age&#10;Subgroups&#10;18-24 13%   &#10;25-34 18%   &#10;35-49 38% &#10;50-64 31%   &#10;&#10;Variable – Parents&#10;Subgroups&#10;Parent  50%&#10;Other adult 50% &#10;&#10;Variable – Income&#10;Subgroups&#10;Below $60000 19% (significantly lower)&#10;$60000 to $100000 24%&#10;$100000 to $150000 23%&#10;Above $150000 19%" title="Figure 11.2.1.1: Demographics – Eng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4982205" cy="4824000"/>
                    </a:xfrm>
                    <a:prstGeom prst="rect">
                      <a:avLst/>
                    </a:prstGeom>
                    <a:noFill/>
                    <a:ln>
                      <a:noFill/>
                    </a:ln>
                    <a:extLst>
                      <a:ext uri="{53640926-AAD7-44D8-BBD7-CCE9431645EC}">
                        <a14:shadowObscured xmlns:a14="http://schemas.microsoft.com/office/drawing/2010/main"/>
                      </a:ext>
                    </a:extLst>
                  </pic:spPr>
                </pic:pic>
              </a:graphicData>
            </a:graphic>
          </wp:inline>
        </w:drawing>
      </w:r>
    </w:p>
    <w:p w14:paraId="4D1F72B5" w14:textId="77777777" w:rsidR="007A21C2" w:rsidRPr="00462E66" w:rsidRDefault="007A21C2" w:rsidP="0089194A">
      <w:pPr>
        <w:pStyle w:val="Sourcematerial"/>
        <w:rPr>
          <w:rFonts w:ascii="Times New Roman" w:hAnsi="Times New Roman"/>
          <w:sz w:val="24"/>
          <w:szCs w:val="24"/>
        </w:rPr>
      </w:pPr>
      <w:r w:rsidRPr="00462E66">
        <w:rPr>
          <w:rFonts w:cs="Arial"/>
        </w:rPr>
        <w:t xml:space="preserve">SOURCE: </w:t>
      </w:r>
      <w:r w:rsidRPr="00916D8C">
        <w:t>E1: How much do you weigh? E2: How tall are you? S3: Are you male or female? S4: How old are you? S5: Which of the following best describes your household situation?</w:t>
      </w:r>
      <w:r>
        <w:t xml:space="preserve"> H4. W</w:t>
      </w:r>
      <w:r w:rsidR="00EF6C70">
        <w:t xml:space="preserve">hich of the following </w:t>
      </w:r>
      <w:r w:rsidRPr="00916D8C">
        <w:t>best describ</w:t>
      </w:r>
      <w:r>
        <w:t>es your household’s approximate i</w:t>
      </w:r>
      <w:r w:rsidRPr="00916D8C">
        <w:t>ncome</w:t>
      </w:r>
      <w:r>
        <w:t>?</w:t>
      </w:r>
    </w:p>
    <w:p w14:paraId="4A807354" w14:textId="77777777" w:rsidR="00EF6C70" w:rsidRDefault="007A21C2" w:rsidP="007511FD">
      <w:pPr>
        <w:pStyle w:val="Sourcematerial"/>
      </w:pPr>
      <w:r w:rsidRPr="00462E66">
        <w:t xml:space="preserve">BASE: </w:t>
      </w:r>
      <w:r>
        <w:t>Engaged segment</w:t>
      </w:r>
      <w:r w:rsidRPr="00462E66">
        <w:t xml:space="preserve"> </w:t>
      </w:r>
      <w:r>
        <w:t>(n=425)</w:t>
      </w:r>
    </w:p>
    <w:p w14:paraId="3CD534BC" w14:textId="77777777" w:rsidR="001D0CE1" w:rsidRDefault="00DF10C7" w:rsidP="00D51148">
      <w:pPr>
        <w:pStyle w:val="Sourcematerial"/>
      </w:pPr>
      <w:r w:rsidRPr="007008DF">
        <w:t>NOTE: The</w:t>
      </w:r>
      <w:r w:rsidR="00210905">
        <w:t xml:space="preserve"> downward pointing</w:t>
      </w:r>
      <w:r w:rsidRPr="007008DF">
        <w:t xml:space="preserve"> red and </w:t>
      </w:r>
      <w:r w:rsidR="00210905">
        <w:t xml:space="preserve">upward pointing </w:t>
      </w:r>
      <w:r w:rsidRPr="007008DF">
        <w:t xml:space="preserve">green </w:t>
      </w:r>
      <w:r>
        <w:t>arrows</w:t>
      </w:r>
      <w:r w:rsidRPr="007008DF">
        <w:t xml:space="preserve"> indicate a significant difference at the 95% confidence interval against the total survey population.</w:t>
      </w:r>
    </w:p>
    <w:p w14:paraId="5A54D441" w14:textId="77777777" w:rsidR="00EF6C70" w:rsidRPr="007511FD" w:rsidRDefault="00EF6C70" w:rsidP="00EF6C70">
      <w:pPr>
        <w:pStyle w:val="KTRBodyMain"/>
      </w:pPr>
    </w:p>
    <w:p w14:paraId="035FB827" w14:textId="77777777" w:rsidR="00C40DE5" w:rsidRDefault="00C40DE5" w:rsidP="00670FF1">
      <w:pPr>
        <w:pStyle w:val="Heading3KTRHeading31"/>
      </w:pPr>
      <w:r>
        <w:lastRenderedPageBreak/>
        <w:t>Behaviour</w:t>
      </w:r>
    </w:p>
    <w:p w14:paraId="0A287149" w14:textId="77777777" w:rsidR="00907677" w:rsidRDefault="00777C0A" w:rsidP="002904B9">
      <w:pPr>
        <w:pStyle w:val="KTRBodyMain"/>
        <w:rPr>
          <w:lang w:val="en-AU" w:eastAsia="en-GB"/>
        </w:rPr>
      </w:pPr>
      <w:r>
        <w:rPr>
          <w:lang w:val="en-AU" w:eastAsia="en-GB"/>
        </w:rPr>
        <w:t>Engaged</w:t>
      </w:r>
      <w:r w:rsidR="005363D5">
        <w:rPr>
          <w:lang w:val="en-AU" w:eastAsia="en-GB"/>
        </w:rPr>
        <w:t xml:space="preserve"> respondents are significantly more </w:t>
      </w:r>
      <w:r w:rsidR="0000418D" w:rsidRPr="00D2474C">
        <w:rPr>
          <w:lang w:val="en-AU" w:eastAsia="en-GB"/>
        </w:rPr>
        <w:t>likely</w:t>
      </w:r>
      <w:r w:rsidR="005363D5">
        <w:rPr>
          <w:lang w:val="en-AU" w:eastAsia="en-GB"/>
        </w:rPr>
        <w:t xml:space="preserve"> than the average</w:t>
      </w:r>
      <w:r w:rsidR="0000418D" w:rsidRPr="00D2474C">
        <w:rPr>
          <w:lang w:val="en-AU" w:eastAsia="en-GB"/>
        </w:rPr>
        <w:t xml:space="preserve"> to be doing a sufficient amount of physical activity, with over half (56%) achieving the recommended guideline. As a result fewer are in the insufficient (31%), or negligible range (8%).</w:t>
      </w:r>
    </w:p>
    <w:p w14:paraId="4C8EAB13" w14:textId="77777777" w:rsidR="0000418D" w:rsidRPr="00D2474C" w:rsidRDefault="0000418D" w:rsidP="002904B9">
      <w:pPr>
        <w:pStyle w:val="KTRBodyMain"/>
        <w:rPr>
          <w:rFonts w:eastAsia="Times New Roman" w:cs="Arial"/>
          <w:lang w:val="en-AU"/>
        </w:rPr>
      </w:pPr>
      <w:r w:rsidRPr="00D2474C">
        <w:rPr>
          <w:lang w:val="en-AU" w:eastAsia="en-GB"/>
        </w:rPr>
        <w:t>Over half (52%), perceived the amount of physical activity you should be doing as over 150 minutes, more than guidelines however</w:t>
      </w:r>
      <w:r w:rsidRPr="00D2474C">
        <w:rPr>
          <w:rFonts w:eastAsia="Times New Roman" w:cs="Arial"/>
          <w:lang w:val="en-AU"/>
        </w:rPr>
        <w:t xml:space="preserve"> close to three quarters (74%) still described their level of physical activity over the last year as healthy.</w:t>
      </w:r>
    </w:p>
    <w:p w14:paraId="1845E287" w14:textId="77777777" w:rsidR="0000418D" w:rsidRPr="00D2474C" w:rsidRDefault="0000418D" w:rsidP="002904B9">
      <w:pPr>
        <w:pStyle w:val="KTRBodyMain"/>
        <w:rPr>
          <w:lang w:val="en-AU" w:eastAsia="en-GB"/>
        </w:rPr>
      </w:pPr>
      <w:r w:rsidRPr="00D2474C">
        <w:rPr>
          <w:lang w:val="en-AU" w:eastAsia="en-GB"/>
        </w:rPr>
        <w:t xml:space="preserve">This segment is likely to eat on or above the </w:t>
      </w:r>
      <w:r w:rsidR="00DF10C7">
        <w:rPr>
          <w:lang w:val="en-AU" w:eastAsia="en-GB"/>
        </w:rPr>
        <w:t>Australian Dietary G</w:t>
      </w:r>
      <w:r w:rsidRPr="00D2474C">
        <w:rPr>
          <w:lang w:val="en-AU" w:eastAsia="en-GB"/>
        </w:rPr>
        <w:t xml:space="preserve">uidelines </w:t>
      </w:r>
      <w:r w:rsidR="003C550C">
        <w:rPr>
          <w:lang w:val="en-AU" w:eastAsia="en-GB"/>
        </w:rPr>
        <w:t xml:space="preserve">recommended number of serves </w:t>
      </w:r>
      <w:r w:rsidRPr="00D2474C">
        <w:rPr>
          <w:lang w:val="en-AU" w:eastAsia="en-GB"/>
        </w:rPr>
        <w:t>for frui</w:t>
      </w:r>
      <w:r w:rsidR="001D0CE1">
        <w:rPr>
          <w:lang w:val="en-AU" w:eastAsia="en-GB"/>
        </w:rPr>
        <w:t>t (66</w:t>
      </w:r>
      <w:r w:rsidRPr="00D2474C">
        <w:rPr>
          <w:lang w:val="en-AU" w:eastAsia="en-GB"/>
        </w:rPr>
        <w:t xml:space="preserve">%) and vegetables (17%), with the mean consumption ‘yesterday’ 2.2 and 3 respectively. </w:t>
      </w:r>
      <w:r w:rsidR="00777C0A" w:rsidRPr="00777C0A">
        <w:rPr>
          <w:lang w:val="en-AU" w:eastAsia="en-GB"/>
        </w:rPr>
        <w:t>Committed</w:t>
      </w:r>
      <w:r w:rsidRPr="00D2474C">
        <w:rPr>
          <w:lang w:val="en-AU" w:eastAsia="en-GB"/>
        </w:rPr>
        <w:t xml:space="preserve"> consume the greatest proportion of fruit out of all segments, and the second largest amount of vegetables</w:t>
      </w:r>
      <w:r w:rsidR="007853BE">
        <w:rPr>
          <w:lang w:val="en-AU" w:eastAsia="en-GB"/>
        </w:rPr>
        <w:t xml:space="preserve"> (after </w:t>
      </w:r>
      <w:r w:rsidR="005363D5">
        <w:rPr>
          <w:lang w:val="en-AU" w:eastAsia="en-GB"/>
        </w:rPr>
        <w:t>C</w:t>
      </w:r>
      <w:r w:rsidR="007853BE">
        <w:rPr>
          <w:lang w:val="en-AU" w:eastAsia="en-GB"/>
        </w:rPr>
        <w:t>ommitted)</w:t>
      </w:r>
      <w:r w:rsidRPr="00D2474C">
        <w:rPr>
          <w:lang w:val="en-AU" w:eastAsia="en-GB"/>
        </w:rPr>
        <w:t>.</w:t>
      </w:r>
    </w:p>
    <w:p w14:paraId="4C101ABA" w14:textId="77777777" w:rsidR="0000418D" w:rsidRPr="00D2474C" w:rsidRDefault="0000418D" w:rsidP="002904B9">
      <w:pPr>
        <w:pStyle w:val="KTRBodyMain"/>
        <w:rPr>
          <w:lang w:val="en-AU" w:eastAsia="en-GB"/>
        </w:rPr>
      </w:pPr>
      <w:r w:rsidRPr="00D2474C">
        <w:rPr>
          <w:lang w:val="en-AU" w:eastAsia="en-GB"/>
        </w:rPr>
        <w:t xml:space="preserve">This segment is less likely </w:t>
      </w:r>
      <w:r w:rsidR="005363D5">
        <w:rPr>
          <w:lang w:val="en-AU" w:eastAsia="en-GB"/>
        </w:rPr>
        <w:t xml:space="preserve">(when compared to the average) </w:t>
      </w:r>
      <w:r w:rsidRPr="00D2474C">
        <w:rPr>
          <w:lang w:val="en-AU" w:eastAsia="en-GB"/>
        </w:rPr>
        <w:t xml:space="preserve">to be consuming confectionary and fast food products with 41% and 14% consuming ‘yesterday’. This consumption pattern occurs regularly with 61% answering that they had eaten </w:t>
      </w:r>
      <w:r w:rsidRPr="00213AE4">
        <w:rPr>
          <w:rStyle w:val="KTRBodymainUnderlineChar"/>
        </w:rPr>
        <w:t>no</w:t>
      </w:r>
      <w:r w:rsidRPr="00D2474C">
        <w:rPr>
          <w:lang w:val="en-AU" w:eastAsia="en-GB"/>
        </w:rPr>
        <w:t xml:space="preserve"> fast food over the last week They are however, significantly more likely to consume alcohol (37%) and 16% had eaten sweet snacks 6-7 days over the last week – a significantly greater proportion to the total and a key differentiator to </w:t>
      </w:r>
      <w:r w:rsidR="00777C0A" w:rsidRPr="00777C0A">
        <w:rPr>
          <w:lang w:val="en-AU" w:eastAsia="en-GB"/>
        </w:rPr>
        <w:t>Committed</w:t>
      </w:r>
      <w:r w:rsidR="00DF10C7">
        <w:rPr>
          <w:lang w:val="en-AU" w:eastAsia="en-GB"/>
        </w:rPr>
        <w:t xml:space="preserve">. </w:t>
      </w:r>
      <w:r w:rsidRPr="00D2474C">
        <w:rPr>
          <w:lang w:val="en-AU" w:eastAsia="en-GB"/>
        </w:rPr>
        <w:t>Although some discretionary foods are still consumed, a high proportion (88%) indicated having a good diet over the last year – significantly higher than the average, and the greatest among all segments.</w:t>
      </w:r>
    </w:p>
    <w:p w14:paraId="20DE2890" w14:textId="77777777" w:rsidR="00907677" w:rsidRDefault="0000418D" w:rsidP="002904B9">
      <w:pPr>
        <w:pStyle w:val="KTRBodyMain"/>
        <w:rPr>
          <w:rFonts w:eastAsia="Times New Roman" w:cs="Arial"/>
          <w:lang w:val="en-AU"/>
        </w:rPr>
      </w:pPr>
      <w:r w:rsidRPr="00D2474C">
        <w:rPr>
          <w:rFonts w:eastAsia="Times New Roman" w:cs="Arial"/>
          <w:lang w:val="en-AU"/>
        </w:rPr>
        <w:t xml:space="preserve">Over half have a ‘way of eating’ (51%), including: low fat (23%), low carb (17%), sugar free (17%), vegetarian (12%), gluten free (9%), and paleo (5%). Their ‘way of eating’ differentiates </w:t>
      </w:r>
      <w:r w:rsidR="007853BE">
        <w:rPr>
          <w:rFonts w:eastAsia="Times New Roman" w:cs="Arial"/>
          <w:lang w:val="en-AU"/>
        </w:rPr>
        <w:t xml:space="preserve">them </w:t>
      </w:r>
      <w:r w:rsidRPr="00D2474C">
        <w:rPr>
          <w:rFonts w:eastAsia="Times New Roman" w:cs="Arial"/>
          <w:lang w:val="en-AU"/>
        </w:rPr>
        <w:t xml:space="preserve">from </w:t>
      </w:r>
      <w:r w:rsidR="00777C0A" w:rsidRPr="00777C0A">
        <w:rPr>
          <w:lang w:val="en-AU" w:eastAsia="en-GB"/>
        </w:rPr>
        <w:t>Committed</w:t>
      </w:r>
      <w:r w:rsidRPr="00D2474C">
        <w:rPr>
          <w:rFonts w:eastAsia="Times New Roman" w:cs="Arial"/>
          <w:lang w:val="en-AU"/>
        </w:rPr>
        <w:t xml:space="preserve"> </w:t>
      </w:r>
      <w:r w:rsidR="007853BE">
        <w:rPr>
          <w:rFonts w:eastAsia="Times New Roman" w:cs="Arial"/>
          <w:lang w:val="en-AU"/>
        </w:rPr>
        <w:t xml:space="preserve">as they are </w:t>
      </w:r>
      <w:r w:rsidRPr="00D2474C">
        <w:rPr>
          <w:rFonts w:eastAsia="Times New Roman" w:cs="Arial"/>
          <w:lang w:val="en-AU"/>
        </w:rPr>
        <w:t>more ‘on trend’ and includes a significantly higher proportion of the ‘fad’ diets – which is a clear influence from their high readership on social media.</w:t>
      </w:r>
    </w:p>
    <w:p w14:paraId="05C6F1BC" w14:textId="77777777" w:rsidR="0000418D" w:rsidRPr="00D2474C" w:rsidRDefault="0000418D" w:rsidP="002904B9">
      <w:pPr>
        <w:pStyle w:val="KTRBodyMain"/>
        <w:rPr>
          <w:rFonts w:eastAsia="Times New Roman" w:cs="Arial"/>
          <w:lang w:val="en-AU"/>
        </w:rPr>
      </w:pPr>
      <w:r w:rsidRPr="00D2474C">
        <w:rPr>
          <w:rFonts w:eastAsia="Times New Roman" w:cs="Arial"/>
          <w:lang w:val="en-AU"/>
        </w:rPr>
        <w:t xml:space="preserve">They are more likely to </w:t>
      </w:r>
      <w:r w:rsidRPr="00213AE4">
        <w:rPr>
          <w:rStyle w:val="KTRBodymainUnderlineChar"/>
        </w:rPr>
        <w:t>rarely or never</w:t>
      </w:r>
      <w:r w:rsidRPr="00D2474C">
        <w:rPr>
          <w:rFonts w:eastAsia="Times New Roman" w:cs="Arial"/>
          <w:lang w:val="en-AU"/>
        </w:rPr>
        <w:t xml:space="preserve">: </w:t>
      </w:r>
      <w:r w:rsidR="00834E94">
        <w:rPr>
          <w:rFonts w:eastAsia="Times New Roman" w:cs="Arial"/>
          <w:lang w:val="en-AU"/>
        </w:rPr>
        <w:t>“</w:t>
      </w:r>
      <w:r w:rsidRPr="00D2474C">
        <w:rPr>
          <w:rFonts w:eastAsia="Times New Roman" w:cs="Arial"/>
          <w:lang w:val="en-AU"/>
        </w:rPr>
        <w:t>eat too much food in one sitting</w:t>
      </w:r>
      <w:r w:rsidR="00834E94">
        <w:rPr>
          <w:rFonts w:eastAsia="Times New Roman" w:cs="Arial"/>
          <w:lang w:val="en-AU"/>
        </w:rPr>
        <w:t>”</w:t>
      </w:r>
      <w:r w:rsidRPr="00D2474C">
        <w:rPr>
          <w:rFonts w:eastAsia="Times New Roman" w:cs="Arial"/>
          <w:lang w:val="en-AU"/>
        </w:rPr>
        <w:t xml:space="preserve"> (39%), </w:t>
      </w:r>
      <w:r w:rsidR="00834E94">
        <w:rPr>
          <w:rFonts w:eastAsia="Times New Roman" w:cs="Arial"/>
          <w:lang w:val="en-AU"/>
        </w:rPr>
        <w:t>“</w:t>
      </w:r>
      <w:r w:rsidRPr="00D2474C">
        <w:rPr>
          <w:rFonts w:eastAsia="Times New Roman" w:cs="Arial"/>
          <w:lang w:val="en-AU"/>
        </w:rPr>
        <w:t>feel uncomfortable full following a meal</w:t>
      </w:r>
      <w:r w:rsidR="00834E94">
        <w:rPr>
          <w:rFonts w:eastAsia="Times New Roman" w:cs="Arial"/>
          <w:lang w:val="en-AU"/>
        </w:rPr>
        <w:t>”</w:t>
      </w:r>
      <w:r w:rsidRPr="00D2474C">
        <w:rPr>
          <w:rFonts w:eastAsia="Times New Roman" w:cs="Arial"/>
          <w:lang w:val="en-AU"/>
        </w:rPr>
        <w:t xml:space="preserve"> (53%), or </w:t>
      </w:r>
      <w:r w:rsidR="00834E94">
        <w:rPr>
          <w:rFonts w:eastAsia="Times New Roman" w:cs="Arial"/>
          <w:lang w:val="en-AU"/>
        </w:rPr>
        <w:t>“</w:t>
      </w:r>
      <w:r w:rsidRPr="00D2474C">
        <w:rPr>
          <w:rFonts w:eastAsia="Times New Roman" w:cs="Arial"/>
          <w:lang w:val="en-AU"/>
        </w:rPr>
        <w:t>eat when not hungry</w:t>
      </w:r>
      <w:r w:rsidR="00834E94">
        <w:rPr>
          <w:rFonts w:eastAsia="Times New Roman" w:cs="Arial"/>
          <w:lang w:val="en-AU"/>
        </w:rPr>
        <w:t>”</w:t>
      </w:r>
      <w:r w:rsidRPr="00D2474C">
        <w:rPr>
          <w:rFonts w:eastAsia="Times New Roman" w:cs="Arial"/>
          <w:lang w:val="en-AU"/>
        </w:rPr>
        <w:t xml:space="preserve"> (50%).</w:t>
      </w:r>
    </w:p>
    <w:p w14:paraId="3C346F78" w14:textId="77777777" w:rsidR="0000418D" w:rsidRPr="00D2474C" w:rsidRDefault="00777C0A" w:rsidP="002904B9">
      <w:pPr>
        <w:pStyle w:val="KTRBodyMain"/>
        <w:rPr>
          <w:lang w:val="en-AU" w:eastAsia="en-GB"/>
        </w:rPr>
      </w:pPr>
      <w:r>
        <w:rPr>
          <w:lang w:val="en-AU" w:eastAsia="en-GB"/>
        </w:rPr>
        <w:t>Engaged</w:t>
      </w:r>
      <w:r w:rsidR="0000418D" w:rsidRPr="00D2474C">
        <w:rPr>
          <w:lang w:val="en-AU" w:eastAsia="en-GB"/>
        </w:rPr>
        <w:t xml:space="preserve"> are also likely to be planners, however to a less</w:t>
      </w:r>
      <w:r w:rsidR="0000418D">
        <w:rPr>
          <w:lang w:val="en-AU" w:eastAsia="en-GB"/>
        </w:rPr>
        <w:t>er extent</w:t>
      </w:r>
      <w:r w:rsidR="0000418D" w:rsidRPr="00D2474C">
        <w:rPr>
          <w:lang w:val="en-AU" w:eastAsia="en-GB"/>
        </w:rPr>
        <w:t xml:space="preserve"> than </w:t>
      </w:r>
      <w:r w:rsidRPr="00777C0A">
        <w:rPr>
          <w:lang w:val="en-AU" w:eastAsia="en-GB"/>
        </w:rPr>
        <w:t>Committed</w:t>
      </w:r>
      <w:r w:rsidR="0000418D" w:rsidRPr="00D2474C">
        <w:rPr>
          <w:lang w:val="en-AU" w:eastAsia="en-GB"/>
        </w:rPr>
        <w:t xml:space="preserve">. They always or most of the time: </w:t>
      </w:r>
      <w:r w:rsidR="00834E94">
        <w:rPr>
          <w:lang w:val="en-AU" w:eastAsia="en-GB"/>
        </w:rPr>
        <w:t>“</w:t>
      </w:r>
      <w:r w:rsidR="0000418D" w:rsidRPr="00D2474C">
        <w:rPr>
          <w:lang w:val="en-AU" w:eastAsia="en-GB"/>
        </w:rPr>
        <w:t>create rough meal plan for the week</w:t>
      </w:r>
      <w:r w:rsidR="00834E94">
        <w:rPr>
          <w:lang w:val="en-AU" w:eastAsia="en-GB"/>
        </w:rPr>
        <w:t>”</w:t>
      </w:r>
      <w:r w:rsidR="0000418D" w:rsidRPr="00D2474C">
        <w:rPr>
          <w:lang w:val="en-AU" w:eastAsia="en-GB"/>
        </w:rPr>
        <w:t xml:space="preserve"> (48%), </w:t>
      </w:r>
      <w:r w:rsidR="00834E94">
        <w:rPr>
          <w:lang w:val="en-AU" w:eastAsia="en-GB"/>
        </w:rPr>
        <w:t>“</w:t>
      </w:r>
      <w:r w:rsidR="0000418D" w:rsidRPr="00D2474C">
        <w:rPr>
          <w:lang w:val="en-AU" w:eastAsia="en-GB"/>
        </w:rPr>
        <w:t>include vegetables in meal planning</w:t>
      </w:r>
      <w:r w:rsidR="00834E94">
        <w:rPr>
          <w:lang w:val="en-AU" w:eastAsia="en-GB"/>
        </w:rPr>
        <w:t>”</w:t>
      </w:r>
      <w:r w:rsidR="0000418D" w:rsidRPr="00D2474C">
        <w:rPr>
          <w:lang w:val="en-AU" w:eastAsia="en-GB"/>
        </w:rPr>
        <w:t xml:space="preserve"> (89%), and </w:t>
      </w:r>
      <w:r w:rsidR="00834E94">
        <w:rPr>
          <w:lang w:val="en-AU" w:eastAsia="en-GB"/>
        </w:rPr>
        <w:t>“</w:t>
      </w:r>
      <w:r w:rsidR="0000418D" w:rsidRPr="00D2474C">
        <w:rPr>
          <w:lang w:val="en-AU" w:eastAsia="en-GB"/>
        </w:rPr>
        <w:t>make a shopping list</w:t>
      </w:r>
      <w:r w:rsidR="00834E94">
        <w:rPr>
          <w:lang w:val="en-AU" w:eastAsia="en-GB"/>
        </w:rPr>
        <w:t>”</w:t>
      </w:r>
      <w:r w:rsidR="0000418D" w:rsidRPr="00D2474C">
        <w:rPr>
          <w:lang w:val="en-AU" w:eastAsia="en-GB"/>
        </w:rPr>
        <w:t xml:space="preserve"> (75%).</w:t>
      </w:r>
    </w:p>
    <w:p w14:paraId="42A534F2" w14:textId="77777777" w:rsidR="0000418D" w:rsidRDefault="0000418D" w:rsidP="0000418D">
      <w:pPr>
        <w:pStyle w:val="Figureheading"/>
      </w:pPr>
      <w:bookmarkStart w:id="135" w:name="_Toc514160748"/>
      <w:r w:rsidRPr="00462E66">
        <w:lastRenderedPageBreak/>
        <w:t xml:space="preserve">Figure </w:t>
      </w:r>
      <w:r w:rsidR="00F3252E">
        <w:t>11</w:t>
      </w:r>
      <w:r w:rsidRPr="00462E66">
        <w:t>.2.2</w:t>
      </w:r>
      <w:r w:rsidR="00B32226" w:rsidRPr="00462E66">
        <w:t>.1</w:t>
      </w:r>
      <w:r w:rsidRPr="00462E66">
        <w:t xml:space="preserve">: Behaviour </w:t>
      </w:r>
      <w:r w:rsidR="00E913D5">
        <w:t>–</w:t>
      </w:r>
      <w:r w:rsidRPr="00462E66">
        <w:t xml:space="preserve"> </w:t>
      </w:r>
      <w:r w:rsidR="00777C0A" w:rsidRPr="00462E66">
        <w:t>Engaged</w:t>
      </w:r>
      <w:bookmarkEnd w:id="135"/>
    </w:p>
    <w:p w14:paraId="56ED0666" w14:textId="77777777" w:rsidR="00E913D5" w:rsidRPr="00462E66" w:rsidRDefault="00395750" w:rsidP="00F7268F">
      <w:pPr>
        <w:pStyle w:val="Image"/>
        <w:numPr>
          <w:ilvl w:val="0"/>
          <w:numId w:val="0"/>
        </w:numPr>
        <w:spacing w:before="120"/>
      </w:pPr>
      <w:r>
        <w:rPr>
          <w:lang w:eastAsia="en-AU"/>
        </w:rPr>
        <w:drawing>
          <wp:inline distT="0" distB="0" distL="0" distR="0" wp14:anchorId="77A7C570" wp14:editId="769A1457">
            <wp:extent cx="6120000" cy="4335502"/>
            <wp:effectExtent l="0" t="0" r="0" b="8255"/>
            <wp:docPr id="483" name="Picture 483" descr="This graph illustrates proportions of respondents in the committed segment “Attainers”, distributed according to respondents’ consumption of fruit, vegetables, and discretionary foods, physical activity levels, and level of responsibility in meal planning, shopping and meal preparing.&#10;Percentages that differ significantly from the total survey population are also depicted.&#10;Eaten at least two serves of fruit “yesterday” 66% (significantly higher)&#10;Eaten at least five serves of veg “yesterday” 17% (significantly higher)&#10;Eaten confectionary “yesterday” 41% (significantly lower)&#10;Eaten sweet baked goods “yesterday” 40%&#10;Eaten savoury baked goods “yesterday” 16%&#10;Eaten salty/savoury snacks “yesterday” 31%&#10;Eaten fast food “yesterday” 14% (significantly lower)&#10;Sufficient amount of PA &quot;in last 7 days&quot; 56% (significantly higher)&#10;Insufficient amount of PA &quot;in last 7 days&quot; 31% (significantly lower)&#10;Negligible amount of PA &quot;in last 7 days&quot; 8%&#10;Can't exercise 4%&#10;Don't know 1% (significantly lower)&#10;Responsible for meal planning 83%&#10;Responsible for shopping for food 87%&#10;Responsible for meal preparing 82%" title="Figure 11.2.2.1: Behaviour – Eng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1">
                      <a:extLst>
                        <a:ext uri="{28A0092B-C50C-407E-A947-70E740481C1C}">
                          <a14:useLocalDpi xmlns:a14="http://schemas.microsoft.com/office/drawing/2010/main" val="0"/>
                        </a:ext>
                      </a:extLst>
                    </a:blip>
                    <a:srcRect l="1383"/>
                    <a:stretch/>
                  </pic:blipFill>
                  <pic:spPr bwMode="auto">
                    <a:xfrm>
                      <a:off x="0" y="0"/>
                      <a:ext cx="6120000" cy="4335502"/>
                    </a:xfrm>
                    <a:prstGeom prst="rect">
                      <a:avLst/>
                    </a:prstGeom>
                    <a:noFill/>
                    <a:ln>
                      <a:noFill/>
                    </a:ln>
                    <a:extLst>
                      <a:ext uri="{53640926-AAD7-44D8-BBD7-CCE9431645EC}">
                        <a14:shadowObscured xmlns:a14="http://schemas.microsoft.com/office/drawing/2010/main"/>
                      </a:ext>
                    </a:extLst>
                  </pic:spPr>
                </pic:pic>
              </a:graphicData>
            </a:graphic>
          </wp:inline>
        </w:drawing>
      </w:r>
    </w:p>
    <w:p w14:paraId="5E1B52C4" w14:textId="77777777" w:rsidR="007A21C2" w:rsidRPr="00916D8C" w:rsidRDefault="007A21C2" w:rsidP="0089194A">
      <w:pPr>
        <w:pStyle w:val="Sourcematerial"/>
      </w:pPr>
      <w:r w:rsidRPr="00916D8C">
        <w:t>SOURCE: B2: Now thinking about vegetables, including fresh, dried, frozen, or tinned vegetables, and thinking just about yesterday can you tell me how many serves of vegetables you ate?</w:t>
      </w:r>
      <w:r>
        <w:t xml:space="preserve"> </w:t>
      </w:r>
      <w:r w:rsidRPr="00916D8C">
        <w:t>B1: Thinking about eating fruit, including fresh, dried, frozen or tinned fruit, and thinking just about yesterday can you tell me how many serves of fruit you ate?</w:t>
      </w:r>
      <w:r>
        <w:t xml:space="preserve"> </w:t>
      </w:r>
      <w:r w:rsidRPr="00916D8C">
        <w:t>B4: Still thinking about yesterday, which of the foods and drinks listed below did you consume?</w:t>
      </w:r>
      <w:r>
        <w:t xml:space="preserve"> </w:t>
      </w:r>
      <w:r w:rsidRPr="00916D8C">
        <w:t>D1: Thinking about the last seven days, on how many days did you do a total of 30 minutes or more of physical activity, which was enough to raise your breathing rate? D2. What do you estimate was the total time that you spent over the last seven days being active in a way that increased your breathing rate?</w:t>
      </w:r>
      <w:r>
        <w:t xml:space="preserve"> </w:t>
      </w:r>
      <w:r w:rsidRPr="00916D8C">
        <w:t xml:space="preserve">B8a. Which of the following best describes your role in planning meals, shopping and cooking </w:t>
      </w:r>
      <w:r w:rsidRPr="00916D8C">
        <w:rPr>
          <w:rFonts w:cs="Arial"/>
        </w:rPr>
        <w:t>…</w:t>
      </w:r>
      <w:r w:rsidRPr="00916D8C">
        <w:t>?</w:t>
      </w:r>
    </w:p>
    <w:p w14:paraId="59430FA1" w14:textId="77777777" w:rsidR="007A21C2" w:rsidRDefault="007A21C2" w:rsidP="0089194A">
      <w:pPr>
        <w:pStyle w:val="Sourcematerial"/>
      </w:pPr>
      <w:r w:rsidRPr="00462E66">
        <w:t xml:space="preserve">BASE: </w:t>
      </w:r>
      <w:r>
        <w:t>Engaged segment</w:t>
      </w:r>
      <w:r w:rsidRPr="00462E66">
        <w:t xml:space="preserve"> </w:t>
      </w:r>
      <w:r>
        <w:t>(n=425)</w:t>
      </w:r>
    </w:p>
    <w:p w14:paraId="7CBB78F0" w14:textId="77777777" w:rsidR="00C40DE5" w:rsidRDefault="007511FD" w:rsidP="00D51148">
      <w:pPr>
        <w:pStyle w:val="Sourcematerial"/>
      </w:pPr>
      <w:r>
        <w:t>NOTE: ‘PA’ refers to physical activity.</w:t>
      </w:r>
      <w:r w:rsidR="00DF10C7">
        <w:t xml:space="preserve"> </w:t>
      </w:r>
      <w:r w:rsidR="00DF10C7" w:rsidRPr="007008DF">
        <w:t xml:space="preserve">The </w:t>
      </w:r>
      <w:r w:rsidR="00210905">
        <w:t xml:space="preserve">downward pointing </w:t>
      </w:r>
      <w:r w:rsidR="00DF10C7" w:rsidRPr="007008DF">
        <w:t xml:space="preserve">red and </w:t>
      </w:r>
      <w:r w:rsidR="00210905">
        <w:t xml:space="preserve">upward pointing </w:t>
      </w:r>
      <w:r w:rsidR="00DF10C7" w:rsidRPr="007008DF">
        <w:t xml:space="preserve">green </w:t>
      </w:r>
      <w:r w:rsidR="00DF10C7">
        <w:t>arrows</w:t>
      </w:r>
      <w:r w:rsidR="00DF10C7" w:rsidRPr="007008DF">
        <w:t xml:space="preserve"> indicate a significant difference at the 95% confidence interval against the total survey population.</w:t>
      </w:r>
    </w:p>
    <w:p w14:paraId="3F1B8D24" w14:textId="77777777" w:rsidR="00395750" w:rsidRDefault="00395750" w:rsidP="00395750">
      <w:pPr>
        <w:pStyle w:val="KTRBodyMain"/>
        <w:rPr>
          <w:lang w:val="en-AU"/>
        </w:rPr>
      </w:pPr>
    </w:p>
    <w:p w14:paraId="1F0284F5" w14:textId="77777777" w:rsidR="00C40DE5" w:rsidRDefault="00C40DE5" w:rsidP="00670FF1">
      <w:pPr>
        <w:pStyle w:val="Heading3KTRHeading31"/>
      </w:pPr>
      <w:r>
        <w:t>Attitudes – diet</w:t>
      </w:r>
    </w:p>
    <w:p w14:paraId="3EB36D8A" w14:textId="77777777" w:rsidR="0000418D" w:rsidRPr="00D2474C" w:rsidRDefault="00777C0A" w:rsidP="002904B9">
      <w:pPr>
        <w:pStyle w:val="KTRBodyMain"/>
        <w:rPr>
          <w:lang w:val="en-AU"/>
        </w:rPr>
      </w:pPr>
      <w:r>
        <w:rPr>
          <w:lang w:val="en-AU"/>
        </w:rPr>
        <w:t>Engaged</w:t>
      </w:r>
      <w:r w:rsidR="0000418D" w:rsidRPr="00D2474C">
        <w:rPr>
          <w:lang w:val="en-AU"/>
        </w:rPr>
        <w:t xml:space="preserve"> have a high level of self-efficacy, believing they have the right information (89%), skills and ideas (87%), and time (83%) to shop and cook healthy meals. They are likely to find it easy to cook healthy meals (85%) and have good dietary knowledge and understand nutrition labels.</w:t>
      </w:r>
    </w:p>
    <w:p w14:paraId="047E2C5D" w14:textId="77777777" w:rsidR="0000418D" w:rsidRPr="00D2474C" w:rsidRDefault="0000418D" w:rsidP="002904B9">
      <w:pPr>
        <w:pStyle w:val="KTRBodyMain"/>
        <w:rPr>
          <w:lang w:val="en-AU"/>
        </w:rPr>
      </w:pPr>
      <w:r w:rsidRPr="00D2474C">
        <w:rPr>
          <w:lang w:val="en-AU"/>
        </w:rPr>
        <w:t xml:space="preserve">There are fewer costs of eating healthy perceived by this segment. They enjoy eating healthy food with lower levels of agreement that: </w:t>
      </w:r>
      <w:r w:rsidR="00834E94">
        <w:rPr>
          <w:lang w:val="en-AU"/>
        </w:rPr>
        <w:t>“</w:t>
      </w:r>
      <w:r w:rsidRPr="00D2474C">
        <w:rPr>
          <w:lang w:val="en-AU"/>
        </w:rPr>
        <w:t>Vegetables are boring to eat</w:t>
      </w:r>
      <w:r w:rsidR="00834E94">
        <w:rPr>
          <w:lang w:val="en-AU"/>
        </w:rPr>
        <w:t>”</w:t>
      </w:r>
      <w:r w:rsidRPr="00D2474C">
        <w:rPr>
          <w:lang w:val="en-AU"/>
        </w:rPr>
        <w:t xml:space="preserve"> (22%), and </w:t>
      </w:r>
      <w:r w:rsidR="00834E94">
        <w:rPr>
          <w:lang w:val="en-AU"/>
        </w:rPr>
        <w:t>“</w:t>
      </w:r>
      <w:r w:rsidRPr="00D2474C">
        <w:rPr>
          <w:lang w:val="en-AU"/>
        </w:rPr>
        <w:t>I don’t enjoy eating healthy foods</w:t>
      </w:r>
      <w:r w:rsidR="00834E94">
        <w:rPr>
          <w:lang w:val="en-AU"/>
        </w:rPr>
        <w:t>”</w:t>
      </w:r>
      <w:r w:rsidRPr="00D2474C">
        <w:rPr>
          <w:lang w:val="en-AU"/>
        </w:rPr>
        <w:t xml:space="preserve"> (16%).</w:t>
      </w:r>
    </w:p>
    <w:p w14:paraId="7778AE78" w14:textId="77777777" w:rsidR="0000418D" w:rsidRPr="00D2474C" w:rsidRDefault="0000418D" w:rsidP="002904B9">
      <w:pPr>
        <w:pStyle w:val="KTRBodyMain"/>
        <w:rPr>
          <w:lang w:val="en-AU"/>
        </w:rPr>
      </w:pPr>
      <w:r w:rsidRPr="00D2474C">
        <w:rPr>
          <w:lang w:val="en-AU"/>
        </w:rPr>
        <w:t xml:space="preserve">They also do not let cost, time or waste get in the way of healthy consumption, with low levels of agreement that: </w:t>
      </w:r>
      <w:r w:rsidR="00834E94">
        <w:rPr>
          <w:lang w:val="en-AU"/>
        </w:rPr>
        <w:t>“</w:t>
      </w:r>
      <w:r w:rsidRPr="00D2474C">
        <w:rPr>
          <w:lang w:val="en-AU"/>
        </w:rPr>
        <w:t>The cost of healthy food can put me off buying it</w:t>
      </w:r>
      <w:r w:rsidR="00834E94">
        <w:rPr>
          <w:lang w:val="en-AU"/>
        </w:rPr>
        <w:t>”</w:t>
      </w:r>
      <w:r w:rsidRPr="00D2474C">
        <w:rPr>
          <w:lang w:val="en-AU"/>
        </w:rPr>
        <w:t xml:space="preserve"> (45%), </w:t>
      </w:r>
      <w:r w:rsidR="00834E94">
        <w:rPr>
          <w:lang w:val="en-AU"/>
        </w:rPr>
        <w:t>“</w:t>
      </w:r>
      <w:r w:rsidRPr="00D2474C">
        <w:rPr>
          <w:lang w:val="en-AU"/>
        </w:rPr>
        <w:t>I would eat more vegetables if it didn’t take so long to prepare them</w:t>
      </w:r>
      <w:r w:rsidR="00834E94">
        <w:rPr>
          <w:lang w:val="en-AU"/>
        </w:rPr>
        <w:t>”</w:t>
      </w:r>
      <w:r w:rsidRPr="00D2474C">
        <w:rPr>
          <w:lang w:val="en-AU"/>
        </w:rPr>
        <w:t xml:space="preserve"> (27%), and </w:t>
      </w:r>
      <w:r w:rsidR="00834E94">
        <w:rPr>
          <w:lang w:val="en-AU"/>
        </w:rPr>
        <w:t>“</w:t>
      </w:r>
      <w:r w:rsidRPr="00D2474C">
        <w:rPr>
          <w:lang w:val="en-AU"/>
        </w:rPr>
        <w:t>I don’t buy fruit and vegetables as much because I end up throwing too much out</w:t>
      </w:r>
      <w:r w:rsidR="00834E94">
        <w:rPr>
          <w:lang w:val="en-AU"/>
        </w:rPr>
        <w:t>”</w:t>
      </w:r>
      <w:r w:rsidRPr="00D2474C">
        <w:rPr>
          <w:lang w:val="en-AU"/>
        </w:rPr>
        <w:t xml:space="preserve"> (24%).</w:t>
      </w:r>
    </w:p>
    <w:p w14:paraId="6BCA24C2" w14:textId="77777777" w:rsidR="0000418D" w:rsidRPr="00D2474C" w:rsidRDefault="00777C0A" w:rsidP="002904B9">
      <w:pPr>
        <w:pStyle w:val="KTRBodyMain"/>
        <w:rPr>
          <w:lang w:val="en-AU"/>
        </w:rPr>
      </w:pPr>
      <w:r>
        <w:rPr>
          <w:lang w:val="en-AU"/>
        </w:rPr>
        <w:lastRenderedPageBreak/>
        <w:t>Engaged</w:t>
      </w:r>
      <w:r w:rsidR="0000418D" w:rsidRPr="00D2474C">
        <w:rPr>
          <w:lang w:val="en-AU"/>
        </w:rPr>
        <w:t xml:space="preserve"> are less influenced</w:t>
      </w:r>
      <w:r w:rsidR="001D0CE1">
        <w:rPr>
          <w:lang w:val="en-AU"/>
        </w:rPr>
        <w:t xml:space="preserve"> than most of the other segments</w:t>
      </w:r>
      <w:r w:rsidR="0000418D" w:rsidRPr="00D2474C">
        <w:rPr>
          <w:lang w:val="en-AU"/>
        </w:rPr>
        <w:t xml:space="preserve"> by external factors such as setting, friends and peers, events, specials and promotions/advertising. They appear to have a moderate level of will, with </w:t>
      </w:r>
      <w:r w:rsidR="0000418D">
        <w:rPr>
          <w:lang w:val="en-AU"/>
        </w:rPr>
        <w:t>moderate</w:t>
      </w:r>
      <w:r w:rsidR="00834E94">
        <w:rPr>
          <w:lang w:val="en-AU"/>
        </w:rPr>
        <w:t xml:space="preserve"> agreement on “</w:t>
      </w:r>
      <w:r w:rsidR="0000418D" w:rsidRPr="00D2474C">
        <w:rPr>
          <w:lang w:val="en-AU"/>
        </w:rPr>
        <w:t>I find myself eating more than I planned when there are specials or value deals on the meals when I’m eating out</w:t>
      </w:r>
      <w:r w:rsidR="00834E94">
        <w:rPr>
          <w:lang w:val="en-AU"/>
        </w:rPr>
        <w:t>” (37%), “</w:t>
      </w:r>
      <w:r w:rsidR="0000418D" w:rsidRPr="00D2474C">
        <w:rPr>
          <w:lang w:val="en-AU"/>
        </w:rPr>
        <w:t>I can’t help myself eating chocola</w:t>
      </w:r>
      <w:r w:rsidR="00834E94">
        <w:rPr>
          <w:lang w:val="en-AU"/>
        </w:rPr>
        <w:t>tes or unhealthy snacks at work”</w:t>
      </w:r>
      <w:r w:rsidR="0000418D" w:rsidRPr="00D2474C">
        <w:rPr>
          <w:lang w:val="en-AU"/>
        </w:rPr>
        <w:t xml:space="preserve"> (25%), and </w:t>
      </w:r>
      <w:r w:rsidR="00834E94">
        <w:rPr>
          <w:lang w:val="en-AU"/>
        </w:rPr>
        <w:t>“</w:t>
      </w:r>
      <w:r w:rsidR="0000418D" w:rsidRPr="00D2474C">
        <w:rPr>
          <w:lang w:val="en-AU"/>
        </w:rPr>
        <w:t>I can’t help myself buying a chocolate or unhealthy snack a</w:t>
      </w:r>
      <w:r w:rsidR="00834E94">
        <w:rPr>
          <w:lang w:val="en-AU"/>
        </w:rPr>
        <w:t>t the checkout”</w:t>
      </w:r>
      <w:r w:rsidR="0000418D" w:rsidRPr="00D2474C">
        <w:rPr>
          <w:lang w:val="en-AU"/>
        </w:rPr>
        <w:t xml:space="preserve"> (24%).</w:t>
      </w:r>
    </w:p>
    <w:p w14:paraId="44F1075C" w14:textId="77777777" w:rsidR="0000418D" w:rsidRPr="00D2474C" w:rsidRDefault="0000418D" w:rsidP="002904B9">
      <w:pPr>
        <w:pStyle w:val="KTRBodyMain"/>
        <w:rPr>
          <w:lang w:val="en-AU"/>
        </w:rPr>
      </w:pPr>
      <w:r>
        <w:rPr>
          <w:lang w:val="en-AU"/>
        </w:rPr>
        <w:t>This segment is m</w:t>
      </w:r>
      <w:r w:rsidRPr="00D2474C">
        <w:rPr>
          <w:lang w:val="en-AU"/>
        </w:rPr>
        <w:t>ore likely to a</w:t>
      </w:r>
      <w:r w:rsidR="00834E94">
        <w:rPr>
          <w:lang w:val="en-AU"/>
        </w:rPr>
        <w:t>gree that “</w:t>
      </w:r>
      <w:r>
        <w:rPr>
          <w:lang w:val="en-AU"/>
        </w:rPr>
        <w:t>Having a good routine</w:t>
      </w:r>
      <w:r w:rsidRPr="00D2474C">
        <w:rPr>
          <w:lang w:val="en-AU"/>
        </w:rPr>
        <w:t xml:space="preserve"> in your life help</w:t>
      </w:r>
      <w:r w:rsidR="00834E94">
        <w:rPr>
          <w:lang w:val="en-AU"/>
        </w:rPr>
        <w:t>s you to eat more healthy foods”</w:t>
      </w:r>
      <w:r w:rsidRPr="00D2474C">
        <w:rPr>
          <w:lang w:val="en-AU"/>
        </w:rPr>
        <w:t xml:space="preserve"> (93%). They are also actively engaged in their diet/health needs, with si</w:t>
      </w:r>
      <w:r w:rsidR="00834E94">
        <w:rPr>
          <w:lang w:val="en-AU"/>
        </w:rPr>
        <w:t>gnificantly lower agreement on “</w:t>
      </w:r>
      <w:r w:rsidRPr="00D2474C">
        <w:rPr>
          <w:lang w:val="en-AU"/>
        </w:rPr>
        <w:t>I don’t really pay much attention to what I eat</w:t>
      </w:r>
      <w:r w:rsidR="00834E94">
        <w:rPr>
          <w:lang w:val="en-AU"/>
        </w:rPr>
        <w:t>”</w:t>
      </w:r>
      <w:r w:rsidRPr="00D2474C">
        <w:rPr>
          <w:lang w:val="en-AU"/>
        </w:rPr>
        <w:t xml:space="preserve"> (17%).</w:t>
      </w:r>
    </w:p>
    <w:p w14:paraId="6DB42903" w14:textId="77777777" w:rsidR="0000418D" w:rsidRPr="00D2474C" w:rsidRDefault="00777C0A" w:rsidP="00CC4A8A">
      <w:pPr>
        <w:pStyle w:val="KTRBodyMain"/>
        <w:rPr>
          <w:lang w:val="en-AU"/>
        </w:rPr>
      </w:pPr>
      <w:r>
        <w:rPr>
          <w:lang w:val="en-AU"/>
        </w:rPr>
        <w:t>Engaged</w:t>
      </w:r>
      <w:r w:rsidR="0000418D">
        <w:rPr>
          <w:lang w:val="en-AU"/>
        </w:rPr>
        <w:t xml:space="preserve"> who are p</w:t>
      </w:r>
      <w:r w:rsidR="0000418D" w:rsidRPr="00D2474C">
        <w:rPr>
          <w:lang w:val="en-AU"/>
        </w:rPr>
        <w:t xml:space="preserve">arents believe it is important to create good habits for their children, and try to set a good example for them. They are </w:t>
      </w:r>
      <w:r w:rsidR="00834E94">
        <w:rPr>
          <w:lang w:val="en-AU"/>
        </w:rPr>
        <w:t>the least likely to agree that “</w:t>
      </w:r>
      <w:r w:rsidR="0000418D" w:rsidRPr="00D2474C">
        <w:rPr>
          <w:lang w:val="en-AU"/>
        </w:rPr>
        <w:t>It’s more important that my children eat healthy than that I eat healthy</w:t>
      </w:r>
      <w:r w:rsidR="00834E94">
        <w:rPr>
          <w:lang w:val="en-AU"/>
        </w:rPr>
        <w:t>”</w:t>
      </w:r>
      <w:r w:rsidR="0000418D" w:rsidRPr="00D2474C">
        <w:rPr>
          <w:lang w:val="en-AU"/>
        </w:rPr>
        <w:t xml:space="preserve"> (52%).</w:t>
      </w:r>
    </w:p>
    <w:p w14:paraId="33965B11" w14:textId="77777777" w:rsidR="0000418D" w:rsidRDefault="0000418D" w:rsidP="00670FF1">
      <w:pPr>
        <w:pStyle w:val="Heading3KTRHeading31"/>
      </w:pPr>
      <w:r>
        <w:t>Attitudes – physical activity</w:t>
      </w:r>
    </w:p>
    <w:p w14:paraId="2A306222" w14:textId="77777777" w:rsidR="0000418D" w:rsidRPr="00D2474C" w:rsidRDefault="0000418D" w:rsidP="002904B9">
      <w:pPr>
        <w:pStyle w:val="KTRBodyMain"/>
        <w:rPr>
          <w:lang w:val="en-AU"/>
        </w:rPr>
      </w:pPr>
      <w:r w:rsidRPr="00D2474C">
        <w:rPr>
          <w:lang w:val="en-AU"/>
        </w:rPr>
        <w:t xml:space="preserve">Participating in physical exercise is viewed as highly beneficial </w:t>
      </w:r>
      <w:r w:rsidR="007853BE">
        <w:rPr>
          <w:lang w:val="en-AU"/>
        </w:rPr>
        <w:t>by</w:t>
      </w:r>
      <w:r w:rsidR="007853BE" w:rsidRPr="00D2474C">
        <w:rPr>
          <w:lang w:val="en-AU"/>
        </w:rPr>
        <w:t xml:space="preserve"> </w:t>
      </w:r>
      <w:r w:rsidR="00777C0A">
        <w:rPr>
          <w:lang w:val="en-AU"/>
        </w:rPr>
        <w:t>Engaged</w:t>
      </w:r>
      <w:r w:rsidRPr="00D2474C">
        <w:rPr>
          <w:lang w:val="en-AU"/>
        </w:rPr>
        <w:t>, particularly for immediate and long term health – with low agreement on:</w:t>
      </w:r>
      <w:r w:rsidRPr="00D2474C">
        <w:rPr>
          <w:rFonts w:ascii="Calibri"/>
          <w:color w:val="000000"/>
          <w:kern w:val="24"/>
          <w:sz w:val="28"/>
          <w:szCs w:val="28"/>
          <w:lang w:val="en-AU"/>
        </w:rPr>
        <w:t xml:space="preserve"> </w:t>
      </w:r>
      <w:r w:rsidR="00834E94">
        <w:rPr>
          <w:rFonts w:ascii="Calibri"/>
          <w:color w:val="000000"/>
          <w:kern w:val="24"/>
          <w:sz w:val="28"/>
          <w:szCs w:val="28"/>
          <w:lang w:val="en-AU"/>
        </w:rPr>
        <w:t>“</w:t>
      </w:r>
      <w:r w:rsidRPr="00D2474C">
        <w:rPr>
          <w:lang w:val="en-AU" w:eastAsia="en-US"/>
        </w:rPr>
        <w:t>It really doesn’t make much difference to my long term health if I'm physically active or not</w:t>
      </w:r>
      <w:r w:rsidR="00834E94">
        <w:rPr>
          <w:lang w:val="en-AU" w:eastAsia="en-US"/>
        </w:rPr>
        <w:t>”</w:t>
      </w:r>
      <w:r w:rsidRPr="00D2474C">
        <w:rPr>
          <w:lang w:val="en-AU" w:eastAsia="en-US"/>
        </w:rPr>
        <w:t xml:space="preserve"> (10%), and </w:t>
      </w:r>
      <w:r w:rsidR="00834E94">
        <w:rPr>
          <w:lang w:val="en-AU" w:eastAsia="en-US"/>
        </w:rPr>
        <w:t>“</w:t>
      </w:r>
      <w:r w:rsidRPr="00D2474C">
        <w:rPr>
          <w:lang w:val="en-AU"/>
        </w:rPr>
        <w:t>It really doesn’t make much difference to my immediate health if I'm physically active or not</w:t>
      </w:r>
      <w:r w:rsidR="00834E94">
        <w:rPr>
          <w:lang w:val="en-AU"/>
        </w:rPr>
        <w:t>”</w:t>
      </w:r>
      <w:r w:rsidRPr="00D2474C">
        <w:rPr>
          <w:lang w:val="en-AU"/>
        </w:rPr>
        <w:t xml:space="preserve"> (14%). They</w:t>
      </w:r>
      <w:r w:rsidR="007853BE">
        <w:rPr>
          <w:lang w:val="en-AU"/>
        </w:rPr>
        <w:t xml:space="preserve"> are</w:t>
      </w:r>
      <w:r w:rsidRPr="00D2474C">
        <w:rPr>
          <w:lang w:val="en-AU"/>
        </w:rPr>
        <w:t xml:space="preserve"> also more likely to recognise the health and we</w:t>
      </w:r>
      <w:r w:rsidR="001D0CE1">
        <w:rPr>
          <w:lang w:val="en-AU"/>
        </w:rPr>
        <w:t>llbeing benefits achieved from being physically active</w:t>
      </w:r>
      <w:r w:rsidRPr="00D2474C">
        <w:rPr>
          <w:lang w:val="en-AU"/>
        </w:rPr>
        <w:t>.</w:t>
      </w:r>
    </w:p>
    <w:p w14:paraId="1D318CB8" w14:textId="77777777" w:rsidR="00907677" w:rsidRDefault="0000418D" w:rsidP="002904B9">
      <w:pPr>
        <w:pStyle w:val="KTRBodyMain"/>
        <w:rPr>
          <w:lang w:val="en-AU"/>
        </w:rPr>
      </w:pPr>
      <w:r>
        <w:rPr>
          <w:lang w:val="en-AU"/>
        </w:rPr>
        <w:t>There are f</w:t>
      </w:r>
      <w:r w:rsidRPr="00D2474C">
        <w:rPr>
          <w:lang w:val="en-AU"/>
        </w:rPr>
        <w:t xml:space="preserve">ew costs </w:t>
      </w:r>
      <w:r>
        <w:rPr>
          <w:lang w:val="en-AU"/>
        </w:rPr>
        <w:t>evident</w:t>
      </w:r>
      <w:r w:rsidRPr="00D2474C">
        <w:rPr>
          <w:lang w:val="en-AU"/>
        </w:rPr>
        <w:t xml:space="preserve"> for this segment, with low agreement that </w:t>
      </w:r>
      <w:r w:rsidR="00834E94">
        <w:rPr>
          <w:lang w:val="en-AU"/>
        </w:rPr>
        <w:t>“</w:t>
      </w:r>
      <w:r w:rsidRPr="00D2474C">
        <w:rPr>
          <w:lang w:val="en-AU"/>
        </w:rPr>
        <w:t>it’s too expensive to join a gym</w:t>
      </w:r>
      <w:r w:rsidR="00F44437">
        <w:rPr>
          <w:lang w:val="en-AU"/>
        </w:rPr>
        <w:t>/</w:t>
      </w:r>
      <w:r w:rsidRPr="00D2474C">
        <w:rPr>
          <w:lang w:val="en-AU"/>
        </w:rPr>
        <w:t>organised sport etc.</w:t>
      </w:r>
      <w:r w:rsidR="00834E94">
        <w:rPr>
          <w:lang w:val="en-AU"/>
        </w:rPr>
        <w:t>”</w:t>
      </w:r>
      <w:r w:rsidRPr="00D2474C">
        <w:rPr>
          <w:lang w:val="en-AU"/>
        </w:rPr>
        <w:t xml:space="preserve">, </w:t>
      </w:r>
      <w:r w:rsidR="00834E94">
        <w:rPr>
          <w:lang w:val="en-AU"/>
        </w:rPr>
        <w:t>“</w:t>
      </w:r>
      <w:r w:rsidRPr="00D2474C">
        <w:rPr>
          <w:lang w:val="en-AU"/>
        </w:rPr>
        <w:t>I don’t have enough time to exercise</w:t>
      </w:r>
      <w:r w:rsidR="00834E94">
        <w:rPr>
          <w:lang w:val="en-AU"/>
        </w:rPr>
        <w:t>”, and</w:t>
      </w:r>
      <w:r w:rsidRPr="00D2474C">
        <w:rPr>
          <w:lang w:val="en-AU"/>
        </w:rPr>
        <w:t xml:space="preserve"> </w:t>
      </w:r>
      <w:r w:rsidR="00834E94">
        <w:rPr>
          <w:lang w:val="en-AU"/>
        </w:rPr>
        <w:t>“</w:t>
      </w:r>
      <w:r w:rsidRPr="00D2474C">
        <w:rPr>
          <w:lang w:val="en-AU"/>
        </w:rPr>
        <w:t>I have to travel too far to exercise</w:t>
      </w:r>
      <w:r w:rsidR="00834E94">
        <w:rPr>
          <w:lang w:val="en-AU"/>
        </w:rPr>
        <w:t>”</w:t>
      </w:r>
      <w:r w:rsidRPr="00D2474C">
        <w:rPr>
          <w:lang w:val="en-AU"/>
        </w:rPr>
        <w:t>.</w:t>
      </w:r>
    </w:p>
    <w:p w14:paraId="10F02492" w14:textId="77777777" w:rsidR="0000418D" w:rsidRPr="00D2474C" w:rsidRDefault="0000418D" w:rsidP="002904B9">
      <w:pPr>
        <w:pStyle w:val="KTRBodyMain"/>
        <w:rPr>
          <w:lang w:val="en-AU"/>
        </w:rPr>
      </w:pPr>
      <w:r w:rsidRPr="00D2474C">
        <w:rPr>
          <w:lang w:val="en-AU"/>
        </w:rPr>
        <w:t xml:space="preserve">This segment contains a higher proportion of those who enjoy (69%) and find it easier (64%) to exercise with friends or a team – this social dynamic of the segment would be important for </w:t>
      </w:r>
      <w:r w:rsidRPr="002E17D8">
        <w:rPr>
          <w:lang w:val="en-AU"/>
        </w:rPr>
        <w:t xml:space="preserve">messaging therefore, and is a differentiator from </w:t>
      </w:r>
      <w:r w:rsidR="00777C0A" w:rsidRPr="00777C0A">
        <w:rPr>
          <w:lang w:val="en-AU" w:eastAsia="en-GB"/>
        </w:rPr>
        <w:t>Committed</w:t>
      </w:r>
      <w:r w:rsidRPr="002E17D8">
        <w:rPr>
          <w:lang w:val="en-AU"/>
        </w:rPr>
        <w:t>.</w:t>
      </w:r>
    </w:p>
    <w:p w14:paraId="67B7B194" w14:textId="77777777" w:rsidR="0000418D" w:rsidRPr="00D2474C" w:rsidRDefault="00777C0A" w:rsidP="002904B9">
      <w:pPr>
        <w:pStyle w:val="KTRBodyMain"/>
        <w:rPr>
          <w:lang w:val="en-AU"/>
        </w:rPr>
      </w:pPr>
      <w:r>
        <w:rPr>
          <w:lang w:val="en-AU"/>
        </w:rPr>
        <w:t>Engaged</w:t>
      </w:r>
      <w:r w:rsidR="0000418D" w:rsidRPr="00D2474C">
        <w:rPr>
          <w:lang w:val="en-AU"/>
        </w:rPr>
        <w:t xml:space="preserve"> like </w:t>
      </w:r>
      <w:r w:rsidRPr="00777C0A">
        <w:rPr>
          <w:lang w:val="en-AU" w:eastAsia="en-GB"/>
        </w:rPr>
        <w:t>Committed</w:t>
      </w:r>
      <w:r w:rsidR="0000418D" w:rsidRPr="00D2474C">
        <w:rPr>
          <w:lang w:val="en-AU"/>
        </w:rPr>
        <w:t xml:space="preserve"> are less likely</w:t>
      </w:r>
      <w:r w:rsidR="001D0CE1">
        <w:rPr>
          <w:lang w:val="en-AU"/>
        </w:rPr>
        <w:t xml:space="preserve"> than the other segments</w:t>
      </w:r>
      <w:r w:rsidR="0000418D" w:rsidRPr="00D2474C">
        <w:rPr>
          <w:lang w:val="en-AU"/>
        </w:rPr>
        <w:t xml:space="preserve"> to agree that they feel embarrass</w:t>
      </w:r>
      <w:r w:rsidR="001D0CE1">
        <w:rPr>
          <w:lang w:val="en-AU"/>
        </w:rPr>
        <w:t>ed and uncomfortable being physically active,</w:t>
      </w:r>
      <w:r w:rsidR="0000418D" w:rsidRPr="00D2474C">
        <w:rPr>
          <w:lang w:val="en-AU"/>
        </w:rPr>
        <w:t xml:space="preserve"> or feel unwelcome in gyms/fitness centres. This may be due to the profile of the segment containing a high proportion of those who are normal weight</w:t>
      </w:r>
      <w:r w:rsidR="005363D5">
        <w:rPr>
          <w:lang w:val="en-AU"/>
        </w:rPr>
        <w:t xml:space="preserve"> (48%)</w:t>
      </w:r>
      <w:r w:rsidR="0000418D" w:rsidRPr="00D2474C">
        <w:rPr>
          <w:lang w:val="en-AU"/>
        </w:rPr>
        <w:t>, as oppose</w:t>
      </w:r>
      <w:r w:rsidR="0000418D">
        <w:rPr>
          <w:lang w:val="en-AU"/>
        </w:rPr>
        <w:t>d</w:t>
      </w:r>
      <w:r w:rsidR="0000418D" w:rsidRPr="00D2474C">
        <w:rPr>
          <w:lang w:val="en-AU"/>
        </w:rPr>
        <w:t xml:space="preserve"> to overweight</w:t>
      </w:r>
      <w:r w:rsidR="005363D5">
        <w:rPr>
          <w:lang w:val="en-AU"/>
        </w:rPr>
        <w:t xml:space="preserve"> (34%)</w:t>
      </w:r>
      <w:r w:rsidR="0000418D" w:rsidRPr="00D2474C">
        <w:rPr>
          <w:lang w:val="en-AU"/>
        </w:rPr>
        <w:t xml:space="preserve"> or obese</w:t>
      </w:r>
      <w:r w:rsidR="005363D5">
        <w:rPr>
          <w:lang w:val="en-AU"/>
        </w:rPr>
        <w:t xml:space="preserve"> (17%)</w:t>
      </w:r>
      <w:r w:rsidR="0000418D" w:rsidRPr="00D2474C">
        <w:rPr>
          <w:lang w:val="en-AU"/>
        </w:rPr>
        <w:t>.</w:t>
      </w:r>
    </w:p>
    <w:p w14:paraId="0D2471FB" w14:textId="77777777" w:rsidR="0000418D" w:rsidRPr="00D2474C" w:rsidRDefault="0000418D" w:rsidP="002904B9">
      <w:pPr>
        <w:pStyle w:val="KTRBodyMain"/>
        <w:rPr>
          <w:lang w:val="en-AU"/>
        </w:rPr>
      </w:pPr>
      <w:r w:rsidRPr="00D2474C">
        <w:rPr>
          <w:lang w:val="en-AU"/>
        </w:rPr>
        <w:t>This segment has the strongest view on what ‘counts’ as physical activity, with a high proportion agreeing that you need to be puffing and sweating (51%), and are less likely to believe yo</w:t>
      </w:r>
      <w:r w:rsidR="001D0CE1">
        <w:rPr>
          <w:lang w:val="en-AU"/>
        </w:rPr>
        <w:t>u should only exercise</w:t>
      </w:r>
      <w:r w:rsidRPr="00D2474C">
        <w:rPr>
          <w:lang w:val="en-AU"/>
        </w:rPr>
        <w:t xml:space="preserve"> when trying to lose weight (21%). They also believe you should be doing </w:t>
      </w:r>
      <w:r>
        <w:rPr>
          <w:lang w:val="en-AU"/>
        </w:rPr>
        <w:t>a range of</w:t>
      </w:r>
      <w:r w:rsidRPr="00D2474C">
        <w:rPr>
          <w:lang w:val="en-AU"/>
        </w:rPr>
        <w:t xml:space="preserve"> </w:t>
      </w:r>
      <w:r w:rsidR="001D0CE1">
        <w:rPr>
          <w:lang w:val="en-AU"/>
        </w:rPr>
        <w:t>physical activity</w:t>
      </w:r>
      <w:r w:rsidR="00086224">
        <w:rPr>
          <w:lang w:val="en-AU"/>
        </w:rPr>
        <w:t>, and less likely to agree that</w:t>
      </w:r>
      <w:r w:rsidRPr="00D2474C">
        <w:rPr>
          <w:lang w:val="en-AU"/>
        </w:rPr>
        <w:t xml:space="preserve"> </w:t>
      </w:r>
      <w:r w:rsidR="00834E94">
        <w:rPr>
          <w:lang w:val="en-AU"/>
        </w:rPr>
        <w:t>“</w:t>
      </w:r>
      <w:r w:rsidRPr="00D2474C">
        <w:rPr>
          <w:lang w:val="en-AU"/>
        </w:rPr>
        <w:t>Going for a gentle walk i</w:t>
      </w:r>
      <w:r w:rsidR="00834E94">
        <w:rPr>
          <w:lang w:val="en-AU"/>
        </w:rPr>
        <w:t>s all the exercise I can manage”</w:t>
      </w:r>
      <w:r w:rsidRPr="00D2474C">
        <w:rPr>
          <w:lang w:val="en-AU"/>
        </w:rPr>
        <w:t xml:space="preserve"> or </w:t>
      </w:r>
      <w:r w:rsidR="00834E94">
        <w:rPr>
          <w:lang w:val="en-AU"/>
        </w:rPr>
        <w:t>“</w:t>
      </w:r>
      <w:r w:rsidRPr="00D2474C">
        <w:rPr>
          <w:lang w:val="en-AU"/>
        </w:rPr>
        <w:t>Being active is something I just don’t think about</w:t>
      </w:r>
      <w:r w:rsidR="00834E94">
        <w:rPr>
          <w:lang w:val="en-AU"/>
        </w:rPr>
        <w:t>”</w:t>
      </w:r>
      <w:r w:rsidRPr="00D2474C">
        <w:rPr>
          <w:lang w:val="en-AU"/>
        </w:rPr>
        <w:t>.</w:t>
      </w:r>
    </w:p>
    <w:p w14:paraId="4A355D49" w14:textId="0B0870A2" w:rsidR="00C40DE5" w:rsidRDefault="00777C0A" w:rsidP="00D51148">
      <w:pPr>
        <w:pStyle w:val="KTRBodyMain"/>
        <w:rPr>
          <w:lang w:val="en-AU"/>
        </w:rPr>
      </w:pPr>
      <w:r>
        <w:rPr>
          <w:lang w:val="en-AU"/>
        </w:rPr>
        <w:t>Engaged</w:t>
      </w:r>
      <w:r w:rsidR="0000418D">
        <w:rPr>
          <w:lang w:val="en-AU"/>
        </w:rPr>
        <w:t xml:space="preserve"> parents b</w:t>
      </w:r>
      <w:r w:rsidR="0000418D" w:rsidRPr="00D2474C">
        <w:rPr>
          <w:lang w:val="en-AU"/>
        </w:rPr>
        <w:t xml:space="preserve">elieve </w:t>
      </w:r>
      <w:r w:rsidR="0000418D">
        <w:rPr>
          <w:lang w:val="en-AU"/>
        </w:rPr>
        <w:t>they</w:t>
      </w:r>
      <w:r w:rsidR="0000418D" w:rsidRPr="00D2474C">
        <w:rPr>
          <w:lang w:val="en-AU"/>
        </w:rPr>
        <w:t xml:space="preserve"> </w:t>
      </w:r>
      <w:r w:rsidR="00BA44E6">
        <w:rPr>
          <w:lang w:val="en-AU"/>
        </w:rPr>
        <w:t xml:space="preserve">have </w:t>
      </w:r>
      <w:r w:rsidR="0000418D">
        <w:rPr>
          <w:lang w:val="en-AU"/>
        </w:rPr>
        <w:t xml:space="preserve">a </w:t>
      </w:r>
      <w:r w:rsidR="0000418D" w:rsidRPr="00D2474C">
        <w:rPr>
          <w:lang w:val="en-AU"/>
        </w:rPr>
        <w:t>big influence on how physically active their children are, try to encourage them, set a good example, and spend time playing with the</w:t>
      </w:r>
      <w:r w:rsidR="00BA44E6">
        <w:rPr>
          <w:lang w:val="en-AU"/>
        </w:rPr>
        <w:t>m.</w:t>
      </w:r>
      <w:r w:rsidR="0000418D" w:rsidRPr="00D2474C">
        <w:rPr>
          <w:lang w:val="en-AU"/>
        </w:rPr>
        <w:t xml:space="preserve"> </w:t>
      </w:r>
    </w:p>
    <w:p w14:paraId="7C488EB6" w14:textId="77777777" w:rsidR="00C40DE5" w:rsidRPr="000F627F" w:rsidRDefault="00C40DE5" w:rsidP="00670FF1">
      <w:pPr>
        <w:pStyle w:val="Heading3KTRHeading31"/>
      </w:pPr>
      <w:r w:rsidRPr="000F627F">
        <w:t>Information sources and influence of social media</w:t>
      </w:r>
    </w:p>
    <w:p w14:paraId="0697CA1E" w14:textId="77777777" w:rsidR="00907677" w:rsidRDefault="00777C0A" w:rsidP="00F564EB">
      <w:pPr>
        <w:pStyle w:val="KTRBodyMain"/>
        <w:rPr>
          <w:lang w:val="en-AU"/>
        </w:rPr>
      </w:pPr>
      <w:r>
        <w:rPr>
          <w:lang w:val="en-AU"/>
        </w:rPr>
        <w:t>Engaged</w:t>
      </w:r>
      <w:r w:rsidR="00F564EB" w:rsidRPr="00F564EB">
        <w:rPr>
          <w:lang w:val="en-AU"/>
        </w:rPr>
        <w:t xml:space="preserve"> have a high level of usage of social media, and are significantly more likely to use alternative social media sites Pinterest, Google+, and Tumblr on a daily basis than any other segment. Like </w:t>
      </w:r>
      <w:r w:rsidRPr="00777C0A">
        <w:rPr>
          <w:lang w:val="en-AU" w:eastAsia="en-GB"/>
        </w:rPr>
        <w:t>Committed</w:t>
      </w:r>
      <w:r w:rsidR="00F564EB" w:rsidRPr="00F564EB">
        <w:rPr>
          <w:lang w:val="en-AU"/>
        </w:rPr>
        <w:t xml:space="preserve">, </w:t>
      </w:r>
      <w:r>
        <w:rPr>
          <w:lang w:val="en-AU"/>
        </w:rPr>
        <w:t>Engaged</w:t>
      </w:r>
      <w:r w:rsidR="00F564EB" w:rsidRPr="00F564EB">
        <w:rPr>
          <w:lang w:val="en-AU"/>
        </w:rPr>
        <w:t xml:space="preserve"> are conscious of social media posts, particularly those on food – rather than exercise or physical activity. They actively follow groups, people, and pages on food preparation/recipes, exercise/physical activity, and healthy lifestyles – significantly more so than other segments but to a slightly lesser extent than the </w:t>
      </w:r>
      <w:r w:rsidRPr="00777C0A">
        <w:rPr>
          <w:lang w:val="en-AU" w:eastAsia="en-GB"/>
        </w:rPr>
        <w:t>Committed</w:t>
      </w:r>
      <w:r w:rsidR="00F564EB" w:rsidRPr="00F564EB">
        <w:rPr>
          <w:lang w:val="en-AU"/>
        </w:rPr>
        <w:t>.</w:t>
      </w:r>
    </w:p>
    <w:p w14:paraId="083186E4" w14:textId="77777777" w:rsidR="00F564EB" w:rsidRPr="00F564EB" w:rsidRDefault="00777C0A" w:rsidP="00F564EB">
      <w:pPr>
        <w:pStyle w:val="KTRBodyMain"/>
        <w:rPr>
          <w:lang w:val="en-AU"/>
        </w:rPr>
      </w:pPr>
      <w:r>
        <w:rPr>
          <w:lang w:val="en-AU"/>
        </w:rPr>
        <w:lastRenderedPageBreak/>
        <w:t>Engaged</w:t>
      </w:r>
      <w:r w:rsidR="00F564EB" w:rsidRPr="00F564EB">
        <w:rPr>
          <w:lang w:val="en-AU"/>
        </w:rPr>
        <w:t xml:space="preserve"> will regularly use the sites they follow to prepare a meal, and occasionally to try out a new exercise. Following these pages or people is seen as more of a source of inspiration for </w:t>
      </w:r>
      <w:r>
        <w:rPr>
          <w:lang w:val="en-AU"/>
        </w:rPr>
        <w:t>Engaged</w:t>
      </w:r>
      <w:r w:rsidR="00F564EB" w:rsidRPr="00F564EB">
        <w:rPr>
          <w:lang w:val="en-AU"/>
        </w:rPr>
        <w:t>. They find the posts entertaining to read, useful</w:t>
      </w:r>
      <w:r w:rsidR="00DF10C7">
        <w:rPr>
          <w:lang w:val="en-AU"/>
        </w:rPr>
        <w:t xml:space="preserve">, trustworthy, and motivating. </w:t>
      </w:r>
      <w:r w:rsidR="00F564EB" w:rsidRPr="00F564EB">
        <w:rPr>
          <w:lang w:val="en-AU"/>
        </w:rPr>
        <w:t xml:space="preserve">Although </w:t>
      </w:r>
      <w:r>
        <w:rPr>
          <w:lang w:val="en-AU"/>
        </w:rPr>
        <w:t>Engaged</w:t>
      </w:r>
      <w:r w:rsidR="00F564EB" w:rsidRPr="00F564EB">
        <w:rPr>
          <w:lang w:val="en-AU"/>
        </w:rPr>
        <w:t xml:space="preserve"> are less likely to take action on social media content that they are exposed to, when it comes to searching out information (such as finding a recipe online), they are the most likely segment to look a</w:t>
      </w:r>
      <w:r w:rsidR="00DF10C7">
        <w:rPr>
          <w:lang w:val="en-AU"/>
        </w:rPr>
        <w:t xml:space="preserve">t social media for inspiration. </w:t>
      </w:r>
      <w:r>
        <w:rPr>
          <w:lang w:val="en-AU"/>
        </w:rPr>
        <w:t>Engaged</w:t>
      </w:r>
      <w:r w:rsidR="00F564EB" w:rsidRPr="00F564EB">
        <w:rPr>
          <w:lang w:val="en-AU"/>
        </w:rPr>
        <w:t xml:space="preserve"> contained the highest proportion </w:t>
      </w:r>
      <w:r w:rsidR="00705A91">
        <w:rPr>
          <w:lang w:val="en-AU"/>
        </w:rPr>
        <w:t xml:space="preserve">of </w:t>
      </w:r>
      <w:r w:rsidR="00F564EB" w:rsidRPr="00F564EB">
        <w:rPr>
          <w:lang w:val="en-AU"/>
        </w:rPr>
        <w:t xml:space="preserve">those who had purchased or downloaded an app or device but have not actually used it. Again, the intention from this segment is evident but they are not yet at the highest committed levels that are seen for </w:t>
      </w:r>
      <w:r w:rsidRPr="00777C0A">
        <w:rPr>
          <w:lang w:val="en-AU" w:eastAsia="en-GB"/>
        </w:rPr>
        <w:t>Committed</w:t>
      </w:r>
      <w:r w:rsidR="00F564EB" w:rsidRPr="00F564EB">
        <w:rPr>
          <w:lang w:val="en-AU"/>
        </w:rPr>
        <w:t>.</w:t>
      </w:r>
      <w:r w:rsidR="00DF10C7">
        <w:rPr>
          <w:lang w:val="en-AU"/>
        </w:rPr>
        <w:t xml:space="preserve"> </w:t>
      </w:r>
      <w:r w:rsidR="00F564EB" w:rsidRPr="00F564EB">
        <w:rPr>
          <w:lang w:val="en-AU"/>
        </w:rPr>
        <w:t xml:space="preserve">A quarter (26%) regularly pick up the free supermarket recipe magazine whilst shopping, however only a quarter of those (26%) actually read it and even fewer use it for ideas (19%) or to cook (11%). A similar trend can be seen with the recipe lift outs in newspapers or other magazines, with a significantly greater proportion than the average reading them, however not using them for ideas or to cook from, as readily as </w:t>
      </w:r>
      <w:r w:rsidRPr="00777C0A">
        <w:rPr>
          <w:lang w:val="en-AU" w:eastAsia="en-GB"/>
        </w:rPr>
        <w:t>Committed</w:t>
      </w:r>
      <w:r w:rsidR="00F564EB" w:rsidRPr="00F564EB">
        <w:rPr>
          <w:lang w:val="en-AU"/>
        </w:rPr>
        <w:t>.</w:t>
      </w:r>
    </w:p>
    <w:p w14:paraId="6F108FD3" w14:textId="77777777" w:rsidR="00F564EB" w:rsidRDefault="00F564EB" w:rsidP="00D51148">
      <w:pPr>
        <w:pStyle w:val="KTRBodyMain"/>
        <w:rPr>
          <w:lang w:val="en-AU"/>
        </w:rPr>
      </w:pPr>
      <w:r w:rsidRPr="00F564EB">
        <w:rPr>
          <w:lang w:val="en-AU"/>
        </w:rPr>
        <w:t>My Kitchen Rules (MKR) received the greatest proportion of viewers among this segment (39%), while Better Homes and Gardens also received a significantly higher proportion (33%).</w:t>
      </w:r>
    </w:p>
    <w:p w14:paraId="696A77ED" w14:textId="77777777" w:rsidR="00395750" w:rsidRDefault="00395750" w:rsidP="00391FB8">
      <w:pPr>
        <w:pStyle w:val="KTRBodyMain"/>
        <w:spacing w:after="10000"/>
        <w:rPr>
          <w:lang w:val="en-AU"/>
        </w:rPr>
      </w:pPr>
    </w:p>
    <w:p w14:paraId="3487BD0E" w14:textId="77777777" w:rsidR="003B4A81" w:rsidRPr="00F77E53" w:rsidRDefault="00777C0A" w:rsidP="00B0433F">
      <w:pPr>
        <w:pStyle w:val="Heading3"/>
        <w:spacing w:before="0" w:after="120"/>
      </w:pPr>
      <w:r>
        <w:lastRenderedPageBreak/>
        <w:t>Ambivalent</w:t>
      </w:r>
      <w:r w:rsidR="003B4A81">
        <w:t xml:space="preserve"> (40% of Australian adults)</w:t>
      </w:r>
    </w:p>
    <w:p w14:paraId="566C8286" w14:textId="5E041801" w:rsidR="00DD28D9" w:rsidRDefault="00777C0A" w:rsidP="003B4A81">
      <w:pPr>
        <w:pStyle w:val="KTRBodyMain"/>
        <w:rPr>
          <w:lang w:val="en-AU"/>
        </w:rPr>
      </w:pPr>
      <w:r>
        <w:rPr>
          <w:lang w:val="en-AU"/>
        </w:rPr>
        <w:t>Ambivalent</w:t>
      </w:r>
      <w:r w:rsidR="003B4A81" w:rsidRPr="00462CC2">
        <w:rPr>
          <w:lang w:val="en-AU"/>
        </w:rPr>
        <w:t xml:space="preserve"> are more likely to be males aged 25-34 yea</w:t>
      </w:r>
      <w:r w:rsidR="00C347EF">
        <w:rPr>
          <w:lang w:val="en-AU"/>
        </w:rPr>
        <w:t>rs old. They have</w:t>
      </w:r>
      <w:r w:rsidR="003B4A81" w:rsidRPr="00462CC2">
        <w:rPr>
          <w:lang w:val="en-AU"/>
        </w:rPr>
        <w:t xml:space="preserve"> low to middle</w:t>
      </w:r>
      <w:r w:rsidR="00C347EF">
        <w:rPr>
          <w:lang w:val="en-AU"/>
        </w:rPr>
        <w:t xml:space="preserve"> household</w:t>
      </w:r>
      <w:r w:rsidR="003B4A81" w:rsidRPr="00462CC2">
        <w:rPr>
          <w:lang w:val="en-AU"/>
        </w:rPr>
        <w:t xml:space="preserve"> income, slightly skewed to regional and have the largest proportion of </w:t>
      </w:r>
      <w:r w:rsidR="001D0CE1" w:rsidRPr="001D0CE1">
        <w:rPr>
          <w:lang w:val="en-AU"/>
        </w:rPr>
        <w:t>Aboriginal and Torres Strait Islander</w:t>
      </w:r>
      <w:r w:rsidR="003B4A81" w:rsidRPr="00462CC2">
        <w:rPr>
          <w:lang w:val="en-AU"/>
        </w:rPr>
        <w:t xml:space="preserve"> respondents. </w:t>
      </w:r>
      <w:r w:rsidR="00B0433F" w:rsidRPr="00462CC2">
        <w:rPr>
          <w:lang w:val="en-AU"/>
        </w:rPr>
        <w:t>This segment consumes the most discretionary food and believes</w:t>
      </w:r>
      <w:r w:rsidR="003B4A81" w:rsidRPr="00462CC2">
        <w:rPr>
          <w:lang w:val="en-AU"/>
        </w:rPr>
        <w:t xml:space="preserve"> that having a healthy lifestyle is ‘not that important’.</w:t>
      </w:r>
    </w:p>
    <w:p w14:paraId="1BD8309D" w14:textId="77777777" w:rsidR="00C40DE5" w:rsidRPr="00C40DE5" w:rsidRDefault="00C40DE5" w:rsidP="00B0433F">
      <w:pPr>
        <w:pStyle w:val="Heading3KTRHeading31"/>
        <w:spacing w:before="240"/>
      </w:pPr>
      <w:r w:rsidRPr="00C40DE5">
        <w:t>Demographics</w:t>
      </w:r>
    </w:p>
    <w:p w14:paraId="4FCDBA05" w14:textId="77777777" w:rsidR="00C40DE5" w:rsidRPr="00D2474C" w:rsidRDefault="00777C0A" w:rsidP="002904B9">
      <w:pPr>
        <w:pStyle w:val="KTRBodyMain"/>
        <w:rPr>
          <w:color w:val="717171"/>
          <w:lang w:val="en-AU" w:eastAsia="en-GB"/>
        </w:rPr>
      </w:pPr>
      <w:r>
        <w:rPr>
          <w:lang w:val="en-AU"/>
        </w:rPr>
        <w:t>Ambivalent</w:t>
      </w:r>
      <w:r w:rsidR="00C40DE5" w:rsidRPr="00D2474C">
        <w:rPr>
          <w:lang w:val="en-AU"/>
        </w:rPr>
        <w:t xml:space="preserve"> contain a significantly greater proportion of males (55%) than females (</w:t>
      </w:r>
      <w:r w:rsidR="00C347EF">
        <w:rPr>
          <w:lang w:val="en-AU"/>
        </w:rPr>
        <w:t>45%). They are more likely to have</w:t>
      </w:r>
      <w:r w:rsidR="00C40DE5" w:rsidRPr="00D2474C">
        <w:rPr>
          <w:lang w:val="en-AU"/>
        </w:rPr>
        <w:t xml:space="preserve"> mid to low</w:t>
      </w:r>
      <w:r w:rsidR="00C347EF">
        <w:rPr>
          <w:lang w:val="en-AU"/>
        </w:rPr>
        <w:t xml:space="preserve"> household</w:t>
      </w:r>
      <w:r w:rsidR="00C40DE5" w:rsidRPr="00D2474C">
        <w:rPr>
          <w:lang w:val="en-AU"/>
        </w:rPr>
        <w:t xml:space="preserve"> income, </w:t>
      </w:r>
      <w:r w:rsidR="00C347EF">
        <w:rPr>
          <w:lang w:val="en-AU"/>
        </w:rPr>
        <w:t xml:space="preserve">and </w:t>
      </w:r>
      <w:r w:rsidR="00C40DE5" w:rsidRPr="00D2474C">
        <w:rPr>
          <w:lang w:val="en-AU"/>
        </w:rPr>
        <w:t>contain significantly fewer</w:t>
      </w:r>
      <w:r w:rsidR="004F1517">
        <w:rPr>
          <w:lang w:val="en-AU"/>
        </w:rPr>
        <w:t xml:space="preserve"> Australians with </w:t>
      </w:r>
      <w:r w:rsidR="00C40DE5" w:rsidRPr="00D2474C">
        <w:rPr>
          <w:lang w:val="en-AU"/>
        </w:rPr>
        <w:t xml:space="preserve">high </w:t>
      </w:r>
      <w:r w:rsidR="00C347EF">
        <w:rPr>
          <w:lang w:val="en-AU"/>
        </w:rPr>
        <w:t xml:space="preserve">household </w:t>
      </w:r>
      <w:r w:rsidR="00C40DE5" w:rsidRPr="00D2474C">
        <w:rPr>
          <w:lang w:val="en-AU"/>
        </w:rPr>
        <w:t>income (13% $150K+).</w:t>
      </w:r>
    </w:p>
    <w:p w14:paraId="22663A7E" w14:textId="77777777" w:rsidR="00C40DE5" w:rsidRDefault="00C40DE5" w:rsidP="002904B9">
      <w:pPr>
        <w:pStyle w:val="KTRBodyMain"/>
        <w:rPr>
          <w:lang w:val="en-AU"/>
        </w:rPr>
      </w:pPr>
      <w:r w:rsidRPr="00D2474C">
        <w:rPr>
          <w:lang w:val="en-AU"/>
        </w:rPr>
        <w:t>This segment is likely to be younger respondents aged 18-34 (43%), significantly so for those aged between 25-34 years old (26%), and are therefore significantly less likely to be those aged 50-64</w:t>
      </w:r>
      <w:r w:rsidR="001D0CE1">
        <w:rPr>
          <w:lang w:val="en-AU"/>
        </w:rPr>
        <w:t xml:space="preserve"> </w:t>
      </w:r>
      <w:r>
        <w:rPr>
          <w:lang w:val="en-AU"/>
        </w:rPr>
        <w:t>years (25%).</w:t>
      </w:r>
      <w:r w:rsidR="00DF10C7">
        <w:rPr>
          <w:lang w:val="en-AU"/>
        </w:rPr>
        <w:t xml:space="preserve"> </w:t>
      </w:r>
      <w:r w:rsidRPr="00D2474C">
        <w:rPr>
          <w:lang w:val="en-AU"/>
        </w:rPr>
        <w:t xml:space="preserve">Skewed to overweight (38%) and regional population, this segment also has the largest proportion of the </w:t>
      </w:r>
      <w:r w:rsidR="001D0CE1" w:rsidRPr="001D0CE1">
        <w:rPr>
          <w:lang w:val="en-AU"/>
        </w:rPr>
        <w:t>Aboriginal and Torres Strait Islander</w:t>
      </w:r>
      <w:r w:rsidRPr="00D2474C">
        <w:rPr>
          <w:lang w:val="en-AU"/>
        </w:rPr>
        <w:t xml:space="preserve"> population compared to other segments (6%).</w:t>
      </w:r>
      <w:r w:rsidR="00DF10C7">
        <w:rPr>
          <w:lang w:val="en-AU"/>
        </w:rPr>
        <w:t xml:space="preserve"> </w:t>
      </w:r>
      <w:r w:rsidRPr="00D2474C">
        <w:rPr>
          <w:lang w:val="en-AU"/>
        </w:rPr>
        <w:t xml:space="preserve">As a key differentiation, </w:t>
      </w:r>
      <w:r w:rsidR="00777C0A">
        <w:rPr>
          <w:lang w:val="en-AU"/>
        </w:rPr>
        <w:t>Ambivalent</w:t>
      </w:r>
      <w:r w:rsidRPr="00D2474C">
        <w:rPr>
          <w:lang w:val="en-AU"/>
        </w:rPr>
        <w:t xml:space="preserve"> are significantly less likely to believe having a healthy lifestyle was important (71%).</w:t>
      </w:r>
    </w:p>
    <w:p w14:paraId="46DEC419" w14:textId="77777777" w:rsidR="00C40DE5" w:rsidRDefault="00C40DE5" w:rsidP="00B0433F">
      <w:pPr>
        <w:pStyle w:val="Figureheading"/>
        <w:spacing w:before="240" w:after="60"/>
      </w:pPr>
      <w:bookmarkStart w:id="136" w:name="_Toc514160749"/>
      <w:r w:rsidRPr="00462E66">
        <w:t xml:space="preserve">Figure </w:t>
      </w:r>
      <w:r w:rsidR="00F3252E">
        <w:t>11</w:t>
      </w:r>
      <w:r w:rsidRPr="00462E66">
        <w:t>.</w:t>
      </w:r>
      <w:r w:rsidR="00C803D9" w:rsidRPr="00462E66">
        <w:t>3</w:t>
      </w:r>
      <w:r w:rsidRPr="00462E66">
        <w:t>.</w:t>
      </w:r>
      <w:r w:rsidR="00C803D9" w:rsidRPr="00462E66">
        <w:t>1</w:t>
      </w:r>
      <w:r w:rsidR="00B32226" w:rsidRPr="00462E66">
        <w:t>.1</w:t>
      </w:r>
      <w:r w:rsidRPr="00462E66">
        <w:t xml:space="preserve">: Demographics – </w:t>
      </w:r>
      <w:r w:rsidR="00777C0A" w:rsidRPr="00462E66">
        <w:t>Ambivalent</w:t>
      </w:r>
      <w:bookmarkEnd w:id="136"/>
    </w:p>
    <w:p w14:paraId="6B15C221" w14:textId="77777777" w:rsidR="00713ADB" w:rsidRPr="00462E66" w:rsidRDefault="00391FB8" w:rsidP="00141EB4">
      <w:pPr>
        <w:pStyle w:val="Image"/>
        <w:numPr>
          <w:ilvl w:val="0"/>
          <w:numId w:val="0"/>
        </w:numPr>
        <w:spacing w:before="0" w:after="0"/>
      </w:pPr>
      <w:r>
        <w:rPr>
          <w:lang w:eastAsia="en-AU"/>
        </w:rPr>
        <w:drawing>
          <wp:inline distT="0" distB="0" distL="0" distR="0" wp14:anchorId="2B5F8BA1" wp14:editId="4B2EEC31">
            <wp:extent cx="4724142" cy="4536000"/>
            <wp:effectExtent l="0" t="0" r="0" b="0"/>
            <wp:docPr id="485" name="Picture 485" descr="This graph illustrates proportions of respondents in the committed segment “Followers”, distributed across the following demographic variables: BMI, Gender, Age, Parents and Income.&#10;Percentages that differ significantly from the total survey population are also depicted.&#10;Variable – BMI&#10;Subgroups&#10;Underweight 4% &#10;Normal Weight 37% &#10;Overweight 38%&#10;Obese 21%&#10;Variable – Gender&#10;Subgroups&#10;Male 55% (significantly higher)  &#10;Female  45% (significantly lower) &#10;Variable –Age&#10;Subgroups&#10;18-24 17%   &#10;25-34 26% (significantly higher)  &#10;35-49 32% &#10;50-64 25%  (significantly lower)  &#10;Variable – Parents&#10;Subgroups&#10;Parent  50%&#10;Other adult 50% &#10;Variable – Income&#10;Subgroups&#10;Below $60000 26% &#10;$60000 to $100000 25%&#10;$100000 to $150000 20% &#10;Above $150000 13% (significantly lower)" title="Figure 11.3.1.1: Demographics – Amb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2">
                      <a:extLst>
                        <a:ext uri="{28A0092B-C50C-407E-A947-70E740481C1C}">
                          <a14:useLocalDpi xmlns:a14="http://schemas.microsoft.com/office/drawing/2010/main" val="0"/>
                        </a:ext>
                      </a:extLst>
                    </a:blip>
                    <a:srcRect t="1703" b="1022"/>
                    <a:stretch/>
                  </pic:blipFill>
                  <pic:spPr bwMode="auto">
                    <a:xfrm>
                      <a:off x="0" y="0"/>
                      <a:ext cx="4724142" cy="4536000"/>
                    </a:xfrm>
                    <a:prstGeom prst="rect">
                      <a:avLst/>
                    </a:prstGeom>
                    <a:noFill/>
                    <a:ln>
                      <a:noFill/>
                    </a:ln>
                    <a:extLst>
                      <a:ext uri="{53640926-AAD7-44D8-BBD7-CCE9431645EC}">
                        <a14:shadowObscured xmlns:a14="http://schemas.microsoft.com/office/drawing/2010/main"/>
                      </a:ext>
                    </a:extLst>
                  </pic:spPr>
                </pic:pic>
              </a:graphicData>
            </a:graphic>
          </wp:inline>
        </w:drawing>
      </w:r>
    </w:p>
    <w:p w14:paraId="3CC55E08" w14:textId="77777777" w:rsidR="007A21C2" w:rsidRPr="00462E66" w:rsidRDefault="007A21C2" w:rsidP="002137D4">
      <w:pPr>
        <w:pStyle w:val="Sourcematerial"/>
        <w:spacing w:before="120"/>
        <w:rPr>
          <w:rFonts w:ascii="Times New Roman" w:hAnsi="Times New Roman"/>
          <w:sz w:val="24"/>
          <w:szCs w:val="24"/>
        </w:rPr>
      </w:pPr>
      <w:r w:rsidRPr="00462E66">
        <w:rPr>
          <w:rFonts w:cs="Arial"/>
        </w:rPr>
        <w:t xml:space="preserve">SOURCE: </w:t>
      </w:r>
      <w:r w:rsidRPr="00916D8C">
        <w:t>E1: How much do you weigh? E2: How tall are you? S3: Are you male or female? S4: How old are you? S5: Which of the following best describes your household situation?</w:t>
      </w:r>
      <w:r>
        <w:t xml:space="preserve"> H4. W</w:t>
      </w:r>
      <w:r w:rsidR="00391FB8">
        <w:t xml:space="preserve">hich of the following </w:t>
      </w:r>
      <w:r w:rsidRPr="00916D8C">
        <w:t>best describ</w:t>
      </w:r>
      <w:r>
        <w:t>es your household’s approximate i</w:t>
      </w:r>
      <w:r w:rsidRPr="00916D8C">
        <w:t>ncome</w:t>
      </w:r>
      <w:r>
        <w:t>?</w:t>
      </w:r>
    </w:p>
    <w:p w14:paraId="7AB51E10" w14:textId="77777777" w:rsidR="00907677" w:rsidRDefault="007A21C2" w:rsidP="0089194A">
      <w:pPr>
        <w:pStyle w:val="Sourcematerial"/>
      </w:pPr>
      <w:r w:rsidRPr="00462E66">
        <w:t xml:space="preserve">BASE: </w:t>
      </w:r>
      <w:r>
        <w:t>Ambivalent segment</w:t>
      </w:r>
      <w:r w:rsidRPr="00462E66">
        <w:t xml:space="preserve"> </w:t>
      </w:r>
      <w:r>
        <w:t>(n=1216)</w:t>
      </w:r>
    </w:p>
    <w:p w14:paraId="114F3EC1" w14:textId="77777777" w:rsidR="00670FF1" w:rsidRDefault="00DF10C7" w:rsidP="00141EB4">
      <w:pPr>
        <w:pStyle w:val="Sourcematerial"/>
      </w:pPr>
      <w:r w:rsidRPr="007008DF">
        <w:t>NOTE: The</w:t>
      </w:r>
      <w:r w:rsidR="00141EB4">
        <w:t xml:space="preserve"> downward pointing</w:t>
      </w:r>
      <w:r w:rsidRPr="007008DF">
        <w:t xml:space="preserve"> red and</w:t>
      </w:r>
      <w:r w:rsidR="00141EB4">
        <w:t xml:space="preserve"> upward pointing</w:t>
      </w:r>
      <w:r w:rsidRPr="007008DF">
        <w:t xml:space="preserve"> green </w:t>
      </w:r>
      <w:r>
        <w:t>arrows</w:t>
      </w:r>
      <w:r w:rsidRPr="007008DF">
        <w:t xml:space="preserve"> indicate a significant difference at the 95% confidence interval against the total survey population.</w:t>
      </w:r>
    </w:p>
    <w:p w14:paraId="28273E2B" w14:textId="77777777" w:rsidR="00C4243E" w:rsidRPr="00141EB4" w:rsidRDefault="00C4243E" w:rsidP="00C4243E">
      <w:pPr>
        <w:pStyle w:val="KTRBodyMain"/>
      </w:pPr>
    </w:p>
    <w:p w14:paraId="0488B91D" w14:textId="77777777" w:rsidR="00C40DE5" w:rsidRDefault="00C40DE5" w:rsidP="00670FF1">
      <w:pPr>
        <w:pStyle w:val="Heading3KTRHeading31"/>
      </w:pPr>
      <w:r>
        <w:lastRenderedPageBreak/>
        <w:t>Behaviour</w:t>
      </w:r>
    </w:p>
    <w:p w14:paraId="0C323793" w14:textId="77777777" w:rsidR="0000418D" w:rsidRPr="00D2474C" w:rsidRDefault="00777C0A" w:rsidP="002904B9">
      <w:pPr>
        <w:pStyle w:val="KTRBodyMain"/>
        <w:rPr>
          <w:lang w:val="en-AU"/>
        </w:rPr>
      </w:pPr>
      <w:r>
        <w:rPr>
          <w:lang w:val="en-AU"/>
        </w:rPr>
        <w:t>Ambivalent</w:t>
      </w:r>
      <w:r w:rsidR="0000418D" w:rsidRPr="00D2474C">
        <w:rPr>
          <w:lang w:val="en-AU"/>
        </w:rPr>
        <w:t xml:space="preserve"> contain the highest proportion doing insufficient physical activity, with close to half (48%) not achie</w:t>
      </w:r>
      <w:r w:rsidR="00D4190F">
        <w:rPr>
          <w:lang w:val="en-AU"/>
        </w:rPr>
        <w:t>ving the recommended amount of physical activity</w:t>
      </w:r>
      <w:r w:rsidR="0000418D" w:rsidRPr="00D2474C">
        <w:rPr>
          <w:lang w:val="en-AU"/>
        </w:rPr>
        <w:t xml:space="preserve">. They therefore contain significantly fewer achieving a sufficient amount, with the equal lowest portion (36%). Over half (56%) however still described their level of physical activity over the last year as healthy. This is likely due to their incorrect perception regarding </w:t>
      </w:r>
      <w:r w:rsidR="00D4190F" w:rsidRPr="00D4190F">
        <w:rPr>
          <w:lang w:val="en-AU"/>
        </w:rPr>
        <w:t xml:space="preserve">the amount of sufficient </w:t>
      </w:r>
      <w:r w:rsidR="0000418D" w:rsidRPr="00D2474C">
        <w:rPr>
          <w:lang w:val="en-AU"/>
        </w:rPr>
        <w:t>physical activity</w:t>
      </w:r>
      <w:r w:rsidR="00D4190F">
        <w:rPr>
          <w:lang w:val="en-AU"/>
        </w:rPr>
        <w:t xml:space="preserve"> </w:t>
      </w:r>
      <w:r w:rsidR="00D4190F" w:rsidRPr="00D4190F">
        <w:rPr>
          <w:lang w:val="en-AU"/>
        </w:rPr>
        <w:t>required for health</w:t>
      </w:r>
      <w:r w:rsidR="0000418D" w:rsidRPr="00D2474C">
        <w:rPr>
          <w:lang w:val="en-AU"/>
        </w:rPr>
        <w:t xml:space="preserve">, with a quarter (24%) </w:t>
      </w:r>
      <w:r w:rsidR="0000418D">
        <w:rPr>
          <w:lang w:val="en-AU"/>
        </w:rPr>
        <w:t>of the opinion that</w:t>
      </w:r>
      <w:r w:rsidR="0000418D" w:rsidRPr="00D2474C">
        <w:rPr>
          <w:lang w:val="en-AU"/>
        </w:rPr>
        <w:t xml:space="preserve"> less than 90 minutes in a week </w:t>
      </w:r>
      <w:r w:rsidR="0000418D">
        <w:rPr>
          <w:lang w:val="en-AU"/>
        </w:rPr>
        <w:t>i</w:t>
      </w:r>
      <w:r w:rsidR="0000418D" w:rsidRPr="00D2474C">
        <w:rPr>
          <w:lang w:val="en-AU"/>
        </w:rPr>
        <w:t>s sufficient</w:t>
      </w:r>
      <w:r w:rsidR="0000418D">
        <w:rPr>
          <w:lang w:val="en-AU"/>
        </w:rPr>
        <w:t>, and</w:t>
      </w:r>
      <w:r w:rsidR="0000418D" w:rsidRPr="00D2474C">
        <w:rPr>
          <w:lang w:val="en-AU"/>
        </w:rPr>
        <w:t xml:space="preserve"> that you should be exercising 1-3 days a week.</w:t>
      </w:r>
    </w:p>
    <w:p w14:paraId="7D8AB20E" w14:textId="77777777" w:rsidR="0000418D" w:rsidRPr="00D2474C" w:rsidRDefault="0000418D" w:rsidP="002904B9">
      <w:pPr>
        <w:pStyle w:val="KTRBodyMain"/>
        <w:rPr>
          <w:lang w:val="en-AU" w:eastAsia="en-GB"/>
        </w:rPr>
      </w:pPr>
      <w:r w:rsidRPr="00D2474C">
        <w:rPr>
          <w:lang w:val="en-AU" w:eastAsia="en-GB"/>
        </w:rPr>
        <w:t xml:space="preserve">Consumption of the recommended serves for both fruit and vegetables is significantly lower when compared to other segments and </w:t>
      </w:r>
      <w:r>
        <w:rPr>
          <w:lang w:val="en-AU" w:eastAsia="en-GB"/>
        </w:rPr>
        <w:t>to the total population</w:t>
      </w:r>
      <w:r w:rsidRPr="00D2474C">
        <w:rPr>
          <w:lang w:val="en-AU" w:eastAsia="en-GB"/>
        </w:rPr>
        <w:t xml:space="preserve">. 47% of </w:t>
      </w:r>
      <w:r w:rsidR="00777C0A">
        <w:rPr>
          <w:lang w:val="en-AU" w:eastAsia="en-GB"/>
        </w:rPr>
        <w:t>Ambivalent</w:t>
      </w:r>
      <w:r w:rsidRPr="00D2474C">
        <w:rPr>
          <w:lang w:val="en-AU" w:eastAsia="en-GB"/>
        </w:rPr>
        <w:t xml:space="preserve"> consumed </w:t>
      </w:r>
      <w:r>
        <w:rPr>
          <w:lang w:val="en-AU" w:eastAsia="en-GB"/>
        </w:rPr>
        <w:t xml:space="preserve">at least </w:t>
      </w:r>
      <w:r w:rsidRPr="00D2474C">
        <w:rPr>
          <w:lang w:val="en-AU" w:eastAsia="en-GB"/>
        </w:rPr>
        <w:t xml:space="preserve">2 serves of fruit ‘yesterday’ and only 9% consumed </w:t>
      </w:r>
      <w:r>
        <w:rPr>
          <w:lang w:val="en-AU" w:eastAsia="en-GB"/>
        </w:rPr>
        <w:t xml:space="preserve">at least </w:t>
      </w:r>
      <w:r w:rsidRPr="00D2474C">
        <w:rPr>
          <w:lang w:val="en-AU" w:eastAsia="en-GB"/>
        </w:rPr>
        <w:t xml:space="preserve">the recommended 5 serves of vegetables. </w:t>
      </w:r>
      <w:r w:rsidRPr="00D2474C">
        <w:rPr>
          <w:lang w:val="en-AU"/>
        </w:rPr>
        <w:t xml:space="preserve">They were more likely to not know how much fruit (15%) or vegetables (14%) they ate yesterday. Mean serves consumed </w:t>
      </w:r>
      <w:r w:rsidR="00705A91">
        <w:rPr>
          <w:lang w:val="en-AU"/>
        </w:rPr>
        <w:t>were</w:t>
      </w:r>
      <w:r w:rsidR="00705A91" w:rsidRPr="00D2474C">
        <w:rPr>
          <w:lang w:val="en-AU"/>
        </w:rPr>
        <w:t xml:space="preserve"> </w:t>
      </w:r>
      <w:r w:rsidRPr="00D2474C">
        <w:rPr>
          <w:lang w:val="en-AU"/>
        </w:rPr>
        <w:t>1.7 fruit and 2.4 vegetables.</w:t>
      </w:r>
    </w:p>
    <w:p w14:paraId="4CDDB101" w14:textId="77777777" w:rsidR="0000418D" w:rsidRDefault="0000418D" w:rsidP="002904B9">
      <w:pPr>
        <w:pStyle w:val="KTRBodyMain"/>
        <w:rPr>
          <w:lang w:val="en-AU" w:eastAsia="en-GB"/>
        </w:rPr>
      </w:pPr>
      <w:r w:rsidRPr="00D2474C">
        <w:rPr>
          <w:lang w:val="en-AU" w:eastAsia="en-GB"/>
        </w:rPr>
        <w:t>This segment was significantly more likely to consume confectionary food (52% consuming yesterday), savoury baked goods (22%), fizzy sugar sweetened drinks (30%), and fizzy artificially sweetened drinks (22%). Consumption among this segment is higher than average, with significantly great</w:t>
      </w:r>
      <w:r>
        <w:rPr>
          <w:lang w:val="en-AU" w:eastAsia="en-GB"/>
        </w:rPr>
        <w:t>er</w:t>
      </w:r>
      <w:r w:rsidRPr="00D2474C">
        <w:rPr>
          <w:lang w:val="en-AU" w:eastAsia="en-GB"/>
        </w:rPr>
        <w:t xml:space="preserve"> proportions consuming discretionary food 4-5 days over a weekly period</w:t>
      </w:r>
      <w:r w:rsidR="00705A91">
        <w:rPr>
          <w:lang w:val="en-AU" w:eastAsia="en-GB"/>
        </w:rPr>
        <w:t>.</w:t>
      </w:r>
      <w:r w:rsidRPr="00D2474C">
        <w:rPr>
          <w:lang w:val="en-AU" w:eastAsia="en-GB"/>
        </w:rPr>
        <w:t xml:space="preserve"> </w:t>
      </w:r>
      <w:r w:rsidR="00705A91">
        <w:rPr>
          <w:lang w:val="en-AU" w:eastAsia="en-GB"/>
        </w:rPr>
        <w:t xml:space="preserve">This includes </w:t>
      </w:r>
      <w:r w:rsidRPr="00D2474C">
        <w:rPr>
          <w:lang w:val="en-AU" w:eastAsia="en-GB"/>
        </w:rPr>
        <w:t>consum</w:t>
      </w:r>
      <w:r w:rsidR="00705A91">
        <w:rPr>
          <w:lang w:val="en-AU" w:eastAsia="en-GB"/>
        </w:rPr>
        <w:t>ing</w:t>
      </w:r>
      <w:r w:rsidRPr="00D2474C">
        <w:rPr>
          <w:lang w:val="en-AU" w:eastAsia="en-GB"/>
        </w:rPr>
        <w:t xml:space="preserve"> fast food (14%), eaten sweet snacks (25%)</w:t>
      </w:r>
      <w:r w:rsidR="00DF10C7">
        <w:rPr>
          <w:lang w:val="en-AU" w:eastAsia="en-GB"/>
        </w:rPr>
        <w:t xml:space="preserve">, and salty snacks (19%). </w:t>
      </w:r>
      <w:r w:rsidRPr="00D2474C">
        <w:rPr>
          <w:lang w:val="en-AU"/>
        </w:rPr>
        <w:t>Even with high discretionary and low fruit and vegetable intake, two thirds (</w:t>
      </w:r>
      <w:r w:rsidRPr="00D2474C">
        <w:rPr>
          <w:lang w:val="en-AU" w:eastAsia="en-GB"/>
        </w:rPr>
        <w:t xml:space="preserve">69%) believed </w:t>
      </w:r>
      <w:r>
        <w:rPr>
          <w:lang w:val="en-AU" w:eastAsia="en-GB"/>
        </w:rPr>
        <w:t>they</w:t>
      </w:r>
      <w:r w:rsidRPr="00D2474C">
        <w:rPr>
          <w:lang w:val="en-AU" w:eastAsia="en-GB"/>
        </w:rPr>
        <w:t xml:space="preserve"> had a h</w:t>
      </w:r>
      <w:r w:rsidR="00D4190F">
        <w:rPr>
          <w:lang w:val="en-AU" w:eastAsia="en-GB"/>
        </w:rPr>
        <w:t>ealthy diet over the past year.</w:t>
      </w:r>
    </w:p>
    <w:p w14:paraId="6FDC5F2F" w14:textId="77777777" w:rsidR="00907677" w:rsidRDefault="00777C0A" w:rsidP="002904B9">
      <w:pPr>
        <w:pStyle w:val="KTRBodyMain"/>
        <w:rPr>
          <w:lang w:val="en-AU" w:eastAsia="en-GB"/>
        </w:rPr>
      </w:pPr>
      <w:r>
        <w:rPr>
          <w:lang w:val="en-AU" w:eastAsia="en-GB"/>
        </w:rPr>
        <w:t>Ambivalent</w:t>
      </w:r>
      <w:r w:rsidR="0000418D" w:rsidRPr="00D2474C">
        <w:rPr>
          <w:lang w:val="en-AU" w:eastAsia="en-GB"/>
        </w:rPr>
        <w:t xml:space="preserve"> are less likely</w:t>
      </w:r>
      <w:r w:rsidR="00FC13D3">
        <w:rPr>
          <w:lang w:val="en-AU" w:eastAsia="en-GB"/>
        </w:rPr>
        <w:t xml:space="preserve"> than the average</w:t>
      </w:r>
      <w:r w:rsidR="0000418D" w:rsidRPr="00D2474C">
        <w:rPr>
          <w:lang w:val="en-AU" w:eastAsia="en-GB"/>
        </w:rPr>
        <w:t xml:space="preserve"> to be engaged in a particular </w:t>
      </w:r>
      <w:r w:rsidR="0000418D">
        <w:rPr>
          <w:lang w:val="en-AU" w:eastAsia="en-GB"/>
        </w:rPr>
        <w:t>‘</w:t>
      </w:r>
      <w:r w:rsidR="0000418D" w:rsidRPr="00D2474C">
        <w:rPr>
          <w:lang w:val="en-AU" w:eastAsia="en-GB"/>
        </w:rPr>
        <w:t>way of eating</w:t>
      </w:r>
      <w:r w:rsidR="0000418D">
        <w:rPr>
          <w:lang w:val="en-AU" w:eastAsia="en-GB"/>
        </w:rPr>
        <w:t>’</w:t>
      </w:r>
      <w:r w:rsidR="0000418D" w:rsidRPr="00D2474C">
        <w:rPr>
          <w:lang w:val="en-AU" w:eastAsia="en-GB"/>
        </w:rPr>
        <w:t>, with only 35% following some type of diet. However, those who are having lactose free or low carb diets are doing so based on medical advice, significantly higher than the average.</w:t>
      </w:r>
    </w:p>
    <w:p w14:paraId="743C7685" w14:textId="77777777" w:rsidR="0000418D" w:rsidRPr="00D2474C" w:rsidRDefault="0000418D" w:rsidP="002904B9">
      <w:pPr>
        <w:pStyle w:val="KTRBodyMain"/>
        <w:rPr>
          <w:lang w:val="en-AU" w:eastAsia="en-GB"/>
        </w:rPr>
      </w:pPr>
      <w:r w:rsidRPr="00D2474C">
        <w:rPr>
          <w:lang w:val="en-AU" w:eastAsia="en-GB"/>
        </w:rPr>
        <w:t>They are undifferentiated by overeating behaviours, with average levels for each of the listed behaviours.</w:t>
      </w:r>
    </w:p>
    <w:p w14:paraId="4E9BD49C" w14:textId="77777777" w:rsidR="0000418D" w:rsidRDefault="0000418D" w:rsidP="0000418D">
      <w:pPr>
        <w:pStyle w:val="Figureheading"/>
      </w:pPr>
      <w:bookmarkStart w:id="137" w:name="_Toc514160750"/>
      <w:r w:rsidRPr="00462E66">
        <w:lastRenderedPageBreak/>
        <w:t xml:space="preserve">Figure </w:t>
      </w:r>
      <w:r w:rsidR="00F3252E">
        <w:t>11</w:t>
      </w:r>
      <w:r w:rsidRPr="00462E66">
        <w:t>.</w:t>
      </w:r>
      <w:r w:rsidR="00C803D9" w:rsidRPr="00462E66">
        <w:t>3</w:t>
      </w:r>
      <w:r w:rsidRPr="00462E66">
        <w:t>.2</w:t>
      </w:r>
      <w:r w:rsidR="00B32226" w:rsidRPr="00462E66">
        <w:t>.1</w:t>
      </w:r>
      <w:r w:rsidRPr="00462E66">
        <w:t xml:space="preserve">: Behaviour </w:t>
      </w:r>
      <w:r w:rsidR="00713ADB">
        <w:t>–</w:t>
      </w:r>
      <w:r w:rsidRPr="00462E66">
        <w:t xml:space="preserve"> </w:t>
      </w:r>
      <w:r w:rsidR="00777C0A" w:rsidRPr="00462E66">
        <w:t>Ambivalent</w:t>
      </w:r>
      <w:bookmarkEnd w:id="137"/>
    </w:p>
    <w:p w14:paraId="4B384E18" w14:textId="77777777" w:rsidR="00713ADB" w:rsidRPr="00462E66" w:rsidRDefault="00874BC7" w:rsidP="00F7268F">
      <w:pPr>
        <w:pStyle w:val="Image"/>
        <w:numPr>
          <w:ilvl w:val="0"/>
          <w:numId w:val="0"/>
        </w:numPr>
        <w:spacing w:before="120"/>
      </w:pPr>
      <w:r>
        <w:rPr>
          <w:lang w:eastAsia="en-AU"/>
        </w:rPr>
        <w:drawing>
          <wp:inline distT="0" distB="0" distL="0" distR="0" wp14:anchorId="3CDAD024" wp14:editId="79956103">
            <wp:extent cx="6120000" cy="4519994"/>
            <wp:effectExtent l="0" t="0" r="0" b="0"/>
            <wp:docPr id="486" name="Picture 486" descr="This graph illustrates proportions of respondents in the committed segment “Followers”, distributed according to respondents’ consumption of fruit, vegetables, and discretionary foods, physical activity levels, and level of responsibility in meal planning, shopping and meal preparing.&#10;Percentages that differ significantly from the total survey population are also depicted.&#10;Eaten at least two serves of fruit “yesterday” 47% (significantly lower)&#10;Eaten at least five serves of veg “yesterday” 9% (significantly lower)&#10;Eaten confectionary “yesterday” 52% (significantly higher)&#10;Eaten sweet baked goods “yesterday” 42%&#10;Eaten savoury baked goods “yesterday” 22% (significantly higher)&#10;Eaten salty/savoury snacks “yesterday” 37%&#10;Eaten fast food “yesterday” 20%&#10;Sufficient amount of PA &quot;in last 7 days&quot; 36% (significantly lower)&#10;Insufficient amount of PA &quot;in last 7 days&quot; 48% (significantly higher)&#10;Negligible amount of PA &quot;in last 7 days&quot; 9%&#10;Can't exercise 3%&#10;Don't know 4%&#10;Responsible for meal planning 80%&#10;Responsible for shopping for food 84%&#10;Responsible for meal preparing 78%" title="Figure 11.3.2.1: Behaviour – Amb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3">
                      <a:extLst>
                        <a:ext uri="{28A0092B-C50C-407E-A947-70E740481C1C}">
                          <a14:useLocalDpi xmlns:a14="http://schemas.microsoft.com/office/drawing/2010/main" val="0"/>
                        </a:ext>
                      </a:extLst>
                    </a:blip>
                    <a:srcRect l="4569"/>
                    <a:stretch/>
                  </pic:blipFill>
                  <pic:spPr bwMode="auto">
                    <a:xfrm>
                      <a:off x="0" y="0"/>
                      <a:ext cx="6120000" cy="4519994"/>
                    </a:xfrm>
                    <a:prstGeom prst="rect">
                      <a:avLst/>
                    </a:prstGeom>
                    <a:noFill/>
                    <a:ln>
                      <a:noFill/>
                    </a:ln>
                    <a:extLst>
                      <a:ext uri="{53640926-AAD7-44D8-BBD7-CCE9431645EC}">
                        <a14:shadowObscured xmlns:a14="http://schemas.microsoft.com/office/drawing/2010/main"/>
                      </a:ext>
                    </a:extLst>
                  </pic:spPr>
                </pic:pic>
              </a:graphicData>
            </a:graphic>
          </wp:inline>
        </w:drawing>
      </w:r>
    </w:p>
    <w:p w14:paraId="4A18DE5D" w14:textId="77777777" w:rsidR="007A21C2" w:rsidRPr="00916D8C" w:rsidRDefault="007A21C2" w:rsidP="0089194A">
      <w:pPr>
        <w:pStyle w:val="Sourcematerial"/>
      </w:pPr>
      <w:r w:rsidRPr="00916D8C">
        <w:t>SOURCE: B2: Now thinking about vegetables, including fresh, dried, frozen, or tinned vegetables, and thinking just about yesterday can you tell me how many serves of vegetables you ate?</w:t>
      </w:r>
      <w:r>
        <w:t xml:space="preserve"> </w:t>
      </w:r>
      <w:r w:rsidRPr="00916D8C">
        <w:t>B1: Thinking about eating fruit, including fresh, dried, frozen or tinned fruit, and thinking just about yesterday can you tell me how many serves of fruit you ate?</w:t>
      </w:r>
      <w:r>
        <w:t xml:space="preserve"> </w:t>
      </w:r>
      <w:r w:rsidRPr="00916D8C">
        <w:t>B4: Still thinking about yesterday, which of the foods and drinks listed below did you consume?</w:t>
      </w:r>
      <w:r>
        <w:t xml:space="preserve"> </w:t>
      </w:r>
      <w:r w:rsidRPr="00916D8C">
        <w:t>D1: Thinking about the last seven days, on how many days did you do a total of 30 minutes or more of physical activity, which was enough to raise your breathing rate? D2. What do you estimate was the total time that you spent over the last seven days being active in a way that increased your breathing rate?</w:t>
      </w:r>
      <w:r>
        <w:t xml:space="preserve"> </w:t>
      </w:r>
      <w:r w:rsidRPr="00916D8C">
        <w:t xml:space="preserve">B8a. Which of the following best describes your role in planning meals, shopping and cooking </w:t>
      </w:r>
      <w:r w:rsidRPr="00916D8C">
        <w:rPr>
          <w:rFonts w:cs="Arial"/>
        </w:rPr>
        <w:t>…</w:t>
      </w:r>
      <w:r w:rsidRPr="00916D8C">
        <w:t>?</w:t>
      </w:r>
    </w:p>
    <w:p w14:paraId="371761FD" w14:textId="77777777" w:rsidR="007A21C2" w:rsidRDefault="007A21C2" w:rsidP="0089194A">
      <w:pPr>
        <w:pStyle w:val="Sourcematerial"/>
      </w:pPr>
      <w:r w:rsidRPr="00462E66">
        <w:t xml:space="preserve">BASE: </w:t>
      </w:r>
      <w:r>
        <w:t>Ambivalent segment</w:t>
      </w:r>
      <w:r w:rsidRPr="00462E66">
        <w:t xml:space="preserve"> </w:t>
      </w:r>
      <w:r>
        <w:t>(n=1216)</w:t>
      </w:r>
    </w:p>
    <w:p w14:paraId="1716F656" w14:textId="77777777" w:rsidR="00670FF1" w:rsidRDefault="007511FD" w:rsidP="007511FD">
      <w:pPr>
        <w:pStyle w:val="Sourcematerial"/>
      </w:pPr>
      <w:r>
        <w:t>NOTE: ‘PA’ refers to physical activity.</w:t>
      </w:r>
      <w:r w:rsidR="00DF10C7">
        <w:t xml:space="preserve"> </w:t>
      </w:r>
      <w:r w:rsidR="00DF10C7" w:rsidRPr="007008DF">
        <w:t xml:space="preserve">The </w:t>
      </w:r>
      <w:r w:rsidR="00141EB4">
        <w:t xml:space="preserve">downward pointing </w:t>
      </w:r>
      <w:r w:rsidR="00DF10C7" w:rsidRPr="007008DF">
        <w:t>red and</w:t>
      </w:r>
      <w:r w:rsidR="00141EB4">
        <w:t xml:space="preserve"> upward pointing</w:t>
      </w:r>
      <w:r w:rsidR="00DF10C7" w:rsidRPr="007008DF">
        <w:t xml:space="preserve"> green </w:t>
      </w:r>
      <w:r w:rsidR="00DF10C7">
        <w:t>arrows</w:t>
      </w:r>
      <w:r w:rsidR="00DF10C7" w:rsidRPr="007008DF">
        <w:t xml:space="preserve"> indicate a significant difference at the 95% confidence interval against the total survey population.</w:t>
      </w:r>
    </w:p>
    <w:p w14:paraId="66F50965" w14:textId="77777777" w:rsidR="00C40DE5" w:rsidRDefault="00C40DE5" w:rsidP="00670FF1">
      <w:pPr>
        <w:pStyle w:val="Heading3KTRHeading31"/>
      </w:pPr>
      <w:r>
        <w:t>Attitudes – diet</w:t>
      </w:r>
    </w:p>
    <w:p w14:paraId="617664D2" w14:textId="77777777" w:rsidR="00907677" w:rsidRDefault="00777C0A" w:rsidP="002904B9">
      <w:pPr>
        <w:pStyle w:val="KTRBodyMain"/>
        <w:rPr>
          <w:lang w:val="en-AU"/>
        </w:rPr>
      </w:pPr>
      <w:r>
        <w:rPr>
          <w:lang w:val="en-AU"/>
        </w:rPr>
        <w:t>Ambivalent</w:t>
      </w:r>
      <w:r w:rsidR="0000418D" w:rsidRPr="00D2474C">
        <w:rPr>
          <w:lang w:val="en-AU"/>
        </w:rPr>
        <w:t xml:space="preserve"> are the second lowest segment when it comes to self-efficacy (Deniers the least). </w:t>
      </w:r>
      <w:r>
        <w:rPr>
          <w:lang w:val="en-AU"/>
        </w:rPr>
        <w:t>Ambivalent</w:t>
      </w:r>
      <w:r w:rsidR="0000418D" w:rsidRPr="00D2474C">
        <w:rPr>
          <w:lang w:val="en-AU"/>
        </w:rPr>
        <w:t xml:space="preserve"> feel they lack the time to cook/prepare and shop for healthy meals. They also have lower self-efficacy finding it somewhat difficult to cook healthy meals, not possessing all of the skills required. They are significantly less likely to agree: </w:t>
      </w:r>
      <w:r w:rsidR="007A534C">
        <w:rPr>
          <w:lang w:val="en-AU"/>
        </w:rPr>
        <w:t>“</w:t>
      </w:r>
      <w:r w:rsidR="0000418D" w:rsidRPr="00D2474C">
        <w:rPr>
          <w:lang w:val="en-AU"/>
        </w:rPr>
        <w:t>I have the time to cook</w:t>
      </w:r>
      <w:r w:rsidR="00F44437">
        <w:rPr>
          <w:lang w:val="en-AU"/>
        </w:rPr>
        <w:t>/</w:t>
      </w:r>
      <w:r w:rsidR="0000418D" w:rsidRPr="00D2474C">
        <w:rPr>
          <w:lang w:val="en-AU"/>
        </w:rPr>
        <w:t>prepare healthy meals</w:t>
      </w:r>
      <w:r w:rsidR="007A534C">
        <w:rPr>
          <w:lang w:val="en-AU"/>
        </w:rPr>
        <w:t>”</w:t>
      </w:r>
      <w:r w:rsidR="0000418D" w:rsidRPr="00D2474C">
        <w:rPr>
          <w:lang w:val="en-AU"/>
        </w:rPr>
        <w:t xml:space="preserve"> (60%), </w:t>
      </w:r>
      <w:r w:rsidR="007A534C">
        <w:rPr>
          <w:lang w:val="en-AU"/>
        </w:rPr>
        <w:t>“</w:t>
      </w:r>
      <w:r w:rsidR="0000418D" w:rsidRPr="00D2474C">
        <w:rPr>
          <w:lang w:val="en-AU"/>
        </w:rPr>
        <w:t>I have the time to shop for healthy meals</w:t>
      </w:r>
      <w:r w:rsidR="007A534C">
        <w:rPr>
          <w:lang w:val="en-AU"/>
        </w:rPr>
        <w:t>”</w:t>
      </w:r>
      <w:r w:rsidR="0000418D" w:rsidRPr="00D2474C">
        <w:rPr>
          <w:lang w:val="en-AU"/>
        </w:rPr>
        <w:t xml:space="preserve"> (61%), </w:t>
      </w:r>
      <w:r w:rsidR="007A534C">
        <w:rPr>
          <w:lang w:val="en-AU"/>
        </w:rPr>
        <w:t>“</w:t>
      </w:r>
      <w:r w:rsidR="0000418D" w:rsidRPr="00D2474C">
        <w:rPr>
          <w:lang w:val="en-AU"/>
        </w:rPr>
        <w:t>I find it easy to cook healthy meals</w:t>
      </w:r>
      <w:r w:rsidR="007A534C">
        <w:rPr>
          <w:lang w:val="en-AU"/>
        </w:rPr>
        <w:t>”</w:t>
      </w:r>
      <w:r w:rsidR="0000418D" w:rsidRPr="00D2474C">
        <w:rPr>
          <w:lang w:val="en-AU"/>
        </w:rPr>
        <w:t xml:space="preserve"> (61%), </w:t>
      </w:r>
      <w:r w:rsidR="007A534C">
        <w:rPr>
          <w:lang w:val="en-AU"/>
        </w:rPr>
        <w:t>“</w:t>
      </w:r>
      <w:r w:rsidR="0000418D" w:rsidRPr="00D2474C">
        <w:rPr>
          <w:lang w:val="en-AU"/>
        </w:rPr>
        <w:t>I have the ideas to cook healthy meals</w:t>
      </w:r>
      <w:r w:rsidR="007A534C">
        <w:rPr>
          <w:lang w:val="en-AU"/>
        </w:rPr>
        <w:t>”</w:t>
      </w:r>
      <w:r w:rsidR="0000418D" w:rsidRPr="00D2474C">
        <w:rPr>
          <w:lang w:val="en-AU"/>
        </w:rPr>
        <w:t xml:space="preserve"> (64%), </w:t>
      </w:r>
      <w:r w:rsidR="007A534C">
        <w:rPr>
          <w:lang w:val="en-AU"/>
        </w:rPr>
        <w:t>“</w:t>
      </w:r>
      <w:r w:rsidR="0000418D" w:rsidRPr="00D2474C">
        <w:rPr>
          <w:lang w:val="en-AU"/>
        </w:rPr>
        <w:t>I have the skills and ideas to shop for and cook healthy meals</w:t>
      </w:r>
      <w:r w:rsidR="007A534C">
        <w:rPr>
          <w:lang w:val="en-AU"/>
        </w:rPr>
        <w:t>”</w:t>
      </w:r>
      <w:r w:rsidR="0000418D" w:rsidRPr="00D2474C">
        <w:rPr>
          <w:lang w:val="en-AU"/>
        </w:rPr>
        <w:t xml:space="preserve"> (66%), and </w:t>
      </w:r>
      <w:r w:rsidR="007A534C">
        <w:rPr>
          <w:lang w:val="en-AU"/>
        </w:rPr>
        <w:t>“</w:t>
      </w:r>
      <w:r w:rsidR="0000418D" w:rsidRPr="00D2474C">
        <w:rPr>
          <w:lang w:val="en-AU"/>
        </w:rPr>
        <w:t>I have the right information to cook healthy meals</w:t>
      </w:r>
      <w:r w:rsidR="007A534C">
        <w:rPr>
          <w:lang w:val="en-AU"/>
        </w:rPr>
        <w:t>”</w:t>
      </w:r>
      <w:r w:rsidR="0000418D" w:rsidRPr="00D2474C">
        <w:rPr>
          <w:lang w:val="en-AU"/>
        </w:rPr>
        <w:t xml:space="preserve"> (67%).</w:t>
      </w:r>
    </w:p>
    <w:p w14:paraId="1606B32B" w14:textId="77777777" w:rsidR="0000418D" w:rsidRPr="00D2474C" w:rsidRDefault="0000418D" w:rsidP="002904B9">
      <w:pPr>
        <w:pStyle w:val="KTRBodyMain"/>
        <w:rPr>
          <w:lang w:val="en-AU"/>
        </w:rPr>
      </w:pPr>
      <w:r w:rsidRPr="00D2474C">
        <w:rPr>
          <w:lang w:val="en-AU"/>
        </w:rPr>
        <w:t>This segment has the highest levels of agreement on the perceived costs of their diet</w:t>
      </w:r>
      <w:r w:rsidR="00F72441">
        <w:rPr>
          <w:lang w:val="en-AU"/>
        </w:rPr>
        <w:t xml:space="preserve"> as a barrier for consuming more healthy food</w:t>
      </w:r>
      <w:r w:rsidR="007A534C">
        <w:rPr>
          <w:lang w:val="en-AU"/>
        </w:rPr>
        <w:t>: “</w:t>
      </w:r>
      <w:r w:rsidRPr="00D2474C">
        <w:rPr>
          <w:lang w:val="en-AU"/>
        </w:rPr>
        <w:t>I often just don’t have the energy to shop for and cook healthy meals</w:t>
      </w:r>
      <w:r w:rsidR="007A534C">
        <w:rPr>
          <w:lang w:val="en-AU"/>
        </w:rPr>
        <w:t>” (38%), and “</w:t>
      </w:r>
      <w:r w:rsidRPr="00D2474C">
        <w:rPr>
          <w:lang w:val="en-AU"/>
        </w:rPr>
        <w:t>I don’t have time to think about my diet</w:t>
      </w:r>
      <w:r w:rsidR="007A534C">
        <w:rPr>
          <w:lang w:val="en-AU"/>
        </w:rPr>
        <w:t>”</w:t>
      </w:r>
      <w:r w:rsidRPr="00D2474C">
        <w:rPr>
          <w:lang w:val="en-AU"/>
        </w:rPr>
        <w:t xml:space="preserve"> (29%). They are the </w:t>
      </w:r>
      <w:r w:rsidR="007A534C" w:rsidRPr="00D2474C">
        <w:rPr>
          <w:lang w:val="en-AU"/>
        </w:rPr>
        <w:t xml:space="preserve">segment who </w:t>
      </w:r>
      <w:r w:rsidR="007A534C">
        <w:rPr>
          <w:lang w:val="en-AU"/>
        </w:rPr>
        <w:t>is</w:t>
      </w:r>
      <w:r>
        <w:rPr>
          <w:lang w:val="en-AU"/>
        </w:rPr>
        <w:t xml:space="preserve"> more likely to consider </w:t>
      </w:r>
      <w:r w:rsidRPr="00D2474C">
        <w:rPr>
          <w:lang w:val="en-AU"/>
        </w:rPr>
        <w:t xml:space="preserve">time and energy costs involved in healthy eating: </w:t>
      </w:r>
      <w:r w:rsidR="007A534C">
        <w:rPr>
          <w:lang w:val="en-AU"/>
        </w:rPr>
        <w:t>“</w:t>
      </w:r>
      <w:r w:rsidRPr="00D2474C">
        <w:rPr>
          <w:lang w:val="en-AU"/>
        </w:rPr>
        <w:t>I don’t buy fruit and vegetables as much as I should because I end up throwing too much out</w:t>
      </w:r>
      <w:r w:rsidR="007A534C">
        <w:rPr>
          <w:lang w:val="en-AU"/>
        </w:rPr>
        <w:t>” (41%), and “</w:t>
      </w:r>
      <w:r w:rsidRPr="00D2474C">
        <w:rPr>
          <w:lang w:val="en-AU"/>
        </w:rPr>
        <w:t>I don’t h</w:t>
      </w:r>
      <w:r w:rsidR="007A534C">
        <w:rPr>
          <w:lang w:val="en-AU"/>
        </w:rPr>
        <w:t>ave time to think about my diet”</w:t>
      </w:r>
      <w:r w:rsidRPr="00D2474C">
        <w:rPr>
          <w:lang w:val="en-AU"/>
        </w:rPr>
        <w:t xml:space="preserve"> (29%).</w:t>
      </w:r>
    </w:p>
    <w:p w14:paraId="1A143B29" w14:textId="77777777" w:rsidR="00907677" w:rsidRDefault="0000418D" w:rsidP="002904B9">
      <w:pPr>
        <w:pStyle w:val="KTRBodyMain"/>
        <w:rPr>
          <w:lang w:val="en-AU"/>
        </w:rPr>
      </w:pPr>
      <w:r w:rsidRPr="00D2474C">
        <w:rPr>
          <w:lang w:val="en-AU"/>
        </w:rPr>
        <w:lastRenderedPageBreak/>
        <w:t xml:space="preserve">They love the taste of unhealthy food and do not enjoy eating healthy foods, finding vegetables boring to eat. However, 60% wish they could improve their diet, the second highest of all segments (after </w:t>
      </w:r>
      <w:r w:rsidR="00777C0A">
        <w:rPr>
          <w:lang w:val="en-AU"/>
        </w:rPr>
        <w:t>Struggling</w:t>
      </w:r>
      <w:r w:rsidRPr="00D2474C">
        <w:rPr>
          <w:lang w:val="en-AU"/>
        </w:rPr>
        <w:t>) and there was also significantly high agreement (second largest) that they do not pay attention to what they eat (34%).</w:t>
      </w:r>
    </w:p>
    <w:p w14:paraId="152E52C3" w14:textId="77777777" w:rsidR="0000418D" w:rsidRPr="00D2474C" w:rsidRDefault="0000418D" w:rsidP="002904B9">
      <w:pPr>
        <w:pStyle w:val="KTRBodyMain"/>
        <w:rPr>
          <w:lang w:val="en-AU"/>
        </w:rPr>
      </w:pPr>
      <w:r w:rsidRPr="00D2474C">
        <w:rPr>
          <w:lang w:val="en-AU"/>
        </w:rPr>
        <w:t>‘</w:t>
      </w:r>
      <w:r w:rsidR="00777C0A">
        <w:rPr>
          <w:lang w:val="en-AU"/>
        </w:rPr>
        <w:t>Ambivalent</w:t>
      </w:r>
      <w:r w:rsidRPr="00D2474C">
        <w:rPr>
          <w:lang w:val="en-AU"/>
        </w:rPr>
        <w:t xml:space="preserve">’ are the most likely to be influenced by their setting, finding </w:t>
      </w:r>
      <w:r>
        <w:rPr>
          <w:lang w:val="en-AU"/>
        </w:rPr>
        <w:t>they often eat</w:t>
      </w:r>
      <w:r w:rsidRPr="00D2474C">
        <w:rPr>
          <w:lang w:val="en-AU"/>
        </w:rPr>
        <w:t xml:space="preserve"> chocolate or unhealthy snacks at work (38%), or purchas</w:t>
      </w:r>
      <w:r>
        <w:rPr>
          <w:lang w:val="en-AU"/>
        </w:rPr>
        <w:t>e</w:t>
      </w:r>
      <w:r w:rsidRPr="00D2474C">
        <w:rPr>
          <w:lang w:val="en-AU"/>
        </w:rPr>
        <w:t xml:space="preserve"> them at the checkout (33%). They are also tempted by unhealthy food advertisements (37%).</w:t>
      </w:r>
    </w:p>
    <w:p w14:paraId="2D29C587" w14:textId="39A8CBF4" w:rsidR="0000418D" w:rsidRPr="00D2474C" w:rsidRDefault="0000418D" w:rsidP="002904B9">
      <w:pPr>
        <w:pStyle w:val="KTRBodyMain"/>
        <w:rPr>
          <w:lang w:val="en-AU"/>
        </w:rPr>
      </w:pPr>
      <w:r w:rsidRPr="00D2474C">
        <w:rPr>
          <w:lang w:val="en-AU"/>
        </w:rPr>
        <w:t>They are</w:t>
      </w:r>
      <w:r w:rsidR="005020D3">
        <w:rPr>
          <w:lang w:val="en-AU"/>
        </w:rPr>
        <w:t xml:space="preserve"> significantly</w:t>
      </w:r>
      <w:r w:rsidRPr="00D2474C">
        <w:rPr>
          <w:lang w:val="en-AU"/>
        </w:rPr>
        <w:t xml:space="preserve"> less likely</w:t>
      </w:r>
      <w:r w:rsidR="005020D3">
        <w:rPr>
          <w:lang w:val="en-AU"/>
        </w:rPr>
        <w:t xml:space="preserve"> (when compared to the average and to all segments excluding Deniers)</w:t>
      </w:r>
      <w:r w:rsidRPr="00D2474C">
        <w:rPr>
          <w:lang w:val="en-AU"/>
        </w:rPr>
        <w:t xml:space="preserve"> to believe having a routine he</w:t>
      </w:r>
      <w:r>
        <w:rPr>
          <w:lang w:val="en-AU"/>
        </w:rPr>
        <w:t xml:space="preserve">lps </w:t>
      </w:r>
      <w:r w:rsidR="00BA44E6">
        <w:rPr>
          <w:lang w:val="en-AU"/>
        </w:rPr>
        <w:t xml:space="preserve">them </w:t>
      </w:r>
      <w:r>
        <w:rPr>
          <w:lang w:val="en-AU"/>
        </w:rPr>
        <w:t xml:space="preserve">eat more healthy food (70%), and </w:t>
      </w:r>
      <w:r w:rsidRPr="00D2474C">
        <w:rPr>
          <w:lang w:val="en-AU"/>
        </w:rPr>
        <w:t>less likely to believe they should be eating smaller meals (55%).</w:t>
      </w:r>
    </w:p>
    <w:p w14:paraId="368B98D8" w14:textId="3D2063DA" w:rsidR="0000418D" w:rsidRPr="00D2474C" w:rsidRDefault="0000418D" w:rsidP="002904B9">
      <w:pPr>
        <w:pStyle w:val="KTRBodyMain"/>
        <w:rPr>
          <w:lang w:val="en-AU"/>
        </w:rPr>
      </w:pPr>
      <w:r w:rsidRPr="00D2474C">
        <w:rPr>
          <w:lang w:val="en-AU"/>
        </w:rPr>
        <w:t xml:space="preserve">Also, </w:t>
      </w:r>
      <w:r w:rsidR="002B02D0" w:rsidRPr="00D2474C">
        <w:rPr>
          <w:lang w:val="en-AU"/>
        </w:rPr>
        <w:t>s</w:t>
      </w:r>
      <w:r w:rsidR="002B02D0">
        <w:rPr>
          <w:lang w:val="en-AU"/>
        </w:rPr>
        <w:t>urprisingly</w:t>
      </w:r>
      <w:r w:rsidRPr="00D2474C">
        <w:rPr>
          <w:lang w:val="en-AU"/>
        </w:rPr>
        <w:t xml:space="preserve">, they are the highest to agree </w:t>
      </w:r>
      <w:r w:rsidR="00F72441">
        <w:rPr>
          <w:lang w:val="en-AU"/>
        </w:rPr>
        <w:t xml:space="preserve">out of all segments </w:t>
      </w:r>
      <w:r w:rsidRPr="00D2474C">
        <w:rPr>
          <w:lang w:val="en-AU"/>
        </w:rPr>
        <w:t>that if they snack between meals it usually includes vegetables (27%</w:t>
      </w:r>
      <w:r w:rsidR="00E71E15">
        <w:rPr>
          <w:lang w:val="en-AU"/>
        </w:rPr>
        <w:t xml:space="preserve"> compared to an average of 24%</w:t>
      </w:r>
      <w:r w:rsidRPr="00D2474C">
        <w:rPr>
          <w:lang w:val="en-AU"/>
        </w:rPr>
        <w:t>)</w:t>
      </w:r>
      <w:r w:rsidR="00E71E15">
        <w:rPr>
          <w:lang w:val="en-AU"/>
        </w:rPr>
        <w:t xml:space="preserve">. The opposite trend is seen for fruit, with </w:t>
      </w:r>
      <w:r w:rsidR="007A534C">
        <w:rPr>
          <w:lang w:val="en-AU"/>
        </w:rPr>
        <w:t>the Ambivalent segment</w:t>
      </w:r>
      <w:r w:rsidR="00E71E15">
        <w:rPr>
          <w:lang w:val="en-AU"/>
        </w:rPr>
        <w:t xml:space="preserve"> less likely to snack on fruit than other segments</w:t>
      </w:r>
      <w:r w:rsidRPr="00D2474C">
        <w:rPr>
          <w:lang w:val="en-AU"/>
        </w:rPr>
        <w:t xml:space="preserve"> (31%</w:t>
      </w:r>
      <w:r w:rsidR="00E71E15">
        <w:rPr>
          <w:lang w:val="en-AU"/>
        </w:rPr>
        <w:t xml:space="preserve"> compared to 35% average</w:t>
      </w:r>
      <w:r w:rsidRPr="00D2474C">
        <w:rPr>
          <w:lang w:val="en-AU"/>
        </w:rPr>
        <w:t>).</w:t>
      </w:r>
    </w:p>
    <w:p w14:paraId="24737747" w14:textId="4D1F14F2" w:rsidR="0000418D" w:rsidRPr="00D2474C" w:rsidRDefault="00282AA9" w:rsidP="002904B9">
      <w:pPr>
        <w:pStyle w:val="KTRBodyMain"/>
        <w:rPr>
          <w:lang w:val="en-AU"/>
        </w:rPr>
      </w:pPr>
      <w:r>
        <w:rPr>
          <w:lang w:val="en-AU"/>
        </w:rPr>
        <w:t xml:space="preserve">Although the majority agree, </w:t>
      </w:r>
      <w:r w:rsidR="00777C0A">
        <w:rPr>
          <w:lang w:val="en-AU"/>
        </w:rPr>
        <w:t>Ambivalent</w:t>
      </w:r>
      <w:r w:rsidR="0000418D">
        <w:rPr>
          <w:lang w:val="en-AU"/>
        </w:rPr>
        <w:t xml:space="preserve"> who are p</w:t>
      </w:r>
      <w:r w:rsidR="0000418D" w:rsidRPr="00D2474C">
        <w:rPr>
          <w:lang w:val="en-AU"/>
        </w:rPr>
        <w:t>arent</w:t>
      </w:r>
      <w:r w:rsidR="0000418D">
        <w:rPr>
          <w:lang w:val="en-AU"/>
        </w:rPr>
        <w:t>s</w:t>
      </w:r>
      <w:r w:rsidR="0000418D" w:rsidRPr="00D2474C">
        <w:rPr>
          <w:lang w:val="en-AU"/>
        </w:rPr>
        <w:t xml:space="preserve"> are</w:t>
      </w:r>
      <w:r w:rsidR="005020D3">
        <w:rPr>
          <w:lang w:val="en-AU"/>
        </w:rPr>
        <w:t xml:space="preserve"> significantly</w:t>
      </w:r>
      <w:r w:rsidR="0000418D" w:rsidRPr="00D2474C">
        <w:rPr>
          <w:lang w:val="en-AU"/>
        </w:rPr>
        <w:t xml:space="preserve"> less likely </w:t>
      </w:r>
      <w:r w:rsidR="005020D3">
        <w:rPr>
          <w:lang w:val="en-AU"/>
        </w:rPr>
        <w:t xml:space="preserve">(when compared to the average and to all segments excluding Deniers) </w:t>
      </w:r>
      <w:r w:rsidR="0000418D" w:rsidRPr="00D2474C">
        <w:rPr>
          <w:lang w:val="en-AU"/>
        </w:rPr>
        <w:t>to believe that parents have a big influence on setting healthy eating habits for children (84%), and that they try to set a good example by eating healthy themselves (73%).</w:t>
      </w:r>
    </w:p>
    <w:p w14:paraId="7CB3AC57" w14:textId="77777777" w:rsidR="0000418D" w:rsidRDefault="0000418D" w:rsidP="00670FF1">
      <w:pPr>
        <w:pStyle w:val="Heading3KTRHeading31"/>
      </w:pPr>
      <w:r>
        <w:t>Attitudes – physical activity</w:t>
      </w:r>
    </w:p>
    <w:p w14:paraId="13E785BC" w14:textId="77777777" w:rsidR="0000418D" w:rsidRPr="00D2474C" w:rsidRDefault="00777C0A" w:rsidP="002904B9">
      <w:pPr>
        <w:pStyle w:val="KTRBodyMain"/>
        <w:rPr>
          <w:lang w:val="en-AU"/>
        </w:rPr>
      </w:pPr>
      <w:r>
        <w:rPr>
          <w:lang w:val="en-AU"/>
        </w:rPr>
        <w:t>Ambivalent</w:t>
      </w:r>
      <w:r w:rsidR="0000418D" w:rsidRPr="00D2474C">
        <w:rPr>
          <w:lang w:val="en-AU"/>
        </w:rPr>
        <w:t xml:space="preserve"> </w:t>
      </w:r>
      <w:r w:rsidR="0000418D">
        <w:rPr>
          <w:lang w:val="en-AU"/>
        </w:rPr>
        <w:t>are</w:t>
      </w:r>
      <w:r w:rsidR="00641CF3">
        <w:rPr>
          <w:lang w:val="en-AU"/>
        </w:rPr>
        <w:t xml:space="preserve"> also</w:t>
      </w:r>
      <w:r w:rsidR="0000418D">
        <w:rPr>
          <w:lang w:val="en-AU"/>
        </w:rPr>
        <w:t xml:space="preserve"> less likely to recognise</w:t>
      </w:r>
      <w:r w:rsidR="0000418D" w:rsidRPr="00D2474C">
        <w:rPr>
          <w:lang w:val="en-AU"/>
        </w:rPr>
        <w:t xml:space="preserve"> the benefits of doing physical activity, and are the most likely of all segments to believe that immediate and long term health will not be affected by how physically active they are.</w:t>
      </w:r>
    </w:p>
    <w:p w14:paraId="34024827" w14:textId="77777777" w:rsidR="0000418D" w:rsidRPr="00D2474C" w:rsidRDefault="0000418D" w:rsidP="002904B9">
      <w:pPr>
        <w:pStyle w:val="KTRBodyMain"/>
        <w:rPr>
          <w:lang w:val="en-AU"/>
        </w:rPr>
      </w:pPr>
      <w:r w:rsidRPr="00D2474C">
        <w:rPr>
          <w:lang w:val="en-AU"/>
        </w:rPr>
        <w:t xml:space="preserve">They are unlikely to </w:t>
      </w:r>
      <w:r>
        <w:rPr>
          <w:lang w:val="en-AU"/>
        </w:rPr>
        <w:t>acknowledge</w:t>
      </w:r>
      <w:r w:rsidRPr="00D2474C">
        <w:rPr>
          <w:lang w:val="en-AU"/>
        </w:rPr>
        <w:t xml:space="preserve"> the benefits of doing physical activity, with low</w:t>
      </w:r>
      <w:r>
        <w:rPr>
          <w:lang w:val="en-AU"/>
        </w:rPr>
        <w:t>er levels of agreement</w:t>
      </w:r>
      <w:r w:rsidRPr="00D2474C">
        <w:rPr>
          <w:lang w:val="en-AU"/>
        </w:rPr>
        <w:t xml:space="preserve"> on: </w:t>
      </w:r>
      <w:r w:rsidR="00086B5A">
        <w:rPr>
          <w:lang w:val="en-AU"/>
        </w:rPr>
        <w:t>“</w:t>
      </w:r>
      <w:r w:rsidRPr="00D2474C">
        <w:rPr>
          <w:lang w:val="en-AU"/>
        </w:rPr>
        <w:t>After a busy or stressful day it feels good to have a workout</w:t>
      </w:r>
      <w:r w:rsidR="00086B5A">
        <w:rPr>
          <w:lang w:val="en-AU"/>
        </w:rPr>
        <w:t>”</w:t>
      </w:r>
      <w:r w:rsidRPr="00D2474C">
        <w:rPr>
          <w:lang w:val="en-AU"/>
        </w:rPr>
        <w:t xml:space="preserve"> (48%), </w:t>
      </w:r>
      <w:r w:rsidR="00086B5A">
        <w:rPr>
          <w:lang w:val="en-AU"/>
        </w:rPr>
        <w:t>“</w:t>
      </w:r>
      <w:r w:rsidRPr="00D2474C">
        <w:rPr>
          <w:lang w:val="en-AU"/>
        </w:rPr>
        <w:t>I think better after I have done some exercise</w:t>
      </w:r>
      <w:r w:rsidR="00086B5A">
        <w:rPr>
          <w:lang w:val="en-AU"/>
        </w:rPr>
        <w:t>”</w:t>
      </w:r>
      <w:r w:rsidRPr="00D2474C">
        <w:rPr>
          <w:lang w:val="en-AU"/>
        </w:rPr>
        <w:t xml:space="preserve"> (57%), </w:t>
      </w:r>
      <w:r w:rsidR="00086B5A">
        <w:rPr>
          <w:lang w:val="en-AU"/>
        </w:rPr>
        <w:t>“</w:t>
      </w:r>
      <w:r w:rsidRPr="00D2474C">
        <w:rPr>
          <w:lang w:val="en-AU"/>
        </w:rPr>
        <w:t>I sleep better after I have done some exercise</w:t>
      </w:r>
      <w:r w:rsidR="00086B5A">
        <w:rPr>
          <w:lang w:val="en-AU"/>
        </w:rPr>
        <w:t>”</w:t>
      </w:r>
      <w:r w:rsidRPr="00D2474C">
        <w:rPr>
          <w:lang w:val="en-AU"/>
        </w:rPr>
        <w:t xml:space="preserve"> (63%), and </w:t>
      </w:r>
      <w:r w:rsidR="00086B5A">
        <w:rPr>
          <w:lang w:val="en-AU"/>
        </w:rPr>
        <w:t>“</w:t>
      </w:r>
      <w:r w:rsidRPr="00D2474C">
        <w:rPr>
          <w:lang w:val="en-AU"/>
        </w:rPr>
        <w:t>I feel good about myself after I have done some exercise</w:t>
      </w:r>
      <w:r w:rsidR="00086B5A">
        <w:rPr>
          <w:lang w:val="en-AU"/>
        </w:rPr>
        <w:t>”</w:t>
      </w:r>
      <w:r w:rsidRPr="00D2474C">
        <w:rPr>
          <w:lang w:val="en-AU"/>
        </w:rPr>
        <w:t xml:space="preserve"> (71%).</w:t>
      </w:r>
    </w:p>
    <w:p w14:paraId="18301EDF" w14:textId="2BC9815F" w:rsidR="002B02D0" w:rsidRDefault="0000418D" w:rsidP="002904B9">
      <w:pPr>
        <w:pStyle w:val="KTRBodyMain"/>
        <w:rPr>
          <w:lang w:val="en-AU"/>
        </w:rPr>
      </w:pPr>
      <w:r w:rsidRPr="00D2474C">
        <w:rPr>
          <w:lang w:val="en-AU"/>
        </w:rPr>
        <w:t>They are also likely</w:t>
      </w:r>
      <w:r>
        <w:rPr>
          <w:lang w:val="en-AU"/>
        </w:rPr>
        <w:t xml:space="preserve"> to</w:t>
      </w:r>
      <w:r w:rsidRPr="00D2474C">
        <w:rPr>
          <w:lang w:val="en-AU"/>
        </w:rPr>
        <w:t xml:space="preserve"> perceive time costs as a barrier to</w:t>
      </w:r>
      <w:r w:rsidR="008E517C">
        <w:rPr>
          <w:lang w:val="en-AU"/>
        </w:rPr>
        <w:t xml:space="preserve"> physical activity (which may be driven by the </w:t>
      </w:r>
      <w:r w:rsidR="008E517C" w:rsidRPr="008E517C">
        <w:rPr>
          <w:lang w:val="en-AU"/>
        </w:rPr>
        <w:t>light skew to regional</w:t>
      </w:r>
      <w:r w:rsidR="008E517C">
        <w:rPr>
          <w:lang w:val="en-AU"/>
        </w:rPr>
        <w:t>),</w:t>
      </w:r>
      <w:r w:rsidRPr="00D2474C">
        <w:rPr>
          <w:lang w:val="en-AU"/>
        </w:rPr>
        <w:t xml:space="preserve"> as well as indicating little enjoyment in any sort of physical activity: </w:t>
      </w:r>
      <w:r w:rsidR="00086B5A">
        <w:rPr>
          <w:lang w:val="en-AU"/>
        </w:rPr>
        <w:t>“</w:t>
      </w:r>
      <w:r w:rsidRPr="00D2474C">
        <w:rPr>
          <w:lang w:val="en-AU"/>
        </w:rPr>
        <w:t>I have to travel too far to exercise</w:t>
      </w:r>
      <w:r w:rsidR="00086B5A">
        <w:rPr>
          <w:lang w:val="en-AU"/>
        </w:rPr>
        <w:t>”</w:t>
      </w:r>
      <w:r w:rsidRPr="00D2474C">
        <w:rPr>
          <w:lang w:val="en-AU"/>
        </w:rPr>
        <w:t xml:space="preserve"> (24%), and </w:t>
      </w:r>
      <w:r w:rsidR="00086B5A">
        <w:rPr>
          <w:lang w:val="en-AU"/>
        </w:rPr>
        <w:t>“</w:t>
      </w:r>
      <w:r w:rsidRPr="00D2474C">
        <w:rPr>
          <w:lang w:val="en-AU"/>
        </w:rPr>
        <w:t>I don’t like getting all sweaty</w:t>
      </w:r>
      <w:r w:rsidR="00086B5A">
        <w:rPr>
          <w:lang w:val="en-AU"/>
        </w:rPr>
        <w:t>”</w:t>
      </w:r>
      <w:r w:rsidRPr="00D2474C">
        <w:rPr>
          <w:lang w:val="en-AU"/>
        </w:rPr>
        <w:t xml:space="preserve"> (35%).</w:t>
      </w:r>
      <w:r w:rsidR="00282AA9">
        <w:rPr>
          <w:lang w:val="en-AU"/>
        </w:rPr>
        <w:t xml:space="preserve">  </w:t>
      </w:r>
      <w:r w:rsidR="002524BC">
        <w:rPr>
          <w:lang w:val="en-AU"/>
        </w:rPr>
        <w:t xml:space="preserve">They </w:t>
      </w:r>
      <w:r w:rsidR="002524BC" w:rsidRPr="00D2474C">
        <w:rPr>
          <w:lang w:val="en-AU"/>
        </w:rPr>
        <w:t>have the highest ag</w:t>
      </w:r>
      <w:r w:rsidR="002524BC">
        <w:rPr>
          <w:lang w:val="en-AU"/>
        </w:rPr>
        <w:t>reement among all segment that “</w:t>
      </w:r>
      <w:r w:rsidR="002524BC" w:rsidRPr="00D2474C">
        <w:rPr>
          <w:lang w:val="en-AU"/>
        </w:rPr>
        <w:t>there’s just no sort of physical activity I like doing</w:t>
      </w:r>
      <w:r w:rsidR="002524BC">
        <w:rPr>
          <w:lang w:val="en-AU"/>
        </w:rPr>
        <w:t>”</w:t>
      </w:r>
      <w:r w:rsidR="002524BC" w:rsidRPr="00D2474C">
        <w:rPr>
          <w:lang w:val="en-AU"/>
        </w:rPr>
        <w:t xml:space="preserve"> (33%)</w:t>
      </w:r>
    </w:p>
    <w:p w14:paraId="711A1438" w14:textId="79E142E7" w:rsidR="0000418D" w:rsidRPr="00D2474C" w:rsidRDefault="00777C0A" w:rsidP="002904B9">
      <w:pPr>
        <w:pStyle w:val="KTRBodyMain"/>
        <w:rPr>
          <w:lang w:val="en-AU"/>
        </w:rPr>
      </w:pPr>
      <w:r>
        <w:rPr>
          <w:lang w:val="en-AU"/>
        </w:rPr>
        <w:t>Ambivalent</w:t>
      </w:r>
      <w:r w:rsidR="0000418D" w:rsidRPr="00D2474C">
        <w:rPr>
          <w:lang w:val="en-AU"/>
        </w:rPr>
        <w:t xml:space="preserve"> lack the confidence to exercise and have low self-efficacy for</w:t>
      </w:r>
      <w:r w:rsidR="0000418D">
        <w:rPr>
          <w:lang w:val="en-AU"/>
        </w:rPr>
        <w:t xml:space="preserve"> physical activity</w:t>
      </w:r>
      <w:r w:rsidR="00086B5A">
        <w:rPr>
          <w:lang w:val="en-AU"/>
        </w:rPr>
        <w:t>,</w:t>
      </w:r>
      <w:r w:rsidR="0000418D" w:rsidRPr="00D2474C">
        <w:rPr>
          <w:lang w:val="en-AU"/>
        </w:rPr>
        <w:t xml:space="preserve"> with the highest le</w:t>
      </w:r>
      <w:r w:rsidR="0000418D">
        <w:rPr>
          <w:lang w:val="en-AU"/>
        </w:rPr>
        <w:t>vels</w:t>
      </w:r>
      <w:r w:rsidR="0000418D" w:rsidRPr="00D2474C">
        <w:rPr>
          <w:lang w:val="en-AU"/>
        </w:rPr>
        <w:t xml:space="preserve"> of agreement that they </w:t>
      </w:r>
      <w:r w:rsidR="00086B5A">
        <w:rPr>
          <w:lang w:val="en-AU"/>
        </w:rPr>
        <w:t>“</w:t>
      </w:r>
      <w:r w:rsidR="0000418D" w:rsidRPr="00D2474C">
        <w:rPr>
          <w:lang w:val="en-AU"/>
        </w:rPr>
        <w:t>feel uncomfortable in exercise clothes</w:t>
      </w:r>
      <w:r w:rsidR="00086B5A">
        <w:rPr>
          <w:lang w:val="en-AU"/>
        </w:rPr>
        <w:t>”</w:t>
      </w:r>
      <w:r w:rsidR="0000418D" w:rsidRPr="00D2474C">
        <w:rPr>
          <w:lang w:val="en-AU"/>
        </w:rPr>
        <w:t xml:space="preserve"> (34%) and that </w:t>
      </w:r>
      <w:r w:rsidR="00086B5A">
        <w:rPr>
          <w:lang w:val="en-AU"/>
        </w:rPr>
        <w:t>“</w:t>
      </w:r>
      <w:r w:rsidR="0000418D" w:rsidRPr="00D2474C">
        <w:rPr>
          <w:lang w:val="en-AU"/>
        </w:rPr>
        <w:t>gyms/fitness centres are not welcoming</w:t>
      </w:r>
      <w:r w:rsidR="00086B5A">
        <w:rPr>
          <w:lang w:val="en-AU"/>
        </w:rPr>
        <w:t>”</w:t>
      </w:r>
      <w:r w:rsidR="0000418D" w:rsidRPr="00D2474C">
        <w:rPr>
          <w:lang w:val="en-AU"/>
        </w:rPr>
        <w:t xml:space="preserve"> (26%).</w:t>
      </w:r>
      <w:r w:rsidR="00DF10C7">
        <w:rPr>
          <w:lang w:val="en-AU"/>
        </w:rPr>
        <w:t xml:space="preserve"> </w:t>
      </w:r>
      <w:r w:rsidR="0000418D" w:rsidRPr="00D2474C">
        <w:rPr>
          <w:lang w:val="en-AU"/>
        </w:rPr>
        <w:t xml:space="preserve">They </w:t>
      </w:r>
      <w:r w:rsidR="0000418D">
        <w:rPr>
          <w:lang w:val="en-AU"/>
        </w:rPr>
        <w:t xml:space="preserve">are </w:t>
      </w:r>
      <w:r w:rsidR="008E517C">
        <w:rPr>
          <w:lang w:val="en-AU"/>
        </w:rPr>
        <w:t xml:space="preserve">significantly </w:t>
      </w:r>
      <w:r w:rsidR="0000418D">
        <w:rPr>
          <w:lang w:val="en-AU"/>
        </w:rPr>
        <w:t>less likely</w:t>
      </w:r>
      <w:r w:rsidR="008E517C">
        <w:rPr>
          <w:lang w:val="en-AU"/>
        </w:rPr>
        <w:t xml:space="preserve"> (when compared to the average and against all segments excluding Deniers)</w:t>
      </w:r>
      <w:r w:rsidR="0000418D">
        <w:rPr>
          <w:lang w:val="en-AU"/>
        </w:rPr>
        <w:t xml:space="preserve"> to</w:t>
      </w:r>
      <w:r w:rsidR="0000418D" w:rsidRPr="00D2474C">
        <w:rPr>
          <w:lang w:val="en-AU"/>
        </w:rPr>
        <w:t xml:space="preserve"> believe that </w:t>
      </w:r>
      <w:r w:rsidR="00086B5A">
        <w:rPr>
          <w:lang w:val="en-AU"/>
        </w:rPr>
        <w:t>“</w:t>
      </w:r>
      <w:r w:rsidR="0000418D" w:rsidRPr="00D2474C">
        <w:rPr>
          <w:lang w:val="en-AU"/>
        </w:rPr>
        <w:t>adding 30 minutes of activity i</w:t>
      </w:r>
      <w:r w:rsidR="0000418D">
        <w:rPr>
          <w:lang w:val="en-AU"/>
        </w:rPr>
        <w:t>s</w:t>
      </w:r>
      <w:r w:rsidR="0000418D" w:rsidRPr="00D2474C">
        <w:rPr>
          <w:lang w:val="en-AU"/>
        </w:rPr>
        <w:t xml:space="preserve"> something they could try and do</w:t>
      </w:r>
      <w:r w:rsidR="00086B5A">
        <w:rPr>
          <w:lang w:val="en-AU"/>
        </w:rPr>
        <w:t>”</w:t>
      </w:r>
      <w:r w:rsidR="0000418D" w:rsidRPr="00D2474C">
        <w:rPr>
          <w:lang w:val="en-AU"/>
        </w:rPr>
        <w:t xml:space="preserve"> (69%)</w:t>
      </w:r>
      <w:r w:rsidR="002524BC">
        <w:rPr>
          <w:lang w:val="en-AU"/>
        </w:rPr>
        <w:t>.</w:t>
      </w:r>
      <w:r w:rsidR="0000418D" w:rsidRPr="00D2474C">
        <w:rPr>
          <w:lang w:val="en-AU"/>
        </w:rPr>
        <w:t xml:space="preserve"> </w:t>
      </w:r>
    </w:p>
    <w:p w14:paraId="10869EBC" w14:textId="77777777" w:rsidR="0000418D" w:rsidRPr="00D2474C" w:rsidRDefault="0000418D" w:rsidP="002904B9">
      <w:pPr>
        <w:pStyle w:val="KTRBodyMain"/>
        <w:rPr>
          <w:lang w:val="en-AU"/>
        </w:rPr>
      </w:pPr>
      <w:r w:rsidRPr="00D2474C">
        <w:rPr>
          <w:lang w:val="en-AU"/>
        </w:rPr>
        <w:t xml:space="preserve">There are some </w:t>
      </w:r>
      <w:r>
        <w:rPr>
          <w:lang w:val="en-AU"/>
        </w:rPr>
        <w:t>concerning</w:t>
      </w:r>
      <w:r w:rsidRPr="00D2474C">
        <w:rPr>
          <w:lang w:val="en-AU"/>
        </w:rPr>
        <w:t xml:space="preserve"> attitudes among this segment, with a higher proportion of respondents who believe: </w:t>
      </w:r>
      <w:r w:rsidR="00086B5A">
        <w:rPr>
          <w:lang w:val="en-AU"/>
        </w:rPr>
        <w:t>“</w:t>
      </w:r>
      <w:r w:rsidRPr="00D2474C">
        <w:rPr>
          <w:lang w:val="en-AU"/>
        </w:rPr>
        <w:t>they do not need to regularly exercise because they are active enough in everyday life</w:t>
      </w:r>
      <w:r w:rsidR="00086B5A">
        <w:rPr>
          <w:lang w:val="en-AU"/>
        </w:rPr>
        <w:t>”</w:t>
      </w:r>
      <w:r w:rsidRPr="00D2474C">
        <w:rPr>
          <w:lang w:val="en-AU"/>
        </w:rPr>
        <w:t xml:space="preserve"> (27%), think </w:t>
      </w:r>
      <w:r w:rsidR="00086B5A">
        <w:rPr>
          <w:lang w:val="en-AU"/>
        </w:rPr>
        <w:t>“</w:t>
      </w:r>
      <w:r w:rsidRPr="00D2474C">
        <w:rPr>
          <w:lang w:val="en-AU"/>
        </w:rPr>
        <w:t>it’s okay to not eat healthy as long as you exercise</w:t>
      </w:r>
      <w:r w:rsidR="00086B5A">
        <w:rPr>
          <w:lang w:val="en-AU"/>
        </w:rPr>
        <w:t>”</w:t>
      </w:r>
      <w:r w:rsidRPr="00D2474C">
        <w:rPr>
          <w:lang w:val="en-AU"/>
        </w:rPr>
        <w:t xml:space="preserve"> (26%), and </w:t>
      </w:r>
      <w:r w:rsidR="00086B5A">
        <w:rPr>
          <w:lang w:val="en-AU"/>
        </w:rPr>
        <w:t>“</w:t>
      </w:r>
      <w:r w:rsidRPr="00D2474C">
        <w:rPr>
          <w:lang w:val="en-AU"/>
        </w:rPr>
        <w:t>only exercise when trying to lose weight</w:t>
      </w:r>
      <w:r w:rsidR="00086B5A">
        <w:rPr>
          <w:lang w:val="en-AU"/>
        </w:rPr>
        <w:t>”</w:t>
      </w:r>
      <w:r w:rsidRPr="00D2474C">
        <w:rPr>
          <w:lang w:val="en-AU"/>
        </w:rPr>
        <w:t xml:space="preserve"> (32%).</w:t>
      </w:r>
    </w:p>
    <w:p w14:paraId="1784457A" w14:textId="77777777" w:rsidR="0000418D" w:rsidRPr="00D2474C" w:rsidRDefault="0000418D" w:rsidP="002904B9">
      <w:pPr>
        <w:pStyle w:val="KTRBodyMain"/>
        <w:rPr>
          <w:lang w:val="en-AU"/>
        </w:rPr>
      </w:pPr>
      <w:r w:rsidRPr="00D2474C">
        <w:rPr>
          <w:lang w:val="en-AU"/>
        </w:rPr>
        <w:t>They are less likely to believe you should be doing various types of physical a</w:t>
      </w:r>
      <w:r>
        <w:rPr>
          <w:lang w:val="en-AU"/>
        </w:rPr>
        <w:t>ctivity (second lowest segment</w:t>
      </w:r>
      <w:r w:rsidR="00E71E15">
        <w:rPr>
          <w:lang w:val="en-AU"/>
        </w:rPr>
        <w:t xml:space="preserve"> after Deniers</w:t>
      </w:r>
      <w:r>
        <w:rPr>
          <w:lang w:val="en-AU"/>
        </w:rPr>
        <w:t>), but had</w:t>
      </w:r>
      <w:r w:rsidRPr="00D2474C">
        <w:rPr>
          <w:lang w:val="en-AU"/>
        </w:rPr>
        <w:t xml:space="preserve"> the</w:t>
      </w:r>
      <w:r w:rsidR="00086B5A">
        <w:rPr>
          <w:lang w:val="en-AU"/>
        </w:rPr>
        <w:t xml:space="preserve"> highest level of agreement to “</w:t>
      </w:r>
      <w:r w:rsidRPr="00D2474C">
        <w:rPr>
          <w:lang w:val="en-AU"/>
        </w:rPr>
        <w:t>Going for a gentle walk is all the exercise I can manage</w:t>
      </w:r>
      <w:r w:rsidR="00086B5A">
        <w:rPr>
          <w:lang w:val="en-AU"/>
        </w:rPr>
        <w:t>”</w:t>
      </w:r>
      <w:r w:rsidRPr="00D2474C">
        <w:rPr>
          <w:lang w:val="en-AU"/>
        </w:rPr>
        <w:t xml:space="preserve"> (42%).</w:t>
      </w:r>
    </w:p>
    <w:p w14:paraId="486A0F1E" w14:textId="77777777" w:rsidR="0000418D" w:rsidRDefault="00777C0A" w:rsidP="002904B9">
      <w:pPr>
        <w:pStyle w:val="KTRBodyMain"/>
        <w:rPr>
          <w:lang w:val="en-AU"/>
        </w:rPr>
      </w:pPr>
      <w:r>
        <w:rPr>
          <w:lang w:val="en-AU"/>
        </w:rPr>
        <w:lastRenderedPageBreak/>
        <w:t>Ambivalent</w:t>
      </w:r>
      <w:r w:rsidR="0000418D" w:rsidRPr="00D2474C">
        <w:rPr>
          <w:lang w:val="en-AU"/>
        </w:rPr>
        <w:t xml:space="preserve"> </w:t>
      </w:r>
      <w:r w:rsidR="0000418D">
        <w:rPr>
          <w:lang w:val="en-AU"/>
        </w:rPr>
        <w:t>who</w:t>
      </w:r>
      <w:r w:rsidR="0000418D" w:rsidRPr="00D2474C">
        <w:rPr>
          <w:lang w:val="en-AU"/>
        </w:rPr>
        <w:t xml:space="preserve"> are parents, are less likely (as per diet) to believe they have a big influence on how physically active their children are (77%), encourage their kids to be active every day (70%), and try and set a good example of being physically active for their kids (63%).</w:t>
      </w:r>
    </w:p>
    <w:p w14:paraId="27D2DBC6" w14:textId="77777777" w:rsidR="00C40DE5" w:rsidRPr="000F627F" w:rsidRDefault="00C40DE5" w:rsidP="00670FF1">
      <w:pPr>
        <w:pStyle w:val="Heading3KTRHeading31"/>
      </w:pPr>
      <w:r w:rsidRPr="000F627F">
        <w:t>Information sources and influence of social media</w:t>
      </w:r>
    </w:p>
    <w:p w14:paraId="5F4607A8" w14:textId="77777777" w:rsidR="00F564EB" w:rsidRPr="00F564EB" w:rsidRDefault="00777C0A" w:rsidP="00F564EB">
      <w:pPr>
        <w:pStyle w:val="KTRBodyMain"/>
        <w:rPr>
          <w:lang w:val="en-AU"/>
        </w:rPr>
      </w:pPr>
      <w:r>
        <w:rPr>
          <w:lang w:val="en-AU"/>
        </w:rPr>
        <w:t>Ambivalent</w:t>
      </w:r>
      <w:r w:rsidR="00F564EB" w:rsidRPr="00F564EB">
        <w:rPr>
          <w:lang w:val="en-AU"/>
        </w:rPr>
        <w:t xml:space="preserve"> are less likely</w:t>
      </w:r>
      <w:r w:rsidR="00E71E15">
        <w:rPr>
          <w:lang w:val="en-AU"/>
        </w:rPr>
        <w:t xml:space="preserve"> than most other segments (excluding Deniers)</w:t>
      </w:r>
      <w:r w:rsidR="00F564EB" w:rsidRPr="00F564EB">
        <w:rPr>
          <w:lang w:val="en-AU"/>
        </w:rPr>
        <w:t xml:space="preserve"> to be aware of posts on food and exercise/physical activity. It is clearly not something that is on this segments radar</w:t>
      </w:r>
      <w:r w:rsidR="00E71E15">
        <w:rPr>
          <w:lang w:val="en-AU"/>
        </w:rPr>
        <w:t xml:space="preserve"> or that they have an interesting in ‘following’</w:t>
      </w:r>
      <w:r w:rsidR="00F564EB" w:rsidRPr="00F564EB">
        <w:rPr>
          <w:lang w:val="en-AU"/>
        </w:rPr>
        <w:t>, as their social media usage is not driving the lower levels engagement in content. Even for those who are exposed to the content (</w:t>
      </w:r>
      <w:r w:rsidR="00B415BE">
        <w:rPr>
          <w:lang w:val="en-AU"/>
        </w:rPr>
        <w:t xml:space="preserve">on </w:t>
      </w:r>
      <w:r w:rsidR="00F564EB" w:rsidRPr="00F564EB">
        <w:rPr>
          <w:lang w:val="en-AU"/>
        </w:rPr>
        <w:t xml:space="preserve">food/exercise), over half (52%) agree that they do not pay much attention to who is posting. This lack of interest in online content is further evident by a fifth (19%) of </w:t>
      </w:r>
      <w:r>
        <w:rPr>
          <w:lang w:val="en-AU"/>
        </w:rPr>
        <w:t>Ambivalent</w:t>
      </w:r>
      <w:r w:rsidR="00F564EB" w:rsidRPr="00F564EB">
        <w:rPr>
          <w:lang w:val="en-AU"/>
        </w:rPr>
        <w:t xml:space="preserve"> claiming they would not look online (internet search, social media, or app) to find a recipe.</w:t>
      </w:r>
    </w:p>
    <w:p w14:paraId="1CA091DF" w14:textId="77777777" w:rsidR="00F564EB" w:rsidRPr="00F564EB" w:rsidRDefault="00777C0A" w:rsidP="00F564EB">
      <w:pPr>
        <w:pStyle w:val="KTRBodyMain"/>
        <w:rPr>
          <w:lang w:val="en-AU"/>
        </w:rPr>
      </w:pPr>
      <w:r>
        <w:rPr>
          <w:lang w:val="en-AU"/>
        </w:rPr>
        <w:t>Ambivalent</w:t>
      </w:r>
      <w:r w:rsidR="00F564EB" w:rsidRPr="00F564EB">
        <w:rPr>
          <w:lang w:val="en-AU"/>
        </w:rPr>
        <w:t xml:space="preserve"> are also significantly less likely to pick up the free supermarket recipe magazines, with nearly a third (30%) reporting that they had never done this, and a further quarter (24%) saying that they rarely would do this. Even for those </w:t>
      </w:r>
      <w:r>
        <w:rPr>
          <w:lang w:val="en-AU"/>
        </w:rPr>
        <w:t>Ambivalent</w:t>
      </w:r>
      <w:r w:rsidR="00F564EB" w:rsidRPr="00F564EB">
        <w:rPr>
          <w:lang w:val="en-AU"/>
        </w:rPr>
        <w:t xml:space="preserve"> who had picked up the magazine, this segment had a significantly smaller proportion that actually read the booklet (12%), or use it for ideas (10%).</w:t>
      </w:r>
    </w:p>
    <w:p w14:paraId="5708E9AF" w14:textId="77777777" w:rsidR="00F564EB" w:rsidRPr="00F564EB" w:rsidRDefault="00F564EB" w:rsidP="00F564EB">
      <w:pPr>
        <w:pStyle w:val="KTRBodyMain"/>
        <w:rPr>
          <w:lang w:val="en-AU"/>
        </w:rPr>
      </w:pPr>
      <w:r w:rsidRPr="00F564EB">
        <w:rPr>
          <w:lang w:val="en-AU"/>
        </w:rPr>
        <w:t>Similarly, they are also significantly less likely to read recipes in newspaper lift outs or other magazines (37% rarely or never) and for those who do – they are significantly less likely to use this as a source of information and actually cook one of the recipes.</w:t>
      </w:r>
    </w:p>
    <w:p w14:paraId="0BF9B7F8" w14:textId="77777777" w:rsidR="00F564EB" w:rsidRPr="00F564EB" w:rsidRDefault="00F564EB" w:rsidP="00F564EB">
      <w:pPr>
        <w:pStyle w:val="KTRBodyMain"/>
        <w:rPr>
          <w:lang w:val="en-AU"/>
        </w:rPr>
      </w:pPr>
      <w:r w:rsidRPr="00F564EB">
        <w:rPr>
          <w:lang w:val="en-AU"/>
        </w:rPr>
        <w:t xml:space="preserve">Over a third (37%) of this segment claimed to not watch any television shows about cooking/kitchen or fitness, even when presenting with the list of options that included The Biggest Loser, Jamie Oliver and an option to select an ‘other’ television program. </w:t>
      </w:r>
      <w:r w:rsidR="00777C0A">
        <w:rPr>
          <w:lang w:val="en-AU"/>
        </w:rPr>
        <w:t>Ambivalent</w:t>
      </w:r>
      <w:r w:rsidRPr="00F564EB">
        <w:rPr>
          <w:lang w:val="en-AU"/>
        </w:rPr>
        <w:t xml:space="preserve"> were also significantly less likely to have conversations with family and friends about food and nutrition, exercise, and weight.</w:t>
      </w:r>
    </w:p>
    <w:p w14:paraId="06134CF6" w14:textId="77777777" w:rsidR="00C40DE5" w:rsidRDefault="00F564EB" w:rsidP="00F564EB">
      <w:pPr>
        <w:pStyle w:val="KTRBodyMain"/>
        <w:rPr>
          <w:lang w:val="en-AU"/>
        </w:rPr>
      </w:pPr>
      <w:r w:rsidRPr="00F564EB">
        <w:rPr>
          <w:lang w:val="en-AU"/>
        </w:rPr>
        <w:t xml:space="preserve">There is a clear lack of interest amongst this segment in gaining information </w:t>
      </w:r>
      <w:r w:rsidR="00B415BE">
        <w:rPr>
          <w:lang w:val="en-AU"/>
        </w:rPr>
        <w:t>about diet and exercise</w:t>
      </w:r>
      <w:r w:rsidRPr="00F564EB">
        <w:rPr>
          <w:lang w:val="en-AU"/>
        </w:rPr>
        <w:t xml:space="preserve">. </w:t>
      </w:r>
      <w:r w:rsidR="00777C0A">
        <w:rPr>
          <w:lang w:val="en-AU"/>
        </w:rPr>
        <w:t>Ambivalent</w:t>
      </w:r>
      <w:r w:rsidRPr="00F564EB">
        <w:rPr>
          <w:lang w:val="en-AU"/>
        </w:rPr>
        <w:t xml:space="preserve"> therefore are similar to Deniers, in that they are less engaged in using online, hard copy or visual sources of information on health, food, and exercise/physical activity.</w:t>
      </w:r>
    </w:p>
    <w:p w14:paraId="2D7C1EC2" w14:textId="77777777" w:rsidR="00874BC7" w:rsidRDefault="00874BC7" w:rsidP="00874BC7">
      <w:pPr>
        <w:pStyle w:val="KTRBodyMain"/>
        <w:spacing w:after="7000"/>
        <w:rPr>
          <w:lang w:val="en-AU"/>
        </w:rPr>
      </w:pPr>
    </w:p>
    <w:p w14:paraId="0DB4C475" w14:textId="77777777" w:rsidR="003B4A81" w:rsidRPr="00F77E53" w:rsidRDefault="00777C0A" w:rsidP="00670FF1">
      <w:pPr>
        <w:pStyle w:val="Heading3"/>
      </w:pPr>
      <w:r>
        <w:lastRenderedPageBreak/>
        <w:t>Struggling</w:t>
      </w:r>
      <w:r w:rsidR="003B4A81">
        <w:t xml:space="preserve"> (26% of Australian adults)</w:t>
      </w:r>
    </w:p>
    <w:p w14:paraId="6AE17705" w14:textId="64F81606" w:rsidR="003B4A81" w:rsidRDefault="00777C0A" w:rsidP="003B4A81">
      <w:pPr>
        <w:pStyle w:val="KTRBodyMain"/>
        <w:rPr>
          <w:lang w:val="en-AU"/>
        </w:rPr>
      </w:pPr>
      <w:r>
        <w:rPr>
          <w:lang w:val="en-AU"/>
        </w:rPr>
        <w:t>Struggling</w:t>
      </w:r>
      <w:r w:rsidR="003B4A81" w:rsidRPr="00AA3536">
        <w:rPr>
          <w:lang w:val="en-AU"/>
        </w:rPr>
        <w:t xml:space="preserve"> </w:t>
      </w:r>
      <w:r w:rsidR="00A25D2A" w:rsidRPr="00AA3536">
        <w:rPr>
          <w:lang w:val="en-AU"/>
        </w:rPr>
        <w:t>has</w:t>
      </w:r>
      <w:r w:rsidR="003B4A81" w:rsidRPr="00AA3536">
        <w:rPr>
          <w:lang w:val="en-AU"/>
        </w:rPr>
        <w:t xml:space="preserve"> the highest proportion of obese people and more aged 50-64 years. They are more likely to have high cholesterol or blood pressure and less able to exercise due to illness, injury or a disability. They are skewed </w:t>
      </w:r>
      <w:r w:rsidR="00E71E15">
        <w:rPr>
          <w:lang w:val="en-AU"/>
        </w:rPr>
        <w:t xml:space="preserve">very </w:t>
      </w:r>
      <w:r w:rsidR="003B4A81" w:rsidRPr="00AA3536">
        <w:rPr>
          <w:lang w:val="en-AU"/>
        </w:rPr>
        <w:t>slightly toward females, higher</w:t>
      </w:r>
      <w:r w:rsidR="004F1517">
        <w:rPr>
          <w:lang w:val="en-AU"/>
        </w:rPr>
        <w:t xml:space="preserve"> household</w:t>
      </w:r>
      <w:r w:rsidR="003B4A81" w:rsidRPr="00AA3536">
        <w:rPr>
          <w:lang w:val="en-AU"/>
        </w:rPr>
        <w:t xml:space="preserve"> </w:t>
      </w:r>
      <w:r w:rsidR="00E4460C" w:rsidRPr="00AA3536">
        <w:rPr>
          <w:lang w:val="en-AU"/>
        </w:rPr>
        <w:t>income,</w:t>
      </w:r>
      <w:r w:rsidR="003B4A81" w:rsidRPr="00AA3536">
        <w:rPr>
          <w:lang w:val="en-AU"/>
        </w:rPr>
        <w:t xml:space="preserve"> and metro respondents. They are not comfortable with their weight/body shape and would like to try and lose weight.</w:t>
      </w:r>
    </w:p>
    <w:p w14:paraId="669FF5B2" w14:textId="77777777" w:rsidR="00C40DE5" w:rsidRPr="00C40DE5" w:rsidRDefault="00C40DE5" w:rsidP="00EC7A1D">
      <w:pPr>
        <w:pStyle w:val="Heading3KTRHeading31"/>
      </w:pPr>
      <w:r w:rsidRPr="00C40DE5">
        <w:t>Demographics</w:t>
      </w:r>
    </w:p>
    <w:p w14:paraId="21A1A9AC" w14:textId="77777777" w:rsidR="0000418D" w:rsidRDefault="00777C0A" w:rsidP="002904B9">
      <w:pPr>
        <w:pStyle w:val="KTRBodyMain"/>
        <w:rPr>
          <w:lang w:val="en-AU" w:eastAsia="en-GB"/>
        </w:rPr>
      </w:pPr>
      <w:r>
        <w:rPr>
          <w:lang w:val="en-AU" w:eastAsia="en-GB"/>
        </w:rPr>
        <w:t>Struggling</w:t>
      </w:r>
      <w:r w:rsidR="0000418D" w:rsidRPr="00D2474C">
        <w:rPr>
          <w:lang w:val="en-AU" w:eastAsia="en-GB"/>
        </w:rPr>
        <w:t xml:space="preserve"> contain minimal gender difference, with a very slight skew towards females. </w:t>
      </w:r>
      <w:r w:rsidR="004F1517">
        <w:rPr>
          <w:lang w:val="en-AU" w:eastAsia="en-GB"/>
        </w:rPr>
        <w:t>Household i</w:t>
      </w:r>
      <w:r w:rsidR="0000418D" w:rsidRPr="00D2474C">
        <w:rPr>
          <w:lang w:val="en-AU" w:eastAsia="en-GB"/>
        </w:rPr>
        <w:t xml:space="preserve">ncome is also not a key differentiator for this segment, </w:t>
      </w:r>
      <w:r w:rsidR="0000418D">
        <w:rPr>
          <w:lang w:val="en-AU" w:eastAsia="en-GB"/>
        </w:rPr>
        <w:t xml:space="preserve">although there are significantly more high </w:t>
      </w:r>
      <w:r w:rsidR="004F1517">
        <w:rPr>
          <w:lang w:val="en-AU" w:eastAsia="en-GB"/>
        </w:rPr>
        <w:t xml:space="preserve">household </w:t>
      </w:r>
      <w:r w:rsidR="0000418D">
        <w:rPr>
          <w:lang w:val="en-AU" w:eastAsia="en-GB"/>
        </w:rPr>
        <w:t>income respondents represented in the segment (19% on a household income of $150k+).</w:t>
      </w:r>
    </w:p>
    <w:p w14:paraId="51F6F690" w14:textId="77777777" w:rsidR="00907677" w:rsidRDefault="00777C0A" w:rsidP="002904B9">
      <w:pPr>
        <w:pStyle w:val="KTRBodyMain"/>
        <w:rPr>
          <w:lang w:val="en-AU" w:eastAsia="en-GB"/>
        </w:rPr>
      </w:pPr>
      <w:r>
        <w:rPr>
          <w:lang w:val="en-AU" w:eastAsia="en-GB"/>
        </w:rPr>
        <w:t>Struggling</w:t>
      </w:r>
      <w:r w:rsidR="0000418D" w:rsidRPr="00D2474C">
        <w:rPr>
          <w:lang w:val="en-AU" w:eastAsia="en-GB"/>
        </w:rPr>
        <w:t xml:space="preserve"> have a significantly higher proportion of obese people (27%) and are more likely to believe having a healthy lifestyle is important (95%), however to a </w:t>
      </w:r>
      <w:r w:rsidR="0000418D">
        <w:rPr>
          <w:lang w:val="en-AU" w:eastAsia="en-GB"/>
        </w:rPr>
        <w:t>slightly lesser</w:t>
      </w:r>
      <w:r w:rsidR="0000418D" w:rsidRPr="00D2474C">
        <w:rPr>
          <w:lang w:val="en-AU" w:eastAsia="en-GB"/>
        </w:rPr>
        <w:t xml:space="preserve"> extent than </w:t>
      </w:r>
      <w:r>
        <w:rPr>
          <w:lang w:val="en-AU" w:eastAsia="en-GB"/>
        </w:rPr>
        <w:t>Engaged</w:t>
      </w:r>
      <w:r w:rsidR="0000418D" w:rsidRPr="00D2474C">
        <w:rPr>
          <w:lang w:val="en-AU" w:eastAsia="en-GB"/>
        </w:rPr>
        <w:t xml:space="preserve"> and </w:t>
      </w:r>
      <w:r>
        <w:rPr>
          <w:lang w:val="en-AU" w:eastAsia="en-GB"/>
        </w:rPr>
        <w:t>Ambivalent</w:t>
      </w:r>
      <w:r w:rsidR="0000418D" w:rsidRPr="00D2474C">
        <w:rPr>
          <w:lang w:val="en-AU" w:eastAsia="en-GB"/>
        </w:rPr>
        <w:t xml:space="preserve"> (</w:t>
      </w:r>
      <w:r w:rsidR="0000418D">
        <w:rPr>
          <w:lang w:val="en-AU" w:eastAsia="en-GB"/>
        </w:rPr>
        <w:t>both</w:t>
      </w:r>
      <w:r w:rsidR="0000418D" w:rsidRPr="00D2474C">
        <w:rPr>
          <w:lang w:val="en-AU" w:eastAsia="en-GB"/>
        </w:rPr>
        <w:t xml:space="preserve"> 100%).</w:t>
      </w:r>
    </w:p>
    <w:p w14:paraId="0A5DCC4E" w14:textId="77777777" w:rsidR="0000418D" w:rsidRDefault="0000418D" w:rsidP="002904B9">
      <w:pPr>
        <w:pStyle w:val="KTRBodyMain"/>
        <w:rPr>
          <w:lang w:val="en-AU" w:eastAsia="en-GB"/>
        </w:rPr>
      </w:pPr>
      <w:r w:rsidRPr="00D2474C">
        <w:rPr>
          <w:lang w:val="en-AU" w:eastAsia="en-GB"/>
        </w:rPr>
        <w:t>This segment is more likely to be aged 50-64 years (33%) and significantly less likely to be 25-34 year olds (18%)</w:t>
      </w:r>
      <w:r>
        <w:rPr>
          <w:lang w:val="en-AU" w:eastAsia="en-GB"/>
        </w:rPr>
        <w:t>.</w:t>
      </w:r>
      <w:r w:rsidR="00713ADB">
        <w:rPr>
          <w:lang w:val="en-AU" w:eastAsia="en-GB"/>
        </w:rPr>
        <w:t xml:space="preserve"> </w:t>
      </w:r>
      <w:r w:rsidRPr="00D2474C">
        <w:rPr>
          <w:lang w:val="en-AU" w:eastAsia="en-GB"/>
        </w:rPr>
        <w:t>They are more likely to have a medical condition (35%), particularly high cholesterol (15%)</w:t>
      </w:r>
      <w:r w:rsidR="00713ADB">
        <w:rPr>
          <w:lang w:val="en-AU" w:eastAsia="en-GB"/>
        </w:rPr>
        <w:t>,</w:t>
      </w:r>
      <w:r w:rsidRPr="00D2474C">
        <w:rPr>
          <w:lang w:val="en-AU" w:eastAsia="en-GB"/>
        </w:rPr>
        <w:t xml:space="preserve"> or high blood pressure (14%), and are less able to exercise due to illness, injury, or a disability (6%).</w:t>
      </w:r>
      <w:r w:rsidR="00713ADB">
        <w:rPr>
          <w:lang w:val="en-AU" w:eastAsia="en-GB"/>
        </w:rPr>
        <w:t xml:space="preserve"> </w:t>
      </w:r>
      <w:r w:rsidR="00777C0A">
        <w:rPr>
          <w:lang w:val="en-AU" w:eastAsia="en-GB"/>
        </w:rPr>
        <w:t>Struggling</w:t>
      </w:r>
      <w:r w:rsidRPr="00D2474C">
        <w:rPr>
          <w:lang w:val="en-AU" w:eastAsia="en-GB"/>
        </w:rPr>
        <w:t xml:space="preserve"> contained a higher proportion of those who owned a dog but rarely or never walk/run with it (16%).</w:t>
      </w:r>
    </w:p>
    <w:p w14:paraId="4B738595" w14:textId="77777777" w:rsidR="0000418D" w:rsidRDefault="0000418D" w:rsidP="0000418D">
      <w:pPr>
        <w:pStyle w:val="Figureheading"/>
      </w:pPr>
      <w:bookmarkStart w:id="138" w:name="_Toc514160751"/>
      <w:r w:rsidRPr="00462E66">
        <w:lastRenderedPageBreak/>
        <w:t xml:space="preserve">Figure </w:t>
      </w:r>
      <w:r w:rsidR="00F3252E">
        <w:t>11</w:t>
      </w:r>
      <w:r w:rsidRPr="00462E66">
        <w:t>.</w:t>
      </w:r>
      <w:r w:rsidR="00C803D9" w:rsidRPr="00462E66">
        <w:t>4</w:t>
      </w:r>
      <w:r w:rsidRPr="00462E66">
        <w:t>.</w:t>
      </w:r>
      <w:r w:rsidR="00C803D9" w:rsidRPr="00462E66">
        <w:t>1</w:t>
      </w:r>
      <w:r w:rsidR="00B32226" w:rsidRPr="00462E66">
        <w:t>.1</w:t>
      </w:r>
      <w:r w:rsidRPr="00462E66">
        <w:t xml:space="preserve">: Demographics </w:t>
      </w:r>
      <w:r w:rsidR="00713ADB">
        <w:t>–</w:t>
      </w:r>
      <w:r w:rsidRPr="00462E66">
        <w:t xml:space="preserve"> </w:t>
      </w:r>
      <w:r w:rsidR="00462E66" w:rsidRPr="00462E66">
        <w:t>Struggling</w:t>
      </w:r>
      <w:bookmarkEnd w:id="138"/>
    </w:p>
    <w:p w14:paraId="29D87647" w14:textId="77777777" w:rsidR="00713ADB" w:rsidRPr="00462E66" w:rsidRDefault="001911AD" w:rsidP="00F7268F">
      <w:pPr>
        <w:pStyle w:val="Image"/>
        <w:numPr>
          <w:ilvl w:val="0"/>
          <w:numId w:val="0"/>
        </w:numPr>
        <w:spacing w:before="120"/>
      </w:pPr>
      <w:r>
        <w:rPr>
          <w:lang w:eastAsia="en-AU"/>
        </w:rPr>
        <w:drawing>
          <wp:inline distT="0" distB="0" distL="0" distR="0" wp14:anchorId="2B2DCA5A" wp14:editId="2267F326">
            <wp:extent cx="5040000" cy="4469690"/>
            <wp:effectExtent l="0" t="0" r="0" b="7620"/>
            <wp:docPr id="488" name="Picture 488" descr="This graph illustrates proportions of respondents in the uncommitted segment “Fluctuating”, distributed across the following demographic variables: BMI, Gender, Age, Parents and Income.&#10;Percentages that differ significantly from the total survey population are also depicted.&#10;Variable – BMI&#10;Subgroups&#10;Underweight 3% &#10;Normal Weight 38% &#10;Overweight 33%&#10;Obese 27% (significantly higher)&#10;&#10;Variable – Gender&#10;Subgroups&#10;Male 48% &#10;Female  52% &#10;Variable –Age&#10;Subgroups&#10;18-24 14%   &#10;25-34 18% (significantly lower)  &#10;35-49 35% &#10;50-64 33% (significantly higher)  &#10;Variable – Parents&#10;Subgroups&#10;Parent  46%&#10;Other adult 54% &#10;Variable – Income&#10;Subgroups&#10;Below $60000 23% &#10;$60000 to $100000 25%&#10;$100000 to $150000 18% &#10;Above $150000 19% (significantly higher)" title="Figure 11.4.1.1: Demographics – Strugg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000" cy="4469690"/>
                    </a:xfrm>
                    <a:prstGeom prst="rect">
                      <a:avLst/>
                    </a:prstGeom>
                    <a:noFill/>
                  </pic:spPr>
                </pic:pic>
              </a:graphicData>
            </a:graphic>
          </wp:inline>
        </w:drawing>
      </w:r>
    </w:p>
    <w:p w14:paraId="703E50C4" w14:textId="77777777" w:rsidR="007A21C2" w:rsidRPr="00462E66" w:rsidRDefault="007A21C2" w:rsidP="0089194A">
      <w:pPr>
        <w:pStyle w:val="Sourcematerial"/>
        <w:rPr>
          <w:rFonts w:ascii="Times New Roman" w:hAnsi="Times New Roman"/>
          <w:sz w:val="24"/>
          <w:szCs w:val="24"/>
        </w:rPr>
      </w:pPr>
      <w:r w:rsidRPr="00462E66">
        <w:rPr>
          <w:rFonts w:cs="Arial"/>
        </w:rPr>
        <w:t xml:space="preserve">SOURCE: </w:t>
      </w:r>
      <w:r w:rsidRPr="00916D8C">
        <w:t>E1: How much do you weigh? E2: How tall are you? S3: Are you male or female? S4: How old are you? S5: Which of the following best describes your household situation?</w:t>
      </w:r>
      <w:r>
        <w:t xml:space="preserve"> H4. W</w:t>
      </w:r>
      <w:r w:rsidRPr="00916D8C">
        <w:t>hich of the following best describ</w:t>
      </w:r>
      <w:r>
        <w:t>es your household’s approximate i</w:t>
      </w:r>
      <w:r w:rsidRPr="00916D8C">
        <w:t>ncome</w:t>
      </w:r>
      <w:r>
        <w:t>?</w:t>
      </w:r>
    </w:p>
    <w:p w14:paraId="21AD5A47" w14:textId="77777777" w:rsidR="00670FF1" w:rsidRDefault="007A21C2" w:rsidP="0089194A">
      <w:pPr>
        <w:pStyle w:val="Sourcematerial"/>
      </w:pPr>
      <w:r w:rsidRPr="00462E66">
        <w:t xml:space="preserve">BASE: </w:t>
      </w:r>
      <w:r>
        <w:t>Struggling segment</w:t>
      </w:r>
      <w:r w:rsidRPr="00462E66">
        <w:t xml:space="preserve"> </w:t>
      </w:r>
      <w:r>
        <w:t>(n=832)</w:t>
      </w:r>
    </w:p>
    <w:p w14:paraId="126D1F00" w14:textId="08E7C409" w:rsidR="00670FF1" w:rsidRDefault="00DF10C7" w:rsidP="00D51148">
      <w:pPr>
        <w:pStyle w:val="Sourcematerial"/>
        <w:rPr>
          <w:color w:val="717171" w:themeColor="text1"/>
        </w:rPr>
      </w:pPr>
      <w:r w:rsidRPr="007008DF">
        <w:t xml:space="preserve">NOTE: The </w:t>
      </w:r>
      <w:r w:rsidR="00141EB4">
        <w:t xml:space="preserve">downward pointing </w:t>
      </w:r>
      <w:r w:rsidRPr="007008DF">
        <w:t>red and</w:t>
      </w:r>
      <w:r w:rsidR="00141EB4">
        <w:t xml:space="preserve"> upward po</w:t>
      </w:r>
      <w:r w:rsidR="00563A60">
        <w:t>i</w:t>
      </w:r>
      <w:r w:rsidR="00141EB4">
        <w:t>nting</w:t>
      </w:r>
      <w:r w:rsidRPr="007008DF">
        <w:t xml:space="preserve"> green </w:t>
      </w:r>
      <w:r>
        <w:t>arrows</w:t>
      </w:r>
      <w:r w:rsidRPr="007008DF">
        <w:t xml:space="preserve"> indicate a significant difference at the 95% confidence interval against the total survey population.</w:t>
      </w:r>
      <w:r w:rsidR="00670FF1">
        <w:br w:type="page"/>
      </w:r>
    </w:p>
    <w:p w14:paraId="7F4B083B" w14:textId="77777777" w:rsidR="00C40DE5" w:rsidRDefault="00C40DE5" w:rsidP="00670FF1">
      <w:pPr>
        <w:pStyle w:val="Heading3KTRHeading31"/>
      </w:pPr>
      <w:r>
        <w:lastRenderedPageBreak/>
        <w:t>Behaviour</w:t>
      </w:r>
    </w:p>
    <w:p w14:paraId="7C87B957" w14:textId="77777777" w:rsidR="0000418D" w:rsidRPr="00D2474C" w:rsidRDefault="0000418D" w:rsidP="002904B9">
      <w:pPr>
        <w:pStyle w:val="KTRBodyMain"/>
        <w:rPr>
          <w:lang w:val="en-AU"/>
        </w:rPr>
      </w:pPr>
      <w:r w:rsidRPr="00D2474C">
        <w:rPr>
          <w:lang w:val="en-AU"/>
        </w:rPr>
        <w:t>This segment contains the largest proportion of those who cannot exercise (6%)</w:t>
      </w:r>
      <w:r>
        <w:rPr>
          <w:lang w:val="en-AU"/>
        </w:rPr>
        <w:t>, not surprising given their older age profile and higher incidence of medical conditions.</w:t>
      </w:r>
      <w:r w:rsidRPr="00D2474C">
        <w:rPr>
          <w:lang w:val="en-AU"/>
        </w:rPr>
        <w:t xml:space="preserve"> Close to half (42%) of </w:t>
      </w:r>
      <w:r w:rsidR="00777C0A">
        <w:rPr>
          <w:lang w:val="en-AU"/>
        </w:rPr>
        <w:t>Struggling</w:t>
      </w:r>
      <w:r w:rsidRPr="00D2474C">
        <w:rPr>
          <w:lang w:val="en-AU"/>
        </w:rPr>
        <w:t xml:space="preserve"> are achieving a sufficient amount of </w:t>
      </w:r>
      <w:r w:rsidR="00E71E15">
        <w:rPr>
          <w:lang w:val="en-AU"/>
        </w:rPr>
        <w:t>physical activity</w:t>
      </w:r>
      <w:r w:rsidRPr="00D2474C">
        <w:rPr>
          <w:lang w:val="en-AU"/>
        </w:rPr>
        <w:t xml:space="preserve">, which is a similar proportion of those achieving an insufficient amount (40%). This segment is however </w:t>
      </w:r>
      <w:r>
        <w:rPr>
          <w:lang w:val="en-AU"/>
        </w:rPr>
        <w:t xml:space="preserve">on the whole </w:t>
      </w:r>
      <w:r w:rsidRPr="00D2474C">
        <w:rPr>
          <w:lang w:val="en-AU"/>
        </w:rPr>
        <w:t>aware that they are not achieving a sufficient amount of physical activity with nearly half (49%) believing their frequency of exercise was not healthy and only 57% describing their level of physical activity over the last year as healthy.</w:t>
      </w:r>
    </w:p>
    <w:p w14:paraId="7DDE2CD2" w14:textId="77777777" w:rsidR="0000418D" w:rsidRPr="00D2474C" w:rsidRDefault="0000418D" w:rsidP="002904B9">
      <w:pPr>
        <w:pStyle w:val="KTRBodyMain"/>
        <w:rPr>
          <w:lang w:val="en-AU"/>
        </w:rPr>
      </w:pPr>
      <w:r w:rsidRPr="00D2474C">
        <w:rPr>
          <w:lang w:val="en-AU"/>
        </w:rPr>
        <w:t xml:space="preserve">Only half (50%) of </w:t>
      </w:r>
      <w:r w:rsidR="00777C0A">
        <w:rPr>
          <w:lang w:val="en-AU"/>
        </w:rPr>
        <w:t>Struggling</w:t>
      </w:r>
      <w:r w:rsidRPr="00D2474C">
        <w:rPr>
          <w:lang w:val="en-AU"/>
        </w:rPr>
        <w:t xml:space="preserve"> are eating on or above the</w:t>
      </w:r>
      <w:r w:rsidR="00DF10C7">
        <w:rPr>
          <w:lang w:val="en-AU"/>
        </w:rPr>
        <w:t xml:space="preserve"> Australian Dietary</w:t>
      </w:r>
      <w:r w:rsidRPr="00D2474C">
        <w:rPr>
          <w:lang w:val="en-AU"/>
        </w:rPr>
        <w:t xml:space="preserve"> </w:t>
      </w:r>
      <w:r w:rsidR="00DF10C7">
        <w:rPr>
          <w:lang w:val="en-AU"/>
        </w:rPr>
        <w:t>G</w:t>
      </w:r>
      <w:r w:rsidRPr="00D2474C">
        <w:rPr>
          <w:lang w:val="en-AU"/>
        </w:rPr>
        <w:t>uidelines for 2 serves of fruit, with a mean of 1.8 serves. One in ten (9%) are consuming the recommended 5 serves of vegetables with 87% consuming below these guidelines. The mean serves of vegetables consumed yesterday was 2.5.</w:t>
      </w:r>
    </w:p>
    <w:p w14:paraId="4F6A7BFC" w14:textId="77777777" w:rsidR="00B415BE" w:rsidRDefault="0000418D" w:rsidP="002904B9">
      <w:pPr>
        <w:pStyle w:val="KTRBodyMain"/>
        <w:rPr>
          <w:lang w:val="en-AU"/>
        </w:rPr>
      </w:pPr>
      <w:r w:rsidRPr="00D2474C">
        <w:rPr>
          <w:lang w:val="en-AU"/>
        </w:rPr>
        <w:t xml:space="preserve">Consumption of discretionary food is </w:t>
      </w:r>
      <w:r>
        <w:rPr>
          <w:lang w:val="en-AU"/>
        </w:rPr>
        <w:t xml:space="preserve">generally </w:t>
      </w:r>
      <w:r w:rsidRPr="00D2474C">
        <w:rPr>
          <w:lang w:val="en-AU"/>
        </w:rPr>
        <w:t xml:space="preserve">aligned with the </w:t>
      </w:r>
      <w:r>
        <w:rPr>
          <w:lang w:val="en-AU"/>
        </w:rPr>
        <w:t>total population</w:t>
      </w:r>
      <w:r w:rsidRPr="00D2474C">
        <w:rPr>
          <w:lang w:val="en-AU"/>
        </w:rPr>
        <w:t xml:space="preserve">. They were significantly less likely to have consumed savoury baked goods ‘yesterday’ (16%) and did not record any high intake of consumption for the food types shown ’yesterday’ or ‘in the last week’. </w:t>
      </w:r>
    </w:p>
    <w:p w14:paraId="43234A96" w14:textId="77777777" w:rsidR="0000418D" w:rsidRPr="00D2474C" w:rsidRDefault="0000418D" w:rsidP="002904B9">
      <w:pPr>
        <w:pStyle w:val="KTRBodyMain"/>
        <w:rPr>
          <w:lang w:val="en-AU"/>
        </w:rPr>
      </w:pPr>
      <w:r w:rsidRPr="00D2474C">
        <w:rPr>
          <w:lang w:val="en-AU"/>
        </w:rPr>
        <w:t xml:space="preserve">70% indicated </w:t>
      </w:r>
      <w:r w:rsidR="00B415BE">
        <w:rPr>
          <w:lang w:val="en-AU"/>
        </w:rPr>
        <w:t xml:space="preserve">they thought they had </w:t>
      </w:r>
      <w:r w:rsidRPr="00D2474C">
        <w:rPr>
          <w:lang w:val="en-AU"/>
        </w:rPr>
        <w:t xml:space="preserve">a healthy diet over the last year </w:t>
      </w:r>
      <w:r w:rsidR="00B415BE">
        <w:rPr>
          <w:lang w:val="en-AU"/>
        </w:rPr>
        <w:t>(</w:t>
      </w:r>
      <w:r w:rsidRPr="00D2474C">
        <w:rPr>
          <w:lang w:val="en-AU"/>
        </w:rPr>
        <w:t>the third highest segment</w:t>
      </w:r>
      <w:r w:rsidR="00B415BE">
        <w:rPr>
          <w:lang w:val="en-AU"/>
        </w:rPr>
        <w:t>)</w:t>
      </w:r>
      <w:r>
        <w:rPr>
          <w:lang w:val="en-AU"/>
        </w:rPr>
        <w:t xml:space="preserve"> suggesting they don’t understand the implications of their low fruit and vegetable consumption</w:t>
      </w:r>
      <w:r w:rsidRPr="00D2474C">
        <w:rPr>
          <w:lang w:val="en-AU"/>
        </w:rPr>
        <w:t>.</w:t>
      </w:r>
    </w:p>
    <w:p w14:paraId="3BF146BE" w14:textId="73F58B31" w:rsidR="0000418D" w:rsidRPr="00D2474C" w:rsidRDefault="00777C0A" w:rsidP="002904B9">
      <w:pPr>
        <w:pStyle w:val="KTRBodyMain"/>
        <w:rPr>
          <w:lang w:val="en-AU"/>
        </w:rPr>
      </w:pPr>
      <w:r>
        <w:rPr>
          <w:lang w:val="en-AU"/>
        </w:rPr>
        <w:t>Struggling</w:t>
      </w:r>
      <w:r w:rsidR="0000418D" w:rsidRPr="00D2474C">
        <w:rPr>
          <w:lang w:val="en-AU"/>
        </w:rPr>
        <w:t xml:space="preserve"> are more likely to </w:t>
      </w:r>
      <w:r w:rsidR="0000418D" w:rsidRPr="00213AE4">
        <w:rPr>
          <w:rStyle w:val="KTRBodymainUnderlineChar"/>
        </w:rPr>
        <w:t>always or most of the time</w:t>
      </w:r>
      <w:r w:rsidR="0000418D" w:rsidRPr="00D2474C">
        <w:rPr>
          <w:lang w:val="en-AU"/>
        </w:rPr>
        <w:t xml:space="preserve">: </w:t>
      </w:r>
      <w:r w:rsidR="00575706">
        <w:rPr>
          <w:lang w:val="en-AU"/>
        </w:rPr>
        <w:t>“</w:t>
      </w:r>
      <w:r w:rsidR="0000418D" w:rsidRPr="00D2474C">
        <w:rPr>
          <w:lang w:val="en-AU"/>
        </w:rPr>
        <w:t>eat too much food in one sitting</w:t>
      </w:r>
      <w:r w:rsidR="00575706">
        <w:rPr>
          <w:lang w:val="en-AU"/>
        </w:rPr>
        <w:t>”</w:t>
      </w:r>
      <w:r w:rsidR="0000418D" w:rsidRPr="00D2474C">
        <w:rPr>
          <w:lang w:val="en-AU"/>
        </w:rPr>
        <w:t xml:space="preserve"> (21%), </w:t>
      </w:r>
      <w:r w:rsidR="00575706">
        <w:rPr>
          <w:lang w:val="en-AU"/>
        </w:rPr>
        <w:t>“</w:t>
      </w:r>
      <w:r w:rsidR="0000418D" w:rsidRPr="00D2474C">
        <w:rPr>
          <w:lang w:val="en-AU"/>
        </w:rPr>
        <w:t>finish everything on my plate even when full</w:t>
      </w:r>
      <w:r w:rsidR="00575706">
        <w:rPr>
          <w:lang w:val="en-AU"/>
        </w:rPr>
        <w:t>”</w:t>
      </w:r>
      <w:r w:rsidR="0000418D" w:rsidRPr="00D2474C">
        <w:rPr>
          <w:lang w:val="en-AU"/>
        </w:rPr>
        <w:t xml:space="preserve"> (48%), </w:t>
      </w:r>
      <w:r w:rsidR="00575706">
        <w:rPr>
          <w:lang w:val="en-AU"/>
        </w:rPr>
        <w:t>“</w:t>
      </w:r>
      <w:r w:rsidR="0000418D" w:rsidRPr="00D2474C">
        <w:rPr>
          <w:lang w:val="en-AU"/>
        </w:rPr>
        <w:t>eat a bigger size meal than needed</w:t>
      </w:r>
      <w:r w:rsidR="00575706">
        <w:rPr>
          <w:lang w:val="en-AU"/>
        </w:rPr>
        <w:t>”</w:t>
      </w:r>
      <w:r w:rsidR="0000418D" w:rsidRPr="00D2474C">
        <w:rPr>
          <w:lang w:val="en-AU"/>
        </w:rPr>
        <w:t xml:space="preserve"> (26%), and </w:t>
      </w:r>
      <w:r w:rsidR="00575706">
        <w:rPr>
          <w:lang w:val="en-AU"/>
        </w:rPr>
        <w:t>“</w:t>
      </w:r>
      <w:r w:rsidR="0000418D" w:rsidRPr="00D2474C">
        <w:rPr>
          <w:lang w:val="en-AU"/>
        </w:rPr>
        <w:t>eat when not hungry</w:t>
      </w:r>
      <w:r w:rsidR="00575706">
        <w:rPr>
          <w:lang w:val="en-AU"/>
        </w:rPr>
        <w:t>”</w:t>
      </w:r>
      <w:r w:rsidR="0000418D" w:rsidRPr="00D2474C">
        <w:rPr>
          <w:lang w:val="en-AU"/>
        </w:rPr>
        <w:t xml:space="preserve"> (16%). They </w:t>
      </w:r>
      <w:r w:rsidR="00715A63">
        <w:rPr>
          <w:lang w:val="en-AU"/>
        </w:rPr>
        <w:t xml:space="preserve">are less likely than Advocates and Attainers to </w:t>
      </w:r>
      <w:r w:rsidR="0000418D" w:rsidRPr="00D2474C">
        <w:rPr>
          <w:lang w:val="en-AU"/>
        </w:rPr>
        <w:t xml:space="preserve">follow a way of eating (44%), </w:t>
      </w:r>
      <w:r w:rsidR="00715A63">
        <w:rPr>
          <w:lang w:val="en-AU"/>
        </w:rPr>
        <w:t>but for those who do, a low fat diet (19%) and</w:t>
      </w:r>
      <w:r w:rsidR="0000418D" w:rsidRPr="00D2474C">
        <w:rPr>
          <w:lang w:val="en-AU"/>
        </w:rPr>
        <w:t xml:space="preserve"> clean eating (16%)</w:t>
      </w:r>
      <w:r w:rsidR="00715A63">
        <w:rPr>
          <w:lang w:val="en-AU"/>
        </w:rPr>
        <w:t xml:space="preserve"> are the primary styles</w:t>
      </w:r>
      <w:r w:rsidR="0000418D" w:rsidRPr="00D2474C">
        <w:rPr>
          <w:lang w:val="en-AU"/>
        </w:rPr>
        <w:t>.</w:t>
      </w:r>
    </w:p>
    <w:p w14:paraId="3233B03B" w14:textId="77777777" w:rsidR="0000418D" w:rsidRDefault="0000418D" w:rsidP="002904B9">
      <w:pPr>
        <w:pStyle w:val="KTRBodyMain"/>
        <w:rPr>
          <w:lang w:val="en-AU"/>
        </w:rPr>
      </w:pPr>
      <w:r>
        <w:rPr>
          <w:lang w:val="en-AU"/>
        </w:rPr>
        <w:t>Around two thirds</w:t>
      </w:r>
      <w:r w:rsidR="009C10FB">
        <w:rPr>
          <w:lang w:val="en-AU"/>
        </w:rPr>
        <w:t xml:space="preserve"> (68%)</w:t>
      </w:r>
      <w:r>
        <w:rPr>
          <w:lang w:val="en-AU"/>
        </w:rPr>
        <w:t xml:space="preserve"> of</w:t>
      </w:r>
      <w:r w:rsidR="009C10FB">
        <w:rPr>
          <w:lang w:val="en-AU"/>
        </w:rPr>
        <w:t xml:space="preserve"> the</w:t>
      </w:r>
      <w:r w:rsidRPr="00D2474C">
        <w:rPr>
          <w:lang w:val="en-AU"/>
        </w:rPr>
        <w:t xml:space="preserve"> </w:t>
      </w:r>
      <w:r w:rsidR="00777C0A">
        <w:rPr>
          <w:lang w:val="en-AU"/>
        </w:rPr>
        <w:t>Struggling</w:t>
      </w:r>
      <w:r w:rsidR="009C10FB">
        <w:rPr>
          <w:lang w:val="en-AU"/>
        </w:rPr>
        <w:t xml:space="preserve"> segment</w:t>
      </w:r>
      <w:r w:rsidRPr="00D2474C">
        <w:rPr>
          <w:lang w:val="en-AU"/>
        </w:rPr>
        <w:t xml:space="preserve"> plan</w:t>
      </w:r>
      <w:r w:rsidR="00575706">
        <w:rPr>
          <w:lang w:val="en-AU"/>
        </w:rPr>
        <w:t xml:space="preserve"> by </w:t>
      </w:r>
      <w:r w:rsidRPr="00D2474C">
        <w:rPr>
          <w:lang w:val="en-AU"/>
        </w:rPr>
        <w:t>alway</w:t>
      </w:r>
      <w:r w:rsidR="009C10FB">
        <w:rPr>
          <w:lang w:val="en-AU"/>
        </w:rPr>
        <w:t xml:space="preserve">s or most of the time making a </w:t>
      </w:r>
      <w:r w:rsidRPr="00D2474C">
        <w:rPr>
          <w:lang w:val="en-AU"/>
        </w:rPr>
        <w:t>lis</w:t>
      </w:r>
      <w:r w:rsidR="009C10FB">
        <w:rPr>
          <w:lang w:val="en-AU"/>
        </w:rPr>
        <w:t>t before shopping for groceries</w:t>
      </w:r>
      <w:r w:rsidRPr="00D2474C">
        <w:rPr>
          <w:lang w:val="en-AU"/>
        </w:rPr>
        <w:t>.</w:t>
      </w:r>
    </w:p>
    <w:p w14:paraId="03FC8CAC" w14:textId="77777777" w:rsidR="0000418D" w:rsidRDefault="0000418D" w:rsidP="0000418D">
      <w:pPr>
        <w:pStyle w:val="Figureheading"/>
      </w:pPr>
      <w:bookmarkStart w:id="139" w:name="_Toc514160752"/>
      <w:r w:rsidRPr="00462E66">
        <w:lastRenderedPageBreak/>
        <w:t xml:space="preserve">Figure </w:t>
      </w:r>
      <w:r w:rsidR="00F3252E">
        <w:t>11</w:t>
      </w:r>
      <w:r w:rsidRPr="00462E66">
        <w:t>.</w:t>
      </w:r>
      <w:r w:rsidR="00C803D9" w:rsidRPr="00462E66">
        <w:t>4.</w:t>
      </w:r>
      <w:r w:rsidRPr="00462E66">
        <w:t>2</w:t>
      </w:r>
      <w:r w:rsidR="00B32226" w:rsidRPr="00462E66">
        <w:t>.1</w:t>
      </w:r>
      <w:r w:rsidRPr="00462E66">
        <w:t xml:space="preserve">: Behaviour </w:t>
      </w:r>
      <w:r w:rsidR="00D915B3">
        <w:t>–</w:t>
      </w:r>
      <w:r w:rsidRPr="00462E66">
        <w:t xml:space="preserve"> </w:t>
      </w:r>
      <w:r w:rsidR="00462E66" w:rsidRPr="00462E66">
        <w:t>Struggling</w:t>
      </w:r>
      <w:bookmarkEnd w:id="139"/>
    </w:p>
    <w:p w14:paraId="0AAD4FAB" w14:textId="77777777" w:rsidR="00D915B3" w:rsidRPr="00462E66" w:rsidRDefault="004E4258" w:rsidP="00F7268F">
      <w:pPr>
        <w:pStyle w:val="Image"/>
        <w:numPr>
          <w:ilvl w:val="0"/>
          <w:numId w:val="0"/>
        </w:numPr>
        <w:spacing w:before="120"/>
      </w:pPr>
      <w:r>
        <w:rPr>
          <w:lang w:eastAsia="en-AU"/>
        </w:rPr>
        <w:drawing>
          <wp:inline distT="0" distB="0" distL="0" distR="0" wp14:anchorId="4666FEA2" wp14:editId="77F07D52">
            <wp:extent cx="6120000" cy="4364166"/>
            <wp:effectExtent l="0" t="0" r="0" b="0"/>
            <wp:docPr id="490" name="Picture 490" descr="This graph illustrates proportions of respondents in the uncommitted segment “Fluctuating”, distributed according to respondents’ consumption of fruit, vegetables, and discretionary foods, physical activity levels, and level of responsibility in meal planning, shopping and meal preparing.&#10;Percentages that differ significantly from the total survey population are also depicted.&#10;Eaten at least two serves of fruit “yesterday” 50%&#10;Eaten at least five serves of veg “yesterday” 9% (significantly lower)&#10;Eaten confectionary “yesterday” 51%&#10;Eaten sweet baked goods “yesterday” 43%&#10;Eaten savoury baked goods “yesterday” 16% (significantly lower)&#10;Eaten salty/savoury snacks “yesterday” 35%&#10;Eaten fast food “yesterday” 19%&#10;Sufficient amount of PA &quot;in last 7 days&quot; 42%&#10;Insufficient amount of PA &quot;in last 7 days&quot; 40%&#10;Negligible amount of PA &quot;in last 7 days&quot; 12%&#10;Can't exercise 6% (significantly higher)&#10;Don't know 1% (significantly lower)&#10;Responsible for meal planning 82%&#10;Responsible for shopping for food 86%&#10;Responsible for meal preparing 78%" title="Figure 11.4.2.1: Behaviour – Strugg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5">
                      <a:extLst>
                        <a:ext uri="{28A0092B-C50C-407E-A947-70E740481C1C}">
                          <a14:useLocalDpi xmlns:a14="http://schemas.microsoft.com/office/drawing/2010/main" val="0"/>
                        </a:ext>
                      </a:extLst>
                    </a:blip>
                    <a:srcRect l="831"/>
                    <a:stretch/>
                  </pic:blipFill>
                  <pic:spPr bwMode="auto">
                    <a:xfrm>
                      <a:off x="0" y="0"/>
                      <a:ext cx="6120000" cy="4364166"/>
                    </a:xfrm>
                    <a:prstGeom prst="rect">
                      <a:avLst/>
                    </a:prstGeom>
                    <a:noFill/>
                    <a:ln>
                      <a:noFill/>
                    </a:ln>
                    <a:extLst>
                      <a:ext uri="{53640926-AAD7-44D8-BBD7-CCE9431645EC}">
                        <a14:shadowObscured xmlns:a14="http://schemas.microsoft.com/office/drawing/2010/main"/>
                      </a:ext>
                    </a:extLst>
                  </pic:spPr>
                </pic:pic>
              </a:graphicData>
            </a:graphic>
          </wp:inline>
        </w:drawing>
      </w:r>
    </w:p>
    <w:p w14:paraId="35D61AE7" w14:textId="77777777" w:rsidR="007A21C2" w:rsidRPr="00916D8C" w:rsidRDefault="007A21C2" w:rsidP="0089194A">
      <w:pPr>
        <w:pStyle w:val="Sourcematerial"/>
      </w:pPr>
      <w:r w:rsidRPr="00916D8C">
        <w:t>SOURCE: B2: Now thinking about vegetables, including fresh, dried, frozen, or tinned vegetables, and thinking just about yesterday can you tell me how many serves of vegetables you ate?</w:t>
      </w:r>
      <w:r>
        <w:t xml:space="preserve"> </w:t>
      </w:r>
      <w:r w:rsidRPr="00916D8C">
        <w:t>B1: Thinking about eating fruit, including fresh, dried, frozen or tinned fruit, and thinking just about yesterday can you tell me how many serves of fruit you ate?</w:t>
      </w:r>
      <w:r>
        <w:t xml:space="preserve"> </w:t>
      </w:r>
      <w:r w:rsidRPr="00916D8C">
        <w:t>B4: Still thinking about yesterday, which of the foods and drinks listed below did you consume?</w:t>
      </w:r>
      <w:r>
        <w:t xml:space="preserve"> </w:t>
      </w:r>
      <w:r w:rsidRPr="00916D8C">
        <w:t>D1: Thinking about the last seven days, on how many days did you do a total of 30 minutes or more of physical activity, which was enough to raise your breathing rate? D2. What do you estimate was the total time that you spent over the last seven days being active in a way that increased your breathing rate?</w:t>
      </w:r>
      <w:r>
        <w:t xml:space="preserve"> </w:t>
      </w:r>
      <w:r w:rsidRPr="00916D8C">
        <w:t xml:space="preserve">B8a. Which of the following best describes your role in planning meals, shopping and cooking </w:t>
      </w:r>
      <w:r w:rsidRPr="00916D8C">
        <w:rPr>
          <w:rFonts w:cs="Arial"/>
        </w:rPr>
        <w:t>…</w:t>
      </w:r>
      <w:r w:rsidRPr="00916D8C">
        <w:t>?</w:t>
      </w:r>
    </w:p>
    <w:p w14:paraId="71D2EA34" w14:textId="77777777" w:rsidR="007A21C2" w:rsidRDefault="007A21C2" w:rsidP="0089194A">
      <w:pPr>
        <w:pStyle w:val="Sourcematerial"/>
      </w:pPr>
      <w:r w:rsidRPr="00462E66">
        <w:t xml:space="preserve">BASE: </w:t>
      </w:r>
      <w:r>
        <w:t>Struggling segment</w:t>
      </w:r>
      <w:r w:rsidRPr="00462E66">
        <w:t xml:space="preserve"> </w:t>
      </w:r>
      <w:r>
        <w:t>(n=832)</w:t>
      </w:r>
    </w:p>
    <w:p w14:paraId="436FC85F" w14:textId="77777777" w:rsidR="007511FD" w:rsidRDefault="007511FD" w:rsidP="0089194A">
      <w:pPr>
        <w:pStyle w:val="Sourcematerial"/>
      </w:pPr>
      <w:r>
        <w:t>NOTE: ‘PA’ refers to physical activity.</w:t>
      </w:r>
      <w:r w:rsidR="00DF10C7">
        <w:t xml:space="preserve"> </w:t>
      </w:r>
      <w:r w:rsidR="00DF10C7" w:rsidRPr="007008DF">
        <w:t xml:space="preserve">The </w:t>
      </w:r>
      <w:r w:rsidR="00141EB4">
        <w:t xml:space="preserve">downward pointing </w:t>
      </w:r>
      <w:r w:rsidR="00DF10C7" w:rsidRPr="007008DF">
        <w:t>red and</w:t>
      </w:r>
      <w:r w:rsidR="00141EB4">
        <w:t xml:space="preserve"> upward pointing</w:t>
      </w:r>
      <w:r w:rsidR="00DF10C7" w:rsidRPr="007008DF">
        <w:t xml:space="preserve"> green </w:t>
      </w:r>
      <w:r w:rsidR="00DF10C7">
        <w:t>arrows</w:t>
      </w:r>
      <w:r w:rsidR="00DF10C7" w:rsidRPr="007008DF">
        <w:t xml:space="preserve"> indicate a significant difference at the 95% confidence interval against the total survey population.</w:t>
      </w:r>
    </w:p>
    <w:p w14:paraId="3266CB8A" w14:textId="77777777" w:rsidR="004E4258" w:rsidRPr="00DF10C7" w:rsidRDefault="004E4258" w:rsidP="0089194A">
      <w:pPr>
        <w:pStyle w:val="Sourcematerial"/>
      </w:pPr>
    </w:p>
    <w:p w14:paraId="2C9B3D9B" w14:textId="77777777" w:rsidR="00C40DE5" w:rsidRDefault="00C40DE5" w:rsidP="000A2A64">
      <w:pPr>
        <w:pStyle w:val="Heading3KTRHeading31"/>
      </w:pPr>
      <w:r>
        <w:t>Attitudes – diet</w:t>
      </w:r>
    </w:p>
    <w:p w14:paraId="5A97404B" w14:textId="77777777" w:rsidR="004E4258" w:rsidRDefault="00777C0A" w:rsidP="002904B9">
      <w:pPr>
        <w:pStyle w:val="KTRBodyMain"/>
        <w:rPr>
          <w:lang w:val="en-AU"/>
        </w:rPr>
      </w:pPr>
      <w:r>
        <w:rPr>
          <w:bCs/>
          <w:lang w:val="en-AU"/>
        </w:rPr>
        <w:t>Struggling</w:t>
      </w:r>
      <w:r w:rsidR="0000418D" w:rsidRPr="00D2474C">
        <w:rPr>
          <w:bCs/>
          <w:lang w:val="en-AU"/>
        </w:rPr>
        <w:t xml:space="preserve"> a</w:t>
      </w:r>
      <w:r w:rsidR="0000418D" w:rsidRPr="00D2474C">
        <w:rPr>
          <w:lang w:val="en-AU"/>
        </w:rPr>
        <w:t>re confident that they have the skills and knowledge to shop and cook healthy meals. Their high efficacy comes from significantly high</w:t>
      </w:r>
      <w:r w:rsidR="0000418D">
        <w:rPr>
          <w:lang w:val="en-AU"/>
        </w:rPr>
        <w:t>er</w:t>
      </w:r>
      <w:r w:rsidR="0000418D" w:rsidRPr="00D2474C">
        <w:rPr>
          <w:lang w:val="en-AU"/>
        </w:rPr>
        <w:t xml:space="preserve"> agreement on:</w:t>
      </w:r>
      <w:r w:rsidR="0000418D" w:rsidRPr="00D2474C">
        <w:rPr>
          <w:rFonts w:ascii="Calibri" w:hAnsi="Calibri"/>
          <w:lang w:val="en-AU" w:eastAsia="en-US"/>
        </w:rPr>
        <w:t xml:space="preserve"> </w:t>
      </w:r>
      <w:r w:rsidR="00575706">
        <w:rPr>
          <w:rFonts w:ascii="Calibri" w:hAnsi="Calibri"/>
          <w:lang w:val="en-AU" w:eastAsia="en-US"/>
        </w:rPr>
        <w:t>“</w:t>
      </w:r>
      <w:r w:rsidR="00B415BE">
        <w:rPr>
          <w:lang w:val="en-AU"/>
        </w:rPr>
        <w:t>I</w:t>
      </w:r>
      <w:r w:rsidR="00B415BE" w:rsidRPr="00D2474C">
        <w:rPr>
          <w:lang w:val="en-AU"/>
        </w:rPr>
        <w:t xml:space="preserve"> </w:t>
      </w:r>
      <w:r w:rsidR="0000418D" w:rsidRPr="00D2474C">
        <w:rPr>
          <w:lang w:val="en-AU"/>
        </w:rPr>
        <w:t>have the skills and ideas to shop for and cook healthy meals</w:t>
      </w:r>
      <w:r w:rsidR="00575706">
        <w:rPr>
          <w:lang w:val="en-AU"/>
        </w:rPr>
        <w:t>”</w:t>
      </w:r>
      <w:r w:rsidR="0000418D" w:rsidRPr="00D2474C">
        <w:rPr>
          <w:lang w:val="en-AU"/>
        </w:rPr>
        <w:t xml:space="preserve"> (80%), </w:t>
      </w:r>
      <w:r w:rsidR="00575706">
        <w:rPr>
          <w:lang w:val="en-AU"/>
        </w:rPr>
        <w:t>“</w:t>
      </w:r>
      <w:r w:rsidR="00B415BE">
        <w:rPr>
          <w:lang w:val="en-AU"/>
        </w:rPr>
        <w:t>I</w:t>
      </w:r>
      <w:r w:rsidR="00B415BE" w:rsidRPr="00D2474C">
        <w:rPr>
          <w:lang w:val="en-AU"/>
        </w:rPr>
        <w:t xml:space="preserve"> </w:t>
      </w:r>
      <w:r w:rsidR="0000418D" w:rsidRPr="00D2474C">
        <w:rPr>
          <w:lang w:val="en-AU"/>
        </w:rPr>
        <w:t>have the right information to cook healthy meals</w:t>
      </w:r>
      <w:r w:rsidR="00575706">
        <w:rPr>
          <w:lang w:val="en-AU"/>
        </w:rPr>
        <w:t>”</w:t>
      </w:r>
      <w:r w:rsidR="0000418D" w:rsidRPr="00D2474C">
        <w:rPr>
          <w:lang w:val="en-AU"/>
        </w:rPr>
        <w:t xml:space="preserve"> (80%), </w:t>
      </w:r>
      <w:r w:rsidR="00575706">
        <w:rPr>
          <w:lang w:val="en-AU"/>
        </w:rPr>
        <w:t>“</w:t>
      </w:r>
      <w:r w:rsidR="00B415BE">
        <w:rPr>
          <w:lang w:val="en-AU"/>
        </w:rPr>
        <w:t>I</w:t>
      </w:r>
      <w:r w:rsidR="00B415BE" w:rsidRPr="00D2474C">
        <w:rPr>
          <w:lang w:val="en-AU"/>
        </w:rPr>
        <w:t xml:space="preserve"> </w:t>
      </w:r>
      <w:r w:rsidR="0000418D" w:rsidRPr="00D2474C">
        <w:rPr>
          <w:lang w:val="en-AU"/>
        </w:rPr>
        <w:t>have the ideas to cook healthy meals</w:t>
      </w:r>
      <w:r w:rsidR="00575706">
        <w:rPr>
          <w:lang w:val="en-AU"/>
        </w:rPr>
        <w:t>”</w:t>
      </w:r>
      <w:r w:rsidR="0000418D" w:rsidRPr="00D2474C">
        <w:rPr>
          <w:lang w:val="en-AU"/>
        </w:rPr>
        <w:t xml:space="preserve"> (77%), </w:t>
      </w:r>
      <w:r w:rsidR="00575706">
        <w:rPr>
          <w:lang w:val="en-AU"/>
        </w:rPr>
        <w:t>“</w:t>
      </w:r>
      <w:r w:rsidR="00B415BE">
        <w:rPr>
          <w:lang w:val="en-AU"/>
        </w:rPr>
        <w:t>I</w:t>
      </w:r>
      <w:r w:rsidR="00B415BE" w:rsidRPr="00D2474C">
        <w:rPr>
          <w:lang w:val="en-AU"/>
        </w:rPr>
        <w:t xml:space="preserve"> </w:t>
      </w:r>
      <w:r w:rsidR="0000418D" w:rsidRPr="00D2474C">
        <w:rPr>
          <w:lang w:val="en-AU"/>
        </w:rPr>
        <w:t>find it easy to cook healthy meals</w:t>
      </w:r>
      <w:r w:rsidR="00575706">
        <w:rPr>
          <w:lang w:val="en-AU"/>
        </w:rPr>
        <w:t>”</w:t>
      </w:r>
      <w:r w:rsidR="0000418D" w:rsidRPr="00D2474C">
        <w:rPr>
          <w:lang w:val="en-AU"/>
        </w:rPr>
        <w:t xml:space="preserve"> (74%), and </w:t>
      </w:r>
      <w:r w:rsidR="00575706">
        <w:rPr>
          <w:lang w:val="en-AU"/>
        </w:rPr>
        <w:t>“</w:t>
      </w:r>
      <w:r w:rsidR="0000418D" w:rsidRPr="00D2474C">
        <w:rPr>
          <w:lang w:val="en-AU"/>
        </w:rPr>
        <w:t>Nutrition labels on food are easy to understand</w:t>
      </w:r>
      <w:r w:rsidR="00575706">
        <w:rPr>
          <w:lang w:val="en-AU"/>
        </w:rPr>
        <w:t>”</w:t>
      </w:r>
      <w:r w:rsidR="0000418D" w:rsidRPr="00D2474C">
        <w:rPr>
          <w:lang w:val="en-AU"/>
        </w:rPr>
        <w:t xml:space="preserve"> (58%).</w:t>
      </w:r>
      <w:r w:rsidR="004E4258">
        <w:rPr>
          <w:lang w:val="en-AU"/>
        </w:rPr>
        <w:t xml:space="preserve"> </w:t>
      </w:r>
      <w:r w:rsidR="0000418D" w:rsidRPr="00D2474C">
        <w:rPr>
          <w:lang w:val="en-AU"/>
        </w:rPr>
        <w:t xml:space="preserve">However, they have low response efficacy and find it difficult to maintain the healthy eating, especially when busy: </w:t>
      </w:r>
      <w:r w:rsidR="00575706">
        <w:rPr>
          <w:lang w:val="en-AU"/>
        </w:rPr>
        <w:t>“</w:t>
      </w:r>
      <w:r w:rsidR="0000418D" w:rsidRPr="00D2474C">
        <w:rPr>
          <w:lang w:val="en-AU"/>
        </w:rPr>
        <w:t>When you’re busy, it’s so much easier to just grab take away than cook at home</w:t>
      </w:r>
      <w:r w:rsidR="00575706">
        <w:rPr>
          <w:lang w:val="en-AU"/>
        </w:rPr>
        <w:t>”</w:t>
      </w:r>
      <w:r w:rsidR="0000418D" w:rsidRPr="00D2474C">
        <w:rPr>
          <w:lang w:val="en-AU"/>
        </w:rPr>
        <w:t xml:space="preserve"> (63%), </w:t>
      </w:r>
      <w:r w:rsidR="00575706">
        <w:rPr>
          <w:lang w:val="en-AU"/>
        </w:rPr>
        <w:t>“</w:t>
      </w:r>
      <w:r w:rsidR="0000418D" w:rsidRPr="00D2474C">
        <w:rPr>
          <w:lang w:val="en-AU"/>
        </w:rPr>
        <w:t>I find it really difficult to eat healthy foods often</w:t>
      </w:r>
      <w:r w:rsidR="00575706">
        <w:rPr>
          <w:lang w:val="en-AU"/>
        </w:rPr>
        <w:t>”</w:t>
      </w:r>
      <w:r w:rsidR="0000418D" w:rsidRPr="00D2474C">
        <w:rPr>
          <w:lang w:val="en-AU"/>
        </w:rPr>
        <w:t xml:space="preserve"> (39%).</w:t>
      </w:r>
      <w:r w:rsidR="004E4258">
        <w:rPr>
          <w:lang w:val="en-AU"/>
        </w:rPr>
        <w:t xml:space="preserve"> </w:t>
      </w:r>
    </w:p>
    <w:p w14:paraId="778A670B" w14:textId="77777777" w:rsidR="0000418D" w:rsidRPr="00D2474C" w:rsidRDefault="0000418D" w:rsidP="002904B9">
      <w:pPr>
        <w:pStyle w:val="KTRBodyMain"/>
        <w:rPr>
          <w:bCs/>
          <w:lang w:val="en-AU"/>
        </w:rPr>
      </w:pPr>
      <w:r>
        <w:rPr>
          <w:bCs/>
          <w:lang w:val="en-AU"/>
        </w:rPr>
        <w:t>Over two thirds (</w:t>
      </w:r>
      <w:r w:rsidRPr="00D2474C">
        <w:rPr>
          <w:bCs/>
          <w:lang w:val="en-AU"/>
        </w:rPr>
        <w:t>69%</w:t>
      </w:r>
      <w:r>
        <w:rPr>
          <w:bCs/>
          <w:lang w:val="en-AU"/>
        </w:rPr>
        <w:t>)</w:t>
      </w:r>
      <w:r w:rsidRPr="00D2474C">
        <w:rPr>
          <w:bCs/>
          <w:lang w:val="en-AU"/>
        </w:rPr>
        <w:t xml:space="preserve"> wish they could improve their diet – the highest of all segments.</w:t>
      </w:r>
    </w:p>
    <w:p w14:paraId="139FFD1F" w14:textId="77777777" w:rsidR="0000418D" w:rsidRPr="00D2474C" w:rsidRDefault="0000418D" w:rsidP="002904B9">
      <w:pPr>
        <w:pStyle w:val="KTRBodyMain"/>
        <w:rPr>
          <w:lang w:val="en-AU"/>
        </w:rPr>
      </w:pPr>
      <w:r w:rsidRPr="00D2474C">
        <w:rPr>
          <w:lang w:val="en-AU"/>
        </w:rPr>
        <w:lastRenderedPageBreak/>
        <w:t>External influences (setting) impact behaviour with ‘</w:t>
      </w:r>
      <w:r w:rsidR="00777C0A">
        <w:rPr>
          <w:lang w:val="en-AU"/>
        </w:rPr>
        <w:t>Struggling</w:t>
      </w:r>
      <w:r w:rsidRPr="00D2474C">
        <w:rPr>
          <w:lang w:val="en-AU"/>
        </w:rPr>
        <w:t xml:space="preserve">’ the most </w:t>
      </w:r>
      <w:r>
        <w:rPr>
          <w:lang w:val="en-AU"/>
        </w:rPr>
        <w:t>likely to claim</w:t>
      </w:r>
      <w:r w:rsidRPr="00D2474C">
        <w:rPr>
          <w:lang w:val="en-AU"/>
        </w:rPr>
        <w:t xml:space="preserve"> they eat unhealthy food when at gathering/special events (60%), out with friends/family (58%), or if specials/deals attract their attention (48%). </w:t>
      </w:r>
      <w:r w:rsidRPr="00D2474C">
        <w:rPr>
          <w:bCs/>
          <w:lang w:val="en-AU"/>
        </w:rPr>
        <w:t>They are also vulnerable to emotional stresses, snacking when bored (56%) or eating unhealthy food when feeling depressed or anxious (54%). They are also more likely to eat fatty or salty food if they have been drinking alcohol (48%).</w:t>
      </w:r>
    </w:p>
    <w:p w14:paraId="7BBE45EE" w14:textId="77777777" w:rsidR="0000418D" w:rsidRPr="00D2474C" w:rsidRDefault="0000418D" w:rsidP="002904B9">
      <w:pPr>
        <w:pStyle w:val="KTRBodyMain"/>
        <w:rPr>
          <w:lang w:val="en-AU"/>
        </w:rPr>
      </w:pPr>
      <w:r w:rsidRPr="00D2474C">
        <w:rPr>
          <w:lang w:val="en-AU"/>
        </w:rPr>
        <w:t>The cost, wastage</w:t>
      </w:r>
      <w:r w:rsidR="00EC3BC5">
        <w:rPr>
          <w:lang w:val="en-AU"/>
        </w:rPr>
        <w:t>,</w:t>
      </w:r>
      <w:r w:rsidRPr="00D2474C">
        <w:rPr>
          <w:lang w:val="en-AU"/>
        </w:rPr>
        <w:t xml:space="preserve"> and time of preparing healthy food were felt to outweigh the perceived benefits for this segment. There was strong agreement on: </w:t>
      </w:r>
      <w:r w:rsidR="00575706">
        <w:rPr>
          <w:lang w:val="en-AU"/>
        </w:rPr>
        <w:t>“</w:t>
      </w:r>
      <w:r w:rsidRPr="00D2474C">
        <w:rPr>
          <w:lang w:val="en-AU"/>
        </w:rPr>
        <w:t>The cost of healthy food can put me off buying it</w:t>
      </w:r>
      <w:r w:rsidR="00575706">
        <w:rPr>
          <w:lang w:val="en-AU"/>
        </w:rPr>
        <w:t>”</w:t>
      </w:r>
      <w:r w:rsidRPr="00D2474C">
        <w:rPr>
          <w:lang w:val="en-AU"/>
        </w:rPr>
        <w:t xml:space="preserve"> (57%), </w:t>
      </w:r>
      <w:r w:rsidR="00575706">
        <w:rPr>
          <w:lang w:val="en-AU"/>
        </w:rPr>
        <w:t>“</w:t>
      </w:r>
      <w:r w:rsidRPr="00D2474C">
        <w:rPr>
          <w:lang w:val="en-AU"/>
        </w:rPr>
        <w:t>I don’t buy fruit and vegetables as much because I end up throwing too much out</w:t>
      </w:r>
      <w:r w:rsidR="00575706">
        <w:rPr>
          <w:lang w:val="en-AU"/>
        </w:rPr>
        <w:t>”</w:t>
      </w:r>
      <w:r w:rsidRPr="00D2474C">
        <w:rPr>
          <w:lang w:val="en-AU"/>
        </w:rPr>
        <w:t xml:space="preserve"> (41%), and </w:t>
      </w:r>
      <w:r w:rsidR="00575706">
        <w:rPr>
          <w:lang w:val="en-AU"/>
        </w:rPr>
        <w:t>“</w:t>
      </w:r>
      <w:r w:rsidRPr="00D2474C">
        <w:rPr>
          <w:lang w:val="en-AU"/>
        </w:rPr>
        <w:t>I would eat more vegetables if it didn’t take so long to prepare them</w:t>
      </w:r>
      <w:r w:rsidR="00575706">
        <w:rPr>
          <w:lang w:val="en-AU"/>
        </w:rPr>
        <w:t>”</w:t>
      </w:r>
      <w:r w:rsidRPr="00D2474C">
        <w:rPr>
          <w:lang w:val="en-AU"/>
        </w:rPr>
        <w:t xml:space="preserve"> (39%).</w:t>
      </w:r>
    </w:p>
    <w:p w14:paraId="4D8DBA17" w14:textId="77777777" w:rsidR="0000418D" w:rsidRPr="00D2474C" w:rsidRDefault="0000418D" w:rsidP="002904B9">
      <w:pPr>
        <w:pStyle w:val="KTRBodyMain"/>
        <w:rPr>
          <w:lang w:val="en-AU"/>
        </w:rPr>
      </w:pPr>
      <w:r w:rsidRPr="00D2474C">
        <w:rPr>
          <w:lang w:val="en-AU"/>
        </w:rPr>
        <w:t xml:space="preserve">This segment had the highest agreement on: </w:t>
      </w:r>
      <w:r w:rsidR="00575706">
        <w:rPr>
          <w:lang w:val="en-AU"/>
        </w:rPr>
        <w:t>“</w:t>
      </w:r>
      <w:r w:rsidRPr="00D2474C">
        <w:rPr>
          <w:lang w:val="en-AU"/>
        </w:rPr>
        <w:t>I often choose unhealthy food because I love the taste of it and just can’t resist</w:t>
      </w:r>
      <w:r w:rsidR="00575706">
        <w:rPr>
          <w:lang w:val="en-AU"/>
        </w:rPr>
        <w:t>”</w:t>
      </w:r>
      <w:r w:rsidRPr="00D2474C">
        <w:rPr>
          <w:lang w:val="en-AU"/>
        </w:rPr>
        <w:t xml:space="preserve"> (50%).</w:t>
      </w:r>
      <w:r w:rsidR="00EC3BC5">
        <w:rPr>
          <w:lang w:val="en-AU"/>
        </w:rPr>
        <w:t xml:space="preserve"> </w:t>
      </w:r>
      <w:r w:rsidR="00777C0A">
        <w:rPr>
          <w:lang w:val="en-AU"/>
        </w:rPr>
        <w:t>Struggling</w:t>
      </w:r>
      <w:r w:rsidRPr="00D2474C">
        <w:rPr>
          <w:lang w:val="en-AU"/>
        </w:rPr>
        <w:t xml:space="preserve"> had the highest agreement that </w:t>
      </w:r>
      <w:r w:rsidR="00575706">
        <w:rPr>
          <w:lang w:val="en-AU"/>
        </w:rPr>
        <w:t>“</w:t>
      </w:r>
      <w:r w:rsidRPr="00D2474C">
        <w:rPr>
          <w:lang w:val="en-AU"/>
        </w:rPr>
        <w:t>I need to eat smaller sized meals</w:t>
      </w:r>
      <w:r w:rsidR="00575706">
        <w:rPr>
          <w:lang w:val="en-AU"/>
        </w:rPr>
        <w:t>” (68%), and “</w:t>
      </w:r>
      <w:r w:rsidRPr="00D2474C">
        <w:rPr>
          <w:lang w:val="en-AU"/>
        </w:rPr>
        <w:t>I don’t worry too much about the amount I eat when the food I’m eating is healthy</w:t>
      </w:r>
      <w:r w:rsidR="00575706">
        <w:rPr>
          <w:lang w:val="en-AU"/>
        </w:rPr>
        <w:t>”</w:t>
      </w:r>
      <w:r w:rsidRPr="00D2474C">
        <w:rPr>
          <w:lang w:val="en-AU"/>
        </w:rPr>
        <w:t xml:space="preserve"> (58%).</w:t>
      </w:r>
    </w:p>
    <w:p w14:paraId="5128DD4B" w14:textId="77777777" w:rsidR="0000418D" w:rsidRPr="00D2474C" w:rsidRDefault="0000418D" w:rsidP="002904B9">
      <w:pPr>
        <w:pStyle w:val="KTRBodyMain"/>
        <w:rPr>
          <w:rFonts w:eastAsia="Times New Roman" w:cs="Arial"/>
          <w:lang w:val="en-AU"/>
        </w:rPr>
      </w:pPr>
      <w:r w:rsidRPr="00D2474C">
        <w:rPr>
          <w:rFonts w:eastAsia="Times New Roman" w:cs="Arial"/>
          <w:lang w:val="en-AU"/>
        </w:rPr>
        <w:t xml:space="preserve">As parents, they believe they have a big influence on their children, try and set a good example and are more conscious </w:t>
      </w:r>
      <w:r>
        <w:rPr>
          <w:rFonts w:eastAsia="Times New Roman" w:cs="Arial"/>
          <w:lang w:val="en-AU"/>
        </w:rPr>
        <w:t>of being healthy as a result of</w:t>
      </w:r>
      <w:r w:rsidRPr="00D2474C">
        <w:rPr>
          <w:rFonts w:eastAsia="Times New Roman" w:cs="Arial"/>
          <w:lang w:val="en-AU"/>
        </w:rPr>
        <w:t xml:space="preserve"> having children.</w:t>
      </w:r>
    </w:p>
    <w:p w14:paraId="27BE7764" w14:textId="77777777" w:rsidR="0000418D" w:rsidRDefault="0000418D" w:rsidP="000A2A64">
      <w:pPr>
        <w:pStyle w:val="Heading3KTRHeading31"/>
      </w:pPr>
      <w:r>
        <w:t>Attitudes – physical activity</w:t>
      </w:r>
    </w:p>
    <w:p w14:paraId="50F6F571" w14:textId="77777777" w:rsidR="0000418D" w:rsidRPr="00D2474C" w:rsidRDefault="009231B6" w:rsidP="002904B9">
      <w:pPr>
        <w:pStyle w:val="KTRBodyMain"/>
        <w:rPr>
          <w:lang w:val="en-AU"/>
        </w:rPr>
      </w:pPr>
      <w:r>
        <w:rPr>
          <w:lang w:val="en-AU"/>
        </w:rPr>
        <w:t xml:space="preserve">Struggling </w:t>
      </w:r>
      <w:r w:rsidR="0000418D">
        <w:rPr>
          <w:lang w:val="en-AU"/>
        </w:rPr>
        <w:t>have</w:t>
      </w:r>
      <w:r w:rsidR="0000418D" w:rsidRPr="00D2474C">
        <w:rPr>
          <w:lang w:val="en-AU"/>
        </w:rPr>
        <w:t xml:space="preserve"> a high level of recognised benefits </w:t>
      </w:r>
      <w:r w:rsidR="0000418D">
        <w:rPr>
          <w:lang w:val="en-AU"/>
        </w:rPr>
        <w:t>of engaging in</w:t>
      </w:r>
      <w:r w:rsidR="0000418D" w:rsidRPr="00D2474C">
        <w:rPr>
          <w:lang w:val="en-AU"/>
        </w:rPr>
        <w:t xml:space="preserve"> physical activity, agreeing they think (75%), sleep (77%) and feel better all roun</w:t>
      </w:r>
      <w:r w:rsidR="00E71E15">
        <w:rPr>
          <w:lang w:val="en-AU"/>
        </w:rPr>
        <w:t>d (86%) after engaging in some physical activity</w:t>
      </w:r>
      <w:r w:rsidR="0000418D" w:rsidRPr="00D2474C">
        <w:rPr>
          <w:lang w:val="en-AU"/>
        </w:rPr>
        <w:t xml:space="preserve">. </w:t>
      </w:r>
      <w:r w:rsidR="00777C0A">
        <w:rPr>
          <w:lang w:val="en-AU"/>
        </w:rPr>
        <w:t>Struggling</w:t>
      </w:r>
      <w:r w:rsidR="0000418D" w:rsidRPr="00D2474C">
        <w:rPr>
          <w:lang w:val="en-AU"/>
        </w:rPr>
        <w:t xml:space="preserve"> believe that </w:t>
      </w:r>
      <w:r w:rsidR="00E71E15">
        <w:rPr>
          <w:lang w:val="en-AU"/>
        </w:rPr>
        <w:t xml:space="preserve">physical activity </w:t>
      </w:r>
      <w:r w:rsidR="0000418D" w:rsidRPr="00D2474C">
        <w:rPr>
          <w:lang w:val="en-AU"/>
        </w:rPr>
        <w:t>is also a good way to balance out unhealthy food and drink (62%).</w:t>
      </w:r>
      <w:r w:rsidR="00EC3BC5">
        <w:rPr>
          <w:lang w:val="en-AU"/>
        </w:rPr>
        <w:t xml:space="preserve"> </w:t>
      </w:r>
      <w:r w:rsidR="0000418D" w:rsidRPr="00D2474C">
        <w:rPr>
          <w:lang w:val="en-AU"/>
        </w:rPr>
        <w:t>There is a high proportion of this segment that only exercises when trying to lose weight – the highest among all segments (33%).</w:t>
      </w:r>
    </w:p>
    <w:p w14:paraId="2D32E025" w14:textId="77777777" w:rsidR="0000418D" w:rsidRPr="00D2474C" w:rsidRDefault="0000418D" w:rsidP="002904B9">
      <w:pPr>
        <w:pStyle w:val="KTRBodyMain"/>
        <w:rPr>
          <w:lang w:val="en-AU"/>
        </w:rPr>
      </w:pPr>
      <w:r w:rsidRPr="00D2474C">
        <w:rPr>
          <w:lang w:val="en-AU"/>
        </w:rPr>
        <w:t xml:space="preserve">Perceived costs include not enough time, difficulty with age and the price of participating in physical activity resulting in </w:t>
      </w:r>
      <w:r>
        <w:rPr>
          <w:lang w:val="en-AU"/>
        </w:rPr>
        <w:t xml:space="preserve">many of </w:t>
      </w:r>
      <w:r w:rsidRPr="00D2474C">
        <w:rPr>
          <w:lang w:val="en-AU"/>
        </w:rPr>
        <w:t xml:space="preserve">this segment not achieving the sufficient amount of exercise recommended. They are the highest segment to agree that it’s harder to </w:t>
      </w:r>
      <w:r>
        <w:rPr>
          <w:lang w:val="en-AU"/>
        </w:rPr>
        <w:t>exercise as you get older (65%)</w:t>
      </w:r>
      <w:r w:rsidRPr="00D2474C">
        <w:rPr>
          <w:lang w:val="en-AU"/>
        </w:rPr>
        <w:t>.</w:t>
      </w:r>
    </w:p>
    <w:p w14:paraId="13CDBB18" w14:textId="77777777" w:rsidR="00C40DE5" w:rsidRDefault="0000418D" w:rsidP="002904B9">
      <w:pPr>
        <w:pStyle w:val="KTRBodyMain"/>
        <w:rPr>
          <w:lang w:val="en-AU"/>
        </w:rPr>
      </w:pPr>
      <w:r w:rsidRPr="00D2474C">
        <w:rPr>
          <w:lang w:val="en-AU"/>
        </w:rPr>
        <w:t>Self-efficacy is moderate</w:t>
      </w:r>
      <w:r w:rsidR="005B1563">
        <w:rPr>
          <w:lang w:val="en-AU"/>
        </w:rPr>
        <w:t xml:space="preserve"> among Struggling</w:t>
      </w:r>
      <w:r w:rsidRPr="00D2474C">
        <w:rPr>
          <w:lang w:val="en-AU"/>
        </w:rPr>
        <w:t>. A significant</w:t>
      </w:r>
      <w:r>
        <w:rPr>
          <w:lang w:val="en-AU"/>
        </w:rPr>
        <w:t>ly</w:t>
      </w:r>
      <w:r w:rsidRPr="00D2474C">
        <w:rPr>
          <w:lang w:val="en-AU"/>
        </w:rPr>
        <w:t xml:space="preserve"> high</w:t>
      </w:r>
      <w:r>
        <w:rPr>
          <w:lang w:val="en-AU"/>
        </w:rPr>
        <w:t>er</w:t>
      </w:r>
      <w:r w:rsidRPr="00D2474C">
        <w:rPr>
          <w:lang w:val="en-AU"/>
        </w:rPr>
        <w:t xml:space="preserve"> proportion believe </w:t>
      </w:r>
      <w:r w:rsidR="00752310">
        <w:rPr>
          <w:lang w:val="en-AU"/>
        </w:rPr>
        <w:t>“</w:t>
      </w:r>
      <w:r w:rsidRPr="00D2474C">
        <w:rPr>
          <w:lang w:val="en-AU"/>
        </w:rPr>
        <w:t>doing 30 minutes more activity a week</w:t>
      </w:r>
      <w:r w:rsidR="00752310">
        <w:rPr>
          <w:lang w:val="en-AU"/>
        </w:rPr>
        <w:t xml:space="preserve"> is something I could try to do”</w:t>
      </w:r>
      <w:r w:rsidRPr="00D2474C">
        <w:rPr>
          <w:lang w:val="en-AU"/>
        </w:rPr>
        <w:t xml:space="preserve"> (86%), however </w:t>
      </w:r>
      <w:r w:rsidR="00777C0A">
        <w:rPr>
          <w:lang w:val="en-AU"/>
        </w:rPr>
        <w:t>Struggling</w:t>
      </w:r>
      <w:r w:rsidRPr="00D2474C">
        <w:rPr>
          <w:lang w:val="en-AU"/>
        </w:rPr>
        <w:t xml:space="preserve"> also wish they had time to do more exercise (67% - the highest of all segments), that it is easier to exercise with someone else (63%), and that meeting up with friends or a team makes exercise more enjoyable (62%).</w:t>
      </w:r>
      <w:r w:rsidR="004E4258">
        <w:rPr>
          <w:lang w:val="en-AU"/>
        </w:rPr>
        <w:t xml:space="preserve"> </w:t>
      </w:r>
      <w:r w:rsidRPr="00D2474C">
        <w:rPr>
          <w:lang w:val="en-AU"/>
        </w:rPr>
        <w:t xml:space="preserve">83% of </w:t>
      </w:r>
      <w:r w:rsidR="00777C0A">
        <w:rPr>
          <w:lang w:val="en-AU"/>
        </w:rPr>
        <w:t>Struggling</w:t>
      </w:r>
      <w:r w:rsidRPr="00D2474C">
        <w:rPr>
          <w:lang w:val="en-AU"/>
        </w:rPr>
        <w:t xml:space="preserve"> know they need to be more physically active, and recorded the highest of all segments on this statement.</w:t>
      </w:r>
      <w:r>
        <w:rPr>
          <w:lang w:val="en-AU"/>
        </w:rPr>
        <w:t xml:space="preserve"> </w:t>
      </w:r>
      <w:r w:rsidRPr="00D2474C">
        <w:rPr>
          <w:lang w:val="en-AU"/>
        </w:rPr>
        <w:t>They are aware that they should be doing different types of physical activity.</w:t>
      </w:r>
    </w:p>
    <w:p w14:paraId="568F3E6A" w14:textId="77777777" w:rsidR="00C40DE5" w:rsidRPr="000F627F" w:rsidRDefault="00C40DE5" w:rsidP="000A2A64">
      <w:pPr>
        <w:pStyle w:val="Heading3KTRHeading31"/>
      </w:pPr>
      <w:r w:rsidRPr="000F627F">
        <w:t>Information sources and influence of social media</w:t>
      </w:r>
    </w:p>
    <w:p w14:paraId="505A5946" w14:textId="5CD09BE9" w:rsidR="00907677" w:rsidRDefault="00F564EB" w:rsidP="00F564EB">
      <w:pPr>
        <w:pStyle w:val="KTRBodyMain"/>
        <w:rPr>
          <w:lang w:val="en-AU"/>
        </w:rPr>
      </w:pPr>
      <w:r w:rsidRPr="00F564EB">
        <w:rPr>
          <w:lang w:val="en-AU"/>
        </w:rPr>
        <w:t>This segment is fairly moderate in all activity related to seeking out and taking action from various information sources. They show a reasonable amount effort in seeking out information sources of all kinds, and using these as inspiration to cook a meal or try a new exercise</w:t>
      </w:r>
      <w:r w:rsidR="00F44437">
        <w:rPr>
          <w:lang w:val="en-AU"/>
        </w:rPr>
        <w:t>/</w:t>
      </w:r>
      <w:r w:rsidRPr="00F564EB">
        <w:rPr>
          <w:lang w:val="en-AU"/>
        </w:rPr>
        <w:t xml:space="preserve">type of physical activity from. </w:t>
      </w:r>
      <w:r w:rsidR="00777C0A">
        <w:rPr>
          <w:lang w:val="en-AU"/>
        </w:rPr>
        <w:t>Struggling</w:t>
      </w:r>
      <w:r w:rsidRPr="00F564EB">
        <w:rPr>
          <w:lang w:val="en-AU"/>
        </w:rPr>
        <w:t xml:space="preserve"> however do not record significant greater or fewer proportions of engagement or response – they are ‘middle of the road’, trying, not failing, but not succeeding either. This is likely due to the high levels of importance that they place on having a healthy lifestyle and the desire to commit but the challenge th</w:t>
      </w:r>
      <w:r w:rsidR="00B66F67">
        <w:rPr>
          <w:lang w:val="en-AU"/>
        </w:rPr>
        <w:t>ey</w:t>
      </w:r>
      <w:r w:rsidRPr="00F564EB">
        <w:rPr>
          <w:lang w:val="en-AU"/>
        </w:rPr>
        <w:t xml:space="preserve"> face in exhibiting the correct behaviour consisten</w:t>
      </w:r>
      <w:r w:rsidR="00B66F67">
        <w:rPr>
          <w:lang w:val="en-AU"/>
        </w:rPr>
        <w:t>tly</w:t>
      </w:r>
      <w:r w:rsidRPr="00F564EB">
        <w:rPr>
          <w:lang w:val="en-AU"/>
        </w:rPr>
        <w:t>.</w:t>
      </w:r>
    </w:p>
    <w:p w14:paraId="351FBA6E" w14:textId="0CA220C8" w:rsidR="00C40DE5" w:rsidRDefault="00777C0A" w:rsidP="00F564EB">
      <w:pPr>
        <w:pStyle w:val="KTRBodyMain"/>
        <w:rPr>
          <w:lang w:val="en-AU"/>
        </w:rPr>
      </w:pPr>
      <w:r>
        <w:rPr>
          <w:lang w:val="en-AU"/>
        </w:rPr>
        <w:t>Struggling</w:t>
      </w:r>
      <w:r w:rsidR="00F564EB" w:rsidRPr="00F564EB">
        <w:rPr>
          <w:lang w:val="en-AU"/>
        </w:rPr>
        <w:t xml:space="preserve"> </w:t>
      </w:r>
      <w:r w:rsidR="00223DF3" w:rsidRPr="00F564EB">
        <w:rPr>
          <w:lang w:val="en-AU"/>
        </w:rPr>
        <w:t>has</w:t>
      </w:r>
      <w:r w:rsidR="00F564EB" w:rsidRPr="00F564EB">
        <w:rPr>
          <w:lang w:val="en-AU"/>
        </w:rPr>
        <w:t xml:space="preserve"> a significantly higher daily usage of Facebook and overall use of YouTube </w:t>
      </w:r>
      <w:r w:rsidR="005B1563">
        <w:rPr>
          <w:lang w:val="en-AU"/>
        </w:rPr>
        <w:t>but</w:t>
      </w:r>
      <w:r w:rsidR="005B1563" w:rsidRPr="00F564EB">
        <w:rPr>
          <w:lang w:val="en-AU"/>
        </w:rPr>
        <w:t xml:space="preserve"> </w:t>
      </w:r>
      <w:r w:rsidR="00F564EB" w:rsidRPr="00F564EB">
        <w:rPr>
          <w:lang w:val="en-AU"/>
        </w:rPr>
        <w:t>are significantly less likely to follow or view celebrity chefs in their social media feed. They contain a significantly greater number of viewers of Better Homes and Gardens and Jaimie Oliver.</w:t>
      </w:r>
    </w:p>
    <w:p w14:paraId="1D3FEC4C" w14:textId="77777777" w:rsidR="003B4A81" w:rsidRPr="00F77E53" w:rsidRDefault="003B4A81" w:rsidP="000A2A64">
      <w:pPr>
        <w:pStyle w:val="Heading3"/>
      </w:pPr>
      <w:r>
        <w:lastRenderedPageBreak/>
        <w:t>Deniers (11% of Australian adults)</w:t>
      </w:r>
    </w:p>
    <w:p w14:paraId="3858ED63" w14:textId="77777777" w:rsidR="003B4A81" w:rsidRDefault="003B4A81" w:rsidP="003B4A81">
      <w:pPr>
        <w:pStyle w:val="KTRBodyMain"/>
        <w:rPr>
          <w:lang w:val="en-AU"/>
        </w:rPr>
      </w:pPr>
      <w:r w:rsidRPr="00AA3536">
        <w:rPr>
          <w:lang w:val="en-AU"/>
        </w:rPr>
        <w:t xml:space="preserve">Deniers are more likely to be males, </w:t>
      </w:r>
      <w:r w:rsidR="00902FB0">
        <w:rPr>
          <w:lang w:val="en-AU"/>
        </w:rPr>
        <w:t xml:space="preserve">have </w:t>
      </w:r>
      <w:r w:rsidRPr="00AA3536">
        <w:rPr>
          <w:lang w:val="en-AU"/>
        </w:rPr>
        <w:t>lower</w:t>
      </w:r>
      <w:r w:rsidR="00902FB0">
        <w:rPr>
          <w:lang w:val="en-AU"/>
        </w:rPr>
        <w:t xml:space="preserve"> household</w:t>
      </w:r>
      <w:r w:rsidRPr="00AA3536">
        <w:rPr>
          <w:lang w:val="en-AU"/>
        </w:rPr>
        <w:t xml:space="preserve"> income</w:t>
      </w:r>
      <w:r w:rsidR="005E0250">
        <w:rPr>
          <w:lang w:val="en-AU"/>
        </w:rPr>
        <w:t>,</w:t>
      </w:r>
      <w:r w:rsidRPr="00AA3536">
        <w:rPr>
          <w:lang w:val="en-AU"/>
        </w:rPr>
        <w:t xml:space="preserve"> and </w:t>
      </w:r>
      <w:r w:rsidR="005E0250">
        <w:rPr>
          <w:lang w:val="en-AU"/>
        </w:rPr>
        <w:t>are</w:t>
      </w:r>
      <w:r w:rsidR="00902FB0">
        <w:rPr>
          <w:lang w:val="en-AU"/>
        </w:rPr>
        <w:t xml:space="preserve"> </w:t>
      </w:r>
      <w:r w:rsidRPr="00AA3536">
        <w:rPr>
          <w:lang w:val="en-AU"/>
        </w:rPr>
        <w:t>less educated. They do not believe having a healthy lifestyle is important and do not</w:t>
      </w:r>
      <w:r w:rsidR="004C6A60">
        <w:rPr>
          <w:lang w:val="en-AU"/>
        </w:rPr>
        <w:t xml:space="preserve"> engage in content about diet</w:t>
      </w:r>
      <w:r w:rsidR="00F44437">
        <w:rPr>
          <w:lang w:val="en-AU"/>
        </w:rPr>
        <w:t>/</w:t>
      </w:r>
      <w:r w:rsidR="004C6A60">
        <w:rPr>
          <w:lang w:val="en-AU"/>
        </w:rPr>
        <w:t>physical activity</w:t>
      </w:r>
      <w:r w:rsidRPr="00AA3536">
        <w:rPr>
          <w:lang w:val="en-AU"/>
        </w:rPr>
        <w:t xml:space="preserve"> on social media. They do not describe themselves as routine and organised individuals, and are less likely to be responsible for shopping or meal preparing.</w:t>
      </w:r>
    </w:p>
    <w:p w14:paraId="4697B745" w14:textId="77777777" w:rsidR="00C40DE5" w:rsidRPr="00C40DE5" w:rsidRDefault="00C40DE5" w:rsidP="00EC7A1D">
      <w:pPr>
        <w:pStyle w:val="Heading3KTRHeading31"/>
      </w:pPr>
      <w:r w:rsidRPr="00C40DE5">
        <w:t>Demographics</w:t>
      </w:r>
    </w:p>
    <w:p w14:paraId="455EB6C5" w14:textId="77777777" w:rsidR="0000418D" w:rsidRPr="00D2474C" w:rsidRDefault="0000418D" w:rsidP="002904B9">
      <w:pPr>
        <w:pStyle w:val="KTRBodyMain"/>
        <w:rPr>
          <w:lang w:val="en-AU" w:eastAsia="en-GB"/>
        </w:rPr>
      </w:pPr>
      <w:r w:rsidRPr="00D2474C">
        <w:rPr>
          <w:lang w:val="en-AU" w:eastAsia="en-GB"/>
        </w:rPr>
        <w:t xml:space="preserve">The </w:t>
      </w:r>
      <w:r>
        <w:rPr>
          <w:lang w:val="en-AU" w:eastAsia="en-GB"/>
        </w:rPr>
        <w:t>D</w:t>
      </w:r>
      <w:r w:rsidRPr="00D2474C">
        <w:rPr>
          <w:lang w:val="en-AU" w:eastAsia="en-GB"/>
        </w:rPr>
        <w:t xml:space="preserve">enial segment contained the greatest proportion of males (58%) and lowest </w:t>
      </w:r>
      <w:r w:rsidR="00902FB0">
        <w:rPr>
          <w:lang w:val="en-AU" w:eastAsia="en-GB"/>
        </w:rPr>
        <w:t xml:space="preserve">household </w:t>
      </w:r>
      <w:r w:rsidRPr="00D2474C">
        <w:rPr>
          <w:lang w:val="en-AU" w:eastAsia="en-GB"/>
        </w:rPr>
        <w:t>income bracket (</w:t>
      </w:r>
      <w:r w:rsidR="00F023B3">
        <w:rPr>
          <w:lang w:val="en-AU" w:eastAsia="en-GB"/>
        </w:rPr>
        <w:t xml:space="preserve">32% under $60K). They were </w:t>
      </w:r>
      <w:r w:rsidRPr="00D2474C">
        <w:rPr>
          <w:lang w:val="en-AU" w:eastAsia="en-GB"/>
        </w:rPr>
        <w:t>significantly less likely to be university educated (33%) and in turn, more likely to have a certificate or diploma (40%).</w:t>
      </w:r>
      <w:r w:rsidRPr="00A05330">
        <w:rPr>
          <w:lang w:val="en-AU" w:eastAsia="en-GB"/>
        </w:rPr>
        <w:t xml:space="preserve"> </w:t>
      </w:r>
      <w:r w:rsidR="00F023B3" w:rsidRPr="00D2474C">
        <w:rPr>
          <w:lang w:val="en-AU" w:eastAsia="en-GB"/>
        </w:rPr>
        <w:t xml:space="preserve">Deniers </w:t>
      </w:r>
      <w:r w:rsidR="00F023B3">
        <w:rPr>
          <w:lang w:val="en-AU" w:eastAsia="en-GB"/>
        </w:rPr>
        <w:t>have a higher incidence of</w:t>
      </w:r>
      <w:r w:rsidR="00F023B3" w:rsidRPr="00D2474C">
        <w:rPr>
          <w:lang w:val="en-AU" w:eastAsia="en-GB"/>
        </w:rPr>
        <w:t xml:space="preserve"> those not in the work</w:t>
      </w:r>
      <w:r w:rsidR="004C6A60">
        <w:rPr>
          <w:lang w:val="en-AU" w:eastAsia="en-GB"/>
        </w:rPr>
        <w:t xml:space="preserve"> force (18%) with 9% unemployed,</w:t>
      </w:r>
      <w:r w:rsidR="00F023B3" w:rsidRPr="00D2474C">
        <w:rPr>
          <w:lang w:val="en-AU" w:eastAsia="en-GB"/>
        </w:rPr>
        <w:t xml:space="preserve"> 5% unable to work</w:t>
      </w:r>
      <w:r w:rsidR="004C6A60">
        <w:rPr>
          <w:lang w:val="en-AU" w:eastAsia="en-GB"/>
        </w:rPr>
        <w:t>, and 5% students</w:t>
      </w:r>
      <w:r w:rsidR="00F023B3" w:rsidRPr="00D2474C">
        <w:rPr>
          <w:lang w:val="en-AU" w:eastAsia="en-GB"/>
        </w:rPr>
        <w:t xml:space="preserve">. </w:t>
      </w:r>
      <w:r w:rsidRPr="00D2474C">
        <w:rPr>
          <w:lang w:val="en-AU" w:eastAsia="en-GB"/>
        </w:rPr>
        <w:t xml:space="preserve">There </w:t>
      </w:r>
      <w:r w:rsidR="00F023B3" w:rsidRPr="00D2474C">
        <w:rPr>
          <w:lang w:val="en-AU" w:eastAsia="en-GB"/>
        </w:rPr>
        <w:t>are</w:t>
      </w:r>
      <w:r w:rsidRPr="00D2474C">
        <w:rPr>
          <w:lang w:val="en-AU" w:eastAsia="en-GB"/>
        </w:rPr>
        <w:t xml:space="preserve"> </w:t>
      </w:r>
      <w:r>
        <w:rPr>
          <w:lang w:val="en-AU" w:eastAsia="en-GB"/>
        </w:rPr>
        <w:t xml:space="preserve">a lower proportion of </w:t>
      </w:r>
      <w:r w:rsidR="004C6A60" w:rsidRPr="004C6A60">
        <w:rPr>
          <w:lang w:val="en-AU" w:eastAsia="en-GB"/>
        </w:rPr>
        <w:t>Aboriginal and Torres Strait Islander</w:t>
      </w:r>
      <w:r>
        <w:rPr>
          <w:lang w:val="en-AU" w:eastAsia="en-GB"/>
        </w:rPr>
        <w:t xml:space="preserve"> </w:t>
      </w:r>
      <w:r w:rsidR="00F023B3">
        <w:rPr>
          <w:lang w:val="en-AU" w:eastAsia="en-GB"/>
        </w:rPr>
        <w:t xml:space="preserve">respondents among this segment </w:t>
      </w:r>
      <w:r>
        <w:rPr>
          <w:lang w:val="en-AU" w:eastAsia="en-GB"/>
        </w:rPr>
        <w:t>(2%).</w:t>
      </w:r>
      <w:r w:rsidR="00690FD9">
        <w:rPr>
          <w:lang w:val="en-AU" w:eastAsia="en-GB"/>
        </w:rPr>
        <w:t xml:space="preserve"> </w:t>
      </w:r>
      <w:r w:rsidRPr="00D2474C">
        <w:rPr>
          <w:lang w:val="en-AU" w:eastAsia="en-GB"/>
        </w:rPr>
        <w:t>This segment does not believe having a healthy lifestyle (eating healthy and being physically active) is important (0%).</w:t>
      </w:r>
    </w:p>
    <w:p w14:paraId="5D968233" w14:textId="77777777" w:rsidR="0000418D" w:rsidRDefault="0000418D" w:rsidP="0000418D">
      <w:pPr>
        <w:pStyle w:val="Figureheading"/>
      </w:pPr>
      <w:bookmarkStart w:id="140" w:name="_Toc514160753"/>
      <w:r w:rsidRPr="00462E66">
        <w:t xml:space="preserve">Figure </w:t>
      </w:r>
      <w:r w:rsidR="00F3252E">
        <w:t>11</w:t>
      </w:r>
      <w:r w:rsidRPr="00462E66">
        <w:t>.</w:t>
      </w:r>
      <w:r w:rsidR="00C803D9" w:rsidRPr="00462E66">
        <w:t>5.</w:t>
      </w:r>
      <w:r w:rsidRPr="00462E66">
        <w:t>1</w:t>
      </w:r>
      <w:r w:rsidR="00B32226" w:rsidRPr="00462E66">
        <w:t>.1</w:t>
      </w:r>
      <w:r w:rsidRPr="00462E66">
        <w:t xml:space="preserve">: Demographics </w:t>
      </w:r>
      <w:r w:rsidR="0014713C">
        <w:t>–</w:t>
      </w:r>
      <w:r w:rsidRPr="00462E66">
        <w:t xml:space="preserve"> Denial</w:t>
      </w:r>
      <w:bookmarkEnd w:id="140"/>
    </w:p>
    <w:p w14:paraId="720DC82C" w14:textId="77777777" w:rsidR="0014713C" w:rsidRPr="00462E66" w:rsidRDefault="00690FD9" w:rsidP="00F7268F">
      <w:pPr>
        <w:pStyle w:val="Image"/>
        <w:numPr>
          <w:ilvl w:val="0"/>
          <w:numId w:val="0"/>
        </w:numPr>
        <w:spacing w:before="120"/>
      </w:pPr>
      <w:r>
        <w:rPr>
          <w:lang w:eastAsia="en-AU"/>
        </w:rPr>
        <w:drawing>
          <wp:inline distT="0" distB="0" distL="0" distR="0" wp14:anchorId="4C76E998" wp14:editId="287CAA0C">
            <wp:extent cx="5035320" cy="4622800"/>
            <wp:effectExtent l="0" t="0" r="0" b="6350"/>
            <wp:docPr id="491" name="Picture 491" descr="This graph illustrates proportions of respondents in the uncommitted segment “Denial”, distributed across the following demographic variables: BMI, Gender, Age, Parents and Income.&#10;Percentages that differ significantly from the total survey population are also depicted.&#10;Variable – BMI&#10;Subgroups&#10;Underweight 6% &#10;Normal Weight 40% &#10;Overweight 34%&#10;Obese 20%&#10;Variable – Gender&#10;Subgroups&#10;Male 58%  (significantly higher)&#10;Female  42% (significantly lower) &#10;Variable –Age&#10;Subgroups&#10;18-24 13%   &#10;25-34 24%  &#10;35-49 35% &#10;50-64 28%  &#10;Variable – Parents&#10;Subgroups&#10;Parent  48%&#10;Other adult 52% &#10;Variable – Income&#10;Subgroups&#10;Below $60000 32% (significantly higher)&#10;$60000 to $100000 25%&#10;$100000 to $150000 14% (significantly lower)&#10;Above $150000 13% " title="Figure 11.5.1.1: Demographics – De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6">
                      <a:extLst>
                        <a:ext uri="{28A0092B-C50C-407E-A947-70E740481C1C}">
                          <a14:useLocalDpi xmlns:a14="http://schemas.microsoft.com/office/drawing/2010/main" val="0"/>
                        </a:ext>
                      </a:extLst>
                    </a:blip>
                    <a:srcRect t="1444" b="-1"/>
                    <a:stretch/>
                  </pic:blipFill>
                  <pic:spPr bwMode="auto">
                    <a:xfrm>
                      <a:off x="0" y="0"/>
                      <a:ext cx="5040000" cy="4627097"/>
                    </a:xfrm>
                    <a:prstGeom prst="rect">
                      <a:avLst/>
                    </a:prstGeom>
                    <a:noFill/>
                    <a:ln>
                      <a:noFill/>
                    </a:ln>
                    <a:extLst>
                      <a:ext uri="{53640926-AAD7-44D8-BBD7-CCE9431645EC}">
                        <a14:shadowObscured xmlns:a14="http://schemas.microsoft.com/office/drawing/2010/main"/>
                      </a:ext>
                    </a:extLst>
                  </pic:spPr>
                </pic:pic>
              </a:graphicData>
            </a:graphic>
          </wp:inline>
        </w:drawing>
      </w:r>
    </w:p>
    <w:p w14:paraId="15C54489" w14:textId="77777777" w:rsidR="007A21C2" w:rsidRPr="00462E66" w:rsidRDefault="007A21C2" w:rsidP="00690FD9">
      <w:pPr>
        <w:pStyle w:val="Sourcematerial"/>
        <w:spacing w:before="60"/>
        <w:rPr>
          <w:rFonts w:ascii="Times New Roman" w:hAnsi="Times New Roman"/>
          <w:sz w:val="24"/>
          <w:szCs w:val="24"/>
        </w:rPr>
      </w:pPr>
      <w:r w:rsidRPr="00462E66">
        <w:rPr>
          <w:rFonts w:cs="Arial"/>
        </w:rPr>
        <w:t xml:space="preserve">SOURCE: </w:t>
      </w:r>
      <w:r w:rsidRPr="00916D8C">
        <w:t>E1: How much do you weigh? E2: How tall are you? S3: Are you male or female? S4: How old are you? S5: Which of the following best describes your household situation?</w:t>
      </w:r>
      <w:r>
        <w:t xml:space="preserve"> H4. W</w:t>
      </w:r>
      <w:r w:rsidRPr="00916D8C">
        <w:t>hich of the following best describ</w:t>
      </w:r>
      <w:r>
        <w:t>es your household’s approximate i</w:t>
      </w:r>
      <w:r w:rsidRPr="00916D8C">
        <w:t>ncome</w:t>
      </w:r>
      <w:r>
        <w:t>?</w:t>
      </w:r>
    </w:p>
    <w:p w14:paraId="4BE2FBAF" w14:textId="77777777" w:rsidR="007A21C2" w:rsidRDefault="007A21C2" w:rsidP="0089194A">
      <w:pPr>
        <w:pStyle w:val="Sourcematerial"/>
      </w:pPr>
      <w:r w:rsidRPr="00462E66">
        <w:t xml:space="preserve">BASE: </w:t>
      </w:r>
      <w:r>
        <w:t>Denial segment</w:t>
      </w:r>
      <w:r w:rsidRPr="00462E66">
        <w:t xml:space="preserve"> </w:t>
      </w:r>
      <w:r>
        <w:t>(n=337)</w:t>
      </w:r>
    </w:p>
    <w:p w14:paraId="5DDE4017" w14:textId="77777777" w:rsidR="00EC3BC5" w:rsidRDefault="00EC3BC5" w:rsidP="00EC3BC5">
      <w:pPr>
        <w:pStyle w:val="Sourcematerial"/>
      </w:pPr>
      <w:r w:rsidRPr="007008DF">
        <w:t>NOTE: The</w:t>
      </w:r>
      <w:r w:rsidR="00141EB4">
        <w:t xml:space="preserve"> downward pointing</w:t>
      </w:r>
      <w:r w:rsidRPr="007008DF">
        <w:t xml:space="preserve"> red and </w:t>
      </w:r>
      <w:r w:rsidR="00141EB4">
        <w:t xml:space="preserve">upward pointing </w:t>
      </w:r>
      <w:r w:rsidRPr="007008DF">
        <w:t xml:space="preserve">green </w:t>
      </w:r>
      <w:r>
        <w:t>arrows</w:t>
      </w:r>
      <w:r w:rsidRPr="007008DF">
        <w:t xml:space="preserve"> indicate a significant difference at the 95% confidence interval against the total survey population.</w:t>
      </w:r>
    </w:p>
    <w:p w14:paraId="324D9231" w14:textId="77777777" w:rsidR="00690FD9" w:rsidRDefault="00690FD9" w:rsidP="00690FD9">
      <w:pPr>
        <w:pStyle w:val="KTRBodyMain"/>
      </w:pPr>
    </w:p>
    <w:p w14:paraId="64EE217D" w14:textId="77777777" w:rsidR="00C40DE5" w:rsidRDefault="00C40DE5" w:rsidP="000A2A64">
      <w:pPr>
        <w:pStyle w:val="Heading3KTRHeading31"/>
      </w:pPr>
      <w:r>
        <w:lastRenderedPageBreak/>
        <w:t>Behaviour</w:t>
      </w:r>
    </w:p>
    <w:p w14:paraId="1E87A163" w14:textId="77777777" w:rsidR="0000418D" w:rsidRPr="00D2474C" w:rsidRDefault="0000418D" w:rsidP="002904B9">
      <w:pPr>
        <w:pStyle w:val="KTRBodyMain"/>
        <w:rPr>
          <w:lang w:val="en-AU"/>
        </w:rPr>
      </w:pPr>
      <w:r w:rsidRPr="00D2474C">
        <w:rPr>
          <w:lang w:val="en-AU"/>
        </w:rPr>
        <w:t>Only 36% of Deniers are achieving a sufficient amount of physical activity – the equal lowest segment</w:t>
      </w:r>
      <w:r w:rsidR="004C6A60">
        <w:rPr>
          <w:lang w:val="en-AU"/>
        </w:rPr>
        <w:t xml:space="preserve"> </w:t>
      </w:r>
      <w:r w:rsidR="005B1563">
        <w:rPr>
          <w:lang w:val="en-AU"/>
        </w:rPr>
        <w:t xml:space="preserve">with </w:t>
      </w:r>
      <w:r w:rsidR="004C6A60">
        <w:rPr>
          <w:lang w:val="en-AU"/>
        </w:rPr>
        <w:t>Ambivalent</w:t>
      </w:r>
      <w:r w:rsidRPr="00D2474C">
        <w:rPr>
          <w:lang w:val="en-AU"/>
        </w:rPr>
        <w:t xml:space="preserve">, and significantly below average. </w:t>
      </w:r>
      <w:r>
        <w:rPr>
          <w:lang w:val="en-AU"/>
        </w:rPr>
        <w:t>Not surprising, t</w:t>
      </w:r>
      <w:r w:rsidRPr="00D2474C">
        <w:rPr>
          <w:lang w:val="en-AU"/>
        </w:rPr>
        <w:t>his segment has the highest proportion of those who are negligible in the amount of exercise they are doing (18%)</w:t>
      </w:r>
      <w:r>
        <w:rPr>
          <w:lang w:val="en-AU"/>
        </w:rPr>
        <w:t xml:space="preserve">, </w:t>
      </w:r>
      <w:r w:rsidRPr="00A57580">
        <w:rPr>
          <w:lang w:val="en-AU"/>
        </w:rPr>
        <w:t xml:space="preserve">and </w:t>
      </w:r>
      <w:r w:rsidRPr="00A57580">
        <w:rPr>
          <w:lang w:val="en-AU" w:eastAsia="en-GB"/>
        </w:rPr>
        <w:t>also contain a higher proportion of those who do not exercise because their job is physically active (5%).</w:t>
      </w:r>
    </w:p>
    <w:p w14:paraId="544718CC" w14:textId="77777777" w:rsidR="00D40FC9" w:rsidRDefault="0000418D" w:rsidP="002904B9">
      <w:pPr>
        <w:pStyle w:val="KTRBodyMain"/>
        <w:rPr>
          <w:lang w:val="en-AU"/>
        </w:rPr>
      </w:pPr>
      <w:r w:rsidRPr="00D2474C">
        <w:rPr>
          <w:lang w:val="en-AU" w:eastAsia="en-GB"/>
        </w:rPr>
        <w:t>Deniers are</w:t>
      </w:r>
      <w:r w:rsidR="00D6528A">
        <w:rPr>
          <w:lang w:val="en-AU" w:eastAsia="en-GB"/>
        </w:rPr>
        <w:t xml:space="preserve"> significantly</w:t>
      </w:r>
      <w:r w:rsidRPr="00D2474C">
        <w:rPr>
          <w:lang w:val="en-AU" w:eastAsia="en-GB"/>
        </w:rPr>
        <w:t xml:space="preserve"> m</w:t>
      </w:r>
      <w:r w:rsidRPr="00D2474C">
        <w:rPr>
          <w:lang w:val="en-AU"/>
        </w:rPr>
        <w:t xml:space="preserve">ore likely </w:t>
      </w:r>
      <w:r w:rsidR="00D6528A">
        <w:rPr>
          <w:lang w:val="en-AU"/>
        </w:rPr>
        <w:t xml:space="preserve">(when compared to the average and against all segments excluding Ambivalent) </w:t>
      </w:r>
      <w:r w:rsidRPr="00D2474C">
        <w:rPr>
          <w:lang w:val="en-AU"/>
        </w:rPr>
        <w:t>to think you should be exercising 1-3 days a week and more likely to think you should be exercising for 10 mins or less</w:t>
      </w:r>
      <w:r>
        <w:rPr>
          <w:lang w:val="en-AU"/>
        </w:rPr>
        <w:t xml:space="preserve">, with 32% of the opinion that </w:t>
      </w:r>
      <w:r w:rsidRPr="00D2474C">
        <w:rPr>
          <w:lang w:val="en-AU"/>
        </w:rPr>
        <w:t>90 minutes</w:t>
      </w:r>
      <w:r>
        <w:rPr>
          <w:lang w:val="en-AU"/>
        </w:rPr>
        <w:t xml:space="preserve"> per week is</w:t>
      </w:r>
      <w:r w:rsidRPr="00D2474C">
        <w:rPr>
          <w:lang w:val="en-AU"/>
        </w:rPr>
        <w:t xml:space="preserve"> a sufficient amount. Their confusion regarding the correct amount of activity one should be doing is also indicated when they were asked if they believe they had done a healthy amount of physical activity over the last seven days, with a significantly greater proportion (8%) answering ‘Not sure’. It is however clear that they have some level of recognition regarding the low amount of </w:t>
      </w:r>
      <w:r w:rsidR="004C6A60">
        <w:rPr>
          <w:lang w:val="en-AU"/>
        </w:rPr>
        <w:t>physical activity</w:t>
      </w:r>
      <w:r w:rsidRPr="00D2474C">
        <w:rPr>
          <w:lang w:val="en-AU"/>
        </w:rPr>
        <w:t xml:space="preserve"> they are doing, with only 45% believing they had done a healthy amount of physical activity over the last year – signif</w:t>
      </w:r>
      <w:r w:rsidR="00D40FC9">
        <w:rPr>
          <w:lang w:val="en-AU"/>
        </w:rPr>
        <w:t>icantly lower than the average.</w:t>
      </w:r>
    </w:p>
    <w:p w14:paraId="468F2F0A" w14:textId="77777777" w:rsidR="0000418D" w:rsidRPr="00D40FC9" w:rsidRDefault="0000418D" w:rsidP="002904B9">
      <w:pPr>
        <w:pStyle w:val="KTRBodyMain"/>
        <w:rPr>
          <w:lang w:val="en-AU"/>
        </w:rPr>
      </w:pPr>
      <w:r w:rsidRPr="00D2474C">
        <w:rPr>
          <w:lang w:val="en-AU" w:eastAsia="en-GB"/>
        </w:rPr>
        <w:t xml:space="preserve">Only 39% of Deniers had consumed the recommended 2 serves of fruit ‘yesterday’ – the least amount consumed by any segment. 21% recorded consuming no fruit, and 19% did not know how many serves they had eaten. Deniers were also the least likely out of all segments to consume on or above the </w:t>
      </w:r>
      <w:r w:rsidR="00EC3BC5">
        <w:rPr>
          <w:lang w:val="en-AU" w:eastAsia="en-GB"/>
        </w:rPr>
        <w:t>Australian Dietary G</w:t>
      </w:r>
      <w:r w:rsidRPr="00D2474C">
        <w:rPr>
          <w:lang w:val="en-AU" w:eastAsia="en-GB"/>
        </w:rPr>
        <w:t>uidelines for vegetables (8%), with 17% not knowing how many vegetables they had consumed.</w:t>
      </w:r>
    </w:p>
    <w:p w14:paraId="7E0C5FCE" w14:textId="77777777" w:rsidR="0000418D" w:rsidRPr="00D2474C" w:rsidRDefault="0000418D" w:rsidP="002904B9">
      <w:pPr>
        <w:pStyle w:val="KTRBodyMain"/>
        <w:rPr>
          <w:lang w:val="en-AU"/>
        </w:rPr>
      </w:pPr>
      <w:r w:rsidRPr="00D2474C">
        <w:rPr>
          <w:lang w:val="en-AU"/>
        </w:rPr>
        <w:t>The diet of Deniers contains a significantly higher level of discretionary food including consumption ‘yesterday’ of: fizzy sugar sweetened drinks (38%), processed meat (50%), savoury baked goods (</w:t>
      </w:r>
      <w:r w:rsidR="00E4460C" w:rsidRPr="00D2474C">
        <w:rPr>
          <w:lang w:val="en-AU"/>
        </w:rPr>
        <w:t>27%),</w:t>
      </w:r>
      <w:r w:rsidRPr="00D2474C">
        <w:rPr>
          <w:lang w:val="en-AU"/>
        </w:rPr>
        <w:t xml:space="preserve"> and non-fizzy artificially sweetened drinks (17%). Again there is some recognition from the segment that </w:t>
      </w:r>
      <w:r w:rsidR="005B1563">
        <w:rPr>
          <w:lang w:val="en-AU"/>
        </w:rPr>
        <w:t>these foods</w:t>
      </w:r>
      <w:r w:rsidR="005B1563" w:rsidRPr="00D2474C">
        <w:rPr>
          <w:lang w:val="en-AU"/>
        </w:rPr>
        <w:t xml:space="preserve"> </w:t>
      </w:r>
      <w:r w:rsidRPr="00D2474C">
        <w:rPr>
          <w:lang w:val="en-AU"/>
        </w:rPr>
        <w:t>are not ‘healthy’ with only 54% believing that their diet over the past year was healthy – the lowest of all segments and significantly worse than the average.</w:t>
      </w:r>
    </w:p>
    <w:p w14:paraId="3BC4657C" w14:textId="77777777" w:rsidR="0000418D" w:rsidRPr="00D2474C" w:rsidRDefault="0000418D" w:rsidP="002904B9">
      <w:pPr>
        <w:pStyle w:val="KTRBodyMain"/>
        <w:rPr>
          <w:lang w:val="en-AU"/>
        </w:rPr>
      </w:pPr>
      <w:r w:rsidRPr="00D2474C">
        <w:rPr>
          <w:lang w:val="en-AU"/>
        </w:rPr>
        <w:t xml:space="preserve">Deniers are significantly more likely to </w:t>
      </w:r>
      <w:r w:rsidRPr="00213AE4">
        <w:rPr>
          <w:rStyle w:val="KTRBodymainUnderlineChar"/>
        </w:rPr>
        <w:t>always or most of the time</w:t>
      </w:r>
      <w:r w:rsidRPr="00D2474C">
        <w:rPr>
          <w:lang w:val="en-AU"/>
        </w:rPr>
        <w:t xml:space="preserve">: </w:t>
      </w:r>
      <w:r w:rsidR="007D6639">
        <w:rPr>
          <w:lang w:val="en-AU"/>
        </w:rPr>
        <w:t>“</w:t>
      </w:r>
      <w:r w:rsidRPr="00D2474C">
        <w:rPr>
          <w:lang w:val="en-AU"/>
        </w:rPr>
        <w:t>feel uncomfortably full following a meal</w:t>
      </w:r>
      <w:r w:rsidR="007D6639">
        <w:rPr>
          <w:lang w:val="en-AU"/>
        </w:rPr>
        <w:t>”</w:t>
      </w:r>
      <w:r w:rsidRPr="00D2474C">
        <w:rPr>
          <w:lang w:val="en-AU"/>
        </w:rPr>
        <w:t xml:space="preserve"> (19%) and </w:t>
      </w:r>
      <w:r w:rsidR="007D6639">
        <w:rPr>
          <w:lang w:val="en-AU"/>
        </w:rPr>
        <w:t>“</w:t>
      </w:r>
      <w:r w:rsidRPr="00D2474C">
        <w:rPr>
          <w:lang w:val="en-AU"/>
        </w:rPr>
        <w:t>eat when not hungry</w:t>
      </w:r>
      <w:r w:rsidR="007D6639">
        <w:rPr>
          <w:lang w:val="en-AU"/>
        </w:rPr>
        <w:t>”</w:t>
      </w:r>
      <w:r w:rsidRPr="00D2474C">
        <w:rPr>
          <w:lang w:val="en-AU"/>
        </w:rPr>
        <w:t xml:space="preserve"> (18%).</w:t>
      </w:r>
    </w:p>
    <w:p w14:paraId="7876256D" w14:textId="77777777" w:rsidR="00907677" w:rsidRDefault="0000418D" w:rsidP="002904B9">
      <w:pPr>
        <w:pStyle w:val="KTRBodyMain"/>
        <w:rPr>
          <w:lang w:val="en-AU" w:eastAsia="en-GB"/>
        </w:rPr>
      </w:pPr>
      <w:r w:rsidRPr="00D2474C">
        <w:rPr>
          <w:lang w:val="en-AU" w:eastAsia="en-GB"/>
        </w:rPr>
        <w:t xml:space="preserve">Deniers are not planners, with </w:t>
      </w:r>
      <w:r>
        <w:rPr>
          <w:lang w:val="en-AU" w:eastAsia="en-GB"/>
        </w:rPr>
        <w:t>many</w:t>
      </w:r>
      <w:r w:rsidRPr="00D2474C">
        <w:rPr>
          <w:lang w:val="en-AU" w:eastAsia="en-GB"/>
        </w:rPr>
        <w:t xml:space="preserve"> of the segment answering that they </w:t>
      </w:r>
      <w:r w:rsidRPr="00213AE4">
        <w:rPr>
          <w:rStyle w:val="KTRBodymainUnderlineChar"/>
        </w:rPr>
        <w:t>rarely or never</w:t>
      </w:r>
      <w:r w:rsidRPr="00D2474C">
        <w:rPr>
          <w:lang w:val="en-AU" w:eastAsia="en-GB"/>
        </w:rPr>
        <w:t xml:space="preserve">: </w:t>
      </w:r>
      <w:r w:rsidR="007D6639">
        <w:rPr>
          <w:lang w:val="en-AU" w:eastAsia="en-GB"/>
        </w:rPr>
        <w:t>“</w:t>
      </w:r>
      <w:r w:rsidRPr="00D2474C">
        <w:rPr>
          <w:lang w:val="en-AU" w:eastAsia="en-GB"/>
        </w:rPr>
        <w:t>create a rough meal plan</w:t>
      </w:r>
      <w:r w:rsidR="007D6639">
        <w:rPr>
          <w:lang w:val="en-AU" w:eastAsia="en-GB"/>
        </w:rPr>
        <w:t>”</w:t>
      </w:r>
      <w:r w:rsidRPr="00D2474C">
        <w:rPr>
          <w:lang w:val="en-AU" w:eastAsia="en-GB"/>
        </w:rPr>
        <w:t xml:space="preserve"> (35%), </w:t>
      </w:r>
      <w:r w:rsidR="007D6639">
        <w:rPr>
          <w:lang w:val="en-AU" w:eastAsia="en-GB"/>
        </w:rPr>
        <w:t>“</w:t>
      </w:r>
      <w:r w:rsidRPr="00D2474C">
        <w:rPr>
          <w:lang w:val="en-AU" w:eastAsia="en-GB"/>
        </w:rPr>
        <w:t xml:space="preserve">create </w:t>
      </w:r>
      <w:r>
        <w:rPr>
          <w:lang w:val="en-AU" w:eastAsia="en-GB"/>
        </w:rPr>
        <w:t xml:space="preserve">a </w:t>
      </w:r>
      <w:r w:rsidRPr="00D2474C">
        <w:rPr>
          <w:lang w:val="en-AU" w:eastAsia="en-GB"/>
        </w:rPr>
        <w:t>plan for few meals a week</w:t>
      </w:r>
      <w:r w:rsidR="007D6639">
        <w:rPr>
          <w:lang w:val="en-AU" w:eastAsia="en-GB"/>
        </w:rPr>
        <w:t>”</w:t>
      </w:r>
      <w:r w:rsidRPr="00D2474C">
        <w:rPr>
          <w:lang w:val="en-AU" w:eastAsia="en-GB"/>
        </w:rPr>
        <w:t xml:space="preserve"> (44%), </w:t>
      </w:r>
      <w:r w:rsidR="007D6639">
        <w:rPr>
          <w:lang w:val="en-AU" w:eastAsia="en-GB"/>
        </w:rPr>
        <w:t>“</w:t>
      </w:r>
      <w:r w:rsidRPr="00D2474C">
        <w:rPr>
          <w:lang w:val="en-AU" w:eastAsia="en-GB"/>
        </w:rPr>
        <w:t>include vegetables in meal planning</w:t>
      </w:r>
      <w:r w:rsidR="007D6639">
        <w:rPr>
          <w:lang w:val="en-AU" w:eastAsia="en-GB"/>
        </w:rPr>
        <w:t>”</w:t>
      </w:r>
      <w:r w:rsidRPr="00D2474C">
        <w:rPr>
          <w:lang w:val="en-AU" w:eastAsia="en-GB"/>
        </w:rPr>
        <w:t xml:space="preserve"> (12%), </w:t>
      </w:r>
      <w:r w:rsidR="007D6639">
        <w:rPr>
          <w:lang w:val="en-AU" w:eastAsia="en-GB"/>
        </w:rPr>
        <w:t>“</w:t>
      </w:r>
      <w:r w:rsidRPr="00D2474C">
        <w:rPr>
          <w:lang w:val="en-AU" w:eastAsia="en-GB"/>
        </w:rPr>
        <w:t>make a shopping list</w:t>
      </w:r>
      <w:r w:rsidR="007D6639">
        <w:rPr>
          <w:lang w:val="en-AU" w:eastAsia="en-GB"/>
        </w:rPr>
        <w:t>”</w:t>
      </w:r>
      <w:r w:rsidRPr="00D2474C">
        <w:rPr>
          <w:lang w:val="en-AU" w:eastAsia="en-GB"/>
        </w:rPr>
        <w:t xml:space="preserve"> (21%), or </w:t>
      </w:r>
      <w:r w:rsidR="007D6639">
        <w:rPr>
          <w:lang w:val="en-AU" w:eastAsia="en-GB"/>
        </w:rPr>
        <w:t>“</w:t>
      </w:r>
      <w:r w:rsidRPr="00D2474C">
        <w:rPr>
          <w:lang w:val="en-AU" w:eastAsia="en-GB"/>
        </w:rPr>
        <w:t>include healthy snack options in shopping</w:t>
      </w:r>
      <w:r w:rsidR="007D6639">
        <w:rPr>
          <w:lang w:val="en-AU" w:eastAsia="en-GB"/>
        </w:rPr>
        <w:t>”</w:t>
      </w:r>
      <w:r w:rsidRPr="00D2474C">
        <w:rPr>
          <w:lang w:val="en-AU" w:eastAsia="en-GB"/>
        </w:rPr>
        <w:t xml:space="preserve"> (23%).</w:t>
      </w:r>
    </w:p>
    <w:p w14:paraId="6786CF91" w14:textId="77777777" w:rsidR="0000418D" w:rsidRPr="00D2474C" w:rsidRDefault="0000418D" w:rsidP="002904B9">
      <w:pPr>
        <w:pStyle w:val="KTRBodyMain"/>
        <w:rPr>
          <w:lang w:val="en-AU" w:eastAsia="en-GB"/>
        </w:rPr>
      </w:pPr>
      <w:r w:rsidRPr="00D2474C">
        <w:rPr>
          <w:lang w:val="en-AU" w:eastAsia="en-GB"/>
        </w:rPr>
        <w:t xml:space="preserve">This segment is also significantly less likely </w:t>
      </w:r>
      <w:r>
        <w:rPr>
          <w:lang w:val="en-AU" w:eastAsia="en-GB"/>
        </w:rPr>
        <w:t xml:space="preserve">than the total population </w:t>
      </w:r>
      <w:r w:rsidRPr="00D2474C">
        <w:rPr>
          <w:lang w:val="en-AU" w:eastAsia="en-GB"/>
        </w:rPr>
        <w:t xml:space="preserve">to describe themselves as an organised person (73% agreement). They are </w:t>
      </w:r>
      <w:r>
        <w:rPr>
          <w:lang w:val="en-AU" w:eastAsia="en-GB"/>
        </w:rPr>
        <w:t>less likely to be</w:t>
      </w:r>
      <w:r w:rsidRPr="00D2474C">
        <w:rPr>
          <w:lang w:val="en-AU" w:eastAsia="en-GB"/>
        </w:rPr>
        <w:t xml:space="preserve"> engaged in a particular </w:t>
      </w:r>
      <w:r>
        <w:rPr>
          <w:lang w:val="en-AU" w:eastAsia="en-GB"/>
        </w:rPr>
        <w:t>‘</w:t>
      </w:r>
      <w:r w:rsidRPr="00D2474C">
        <w:rPr>
          <w:lang w:val="en-AU" w:eastAsia="en-GB"/>
        </w:rPr>
        <w:t>way of eating</w:t>
      </w:r>
      <w:r>
        <w:rPr>
          <w:lang w:val="en-AU" w:eastAsia="en-GB"/>
        </w:rPr>
        <w:t>’</w:t>
      </w:r>
      <w:r w:rsidRPr="00D2474C">
        <w:rPr>
          <w:lang w:val="en-AU" w:eastAsia="en-GB"/>
        </w:rPr>
        <w:t xml:space="preserve"> (only 32% follow some type of diet) and </w:t>
      </w:r>
      <w:r>
        <w:rPr>
          <w:lang w:val="en-AU" w:eastAsia="en-GB"/>
        </w:rPr>
        <w:t>less likely to</w:t>
      </w:r>
      <w:r w:rsidRPr="00D2474C">
        <w:rPr>
          <w:lang w:val="en-AU" w:eastAsia="en-GB"/>
        </w:rPr>
        <w:t xml:space="preserve"> engage in content about diet or physical activity on social media.</w:t>
      </w:r>
    </w:p>
    <w:p w14:paraId="39D5C904" w14:textId="77777777" w:rsidR="0000418D" w:rsidRPr="00D2474C" w:rsidRDefault="0000418D" w:rsidP="002904B9">
      <w:pPr>
        <w:pStyle w:val="KTRBodyMain"/>
        <w:rPr>
          <w:lang w:val="en-AU" w:eastAsia="en-GB"/>
        </w:rPr>
      </w:pPr>
      <w:r>
        <w:rPr>
          <w:lang w:val="en-AU"/>
        </w:rPr>
        <w:t>Deniers weigh</w:t>
      </w:r>
      <w:r w:rsidRPr="00D2474C">
        <w:rPr>
          <w:lang w:val="en-AU"/>
        </w:rPr>
        <w:t xml:space="preserve"> themselves less often or never (29%) and 60% never take their waist measurements with a tape measure.</w:t>
      </w:r>
      <w:r w:rsidR="001C69EA">
        <w:rPr>
          <w:lang w:val="en-AU"/>
        </w:rPr>
        <w:t xml:space="preserve"> </w:t>
      </w:r>
      <w:r w:rsidRPr="00A57580">
        <w:rPr>
          <w:lang w:val="en-AU" w:eastAsia="en-GB"/>
        </w:rPr>
        <w:t>Deniers are less confident in preventing weight gain, with only 54% confident in their ability to not</w:t>
      </w:r>
      <w:r w:rsidRPr="00D2474C">
        <w:rPr>
          <w:lang w:val="en-AU" w:eastAsia="en-GB"/>
        </w:rPr>
        <w:t xml:space="preserve"> put weight on over the next 12 months, </w:t>
      </w:r>
      <w:r>
        <w:rPr>
          <w:lang w:val="en-AU" w:eastAsia="en-GB"/>
        </w:rPr>
        <w:t>and</w:t>
      </w:r>
      <w:r w:rsidRPr="00D2474C">
        <w:rPr>
          <w:lang w:val="en-AU" w:eastAsia="en-GB"/>
        </w:rPr>
        <w:t xml:space="preserve"> 33% not confident – significantly higher than the average and amongst all other segments. The same pattern can be seen with confidence over a five year period, with 47% confident and 37% not confident. </w:t>
      </w:r>
      <w:r>
        <w:rPr>
          <w:lang w:val="en-AU" w:eastAsia="en-GB"/>
        </w:rPr>
        <w:t>Nearly half (</w:t>
      </w:r>
      <w:r w:rsidRPr="00D2474C">
        <w:rPr>
          <w:lang w:val="en-AU" w:eastAsia="en-GB"/>
        </w:rPr>
        <w:t>45%</w:t>
      </w:r>
      <w:r>
        <w:rPr>
          <w:lang w:val="en-AU" w:eastAsia="en-GB"/>
        </w:rPr>
        <w:t>)</w:t>
      </w:r>
      <w:r w:rsidRPr="00D2474C">
        <w:rPr>
          <w:lang w:val="en-AU" w:eastAsia="en-GB"/>
        </w:rPr>
        <w:t xml:space="preserve"> also said it was unlikely that they will try and lose weight over the next 12 months – significantly higher than the average and all other segments.</w:t>
      </w:r>
    </w:p>
    <w:p w14:paraId="598D620A" w14:textId="77777777" w:rsidR="0000418D" w:rsidRDefault="0000418D" w:rsidP="0000418D">
      <w:pPr>
        <w:pStyle w:val="Figureheading"/>
      </w:pPr>
      <w:bookmarkStart w:id="141" w:name="_Toc514160754"/>
      <w:r w:rsidRPr="00462E66">
        <w:lastRenderedPageBreak/>
        <w:t xml:space="preserve">Figure </w:t>
      </w:r>
      <w:r w:rsidR="00F3252E">
        <w:t>11</w:t>
      </w:r>
      <w:r w:rsidRPr="00462E66">
        <w:t>.</w:t>
      </w:r>
      <w:r w:rsidR="00C803D9" w:rsidRPr="00462E66">
        <w:t>5.</w:t>
      </w:r>
      <w:r w:rsidRPr="00462E66">
        <w:t>2</w:t>
      </w:r>
      <w:r w:rsidR="00B32226" w:rsidRPr="00462E66">
        <w:t>.1</w:t>
      </w:r>
      <w:r w:rsidRPr="00462E66">
        <w:t xml:space="preserve">: Behaviour </w:t>
      </w:r>
      <w:r w:rsidR="0014713C">
        <w:t>–</w:t>
      </w:r>
      <w:r w:rsidRPr="00462E66">
        <w:t xml:space="preserve"> Denial</w:t>
      </w:r>
      <w:bookmarkEnd w:id="141"/>
    </w:p>
    <w:p w14:paraId="1FF6ED54" w14:textId="77777777" w:rsidR="0014713C" w:rsidRPr="00462E66" w:rsidRDefault="00690FD9" w:rsidP="00F7268F">
      <w:pPr>
        <w:pStyle w:val="Image"/>
        <w:numPr>
          <w:ilvl w:val="0"/>
          <w:numId w:val="0"/>
        </w:numPr>
        <w:spacing w:before="120"/>
      </w:pPr>
      <w:r>
        <w:rPr>
          <w:lang w:eastAsia="en-AU"/>
        </w:rPr>
        <w:drawing>
          <wp:inline distT="0" distB="0" distL="0" distR="0" wp14:anchorId="6B487F1E" wp14:editId="132120AC">
            <wp:extent cx="6121323" cy="4394200"/>
            <wp:effectExtent l="0" t="0" r="0" b="0"/>
            <wp:docPr id="492" name="Picture 492" descr="This graph illustrates proportions of respondents in the uncommitted segment “Denial”, distributed according to respondents’ consumption of fruit, vegetables, and discretionary foods, physical activity levels, and level of responsibility in meal planning, shopping and meal preparing.&#10;Percentages that differ significantly from the total survey population are also depicted.&#10;Eaten at least two serves of fruit “yesterday” 39% (significantly lower)&#10;Eaten at least five serves of veg “yesterday” 8% (significantly lower)&#10;Eaten confectionary “yesterday” 48%&#10;Eaten sweet baked goods “yesterday” 44%&#10;Eaten savoury baked goods “yesterday” 27% (significantly higher)&#10;Eaten salty/savoury snacks “yesterday” 37%&#10;Eaten fast food “yesterday” 21%&#10;Sufficient amount of PA &quot;in last 7 days&quot; 36% (significantly lower)&#10;Insufficient amount of PA &quot;in last 7 days&quot; 38%&#10;Negligible amount of PA &quot;in last 7 days&quot; 18% (significantly higher)&#10;Can't exercise 5%&#10;Don't know 4%&#10;Responsible for meal planning 77%&#10;Responsible for shopping for food 82% (significantly lower)&#10;Responsible for meal preparing 72% (significantly lower)" title="Figure 11.5.2.1: Behaviour – De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7">
                      <a:extLst>
                        <a:ext uri="{28A0092B-C50C-407E-A947-70E740481C1C}">
                          <a14:useLocalDpi xmlns:a14="http://schemas.microsoft.com/office/drawing/2010/main" val="0"/>
                        </a:ext>
                      </a:extLst>
                    </a:blip>
                    <a:srcRect t="1704"/>
                    <a:stretch/>
                  </pic:blipFill>
                  <pic:spPr bwMode="auto">
                    <a:xfrm>
                      <a:off x="0" y="0"/>
                      <a:ext cx="6120000" cy="4393250"/>
                    </a:xfrm>
                    <a:prstGeom prst="rect">
                      <a:avLst/>
                    </a:prstGeom>
                    <a:noFill/>
                    <a:ln>
                      <a:noFill/>
                    </a:ln>
                    <a:extLst>
                      <a:ext uri="{53640926-AAD7-44D8-BBD7-CCE9431645EC}">
                        <a14:shadowObscured xmlns:a14="http://schemas.microsoft.com/office/drawing/2010/main"/>
                      </a:ext>
                    </a:extLst>
                  </pic:spPr>
                </pic:pic>
              </a:graphicData>
            </a:graphic>
          </wp:inline>
        </w:drawing>
      </w:r>
    </w:p>
    <w:p w14:paraId="5EFB853B" w14:textId="77777777" w:rsidR="007A21C2" w:rsidRPr="00916D8C" w:rsidRDefault="007A21C2" w:rsidP="0089194A">
      <w:pPr>
        <w:pStyle w:val="Sourcematerial"/>
      </w:pPr>
      <w:r w:rsidRPr="00916D8C">
        <w:t>SOURCE: B2: Now thinking about vegetables, including fresh, dried, frozen, or tinned vegetables, and thinking just about yesterday can you tell me how many serves of vegetables you ate?</w:t>
      </w:r>
      <w:r>
        <w:t xml:space="preserve"> </w:t>
      </w:r>
      <w:r w:rsidRPr="00916D8C">
        <w:t>B1: Thinking about eating fruit, including fresh, dried, frozen or tinned fruit, and thinking just about yesterday can you tell me how many serves of fruit you ate?</w:t>
      </w:r>
      <w:r>
        <w:t xml:space="preserve"> </w:t>
      </w:r>
      <w:r w:rsidRPr="00916D8C">
        <w:t>B4: Still thinking about yesterday, which of the foods and drinks listed below did you consume?</w:t>
      </w:r>
      <w:r>
        <w:t xml:space="preserve"> </w:t>
      </w:r>
      <w:r w:rsidRPr="00916D8C">
        <w:t>D1: Thinking about the last seven days, on how many days did you do a total of 30 minutes or more of physical activity, which was enough to raise your breathing rate? D2. What do you estimate was the total time that you spent over the last seven days being active in a way that increased your breathing rate?</w:t>
      </w:r>
      <w:r>
        <w:t xml:space="preserve"> </w:t>
      </w:r>
      <w:r w:rsidRPr="00916D8C">
        <w:t xml:space="preserve">B8a. Which of the following best describes your role in planning meals, shopping and cooking </w:t>
      </w:r>
      <w:r w:rsidRPr="00916D8C">
        <w:rPr>
          <w:rFonts w:cs="Arial"/>
        </w:rPr>
        <w:t>…</w:t>
      </w:r>
      <w:r w:rsidRPr="00916D8C">
        <w:t>?</w:t>
      </w:r>
    </w:p>
    <w:p w14:paraId="723320D7" w14:textId="77777777" w:rsidR="007A21C2" w:rsidRDefault="007A21C2" w:rsidP="0089194A">
      <w:pPr>
        <w:pStyle w:val="Sourcematerial"/>
      </w:pPr>
      <w:r w:rsidRPr="00462E66">
        <w:t xml:space="preserve">BASE: </w:t>
      </w:r>
      <w:r>
        <w:t>Denial segment</w:t>
      </w:r>
      <w:r w:rsidRPr="00462E66">
        <w:t xml:space="preserve"> </w:t>
      </w:r>
      <w:r>
        <w:t>(n=337)</w:t>
      </w:r>
    </w:p>
    <w:p w14:paraId="2E7FD457" w14:textId="77777777" w:rsidR="001C69EA" w:rsidRPr="001C69EA" w:rsidRDefault="007511FD" w:rsidP="0089194A">
      <w:pPr>
        <w:pStyle w:val="Sourcematerial"/>
      </w:pPr>
      <w:r>
        <w:t>NOTE: ‘PA’ refers to physical activity.</w:t>
      </w:r>
      <w:r w:rsidR="001C69EA">
        <w:t xml:space="preserve"> </w:t>
      </w:r>
      <w:r w:rsidR="001C69EA" w:rsidRPr="007008DF">
        <w:t xml:space="preserve">The </w:t>
      </w:r>
      <w:r w:rsidR="00141EB4">
        <w:t xml:space="preserve">downward pointing </w:t>
      </w:r>
      <w:r w:rsidR="001C69EA" w:rsidRPr="007008DF">
        <w:t>red and</w:t>
      </w:r>
      <w:r w:rsidR="00141EB4">
        <w:t xml:space="preserve"> upward pointing</w:t>
      </w:r>
      <w:r w:rsidR="001C69EA" w:rsidRPr="007008DF">
        <w:t xml:space="preserve"> green </w:t>
      </w:r>
      <w:r w:rsidR="001C69EA">
        <w:t>arrows</w:t>
      </w:r>
      <w:r w:rsidR="001C69EA" w:rsidRPr="007008DF">
        <w:t xml:space="preserve"> indicate a significant difference at the 95% confidence interval against the total survey population.</w:t>
      </w:r>
    </w:p>
    <w:p w14:paraId="7901C75F" w14:textId="77777777" w:rsidR="00C40DE5" w:rsidRDefault="00C40DE5" w:rsidP="000A2A64">
      <w:pPr>
        <w:pStyle w:val="Heading3KTRHeading31"/>
      </w:pPr>
      <w:r>
        <w:t>Attitudes – diet</w:t>
      </w:r>
    </w:p>
    <w:p w14:paraId="544A8970" w14:textId="77777777" w:rsidR="0000418D" w:rsidRPr="00D2474C" w:rsidRDefault="0000418D" w:rsidP="002904B9">
      <w:pPr>
        <w:pStyle w:val="KTRBodyMain"/>
        <w:rPr>
          <w:lang w:val="en-AU"/>
        </w:rPr>
      </w:pPr>
      <w:r w:rsidRPr="00D2474C">
        <w:rPr>
          <w:lang w:val="en-AU"/>
        </w:rPr>
        <w:t>Deniers lack self-efficacy, with a lower confidence in preparing and cooking healthy meals. They do not feel equipped with the right information (55%), skills and ideas (55%), and therefore find eating healthy difficult (</w:t>
      </w:r>
      <w:r w:rsidR="00562839">
        <w:rPr>
          <w:lang w:val="en-AU"/>
        </w:rPr>
        <w:t>29%</w:t>
      </w:r>
      <w:r w:rsidRPr="00D2474C">
        <w:rPr>
          <w:lang w:val="en-AU"/>
        </w:rPr>
        <w:t>).</w:t>
      </w:r>
    </w:p>
    <w:p w14:paraId="4A876654" w14:textId="77777777" w:rsidR="0000418D" w:rsidRPr="00D2474C" w:rsidRDefault="0000418D" w:rsidP="002904B9">
      <w:pPr>
        <w:pStyle w:val="KTRBodyMain"/>
        <w:rPr>
          <w:lang w:val="en-AU"/>
        </w:rPr>
      </w:pPr>
      <w:r w:rsidRPr="00D2474C">
        <w:rPr>
          <w:lang w:val="en-AU"/>
        </w:rPr>
        <w:t>They find it difficult to understand nutrition labels (34% believe they are easy to understand), and they feel they are time poor when it comes to shopping, preparing and cooking healthy meals (49%).</w:t>
      </w:r>
      <w:r w:rsidR="005C7B75">
        <w:rPr>
          <w:lang w:val="en-AU"/>
        </w:rPr>
        <w:t xml:space="preserve"> </w:t>
      </w:r>
      <w:r w:rsidRPr="00D2474C">
        <w:rPr>
          <w:bCs/>
          <w:lang w:val="en-AU"/>
        </w:rPr>
        <w:t xml:space="preserve">They are </w:t>
      </w:r>
      <w:r w:rsidRPr="00213AE4">
        <w:rPr>
          <w:rStyle w:val="KTRBodymainUnderlineChar"/>
        </w:rPr>
        <w:t>least</w:t>
      </w:r>
      <w:r w:rsidRPr="00D2474C">
        <w:rPr>
          <w:bCs/>
          <w:lang w:val="en-AU"/>
        </w:rPr>
        <w:t xml:space="preserve"> likely to want to improve their diet (49%), and </w:t>
      </w:r>
      <w:r>
        <w:rPr>
          <w:bCs/>
          <w:lang w:val="en-AU"/>
        </w:rPr>
        <w:t xml:space="preserve">most likely </w:t>
      </w:r>
      <w:r w:rsidRPr="00D2474C">
        <w:rPr>
          <w:bCs/>
          <w:lang w:val="en-AU"/>
        </w:rPr>
        <w:t>to not pay attention to what they eat (40%).</w:t>
      </w:r>
    </w:p>
    <w:p w14:paraId="476D79C9" w14:textId="77777777" w:rsidR="0000418D" w:rsidRPr="00D2474C" w:rsidRDefault="0000418D" w:rsidP="002904B9">
      <w:pPr>
        <w:pStyle w:val="KTRBodyMain"/>
        <w:rPr>
          <w:lang w:val="en-AU"/>
        </w:rPr>
      </w:pPr>
      <w:r w:rsidRPr="00D2474C">
        <w:rPr>
          <w:lang w:val="en-AU"/>
        </w:rPr>
        <w:t>They are less likely however to be influenced by internal factors</w:t>
      </w:r>
      <w:r w:rsidR="004C6A60">
        <w:rPr>
          <w:lang w:val="en-AU"/>
        </w:rPr>
        <w:t xml:space="preserve"> (such as being disciplined)</w:t>
      </w:r>
      <w:r w:rsidRPr="00D2474C">
        <w:rPr>
          <w:lang w:val="en-AU"/>
        </w:rPr>
        <w:t xml:space="preserve">, with low agreement on: </w:t>
      </w:r>
      <w:r w:rsidR="007D6639">
        <w:rPr>
          <w:lang w:val="en-AU"/>
        </w:rPr>
        <w:t>“</w:t>
      </w:r>
      <w:r w:rsidRPr="00D2474C">
        <w:rPr>
          <w:lang w:val="en-AU"/>
        </w:rPr>
        <w:t>If I’m feeling depressed or anxious I treat myself with food that’s not healthy</w:t>
      </w:r>
      <w:r w:rsidR="007D6639">
        <w:rPr>
          <w:lang w:val="en-AU"/>
        </w:rPr>
        <w:t>”</w:t>
      </w:r>
      <w:r w:rsidRPr="00D2474C">
        <w:rPr>
          <w:lang w:val="en-AU"/>
        </w:rPr>
        <w:t xml:space="preserve"> (39%), </w:t>
      </w:r>
      <w:r w:rsidR="007D6639">
        <w:rPr>
          <w:lang w:val="en-AU"/>
        </w:rPr>
        <w:t>“</w:t>
      </w:r>
      <w:r w:rsidRPr="00D2474C">
        <w:rPr>
          <w:lang w:val="en-AU"/>
        </w:rPr>
        <w:t>I often eat fatty or salty food if I’ve been drinking alcohol</w:t>
      </w:r>
      <w:r w:rsidR="007D6639">
        <w:rPr>
          <w:lang w:val="en-AU"/>
        </w:rPr>
        <w:t>”</w:t>
      </w:r>
      <w:r w:rsidRPr="00D2474C">
        <w:rPr>
          <w:lang w:val="en-AU"/>
        </w:rPr>
        <w:t xml:space="preserve"> (36%), and </w:t>
      </w:r>
      <w:r w:rsidR="007D6639">
        <w:rPr>
          <w:lang w:val="en-AU"/>
        </w:rPr>
        <w:t>“I snack too much when I’m bored”</w:t>
      </w:r>
      <w:r w:rsidRPr="00D2474C">
        <w:rPr>
          <w:lang w:val="en-AU"/>
        </w:rPr>
        <w:t xml:space="preserve"> (42%).</w:t>
      </w:r>
    </w:p>
    <w:p w14:paraId="4DE5E29E" w14:textId="77777777" w:rsidR="0000418D" w:rsidRPr="00D2474C" w:rsidRDefault="0000418D" w:rsidP="002904B9">
      <w:pPr>
        <w:pStyle w:val="KTRBodyMain"/>
        <w:rPr>
          <w:lang w:val="en-AU"/>
        </w:rPr>
      </w:pPr>
      <w:r>
        <w:rPr>
          <w:lang w:val="en-AU"/>
        </w:rPr>
        <w:lastRenderedPageBreak/>
        <w:t>They also have</w:t>
      </w:r>
      <w:r w:rsidRPr="00D2474C">
        <w:rPr>
          <w:lang w:val="en-AU"/>
        </w:rPr>
        <w:t xml:space="preserve"> low agreement on external influences: </w:t>
      </w:r>
      <w:r w:rsidR="007D6639">
        <w:rPr>
          <w:lang w:val="en-AU"/>
        </w:rPr>
        <w:t>“</w:t>
      </w:r>
      <w:r w:rsidRPr="00D2474C">
        <w:rPr>
          <w:lang w:val="en-AU"/>
        </w:rPr>
        <w:t>Seeing ads for unhealthy food or takeaway often tempts me to eat it</w:t>
      </w:r>
      <w:r w:rsidR="007D6639">
        <w:rPr>
          <w:lang w:val="en-AU"/>
        </w:rPr>
        <w:t>”</w:t>
      </w:r>
      <w:r w:rsidRPr="00D2474C">
        <w:rPr>
          <w:lang w:val="en-AU"/>
        </w:rPr>
        <w:t xml:space="preserve"> (27%), </w:t>
      </w:r>
      <w:r w:rsidR="007D6639">
        <w:rPr>
          <w:lang w:val="en-AU"/>
        </w:rPr>
        <w:t>“</w:t>
      </w:r>
      <w:r w:rsidRPr="00D2474C">
        <w:rPr>
          <w:lang w:val="en-AU"/>
        </w:rPr>
        <w:t>I can’t help myself eating unhealthy food when you are at big family gatherings, or special events</w:t>
      </w:r>
      <w:r w:rsidR="00F44437">
        <w:rPr>
          <w:lang w:val="en-AU"/>
        </w:rPr>
        <w:t>/</w:t>
      </w:r>
      <w:r w:rsidRPr="00D2474C">
        <w:rPr>
          <w:lang w:val="en-AU"/>
        </w:rPr>
        <w:t>functions</w:t>
      </w:r>
      <w:r w:rsidR="007D6639">
        <w:rPr>
          <w:lang w:val="en-AU"/>
        </w:rPr>
        <w:t>”</w:t>
      </w:r>
      <w:r w:rsidRPr="00D2474C">
        <w:rPr>
          <w:lang w:val="en-AU"/>
        </w:rPr>
        <w:t xml:space="preserve"> (47%), </w:t>
      </w:r>
      <w:r w:rsidR="007D6639">
        <w:rPr>
          <w:lang w:val="en-AU"/>
        </w:rPr>
        <w:t>“</w:t>
      </w:r>
      <w:r w:rsidRPr="00D2474C">
        <w:rPr>
          <w:lang w:val="en-AU"/>
        </w:rPr>
        <w:t>I often find myself eating unhealthy food if I’m out and all my friends</w:t>
      </w:r>
      <w:r w:rsidR="00F44437">
        <w:rPr>
          <w:lang w:val="en-AU"/>
        </w:rPr>
        <w:t>/</w:t>
      </w:r>
      <w:r w:rsidRPr="00D2474C">
        <w:rPr>
          <w:lang w:val="en-AU"/>
        </w:rPr>
        <w:t>family are doing it</w:t>
      </w:r>
      <w:r w:rsidR="007D6639">
        <w:rPr>
          <w:lang w:val="en-AU"/>
        </w:rPr>
        <w:t>”</w:t>
      </w:r>
      <w:r w:rsidRPr="00D2474C">
        <w:rPr>
          <w:lang w:val="en-AU"/>
        </w:rPr>
        <w:t xml:space="preserve"> (39%), </w:t>
      </w:r>
      <w:r w:rsidR="007D6639">
        <w:rPr>
          <w:lang w:val="en-AU"/>
        </w:rPr>
        <w:t>“</w:t>
      </w:r>
      <w:r w:rsidRPr="00D2474C">
        <w:rPr>
          <w:lang w:val="en-AU"/>
        </w:rPr>
        <w:t>I find myself eating more than I planned when there are specials or value deals on the meals when I’m eating out</w:t>
      </w:r>
      <w:r w:rsidR="007D6639">
        <w:rPr>
          <w:lang w:val="en-AU"/>
        </w:rPr>
        <w:t>”</w:t>
      </w:r>
      <w:r w:rsidRPr="00D2474C">
        <w:rPr>
          <w:lang w:val="en-AU"/>
        </w:rPr>
        <w:t xml:space="preserve"> (35%).</w:t>
      </w:r>
    </w:p>
    <w:p w14:paraId="0733B5FF" w14:textId="77777777" w:rsidR="0000418D" w:rsidRPr="00D2474C" w:rsidRDefault="0000418D" w:rsidP="002904B9">
      <w:pPr>
        <w:pStyle w:val="KTRBodyMain"/>
        <w:rPr>
          <w:lang w:val="en-AU"/>
        </w:rPr>
      </w:pPr>
      <w:r w:rsidRPr="00D2474C">
        <w:rPr>
          <w:lang w:val="en-AU"/>
        </w:rPr>
        <w:t xml:space="preserve">They are </w:t>
      </w:r>
      <w:r w:rsidRPr="00D2474C">
        <w:rPr>
          <w:bCs/>
          <w:lang w:val="en-AU"/>
        </w:rPr>
        <w:t>more likely to perceive healthy foods/</w:t>
      </w:r>
      <w:r w:rsidRPr="00D2474C">
        <w:rPr>
          <w:lang w:val="en-AU"/>
        </w:rPr>
        <w:t>vegetables as boring to eat (35%), and ‘eating healthy foods’ is something they do not enjoy (31%).</w:t>
      </w:r>
      <w:r w:rsidR="005C7B75">
        <w:rPr>
          <w:lang w:val="en-AU"/>
        </w:rPr>
        <w:t xml:space="preserve"> </w:t>
      </w:r>
      <w:r>
        <w:rPr>
          <w:lang w:val="en-AU"/>
        </w:rPr>
        <w:t>They are l</w:t>
      </w:r>
      <w:r w:rsidRPr="00D2474C">
        <w:rPr>
          <w:lang w:val="en-AU"/>
        </w:rPr>
        <w:t>ess likely to think having a good routin</w:t>
      </w:r>
      <w:r>
        <w:rPr>
          <w:lang w:val="en-AU"/>
        </w:rPr>
        <w:t>e</w:t>
      </w:r>
      <w:r w:rsidRPr="00D2474C">
        <w:rPr>
          <w:lang w:val="en-AU"/>
        </w:rPr>
        <w:t xml:space="preserve"> is important and helps you to eat more healthy foods (57%)</w:t>
      </w:r>
      <w:r>
        <w:rPr>
          <w:lang w:val="en-AU"/>
        </w:rPr>
        <w:t>, and l</w:t>
      </w:r>
      <w:r w:rsidRPr="00D2474C">
        <w:rPr>
          <w:lang w:val="en-AU"/>
        </w:rPr>
        <w:t>east likely to think they need to eat smaller sized meals (47%), or to worry about the amount being eaten if it is healthy (47%).</w:t>
      </w:r>
    </w:p>
    <w:p w14:paraId="65D9AF02" w14:textId="77777777" w:rsidR="0000418D" w:rsidRPr="00D2474C" w:rsidRDefault="0000418D" w:rsidP="002904B9">
      <w:pPr>
        <w:pStyle w:val="KTRBodyMain"/>
        <w:rPr>
          <w:lang w:val="en-AU"/>
        </w:rPr>
      </w:pPr>
      <w:r w:rsidRPr="00D2474C">
        <w:rPr>
          <w:lang w:val="en-AU"/>
        </w:rPr>
        <w:t>As parents, they are less likely to agree that they have a big influence on their children’s healthy eating habits, setting a good example, a</w:t>
      </w:r>
      <w:r w:rsidR="004C6A60">
        <w:rPr>
          <w:lang w:val="en-AU"/>
        </w:rPr>
        <w:t>n</w:t>
      </w:r>
      <w:r w:rsidRPr="00D2474C">
        <w:rPr>
          <w:lang w:val="en-AU"/>
        </w:rPr>
        <w:t>d being more conscious.</w:t>
      </w:r>
    </w:p>
    <w:p w14:paraId="6B1BC27B" w14:textId="77777777" w:rsidR="0000418D" w:rsidRDefault="0000418D" w:rsidP="000A2A64">
      <w:pPr>
        <w:pStyle w:val="Heading3KTRHeading31"/>
      </w:pPr>
      <w:r>
        <w:t>Attitudes – physical activity</w:t>
      </w:r>
    </w:p>
    <w:p w14:paraId="2300D1F6" w14:textId="77777777" w:rsidR="0000418D" w:rsidRPr="00D2474C" w:rsidRDefault="0000418D" w:rsidP="002904B9">
      <w:pPr>
        <w:pStyle w:val="KTRBodyMain"/>
        <w:rPr>
          <w:lang w:val="en-AU"/>
        </w:rPr>
      </w:pPr>
      <w:r w:rsidRPr="00D2474C">
        <w:t xml:space="preserve">Deniers are least likely to perceive the benefits to </w:t>
      </w:r>
      <w:r>
        <w:t>their</w:t>
      </w:r>
      <w:r w:rsidRPr="00D2474C">
        <w:t xml:space="preserve"> own health from doing physical activity i.e. stress relief, clearer mind, improved sleep, feeling good, with the lowest agreement on: </w:t>
      </w:r>
      <w:r w:rsidR="007D6639">
        <w:t>“</w:t>
      </w:r>
      <w:r w:rsidRPr="00D2474C">
        <w:t>After a busy or stressful day it feels good to have a workout</w:t>
      </w:r>
      <w:r w:rsidR="007D6639">
        <w:t>”</w:t>
      </w:r>
      <w:r w:rsidRPr="00D2474C">
        <w:t xml:space="preserve"> (37%), </w:t>
      </w:r>
      <w:r w:rsidR="007D6639">
        <w:t>“</w:t>
      </w:r>
      <w:r w:rsidRPr="00D2474C">
        <w:t>Exercise is a good way to balance out unhealthy food and drink</w:t>
      </w:r>
      <w:r w:rsidR="007D6639">
        <w:t>”</w:t>
      </w:r>
      <w:r w:rsidRPr="00D2474C">
        <w:t xml:space="preserve"> (50%), </w:t>
      </w:r>
      <w:r w:rsidR="007D6639">
        <w:t>“</w:t>
      </w:r>
      <w:r w:rsidRPr="00D2474C">
        <w:t>I think better after I have done some exercise</w:t>
      </w:r>
      <w:r w:rsidR="007D6639">
        <w:t>”</w:t>
      </w:r>
      <w:r w:rsidRPr="00D2474C">
        <w:t xml:space="preserve"> (47%), </w:t>
      </w:r>
      <w:r w:rsidR="007D6639">
        <w:t>“</w:t>
      </w:r>
      <w:r w:rsidRPr="00D2474C">
        <w:t>I sleep better after I have done some exercise</w:t>
      </w:r>
      <w:r w:rsidR="007D6639">
        <w:t>”</w:t>
      </w:r>
      <w:r w:rsidRPr="00D2474C">
        <w:t xml:space="preserve"> (53%), and </w:t>
      </w:r>
      <w:r w:rsidR="007D6639">
        <w:t>“</w:t>
      </w:r>
      <w:r w:rsidRPr="00D2474C">
        <w:rPr>
          <w:lang w:val="en-AU"/>
        </w:rPr>
        <w:t>I feel good about myself after I have done some exercise</w:t>
      </w:r>
      <w:r w:rsidR="007D6639">
        <w:rPr>
          <w:lang w:val="en-AU"/>
        </w:rPr>
        <w:t>”</w:t>
      </w:r>
      <w:r w:rsidRPr="00D2474C">
        <w:rPr>
          <w:lang w:val="en-AU"/>
        </w:rPr>
        <w:t xml:space="preserve"> (50%).</w:t>
      </w:r>
    </w:p>
    <w:p w14:paraId="718385C8" w14:textId="77777777" w:rsidR="0000418D" w:rsidRPr="00D2474C" w:rsidRDefault="0000418D" w:rsidP="002904B9">
      <w:pPr>
        <w:pStyle w:val="KTRBodyMain"/>
        <w:rPr>
          <w:lang w:val="en-AU"/>
        </w:rPr>
      </w:pPr>
      <w:r w:rsidRPr="00D2474C">
        <w:rPr>
          <w:bCs/>
        </w:rPr>
        <w:t xml:space="preserve">They are </w:t>
      </w:r>
      <w:r w:rsidRPr="00213AE4">
        <w:rPr>
          <w:rStyle w:val="KTRBodymainUnderlineChar"/>
        </w:rPr>
        <w:t>least</w:t>
      </w:r>
      <w:r w:rsidRPr="00D2474C">
        <w:rPr>
          <w:bCs/>
        </w:rPr>
        <w:t xml:space="preserve"> likely to feel they need to be more physically active (59%), and </w:t>
      </w:r>
      <w:r w:rsidRPr="00D2474C">
        <w:rPr>
          <w:lang w:val="en-AU"/>
        </w:rPr>
        <w:t xml:space="preserve">are less likely to want to do </w:t>
      </w:r>
      <w:r>
        <w:rPr>
          <w:lang w:val="en-AU"/>
        </w:rPr>
        <w:t>physical activity</w:t>
      </w:r>
      <w:r w:rsidRPr="00D2474C">
        <w:rPr>
          <w:lang w:val="en-AU"/>
        </w:rPr>
        <w:t xml:space="preserve">, with the lowest levels of agreement on: </w:t>
      </w:r>
      <w:r w:rsidR="007D6639">
        <w:rPr>
          <w:lang w:val="en-AU"/>
        </w:rPr>
        <w:t>“</w:t>
      </w:r>
      <w:r w:rsidRPr="00D2474C">
        <w:rPr>
          <w:lang w:val="en-AU"/>
        </w:rPr>
        <w:t>I wish I had time to do more exercise</w:t>
      </w:r>
      <w:r w:rsidR="007D6639">
        <w:rPr>
          <w:lang w:val="en-AU"/>
        </w:rPr>
        <w:t>”</w:t>
      </w:r>
      <w:r w:rsidRPr="00D2474C">
        <w:rPr>
          <w:lang w:val="en-AU"/>
        </w:rPr>
        <w:t xml:space="preserve"> (42%), and </w:t>
      </w:r>
      <w:r w:rsidR="007D6639">
        <w:rPr>
          <w:lang w:val="en-AU"/>
        </w:rPr>
        <w:t>“</w:t>
      </w:r>
      <w:r w:rsidRPr="00D2474C">
        <w:rPr>
          <w:lang w:val="en-AU"/>
        </w:rPr>
        <w:t>doing 30 minutes more activity a week is something I could try to do</w:t>
      </w:r>
      <w:r w:rsidR="007D6639">
        <w:rPr>
          <w:lang w:val="en-AU"/>
        </w:rPr>
        <w:t>”</w:t>
      </w:r>
      <w:r w:rsidRPr="00D2474C">
        <w:rPr>
          <w:lang w:val="en-AU"/>
        </w:rPr>
        <w:t xml:space="preserve"> (58%). Being active is also something that they do not think about, with the highest agreement of all segments (47%).</w:t>
      </w:r>
    </w:p>
    <w:p w14:paraId="5DB04B6E" w14:textId="77777777" w:rsidR="0000418D" w:rsidRPr="00D2474C" w:rsidRDefault="0000418D" w:rsidP="002904B9">
      <w:pPr>
        <w:pStyle w:val="KTRBodyMain"/>
        <w:rPr>
          <w:lang w:val="en-AU"/>
        </w:rPr>
      </w:pPr>
      <w:r>
        <w:t xml:space="preserve">As parents they have </w:t>
      </w:r>
      <w:r w:rsidRPr="00D2474C">
        <w:t xml:space="preserve">lowest agreement on: </w:t>
      </w:r>
      <w:r w:rsidR="007D6639">
        <w:t>“</w:t>
      </w:r>
      <w:r w:rsidRPr="00D2474C">
        <w:rPr>
          <w:lang w:val="en-AU"/>
        </w:rPr>
        <w:t>I try and set a good example of being physically active for my kids</w:t>
      </w:r>
      <w:r w:rsidR="007D6639">
        <w:rPr>
          <w:lang w:val="en-AU"/>
        </w:rPr>
        <w:t>”</w:t>
      </w:r>
      <w:r w:rsidRPr="00D2474C">
        <w:rPr>
          <w:lang w:val="en-AU"/>
        </w:rPr>
        <w:t xml:space="preserve"> (45%), and </w:t>
      </w:r>
      <w:r w:rsidR="007D6639">
        <w:rPr>
          <w:lang w:val="en-AU"/>
        </w:rPr>
        <w:t>“</w:t>
      </w:r>
      <w:r w:rsidRPr="00D2474C">
        <w:rPr>
          <w:lang w:val="en-AU"/>
        </w:rPr>
        <w:t>I encourage my kids to be active every day</w:t>
      </w:r>
      <w:r w:rsidR="007D6639">
        <w:rPr>
          <w:lang w:val="en-AU"/>
        </w:rPr>
        <w:t>”</w:t>
      </w:r>
      <w:r w:rsidRPr="00D2474C">
        <w:rPr>
          <w:lang w:val="en-AU"/>
        </w:rPr>
        <w:t xml:space="preserve"> (60%). As parents they are also less likely to agree that parents have a big influence on how active their children are (67%) and they do not spend a lot of time being physically active with their child (45%).</w:t>
      </w:r>
    </w:p>
    <w:p w14:paraId="4F4AABE1" w14:textId="627A50AB" w:rsidR="0000418D" w:rsidRPr="00D2474C" w:rsidRDefault="0000418D" w:rsidP="002904B9">
      <w:pPr>
        <w:pStyle w:val="KTRBodyMain"/>
        <w:rPr>
          <w:lang w:val="en-AU"/>
        </w:rPr>
      </w:pPr>
      <w:r w:rsidRPr="00D2474C">
        <w:rPr>
          <w:lang w:val="en-AU"/>
        </w:rPr>
        <w:t xml:space="preserve">This segment does not </w:t>
      </w:r>
      <w:r>
        <w:rPr>
          <w:lang w:val="en-AU"/>
        </w:rPr>
        <w:t>have extensive</w:t>
      </w:r>
      <w:r w:rsidRPr="00D2474C">
        <w:rPr>
          <w:lang w:val="en-AU"/>
        </w:rPr>
        <w:t xml:space="preserve"> knowledge of what</w:t>
      </w:r>
      <w:r>
        <w:rPr>
          <w:lang w:val="en-AU"/>
        </w:rPr>
        <w:t xml:space="preserve"> physical activity</w:t>
      </w:r>
      <w:r w:rsidRPr="00D2474C">
        <w:rPr>
          <w:lang w:val="en-AU"/>
        </w:rPr>
        <w:t xml:space="preserve"> specifically involves, with the lowest agreement on: </w:t>
      </w:r>
      <w:r w:rsidR="007D6639">
        <w:rPr>
          <w:lang w:val="en-AU"/>
        </w:rPr>
        <w:t>“</w:t>
      </w:r>
      <w:r w:rsidRPr="00D2474C">
        <w:rPr>
          <w:lang w:val="en-AU"/>
        </w:rPr>
        <w:t>It’s not really exercise unless you are puffing and sweating</w:t>
      </w:r>
      <w:r w:rsidR="007D6639">
        <w:rPr>
          <w:lang w:val="en-AU"/>
        </w:rPr>
        <w:t>”</w:t>
      </w:r>
      <w:r w:rsidRPr="00D2474C">
        <w:rPr>
          <w:lang w:val="en-AU"/>
        </w:rPr>
        <w:t xml:space="preserve"> (39%). Deniers do have some effic</w:t>
      </w:r>
      <w:r>
        <w:rPr>
          <w:lang w:val="en-AU"/>
        </w:rPr>
        <w:t>acy</w:t>
      </w:r>
      <w:r w:rsidRPr="00D2474C">
        <w:rPr>
          <w:lang w:val="en-AU"/>
        </w:rPr>
        <w:t xml:space="preserve"> </w:t>
      </w:r>
      <w:r>
        <w:rPr>
          <w:lang w:val="en-AU"/>
        </w:rPr>
        <w:t>however</w:t>
      </w:r>
      <w:r w:rsidRPr="00D2474C">
        <w:rPr>
          <w:lang w:val="en-AU"/>
        </w:rPr>
        <w:t>, being the least likely out of all the segments to agree that gyms</w:t>
      </w:r>
      <w:r w:rsidR="00F44437">
        <w:rPr>
          <w:lang w:val="en-AU"/>
        </w:rPr>
        <w:t>/</w:t>
      </w:r>
      <w:r w:rsidRPr="00D2474C">
        <w:rPr>
          <w:lang w:val="en-AU"/>
        </w:rPr>
        <w:t>fitness centres are intimidating (46%).</w:t>
      </w:r>
    </w:p>
    <w:p w14:paraId="7EB0A64F" w14:textId="77777777" w:rsidR="00C40DE5" w:rsidRPr="000F627F" w:rsidRDefault="00C40DE5" w:rsidP="000A2A64">
      <w:pPr>
        <w:pStyle w:val="Heading3KTRHeading31"/>
      </w:pPr>
      <w:r w:rsidRPr="000F627F">
        <w:t>Information sources and influence of social media</w:t>
      </w:r>
    </w:p>
    <w:p w14:paraId="59E92127" w14:textId="77777777" w:rsidR="00F564EB" w:rsidRPr="00F564EB" w:rsidRDefault="00F564EB" w:rsidP="002904B9">
      <w:pPr>
        <w:pStyle w:val="KTRBodyMain"/>
        <w:rPr>
          <w:lang w:val="en-AU"/>
        </w:rPr>
      </w:pPr>
      <w:r w:rsidRPr="00F564EB">
        <w:rPr>
          <w:lang w:val="en-AU"/>
        </w:rPr>
        <w:t>This segment is significantly less active on social media. Daily use of Facebook and Snapchat is significantly less than average (47% and 7% respectively), and overall engagement with Instagram also lower than average, with only 4 in 10 using the platform at any given time (62% never). Deniers are therefore the least likely to be aware of any posts about food or exercise/physical activity.</w:t>
      </w:r>
    </w:p>
    <w:p w14:paraId="5FA9CA21" w14:textId="77777777" w:rsidR="00F564EB" w:rsidRPr="00F564EB" w:rsidRDefault="00F564EB" w:rsidP="002904B9">
      <w:pPr>
        <w:pStyle w:val="KTRBodyMain"/>
        <w:rPr>
          <w:lang w:val="en-AU"/>
        </w:rPr>
      </w:pPr>
      <w:r w:rsidRPr="00F564EB">
        <w:rPr>
          <w:lang w:val="en-AU"/>
        </w:rPr>
        <w:lastRenderedPageBreak/>
        <w:t xml:space="preserve">For the </w:t>
      </w:r>
      <w:r w:rsidR="00D40FC9">
        <w:rPr>
          <w:lang w:val="en-AU"/>
        </w:rPr>
        <w:t>D</w:t>
      </w:r>
      <w:r w:rsidRPr="00F564EB">
        <w:rPr>
          <w:lang w:val="en-AU"/>
        </w:rPr>
        <w:t>eniers who do use social media at least some of the time, they are still significantly less likely to follow or regularly view on their feed particular people or pages associated with health, food and exercise/physical activity. For those who do follow or are exposed to health, food, or exercise groups or pages – they are significantly less likely to find the posts entertaining, trustworthy, useful, or inspiring. What is interesting however, is that this segment is not dis-engaged from the content that they do see – they do pay attention to who is posting the content (potentially due to the lack of trust associated with these posts).</w:t>
      </w:r>
    </w:p>
    <w:p w14:paraId="0FBC4296" w14:textId="77777777" w:rsidR="00907677" w:rsidRDefault="00F564EB" w:rsidP="002904B9">
      <w:pPr>
        <w:pStyle w:val="KTRBodyMain"/>
        <w:rPr>
          <w:lang w:val="en-AU"/>
        </w:rPr>
      </w:pPr>
      <w:r w:rsidRPr="00F564EB">
        <w:rPr>
          <w:lang w:val="en-AU"/>
        </w:rPr>
        <w:t>There is also low engagement in other sources of information, with over a third (35%) of this segment claiming to never pick up the free recipe magazines in supermarkets. This is however likely due to the significantly fewer number of ‘shoppers’ in this segment. Close to half of this segment (41%) also claim to not watch any shows about cooking/kitchen or fitness on television.</w:t>
      </w:r>
    </w:p>
    <w:p w14:paraId="44532BDD" w14:textId="77777777" w:rsidR="00355EF2" w:rsidRDefault="00F564EB" w:rsidP="00CC4A8A">
      <w:pPr>
        <w:pStyle w:val="KTRBodyMain"/>
        <w:rPr>
          <w:lang w:val="en-AU"/>
        </w:rPr>
      </w:pPr>
      <w:r w:rsidRPr="00F564EB">
        <w:rPr>
          <w:lang w:val="en-AU"/>
        </w:rPr>
        <w:t>There is a clear refusal from Deniers to acknowledge that their health is something that should be taken seriously, with this segment significantly less likely to consult a health professional, personal trainer or physical trainer in the last twelve months. Two thirds (64%) of this segment, had never used an app or device that tracks food and/or exercise.</w:t>
      </w:r>
      <w:r w:rsidR="00355EF2">
        <w:rPr>
          <w:lang w:val="en-AU"/>
        </w:rPr>
        <w:br w:type="page"/>
      </w:r>
    </w:p>
    <w:p w14:paraId="45C6A00A" w14:textId="77777777" w:rsidR="00CD55C9" w:rsidRPr="00D711F3" w:rsidRDefault="00CD55C9" w:rsidP="003E68DB">
      <w:pPr>
        <w:pStyle w:val="Heading2KTRHeading2"/>
        <w:ind w:left="510" w:hanging="510"/>
      </w:pPr>
      <w:bookmarkStart w:id="142" w:name="_Toc485059525"/>
      <w:bookmarkStart w:id="143" w:name="_Toc514160609"/>
      <w:r w:rsidRPr="00D711F3">
        <w:lastRenderedPageBreak/>
        <w:t xml:space="preserve">Making positive dietary and activity </w:t>
      </w:r>
      <w:bookmarkEnd w:id="142"/>
      <w:r w:rsidR="004C6A60" w:rsidRPr="00D711F3">
        <w:t>changes</w:t>
      </w:r>
      <w:bookmarkEnd w:id="143"/>
    </w:p>
    <w:p w14:paraId="6FF688E8" w14:textId="77777777" w:rsidR="00CD55C9" w:rsidRPr="00D711F3" w:rsidRDefault="00CD55C9" w:rsidP="00CD55C9">
      <w:pPr>
        <w:pStyle w:val="KTRBodyMain"/>
        <w:jc w:val="both"/>
        <w:rPr>
          <w:lang w:eastAsia="en-GB"/>
        </w:rPr>
      </w:pPr>
      <w:r w:rsidRPr="00D711F3">
        <w:rPr>
          <w:lang w:eastAsia="en-GB"/>
        </w:rPr>
        <w:t xml:space="preserve">In the second phase of qualitative research, reactions to a series of behavioural calls-to-action </w:t>
      </w:r>
      <w:r w:rsidR="005F3187">
        <w:rPr>
          <w:lang w:eastAsia="en-GB"/>
        </w:rPr>
        <w:t>and</w:t>
      </w:r>
      <w:r w:rsidR="005F3187" w:rsidRPr="00D711F3">
        <w:rPr>
          <w:lang w:eastAsia="en-GB"/>
        </w:rPr>
        <w:t xml:space="preserve"> </w:t>
      </w:r>
      <w:r w:rsidRPr="00D711F3">
        <w:rPr>
          <w:lang w:eastAsia="en-GB"/>
        </w:rPr>
        <w:t>‘nudges’ were explored. The purpose of this component of the research was not to test messages in exact form, but to explore which options had potential for further consideration, and understand why</w:t>
      </w:r>
      <w:r w:rsidR="004C6A60">
        <w:rPr>
          <w:lang w:eastAsia="en-GB"/>
        </w:rPr>
        <w:t xml:space="preserve"> </w:t>
      </w:r>
      <w:r w:rsidR="004C6A60" w:rsidRPr="004C6A60">
        <w:rPr>
          <w:lang w:eastAsia="en-GB"/>
        </w:rPr>
        <w:t>certain strategies are effective or not effective in encouraging behaviour change.</w:t>
      </w:r>
    </w:p>
    <w:p w14:paraId="5FEF0DFC" w14:textId="77777777" w:rsidR="00CD55C9" w:rsidRPr="00D711F3" w:rsidRDefault="00CD55C9" w:rsidP="00296C44">
      <w:pPr>
        <w:pStyle w:val="Heading3"/>
        <w:spacing w:before="360"/>
        <w:rPr>
          <w:lang w:eastAsia="en-GB"/>
        </w:rPr>
      </w:pPr>
      <w:r w:rsidRPr="00D711F3">
        <w:rPr>
          <w:lang w:eastAsia="en-GB"/>
        </w:rPr>
        <w:t>Stimulating behaviour change through message calls to action (CTA)</w:t>
      </w:r>
    </w:p>
    <w:p w14:paraId="70F8775A" w14:textId="77777777" w:rsidR="00CD55C9" w:rsidRPr="00D711F3" w:rsidRDefault="00CD55C9" w:rsidP="00DA259B">
      <w:pPr>
        <w:pStyle w:val="KTRBodyMain"/>
        <w:jc w:val="both"/>
        <w:rPr>
          <w:lang w:eastAsia="en-GB"/>
        </w:rPr>
      </w:pPr>
      <w:r w:rsidRPr="00D711F3">
        <w:rPr>
          <w:lang w:eastAsia="en-GB"/>
        </w:rPr>
        <w:t xml:space="preserve">Research participants were shown three sets of behavioural </w:t>
      </w:r>
      <w:r w:rsidR="009C7363">
        <w:rPr>
          <w:lang w:eastAsia="en-GB"/>
        </w:rPr>
        <w:t>CTAs</w:t>
      </w:r>
      <w:r w:rsidRPr="00D711F3">
        <w:rPr>
          <w:lang w:eastAsia="en-GB"/>
        </w:rPr>
        <w:t>, one set for eating more vegetables, one for eating less discretionary foods, and one set for</w:t>
      </w:r>
      <w:r w:rsidR="00086224">
        <w:rPr>
          <w:lang w:eastAsia="en-GB"/>
        </w:rPr>
        <w:t xml:space="preserve"> doing more physical activity. </w:t>
      </w:r>
      <w:r w:rsidRPr="00D711F3">
        <w:rPr>
          <w:lang w:eastAsia="en-GB"/>
        </w:rPr>
        <w:t>The CTAs were developed from the findings from first stage of qualitative research. Reactions to the CTAs were explored through discussion, one set at a time. The intention of this section of the research was to understand what kinds of statements or particular words are helpful and motivating or off-putting, rather</w:t>
      </w:r>
      <w:r w:rsidR="00203F70">
        <w:rPr>
          <w:lang w:eastAsia="en-GB"/>
        </w:rPr>
        <w:t xml:space="preserve"> than</w:t>
      </w:r>
      <w:r w:rsidRPr="00D711F3">
        <w:rPr>
          <w:lang w:eastAsia="en-GB"/>
        </w:rPr>
        <w:t xml:space="preserve"> to test the CTA statements against each other as fixed options. To this end, participants were encouraged to progress towards ‘mixing and matching’ parts of different statements to enable the researcher to diagnose and identify helpful and problematic wording.</w:t>
      </w:r>
    </w:p>
    <w:p w14:paraId="0707ACBD" w14:textId="77777777" w:rsidR="00CD55C9" w:rsidRPr="00D711F3" w:rsidRDefault="00CD55C9" w:rsidP="000A2A64">
      <w:pPr>
        <w:pStyle w:val="Heading3KTRHeading31"/>
        <w:rPr>
          <w:lang w:eastAsia="en-GB"/>
        </w:rPr>
      </w:pPr>
      <w:r w:rsidRPr="00D711F3">
        <w:rPr>
          <w:lang w:eastAsia="en-GB"/>
        </w:rPr>
        <w:t>CTAs for eating more vegetables</w:t>
      </w:r>
    </w:p>
    <w:p w14:paraId="4C7A77A5" w14:textId="77777777" w:rsidR="00CD55C9" w:rsidRPr="00D711F3" w:rsidRDefault="00CD55C9" w:rsidP="00CD55C9">
      <w:pPr>
        <w:pStyle w:val="KTRBodyMain"/>
        <w:jc w:val="both"/>
        <w:rPr>
          <w:lang w:eastAsia="en-GB"/>
        </w:rPr>
      </w:pPr>
      <w:r w:rsidRPr="00D711F3">
        <w:rPr>
          <w:lang w:eastAsia="en-GB"/>
        </w:rPr>
        <w:t>Five CTAs were introduced, in order to explore reactions to messaging around ‘serves’, quantified targets, personal reflection, and references to ‘</w:t>
      </w:r>
      <w:r w:rsidR="00086224">
        <w:rPr>
          <w:lang w:eastAsia="en-GB"/>
        </w:rPr>
        <w:t>every day’ versus ‘every meal’.</w:t>
      </w:r>
      <w:r w:rsidRPr="00D711F3">
        <w:rPr>
          <w:lang w:eastAsia="en-GB"/>
        </w:rPr>
        <w:t xml:space="preserve"> The CTAs were:</w:t>
      </w:r>
    </w:p>
    <w:p w14:paraId="114CDC7F" w14:textId="77777777" w:rsidR="00CD55C9" w:rsidRPr="00D711F3" w:rsidRDefault="00CD55C9">
      <w:pPr>
        <w:pStyle w:val="KTRBodyBulletlevel1"/>
      </w:pPr>
      <w:r w:rsidRPr="00D711F3">
        <w:t>Eat more vegetables</w:t>
      </w:r>
    </w:p>
    <w:p w14:paraId="4CB3A8A9" w14:textId="77777777" w:rsidR="00CD55C9" w:rsidRPr="00D711F3" w:rsidRDefault="00CD55C9">
      <w:pPr>
        <w:pStyle w:val="KTRBodyBulletlevel1"/>
      </w:pPr>
      <w:r w:rsidRPr="00D711F3">
        <w:t>Include an extra serve of vegetables every day</w:t>
      </w:r>
    </w:p>
    <w:p w14:paraId="235A41E6" w14:textId="77777777" w:rsidR="00CD55C9" w:rsidRPr="00D711F3" w:rsidRDefault="00CD55C9">
      <w:pPr>
        <w:pStyle w:val="KTRBodyBulletlevel1"/>
      </w:pPr>
      <w:r w:rsidRPr="00D711F3">
        <w:t>Add an extra handful of vegetables to every meal</w:t>
      </w:r>
    </w:p>
    <w:p w14:paraId="589EDA9D" w14:textId="77777777" w:rsidR="00CD55C9" w:rsidRPr="00D711F3" w:rsidRDefault="00CD55C9">
      <w:pPr>
        <w:pStyle w:val="KTRBodyBulletlevel1"/>
      </w:pPr>
      <w:r w:rsidRPr="00D711F3">
        <w:t>Aim for 3 serves of vegetables every day</w:t>
      </w:r>
    </w:p>
    <w:p w14:paraId="61358C81" w14:textId="77777777" w:rsidR="00CD55C9" w:rsidRPr="00D711F3" w:rsidRDefault="00CD55C9">
      <w:pPr>
        <w:pStyle w:val="KTRBodyBulletlevel1"/>
      </w:pPr>
      <w:r w:rsidRPr="00D711F3">
        <w:t>Aim for 4 or 5 serves of vegetables every day</w:t>
      </w:r>
    </w:p>
    <w:p w14:paraId="5E5C180A" w14:textId="77777777" w:rsidR="00CD55C9" w:rsidRPr="00D711F3" w:rsidRDefault="00086224">
      <w:pPr>
        <w:pStyle w:val="KTRBodyBulletlevel1"/>
      </w:pPr>
      <w:r>
        <w:t>Are you getting close to ?</w:t>
      </w:r>
      <w:r w:rsidR="00CD55C9" w:rsidRPr="00D711F3">
        <w:t xml:space="preserve"> serves of vegetables a day?</w:t>
      </w:r>
    </w:p>
    <w:p w14:paraId="0E13160C" w14:textId="77777777" w:rsidR="00907677" w:rsidRDefault="00CD55C9" w:rsidP="00CD55C9">
      <w:pPr>
        <w:pStyle w:val="KTRBodyMain"/>
        <w:jc w:val="both"/>
        <w:rPr>
          <w:lang w:eastAsia="en-GB"/>
        </w:rPr>
      </w:pPr>
      <w:r w:rsidRPr="00D711F3">
        <w:rPr>
          <w:lang w:eastAsia="en-GB"/>
        </w:rPr>
        <w:t xml:space="preserve">Overall, participants indicated a strong preference for the </w:t>
      </w:r>
      <w:r w:rsidRPr="00D51148">
        <w:rPr>
          <w:rStyle w:val="Strong"/>
        </w:rPr>
        <w:t>‘add an extra handful of vegetables to every meal’</w:t>
      </w:r>
      <w:r w:rsidRPr="00D711F3">
        <w:rPr>
          <w:lang w:eastAsia="en-GB"/>
        </w:rPr>
        <w:t xml:space="preserve"> statement, over all other options. This CTA had the most potential for activating participants towards eating more vegetables, and those even minimally involved in meal preparing found it relatable and do-able. The most effective part of this CTA was the reference to ‘a handful’ which acted as a mental short cut to imagining oneself cooking a meal and adding in extra vegetables. This was the case for both men and women, of all age and weight groups.</w:t>
      </w:r>
    </w:p>
    <w:p w14:paraId="0D4178BE" w14:textId="77777777" w:rsidR="00CD55C9" w:rsidRDefault="009C7CE2" w:rsidP="00296C44">
      <w:pPr>
        <w:pStyle w:val="Quote"/>
        <w:spacing w:before="60" w:after="0"/>
      </w:pPr>
      <w:r>
        <w:t>‘</w:t>
      </w:r>
      <w:r w:rsidR="009D2861" w:rsidRPr="00855023">
        <w:t>Why</w:t>
      </w:r>
      <w:r w:rsidR="00CD55C9" w:rsidRPr="00855023">
        <w:t xml:space="preserve"> don’t you just add an extra </w:t>
      </w:r>
      <w:r w:rsidR="00CD55C9">
        <w:t>handful?</w:t>
      </w:r>
      <w:r w:rsidR="00CD55C9" w:rsidRPr="00855023">
        <w:t xml:space="preserve"> … it seems sill</w:t>
      </w:r>
      <w:r>
        <w:t xml:space="preserve">y, like why wouldn’t I do that?’ </w:t>
      </w:r>
      <w:r w:rsidR="00DC4D13">
        <w:t>(Mother</w:t>
      </w:r>
      <w:r w:rsidR="00CD55C9" w:rsidRPr="009D2861">
        <w:t xml:space="preserve">, </w:t>
      </w:r>
      <w:r w:rsidR="009D2861" w:rsidRPr="009D2861">
        <w:t xml:space="preserve">25-39 years, </w:t>
      </w:r>
      <w:r w:rsidR="00F93323">
        <w:t>Perth)</w:t>
      </w:r>
    </w:p>
    <w:p w14:paraId="23C1D536" w14:textId="77777777" w:rsidR="00CD55C9" w:rsidRDefault="009C7CE2" w:rsidP="00296C44">
      <w:pPr>
        <w:pStyle w:val="Quote"/>
        <w:spacing w:before="60"/>
      </w:pPr>
      <w:r>
        <w:lastRenderedPageBreak/>
        <w:t>‘</w:t>
      </w:r>
      <w:r w:rsidR="009D2861" w:rsidRPr="00935369">
        <w:t>It</w:t>
      </w:r>
      <w:r w:rsidR="00086224">
        <w:t xml:space="preserve"> just seems simple. </w:t>
      </w:r>
      <w:r w:rsidR="00CD55C9" w:rsidRPr="00935369">
        <w:t xml:space="preserve">You’re eating a </w:t>
      </w:r>
      <w:r w:rsidR="00CD55C9" w:rsidRPr="009D2861">
        <w:t>meal anyway – just add it in.</w:t>
      </w:r>
      <w:r>
        <w:t>’</w:t>
      </w:r>
      <w:r w:rsidR="00DC4D13">
        <w:t xml:space="preserve"> </w:t>
      </w:r>
      <w:r w:rsidR="00CD55C9" w:rsidRPr="009D2861">
        <w:t>(Male,</w:t>
      </w:r>
      <w:r w:rsidR="009D2861" w:rsidRPr="009D2861">
        <w:t xml:space="preserve"> 25-39 years, </w:t>
      </w:r>
      <w:r w:rsidR="00067841">
        <w:t>Sydney)</w:t>
      </w:r>
    </w:p>
    <w:p w14:paraId="5E1D3755" w14:textId="77777777" w:rsidR="00CD55C9" w:rsidRPr="00D711F3" w:rsidRDefault="00CD55C9" w:rsidP="00CD55C9">
      <w:pPr>
        <w:pStyle w:val="KTRBodyMain"/>
        <w:jc w:val="both"/>
        <w:rPr>
          <w:lang w:eastAsia="en-GB"/>
        </w:rPr>
      </w:pPr>
      <w:r w:rsidRPr="00D711F3">
        <w:rPr>
          <w:lang w:eastAsia="en-GB"/>
        </w:rPr>
        <w:t>Other strengths of this CTA included:</w:t>
      </w:r>
    </w:p>
    <w:p w14:paraId="21E092FE" w14:textId="77777777" w:rsidR="00CD55C9" w:rsidRPr="00D711F3" w:rsidRDefault="00CD55C9">
      <w:pPr>
        <w:pStyle w:val="KTRBodyBulletlevel1"/>
      </w:pPr>
      <w:r w:rsidRPr="00D711F3">
        <w:t>A ‘handful’ could be visualised while shopping as well as preparing meals – participants could immediately see themselves selecting, chopping and cooking extra handfuls of vegetables;</w:t>
      </w:r>
    </w:p>
    <w:p w14:paraId="3F73EF51" w14:textId="77777777" w:rsidR="00CD55C9" w:rsidRDefault="00CD55C9">
      <w:pPr>
        <w:pStyle w:val="KTRBodyBulletlevel1"/>
      </w:pPr>
      <w:r w:rsidRPr="00D711F3">
        <w:t xml:space="preserve">A ‘handful’ was also felt to equate, approximately, to one ‘serve’ and thus acted as an effective mental calculator for how many serves </w:t>
      </w:r>
      <w:r w:rsidR="00086224">
        <w:t>of vegetables they were eating.</w:t>
      </w:r>
      <w:r w:rsidRPr="00D711F3">
        <w:t xml:space="preserve"> In contrast, using ‘cups’ to explain ‘se</w:t>
      </w:r>
      <w:r w:rsidR="00086224">
        <w:t xml:space="preserve">rves’ was far less motivating. </w:t>
      </w:r>
      <w:r w:rsidRPr="00D711F3">
        <w:t>Participants preferred to talk about ‘small handfuls’ and ‘large handfuls’ and found this discussion engaging and motivating. The ‘handful’ device was also felt to translate well to serve sizes for children.</w:t>
      </w:r>
    </w:p>
    <w:p w14:paraId="5DB0D67B" w14:textId="77777777" w:rsidR="00CD55C9" w:rsidRDefault="009C7CE2" w:rsidP="00296C44">
      <w:pPr>
        <w:pStyle w:val="Quote"/>
        <w:spacing w:before="60"/>
      </w:pPr>
      <w:r>
        <w:t>‘</w:t>
      </w:r>
      <w:r w:rsidR="009D2861">
        <w:t>E</w:t>
      </w:r>
      <w:r w:rsidR="00CD55C9" w:rsidRPr="008B72A7">
        <w:t>at more vegetables is the same message we always get told, and the serves size I think is sometimes confusing when you hear differences of is it 3, is it 4, 5, whatever so just saying, if you’ve got your meal, just add one more handfu</w:t>
      </w:r>
      <w:r w:rsidR="00CD55C9" w:rsidRPr="009D2861">
        <w:t>l, is really easy to visualise that easily</w:t>
      </w:r>
      <w:r>
        <w:t>.’</w:t>
      </w:r>
      <w:r w:rsidR="00CD55C9" w:rsidRPr="009D2861">
        <w:t xml:space="preserve"> (</w:t>
      </w:r>
      <w:r w:rsidR="00DC4D13">
        <w:t>Mother</w:t>
      </w:r>
      <w:r w:rsidR="00CD55C9" w:rsidRPr="009D2861">
        <w:t xml:space="preserve">, </w:t>
      </w:r>
      <w:r w:rsidR="009D2861" w:rsidRPr="009D2861">
        <w:t xml:space="preserve">25-39 years, </w:t>
      </w:r>
      <w:r w:rsidR="00AE27AA">
        <w:t>Perth)</w:t>
      </w:r>
    </w:p>
    <w:p w14:paraId="642127A4" w14:textId="77777777" w:rsidR="00CD55C9" w:rsidRPr="00D711F3" w:rsidRDefault="00CD55C9">
      <w:pPr>
        <w:pStyle w:val="KTRBodyBulletlevel1"/>
      </w:pPr>
      <w:r w:rsidRPr="00D711F3">
        <w:t>A ‘handful’ was a reminder that could be actioned for every meal (mostly dinners, but also for lunches) and could work for all meal types and meal occasions.</w:t>
      </w:r>
    </w:p>
    <w:p w14:paraId="66FA9B30" w14:textId="77777777" w:rsidR="00CD55C9" w:rsidRPr="00D711F3" w:rsidRDefault="00CD55C9" w:rsidP="00CD55C9">
      <w:pPr>
        <w:pStyle w:val="KTRBodyMain"/>
        <w:jc w:val="both"/>
        <w:rPr>
          <w:lang w:eastAsia="en-GB"/>
        </w:rPr>
      </w:pPr>
      <w:r w:rsidRPr="00D711F3">
        <w:rPr>
          <w:lang w:eastAsia="en-GB"/>
        </w:rPr>
        <w:t>The tone of this CTA was felt to be positive, friendly and encouraging (compared to some of the others that were felt to be ‘telling</w:t>
      </w:r>
      <w:r w:rsidR="00086224">
        <w:rPr>
          <w:lang w:eastAsia="en-GB"/>
        </w:rPr>
        <w:t>’ or setting them up to fail).</w:t>
      </w:r>
      <w:r w:rsidRPr="00D711F3">
        <w:rPr>
          <w:lang w:eastAsia="en-GB"/>
        </w:rPr>
        <w:t xml:space="preserve"> Additionally, the inclusion of the words ‘add’ and ‘extra’ were endorsed by the majority of participants, who felt that these words were an appropriate fit with the visualisation of meal preparation – adding ‘this and that’ or ‘a little bit o</w:t>
      </w:r>
      <w:r w:rsidR="00086224">
        <w:rPr>
          <w:lang w:eastAsia="en-GB"/>
        </w:rPr>
        <w:t xml:space="preserve">f this, an extra bit of that’. </w:t>
      </w:r>
      <w:r w:rsidRPr="00D711F3">
        <w:rPr>
          <w:lang w:eastAsia="en-GB"/>
        </w:rPr>
        <w:t xml:space="preserve">Participants starting from a higher vegetable consumption point (3 serves), particularly those in the normal weight groups, rejected the likelihood of adding an ‘extra’ handful to these meals, but nonetheless could find personal relevance in the CTA with </w:t>
      </w:r>
      <w:r w:rsidR="00086224">
        <w:rPr>
          <w:lang w:eastAsia="en-GB"/>
        </w:rPr>
        <w:t xml:space="preserve">respect to lunches, or snacks. </w:t>
      </w:r>
      <w:r w:rsidRPr="00D711F3">
        <w:rPr>
          <w:lang w:eastAsia="en-GB"/>
        </w:rPr>
        <w:t>There was very little indication of self-exemption from this CTA from any weight group.</w:t>
      </w:r>
    </w:p>
    <w:p w14:paraId="37206DC2" w14:textId="77777777" w:rsidR="00CD55C9" w:rsidRPr="00D711F3" w:rsidRDefault="00CD55C9" w:rsidP="00CD55C9">
      <w:pPr>
        <w:pStyle w:val="KTRBodyMain"/>
        <w:jc w:val="both"/>
        <w:rPr>
          <w:lang w:eastAsia="en-GB"/>
        </w:rPr>
      </w:pPr>
      <w:r w:rsidRPr="00D711F3">
        <w:rPr>
          <w:lang w:eastAsia="en-GB"/>
        </w:rPr>
        <w:t xml:space="preserve">This CTA, more so than the others, also spontaneously extended participant’s conversation into notions of vegetable variety and colour – handfuls of different vegetables, or </w:t>
      </w:r>
      <w:r w:rsidR="00086224">
        <w:rPr>
          <w:lang w:eastAsia="en-GB"/>
        </w:rPr>
        <w:t xml:space="preserve">handfuls of different colours. </w:t>
      </w:r>
      <w:r w:rsidRPr="00D711F3">
        <w:rPr>
          <w:lang w:eastAsia="en-GB"/>
        </w:rPr>
        <w:t>The notion of ‘colour’ as a communication device is discussed in greater detail later</w:t>
      </w:r>
      <w:r w:rsidR="009C7363">
        <w:rPr>
          <w:lang w:eastAsia="en-GB"/>
        </w:rPr>
        <w:t>.</w:t>
      </w:r>
    </w:p>
    <w:p w14:paraId="721F85D6" w14:textId="77777777" w:rsidR="00CD55C9" w:rsidRPr="00D711F3" w:rsidRDefault="00CD55C9" w:rsidP="00CD55C9">
      <w:pPr>
        <w:pStyle w:val="KTRBodyMain"/>
        <w:jc w:val="both"/>
        <w:rPr>
          <w:lang w:eastAsia="en-GB"/>
        </w:rPr>
      </w:pPr>
      <w:r w:rsidRPr="00D711F3">
        <w:rPr>
          <w:lang w:eastAsia="en-GB"/>
        </w:rPr>
        <w:t xml:space="preserve">The CTA </w:t>
      </w:r>
      <w:r w:rsidRPr="00D51148">
        <w:rPr>
          <w:rStyle w:val="Strong"/>
        </w:rPr>
        <w:t>‘are you getting close to X serves of vegetables a day?’</w:t>
      </w:r>
      <w:r w:rsidRPr="00D711F3">
        <w:rPr>
          <w:lang w:eastAsia="en-GB"/>
        </w:rPr>
        <w:t xml:space="preserve"> was also felt to be appealing tonally, and garnered self-reflection amon</w:t>
      </w:r>
      <w:r w:rsidR="00086224">
        <w:rPr>
          <w:lang w:eastAsia="en-GB"/>
        </w:rPr>
        <w:t xml:space="preserve">gst some participants. </w:t>
      </w:r>
      <w:r w:rsidRPr="00D711F3">
        <w:rPr>
          <w:lang w:eastAsia="en-GB"/>
        </w:rPr>
        <w:t>However, it was not as appealing as the ‘handful’ CTA, no</w:t>
      </w:r>
      <w:r w:rsidR="009C7363">
        <w:rPr>
          <w:lang w:eastAsia="en-GB"/>
        </w:rPr>
        <w:t>r</w:t>
      </w:r>
      <w:r w:rsidRPr="00D711F3">
        <w:rPr>
          <w:lang w:eastAsia="en-GB"/>
        </w:rPr>
        <w:t xml:space="preserve"> did it create the strong visual image o</w:t>
      </w:r>
      <w:r w:rsidR="00086224">
        <w:rPr>
          <w:lang w:eastAsia="en-GB"/>
        </w:rPr>
        <w:t xml:space="preserve">f adding vegetables to a meal. </w:t>
      </w:r>
      <w:r w:rsidRPr="00D711F3">
        <w:rPr>
          <w:lang w:eastAsia="en-GB"/>
        </w:rPr>
        <w:t>Most participants felt that 3 serves would be the biggest number of serves that could be inserted into this statement and still feel achievable. This CTA, along with the others was als</w:t>
      </w:r>
      <w:r w:rsidR="00086224">
        <w:rPr>
          <w:lang w:eastAsia="en-GB"/>
        </w:rPr>
        <w:t>o weakened by the word ‘serve’.</w:t>
      </w:r>
      <w:r w:rsidRPr="00D711F3">
        <w:rPr>
          <w:lang w:eastAsia="en-GB"/>
        </w:rPr>
        <w:t xml:space="preserve"> The immediate reaction to this CTA was to question how much a ‘serve’ was, rather than immediately imagine oneself adding a handful of chopped vegetables.</w:t>
      </w:r>
    </w:p>
    <w:p w14:paraId="3E5E6531" w14:textId="77777777" w:rsidR="00CD55C9" w:rsidRPr="00D711F3" w:rsidRDefault="00CD55C9" w:rsidP="00CD55C9">
      <w:pPr>
        <w:pStyle w:val="KTRBodyMain"/>
        <w:jc w:val="both"/>
        <w:rPr>
          <w:lang w:eastAsia="en-GB"/>
        </w:rPr>
      </w:pPr>
      <w:r w:rsidRPr="00D711F3">
        <w:rPr>
          <w:lang w:eastAsia="en-GB"/>
        </w:rPr>
        <w:t>For this reason, the other CTAs that included the wording ‘</w:t>
      </w:r>
      <w:r w:rsidRPr="00D51148">
        <w:rPr>
          <w:rStyle w:val="Strong"/>
        </w:rPr>
        <w:t>serves</w:t>
      </w:r>
      <w:r w:rsidRPr="00D711F3">
        <w:rPr>
          <w:lang w:eastAsia="en-GB"/>
        </w:rPr>
        <w:t>’ or ‘</w:t>
      </w:r>
      <w:r w:rsidRPr="00D51148">
        <w:rPr>
          <w:rStyle w:val="Strong"/>
        </w:rPr>
        <w:t>extra serve</w:t>
      </w:r>
      <w:r w:rsidRPr="00D51148">
        <w:rPr>
          <w:lang w:eastAsia="en-GB"/>
        </w:rPr>
        <w:t>’</w:t>
      </w:r>
      <w:r w:rsidR="00086224">
        <w:rPr>
          <w:lang w:eastAsia="en-GB"/>
        </w:rPr>
        <w:t xml:space="preserve"> were not well endorsed. </w:t>
      </w:r>
      <w:r w:rsidRPr="00D711F3">
        <w:rPr>
          <w:lang w:eastAsia="en-GB"/>
        </w:rPr>
        <w:t>In particular for many of the overweight and obese participants, who felt that they already eat too much food, any messaging about adding/eating more (of anything) was felt to be contrary to what they ‘should’ be doing, and thus lacked legitimacy.</w:t>
      </w:r>
    </w:p>
    <w:p w14:paraId="465CEBC8" w14:textId="77777777" w:rsidR="00CD55C9" w:rsidRPr="00D711F3" w:rsidRDefault="00CD55C9" w:rsidP="00CD55C9">
      <w:pPr>
        <w:pStyle w:val="KTRBodyMain"/>
        <w:jc w:val="both"/>
        <w:rPr>
          <w:lang w:eastAsia="en-GB"/>
        </w:rPr>
      </w:pPr>
      <w:r w:rsidRPr="00D711F3">
        <w:rPr>
          <w:lang w:eastAsia="en-GB"/>
        </w:rPr>
        <w:lastRenderedPageBreak/>
        <w:t xml:space="preserve">CTAs that included </w:t>
      </w:r>
      <w:r w:rsidRPr="00D51148">
        <w:rPr>
          <w:rStyle w:val="Strong"/>
        </w:rPr>
        <w:t>a quantified target</w:t>
      </w:r>
      <w:r w:rsidRPr="00D711F3">
        <w:rPr>
          <w:lang w:eastAsia="en-GB"/>
        </w:rPr>
        <w:t xml:space="preserve"> were rejected by all but some in t</w:t>
      </w:r>
      <w:r w:rsidR="00086224">
        <w:rPr>
          <w:lang w:eastAsia="en-GB"/>
        </w:rPr>
        <w:t xml:space="preserve">he normal weight participants. </w:t>
      </w:r>
      <w:r w:rsidRPr="00D711F3">
        <w:rPr>
          <w:lang w:eastAsia="en-GB"/>
        </w:rPr>
        <w:t>In particular, some men in the normal weight groups gravitated towards a quantified target (3 serves) because they liked the challe</w:t>
      </w:r>
      <w:r w:rsidR="00086224">
        <w:rPr>
          <w:lang w:eastAsia="en-GB"/>
        </w:rPr>
        <w:t xml:space="preserve">nge of working towards a goal. </w:t>
      </w:r>
      <w:r w:rsidRPr="00D711F3">
        <w:rPr>
          <w:lang w:eastAsia="en-GB"/>
        </w:rPr>
        <w:t>However in the main, participants and in particular those in the overweight and obese groups felt that a quantified target was se</w:t>
      </w:r>
      <w:r w:rsidR="00086224">
        <w:rPr>
          <w:lang w:eastAsia="en-GB"/>
        </w:rPr>
        <w:t xml:space="preserve">tting them up to fail. </w:t>
      </w:r>
      <w:r w:rsidRPr="00D711F3">
        <w:rPr>
          <w:lang w:eastAsia="en-GB"/>
        </w:rPr>
        <w:t xml:space="preserve">The tipping point for quantification was </w:t>
      </w:r>
      <w:r w:rsidRPr="00213AE4">
        <w:rPr>
          <w:rStyle w:val="KTRBodymainUnderlineChar"/>
        </w:rPr>
        <w:t>unanimously 3 serves</w:t>
      </w:r>
      <w:r w:rsidRPr="00D711F3">
        <w:rPr>
          <w:lang w:eastAsia="en-GB"/>
        </w:rPr>
        <w:t>, anything above that was felt to be</w:t>
      </w:r>
      <w:r w:rsidR="00086224">
        <w:rPr>
          <w:lang w:eastAsia="en-GB"/>
        </w:rPr>
        <w:t xml:space="preserve"> unrealistic and unachievable. </w:t>
      </w:r>
      <w:r w:rsidRPr="00D711F3">
        <w:rPr>
          <w:lang w:eastAsia="en-GB"/>
        </w:rPr>
        <w:t>However even those that were open to messaging around 3 serves could not articulate how much (quantity) was in a serve and there was a general consensus that messaging around serves of vegetables was unhelpful unless it was accompanied with depictions of serves of all the different vegetables that they were interested in.</w:t>
      </w:r>
    </w:p>
    <w:p w14:paraId="75CE2F78" w14:textId="77777777" w:rsidR="001972C4" w:rsidRDefault="00CD55C9" w:rsidP="001972C4">
      <w:pPr>
        <w:pStyle w:val="KTRBodyMain"/>
        <w:jc w:val="both"/>
        <w:rPr>
          <w:lang w:eastAsia="en-GB"/>
        </w:rPr>
      </w:pPr>
      <w:r w:rsidRPr="00D711F3">
        <w:rPr>
          <w:lang w:eastAsia="en-GB"/>
        </w:rPr>
        <w:t xml:space="preserve">The CTA </w:t>
      </w:r>
      <w:r w:rsidRPr="00D711F3">
        <w:rPr>
          <w:b/>
          <w:lang w:eastAsia="en-GB"/>
        </w:rPr>
        <w:t>‘</w:t>
      </w:r>
      <w:r w:rsidRPr="00D51148">
        <w:rPr>
          <w:rStyle w:val="Strong"/>
        </w:rPr>
        <w:t>eat more vegetables</w:t>
      </w:r>
      <w:r w:rsidRPr="00D51148">
        <w:rPr>
          <w:lang w:eastAsia="en-GB"/>
        </w:rPr>
        <w:t>’</w:t>
      </w:r>
      <w:r w:rsidRPr="00D711F3">
        <w:rPr>
          <w:lang w:eastAsia="en-GB"/>
        </w:rPr>
        <w:t xml:space="preserve"> was universally regarded as too general, and too authoritative in tone.</w:t>
      </w:r>
    </w:p>
    <w:p w14:paraId="02000A4E" w14:textId="77777777" w:rsidR="00907677" w:rsidRDefault="00CD55C9" w:rsidP="00D51148">
      <w:pPr>
        <w:pStyle w:val="Heading4underline"/>
        <w:rPr>
          <w:lang w:eastAsia="en-GB"/>
        </w:rPr>
      </w:pPr>
      <w:r w:rsidRPr="00CD44A9">
        <w:rPr>
          <w:lang w:eastAsia="en-GB"/>
        </w:rPr>
        <w:t xml:space="preserve">The language of vegetables </w:t>
      </w:r>
    </w:p>
    <w:p w14:paraId="5698019D" w14:textId="77777777" w:rsidR="00907677" w:rsidRDefault="00CD55C9" w:rsidP="00CD55C9">
      <w:pPr>
        <w:pStyle w:val="KTRBodyMain"/>
        <w:jc w:val="both"/>
        <w:rPr>
          <w:lang w:eastAsia="en-GB"/>
        </w:rPr>
      </w:pPr>
      <w:r w:rsidRPr="00D711F3">
        <w:rPr>
          <w:lang w:eastAsia="en-GB"/>
        </w:rPr>
        <w:t>Following the discussion around the CTAs, the moderator explored through a quick pen and paper task, a potential vocabulary that could be used to make vegetabl</w:t>
      </w:r>
      <w:r w:rsidR="00086224">
        <w:rPr>
          <w:lang w:eastAsia="en-GB"/>
        </w:rPr>
        <w:t>es sound more appealing.</w:t>
      </w:r>
      <w:r w:rsidRPr="00D711F3">
        <w:rPr>
          <w:lang w:eastAsia="en-GB"/>
        </w:rPr>
        <w:t xml:space="preserve"> The impetus for this task came from the first stage of qualitative research, which found that just the word ‘vegetables’ conjured up negative imagery and memories amongst many participants. </w:t>
      </w:r>
    </w:p>
    <w:p w14:paraId="2082D57B" w14:textId="77777777" w:rsidR="00CD55C9" w:rsidRDefault="00CD55C9" w:rsidP="00CD55C9">
      <w:pPr>
        <w:pStyle w:val="KTRBodyMain"/>
        <w:jc w:val="both"/>
        <w:rPr>
          <w:lang w:eastAsia="en-GB"/>
        </w:rPr>
      </w:pPr>
      <w:r w:rsidRPr="00D711F3">
        <w:rPr>
          <w:lang w:eastAsia="en-GB"/>
        </w:rPr>
        <w:t>Similarly, in this second qualitative stage, those that consumed insufficient amounts of vegetables spoke of having a narrow range of vegetables in their weekly diet</w:t>
      </w:r>
      <w:r w:rsidR="00F44437">
        <w:rPr>
          <w:lang w:eastAsia="en-GB"/>
        </w:rPr>
        <w:t>/</w:t>
      </w:r>
      <w:r w:rsidRPr="00D711F3">
        <w:rPr>
          <w:lang w:eastAsia="en-GB"/>
        </w:rPr>
        <w:t>meal plan, which they attributed to the limited and unenjoyable vegetables that they themselves were served in childhood.</w:t>
      </w:r>
    </w:p>
    <w:p w14:paraId="56449A50" w14:textId="77777777" w:rsidR="00CD55C9" w:rsidRDefault="009C7CE2" w:rsidP="00296C44">
      <w:pPr>
        <w:pStyle w:val="Quote"/>
        <w:spacing w:before="60"/>
      </w:pPr>
      <w:r>
        <w:t>‘</w:t>
      </w:r>
      <w:r w:rsidR="00CD55C9" w:rsidRPr="00935369">
        <w:t>I’m always a bit hesitant because my mum was so unadventurous, you know, cauliflower, peas, potatoes, or maybe beans, so I’m actually scared of a lot of v</w:t>
      </w:r>
      <w:r w:rsidR="00CD55C9" w:rsidRPr="009D2861">
        <w:t>egetables, I just don’t know how to cook them.</w:t>
      </w:r>
      <w:r>
        <w:t>’</w:t>
      </w:r>
      <w:r w:rsidR="00CD55C9" w:rsidRPr="009D2861">
        <w:t xml:space="preserve"> (Mother, </w:t>
      </w:r>
      <w:r w:rsidR="009B60C8">
        <w:t>25-39</w:t>
      </w:r>
      <w:r w:rsidR="00CD55C9" w:rsidRPr="009D2861">
        <w:t xml:space="preserve"> </w:t>
      </w:r>
      <w:r w:rsidR="0083244C" w:rsidRPr="009D2861">
        <w:t>y</w:t>
      </w:r>
      <w:r w:rsidR="009D2861" w:rsidRPr="009D2861">
        <w:t>ear</w:t>
      </w:r>
      <w:r w:rsidR="0083244C" w:rsidRPr="009D2861">
        <w:t>s</w:t>
      </w:r>
      <w:r w:rsidR="00CE4AEA">
        <w:t>, Melbourne</w:t>
      </w:r>
      <w:r w:rsidR="00CD55C9" w:rsidRPr="009D2861">
        <w:t>)</w:t>
      </w:r>
    </w:p>
    <w:p w14:paraId="20E0C59B" w14:textId="77777777" w:rsidR="00907677" w:rsidRDefault="00CD55C9" w:rsidP="00CD55C9">
      <w:pPr>
        <w:pStyle w:val="KTRBodyMain"/>
        <w:tabs>
          <w:tab w:val="left" w:pos="2112"/>
        </w:tabs>
        <w:jc w:val="both"/>
        <w:rPr>
          <w:lang w:eastAsia="en-GB"/>
        </w:rPr>
      </w:pPr>
      <w:r w:rsidRPr="00D711F3">
        <w:rPr>
          <w:lang w:eastAsia="en-GB"/>
        </w:rPr>
        <w:t>Using more descriptive vocabulary for vegetables was felt to be most important (influential) in the promotion of snack swaps, when deci</w:t>
      </w:r>
      <w:r w:rsidR="00086224">
        <w:rPr>
          <w:lang w:eastAsia="en-GB"/>
        </w:rPr>
        <w:t>sion making is often impulsive.</w:t>
      </w:r>
      <w:r w:rsidRPr="00D711F3">
        <w:rPr>
          <w:lang w:eastAsia="en-GB"/>
        </w:rPr>
        <w:t xml:space="preserve"> In these moments, language that builds the anticipated eating experience or anticipated reward, by describing gratifying flavours, texture and mouth feel can potentially influence the in-the-moment decision. </w:t>
      </w:r>
    </w:p>
    <w:p w14:paraId="6A099D47" w14:textId="77777777" w:rsidR="005F3187" w:rsidRPr="00D711F3" w:rsidRDefault="00CD55C9" w:rsidP="00CD55C9">
      <w:pPr>
        <w:pStyle w:val="KTRBodyMain"/>
        <w:rPr>
          <w:lang w:eastAsia="en-GB"/>
        </w:rPr>
      </w:pPr>
      <w:r w:rsidRPr="00D711F3">
        <w:rPr>
          <w:lang w:eastAsia="en-GB"/>
        </w:rPr>
        <w:t>Descriptions that were consistently recorded by participants across all groups were: crunchy, crispy, tasty, colourful, fresh, healthy, bright, juicy, sweet</w:t>
      </w:r>
      <w:r w:rsidR="00086224">
        <w:rPr>
          <w:lang w:eastAsia="en-GB"/>
        </w:rPr>
        <w:t xml:space="preserve">, delicious, zesty, ripe, </w:t>
      </w:r>
      <w:r w:rsidR="00E4460C">
        <w:rPr>
          <w:lang w:eastAsia="en-GB"/>
        </w:rPr>
        <w:t>and raw</w:t>
      </w:r>
      <w:r w:rsidR="00086224">
        <w:rPr>
          <w:lang w:eastAsia="en-GB"/>
        </w:rPr>
        <w:t xml:space="preserve">. </w:t>
      </w:r>
      <w:r w:rsidRPr="00D711F3">
        <w:rPr>
          <w:lang w:eastAsia="en-GB"/>
        </w:rPr>
        <w:t xml:space="preserve">Furthermore, using the fruit name combined with a descriptor (such </w:t>
      </w:r>
      <w:r w:rsidRPr="007D6639">
        <w:rPr>
          <w:lang w:eastAsia="en-GB"/>
        </w:rPr>
        <w:t xml:space="preserve">as </w:t>
      </w:r>
      <w:r w:rsidR="007D6639" w:rsidRPr="007D6639">
        <w:rPr>
          <w:lang w:eastAsia="en-GB"/>
        </w:rPr>
        <w:t>“</w:t>
      </w:r>
      <w:r w:rsidRPr="007D6639">
        <w:rPr>
          <w:lang w:eastAsia="en-GB"/>
        </w:rPr>
        <w:t>crunchy</w:t>
      </w:r>
      <w:r w:rsidR="007D6639" w:rsidRPr="007D6639">
        <w:rPr>
          <w:lang w:eastAsia="en-GB"/>
        </w:rPr>
        <w:t xml:space="preserve">” </w:t>
      </w:r>
      <w:r w:rsidRPr="007D6639">
        <w:rPr>
          <w:lang w:eastAsia="en-GB"/>
        </w:rPr>
        <w:t>carrot</w:t>
      </w:r>
      <w:r w:rsidRPr="00D711F3">
        <w:rPr>
          <w:lang w:eastAsia="en-GB"/>
        </w:rPr>
        <w:t xml:space="preserve"> sticks) was felt to be a better way to promot</w:t>
      </w:r>
      <w:r w:rsidR="00562839">
        <w:rPr>
          <w:lang w:eastAsia="en-GB"/>
        </w:rPr>
        <w:t>e swaps rather than just saying</w:t>
      </w:r>
      <w:r w:rsidRPr="00D711F3">
        <w:rPr>
          <w:lang w:eastAsia="en-GB"/>
        </w:rPr>
        <w:t xml:space="preserve"> ‘vegetables’.</w:t>
      </w:r>
      <w:r w:rsidR="005F3187">
        <w:rPr>
          <w:lang w:eastAsia="en-GB"/>
        </w:rPr>
        <w:t xml:space="preserve"> This is also true for language regarding fruit (i.e. </w:t>
      </w:r>
      <w:r w:rsidR="005F3187" w:rsidRPr="007D6639">
        <w:rPr>
          <w:lang w:eastAsia="en-GB"/>
        </w:rPr>
        <w:t>“juicy” peach</w:t>
      </w:r>
      <w:r w:rsidR="005F3187">
        <w:rPr>
          <w:lang w:eastAsia="en-GB"/>
        </w:rPr>
        <w:t>).</w:t>
      </w:r>
    </w:p>
    <w:p w14:paraId="0DE3A20F" w14:textId="77777777" w:rsidR="00CD55C9" w:rsidRPr="00D711F3" w:rsidRDefault="00CD55C9" w:rsidP="000A2A64">
      <w:pPr>
        <w:pStyle w:val="Heading3KTRHeading31"/>
        <w:rPr>
          <w:lang w:eastAsia="en-GB"/>
        </w:rPr>
      </w:pPr>
      <w:r w:rsidRPr="00D711F3">
        <w:rPr>
          <w:lang w:eastAsia="en-GB"/>
        </w:rPr>
        <w:t>The value of colour</w:t>
      </w:r>
    </w:p>
    <w:p w14:paraId="70CCD730" w14:textId="77777777" w:rsidR="00907677" w:rsidRDefault="00CD55C9" w:rsidP="00CD55C9">
      <w:pPr>
        <w:pStyle w:val="KTRBodyMain"/>
        <w:jc w:val="both"/>
        <w:rPr>
          <w:lang w:eastAsia="en-GB"/>
        </w:rPr>
      </w:pPr>
      <w:r w:rsidRPr="00D711F3">
        <w:rPr>
          <w:lang w:eastAsia="en-GB"/>
        </w:rPr>
        <w:t>Making reference to ‘colour’ when talking about vegetables, more so than fruit, worke</w:t>
      </w:r>
      <w:r w:rsidR="00086224">
        <w:rPr>
          <w:lang w:eastAsia="en-GB"/>
        </w:rPr>
        <w:t>d as a euphemism for ‘variety’.</w:t>
      </w:r>
      <w:r w:rsidRPr="00D711F3">
        <w:rPr>
          <w:lang w:eastAsia="en-GB"/>
        </w:rPr>
        <w:t xml:space="preserve"> Participants were able to explore and name vegetables according to colour, and referencing colour acted as a short-cut to including a variety of vegetables into a meal (adding colour = add variety through </w:t>
      </w:r>
      <w:r w:rsidR="00086224">
        <w:rPr>
          <w:lang w:eastAsia="en-GB"/>
        </w:rPr>
        <w:t>different coloured vegetables).</w:t>
      </w:r>
      <w:r w:rsidRPr="00D711F3">
        <w:rPr>
          <w:lang w:eastAsia="en-GB"/>
        </w:rPr>
        <w:t xml:space="preserve"> Participants could recognise, and agree, that adding colour to </w:t>
      </w:r>
      <w:r w:rsidR="00086224">
        <w:rPr>
          <w:lang w:eastAsia="en-GB"/>
        </w:rPr>
        <w:t>a meal made the dish healthier.</w:t>
      </w:r>
      <w:r w:rsidRPr="00D711F3">
        <w:rPr>
          <w:lang w:eastAsia="en-GB"/>
        </w:rPr>
        <w:t xml:space="preserve"> Colour also linked well with the earlier discussion about ‘handfuls’, with participants able to imagine adding handfuls of colour, through an additional one or two types of vegetables. </w:t>
      </w:r>
    </w:p>
    <w:p w14:paraId="7D68400C" w14:textId="6F94F3DC" w:rsidR="00CD55C9" w:rsidRPr="00D711F3" w:rsidRDefault="00CD55C9" w:rsidP="00CD55C9">
      <w:pPr>
        <w:pStyle w:val="KTRBodyMain"/>
        <w:jc w:val="both"/>
        <w:rPr>
          <w:lang w:eastAsia="en-GB"/>
        </w:rPr>
      </w:pPr>
      <w:r w:rsidRPr="00D711F3">
        <w:rPr>
          <w:lang w:eastAsia="en-GB"/>
        </w:rPr>
        <w:lastRenderedPageBreak/>
        <w:t>However, participants also acknowledged that adding colour did not automatically mean the dish would taste better, and it coul</w:t>
      </w:r>
      <w:r w:rsidR="00086224">
        <w:rPr>
          <w:lang w:eastAsia="en-GB"/>
        </w:rPr>
        <w:t xml:space="preserve">d also take longer to prepare. </w:t>
      </w:r>
      <w:r w:rsidRPr="00D711F3">
        <w:rPr>
          <w:lang w:eastAsia="en-GB"/>
        </w:rPr>
        <w:t>A majority of meal preparers in the research reported wanting quick and easy ideas and recipes to assist them in preparing colourful, tasty meals or adding colour to their existing ‘monochrome meals’ such as spaghetti bolognaise, beef stroganoff, p</w:t>
      </w:r>
      <w:r w:rsidR="00086224">
        <w:rPr>
          <w:lang w:eastAsia="en-GB"/>
        </w:rPr>
        <w:t xml:space="preserve">asta carbonara, beef stew </w:t>
      </w:r>
      <w:r w:rsidR="0023061B">
        <w:rPr>
          <w:lang w:eastAsia="en-GB"/>
        </w:rPr>
        <w:t>etc.</w:t>
      </w:r>
    </w:p>
    <w:p w14:paraId="236E170E" w14:textId="77777777" w:rsidR="00CD55C9" w:rsidRPr="00D711F3" w:rsidRDefault="00CD55C9" w:rsidP="000A2A64">
      <w:pPr>
        <w:pStyle w:val="Heading3"/>
        <w:rPr>
          <w:lang w:eastAsia="en-GB"/>
        </w:rPr>
      </w:pPr>
      <w:r w:rsidRPr="00D711F3">
        <w:rPr>
          <w:lang w:eastAsia="en-GB"/>
        </w:rPr>
        <w:t>Limiting discretionary foods</w:t>
      </w:r>
    </w:p>
    <w:p w14:paraId="51772FF4" w14:textId="3B58BE29" w:rsidR="00CD55C9" w:rsidRPr="00D711F3" w:rsidRDefault="00CD55C9" w:rsidP="009C7363">
      <w:pPr>
        <w:pStyle w:val="KTRBodyMain"/>
        <w:jc w:val="both"/>
        <w:rPr>
          <w:lang w:eastAsia="en-GB"/>
        </w:rPr>
      </w:pPr>
      <w:r w:rsidRPr="00D711F3">
        <w:rPr>
          <w:lang w:eastAsia="en-GB"/>
        </w:rPr>
        <w:t xml:space="preserve">Eight discretionary food CTAs were shown to participants, enabling discussion around limiting sweet and salty snacks via swapping, </w:t>
      </w:r>
      <w:r w:rsidR="0023061B" w:rsidRPr="00D711F3">
        <w:rPr>
          <w:lang w:eastAsia="en-GB"/>
        </w:rPr>
        <w:t>planning</w:t>
      </w:r>
      <w:r w:rsidRPr="00D711F3">
        <w:rPr>
          <w:lang w:eastAsia="en-GB"/>
        </w:rPr>
        <w:t xml:space="preserve">, cutting back, </w:t>
      </w:r>
      <w:r w:rsidR="00E4460C" w:rsidRPr="00D711F3">
        <w:rPr>
          <w:lang w:eastAsia="en-GB"/>
        </w:rPr>
        <w:t>and avoiding</w:t>
      </w:r>
      <w:r w:rsidRPr="00D711F3">
        <w:rPr>
          <w:lang w:eastAsia="en-GB"/>
        </w:rPr>
        <w:t xml:space="preserve"> processed foods and to challenge the e</w:t>
      </w:r>
      <w:r w:rsidR="00086224">
        <w:rPr>
          <w:lang w:eastAsia="en-GB"/>
        </w:rPr>
        <w:t xml:space="preserve">xcuse of having a sweet tooth. </w:t>
      </w:r>
      <w:r w:rsidRPr="00D711F3">
        <w:rPr>
          <w:lang w:eastAsia="en-GB"/>
        </w:rPr>
        <w:t>The CTAs were:</w:t>
      </w:r>
    </w:p>
    <w:p w14:paraId="6477827F" w14:textId="77777777" w:rsidR="00CD55C9" w:rsidRPr="00DA454E" w:rsidRDefault="00CD55C9">
      <w:pPr>
        <w:pStyle w:val="KTRBodyBulletlevel1"/>
      </w:pPr>
      <w:r w:rsidRPr="00DA454E">
        <w:t>Swap sugar snacks for fruit or vegetables whenever you can</w:t>
      </w:r>
    </w:p>
    <w:p w14:paraId="57D640B1" w14:textId="77777777" w:rsidR="00CD55C9" w:rsidRPr="00DA454E" w:rsidRDefault="00CD55C9">
      <w:pPr>
        <w:pStyle w:val="KTRBodyBulletlevel1"/>
      </w:pPr>
      <w:r w:rsidRPr="00DA454E">
        <w:t>Swap savoury &amp; salty snacks for fruit or vegetables whenever you can</w:t>
      </w:r>
    </w:p>
    <w:p w14:paraId="517C981F" w14:textId="77777777" w:rsidR="00CD55C9" w:rsidRPr="00DA454E" w:rsidRDefault="00CD55C9">
      <w:pPr>
        <w:pStyle w:val="KTRBodyBulletlevel1"/>
      </w:pPr>
      <w:r w:rsidRPr="00DA454E">
        <w:t>Cut back on sweet snacks whenever you can</w:t>
      </w:r>
    </w:p>
    <w:p w14:paraId="33E4C497" w14:textId="77777777" w:rsidR="00CD55C9" w:rsidRPr="00DA454E" w:rsidRDefault="00CD55C9">
      <w:pPr>
        <w:pStyle w:val="KTRBodyBulletlevel1"/>
      </w:pPr>
      <w:r w:rsidRPr="00DA454E">
        <w:t>Cut back on take away foods whenever you can</w:t>
      </w:r>
    </w:p>
    <w:p w14:paraId="6A569AD6" w14:textId="77777777" w:rsidR="00CD55C9" w:rsidRPr="00DA454E" w:rsidRDefault="00CD55C9">
      <w:pPr>
        <w:pStyle w:val="KTRBodyBulletlevel1"/>
      </w:pPr>
      <w:r w:rsidRPr="00DA454E">
        <w:t>Limit sweet snacks whenever you can</w:t>
      </w:r>
    </w:p>
    <w:p w14:paraId="177EF69C" w14:textId="77777777" w:rsidR="00CD55C9" w:rsidRPr="00DA454E" w:rsidRDefault="00CD55C9">
      <w:pPr>
        <w:pStyle w:val="KTRBodyBulletlevel1"/>
      </w:pPr>
      <w:r w:rsidRPr="00DA454E">
        <w:t>Plan your snacks or lunches ahead of time</w:t>
      </w:r>
    </w:p>
    <w:p w14:paraId="7CC7839A" w14:textId="77777777" w:rsidR="00CD55C9" w:rsidRPr="00DA454E" w:rsidRDefault="00CD55C9">
      <w:pPr>
        <w:pStyle w:val="KTRBodyBulletlevel1"/>
      </w:pPr>
      <w:r w:rsidRPr="00DA454E">
        <w:t>Having a ‘sweet tooth’ is not an excuse to eat unhealthy foods whenever you like</w:t>
      </w:r>
    </w:p>
    <w:p w14:paraId="0D10AF59" w14:textId="77777777" w:rsidR="00CD55C9" w:rsidRPr="00DA454E" w:rsidRDefault="00CD55C9">
      <w:pPr>
        <w:pStyle w:val="KTRBodyBulletlevel1"/>
      </w:pPr>
      <w:r w:rsidRPr="00DA454E">
        <w:t>Cut back on processed packaged foods whenever you can</w:t>
      </w:r>
    </w:p>
    <w:p w14:paraId="54239B4F" w14:textId="2D4EA67D" w:rsidR="001972C4" w:rsidRDefault="00CD55C9" w:rsidP="001972C4">
      <w:pPr>
        <w:pStyle w:val="KTRBodyMain"/>
        <w:jc w:val="both"/>
        <w:rPr>
          <w:lang w:eastAsia="en-GB"/>
        </w:rPr>
      </w:pPr>
      <w:r w:rsidRPr="00D711F3">
        <w:rPr>
          <w:lang w:eastAsia="en-GB"/>
        </w:rPr>
        <w:t xml:space="preserve">The CTA’s that were received most favourably were those concerned with </w:t>
      </w:r>
      <w:r w:rsidRPr="00D51148">
        <w:rPr>
          <w:rStyle w:val="Strong"/>
        </w:rPr>
        <w:t>planning</w:t>
      </w:r>
      <w:r w:rsidRPr="00D711F3">
        <w:rPr>
          <w:lang w:eastAsia="en-GB"/>
        </w:rPr>
        <w:t xml:space="preserve"> and </w:t>
      </w:r>
      <w:r w:rsidRPr="00D51148">
        <w:rPr>
          <w:rStyle w:val="Strong"/>
        </w:rPr>
        <w:t>swapping</w:t>
      </w:r>
      <w:r w:rsidR="00086224">
        <w:rPr>
          <w:lang w:eastAsia="en-GB"/>
        </w:rPr>
        <w:t xml:space="preserve">. </w:t>
      </w:r>
      <w:r w:rsidRPr="00D711F3">
        <w:rPr>
          <w:lang w:eastAsia="en-GB"/>
        </w:rPr>
        <w:t>Least preferred was the idea of challenging the exc</w:t>
      </w:r>
      <w:r w:rsidR="00086224">
        <w:rPr>
          <w:lang w:eastAsia="en-GB"/>
        </w:rPr>
        <w:t xml:space="preserve">use of having a ‘sweet tooth’. </w:t>
      </w:r>
      <w:r w:rsidRPr="00D711F3">
        <w:rPr>
          <w:lang w:eastAsia="en-GB"/>
        </w:rPr>
        <w:t>The terms ‘cut back’ and ‘limit’ were felt to say the same thing, and there was no clear preferenc</w:t>
      </w:r>
      <w:r w:rsidR="00086224">
        <w:rPr>
          <w:lang w:eastAsia="en-GB"/>
        </w:rPr>
        <w:t xml:space="preserve">e for one term over the other. </w:t>
      </w:r>
      <w:r w:rsidR="0023061B" w:rsidRPr="00D711F3">
        <w:rPr>
          <w:lang w:eastAsia="en-GB"/>
        </w:rPr>
        <w:t>However,</w:t>
      </w:r>
      <w:r w:rsidRPr="00D711F3">
        <w:rPr>
          <w:lang w:eastAsia="en-GB"/>
        </w:rPr>
        <w:t xml:space="preserve"> the phrasing ‘whenever you can’ was rejected almost unanimously, on the grounds that it allowed too much leeway and wouldn’t be taken seriously or urgently.</w:t>
      </w:r>
    </w:p>
    <w:p w14:paraId="750A0574" w14:textId="77777777" w:rsidR="00CD55C9" w:rsidRPr="00CD44A9" w:rsidRDefault="00CD55C9" w:rsidP="00D51148">
      <w:pPr>
        <w:pStyle w:val="Heading4underline"/>
        <w:rPr>
          <w:lang w:eastAsia="en-GB"/>
        </w:rPr>
      </w:pPr>
      <w:r w:rsidRPr="00CD44A9">
        <w:rPr>
          <w:lang w:eastAsia="en-GB"/>
        </w:rPr>
        <w:t>Plan your snacks or lunches ahead of time</w:t>
      </w:r>
    </w:p>
    <w:p w14:paraId="1C803897" w14:textId="1D37DD31" w:rsidR="00CD55C9" w:rsidRPr="00D711F3" w:rsidRDefault="00CD55C9" w:rsidP="009C7363">
      <w:pPr>
        <w:pStyle w:val="KTRBodyMain"/>
        <w:jc w:val="both"/>
        <w:rPr>
          <w:lang w:eastAsia="en-GB"/>
        </w:rPr>
      </w:pPr>
      <w:r w:rsidRPr="00D711F3">
        <w:rPr>
          <w:lang w:eastAsia="en-GB"/>
        </w:rPr>
        <w:t>The ‘</w:t>
      </w:r>
      <w:r w:rsidRPr="00D51148">
        <w:rPr>
          <w:rStyle w:val="Strong"/>
        </w:rPr>
        <w:t>plan ahead</w:t>
      </w:r>
      <w:r w:rsidRPr="009C7363">
        <w:rPr>
          <w:lang w:eastAsia="en-GB"/>
        </w:rPr>
        <w:t>’</w:t>
      </w:r>
      <w:r w:rsidRPr="00D711F3">
        <w:rPr>
          <w:lang w:eastAsia="en-GB"/>
        </w:rPr>
        <w:t xml:space="preserve"> CTA was preferred by those who were contemplating making changes, or who were </w:t>
      </w:r>
      <w:r w:rsidR="006226AF">
        <w:rPr>
          <w:lang w:eastAsia="en-GB"/>
        </w:rPr>
        <w:t>not yet contemplating change but were open to it</w:t>
      </w:r>
      <w:r w:rsidR="00086224">
        <w:rPr>
          <w:lang w:eastAsia="en-GB"/>
        </w:rPr>
        <w:t xml:space="preserve">. </w:t>
      </w:r>
      <w:r w:rsidR="0023061B" w:rsidRPr="00D711F3">
        <w:rPr>
          <w:lang w:eastAsia="en-GB"/>
        </w:rPr>
        <w:t>Planning</w:t>
      </w:r>
      <w:r w:rsidRPr="00D711F3">
        <w:rPr>
          <w:lang w:eastAsia="en-GB"/>
        </w:rPr>
        <w:t xml:space="preserve"> was felt to be a way </w:t>
      </w:r>
      <w:r w:rsidR="009C7363">
        <w:rPr>
          <w:lang w:eastAsia="en-GB"/>
        </w:rPr>
        <w:t>of</w:t>
      </w:r>
      <w:r w:rsidRPr="00D711F3">
        <w:rPr>
          <w:lang w:eastAsia="en-GB"/>
        </w:rPr>
        <w:t xml:space="preserve"> getting a healthy ch</w:t>
      </w:r>
      <w:r w:rsidR="00086224">
        <w:rPr>
          <w:lang w:eastAsia="en-GB"/>
        </w:rPr>
        <w:t>ange started that would work</w:t>
      </w:r>
      <w:r w:rsidR="006226AF">
        <w:rPr>
          <w:lang w:eastAsia="en-GB"/>
        </w:rPr>
        <w:t xml:space="preserve"> for participants</w:t>
      </w:r>
      <w:r w:rsidR="00086224">
        <w:rPr>
          <w:lang w:eastAsia="en-GB"/>
        </w:rPr>
        <w:t xml:space="preserve">. </w:t>
      </w:r>
      <w:r w:rsidRPr="00D711F3">
        <w:rPr>
          <w:lang w:eastAsia="en-GB"/>
        </w:rPr>
        <w:t>The ‘plan ahead’ CTA also stimulated contemplation amongst some overweight and obese ‘avoiders/deniers’ who related to the ‘truth’ that a lack of forward planning meant they were often caught out eating unhealthy snacks by default.</w:t>
      </w:r>
    </w:p>
    <w:p w14:paraId="7E07BFA9" w14:textId="77777777" w:rsidR="00907677" w:rsidRDefault="00CD55C9" w:rsidP="00CD55C9">
      <w:pPr>
        <w:pStyle w:val="KTRBodyMain"/>
        <w:jc w:val="both"/>
        <w:rPr>
          <w:lang w:eastAsia="en-GB"/>
        </w:rPr>
      </w:pPr>
      <w:r w:rsidRPr="00D711F3">
        <w:rPr>
          <w:lang w:eastAsia="en-GB"/>
        </w:rPr>
        <w:t>More broadly, there was strong endorsement for raising the consciousness of planning ahead to ensu</w:t>
      </w:r>
      <w:r w:rsidR="00086224">
        <w:rPr>
          <w:lang w:eastAsia="en-GB"/>
        </w:rPr>
        <w:t>re healthy choices are on hand.</w:t>
      </w:r>
      <w:r w:rsidRPr="00D711F3">
        <w:rPr>
          <w:lang w:eastAsia="en-GB"/>
        </w:rPr>
        <w:t xml:space="preserve"> Many participants, both men and women, recognised there were several benefits of meal and snack planning. </w:t>
      </w:r>
    </w:p>
    <w:p w14:paraId="0A50A930" w14:textId="05645672" w:rsidR="00CD55C9" w:rsidRPr="00D711F3" w:rsidRDefault="00CD55C9" w:rsidP="00CD55C9">
      <w:pPr>
        <w:pStyle w:val="KTRBodyMain"/>
        <w:jc w:val="both"/>
        <w:rPr>
          <w:lang w:eastAsia="en-GB"/>
        </w:rPr>
      </w:pPr>
      <w:r w:rsidRPr="00D711F3">
        <w:rPr>
          <w:lang w:eastAsia="en-GB"/>
        </w:rPr>
        <w:t xml:space="preserve">Planning snacks CTAs need to be contextualised to a variety of snack settings and occasions (at work, driving home from work, at home after work, coffee with friend, </w:t>
      </w:r>
      <w:r w:rsidR="0023061B" w:rsidRPr="00D711F3">
        <w:rPr>
          <w:lang w:eastAsia="en-GB"/>
        </w:rPr>
        <w:t>kids’</w:t>
      </w:r>
      <w:r w:rsidRPr="00D711F3">
        <w:rPr>
          <w:lang w:eastAsia="en-GB"/>
        </w:rPr>
        <w:t xml:space="preserve"> sports fixtures </w:t>
      </w:r>
      <w:r w:rsidR="0083244C" w:rsidRPr="00D711F3">
        <w:rPr>
          <w:lang w:eastAsia="en-GB"/>
        </w:rPr>
        <w:t>etc.</w:t>
      </w:r>
      <w:r w:rsidR="00086224">
        <w:rPr>
          <w:lang w:eastAsia="en-GB"/>
        </w:rPr>
        <w:t xml:space="preserve">), to be relevant and useful. </w:t>
      </w:r>
      <w:r w:rsidRPr="00D711F3">
        <w:rPr>
          <w:lang w:eastAsia="en-GB"/>
        </w:rPr>
        <w:t xml:space="preserve">Many participants, regardless of their endorsement of the </w:t>
      </w:r>
      <w:r w:rsidR="0023061B" w:rsidRPr="00D711F3">
        <w:rPr>
          <w:lang w:eastAsia="en-GB"/>
        </w:rPr>
        <w:t>plan</w:t>
      </w:r>
      <w:r w:rsidRPr="00D711F3">
        <w:rPr>
          <w:lang w:eastAsia="en-GB"/>
        </w:rPr>
        <w:t xml:space="preserve"> CTA, needed further suggestions</w:t>
      </w:r>
      <w:r w:rsidR="00086224">
        <w:rPr>
          <w:lang w:eastAsia="en-GB"/>
        </w:rPr>
        <w:t xml:space="preserve"> and ideas for healthy swaps. </w:t>
      </w:r>
      <w:r w:rsidRPr="00D711F3">
        <w:rPr>
          <w:lang w:eastAsia="en-GB"/>
        </w:rPr>
        <w:t>Reminding them to plan and pack a healthy snack was not enough, they lacked a ‘how to’ repertoire of healthy snack ideas to enable them</w:t>
      </w:r>
      <w:r w:rsidR="00086224">
        <w:rPr>
          <w:lang w:eastAsia="en-GB"/>
        </w:rPr>
        <w:t xml:space="preserve"> to act upon the CTA. </w:t>
      </w:r>
      <w:r w:rsidRPr="00D711F3">
        <w:rPr>
          <w:lang w:eastAsia="en-GB"/>
        </w:rPr>
        <w:t>Parents also bemoaned the lack of ‘child friendly’ suggestions for healthy filling snacks while on the go.</w:t>
      </w:r>
    </w:p>
    <w:p w14:paraId="53775467" w14:textId="77777777" w:rsidR="00CD55C9" w:rsidRDefault="00CD55C9" w:rsidP="00CD55C9">
      <w:pPr>
        <w:pStyle w:val="KTRBodyMain"/>
        <w:rPr>
          <w:lang w:eastAsia="en-GB"/>
        </w:rPr>
      </w:pPr>
      <w:r w:rsidRPr="00D711F3">
        <w:rPr>
          <w:lang w:eastAsia="en-GB"/>
        </w:rPr>
        <w:lastRenderedPageBreak/>
        <w:t>‘Plan ahead’ was also felt to apply to grocery shopping, with participants noting that to have healthy snacks on hand, one needed to plan for this in the grocery shop in the same way that they would need to plan and shop for healthy evening meals.</w:t>
      </w:r>
    </w:p>
    <w:p w14:paraId="23EDD593" w14:textId="77777777" w:rsidR="00CD55C9" w:rsidRPr="00D711F3" w:rsidRDefault="00CD55C9" w:rsidP="000A2A64">
      <w:pPr>
        <w:pStyle w:val="Heading3KTRHeading31"/>
        <w:rPr>
          <w:lang w:eastAsia="en-GB"/>
        </w:rPr>
      </w:pPr>
      <w:r w:rsidRPr="00D711F3">
        <w:rPr>
          <w:lang w:eastAsia="en-GB"/>
        </w:rPr>
        <w:t>Swaps</w:t>
      </w:r>
    </w:p>
    <w:p w14:paraId="7627404A" w14:textId="7F4F3938" w:rsidR="00907677" w:rsidRDefault="00CD55C9" w:rsidP="00CD55C9">
      <w:pPr>
        <w:pStyle w:val="KTRBodyMain"/>
        <w:jc w:val="both"/>
        <w:rPr>
          <w:lang w:eastAsia="en-GB"/>
        </w:rPr>
      </w:pPr>
      <w:r w:rsidRPr="00D711F3">
        <w:rPr>
          <w:lang w:eastAsia="en-GB"/>
        </w:rPr>
        <w:t xml:space="preserve">The positive reaction to this CTA resonated most strongly amongst participants who were preparing or ready to make healthy changes, or who were already healthy/normal weight but felt they could do better in this </w:t>
      </w:r>
      <w:r w:rsidR="0023061B" w:rsidRPr="00D711F3">
        <w:rPr>
          <w:lang w:eastAsia="en-GB"/>
        </w:rPr>
        <w:t>area</w:t>
      </w:r>
      <w:r w:rsidRPr="00D711F3">
        <w:rPr>
          <w:lang w:eastAsia="en-GB"/>
        </w:rPr>
        <w:t xml:space="preserve"> of change. </w:t>
      </w:r>
    </w:p>
    <w:p w14:paraId="5ADA598E" w14:textId="20BDF59C" w:rsidR="00CD55C9" w:rsidRPr="00D711F3" w:rsidRDefault="00CD55C9" w:rsidP="00CD55C9">
      <w:pPr>
        <w:pStyle w:val="KTRBodyMain"/>
        <w:jc w:val="both"/>
        <w:rPr>
          <w:lang w:eastAsia="en-GB"/>
        </w:rPr>
      </w:pPr>
      <w:r w:rsidRPr="00D711F3">
        <w:rPr>
          <w:lang w:eastAsia="en-GB"/>
        </w:rPr>
        <w:t>As discussed above under ‘</w:t>
      </w:r>
      <w:r w:rsidR="0023061B" w:rsidRPr="00D711F3">
        <w:rPr>
          <w:lang w:eastAsia="en-GB"/>
        </w:rPr>
        <w:t>plan</w:t>
      </w:r>
      <w:r w:rsidRPr="00D711F3">
        <w:rPr>
          <w:lang w:eastAsia="en-GB"/>
        </w:rPr>
        <w:t>’, swapping CTAs need to be contextualised to a variety of snack settings and occasions, and accompanied with a range of i</w:t>
      </w:r>
      <w:r w:rsidR="00086224">
        <w:rPr>
          <w:lang w:eastAsia="en-GB"/>
        </w:rPr>
        <w:t xml:space="preserve">deas for healthy alternatives. </w:t>
      </w:r>
      <w:r w:rsidRPr="00D711F3">
        <w:rPr>
          <w:lang w:eastAsia="en-GB"/>
        </w:rPr>
        <w:t>Motivating people to swap is only part of the solution to making dietary changes, participants were unable to enact a change without a range of suggestions for swaps that will suit their taste and the setting and meal occasion during which they are snacking.</w:t>
      </w:r>
    </w:p>
    <w:p w14:paraId="05AA9466" w14:textId="2AEA26F5" w:rsidR="00CD55C9" w:rsidRPr="00D711F3" w:rsidRDefault="00CD55C9" w:rsidP="00CD55C9">
      <w:pPr>
        <w:pStyle w:val="KTRBodyMain"/>
        <w:jc w:val="both"/>
        <w:rPr>
          <w:lang w:eastAsia="en-GB"/>
        </w:rPr>
      </w:pPr>
      <w:r w:rsidRPr="00D711F3">
        <w:rPr>
          <w:lang w:eastAsia="en-GB"/>
        </w:rPr>
        <w:t>It was also evident that the legitimacy of a swap is influenced by the underlying motivation fo</w:t>
      </w:r>
      <w:r w:rsidR="00086224">
        <w:rPr>
          <w:lang w:eastAsia="en-GB"/>
        </w:rPr>
        <w:t xml:space="preserve">r snacking in the first place. </w:t>
      </w:r>
      <w:r w:rsidRPr="00D711F3">
        <w:rPr>
          <w:lang w:eastAsia="en-GB"/>
        </w:rPr>
        <w:t>Snacks that are mostly for reasons of hunger or convenience (needing to satiate hunger immediately, or having to grab something to eat quickly in between appointments/meetings/classes) can credibly be swa</w:t>
      </w:r>
      <w:r w:rsidR="00086224">
        <w:rPr>
          <w:lang w:eastAsia="en-GB"/>
        </w:rPr>
        <w:t xml:space="preserve">pped to healthier suggestions. </w:t>
      </w:r>
      <w:r w:rsidRPr="00D711F3">
        <w:rPr>
          <w:lang w:eastAsia="en-GB"/>
        </w:rPr>
        <w:t>However, snacks that are being eaten to alleviate negative emotions such as boredom</w:t>
      </w:r>
      <w:r w:rsidR="00B66F67">
        <w:rPr>
          <w:lang w:eastAsia="en-GB"/>
        </w:rPr>
        <w:t xml:space="preserve"> or</w:t>
      </w:r>
      <w:r w:rsidRPr="00D711F3">
        <w:rPr>
          <w:lang w:eastAsia="en-GB"/>
        </w:rPr>
        <w:t xml:space="preserve"> stress, serve as an earned reward, or satisfy cravings are unlikely to be satisfactorily swapped to healthy alternatives. Therefore, messaging around swaps should be framed around ‘quick’, ‘filling’, and the notion of limiting/saving unhealthy ‘treats’ for the times when nothing else will do.</w:t>
      </w:r>
    </w:p>
    <w:p w14:paraId="7C0BD189" w14:textId="77777777" w:rsidR="00CD55C9" w:rsidRPr="00D711F3" w:rsidRDefault="00CD55C9" w:rsidP="00CD55C9">
      <w:pPr>
        <w:pStyle w:val="KTRBodyMain"/>
        <w:jc w:val="both"/>
        <w:rPr>
          <w:lang w:eastAsia="en-GB"/>
        </w:rPr>
      </w:pPr>
      <w:r w:rsidRPr="00D711F3">
        <w:rPr>
          <w:lang w:eastAsia="en-GB"/>
        </w:rPr>
        <w:t xml:space="preserve">The CTA associated with </w:t>
      </w:r>
      <w:r w:rsidRPr="00A73F5D">
        <w:rPr>
          <w:rStyle w:val="Strong"/>
        </w:rPr>
        <w:t>processed foods</w:t>
      </w:r>
      <w:r w:rsidRPr="00D711F3">
        <w:rPr>
          <w:lang w:eastAsia="en-GB"/>
        </w:rPr>
        <w:t xml:space="preserve"> was accepted as credible and important, but was rejected as a priority call to action as its viability, in the face of our food supply, was too difficult to action for all but the very committed who had plenty of free time.</w:t>
      </w:r>
    </w:p>
    <w:p w14:paraId="6C7275B8" w14:textId="77777777" w:rsidR="00CD55C9" w:rsidRPr="00D711F3" w:rsidRDefault="00CD55C9" w:rsidP="000A2A64">
      <w:pPr>
        <w:pStyle w:val="Heading3"/>
        <w:rPr>
          <w:lang w:eastAsia="en-GB"/>
        </w:rPr>
      </w:pPr>
      <w:r w:rsidRPr="00D711F3">
        <w:rPr>
          <w:lang w:eastAsia="en-GB"/>
        </w:rPr>
        <w:t>CTAs to increase physical activity</w:t>
      </w:r>
    </w:p>
    <w:p w14:paraId="7E1B04E8" w14:textId="77777777" w:rsidR="00CD55C9" w:rsidRPr="00D711F3" w:rsidRDefault="00CD55C9" w:rsidP="00CD55C9">
      <w:pPr>
        <w:pStyle w:val="KTRBodyMain"/>
        <w:jc w:val="both"/>
        <w:rPr>
          <w:lang w:eastAsia="en-GB"/>
        </w:rPr>
      </w:pPr>
      <w:r w:rsidRPr="00D711F3">
        <w:rPr>
          <w:lang w:eastAsia="en-GB"/>
        </w:rPr>
        <w:t>Six CTAs were shown to participants, to explore language around ‘active’ versus ‘moving’, quantified targets and weekly</w:t>
      </w:r>
      <w:r w:rsidR="00086224">
        <w:rPr>
          <w:lang w:eastAsia="en-GB"/>
        </w:rPr>
        <w:t xml:space="preserve"> versus daily calls to action. </w:t>
      </w:r>
      <w:r w:rsidRPr="00D711F3">
        <w:rPr>
          <w:lang w:eastAsia="en-GB"/>
        </w:rPr>
        <w:t>The CTAs were:</w:t>
      </w:r>
    </w:p>
    <w:p w14:paraId="6D983C3A" w14:textId="77777777" w:rsidR="00CD55C9" w:rsidRPr="00D711F3" w:rsidRDefault="00CD55C9">
      <w:pPr>
        <w:pStyle w:val="KTRBodyBulletlevel1"/>
      </w:pPr>
      <w:r w:rsidRPr="00D711F3">
        <w:t>Be more active</w:t>
      </w:r>
    </w:p>
    <w:p w14:paraId="044B7855" w14:textId="77777777" w:rsidR="00CD55C9" w:rsidRPr="00D711F3" w:rsidRDefault="00CD55C9">
      <w:pPr>
        <w:pStyle w:val="KTRBodyBulletlevel1"/>
      </w:pPr>
      <w:r w:rsidRPr="00D711F3">
        <w:t>Be active every day</w:t>
      </w:r>
    </w:p>
    <w:p w14:paraId="5E5400B6" w14:textId="77777777" w:rsidR="00CD55C9" w:rsidRPr="00D711F3" w:rsidRDefault="00CD55C9">
      <w:pPr>
        <w:pStyle w:val="KTRBodyBulletlevel1"/>
      </w:pPr>
      <w:r w:rsidRPr="00D711F3">
        <w:t>Add 30 minutes of activity to your day</w:t>
      </w:r>
    </w:p>
    <w:p w14:paraId="57AC29EC" w14:textId="77777777" w:rsidR="00CD55C9" w:rsidRPr="00D711F3" w:rsidRDefault="00CD55C9">
      <w:pPr>
        <w:pStyle w:val="KTRBodyBulletlevel1"/>
      </w:pPr>
      <w:r w:rsidRPr="00D711F3">
        <w:t>Add 30 minutes of activity to your week</w:t>
      </w:r>
    </w:p>
    <w:p w14:paraId="02D11A7B" w14:textId="77777777" w:rsidR="00CD55C9" w:rsidRPr="00D711F3" w:rsidRDefault="00CD55C9">
      <w:pPr>
        <w:pStyle w:val="KTRBodyBulletlevel1"/>
      </w:pPr>
      <w:r w:rsidRPr="00D711F3">
        <w:t>Are you moving enough every day?</w:t>
      </w:r>
    </w:p>
    <w:p w14:paraId="2AF188B2" w14:textId="77777777" w:rsidR="00CD55C9" w:rsidRDefault="00CD55C9">
      <w:pPr>
        <w:pStyle w:val="KTRBodyBulletlevel1"/>
      </w:pPr>
      <w:r w:rsidRPr="00D711F3">
        <w:t>Move more every day</w:t>
      </w:r>
    </w:p>
    <w:p w14:paraId="5EB448E8" w14:textId="455DC9CB" w:rsidR="00B66F67" w:rsidRDefault="00B66F67">
      <w:pPr>
        <w:rPr>
          <w:rFonts w:eastAsia="Calibri" w:cs="Arial"/>
          <w:color w:val="auto"/>
          <w:sz w:val="22"/>
          <w:szCs w:val="18"/>
          <w:lang w:eastAsia="en-GB"/>
        </w:rPr>
      </w:pPr>
      <w:r>
        <w:br w:type="page"/>
      </w:r>
    </w:p>
    <w:p w14:paraId="5765F3CC" w14:textId="77777777" w:rsidR="00CD55C9" w:rsidRPr="00D711F3" w:rsidRDefault="00CD55C9" w:rsidP="000A2A64">
      <w:pPr>
        <w:pStyle w:val="Heading3KTRHeading31"/>
        <w:rPr>
          <w:lang w:eastAsia="en-GB"/>
        </w:rPr>
      </w:pPr>
      <w:r w:rsidRPr="00D711F3">
        <w:rPr>
          <w:lang w:eastAsia="en-GB"/>
        </w:rPr>
        <w:lastRenderedPageBreak/>
        <w:t>Move versus ‘be active’</w:t>
      </w:r>
    </w:p>
    <w:p w14:paraId="7D46B1AC" w14:textId="77777777" w:rsidR="00907677" w:rsidRDefault="00CD55C9" w:rsidP="00CD55C9">
      <w:pPr>
        <w:pStyle w:val="KTRBodyMain"/>
        <w:jc w:val="both"/>
        <w:rPr>
          <w:lang w:eastAsia="en-GB"/>
        </w:rPr>
      </w:pPr>
      <w:r w:rsidRPr="00D711F3">
        <w:rPr>
          <w:lang w:eastAsia="en-GB"/>
        </w:rPr>
        <w:t>CTAs that action ‘</w:t>
      </w:r>
      <w:r w:rsidRPr="00D51148">
        <w:rPr>
          <w:rStyle w:val="Strong"/>
        </w:rPr>
        <w:t>moving</w:t>
      </w:r>
      <w:r w:rsidRPr="00D51148">
        <w:rPr>
          <w:lang w:eastAsia="en-GB"/>
        </w:rPr>
        <w:t>’</w:t>
      </w:r>
      <w:r w:rsidRPr="00D711F3">
        <w:rPr>
          <w:lang w:eastAsia="en-GB"/>
        </w:rPr>
        <w:t xml:space="preserve"> are the baseline that is achievable for people who are inactive by choice, or because of mobility restrictions due to chronic illness or diseases. People in these situations were over-represented in th</w:t>
      </w:r>
      <w:r w:rsidR="00086224">
        <w:rPr>
          <w:lang w:eastAsia="en-GB"/>
        </w:rPr>
        <w:t xml:space="preserve">e overweight and obese groups. </w:t>
      </w:r>
      <w:r w:rsidRPr="00D711F3">
        <w:rPr>
          <w:lang w:eastAsia="en-GB"/>
        </w:rPr>
        <w:t xml:space="preserve">For some very ill or overweight people, the potential for being active was self-assessed every morning, and it was accepted that some days they would be able to do some activity </w:t>
      </w:r>
      <w:r w:rsidR="00086224">
        <w:rPr>
          <w:lang w:eastAsia="en-GB"/>
        </w:rPr>
        <w:t xml:space="preserve">and other days they would not. </w:t>
      </w:r>
      <w:r w:rsidRPr="00D711F3">
        <w:rPr>
          <w:lang w:eastAsia="en-GB"/>
        </w:rPr>
        <w:t>For these reasons, the language of ‘moving’ combined with ‘every day’ was felt to be an encouraging and sensitive reminder to try, without setting th</w:t>
      </w:r>
      <w:r w:rsidR="00086224">
        <w:rPr>
          <w:lang w:eastAsia="en-GB"/>
        </w:rPr>
        <w:t xml:space="preserve">em up to feel they had failed. ‘Move’ </w:t>
      </w:r>
      <w:r w:rsidRPr="00D711F3">
        <w:rPr>
          <w:lang w:eastAsia="en-GB"/>
        </w:rPr>
        <w:t xml:space="preserve">was felt to include lower intensity types of activity, such as walking about the house or going for a short walk, gardening, cleaning and moderate forms of active transport. </w:t>
      </w:r>
    </w:p>
    <w:p w14:paraId="1C1B0826" w14:textId="77777777" w:rsidR="001972C4" w:rsidRDefault="00CD55C9" w:rsidP="001972C4">
      <w:pPr>
        <w:pStyle w:val="KTRBodyMain"/>
        <w:jc w:val="both"/>
        <w:rPr>
          <w:lang w:eastAsia="en-GB"/>
        </w:rPr>
      </w:pPr>
      <w:r w:rsidRPr="00D711F3">
        <w:rPr>
          <w:lang w:eastAsia="en-GB"/>
        </w:rPr>
        <w:t>CTAs that used ‘be active’ were an achievable preference for those doing a small amount of a</w:t>
      </w:r>
      <w:r w:rsidR="00086224">
        <w:rPr>
          <w:lang w:eastAsia="en-GB"/>
        </w:rPr>
        <w:t>ctivity, or irregular activity.</w:t>
      </w:r>
      <w:r w:rsidRPr="00D711F3">
        <w:rPr>
          <w:lang w:eastAsia="en-GB"/>
        </w:rPr>
        <w:t xml:space="preserve"> The word ‘active’ was felt to move them towards slightly more intense forms of planned or deliberate walking/running, leisure sports and deliberately planned active transport.</w:t>
      </w:r>
    </w:p>
    <w:p w14:paraId="54146C99" w14:textId="77777777" w:rsidR="00CD55C9" w:rsidRPr="00CD44A9" w:rsidRDefault="00CD55C9" w:rsidP="004E2BBD">
      <w:pPr>
        <w:pStyle w:val="Heading4underline"/>
        <w:rPr>
          <w:lang w:eastAsia="en-GB"/>
        </w:rPr>
      </w:pPr>
      <w:r w:rsidRPr="00CD44A9">
        <w:rPr>
          <w:lang w:eastAsia="en-GB"/>
        </w:rPr>
        <w:t>Weekly versus daily</w:t>
      </w:r>
    </w:p>
    <w:p w14:paraId="421EF639" w14:textId="272F3C39" w:rsidR="0023061B" w:rsidRDefault="00CD55C9" w:rsidP="00CD55C9">
      <w:pPr>
        <w:pStyle w:val="KTRBodyMain"/>
        <w:jc w:val="both"/>
        <w:rPr>
          <w:lang w:eastAsia="en-GB"/>
        </w:rPr>
      </w:pPr>
      <w:r w:rsidRPr="00D711F3">
        <w:rPr>
          <w:lang w:eastAsia="en-GB"/>
        </w:rPr>
        <w:t xml:space="preserve">In both cases (‘move’ and ‘be active’) the inclusion of the </w:t>
      </w:r>
      <w:r w:rsidRPr="00D51148">
        <w:rPr>
          <w:rStyle w:val="Strong"/>
        </w:rPr>
        <w:t>‘every day’ anchor</w:t>
      </w:r>
      <w:r w:rsidRPr="00D711F3">
        <w:rPr>
          <w:lang w:eastAsia="en-GB"/>
        </w:rPr>
        <w:t xml:space="preserve"> was felt to be important, both to receive the broad range of health benefits and to embed activity in the daily agenda and (at least consideration of doing some activity) to become a daily habit.</w:t>
      </w:r>
    </w:p>
    <w:p w14:paraId="768448B3" w14:textId="77777777" w:rsidR="00CD55C9" w:rsidRPr="00D711F3" w:rsidRDefault="00CD55C9" w:rsidP="000A2A64">
      <w:pPr>
        <w:pStyle w:val="Heading3KTRHeading31"/>
        <w:rPr>
          <w:lang w:eastAsia="en-GB"/>
        </w:rPr>
      </w:pPr>
      <w:r w:rsidRPr="00D711F3">
        <w:rPr>
          <w:lang w:eastAsia="en-GB"/>
        </w:rPr>
        <w:t>30 minutes</w:t>
      </w:r>
    </w:p>
    <w:p w14:paraId="4BE5F2C3" w14:textId="77777777" w:rsidR="00CD55C9" w:rsidRPr="00D711F3" w:rsidRDefault="00CD55C9" w:rsidP="00CD55C9">
      <w:pPr>
        <w:pStyle w:val="KTRBodyMain"/>
        <w:jc w:val="both"/>
        <w:rPr>
          <w:lang w:eastAsia="en-GB"/>
        </w:rPr>
      </w:pPr>
      <w:r w:rsidRPr="00D711F3">
        <w:rPr>
          <w:lang w:eastAsia="en-GB"/>
        </w:rPr>
        <w:t>People who were already regularly active preferred to use the 30 minute per day target to assess how they were doing, but for the majority, including a quantified target using the wording “add 30 min</w:t>
      </w:r>
      <w:r w:rsidR="00086224">
        <w:rPr>
          <w:lang w:eastAsia="en-GB"/>
        </w:rPr>
        <w:t xml:space="preserve">utes” was felt to be too hard. </w:t>
      </w:r>
      <w:r w:rsidRPr="00D711F3">
        <w:rPr>
          <w:lang w:eastAsia="en-GB"/>
        </w:rPr>
        <w:t>Many parents in the research felt that finding time in their day to add anything else to the ‘to do’ list was an impossible task, likely to end in failure and thus was de-motivating.</w:t>
      </w:r>
    </w:p>
    <w:p w14:paraId="4F9F06DE" w14:textId="77777777" w:rsidR="00CD55C9" w:rsidRPr="00D711F3" w:rsidRDefault="00CD55C9" w:rsidP="000A2A64">
      <w:pPr>
        <w:pStyle w:val="Heading3KTRHeading31"/>
        <w:rPr>
          <w:lang w:eastAsia="en-GB"/>
        </w:rPr>
      </w:pPr>
      <w:r w:rsidRPr="00D711F3">
        <w:rPr>
          <w:lang w:eastAsia="en-GB"/>
        </w:rPr>
        <w:t>Recommended wording</w:t>
      </w:r>
    </w:p>
    <w:p w14:paraId="22D75F4C" w14:textId="77777777" w:rsidR="00CD55C9" w:rsidRPr="00D711F3" w:rsidRDefault="00CD55C9" w:rsidP="00CC4A8A">
      <w:pPr>
        <w:pStyle w:val="KTRBodyMain"/>
        <w:rPr>
          <w:lang w:eastAsia="en-GB"/>
        </w:rPr>
      </w:pPr>
      <w:r w:rsidRPr="00D711F3">
        <w:rPr>
          <w:lang w:eastAsia="en-GB"/>
        </w:rPr>
        <w:t>For this behaviour, more than the dietary change CTAs, it would appear that there is a need to consider two adjacent calls to action; acknowledging a person’s starting point, but also that becoming active can lead to increased or more regular activity as the benefits are experienced.</w:t>
      </w:r>
    </w:p>
    <w:p w14:paraId="3B6FA89F" w14:textId="77777777" w:rsidR="00CD55C9" w:rsidRPr="00D711F3" w:rsidRDefault="00CD55C9" w:rsidP="00CC4A8A">
      <w:pPr>
        <w:pStyle w:val="KTRBodyMain"/>
        <w:rPr>
          <w:lang w:eastAsia="en-GB"/>
        </w:rPr>
      </w:pPr>
      <w:r w:rsidRPr="00D711F3">
        <w:rPr>
          <w:lang w:eastAsia="en-GB"/>
        </w:rPr>
        <w:t>The two CTAs that would have greatest appeal are:</w:t>
      </w:r>
    </w:p>
    <w:p w14:paraId="45A4B693" w14:textId="77777777" w:rsidR="00CD55C9" w:rsidRPr="00D711F3" w:rsidRDefault="00CD55C9">
      <w:pPr>
        <w:pStyle w:val="KTRBodyBulletlevel1"/>
      </w:pPr>
      <w:r w:rsidRPr="00D711F3">
        <w:t>Are you moving enough every day? And</w:t>
      </w:r>
    </w:p>
    <w:p w14:paraId="5AFD04EF" w14:textId="77777777" w:rsidR="00CD55C9" w:rsidRPr="00D711F3" w:rsidRDefault="00CD55C9">
      <w:pPr>
        <w:pStyle w:val="KTRBodyBulletlevel1"/>
      </w:pPr>
      <w:r w:rsidRPr="00D711F3">
        <w:t>Aim for 30 minutes of activity every day.</w:t>
      </w:r>
    </w:p>
    <w:p w14:paraId="37B3355E" w14:textId="77777777" w:rsidR="00CD55C9" w:rsidRPr="00D711F3" w:rsidRDefault="00CD55C9" w:rsidP="00CC4A8A">
      <w:pPr>
        <w:pStyle w:val="KTRBodyMain"/>
        <w:rPr>
          <w:lang w:eastAsia="en-GB"/>
        </w:rPr>
      </w:pPr>
      <w:r w:rsidRPr="00D711F3">
        <w:rPr>
          <w:lang w:eastAsia="en-GB"/>
        </w:rPr>
        <w:t>With respect to the second CTA, there was evidence that using the word ‘aim’ instead of ‘add’ in the quantified CTA considerably increases its appeal and reach, with far fewer people likely to reject or opt out because the word ‘aim’ motivates them to try, without the anticipated fear of failure engendered by ‘add’.</w:t>
      </w:r>
    </w:p>
    <w:p w14:paraId="71132A3E" w14:textId="77777777" w:rsidR="00A40C99" w:rsidRPr="00D711F3" w:rsidRDefault="000E0721" w:rsidP="003E68DB">
      <w:pPr>
        <w:pStyle w:val="Heading2KTRHeading2"/>
        <w:ind w:left="510" w:hanging="510"/>
      </w:pPr>
      <w:bookmarkStart w:id="144" w:name="_Toc514160610"/>
      <w:r w:rsidRPr="00D711F3">
        <w:lastRenderedPageBreak/>
        <w:t>Conclusions</w:t>
      </w:r>
      <w:bookmarkEnd w:id="144"/>
    </w:p>
    <w:p w14:paraId="0748773A" w14:textId="77777777" w:rsidR="00E2579B" w:rsidRPr="001A6711" w:rsidRDefault="00E2579B" w:rsidP="00E2579B">
      <w:pPr>
        <w:pStyle w:val="Heading3"/>
      </w:pPr>
      <w:r w:rsidRPr="001A6711">
        <w:t>Australian Dietary Guidelines</w:t>
      </w:r>
    </w:p>
    <w:p w14:paraId="0212925D" w14:textId="77777777" w:rsidR="00907677" w:rsidRDefault="00E2579B" w:rsidP="00E2579B">
      <w:pPr>
        <w:pStyle w:val="KTRBodyMain"/>
      </w:pPr>
      <w:r w:rsidRPr="001A6711">
        <w:t>The research identified a divergence in people’s perceptions of the value, relevance and credibility of a set of dietary guidelines for ‘all Australians’, distinguished mostly by people’s age</w:t>
      </w:r>
      <w:r w:rsidR="00F44437">
        <w:t>/</w:t>
      </w:r>
      <w:r>
        <w:t>generation and their weight.</w:t>
      </w:r>
      <w:r w:rsidRPr="001A6711">
        <w:t xml:space="preserve"> Older and less healthy</w:t>
      </w:r>
      <w:r w:rsidR="00F44437">
        <w:t>/</w:t>
      </w:r>
      <w:r w:rsidRPr="001A6711">
        <w:t>overweight participants were more supportive of a set of national guidelines and could see their value in helping to navigate the myriad of conflicting healthy lifestyle (particularly dieta</w:t>
      </w:r>
      <w:r>
        <w:t>ry) information they encounter.</w:t>
      </w:r>
      <w:r w:rsidRPr="001A6711">
        <w:t xml:space="preserve"> In contrast, younger and healthier participants were more likely to view a single, generalised set of guidelines as being out of date, impractical and inconsistent with how they sought, </w:t>
      </w:r>
      <w:r>
        <w:t>interpreted</w:t>
      </w:r>
      <w:r w:rsidRPr="001A6711">
        <w:t xml:space="preserve"> and applied relevant health information.</w:t>
      </w:r>
    </w:p>
    <w:p w14:paraId="1D85A64C" w14:textId="77777777" w:rsidR="00E2579B" w:rsidRPr="001A6711" w:rsidRDefault="00E2579B" w:rsidP="00E2579B">
      <w:pPr>
        <w:pStyle w:val="KTRBodyMain"/>
      </w:pPr>
      <w:r w:rsidRPr="001A6711">
        <w:t>There was an observed incompatibility between participants’ desire for clear and specific messaging about diet and physical activity recommendations (to avoid the ambiguity that was perceived to exist in many of the guideline messages), and at the same time be flexible and adaptable to individual needs and circumstances (not too prescriptive).</w:t>
      </w:r>
    </w:p>
    <w:p w14:paraId="2B49610B" w14:textId="77777777" w:rsidR="00907677" w:rsidRDefault="00296C44" w:rsidP="00E2579B">
      <w:pPr>
        <w:pStyle w:val="KTRBodyMain"/>
      </w:pPr>
      <w:r>
        <w:t>First impressions of the Australian Dietary Guidelines</w:t>
      </w:r>
      <w:r w:rsidR="00E2579B" w:rsidRPr="001A6711">
        <w:t xml:space="preserve"> ‘plate’ resource were largely positive. However, many participants were confused by the recommended proportional intake of the five food groups, and considered the recommendations around the proportional quantity of each food type to be at odds with prevailing views and advice around what a healthy diet should include. The disconnect between these recommendations and contemporary ‘good health’ messages led some to begin to doubt the veracity of the resource generally.</w:t>
      </w:r>
    </w:p>
    <w:p w14:paraId="391CACA7" w14:textId="77777777" w:rsidR="00E2579B" w:rsidRPr="001A6711" w:rsidRDefault="00E2579B" w:rsidP="00E2579B">
      <w:pPr>
        <w:pStyle w:val="KTRBodyMain"/>
      </w:pPr>
      <w:r w:rsidRPr="001A6711">
        <w:t>Similarly, reactions towards the</w:t>
      </w:r>
      <w:r w:rsidR="00064787">
        <w:t xml:space="preserve"> recommended number of</w:t>
      </w:r>
      <w:r w:rsidRPr="001A6711">
        <w:t xml:space="preserve"> serving</w:t>
      </w:r>
      <w:r w:rsidR="00064787">
        <w:t>s</w:t>
      </w:r>
      <w:r w:rsidRPr="001A6711">
        <w:t xml:space="preserve"> provided on several of the Government’s </w:t>
      </w:r>
      <w:r>
        <w:t>Eat for Health</w:t>
      </w:r>
      <w:r w:rsidRPr="001A6711">
        <w:t xml:space="preserve"> resources were considered overly prescriptive, conflicting with a perceived need to tailor lifestyle advice to accommodate individual concer</w:t>
      </w:r>
      <w:r w:rsidR="00064787">
        <w:t xml:space="preserve">ns and outlooks. The </w:t>
      </w:r>
      <w:r w:rsidRPr="001A6711">
        <w:t>recommendation</w:t>
      </w:r>
      <w:r w:rsidR="00064787">
        <w:t>s</w:t>
      </w:r>
      <w:r w:rsidRPr="001A6711">
        <w:t xml:space="preserve"> for grains </w:t>
      </w:r>
      <w:r>
        <w:t xml:space="preserve">and cereals </w:t>
      </w:r>
      <w:r w:rsidRPr="001A6711">
        <w:t xml:space="preserve">was met with the strongest rejection, and recommendations for </w:t>
      </w:r>
      <w:r w:rsidRPr="002069F2">
        <w:t xml:space="preserve">milk, yoghurt, cheese and/or alternatives </w:t>
      </w:r>
      <w:r w:rsidRPr="001A6711">
        <w:t>and fruit were felt to be entirely one’s personal choice.</w:t>
      </w:r>
    </w:p>
    <w:p w14:paraId="1C184B5A" w14:textId="77777777" w:rsidR="00E2579B" w:rsidRDefault="00E2579B" w:rsidP="00E2579B">
      <w:pPr>
        <w:pStyle w:val="Heading3"/>
      </w:pPr>
      <w:r>
        <w:t>Considerations for intervention with segments</w:t>
      </w:r>
    </w:p>
    <w:p w14:paraId="6B0F7683" w14:textId="77777777" w:rsidR="00907677" w:rsidRDefault="00E2579B" w:rsidP="00E2579B">
      <w:pPr>
        <w:pStyle w:val="KTRBodyMain"/>
      </w:pPr>
      <w:r w:rsidRPr="001A6711">
        <w:t>The research has highlighted the many challenges involved in developing a single resource to accommodate the increasingly diversifying knowledge and understanding, perceptions and motivations of the Australian population with respect to healthy lifestyle behaviours.</w:t>
      </w:r>
    </w:p>
    <w:p w14:paraId="4B426FFB" w14:textId="77777777" w:rsidR="00476AFE" w:rsidRDefault="00476AFE" w:rsidP="00476AFE">
      <w:pPr>
        <w:pStyle w:val="KTRBodyMain"/>
        <w:rPr>
          <w:lang w:eastAsia="en-GB"/>
        </w:rPr>
      </w:pPr>
      <w:r>
        <w:rPr>
          <w:lang w:eastAsia="en-GB"/>
        </w:rPr>
        <w:t>The segmentation undertaken as part of this research has identified five segments based on their commitment to eating healthily and being physically active. Examination of the profiles of each segment according to their demographics, behaviours and attitudes suggests that to increase behaviours supporting a healthy diet and sufficient physical activity levels, there is potential for intervention as follows:</w:t>
      </w:r>
    </w:p>
    <w:p w14:paraId="4ECEDBB5" w14:textId="77777777" w:rsidR="00476AFE" w:rsidRDefault="00777C0A" w:rsidP="00F7268F">
      <w:pPr>
        <w:pStyle w:val="KTRBodyBulletlevel1"/>
      </w:pPr>
      <w:r>
        <w:lastRenderedPageBreak/>
        <w:t>Ambivalent</w:t>
      </w:r>
      <w:r w:rsidR="00476AFE">
        <w:t xml:space="preserve"> – the largest segment (40%), with low levels of fruit and vegetable consumption, high discretionary food consumption and</w:t>
      </w:r>
      <w:r w:rsidR="004C6252">
        <w:t xml:space="preserve"> low physical activity levels.</w:t>
      </w:r>
    </w:p>
    <w:p w14:paraId="70CF7B54" w14:textId="77777777" w:rsidR="00476AFE" w:rsidRDefault="00777C0A" w:rsidP="00F7268F">
      <w:pPr>
        <w:pStyle w:val="KTRBodyBulletlevel1"/>
      </w:pPr>
      <w:r>
        <w:t>Engaged</w:t>
      </w:r>
      <w:r w:rsidR="00476AFE">
        <w:t xml:space="preserve"> and </w:t>
      </w:r>
      <w:r w:rsidRPr="00777C0A">
        <w:t>Committed</w:t>
      </w:r>
      <w:r w:rsidR="00476AFE">
        <w:t xml:space="preserve"> – a combined 24% of the population, with the highest levels of fruit and vegetable consumption (though still not close to the recommended number of serves of vegetables), lowest discretionary food consumption, and highest levels of physical activity.</w:t>
      </w:r>
    </w:p>
    <w:p w14:paraId="62BB37C8" w14:textId="77777777" w:rsidR="00476AFE" w:rsidRDefault="00777C0A" w:rsidP="00F7268F">
      <w:pPr>
        <w:pStyle w:val="KTRBodyBulletlevel1"/>
      </w:pPr>
      <w:r>
        <w:t>Struggling</w:t>
      </w:r>
      <w:r w:rsidR="00476AFE">
        <w:t xml:space="preserve"> and Deniers – a combined 37% of the population, clearly the most challenging segments with which to intervene given their current negative attitudes and poor behaviours.</w:t>
      </w:r>
    </w:p>
    <w:p w14:paraId="4357CDA5" w14:textId="77777777" w:rsidR="00476AFE" w:rsidRDefault="00476AFE" w:rsidP="00476AFE">
      <w:pPr>
        <w:pStyle w:val="KTRBodyMain"/>
      </w:pPr>
      <w:r>
        <w:rPr>
          <w:lang w:eastAsia="en-GB"/>
        </w:rPr>
        <w:t>Considerations for intervention with these segments are outlined below.</w:t>
      </w:r>
    </w:p>
    <w:p w14:paraId="1A79128D" w14:textId="77777777" w:rsidR="00476AFE" w:rsidRDefault="00476AFE" w:rsidP="00E2579B">
      <w:pPr>
        <w:pStyle w:val="Heading3KTRHeading31"/>
      </w:pPr>
      <w:r>
        <w:t xml:space="preserve">Priority 1 – </w:t>
      </w:r>
      <w:r w:rsidR="00777C0A">
        <w:t>Ambivalent</w:t>
      </w:r>
    </w:p>
    <w:p w14:paraId="31C97C5F" w14:textId="77777777" w:rsidR="00476AFE" w:rsidRDefault="00476AFE" w:rsidP="00476AFE">
      <w:pPr>
        <w:pStyle w:val="KTRBodyMain"/>
      </w:pPr>
      <w:r>
        <w:t xml:space="preserve">This segment is 40% of the population and has higher representation of males, younger people and mid to low </w:t>
      </w:r>
      <w:r w:rsidR="00902FB0">
        <w:t xml:space="preserve">household </w:t>
      </w:r>
      <w:r>
        <w:t xml:space="preserve">income. On average they consume 1.7 serves of fruit and 2.4 serves of vegetables per day, but of more concern is that they consider their vegetable consumption as ‘healthy’. They have higher consumption levels of sugary drinks and sweet snacks, and have lower levels of physical activity. Importantly, their </w:t>
      </w:r>
      <w:r w:rsidRPr="00213AE4">
        <w:rPr>
          <w:rStyle w:val="KTRBodymainUnderlineChar"/>
        </w:rPr>
        <w:t>knowledge</w:t>
      </w:r>
      <w:r w:rsidRPr="002349A5">
        <w:t xml:space="preserve"> of how much physical activity is recommended for good health is low, as is their belief in the immediate or long term benefits of being active. Additionally, </w:t>
      </w:r>
      <w:r w:rsidR="00777C0A">
        <w:t>Ambivalent</w:t>
      </w:r>
      <w:r w:rsidRPr="002349A5">
        <w:t xml:space="preserve"> are likely to over-estimate</w:t>
      </w:r>
      <w:r>
        <w:t xml:space="preserve"> how healthy their diet is.</w:t>
      </w:r>
    </w:p>
    <w:p w14:paraId="19B5177D" w14:textId="77777777" w:rsidR="00476AFE" w:rsidRDefault="00476AFE" w:rsidP="00476AFE">
      <w:pPr>
        <w:pStyle w:val="KTRBodyMain"/>
      </w:pPr>
      <w:r>
        <w:t xml:space="preserve">People in the </w:t>
      </w:r>
      <w:r w:rsidR="004C6252">
        <w:t>Ambivalent</w:t>
      </w:r>
      <w:r>
        <w:t xml:space="preserve"> segment also do not have attitudes that support healthy lifestyle behaviours. They report lower levels of </w:t>
      </w:r>
      <w:r w:rsidRPr="00213AE4">
        <w:rPr>
          <w:rStyle w:val="KTRBodymainUnderlineChar"/>
        </w:rPr>
        <w:t>self-efficacy</w:t>
      </w:r>
      <w:r>
        <w:t xml:space="preserve"> to achieve a healthy lifestyle; far fewer people in the </w:t>
      </w:r>
      <w:r w:rsidR="004C6252">
        <w:t xml:space="preserve">Ambivalent </w:t>
      </w:r>
      <w:r>
        <w:t xml:space="preserve">segment feel they have the skills, information and ideas to prepare healthy meals. Additionally, </w:t>
      </w:r>
      <w:r w:rsidR="00777C0A">
        <w:t>Ambivalent</w:t>
      </w:r>
      <w:r>
        <w:t xml:space="preserve"> are more likely to claim that the time, effort and wastage </w:t>
      </w:r>
      <w:r w:rsidRPr="00213AE4">
        <w:rPr>
          <w:rStyle w:val="KTRBodymainUnderlineChar"/>
        </w:rPr>
        <w:t>costs</w:t>
      </w:r>
      <w:r>
        <w:t xml:space="preserve"> of eating healthy foods or being more</w:t>
      </w:r>
      <w:r w:rsidR="004C6252">
        <w:t xml:space="preserve"> active outweigh the benefits.</w:t>
      </w:r>
    </w:p>
    <w:p w14:paraId="5352DB1E" w14:textId="77777777" w:rsidR="00476AFE" w:rsidRDefault="00476AFE" w:rsidP="00476AFE">
      <w:pPr>
        <w:pStyle w:val="KTRBodyMain"/>
      </w:pPr>
      <w:r>
        <w:t xml:space="preserve">Lower perceived </w:t>
      </w:r>
      <w:r w:rsidRPr="00213AE4">
        <w:rPr>
          <w:rStyle w:val="KTRBodymainUnderlineChar"/>
        </w:rPr>
        <w:t>importance</w:t>
      </w:r>
      <w:r>
        <w:t xml:space="preserve"> of having a healthy lifestyle also characterises this segment, compared to the two more committed segments. Seven in ten (71%) claim having a lifestyle that supports healthy eating and being physically active is important to them.</w:t>
      </w:r>
      <w:r w:rsidRPr="00A90289">
        <w:t xml:space="preserve"> </w:t>
      </w:r>
      <w:r>
        <w:t xml:space="preserve">Whilst this level of importance may on the face of it seem high, 100% of people in the more committed segments rate having a healthy lifestyle as important to them. </w:t>
      </w:r>
      <w:r w:rsidR="00D218B9">
        <w:t>Ambivalent</w:t>
      </w:r>
      <w:r>
        <w:t xml:space="preserve"> are also more likely to report not enjoying eating healthy foods, in particular vegetables, and to enjoy the taste of unhealthy foods.</w:t>
      </w:r>
    </w:p>
    <w:p w14:paraId="2CACFD65" w14:textId="77777777" w:rsidR="00476AFE" w:rsidRDefault="00476AFE" w:rsidP="00476AFE">
      <w:pPr>
        <w:pStyle w:val="KTRBodyMain"/>
      </w:pPr>
      <w:r>
        <w:t xml:space="preserve">The </w:t>
      </w:r>
      <w:r w:rsidR="004C6252">
        <w:t xml:space="preserve">Ambivalent </w:t>
      </w:r>
      <w:r>
        <w:t xml:space="preserve">segment also has the highest proportion of people that are tempted by </w:t>
      </w:r>
      <w:r w:rsidRPr="00213AE4">
        <w:rPr>
          <w:rStyle w:val="KTRBodymainUnderlineChar"/>
        </w:rPr>
        <w:t>external</w:t>
      </w:r>
      <w:r>
        <w:t xml:space="preserve"> influences, particularly by unhealthy snacking opportunities at work, an</w:t>
      </w:r>
      <w:r w:rsidR="004C6252">
        <w:t>d at the supermarket checkout.</w:t>
      </w:r>
    </w:p>
    <w:p w14:paraId="0381C9F6" w14:textId="77777777" w:rsidR="00476AFE" w:rsidRDefault="00476AFE" w:rsidP="00476AFE">
      <w:pPr>
        <w:pStyle w:val="KTRBodyMain"/>
      </w:pPr>
      <w:r>
        <w:t xml:space="preserve">Parents who are </w:t>
      </w:r>
      <w:r w:rsidR="00777C0A">
        <w:t>Ambivalent</w:t>
      </w:r>
      <w:r>
        <w:t xml:space="preserve"> are less likely</w:t>
      </w:r>
      <w:r w:rsidR="00D218B9">
        <w:t xml:space="preserve"> than other segments</w:t>
      </w:r>
      <w:r>
        <w:t xml:space="preserve"> to be trying to role model healthy behaviours to their children, and are not convinced of the important influence they can have in this regard.</w:t>
      </w:r>
    </w:p>
    <w:p w14:paraId="252D93AC" w14:textId="77777777" w:rsidR="00476AFE" w:rsidRDefault="00476AFE" w:rsidP="00476AFE">
      <w:pPr>
        <w:pStyle w:val="KTRBodyMain"/>
      </w:pPr>
      <w:r>
        <w:t xml:space="preserve">Australians in the </w:t>
      </w:r>
      <w:r w:rsidR="004C6252">
        <w:t>Ambivalent</w:t>
      </w:r>
      <w:r>
        <w:t xml:space="preserve"> segment therefore need education and persuasion, with efficacy-building assistance, to become more committed to achieving a healthier lifestyle. </w:t>
      </w:r>
      <w:r w:rsidRPr="00D51148">
        <w:rPr>
          <w:rStyle w:val="Strong"/>
        </w:rPr>
        <w:t>They need a combination of motivation, incentives and inducement.</w:t>
      </w:r>
    </w:p>
    <w:p w14:paraId="6086F4E4" w14:textId="77777777" w:rsidR="00476AFE" w:rsidRDefault="00476AFE" w:rsidP="00476AFE">
      <w:pPr>
        <w:pStyle w:val="KTRBodyMain"/>
      </w:pPr>
      <w:r>
        <w:t xml:space="preserve">A multi-pronged </w:t>
      </w:r>
      <w:r w:rsidR="00D218B9">
        <w:t>approach</w:t>
      </w:r>
      <w:r>
        <w:t xml:space="preserve"> is likely to be most appropriate and effective with the </w:t>
      </w:r>
      <w:r w:rsidR="004C6252">
        <w:t>Ambivalent</w:t>
      </w:r>
      <w:r>
        <w:t xml:space="preserve"> segment, with the following important considerations:</w:t>
      </w:r>
    </w:p>
    <w:p w14:paraId="346DACA4" w14:textId="77777777" w:rsidR="00476AFE" w:rsidRDefault="00476AFE">
      <w:pPr>
        <w:pStyle w:val="KTRBodyBulletlevel1"/>
      </w:pPr>
      <w:r>
        <w:t xml:space="preserve">The overarching aim should be to </w:t>
      </w:r>
      <w:r w:rsidRPr="00D51148">
        <w:rPr>
          <w:rStyle w:val="Strong"/>
        </w:rPr>
        <w:t>raise the importance of a healthy lifestyle</w:t>
      </w:r>
      <w:r>
        <w:t xml:space="preserve"> and to enable people to identify and redeem personalised benefits from making healthy changes. The costs of change (time, effort, energy, skills, </w:t>
      </w:r>
      <w:r w:rsidR="00E4460C">
        <w:t>and ideas</w:t>
      </w:r>
      <w:r>
        <w:t>) require re-framing, so that individuals in this segment can identify immediate and long term benefits for themselves or their families, that feel achievable and worth the effort.</w:t>
      </w:r>
    </w:p>
    <w:p w14:paraId="6E84D2F0" w14:textId="77777777" w:rsidR="00476AFE" w:rsidRDefault="00476AFE">
      <w:pPr>
        <w:pStyle w:val="KTRBodyBulletlevel1"/>
      </w:pPr>
      <w:r>
        <w:lastRenderedPageBreak/>
        <w:t xml:space="preserve">It is important that </w:t>
      </w:r>
      <w:r w:rsidRPr="00D51148">
        <w:rPr>
          <w:rStyle w:val="Strong"/>
        </w:rPr>
        <w:t>self-reflection of current poor behaviours</w:t>
      </w:r>
      <w:r w:rsidR="00897E05">
        <w:rPr>
          <w:rStyle w:val="Strong"/>
        </w:rPr>
        <w:t xml:space="preserve"> </w:t>
      </w:r>
      <w:r w:rsidR="00897E05">
        <w:rPr>
          <w:rStyle w:val="Strong"/>
          <w:b w:val="0"/>
        </w:rPr>
        <w:t>is stimulated</w:t>
      </w:r>
      <w:r>
        <w:t>, in particular:</w:t>
      </w:r>
    </w:p>
    <w:p w14:paraId="789D2656" w14:textId="77777777" w:rsidR="00476AFE" w:rsidRDefault="00476AFE" w:rsidP="000E168F">
      <w:pPr>
        <w:pStyle w:val="KTRBodyBulletlevel2"/>
      </w:pPr>
      <w:r>
        <w:t xml:space="preserve">Low fruit and vegetable consumption – the CTA ‘add an extra handful of vegetables to every meal’ is likely to resonate strongly with this segment, contingent on being accompanied with clear examples of how this can be achieved. </w:t>
      </w:r>
      <w:r w:rsidR="00C35138">
        <w:t>Encouraging the concept</w:t>
      </w:r>
      <w:r>
        <w:t xml:space="preserve"> of ‘making menu</w:t>
      </w:r>
      <w:r w:rsidR="00F44437">
        <w:t>/</w:t>
      </w:r>
      <w:r>
        <w:t>meal planning and shopping lists a habit’ is likely to support the CTA as are social media posts of inspiring and easy loo</w:t>
      </w:r>
      <w:r w:rsidR="004C6252">
        <w:t xml:space="preserve">king meal ideas to boost ideas. </w:t>
      </w:r>
      <w:r>
        <w:t xml:space="preserve">As well, </w:t>
      </w:r>
      <w:r w:rsidR="00897E05">
        <w:t xml:space="preserve">any </w:t>
      </w:r>
      <w:r>
        <w:t xml:space="preserve">communication could address </w:t>
      </w:r>
      <w:r w:rsidR="004C6252">
        <w:t>Ambivalent</w:t>
      </w:r>
      <w:r>
        <w:t>’s lack of familiarity with a wider range of vegetables – what to do with them, and how to make them taste nice. Not knowing how to prepare tasty vegetables is one of the biggest barriers to increased consumption for this segment.</w:t>
      </w:r>
    </w:p>
    <w:p w14:paraId="3FD4B9D6" w14:textId="77777777" w:rsidR="00476AFE" w:rsidRDefault="00476AFE">
      <w:pPr>
        <w:pStyle w:val="KTRBodyBulletlevel2"/>
      </w:pPr>
      <w:r>
        <w:t xml:space="preserve">Raising the consciousness of how often </w:t>
      </w:r>
      <w:r w:rsidR="004C6252">
        <w:t>Ambivalent</w:t>
      </w:r>
      <w:r>
        <w:t>’s consume sugary drinks and sweet snacks</w:t>
      </w:r>
      <w:r w:rsidR="00F44437">
        <w:t>/</w:t>
      </w:r>
      <w:r>
        <w:t xml:space="preserve">impulse snacking would also help them to recognise their poor habits and position them to consider cutting back – the CTAs focused on planning snacks ahead of time and swaps are likely to be well received by </w:t>
      </w:r>
      <w:r w:rsidR="00777C0A">
        <w:t>Ambivalent</w:t>
      </w:r>
      <w:r>
        <w:t>, as long as they are delivered with clear examples of healthy alternatives.</w:t>
      </w:r>
    </w:p>
    <w:p w14:paraId="5EEA25AD" w14:textId="77777777" w:rsidR="00476AFE" w:rsidRDefault="00476AFE">
      <w:pPr>
        <w:pStyle w:val="KTRBodyBulletlevel2"/>
      </w:pPr>
      <w:r>
        <w:t xml:space="preserve">Low physical activity levels – given the current low levels of physical activity, use of the CTA ‘move more every day’ is likely to be most successful in encouraging increased activity, rather than promoting what will be considered ‘impossible’ targets of 30 minutes per day. </w:t>
      </w:r>
      <w:r w:rsidR="00C35138">
        <w:t>Communication</w:t>
      </w:r>
      <w:r>
        <w:t xml:space="preserve"> demonstrating different ways of incorporating more physical activity into their lifestyle, including a focus on active transport, will provide tangible ideas to increase self-efficacy and in turn activity levels.</w:t>
      </w:r>
    </w:p>
    <w:p w14:paraId="57B43D01" w14:textId="77777777" w:rsidR="00476AFE" w:rsidRDefault="00897E05">
      <w:pPr>
        <w:pStyle w:val="KTRBodyBulletlevel1"/>
      </w:pPr>
      <w:r>
        <w:t>Communication should also</w:t>
      </w:r>
      <w:r w:rsidR="00476AFE">
        <w:t>:</w:t>
      </w:r>
    </w:p>
    <w:p w14:paraId="3895436E" w14:textId="77777777" w:rsidR="00476AFE" w:rsidRDefault="00476AFE" w:rsidP="00562839">
      <w:pPr>
        <w:pStyle w:val="KTRBodyBulletlevel2"/>
      </w:pPr>
      <w:r>
        <w:t>Reflect the younger demographic by ensuring a younger “feel”</w:t>
      </w:r>
      <w:r w:rsidR="007D6639">
        <w:t>;</w:t>
      </w:r>
    </w:p>
    <w:p w14:paraId="5148944C" w14:textId="77777777" w:rsidR="00476AFE" w:rsidRDefault="00476AFE">
      <w:pPr>
        <w:pStyle w:val="KTRBodyBulletlevel2"/>
      </w:pPr>
      <w:r>
        <w:t>Hav</w:t>
      </w:r>
      <w:r w:rsidR="005001ED">
        <w:t>e</w:t>
      </w:r>
      <w:r>
        <w:t xml:space="preserve"> tailored executions for males and females</w:t>
      </w:r>
      <w:r w:rsidR="007D6639">
        <w:t>; and</w:t>
      </w:r>
    </w:p>
    <w:p w14:paraId="686E106F" w14:textId="77777777" w:rsidR="00476AFE" w:rsidRDefault="00476AFE">
      <w:pPr>
        <w:pStyle w:val="KTRBodyBulletlevel2"/>
      </w:pPr>
      <w:r>
        <w:t xml:space="preserve">Depict people of a low and middle </w:t>
      </w:r>
      <w:r w:rsidR="00902FB0">
        <w:t xml:space="preserve">household </w:t>
      </w:r>
      <w:r>
        <w:t>income to ensure relevance</w:t>
      </w:r>
      <w:r w:rsidR="007D6639">
        <w:t>.</w:t>
      </w:r>
    </w:p>
    <w:p w14:paraId="61795095" w14:textId="77777777" w:rsidR="00476AFE" w:rsidRDefault="00476AFE">
      <w:pPr>
        <w:pStyle w:val="KTRBodyBulletlevel1"/>
      </w:pPr>
      <w:r>
        <w:t>Messaging specifically for parents in this segment should focus on the important role they have in the future health of their children, and how role modelling this behaviourally (not simply encouraging the behaviour in their children) will set up norms for their child as</w:t>
      </w:r>
      <w:r w:rsidR="00086224">
        <w:t xml:space="preserve"> they transition to adulthood. </w:t>
      </w:r>
      <w:r>
        <w:t>Imagery that depicts parents being active in family settings, preparing and eating healthy meals that look easy to prepare, and choosing healthy snacks in external settings are most appropriate.</w:t>
      </w:r>
    </w:p>
    <w:p w14:paraId="0615514E" w14:textId="77777777" w:rsidR="00907677" w:rsidRDefault="00476AFE">
      <w:pPr>
        <w:pStyle w:val="KTRBodyBulletlevel1"/>
      </w:pPr>
      <w:r>
        <w:t>Broader strategies could focus on boosting recipe ideas and skills to incorporate healthier snacks and meals</w:t>
      </w:r>
    </w:p>
    <w:p w14:paraId="7ADCC365" w14:textId="77777777" w:rsidR="00476AFE" w:rsidRDefault="00476AFE" w:rsidP="00E2579B">
      <w:pPr>
        <w:pStyle w:val="Heading3KTRHeading31"/>
      </w:pPr>
      <w:r>
        <w:t xml:space="preserve">Priority 2 – </w:t>
      </w:r>
      <w:r w:rsidR="00777C0A" w:rsidRPr="00777C0A">
        <w:rPr>
          <w:lang w:eastAsia="en-GB"/>
        </w:rPr>
        <w:t>Committed</w:t>
      </w:r>
      <w:r>
        <w:t xml:space="preserve"> and </w:t>
      </w:r>
      <w:r w:rsidR="00777C0A">
        <w:t>Engaged</w:t>
      </w:r>
    </w:p>
    <w:p w14:paraId="02410463" w14:textId="77777777" w:rsidR="00907677" w:rsidRDefault="00476AFE" w:rsidP="00476AFE">
      <w:pPr>
        <w:pStyle w:val="KTRBodyMain"/>
      </w:pPr>
      <w:r>
        <w:t xml:space="preserve">Combined this segment accounts for 24% of the population, and is characterised by very positive attitudes and behaviours, and a strong commitment to healthy eating and being physically active. They have a higher incidence of females, and mid to high </w:t>
      </w:r>
      <w:r w:rsidR="00902FB0">
        <w:t>household income</w:t>
      </w:r>
      <w:r>
        <w:t>, and are organised, often routine driven people. They have the lowest levels of overweight and obesity, the highest levels of fruit and vegetable consumption (although still below the recommended daily serves of vegetables), and the highest physical activity levels.</w:t>
      </w:r>
    </w:p>
    <w:p w14:paraId="135205D6" w14:textId="77777777" w:rsidR="00476AFE" w:rsidRDefault="00476AFE" w:rsidP="00476AFE">
      <w:pPr>
        <w:pStyle w:val="KTRBodyMain"/>
      </w:pPr>
      <w:r>
        <w:t>While they consume discretionary food, they do so at the lowest levels. They have the highest level of social media usage, and many follow food and activity related groups and posts on Facebook, Instagram and Snapchat.</w:t>
      </w:r>
      <w:r w:rsidRPr="002F02CF">
        <w:t xml:space="preserve"> </w:t>
      </w:r>
      <w:r>
        <w:t xml:space="preserve">Parents who are </w:t>
      </w:r>
      <w:r w:rsidR="00777C0A" w:rsidRPr="00777C0A">
        <w:rPr>
          <w:lang w:val="en-AU" w:eastAsia="en-GB"/>
        </w:rPr>
        <w:t>Committed</w:t>
      </w:r>
      <w:r w:rsidR="00777C0A">
        <w:t xml:space="preserve"> </w:t>
      </w:r>
      <w:r>
        <w:t xml:space="preserve">or </w:t>
      </w:r>
      <w:r w:rsidR="00777C0A">
        <w:t>Engaged</w:t>
      </w:r>
      <w:r>
        <w:t xml:space="preserve"> recognise the important role they have as role models to their children, and actively demonstrate this through positive behavioural role modelling.</w:t>
      </w:r>
    </w:p>
    <w:p w14:paraId="4CB69B3D" w14:textId="77777777" w:rsidR="00476AFE" w:rsidRDefault="00476AFE" w:rsidP="00476AFE">
      <w:pPr>
        <w:pStyle w:val="KTRBodyMain"/>
      </w:pPr>
      <w:r>
        <w:lastRenderedPageBreak/>
        <w:t xml:space="preserve">Any </w:t>
      </w:r>
      <w:r w:rsidR="005001ED">
        <w:t>communication to</w:t>
      </w:r>
      <w:r>
        <w:t xml:space="preserve"> this segment should be focussed on positive “reinforcing and rewarding”, while nudging them towards 4 serves of vegetables daily. Communications of this nature would work in </w:t>
      </w:r>
      <w:r w:rsidR="00996790">
        <w:t>tandem</w:t>
      </w:r>
      <w:r>
        <w:t xml:space="preserve"> with </w:t>
      </w:r>
      <w:r w:rsidR="00996790">
        <w:t>an</w:t>
      </w:r>
      <w:r>
        <w:t xml:space="preserve"> </w:t>
      </w:r>
      <w:r w:rsidR="00777C0A">
        <w:t>Ambivalent</w:t>
      </w:r>
      <w:r>
        <w:t xml:space="preserve"> strategy, and could assist </w:t>
      </w:r>
      <w:r w:rsidR="00777C0A">
        <w:t>Ambivalent</w:t>
      </w:r>
      <w:r>
        <w:t xml:space="preserve"> by modelling and recognising what attainment of healthy lifestyle behaviours looks like and how it’s done. Further research would be required to ensure there is no negative consequences for </w:t>
      </w:r>
      <w:r w:rsidR="00777C0A">
        <w:t>Ambivalent</w:t>
      </w:r>
      <w:r>
        <w:t xml:space="preserve"> of this approach.</w:t>
      </w:r>
    </w:p>
    <w:p w14:paraId="146E625B" w14:textId="77777777" w:rsidR="00C81192" w:rsidRDefault="00777C0A" w:rsidP="00C81192">
      <w:pPr>
        <w:pStyle w:val="KTRBodyMain"/>
      </w:pPr>
      <w:r>
        <w:t>Committed</w:t>
      </w:r>
      <w:r w:rsidR="00476AFE">
        <w:t xml:space="preserve"> and </w:t>
      </w:r>
      <w:r>
        <w:t>Engaged</w:t>
      </w:r>
      <w:r w:rsidR="00476AFE">
        <w:t xml:space="preserve"> </w:t>
      </w:r>
      <w:r w:rsidR="005001ED">
        <w:t xml:space="preserve">communications </w:t>
      </w:r>
      <w:r w:rsidR="00476AFE">
        <w:t xml:space="preserve">should be delivered almost exclusively by social media (Facebook, Instagram and Snapchat), with a CTA ‘add an extra handful of vegetables to every meal’ likely to be strongly endorsed, and to encourage an increase in vegetable consumption when combined with inspiring and easy looking recipe ideas. </w:t>
      </w:r>
      <w:r>
        <w:t>Committed</w:t>
      </w:r>
      <w:r w:rsidR="00476AFE">
        <w:t xml:space="preserve"> could be engaged as content generators, to amplify to others how they incorporate vegetables into their meals, and make them tasty. Idea swapping is one of the favourite and regular habits of the </w:t>
      </w:r>
      <w:r w:rsidR="004C6252">
        <w:t>Committed</w:t>
      </w:r>
      <w:r w:rsidR="00476AFE">
        <w:t xml:space="preserve"> segment.</w:t>
      </w:r>
    </w:p>
    <w:p w14:paraId="69C005D0" w14:textId="77777777" w:rsidR="00476AFE" w:rsidRDefault="00476AFE" w:rsidP="00E2579B">
      <w:pPr>
        <w:pStyle w:val="Heading3KTRHeading31"/>
      </w:pPr>
      <w:r>
        <w:t xml:space="preserve">Priority 3 – </w:t>
      </w:r>
      <w:r w:rsidR="00777C0A">
        <w:t>Struggling</w:t>
      </w:r>
      <w:r>
        <w:t xml:space="preserve"> and Deniers</w:t>
      </w:r>
    </w:p>
    <w:p w14:paraId="06ABE4B7" w14:textId="77777777" w:rsidR="00476AFE" w:rsidRDefault="00777C0A" w:rsidP="00476AFE">
      <w:pPr>
        <w:pStyle w:val="KTRBodyMain"/>
      </w:pPr>
      <w:r w:rsidRPr="00D51148">
        <w:rPr>
          <w:rStyle w:val="Strong"/>
        </w:rPr>
        <w:t>Struggling</w:t>
      </w:r>
      <w:r w:rsidR="00476AFE">
        <w:t xml:space="preserve"> are a challenging segment with respect to healthy eating and being physically active, with the highest incidence of obesity. Whilst this group has a strong desire to be healthier, consider it extremely important, and feel they have the skills, they are ‘undone’ by the effort and energy costs they perceive change would take, and they are too encumbered by the taste and emotional rewards of eating unhealthy foods, as well as the temptation</w:t>
      </w:r>
      <w:r w:rsidR="004C6252">
        <w:t xml:space="preserve">s of the external food supply. </w:t>
      </w:r>
      <w:r>
        <w:t>Struggling</w:t>
      </w:r>
      <w:r w:rsidR="00476AFE">
        <w:t xml:space="preserve"> would describe themselves as having “will but no willpower”.</w:t>
      </w:r>
    </w:p>
    <w:p w14:paraId="0B720664" w14:textId="77777777" w:rsidR="00907677" w:rsidRDefault="00476AFE" w:rsidP="00476AFE">
      <w:pPr>
        <w:pStyle w:val="KTRBodyMain"/>
      </w:pPr>
      <w:r>
        <w:t>They tend to be older, with a higher incidence of people with medical conditions, which often make it difficult or impossible for them to exercise. They have lower consumption of fruit and vegetables, higher consumption of discretionary food, lower levels of physical activity, and a higher tendency to over eat.</w:t>
      </w:r>
    </w:p>
    <w:p w14:paraId="306BEFDD" w14:textId="77777777" w:rsidR="00476AFE" w:rsidRDefault="00476AFE" w:rsidP="00476AFE">
      <w:pPr>
        <w:pStyle w:val="KTRBodyMain"/>
      </w:pPr>
      <w:r w:rsidRPr="00D51148">
        <w:rPr>
          <w:rStyle w:val="Strong"/>
        </w:rPr>
        <w:t>Deniers</w:t>
      </w:r>
      <w:r>
        <w:t xml:space="preserve"> have a higher incidence of males, lower </w:t>
      </w:r>
      <w:r w:rsidR="00902FB0">
        <w:t xml:space="preserve">household </w:t>
      </w:r>
      <w:r>
        <w:t xml:space="preserve">income and lower education. They are </w:t>
      </w:r>
      <w:r w:rsidRPr="00213AE4">
        <w:rPr>
          <w:rStyle w:val="KTRBodymainUnderlineChar"/>
        </w:rPr>
        <w:t>not</w:t>
      </w:r>
      <w:r>
        <w:t xml:space="preserve"> committed to eating healthy or being active, have the lowest consumption levels of fruit and vegetables, the highest consumption of discretionary foods, the lowest levels of physical activity, and often over eat. They have low self-efficacy, </w:t>
      </w:r>
      <w:r w:rsidR="004C6252">
        <w:t>low knowledge and little care.</w:t>
      </w:r>
    </w:p>
    <w:p w14:paraId="37DDBA57" w14:textId="77777777" w:rsidR="00476AFE" w:rsidRDefault="00476AFE" w:rsidP="00476AFE">
      <w:pPr>
        <w:pStyle w:val="KTRBodyMain"/>
      </w:pPr>
      <w:r>
        <w:t>Messaging for both these segments should focus on over eating and portion control, although communication is less likely to be effective for these segments, which are more likely to be responsive to other behavioural interventions.</w:t>
      </w:r>
    </w:p>
    <w:p w14:paraId="50427944" w14:textId="77777777" w:rsidR="00476AFE" w:rsidRDefault="00476AFE" w:rsidP="00E2579B">
      <w:pPr>
        <w:pStyle w:val="Heading3KTRHeading31"/>
      </w:pPr>
      <w:r>
        <w:t>Overarching communication considerations</w:t>
      </w:r>
    </w:p>
    <w:p w14:paraId="2133017E" w14:textId="6EE6E8FC" w:rsidR="00FB1D7A" w:rsidRDefault="00476AFE" w:rsidP="00CC4A8A">
      <w:pPr>
        <w:pStyle w:val="KTRBodyMain"/>
        <w:rPr>
          <w:color w:val="717171" w:themeColor="text1"/>
        </w:rPr>
      </w:pPr>
      <w:r>
        <w:t xml:space="preserve">The research demonstrates the </w:t>
      </w:r>
      <w:r w:rsidR="00D02112">
        <w:t xml:space="preserve"> </w:t>
      </w:r>
      <w:r>
        <w:t xml:space="preserve">very different communication needs and highlights the need to approach each segment differently for positive behavioural impact. As such, it is critical that any </w:t>
      </w:r>
      <w:r w:rsidR="005001ED">
        <w:t xml:space="preserve">future </w:t>
      </w:r>
      <w:r>
        <w:t>communications be tested against each segment, regardless of whether they are overtly targeted, to ensure there are no unintended negative consequences resulting in amplification of undesirable behaviours.</w:t>
      </w:r>
      <w:r w:rsidR="00FB1D7A">
        <w:br w:type="page"/>
      </w:r>
    </w:p>
    <w:p w14:paraId="3CCD05CE" w14:textId="77777777" w:rsidR="0051440C" w:rsidRPr="002C5489" w:rsidRDefault="0051440C" w:rsidP="00C81192">
      <w:pPr>
        <w:pStyle w:val="Heading2"/>
      </w:pPr>
      <w:bookmarkStart w:id="145" w:name="_Toc514160611"/>
      <w:r w:rsidRPr="002C5489">
        <w:lastRenderedPageBreak/>
        <w:t>Appendix</w:t>
      </w:r>
      <w:r w:rsidR="00A830D9">
        <w:t xml:space="preserve"> 1</w:t>
      </w:r>
      <w:r>
        <w:t xml:space="preserve"> – Methodology</w:t>
      </w:r>
      <w:bookmarkEnd w:id="145"/>
    </w:p>
    <w:p w14:paraId="2064912C" w14:textId="31F3B74C" w:rsidR="0051440C" w:rsidRPr="00B62C0C" w:rsidRDefault="0051440C" w:rsidP="00CC4A8A">
      <w:pPr>
        <w:pStyle w:val="KTRBodyMain"/>
        <w:rPr>
          <w:lang w:val="en-AU"/>
        </w:rPr>
      </w:pPr>
      <w:r w:rsidRPr="00B62C0C">
        <w:rPr>
          <w:lang w:val="en-AU"/>
        </w:rPr>
        <w:t xml:space="preserve">Research was conducted over </w:t>
      </w:r>
      <w:r w:rsidR="00B66F67">
        <w:rPr>
          <w:lang w:val="en-AU"/>
        </w:rPr>
        <w:t>three</w:t>
      </w:r>
      <w:r w:rsidRPr="00B62C0C">
        <w:rPr>
          <w:lang w:val="en-AU"/>
        </w:rPr>
        <w:t xml:space="preserve"> core stages comprising of: qualitative research</w:t>
      </w:r>
      <w:r w:rsidR="00A830D9">
        <w:rPr>
          <w:lang w:val="en-AU"/>
        </w:rPr>
        <w:t xml:space="preserve"> (</w:t>
      </w:r>
      <w:r w:rsidR="00FA7FE5">
        <w:rPr>
          <w:lang w:val="en-AU"/>
        </w:rPr>
        <w:t>Phases One and Two</w:t>
      </w:r>
      <w:r w:rsidR="00A830D9">
        <w:rPr>
          <w:lang w:val="en-AU"/>
        </w:rPr>
        <w:t>)</w:t>
      </w:r>
      <w:r w:rsidRPr="00B62C0C">
        <w:rPr>
          <w:lang w:val="en-AU"/>
        </w:rPr>
        <w:t xml:space="preserve">, a subsequent quantitative survey, and </w:t>
      </w:r>
      <w:r w:rsidR="00B66F67">
        <w:rPr>
          <w:lang w:val="en-AU"/>
        </w:rPr>
        <w:t xml:space="preserve">development of </w:t>
      </w:r>
      <w:r w:rsidR="00953C49">
        <w:rPr>
          <w:lang w:val="en-AU"/>
        </w:rPr>
        <w:t xml:space="preserve">a </w:t>
      </w:r>
      <w:r w:rsidR="00D02112" w:rsidRPr="00B62C0C">
        <w:rPr>
          <w:lang w:val="en-AU"/>
        </w:rPr>
        <w:t>segmentation</w:t>
      </w:r>
      <w:r w:rsidRPr="00B62C0C">
        <w:rPr>
          <w:lang w:val="en-AU"/>
        </w:rPr>
        <w:t>.</w:t>
      </w:r>
    </w:p>
    <w:p w14:paraId="4D21F696" w14:textId="77777777" w:rsidR="0051440C" w:rsidRPr="0026465C" w:rsidRDefault="0051440C" w:rsidP="00F15B9E">
      <w:pPr>
        <w:pStyle w:val="Heading3underlined"/>
        <w:spacing w:before="360"/>
      </w:pPr>
      <w:r w:rsidRPr="0026465C">
        <w:t>Qualitative research</w:t>
      </w:r>
    </w:p>
    <w:p w14:paraId="2AFDBBC6" w14:textId="77777777" w:rsidR="00907677" w:rsidRDefault="0051440C" w:rsidP="00CC4A8A">
      <w:pPr>
        <w:pStyle w:val="KTRBodyMain"/>
        <w:rPr>
          <w:lang w:val="en-AU"/>
        </w:rPr>
      </w:pPr>
      <w:r w:rsidRPr="00B62C0C">
        <w:rPr>
          <w:lang w:val="en-AU"/>
        </w:rPr>
        <w:t>The structure for the qualitative stage of the study comprised of the following two phases:</w:t>
      </w:r>
    </w:p>
    <w:p w14:paraId="63196841" w14:textId="77777777" w:rsidR="0051440C" w:rsidRPr="00B62C0C" w:rsidRDefault="0051440C" w:rsidP="007D48A7">
      <w:pPr>
        <w:pStyle w:val="Heading4"/>
      </w:pPr>
      <w:r w:rsidRPr="00B62C0C">
        <w:t>Phase One</w:t>
      </w:r>
    </w:p>
    <w:p w14:paraId="60C170D6" w14:textId="77777777" w:rsidR="0051440C" w:rsidRPr="00B62C0C" w:rsidRDefault="0051440C">
      <w:pPr>
        <w:pStyle w:val="KTRBodyBulletlevel1"/>
        <w:rPr>
          <w:lang w:val="en-AU"/>
        </w:rPr>
      </w:pPr>
      <w:r w:rsidRPr="00D51148">
        <w:rPr>
          <w:rStyle w:val="Strong"/>
        </w:rPr>
        <w:t>26 x in-home immersions</w:t>
      </w:r>
      <w:r w:rsidRPr="00D51148">
        <w:rPr>
          <w:lang w:val="en-AU"/>
        </w:rPr>
        <w:t>,</w:t>
      </w:r>
      <w:r w:rsidRPr="00B62C0C">
        <w:rPr>
          <w:b/>
          <w:lang w:val="en-AU"/>
        </w:rPr>
        <w:t xml:space="preserve"> </w:t>
      </w:r>
      <w:r w:rsidRPr="00B62C0C">
        <w:rPr>
          <w:lang w:val="en-AU"/>
        </w:rPr>
        <w:t xml:space="preserve">conducted via two 2 hour in-home in-depth interviews, </w:t>
      </w:r>
      <w:r>
        <w:rPr>
          <w:lang w:val="en-AU"/>
        </w:rPr>
        <w:t>seven to</w:t>
      </w:r>
      <w:r w:rsidRPr="00B62C0C">
        <w:rPr>
          <w:lang w:val="en-AU"/>
        </w:rPr>
        <w:t xml:space="preserve"> ten days apart (including a weekend), with a telephone interview scheduled in between the face to face interviews.</w:t>
      </w:r>
    </w:p>
    <w:p w14:paraId="781298CE" w14:textId="77777777" w:rsidR="0051440C" w:rsidRPr="00B62C0C" w:rsidRDefault="0051440C">
      <w:pPr>
        <w:pStyle w:val="KTRBodyBulletlevel1"/>
        <w:rPr>
          <w:lang w:val="en-AU"/>
        </w:rPr>
      </w:pPr>
      <w:r w:rsidRPr="00D51148">
        <w:rPr>
          <w:rStyle w:val="Strong"/>
        </w:rPr>
        <w:t>30 x in-home affinity mini discussions groups</w:t>
      </w:r>
      <w:r w:rsidRPr="00D51148">
        <w:rPr>
          <w:lang w:val="en-AU"/>
        </w:rPr>
        <w:t>,</w:t>
      </w:r>
      <w:r w:rsidRPr="00B62C0C">
        <w:rPr>
          <w:b/>
          <w:lang w:val="en-AU"/>
        </w:rPr>
        <w:t xml:space="preserve"> </w:t>
      </w:r>
      <w:r w:rsidRPr="00B62C0C">
        <w:rPr>
          <w:lang w:val="en-AU"/>
        </w:rPr>
        <w:t>one 2 hour session</w:t>
      </w:r>
      <w:r w:rsidRPr="00B62C0C">
        <w:rPr>
          <w:b/>
          <w:lang w:val="en-AU"/>
        </w:rPr>
        <w:t xml:space="preserve"> </w:t>
      </w:r>
      <w:r w:rsidRPr="00B62C0C">
        <w:rPr>
          <w:lang w:val="en-AU"/>
        </w:rPr>
        <w:t>with friendship o</w:t>
      </w:r>
      <w:r>
        <w:rPr>
          <w:lang w:val="en-AU"/>
        </w:rPr>
        <w:t xml:space="preserve">r play groups (each including 3 to </w:t>
      </w:r>
      <w:r w:rsidRPr="00B62C0C">
        <w:rPr>
          <w:lang w:val="en-AU"/>
        </w:rPr>
        <w:t>6 participants); and</w:t>
      </w:r>
    </w:p>
    <w:p w14:paraId="7C7D1995" w14:textId="77777777" w:rsidR="0051440C" w:rsidRPr="00B62C0C" w:rsidRDefault="0051440C">
      <w:pPr>
        <w:pStyle w:val="KTRBodyBulletlevel1"/>
        <w:rPr>
          <w:lang w:val="en-AU"/>
        </w:rPr>
      </w:pPr>
      <w:r w:rsidRPr="00D51148">
        <w:rPr>
          <w:rStyle w:val="Strong"/>
        </w:rPr>
        <w:t>8 x online discussion forums</w:t>
      </w:r>
      <w:r w:rsidRPr="00B62C0C">
        <w:rPr>
          <w:lang w:val="en-AU"/>
        </w:rPr>
        <w:t>, conducted over ten days including online participation days, offline tasks, and</w:t>
      </w:r>
      <w:r>
        <w:rPr>
          <w:lang w:val="en-AU"/>
        </w:rPr>
        <w:t xml:space="preserve"> rest days (each comprised of 9 to </w:t>
      </w:r>
      <w:r w:rsidRPr="00B62C0C">
        <w:rPr>
          <w:lang w:val="en-AU"/>
        </w:rPr>
        <w:t>11 participants).</w:t>
      </w:r>
    </w:p>
    <w:p w14:paraId="664B67FB" w14:textId="77777777" w:rsidR="0051440C" w:rsidRPr="00B62C0C" w:rsidRDefault="0051440C" w:rsidP="007D48A7">
      <w:pPr>
        <w:pStyle w:val="Heading4"/>
      </w:pPr>
      <w:r w:rsidRPr="00B62C0C">
        <w:t>Phase Two</w:t>
      </w:r>
    </w:p>
    <w:p w14:paraId="75E0F5F3" w14:textId="77777777" w:rsidR="004C6252" w:rsidRDefault="0051440C">
      <w:pPr>
        <w:pStyle w:val="KTRBodyBulletlevel1"/>
        <w:rPr>
          <w:b/>
          <w:lang w:val="en-AU"/>
        </w:rPr>
      </w:pPr>
      <w:r w:rsidRPr="00D51148">
        <w:rPr>
          <w:rStyle w:val="Strong"/>
        </w:rPr>
        <w:t>12 x discussion groups</w:t>
      </w:r>
      <w:r w:rsidRPr="00D51148">
        <w:rPr>
          <w:lang w:val="en-AU"/>
        </w:rPr>
        <w:t>,</w:t>
      </w:r>
      <w:r w:rsidRPr="00B62C0C">
        <w:rPr>
          <w:lang w:val="en-AU"/>
        </w:rPr>
        <w:t xml:space="preserve"> 1.5 hour session with participants for communications testing, framing and calls to action (each comprising of 4</w:t>
      </w:r>
      <w:r>
        <w:rPr>
          <w:lang w:val="en-AU"/>
        </w:rPr>
        <w:t xml:space="preserve"> to </w:t>
      </w:r>
      <w:r w:rsidRPr="00B62C0C">
        <w:rPr>
          <w:lang w:val="en-AU"/>
        </w:rPr>
        <w:t>8 participants).</w:t>
      </w:r>
    </w:p>
    <w:p w14:paraId="52486F73" w14:textId="77777777" w:rsidR="0051440C" w:rsidRPr="00B62C0C" w:rsidRDefault="00F15B9E" w:rsidP="0051697A">
      <w:pPr>
        <w:pStyle w:val="KTRBodyMain"/>
        <w:spacing w:before="360"/>
        <w:rPr>
          <w:sz w:val="24"/>
          <w:lang w:val="en-AU"/>
        </w:rPr>
      </w:pPr>
      <w:r>
        <w:rPr>
          <w:rStyle w:val="Strong"/>
        </w:rPr>
        <w:t>I</w:t>
      </w:r>
      <w:r w:rsidR="0051440C" w:rsidRPr="00D51148">
        <w:rPr>
          <w:rStyle w:val="Strong"/>
        </w:rPr>
        <w:t>ndigenous audience research</w:t>
      </w:r>
      <w:r w:rsidR="0051440C" w:rsidRPr="00B62C0C">
        <w:rPr>
          <w:lang w:val="en-AU"/>
        </w:rPr>
        <w:t xml:space="preserve"> was sub-contracted to our research partners, CIRCA, who specialise in this area of research. </w:t>
      </w:r>
      <w:r w:rsidR="0051440C" w:rsidRPr="00B62C0C">
        <w:rPr>
          <w:szCs w:val="20"/>
          <w:lang w:val="en-AU" w:eastAsia="en-GB"/>
        </w:rPr>
        <w:t>Research with Aboriginal and Torres Strait Islander occurred simultaneously to Phase One and comprised of:</w:t>
      </w:r>
    </w:p>
    <w:p w14:paraId="3FE87880" w14:textId="77777777" w:rsidR="00907677" w:rsidRDefault="0051440C">
      <w:pPr>
        <w:pStyle w:val="KTRBodyBulletlevel1"/>
        <w:rPr>
          <w:lang w:val="en-AU"/>
        </w:rPr>
      </w:pPr>
      <w:r w:rsidRPr="00D51148">
        <w:rPr>
          <w:rStyle w:val="Strong"/>
        </w:rPr>
        <w:t>2 x mini discussion groups</w:t>
      </w:r>
      <w:r w:rsidRPr="00B62C0C">
        <w:rPr>
          <w:lang w:val="en-AU"/>
        </w:rPr>
        <w:t>, conducted</w:t>
      </w:r>
      <w:r w:rsidRPr="00B62C0C">
        <w:rPr>
          <w:b/>
          <w:lang w:val="en-AU"/>
        </w:rPr>
        <w:t xml:space="preserve"> </w:t>
      </w:r>
      <w:r w:rsidRPr="00B62C0C">
        <w:rPr>
          <w:lang w:val="en-AU"/>
        </w:rPr>
        <w:t>with parents and carers of children aged 0-5 years (each including 5 participants);</w:t>
      </w:r>
    </w:p>
    <w:p w14:paraId="5463ABA7" w14:textId="77777777" w:rsidR="0051440C" w:rsidRPr="00B62C0C" w:rsidRDefault="0051440C">
      <w:pPr>
        <w:pStyle w:val="KTRBodyBulletlevel1"/>
        <w:rPr>
          <w:lang w:val="en-AU"/>
        </w:rPr>
      </w:pPr>
      <w:r w:rsidRPr="00D51148">
        <w:rPr>
          <w:rStyle w:val="Strong"/>
        </w:rPr>
        <w:t>3 x mini discussion groups</w:t>
      </w:r>
      <w:r w:rsidRPr="00B62C0C">
        <w:rPr>
          <w:lang w:val="en-AU"/>
        </w:rPr>
        <w:t>, conducted with parents and carers of children aged 5 years and above (each including 4</w:t>
      </w:r>
      <w:r>
        <w:rPr>
          <w:lang w:val="en-AU"/>
        </w:rPr>
        <w:t xml:space="preserve"> to </w:t>
      </w:r>
      <w:r w:rsidRPr="00B62C0C">
        <w:rPr>
          <w:lang w:val="en-AU"/>
        </w:rPr>
        <w:t>5 participants); and</w:t>
      </w:r>
    </w:p>
    <w:p w14:paraId="0EBD07C1" w14:textId="77777777" w:rsidR="0051440C" w:rsidRPr="00B62C0C" w:rsidRDefault="0051440C">
      <w:pPr>
        <w:pStyle w:val="KTRBodyBulletlevel1"/>
        <w:rPr>
          <w:lang w:val="en-AU"/>
        </w:rPr>
      </w:pPr>
      <w:r w:rsidRPr="00D51148">
        <w:rPr>
          <w:rStyle w:val="Strong"/>
        </w:rPr>
        <w:t>5 x in-depth (telephone) interviews</w:t>
      </w:r>
      <w:r w:rsidRPr="00B62C0C">
        <w:rPr>
          <w:lang w:val="en-AU"/>
        </w:rPr>
        <w:t xml:space="preserve"> with health workers.</w:t>
      </w:r>
    </w:p>
    <w:p w14:paraId="04DF21AD" w14:textId="77777777" w:rsidR="0051440C" w:rsidRPr="00401F16" w:rsidRDefault="0051440C" w:rsidP="00D51148">
      <w:pPr>
        <w:pStyle w:val="Heading4"/>
        <w:spacing w:before="360"/>
      </w:pPr>
      <w:r w:rsidRPr="00401F16">
        <w:t>Sample structure and stratification</w:t>
      </w:r>
    </w:p>
    <w:p w14:paraId="7F1BA3EA" w14:textId="44A39F5D" w:rsidR="0051440C" w:rsidRPr="00B62C0C" w:rsidRDefault="0051440C" w:rsidP="00CC4A8A">
      <w:pPr>
        <w:pStyle w:val="KTRBodyMain"/>
        <w:rPr>
          <w:lang w:val="en-AU"/>
        </w:rPr>
      </w:pPr>
      <w:r w:rsidRPr="00B62C0C">
        <w:rPr>
          <w:lang w:val="en-AU"/>
        </w:rPr>
        <w:t xml:space="preserve">All components of the qualitative research were designed to include a broad representation of Australians, </w:t>
      </w:r>
      <w:r w:rsidR="0023061B" w:rsidRPr="00B62C0C">
        <w:rPr>
          <w:lang w:val="en-AU"/>
        </w:rPr>
        <w:t>considering</w:t>
      </w:r>
      <w:r w:rsidRPr="00B62C0C">
        <w:rPr>
          <w:lang w:val="en-AU"/>
        </w:rPr>
        <w:t xml:space="preserve"> both demographics and the considerable variation in attitudes and behaviour around healthy lifestyles.</w:t>
      </w:r>
    </w:p>
    <w:p w14:paraId="626C3F71" w14:textId="77777777" w:rsidR="0051440C" w:rsidRPr="00B62C0C" w:rsidRDefault="0051440C" w:rsidP="00CC4A8A">
      <w:pPr>
        <w:pStyle w:val="KTRBodyMain"/>
        <w:rPr>
          <w:lang w:val="en-AU"/>
        </w:rPr>
      </w:pPr>
      <w:r w:rsidRPr="00B62C0C">
        <w:rPr>
          <w:lang w:val="en-AU"/>
        </w:rPr>
        <w:t xml:space="preserve">For all qualitative research components, emphasis was placed on parents and families, with approximately two thirds of the sample including adults with children of pre-school, primary and secondary school age. </w:t>
      </w:r>
      <w:r>
        <w:rPr>
          <w:lang w:val="en-AU"/>
        </w:rPr>
        <w:t>We</w:t>
      </w:r>
      <w:r w:rsidRPr="00B62C0C">
        <w:rPr>
          <w:lang w:val="en-AU"/>
        </w:rPr>
        <w:t xml:space="preserve"> ensured that 15% of all participants were culturally and linguistically diverse (CALD) audiences.</w:t>
      </w:r>
    </w:p>
    <w:p w14:paraId="6DCAC091" w14:textId="77777777" w:rsidR="0051440C" w:rsidRPr="00B62C0C" w:rsidRDefault="0051440C" w:rsidP="00CC4A8A">
      <w:pPr>
        <w:pStyle w:val="KTRBodyMain"/>
        <w:rPr>
          <w:lang w:val="en-AU"/>
        </w:rPr>
      </w:pPr>
      <w:r w:rsidRPr="00B62C0C">
        <w:rPr>
          <w:lang w:val="en-AU"/>
        </w:rPr>
        <w:lastRenderedPageBreak/>
        <w:t>For both face-to-face and online fieldwork, the following additional specifications applied:</w:t>
      </w:r>
    </w:p>
    <w:p w14:paraId="164A77CF" w14:textId="77777777" w:rsidR="0051440C" w:rsidRPr="00B62C0C" w:rsidRDefault="0051440C">
      <w:pPr>
        <w:pStyle w:val="KTRBodyBulletlevel1"/>
        <w:rPr>
          <w:lang w:val="en-AU"/>
        </w:rPr>
      </w:pPr>
      <w:r w:rsidRPr="00D51148">
        <w:rPr>
          <w:rStyle w:val="Strong"/>
        </w:rPr>
        <w:t>Body weight</w:t>
      </w:r>
      <w:r w:rsidRPr="00D51148">
        <w:rPr>
          <w:lang w:val="en-AU"/>
        </w:rPr>
        <w:t>:</w:t>
      </w:r>
      <w:r w:rsidRPr="00B62C0C">
        <w:rPr>
          <w:lang w:val="en-AU"/>
        </w:rPr>
        <w:t xml:space="preserve"> Participants were screened via BMI classifications to establish a mix of those who were healthy weight, overweight and obese (no underweight Australians were involved in the qualitative research);</w:t>
      </w:r>
    </w:p>
    <w:p w14:paraId="41E300DD" w14:textId="77777777" w:rsidR="0051440C" w:rsidRPr="00B62C0C" w:rsidRDefault="0051440C">
      <w:pPr>
        <w:pStyle w:val="KTRBodyBulletlevel1"/>
        <w:rPr>
          <w:lang w:val="en-AU"/>
        </w:rPr>
      </w:pPr>
      <w:r w:rsidRPr="00D51148">
        <w:rPr>
          <w:rStyle w:val="Strong"/>
        </w:rPr>
        <w:t>Lifestyle</w:t>
      </w:r>
      <w:r w:rsidRPr="00D51148">
        <w:rPr>
          <w:lang w:val="en-AU"/>
        </w:rPr>
        <w:t>:</w:t>
      </w:r>
      <w:r w:rsidRPr="00B62C0C">
        <w:rPr>
          <w:lang w:val="en-AU"/>
        </w:rPr>
        <w:t xml:space="preserve"> Across groups a mix of family composition was ensured, through involvement from couples with children, single parents, as well as singles and couples without children;</w:t>
      </w:r>
    </w:p>
    <w:p w14:paraId="3CA4EEC2" w14:textId="77777777" w:rsidR="0051440C" w:rsidRPr="00B62C0C" w:rsidRDefault="0051440C">
      <w:pPr>
        <w:pStyle w:val="KTRBodyBulletlevel1"/>
        <w:rPr>
          <w:lang w:val="en-AU"/>
        </w:rPr>
      </w:pPr>
      <w:r w:rsidRPr="00D51148">
        <w:rPr>
          <w:rStyle w:val="Strong"/>
        </w:rPr>
        <w:t>Gender and age</w:t>
      </w:r>
      <w:r w:rsidRPr="00D51148">
        <w:rPr>
          <w:lang w:val="en-AU"/>
        </w:rPr>
        <w:t>:</w:t>
      </w:r>
      <w:r w:rsidRPr="00B62C0C">
        <w:rPr>
          <w:lang w:val="en-AU"/>
        </w:rPr>
        <w:t xml:space="preserve"> Greater weight was placed on females and those aged 25 to 50 years, given that they were identified as having larger responsibility for meal preparation, shopping and planning in a family structure;</w:t>
      </w:r>
    </w:p>
    <w:p w14:paraId="1E686577" w14:textId="77777777" w:rsidR="0051440C" w:rsidRPr="00B62C0C" w:rsidRDefault="0051440C">
      <w:pPr>
        <w:pStyle w:val="KTRBodyBulletlevel1"/>
        <w:rPr>
          <w:lang w:val="en-AU"/>
        </w:rPr>
      </w:pPr>
      <w:r w:rsidRPr="00D51148">
        <w:rPr>
          <w:rStyle w:val="Strong"/>
        </w:rPr>
        <w:t>Socio-economic group</w:t>
      </w:r>
      <w:r w:rsidRPr="00B62C0C">
        <w:rPr>
          <w:lang w:val="en-AU"/>
        </w:rPr>
        <w:t>: Across groups a mix of</w:t>
      </w:r>
      <w:r w:rsidR="00472C1D">
        <w:rPr>
          <w:lang w:val="en-AU"/>
        </w:rPr>
        <w:t xml:space="preserve"> household</w:t>
      </w:r>
      <w:r w:rsidRPr="00B62C0C">
        <w:rPr>
          <w:lang w:val="en-AU"/>
        </w:rPr>
        <w:t xml:space="preserve"> income was ensured, through high, medium and low</w:t>
      </w:r>
      <w:r w:rsidR="00472C1D">
        <w:rPr>
          <w:lang w:val="en-AU"/>
        </w:rPr>
        <w:t xml:space="preserve"> household</w:t>
      </w:r>
      <w:r w:rsidRPr="00B62C0C">
        <w:rPr>
          <w:lang w:val="en-AU"/>
        </w:rPr>
        <w:t xml:space="preserve"> income classifications; and</w:t>
      </w:r>
    </w:p>
    <w:p w14:paraId="260949AB" w14:textId="77777777" w:rsidR="00401F16" w:rsidRDefault="0051440C">
      <w:pPr>
        <w:pStyle w:val="KTRBodyBulletlevel1"/>
        <w:rPr>
          <w:lang w:val="en-AU"/>
        </w:rPr>
      </w:pPr>
      <w:r w:rsidRPr="00D51148">
        <w:rPr>
          <w:rStyle w:val="Strong"/>
        </w:rPr>
        <w:t>Location</w:t>
      </w:r>
      <w:r w:rsidRPr="00D51148">
        <w:rPr>
          <w:lang w:val="en-AU"/>
        </w:rPr>
        <w:t>:</w:t>
      </w:r>
      <w:r w:rsidRPr="00B62C0C">
        <w:rPr>
          <w:lang w:val="en-AU"/>
        </w:rPr>
        <w:t xml:space="preserve"> Included a spread of metropolitan, metropolitan fringe, and regional areas.</w:t>
      </w:r>
    </w:p>
    <w:p w14:paraId="4D5BEAE1" w14:textId="77777777" w:rsidR="0051440C" w:rsidRPr="00B62C0C" w:rsidRDefault="0051440C" w:rsidP="00D51148">
      <w:pPr>
        <w:pStyle w:val="KTRBodyMain"/>
        <w:spacing w:before="360"/>
        <w:rPr>
          <w:lang w:val="en-AU"/>
        </w:rPr>
      </w:pPr>
      <w:r w:rsidRPr="00FB1D7A">
        <w:rPr>
          <w:lang w:val="en-AU"/>
        </w:rPr>
        <w:t xml:space="preserve">The strata for all qualitative components </w:t>
      </w:r>
      <w:r w:rsidR="0082576C">
        <w:rPr>
          <w:lang w:val="en-AU"/>
        </w:rPr>
        <w:t>are</w:t>
      </w:r>
      <w:r>
        <w:rPr>
          <w:lang w:val="en-AU"/>
        </w:rPr>
        <w:t xml:space="preserve"> detailed below in Tables A2.1 and A2.2</w:t>
      </w:r>
      <w:r w:rsidRPr="00FB1D7A">
        <w:rPr>
          <w:lang w:val="en-AU"/>
        </w:rPr>
        <w:t>.</w:t>
      </w:r>
    </w:p>
    <w:p w14:paraId="5A4E97B2" w14:textId="77777777" w:rsidR="0051440C" w:rsidRPr="00462E66" w:rsidRDefault="00FA7FE5" w:rsidP="009C467B">
      <w:pPr>
        <w:pStyle w:val="Tableheading"/>
      </w:pPr>
      <w:bookmarkStart w:id="146" w:name="_Toc507661906"/>
      <w:r>
        <w:t>Table A1</w:t>
      </w:r>
      <w:r w:rsidR="0051440C" w:rsidRPr="00462E66">
        <w:t>.1: Phase One Stratification</w:t>
      </w:r>
      <w:bookmarkEnd w:id="146"/>
    </w:p>
    <w:tbl>
      <w:tblPr>
        <w:tblW w:w="8277" w:type="dxa"/>
        <w:tblLayout w:type="fixed"/>
        <w:tblCellMar>
          <w:left w:w="0" w:type="dxa"/>
          <w:right w:w="0" w:type="dxa"/>
        </w:tblCellMar>
        <w:tblLook w:val="0620" w:firstRow="1" w:lastRow="0" w:firstColumn="0" w:lastColumn="0" w:noHBand="1" w:noVBand="1"/>
        <w:tblCaption w:val="Table A2.1: Phase One Stratification"/>
        <w:tblDescription w:val="This table illustrates achieved base sizes and percentages during phase one qualitative stratification, according to demographic variables Total, Gender, Age, Life stage, Weight (BMI), Attitude, Income and CALD.&#10;Variable – TOTAL&#10;Achieved n=56 groups/ immersions&#10;Achieved 100%&#10;Variable – Gender&#10;Male&#10;Achieved n=20&#10;Achieved 36%&#10;Female&#10;Achieved n=36&#10;Achieved 64%&#10;Variable – Age&#10;18-24&#10;Achieved n=11&#10;Achieved 20%&#10;25-39&#10;Achieved n=22&#10;Achieved 39%&#10;40-50&#10;Achieved n=17&#10;Achieved 30%&#10;51-65&#10;Achieved n=6&#10;Achieved 11%&#10;Variable – Life stage&#10;Pre-school aged children&#10;Achieved n=14&#10;Achieved 25%&#10;Primary school aged children&#10;Achieved n=14&#10;Achieved 25%&#10;High school aged children&#10;Achieved n=10&#10;Achieved 18%&#10;No children&#10;Achieved n=18&#10;Achieved 32%&#10;Variable – Weight (BMI)&#10;Normal weight&#10;Achieved n=28&#10;Achieved 50%&#10;Overweight/Obese&#10;Achieved n=28&#10;Achieved 50%&#10;Variable – Attitude&#10;Healthy&#10;Achieved n=16&#10;Achieved 29%&#10;At Risk&#10;Achieved n=12&#10;Achieved 21%&#10;Open to change&#10;Achieved n=20&#10;Achieved 36%&#10;Closed to change&#10;Achieved n=8&#10;Achieved 14%&#10;Variable – Income&#10;Low&#10;Achieved n=18&#10;Achieved 32%&#10;Medium&#10;Achieved n=15&#10;Achieved 27%&#10;High&#10;Achieved n=23&#10;Achieved 41%&#10;Variable – CALD&#10;Yes&#10;Achieved n=10&#10;Achieved 18% &#10;"/>
      </w:tblPr>
      <w:tblGrid>
        <w:gridCol w:w="4535"/>
        <w:gridCol w:w="1871"/>
        <w:gridCol w:w="1871"/>
      </w:tblGrid>
      <w:tr w:rsidR="0051440C" w:rsidRPr="00862800" w14:paraId="00E99BE6" w14:textId="77777777" w:rsidTr="00447777">
        <w:trPr>
          <w:trHeight w:val="169"/>
          <w:tblHeader/>
        </w:trPr>
        <w:tc>
          <w:tcPr>
            <w:tcW w:w="4535" w:type="dxa"/>
            <w:tcBorders>
              <w:top w:val="nil"/>
              <w:left w:val="nil"/>
              <w:bottom w:val="single" w:sz="8" w:space="0" w:color="333333"/>
              <w:right w:val="nil"/>
            </w:tcBorders>
            <w:shd w:val="clear" w:color="auto" w:fill="002060"/>
            <w:tcMar>
              <w:top w:w="85" w:type="dxa"/>
              <w:left w:w="103" w:type="dxa"/>
              <w:bottom w:w="85" w:type="dxa"/>
              <w:right w:w="103" w:type="dxa"/>
            </w:tcMar>
          </w:tcPr>
          <w:p w14:paraId="141E7F54" w14:textId="77777777" w:rsidR="0051440C" w:rsidRPr="00862800" w:rsidRDefault="0051440C" w:rsidP="0063272C">
            <w:pPr>
              <w:pStyle w:val="Tableheading"/>
            </w:pPr>
            <w:bookmarkStart w:id="147" w:name="_Toc500140899"/>
            <w:bookmarkStart w:id="148" w:name="_Toc507661907"/>
            <w:r w:rsidRPr="00862800">
              <w:t>Variable</w:t>
            </w:r>
            <w:bookmarkEnd w:id="147"/>
            <w:bookmarkEnd w:id="148"/>
          </w:p>
        </w:tc>
        <w:tc>
          <w:tcPr>
            <w:tcW w:w="1871" w:type="dxa"/>
            <w:tcBorders>
              <w:top w:val="nil"/>
              <w:left w:val="nil"/>
              <w:bottom w:val="single" w:sz="8" w:space="0" w:color="333333"/>
              <w:right w:val="nil"/>
            </w:tcBorders>
            <w:shd w:val="clear" w:color="auto" w:fill="002060"/>
          </w:tcPr>
          <w:p w14:paraId="71077010" w14:textId="77777777" w:rsidR="0051440C" w:rsidRPr="00862800" w:rsidRDefault="0051440C" w:rsidP="0063272C">
            <w:pPr>
              <w:pStyle w:val="Tableheading"/>
            </w:pPr>
            <w:bookmarkStart w:id="149" w:name="_Toc500140900"/>
            <w:bookmarkStart w:id="150" w:name="_Toc507661908"/>
            <w:r w:rsidRPr="00862800">
              <w:t>Achieved n</w:t>
            </w:r>
            <w:bookmarkEnd w:id="149"/>
            <w:bookmarkEnd w:id="150"/>
          </w:p>
        </w:tc>
        <w:tc>
          <w:tcPr>
            <w:tcW w:w="1871" w:type="dxa"/>
            <w:tcBorders>
              <w:top w:val="nil"/>
              <w:left w:val="nil"/>
              <w:bottom w:val="single" w:sz="8" w:space="0" w:color="333333"/>
              <w:right w:val="nil"/>
            </w:tcBorders>
            <w:shd w:val="clear" w:color="auto" w:fill="002060"/>
          </w:tcPr>
          <w:p w14:paraId="4562F8A5" w14:textId="77777777" w:rsidR="0051440C" w:rsidRPr="00862800" w:rsidRDefault="0051440C" w:rsidP="0063272C">
            <w:pPr>
              <w:pStyle w:val="Tableheading"/>
            </w:pPr>
            <w:bookmarkStart w:id="151" w:name="_Toc500140901"/>
            <w:bookmarkStart w:id="152" w:name="_Toc507661909"/>
            <w:r w:rsidRPr="00862800">
              <w:t>Achieved %</w:t>
            </w:r>
            <w:bookmarkEnd w:id="151"/>
            <w:bookmarkEnd w:id="152"/>
          </w:p>
        </w:tc>
      </w:tr>
      <w:tr w:rsidR="0051440C" w:rsidRPr="00862800" w14:paraId="04BDE6DE" w14:textId="77777777" w:rsidTr="0051697A">
        <w:trPr>
          <w:trHeight w:val="20"/>
        </w:trPr>
        <w:tc>
          <w:tcPr>
            <w:tcW w:w="4535" w:type="dxa"/>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1D0E84BF" w14:textId="77777777" w:rsidR="0051440C" w:rsidRPr="00103E2B" w:rsidRDefault="0051440C" w:rsidP="00103E2B">
            <w:pPr>
              <w:pStyle w:val="KTRBodyMain"/>
              <w:rPr>
                <w:b/>
                <w:lang w:val="en-AU"/>
              </w:rPr>
            </w:pPr>
            <w:r w:rsidRPr="00103E2B">
              <w:rPr>
                <w:b/>
                <w:lang w:val="en-AU"/>
              </w:rPr>
              <w:t>TOTAL</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51076416" w14:textId="77777777" w:rsidR="0051440C" w:rsidRPr="00862800" w:rsidRDefault="0051440C" w:rsidP="00401F16">
            <w:pPr>
              <w:pStyle w:val="KTRBodyMain"/>
              <w:jc w:val="center"/>
              <w:rPr>
                <w:lang w:val="en-AU"/>
              </w:rPr>
            </w:pPr>
            <w:r w:rsidRPr="00862800">
              <w:rPr>
                <w:lang w:val="en-AU"/>
              </w:rPr>
              <w:t>56 groups</w:t>
            </w:r>
            <w:r w:rsidR="00F44437">
              <w:rPr>
                <w:lang w:val="en-AU"/>
              </w:rPr>
              <w:t>/</w:t>
            </w:r>
            <w:r w:rsidRPr="00862800">
              <w:rPr>
                <w:lang w:val="en-AU"/>
              </w:rPr>
              <w:t>immersions</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23977706" w14:textId="77777777" w:rsidR="0051440C" w:rsidRPr="00862800" w:rsidRDefault="0051440C" w:rsidP="00401F16">
            <w:pPr>
              <w:pStyle w:val="KTRBodyMain"/>
              <w:jc w:val="center"/>
              <w:rPr>
                <w:lang w:val="en-AU"/>
              </w:rPr>
            </w:pPr>
            <w:r w:rsidRPr="00862800">
              <w:rPr>
                <w:lang w:val="en-AU"/>
              </w:rPr>
              <w:t>100%</w:t>
            </w:r>
          </w:p>
        </w:tc>
      </w:tr>
      <w:tr w:rsidR="0051440C" w:rsidRPr="00862800" w14:paraId="538AF285" w14:textId="77777777" w:rsidTr="0051697A">
        <w:trPr>
          <w:trHeight w:val="20"/>
        </w:trPr>
        <w:tc>
          <w:tcPr>
            <w:tcW w:w="4535"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14:paraId="044E8348" w14:textId="77777777" w:rsidR="0051440C" w:rsidRPr="00A72581" w:rsidRDefault="00B60330" w:rsidP="00EA5F06">
            <w:pPr>
              <w:pStyle w:val="KTRBodyMain"/>
              <w:rPr>
                <w:lang w:val="en-AU"/>
              </w:rPr>
            </w:pPr>
            <w:r w:rsidRPr="00EA5F06">
              <w:rPr>
                <w:b/>
                <w:lang w:val="en-AU"/>
              </w:rPr>
              <w:t xml:space="preserve">Gender </w:t>
            </w:r>
            <w:r w:rsidR="00A830D9">
              <w:rPr>
                <w:lang w:val="en-AU"/>
              </w:rPr>
              <w:t>–</w:t>
            </w:r>
            <w:r>
              <w:rPr>
                <w:lang w:val="en-AU"/>
              </w:rPr>
              <w:t xml:space="preserve"> </w:t>
            </w:r>
            <w:r w:rsidR="0051440C" w:rsidRPr="00A72581">
              <w:rPr>
                <w:lang w:val="en-AU"/>
              </w:rPr>
              <w:t>Male</w:t>
            </w:r>
          </w:p>
        </w:tc>
        <w:tc>
          <w:tcPr>
            <w:tcW w:w="1871" w:type="dxa"/>
            <w:tcBorders>
              <w:top w:val="single" w:sz="4" w:space="0" w:color="808080" w:themeColor="background1" w:themeShade="80"/>
              <w:left w:val="nil"/>
              <w:right w:val="nil"/>
            </w:tcBorders>
            <w:shd w:val="clear" w:color="auto" w:fill="FFFFFF"/>
            <w:vAlign w:val="center"/>
          </w:tcPr>
          <w:p w14:paraId="530F1036" w14:textId="77777777" w:rsidR="0051440C" w:rsidRPr="00862800" w:rsidRDefault="0051440C" w:rsidP="00401F16">
            <w:pPr>
              <w:pStyle w:val="KTRBodyMain"/>
              <w:jc w:val="center"/>
              <w:rPr>
                <w:lang w:val="en-AU"/>
              </w:rPr>
            </w:pPr>
            <w:r w:rsidRPr="00862800">
              <w:rPr>
                <w:lang w:val="en-AU"/>
              </w:rPr>
              <w:t>20</w:t>
            </w:r>
          </w:p>
        </w:tc>
        <w:tc>
          <w:tcPr>
            <w:tcW w:w="1871" w:type="dxa"/>
            <w:tcBorders>
              <w:top w:val="single" w:sz="4" w:space="0" w:color="808080" w:themeColor="background1" w:themeShade="80"/>
              <w:left w:val="nil"/>
              <w:right w:val="nil"/>
            </w:tcBorders>
            <w:shd w:val="clear" w:color="auto" w:fill="FFFFFF"/>
            <w:vAlign w:val="center"/>
          </w:tcPr>
          <w:p w14:paraId="03EDC428" w14:textId="77777777" w:rsidR="0051440C" w:rsidRPr="00862800" w:rsidRDefault="0051440C" w:rsidP="00401F16">
            <w:pPr>
              <w:pStyle w:val="KTRBodyMain"/>
              <w:jc w:val="center"/>
              <w:rPr>
                <w:lang w:val="en-AU"/>
              </w:rPr>
            </w:pPr>
            <w:r w:rsidRPr="00862800">
              <w:rPr>
                <w:lang w:val="en-AU"/>
              </w:rPr>
              <w:t>36%</w:t>
            </w:r>
          </w:p>
        </w:tc>
      </w:tr>
      <w:tr w:rsidR="0051440C" w:rsidRPr="00862800" w14:paraId="7B7162F3" w14:textId="77777777" w:rsidTr="0051697A">
        <w:trPr>
          <w:trHeight w:val="20"/>
        </w:trPr>
        <w:tc>
          <w:tcPr>
            <w:tcW w:w="4535"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14:paraId="1486B6CE" w14:textId="77777777" w:rsidR="0051440C" w:rsidRPr="00A72581" w:rsidRDefault="00EA5F06" w:rsidP="00EA5F06">
            <w:pPr>
              <w:pStyle w:val="KTRBodyMain"/>
              <w:rPr>
                <w:lang w:val="en-AU"/>
              </w:rPr>
            </w:pPr>
            <w:r w:rsidRPr="00EA5F06">
              <w:rPr>
                <w:b/>
                <w:lang w:val="en-AU"/>
              </w:rPr>
              <w:t xml:space="preserve">Gender </w:t>
            </w:r>
            <w:r w:rsidR="00A830D9">
              <w:rPr>
                <w:lang w:val="en-AU"/>
              </w:rPr>
              <w:t>–</w:t>
            </w:r>
            <w:r>
              <w:rPr>
                <w:lang w:val="en-AU"/>
              </w:rPr>
              <w:t xml:space="preserve"> </w:t>
            </w:r>
            <w:r w:rsidR="0051440C" w:rsidRPr="00A72581">
              <w:rPr>
                <w:lang w:val="en-AU"/>
              </w:rPr>
              <w:t>Female</w:t>
            </w:r>
          </w:p>
        </w:tc>
        <w:tc>
          <w:tcPr>
            <w:tcW w:w="1871" w:type="dxa"/>
            <w:tcBorders>
              <w:left w:val="nil"/>
              <w:bottom w:val="single" w:sz="4" w:space="0" w:color="808080" w:themeColor="background1" w:themeShade="80"/>
              <w:right w:val="nil"/>
            </w:tcBorders>
            <w:shd w:val="clear" w:color="auto" w:fill="FFFFFF"/>
            <w:vAlign w:val="center"/>
          </w:tcPr>
          <w:p w14:paraId="0F1FB230" w14:textId="77777777" w:rsidR="0051440C" w:rsidRPr="00862800" w:rsidRDefault="0051440C" w:rsidP="00401F16">
            <w:pPr>
              <w:pStyle w:val="KTRBodyMain"/>
              <w:jc w:val="center"/>
              <w:rPr>
                <w:lang w:val="en-AU"/>
              </w:rPr>
            </w:pPr>
            <w:r w:rsidRPr="00862800">
              <w:rPr>
                <w:lang w:val="en-AU"/>
              </w:rPr>
              <w:t>36</w:t>
            </w:r>
          </w:p>
        </w:tc>
        <w:tc>
          <w:tcPr>
            <w:tcW w:w="1871" w:type="dxa"/>
            <w:tcBorders>
              <w:left w:val="nil"/>
              <w:bottom w:val="single" w:sz="4" w:space="0" w:color="808080" w:themeColor="background1" w:themeShade="80"/>
              <w:right w:val="nil"/>
            </w:tcBorders>
            <w:shd w:val="clear" w:color="auto" w:fill="FFFFFF"/>
            <w:vAlign w:val="center"/>
          </w:tcPr>
          <w:p w14:paraId="4E039B80" w14:textId="77777777" w:rsidR="0051440C" w:rsidRPr="00862800" w:rsidRDefault="0051440C" w:rsidP="00401F16">
            <w:pPr>
              <w:pStyle w:val="KTRBodyMain"/>
              <w:jc w:val="center"/>
              <w:rPr>
                <w:lang w:val="en-AU"/>
              </w:rPr>
            </w:pPr>
            <w:r w:rsidRPr="00862800">
              <w:rPr>
                <w:lang w:val="en-AU"/>
              </w:rPr>
              <w:t>64%</w:t>
            </w:r>
          </w:p>
        </w:tc>
      </w:tr>
      <w:tr w:rsidR="0051440C" w:rsidRPr="00862800" w14:paraId="32096DD0" w14:textId="77777777" w:rsidTr="0051697A">
        <w:trPr>
          <w:trHeight w:val="20"/>
        </w:trPr>
        <w:tc>
          <w:tcPr>
            <w:tcW w:w="4535"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14:paraId="47EE023B" w14:textId="77777777" w:rsidR="0051440C" w:rsidRPr="00A72581" w:rsidRDefault="00EA5F06" w:rsidP="009E04FF">
            <w:pPr>
              <w:pStyle w:val="KTRBodyMain"/>
              <w:rPr>
                <w:lang w:val="en-AU"/>
              </w:rPr>
            </w:pPr>
            <w:r w:rsidRPr="00EA5F06">
              <w:rPr>
                <w:b/>
                <w:lang w:val="en-AU"/>
              </w:rPr>
              <w:t xml:space="preserve">Age </w:t>
            </w:r>
            <w:r>
              <w:rPr>
                <w:lang w:val="en-AU"/>
              </w:rPr>
              <w:t xml:space="preserve">- </w:t>
            </w:r>
            <w:r w:rsidR="0051440C" w:rsidRPr="00A72581">
              <w:rPr>
                <w:lang w:val="en-AU"/>
              </w:rPr>
              <w:t>18-24</w:t>
            </w:r>
          </w:p>
        </w:tc>
        <w:tc>
          <w:tcPr>
            <w:tcW w:w="1871" w:type="dxa"/>
            <w:tcBorders>
              <w:top w:val="single" w:sz="4" w:space="0" w:color="808080" w:themeColor="background1" w:themeShade="80"/>
              <w:left w:val="nil"/>
              <w:right w:val="nil"/>
            </w:tcBorders>
            <w:shd w:val="clear" w:color="auto" w:fill="FFFFFF"/>
            <w:vAlign w:val="center"/>
          </w:tcPr>
          <w:p w14:paraId="10D87850" w14:textId="77777777" w:rsidR="0051440C" w:rsidRPr="00862800" w:rsidRDefault="0051440C" w:rsidP="00401F16">
            <w:pPr>
              <w:pStyle w:val="KTRBodyMain"/>
              <w:jc w:val="center"/>
              <w:rPr>
                <w:lang w:val="en-AU"/>
              </w:rPr>
            </w:pPr>
            <w:r w:rsidRPr="00862800">
              <w:rPr>
                <w:lang w:val="en-AU"/>
              </w:rPr>
              <w:t>11</w:t>
            </w:r>
          </w:p>
        </w:tc>
        <w:tc>
          <w:tcPr>
            <w:tcW w:w="1871" w:type="dxa"/>
            <w:tcBorders>
              <w:top w:val="single" w:sz="4" w:space="0" w:color="808080" w:themeColor="background1" w:themeShade="80"/>
              <w:left w:val="nil"/>
              <w:right w:val="nil"/>
            </w:tcBorders>
            <w:shd w:val="clear" w:color="auto" w:fill="FFFFFF"/>
            <w:vAlign w:val="center"/>
          </w:tcPr>
          <w:p w14:paraId="5B8C5799" w14:textId="77777777" w:rsidR="0051440C" w:rsidRPr="00862800" w:rsidRDefault="0051440C" w:rsidP="00401F16">
            <w:pPr>
              <w:pStyle w:val="KTRBodyMain"/>
              <w:jc w:val="center"/>
              <w:rPr>
                <w:lang w:val="en-AU"/>
              </w:rPr>
            </w:pPr>
            <w:r w:rsidRPr="00862800">
              <w:rPr>
                <w:lang w:val="en-AU"/>
              </w:rPr>
              <w:t>20%</w:t>
            </w:r>
          </w:p>
        </w:tc>
      </w:tr>
      <w:tr w:rsidR="0051440C" w:rsidRPr="00862800" w14:paraId="5396FCF5" w14:textId="77777777" w:rsidTr="0051697A">
        <w:trPr>
          <w:trHeight w:val="20"/>
        </w:trPr>
        <w:tc>
          <w:tcPr>
            <w:tcW w:w="4535"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14:paraId="2EC68740" w14:textId="77777777" w:rsidR="0051440C" w:rsidRPr="00A72581" w:rsidRDefault="00EA5F06" w:rsidP="009E04FF">
            <w:pPr>
              <w:pStyle w:val="KTRBodyMain"/>
              <w:rPr>
                <w:lang w:val="en-AU"/>
              </w:rPr>
            </w:pPr>
            <w:r w:rsidRPr="00EA5F06">
              <w:rPr>
                <w:b/>
                <w:lang w:val="en-AU"/>
              </w:rPr>
              <w:t>Age</w:t>
            </w:r>
            <w:r>
              <w:rPr>
                <w:lang w:val="en-AU"/>
              </w:rPr>
              <w:t xml:space="preserve"> - </w:t>
            </w:r>
            <w:r w:rsidR="0051440C" w:rsidRPr="00A72581">
              <w:rPr>
                <w:lang w:val="en-AU"/>
              </w:rPr>
              <w:t>25-39</w:t>
            </w:r>
          </w:p>
        </w:tc>
        <w:tc>
          <w:tcPr>
            <w:tcW w:w="1871" w:type="dxa"/>
            <w:tcBorders>
              <w:left w:val="nil"/>
              <w:bottom w:val="single" w:sz="4" w:space="0" w:color="808080" w:themeColor="background1" w:themeShade="80"/>
              <w:right w:val="nil"/>
            </w:tcBorders>
            <w:shd w:val="clear" w:color="auto" w:fill="FFFFFF"/>
            <w:vAlign w:val="center"/>
          </w:tcPr>
          <w:p w14:paraId="113F6F0E" w14:textId="77777777" w:rsidR="0051440C" w:rsidRPr="00862800" w:rsidRDefault="0051440C" w:rsidP="00401F16">
            <w:pPr>
              <w:pStyle w:val="KTRBodyMain"/>
              <w:jc w:val="center"/>
              <w:rPr>
                <w:lang w:val="en-AU"/>
              </w:rPr>
            </w:pPr>
            <w:r w:rsidRPr="00862800">
              <w:rPr>
                <w:lang w:val="en-AU"/>
              </w:rPr>
              <w:t>22</w:t>
            </w:r>
          </w:p>
        </w:tc>
        <w:tc>
          <w:tcPr>
            <w:tcW w:w="1871" w:type="dxa"/>
            <w:tcBorders>
              <w:left w:val="nil"/>
              <w:bottom w:val="single" w:sz="4" w:space="0" w:color="808080" w:themeColor="background1" w:themeShade="80"/>
              <w:right w:val="nil"/>
            </w:tcBorders>
            <w:shd w:val="clear" w:color="auto" w:fill="FFFFFF"/>
            <w:vAlign w:val="center"/>
          </w:tcPr>
          <w:p w14:paraId="49942688" w14:textId="77777777" w:rsidR="0051440C" w:rsidRPr="00862800" w:rsidRDefault="0051440C" w:rsidP="00401F16">
            <w:pPr>
              <w:pStyle w:val="KTRBodyMain"/>
              <w:jc w:val="center"/>
              <w:rPr>
                <w:lang w:val="en-AU"/>
              </w:rPr>
            </w:pPr>
            <w:r w:rsidRPr="00862800">
              <w:rPr>
                <w:lang w:val="en-AU"/>
              </w:rPr>
              <w:t>39%</w:t>
            </w:r>
          </w:p>
        </w:tc>
      </w:tr>
      <w:tr w:rsidR="0051440C" w:rsidRPr="00862800" w14:paraId="13B13B9F" w14:textId="77777777" w:rsidTr="0051697A">
        <w:trPr>
          <w:trHeight w:val="20"/>
        </w:trPr>
        <w:tc>
          <w:tcPr>
            <w:tcW w:w="4535"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14:paraId="62731CC4" w14:textId="77777777" w:rsidR="0051440C" w:rsidRPr="00A72581" w:rsidRDefault="00EA5F06" w:rsidP="009E04FF">
            <w:pPr>
              <w:pStyle w:val="KTRBodyMain"/>
              <w:rPr>
                <w:lang w:val="en-AU"/>
              </w:rPr>
            </w:pPr>
            <w:r w:rsidRPr="00EA5F06">
              <w:rPr>
                <w:b/>
                <w:lang w:val="en-AU"/>
              </w:rPr>
              <w:t xml:space="preserve">Age </w:t>
            </w:r>
            <w:r>
              <w:rPr>
                <w:lang w:val="en-AU"/>
              </w:rPr>
              <w:t xml:space="preserve">- </w:t>
            </w:r>
            <w:r w:rsidR="0051440C" w:rsidRPr="00A72581">
              <w:rPr>
                <w:lang w:val="en-AU"/>
              </w:rPr>
              <w:t>40-50</w:t>
            </w:r>
          </w:p>
        </w:tc>
        <w:tc>
          <w:tcPr>
            <w:tcW w:w="1871" w:type="dxa"/>
            <w:tcBorders>
              <w:top w:val="single" w:sz="4" w:space="0" w:color="808080" w:themeColor="background1" w:themeShade="80"/>
              <w:left w:val="nil"/>
              <w:right w:val="nil"/>
            </w:tcBorders>
            <w:shd w:val="clear" w:color="auto" w:fill="FFFFFF"/>
            <w:vAlign w:val="center"/>
          </w:tcPr>
          <w:p w14:paraId="75237C44" w14:textId="77777777" w:rsidR="0051440C" w:rsidRPr="00862800" w:rsidRDefault="0051440C" w:rsidP="00401F16">
            <w:pPr>
              <w:pStyle w:val="KTRBodyMain"/>
              <w:jc w:val="center"/>
              <w:rPr>
                <w:lang w:val="en-AU"/>
              </w:rPr>
            </w:pPr>
            <w:r w:rsidRPr="00862800">
              <w:rPr>
                <w:lang w:val="en-AU"/>
              </w:rPr>
              <w:t>17</w:t>
            </w:r>
          </w:p>
        </w:tc>
        <w:tc>
          <w:tcPr>
            <w:tcW w:w="1871" w:type="dxa"/>
            <w:tcBorders>
              <w:top w:val="single" w:sz="4" w:space="0" w:color="808080" w:themeColor="background1" w:themeShade="80"/>
              <w:left w:val="nil"/>
              <w:right w:val="nil"/>
            </w:tcBorders>
            <w:shd w:val="clear" w:color="auto" w:fill="FFFFFF"/>
            <w:vAlign w:val="center"/>
          </w:tcPr>
          <w:p w14:paraId="6D634093" w14:textId="77777777" w:rsidR="0051440C" w:rsidRPr="00862800" w:rsidRDefault="0051440C" w:rsidP="00401F16">
            <w:pPr>
              <w:pStyle w:val="KTRBodyMain"/>
              <w:jc w:val="center"/>
              <w:rPr>
                <w:lang w:val="en-AU"/>
              </w:rPr>
            </w:pPr>
            <w:r w:rsidRPr="00862800">
              <w:rPr>
                <w:lang w:val="en-AU"/>
              </w:rPr>
              <w:t>30%</w:t>
            </w:r>
          </w:p>
        </w:tc>
      </w:tr>
      <w:tr w:rsidR="0051440C" w:rsidRPr="00862800" w14:paraId="2F84D668" w14:textId="77777777" w:rsidTr="0051697A">
        <w:trPr>
          <w:trHeight w:val="20"/>
        </w:trPr>
        <w:tc>
          <w:tcPr>
            <w:tcW w:w="4535"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14:paraId="1148EBC0" w14:textId="77777777" w:rsidR="0051440C" w:rsidRPr="00A72581" w:rsidRDefault="00EA5F06" w:rsidP="009E04FF">
            <w:pPr>
              <w:pStyle w:val="KTRBodyMain"/>
              <w:rPr>
                <w:lang w:val="en-AU"/>
              </w:rPr>
            </w:pPr>
            <w:r w:rsidRPr="00EA5F06">
              <w:rPr>
                <w:b/>
                <w:lang w:val="en-AU"/>
              </w:rPr>
              <w:t xml:space="preserve">Age </w:t>
            </w:r>
            <w:r>
              <w:rPr>
                <w:lang w:val="en-AU"/>
              </w:rPr>
              <w:t xml:space="preserve">- </w:t>
            </w:r>
            <w:r w:rsidR="0051440C" w:rsidRPr="00A72581">
              <w:rPr>
                <w:lang w:val="en-AU"/>
              </w:rPr>
              <w:t>51-65</w:t>
            </w:r>
          </w:p>
        </w:tc>
        <w:tc>
          <w:tcPr>
            <w:tcW w:w="1871" w:type="dxa"/>
            <w:tcBorders>
              <w:left w:val="nil"/>
              <w:bottom w:val="single" w:sz="4" w:space="0" w:color="808080" w:themeColor="background1" w:themeShade="80"/>
              <w:right w:val="nil"/>
            </w:tcBorders>
            <w:shd w:val="clear" w:color="auto" w:fill="FFFFFF"/>
            <w:vAlign w:val="center"/>
          </w:tcPr>
          <w:p w14:paraId="3588E5F0" w14:textId="77777777" w:rsidR="0051440C" w:rsidRPr="00862800" w:rsidRDefault="0051440C" w:rsidP="00401F16">
            <w:pPr>
              <w:pStyle w:val="KTRBodyMain"/>
              <w:jc w:val="center"/>
              <w:rPr>
                <w:lang w:val="en-AU"/>
              </w:rPr>
            </w:pPr>
            <w:r w:rsidRPr="00862800">
              <w:rPr>
                <w:lang w:val="en-AU"/>
              </w:rPr>
              <w:t>6</w:t>
            </w:r>
          </w:p>
        </w:tc>
        <w:tc>
          <w:tcPr>
            <w:tcW w:w="1871" w:type="dxa"/>
            <w:tcBorders>
              <w:left w:val="nil"/>
              <w:bottom w:val="single" w:sz="4" w:space="0" w:color="808080" w:themeColor="background1" w:themeShade="80"/>
              <w:right w:val="nil"/>
            </w:tcBorders>
            <w:shd w:val="clear" w:color="auto" w:fill="FFFFFF"/>
            <w:vAlign w:val="center"/>
          </w:tcPr>
          <w:p w14:paraId="5FEA0313" w14:textId="77777777" w:rsidR="0051440C" w:rsidRPr="00862800" w:rsidRDefault="0051440C" w:rsidP="00401F16">
            <w:pPr>
              <w:pStyle w:val="KTRBodyMain"/>
              <w:jc w:val="center"/>
              <w:rPr>
                <w:lang w:val="en-AU"/>
              </w:rPr>
            </w:pPr>
            <w:r w:rsidRPr="00862800">
              <w:rPr>
                <w:lang w:val="en-AU"/>
              </w:rPr>
              <w:t>11%</w:t>
            </w:r>
          </w:p>
        </w:tc>
      </w:tr>
      <w:tr w:rsidR="0051440C" w:rsidRPr="00862800" w14:paraId="1FD6A22D" w14:textId="77777777" w:rsidTr="0051697A">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162219D8" w14:textId="77777777" w:rsidR="0051440C" w:rsidRPr="00A72581" w:rsidRDefault="00EA5F06" w:rsidP="009E04FF">
            <w:pPr>
              <w:pStyle w:val="KTRBodyMain"/>
              <w:rPr>
                <w:lang w:val="en-AU"/>
              </w:rPr>
            </w:pPr>
            <w:r w:rsidRPr="009E04FF">
              <w:rPr>
                <w:b/>
                <w:lang w:val="en-AU"/>
              </w:rPr>
              <w:t>Life stage -</w:t>
            </w:r>
            <w:r>
              <w:rPr>
                <w:lang w:val="en-AU"/>
              </w:rPr>
              <w:t xml:space="preserve"> </w:t>
            </w:r>
            <w:r w:rsidR="0051440C" w:rsidRPr="00A72581">
              <w:rPr>
                <w:lang w:val="en-AU"/>
              </w:rPr>
              <w:t>Pre-school aged children</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5462094" w14:textId="77777777" w:rsidR="0051440C" w:rsidRPr="00862800" w:rsidRDefault="0051440C" w:rsidP="00401F16">
            <w:pPr>
              <w:pStyle w:val="KTRBodyMain"/>
              <w:jc w:val="center"/>
              <w:rPr>
                <w:lang w:val="en-AU"/>
              </w:rPr>
            </w:pPr>
            <w:r w:rsidRPr="00862800">
              <w:rPr>
                <w:lang w:val="en-AU"/>
              </w:rPr>
              <w:t>14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E5C8E94" w14:textId="77777777" w:rsidR="0051440C" w:rsidRPr="00862800" w:rsidRDefault="0051440C" w:rsidP="00401F16">
            <w:pPr>
              <w:pStyle w:val="KTRBodyMain"/>
              <w:jc w:val="center"/>
              <w:rPr>
                <w:lang w:val="en-AU"/>
              </w:rPr>
            </w:pPr>
            <w:r w:rsidRPr="00862800">
              <w:rPr>
                <w:lang w:val="en-AU"/>
              </w:rPr>
              <w:t>25%</w:t>
            </w:r>
          </w:p>
        </w:tc>
      </w:tr>
      <w:tr w:rsidR="0051440C" w:rsidRPr="00862800" w14:paraId="1527A8C1" w14:textId="77777777" w:rsidTr="0051697A">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08186D18" w14:textId="77777777" w:rsidR="0051440C" w:rsidRPr="00A72581" w:rsidRDefault="00EA5F06" w:rsidP="009E04FF">
            <w:pPr>
              <w:pStyle w:val="KTRBodyMain"/>
              <w:rPr>
                <w:lang w:val="en-AU"/>
              </w:rPr>
            </w:pPr>
            <w:r w:rsidRPr="009E04FF">
              <w:rPr>
                <w:b/>
                <w:lang w:val="en-AU"/>
              </w:rPr>
              <w:t>Life Stage -</w:t>
            </w:r>
            <w:r>
              <w:rPr>
                <w:lang w:val="en-AU"/>
              </w:rPr>
              <w:t xml:space="preserve"> </w:t>
            </w:r>
            <w:r w:rsidR="0051440C" w:rsidRPr="00A72581">
              <w:rPr>
                <w:lang w:val="en-AU"/>
              </w:rPr>
              <w:t>Primary school aged children</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C1DF5E8" w14:textId="77777777" w:rsidR="0051440C" w:rsidRPr="00862800" w:rsidRDefault="0051440C" w:rsidP="00401F16">
            <w:pPr>
              <w:pStyle w:val="KTRBodyMain"/>
              <w:jc w:val="center"/>
              <w:rPr>
                <w:lang w:val="en-AU"/>
              </w:rPr>
            </w:pPr>
            <w:r w:rsidRPr="00862800">
              <w:rPr>
                <w:lang w:val="en-AU"/>
              </w:rPr>
              <w:t>14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46F8400" w14:textId="77777777" w:rsidR="0051440C" w:rsidRPr="00862800" w:rsidRDefault="0051440C" w:rsidP="00401F16">
            <w:pPr>
              <w:pStyle w:val="KTRBodyMain"/>
              <w:jc w:val="center"/>
              <w:rPr>
                <w:lang w:val="en-AU"/>
              </w:rPr>
            </w:pPr>
            <w:r w:rsidRPr="00862800">
              <w:rPr>
                <w:lang w:val="en-AU"/>
              </w:rPr>
              <w:t>25%</w:t>
            </w:r>
          </w:p>
        </w:tc>
      </w:tr>
      <w:tr w:rsidR="0051440C" w:rsidRPr="00862800" w14:paraId="67046C92" w14:textId="77777777" w:rsidTr="0051697A">
        <w:trPr>
          <w:trHeight w:val="20"/>
        </w:trPr>
        <w:tc>
          <w:tcPr>
            <w:tcW w:w="4535"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14:paraId="2D81A2CC" w14:textId="77777777" w:rsidR="0051440C" w:rsidRPr="00A72581" w:rsidRDefault="00EA5F06" w:rsidP="009E04FF">
            <w:pPr>
              <w:pStyle w:val="KTRBodyMain"/>
              <w:rPr>
                <w:lang w:val="en-AU"/>
              </w:rPr>
            </w:pPr>
            <w:r w:rsidRPr="009E04FF">
              <w:rPr>
                <w:b/>
                <w:lang w:val="en-AU"/>
              </w:rPr>
              <w:t>Life Stage</w:t>
            </w:r>
            <w:r>
              <w:rPr>
                <w:lang w:val="en-AU"/>
              </w:rPr>
              <w:t xml:space="preserve"> - </w:t>
            </w:r>
            <w:r w:rsidR="0051440C" w:rsidRPr="00A72581">
              <w:rPr>
                <w:lang w:val="en-AU"/>
              </w:rPr>
              <w:t>High school aged children</w:t>
            </w:r>
          </w:p>
        </w:tc>
        <w:tc>
          <w:tcPr>
            <w:tcW w:w="1871" w:type="dxa"/>
            <w:tcBorders>
              <w:top w:val="single" w:sz="4" w:space="0" w:color="808080" w:themeColor="background1" w:themeShade="80"/>
              <w:left w:val="nil"/>
              <w:right w:val="nil"/>
            </w:tcBorders>
            <w:shd w:val="clear" w:color="auto" w:fill="FFFFFF"/>
            <w:vAlign w:val="center"/>
          </w:tcPr>
          <w:p w14:paraId="614F25CD" w14:textId="77777777" w:rsidR="0051440C" w:rsidRPr="00862800" w:rsidRDefault="0051440C" w:rsidP="00401F16">
            <w:pPr>
              <w:pStyle w:val="KTRBodyMain"/>
              <w:jc w:val="center"/>
              <w:rPr>
                <w:lang w:val="en-AU"/>
              </w:rPr>
            </w:pPr>
            <w:r w:rsidRPr="00862800">
              <w:rPr>
                <w:lang w:val="en-AU"/>
              </w:rPr>
              <w:t>10</w:t>
            </w:r>
          </w:p>
        </w:tc>
        <w:tc>
          <w:tcPr>
            <w:tcW w:w="1871" w:type="dxa"/>
            <w:tcBorders>
              <w:top w:val="single" w:sz="4" w:space="0" w:color="808080" w:themeColor="background1" w:themeShade="80"/>
              <w:left w:val="nil"/>
              <w:right w:val="nil"/>
            </w:tcBorders>
            <w:shd w:val="clear" w:color="auto" w:fill="FFFFFF"/>
            <w:vAlign w:val="center"/>
          </w:tcPr>
          <w:p w14:paraId="346A246E" w14:textId="77777777" w:rsidR="0051440C" w:rsidRPr="00862800" w:rsidRDefault="0051440C" w:rsidP="00401F16">
            <w:pPr>
              <w:pStyle w:val="KTRBodyMain"/>
              <w:jc w:val="center"/>
              <w:rPr>
                <w:lang w:val="en-AU"/>
              </w:rPr>
            </w:pPr>
            <w:r w:rsidRPr="00862800">
              <w:rPr>
                <w:lang w:val="en-AU"/>
              </w:rPr>
              <w:t>18%</w:t>
            </w:r>
          </w:p>
        </w:tc>
      </w:tr>
      <w:tr w:rsidR="0051440C" w:rsidRPr="00862800" w14:paraId="4EDF4AB7" w14:textId="77777777" w:rsidTr="0051697A">
        <w:trPr>
          <w:trHeight w:val="20"/>
        </w:trPr>
        <w:tc>
          <w:tcPr>
            <w:tcW w:w="4535"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14:paraId="2FC60A5C" w14:textId="77777777" w:rsidR="0051440C" w:rsidRPr="00A72581" w:rsidRDefault="00EA5F06" w:rsidP="009E04FF">
            <w:pPr>
              <w:pStyle w:val="KTRBodyMain"/>
              <w:rPr>
                <w:lang w:val="en-AU"/>
              </w:rPr>
            </w:pPr>
            <w:r w:rsidRPr="009E04FF">
              <w:rPr>
                <w:b/>
                <w:lang w:val="en-AU"/>
              </w:rPr>
              <w:lastRenderedPageBreak/>
              <w:t>Life Stage</w:t>
            </w:r>
            <w:r>
              <w:rPr>
                <w:lang w:val="en-AU"/>
              </w:rPr>
              <w:t xml:space="preserve"> - </w:t>
            </w:r>
            <w:r w:rsidR="0051440C" w:rsidRPr="00A72581">
              <w:rPr>
                <w:lang w:val="en-AU"/>
              </w:rPr>
              <w:t>No children</w:t>
            </w:r>
          </w:p>
        </w:tc>
        <w:tc>
          <w:tcPr>
            <w:tcW w:w="1871" w:type="dxa"/>
            <w:tcBorders>
              <w:left w:val="nil"/>
              <w:bottom w:val="single" w:sz="4" w:space="0" w:color="808080" w:themeColor="background1" w:themeShade="80"/>
              <w:right w:val="nil"/>
            </w:tcBorders>
            <w:shd w:val="clear" w:color="auto" w:fill="FFFFFF"/>
            <w:vAlign w:val="center"/>
          </w:tcPr>
          <w:p w14:paraId="5B8845C9" w14:textId="77777777" w:rsidR="0051440C" w:rsidRPr="00862800" w:rsidRDefault="0051440C" w:rsidP="00401F16">
            <w:pPr>
              <w:pStyle w:val="KTRBodyMain"/>
              <w:jc w:val="center"/>
              <w:rPr>
                <w:lang w:val="en-AU"/>
              </w:rPr>
            </w:pPr>
            <w:r w:rsidRPr="00862800">
              <w:rPr>
                <w:lang w:val="en-AU"/>
              </w:rPr>
              <w:t>18</w:t>
            </w:r>
          </w:p>
        </w:tc>
        <w:tc>
          <w:tcPr>
            <w:tcW w:w="1871" w:type="dxa"/>
            <w:tcBorders>
              <w:left w:val="nil"/>
              <w:bottom w:val="single" w:sz="4" w:space="0" w:color="808080" w:themeColor="background1" w:themeShade="80"/>
              <w:right w:val="nil"/>
            </w:tcBorders>
            <w:shd w:val="clear" w:color="auto" w:fill="FFFFFF"/>
            <w:vAlign w:val="center"/>
          </w:tcPr>
          <w:p w14:paraId="15EA0C1C" w14:textId="77777777" w:rsidR="0051440C" w:rsidRPr="00862800" w:rsidRDefault="0051440C" w:rsidP="00401F16">
            <w:pPr>
              <w:pStyle w:val="KTRBodyMain"/>
              <w:jc w:val="center"/>
              <w:rPr>
                <w:lang w:val="en-AU"/>
              </w:rPr>
            </w:pPr>
            <w:r w:rsidRPr="00862800">
              <w:rPr>
                <w:lang w:val="en-AU"/>
              </w:rPr>
              <w:t>32%</w:t>
            </w:r>
          </w:p>
        </w:tc>
      </w:tr>
      <w:tr w:rsidR="0051440C" w:rsidRPr="00862800" w14:paraId="11C87CF3" w14:textId="77777777" w:rsidTr="0051697A">
        <w:trPr>
          <w:trHeight w:val="20"/>
        </w:trPr>
        <w:tc>
          <w:tcPr>
            <w:tcW w:w="4535"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14:paraId="67421F53" w14:textId="77777777" w:rsidR="0051440C" w:rsidRPr="00A72581" w:rsidRDefault="00EA5F06" w:rsidP="009E04FF">
            <w:pPr>
              <w:pStyle w:val="KTRBodyMain"/>
              <w:rPr>
                <w:lang w:val="en-AU"/>
              </w:rPr>
            </w:pPr>
            <w:r w:rsidRPr="009E04FF">
              <w:rPr>
                <w:b/>
                <w:lang w:val="en-AU"/>
              </w:rPr>
              <w:t>Weight (BMI)</w:t>
            </w:r>
            <w:r>
              <w:rPr>
                <w:lang w:val="en-AU"/>
              </w:rPr>
              <w:t xml:space="preserve"> - </w:t>
            </w:r>
            <w:r w:rsidR="0051440C" w:rsidRPr="00A72581">
              <w:rPr>
                <w:lang w:val="en-AU"/>
              </w:rPr>
              <w:t>Normal weight</w:t>
            </w:r>
          </w:p>
        </w:tc>
        <w:tc>
          <w:tcPr>
            <w:tcW w:w="1871" w:type="dxa"/>
            <w:tcBorders>
              <w:top w:val="single" w:sz="4" w:space="0" w:color="808080" w:themeColor="background1" w:themeShade="80"/>
              <w:left w:val="nil"/>
              <w:right w:val="nil"/>
            </w:tcBorders>
            <w:shd w:val="clear" w:color="auto" w:fill="FFFFFF"/>
            <w:vAlign w:val="center"/>
          </w:tcPr>
          <w:p w14:paraId="6EB8B2FA" w14:textId="77777777" w:rsidR="0051440C" w:rsidRPr="00862800" w:rsidRDefault="0051440C" w:rsidP="00401F16">
            <w:pPr>
              <w:pStyle w:val="KTRBodyMain"/>
              <w:jc w:val="center"/>
              <w:rPr>
                <w:lang w:val="en-AU"/>
              </w:rPr>
            </w:pPr>
            <w:r w:rsidRPr="00862800">
              <w:rPr>
                <w:lang w:val="en-AU"/>
              </w:rPr>
              <w:t>28</w:t>
            </w:r>
          </w:p>
        </w:tc>
        <w:tc>
          <w:tcPr>
            <w:tcW w:w="1871" w:type="dxa"/>
            <w:tcBorders>
              <w:top w:val="single" w:sz="4" w:space="0" w:color="808080" w:themeColor="background1" w:themeShade="80"/>
              <w:left w:val="nil"/>
              <w:right w:val="nil"/>
            </w:tcBorders>
            <w:shd w:val="clear" w:color="auto" w:fill="FFFFFF"/>
            <w:vAlign w:val="center"/>
          </w:tcPr>
          <w:p w14:paraId="3EB71C61" w14:textId="77777777" w:rsidR="0051440C" w:rsidRPr="00862800" w:rsidRDefault="0051440C" w:rsidP="00401F16">
            <w:pPr>
              <w:pStyle w:val="KTRBodyMain"/>
              <w:jc w:val="center"/>
              <w:rPr>
                <w:lang w:val="en-AU"/>
              </w:rPr>
            </w:pPr>
            <w:r w:rsidRPr="00862800">
              <w:rPr>
                <w:lang w:val="en-AU"/>
              </w:rPr>
              <w:t>50%</w:t>
            </w:r>
          </w:p>
        </w:tc>
      </w:tr>
      <w:tr w:rsidR="0051440C" w:rsidRPr="00862800" w14:paraId="5F1692BA" w14:textId="77777777" w:rsidTr="0051697A">
        <w:trPr>
          <w:trHeight w:val="20"/>
        </w:trPr>
        <w:tc>
          <w:tcPr>
            <w:tcW w:w="4535"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14:paraId="536E233C" w14:textId="77777777" w:rsidR="0051440C" w:rsidRPr="00A72581" w:rsidRDefault="00EA5F06" w:rsidP="009E04FF">
            <w:pPr>
              <w:pStyle w:val="KTRBodyMain"/>
              <w:rPr>
                <w:lang w:val="en-AU"/>
              </w:rPr>
            </w:pPr>
            <w:r w:rsidRPr="00103E2B">
              <w:rPr>
                <w:b/>
                <w:lang w:val="en-AU"/>
              </w:rPr>
              <w:t>Weight (BMI)</w:t>
            </w:r>
            <w:r w:rsidRPr="001931B6">
              <w:rPr>
                <w:lang w:val="en-AU"/>
              </w:rPr>
              <w:t xml:space="preserve"> -</w:t>
            </w:r>
            <w:r>
              <w:rPr>
                <w:lang w:val="en-AU"/>
              </w:rPr>
              <w:t xml:space="preserve"> </w:t>
            </w:r>
            <w:r w:rsidR="0051440C" w:rsidRPr="00A72581">
              <w:rPr>
                <w:lang w:val="en-AU"/>
              </w:rPr>
              <w:t>Overweight/Obese</w:t>
            </w:r>
          </w:p>
        </w:tc>
        <w:tc>
          <w:tcPr>
            <w:tcW w:w="1871" w:type="dxa"/>
            <w:tcBorders>
              <w:left w:val="nil"/>
              <w:bottom w:val="single" w:sz="4" w:space="0" w:color="808080" w:themeColor="background1" w:themeShade="80"/>
              <w:right w:val="nil"/>
            </w:tcBorders>
            <w:shd w:val="clear" w:color="auto" w:fill="FFFFFF"/>
            <w:vAlign w:val="center"/>
          </w:tcPr>
          <w:p w14:paraId="434A8E09" w14:textId="77777777" w:rsidR="0051440C" w:rsidRPr="00862800" w:rsidRDefault="0051440C" w:rsidP="00401F16">
            <w:pPr>
              <w:pStyle w:val="KTRBodyMain"/>
              <w:jc w:val="center"/>
              <w:rPr>
                <w:lang w:val="en-AU"/>
              </w:rPr>
            </w:pPr>
            <w:r w:rsidRPr="00862800">
              <w:rPr>
                <w:lang w:val="en-AU"/>
              </w:rPr>
              <w:t>28</w:t>
            </w:r>
          </w:p>
        </w:tc>
        <w:tc>
          <w:tcPr>
            <w:tcW w:w="1871" w:type="dxa"/>
            <w:tcBorders>
              <w:left w:val="nil"/>
              <w:bottom w:val="single" w:sz="4" w:space="0" w:color="808080" w:themeColor="background1" w:themeShade="80"/>
              <w:right w:val="nil"/>
            </w:tcBorders>
            <w:shd w:val="clear" w:color="auto" w:fill="FFFFFF"/>
            <w:vAlign w:val="center"/>
          </w:tcPr>
          <w:p w14:paraId="1E37D5EC" w14:textId="77777777" w:rsidR="0051440C" w:rsidRPr="00862800" w:rsidRDefault="0051440C" w:rsidP="00401F16">
            <w:pPr>
              <w:pStyle w:val="KTRBodyMain"/>
              <w:jc w:val="center"/>
              <w:rPr>
                <w:lang w:val="en-AU"/>
              </w:rPr>
            </w:pPr>
            <w:r w:rsidRPr="00862800">
              <w:rPr>
                <w:lang w:val="en-AU"/>
              </w:rPr>
              <w:t>50%</w:t>
            </w:r>
          </w:p>
        </w:tc>
      </w:tr>
      <w:tr w:rsidR="0051440C" w:rsidRPr="00862800" w14:paraId="78087290" w14:textId="77777777" w:rsidTr="0051697A">
        <w:trPr>
          <w:trHeight w:val="20"/>
        </w:trPr>
        <w:tc>
          <w:tcPr>
            <w:tcW w:w="4535"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14:paraId="0007DB2A" w14:textId="77777777" w:rsidR="0051440C" w:rsidRPr="00A72581" w:rsidRDefault="00EA5F06" w:rsidP="009E04FF">
            <w:pPr>
              <w:pStyle w:val="KTRBodyMain"/>
              <w:rPr>
                <w:lang w:val="en-AU"/>
              </w:rPr>
            </w:pPr>
            <w:r w:rsidRPr="00EA5F06">
              <w:rPr>
                <w:b/>
                <w:lang w:val="en-AU"/>
              </w:rPr>
              <w:t xml:space="preserve">Attitude </w:t>
            </w:r>
            <w:r w:rsidR="00A830D9">
              <w:rPr>
                <w:b/>
                <w:lang w:val="en-AU"/>
              </w:rPr>
              <w:t>–</w:t>
            </w:r>
            <w:r>
              <w:rPr>
                <w:lang w:val="en-AU"/>
              </w:rPr>
              <w:t xml:space="preserve"> </w:t>
            </w:r>
            <w:r w:rsidR="0051440C" w:rsidRPr="00A72581">
              <w:rPr>
                <w:lang w:val="en-AU"/>
              </w:rPr>
              <w:t>Healthy</w:t>
            </w:r>
          </w:p>
        </w:tc>
        <w:tc>
          <w:tcPr>
            <w:tcW w:w="1871" w:type="dxa"/>
            <w:tcBorders>
              <w:top w:val="single" w:sz="4" w:space="0" w:color="808080" w:themeColor="background1" w:themeShade="80"/>
              <w:left w:val="nil"/>
              <w:right w:val="nil"/>
            </w:tcBorders>
            <w:shd w:val="clear" w:color="auto" w:fill="FFFFFF"/>
            <w:vAlign w:val="center"/>
          </w:tcPr>
          <w:p w14:paraId="486F9BD2" w14:textId="77777777" w:rsidR="0051440C" w:rsidRPr="00862800" w:rsidRDefault="0051440C" w:rsidP="00401F16">
            <w:pPr>
              <w:pStyle w:val="KTRBodyMain"/>
              <w:jc w:val="center"/>
              <w:rPr>
                <w:lang w:val="en-AU"/>
              </w:rPr>
            </w:pPr>
            <w:r w:rsidRPr="00862800">
              <w:rPr>
                <w:lang w:val="en-AU"/>
              </w:rPr>
              <w:t>16</w:t>
            </w:r>
          </w:p>
        </w:tc>
        <w:tc>
          <w:tcPr>
            <w:tcW w:w="1871" w:type="dxa"/>
            <w:tcBorders>
              <w:top w:val="single" w:sz="4" w:space="0" w:color="808080" w:themeColor="background1" w:themeShade="80"/>
              <w:left w:val="nil"/>
              <w:right w:val="nil"/>
            </w:tcBorders>
            <w:shd w:val="clear" w:color="auto" w:fill="FFFFFF"/>
            <w:vAlign w:val="center"/>
          </w:tcPr>
          <w:p w14:paraId="7CB99EA7" w14:textId="77777777" w:rsidR="0051440C" w:rsidRPr="00862800" w:rsidRDefault="0051440C" w:rsidP="00401F16">
            <w:pPr>
              <w:pStyle w:val="KTRBodyMain"/>
              <w:jc w:val="center"/>
              <w:rPr>
                <w:lang w:val="en-AU"/>
              </w:rPr>
            </w:pPr>
            <w:r w:rsidRPr="00862800">
              <w:rPr>
                <w:lang w:val="en-AU"/>
              </w:rPr>
              <w:t>29%</w:t>
            </w:r>
          </w:p>
        </w:tc>
      </w:tr>
      <w:tr w:rsidR="0051440C" w:rsidRPr="00862800" w14:paraId="5FB873C3" w14:textId="77777777" w:rsidTr="0051697A">
        <w:trPr>
          <w:trHeight w:val="20"/>
        </w:trPr>
        <w:tc>
          <w:tcPr>
            <w:tcW w:w="4535" w:type="dxa"/>
            <w:tcBorders>
              <w:left w:val="nil"/>
              <w:right w:val="nil"/>
            </w:tcBorders>
            <w:shd w:val="clear" w:color="auto" w:fill="FFFFFF"/>
            <w:tcMar>
              <w:top w:w="85" w:type="dxa"/>
              <w:left w:w="103" w:type="dxa"/>
              <w:bottom w:w="85" w:type="dxa"/>
              <w:right w:w="103" w:type="dxa"/>
            </w:tcMar>
          </w:tcPr>
          <w:p w14:paraId="771FEEED" w14:textId="77777777" w:rsidR="0051440C" w:rsidRPr="00A72581" w:rsidRDefault="00EA5F06" w:rsidP="009E04FF">
            <w:pPr>
              <w:pStyle w:val="KTRBodyMain"/>
              <w:rPr>
                <w:lang w:val="en-AU"/>
              </w:rPr>
            </w:pPr>
            <w:r w:rsidRPr="00EA5F06">
              <w:rPr>
                <w:b/>
                <w:lang w:val="en-AU"/>
              </w:rPr>
              <w:t>Attitude -</w:t>
            </w:r>
            <w:r>
              <w:rPr>
                <w:lang w:val="en-AU"/>
              </w:rPr>
              <w:t xml:space="preserve"> </w:t>
            </w:r>
            <w:r w:rsidR="0051440C" w:rsidRPr="00A72581">
              <w:rPr>
                <w:lang w:val="en-AU"/>
              </w:rPr>
              <w:t>At Risk</w:t>
            </w:r>
          </w:p>
        </w:tc>
        <w:tc>
          <w:tcPr>
            <w:tcW w:w="1871" w:type="dxa"/>
            <w:tcBorders>
              <w:left w:val="nil"/>
              <w:right w:val="nil"/>
            </w:tcBorders>
            <w:shd w:val="clear" w:color="auto" w:fill="FFFFFF"/>
            <w:vAlign w:val="center"/>
          </w:tcPr>
          <w:p w14:paraId="1F1DFA9A" w14:textId="77777777" w:rsidR="0051440C" w:rsidRPr="00862800" w:rsidRDefault="0051440C" w:rsidP="00401F16">
            <w:pPr>
              <w:pStyle w:val="KTRBodyMain"/>
              <w:jc w:val="center"/>
              <w:rPr>
                <w:lang w:val="en-AU"/>
              </w:rPr>
            </w:pPr>
            <w:r w:rsidRPr="00862800">
              <w:rPr>
                <w:lang w:val="en-AU"/>
              </w:rPr>
              <w:t>12</w:t>
            </w:r>
          </w:p>
        </w:tc>
        <w:tc>
          <w:tcPr>
            <w:tcW w:w="1871" w:type="dxa"/>
            <w:tcBorders>
              <w:left w:val="nil"/>
              <w:right w:val="nil"/>
            </w:tcBorders>
            <w:shd w:val="clear" w:color="auto" w:fill="FFFFFF"/>
            <w:vAlign w:val="center"/>
          </w:tcPr>
          <w:p w14:paraId="5C23AD33" w14:textId="77777777" w:rsidR="0051440C" w:rsidRPr="00862800" w:rsidRDefault="0051440C" w:rsidP="00401F16">
            <w:pPr>
              <w:pStyle w:val="KTRBodyMain"/>
              <w:jc w:val="center"/>
              <w:rPr>
                <w:lang w:val="en-AU"/>
              </w:rPr>
            </w:pPr>
            <w:r w:rsidRPr="00862800">
              <w:rPr>
                <w:lang w:val="en-AU"/>
              </w:rPr>
              <w:t>21%</w:t>
            </w:r>
          </w:p>
        </w:tc>
      </w:tr>
      <w:tr w:rsidR="0051440C" w:rsidRPr="00862800" w14:paraId="2BD94D4A" w14:textId="77777777" w:rsidTr="0051697A">
        <w:trPr>
          <w:trHeight w:val="20"/>
        </w:trPr>
        <w:tc>
          <w:tcPr>
            <w:tcW w:w="4535" w:type="dxa"/>
            <w:tcBorders>
              <w:left w:val="nil"/>
              <w:right w:val="nil"/>
            </w:tcBorders>
            <w:shd w:val="clear" w:color="auto" w:fill="FFFFFF"/>
            <w:tcMar>
              <w:top w:w="85" w:type="dxa"/>
              <w:left w:w="103" w:type="dxa"/>
              <w:bottom w:w="85" w:type="dxa"/>
              <w:right w:w="103" w:type="dxa"/>
            </w:tcMar>
          </w:tcPr>
          <w:p w14:paraId="423DF1CE" w14:textId="77777777" w:rsidR="0051440C" w:rsidRPr="00A72581" w:rsidRDefault="00EA5F06" w:rsidP="009E04FF">
            <w:pPr>
              <w:pStyle w:val="KTRBodyMain"/>
              <w:rPr>
                <w:lang w:val="en-AU"/>
              </w:rPr>
            </w:pPr>
            <w:r w:rsidRPr="00EA5F06">
              <w:rPr>
                <w:b/>
                <w:lang w:val="en-AU"/>
              </w:rPr>
              <w:t>Attitude -</w:t>
            </w:r>
            <w:r>
              <w:rPr>
                <w:lang w:val="en-AU"/>
              </w:rPr>
              <w:t xml:space="preserve"> </w:t>
            </w:r>
            <w:r w:rsidR="0051440C" w:rsidRPr="00A72581">
              <w:rPr>
                <w:lang w:val="en-AU"/>
              </w:rPr>
              <w:t>Open to change</w:t>
            </w:r>
          </w:p>
        </w:tc>
        <w:tc>
          <w:tcPr>
            <w:tcW w:w="1871" w:type="dxa"/>
            <w:tcBorders>
              <w:left w:val="nil"/>
              <w:right w:val="nil"/>
            </w:tcBorders>
            <w:shd w:val="clear" w:color="auto" w:fill="FFFFFF"/>
            <w:vAlign w:val="center"/>
          </w:tcPr>
          <w:p w14:paraId="5D72503D" w14:textId="77777777" w:rsidR="0051440C" w:rsidRPr="00862800" w:rsidRDefault="0051440C" w:rsidP="00401F16">
            <w:pPr>
              <w:pStyle w:val="KTRBodyMain"/>
              <w:jc w:val="center"/>
              <w:rPr>
                <w:lang w:val="en-AU"/>
              </w:rPr>
            </w:pPr>
            <w:r w:rsidRPr="00862800">
              <w:rPr>
                <w:lang w:val="en-AU"/>
              </w:rPr>
              <w:t>20</w:t>
            </w:r>
          </w:p>
        </w:tc>
        <w:tc>
          <w:tcPr>
            <w:tcW w:w="1871" w:type="dxa"/>
            <w:tcBorders>
              <w:left w:val="nil"/>
              <w:right w:val="nil"/>
            </w:tcBorders>
            <w:shd w:val="clear" w:color="auto" w:fill="FFFFFF"/>
            <w:vAlign w:val="center"/>
          </w:tcPr>
          <w:p w14:paraId="057D1D4A" w14:textId="77777777" w:rsidR="0051440C" w:rsidRPr="00862800" w:rsidRDefault="0051440C" w:rsidP="00401F16">
            <w:pPr>
              <w:pStyle w:val="KTRBodyMain"/>
              <w:jc w:val="center"/>
              <w:rPr>
                <w:lang w:val="en-AU"/>
              </w:rPr>
            </w:pPr>
            <w:r w:rsidRPr="00862800">
              <w:rPr>
                <w:lang w:val="en-AU"/>
              </w:rPr>
              <w:t>36%</w:t>
            </w:r>
          </w:p>
        </w:tc>
      </w:tr>
      <w:tr w:rsidR="0051440C" w:rsidRPr="00862800" w14:paraId="7DE73BEA" w14:textId="77777777" w:rsidTr="0051697A">
        <w:trPr>
          <w:trHeight w:val="20"/>
        </w:trPr>
        <w:tc>
          <w:tcPr>
            <w:tcW w:w="4535"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14:paraId="4A76EC92" w14:textId="77777777" w:rsidR="0051440C" w:rsidRPr="00A72581" w:rsidRDefault="00EA5F06" w:rsidP="009E04FF">
            <w:pPr>
              <w:pStyle w:val="KTRBodyMain"/>
              <w:rPr>
                <w:lang w:val="en-AU"/>
              </w:rPr>
            </w:pPr>
            <w:r w:rsidRPr="00EA5F06">
              <w:rPr>
                <w:b/>
                <w:lang w:val="en-AU"/>
              </w:rPr>
              <w:t xml:space="preserve">Attitude </w:t>
            </w:r>
            <w:r>
              <w:rPr>
                <w:lang w:val="en-AU"/>
              </w:rPr>
              <w:t xml:space="preserve">- </w:t>
            </w:r>
            <w:r w:rsidR="0051440C" w:rsidRPr="00A72581">
              <w:rPr>
                <w:lang w:val="en-AU"/>
              </w:rPr>
              <w:t>Closed to change</w:t>
            </w:r>
          </w:p>
        </w:tc>
        <w:tc>
          <w:tcPr>
            <w:tcW w:w="1871" w:type="dxa"/>
            <w:tcBorders>
              <w:left w:val="nil"/>
              <w:bottom w:val="single" w:sz="4" w:space="0" w:color="808080" w:themeColor="background1" w:themeShade="80"/>
              <w:right w:val="nil"/>
            </w:tcBorders>
            <w:shd w:val="clear" w:color="auto" w:fill="FFFFFF"/>
            <w:vAlign w:val="center"/>
          </w:tcPr>
          <w:p w14:paraId="4F5E6AF7" w14:textId="77777777" w:rsidR="0051440C" w:rsidRPr="00862800" w:rsidRDefault="0051440C" w:rsidP="00401F16">
            <w:pPr>
              <w:pStyle w:val="KTRBodyMain"/>
              <w:jc w:val="center"/>
              <w:rPr>
                <w:lang w:val="en-AU"/>
              </w:rPr>
            </w:pPr>
            <w:r w:rsidRPr="00862800">
              <w:rPr>
                <w:lang w:val="en-AU"/>
              </w:rPr>
              <w:t>8</w:t>
            </w:r>
          </w:p>
        </w:tc>
        <w:tc>
          <w:tcPr>
            <w:tcW w:w="1871" w:type="dxa"/>
            <w:tcBorders>
              <w:left w:val="nil"/>
              <w:bottom w:val="single" w:sz="4" w:space="0" w:color="808080" w:themeColor="background1" w:themeShade="80"/>
              <w:right w:val="nil"/>
            </w:tcBorders>
            <w:shd w:val="clear" w:color="auto" w:fill="FFFFFF"/>
            <w:vAlign w:val="center"/>
          </w:tcPr>
          <w:p w14:paraId="743A5BF8" w14:textId="77777777" w:rsidR="0051440C" w:rsidRPr="00862800" w:rsidRDefault="0051440C" w:rsidP="00401F16">
            <w:pPr>
              <w:pStyle w:val="KTRBodyMain"/>
              <w:jc w:val="center"/>
              <w:rPr>
                <w:lang w:val="en-AU"/>
              </w:rPr>
            </w:pPr>
            <w:r w:rsidRPr="00862800">
              <w:rPr>
                <w:lang w:val="en-AU"/>
              </w:rPr>
              <w:t>14%</w:t>
            </w:r>
          </w:p>
        </w:tc>
      </w:tr>
      <w:tr w:rsidR="0051440C" w:rsidRPr="00862800" w14:paraId="3E8425F5" w14:textId="77777777" w:rsidTr="0051697A">
        <w:trPr>
          <w:trHeight w:val="20"/>
        </w:trPr>
        <w:tc>
          <w:tcPr>
            <w:tcW w:w="4535" w:type="dxa"/>
            <w:tcBorders>
              <w:top w:val="single" w:sz="4" w:space="0" w:color="808080" w:themeColor="background1" w:themeShade="80"/>
              <w:left w:val="nil"/>
              <w:right w:val="nil"/>
            </w:tcBorders>
            <w:shd w:val="clear" w:color="auto" w:fill="FFFFFF"/>
            <w:tcMar>
              <w:top w:w="85" w:type="dxa"/>
              <w:left w:w="103" w:type="dxa"/>
              <w:bottom w:w="85" w:type="dxa"/>
              <w:right w:w="103" w:type="dxa"/>
            </w:tcMar>
          </w:tcPr>
          <w:p w14:paraId="2AF285E8" w14:textId="77777777" w:rsidR="0051440C" w:rsidRPr="00862800" w:rsidRDefault="00EA5F06" w:rsidP="009E04FF">
            <w:pPr>
              <w:pStyle w:val="KTRBodyMain"/>
              <w:rPr>
                <w:lang w:val="en-AU"/>
              </w:rPr>
            </w:pPr>
            <w:r w:rsidRPr="00EA5F06">
              <w:rPr>
                <w:b/>
                <w:lang w:val="en-AU"/>
              </w:rPr>
              <w:t xml:space="preserve">Income </w:t>
            </w:r>
            <w:r w:rsidR="00A830D9">
              <w:rPr>
                <w:b/>
                <w:lang w:val="en-AU"/>
              </w:rPr>
              <w:t>–</w:t>
            </w:r>
            <w:r w:rsidRPr="00EA5F06">
              <w:rPr>
                <w:b/>
                <w:lang w:val="en-AU"/>
              </w:rPr>
              <w:t xml:space="preserve"> </w:t>
            </w:r>
            <w:r w:rsidR="0051440C" w:rsidRPr="00862800">
              <w:rPr>
                <w:lang w:val="en-AU"/>
              </w:rPr>
              <w:t>Low</w:t>
            </w:r>
          </w:p>
        </w:tc>
        <w:tc>
          <w:tcPr>
            <w:tcW w:w="1871" w:type="dxa"/>
            <w:tcBorders>
              <w:top w:val="single" w:sz="4" w:space="0" w:color="808080" w:themeColor="background1" w:themeShade="80"/>
              <w:left w:val="nil"/>
              <w:right w:val="nil"/>
            </w:tcBorders>
            <w:shd w:val="clear" w:color="auto" w:fill="FFFFFF"/>
            <w:vAlign w:val="center"/>
          </w:tcPr>
          <w:p w14:paraId="3507DF89" w14:textId="77777777" w:rsidR="0051440C" w:rsidRPr="00862800" w:rsidRDefault="0051440C" w:rsidP="00401F16">
            <w:pPr>
              <w:pStyle w:val="KTRBodyMain"/>
              <w:jc w:val="center"/>
              <w:rPr>
                <w:lang w:val="en-AU"/>
              </w:rPr>
            </w:pPr>
            <w:r w:rsidRPr="00862800">
              <w:rPr>
                <w:lang w:val="en-AU"/>
              </w:rPr>
              <w:t>18</w:t>
            </w:r>
          </w:p>
        </w:tc>
        <w:tc>
          <w:tcPr>
            <w:tcW w:w="1871" w:type="dxa"/>
            <w:tcBorders>
              <w:top w:val="single" w:sz="4" w:space="0" w:color="808080" w:themeColor="background1" w:themeShade="80"/>
              <w:left w:val="nil"/>
              <w:right w:val="nil"/>
            </w:tcBorders>
            <w:shd w:val="clear" w:color="auto" w:fill="FFFFFF"/>
            <w:vAlign w:val="center"/>
          </w:tcPr>
          <w:p w14:paraId="0A1764D6" w14:textId="77777777" w:rsidR="0051440C" w:rsidRPr="00862800" w:rsidRDefault="0051440C" w:rsidP="00401F16">
            <w:pPr>
              <w:pStyle w:val="KTRBodyMain"/>
              <w:jc w:val="center"/>
              <w:rPr>
                <w:lang w:val="en-AU"/>
              </w:rPr>
            </w:pPr>
            <w:r w:rsidRPr="00862800">
              <w:rPr>
                <w:lang w:val="en-AU"/>
              </w:rPr>
              <w:t>32%</w:t>
            </w:r>
          </w:p>
        </w:tc>
      </w:tr>
      <w:tr w:rsidR="0051440C" w:rsidRPr="00862800" w14:paraId="3A245204" w14:textId="77777777" w:rsidTr="0051697A">
        <w:trPr>
          <w:trHeight w:val="20"/>
        </w:trPr>
        <w:tc>
          <w:tcPr>
            <w:tcW w:w="4535" w:type="dxa"/>
            <w:tcBorders>
              <w:left w:val="nil"/>
              <w:right w:val="nil"/>
            </w:tcBorders>
            <w:shd w:val="clear" w:color="auto" w:fill="FFFFFF"/>
            <w:tcMar>
              <w:top w:w="85" w:type="dxa"/>
              <w:left w:w="103" w:type="dxa"/>
              <w:bottom w:w="85" w:type="dxa"/>
              <w:right w:w="103" w:type="dxa"/>
            </w:tcMar>
          </w:tcPr>
          <w:p w14:paraId="6EB0F507" w14:textId="77777777" w:rsidR="0051440C" w:rsidRPr="00862800" w:rsidRDefault="00EA5F06" w:rsidP="009E04FF">
            <w:pPr>
              <w:pStyle w:val="KTRBodyMain"/>
              <w:rPr>
                <w:lang w:val="en-AU"/>
              </w:rPr>
            </w:pPr>
            <w:r w:rsidRPr="00EA5F06">
              <w:rPr>
                <w:b/>
                <w:lang w:val="en-AU"/>
              </w:rPr>
              <w:t xml:space="preserve">Income </w:t>
            </w:r>
            <w:r w:rsidR="00A830D9">
              <w:rPr>
                <w:b/>
                <w:lang w:val="en-AU"/>
              </w:rPr>
              <w:t>–</w:t>
            </w:r>
            <w:r w:rsidRPr="00EA5F06">
              <w:rPr>
                <w:b/>
                <w:lang w:val="en-AU"/>
              </w:rPr>
              <w:t xml:space="preserve"> </w:t>
            </w:r>
            <w:r w:rsidR="0051440C" w:rsidRPr="00862800">
              <w:rPr>
                <w:lang w:val="en-AU"/>
              </w:rPr>
              <w:t>Medium</w:t>
            </w:r>
          </w:p>
        </w:tc>
        <w:tc>
          <w:tcPr>
            <w:tcW w:w="1871" w:type="dxa"/>
            <w:tcBorders>
              <w:left w:val="nil"/>
              <w:right w:val="nil"/>
            </w:tcBorders>
            <w:shd w:val="clear" w:color="auto" w:fill="FFFFFF"/>
            <w:vAlign w:val="center"/>
          </w:tcPr>
          <w:p w14:paraId="15B50342" w14:textId="77777777" w:rsidR="0051440C" w:rsidRPr="00862800" w:rsidRDefault="0051440C" w:rsidP="00401F16">
            <w:pPr>
              <w:pStyle w:val="KTRBodyMain"/>
              <w:jc w:val="center"/>
              <w:rPr>
                <w:lang w:val="en-AU"/>
              </w:rPr>
            </w:pPr>
            <w:r w:rsidRPr="00862800">
              <w:rPr>
                <w:lang w:val="en-AU"/>
              </w:rPr>
              <w:t>15</w:t>
            </w:r>
          </w:p>
        </w:tc>
        <w:tc>
          <w:tcPr>
            <w:tcW w:w="1871" w:type="dxa"/>
            <w:tcBorders>
              <w:left w:val="nil"/>
              <w:right w:val="nil"/>
            </w:tcBorders>
            <w:shd w:val="clear" w:color="auto" w:fill="FFFFFF"/>
            <w:vAlign w:val="center"/>
          </w:tcPr>
          <w:p w14:paraId="5C4ABC3D" w14:textId="77777777" w:rsidR="0051440C" w:rsidRPr="00862800" w:rsidRDefault="0051440C" w:rsidP="00401F16">
            <w:pPr>
              <w:pStyle w:val="KTRBodyMain"/>
              <w:jc w:val="center"/>
              <w:rPr>
                <w:lang w:val="en-AU"/>
              </w:rPr>
            </w:pPr>
            <w:r w:rsidRPr="00862800">
              <w:rPr>
                <w:lang w:val="en-AU"/>
              </w:rPr>
              <w:t>27%</w:t>
            </w:r>
          </w:p>
        </w:tc>
      </w:tr>
      <w:tr w:rsidR="0051440C" w:rsidRPr="00862800" w14:paraId="36F4BD2E" w14:textId="77777777" w:rsidTr="0051697A">
        <w:trPr>
          <w:trHeight w:val="20"/>
        </w:trPr>
        <w:tc>
          <w:tcPr>
            <w:tcW w:w="4535" w:type="dxa"/>
            <w:tcBorders>
              <w:left w:val="nil"/>
              <w:bottom w:val="single" w:sz="4" w:space="0" w:color="808080" w:themeColor="background1" w:themeShade="80"/>
              <w:right w:val="nil"/>
            </w:tcBorders>
            <w:shd w:val="clear" w:color="auto" w:fill="FFFFFF"/>
            <w:tcMar>
              <w:top w:w="85" w:type="dxa"/>
              <w:left w:w="103" w:type="dxa"/>
              <w:bottom w:w="85" w:type="dxa"/>
              <w:right w:w="103" w:type="dxa"/>
            </w:tcMar>
          </w:tcPr>
          <w:p w14:paraId="1E6B45D6" w14:textId="77777777" w:rsidR="0051440C" w:rsidRPr="00862800" w:rsidRDefault="00EA5F06" w:rsidP="009E04FF">
            <w:pPr>
              <w:pStyle w:val="KTRBodyMain"/>
              <w:rPr>
                <w:lang w:val="en-AU"/>
              </w:rPr>
            </w:pPr>
            <w:r w:rsidRPr="00EA5F06">
              <w:rPr>
                <w:b/>
                <w:lang w:val="en-AU"/>
              </w:rPr>
              <w:t xml:space="preserve">Income </w:t>
            </w:r>
            <w:r w:rsidR="00A830D9">
              <w:rPr>
                <w:b/>
                <w:lang w:val="en-AU"/>
              </w:rPr>
              <w:t>–</w:t>
            </w:r>
            <w:r w:rsidRPr="00EA5F06">
              <w:rPr>
                <w:b/>
                <w:lang w:val="en-AU"/>
              </w:rPr>
              <w:t xml:space="preserve"> </w:t>
            </w:r>
            <w:r w:rsidR="0051440C" w:rsidRPr="00862800">
              <w:rPr>
                <w:lang w:val="en-AU"/>
              </w:rPr>
              <w:t>High</w:t>
            </w:r>
          </w:p>
        </w:tc>
        <w:tc>
          <w:tcPr>
            <w:tcW w:w="1871" w:type="dxa"/>
            <w:tcBorders>
              <w:left w:val="nil"/>
              <w:bottom w:val="single" w:sz="4" w:space="0" w:color="808080" w:themeColor="background1" w:themeShade="80"/>
              <w:right w:val="nil"/>
            </w:tcBorders>
            <w:shd w:val="clear" w:color="auto" w:fill="FFFFFF"/>
            <w:vAlign w:val="center"/>
          </w:tcPr>
          <w:p w14:paraId="1462E92E" w14:textId="77777777" w:rsidR="0051440C" w:rsidRPr="00862800" w:rsidRDefault="0051440C" w:rsidP="00401F16">
            <w:pPr>
              <w:pStyle w:val="KTRBodyMain"/>
              <w:jc w:val="center"/>
              <w:rPr>
                <w:lang w:val="en-AU"/>
              </w:rPr>
            </w:pPr>
            <w:r w:rsidRPr="00862800">
              <w:rPr>
                <w:lang w:val="en-AU"/>
              </w:rPr>
              <w:t>23</w:t>
            </w:r>
          </w:p>
        </w:tc>
        <w:tc>
          <w:tcPr>
            <w:tcW w:w="1871" w:type="dxa"/>
            <w:tcBorders>
              <w:left w:val="nil"/>
              <w:bottom w:val="single" w:sz="4" w:space="0" w:color="808080" w:themeColor="background1" w:themeShade="80"/>
              <w:right w:val="nil"/>
            </w:tcBorders>
            <w:shd w:val="clear" w:color="auto" w:fill="FFFFFF"/>
            <w:vAlign w:val="center"/>
          </w:tcPr>
          <w:p w14:paraId="3198334C" w14:textId="77777777" w:rsidR="0051440C" w:rsidRPr="00862800" w:rsidRDefault="0051440C" w:rsidP="00401F16">
            <w:pPr>
              <w:pStyle w:val="KTRBodyMain"/>
              <w:jc w:val="center"/>
              <w:rPr>
                <w:lang w:val="en-AU"/>
              </w:rPr>
            </w:pPr>
            <w:r w:rsidRPr="00862800">
              <w:rPr>
                <w:lang w:val="en-AU"/>
              </w:rPr>
              <w:t>41%</w:t>
            </w:r>
          </w:p>
        </w:tc>
      </w:tr>
      <w:tr w:rsidR="0051440C" w:rsidRPr="00862800" w14:paraId="06215ACC" w14:textId="77777777" w:rsidTr="0051697A">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660A6DFE" w14:textId="77777777" w:rsidR="0051440C" w:rsidRPr="00862800" w:rsidRDefault="00EA5F06" w:rsidP="009E04FF">
            <w:pPr>
              <w:pStyle w:val="KTRBodyMain"/>
              <w:rPr>
                <w:lang w:val="en-AU"/>
              </w:rPr>
            </w:pPr>
            <w:r w:rsidRPr="00EA5F06">
              <w:rPr>
                <w:b/>
                <w:lang w:val="en-AU"/>
              </w:rPr>
              <w:t>CALD</w:t>
            </w:r>
            <w:r>
              <w:rPr>
                <w:lang w:val="en-AU"/>
              </w:rPr>
              <w:t xml:space="preserve"> </w:t>
            </w:r>
            <w:r w:rsidR="00A830D9">
              <w:rPr>
                <w:lang w:val="en-AU"/>
              </w:rPr>
              <w:t>–</w:t>
            </w:r>
            <w:r>
              <w:rPr>
                <w:lang w:val="en-AU"/>
              </w:rPr>
              <w:t xml:space="preserve"> </w:t>
            </w:r>
            <w:r w:rsidR="0051440C" w:rsidRPr="00862800">
              <w:rPr>
                <w:lang w:val="en-AU"/>
              </w:rPr>
              <w:t>Yes</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92A92C6" w14:textId="77777777" w:rsidR="0051440C" w:rsidRPr="00862800" w:rsidRDefault="0051440C" w:rsidP="00401F16">
            <w:pPr>
              <w:pStyle w:val="KTRBodyMain"/>
              <w:jc w:val="center"/>
              <w:rPr>
                <w:lang w:val="en-AU"/>
              </w:rPr>
            </w:pPr>
            <w:r w:rsidRPr="00862800">
              <w:rPr>
                <w:lang w:val="en-AU"/>
              </w:rPr>
              <w:t>10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14D862E" w14:textId="77777777" w:rsidR="0051440C" w:rsidRPr="00862800" w:rsidRDefault="0051440C" w:rsidP="00401F16">
            <w:pPr>
              <w:pStyle w:val="KTRBodyMain"/>
              <w:jc w:val="center"/>
              <w:rPr>
                <w:lang w:val="en-AU"/>
              </w:rPr>
            </w:pPr>
            <w:r w:rsidRPr="00862800">
              <w:rPr>
                <w:lang w:val="en-AU"/>
              </w:rPr>
              <w:t>18%</w:t>
            </w:r>
          </w:p>
        </w:tc>
      </w:tr>
    </w:tbl>
    <w:p w14:paraId="48A4ED8B" w14:textId="77777777" w:rsidR="0051697A" w:rsidRDefault="0051697A" w:rsidP="0051697A">
      <w:pPr>
        <w:pStyle w:val="KTRBodyMain"/>
        <w:spacing w:after="4000"/>
      </w:pPr>
    </w:p>
    <w:p w14:paraId="7A39D87E" w14:textId="77777777" w:rsidR="0051440C" w:rsidRPr="00462E66" w:rsidRDefault="00FA7FE5" w:rsidP="0051697A">
      <w:pPr>
        <w:pStyle w:val="Tableheading"/>
        <w:spacing w:before="0"/>
      </w:pPr>
      <w:bookmarkStart w:id="153" w:name="_Toc507661910"/>
      <w:r>
        <w:lastRenderedPageBreak/>
        <w:t>Table A1</w:t>
      </w:r>
      <w:r w:rsidR="0051440C" w:rsidRPr="00462E66">
        <w:t>.2: Phase Two Stratification</w:t>
      </w:r>
      <w:bookmarkEnd w:id="153"/>
    </w:p>
    <w:tbl>
      <w:tblPr>
        <w:tblW w:w="8277" w:type="dxa"/>
        <w:tblLayout w:type="fixed"/>
        <w:tblCellMar>
          <w:left w:w="0" w:type="dxa"/>
          <w:right w:w="0" w:type="dxa"/>
        </w:tblCellMar>
        <w:tblLook w:val="0620" w:firstRow="1" w:lastRow="0" w:firstColumn="0" w:lastColumn="0" w:noHBand="1" w:noVBand="1"/>
        <w:tblCaption w:val="Table A2.2: Phase Two Stratification"/>
        <w:tblDescription w:val="This table illustrates achieved base sizes and percentages during phase two qualitative stratification, according to demographic variables Total, Gender, Age, Life stage, Weight (BMI), Attitude, and Income.&#10;Variable – TOTAL&#10;Achieved n=12 groups/ immersions&#10;Achieved 100%&#10;Variable – Gender&#10;Male&#10;Achieved n=6&#10;Achieved 50%&#10;Female&#10;Achieved n=6&#10;Achieved 50%&#10;Variable – Age&#10;18-24&#10;Achieved n=2&#10;Achieved 17%&#10;25-39&#10;Achieved n=4&#10;Achieved 33%&#10;40-50&#10;Achieved n=4&#10;Achieved 33%&#10;51-65&#10;Achieved n=2&#10;Achieved 17%&#10;Variable – Life stage&#10;Pre-school aged children&#10;Achieved n=3&#10;Achieved 25%&#10;Primary school aged children&#10;Achieved n=3&#10;Achieved 25%&#10;High school aged children&#10;Achieved n=2&#10;Achieved 17%&#10;No children&#10;Achieved n=4&#10;Achieved 33%&#10;Variable – Weight (BMI)&#10;Normal weight&#10;Achieved n=3&#10;Achieved 25%&#10;Overweight&#10;Achieved n=5&#10;Achieved 42%&#10;Obese                                                                                                              n= 4                                                                                                                 Achieved 33%                                                                                                                  Variable – Attitude&#10;Healthy&#10;Achieved n=0&#10;Achieved 0%&#10;At Risk&#10;Achieved n=3&#10;Achieved 25%&#10;Open to change&#10;Achieved n=5&#10;Achieved 42%&#10;Closed to change&#10;Achieved n=4&#10;Achieved 33%&#10;Variable – Income&#10;Low&#10;Achieved n=4&#10;Achieved 33%&#10;Medium&#10;Achieved n=4&#10;Achieved 33%&#10;High&#10;Achieved n=4&#10;Achieved 33%&#10;"/>
      </w:tblPr>
      <w:tblGrid>
        <w:gridCol w:w="4535"/>
        <w:gridCol w:w="1871"/>
        <w:gridCol w:w="1871"/>
      </w:tblGrid>
      <w:tr w:rsidR="0051440C" w:rsidRPr="00862800" w14:paraId="2A9AB74D" w14:textId="77777777" w:rsidTr="005338C9">
        <w:trPr>
          <w:trHeight w:val="169"/>
          <w:tblHeader/>
        </w:trPr>
        <w:tc>
          <w:tcPr>
            <w:tcW w:w="4535" w:type="dxa"/>
            <w:tcBorders>
              <w:top w:val="nil"/>
              <w:left w:val="nil"/>
              <w:bottom w:val="single" w:sz="8" w:space="0" w:color="333333"/>
              <w:right w:val="nil"/>
            </w:tcBorders>
            <w:shd w:val="clear" w:color="auto" w:fill="000C48" w:themeFill="text2" w:themeFillShade="80"/>
            <w:tcMar>
              <w:top w:w="85" w:type="dxa"/>
              <w:left w:w="103" w:type="dxa"/>
              <w:bottom w:w="85" w:type="dxa"/>
              <w:right w:w="103" w:type="dxa"/>
            </w:tcMar>
          </w:tcPr>
          <w:p w14:paraId="1833424D" w14:textId="77777777" w:rsidR="0051440C" w:rsidRPr="00862800" w:rsidRDefault="0051440C" w:rsidP="0063272C">
            <w:pPr>
              <w:pStyle w:val="Tableheading"/>
            </w:pPr>
            <w:bookmarkStart w:id="154" w:name="_Toc500140903"/>
            <w:bookmarkStart w:id="155" w:name="_Toc507661911"/>
            <w:r w:rsidRPr="00862800">
              <w:t>Variable</w:t>
            </w:r>
            <w:bookmarkEnd w:id="154"/>
            <w:bookmarkEnd w:id="155"/>
          </w:p>
        </w:tc>
        <w:tc>
          <w:tcPr>
            <w:tcW w:w="1871" w:type="dxa"/>
            <w:tcBorders>
              <w:top w:val="nil"/>
              <w:left w:val="nil"/>
              <w:bottom w:val="single" w:sz="8" w:space="0" w:color="333333"/>
              <w:right w:val="nil"/>
            </w:tcBorders>
            <w:shd w:val="clear" w:color="auto" w:fill="000C48" w:themeFill="text2" w:themeFillShade="80"/>
          </w:tcPr>
          <w:p w14:paraId="01834670" w14:textId="77777777" w:rsidR="0051440C" w:rsidRPr="00862800" w:rsidRDefault="0051440C" w:rsidP="0063272C">
            <w:pPr>
              <w:pStyle w:val="Tableheading"/>
            </w:pPr>
            <w:bookmarkStart w:id="156" w:name="_Toc500140904"/>
            <w:bookmarkStart w:id="157" w:name="_Toc507661912"/>
            <w:r w:rsidRPr="00862800">
              <w:t>Achieved n</w:t>
            </w:r>
            <w:bookmarkEnd w:id="156"/>
            <w:bookmarkEnd w:id="157"/>
          </w:p>
        </w:tc>
        <w:tc>
          <w:tcPr>
            <w:tcW w:w="1871" w:type="dxa"/>
            <w:tcBorders>
              <w:top w:val="nil"/>
              <w:left w:val="nil"/>
              <w:bottom w:val="single" w:sz="8" w:space="0" w:color="333333"/>
              <w:right w:val="nil"/>
            </w:tcBorders>
            <w:shd w:val="clear" w:color="auto" w:fill="000C48" w:themeFill="text2" w:themeFillShade="80"/>
          </w:tcPr>
          <w:p w14:paraId="2431EE96" w14:textId="77777777" w:rsidR="0051440C" w:rsidRPr="00862800" w:rsidRDefault="0051440C" w:rsidP="0063272C">
            <w:pPr>
              <w:pStyle w:val="Tableheading"/>
            </w:pPr>
            <w:bookmarkStart w:id="158" w:name="_Toc500140905"/>
            <w:bookmarkStart w:id="159" w:name="_Toc507661913"/>
            <w:r w:rsidRPr="00862800">
              <w:t>Achieved %</w:t>
            </w:r>
            <w:bookmarkEnd w:id="158"/>
            <w:bookmarkEnd w:id="159"/>
          </w:p>
        </w:tc>
      </w:tr>
      <w:tr w:rsidR="0051440C" w:rsidRPr="00862800" w14:paraId="43E81874" w14:textId="77777777" w:rsidTr="00D51148">
        <w:trPr>
          <w:trHeight w:val="20"/>
        </w:trPr>
        <w:tc>
          <w:tcPr>
            <w:tcW w:w="4535" w:type="dxa"/>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0C76DCE8" w14:textId="77777777" w:rsidR="0051440C" w:rsidRPr="00D51148" w:rsidRDefault="0051440C" w:rsidP="007A0F2F">
            <w:pPr>
              <w:pStyle w:val="KTRBodyMain"/>
              <w:jc w:val="center"/>
              <w:rPr>
                <w:lang w:val="en-AU"/>
              </w:rPr>
            </w:pPr>
            <w:r w:rsidRPr="00D51148">
              <w:rPr>
                <w:lang w:val="en-AU"/>
              </w:rPr>
              <w:t>TOTAL</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47055688" w14:textId="77777777" w:rsidR="0051440C" w:rsidRPr="00862800" w:rsidRDefault="0051440C" w:rsidP="00401F16">
            <w:pPr>
              <w:pStyle w:val="KTRBodyMain"/>
              <w:jc w:val="center"/>
              <w:rPr>
                <w:lang w:val="en-AU"/>
              </w:rPr>
            </w:pPr>
            <w:r w:rsidRPr="00862800">
              <w:rPr>
                <w:lang w:val="en-AU"/>
              </w:rPr>
              <w:t>12 groups</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32D581FA" w14:textId="77777777" w:rsidR="0051440C" w:rsidRPr="00862800" w:rsidRDefault="0051440C" w:rsidP="00401F16">
            <w:pPr>
              <w:pStyle w:val="KTRBodyMain"/>
              <w:jc w:val="center"/>
              <w:rPr>
                <w:lang w:val="en-AU"/>
              </w:rPr>
            </w:pPr>
            <w:r w:rsidRPr="00862800">
              <w:rPr>
                <w:lang w:val="en-AU"/>
              </w:rPr>
              <w:t>100%</w:t>
            </w:r>
          </w:p>
        </w:tc>
      </w:tr>
      <w:tr w:rsidR="00D17D83" w:rsidRPr="00862800" w14:paraId="07161C83" w14:textId="77777777" w:rsidTr="00D51148">
        <w:trPr>
          <w:trHeight w:val="20"/>
        </w:trPr>
        <w:tc>
          <w:tcPr>
            <w:tcW w:w="8277" w:type="dxa"/>
            <w:gridSpan w:val="3"/>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39FF02AB" w14:textId="77777777" w:rsidR="00D17D83" w:rsidRPr="00862800" w:rsidRDefault="00D17D83" w:rsidP="00D51148">
            <w:pPr>
              <w:pStyle w:val="KTRBodyMain"/>
              <w:rPr>
                <w:lang w:val="en-AU"/>
              </w:rPr>
            </w:pPr>
            <w:r w:rsidRPr="00A72581">
              <w:rPr>
                <w:b/>
                <w:lang w:val="en-AU"/>
              </w:rPr>
              <w:t>Gender</w:t>
            </w:r>
          </w:p>
        </w:tc>
      </w:tr>
      <w:tr w:rsidR="0051440C" w:rsidRPr="00862800" w14:paraId="4775620A"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76507E84" w14:textId="77777777" w:rsidR="0051440C" w:rsidRPr="00862800" w:rsidRDefault="0051440C" w:rsidP="00401F16">
            <w:pPr>
              <w:pStyle w:val="KTRBodyMain"/>
              <w:jc w:val="center"/>
              <w:rPr>
                <w:lang w:val="en-AU"/>
              </w:rPr>
            </w:pPr>
            <w:r w:rsidRPr="00862800">
              <w:rPr>
                <w:lang w:val="en-AU"/>
              </w:rPr>
              <w:t>Male</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9127F40" w14:textId="77777777" w:rsidR="0051440C" w:rsidRPr="00862800" w:rsidRDefault="0051440C" w:rsidP="00401F16">
            <w:pPr>
              <w:pStyle w:val="KTRBodyMain"/>
              <w:jc w:val="center"/>
              <w:rPr>
                <w:lang w:val="en-AU"/>
              </w:rPr>
            </w:pPr>
            <w:r w:rsidRPr="00862800">
              <w:rPr>
                <w:lang w:val="en-AU"/>
              </w:rPr>
              <w:t>6</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5A85FF1" w14:textId="77777777" w:rsidR="0051440C" w:rsidRPr="00862800" w:rsidRDefault="0051440C" w:rsidP="00401F16">
            <w:pPr>
              <w:pStyle w:val="KTRBodyMain"/>
              <w:jc w:val="center"/>
              <w:rPr>
                <w:lang w:val="en-AU"/>
              </w:rPr>
            </w:pPr>
            <w:r w:rsidRPr="00862800">
              <w:rPr>
                <w:lang w:val="en-AU"/>
              </w:rPr>
              <w:t>50%</w:t>
            </w:r>
          </w:p>
        </w:tc>
      </w:tr>
      <w:tr w:rsidR="0051440C" w:rsidRPr="00862800" w14:paraId="2FCA0B7E"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7D3EEA07" w14:textId="77777777" w:rsidR="0051440C" w:rsidRPr="00862800" w:rsidRDefault="0051440C" w:rsidP="00401F16">
            <w:pPr>
              <w:pStyle w:val="KTRBodyMain"/>
              <w:jc w:val="center"/>
              <w:rPr>
                <w:lang w:val="en-AU"/>
              </w:rPr>
            </w:pPr>
            <w:r w:rsidRPr="00862800">
              <w:rPr>
                <w:lang w:val="en-AU"/>
              </w:rPr>
              <w:t>Female</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1A50AEC" w14:textId="77777777" w:rsidR="0051440C" w:rsidRPr="00862800" w:rsidRDefault="0051440C" w:rsidP="00401F16">
            <w:pPr>
              <w:pStyle w:val="KTRBodyMain"/>
              <w:jc w:val="center"/>
              <w:rPr>
                <w:lang w:val="en-AU"/>
              </w:rPr>
            </w:pPr>
            <w:r w:rsidRPr="00862800">
              <w:rPr>
                <w:lang w:val="en-AU"/>
              </w:rPr>
              <w:t>6</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63A0EDA7" w14:textId="77777777" w:rsidR="0051440C" w:rsidRPr="00862800" w:rsidRDefault="0051440C" w:rsidP="00401F16">
            <w:pPr>
              <w:pStyle w:val="KTRBodyMain"/>
              <w:jc w:val="center"/>
              <w:rPr>
                <w:lang w:val="en-AU"/>
              </w:rPr>
            </w:pPr>
            <w:r w:rsidRPr="00862800">
              <w:rPr>
                <w:lang w:val="en-AU"/>
              </w:rPr>
              <w:t>50%</w:t>
            </w:r>
          </w:p>
        </w:tc>
      </w:tr>
      <w:tr w:rsidR="00D17D83" w:rsidRPr="00862800" w14:paraId="0C9FB3B5" w14:textId="77777777" w:rsidTr="00D51148">
        <w:trPr>
          <w:trHeight w:val="20"/>
        </w:trPr>
        <w:tc>
          <w:tcPr>
            <w:tcW w:w="8277" w:type="dxa"/>
            <w:gridSpan w:val="3"/>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7527A2DB" w14:textId="77777777" w:rsidR="00D17D83" w:rsidRPr="00862800" w:rsidRDefault="00D17D83" w:rsidP="00D51148">
            <w:pPr>
              <w:pStyle w:val="KTRBodyMain"/>
              <w:rPr>
                <w:lang w:val="en-AU"/>
              </w:rPr>
            </w:pPr>
            <w:r w:rsidRPr="00A72581">
              <w:rPr>
                <w:b/>
                <w:lang w:val="en-AU"/>
              </w:rPr>
              <w:t>Age</w:t>
            </w:r>
          </w:p>
        </w:tc>
      </w:tr>
      <w:tr w:rsidR="0051440C" w:rsidRPr="00862800" w14:paraId="10907B37"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65BDDBE0" w14:textId="77777777" w:rsidR="0051440C" w:rsidRPr="00862800" w:rsidRDefault="0051440C" w:rsidP="00401F16">
            <w:pPr>
              <w:pStyle w:val="KTRBodyMain"/>
              <w:jc w:val="center"/>
              <w:rPr>
                <w:lang w:val="en-AU"/>
              </w:rPr>
            </w:pPr>
            <w:r w:rsidRPr="00862800">
              <w:rPr>
                <w:lang w:val="en-AU"/>
              </w:rPr>
              <w:t>18-24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FA91843" w14:textId="77777777" w:rsidR="0051440C" w:rsidRPr="00862800" w:rsidRDefault="0051440C" w:rsidP="00401F16">
            <w:pPr>
              <w:pStyle w:val="KTRBodyMain"/>
              <w:jc w:val="center"/>
              <w:rPr>
                <w:lang w:val="en-AU"/>
              </w:rPr>
            </w:pPr>
            <w:r w:rsidRPr="00862800">
              <w:rPr>
                <w:lang w:val="en-AU"/>
              </w:rPr>
              <w:t>2</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5148DCB" w14:textId="77777777" w:rsidR="0051440C" w:rsidRPr="00862800" w:rsidRDefault="0051440C" w:rsidP="00401F16">
            <w:pPr>
              <w:pStyle w:val="KTRBodyMain"/>
              <w:jc w:val="center"/>
              <w:rPr>
                <w:lang w:val="en-AU"/>
              </w:rPr>
            </w:pPr>
            <w:r w:rsidRPr="00862800">
              <w:rPr>
                <w:lang w:val="en-AU"/>
              </w:rPr>
              <w:t>17%</w:t>
            </w:r>
          </w:p>
        </w:tc>
      </w:tr>
      <w:tr w:rsidR="0051440C" w:rsidRPr="00862800" w14:paraId="4CB4258E"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11D3B7FD" w14:textId="77777777" w:rsidR="0051440C" w:rsidRPr="00862800" w:rsidRDefault="0051440C" w:rsidP="00401F16">
            <w:pPr>
              <w:pStyle w:val="KTRBodyMain"/>
              <w:jc w:val="center"/>
              <w:rPr>
                <w:lang w:val="en-AU"/>
              </w:rPr>
            </w:pPr>
            <w:r w:rsidRPr="00862800">
              <w:rPr>
                <w:lang w:val="en-AU"/>
              </w:rPr>
              <w:t>25-39</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2461192" w14:textId="77777777" w:rsidR="0051440C" w:rsidRPr="00862800" w:rsidRDefault="0051440C" w:rsidP="00401F16">
            <w:pPr>
              <w:pStyle w:val="KTRBodyMain"/>
              <w:jc w:val="center"/>
              <w:rPr>
                <w:lang w:val="en-AU"/>
              </w:rPr>
            </w:pPr>
            <w:r w:rsidRPr="00862800">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51CCB68" w14:textId="77777777" w:rsidR="0051440C" w:rsidRPr="00862800" w:rsidRDefault="0051440C" w:rsidP="00401F16">
            <w:pPr>
              <w:pStyle w:val="KTRBodyMain"/>
              <w:jc w:val="center"/>
              <w:rPr>
                <w:lang w:val="en-AU"/>
              </w:rPr>
            </w:pPr>
            <w:r w:rsidRPr="00862800">
              <w:rPr>
                <w:lang w:val="en-AU"/>
              </w:rPr>
              <w:t>33%</w:t>
            </w:r>
          </w:p>
        </w:tc>
      </w:tr>
      <w:tr w:rsidR="0051440C" w:rsidRPr="00862800" w14:paraId="1C0EBA1C"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3611A216" w14:textId="77777777" w:rsidR="0051440C" w:rsidRPr="00862800" w:rsidRDefault="0051440C" w:rsidP="00401F16">
            <w:pPr>
              <w:pStyle w:val="KTRBodyMain"/>
              <w:jc w:val="center"/>
              <w:rPr>
                <w:lang w:val="en-AU"/>
              </w:rPr>
            </w:pPr>
            <w:r w:rsidRPr="00862800">
              <w:rPr>
                <w:lang w:val="en-AU"/>
              </w:rPr>
              <w:t>40-50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D83F63D" w14:textId="77777777" w:rsidR="0051440C" w:rsidRPr="00862800" w:rsidRDefault="0051440C" w:rsidP="00401F16">
            <w:pPr>
              <w:pStyle w:val="KTRBodyMain"/>
              <w:jc w:val="center"/>
              <w:rPr>
                <w:lang w:val="en-AU"/>
              </w:rPr>
            </w:pPr>
            <w:r w:rsidRPr="00862800">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A8A709B" w14:textId="77777777" w:rsidR="0051440C" w:rsidRPr="00862800" w:rsidRDefault="0051440C" w:rsidP="00401F16">
            <w:pPr>
              <w:pStyle w:val="KTRBodyMain"/>
              <w:jc w:val="center"/>
              <w:rPr>
                <w:lang w:val="en-AU"/>
              </w:rPr>
            </w:pPr>
            <w:r w:rsidRPr="00862800">
              <w:rPr>
                <w:lang w:val="en-AU"/>
              </w:rPr>
              <w:t>33%</w:t>
            </w:r>
          </w:p>
        </w:tc>
      </w:tr>
      <w:tr w:rsidR="0051440C" w:rsidRPr="00862800" w14:paraId="28DFE026"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7C0688CE" w14:textId="77777777" w:rsidR="0051440C" w:rsidRPr="00862800" w:rsidRDefault="0051440C" w:rsidP="00401F16">
            <w:pPr>
              <w:pStyle w:val="KTRBodyMain"/>
              <w:jc w:val="center"/>
              <w:rPr>
                <w:lang w:val="en-AU"/>
              </w:rPr>
            </w:pPr>
            <w:r w:rsidRPr="00862800">
              <w:rPr>
                <w:lang w:val="en-AU"/>
              </w:rPr>
              <w:t>51-65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1BB2F5D" w14:textId="77777777" w:rsidR="0051440C" w:rsidRPr="00862800" w:rsidRDefault="0051440C" w:rsidP="00401F16">
            <w:pPr>
              <w:pStyle w:val="KTRBodyMain"/>
              <w:jc w:val="center"/>
              <w:rPr>
                <w:lang w:val="en-AU"/>
              </w:rPr>
            </w:pPr>
            <w:r w:rsidRPr="00862800">
              <w:rPr>
                <w:lang w:val="en-AU"/>
              </w:rPr>
              <w:t>2</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514C540" w14:textId="77777777" w:rsidR="0051440C" w:rsidRPr="00862800" w:rsidRDefault="0051440C" w:rsidP="00401F16">
            <w:pPr>
              <w:pStyle w:val="KTRBodyMain"/>
              <w:jc w:val="center"/>
              <w:rPr>
                <w:lang w:val="en-AU"/>
              </w:rPr>
            </w:pPr>
            <w:r w:rsidRPr="00862800">
              <w:rPr>
                <w:lang w:val="en-AU"/>
              </w:rPr>
              <w:t>17%</w:t>
            </w:r>
          </w:p>
        </w:tc>
      </w:tr>
      <w:tr w:rsidR="00D17D83" w:rsidRPr="00862800" w14:paraId="2ED0CB77" w14:textId="77777777" w:rsidTr="00D51148">
        <w:trPr>
          <w:trHeight w:val="20"/>
        </w:trPr>
        <w:tc>
          <w:tcPr>
            <w:tcW w:w="8277" w:type="dxa"/>
            <w:gridSpan w:val="3"/>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2FA6D89D" w14:textId="77777777" w:rsidR="00D17D83" w:rsidRPr="00862800" w:rsidRDefault="00D17D83" w:rsidP="00D51148">
            <w:pPr>
              <w:pStyle w:val="KTRBodyMain"/>
              <w:rPr>
                <w:lang w:val="en-AU"/>
              </w:rPr>
            </w:pPr>
            <w:r w:rsidRPr="00A72581">
              <w:rPr>
                <w:b/>
                <w:lang w:val="en-AU"/>
              </w:rPr>
              <w:t>Life stage</w:t>
            </w:r>
          </w:p>
        </w:tc>
      </w:tr>
      <w:tr w:rsidR="0051440C" w:rsidRPr="00862800" w14:paraId="49A0E686"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1B1A5233" w14:textId="77777777" w:rsidR="0051440C" w:rsidRPr="00862800" w:rsidRDefault="0051440C" w:rsidP="00401F16">
            <w:pPr>
              <w:pStyle w:val="KTRBodyMain"/>
              <w:jc w:val="center"/>
              <w:rPr>
                <w:lang w:val="en-AU"/>
              </w:rPr>
            </w:pPr>
            <w:r w:rsidRPr="00862800">
              <w:rPr>
                <w:lang w:val="en-AU"/>
              </w:rPr>
              <w:t>Pre-school aged children</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BD02A52" w14:textId="77777777" w:rsidR="0051440C" w:rsidRPr="00862800" w:rsidRDefault="0051440C" w:rsidP="00401F16">
            <w:pPr>
              <w:pStyle w:val="KTRBodyMain"/>
              <w:jc w:val="center"/>
              <w:rPr>
                <w:lang w:val="en-AU"/>
              </w:rPr>
            </w:pPr>
            <w:r w:rsidRPr="00862800">
              <w:rPr>
                <w:lang w:val="en-AU"/>
              </w:rPr>
              <w:t>3</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BF463AE" w14:textId="77777777" w:rsidR="0051440C" w:rsidRPr="00862800" w:rsidRDefault="0051440C" w:rsidP="00401F16">
            <w:pPr>
              <w:pStyle w:val="KTRBodyMain"/>
              <w:jc w:val="center"/>
              <w:rPr>
                <w:lang w:val="en-AU"/>
              </w:rPr>
            </w:pPr>
            <w:r w:rsidRPr="00862800">
              <w:rPr>
                <w:lang w:val="en-AU"/>
              </w:rPr>
              <w:t>25%</w:t>
            </w:r>
          </w:p>
        </w:tc>
      </w:tr>
      <w:tr w:rsidR="0051440C" w:rsidRPr="00862800" w14:paraId="134B7B7E"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3CB87421" w14:textId="77777777" w:rsidR="0051440C" w:rsidRPr="00862800" w:rsidRDefault="0051440C" w:rsidP="00401F16">
            <w:pPr>
              <w:pStyle w:val="KTRBodyMain"/>
              <w:jc w:val="center"/>
              <w:rPr>
                <w:lang w:val="en-AU"/>
              </w:rPr>
            </w:pPr>
            <w:r w:rsidRPr="00862800">
              <w:rPr>
                <w:lang w:val="en-AU"/>
              </w:rPr>
              <w:t>Primary school aged children</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B4BDA7A" w14:textId="77777777" w:rsidR="0051440C" w:rsidRPr="00862800" w:rsidRDefault="0051440C" w:rsidP="00401F16">
            <w:pPr>
              <w:pStyle w:val="KTRBodyMain"/>
              <w:jc w:val="center"/>
              <w:rPr>
                <w:lang w:val="en-AU"/>
              </w:rPr>
            </w:pPr>
            <w:r w:rsidRPr="00862800">
              <w:rPr>
                <w:lang w:val="en-AU"/>
              </w:rPr>
              <w:t>3</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8092E8B" w14:textId="77777777" w:rsidR="0051440C" w:rsidRPr="00862800" w:rsidRDefault="0051440C" w:rsidP="00401F16">
            <w:pPr>
              <w:pStyle w:val="KTRBodyMain"/>
              <w:jc w:val="center"/>
              <w:rPr>
                <w:lang w:val="en-AU"/>
              </w:rPr>
            </w:pPr>
            <w:r w:rsidRPr="00862800">
              <w:rPr>
                <w:lang w:val="en-AU"/>
              </w:rPr>
              <w:t>25%</w:t>
            </w:r>
          </w:p>
        </w:tc>
      </w:tr>
      <w:tr w:rsidR="0051440C" w:rsidRPr="00862800" w14:paraId="7C23C7ED"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51CD40F4" w14:textId="77777777" w:rsidR="0051440C" w:rsidRPr="00862800" w:rsidRDefault="0051440C" w:rsidP="00401F16">
            <w:pPr>
              <w:pStyle w:val="KTRBodyMain"/>
              <w:jc w:val="center"/>
              <w:rPr>
                <w:lang w:val="en-AU"/>
              </w:rPr>
            </w:pPr>
            <w:r w:rsidRPr="00862800">
              <w:rPr>
                <w:lang w:val="en-AU"/>
              </w:rPr>
              <w:t>High school aged children</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A41A29D" w14:textId="77777777" w:rsidR="0051440C" w:rsidRPr="00862800" w:rsidRDefault="0051440C" w:rsidP="00401F16">
            <w:pPr>
              <w:pStyle w:val="KTRBodyMain"/>
              <w:jc w:val="center"/>
              <w:rPr>
                <w:lang w:val="en-AU"/>
              </w:rPr>
            </w:pPr>
            <w:r w:rsidRPr="00862800">
              <w:rPr>
                <w:lang w:val="en-AU"/>
              </w:rPr>
              <w:t>2</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3082FEF" w14:textId="77777777" w:rsidR="0051440C" w:rsidRPr="00862800" w:rsidRDefault="0051440C" w:rsidP="00401F16">
            <w:pPr>
              <w:pStyle w:val="KTRBodyMain"/>
              <w:jc w:val="center"/>
              <w:rPr>
                <w:lang w:val="en-AU"/>
              </w:rPr>
            </w:pPr>
            <w:r w:rsidRPr="00862800">
              <w:rPr>
                <w:lang w:val="en-AU"/>
              </w:rPr>
              <w:t>17%</w:t>
            </w:r>
          </w:p>
        </w:tc>
      </w:tr>
      <w:tr w:rsidR="0051440C" w:rsidRPr="00862800" w14:paraId="4F6B37EE"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03B9C2B7" w14:textId="77777777" w:rsidR="0051440C" w:rsidRPr="00862800" w:rsidRDefault="0051440C" w:rsidP="00401F16">
            <w:pPr>
              <w:pStyle w:val="KTRBodyMain"/>
              <w:jc w:val="center"/>
              <w:rPr>
                <w:lang w:val="en-AU"/>
              </w:rPr>
            </w:pPr>
            <w:r w:rsidRPr="00862800">
              <w:rPr>
                <w:lang w:val="en-AU"/>
              </w:rPr>
              <w:t>No children</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86FA473" w14:textId="77777777" w:rsidR="0051440C" w:rsidRPr="00862800" w:rsidRDefault="0051440C" w:rsidP="00401F16">
            <w:pPr>
              <w:pStyle w:val="KTRBodyMain"/>
              <w:jc w:val="center"/>
              <w:rPr>
                <w:lang w:val="en-AU"/>
              </w:rPr>
            </w:pPr>
            <w:r w:rsidRPr="00862800">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E048B92" w14:textId="77777777" w:rsidR="0051440C" w:rsidRPr="00862800" w:rsidRDefault="0051440C" w:rsidP="00401F16">
            <w:pPr>
              <w:pStyle w:val="KTRBodyMain"/>
              <w:jc w:val="center"/>
              <w:rPr>
                <w:lang w:val="en-AU"/>
              </w:rPr>
            </w:pPr>
            <w:r w:rsidRPr="00862800">
              <w:rPr>
                <w:lang w:val="en-AU"/>
              </w:rPr>
              <w:t>33%</w:t>
            </w:r>
          </w:p>
        </w:tc>
      </w:tr>
      <w:tr w:rsidR="00D17D83" w:rsidRPr="00862800" w14:paraId="3B785A61" w14:textId="77777777" w:rsidTr="00D51148">
        <w:trPr>
          <w:trHeight w:val="20"/>
        </w:trPr>
        <w:tc>
          <w:tcPr>
            <w:tcW w:w="8277" w:type="dxa"/>
            <w:gridSpan w:val="3"/>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5F4D81C5" w14:textId="77777777" w:rsidR="00D17D83" w:rsidRPr="00862800" w:rsidRDefault="00D17D83" w:rsidP="00D51148">
            <w:pPr>
              <w:pStyle w:val="KTRBodyMain"/>
              <w:rPr>
                <w:lang w:val="en-AU"/>
              </w:rPr>
            </w:pPr>
            <w:r w:rsidRPr="00A72581">
              <w:rPr>
                <w:b/>
                <w:lang w:val="en-AU"/>
              </w:rPr>
              <w:t>Weight (BMI)</w:t>
            </w:r>
          </w:p>
        </w:tc>
      </w:tr>
      <w:tr w:rsidR="0051440C" w:rsidRPr="00862800" w14:paraId="6A1BFB33"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132FFFBA" w14:textId="77777777" w:rsidR="0051440C" w:rsidRPr="00862800" w:rsidRDefault="0051440C" w:rsidP="00401F16">
            <w:pPr>
              <w:pStyle w:val="KTRBodyMain"/>
              <w:jc w:val="center"/>
              <w:rPr>
                <w:lang w:val="en-AU"/>
              </w:rPr>
            </w:pPr>
            <w:r w:rsidRPr="00862800">
              <w:rPr>
                <w:lang w:val="en-AU"/>
              </w:rPr>
              <w:t>Normal weight</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37236CC" w14:textId="77777777" w:rsidR="0051440C" w:rsidRPr="00862800" w:rsidRDefault="0051440C" w:rsidP="00401F16">
            <w:pPr>
              <w:pStyle w:val="KTRBodyMain"/>
              <w:jc w:val="center"/>
              <w:rPr>
                <w:lang w:val="en-AU"/>
              </w:rPr>
            </w:pPr>
            <w:r w:rsidRPr="00862800">
              <w:rPr>
                <w:lang w:val="en-AU"/>
              </w:rPr>
              <w:t>3</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FACFABD" w14:textId="77777777" w:rsidR="0051440C" w:rsidRPr="00862800" w:rsidRDefault="0051440C" w:rsidP="00401F16">
            <w:pPr>
              <w:pStyle w:val="KTRBodyMain"/>
              <w:jc w:val="center"/>
              <w:rPr>
                <w:lang w:val="en-AU"/>
              </w:rPr>
            </w:pPr>
            <w:r w:rsidRPr="00862800">
              <w:rPr>
                <w:lang w:val="en-AU"/>
              </w:rPr>
              <w:t>25%</w:t>
            </w:r>
          </w:p>
        </w:tc>
      </w:tr>
      <w:tr w:rsidR="0051440C" w:rsidRPr="00862800" w14:paraId="70EF90F6"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4E80CBDD" w14:textId="77777777" w:rsidR="0051440C" w:rsidRPr="00862800" w:rsidRDefault="0051440C" w:rsidP="00401F16">
            <w:pPr>
              <w:pStyle w:val="KTRBodyMain"/>
              <w:jc w:val="center"/>
              <w:rPr>
                <w:lang w:val="en-AU"/>
              </w:rPr>
            </w:pPr>
            <w:r w:rsidRPr="00862800">
              <w:rPr>
                <w:lang w:val="en-AU"/>
              </w:rPr>
              <w:t>Overweight</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E19AC2F" w14:textId="77777777" w:rsidR="0051440C" w:rsidRPr="00862800" w:rsidRDefault="0051440C" w:rsidP="00401F16">
            <w:pPr>
              <w:pStyle w:val="KTRBodyMain"/>
              <w:jc w:val="center"/>
              <w:rPr>
                <w:lang w:val="en-AU"/>
              </w:rPr>
            </w:pPr>
            <w:r w:rsidRPr="00862800">
              <w:rPr>
                <w:lang w:val="en-AU"/>
              </w:rPr>
              <w:t>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9EF6B2D" w14:textId="77777777" w:rsidR="0051440C" w:rsidRPr="00862800" w:rsidRDefault="0051440C" w:rsidP="00401F16">
            <w:pPr>
              <w:pStyle w:val="KTRBodyMain"/>
              <w:jc w:val="center"/>
              <w:rPr>
                <w:lang w:val="en-AU"/>
              </w:rPr>
            </w:pPr>
            <w:r w:rsidRPr="00862800">
              <w:rPr>
                <w:lang w:val="en-AU"/>
              </w:rPr>
              <w:t>42%</w:t>
            </w:r>
          </w:p>
        </w:tc>
      </w:tr>
      <w:tr w:rsidR="0051440C" w:rsidRPr="00862800" w14:paraId="047D0DEB"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319911B3" w14:textId="77777777" w:rsidR="0051440C" w:rsidRPr="00862800" w:rsidRDefault="0051440C" w:rsidP="00401F16">
            <w:pPr>
              <w:pStyle w:val="KTRBodyMain"/>
              <w:jc w:val="center"/>
              <w:rPr>
                <w:lang w:val="en-AU"/>
              </w:rPr>
            </w:pPr>
            <w:r w:rsidRPr="00862800">
              <w:rPr>
                <w:lang w:val="en-AU"/>
              </w:rPr>
              <w:t>Obese</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848BBE5" w14:textId="77777777" w:rsidR="0051440C" w:rsidRPr="00862800" w:rsidRDefault="0051440C" w:rsidP="00401F16">
            <w:pPr>
              <w:pStyle w:val="KTRBodyMain"/>
              <w:jc w:val="center"/>
              <w:rPr>
                <w:lang w:val="en-AU"/>
              </w:rPr>
            </w:pPr>
            <w:r w:rsidRPr="00862800">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95D1F0C" w14:textId="77777777" w:rsidR="0051440C" w:rsidRPr="00862800" w:rsidRDefault="0051440C" w:rsidP="00401F16">
            <w:pPr>
              <w:pStyle w:val="KTRBodyMain"/>
              <w:jc w:val="center"/>
              <w:rPr>
                <w:lang w:val="en-AU"/>
              </w:rPr>
            </w:pPr>
            <w:r w:rsidRPr="00862800">
              <w:rPr>
                <w:lang w:val="en-AU"/>
              </w:rPr>
              <w:t>33%</w:t>
            </w:r>
          </w:p>
        </w:tc>
      </w:tr>
      <w:tr w:rsidR="00D17D83" w:rsidRPr="00862800" w14:paraId="22E8DB37" w14:textId="77777777" w:rsidTr="00D51148">
        <w:trPr>
          <w:trHeight w:val="20"/>
        </w:trPr>
        <w:tc>
          <w:tcPr>
            <w:tcW w:w="8277" w:type="dxa"/>
            <w:gridSpan w:val="3"/>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4C8B9BE7" w14:textId="77777777" w:rsidR="00D17D83" w:rsidRPr="00862800" w:rsidRDefault="00D17D83" w:rsidP="00D51148">
            <w:pPr>
              <w:pStyle w:val="KTRBodyMain"/>
              <w:rPr>
                <w:lang w:val="en-AU"/>
              </w:rPr>
            </w:pPr>
            <w:r w:rsidRPr="00A72581">
              <w:rPr>
                <w:b/>
                <w:lang w:val="en-AU"/>
              </w:rPr>
              <w:lastRenderedPageBreak/>
              <w:t>Attitude</w:t>
            </w:r>
          </w:p>
        </w:tc>
      </w:tr>
      <w:tr w:rsidR="0051440C" w:rsidRPr="00862800" w14:paraId="431C4CD1"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5A2E8ED7" w14:textId="77777777" w:rsidR="0051440C" w:rsidRPr="00862800" w:rsidRDefault="0051440C" w:rsidP="00401F16">
            <w:pPr>
              <w:pStyle w:val="KTRBodyMain"/>
              <w:jc w:val="center"/>
              <w:rPr>
                <w:lang w:val="en-AU"/>
              </w:rPr>
            </w:pPr>
            <w:r w:rsidRPr="00862800">
              <w:rPr>
                <w:lang w:val="en-AU"/>
              </w:rPr>
              <w:t>Healthy</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72AC158" w14:textId="77777777" w:rsidR="0051440C" w:rsidRPr="00862800" w:rsidRDefault="0051440C" w:rsidP="00401F16">
            <w:pPr>
              <w:pStyle w:val="KTRBodyMain"/>
              <w:jc w:val="center"/>
              <w:rPr>
                <w:lang w:val="en-AU"/>
              </w:rPr>
            </w:pPr>
            <w:r w:rsidRPr="00862800">
              <w:rPr>
                <w:lang w:val="en-AU"/>
              </w:rPr>
              <w:t>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E4834BE" w14:textId="77777777" w:rsidR="0051440C" w:rsidRPr="00862800" w:rsidRDefault="0051440C" w:rsidP="00401F16">
            <w:pPr>
              <w:pStyle w:val="KTRBodyMain"/>
              <w:jc w:val="center"/>
              <w:rPr>
                <w:lang w:val="en-AU"/>
              </w:rPr>
            </w:pPr>
            <w:r w:rsidRPr="00862800">
              <w:rPr>
                <w:lang w:val="en-AU"/>
              </w:rPr>
              <w:t>0%</w:t>
            </w:r>
          </w:p>
        </w:tc>
      </w:tr>
      <w:tr w:rsidR="0051440C" w:rsidRPr="00862800" w14:paraId="5CA6833D"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2FBBC811" w14:textId="77777777" w:rsidR="0051440C" w:rsidRPr="00862800" w:rsidRDefault="0051440C" w:rsidP="00401F16">
            <w:pPr>
              <w:pStyle w:val="KTRBodyMain"/>
              <w:jc w:val="center"/>
              <w:rPr>
                <w:lang w:val="en-AU"/>
              </w:rPr>
            </w:pPr>
            <w:r w:rsidRPr="00862800">
              <w:rPr>
                <w:lang w:val="en-AU"/>
              </w:rPr>
              <w:t>At Risk</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1F6FB5B" w14:textId="77777777" w:rsidR="0051440C" w:rsidRPr="00862800" w:rsidRDefault="0051440C" w:rsidP="00401F16">
            <w:pPr>
              <w:pStyle w:val="KTRBodyMain"/>
              <w:jc w:val="center"/>
              <w:rPr>
                <w:lang w:val="en-AU"/>
              </w:rPr>
            </w:pPr>
            <w:r w:rsidRPr="00862800">
              <w:rPr>
                <w:lang w:val="en-AU"/>
              </w:rPr>
              <w:t>3</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B15C155" w14:textId="77777777" w:rsidR="0051440C" w:rsidRPr="00862800" w:rsidRDefault="0051440C" w:rsidP="00401F16">
            <w:pPr>
              <w:pStyle w:val="KTRBodyMain"/>
              <w:jc w:val="center"/>
              <w:rPr>
                <w:lang w:val="en-AU"/>
              </w:rPr>
            </w:pPr>
            <w:r w:rsidRPr="00862800">
              <w:rPr>
                <w:lang w:val="en-AU"/>
              </w:rPr>
              <w:t>25%</w:t>
            </w:r>
          </w:p>
        </w:tc>
      </w:tr>
      <w:tr w:rsidR="0051440C" w:rsidRPr="00862800" w14:paraId="29417FEB"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7B059F30" w14:textId="77777777" w:rsidR="0051440C" w:rsidRPr="00862800" w:rsidRDefault="0051440C" w:rsidP="00401F16">
            <w:pPr>
              <w:pStyle w:val="KTRBodyMain"/>
              <w:jc w:val="center"/>
              <w:rPr>
                <w:lang w:val="en-AU"/>
              </w:rPr>
            </w:pPr>
            <w:r w:rsidRPr="00862800">
              <w:rPr>
                <w:lang w:val="en-AU"/>
              </w:rPr>
              <w:t>Open to change</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1B8E116" w14:textId="77777777" w:rsidR="0051440C" w:rsidRPr="00862800" w:rsidRDefault="0051440C" w:rsidP="00401F16">
            <w:pPr>
              <w:pStyle w:val="KTRBodyMain"/>
              <w:jc w:val="center"/>
              <w:rPr>
                <w:lang w:val="en-AU"/>
              </w:rPr>
            </w:pPr>
            <w:r w:rsidRPr="00862800">
              <w:rPr>
                <w:lang w:val="en-AU"/>
              </w:rPr>
              <w:t>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C9FCB27" w14:textId="77777777" w:rsidR="0051440C" w:rsidRPr="00862800" w:rsidRDefault="0051440C" w:rsidP="00401F16">
            <w:pPr>
              <w:pStyle w:val="KTRBodyMain"/>
              <w:jc w:val="center"/>
              <w:rPr>
                <w:lang w:val="en-AU"/>
              </w:rPr>
            </w:pPr>
            <w:r w:rsidRPr="00862800">
              <w:rPr>
                <w:lang w:val="en-AU"/>
              </w:rPr>
              <w:t>42%</w:t>
            </w:r>
          </w:p>
        </w:tc>
      </w:tr>
      <w:tr w:rsidR="0051440C" w:rsidRPr="00862800" w14:paraId="1B80C9C3"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50D531A9" w14:textId="77777777" w:rsidR="0051440C" w:rsidRPr="00862800" w:rsidRDefault="0051440C" w:rsidP="00401F16">
            <w:pPr>
              <w:pStyle w:val="KTRBodyMain"/>
              <w:jc w:val="center"/>
              <w:rPr>
                <w:lang w:val="en-AU"/>
              </w:rPr>
            </w:pPr>
            <w:r w:rsidRPr="00862800">
              <w:rPr>
                <w:lang w:val="en-AU"/>
              </w:rPr>
              <w:t>Closed to change</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DDF11B0" w14:textId="77777777" w:rsidR="0051440C" w:rsidRPr="00862800" w:rsidRDefault="0051440C" w:rsidP="00401F16">
            <w:pPr>
              <w:pStyle w:val="KTRBodyMain"/>
              <w:jc w:val="center"/>
              <w:rPr>
                <w:lang w:val="en-AU"/>
              </w:rPr>
            </w:pPr>
            <w:r w:rsidRPr="00862800">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1B658FE" w14:textId="77777777" w:rsidR="0051440C" w:rsidRPr="00862800" w:rsidRDefault="0051440C" w:rsidP="00401F16">
            <w:pPr>
              <w:pStyle w:val="KTRBodyMain"/>
              <w:jc w:val="center"/>
              <w:rPr>
                <w:lang w:val="en-AU"/>
              </w:rPr>
            </w:pPr>
            <w:r w:rsidRPr="00862800">
              <w:rPr>
                <w:lang w:val="en-AU"/>
              </w:rPr>
              <w:t>33%</w:t>
            </w:r>
          </w:p>
        </w:tc>
      </w:tr>
      <w:tr w:rsidR="00D17D83" w:rsidRPr="00862800" w14:paraId="5A34102D" w14:textId="77777777" w:rsidTr="00D51148">
        <w:trPr>
          <w:trHeight w:val="20"/>
        </w:trPr>
        <w:tc>
          <w:tcPr>
            <w:tcW w:w="8277" w:type="dxa"/>
            <w:gridSpan w:val="3"/>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36C90E3D" w14:textId="77777777" w:rsidR="00D17D83" w:rsidRPr="00862800" w:rsidRDefault="00D17D83" w:rsidP="00D51148">
            <w:pPr>
              <w:pStyle w:val="KTRBodyMain"/>
              <w:rPr>
                <w:lang w:val="en-AU"/>
              </w:rPr>
            </w:pPr>
            <w:r w:rsidRPr="00A72581">
              <w:rPr>
                <w:b/>
                <w:lang w:val="en-AU"/>
              </w:rPr>
              <w:t>Income</w:t>
            </w:r>
          </w:p>
        </w:tc>
      </w:tr>
      <w:tr w:rsidR="0051440C" w:rsidRPr="00862800" w14:paraId="66D9BAE1"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1A5D7C45" w14:textId="77777777" w:rsidR="0051440C" w:rsidRPr="00862800" w:rsidRDefault="0051440C" w:rsidP="00401F16">
            <w:pPr>
              <w:pStyle w:val="KTRBodyMain"/>
              <w:jc w:val="center"/>
              <w:rPr>
                <w:lang w:val="en-AU"/>
              </w:rPr>
            </w:pPr>
            <w:r w:rsidRPr="00862800">
              <w:rPr>
                <w:lang w:val="en-AU"/>
              </w:rPr>
              <w:t>Low</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F752874" w14:textId="77777777" w:rsidR="0051440C" w:rsidRPr="00862800" w:rsidRDefault="0051440C" w:rsidP="00401F16">
            <w:pPr>
              <w:pStyle w:val="KTRBodyMain"/>
              <w:jc w:val="center"/>
              <w:rPr>
                <w:lang w:val="en-AU"/>
              </w:rPr>
            </w:pPr>
            <w:r w:rsidRPr="00862800">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C9DA543" w14:textId="77777777" w:rsidR="0051440C" w:rsidRPr="00862800" w:rsidRDefault="0051440C" w:rsidP="00401F16">
            <w:pPr>
              <w:pStyle w:val="KTRBodyMain"/>
              <w:jc w:val="center"/>
              <w:rPr>
                <w:lang w:val="en-AU"/>
              </w:rPr>
            </w:pPr>
            <w:r w:rsidRPr="00862800">
              <w:rPr>
                <w:lang w:val="en-AU"/>
              </w:rPr>
              <w:t>33%</w:t>
            </w:r>
          </w:p>
        </w:tc>
      </w:tr>
      <w:tr w:rsidR="0051440C" w:rsidRPr="00862800" w14:paraId="332990BC"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49E324C7" w14:textId="77777777" w:rsidR="0051440C" w:rsidRPr="00862800" w:rsidRDefault="0051440C" w:rsidP="00401F16">
            <w:pPr>
              <w:pStyle w:val="KTRBodyMain"/>
              <w:jc w:val="center"/>
              <w:rPr>
                <w:lang w:val="en-AU"/>
              </w:rPr>
            </w:pPr>
            <w:r w:rsidRPr="00862800">
              <w:rPr>
                <w:lang w:val="en-AU"/>
              </w:rPr>
              <w:t>Medium</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A06B45F" w14:textId="77777777" w:rsidR="0051440C" w:rsidRPr="00862800" w:rsidRDefault="0051440C" w:rsidP="00401F16">
            <w:pPr>
              <w:pStyle w:val="KTRBodyMain"/>
              <w:jc w:val="center"/>
              <w:rPr>
                <w:lang w:val="en-AU"/>
              </w:rPr>
            </w:pPr>
            <w:r w:rsidRPr="00862800">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E425E53" w14:textId="77777777" w:rsidR="0051440C" w:rsidRPr="00862800" w:rsidRDefault="0051440C" w:rsidP="00401F16">
            <w:pPr>
              <w:pStyle w:val="KTRBodyMain"/>
              <w:jc w:val="center"/>
              <w:rPr>
                <w:lang w:val="en-AU"/>
              </w:rPr>
            </w:pPr>
            <w:r w:rsidRPr="00862800">
              <w:rPr>
                <w:lang w:val="en-AU"/>
              </w:rPr>
              <w:t>33%</w:t>
            </w:r>
          </w:p>
        </w:tc>
      </w:tr>
      <w:tr w:rsidR="0051440C" w:rsidRPr="00862800" w14:paraId="30879351" w14:textId="77777777" w:rsidTr="00D51148">
        <w:trPr>
          <w:trHeight w:val="20"/>
        </w:trPr>
        <w:tc>
          <w:tcPr>
            <w:tcW w:w="4535"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5CA25C6E" w14:textId="77777777" w:rsidR="0051440C" w:rsidRPr="00862800" w:rsidRDefault="0051440C" w:rsidP="00401F16">
            <w:pPr>
              <w:pStyle w:val="KTRBodyMain"/>
              <w:jc w:val="center"/>
              <w:rPr>
                <w:lang w:val="en-AU"/>
              </w:rPr>
            </w:pPr>
            <w:r w:rsidRPr="00862800">
              <w:rPr>
                <w:lang w:val="en-AU"/>
              </w:rPr>
              <w:t>High</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BC0C386" w14:textId="77777777" w:rsidR="0051440C" w:rsidRPr="00862800" w:rsidRDefault="0051440C" w:rsidP="00401F16">
            <w:pPr>
              <w:pStyle w:val="KTRBodyMain"/>
              <w:jc w:val="center"/>
              <w:rPr>
                <w:lang w:val="en-AU"/>
              </w:rPr>
            </w:pPr>
            <w:r w:rsidRPr="00862800">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D19C42C" w14:textId="77777777" w:rsidR="0051440C" w:rsidRPr="00862800" w:rsidRDefault="0051440C" w:rsidP="00401F16">
            <w:pPr>
              <w:pStyle w:val="KTRBodyMain"/>
              <w:jc w:val="center"/>
              <w:rPr>
                <w:lang w:val="en-AU"/>
              </w:rPr>
            </w:pPr>
            <w:r w:rsidRPr="00862800">
              <w:rPr>
                <w:lang w:val="en-AU"/>
              </w:rPr>
              <w:t>33%</w:t>
            </w:r>
          </w:p>
        </w:tc>
      </w:tr>
    </w:tbl>
    <w:p w14:paraId="5C2B6144" w14:textId="77777777" w:rsidR="00401F16" w:rsidRDefault="00401F16">
      <w:pPr>
        <w:rPr>
          <w:rFonts w:eastAsia="Calibri" w:cs="Times New Roman"/>
          <w:color w:val="auto"/>
          <w:sz w:val="22"/>
          <w:szCs w:val="18"/>
          <w:lang w:val="en-AU"/>
        </w:rPr>
      </w:pPr>
      <w:r>
        <w:rPr>
          <w:lang w:val="en-AU"/>
        </w:rPr>
        <w:br w:type="page"/>
      </w:r>
    </w:p>
    <w:p w14:paraId="073F5B8D" w14:textId="77777777" w:rsidR="0051440C" w:rsidRPr="00B62C0C" w:rsidRDefault="0051440C" w:rsidP="007D48A7">
      <w:pPr>
        <w:pStyle w:val="Heading4"/>
        <w:rPr>
          <w:lang w:eastAsia="en-GB"/>
        </w:rPr>
      </w:pPr>
      <w:r w:rsidRPr="00B62C0C">
        <w:rPr>
          <w:lang w:eastAsia="en-GB"/>
        </w:rPr>
        <w:lastRenderedPageBreak/>
        <w:t>Location/Fieldwork</w:t>
      </w:r>
    </w:p>
    <w:p w14:paraId="24A7EEA4" w14:textId="1C6755FB" w:rsidR="0051440C" w:rsidRPr="00B62C0C" w:rsidRDefault="0051440C" w:rsidP="00CC4A8A">
      <w:pPr>
        <w:pStyle w:val="KTRBodyMain"/>
        <w:rPr>
          <w:lang w:val="en-AU"/>
        </w:rPr>
      </w:pPr>
      <w:r w:rsidRPr="00B62C0C">
        <w:rPr>
          <w:lang w:val="en-AU"/>
        </w:rPr>
        <w:t xml:space="preserve">In order to achieve sufficient diversity, a mix of capital cities and a choice of urban fringe and regional towns were </w:t>
      </w:r>
      <w:r>
        <w:rPr>
          <w:lang w:val="en-AU"/>
        </w:rPr>
        <w:t>included</w:t>
      </w:r>
      <w:r w:rsidRPr="00B62C0C">
        <w:rPr>
          <w:lang w:val="en-AU"/>
        </w:rPr>
        <w:t xml:space="preserve"> for the main research component, including: Sydney, Sydney fringe, Newcastle and Wagga Wagga, Melbourne, Melbourne fringe, Geelong, Perth, Perth fringe, Bunbury and Kalgoorlie, Brisbane, South East Queensland, and Toowoomba. Recruitment with the general community was conducted by Q&amp;A Research, Cooper Symons, and Thinkfield, with fieldwork for Phase One between 1 May-18 May, and Phase Two from 8 June-15 June.</w:t>
      </w:r>
    </w:p>
    <w:p w14:paraId="597AC8D1" w14:textId="1B9A2408" w:rsidR="0051440C" w:rsidRPr="00B62C0C" w:rsidRDefault="0051440C" w:rsidP="00CC4A8A">
      <w:pPr>
        <w:pStyle w:val="KTRBodyMain"/>
        <w:rPr>
          <w:lang w:val="en-AU"/>
        </w:rPr>
      </w:pPr>
      <w:r w:rsidRPr="00B62C0C">
        <w:rPr>
          <w:lang w:val="en-AU"/>
        </w:rPr>
        <w:t xml:space="preserve">Research with indigenous </w:t>
      </w:r>
      <w:r w:rsidR="0023061B">
        <w:rPr>
          <w:lang w:val="en-AU"/>
        </w:rPr>
        <w:t>audiences took place from 8 May-</w:t>
      </w:r>
      <w:r w:rsidRPr="00B62C0C">
        <w:rPr>
          <w:lang w:val="en-AU"/>
        </w:rPr>
        <w:t>15 May in Sydney, Moree, Brisbane, Cairns, and Shepparton. The in-depth (telephone) interviews with health workers were held with participants from the same locations.</w:t>
      </w:r>
    </w:p>
    <w:p w14:paraId="5676DF74" w14:textId="77777777" w:rsidR="0051440C" w:rsidRPr="00B62C0C" w:rsidRDefault="0051440C" w:rsidP="00CC4A8A">
      <w:pPr>
        <w:pStyle w:val="KTRBodyMain"/>
        <w:rPr>
          <w:lang w:val="en-AU"/>
        </w:rPr>
      </w:pPr>
      <w:r w:rsidRPr="00B62C0C">
        <w:rPr>
          <w:lang w:val="en-AU"/>
        </w:rPr>
        <w:t>All qualitative discussion guides were developed by Kantar Public, with feedback from the Department. Guides used for indigenous audiences were slightly altered to ensure cultural appropriateness, with some language simplified.</w:t>
      </w:r>
    </w:p>
    <w:p w14:paraId="296743B4" w14:textId="77777777" w:rsidR="0051440C" w:rsidRPr="00B62C0C" w:rsidRDefault="0051440C" w:rsidP="00D51148">
      <w:pPr>
        <w:pStyle w:val="Heading4"/>
        <w:spacing w:before="480"/>
      </w:pPr>
      <w:r w:rsidRPr="00B62C0C">
        <w:t>Rationale for approach</w:t>
      </w:r>
    </w:p>
    <w:p w14:paraId="799D0CB4" w14:textId="5A02F6BF" w:rsidR="0051440C" w:rsidRPr="00B62C0C" w:rsidRDefault="0051440C" w:rsidP="00CC4A8A">
      <w:pPr>
        <w:pStyle w:val="KTRBodyMain"/>
        <w:rPr>
          <w:lang w:val="en-AU"/>
        </w:rPr>
      </w:pPr>
      <w:r w:rsidRPr="00B62C0C">
        <w:rPr>
          <w:lang w:val="en-AU"/>
        </w:rPr>
        <w:t xml:space="preserve">Attitudes to weight and healthy lifestyle are shaped by </w:t>
      </w:r>
      <w:r w:rsidR="0023061B" w:rsidRPr="00B62C0C">
        <w:rPr>
          <w:lang w:val="en-AU"/>
        </w:rPr>
        <w:t>several</w:t>
      </w:r>
      <w:r w:rsidRPr="00B62C0C">
        <w:rPr>
          <w:lang w:val="en-AU"/>
        </w:rPr>
        <w:t xml:space="preserve"> factors, including beliefs, social norms and values, motivations, and significant contextual influences. The development of an effective segmentation model was dependent on a thorough understanding of these complex and inter-related issues, t</w:t>
      </w:r>
      <w:r w:rsidR="00CA4FCF">
        <w:rPr>
          <w:lang w:val="en-AU"/>
        </w:rPr>
        <w:t>hrough a comprehensive program</w:t>
      </w:r>
      <w:r w:rsidRPr="00B62C0C">
        <w:rPr>
          <w:lang w:val="en-AU"/>
        </w:rPr>
        <w:t xml:space="preserve"> of qualitative research with the target audiences. While the reflective influences on behaviour (System 2) were relatively easy to capture through group discussions and in-depth interviewing, the need to understand habit and context (System 1) called for supplementary approaches. The study design therefore incorporated more observational and context focussed components, which are explained in greater detail below.</w:t>
      </w:r>
    </w:p>
    <w:p w14:paraId="18FD5E10" w14:textId="77777777" w:rsidR="0051440C" w:rsidRPr="00B62C0C" w:rsidRDefault="0051440C" w:rsidP="00CC4A8A">
      <w:pPr>
        <w:pStyle w:val="KTRBodyMain"/>
        <w:rPr>
          <w:lang w:val="en-AU"/>
        </w:rPr>
      </w:pPr>
      <w:r w:rsidRPr="00D51148">
        <w:rPr>
          <w:rStyle w:val="Strong"/>
        </w:rPr>
        <w:t>In home immersions</w:t>
      </w:r>
      <w:r w:rsidRPr="00B62C0C">
        <w:rPr>
          <w:lang w:val="en-AU"/>
        </w:rPr>
        <w:t xml:space="preserve"> were skewed to ethnography and understanding ‘system 1/automatic’ influences such as habit, heuristics, settings and context. Ethnography involves observing human behaviour in ‘situ’ rather than in a test or contrived situation. The technique is effective for painting a portrait of behaviour from inside the subject’s world, and through the subject’s eyes. The approach allows a more candid and truthful depiction of a situation and can allow more naturalistic reflection from participants.</w:t>
      </w:r>
    </w:p>
    <w:p w14:paraId="4B0E4B47" w14:textId="77777777" w:rsidR="0051440C" w:rsidRPr="00B62C0C" w:rsidRDefault="0051440C" w:rsidP="00CC4A8A">
      <w:pPr>
        <w:pStyle w:val="KTRBodyMain"/>
        <w:rPr>
          <w:lang w:val="en-AU"/>
        </w:rPr>
      </w:pPr>
      <w:r w:rsidRPr="00B62C0C">
        <w:rPr>
          <w:lang w:val="en-AU"/>
        </w:rPr>
        <w:t>The in-home interviews were structured around key tasks/objectives. Participants were asked to keep a written journal to document their day-to-day life, including what they ate and what they did. These were used as stimulus for discussion during the visit. Behavioural tasks/challenges were set wit</w:t>
      </w:r>
      <w:r w:rsidR="004C6252">
        <w:rPr>
          <w:lang w:val="en-AU"/>
        </w:rPr>
        <w:t>h the researcher at each visit.</w:t>
      </w:r>
    </w:p>
    <w:p w14:paraId="7E6AB6DC" w14:textId="77777777" w:rsidR="0051440C" w:rsidRPr="00B62C0C" w:rsidRDefault="0051440C" w:rsidP="00CC4A8A">
      <w:pPr>
        <w:pStyle w:val="KTRBodyMain"/>
        <w:rPr>
          <w:lang w:val="en-AU"/>
        </w:rPr>
      </w:pPr>
      <w:r w:rsidRPr="00D51148">
        <w:rPr>
          <w:rStyle w:val="Strong"/>
        </w:rPr>
        <w:t>In-home affinity mini-groups</w:t>
      </w:r>
      <w:r w:rsidRPr="00B62C0C">
        <w:rPr>
          <w:lang w:val="en-AU"/>
        </w:rPr>
        <w:t xml:space="preserve"> were skewed to understanding ‘system 2/deliberate’ areas of decision making. Affinity mini-groups</w:t>
      </w:r>
      <w:r w:rsidRPr="00B62C0C">
        <w:rPr>
          <w:b/>
          <w:lang w:val="en-AU"/>
        </w:rPr>
        <w:t xml:space="preserve"> </w:t>
      </w:r>
      <w:r w:rsidRPr="00B62C0C">
        <w:rPr>
          <w:lang w:val="en-AU"/>
        </w:rPr>
        <w:t>were selected because the structure represented a genuine group of people who were friends, rather than an artificial group of strangers. Responses from affinity groups tend to be both more honest and more forthcoming because participants feel more relaxed in the company of their friends, and in familiar surroundings, and are far more forthcoming in sharing their thoughts and opinions without the fear of judgement or guilt. Moreover, affinity groups capture insight into situational and environmental influences, and reveal a great deal about the influence of the peer group and the social factors which play a significant role in shaping participants’ lifestyle norms. This was important for learning what supports healthy as well as unhealthy lifestyle habits, and the extent to which the influenc</w:t>
      </w:r>
      <w:r w:rsidR="004C6252">
        <w:rPr>
          <w:lang w:val="en-AU"/>
        </w:rPr>
        <w:t>es are grounded in peer norms.</w:t>
      </w:r>
    </w:p>
    <w:p w14:paraId="5EF60E7B" w14:textId="77777777" w:rsidR="0051440C" w:rsidRPr="00B62C0C" w:rsidRDefault="0051440C" w:rsidP="00CC4A8A">
      <w:pPr>
        <w:pStyle w:val="KTRBodyMain"/>
        <w:rPr>
          <w:lang w:val="en-AU"/>
        </w:rPr>
      </w:pPr>
      <w:r w:rsidRPr="00B62C0C">
        <w:rPr>
          <w:lang w:val="en-AU"/>
        </w:rPr>
        <w:lastRenderedPageBreak/>
        <w:t>The affinity groups comprised of two existing peer group structures, with the bulk of the friendship groups held in one of the participants home, and a smaller component of groups re-formed ‘mothers group’ held at the usual playgroup location. Playgroups were used to explore how mothers approach their own health and lifestyle during this life-stage, and how it compares to their ‘pre-child’ approach.</w:t>
      </w:r>
    </w:p>
    <w:p w14:paraId="20966891" w14:textId="4B711C1C" w:rsidR="0051440C" w:rsidRPr="00B62C0C" w:rsidRDefault="0051440C" w:rsidP="00CC4A8A">
      <w:pPr>
        <w:pStyle w:val="KTRBodyMain"/>
        <w:rPr>
          <w:lang w:val="en-AU"/>
        </w:rPr>
      </w:pPr>
      <w:r w:rsidRPr="00D51148">
        <w:rPr>
          <w:rStyle w:val="Strong"/>
        </w:rPr>
        <w:t>Online discussion forums</w:t>
      </w:r>
      <w:r w:rsidRPr="00B62C0C">
        <w:rPr>
          <w:lang w:val="en-AU"/>
        </w:rPr>
        <w:t xml:space="preserve"> were included in the study design to broaden participant representation, with a greater geographic coverage than can be obtained face to face. The </w:t>
      </w:r>
      <w:r>
        <w:rPr>
          <w:lang w:val="en-AU"/>
        </w:rPr>
        <w:t>forums were</w:t>
      </w:r>
      <w:r w:rsidRPr="00B62C0C">
        <w:rPr>
          <w:lang w:val="en-AU"/>
        </w:rPr>
        <w:t xml:space="preserve"> conducted over an extended </w:t>
      </w:r>
      <w:r w:rsidR="0023061B" w:rsidRPr="00B62C0C">
        <w:rPr>
          <w:lang w:val="en-AU"/>
        </w:rPr>
        <w:t>period</w:t>
      </w:r>
      <w:r w:rsidRPr="00B62C0C">
        <w:rPr>
          <w:lang w:val="en-AU"/>
        </w:rPr>
        <w:t>, allowing us to gain insight into participants experiences and behaviour in greater detail and depth, and allow the participants more time to provide considered responses. Participants were asked to document their dietary intake and encouraged to upload photos to provide understanding into meal portion size, fridge and pantry contents.</w:t>
      </w:r>
    </w:p>
    <w:p w14:paraId="45363B06" w14:textId="77777777" w:rsidR="0051440C" w:rsidRDefault="0051440C" w:rsidP="00CC4A8A">
      <w:pPr>
        <w:pStyle w:val="KTRBodyMain"/>
        <w:rPr>
          <w:lang w:val="en-AU" w:eastAsia="en-GB"/>
        </w:rPr>
      </w:pPr>
      <w:r w:rsidRPr="00D51148">
        <w:rPr>
          <w:rStyle w:val="Strong"/>
        </w:rPr>
        <w:t>Discussion groups</w:t>
      </w:r>
      <w:r w:rsidRPr="00B62C0C">
        <w:rPr>
          <w:lang w:val="en-AU"/>
        </w:rPr>
        <w:t xml:space="preserve"> for </w:t>
      </w:r>
      <w:r w:rsidR="004C6252">
        <w:rPr>
          <w:lang w:val="en-AU"/>
        </w:rPr>
        <w:t>strategy</w:t>
      </w:r>
      <w:r w:rsidRPr="00B62C0C">
        <w:rPr>
          <w:lang w:val="en-AU"/>
        </w:rPr>
        <w:t xml:space="preserve"> testing were used as a dedicated final stage of the qualitative research and explored independently of all other objectives.</w:t>
      </w:r>
      <w:r w:rsidR="004C6252">
        <w:rPr>
          <w:lang w:val="en-AU"/>
        </w:rPr>
        <w:t xml:space="preserve"> M</w:t>
      </w:r>
      <w:r w:rsidRPr="00B62C0C">
        <w:rPr>
          <w:lang w:val="en-AU"/>
        </w:rPr>
        <w:t>essaging and frameworks were tested among twelve groups in traditional group settings.</w:t>
      </w:r>
      <w:r>
        <w:rPr>
          <w:lang w:val="en-AU" w:eastAsia="en-GB"/>
        </w:rPr>
        <w:br w:type="page"/>
      </w:r>
    </w:p>
    <w:p w14:paraId="4C831F6F" w14:textId="77777777" w:rsidR="0051440C" w:rsidRPr="00AE5BB6" w:rsidRDefault="0051440C" w:rsidP="00D51148">
      <w:pPr>
        <w:pStyle w:val="Heading3underlined"/>
      </w:pPr>
      <w:r w:rsidRPr="00AE5BB6">
        <w:lastRenderedPageBreak/>
        <w:t>Quantitative stage</w:t>
      </w:r>
    </w:p>
    <w:p w14:paraId="5D59BF63" w14:textId="77777777" w:rsidR="0051440C" w:rsidRPr="00B62C0C" w:rsidRDefault="0051440C" w:rsidP="00CC4A8A">
      <w:pPr>
        <w:pStyle w:val="KTRBodyMain"/>
        <w:rPr>
          <w:lang w:val="en-AU"/>
        </w:rPr>
      </w:pPr>
      <w:r w:rsidRPr="00B62C0C">
        <w:rPr>
          <w:lang w:val="en-AU"/>
        </w:rPr>
        <w:t xml:space="preserve">The quantitative stage consisted of an </w:t>
      </w:r>
      <w:r w:rsidRPr="00D51148">
        <w:rPr>
          <w:rStyle w:val="Strong"/>
        </w:rPr>
        <w:t>online survey with 3,150 Australian adults</w:t>
      </w:r>
      <w:r w:rsidR="00064787">
        <w:rPr>
          <w:lang w:val="en-AU"/>
        </w:rPr>
        <w:t xml:space="preserve"> aged between 18 and 64 years. The data was weighted according to ABS census statistics.</w:t>
      </w:r>
    </w:p>
    <w:p w14:paraId="57101F8A" w14:textId="77777777" w:rsidR="0051440C" w:rsidRPr="00B62C0C" w:rsidRDefault="0051440C" w:rsidP="00D51148">
      <w:pPr>
        <w:pStyle w:val="Heading4"/>
        <w:spacing w:before="480"/>
      </w:pPr>
      <w:r w:rsidRPr="00B62C0C">
        <w:t>Questionnaire design</w:t>
      </w:r>
    </w:p>
    <w:p w14:paraId="2096E486" w14:textId="77777777" w:rsidR="0051440C" w:rsidRPr="00B62C0C" w:rsidRDefault="0051440C" w:rsidP="00CC4A8A">
      <w:pPr>
        <w:pStyle w:val="KTRBodyMain"/>
        <w:rPr>
          <w:lang w:val="en-AU"/>
        </w:rPr>
      </w:pPr>
      <w:r w:rsidRPr="00B62C0C">
        <w:rPr>
          <w:lang w:val="en-AU"/>
        </w:rPr>
        <w:t>Following the completion of the qualitative research, a questionnaire framework was developed which identified key questionnaire sections and broad details of what would be included in each section. The sections were:</w:t>
      </w:r>
    </w:p>
    <w:p w14:paraId="57C9B807" w14:textId="77777777" w:rsidR="0051440C" w:rsidRPr="00B62C0C" w:rsidRDefault="0051440C">
      <w:pPr>
        <w:pStyle w:val="KTRBodyBulletlevel1"/>
        <w:rPr>
          <w:lang w:val="en-AU"/>
        </w:rPr>
      </w:pPr>
      <w:r w:rsidRPr="00B62C0C">
        <w:rPr>
          <w:lang w:val="en-AU"/>
        </w:rPr>
        <w:t>Screening</w:t>
      </w:r>
    </w:p>
    <w:p w14:paraId="70A5CC17" w14:textId="77777777" w:rsidR="0051440C" w:rsidRPr="00B62C0C" w:rsidRDefault="0051440C">
      <w:pPr>
        <w:pStyle w:val="KTRBodyBulletlevel1"/>
        <w:rPr>
          <w:lang w:val="en-AU"/>
        </w:rPr>
      </w:pPr>
      <w:r w:rsidRPr="00B62C0C">
        <w:rPr>
          <w:lang w:val="en-AU"/>
        </w:rPr>
        <w:t>Section A – General perceptions on health</w:t>
      </w:r>
    </w:p>
    <w:p w14:paraId="23938F9C" w14:textId="77777777" w:rsidR="0051440C" w:rsidRPr="00B62C0C" w:rsidRDefault="0051440C">
      <w:pPr>
        <w:pStyle w:val="KTRBodyBulletlevel1"/>
        <w:rPr>
          <w:lang w:val="en-AU"/>
        </w:rPr>
      </w:pPr>
      <w:r w:rsidRPr="00B62C0C">
        <w:rPr>
          <w:lang w:val="en-AU"/>
        </w:rPr>
        <w:t>Section B – Dietary behaviour</w:t>
      </w:r>
    </w:p>
    <w:p w14:paraId="6EF913E2" w14:textId="77777777" w:rsidR="0051440C" w:rsidRPr="00B62C0C" w:rsidRDefault="0051440C">
      <w:pPr>
        <w:pStyle w:val="KTRBodyBulletlevel1"/>
        <w:rPr>
          <w:lang w:val="en-AU"/>
        </w:rPr>
      </w:pPr>
      <w:r w:rsidRPr="00B62C0C">
        <w:rPr>
          <w:lang w:val="en-AU"/>
        </w:rPr>
        <w:t>Section C – Attitudes to diet</w:t>
      </w:r>
      <w:r w:rsidR="00F44437">
        <w:rPr>
          <w:lang w:val="en-AU"/>
        </w:rPr>
        <w:t>/</w:t>
      </w:r>
      <w:r w:rsidRPr="00B62C0C">
        <w:rPr>
          <w:lang w:val="en-AU"/>
        </w:rPr>
        <w:t>healthy eating</w:t>
      </w:r>
    </w:p>
    <w:p w14:paraId="647CB87D" w14:textId="77777777" w:rsidR="0051440C" w:rsidRPr="00B62C0C" w:rsidRDefault="0051440C">
      <w:pPr>
        <w:pStyle w:val="KTRBodyBulletlevel1"/>
        <w:rPr>
          <w:lang w:val="en-AU"/>
        </w:rPr>
      </w:pPr>
      <w:r w:rsidRPr="00B62C0C">
        <w:rPr>
          <w:lang w:val="en-AU"/>
        </w:rPr>
        <w:t>Section D – Physical activity behaviour and attitudes</w:t>
      </w:r>
    </w:p>
    <w:p w14:paraId="1FBE8920" w14:textId="77777777" w:rsidR="0051440C" w:rsidRPr="00B62C0C" w:rsidRDefault="0051440C">
      <w:pPr>
        <w:pStyle w:val="KTRBodyBulletlevel1"/>
        <w:rPr>
          <w:lang w:val="en-AU"/>
        </w:rPr>
      </w:pPr>
      <w:r w:rsidRPr="00B62C0C">
        <w:rPr>
          <w:lang w:val="en-AU"/>
        </w:rPr>
        <w:t>Section E – Weight</w:t>
      </w:r>
    </w:p>
    <w:p w14:paraId="6B9F51CF" w14:textId="77777777" w:rsidR="0051440C" w:rsidRPr="00B62C0C" w:rsidRDefault="0051440C">
      <w:pPr>
        <w:pStyle w:val="KTRBodyBulletlevel1"/>
        <w:rPr>
          <w:lang w:val="en-AU"/>
        </w:rPr>
      </w:pPr>
      <w:r w:rsidRPr="00B62C0C">
        <w:rPr>
          <w:lang w:val="en-AU"/>
        </w:rPr>
        <w:t>Section F – Commitment Section</w:t>
      </w:r>
    </w:p>
    <w:p w14:paraId="5A127373" w14:textId="77777777" w:rsidR="0051440C" w:rsidRPr="00B62C0C" w:rsidRDefault="0051440C">
      <w:pPr>
        <w:pStyle w:val="KTRBodyBulletlevel1"/>
        <w:rPr>
          <w:lang w:val="en-AU"/>
        </w:rPr>
      </w:pPr>
      <w:r w:rsidRPr="00B62C0C">
        <w:rPr>
          <w:lang w:val="en-AU"/>
        </w:rPr>
        <w:t>Section G – Information sources</w:t>
      </w:r>
    </w:p>
    <w:p w14:paraId="10E3E95B" w14:textId="77777777" w:rsidR="0051440C" w:rsidRDefault="0051440C">
      <w:pPr>
        <w:pStyle w:val="KTRBodyBulletlevel1"/>
        <w:rPr>
          <w:lang w:val="en-AU"/>
        </w:rPr>
      </w:pPr>
      <w:r w:rsidRPr="00B62C0C">
        <w:rPr>
          <w:lang w:val="en-AU"/>
        </w:rPr>
        <w:t>Section H – Demographics</w:t>
      </w:r>
    </w:p>
    <w:p w14:paraId="127C1517" w14:textId="77777777" w:rsidR="00907677" w:rsidRDefault="0051440C" w:rsidP="00D51148">
      <w:pPr>
        <w:pStyle w:val="KTRBodyMain"/>
        <w:spacing w:before="360"/>
        <w:rPr>
          <w:lang w:val="en-AU"/>
        </w:rPr>
      </w:pPr>
      <w:r w:rsidRPr="00B62C0C">
        <w:rPr>
          <w:lang w:val="en-AU"/>
        </w:rPr>
        <w:t>Once the broad questionnaire structure had been agreed with the Department, a full draft questionnaire was developed, and then refined by Kantar Public based on feedback from the Department.</w:t>
      </w:r>
    </w:p>
    <w:p w14:paraId="3D41BC57" w14:textId="77777777" w:rsidR="0051440C" w:rsidRPr="00B62C0C" w:rsidRDefault="0051440C" w:rsidP="00D51148">
      <w:pPr>
        <w:pStyle w:val="Heading4"/>
        <w:spacing w:before="480"/>
      </w:pPr>
      <w:r w:rsidRPr="00B62C0C">
        <w:t>Pilot testing</w:t>
      </w:r>
    </w:p>
    <w:p w14:paraId="1DE33D29" w14:textId="77777777" w:rsidR="00907677" w:rsidRDefault="0051440C" w:rsidP="00CC4A8A">
      <w:pPr>
        <w:pStyle w:val="KTRBodyMain"/>
        <w:rPr>
          <w:lang w:val="en-AU"/>
        </w:rPr>
      </w:pPr>
      <w:r w:rsidRPr="00B62C0C">
        <w:rPr>
          <w:lang w:val="en-AU"/>
        </w:rPr>
        <w:t>At the beginning of fieldwork, a small pilot launch was conducted on 31 May 2017. The pilot was used to check that the survey script had no technical problems, that all questions were working as intended and that the survey was the anticipated length.</w:t>
      </w:r>
    </w:p>
    <w:p w14:paraId="31AE026C" w14:textId="77777777" w:rsidR="0051440C" w:rsidRPr="00B62C0C" w:rsidRDefault="0051440C" w:rsidP="00CC4A8A">
      <w:pPr>
        <w:pStyle w:val="KTRBodyMain"/>
        <w:rPr>
          <w:lang w:val="en-AU"/>
        </w:rPr>
      </w:pPr>
      <w:r w:rsidRPr="00B62C0C">
        <w:rPr>
          <w:lang w:val="en-AU"/>
        </w:rPr>
        <w:t>A total of 54 interviews were conducted as part of the pilot. The pilot questionnaire length was an average of 30 minutes rather than the 25 minutes originally planned for. It was decided that rather than drastically reducing the questionnaire length the survey would be kept at 30 minutes and respondents would be incentivised for a 30 minute survey. While this is longer than usual research, it is our experience that when interviewing about health, we have a highly engaged audience who are happy to complete longer surveys. Respondents were also asked an additional (small) question asking them to reflect on the experience, highlighting ay difficulties in completion or confusion with questions. Responses were reviewed and there were few complaints about the survey length.</w:t>
      </w:r>
    </w:p>
    <w:p w14:paraId="7B9FA95F" w14:textId="75A1828A" w:rsidR="002A06FA" w:rsidRDefault="0051440C" w:rsidP="00D51148">
      <w:pPr>
        <w:pStyle w:val="KTRBodyMain"/>
        <w:rPr>
          <w:lang w:val="en-AU"/>
        </w:rPr>
      </w:pPr>
      <w:r w:rsidRPr="00B62C0C">
        <w:rPr>
          <w:lang w:val="en-AU"/>
        </w:rPr>
        <w:t xml:space="preserve">There were no technical problems in the pilot survey, </w:t>
      </w:r>
      <w:r>
        <w:rPr>
          <w:lang w:val="en-AU"/>
        </w:rPr>
        <w:t>however</w:t>
      </w:r>
      <w:r w:rsidRPr="00B62C0C">
        <w:rPr>
          <w:lang w:val="en-AU"/>
        </w:rPr>
        <w:t xml:space="preserve"> it was decided to make a few questionnaire changes, including updating some response code lists </w:t>
      </w:r>
      <w:r w:rsidRPr="00FB1D7A">
        <w:rPr>
          <w:lang w:val="en-AU"/>
        </w:rPr>
        <w:t xml:space="preserve">and removing a demographic question about sexual orientation. </w:t>
      </w:r>
      <w:r w:rsidR="002A06FA">
        <w:rPr>
          <w:lang w:val="en-AU"/>
        </w:rPr>
        <w:br w:type="page"/>
      </w:r>
    </w:p>
    <w:p w14:paraId="37318DEF" w14:textId="77777777" w:rsidR="0051440C" w:rsidRPr="00B62C0C" w:rsidRDefault="0051440C" w:rsidP="00AE5BB6">
      <w:pPr>
        <w:pStyle w:val="Heading4"/>
        <w:rPr>
          <w:color w:val="717171"/>
          <w:sz w:val="20"/>
          <w:szCs w:val="20"/>
          <w:lang w:eastAsia="en-GB"/>
        </w:rPr>
      </w:pPr>
      <w:r w:rsidRPr="00B62C0C">
        <w:lastRenderedPageBreak/>
        <w:t>Fieldwork</w:t>
      </w:r>
    </w:p>
    <w:p w14:paraId="031EDD60" w14:textId="77777777" w:rsidR="0051440C" w:rsidRPr="00B62C0C" w:rsidRDefault="0051440C" w:rsidP="00CC4A8A">
      <w:pPr>
        <w:pStyle w:val="KTRBodyMain"/>
        <w:rPr>
          <w:lang w:val="en-AU"/>
        </w:rPr>
      </w:pPr>
      <w:r w:rsidRPr="00B62C0C">
        <w:rPr>
          <w:lang w:val="en-AU"/>
        </w:rPr>
        <w:t>The main stage of fieldwork ran from 1 June - 13 June. Since interviews from the pilot stage were included in the total sample, the entire fieldwork period ran from 31 May - 13 June.</w:t>
      </w:r>
    </w:p>
    <w:p w14:paraId="521F4D4B" w14:textId="77777777" w:rsidR="0051440C" w:rsidRPr="00B62C0C" w:rsidRDefault="0051440C" w:rsidP="00CC4A8A">
      <w:pPr>
        <w:pStyle w:val="KTRBodyMain"/>
        <w:rPr>
          <w:lang w:val="en-AU"/>
        </w:rPr>
      </w:pPr>
      <w:r w:rsidRPr="00B62C0C">
        <w:rPr>
          <w:lang w:val="en-AU"/>
        </w:rPr>
        <w:t xml:space="preserve">The average length </w:t>
      </w:r>
      <w:r>
        <w:rPr>
          <w:lang w:val="en-AU"/>
        </w:rPr>
        <w:t>of the interview was 32 minute</w:t>
      </w:r>
      <w:r w:rsidRPr="00B62C0C">
        <w:rPr>
          <w:lang w:val="en-AU"/>
        </w:rPr>
        <w:t>. All online respondents were incentivised through</w:t>
      </w:r>
      <w:r>
        <w:rPr>
          <w:lang w:val="en-AU"/>
        </w:rPr>
        <w:t xml:space="preserve"> an online points reward system</w:t>
      </w:r>
      <w:r w:rsidRPr="00B62C0C">
        <w:rPr>
          <w:lang w:val="en-AU"/>
        </w:rPr>
        <w:t>.</w:t>
      </w:r>
    </w:p>
    <w:p w14:paraId="15E5108A" w14:textId="77777777" w:rsidR="0051440C" w:rsidRPr="00B62C0C" w:rsidRDefault="0051440C" w:rsidP="00CC4A8A">
      <w:pPr>
        <w:pStyle w:val="KTRBodyMain"/>
        <w:rPr>
          <w:lang w:val="en-AU"/>
        </w:rPr>
      </w:pPr>
      <w:r w:rsidRPr="00B62C0C">
        <w:rPr>
          <w:lang w:val="en-AU"/>
        </w:rPr>
        <w:t>Sample was sourced from SSI, Lightspeed Research, and Red Planet. These panels were selected to ensure we obtain the most robust and nationally representative sample as possible, including the n=1</w:t>
      </w:r>
      <w:r>
        <w:rPr>
          <w:lang w:val="en-AU"/>
        </w:rPr>
        <w:t>2</w:t>
      </w:r>
      <w:r w:rsidRPr="00B62C0C">
        <w:rPr>
          <w:lang w:val="en-AU"/>
        </w:rPr>
        <w:t xml:space="preserve">6 </w:t>
      </w:r>
      <w:r>
        <w:rPr>
          <w:lang w:val="en-AU"/>
        </w:rPr>
        <w:t>Aboriginal and Torres Strait Islan</w:t>
      </w:r>
      <w:r w:rsidR="004C6252">
        <w:rPr>
          <w:lang w:val="en-AU"/>
        </w:rPr>
        <w:t xml:space="preserve">der </w:t>
      </w:r>
      <w:r w:rsidRPr="00B62C0C">
        <w:rPr>
          <w:lang w:val="en-AU"/>
        </w:rPr>
        <w:t>completes.</w:t>
      </w:r>
    </w:p>
    <w:p w14:paraId="0FB843E5" w14:textId="77777777" w:rsidR="0051440C" w:rsidRPr="00B62C0C" w:rsidRDefault="0051440C" w:rsidP="00AE5BB6">
      <w:pPr>
        <w:pStyle w:val="Heading4"/>
      </w:pPr>
      <w:r w:rsidRPr="00B62C0C">
        <w:t>Achieved sample</w:t>
      </w:r>
    </w:p>
    <w:p w14:paraId="2B115FCA" w14:textId="77777777" w:rsidR="0051440C" w:rsidRPr="00B62C0C" w:rsidRDefault="0051440C" w:rsidP="00CC4A8A">
      <w:pPr>
        <w:pStyle w:val="KTRBodyMain"/>
        <w:rPr>
          <w:lang w:val="en-AU"/>
        </w:rPr>
      </w:pPr>
      <w:r w:rsidRPr="00B62C0C">
        <w:rPr>
          <w:lang w:val="en-AU"/>
        </w:rPr>
        <w:t>The target sample size for the quantitative survey was 3,000 Australian adults aged 18-64, with the primary target audience of parents aged 18 to 50 years, and the secondary target audience of other adults aged 18 to 65 years.</w:t>
      </w:r>
    </w:p>
    <w:p w14:paraId="549499AE" w14:textId="77777777" w:rsidR="0051440C" w:rsidRPr="00B62C0C" w:rsidRDefault="0051440C" w:rsidP="00CC4A8A">
      <w:pPr>
        <w:pStyle w:val="KTRBodyMain"/>
        <w:rPr>
          <w:lang w:val="en-AU"/>
        </w:rPr>
      </w:pPr>
      <w:r w:rsidRPr="00B62C0C">
        <w:rPr>
          <w:lang w:val="en-AU"/>
        </w:rPr>
        <w:t>To ensure that the achieved sample would be representative, quotas were placed on location (state, or for larger states, metro and regional within state) and respondent type</w:t>
      </w:r>
      <w:r>
        <w:rPr>
          <w:lang w:val="en-AU"/>
        </w:rPr>
        <w:t xml:space="preserve"> (parent, other adult)</w:t>
      </w:r>
      <w:r w:rsidRPr="00B62C0C">
        <w:rPr>
          <w:lang w:val="en-AU"/>
        </w:rPr>
        <w:t xml:space="preserve">, while monitoring quotas were placed on gender, age and whether CALD or </w:t>
      </w:r>
      <w:r w:rsidR="004C6252">
        <w:rPr>
          <w:lang w:val="en-AU"/>
        </w:rPr>
        <w:t>Aboriginal and Torres Strait Islander</w:t>
      </w:r>
      <w:r w:rsidRPr="00B62C0C">
        <w:rPr>
          <w:lang w:val="en-AU"/>
        </w:rPr>
        <w:t>.</w:t>
      </w:r>
    </w:p>
    <w:p w14:paraId="63D8851F" w14:textId="77777777" w:rsidR="0051440C" w:rsidRPr="00B62C0C" w:rsidRDefault="0051440C" w:rsidP="00CC4A8A">
      <w:pPr>
        <w:pStyle w:val="KTRBodyMain"/>
        <w:rPr>
          <w:lang w:val="en-AU"/>
        </w:rPr>
      </w:pPr>
      <w:r w:rsidRPr="00B62C0C">
        <w:rPr>
          <w:lang w:val="en-AU"/>
        </w:rPr>
        <w:t>Of the Australians invited to participate, 3,150 complete interviews were achieved at an average survey length of 32 minutes. 1,940 interviews were completed with the primary audience of parents and 1,210 interviews were completed with other adults.</w:t>
      </w:r>
    </w:p>
    <w:p w14:paraId="0477D919" w14:textId="77777777" w:rsidR="0051440C" w:rsidRPr="00B62C0C" w:rsidRDefault="0051440C" w:rsidP="00CC4A8A">
      <w:pPr>
        <w:pStyle w:val="KTRBodyMain"/>
        <w:rPr>
          <w:lang w:val="en-AU"/>
        </w:rPr>
      </w:pPr>
      <w:r w:rsidRPr="00B62C0C">
        <w:rPr>
          <w:lang w:val="en-AU"/>
        </w:rPr>
        <w:t>The target percentages are based on ABS census data, except for ACT, Tasmania, and Northern Territory (to allow a large enough sample for analysis). The following table illustrates the sampling frame used for this research.</w:t>
      </w:r>
    </w:p>
    <w:p w14:paraId="04D0379A" w14:textId="77777777" w:rsidR="0051440C" w:rsidRPr="00462E66" w:rsidRDefault="0051440C" w:rsidP="009C467B">
      <w:pPr>
        <w:pStyle w:val="Tableheading"/>
      </w:pPr>
      <w:bookmarkStart w:id="160" w:name="_Toc507661914"/>
      <w:r w:rsidRPr="00462E66">
        <w:t>Table A</w:t>
      </w:r>
      <w:r w:rsidR="00FA7FE5">
        <w:t>1</w:t>
      </w:r>
      <w:r w:rsidRPr="00462E66">
        <w:t>.3: Sampling frame for quantitative research</w:t>
      </w:r>
      <w:bookmarkEnd w:id="160"/>
    </w:p>
    <w:tbl>
      <w:tblPr>
        <w:tblW w:w="9752" w:type="dxa"/>
        <w:tblLayout w:type="fixed"/>
        <w:tblCellMar>
          <w:left w:w="0" w:type="dxa"/>
          <w:right w:w="0" w:type="dxa"/>
        </w:tblCellMar>
        <w:tblLook w:val="0620" w:firstRow="1" w:lastRow="0" w:firstColumn="0" w:lastColumn="0" w:noHBand="1" w:noVBand="1"/>
        <w:tblCaption w:val="Table 1.3.3.1: Sampling Frame for quantitative research"/>
        <w:tblDescription w:val="This table illustrates the samplying frame used for the quantitative research. &#10;Variable - TOTAL&#10;Target n=3000&#10;Target % = 100%&#10;Achieved n=3150&#10;Achieved % = 105%&#10;Variable - LOCATION&#10;NSW - Metro&#10;Target&#10;n= 450&#10;15%&#10;Achieved&#10;n=532&#10;17%&#10;NSW – Regional&#10;Target n=150&#10;5%&#10;Achieved n=189&#10;6%&#10;VIC – Metro&#10;Target n=450&#10;15%&#10;Achieved n=541&#10;17%&#10;VIC – Regional&#10;Target n=150&#10;5%&#10;Achieved n=171&#10;5%&#10;QLD – Metro&#10;Target n=325&#10;11%&#10;Achieved n=368&#10;12%&#10;QLD – Regional&#10;Target n=125&#10;4%&#10;Achieved n=152                                                                                     &#10;5%&#10;WA – Metro&#10;Target n=325&#10;11%&#10;Achieved n=341&#10;11%&#10;WA – Regional&#10;Target n=125&#10;4%&#10;Achieved n=92&#10;3%&#10;SA – Metro&#10;Target n=325&#10;11%&#10;Achieved n=360&#10;11%&#10;SA – Regional&#10;Target n=125&#10;4%&#10;Achieved n=92&#10;3%&#10;ACT&#10;Target n=150&#10;5%&#10;Achieved n=154&#10;5%&#10;TAS&#10;Target n=150&#10;5%&#10;Achieved n=112&#10;4%&#10;NT&#10;Target n=150&#10;5%&#10;Achieved n=46&#10;1%&#10;Variable - Respondent Type        &#10;Parent&#10;Target n=2,000&#10;67%&#10;Achieved n=1,940&#10;62%&#10;Other Adult&#10;Target n=1,000&#10;33%&#10;Achieved n=1,210&#10;38%&#10;&#10;CALD        &#10;Yes&#10;Target n=450&#10;15%&#10;Achieved n=451&#10;14%&#10;No/Prefer not to say&#10;Target n=2,550&#10;85%&#10;Achieved n=2,699&#10;86%&#10;&#10;ATSI     &#10;Yes&#10;Target n=100&#10;3%&#10;Achieved n=126&#10;4%&#10;No/Prefer not to say&#10;Target n=2,900&#10;97%&#10;Achieved n=3,024&#10;96%&#10;"/>
      </w:tblPr>
      <w:tblGrid>
        <w:gridCol w:w="2268"/>
        <w:gridCol w:w="1871"/>
        <w:gridCol w:w="1871"/>
        <w:gridCol w:w="1871"/>
        <w:gridCol w:w="1871"/>
      </w:tblGrid>
      <w:tr w:rsidR="0051440C" w:rsidRPr="00EE795E" w14:paraId="17555464" w14:textId="77777777" w:rsidTr="005338C9">
        <w:trPr>
          <w:trHeight w:val="169"/>
          <w:tblHeader/>
        </w:trPr>
        <w:tc>
          <w:tcPr>
            <w:tcW w:w="2268" w:type="dxa"/>
            <w:tcBorders>
              <w:top w:val="nil"/>
              <w:left w:val="nil"/>
              <w:bottom w:val="single" w:sz="8" w:space="0" w:color="333333"/>
              <w:right w:val="nil"/>
            </w:tcBorders>
            <w:shd w:val="clear" w:color="auto" w:fill="000C48" w:themeFill="text2" w:themeFillShade="80"/>
            <w:tcMar>
              <w:top w:w="85" w:type="dxa"/>
              <w:left w:w="103" w:type="dxa"/>
              <w:bottom w:w="85" w:type="dxa"/>
              <w:right w:w="103" w:type="dxa"/>
            </w:tcMar>
          </w:tcPr>
          <w:p w14:paraId="42F1C62B" w14:textId="77777777" w:rsidR="0051440C" w:rsidRPr="00EE795E" w:rsidRDefault="0051440C" w:rsidP="0063272C">
            <w:pPr>
              <w:pStyle w:val="Tableheading"/>
            </w:pPr>
            <w:bookmarkStart w:id="161" w:name="_Toc500140907"/>
            <w:bookmarkStart w:id="162" w:name="_Toc507661915"/>
            <w:r w:rsidRPr="00EE795E">
              <w:t>Variable</w:t>
            </w:r>
            <w:bookmarkEnd w:id="161"/>
            <w:bookmarkEnd w:id="162"/>
          </w:p>
        </w:tc>
        <w:tc>
          <w:tcPr>
            <w:tcW w:w="1871" w:type="dxa"/>
            <w:tcBorders>
              <w:top w:val="nil"/>
              <w:left w:val="nil"/>
              <w:bottom w:val="single" w:sz="8" w:space="0" w:color="333333"/>
              <w:right w:val="nil"/>
            </w:tcBorders>
            <w:shd w:val="clear" w:color="auto" w:fill="000C48" w:themeFill="text2" w:themeFillShade="80"/>
          </w:tcPr>
          <w:p w14:paraId="504C3470" w14:textId="77777777" w:rsidR="0051440C" w:rsidRPr="00EE795E" w:rsidRDefault="0051440C" w:rsidP="0063272C">
            <w:pPr>
              <w:pStyle w:val="Tableheading"/>
            </w:pPr>
            <w:bookmarkStart w:id="163" w:name="_Toc500140908"/>
            <w:bookmarkStart w:id="164" w:name="_Toc507661916"/>
            <w:r w:rsidRPr="00EE795E">
              <w:t>Target n</w:t>
            </w:r>
            <w:bookmarkEnd w:id="163"/>
            <w:bookmarkEnd w:id="164"/>
          </w:p>
        </w:tc>
        <w:tc>
          <w:tcPr>
            <w:tcW w:w="1871" w:type="dxa"/>
            <w:tcBorders>
              <w:top w:val="nil"/>
              <w:left w:val="nil"/>
              <w:bottom w:val="single" w:sz="8" w:space="0" w:color="333333"/>
              <w:right w:val="nil"/>
            </w:tcBorders>
            <w:shd w:val="clear" w:color="auto" w:fill="000C48" w:themeFill="text2" w:themeFillShade="80"/>
          </w:tcPr>
          <w:p w14:paraId="16849E35" w14:textId="77777777" w:rsidR="0051440C" w:rsidRPr="00EE795E" w:rsidRDefault="0051440C" w:rsidP="0063272C">
            <w:pPr>
              <w:pStyle w:val="Tableheading"/>
            </w:pPr>
            <w:bookmarkStart w:id="165" w:name="_Toc500140909"/>
            <w:bookmarkStart w:id="166" w:name="_Toc507661917"/>
            <w:r w:rsidRPr="00EE795E">
              <w:t>Target %</w:t>
            </w:r>
            <w:bookmarkEnd w:id="165"/>
            <w:bookmarkEnd w:id="166"/>
          </w:p>
        </w:tc>
        <w:tc>
          <w:tcPr>
            <w:tcW w:w="1871" w:type="dxa"/>
            <w:tcBorders>
              <w:top w:val="nil"/>
              <w:left w:val="nil"/>
              <w:bottom w:val="single" w:sz="8" w:space="0" w:color="333333"/>
              <w:right w:val="nil"/>
            </w:tcBorders>
            <w:shd w:val="clear" w:color="auto" w:fill="000C48" w:themeFill="text2" w:themeFillShade="80"/>
          </w:tcPr>
          <w:p w14:paraId="78B611D8" w14:textId="77777777" w:rsidR="0051440C" w:rsidRPr="00EE795E" w:rsidRDefault="0051440C" w:rsidP="0063272C">
            <w:pPr>
              <w:pStyle w:val="Tableheading"/>
            </w:pPr>
            <w:bookmarkStart w:id="167" w:name="_Toc500140910"/>
            <w:bookmarkStart w:id="168" w:name="_Toc507661918"/>
            <w:r w:rsidRPr="00EE795E">
              <w:t>Achieved n</w:t>
            </w:r>
            <w:bookmarkEnd w:id="167"/>
            <w:bookmarkEnd w:id="168"/>
          </w:p>
        </w:tc>
        <w:tc>
          <w:tcPr>
            <w:tcW w:w="1871" w:type="dxa"/>
            <w:tcBorders>
              <w:top w:val="nil"/>
              <w:left w:val="nil"/>
              <w:bottom w:val="single" w:sz="8" w:space="0" w:color="333333"/>
              <w:right w:val="nil"/>
            </w:tcBorders>
            <w:shd w:val="clear" w:color="auto" w:fill="000C48" w:themeFill="text2" w:themeFillShade="80"/>
          </w:tcPr>
          <w:p w14:paraId="7BD78D51" w14:textId="77777777" w:rsidR="0051440C" w:rsidRPr="00EE795E" w:rsidRDefault="0051440C" w:rsidP="0063272C">
            <w:pPr>
              <w:pStyle w:val="Tableheading"/>
            </w:pPr>
            <w:bookmarkStart w:id="169" w:name="_Toc500140911"/>
            <w:bookmarkStart w:id="170" w:name="_Toc507661919"/>
            <w:r w:rsidRPr="00EE795E">
              <w:t>Achieved %</w:t>
            </w:r>
            <w:bookmarkEnd w:id="169"/>
            <w:bookmarkEnd w:id="170"/>
          </w:p>
        </w:tc>
      </w:tr>
      <w:tr w:rsidR="0051440C" w:rsidRPr="00EE795E" w14:paraId="1F8C95E3" w14:textId="77777777" w:rsidTr="00D51148">
        <w:trPr>
          <w:trHeight w:val="20"/>
        </w:trPr>
        <w:tc>
          <w:tcPr>
            <w:tcW w:w="2268" w:type="dxa"/>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3F932C76" w14:textId="77777777" w:rsidR="0051440C" w:rsidRPr="00D51148" w:rsidRDefault="0051440C" w:rsidP="00401F16">
            <w:pPr>
              <w:pStyle w:val="KTRBodyMain"/>
              <w:jc w:val="center"/>
              <w:rPr>
                <w:rStyle w:val="Strong"/>
              </w:rPr>
            </w:pPr>
            <w:r w:rsidRPr="00D51148">
              <w:rPr>
                <w:rStyle w:val="Strong"/>
              </w:rPr>
              <w:t>TOTAL</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0C1D842F" w14:textId="77777777" w:rsidR="0051440C" w:rsidRPr="00EE795E" w:rsidRDefault="0051440C" w:rsidP="00401F16">
            <w:pPr>
              <w:pStyle w:val="KTRBodyMain"/>
              <w:jc w:val="center"/>
              <w:rPr>
                <w:lang w:val="en-AU"/>
              </w:rPr>
            </w:pPr>
            <w:r w:rsidRPr="00EE795E">
              <w:rPr>
                <w:lang w:val="en-AU"/>
              </w:rPr>
              <w:t>3,000</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6364C654" w14:textId="77777777" w:rsidR="0051440C" w:rsidRPr="00EE795E" w:rsidRDefault="0051440C" w:rsidP="00401F16">
            <w:pPr>
              <w:pStyle w:val="KTRBodyMain"/>
              <w:jc w:val="center"/>
              <w:rPr>
                <w:lang w:val="en-AU"/>
              </w:rPr>
            </w:pPr>
            <w:r w:rsidRPr="00EE795E">
              <w:rPr>
                <w:lang w:val="en-AU"/>
              </w:rPr>
              <w:t>100%</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2C197AC1" w14:textId="77777777" w:rsidR="0051440C" w:rsidRPr="00EE795E" w:rsidRDefault="0051440C" w:rsidP="00401F16">
            <w:pPr>
              <w:pStyle w:val="KTRBodyMain"/>
              <w:jc w:val="center"/>
              <w:rPr>
                <w:lang w:val="en-AU"/>
              </w:rPr>
            </w:pPr>
            <w:r w:rsidRPr="00EE795E">
              <w:rPr>
                <w:lang w:val="en-AU"/>
              </w:rPr>
              <w:t>3,150</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688709B7" w14:textId="77777777" w:rsidR="0051440C" w:rsidRPr="00EE795E" w:rsidRDefault="0051440C" w:rsidP="00401F16">
            <w:pPr>
              <w:pStyle w:val="KTRBodyMain"/>
              <w:jc w:val="center"/>
              <w:rPr>
                <w:lang w:val="en-AU"/>
              </w:rPr>
            </w:pPr>
            <w:r w:rsidRPr="00EE795E">
              <w:rPr>
                <w:lang w:val="en-AU"/>
              </w:rPr>
              <w:t>105%</w:t>
            </w:r>
          </w:p>
        </w:tc>
      </w:tr>
      <w:tr w:rsidR="00D17D83" w:rsidRPr="00EE795E" w14:paraId="26FFCCD8" w14:textId="77777777" w:rsidTr="00D51148">
        <w:trPr>
          <w:trHeight w:val="20"/>
        </w:trPr>
        <w:tc>
          <w:tcPr>
            <w:tcW w:w="9752" w:type="dxa"/>
            <w:gridSpan w:val="5"/>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6F5EE839" w14:textId="77777777" w:rsidR="00D17D83" w:rsidRPr="00D51148" w:rsidRDefault="00D17D83" w:rsidP="00D51148">
            <w:pPr>
              <w:pStyle w:val="KTRBodyMain"/>
              <w:rPr>
                <w:rStyle w:val="Strong"/>
              </w:rPr>
            </w:pPr>
            <w:r w:rsidRPr="00D51148">
              <w:rPr>
                <w:rStyle w:val="Strong"/>
              </w:rPr>
              <w:t>Location</w:t>
            </w:r>
          </w:p>
        </w:tc>
      </w:tr>
      <w:tr w:rsidR="0051440C" w:rsidRPr="00EE795E" w14:paraId="3474AA61" w14:textId="77777777" w:rsidTr="00D51148">
        <w:trPr>
          <w:trHeight w:val="20"/>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3E6230F1" w14:textId="77777777" w:rsidR="0051440C" w:rsidRPr="00D51148" w:rsidRDefault="0051440C" w:rsidP="00D51148">
            <w:pPr>
              <w:pStyle w:val="KTRBodyMain"/>
              <w:jc w:val="center"/>
              <w:rPr>
                <w:rStyle w:val="Strong"/>
              </w:rPr>
            </w:pPr>
            <w:r w:rsidRPr="00D51148">
              <w:rPr>
                <w:rStyle w:val="Strong"/>
              </w:rPr>
              <w:t>NSW – Metro</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57FC6969" w14:textId="77777777" w:rsidR="0051440C" w:rsidRPr="00EE795E" w:rsidRDefault="0051440C" w:rsidP="00401F16">
            <w:pPr>
              <w:pStyle w:val="KTRBodyMain"/>
              <w:jc w:val="center"/>
              <w:rPr>
                <w:lang w:val="en-AU"/>
              </w:rPr>
            </w:pPr>
            <w:r w:rsidRPr="00EE795E">
              <w:rPr>
                <w:lang w:val="en-AU"/>
              </w:rPr>
              <w:t>450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0964D583" w14:textId="77777777" w:rsidR="0051440C" w:rsidRPr="00EE795E" w:rsidRDefault="0051440C" w:rsidP="00401F16">
            <w:pPr>
              <w:pStyle w:val="KTRBodyMain"/>
              <w:jc w:val="center"/>
              <w:rPr>
                <w:lang w:val="en-AU"/>
              </w:rPr>
            </w:pPr>
            <w:r w:rsidRPr="00EE795E">
              <w:rPr>
                <w:lang w:val="en-AU"/>
              </w:rPr>
              <w:t>15%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7C5FB96F" w14:textId="77777777" w:rsidR="0051440C" w:rsidRPr="00EE795E" w:rsidRDefault="0051440C" w:rsidP="00401F16">
            <w:pPr>
              <w:pStyle w:val="KTRBodyMain"/>
              <w:jc w:val="center"/>
              <w:rPr>
                <w:lang w:val="en-AU"/>
              </w:rPr>
            </w:pPr>
            <w:r w:rsidRPr="00EE795E">
              <w:rPr>
                <w:lang w:val="en-AU"/>
              </w:rPr>
              <w:t>532</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7F59D606" w14:textId="77777777" w:rsidR="0051440C" w:rsidRPr="00EE795E" w:rsidRDefault="0051440C" w:rsidP="00401F16">
            <w:pPr>
              <w:pStyle w:val="KTRBodyMain"/>
              <w:jc w:val="center"/>
              <w:rPr>
                <w:lang w:val="en-AU"/>
              </w:rPr>
            </w:pPr>
            <w:r w:rsidRPr="00EE795E">
              <w:rPr>
                <w:lang w:val="en-AU"/>
              </w:rPr>
              <w:t>17%</w:t>
            </w:r>
          </w:p>
        </w:tc>
      </w:tr>
      <w:tr w:rsidR="0051440C" w:rsidRPr="00EE795E" w14:paraId="552BA57C" w14:textId="77777777" w:rsidTr="00D51148">
        <w:trPr>
          <w:trHeight w:val="20"/>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7AB90B00" w14:textId="77777777" w:rsidR="0051440C" w:rsidRPr="00D51148" w:rsidRDefault="0051440C" w:rsidP="00401F16">
            <w:pPr>
              <w:pStyle w:val="KTRBodyMain"/>
              <w:jc w:val="center"/>
              <w:rPr>
                <w:rStyle w:val="Strong"/>
              </w:rPr>
            </w:pPr>
            <w:r w:rsidRPr="00D51148">
              <w:rPr>
                <w:rStyle w:val="Strong"/>
              </w:rPr>
              <w:t>NSW – Regional</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7E7EEF2" w14:textId="77777777" w:rsidR="0051440C" w:rsidRPr="00EE795E" w:rsidRDefault="0051440C" w:rsidP="00401F16">
            <w:pPr>
              <w:pStyle w:val="KTRBodyMain"/>
              <w:jc w:val="center"/>
              <w:rPr>
                <w:lang w:val="en-AU"/>
              </w:rPr>
            </w:pPr>
            <w:r w:rsidRPr="00EE795E">
              <w:rPr>
                <w:lang w:val="en-AU"/>
              </w:rPr>
              <w:t>150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7C67BC8" w14:textId="77777777" w:rsidR="0051440C" w:rsidRPr="00EE795E" w:rsidRDefault="0051440C" w:rsidP="00401F16">
            <w:pPr>
              <w:pStyle w:val="KTRBodyMain"/>
              <w:jc w:val="center"/>
              <w:rPr>
                <w:lang w:val="en-AU"/>
              </w:rPr>
            </w:pPr>
            <w:r w:rsidRPr="00EE795E">
              <w:rPr>
                <w:lang w:val="en-AU"/>
              </w:rPr>
              <w:t>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64874E2B" w14:textId="77777777" w:rsidR="0051440C" w:rsidRPr="00EE795E" w:rsidRDefault="0051440C" w:rsidP="00401F16">
            <w:pPr>
              <w:pStyle w:val="KTRBodyMain"/>
              <w:jc w:val="center"/>
              <w:rPr>
                <w:lang w:val="en-AU"/>
              </w:rPr>
            </w:pPr>
            <w:r w:rsidRPr="00EE795E">
              <w:rPr>
                <w:lang w:val="en-AU"/>
              </w:rPr>
              <w:t>189</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5CEAF66" w14:textId="77777777" w:rsidR="0051440C" w:rsidRPr="00EE795E" w:rsidRDefault="0051440C" w:rsidP="00401F16">
            <w:pPr>
              <w:pStyle w:val="KTRBodyMain"/>
              <w:jc w:val="center"/>
              <w:rPr>
                <w:lang w:val="en-AU"/>
              </w:rPr>
            </w:pPr>
            <w:r w:rsidRPr="00EE795E">
              <w:rPr>
                <w:lang w:val="en-AU"/>
              </w:rPr>
              <w:t>6%</w:t>
            </w:r>
          </w:p>
        </w:tc>
      </w:tr>
      <w:tr w:rsidR="0051440C" w:rsidRPr="00EE795E" w14:paraId="321A79C9" w14:textId="77777777" w:rsidTr="00D51148">
        <w:trPr>
          <w:trHeight w:val="20"/>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06786030" w14:textId="77777777" w:rsidR="0051440C" w:rsidRPr="00D51148" w:rsidRDefault="0051440C" w:rsidP="00401F16">
            <w:pPr>
              <w:pStyle w:val="KTRBodyMain"/>
              <w:jc w:val="center"/>
              <w:rPr>
                <w:rStyle w:val="Strong"/>
              </w:rPr>
            </w:pPr>
            <w:r w:rsidRPr="00D51148">
              <w:rPr>
                <w:rStyle w:val="Strong"/>
              </w:rPr>
              <w:t>VIC – Metro</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30ED89E" w14:textId="77777777" w:rsidR="0051440C" w:rsidRPr="00EE795E" w:rsidRDefault="0051440C" w:rsidP="00401F16">
            <w:pPr>
              <w:pStyle w:val="KTRBodyMain"/>
              <w:jc w:val="center"/>
              <w:rPr>
                <w:lang w:val="en-AU"/>
              </w:rPr>
            </w:pPr>
            <w:r w:rsidRPr="00EE795E">
              <w:rPr>
                <w:lang w:val="en-AU"/>
              </w:rPr>
              <w:t>450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B9914AA" w14:textId="77777777" w:rsidR="0051440C" w:rsidRPr="00EE795E" w:rsidRDefault="0051440C" w:rsidP="00401F16">
            <w:pPr>
              <w:pStyle w:val="KTRBodyMain"/>
              <w:jc w:val="center"/>
              <w:rPr>
                <w:lang w:val="en-AU"/>
              </w:rPr>
            </w:pPr>
            <w:r w:rsidRPr="00EE795E">
              <w:rPr>
                <w:lang w:val="en-AU"/>
              </w:rPr>
              <w:t>15%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ABAB3D8" w14:textId="77777777" w:rsidR="0051440C" w:rsidRPr="00EE795E" w:rsidRDefault="0051440C" w:rsidP="00401F16">
            <w:pPr>
              <w:pStyle w:val="KTRBodyMain"/>
              <w:jc w:val="center"/>
              <w:rPr>
                <w:lang w:val="en-AU"/>
              </w:rPr>
            </w:pPr>
            <w:r w:rsidRPr="00EE795E">
              <w:rPr>
                <w:lang w:val="en-AU"/>
              </w:rPr>
              <w:t>541</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7924980" w14:textId="77777777" w:rsidR="0051440C" w:rsidRPr="00EE795E" w:rsidRDefault="0051440C" w:rsidP="00401F16">
            <w:pPr>
              <w:pStyle w:val="KTRBodyMain"/>
              <w:jc w:val="center"/>
              <w:rPr>
                <w:lang w:val="en-AU"/>
              </w:rPr>
            </w:pPr>
            <w:r w:rsidRPr="00EE795E">
              <w:rPr>
                <w:lang w:val="en-AU"/>
              </w:rPr>
              <w:t>17%</w:t>
            </w:r>
          </w:p>
        </w:tc>
      </w:tr>
      <w:tr w:rsidR="0051440C" w:rsidRPr="00EE795E" w14:paraId="6B7484AC" w14:textId="77777777" w:rsidTr="00D51148">
        <w:trPr>
          <w:trHeight w:val="20"/>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3CBED608" w14:textId="77777777" w:rsidR="0051440C" w:rsidRPr="00D51148" w:rsidRDefault="0051440C" w:rsidP="00401F16">
            <w:pPr>
              <w:pStyle w:val="KTRBodyMain"/>
              <w:jc w:val="center"/>
              <w:rPr>
                <w:rStyle w:val="Strong"/>
              </w:rPr>
            </w:pPr>
            <w:r w:rsidRPr="00D51148">
              <w:rPr>
                <w:rStyle w:val="Strong"/>
              </w:rPr>
              <w:t>VIC – Regional</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025CBB9" w14:textId="77777777" w:rsidR="0051440C" w:rsidRPr="00EE795E" w:rsidRDefault="0051440C" w:rsidP="00401F16">
            <w:pPr>
              <w:pStyle w:val="KTRBodyMain"/>
              <w:jc w:val="center"/>
              <w:rPr>
                <w:lang w:val="en-AU"/>
              </w:rPr>
            </w:pPr>
            <w:r w:rsidRPr="00EE795E">
              <w:rPr>
                <w:lang w:val="en-AU"/>
              </w:rPr>
              <w:t>150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5053161" w14:textId="77777777" w:rsidR="0051440C" w:rsidRPr="00EE795E" w:rsidRDefault="0051440C" w:rsidP="00401F16">
            <w:pPr>
              <w:pStyle w:val="KTRBodyMain"/>
              <w:jc w:val="center"/>
              <w:rPr>
                <w:lang w:val="en-AU"/>
              </w:rPr>
            </w:pPr>
            <w:r w:rsidRPr="00EE795E">
              <w:rPr>
                <w:lang w:val="en-AU"/>
              </w:rPr>
              <w:t>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344206A" w14:textId="77777777" w:rsidR="0051440C" w:rsidRPr="00EE795E" w:rsidRDefault="0051440C" w:rsidP="00401F16">
            <w:pPr>
              <w:pStyle w:val="KTRBodyMain"/>
              <w:jc w:val="center"/>
              <w:rPr>
                <w:lang w:val="en-AU"/>
              </w:rPr>
            </w:pPr>
            <w:r w:rsidRPr="00EE795E">
              <w:rPr>
                <w:lang w:val="en-AU"/>
              </w:rPr>
              <w:t>171</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79C8A5B" w14:textId="77777777" w:rsidR="0051440C" w:rsidRPr="00EE795E" w:rsidRDefault="0051440C" w:rsidP="00401F16">
            <w:pPr>
              <w:pStyle w:val="KTRBodyMain"/>
              <w:jc w:val="center"/>
              <w:rPr>
                <w:lang w:val="en-AU"/>
              </w:rPr>
            </w:pPr>
            <w:r w:rsidRPr="00EE795E">
              <w:rPr>
                <w:lang w:val="en-AU"/>
              </w:rPr>
              <w:t>5%</w:t>
            </w:r>
          </w:p>
        </w:tc>
      </w:tr>
      <w:tr w:rsidR="0051440C" w:rsidRPr="00EE795E" w14:paraId="7DBD06D9" w14:textId="77777777" w:rsidTr="00D51148">
        <w:trPr>
          <w:trHeight w:val="20"/>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70129C7D" w14:textId="77777777" w:rsidR="0051440C" w:rsidRPr="00D51148" w:rsidRDefault="0051440C" w:rsidP="00401F16">
            <w:pPr>
              <w:pStyle w:val="KTRBodyMain"/>
              <w:jc w:val="center"/>
              <w:rPr>
                <w:rStyle w:val="Strong"/>
              </w:rPr>
            </w:pPr>
            <w:r w:rsidRPr="00D51148">
              <w:rPr>
                <w:rStyle w:val="Strong"/>
              </w:rPr>
              <w:t>QLD – Metro</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50A57BB" w14:textId="77777777" w:rsidR="0051440C" w:rsidRPr="00EE795E" w:rsidRDefault="0051440C" w:rsidP="00401F16">
            <w:pPr>
              <w:pStyle w:val="KTRBodyMain"/>
              <w:jc w:val="center"/>
              <w:rPr>
                <w:lang w:val="en-AU"/>
              </w:rPr>
            </w:pPr>
            <w:r w:rsidRPr="00EE795E">
              <w:rPr>
                <w:lang w:val="en-AU"/>
              </w:rPr>
              <w:t>325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8D45F33" w14:textId="77777777" w:rsidR="0051440C" w:rsidRPr="00EE795E" w:rsidRDefault="0051440C" w:rsidP="00401F16">
            <w:pPr>
              <w:pStyle w:val="KTRBodyMain"/>
              <w:jc w:val="center"/>
              <w:rPr>
                <w:lang w:val="en-AU"/>
              </w:rPr>
            </w:pPr>
            <w:r w:rsidRPr="00EE795E">
              <w:rPr>
                <w:lang w:val="en-AU"/>
              </w:rPr>
              <w:t>11%</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654FF32" w14:textId="77777777" w:rsidR="0051440C" w:rsidRPr="00EE795E" w:rsidRDefault="0051440C" w:rsidP="00401F16">
            <w:pPr>
              <w:pStyle w:val="KTRBodyMain"/>
              <w:jc w:val="center"/>
              <w:rPr>
                <w:lang w:val="en-AU"/>
              </w:rPr>
            </w:pPr>
            <w:r w:rsidRPr="00EE795E">
              <w:rPr>
                <w:lang w:val="en-AU"/>
              </w:rPr>
              <w:t>368</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5CEE892" w14:textId="77777777" w:rsidR="0051440C" w:rsidRPr="00EE795E" w:rsidRDefault="0051440C" w:rsidP="00401F16">
            <w:pPr>
              <w:pStyle w:val="KTRBodyMain"/>
              <w:jc w:val="center"/>
              <w:rPr>
                <w:lang w:val="en-AU"/>
              </w:rPr>
            </w:pPr>
            <w:r w:rsidRPr="00EE795E">
              <w:rPr>
                <w:lang w:val="en-AU"/>
              </w:rPr>
              <w:t>12%</w:t>
            </w:r>
          </w:p>
        </w:tc>
      </w:tr>
      <w:tr w:rsidR="0051440C" w:rsidRPr="00EE795E" w14:paraId="2EFD938E" w14:textId="77777777" w:rsidTr="00D51148">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57BC9C8E" w14:textId="77777777" w:rsidR="0051440C" w:rsidRPr="00D51148" w:rsidRDefault="0051440C" w:rsidP="00401F16">
            <w:pPr>
              <w:pStyle w:val="KTRBodyMain"/>
              <w:jc w:val="center"/>
              <w:rPr>
                <w:rStyle w:val="Strong"/>
              </w:rPr>
            </w:pPr>
            <w:r w:rsidRPr="00D51148">
              <w:rPr>
                <w:rStyle w:val="Strong"/>
              </w:rPr>
              <w:lastRenderedPageBreak/>
              <w:t>QLD – Regional</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9CED8D0" w14:textId="77777777" w:rsidR="0051440C" w:rsidRPr="00EE795E" w:rsidRDefault="0051440C" w:rsidP="00401F16">
            <w:pPr>
              <w:pStyle w:val="KTRBodyMain"/>
              <w:jc w:val="center"/>
              <w:rPr>
                <w:lang w:val="en-AU"/>
              </w:rPr>
            </w:pPr>
            <w:r w:rsidRPr="00EE795E">
              <w:rPr>
                <w:lang w:val="en-AU"/>
              </w:rPr>
              <w:t>125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F608C9E" w14:textId="77777777" w:rsidR="0051440C" w:rsidRPr="00EE795E" w:rsidRDefault="0051440C" w:rsidP="00401F16">
            <w:pPr>
              <w:pStyle w:val="KTRBodyMain"/>
              <w:jc w:val="center"/>
              <w:rPr>
                <w:lang w:val="en-AU"/>
              </w:rPr>
            </w:pPr>
            <w:r w:rsidRPr="00EE795E">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5FF2FFE" w14:textId="77777777" w:rsidR="0051440C" w:rsidRPr="00EE795E" w:rsidRDefault="0051440C" w:rsidP="00401F16">
            <w:pPr>
              <w:pStyle w:val="KTRBodyMain"/>
              <w:jc w:val="center"/>
              <w:rPr>
                <w:lang w:val="en-AU"/>
              </w:rPr>
            </w:pPr>
            <w:r w:rsidRPr="00EE795E">
              <w:rPr>
                <w:lang w:val="en-AU"/>
              </w:rPr>
              <w:t>152</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9E0C54B" w14:textId="77777777" w:rsidR="0051440C" w:rsidRPr="00EE795E" w:rsidRDefault="0051440C" w:rsidP="00401F16">
            <w:pPr>
              <w:pStyle w:val="KTRBodyMain"/>
              <w:jc w:val="center"/>
              <w:rPr>
                <w:lang w:val="en-AU"/>
              </w:rPr>
            </w:pPr>
            <w:r w:rsidRPr="00EE795E">
              <w:rPr>
                <w:lang w:val="en-AU"/>
              </w:rPr>
              <w:t>5%</w:t>
            </w:r>
          </w:p>
        </w:tc>
      </w:tr>
      <w:tr w:rsidR="0051440C" w:rsidRPr="00EE795E" w14:paraId="7A6587F1" w14:textId="77777777" w:rsidTr="00D51148">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51128919" w14:textId="77777777" w:rsidR="0051440C" w:rsidRPr="00D51148" w:rsidRDefault="0051440C" w:rsidP="00401F16">
            <w:pPr>
              <w:pStyle w:val="KTRBodyMain"/>
              <w:jc w:val="center"/>
              <w:rPr>
                <w:rStyle w:val="Strong"/>
              </w:rPr>
            </w:pPr>
            <w:r w:rsidRPr="00D51148">
              <w:rPr>
                <w:rStyle w:val="Strong"/>
              </w:rPr>
              <w:t>WA – Metro</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F226E1B" w14:textId="77777777" w:rsidR="0051440C" w:rsidRPr="00EE795E" w:rsidRDefault="0051440C" w:rsidP="00401F16">
            <w:pPr>
              <w:pStyle w:val="KTRBodyMain"/>
              <w:jc w:val="center"/>
              <w:rPr>
                <w:lang w:val="en-AU"/>
              </w:rPr>
            </w:pPr>
            <w:r w:rsidRPr="00EE795E">
              <w:rPr>
                <w:lang w:val="en-AU"/>
              </w:rPr>
              <w:t>325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6E6DC78" w14:textId="77777777" w:rsidR="0051440C" w:rsidRPr="00EE795E" w:rsidRDefault="0051440C" w:rsidP="00401F16">
            <w:pPr>
              <w:pStyle w:val="KTRBodyMain"/>
              <w:jc w:val="center"/>
              <w:rPr>
                <w:lang w:val="en-AU"/>
              </w:rPr>
            </w:pPr>
            <w:r w:rsidRPr="00EE795E">
              <w:rPr>
                <w:lang w:val="en-AU"/>
              </w:rPr>
              <w:t>11%</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1A4DF8F" w14:textId="77777777" w:rsidR="0051440C" w:rsidRPr="00EE795E" w:rsidRDefault="0051440C" w:rsidP="00401F16">
            <w:pPr>
              <w:pStyle w:val="KTRBodyMain"/>
              <w:jc w:val="center"/>
              <w:rPr>
                <w:lang w:val="en-AU"/>
              </w:rPr>
            </w:pPr>
            <w:r w:rsidRPr="00EE795E">
              <w:rPr>
                <w:lang w:val="en-AU"/>
              </w:rPr>
              <w:t>341</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D211D14" w14:textId="77777777" w:rsidR="0051440C" w:rsidRPr="00EE795E" w:rsidRDefault="0051440C" w:rsidP="00401F16">
            <w:pPr>
              <w:pStyle w:val="KTRBodyMain"/>
              <w:jc w:val="center"/>
              <w:rPr>
                <w:lang w:val="en-AU"/>
              </w:rPr>
            </w:pPr>
            <w:r w:rsidRPr="00EE795E">
              <w:rPr>
                <w:lang w:val="en-AU"/>
              </w:rPr>
              <w:t>11%</w:t>
            </w:r>
          </w:p>
        </w:tc>
      </w:tr>
      <w:tr w:rsidR="0051440C" w:rsidRPr="00EE795E" w14:paraId="4E067240" w14:textId="77777777" w:rsidTr="00D51148">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241D162C" w14:textId="77777777" w:rsidR="0051440C" w:rsidRPr="00D51148" w:rsidRDefault="0051440C" w:rsidP="00401F16">
            <w:pPr>
              <w:pStyle w:val="KTRBodyMain"/>
              <w:jc w:val="center"/>
              <w:rPr>
                <w:rStyle w:val="Strong"/>
              </w:rPr>
            </w:pPr>
            <w:r w:rsidRPr="00D51148">
              <w:rPr>
                <w:rStyle w:val="Strong"/>
              </w:rPr>
              <w:t>WA – Regional</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AE865F0" w14:textId="77777777" w:rsidR="0051440C" w:rsidRPr="00EE795E" w:rsidRDefault="0051440C" w:rsidP="00401F16">
            <w:pPr>
              <w:pStyle w:val="KTRBodyMain"/>
              <w:jc w:val="center"/>
              <w:rPr>
                <w:lang w:val="en-AU"/>
              </w:rPr>
            </w:pPr>
            <w:r w:rsidRPr="00EE795E">
              <w:rPr>
                <w:lang w:val="en-AU"/>
              </w:rPr>
              <w:t>125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09B5466" w14:textId="77777777" w:rsidR="0051440C" w:rsidRPr="00EE795E" w:rsidRDefault="0051440C" w:rsidP="00401F16">
            <w:pPr>
              <w:pStyle w:val="KTRBodyMain"/>
              <w:jc w:val="center"/>
              <w:rPr>
                <w:lang w:val="en-AU"/>
              </w:rPr>
            </w:pPr>
            <w:r w:rsidRPr="00EE795E">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20186FA" w14:textId="77777777" w:rsidR="0051440C" w:rsidRPr="00EE795E" w:rsidRDefault="0051440C" w:rsidP="00401F16">
            <w:pPr>
              <w:pStyle w:val="KTRBodyMain"/>
              <w:jc w:val="center"/>
              <w:rPr>
                <w:lang w:val="en-AU"/>
              </w:rPr>
            </w:pPr>
            <w:r w:rsidRPr="00EE795E">
              <w:rPr>
                <w:lang w:val="en-AU"/>
              </w:rPr>
              <w:t>92</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FA3E7F4" w14:textId="77777777" w:rsidR="0051440C" w:rsidRPr="00EE795E" w:rsidRDefault="0051440C" w:rsidP="00401F16">
            <w:pPr>
              <w:pStyle w:val="KTRBodyMain"/>
              <w:jc w:val="center"/>
              <w:rPr>
                <w:lang w:val="en-AU"/>
              </w:rPr>
            </w:pPr>
            <w:r w:rsidRPr="00EE795E">
              <w:rPr>
                <w:lang w:val="en-AU"/>
              </w:rPr>
              <w:t>3%</w:t>
            </w:r>
          </w:p>
        </w:tc>
      </w:tr>
      <w:tr w:rsidR="0051440C" w:rsidRPr="00EE795E" w14:paraId="4452CF7A" w14:textId="77777777" w:rsidTr="00D51148">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6859EFC4" w14:textId="77777777" w:rsidR="0051440C" w:rsidRPr="00D51148" w:rsidRDefault="0051440C" w:rsidP="00401F16">
            <w:pPr>
              <w:pStyle w:val="KTRBodyMain"/>
              <w:jc w:val="center"/>
              <w:rPr>
                <w:rStyle w:val="Strong"/>
              </w:rPr>
            </w:pPr>
            <w:r w:rsidRPr="00D51148">
              <w:rPr>
                <w:rStyle w:val="Strong"/>
              </w:rPr>
              <w:t>SA – Metro</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D502F55" w14:textId="77777777" w:rsidR="0051440C" w:rsidRPr="00EE795E" w:rsidRDefault="0051440C" w:rsidP="00401F16">
            <w:pPr>
              <w:pStyle w:val="KTRBodyMain"/>
              <w:jc w:val="center"/>
              <w:rPr>
                <w:lang w:val="en-AU"/>
              </w:rPr>
            </w:pPr>
            <w:r w:rsidRPr="00EE795E">
              <w:rPr>
                <w:lang w:val="en-AU"/>
              </w:rPr>
              <w:t>325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6834B6C1" w14:textId="77777777" w:rsidR="0051440C" w:rsidRPr="00EE795E" w:rsidRDefault="0051440C" w:rsidP="00401F16">
            <w:pPr>
              <w:pStyle w:val="KTRBodyMain"/>
              <w:jc w:val="center"/>
              <w:rPr>
                <w:lang w:val="en-AU"/>
              </w:rPr>
            </w:pPr>
            <w:r w:rsidRPr="00EE795E">
              <w:rPr>
                <w:lang w:val="en-AU"/>
              </w:rPr>
              <w:t>11%</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953F303" w14:textId="77777777" w:rsidR="0051440C" w:rsidRPr="00EE795E" w:rsidRDefault="0051440C" w:rsidP="00401F16">
            <w:pPr>
              <w:pStyle w:val="KTRBodyMain"/>
              <w:jc w:val="center"/>
              <w:rPr>
                <w:lang w:val="en-AU"/>
              </w:rPr>
            </w:pPr>
            <w:r w:rsidRPr="00EE795E">
              <w:rPr>
                <w:lang w:val="en-AU"/>
              </w:rPr>
              <w:t>360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49E9F52" w14:textId="77777777" w:rsidR="0051440C" w:rsidRPr="00EE795E" w:rsidRDefault="0051440C" w:rsidP="00401F16">
            <w:pPr>
              <w:pStyle w:val="KTRBodyMain"/>
              <w:jc w:val="center"/>
              <w:rPr>
                <w:lang w:val="en-AU"/>
              </w:rPr>
            </w:pPr>
            <w:r w:rsidRPr="00EE795E">
              <w:rPr>
                <w:lang w:val="en-AU"/>
              </w:rPr>
              <w:t>11%</w:t>
            </w:r>
          </w:p>
        </w:tc>
      </w:tr>
      <w:tr w:rsidR="0051440C" w:rsidRPr="00EE795E" w14:paraId="40E76E51" w14:textId="77777777" w:rsidTr="00D51148">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37EE481F" w14:textId="77777777" w:rsidR="0051440C" w:rsidRPr="00D51148" w:rsidRDefault="0051440C" w:rsidP="00401F16">
            <w:pPr>
              <w:pStyle w:val="KTRBodyMain"/>
              <w:jc w:val="center"/>
              <w:rPr>
                <w:rStyle w:val="Strong"/>
              </w:rPr>
            </w:pPr>
            <w:r w:rsidRPr="00D51148">
              <w:rPr>
                <w:rStyle w:val="Strong"/>
              </w:rPr>
              <w:t>SA – Regional</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B51AE12" w14:textId="77777777" w:rsidR="0051440C" w:rsidRPr="00EE795E" w:rsidRDefault="0051440C" w:rsidP="00401F16">
            <w:pPr>
              <w:pStyle w:val="KTRBodyMain"/>
              <w:jc w:val="center"/>
              <w:rPr>
                <w:lang w:val="en-AU"/>
              </w:rPr>
            </w:pPr>
            <w:r w:rsidRPr="00EE795E">
              <w:rPr>
                <w:lang w:val="en-AU"/>
              </w:rPr>
              <w:t>125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178FB618" w14:textId="77777777" w:rsidR="0051440C" w:rsidRPr="00EE795E" w:rsidRDefault="0051440C" w:rsidP="00401F16">
            <w:pPr>
              <w:pStyle w:val="KTRBodyMain"/>
              <w:jc w:val="center"/>
              <w:rPr>
                <w:lang w:val="en-AU"/>
              </w:rPr>
            </w:pPr>
            <w:r w:rsidRPr="00EE795E">
              <w:rPr>
                <w:lang w:val="en-AU"/>
              </w:rPr>
              <w:t>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F496A1E" w14:textId="77777777" w:rsidR="0051440C" w:rsidRPr="00EE795E" w:rsidRDefault="0051440C" w:rsidP="00401F16">
            <w:pPr>
              <w:pStyle w:val="KTRBodyMain"/>
              <w:jc w:val="center"/>
              <w:rPr>
                <w:lang w:val="en-AU"/>
              </w:rPr>
            </w:pPr>
            <w:r w:rsidRPr="00EE795E">
              <w:rPr>
                <w:lang w:val="en-AU"/>
              </w:rPr>
              <w:t>92</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E78F1F7" w14:textId="77777777" w:rsidR="0051440C" w:rsidRPr="00EE795E" w:rsidRDefault="0051440C" w:rsidP="00401F16">
            <w:pPr>
              <w:pStyle w:val="KTRBodyMain"/>
              <w:jc w:val="center"/>
              <w:rPr>
                <w:lang w:val="en-AU"/>
              </w:rPr>
            </w:pPr>
            <w:r w:rsidRPr="00EE795E">
              <w:rPr>
                <w:lang w:val="en-AU"/>
              </w:rPr>
              <w:t>3%</w:t>
            </w:r>
          </w:p>
        </w:tc>
      </w:tr>
      <w:tr w:rsidR="0051440C" w:rsidRPr="00EE795E" w14:paraId="48EA983A" w14:textId="77777777" w:rsidTr="00D51148">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097FEE40" w14:textId="77777777" w:rsidR="0051440C" w:rsidRPr="00D51148" w:rsidRDefault="0051440C" w:rsidP="00401F16">
            <w:pPr>
              <w:pStyle w:val="KTRBodyMain"/>
              <w:jc w:val="center"/>
              <w:rPr>
                <w:rStyle w:val="Strong"/>
              </w:rPr>
            </w:pPr>
            <w:r w:rsidRPr="00D51148">
              <w:rPr>
                <w:rStyle w:val="Strong"/>
              </w:rPr>
              <w:t>ACT</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BE3B20B" w14:textId="77777777" w:rsidR="0051440C" w:rsidRPr="00EE795E" w:rsidRDefault="0051440C" w:rsidP="00401F16">
            <w:pPr>
              <w:pStyle w:val="KTRBodyMain"/>
              <w:jc w:val="center"/>
              <w:rPr>
                <w:lang w:val="en-AU"/>
              </w:rPr>
            </w:pPr>
            <w:r w:rsidRPr="00EE795E">
              <w:rPr>
                <w:lang w:val="en-AU"/>
              </w:rPr>
              <w:t>150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9320A97" w14:textId="77777777" w:rsidR="0051440C" w:rsidRPr="00EE795E" w:rsidRDefault="0051440C" w:rsidP="00401F16">
            <w:pPr>
              <w:pStyle w:val="KTRBodyMain"/>
              <w:jc w:val="center"/>
              <w:rPr>
                <w:lang w:val="en-AU"/>
              </w:rPr>
            </w:pPr>
            <w:r w:rsidRPr="00EE795E">
              <w:rPr>
                <w:lang w:val="en-AU"/>
              </w:rPr>
              <w:t>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FCD1E58" w14:textId="77777777" w:rsidR="0051440C" w:rsidRPr="00EE795E" w:rsidRDefault="0051440C" w:rsidP="00401F16">
            <w:pPr>
              <w:pStyle w:val="KTRBodyMain"/>
              <w:jc w:val="center"/>
              <w:rPr>
                <w:lang w:val="en-AU"/>
              </w:rPr>
            </w:pPr>
            <w:r w:rsidRPr="00EE795E">
              <w:rPr>
                <w:lang w:val="en-AU"/>
              </w:rPr>
              <w:t>154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B11E77F" w14:textId="77777777" w:rsidR="0051440C" w:rsidRPr="00EE795E" w:rsidRDefault="0051440C" w:rsidP="00401F16">
            <w:pPr>
              <w:pStyle w:val="KTRBodyMain"/>
              <w:jc w:val="center"/>
              <w:rPr>
                <w:lang w:val="en-AU"/>
              </w:rPr>
            </w:pPr>
            <w:r w:rsidRPr="00EE795E">
              <w:rPr>
                <w:lang w:val="en-AU"/>
              </w:rPr>
              <w:t>5%</w:t>
            </w:r>
          </w:p>
        </w:tc>
      </w:tr>
      <w:tr w:rsidR="0051440C" w:rsidRPr="00EE795E" w14:paraId="3FB07A04" w14:textId="77777777" w:rsidTr="00D51148">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6ADEBF89" w14:textId="77777777" w:rsidR="0051440C" w:rsidRPr="00D51148" w:rsidRDefault="0051440C" w:rsidP="00401F16">
            <w:pPr>
              <w:pStyle w:val="KTRBodyMain"/>
              <w:jc w:val="center"/>
              <w:rPr>
                <w:rStyle w:val="Strong"/>
              </w:rPr>
            </w:pPr>
            <w:r w:rsidRPr="00D51148">
              <w:rPr>
                <w:rStyle w:val="Strong"/>
              </w:rPr>
              <w:t>TAS</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E66DC22" w14:textId="77777777" w:rsidR="0051440C" w:rsidRPr="00EE795E" w:rsidRDefault="0051440C" w:rsidP="00401F16">
            <w:pPr>
              <w:pStyle w:val="KTRBodyMain"/>
              <w:jc w:val="center"/>
              <w:rPr>
                <w:lang w:val="en-AU"/>
              </w:rPr>
            </w:pPr>
            <w:r w:rsidRPr="00EE795E">
              <w:rPr>
                <w:lang w:val="en-AU"/>
              </w:rPr>
              <w:t>150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B17FDCF" w14:textId="77777777" w:rsidR="0051440C" w:rsidRPr="00EE795E" w:rsidRDefault="0051440C" w:rsidP="00401F16">
            <w:pPr>
              <w:pStyle w:val="KTRBodyMain"/>
              <w:jc w:val="center"/>
              <w:rPr>
                <w:lang w:val="en-AU"/>
              </w:rPr>
            </w:pPr>
            <w:r w:rsidRPr="00EE795E">
              <w:rPr>
                <w:lang w:val="en-AU"/>
              </w:rPr>
              <w:t>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270D8F8" w14:textId="77777777" w:rsidR="0051440C" w:rsidRPr="00EE795E" w:rsidRDefault="0051440C" w:rsidP="00401F16">
            <w:pPr>
              <w:pStyle w:val="KTRBodyMain"/>
              <w:jc w:val="center"/>
              <w:rPr>
                <w:lang w:val="en-AU"/>
              </w:rPr>
            </w:pPr>
            <w:r w:rsidRPr="00EE795E">
              <w:rPr>
                <w:lang w:val="en-AU"/>
              </w:rPr>
              <w:t>112</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6E409C13" w14:textId="77777777" w:rsidR="0051440C" w:rsidRPr="00EE795E" w:rsidRDefault="0051440C" w:rsidP="00401F16">
            <w:pPr>
              <w:pStyle w:val="KTRBodyMain"/>
              <w:jc w:val="center"/>
              <w:rPr>
                <w:lang w:val="en-AU"/>
              </w:rPr>
            </w:pPr>
            <w:r w:rsidRPr="00EE795E">
              <w:rPr>
                <w:lang w:val="en-AU"/>
              </w:rPr>
              <w:t>4%</w:t>
            </w:r>
          </w:p>
        </w:tc>
      </w:tr>
      <w:tr w:rsidR="0051440C" w:rsidRPr="00EE795E" w14:paraId="22428414" w14:textId="77777777" w:rsidTr="00D51148">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tcPr>
          <w:p w14:paraId="7045C1B1" w14:textId="77777777" w:rsidR="0051440C" w:rsidRPr="00D51148" w:rsidRDefault="0051440C" w:rsidP="00401F16">
            <w:pPr>
              <w:pStyle w:val="KTRBodyMain"/>
              <w:jc w:val="center"/>
              <w:rPr>
                <w:rStyle w:val="Strong"/>
              </w:rPr>
            </w:pPr>
            <w:r w:rsidRPr="00D51148">
              <w:rPr>
                <w:rStyle w:val="Strong"/>
              </w:rPr>
              <w:t>NT</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F24A620" w14:textId="77777777" w:rsidR="0051440C" w:rsidRPr="00EE795E" w:rsidRDefault="0051440C" w:rsidP="00401F16">
            <w:pPr>
              <w:pStyle w:val="KTRBodyMain"/>
              <w:jc w:val="center"/>
              <w:rPr>
                <w:lang w:val="en-AU"/>
              </w:rPr>
            </w:pPr>
            <w:r w:rsidRPr="00EE795E">
              <w:rPr>
                <w:lang w:val="en-AU"/>
              </w:rPr>
              <w:t>150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C05F928" w14:textId="77777777" w:rsidR="0051440C" w:rsidRPr="00EE795E" w:rsidRDefault="0051440C" w:rsidP="00401F16">
            <w:pPr>
              <w:pStyle w:val="KTRBodyMain"/>
              <w:jc w:val="center"/>
              <w:rPr>
                <w:lang w:val="en-AU"/>
              </w:rPr>
            </w:pPr>
            <w:r w:rsidRPr="00EE795E">
              <w:rPr>
                <w:lang w:val="en-AU"/>
              </w:rPr>
              <w:t>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C346414" w14:textId="77777777" w:rsidR="0051440C" w:rsidRPr="00EE795E" w:rsidRDefault="0051440C" w:rsidP="00401F16">
            <w:pPr>
              <w:pStyle w:val="KTRBodyMain"/>
              <w:jc w:val="center"/>
              <w:rPr>
                <w:lang w:val="en-AU"/>
              </w:rPr>
            </w:pPr>
            <w:r w:rsidRPr="00EE795E">
              <w:rPr>
                <w:lang w:val="en-AU"/>
              </w:rPr>
              <w:t>46</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50F00026" w14:textId="77777777" w:rsidR="0051440C" w:rsidRPr="00EE795E" w:rsidRDefault="0051440C" w:rsidP="00401F16">
            <w:pPr>
              <w:pStyle w:val="KTRBodyMain"/>
              <w:jc w:val="center"/>
              <w:rPr>
                <w:lang w:val="en-AU"/>
              </w:rPr>
            </w:pPr>
            <w:r w:rsidRPr="00EE795E">
              <w:rPr>
                <w:lang w:val="en-AU"/>
              </w:rPr>
              <w:t>1%</w:t>
            </w:r>
          </w:p>
        </w:tc>
      </w:tr>
    </w:tbl>
    <w:p w14:paraId="6CD1B7AC" w14:textId="77777777" w:rsidR="0051440C" w:rsidRDefault="0051440C" w:rsidP="00CC4A8A">
      <w:pPr>
        <w:pStyle w:val="KTRBodyMain"/>
      </w:pPr>
      <w:r>
        <w:br w:type="page"/>
      </w:r>
    </w:p>
    <w:tbl>
      <w:tblPr>
        <w:tblW w:w="9752" w:type="dxa"/>
        <w:tblLayout w:type="fixed"/>
        <w:tblCellMar>
          <w:left w:w="0" w:type="dxa"/>
          <w:right w:w="0" w:type="dxa"/>
        </w:tblCellMar>
        <w:tblLook w:val="0600" w:firstRow="0" w:lastRow="0" w:firstColumn="0" w:lastColumn="0" w:noHBand="1" w:noVBand="1"/>
        <w:tblCaption w:val="Table 1.3.3.1: Sampling Frame for quantitative research"/>
        <w:tblDescription w:val="This table illustrates the samplying frame used for the quantitative research. &#10;&#10;Variable - TOTAL&#10;Target n=3000&#10;Target % = 100%&#10;Achieved n=3150&#10;Achieved % = 105%&#10;&#10;Variable - LOCATION&#10;NSW - Metro&#10;Target&#10;n= 450&#10;15%&#10;Achieved&#10;n=532&#10;17%&#10;&#10;NSW – Regional&#10;Target n=150&#10;5%&#10;Achieved n=189&#10;6%&#10;&#10;VIC – Metro&#10;Target n=450&#10;15%&#10;Achieved n=541&#10;17%&#10;&#10;VIC – Regional&#10;Target n=150&#10;5%&#10;Achieved n=171&#10;5%&#10;QLD – Metro&#10;Target n=325&#10;11%&#10;Achieved n=368&#10;12%&#10;QLD – Regional&#10;Target n=125&#10;4%&#10;Achieved n=1525%&#10;WA – Metro&#10;Target n=325&#10;11%&#10;Achieved n=341&#10;11%&#10;WA – Regional&#10;Target n=125&#10;4%&#10;Achieved n=92&#10;3%&#10;SA – Metro&#10;Target n=325&#10;11%&#10;Achieved n=360&#10;11%&#10;SA – Regional&#10;Target n=125&#10;4%&#10;Achieved n=92&#10;3%&#10;TAS&#10;Target n=150&#10;5%&#10;Achieved n=154&#10;5%&#10;NT&#10;Target n=150&#10;5%&#10;Achieved n=112&#10;4%&#10;ACT&#10;Target n=150&#10;5%&#10;Achieved n=46&#10;1%&#10;&#10;Variable - Respondent Type        &#10;Parent&#10;Target n=2,000&#10;67%&#10;Achieved n=1,940&#10;62%&#10;Other Adult&#10;Target n=1,000&#10;33%&#10;Achieved n=1,210&#10;38%&#10;&#10;CALD        &#10;Yes&#10;Target n=450&#10;15%&#10;Achieved n=451&#10;14%&#10;No/Prefer not to say&#10;Target n=2,550&#10;85%&#10;Achieved n=2,699&#10;86%&#10;&#10;ATSI     &#10;Yes&#10;Target n=100&#10;3%&#10;Achieved n=126&#10;4%&#10;No/Prefer not to say&#10;Target n=2,900&#10;97%&#10;Achieved n=3,024&#10;96%&#10;"/>
      </w:tblPr>
      <w:tblGrid>
        <w:gridCol w:w="2268"/>
        <w:gridCol w:w="1871"/>
        <w:gridCol w:w="1871"/>
        <w:gridCol w:w="1871"/>
        <w:gridCol w:w="1871"/>
      </w:tblGrid>
      <w:tr w:rsidR="0051440C" w:rsidRPr="00EE795E" w14:paraId="54CE5F35" w14:textId="77777777" w:rsidTr="005338C9">
        <w:trPr>
          <w:trHeight w:val="169"/>
          <w:tblHeader/>
        </w:trPr>
        <w:tc>
          <w:tcPr>
            <w:tcW w:w="2268" w:type="dxa"/>
            <w:tcBorders>
              <w:top w:val="nil"/>
              <w:left w:val="nil"/>
              <w:bottom w:val="single" w:sz="8" w:space="0" w:color="333333"/>
              <w:right w:val="nil"/>
            </w:tcBorders>
            <w:shd w:val="clear" w:color="auto" w:fill="000C48" w:themeFill="text2" w:themeFillShade="80"/>
            <w:tcMar>
              <w:top w:w="85" w:type="dxa"/>
              <w:left w:w="103" w:type="dxa"/>
              <w:bottom w:w="85" w:type="dxa"/>
              <w:right w:w="103" w:type="dxa"/>
            </w:tcMar>
          </w:tcPr>
          <w:p w14:paraId="44803B78" w14:textId="77777777" w:rsidR="0051440C" w:rsidRPr="00EE795E" w:rsidRDefault="0051440C" w:rsidP="0063272C">
            <w:pPr>
              <w:pStyle w:val="Tableheading"/>
            </w:pPr>
            <w:bookmarkStart w:id="171" w:name="_Toc500140912"/>
            <w:bookmarkStart w:id="172" w:name="_Toc507661920"/>
            <w:r w:rsidRPr="00EE795E">
              <w:lastRenderedPageBreak/>
              <w:t>Variable</w:t>
            </w:r>
            <w:bookmarkEnd w:id="171"/>
            <w:bookmarkEnd w:id="172"/>
          </w:p>
        </w:tc>
        <w:tc>
          <w:tcPr>
            <w:tcW w:w="1871" w:type="dxa"/>
            <w:tcBorders>
              <w:top w:val="nil"/>
              <w:left w:val="nil"/>
              <w:bottom w:val="single" w:sz="8" w:space="0" w:color="333333"/>
              <w:right w:val="nil"/>
            </w:tcBorders>
            <w:shd w:val="clear" w:color="auto" w:fill="000C48" w:themeFill="text2" w:themeFillShade="80"/>
          </w:tcPr>
          <w:p w14:paraId="06763959" w14:textId="77777777" w:rsidR="0051440C" w:rsidRPr="00EE795E" w:rsidRDefault="0051440C" w:rsidP="0063272C">
            <w:pPr>
              <w:pStyle w:val="Tableheading"/>
            </w:pPr>
            <w:bookmarkStart w:id="173" w:name="_Toc500140913"/>
            <w:bookmarkStart w:id="174" w:name="_Toc507661921"/>
            <w:r w:rsidRPr="00EE795E">
              <w:t>Target n</w:t>
            </w:r>
            <w:bookmarkEnd w:id="173"/>
            <w:bookmarkEnd w:id="174"/>
          </w:p>
        </w:tc>
        <w:tc>
          <w:tcPr>
            <w:tcW w:w="1871" w:type="dxa"/>
            <w:tcBorders>
              <w:top w:val="nil"/>
              <w:left w:val="nil"/>
              <w:bottom w:val="single" w:sz="8" w:space="0" w:color="333333"/>
              <w:right w:val="nil"/>
            </w:tcBorders>
            <w:shd w:val="clear" w:color="auto" w:fill="000C48" w:themeFill="text2" w:themeFillShade="80"/>
          </w:tcPr>
          <w:p w14:paraId="0082BB24" w14:textId="77777777" w:rsidR="0051440C" w:rsidRPr="00EE795E" w:rsidRDefault="0051440C" w:rsidP="0063272C">
            <w:pPr>
              <w:pStyle w:val="Tableheading"/>
            </w:pPr>
            <w:bookmarkStart w:id="175" w:name="_Toc500140914"/>
            <w:bookmarkStart w:id="176" w:name="_Toc507661922"/>
            <w:r w:rsidRPr="00EE795E">
              <w:t>Target %</w:t>
            </w:r>
            <w:bookmarkEnd w:id="175"/>
            <w:bookmarkEnd w:id="176"/>
          </w:p>
        </w:tc>
        <w:tc>
          <w:tcPr>
            <w:tcW w:w="1871" w:type="dxa"/>
            <w:tcBorders>
              <w:top w:val="nil"/>
              <w:left w:val="nil"/>
              <w:bottom w:val="single" w:sz="8" w:space="0" w:color="333333"/>
              <w:right w:val="nil"/>
            </w:tcBorders>
            <w:shd w:val="clear" w:color="auto" w:fill="000C48" w:themeFill="text2" w:themeFillShade="80"/>
          </w:tcPr>
          <w:p w14:paraId="32520336" w14:textId="77777777" w:rsidR="0051440C" w:rsidRPr="00EE795E" w:rsidRDefault="0051440C" w:rsidP="0063272C">
            <w:pPr>
              <w:pStyle w:val="Tableheading"/>
            </w:pPr>
            <w:bookmarkStart w:id="177" w:name="_Toc500140915"/>
            <w:bookmarkStart w:id="178" w:name="_Toc507661923"/>
            <w:r w:rsidRPr="00EE795E">
              <w:t>Achieved n</w:t>
            </w:r>
            <w:bookmarkEnd w:id="177"/>
            <w:bookmarkEnd w:id="178"/>
          </w:p>
        </w:tc>
        <w:tc>
          <w:tcPr>
            <w:tcW w:w="1871" w:type="dxa"/>
            <w:tcBorders>
              <w:top w:val="nil"/>
              <w:left w:val="nil"/>
              <w:bottom w:val="single" w:sz="8" w:space="0" w:color="333333"/>
              <w:right w:val="nil"/>
            </w:tcBorders>
            <w:shd w:val="clear" w:color="auto" w:fill="000C48" w:themeFill="text2" w:themeFillShade="80"/>
          </w:tcPr>
          <w:p w14:paraId="0F51EBC3" w14:textId="77777777" w:rsidR="0051440C" w:rsidRPr="00EE795E" w:rsidRDefault="0051440C" w:rsidP="0063272C">
            <w:pPr>
              <w:pStyle w:val="Tableheading"/>
            </w:pPr>
            <w:bookmarkStart w:id="179" w:name="_Toc500140916"/>
            <w:bookmarkStart w:id="180" w:name="_Toc507661924"/>
            <w:r w:rsidRPr="00EE795E">
              <w:t>Achieved %</w:t>
            </w:r>
            <w:bookmarkEnd w:id="179"/>
            <w:bookmarkEnd w:id="180"/>
          </w:p>
        </w:tc>
      </w:tr>
      <w:tr w:rsidR="0051440C" w:rsidRPr="00EE795E" w14:paraId="60F4107A" w14:textId="77777777" w:rsidTr="0051440C">
        <w:trPr>
          <w:trHeight w:val="20"/>
        </w:trPr>
        <w:tc>
          <w:tcPr>
            <w:tcW w:w="2268" w:type="dxa"/>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0C2761C4" w14:textId="77777777" w:rsidR="0051440C" w:rsidRPr="00293E8F" w:rsidRDefault="0051440C" w:rsidP="00401F16">
            <w:pPr>
              <w:pStyle w:val="KTRBodyMain"/>
              <w:jc w:val="center"/>
              <w:rPr>
                <w:b/>
                <w:lang w:val="en-AU"/>
              </w:rPr>
            </w:pPr>
            <w:r w:rsidRPr="00293E8F">
              <w:rPr>
                <w:b/>
                <w:lang w:val="en-AU"/>
              </w:rPr>
              <w:t>TOTAL</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5DDE4E67" w14:textId="77777777" w:rsidR="0051440C" w:rsidRPr="00EE795E" w:rsidRDefault="0051440C" w:rsidP="00401F16">
            <w:pPr>
              <w:pStyle w:val="KTRBodyMain"/>
              <w:jc w:val="center"/>
              <w:rPr>
                <w:lang w:val="en-AU"/>
              </w:rPr>
            </w:pPr>
            <w:r w:rsidRPr="00EE795E">
              <w:rPr>
                <w:lang w:val="en-AU"/>
              </w:rPr>
              <w:t>3,000</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3472BA15" w14:textId="77777777" w:rsidR="0051440C" w:rsidRPr="00EE795E" w:rsidRDefault="0051440C" w:rsidP="00401F16">
            <w:pPr>
              <w:pStyle w:val="KTRBodyMain"/>
              <w:jc w:val="center"/>
              <w:rPr>
                <w:lang w:val="en-AU"/>
              </w:rPr>
            </w:pPr>
            <w:r w:rsidRPr="00EE795E">
              <w:rPr>
                <w:lang w:val="en-AU"/>
              </w:rPr>
              <w:t>100%</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30598A5A" w14:textId="77777777" w:rsidR="0051440C" w:rsidRPr="00EE795E" w:rsidRDefault="0051440C" w:rsidP="00401F16">
            <w:pPr>
              <w:pStyle w:val="KTRBodyMain"/>
              <w:jc w:val="center"/>
              <w:rPr>
                <w:lang w:val="en-AU"/>
              </w:rPr>
            </w:pPr>
            <w:r w:rsidRPr="00EE795E">
              <w:rPr>
                <w:lang w:val="en-AU"/>
              </w:rPr>
              <w:t>3,150</w:t>
            </w:r>
          </w:p>
        </w:tc>
        <w:tc>
          <w:tcPr>
            <w:tcW w:w="1871" w:type="dxa"/>
            <w:tcBorders>
              <w:top w:val="single" w:sz="8" w:space="0" w:color="333333"/>
              <w:left w:val="nil"/>
              <w:bottom w:val="single" w:sz="4" w:space="0" w:color="808080" w:themeColor="background1" w:themeShade="80"/>
              <w:right w:val="nil"/>
            </w:tcBorders>
            <w:shd w:val="clear" w:color="auto" w:fill="FFFFFF"/>
            <w:vAlign w:val="center"/>
          </w:tcPr>
          <w:p w14:paraId="761D668C" w14:textId="77777777" w:rsidR="0051440C" w:rsidRPr="00EE795E" w:rsidRDefault="0051440C" w:rsidP="00401F16">
            <w:pPr>
              <w:pStyle w:val="KTRBodyMain"/>
              <w:jc w:val="center"/>
              <w:rPr>
                <w:lang w:val="en-AU"/>
              </w:rPr>
            </w:pPr>
            <w:r w:rsidRPr="00EE795E">
              <w:rPr>
                <w:lang w:val="en-AU"/>
              </w:rPr>
              <w:t>105%</w:t>
            </w:r>
          </w:p>
        </w:tc>
      </w:tr>
      <w:tr w:rsidR="007A0F2F" w:rsidRPr="00EE795E" w14:paraId="58512D5A" w14:textId="77777777" w:rsidTr="007A0F2F">
        <w:trPr>
          <w:trHeight w:val="20"/>
        </w:trPr>
        <w:tc>
          <w:tcPr>
            <w:tcW w:w="9752" w:type="dxa"/>
            <w:gridSpan w:val="5"/>
            <w:tcBorders>
              <w:top w:val="single" w:sz="8" w:space="0" w:color="333333"/>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0E290FD6" w14:textId="77777777" w:rsidR="007A0F2F" w:rsidRPr="00EE795E" w:rsidRDefault="007A0F2F" w:rsidP="00D51148">
            <w:pPr>
              <w:pStyle w:val="KTRBodyMain"/>
              <w:rPr>
                <w:lang w:val="en-AU"/>
              </w:rPr>
            </w:pPr>
            <w:r w:rsidRPr="00293E8F">
              <w:rPr>
                <w:b/>
                <w:lang w:val="en-AU"/>
              </w:rPr>
              <w:t>Respondent Type</w:t>
            </w:r>
          </w:p>
        </w:tc>
      </w:tr>
      <w:tr w:rsidR="0051440C" w:rsidRPr="00EE795E" w14:paraId="67C62F51" w14:textId="77777777" w:rsidTr="0051440C">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3D45C0C5" w14:textId="77777777" w:rsidR="0051440C" w:rsidRPr="00EE795E" w:rsidRDefault="0051440C" w:rsidP="00401F16">
            <w:pPr>
              <w:pStyle w:val="KTRBodyMain"/>
              <w:jc w:val="center"/>
              <w:rPr>
                <w:lang w:val="en-AU"/>
              </w:rPr>
            </w:pPr>
            <w:r w:rsidRPr="00EE795E">
              <w:rPr>
                <w:lang w:val="en-AU"/>
              </w:rPr>
              <w:t>Parent</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38010EB2" w14:textId="77777777" w:rsidR="0051440C" w:rsidRPr="00EE795E" w:rsidRDefault="0051440C" w:rsidP="00401F16">
            <w:pPr>
              <w:pStyle w:val="KTRBodyMain"/>
              <w:jc w:val="center"/>
              <w:rPr>
                <w:lang w:val="en-AU"/>
              </w:rPr>
            </w:pPr>
            <w:r w:rsidRPr="00EE795E">
              <w:rPr>
                <w:lang w:val="en-AU"/>
              </w:rPr>
              <w:t>2,000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1B9DA74C" w14:textId="77777777" w:rsidR="0051440C" w:rsidRPr="00EE795E" w:rsidRDefault="0051440C" w:rsidP="00401F16">
            <w:pPr>
              <w:pStyle w:val="KTRBodyMain"/>
              <w:jc w:val="center"/>
              <w:rPr>
                <w:lang w:val="en-AU"/>
              </w:rPr>
            </w:pPr>
            <w:r w:rsidRPr="00EE795E">
              <w:rPr>
                <w:lang w:val="en-AU"/>
              </w:rPr>
              <w:t>67%</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0A27BFEA" w14:textId="77777777" w:rsidR="0051440C" w:rsidRPr="00EE795E" w:rsidRDefault="0051440C" w:rsidP="00401F16">
            <w:pPr>
              <w:pStyle w:val="KTRBodyMain"/>
              <w:jc w:val="center"/>
              <w:rPr>
                <w:lang w:val="en-AU"/>
              </w:rPr>
            </w:pPr>
            <w:r w:rsidRPr="00EE795E">
              <w:rPr>
                <w:lang w:val="en-AU"/>
              </w:rPr>
              <w:t>1,940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31FA3B6A" w14:textId="77777777" w:rsidR="0051440C" w:rsidRPr="00EE795E" w:rsidRDefault="0051440C" w:rsidP="00401F16">
            <w:pPr>
              <w:pStyle w:val="KTRBodyMain"/>
              <w:jc w:val="center"/>
              <w:rPr>
                <w:lang w:val="en-AU"/>
              </w:rPr>
            </w:pPr>
            <w:r w:rsidRPr="00EE795E">
              <w:rPr>
                <w:lang w:val="en-AU"/>
              </w:rPr>
              <w:t>62%</w:t>
            </w:r>
          </w:p>
        </w:tc>
      </w:tr>
      <w:tr w:rsidR="0051440C" w:rsidRPr="00EE795E" w14:paraId="3DEE5C20" w14:textId="77777777" w:rsidTr="0051440C">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39122026" w14:textId="77777777" w:rsidR="0051440C" w:rsidRPr="00EE795E" w:rsidRDefault="0051440C" w:rsidP="00401F16">
            <w:pPr>
              <w:pStyle w:val="KTRBodyMain"/>
              <w:jc w:val="center"/>
              <w:rPr>
                <w:lang w:val="en-AU"/>
              </w:rPr>
            </w:pPr>
            <w:r w:rsidRPr="00EE795E">
              <w:rPr>
                <w:lang w:val="en-AU"/>
              </w:rPr>
              <w:t>Other Adult</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76836F6" w14:textId="77777777" w:rsidR="0051440C" w:rsidRPr="00EE795E" w:rsidRDefault="0051440C" w:rsidP="00401F16">
            <w:pPr>
              <w:pStyle w:val="KTRBodyMain"/>
              <w:jc w:val="center"/>
              <w:rPr>
                <w:lang w:val="en-AU"/>
              </w:rPr>
            </w:pPr>
            <w:r w:rsidRPr="00EE795E">
              <w:rPr>
                <w:lang w:val="en-AU"/>
              </w:rPr>
              <w:t>1,000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44113716" w14:textId="77777777" w:rsidR="0051440C" w:rsidRPr="00EE795E" w:rsidRDefault="0051440C" w:rsidP="00401F16">
            <w:pPr>
              <w:pStyle w:val="KTRBodyMain"/>
              <w:jc w:val="center"/>
              <w:rPr>
                <w:lang w:val="en-AU"/>
              </w:rPr>
            </w:pPr>
            <w:r w:rsidRPr="00EE795E">
              <w:rPr>
                <w:lang w:val="en-AU"/>
              </w:rPr>
              <w:t>33%</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637B17EA" w14:textId="77777777" w:rsidR="0051440C" w:rsidRPr="00EE795E" w:rsidRDefault="0051440C" w:rsidP="00401F16">
            <w:pPr>
              <w:pStyle w:val="KTRBodyMain"/>
              <w:jc w:val="center"/>
              <w:rPr>
                <w:lang w:val="en-AU"/>
              </w:rPr>
            </w:pPr>
            <w:r w:rsidRPr="00EE795E">
              <w:rPr>
                <w:lang w:val="en-AU"/>
              </w:rPr>
              <w:t>1,210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4514C72" w14:textId="77777777" w:rsidR="0051440C" w:rsidRPr="00EE795E" w:rsidRDefault="0051440C" w:rsidP="00401F16">
            <w:pPr>
              <w:pStyle w:val="KTRBodyMain"/>
              <w:jc w:val="center"/>
              <w:rPr>
                <w:lang w:val="en-AU"/>
              </w:rPr>
            </w:pPr>
            <w:r w:rsidRPr="00EE795E">
              <w:rPr>
                <w:lang w:val="en-AU"/>
              </w:rPr>
              <w:t>38%</w:t>
            </w:r>
          </w:p>
        </w:tc>
      </w:tr>
      <w:tr w:rsidR="007A0F2F" w:rsidRPr="00EE795E" w14:paraId="4A6BB2AE" w14:textId="77777777" w:rsidTr="007A0F2F">
        <w:trPr>
          <w:trHeight w:val="169"/>
        </w:trPr>
        <w:tc>
          <w:tcPr>
            <w:tcW w:w="9752" w:type="dxa"/>
            <w:gridSpan w:val="5"/>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7C50FFA1" w14:textId="77777777" w:rsidR="007A0F2F" w:rsidRPr="00EE795E" w:rsidRDefault="007A0F2F" w:rsidP="00D51148">
            <w:pPr>
              <w:pStyle w:val="KTRBodyMain"/>
              <w:rPr>
                <w:lang w:val="en-AU"/>
              </w:rPr>
            </w:pPr>
            <w:r w:rsidRPr="00D51148">
              <w:rPr>
                <w:b/>
                <w:lang w:val="en-AU"/>
              </w:rPr>
              <w:t>CALD</w:t>
            </w:r>
          </w:p>
        </w:tc>
      </w:tr>
      <w:tr w:rsidR="0051440C" w:rsidRPr="00EE795E" w14:paraId="14A0CDA8" w14:textId="77777777" w:rsidTr="0051440C">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20B2AC55" w14:textId="77777777" w:rsidR="0051440C" w:rsidRPr="00EE795E" w:rsidRDefault="0051440C" w:rsidP="00401F16">
            <w:pPr>
              <w:pStyle w:val="KTRBodyMain"/>
              <w:jc w:val="center"/>
              <w:rPr>
                <w:lang w:val="en-AU"/>
              </w:rPr>
            </w:pPr>
            <w:r w:rsidRPr="00EE795E">
              <w:rPr>
                <w:lang w:val="en-AU"/>
              </w:rPr>
              <w:t>Yes</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0189FAAC" w14:textId="77777777" w:rsidR="0051440C" w:rsidRPr="00EE795E" w:rsidRDefault="0051440C" w:rsidP="00401F16">
            <w:pPr>
              <w:pStyle w:val="KTRBodyMain"/>
              <w:jc w:val="center"/>
              <w:rPr>
                <w:lang w:val="en-AU"/>
              </w:rPr>
            </w:pPr>
            <w:r w:rsidRPr="00EE795E">
              <w:rPr>
                <w:lang w:val="en-AU"/>
              </w:rPr>
              <w:t>450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25623808" w14:textId="77777777" w:rsidR="0051440C" w:rsidRPr="00EE795E" w:rsidRDefault="0051440C" w:rsidP="00401F16">
            <w:pPr>
              <w:pStyle w:val="KTRBodyMain"/>
              <w:jc w:val="center"/>
              <w:rPr>
                <w:lang w:val="en-AU"/>
              </w:rPr>
            </w:pPr>
            <w:r w:rsidRPr="00EE795E">
              <w:rPr>
                <w:lang w:val="en-AU"/>
              </w:rPr>
              <w:t>15%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440C5071" w14:textId="77777777" w:rsidR="0051440C" w:rsidRPr="00EE795E" w:rsidRDefault="0051440C" w:rsidP="00401F16">
            <w:pPr>
              <w:pStyle w:val="KTRBodyMain"/>
              <w:jc w:val="center"/>
              <w:rPr>
                <w:lang w:val="en-AU"/>
              </w:rPr>
            </w:pPr>
            <w:r w:rsidRPr="00EE795E">
              <w:rPr>
                <w:lang w:val="en-AU"/>
              </w:rPr>
              <w:t>451</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2776D39C" w14:textId="77777777" w:rsidR="0051440C" w:rsidRPr="00EE795E" w:rsidRDefault="0051440C" w:rsidP="00401F16">
            <w:pPr>
              <w:pStyle w:val="KTRBodyMain"/>
              <w:jc w:val="center"/>
              <w:rPr>
                <w:lang w:val="en-AU"/>
              </w:rPr>
            </w:pPr>
            <w:r w:rsidRPr="00EE795E">
              <w:rPr>
                <w:lang w:val="en-AU"/>
              </w:rPr>
              <w:t>14%</w:t>
            </w:r>
          </w:p>
        </w:tc>
      </w:tr>
      <w:tr w:rsidR="0051440C" w:rsidRPr="00EE795E" w14:paraId="3D4C69BC" w14:textId="77777777" w:rsidTr="0051440C">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77FE7288" w14:textId="77777777" w:rsidR="0051440C" w:rsidRPr="00EE795E" w:rsidRDefault="0051440C" w:rsidP="00401F16">
            <w:pPr>
              <w:pStyle w:val="KTRBodyMain"/>
              <w:jc w:val="center"/>
              <w:rPr>
                <w:lang w:val="en-AU"/>
              </w:rPr>
            </w:pPr>
            <w:r w:rsidRPr="00EE795E">
              <w:rPr>
                <w:lang w:val="en-AU"/>
              </w:rPr>
              <w:t>No/</w:t>
            </w:r>
          </w:p>
          <w:p w14:paraId="777CB6B3" w14:textId="77777777" w:rsidR="0051440C" w:rsidRPr="00EE795E" w:rsidRDefault="0051440C" w:rsidP="00401F16">
            <w:pPr>
              <w:pStyle w:val="KTRBodyMain"/>
              <w:jc w:val="center"/>
              <w:rPr>
                <w:lang w:val="en-AU"/>
              </w:rPr>
            </w:pPr>
            <w:r w:rsidRPr="00EE795E">
              <w:rPr>
                <w:lang w:val="en-AU"/>
              </w:rPr>
              <w:t>Prefer not to say</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679F56E" w14:textId="77777777" w:rsidR="0051440C" w:rsidRPr="00EE795E" w:rsidRDefault="0051440C" w:rsidP="00401F16">
            <w:pPr>
              <w:pStyle w:val="KTRBodyMain"/>
              <w:jc w:val="center"/>
              <w:rPr>
                <w:lang w:val="en-AU"/>
              </w:rPr>
            </w:pPr>
            <w:r w:rsidRPr="00EE795E">
              <w:rPr>
                <w:lang w:val="en-AU"/>
              </w:rPr>
              <w:t>2,550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FC92EF1" w14:textId="77777777" w:rsidR="0051440C" w:rsidRPr="00EE795E" w:rsidRDefault="0051440C" w:rsidP="00401F16">
            <w:pPr>
              <w:pStyle w:val="KTRBodyMain"/>
              <w:jc w:val="center"/>
              <w:rPr>
                <w:lang w:val="en-AU"/>
              </w:rPr>
            </w:pPr>
            <w:r w:rsidRPr="00EE795E">
              <w:rPr>
                <w:lang w:val="en-AU"/>
              </w:rPr>
              <w:t>85%</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41A8CF2" w14:textId="77777777" w:rsidR="0051440C" w:rsidRPr="00EE795E" w:rsidRDefault="0051440C" w:rsidP="00401F16">
            <w:pPr>
              <w:pStyle w:val="KTRBodyMain"/>
              <w:jc w:val="center"/>
              <w:rPr>
                <w:lang w:val="en-AU"/>
              </w:rPr>
            </w:pPr>
            <w:r w:rsidRPr="00EE795E">
              <w:rPr>
                <w:lang w:val="en-AU"/>
              </w:rPr>
              <w:t>2,699</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799DFEFF" w14:textId="77777777" w:rsidR="0051440C" w:rsidRPr="00EE795E" w:rsidRDefault="0051440C" w:rsidP="00401F16">
            <w:pPr>
              <w:pStyle w:val="KTRBodyMain"/>
              <w:jc w:val="center"/>
              <w:rPr>
                <w:lang w:val="en-AU"/>
              </w:rPr>
            </w:pPr>
            <w:r w:rsidRPr="00EE795E">
              <w:rPr>
                <w:lang w:val="en-AU"/>
              </w:rPr>
              <w:t>86%</w:t>
            </w:r>
          </w:p>
        </w:tc>
      </w:tr>
      <w:tr w:rsidR="007A0F2F" w:rsidRPr="00EE795E" w14:paraId="6E52D290" w14:textId="77777777" w:rsidTr="007A0F2F">
        <w:trPr>
          <w:trHeight w:val="169"/>
        </w:trPr>
        <w:tc>
          <w:tcPr>
            <w:tcW w:w="9752" w:type="dxa"/>
            <w:gridSpan w:val="5"/>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378116C2" w14:textId="77777777" w:rsidR="007A0F2F" w:rsidRPr="00EE795E" w:rsidRDefault="007A0F2F" w:rsidP="00D51148">
            <w:pPr>
              <w:pStyle w:val="KTRBodyMain"/>
              <w:rPr>
                <w:lang w:val="en-AU"/>
              </w:rPr>
            </w:pPr>
            <w:r w:rsidRPr="004C6252">
              <w:rPr>
                <w:b/>
                <w:lang w:val="en-AU"/>
              </w:rPr>
              <w:t>Aboriginal and Torres Strait I</w:t>
            </w:r>
            <w:r>
              <w:rPr>
                <w:b/>
                <w:lang w:val="en-AU"/>
              </w:rPr>
              <w:t>slander</w:t>
            </w:r>
          </w:p>
        </w:tc>
      </w:tr>
      <w:tr w:rsidR="0051440C" w:rsidRPr="00EE795E" w14:paraId="399DF0C4" w14:textId="77777777" w:rsidTr="0051440C">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7A64C017" w14:textId="77777777" w:rsidR="0051440C" w:rsidRPr="00EE795E" w:rsidRDefault="0051440C" w:rsidP="00401F16">
            <w:pPr>
              <w:pStyle w:val="KTRBodyMain"/>
              <w:jc w:val="center"/>
              <w:rPr>
                <w:lang w:val="en-AU"/>
              </w:rPr>
            </w:pPr>
            <w:r w:rsidRPr="00EE795E">
              <w:rPr>
                <w:lang w:val="en-AU"/>
              </w:rPr>
              <w:t>Yes</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062A3436" w14:textId="77777777" w:rsidR="0051440C" w:rsidRPr="00EE795E" w:rsidRDefault="0051440C" w:rsidP="00401F16">
            <w:pPr>
              <w:pStyle w:val="KTRBodyMain"/>
              <w:jc w:val="center"/>
              <w:rPr>
                <w:lang w:val="en-AU"/>
              </w:rPr>
            </w:pPr>
            <w:r w:rsidRPr="00EE795E">
              <w:rPr>
                <w:lang w:val="en-AU"/>
              </w:rPr>
              <w:t>100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1C21A6DA" w14:textId="77777777" w:rsidR="0051440C" w:rsidRPr="00EE795E" w:rsidRDefault="0051440C" w:rsidP="00401F16">
            <w:pPr>
              <w:pStyle w:val="KTRBodyMain"/>
              <w:jc w:val="center"/>
              <w:rPr>
                <w:lang w:val="en-AU"/>
              </w:rPr>
            </w:pPr>
            <w:r w:rsidRPr="00EE795E">
              <w:rPr>
                <w:lang w:val="en-AU"/>
              </w:rPr>
              <w:t>3%</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520ACB9E" w14:textId="77777777" w:rsidR="0051440C" w:rsidRPr="00EE795E" w:rsidRDefault="0051440C" w:rsidP="00401F16">
            <w:pPr>
              <w:pStyle w:val="KTRBodyMain"/>
              <w:jc w:val="center"/>
              <w:rPr>
                <w:lang w:val="en-AU"/>
              </w:rPr>
            </w:pPr>
            <w:r w:rsidRPr="00EE795E">
              <w:rPr>
                <w:lang w:val="en-AU"/>
              </w:rPr>
              <w:t>126</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bottom"/>
          </w:tcPr>
          <w:p w14:paraId="03323EC0" w14:textId="77777777" w:rsidR="0051440C" w:rsidRPr="00EE795E" w:rsidRDefault="0051440C" w:rsidP="00401F16">
            <w:pPr>
              <w:pStyle w:val="KTRBodyMain"/>
              <w:jc w:val="center"/>
              <w:rPr>
                <w:lang w:val="en-AU"/>
              </w:rPr>
            </w:pPr>
            <w:r w:rsidRPr="00EE795E">
              <w:rPr>
                <w:lang w:val="en-AU"/>
              </w:rPr>
              <w:t>4%</w:t>
            </w:r>
          </w:p>
        </w:tc>
      </w:tr>
      <w:tr w:rsidR="0051440C" w:rsidRPr="00EE795E" w14:paraId="00D8449C" w14:textId="77777777" w:rsidTr="0051440C">
        <w:trPr>
          <w:trHeight w:val="169"/>
        </w:trPr>
        <w:tc>
          <w:tcPr>
            <w:tcW w:w="2268" w:type="dxa"/>
            <w:tcBorders>
              <w:top w:val="single" w:sz="4" w:space="0" w:color="808080" w:themeColor="background1" w:themeShade="80"/>
              <w:left w:val="nil"/>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7B2A5EB3" w14:textId="77777777" w:rsidR="0051440C" w:rsidRPr="00EE795E" w:rsidRDefault="0051440C" w:rsidP="00401F16">
            <w:pPr>
              <w:pStyle w:val="KTRBodyMain"/>
              <w:jc w:val="center"/>
              <w:rPr>
                <w:lang w:val="en-AU"/>
              </w:rPr>
            </w:pPr>
            <w:r w:rsidRPr="00EE795E">
              <w:rPr>
                <w:lang w:val="en-AU"/>
              </w:rPr>
              <w:t>No/</w:t>
            </w:r>
          </w:p>
          <w:p w14:paraId="23800585" w14:textId="77777777" w:rsidR="0051440C" w:rsidRPr="00EE795E" w:rsidRDefault="0051440C" w:rsidP="00401F16">
            <w:pPr>
              <w:pStyle w:val="KTRBodyMain"/>
              <w:jc w:val="center"/>
              <w:rPr>
                <w:lang w:val="en-AU"/>
              </w:rPr>
            </w:pPr>
            <w:r w:rsidRPr="00EE795E">
              <w:rPr>
                <w:lang w:val="en-AU"/>
              </w:rPr>
              <w:t>Prefer not to say</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016088FA" w14:textId="77777777" w:rsidR="0051440C" w:rsidRPr="00EE795E" w:rsidRDefault="0051440C" w:rsidP="00401F16">
            <w:pPr>
              <w:pStyle w:val="KTRBodyMain"/>
              <w:jc w:val="center"/>
              <w:rPr>
                <w:lang w:val="en-AU"/>
              </w:rPr>
            </w:pPr>
            <w:r w:rsidRPr="00EE795E">
              <w:rPr>
                <w:lang w:val="en-AU"/>
              </w:rPr>
              <w:t>2,900</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6F738123" w14:textId="77777777" w:rsidR="0051440C" w:rsidRPr="00EE795E" w:rsidRDefault="0051440C" w:rsidP="00401F16">
            <w:pPr>
              <w:pStyle w:val="KTRBodyMain"/>
              <w:jc w:val="center"/>
              <w:rPr>
                <w:lang w:val="en-AU"/>
              </w:rPr>
            </w:pPr>
            <w:r w:rsidRPr="00EE795E">
              <w:rPr>
                <w:lang w:val="en-AU"/>
              </w:rPr>
              <w:t>97%</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3D2DFCE6" w14:textId="77777777" w:rsidR="0051440C" w:rsidRPr="00EE795E" w:rsidRDefault="0051440C" w:rsidP="00401F16">
            <w:pPr>
              <w:pStyle w:val="KTRBodyMain"/>
              <w:jc w:val="center"/>
              <w:rPr>
                <w:lang w:val="en-AU"/>
              </w:rPr>
            </w:pPr>
            <w:r w:rsidRPr="00EE795E">
              <w:rPr>
                <w:lang w:val="en-AU"/>
              </w:rPr>
              <w:t>3,024</w:t>
            </w:r>
          </w:p>
        </w:tc>
        <w:tc>
          <w:tcPr>
            <w:tcW w:w="1871" w:type="dxa"/>
            <w:tcBorders>
              <w:top w:val="single" w:sz="4" w:space="0" w:color="808080" w:themeColor="background1" w:themeShade="80"/>
              <w:left w:val="nil"/>
              <w:bottom w:val="single" w:sz="4" w:space="0" w:color="808080" w:themeColor="background1" w:themeShade="80"/>
              <w:right w:val="nil"/>
            </w:tcBorders>
            <w:shd w:val="clear" w:color="auto" w:fill="FFFFFF"/>
            <w:vAlign w:val="center"/>
          </w:tcPr>
          <w:p w14:paraId="284BD933" w14:textId="77777777" w:rsidR="0051440C" w:rsidRPr="00EE795E" w:rsidRDefault="0051440C" w:rsidP="00401F16">
            <w:pPr>
              <w:pStyle w:val="KTRBodyMain"/>
              <w:jc w:val="center"/>
              <w:rPr>
                <w:lang w:val="en-AU"/>
              </w:rPr>
            </w:pPr>
            <w:r w:rsidRPr="00EE795E">
              <w:rPr>
                <w:lang w:val="en-AU"/>
              </w:rPr>
              <w:t>96%</w:t>
            </w:r>
          </w:p>
        </w:tc>
      </w:tr>
    </w:tbl>
    <w:p w14:paraId="03CCC84D" w14:textId="77777777" w:rsidR="0051440C" w:rsidRPr="00B62C0C" w:rsidRDefault="0051440C" w:rsidP="00D51148">
      <w:pPr>
        <w:pStyle w:val="Heading4"/>
        <w:spacing w:before="360"/>
      </w:pPr>
      <w:r w:rsidRPr="00B62C0C">
        <w:t>Weighting</w:t>
      </w:r>
    </w:p>
    <w:p w14:paraId="622CEB38" w14:textId="77777777" w:rsidR="00907677" w:rsidRDefault="0051440C" w:rsidP="00CC4A8A">
      <w:pPr>
        <w:pStyle w:val="KTRBodyMain"/>
        <w:rPr>
          <w:lang w:val="en-AU"/>
        </w:rPr>
      </w:pPr>
      <w:r w:rsidRPr="00B62C0C">
        <w:rPr>
          <w:lang w:val="en-AU"/>
        </w:rPr>
        <w:t>The survey data for the 3,150 complete interviews was weighted using a Random Iterative Method (rim) technique with targets defined for gender (2 categories), age (4 categories), and location (13 categories). The three non-interlocking dimensions are individually put through an iterative sequence of weighting adjustments. The sequence adjusts for each dimension in turn and then repeats itself as many times as is required in order to obtain a convergence, in which the sum of the weighted dimensions matches the ABS census statistics for those aged 18-64.</w:t>
      </w:r>
    </w:p>
    <w:p w14:paraId="70489FFC" w14:textId="77777777" w:rsidR="0051440C" w:rsidRPr="00B62C0C" w:rsidRDefault="0051440C" w:rsidP="00CC4A8A">
      <w:pPr>
        <w:pStyle w:val="KTRBodyMain"/>
        <w:rPr>
          <w:lang w:val="en-AU"/>
        </w:rPr>
      </w:pPr>
      <w:r w:rsidRPr="00B62C0C">
        <w:rPr>
          <w:lang w:val="en-AU"/>
        </w:rPr>
        <w:t>The rim weighting efficiency gives an indication of how well balanced the sample is. If the data for many respondents needs to be heavily weighted up or down, the efficiency percentage will be low. The weighting efficiency was 69.7% (maximum weight 4.65; minimum weight 0.13), which is a respectable proportion, given the deliberate decision to over-represent parents in the survey design.</w:t>
      </w:r>
    </w:p>
    <w:p w14:paraId="2D2E82EE" w14:textId="77777777" w:rsidR="0051440C" w:rsidRDefault="0051440C" w:rsidP="00CC4A8A">
      <w:pPr>
        <w:pStyle w:val="KTRBodyMain"/>
        <w:rPr>
          <w:rFonts w:eastAsia="Times New Roman" w:cs="Arial"/>
          <w:color w:val="717171" w:themeColor="text1"/>
          <w:lang w:val="en-AU"/>
        </w:rPr>
      </w:pPr>
      <w:r w:rsidRPr="00B62C0C">
        <w:rPr>
          <w:lang w:val="en-AU"/>
        </w:rPr>
        <w:t>The target weights for gender, age, and state/territory are shown in the following table.</w:t>
      </w:r>
      <w:r>
        <w:br w:type="page"/>
      </w:r>
    </w:p>
    <w:p w14:paraId="6C61AC04" w14:textId="77777777" w:rsidR="0051440C" w:rsidRPr="00462E66" w:rsidRDefault="0051440C" w:rsidP="009C467B">
      <w:pPr>
        <w:pStyle w:val="Tableheading"/>
      </w:pPr>
      <w:bookmarkStart w:id="181" w:name="_Toc507661925"/>
      <w:r w:rsidRPr="00462E66">
        <w:lastRenderedPageBreak/>
        <w:t>Table A</w:t>
      </w:r>
      <w:r w:rsidR="00FA7FE5">
        <w:t>1</w:t>
      </w:r>
      <w:r w:rsidRPr="00462E66">
        <w:t>.4: Target weights for quantitative research</w:t>
      </w:r>
      <w:bookmarkEnd w:id="181"/>
    </w:p>
    <w:tbl>
      <w:tblPr>
        <w:tblW w:w="7353" w:type="dxa"/>
        <w:tblLayout w:type="fixed"/>
        <w:tblCellMar>
          <w:left w:w="0" w:type="dxa"/>
          <w:right w:w="0" w:type="dxa"/>
        </w:tblCellMar>
        <w:tblLook w:val="0620" w:firstRow="1" w:lastRow="0" w:firstColumn="0" w:lastColumn="0" w:noHBand="1" w:noVBand="1"/>
        <w:tblCaption w:val="Table 1.3.3.2: Target Weights for quantitative research"/>
        <w:tblDescription w:val="This table lists the target weights used for the quantitative research. &#10;Variable - Location&#10;Target weight&#10;NSW – Metro 21%&#10;NSW – Regional 11%&#10;VIC – Metro 19%&#10;VIC – Regional 6%&#10;QLD – Metro 10%&#10;QLD – Regional 10%&#10;WA – Metro 8%&#10;WA – Regional 2%&#10;SA – Metro 6%&#10;SA – Regional 2%&#10;TAS – 2%&#10;ACT – 2%&#10;NT – 1%&#10;&#10;Variable - Gender&#10;Target Weight&#10;Male – 50%&#10;Female – 50%&#10;&#10;Variable - Age&#10;Target weight&#10;18-24 – 15%&#10;25-34 – 22%&#10;35-49 – 34%&#10;50-64 – 29%&#10;"/>
      </w:tblPr>
      <w:tblGrid>
        <w:gridCol w:w="2436"/>
        <w:gridCol w:w="8"/>
        <w:gridCol w:w="4884"/>
        <w:gridCol w:w="25"/>
      </w:tblGrid>
      <w:tr w:rsidR="00953C49" w:rsidRPr="00EE795E" w14:paraId="5459D349" w14:textId="77777777" w:rsidTr="0080417A">
        <w:trPr>
          <w:trHeight w:val="169"/>
          <w:tblHeader/>
        </w:trPr>
        <w:tc>
          <w:tcPr>
            <w:tcW w:w="2436" w:type="dxa"/>
            <w:tcBorders>
              <w:top w:val="nil"/>
              <w:left w:val="nil"/>
              <w:bottom w:val="single" w:sz="4" w:space="0" w:color="808080" w:themeColor="background1" w:themeShade="80"/>
              <w:right w:val="nil"/>
            </w:tcBorders>
            <w:shd w:val="clear" w:color="auto" w:fill="000C48" w:themeFill="text2" w:themeFillShade="80"/>
            <w:tcMar>
              <w:top w:w="85" w:type="dxa"/>
              <w:left w:w="103" w:type="dxa"/>
              <w:bottom w:w="85" w:type="dxa"/>
              <w:right w:w="103" w:type="dxa"/>
            </w:tcMar>
          </w:tcPr>
          <w:p w14:paraId="7A110132" w14:textId="77777777" w:rsidR="00953C49" w:rsidRPr="00EE795E" w:rsidRDefault="00953C49" w:rsidP="0063272C">
            <w:pPr>
              <w:pStyle w:val="Tableheading"/>
            </w:pPr>
            <w:bookmarkStart w:id="182" w:name="_Toc500140918"/>
            <w:bookmarkStart w:id="183" w:name="_Toc507661926"/>
            <w:r w:rsidRPr="00EE795E">
              <w:t>Variable</w:t>
            </w:r>
            <w:bookmarkEnd w:id="182"/>
            <w:bookmarkEnd w:id="183"/>
          </w:p>
        </w:tc>
        <w:tc>
          <w:tcPr>
            <w:tcW w:w="4892" w:type="dxa"/>
            <w:gridSpan w:val="2"/>
            <w:tcBorders>
              <w:top w:val="nil"/>
              <w:left w:val="nil"/>
              <w:bottom w:val="single" w:sz="4" w:space="0" w:color="808080" w:themeColor="background1" w:themeShade="80"/>
              <w:right w:val="single" w:sz="4" w:space="0" w:color="auto"/>
            </w:tcBorders>
            <w:shd w:val="clear" w:color="auto" w:fill="000C48" w:themeFill="text2" w:themeFillShade="80"/>
          </w:tcPr>
          <w:p w14:paraId="7967E328" w14:textId="1B57A280" w:rsidR="00953C49" w:rsidRPr="00EE795E" w:rsidRDefault="00953C49" w:rsidP="0063272C">
            <w:pPr>
              <w:pStyle w:val="Tableheading"/>
            </w:pPr>
            <w:bookmarkStart w:id="184" w:name="_Toc500140919"/>
            <w:bookmarkStart w:id="185" w:name="_Toc507661927"/>
            <w:r w:rsidRPr="00EE795E">
              <w:t>Target weight</w:t>
            </w:r>
            <w:bookmarkEnd w:id="184"/>
            <w:bookmarkEnd w:id="185"/>
          </w:p>
        </w:tc>
        <w:tc>
          <w:tcPr>
            <w:tcW w:w="25" w:type="dxa"/>
            <w:tcBorders>
              <w:top w:val="nil"/>
              <w:left w:val="single" w:sz="4" w:space="0" w:color="auto"/>
              <w:bottom w:val="single" w:sz="8" w:space="0" w:color="333333"/>
              <w:right w:val="nil"/>
            </w:tcBorders>
            <w:shd w:val="clear" w:color="auto" w:fill="000C48" w:themeFill="text2" w:themeFillShade="80"/>
          </w:tcPr>
          <w:p w14:paraId="21826973" w14:textId="0D384729" w:rsidR="00953C49" w:rsidRPr="00EE795E" w:rsidRDefault="00953C49" w:rsidP="0063272C">
            <w:pPr>
              <w:pStyle w:val="Tableheading"/>
            </w:pPr>
            <w:r>
              <w:t xml:space="preserve"> </w:t>
            </w:r>
          </w:p>
        </w:tc>
      </w:tr>
      <w:tr w:rsidR="00953C49" w:rsidRPr="00EE795E" w14:paraId="187EFEC4" w14:textId="77777777" w:rsidTr="0080417A">
        <w:trPr>
          <w:gridAfter w:val="1"/>
          <w:wAfter w:w="25" w:type="dxa"/>
          <w:trHeight w:val="57"/>
        </w:trPr>
        <w:tc>
          <w:tcPr>
            <w:tcW w:w="7328" w:type="dxa"/>
            <w:gridSpan w:val="3"/>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cMar>
              <w:top w:w="85" w:type="dxa"/>
              <w:left w:w="103" w:type="dxa"/>
              <w:bottom w:w="85" w:type="dxa"/>
              <w:right w:w="103" w:type="dxa"/>
            </w:tcMar>
          </w:tcPr>
          <w:p w14:paraId="150B70E9" w14:textId="77777777" w:rsidR="00953C49" w:rsidRPr="00EE795E" w:rsidRDefault="00953C49" w:rsidP="002428C9">
            <w:pPr>
              <w:pStyle w:val="KTRBodyMain"/>
              <w:rPr>
                <w:lang w:val="en-AU"/>
              </w:rPr>
            </w:pPr>
            <w:r>
              <w:rPr>
                <w:b/>
                <w:lang w:val="en-AU"/>
              </w:rPr>
              <w:t>Location</w:t>
            </w:r>
          </w:p>
        </w:tc>
      </w:tr>
      <w:tr w:rsidR="00953C49" w:rsidRPr="00EE795E" w14:paraId="4A1EA7C8" w14:textId="77777777" w:rsidTr="0080417A">
        <w:trPr>
          <w:trHeight w:val="57"/>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5B007141" w14:textId="77777777" w:rsidR="00953C49" w:rsidRPr="00EE795E" w:rsidRDefault="00953C49" w:rsidP="00B42753">
            <w:pPr>
              <w:pStyle w:val="KTRBodyMain"/>
              <w:jc w:val="center"/>
              <w:rPr>
                <w:lang w:val="en-AU"/>
              </w:rPr>
            </w:pPr>
            <w:r w:rsidRPr="00EE795E">
              <w:rPr>
                <w:lang w:val="en-AU"/>
              </w:rPr>
              <w:t>NSW – Metro</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bottom"/>
          </w:tcPr>
          <w:p w14:paraId="3B05B277" w14:textId="77777777" w:rsidR="00953C49" w:rsidRPr="00EE795E" w:rsidRDefault="00953C49" w:rsidP="00401F16">
            <w:pPr>
              <w:pStyle w:val="KTRBodyMain"/>
              <w:jc w:val="center"/>
              <w:rPr>
                <w:lang w:val="en-AU"/>
              </w:rPr>
            </w:pPr>
            <w:r w:rsidRPr="00EE795E">
              <w:rPr>
                <w:lang w:val="en-AU"/>
              </w:rPr>
              <w:t>21%</w:t>
            </w:r>
          </w:p>
        </w:tc>
        <w:tc>
          <w:tcPr>
            <w:tcW w:w="25"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649C4FA0" w14:textId="1C45503F" w:rsidR="00953C49" w:rsidRPr="00EE795E" w:rsidRDefault="00953C49" w:rsidP="00B42753">
            <w:pPr>
              <w:pStyle w:val="KTRBodyMain"/>
              <w:jc w:val="center"/>
              <w:rPr>
                <w:lang w:val="en-AU"/>
              </w:rPr>
            </w:pPr>
          </w:p>
        </w:tc>
      </w:tr>
      <w:tr w:rsidR="00953C49" w:rsidRPr="00EE795E" w14:paraId="5388ED92" w14:textId="77777777" w:rsidTr="0080417A">
        <w:trPr>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15178F68" w14:textId="77777777" w:rsidR="00953C49" w:rsidRPr="00EE795E" w:rsidRDefault="00953C49" w:rsidP="00401F16">
            <w:pPr>
              <w:pStyle w:val="KTRBodyMain"/>
              <w:jc w:val="center"/>
              <w:rPr>
                <w:lang w:val="en-AU"/>
              </w:rPr>
            </w:pPr>
            <w:r w:rsidRPr="00EE795E">
              <w:rPr>
                <w:lang w:val="en-AU"/>
              </w:rPr>
              <w:t>NSW – Regional</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43E543E6" w14:textId="77777777" w:rsidR="00953C49" w:rsidRPr="00EE795E" w:rsidRDefault="00953C49" w:rsidP="00401F16">
            <w:pPr>
              <w:pStyle w:val="KTRBodyMain"/>
              <w:jc w:val="center"/>
              <w:rPr>
                <w:lang w:val="en-AU"/>
              </w:rPr>
            </w:pPr>
            <w:r w:rsidRPr="00EE795E">
              <w:rPr>
                <w:lang w:val="en-AU"/>
              </w:rPr>
              <w:t>11%</w:t>
            </w:r>
          </w:p>
        </w:tc>
        <w:tc>
          <w:tcPr>
            <w:tcW w:w="25"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4D6AB475" w14:textId="267F4A82" w:rsidR="00953C49" w:rsidRPr="00EE795E" w:rsidRDefault="00953C49" w:rsidP="00401F16">
            <w:pPr>
              <w:pStyle w:val="KTRBodyMain"/>
              <w:jc w:val="center"/>
              <w:rPr>
                <w:lang w:val="en-AU"/>
              </w:rPr>
            </w:pPr>
          </w:p>
        </w:tc>
      </w:tr>
      <w:tr w:rsidR="00953C49" w:rsidRPr="00EE795E" w14:paraId="3202E976" w14:textId="77777777" w:rsidTr="0080417A">
        <w:trPr>
          <w:gridAfter w:val="1"/>
          <w:wAfter w:w="25" w:type="dxa"/>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470EDE38" w14:textId="77777777" w:rsidR="00953C49" w:rsidRPr="00EE795E" w:rsidRDefault="00953C49" w:rsidP="00401F16">
            <w:pPr>
              <w:pStyle w:val="KTRBodyMain"/>
              <w:jc w:val="center"/>
              <w:rPr>
                <w:lang w:val="en-AU"/>
              </w:rPr>
            </w:pPr>
            <w:r w:rsidRPr="00EE795E">
              <w:rPr>
                <w:lang w:val="en-AU"/>
              </w:rPr>
              <w:t>VIC – Metro</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206FDE91" w14:textId="77777777" w:rsidR="00953C49" w:rsidRPr="00EE795E" w:rsidRDefault="00953C49" w:rsidP="00401F16">
            <w:pPr>
              <w:pStyle w:val="KTRBodyMain"/>
              <w:jc w:val="center"/>
              <w:rPr>
                <w:lang w:val="en-AU"/>
              </w:rPr>
            </w:pPr>
            <w:r w:rsidRPr="00EE795E">
              <w:rPr>
                <w:lang w:val="en-AU"/>
              </w:rPr>
              <w:t>19%</w:t>
            </w:r>
          </w:p>
        </w:tc>
      </w:tr>
      <w:tr w:rsidR="00953C49" w:rsidRPr="00EE795E" w14:paraId="2FDD20F6" w14:textId="77777777" w:rsidTr="0080417A">
        <w:trPr>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34C32923" w14:textId="77777777" w:rsidR="00953C49" w:rsidRPr="00EE795E" w:rsidRDefault="00953C49" w:rsidP="00401F16">
            <w:pPr>
              <w:pStyle w:val="KTRBodyMain"/>
              <w:jc w:val="center"/>
              <w:rPr>
                <w:lang w:val="en-AU"/>
              </w:rPr>
            </w:pPr>
            <w:r w:rsidRPr="00EE795E">
              <w:rPr>
                <w:lang w:val="en-AU"/>
              </w:rPr>
              <w:t>VIC – Regional</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3E0DF251" w14:textId="77777777" w:rsidR="00953C49" w:rsidRPr="00EE795E" w:rsidRDefault="00953C49" w:rsidP="00401F16">
            <w:pPr>
              <w:pStyle w:val="KTRBodyMain"/>
              <w:jc w:val="center"/>
              <w:rPr>
                <w:lang w:val="en-AU"/>
              </w:rPr>
            </w:pPr>
            <w:r w:rsidRPr="00EE795E">
              <w:rPr>
                <w:lang w:val="en-AU"/>
              </w:rPr>
              <w:t>6%</w:t>
            </w:r>
          </w:p>
        </w:tc>
        <w:tc>
          <w:tcPr>
            <w:tcW w:w="25"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3815D5A8" w14:textId="57142AFE" w:rsidR="00953C49" w:rsidRPr="00EE795E" w:rsidRDefault="00953C49" w:rsidP="00401F16">
            <w:pPr>
              <w:pStyle w:val="KTRBodyMain"/>
              <w:jc w:val="center"/>
              <w:rPr>
                <w:lang w:val="en-AU"/>
              </w:rPr>
            </w:pPr>
          </w:p>
        </w:tc>
      </w:tr>
      <w:tr w:rsidR="00953C49" w:rsidRPr="00EE795E" w14:paraId="54B6650E" w14:textId="77777777" w:rsidTr="0080417A">
        <w:trPr>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51464047" w14:textId="77777777" w:rsidR="00953C49" w:rsidRPr="00EE795E" w:rsidRDefault="00953C49" w:rsidP="00401F16">
            <w:pPr>
              <w:pStyle w:val="KTRBodyMain"/>
              <w:jc w:val="center"/>
              <w:rPr>
                <w:lang w:val="en-AU"/>
              </w:rPr>
            </w:pPr>
            <w:r w:rsidRPr="00EE795E">
              <w:rPr>
                <w:lang w:val="en-AU"/>
              </w:rPr>
              <w:t>QLD – Metro</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center"/>
          </w:tcPr>
          <w:p w14:paraId="0F1CC581" w14:textId="77777777" w:rsidR="00953C49" w:rsidRPr="00EE795E" w:rsidRDefault="00953C49" w:rsidP="00401F16">
            <w:pPr>
              <w:pStyle w:val="KTRBodyMain"/>
              <w:jc w:val="center"/>
              <w:rPr>
                <w:lang w:val="en-AU"/>
              </w:rPr>
            </w:pPr>
            <w:r w:rsidRPr="00EE795E">
              <w:rPr>
                <w:lang w:val="en-AU"/>
              </w:rPr>
              <w:t>10%</w:t>
            </w:r>
          </w:p>
        </w:tc>
        <w:tc>
          <w:tcPr>
            <w:tcW w:w="25"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5DD193F1" w14:textId="23C9D5B9" w:rsidR="00953C49" w:rsidRPr="00EE795E" w:rsidRDefault="00953C49" w:rsidP="00401F16">
            <w:pPr>
              <w:pStyle w:val="KTRBodyMain"/>
              <w:jc w:val="center"/>
              <w:rPr>
                <w:lang w:val="en-AU"/>
              </w:rPr>
            </w:pPr>
          </w:p>
        </w:tc>
      </w:tr>
      <w:tr w:rsidR="00953C49" w:rsidRPr="00EE795E" w14:paraId="26D161F9" w14:textId="77777777" w:rsidTr="0080417A">
        <w:trPr>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744FA3B3" w14:textId="77777777" w:rsidR="00953C49" w:rsidRPr="00EE795E" w:rsidRDefault="00953C49" w:rsidP="00401F16">
            <w:pPr>
              <w:pStyle w:val="KTRBodyMain"/>
              <w:jc w:val="center"/>
              <w:rPr>
                <w:lang w:val="en-AU"/>
              </w:rPr>
            </w:pPr>
            <w:r w:rsidRPr="00EE795E">
              <w:rPr>
                <w:lang w:val="en-AU"/>
              </w:rPr>
              <w:t>QLD – Regional</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center"/>
          </w:tcPr>
          <w:p w14:paraId="2E47ED29" w14:textId="77777777" w:rsidR="00953C49" w:rsidRPr="00EE795E" w:rsidRDefault="00953C49" w:rsidP="00401F16">
            <w:pPr>
              <w:pStyle w:val="KTRBodyMain"/>
              <w:jc w:val="center"/>
              <w:rPr>
                <w:lang w:val="en-AU"/>
              </w:rPr>
            </w:pPr>
            <w:r w:rsidRPr="00EE795E">
              <w:rPr>
                <w:lang w:val="en-AU"/>
              </w:rPr>
              <w:t>10%</w:t>
            </w:r>
          </w:p>
        </w:tc>
        <w:tc>
          <w:tcPr>
            <w:tcW w:w="25"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1861FD5D" w14:textId="7AD259C6" w:rsidR="00953C49" w:rsidRPr="00EE795E" w:rsidRDefault="00953C49" w:rsidP="00401F16">
            <w:pPr>
              <w:pStyle w:val="KTRBodyMain"/>
              <w:jc w:val="center"/>
              <w:rPr>
                <w:lang w:val="en-AU"/>
              </w:rPr>
            </w:pPr>
          </w:p>
        </w:tc>
      </w:tr>
      <w:tr w:rsidR="00953C49" w:rsidRPr="00EE795E" w14:paraId="58458D25" w14:textId="77777777" w:rsidTr="0080417A">
        <w:trPr>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49A84AE6" w14:textId="77777777" w:rsidR="00953C49" w:rsidRPr="00EE795E" w:rsidRDefault="00953C49" w:rsidP="00401F16">
            <w:pPr>
              <w:pStyle w:val="KTRBodyMain"/>
              <w:jc w:val="center"/>
              <w:rPr>
                <w:lang w:val="en-AU"/>
              </w:rPr>
            </w:pPr>
            <w:r w:rsidRPr="00EE795E">
              <w:rPr>
                <w:lang w:val="en-AU"/>
              </w:rPr>
              <w:t>WA – Metro</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584E484C" w14:textId="77777777" w:rsidR="00953C49" w:rsidRPr="00EE795E" w:rsidRDefault="00953C49" w:rsidP="00401F16">
            <w:pPr>
              <w:pStyle w:val="KTRBodyMain"/>
              <w:jc w:val="center"/>
              <w:rPr>
                <w:lang w:val="en-AU"/>
              </w:rPr>
            </w:pPr>
            <w:r w:rsidRPr="00EE795E">
              <w:rPr>
                <w:lang w:val="en-AU"/>
              </w:rPr>
              <w:t>8%</w:t>
            </w:r>
          </w:p>
        </w:tc>
        <w:tc>
          <w:tcPr>
            <w:tcW w:w="25"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4E387748" w14:textId="7EE9950C" w:rsidR="00953C49" w:rsidRPr="00EE795E" w:rsidRDefault="00953C49" w:rsidP="00401F16">
            <w:pPr>
              <w:pStyle w:val="KTRBodyMain"/>
              <w:jc w:val="center"/>
              <w:rPr>
                <w:lang w:val="en-AU"/>
              </w:rPr>
            </w:pPr>
          </w:p>
        </w:tc>
      </w:tr>
      <w:tr w:rsidR="00953C49" w:rsidRPr="00EE795E" w14:paraId="284E8847" w14:textId="77777777" w:rsidTr="0080417A">
        <w:trPr>
          <w:gridAfter w:val="1"/>
          <w:wAfter w:w="25" w:type="dxa"/>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7F449F1A" w14:textId="77777777" w:rsidR="00953C49" w:rsidRPr="00EE795E" w:rsidRDefault="00953C49" w:rsidP="00401F16">
            <w:pPr>
              <w:pStyle w:val="KTRBodyMain"/>
              <w:jc w:val="center"/>
              <w:rPr>
                <w:lang w:val="en-AU"/>
              </w:rPr>
            </w:pPr>
            <w:r w:rsidRPr="00EE795E">
              <w:rPr>
                <w:lang w:val="en-AU"/>
              </w:rPr>
              <w:t>WA – Regional</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0698A069" w14:textId="77777777" w:rsidR="00953C49" w:rsidRPr="00EE795E" w:rsidRDefault="00953C49" w:rsidP="00401F16">
            <w:pPr>
              <w:pStyle w:val="KTRBodyMain"/>
              <w:jc w:val="center"/>
              <w:rPr>
                <w:lang w:val="en-AU"/>
              </w:rPr>
            </w:pPr>
            <w:r w:rsidRPr="00EE795E">
              <w:rPr>
                <w:lang w:val="en-AU"/>
              </w:rPr>
              <w:t>2%</w:t>
            </w:r>
          </w:p>
        </w:tc>
      </w:tr>
      <w:tr w:rsidR="00953C49" w:rsidRPr="00EE795E" w14:paraId="10C08DD6" w14:textId="77777777" w:rsidTr="0080417A">
        <w:trPr>
          <w:gridAfter w:val="1"/>
          <w:wAfter w:w="25" w:type="dxa"/>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67CEE51B" w14:textId="77777777" w:rsidR="00953C49" w:rsidRPr="00EE795E" w:rsidRDefault="00953C49" w:rsidP="00401F16">
            <w:pPr>
              <w:pStyle w:val="KTRBodyMain"/>
              <w:jc w:val="center"/>
              <w:rPr>
                <w:lang w:val="en-AU"/>
              </w:rPr>
            </w:pPr>
            <w:r w:rsidRPr="00EE795E">
              <w:rPr>
                <w:lang w:val="en-AU"/>
              </w:rPr>
              <w:t>SA – Metro</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07382A6F" w14:textId="77777777" w:rsidR="00953C49" w:rsidRPr="00EE795E" w:rsidRDefault="00953C49" w:rsidP="00401F16">
            <w:pPr>
              <w:pStyle w:val="KTRBodyMain"/>
              <w:jc w:val="center"/>
              <w:rPr>
                <w:lang w:val="en-AU"/>
              </w:rPr>
            </w:pPr>
            <w:r w:rsidRPr="00EE795E">
              <w:rPr>
                <w:lang w:val="en-AU"/>
              </w:rPr>
              <w:t>6%</w:t>
            </w:r>
          </w:p>
        </w:tc>
      </w:tr>
      <w:tr w:rsidR="00953C49" w:rsidRPr="00EE795E" w14:paraId="23D9AFA3" w14:textId="77777777" w:rsidTr="0080417A">
        <w:trPr>
          <w:gridAfter w:val="1"/>
          <w:wAfter w:w="25" w:type="dxa"/>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460E1658" w14:textId="77777777" w:rsidR="00953C49" w:rsidRPr="00EE795E" w:rsidRDefault="00953C49" w:rsidP="00401F16">
            <w:pPr>
              <w:pStyle w:val="KTRBodyMain"/>
              <w:jc w:val="center"/>
              <w:rPr>
                <w:lang w:val="en-AU"/>
              </w:rPr>
            </w:pPr>
            <w:r w:rsidRPr="00EE795E">
              <w:rPr>
                <w:lang w:val="en-AU"/>
              </w:rPr>
              <w:t>SA – Regional</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257C1260" w14:textId="77777777" w:rsidR="00953C49" w:rsidRPr="00EE795E" w:rsidRDefault="00953C49" w:rsidP="00401F16">
            <w:pPr>
              <w:pStyle w:val="KTRBodyMain"/>
              <w:jc w:val="center"/>
              <w:rPr>
                <w:lang w:val="en-AU"/>
              </w:rPr>
            </w:pPr>
            <w:r w:rsidRPr="00EE795E">
              <w:rPr>
                <w:lang w:val="en-AU"/>
              </w:rPr>
              <w:t>2%</w:t>
            </w:r>
          </w:p>
        </w:tc>
      </w:tr>
      <w:tr w:rsidR="00953C49" w:rsidRPr="00EE795E" w14:paraId="11B196CD" w14:textId="77777777" w:rsidTr="0080417A">
        <w:trPr>
          <w:gridAfter w:val="1"/>
          <w:wAfter w:w="25" w:type="dxa"/>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7133D3FB" w14:textId="77777777" w:rsidR="00953C49" w:rsidRPr="00EE795E" w:rsidRDefault="00953C49" w:rsidP="00401F16">
            <w:pPr>
              <w:pStyle w:val="KTRBodyMain"/>
              <w:jc w:val="center"/>
              <w:rPr>
                <w:lang w:val="en-AU"/>
              </w:rPr>
            </w:pPr>
            <w:r w:rsidRPr="00EE795E">
              <w:rPr>
                <w:lang w:val="en-AU"/>
              </w:rPr>
              <w:t>TAS</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6C58473B" w14:textId="77777777" w:rsidR="00953C49" w:rsidRPr="00EE795E" w:rsidRDefault="00953C49" w:rsidP="00401F16">
            <w:pPr>
              <w:pStyle w:val="KTRBodyMain"/>
              <w:jc w:val="center"/>
              <w:rPr>
                <w:lang w:val="en-AU"/>
              </w:rPr>
            </w:pPr>
            <w:r w:rsidRPr="00EE795E">
              <w:rPr>
                <w:lang w:val="en-AU"/>
              </w:rPr>
              <w:t>2%</w:t>
            </w:r>
          </w:p>
        </w:tc>
      </w:tr>
      <w:tr w:rsidR="00953C49" w:rsidRPr="00EE795E" w14:paraId="0B3AAAA4" w14:textId="77777777" w:rsidTr="0080417A">
        <w:trPr>
          <w:gridAfter w:val="1"/>
          <w:wAfter w:w="25" w:type="dxa"/>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tcPr>
          <w:p w14:paraId="64F2ED65" w14:textId="77777777" w:rsidR="00953C49" w:rsidRPr="00EE795E" w:rsidRDefault="00953C49" w:rsidP="00401F16">
            <w:pPr>
              <w:pStyle w:val="KTRBodyMain"/>
              <w:jc w:val="center"/>
              <w:rPr>
                <w:lang w:val="en-AU"/>
              </w:rPr>
            </w:pPr>
            <w:r w:rsidRPr="00EE795E">
              <w:rPr>
                <w:lang w:val="en-AU"/>
              </w:rPr>
              <w:t>ACT</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cPr>
          <w:p w14:paraId="568A1B00" w14:textId="77777777" w:rsidR="00953C49" w:rsidRPr="00EE795E" w:rsidRDefault="00953C49" w:rsidP="00401F16">
            <w:pPr>
              <w:pStyle w:val="KTRBodyMain"/>
              <w:jc w:val="center"/>
              <w:rPr>
                <w:lang w:val="en-AU"/>
              </w:rPr>
            </w:pPr>
            <w:r w:rsidRPr="00EE795E">
              <w:rPr>
                <w:lang w:val="en-AU"/>
              </w:rPr>
              <w:t>2%</w:t>
            </w:r>
          </w:p>
        </w:tc>
      </w:tr>
      <w:tr w:rsidR="00953C49" w:rsidRPr="00EE795E" w14:paraId="6E9704AA" w14:textId="77777777" w:rsidTr="0080417A">
        <w:trPr>
          <w:gridAfter w:val="1"/>
          <w:wAfter w:w="25" w:type="dxa"/>
          <w:trHeight w:val="169"/>
        </w:trPr>
        <w:tc>
          <w:tcPr>
            <w:tcW w:w="243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FFFFFF"/>
            <w:tcMar>
              <w:top w:w="85" w:type="dxa"/>
              <w:left w:w="103" w:type="dxa"/>
              <w:bottom w:w="85" w:type="dxa"/>
              <w:right w:w="103" w:type="dxa"/>
            </w:tcMar>
            <w:vAlign w:val="center"/>
          </w:tcPr>
          <w:p w14:paraId="64B10EAC" w14:textId="77777777" w:rsidR="00953C49" w:rsidRPr="00EE795E" w:rsidRDefault="00953C49" w:rsidP="00401F16">
            <w:pPr>
              <w:pStyle w:val="KTRBodyMain"/>
              <w:jc w:val="center"/>
              <w:rPr>
                <w:lang w:val="en-AU"/>
              </w:rPr>
            </w:pPr>
            <w:r w:rsidRPr="00EE795E">
              <w:rPr>
                <w:lang w:val="en-AU"/>
              </w:rPr>
              <w:t>NT</w:t>
            </w:r>
          </w:p>
        </w:tc>
        <w:tc>
          <w:tcPr>
            <w:tcW w:w="4892"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center"/>
          </w:tcPr>
          <w:p w14:paraId="778CC60E" w14:textId="77777777" w:rsidR="00953C49" w:rsidRPr="00EE795E" w:rsidRDefault="00953C49" w:rsidP="00401F16">
            <w:pPr>
              <w:pStyle w:val="KTRBodyMain"/>
              <w:jc w:val="center"/>
              <w:rPr>
                <w:lang w:val="en-AU"/>
              </w:rPr>
            </w:pPr>
            <w:r w:rsidRPr="00EE795E">
              <w:rPr>
                <w:lang w:val="en-AU"/>
              </w:rPr>
              <w:t>1%</w:t>
            </w:r>
          </w:p>
        </w:tc>
      </w:tr>
      <w:tr w:rsidR="00953C49" w:rsidRPr="00EE795E" w14:paraId="0EFF2FCB" w14:textId="77777777" w:rsidTr="0080417A">
        <w:trPr>
          <w:trHeight w:val="57"/>
        </w:trPr>
        <w:tc>
          <w:tcPr>
            <w:tcW w:w="7353" w:type="dxa"/>
            <w:gridSpan w:val="4"/>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vAlign w:val="center"/>
          </w:tcPr>
          <w:p w14:paraId="6C6F9049" w14:textId="77777777" w:rsidR="00953C49" w:rsidRPr="00EE795E" w:rsidRDefault="00953C49" w:rsidP="002428C9">
            <w:pPr>
              <w:pStyle w:val="KTRBodyMain"/>
              <w:rPr>
                <w:lang w:val="en-AU"/>
              </w:rPr>
            </w:pPr>
            <w:r>
              <w:rPr>
                <w:b/>
                <w:lang w:val="en-AU"/>
              </w:rPr>
              <w:t>Gender</w:t>
            </w:r>
          </w:p>
        </w:tc>
      </w:tr>
      <w:tr w:rsidR="00953C49" w:rsidRPr="00EE795E" w14:paraId="151CA348" w14:textId="77777777" w:rsidTr="0080417A">
        <w:trPr>
          <w:trHeight w:val="57"/>
        </w:trPr>
        <w:tc>
          <w:tcPr>
            <w:tcW w:w="2444" w:type="dxa"/>
            <w:gridSpan w:val="2"/>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6ED9282E" w14:textId="77777777" w:rsidR="00953C49" w:rsidRPr="00EE795E" w:rsidRDefault="00953C49" w:rsidP="00953C49">
            <w:pPr>
              <w:pStyle w:val="KTRBodyMain"/>
              <w:jc w:val="center"/>
              <w:rPr>
                <w:lang w:val="en-AU"/>
              </w:rPr>
            </w:pPr>
            <w:r w:rsidRPr="00EE795E">
              <w:rPr>
                <w:lang w:val="en-AU"/>
              </w:rPr>
              <w:t>Male</w:t>
            </w:r>
          </w:p>
        </w:tc>
        <w:tc>
          <w:tcPr>
            <w:tcW w:w="49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bottom"/>
          </w:tcPr>
          <w:p w14:paraId="1BE757B6" w14:textId="77777777" w:rsidR="00953C49" w:rsidRPr="00EE795E" w:rsidRDefault="00953C49" w:rsidP="00953C49">
            <w:pPr>
              <w:pStyle w:val="KTRBodyMain"/>
              <w:jc w:val="center"/>
              <w:rPr>
                <w:lang w:val="en-AU"/>
              </w:rPr>
            </w:pPr>
            <w:r w:rsidRPr="00EE795E">
              <w:rPr>
                <w:lang w:val="en-AU"/>
              </w:rPr>
              <w:t>50%</w:t>
            </w:r>
          </w:p>
        </w:tc>
      </w:tr>
      <w:tr w:rsidR="00953C49" w:rsidRPr="00EE795E" w14:paraId="33884A50" w14:textId="77777777" w:rsidTr="0080417A">
        <w:trPr>
          <w:trHeight w:val="169"/>
        </w:trPr>
        <w:tc>
          <w:tcPr>
            <w:tcW w:w="2444" w:type="dxa"/>
            <w:gridSpan w:val="2"/>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06B0C38C" w14:textId="77777777" w:rsidR="00953C49" w:rsidRPr="00EE795E" w:rsidRDefault="00953C49" w:rsidP="00953C49">
            <w:pPr>
              <w:pStyle w:val="KTRBodyMain"/>
              <w:jc w:val="center"/>
              <w:rPr>
                <w:lang w:val="en-AU"/>
              </w:rPr>
            </w:pPr>
            <w:r w:rsidRPr="00EE795E">
              <w:rPr>
                <w:lang w:val="en-AU"/>
              </w:rPr>
              <w:t>Female</w:t>
            </w:r>
          </w:p>
        </w:tc>
        <w:tc>
          <w:tcPr>
            <w:tcW w:w="49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center"/>
          </w:tcPr>
          <w:p w14:paraId="464A82CA" w14:textId="77777777" w:rsidR="00953C49" w:rsidRPr="00EE795E" w:rsidRDefault="00953C49" w:rsidP="00953C49">
            <w:pPr>
              <w:pStyle w:val="KTRBodyMain"/>
              <w:jc w:val="center"/>
              <w:rPr>
                <w:lang w:val="en-AU"/>
              </w:rPr>
            </w:pPr>
            <w:r w:rsidRPr="00EE795E">
              <w:rPr>
                <w:lang w:val="en-AU"/>
              </w:rPr>
              <w:t>50%</w:t>
            </w:r>
          </w:p>
        </w:tc>
      </w:tr>
      <w:tr w:rsidR="00953C49" w:rsidRPr="00EE795E" w14:paraId="6B8C5F62" w14:textId="77777777" w:rsidTr="0080417A">
        <w:trPr>
          <w:trHeight w:val="169"/>
        </w:trPr>
        <w:tc>
          <w:tcPr>
            <w:tcW w:w="7353" w:type="dxa"/>
            <w:gridSpan w:val="4"/>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vAlign w:val="center"/>
          </w:tcPr>
          <w:p w14:paraId="0E97AB1E" w14:textId="77777777" w:rsidR="00953C49" w:rsidRPr="0080417A" w:rsidRDefault="00953C49" w:rsidP="002428C9">
            <w:pPr>
              <w:pStyle w:val="KTRBodyMain"/>
              <w:rPr>
                <w:rFonts w:eastAsia="Times New Roman" w:cs="Arial"/>
                <w:b/>
                <w:color w:val="000000"/>
                <w:lang w:val="en-AU"/>
              </w:rPr>
            </w:pPr>
            <w:r w:rsidRPr="0080417A">
              <w:rPr>
                <w:b/>
                <w:lang w:val="en-AU"/>
              </w:rPr>
              <w:t>Age</w:t>
            </w:r>
          </w:p>
        </w:tc>
      </w:tr>
      <w:tr w:rsidR="00953C49" w:rsidRPr="00EE795E" w14:paraId="0A5F4845" w14:textId="77777777" w:rsidTr="0080417A">
        <w:trPr>
          <w:trHeight w:val="169"/>
        </w:trPr>
        <w:tc>
          <w:tcPr>
            <w:tcW w:w="2444" w:type="dxa"/>
            <w:gridSpan w:val="2"/>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0334295E" w14:textId="77777777" w:rsidR="00953C49" w:rsidRPr="00EE795E" w:rsidRDefault="00953C49" w:rsidP="00953C49">
            <w:pPr>
              <w:pStyle w:val="KTRBodyMain"/>
              <w:jc w:val="center"/>
              <w:rPr>
                <w:lang w:val="en-AU"/>
              </w:rPr>
            </w:pPr>
            <w:r w:rsidRPr="00EE795E">
              <w:rPr>
                <w:lang w:val="en-AU"/>
              </w:rPr>
              <w:t>18-24</w:t>
            </w:r>
          </w:p>
        </w:tc>
        <w:tc>
          <w:tcPr>
            <w:tcW w:w="49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center"/>
          </w:tcPr>
          <w:p w14:paraId="0323AAE2" w14:textId="77777777" w:rsidR="00953C49" w:rsidRPr="00EE795E" w:rsidRDefault="00953C49" w:rsidP="00953C49">
            <w:pPr>
              <w:pStyle w:val="KTRBodyMain"/>
              <w:jc w:val="center"/>
              <w:rPr>
                <w:lang w:val="en-AU"/>
              </w:rPr>
            </w:pPr>
            <w:r w:rsidRPr="00EE795E">
              <w:rPr>
                <w:lang w:val="en-AU"/>
              </w:rPr>
              <w:t>15%</w:t>
            </w:r>
          </w:p>
        </w:tc>
      </w:tr>
      <w:tr w:rsidR="00953C49" w:rsidRPr="00EE795E" w14:paraId="1BDAF2AF" w14:textId="77777777" w:rsidTr="0080417A">
        <w:trPr>
          <w:trHeight w:val="169"/>
        </w:trPr>
        <w:tc>
          <w:tcPr>
            <w:tcW w:w="2444" w:type="dxa"/>
            <w:gridSpan w:val="2"/>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046430F8" w14:textId="77777777" w:rsidR="00953C49" w:rsidRPr="00EE795E" w:rsidRDefault="00953C49" w:rsidP="00953C49">
            <w:pPr>
              <w:pStyle w:val="KTRBodyMain"/>
              <w:jc w:val="center"/>
              <w:rPr>
                <w:lang w:val="en-AU"/>
              </w:rPr>
            </w:pPr>
            <w:r w:rsidRPr="00EE795E">
              <w:rPr>
                <w:lang w:val="en-AU"/>
              </w:rPr>
              <w:lastRenderedPageBreak/>
              <w:t>25-34</w:t>
            </w:r>
          </w:p>
        </w:tc>
        <w:tc>
          <w:tcPr>
            <w:tcW w:w="49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center"/>
          </w:tcPr>
          <w:p w14:paraId="12B744E6" w14:textId="77777777" w:rsidR="00953C49" w:rsidRPr="00EE795E" w:rsidRDefault="00953C49" w:rsidP="00953C49">
            <w:pPr>
              <w:pStyle w:val="KTRBodyMain"/>
              <w:jc w:val="center"/>
              <w:rPr>
                <w:lang w:val="en-AU"/>
              </w:rPr>
            </w:pPr>
            <w:r w:rsidRPr="00EE795E">
              <w:rPr>
                <w:lang w:val="en-AU"/>
              </w:rPr>
              <w:t>22%</w:t>
            </w:r>
          </w:p>
        </w:tc>
      </w:tr>
      <w:tr w:rsidR="00953C49" w:rsidRPr="00EE795E" w14:paraId="1437B7F1" w14:textId="77777777" w:rsidTr="0080417A">
        <w:trPr>
          <w:trHeight w:val="169"/>
        </w:trPr>
        <w:tc>
          <w:tcPr>
            <w:tcW w:w="2444" w:type="dxa"/>
            <w:gridSpan w:val="2"/>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399CDDAA" w14:textId="77777777" w:rsidR="00953C49" w:rsidRPr="00EE795E" w:rsidRDefault="00953C49" w:rsidP="00953C49">
            <w:pPr>
              <w:pStyle w:val="KTRBodyMain"/>
              <w:jc w:val="center"/>
              <w:rPr>
                <w:lang w:val="en-AU"/>
              </w:rPr>
            </w:pPr>
            <w:r w:rsidRPr="00EE795E">
              <w:rPr>
                <w:lang w:val="en-AU"/>
              </w:rPr>
              <w:t>35-49</w:t>
            </w:r>
          </w:p>
        </w:tc>
        <w:tc>
          <w:tcPr>
            <w:tcW w:w="49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center"/>
          </w:tcPr>
          <w:p w14:paraId="51F08C00" w14:textId="77777777" w:rsidR="00953C49" w:rsidRPr="00EE795E" w:rsidRDefault="00953C49" w:rsidP="00953C49">
            <w:pPr>
              <w:pStyle w:val="KTRBodyMain"/>
              <w:jc w:val="center"/>
              <w:rPr>
                <w:lang w:val="en-AU"/>
              </w:rPr>
            </w:pPr>
            <w:r w:rsidRPr="00EE795E">
              <w:rPr>
                <w:lang w:val="en-AU"/>
              </w:rPr>
              <w:t>34%</w:t>
            </w:r>
          </w:p>
        </w:tc>
      </w:tr>
      <w:tr w:rsidR="00953C49" w:rsidRPr="00EE795E" w14:paraId="11E1867B" w14:textId="77777777" w:rsidTr="0080417A">
        <w:trPr>
          <w:trHeight w:val="169"/>
        </w:trPr>
        <w:tc>
          <w:tcPr>
            <w:tcW w:w="2444" w:type="dxa"/>
            <w:gridSpan w:val="2"/>
            <w:tcBorders>
              <w:top w:val="single" w:sz="4" w:space="0" w:color="808080" w:themeColor="background1" w:themeShade="80"/>
              <w:left w:val="single" w:sz="4" w:space="0" w:color="auto"/>
              <w:bottom w:val="single" w:sz="4" w:space="0" w:color="808080" w:themeColor="background1" w:themeShade="80"/>
              <w:right w:val="nil"/>
            </w:tcBorders>
            <w:shd w:val="clear" w:color="auto" w:fill="FFFFFF"/>
            <w:vAlign w:val="center"/>
          </w:tcPr>
          <w:p w14:paraId="38984728" w14:textId="77777777" w:rsidR="00953C49" w:rsidRPr="00EE795E" w:rsidRDefault="00953C49" w:rsidP="00953C49">
            <w:pPr>
              <w:pStyle w:val="KTRBodyMain"/>
              <w:jc w:val="center"/>
              <w:rPr>
                <w:lang w:val="en-AU"/>
              </w:rPr>
            </w:pPr>
            <w:r w:rsidRPr="00EE795E">
              <w:rPr>
                <w:lang w:val="en-AU"/>
              </w:rPr>
              <w:t>50-64</w:t>
            </w:r>
          </w:p>
        </w:tc>
        <w:tc>
          <w:tcPr>
            <w:tcW w:w="49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FFFFFF"/>
            <w:vAlign w:val="center"/>
          </w:tcPr>
          <w:p w14:paraId="44EEA29F" w14:textId="77777777" w:rsidR="00953C49" w:rsidRPr="00EE795E" w:rsidRDefault="00953C49" w:rsidP="00953C49">
            <w:pPr>
              <w:pStyle w:val="KTRBodyMain"/>
              <w:jc w:val="center"/>
              <w:rPr>
                <w:lang w:val="en-AU"/>
              </w:rPr>
            </w:pPr>
            <w:r w:rsidRPr="00EE795E">
              <w:rPr>
                <w:lang w:val="en-AU"/>
              </w:rPr>
              <w:t>29%</w:t>
            </w:r>
          </w:p>
        </w:tc>
      </w:tr>
    </w:tbl>
    <w:p w14:paraId="2C2890E7" w14:textId="77777777" w:rsidR="00953C49" w:rsidRDefault="00953C49" w:rsidP="0051697A">
      <w:pPr>
        <w:pStyle w:val="KTRBodyMain"/>
        <w:spacing w:after="3000"/>
      </w:pPr>
    </w:p>
    <w:p w14:paraId="46F4DD4E" w14:textId="4C7B4976" w:rsidR="00A06F2C" w:rsidRPr="00D51148" w:rsidRDefault="00A06F2C" w:rsidP="005E4F09">
      <w:pPr>
        <w:pStyle w:val="KTRBodyMain"/>
        <w:rPr>
          <w:color w:val="770F0F" w:themeColor="accent4" w:themeShade="BF"/>
        </w:rPr>
      </w:pPr>
    </w:p>
    <w:p w14:paraId="3ADAC22B" w14:textId="39B4D230" w:rsidR="00FD0806" w:rsidRPr="005E4F09" w:rsidRDefault="00FA7FE5" w:rsidP="00A06F2C">
      <w:pPr>
        <w:pStyle w:val="Heading2"/>
      </w:pPr>
      <w:bookmarkStart w:id="186" w:name="_Toc514160612"/>
      <w:r>
        <w:lastRenderedPageBreak/>
        <w:t xml:space="preserve">Appendix </w:t>
      </w:r>
      <w:r w:rsidR="00953C49">
        <w:t>2</w:t>
      </w:r>
      <w:r w:rsidR="007216A3">
        <w:t xml:space="preserve"> – </w:t>
      </w:r>
      <w:r w:rsidR="00FD0806" w:rsidRPr="005E4F09">
        <w:t>Sample and Quota Requirements</w:t>
      </w:r>
      <w:bookmarkEnd w:id="186"/>
    </w:p>
    <w:p w14:paraId="7557B460" w14:textId="77777777" w:rsidR="00802373" w:rsidRPr="00BE1FE9" w:rsidRDefault="00FD0806" w:rsidP="008578BE">
      <w:pPr>
        <w:pStyle w:val="KTRBodyMain"/>
      </w:pPr>
      <w:r w:rsidRPr="00BE1FE9">
        <w:t>Quota Requirements</w:t>
      </w:r>
    </w:p>
    <w:tbl>
      <w:tblPr>
        <w:tblW w:w="7905" w:type="dxa"/>
        <w:tblLook w:val="0000" w:firstRow="0" w:lastRow="0" w:firstColumn="0" w:lastColumn="0" w:noHBand="0" w:noVBand="0"/>
        <w:tblCaption w:val="Table for quota requirements"/>
        <w:tblDescription w:val="Respondent Type&#10;Parents&#10;DEFINITION S6 = 1&#10;QUOTA 2,000&#10;&#10;Other Adults&#10;DEFINITION S6 = 2&#10;QUOTA 1,000&#10;&#10;Age&#10;18-24&#10;DEFINITION S4 = 2&#10;Soft quotas for monitoring&#10;25-34&#10;DEFINITION S4 = 3/4&#10;Soft quotas for monitoring&#10;35-44&#10;DEFINITION S4 = 5/6&#10;Soft quotas for monitoring&#10;45-54&#10;DEFINITION S4 = 7/8&#10;Soft quotas for monitoring&#10;55-64&#10;DEFINITION S4 = 9&#10;Soft quotas for monitoring&#10;65+&#10;DEFINITION S4 = 10/11&#10;Soft quotas for monitoring&#10;&#10;Gender&#10;Male&#10;DEFINITION S3 = 1&#10;Soft quotas for monitoring&#10;&#10;Female S3 = 2&#10;Soft quotas for monitoring&#10;&#10;CALD&#10;DEFINITION H2 = 2 – 11&#10;QUOTA Aim for 450&#10;&#10;ATSI&#10;DEFINITION H1 = 2 – 4&#10;QUOTA Aim for 60&#10;"/>
      </w:tblPr>
      <w:tblGrid>
        <w:gridCol w:w="2376"/>
        <w:gridCol w:w="2694"/>
        <w:gridCol w:w="2835"/>
      </w:tblGrid>
      <w:tr w:rsidR="00A12869" w:rsidRPr="00955A8A" w14:paraId="2C7C01B0" w14:textId="77777777" w:rsidTr="00A12869">
        <w:trPr>
          <w:trHeight w:val="255"/>
        </w:trPr>
        <w:tc>
          <w:tcPr>
            <w:tcW w:w="2376" w:type="dxa"/>
            <w:tcBorders>
              <w:top w:val="single" w:sz="4" w:space="0" w:color="auto"/>
              <w:left w:val="single" w:sz="4" w:space="0" w:color="auto"/>
              <w:bottom w:val="single" w:sz="24" w:space="0" w:color="auto"/>
              <w:right w:val="single" w:sz="4" w:space="0" w:color="auto"/>
            </w:tcBorders>
            <w:shd w:val="clear" w:color="auto" w:fill="auto"/>
            <w:noWrap/>
            <w:vAlign w:val="bottom"/>
          </w:tcPr>
          <w:p w14:paraId="40AFAF07" w14:textId="77777777" w:rsidR="00A12869" w:rsidRPr="00955A8A" w:rsidRDefault="00A12869" w:rsidP="00BE1FE9">
            <w:pPr>
              <w:pStyle w:val="KTRBodyMain"/>
              <w:rPr>
                <w:lang w:eastAsia="ja-JP"/>
              </w:rPr>
            </w:pPr>
            <w:r>
              <w:rPr>
                <w:lang w:eastAsia="ja-JP"/>
              </w:rPr>
              <w:t>Respondent Type</w:t>
            </w:r>
          </w:p>
        </w:tc>
        <w:tc>
          <w:tcPr>
            <w:tcW w:w="2694" w:type="dxa"/>
            <w:tcBorders>
              <w:top w:val="single" w:sz="4" w:space="0" w:color="auto"/>
              <w:left w:val="nil"/>
              <w:bottom w:val="single" w:sz="24" w:space="0" w:color="auto"/>
              <w:right w:val="single" w:sz="4" w:space="0" w:color="auto"/>
            </w:tcBorders>
          </w:tcPr>
          <w:p w14:paraId="2EDA659A" w14:textId="77777777" w:rsidR="00A12869" w:rsidRPr="00955A8A" w:rsidRDefault="00A12869" w:rsidP="00BE1FE9">
            <w:pPr>
              <w:pStyle w:val="KTRBodyMain"/>
              <w:rPr>
                <w:bCs/>
                <w:lang w:eastAsia="ja-JP"/>
              </w:rPr>
            </w:pPr>
            <w:r w:rsidRPr="00955A8A">
              <w:rPr>
                <w:bCs/>
                <w:lang w:eastAsia="ja-JP"/>
              </w:rPr>
              <w:t>DEFINITION</w:t>
            </w:r>
          </w:p>
        </w:tc>
        <w:tc>
          <w:tcPr>
            <w:tcW w:w="2835" w:type="dxa"/>
            <w:tcBorders>
              <w:top w:val="single" w:sz="4" w:space="0" w:color="auto"/>
              <w:left w:val="nil"/>
              <w:bottom w:val="single" w:sz="24" w:space="0" w:color="auto"/>
              <w:right w:val="single" w:sz="4" w:space="0" w:color="auto"/>
            </w:tcBorders>
          </w:tcPr>
          <w:p w14:paraId="0B78986B" w14:textId="77777777" w:rsidR="00A12869" w:rsidRPr="00955A8A" w:rsidRDefault="00A12869" w:rsidP="00BE1FE9">
            <w:pPr>
              <w:pStyle w:val="KTRBodyMain"/>
              <w:rPr>
                <w:bCs/>
                <w:lang w:eastAsia="ja-JP"/>
              </w:rPr>
            </w:pPr>
            <w:r>
              <w:rPr>
                <w:bCs/>
                <w:lang w:eastAsia="ja-JP"/>
              </w:rPr>
              <w:t>QUOTA</w:t>
            </w:r>
          </w:p>
        </w:tc>
      </w:tr>
      <w:tr w:rsidR="00A12869" w:rsidRPr="00955A8A" w14:paraId="7C4C5A30" w14:textId="77777777" w:rsidTr="00A12869">
        <w:trPr>
          <w:trHeight w:val="255"/>
        </w:trPr>
        <w:tc>
          <w:tcPr>
            <w:tcW w:w="2376" w:type="dxa"/>
            <w:tcBorders>
              <w:top w:val="single" w:sz="24" w:space="0" w:color="auto"/>
              <w:left w:val="single" w:sz="4" w:space="0" w:color="auto"/>
              <w:bottom w:val="single" w:sz="4" w:space="0" w:color="auto"/>
              <w:right w:val="single" w:sz="4" w:space="0" w:color="auto"/>
            </w:tcBorders>
            <w:shd w:val="clear" w:color="auto" w:fill="auto"/>
            <w:noWrap/>
            <w:vAlign w:val="bottom"/>
          </w:tcPr>
          <w:p w14:paraId="2C5974FC" w14:textId="77777777" w:rsidR="00A12869" w:rsidRPr="00955A8A" w:rsidRDefault="00A12869" w:rsidP="00BE1FE9">
            <w:pPr>
              <w:pStyle w:val="KTRBodyMain"/>
              <w:rPr>
                <w:lang w:eastAsia="ja-JP"/>
              </w:rPr>
            </w:pPr>
            <w:r w:rsidRPr="00955A8A">
              <w:rPr>
                <w:lang w:eastAsia="ja-JP"/>
              </w:rPr>
              <w:t>Parents</w:t>
            </w:r>
          </w:p>
        </w:tc>
        <w:tc>
          <w:tcPr>
            <w:tcW w:w="2694" w:type="dxa"/>
            <w:tcBorders>
              <w:top w:val="single" w:sz="24" w:space="0" w:color="auto"/>
              <w:left w:val="nil"/>
              <w:bottom w:val="single" w:sz="4" w:space="0" w:color="auto"/>
              <w:right w:val="single" w:sz="4" w:space="0" w:color="auto"/>
            </w:tcBorders>
          </w:tcPr>
          <w:p w14:paraId="7EE9BC4A" w14:textId="77777777" w:rsidR="00A12869" w:rsidRPr="00955A8A" w:rsidRDefault="00A12869" w:rsidP="00BE1FE9">
            <w:pPr>
              <w:pStyle w:val="KTRBodyMain"/>
              <w:rPr>
                <w:bCs/>
                <w:lang w:eastAsia="ja-JP"/>
              </w:rPr>
            </w:pPr>
            <w:r w:rsidRPr="00955A8A">
              <w:rPr>
                <w:bCs/>
                <w:lang w:eastAsia="ja-JP"/>
              </w:rPr>
              <w:t>S6 = 1</w:t>
            </w:r>
          </w:p>
        </w:tc>
        <w:tc>
          <w:tcPr>
            <w:tcW w:w="2835" w:type="dxa"/>
            <w:tcBorders>
              <w:top w:val="single" w:sz="24" w:space="0" w:color="auto"/>
              <w:left w:val="nil"/>
              <w:bottom w:val="single" w:sz="4" w:space="0" w:color="auto"/>
              <w:right w:val="single" w:sz="4" w:space="0" w:color="auto"/>
            </w:tcBorders>
          </w:tcPr>
          <w:p w14:paraId="67E94D6E" w14:textId="77777777" w:rsidR="00A12869" w:rsidRPr="00955A8A" w:rsidRDefault="00A12869" w:rsidP="00BE1FE9">
            <w:pPr>
              <w:pStyle w:val="KTRBodyMain"/>
              <w:rPr>
                <w:bCs/>
                <w:lang w:eastAsia="ja-JP"/>
              </w:rPr>
            </w:pPr>
            <w:r w:rsidRPr="00955A8A">
              <w:rPr>
                <w:bCs/>
                <w:lang w:eastAsia="ja-JP"/>
              </w:rPr>
              <w:t>2,000</w:t>
            </w:r>
          </w:p>
        </w:tc>
      </w:tr>
      <w:tr w:rsidR="00A12869" w:rsidRPr="00955A8A" w14:paraId="1281D2EF" w14:textId="77777777" w:rsidTr="00A12869">
        <w:trPr>
          <w:trHeight w:val="255"/>
        </w:trPr>
        <w:tc>
          <w:tcPr>
            <w:tcW w:w="2376" w:type="dxa"/>
            <w:tcBorders>
              <w:top w:val="single" w:sz="4" w:space="0" w:color="auto"/>
              <w:left w:val="single" w:sz="4" w:space="0" w:color="auto"/>
              <w:bottom w:val="single" w:sz="24" w:space="0" w:color="auto"/>
              <w:right w:val="single" w:sz="4" w:space="0" w:color="auto"/>
            </w:tcBorders>
            <w:shd w:val="clear" w:color="auto" w:fill="auto"/>
            <w:noWrap/>
            <w:vAlign w:val="bottom"/>
          </w:tcPr>
          <w:p w14:paraId="182CCC7D" w14:textId="77777777" w:rsidR="00A12869" w:rsidRPr="00955A8A" w:rsidRDefault="00A12869" w:rsidP="00BE1FE9">
            <w:pPr>
              <w:pStyle w:val="KTRBodyMain"/>
              <w:rPr>
                <w:lang w:eastAsia="ja-JP"/>
              </w:rPr>
            </w:pPr>
            <w:r w:rsidRPr="00955A8A">
              <w:rPr>
                <w:lang w:eastAsia="ja-JP"/>
              </w:rPr>
              <w:t>Other Adults</w:t>
            </w:r>
          </w:p>
        </w:tc>
        <w:tc>
          <w:tcPr>
            <w:tcW w:w="2694" w:type="dxa"/>
            <w:tcBorders>
              <w:top w:val="single" w:sz="4" w:space="0" w:color="auto"/>
              <w:left w:val="nil"/>
              <w:bottom w:val="single" w:sz="24" w:space="0" w:color="auto"/>
              <w:right w:val="single" w:sz="4" w:space="0" w:color="auto"/>
            </w:tcBorders>
          </w:tcPr>
          <w:p w14:paraId="09ADA45D" w14:textId="77777777" w:rsidR="00A12869" w:rsidRPr="00955A8A" w:rsidRDefault="00A12869" w:rsidP="00BE1FE9">
            <w:pPr>
              <w:pStyle w:val="KTRBodyMain"/>
              <w:rPr>
                <w:bCs/>
                <w:lang w:eastAsia="ja-JP"/>
              </w:rPr>
            </w:pPr>
            <w:r w:rsidRPr="00955A8A">
              <w:rPr>
                <w:bCs/>
                <w:lang w:eastAsia="ja-JP"/>
              </w:rPr>
              <w:t>S6 = 2</w:t>
            </w:r>
          </w:p>
        </w:tc>
        <w:tc>
          <w:tcPr>
            <w:tcW w:w="2835" w:type="dxa"/>
            <w:tcBorders>
              <w:top w:val="single" w:sz="4" w:space="0" w:color="auto"/>
              <w:left w:val="nil"/>
              <w:bottom w:val="single" w:sz="24" w:space="0" w:color="auto"/>
              <w:right w:val="single" w:sz="4" w:space="0" w:color="auto"/>
            </w:tcBorders>
          </w:tcPr>
          <w:p w14:paraId="65874C2A" w14:textId="77777777" w:rsidR="00A12869" w:rsidRPr="00955A8A" w:rsidRDefault="00A12869" w:rsidP="00BE1FE9">
            <w:pPr>
              <w:pStyle w:val="KTRBodyMain"/>
              <w:rPr>
                <w:bCs/>
                <w:lang w:eastAsia="ja-JP"/>
              </w:rPr>
            </w:pPr>
            <w:r w:rsidRPr="00955A8A">
              <w:rPr>
                <w:bCs/>
                <w:lang w:eastAsia="ja-JP"/>
              </w:rPr>
              <w:t>1,000</w:t>
            </w:r>
          </w:p>
        </w:tc>
      </w:tr>
      <w:tr w:rsidR="00A12869" w:rsidRPr="00955A8A" w14:paraId="221C3CEE" w14:textId="77777777" w:rsidTr="00A12869">
        <w:trPr>
          <w:trHeight w:val="255"/>
        </w:trPr>
        <w:tc>
          <w:tcPr>
            <w:tcW w:w="2376" w:type="dxa"/>
            <w:tcBorders>
              <w:top w:val="single" w:sz="24" w:space="0" w:color="auto"/>
              <w:left w:val="single" w:sz="4" w:space="0" w:color="auto"/>
              <w:bottom w:val="single" w:sz="4" w:space="0" w:color="auto"/>
              <w:right w:val="single" w:sz="4" w:space="0" w:color="auto"/>
            </w:tcBorders>
            <w:shd w:val="clear" w:color="auto" w:fill="auto"/>
            <w:noWrap/>
            <w:vAlign w:val="bottom"/>
          </w:tcPr>
          <w:p w14:paraId="1985CEFA" w14:textId="77777777" w:rsidR="00A12869" w:rsidRPr="00955A8A" w:rsidRDefault="00A12869" w:rsidP="0015146C">
            <w:pPr>
              <w:pStyle w:val="KTRBodyMain"/>
              <w:rPr>
                <w:lang w:eastAsia="ja-JP"/>
              </w:rPr>
            </w:pPr>
            <w:r w:rsidRPr="00A12869">
              <w:rPr>
                <w:lang w:eastAsia="ja-JP"/>
              </w:rPr>
              <w:t>Age</w:t>
            </w:r>
            <w:r w:rsidR="0015146C">
              <w:rPr>
                <w:lang w:eastAsia="ja-JP"/>
              </w:rPr>
              <w:t xml:space="preserve">: </w:t>
            </w:r>
            <w:r w:rsidRPr="00955A8A">
              <w:rPr>
                <w:lang w:eastAsia="ja-JP"/>
              </w:rPr>
              <w:t>18-24</w:t>
            </w:r>
          </w:p>
        </w:tc>
        <w:tc>
          <w:tcPr>
            <w:tcW w:w="2694" w:type="dxa"/>
            <w:tcBorders>
              <w:top w:val="single" w:sz="24" w:space="0" w:color="auto"/>
              <w:left w:val="nil"/>
              <w:bottom w:val="single" w:sz="4" w:space="0" w:color="auto"/>
              <w:right w:val="single" w:sz="4" w:space="0" w:color="auto"/>
            </w:tcBorders>
          </w:tcPr>
          <w:p w14:paraId="3D62107B" w14:textId="77777777" w:rsidR="00A12869" w:rsidRPr="00955A8A" w:rsidRDefault="00A12869" w:rsidP="00BE1FE9">
            <w:pPr>
              <w:pStyle w:val="KTRBodyMain"/>
              <w:rPr>
                <w:bCs/>
                <w:lang w:eastAsia="ja-JP"/>
              </w:rPr>
            </w:pPr>
            <w:r w:rsidRPr="00955A8A">
              <w:rPr>
                <w:bCs/>
                <w:lang w:eastAsia="ja-JP"/>
              </w:rPr>
              <w:t>S4 = 2</w:t>
            </w:r>
          </w:p>
        </w:tc>
        <w:tc>
          <w:tcPr>
            <w:tcW w:w="2835" w:type="dxa"/>
            <w:tcBorders>
              <w:top w:val="single" w:sz="24" w:space="0" w:color="auto"/>
              <w:left w:val="nil"/>
              <w:bottom w:val="single" w:sz="4" w:space="0" w:color="auto"/>
              <w:right w:val="single" w:sz="4" w:space="0" w:color="auto"/>
            </w:tcBorders>
          </w:tcPr>
          <w:p w14:paraId="761F1958" w14:textId="77777777" w:rsidR="00A12869" w:rsidRPr="00955A8A" w:rsidRDefault="00A12869" w:rsidP="00BE1FE9">
            <w:pPr>
              <w:pStyle w:val="KTRBodyMain"/>
              <w:rPr>
                <w:bCs/>
                <w:lang w:eastAsia="ja-JP"/>
              </w:rPr>
            </w:pPr>
            <w:r>
              <w:rPr>
                <w:bCs/>
                <w:lang w:eastAsia="ja-JP"/>
              </w:rPr>
              <w:t>Soft quotas for monitoring</w:t>
            </w:r>
          </w:p>
        </w:tc>
      </w:tr>
      <w:tr w:rsidR="00A12869" w:rsidRPr="00955A8A" w14:paraId="5EED413B" w14:textId="77777777" w:rsidTr="002C5F5D">
        <w:trPr>
          <w:trHeight w:val="255"/>
        </w:trPr>
        <w:tc>
          <w:tcPr>
            <w:tcW w:w="2376" w:type="dxa"/>
            <w:tcBorders>
              <w:top w:val="nil"/>
              <w:left w:val="single" w:sz="4" w:space="0" w:color="auto"/>
              <w:bottom w:val="single" w:sz="4" w:space="0" w:color="auto"/>
              <w:right w:val="single" w:sz="4" w:space="0" w:color="auto"/>
            </w:tcBorders>
            <w:shd w:val="clear" w:color="auto" w:fill="auto"/>
            <w:noWrap/>
            <w:vAlign w:val="bottom"/>
          </w:tcPr>
          <w:p w14:paraId="305A48F5" w14:textId="77777777" w:rsidR="00A12869" w:rsidRPr="00955A8A" w:rsidRDefault="0015146C" w:rsidP="00BE1FE9">
            <w:pPr>
              <w:pStyle w:val="KTRBodyMain"/>
              <w:rPr>
                <w:lang w:eastAsia="ja-JP"/>
              </w:rPr>
            </w:pPr>
            <w:r w:rsidRPr="00A12869">
              <w:rPr>
                <w:lang w:eastAsia="ja-JP"/>
              </w:rPr>
              <w:t>Age</w:t>
            </w:r>
            <w:r>
              <w:rPr>
                <w:lang w:eastAsia="ja-JP"/>
              </w:rPr>
              <w:t xml:space="preserve">: </w:t>
            </w:r>
            <w:r w:rsidR="00A12869" w:rsidRPr="00955A8A">
              <w:rPr>
                <w:lang w:eastAsia="ja-JP"/>
              </w:rPr>
              <w:t>25-34</w:t>
            </w:r>
          </w:p>
        </w:tc>
        <w:tc>
          <w:tcPr>
            <w:tcW w:w="2694" w:type="dxa"/>
            <w:tcBorders>
              <w:top w:val="nil"/>
              <w:left w:val="nil"/>
              <w:bottom w:val="single" w:sz="4" w:space="0" w:color="auto"/>
              <w:right w:val="single" w:sz="4" w:space="0" w:color="auto"/>
            </w:tcBorders>
          </w:tcPr>
          <w:p w14:paraId="12ADB852" w14:textId="77777777" w:rsidR="00A12869" w:rsidRPr="00955A8A" w:rsidRDefault="00A12869" w:rsidP="00BE1FE9">
            <w:pPr>
              <w:pStyle w:val="KTRBodyMain"/>
            </w:pPr>
            <w:r w:rsidRPr="00955A8A">
              <w:rPr>
                <w:bCs/>
                <w:lang w:eastAsia="ja-JP"/>
              </w:rPr>
              <w:t xml:space="preserve">S4 = </w:t>
            </w:r>
            <w:r w:rsidR="00FA7FE5">
              <w:rPr>
                <w:bCs/>
                <w:lang w:eastAsia="ja-JP"/>
              </w:rPr>
              <w:t>¾</w:t>
            </w:r>
          </w:p>
        </w:tc>
        <w:tc>
          <w:tcPr>
            <w:tcW w:w="2835" w:type="dxa"/>
            <w:tcBorders>
              <w:top w:val="nil"/>
              <w:left w:val="nil"/>
              <w:bottom w:val="single" w:sz="4" w:space="0" w:color="auto"/>
              <w:right w:val="single" w:sz="4" w:space="0" w:color="auto"/>
            </w:tcBorders>
          </w:tcPr>
          <w:p w14:paraId="2D84E90C" w14:textId="77777777" w:rsidR="00A12869" w:rsidRPr="00955A8A" w:rsidRDefault="00A12869" w:rsidP="00BE1FE9">
            <w:pPr>
              <w:pStyle w:val="KTRBodyMain"/>
              <w:rPr>
                <w:bCs/>
                <w:lang w:eastAsia="ja-JP"/>
              </w:rPr>
            </w:pPr>
            <w:r>
              <w:rPr>
                <w:bCs/>
                <w:lang w:eastAsia="ja-JP"/>
              </w:rPr>
              <w:t>Soft quotas for monitoring</w:t>
            </w:r>
          </w:p>
        </w:tc>
      </w:tr>
      <w:tr w:rsidR="00A12869" w:rsidRPr="00955A8A" w14:paraId="6FA05441" w14:textId="77777777" w:rsidTr="002C5F5D">
        <w:trPr>
          <w:trHeight w:val="255"/>
        </w:trPr>
        <w:tc>
          <w:tcPr>
            <w:tcW w:w="2376" w:type="dxa"/>
            <w:tcBorders>
              <w:top w:val="nil"/>
              <w:left w:val="single" w:sz="4" w:space="0" w:color="auto"/>
              <w:bottom w:val="single" w:sz="4" w:space="0" w:color="auto"/>
              <w:right w:val="single" w:sz="4" w:space="0" w:color="auto"/>
            </w:tcBorders>
            <w:shd w:val="clear" w:color="auto" w:fill="auto"/>
            <w:noWrap/>
            <w:vAlign w:val="bottom"/>
          </w:tcPr>
          <w:p w14:paraId="4EEC6666" w14:textId="77777777" w:rsidR="00A12869" w:rsidRPr="00955A8A" w:rsidRDefault="0015146C" w:rsidP="00BE1FE9">
            <w:pPr>
              <w:pStyle w:val="KTRBodyMain"/>
              <w:rPr>
                <w:lang w:eastAsia="ja-JP"/>
              </w:rPr>
            </w:pPr>
            <w:r w:rsidRPr="00A12869">
              <w:rPr>
                <w:lang w:eastAsia="ja-JP"/>
              </w:rPr>
              <w:t>Age</w:t>
            </w:r>
            <w:r>
              <w:rPr>
                <w:lang w:eastAsia="ja-JP"/>
              </w:rPr>
              <w:t xml:space="preserve">: </w:t>
            </w:r>
            <w:r w:rsidR="00A12869" w:rsidRPr="00955A8A">
              <w:rPr>
                <w:lang w:eastAsia="ja-JP"/>
              </w:rPr>
              <w:t>35-44</w:t>
            </w:r>
          </w:p>
        </w:tc>
        <w:tc>
          <w:tcPr>
            <w:tcW w:w="2694" w:type="dxa"/>
            <w:tcBorders>
              <w:top w:val="nil"/>
              <w:left w:val="nil"/>
              <w:bottom w:val="single" w:sz="4" w:space="0" w:color="auto"/>
              <w:right w:val="single" w:sz="4" w:space="0" w:color="auto"/>
            </w:tcBorders>
          </w:tcPr>
          <w:p w14:paraId="5E213B75" w14:textId="77777777" w:rsidR="00A12869" w:rsidRPr="00955A8A" w:rsidRDefault="00A12869" w:rsidP="00BE1FE9">
            <w:pPr>
              <w:pStyle w:val="KTRBodyMain"/>
            </w:pPr>
            <w:r w:rsidRPr="00955A8A">
              <w:rPr>
                <w:bCs/>
                <w:lang w:eastAsia="ja-JP"/>
              </w:rPr>
              <w:t>S4 = 5/6</w:t>
            </w:r>
          </w:p>
        </w:tc>
        <w:tc>
          <w:tcPr>
            <w:tcW w:w="2835" w:type="dxa"/>
            <w:tcBorders>
              <w:top w:val="nil"/>
              <w:left w:val="nil"/>
              <w:bottom w:val="single" w:sz="4" w:space="0" w:color="auto"/>
              <w:right w:val="single" w:sz="4" w:space="0" w:color="auto"/>
            </w:tcBorders>
          </w:tcPr>
          <w:p w14:paraId="3BF2E0A1" w14:textId="77777777" w:rsidR="00A12869" w:rsidRPr="00955A8A" w:rsidRDefault="00A12869" w:rsidP="00BE1FE9">
            <w:pPr>
              <w:pStyle w:val="KTRBodyMain"/>
              <w:rPr>
                <w:bCs/>
                <w:lang w:eastAsia="ja-JP"/>
              </w:rPr>
            </w:pPr>
            <w:r>
              <w:rPr>
                <w:bCs/>
                <w:lang w:eastAsia="ja-JP"/>
              </w:rPr>
              <w:t>Soft quotas for monitoring</w:t>
            </w:r>
          </w:p>
        </w:tc>
      </w:tr>
      <w:tr w:rsidR="00A12869" w:rsidRPr="00955A8A" w14:paraId="707AFE26" w14:textId="77777777" w:rsidTr="002C5F5D">
        <w:trPr>
          <w:trHeight w:val="255"/>
        </w:trPr>
        <w:tc>
          <w:tcPr>
            <w:tcW w:w="2376" w:type="dxa"/>
            <w:tcBorders>
              <w:top w:val="nil"/>
              <w:left w:val="single" w:sz="4" w:space="0" w:color="auto"/>
              <w:bottom w:val="single" w:sz="4" w:space="0" w:color="auto"/>
              <w:right w:val="single" w:sz="4" w:space="0" w:color="auto"/>
            </w:tcBorders>
            <w:shd w:val="clear" w:color="auto" w:fill="auto"/>
            <w:noWrap/>
            <w:vAlign w:val="bottom"/>
          </w:tcPr>
          <w:p w14:paraId="74CD44A9" w14:textId="77777777" w:rsidR="00A12869" w:rsidRPr="00955A8A" w:rsidRDefault="0015146C" w:rsidP="00BE1FE9">
            <w:pPr>
              <w:pStyle w:val="KTRBodyMain"/>
              <w:rPr>
                <w:lang w:eastAsia="ja-JP"/>
              </w:rPr>
            </w:pPr>
            <w:r w:rsidRPr="00A12869">
              <w:rPr>
                <w:lang w:eastAsia="ja-JP"/>
              </w:rPr>
              <w:t>Age</w:t>
            </w:r>
            <w:r>
              <w:rPr>
                <w:lang w:eastAsia="ja-JP"/>
              </w:rPr>
              <w:t xml:space="preserve">: </w:t>
            </w:r>
            <w:r w:rsidR="00A12869" w:rsidRPr="00955A8A">
              <w:rPr>
                <w:lang w:eastAsia="ja-JP"/>
              </w:rPr>
              <w:t>45-54</w:t>
            </w:r>
          </w:p>
        </w:tc>
        <w:tc>
          <w:tcPr>
            <w:tcW w:w="2694" w:type="dxa"/>
            <w:tcBorders>
              <w:top w:val="nil"/>
              <w:left w:val="nil"/>
              <w:bottom w:val="single" w:sz="4" w:space="0" w:color="auto"/>
              <w:right w:val="single" w:sz="4" w:space="0" w:color="auto"/>
            </w:tcBorders>
          </w:tcPr>
          <w:p w14:paraId="01CFFBC3" w14:textId="77777777" w:rsidR="00A12869" w:rsidRPr="00955A8A" w:rsidRDefault="00A12869" w:rsidP="00BE1FE9">
            <w:pPr>
              <w:pStyle w:val="KTRBodyMain"/>
            </w:pPr>
            <w:r w:rsidRPr="00955A8A">
              <w:rPr>
                <w:bCs/>
                <w:lang w:eastAsia="ja-JP"/>
              </w:rPr>
              <w:t>S4 = 7/8</w:t>
            </w:r>
          </w:p>
        </w:tc>
        <w:tc>
          <w:tcPr>
            <w:tcW w:w="2835" w:type="dxa"/>
            <w:tcBorders>
              <w:top w:val="nil"/>
              <w:left w:val="nil"/>
              <w:bottom w:val="single" w:sz="4" w:space="0" w:color="auto"/>
              <w:right w:val="single" w:sz="4" w:space="0" w:color="auto"/>
            </w:tcBorders>
          </w:tcPr>
          <w:p w14:paraId="22FA1EC4" w14:textId="77777777" w:rsidR="00A12869" w:rsidRPr="00955A8A" w:rsidRDefault="00A12869" w:rsidP="00BE1FE9">
            <w:pPr>
              <w:pStyle w:val="KTRBodyMain"/>
              <w:rPr>
                <w:bCs/>
                <w:lang w:eastAsia="ja-JP"/>
              </w:rPr>
            </w:pPr>
            <w:r>
              <w:rPr>
                <w:bCs/>
                <w:lang w:eastAsia="ja-JP"/>
              </w:rPr>
              <w:t>Soft quotas for monitoring</w:t>
            </w:r>
          </w:p>
        </w:tc>
      </w:tr>
      <w:tr w:rsidR="00A12869" w:rsidRPr="00955A8A" w14:paraId="6075C2B8" w14:textId="77777777" w:rsidTr="00A12869">
        <w:trPr>
          <w:trHeight w:val="255"/>
        </w:trPr>
        <w:tc>
          <w:tcPr>
            <w:tcW w:w="2376" w:type="dxa"/>
            <w:tcBorders>
              <w:top w:val="nil"/>
              <w:left w:val="single" w:sz="4" w:space="0" w:color="auto"/>
              <w:bottom w:val="single" w:sz="4" w:space="0" w:color="auto"/>
              <w:right w:val="single" w:sz="4" w:space="0" w:color="auto"/>
            </w:tcBorders>
            <w:shd w:val="clear" w:color="auto" w:fill="auto"/>
            <w:noWrap/>
            <w:vAlign w:val="bottom"/>
          </w:tcPr>
          <w:p w14:paraId="3974EA72" w14:textId="77777777" w:rsidR="00A12869" w:rsidRPr="00955A8A" w:rsidRDefault="0015146C" w:rsidP="00BE1FE9">
            <w:pPr>
              <w:pStyle w:val="KTRBodyMain"/>
              <w:rPr>
                <w:lang w:eastAsia="ja-JP"/>
              </w:rPr>
            </w:pPr>
            <w:r w:rsidRPr="00A12869">
              <w:rPr>
                <w:lang w:eastAsia="ja-JP"/>
              </w:rPr>
              <w:t>Age</w:t>
            </w:r>
            <w:r>
              <w:rPr>
                <w:lang w:eastAsia="ja-JP"/>
              </w:rPr>
              <w:t xml:space="preserve">: </w:t>
            </w:r>
            <w:r w:rsidR="00A12869" w:rsidRPr="00955A8A">
              <w:rPr>
                <w:lang w:eastAsia="ja-JP"/>
              </w:rPr>
              <w:t>55-64</w:t>
            </w:r>
          </w:p>
        </w:tc>
        <w:tc>
          <w:tcPr>
            <w:tcW w:w="2694" w:type="dxa"/>
            <w:tcBorders>
              <w:top w:val="nil"/>
              <w:left w:val="nil"/>
              <w:bottom w:val="single" w:sz="4" w:space="0" w:color="auto"/>
              <w:right w:val="single" w:sz="4" w:space="0" w:color="auto"/>
            </w:tcBorders>
          </w:tcPr>
          <w:p w14:paraId="5552EDF5" w14:textId="77777777" w:rsidR="00A12869" w:rsidRPr="00955A8A" w:rsidRDefault="00A12869" w:rsidP="00BE1FE9">
            <w:pPr>
              <w:pStyle w:val="KTRBodyMain"/>
            </w:pPr>
            <w:r w:rsidRPr="00955A8A">
              <w:rPr>
                <w:bCs/>
                <w:lang w:eastAsia="ja-JP"/>
              </w:rPr>
              <w:t>S4 = 9</w:t>
            </w:r>
          </w:p>
        </w:tc>
        <w:tc>
          <w:tcPr>
            <w:tcW w:w="2835" w:type="dxa"/>
            <w:tcBorders>
              <w:top w:val="nil"/>
              <w:left w:val="nil"/>
              <w:bottom w:val="single" w:sz="4" w:space="0" w:color="auto"/>
              <w:right w:val="single" w:sz="4" w:space="0" w:color="auto"/>
            </w:tcBorders>
          </w:tcPr>
          <w:p w14:paraId="697FA1F9" w14:textId="77777777" w:rsidR="00A12869" w:rsidRPr="00955A8A" w:rsidRDefault="00A12869" w:rsidP="00BE1FE9">
            <w:pPr>
              <w:pStyle w:val="KTRBodyMain"/>
              <w:rPr>
                <w:bCs/>
                <w:lang w:eastAsia="ja-JP"/>
              </w:rPr>
            </w:pPr>
            <w:r>
              <w:rPr>
                <w:bCs/>
                <w:lang w:eastAsia="ja-JP"/>
              </w:rPr>
              <w:t>Soft quotas for monitoring</w:t>
            </w:r>
          </w:p>
        </w:tc>
      </w:tr>
      <w:tr w:rsidR="00A12869" w:rsidRPr="00955A8A" w14:paraId="602560CC" w14:textId="77777777" w:rsidTr="00A12869">
        <w:trPr>
          <w:trHeight w:val="255"/>
        </w:trPr>
        <w:tc>
          <w:tcPr>
            <w:tcW w:w="2376" w:type="dxa"/>
            <w:tcBorders>
              <w:top w:val="single" w:sz="4" w:space="0" w:color="auto"/>
              <w:left w:val="single" w:sz="4" w:space="0" w:color="auto"/>
              <w:bottom w:val="single" w:sz="24" w:space="0" w:color="auto"/>
              <w:right w:val="single" w:sz="4" w:space="0" w:color="auto"/>
            </w:tcBorders>
            <w:shd w:val="clear" w:color="auto" w:fill="auto"/>
            <w:noWrap/>
            <w:vAlign w:val="bottom"/>
          </w:tcPr>
          <w:p w14:paraId="20BBF0F3" w14:textId="77777777" w:rsidR="00A12869" w:rsidRPr="00955A8A" w:rsidRDefault="0015146C" w:rsidP="00BE1FE9">
            <w:pPr>
              <w:pStyle w:val="KTRBodyMain"/>
              <w:rPr>
                <w:lang w:eastAsia="ja-JP"/>
              </w:rPr>
            </w:pPr>
            <w:r w:rsidRPr="00A12869">
              <w:rPr>
                <w:lang w:eastAsia="ja-JP"/>
              </w:rPr>
              <w:t>Age</w:t>
            </w:r>
            <w:r>
              <w:rPr>
                <w:lang w:eastAsia="ja-JP"/>
              </w:rPr>
              <w:t xml:space="preserve">: </w:t>
            </w:r>
            <w:r w:rsidR="00A12869" w:rsidRPr="00955A8A">
              <w:rPr>
                <w:lang w:eastAsia="ja-JP"/>
              </w:rPr>
              <w:t>65+</w:t>
            </w:r>
          </w:p>
        </w:tc>
        <w:tc>
          <w:tcPr>
            <w:tcW w:w="2694" w:type="dxa"/>
            <w:tcBorders>
              <w:top w:val="single" w:sz="4" w:space="0" w:color="auto"/>
              <w:left w:val="nil"/>
              <w:bottom w:val="single" w:sz="24" w:space="0" w:color="auto"/>
              <w:right w:val="single" w:sz="4" w:space="0" w:color="auto"/>
            </w:tcBorders>
          </w:tcPr>
          <w:p w14:paraId="65176787" w14:textId="77777777" w:rsidR="00A12869" w:rsidRPr="00955A8A" w:rsidRDefault="00A12869" w:rsidP="00BE1FE9">
            <w:pPr>
              <w:pStyle w:val="KTRBodyMain"/>
              <w:rPr>
                <w:bCs/>
                <w:lang w:eastAsia="ja-JP"/>
              </w:rPr>
            </w:pPr>
            <w:r w:rsidRPr="00955A8A">
              <w:rPr>
                <w:bCs/>
                <w:lang w:eastAsia="ja-JP"/>
              </w:rPr>
              <w:t>S4 = 10/11</w:t>
            </w:r>
          </w:p>
        </w:tc>
        <w:tc>
          <w:tcPr>
            <w:tcW w:w="2835" w:type="dxa"/>
            <w:tcBorders>
              <w:top w:val="single" w:sz="4" w:space="0" w:color="auto"/>
              <w:left w:val="nil"/>
              <w:bottom w:val="single" w:sz="24" w:space="0" w:color="auto"/>
              <w:right w:val="single" w:sz="4" w:space="0" w:color="auto"/>
            </w:tcBorders>
          </w:tcPr>
          <w:p w14:paraId="4DEB8A4C" w14:textId="77777777" w:rsidR="00A12869" w:rsidRPr="00955A8A" w:rsidRDefault="00A12869" w:rsidP="00BE1FE9">
            <w:pPr>
              <w:pStyle w:val="KTRBodyMain"/>
              <w:rPr>
                <w:bCs/>
                <w:lang w:eastAsia="ja-JP"/>
              </w:rPr>
            </w:pPr>
            <w:r>
              <w:rPr>
                <w:bCs/>
                <w:lang w:eastAsia="ja-JP"/>
              </w:rPr>
              <w:t>Soft quotas for monitoring</w:t>
            </w:r>
          </w:p>
        </w:tc>
      </w:tr>
      <w:tr w:rsidR="00A12869" w:rsidRPr="00955A8A" w14:paraId="0F6DA53B" w14:textId="77777777" w:rsidTr="00A12869">
        <w:trPr>
          <w:trHeight w:val="255"/>
        </w:trPr>
        <w:tc>
          <w:tcPr>
            <w:tcW w:w="2376" w:type="dxa"/>
            <w:tcBorders>
              <w:top w:val="single" w:sz="24" w:space="0" w:color="auto"/>
              <w:left w:val="single" w:sz="4" w:space="0" w:color="auto"/>
              <w:bottom w:val="single" w:sz="4" w:space="0" w:color="auto"/>
              <w:right w:val="single" w:sz="4" w:space="0" w:color="auto"/>
            </w:tcBorders>
            <w:shd w:val="clear" w:color="auto" w:fill="auto"/>
            <w:noWrap/>
            <w:vAlign w:val="bottom"/>
          </w:tcPr>
          <w:p w14:paraId="14FF4E20" w14:textId="77777777" w:rsidR="00A12869" w:rsidRPr="00955A8A" w:rsidRDefault="00A12869" w:rsidP="0015146C">
            <w:pPr>
              <w:pStyle w:val="KTRBodyMain"/>
              <w:rPr>
                <w:lang w:eastAsia="ja-JP"/>
              </w:rPr>
            </w:pPr>
            <w:r w:rsidRPr="00A12869">
              <w:rPr>
                <w:lang w:eastAsia="ja-JP"/>
              </w:rPr>
              <w:t>Gender</w:t>
            </w:r>
            <w:r w:rsidR="0015146C">
              <w:rPr>
                <w:lang w:eastAsia="ja-JP"/>
              </w:rPr>
              <w:t xml:space="preserve">: </w:t>
            </w:r>
            <w:r w:rsidRPr="00955A8A">
              <w:rPr>
                <w:lang w:eastAsia="ja-JP"/>
              </w:rPr>
              <w:t>Male</w:t>
            </w:r>
          </w:p>
        </w:tc>
        <w:tc>
          <w:tcPr>
            <w:tcW w:w="2694" w:type="dxa"/>
            <w:tcBorders>
              <w:top w:val="single" w:sz="24" w:space="0" w:color="auto"/>
              <w:left w:val="nil"/>
              <w:bottom w:val="single" w:sz="4" w:space="0" w:color="auto"/>
              <w:right w:val="single" w:sz="4" w:space="0" w:color="auto"/>
            </w:tcBorders>
          </w:tcPr>
          <w:p w14:paraId="2164D733" w14:textId="77777777" w:rsidR="00A12869" w:rsidRPr="00955A8A" w:rsidRDefault="00A12869" w:rsidP="00BE1FE9">
            <w:pPr>
              <w:pStyle w:val="KTRBodyMain"/>
              <w:rPr>
                <w:bCs/>
                <w:lang w:eastAsia="ja-JP"/>
              </w:rPr>
            </w:pPr>
            <w:r w:rsidRPr="00955A8A">
              <w:rPr>
                <w:bCs/>
                <w:lang w:eastAsia="ja-JP"/>
              </w:rPr>
              <w:t>S3 = 1</w:t>
            </w:r>
          </w:p>
        </w:tc>
        <w:tc>
          <w:tcPr>
            <w:tcW w:w="2835" w:type="dxa"/>
            <w:tcBorders>
              <w:top w:val="single" w:sz="24" w:space="0" w:color="auto"/>
              <w:left w:val="nil"/>
              <w:bottom w:val="single" w:sz="4" w:space="0" w:color="auto"/>
              <w:right w:val="single" w:sz="4" w:space="0" w:color="auto"/>
            </w:tcBorders>
          </w:tcPr>
          <w:p w14:paraId="34A0947F" w14:textId="77777777" w:rsidR="00A12869" w:rsidRPr="00955A8A" w:rsidRDefault="00A12869" w:rsidP="00BE1FE9">
            <w:pPr>
              <w:pStyle w:val="KTRBodyMain"/>
              <w:rPr>
                <w:bCs/>
                <w:lang w:eastAsia="ja-JP"/>
              </w:rPr>
            </w:pPr>
            <w:r>
              <w:rPr>
                <w:bCs/>
                <w:lang w:eastAsia="ja-JP"/>
              </w:rPr>
              <w:t>Soft quotas for monitoring</w:t>
            </w:r>
          </w:p>
        </w:tc>
      </w:tr>
      <w:tr w:rsidR="00A12869" w:rsidRPr="00955A8A" w14:paraId="409ADBFB" w14:textId="77777777" w:rsidTr="00A12869">
        <w:trPr>
          <w:trHeight w:val="255"/>
        </w:trPr>
        <w:tc>
          <w:tcPr>
            <w:tcW w:w="2376" w:type="dxa"/>
            <w:tcBorders>
              <w:top w:val="single" w:sz="4" w:space="0" w:color="auto"/>
              <w:left w:val="single" w:sz="4" w:space="0" w:color="auto"/>
              <w:bottom w:val="single" w:sz="24" w:space="0" w:color="auto"/>
              <w:right w:val="single" w:sz="4" w:space="0" w:color="auto"/>
            </w:tcBorders>
            <w:shd w:val="clear" w:color="auto" w:fill="auto"/>
            <w:noWrap/>
            <w:vAlign w:val="bottom"/>
          </w:tcPr>
          <w:p w14:paraId="7C687AC8" w14:textId="77777777" w:rsidR="00A12869" w:rsidRPr="00955A8A" w:rsidRDefault="0015146C" w:rsidP="00BE1FE9">
            <w:pPr>
              <w:pStyle w:val="KTRBodyMain"/>
              <w:rPr>
                <w:lang w:eastAsia="ja-JP"/>
              </w:rPr>
            </w:pPr>
            <w:r w:rsidRPr="00A12869">
              <w:rPr>
                <w:lang w:eastAsia="ja-JP"/>
              </w:rPr>
              <w:t>Gender</w:t>
            </w:r>
            <w:r>
              <w:rPr>
                <w:lang w:eastAsia="ja-JP"/>
              </w:rPr>
              <w:t xml:space="preserve">: </w:t>
            </w:r>
            <w:r w:rsidR="00A12869" w:rsidRPr="00955A8A">
              <w:rPr>
                <w:lang w:eastAsia="ja-JP"/>
              </w:rPr>
              <w:t>Female</w:t>
            </w:r>
          </w:p>
        </w:tc>
        <w:tc>
          <w:tcPr>
            <w:tcW w:w="2694" w:type="dxa"/>
            <w:tcBorders>
              <w:top w:val="single" w:sz="4" w:space="0" w:color="auto"/>
              <w:left w:val="nil"/>
              <w:bottom w:val="single" w:sz="24" w:space="0" w:color="auto"/>
              <w:right w:val="single" w:sz="4" w:space="0" w:color="auto"/>
            </w:tcBorders>
          </w:tcPr>
          <w:p w14:paraId="4F3B4D41" w14:textId="77777777" w:rsidR="00A12869" w:rsidRPr="00955A8A" w:rsidRDefault="00A12869" w:rsidP="00BE1FE9">
            <w:pPr>
              <w:pStyle w:val="KTRBodyMain"/>
              <w:rPr>
                <w:bCs/>
                <w:lang w:eastAsia="ja-JP"/>
              </w:rPr>
            </w:pPr>
            <w:r w:rsidRPr="00955A8A">
              <w:rPr>
                <w:bCs/>
                <w:lang w:eastAsia="ja-JP"/>
              </w:rPr>
              <w:t>S3 = 2</w:t>
            </w:r>
          </w:p>
        </w:tc>
        <w:tc>
          <w:tcPr>
            <w:tcW w:w="2835" w:type="dxa"/>
            <w:tcBorders>
              <w:top w:val="single" w:sz="4" w:space="0" w:color="auto"/>
              <w:left w:val="nil"/>
              <w:bottom w:val="single" w:sz="24" w:space="0" w:color="auto"/>
              <w:right w:val="single" w:sz="4" w:space="0" w:color="auto"/>
            </w:tcBorders>
          </w:tcPr>
          <w:p w14:paraId="310FA788" w14:textId="77777777" w:rsidR="00A12869" w:rsidRPr="00955A8A" w:rsidRDefault="00A12869" w:rsidP="00BE1FE9">
            <w:pPr>
              <w:pStyle w:val="KTRBodyMain"/>
              <w:rPr>
                <w:bCs/>
                <w:lang w:eastAsia="ja-JP"/>
              </w:rPr>
            </w:pPr>
            <w:r>
              <w:rPr>
                <w:bCs/>
                <w:lang w:eastAsia="ja-JP"/>
              </w:rPr>
              <w:t>Soft quotas for monitoring</w:t>
            </w:r>
          </w:p>
        </w:tc>
      </w:tr>
      <w:tr w:rsidR="00A12869" w:rsidRPr="00955A8A" w14:paraId="74BA5FA7" w14:textId="77777777" w:rsidTr="00A12869">
        <w:trPr>
          <w:trHeight w:val="255"/>
        </w:trPr>
        <w:tc>
          <w:tcPr>
            <w:tcW w:w="2376" w:type="dxa"/>
            <w:tcBorders>
              <w:top w:val="single" w:sz="24" w:space="0" w:color="auto"/>
              <w:left w:val="single" w:sz="4" w:space="0" w:color="auto"/>
              <w:bottom w:val="single" w:sz="4" w:space="0" w:color="auto"/>
              <w:right w:val="single" w:sz="4" w:space="0" w:color="auto"/>
            </w:tcBorders>
            <w:shd w:val="clear" w:color="auto" w:fill="auto"/>
            <w:noWrap/>
            <w:vAlign w:val="bottom"/>
          </w:tcPr>
          <w:p w14:paraId="0FF60248" w14:textId="77777777" w:rsidR="00A12869" w:rsidRPr="00955A8A" w:rsidRDefault="00A12869" w:rsidP="00BE1FE9">
            <w:pPr>
              <w:pStyle w:val="KTRBodyMain"/>
              <w:rPr>
                <w:lang w:eastAsia="ja-JP"/>
              </w:rPr>
            </w:pPr>
            <w:r w:rsidRPr="00955A8A">
              <w:rPr>
                <w:lang w:eastAsia="ja-JP"/>
              </w:rPr>
              <w:t>CALD</w:t>
            </w:r>
          </w:p>
        </w:tc>
        <w:tc>
          <w:tcPr>
            <w:tcW w:w="2694" w:type="dxa"/>
            <w:tcBorders>
              <w:top w:val="single" w:sz="24" w:space="0" w:color="auto"/>
              <w:left w:val="nil"/>
              <w:bottom w:val="single" w:sz="4" w:space="0" w:color="auto"/>
              <w:right w:val="single" w:sz="4" w:space="0" w:color="auto"/>
            </w:tcBorders>
          </w:tcPr>
          <w:p w14:paraId="6BC22C51" w14:textId="77777777" w:rsidR="00A12869" w:rsidRPr="00955A8A" w:rsidRDefault="00A12869" w:rsidP="00BE1FE9">
            <w:pPr>
              <w:pStyle w:val="KTRBodyMain"/>
              <w:rPr>
                <w:bCs/>
                <w:lang w:eastAsia="ja-JP"/>
              </w:rPr>
            </w:pPr>
            <w:r w:rsidRPr="00955A8A">
              <w:rPr>
                <w:bCs/>
                <w:lang w:eastAsia="ja-JP"/>
              </w:rPr>
              <w:t>H2 = 2 - 11</w:t>
            </w:r>
          </w:p>
        </w:tc>
        <w:tc>
          <w:tcPr>
            <w:tcW w:w="2835" w:type="dxa"/>
            <w:tcBorders>
              <w:top w:val="single" w:sz="24" w:space="0" w:color="auto"/>
              <w:left w:val="nil"/>
              <w:bottom w:val="single" w:sz="4" w:space="0" w:color="auto"/>
              <w:right w:val="single" w:sz="4" w:space="0" w:color="auto"/>
            </w:tcBorders>
          </w:tcPr>
          <w:p w14:paraId="132B070E" w14:textId="77777777" w:rsidR="00A12869" w:rsidRPr="00955A8A" w:rsidRDefault="00A12869" w:rsidP="00BE1FE9">
            <w:pPr>
              <w:pStyle w:val="KTRBodyMain"/>
              <w:rPr>
                <w:bCs/>
                <w:lang w:eastAsia="ja-JP"/>
              </w:rPr>
            </w:pPr>
            <w:r>
              <w:rPr>
                <w:bCs/>
                <w:lang w:eastAsia="ja-JP"/>
              </w:rPr>
              <w:t xml:space="preserve">Aim for </w:t>
            </w:r>
            <w:r w:rsidRPr="00955A8A">
              <w:rPr>
                <w:bCs/>
                <w:lang w:eastAsia="ja-JP"/>
              </w:rPr>
              <w:t>450</w:t>
            </w:r>
          </w:p>
        </w:tc>
      </w:tr>
      <w:tr w:rsidR="00A12869" w:rsidRPr="00955A8A" w14:paraId="48186AE5" w14:textId="77777777" w:rsidTr="002C5F5D">
        <w:trPr>
          <w:trHeight w:val="255"/>
        </w:trPr>
        <w:tc>
          <w:tcPr>
            <w:tcW w:w="2376" w:type="dxa"/>
            <w:tcBorders>
              <w:top w:val="nil"/>
              <w:left w:val="single" w:sz="4" w:space="0" w:color="auto"/>
              <w:bottom w:val="single" w:sz="4" w:space="0" w:color="auto"/>
              <w:right w:val="single" w:sz="4" w:space="0" w:color="auto"/>
            </w:tcBorders>
            <w:shd w:val="clear" w:color="auto" w:fill="auto"/>
            <w:noWrap/>
            <w:vAlign w:val="bottom"/>
          </w:tcPr>
          <w:p w14:paraId="2CF47305" w14:textId="77777777" w:rsidR="00A12869" w:rsidRPr="00955A8A" w:rsidRDefault="00757EE3" w:rsidP="00BE1FE9">
            <w:pPr>
              <w:pStyle w:val="KTRBodyMain"/>
              <w:rPr>
                <w:lang w:eastAsia="ja-JP"/>
              </w:rPr>
            </w:pPr>
            <w:r w:rsidRPr="00757EE3">
              <w:rPr>
                <w:lang w:eastAsia="ja-JP"/>
              </w:rPr>
              <w:t>Aborigina</w:t>
            </w:r>
            <w:r>
              <w:rPr>
                <w:lang w:eastAsia="ja-JP"/>
              </w:rPr>
              <w:t>l and Torres Strait Islander</w:t>
            </w:r>
          </w:p>
        </w:tc>
        <w:tc>
          <w:tcPr>
            <w:tcW w:w="2694" w:type="dxa"/>
            <w:tcBorders>
              <w:top w:val="nil"/>
              <w:left w:val="nil"/>
              <w:bottom w:val="single" w:sz="4" w:space="0" w:color="auto"/>
              <w:right w:val="single" w:sz="4" w:space="0" w:color="auto"/>
            </w:tcBorders>
          </w:tcPr>
          <w:p w14:paraId="38ED4947" w14:textId="77777777" w:rsidR="00A12869" w:rsidRPr="00955A8A" w:rsidRDefault="00A12869" w:rsidP="00BE1FE9">
            <w:pPr>
              <w:pStyle w:val="KTRBodyMain"/>
              <w:rPr>
                <w:bCs/>
                <w:lang w:eastAsia="ja-JP"/>
              </w:rPr>
            </w:pPr>
            <w:r w:rsidRPr="00955A8A">
              <w:rPr>
                <w:bCs/>
                <w:lang w:eastAsia="ja-JP"/>
              </w:rPr>
              <w:t>H1 = 2 - 4</w:t>
            </w:r>
          </w:p>
        </w:tc>
        <w:tc>
          <w:tcPr>
            <w:tcW w:w="2835" w:type="dxa"/>
            <w:tcBorders>
              <w:top w:val="nil"/>
              <w:left w:val="nil"/>
              <w:bottom w:val="single" w:sz="4" w:space="0" w:color="auto"/>
              <w:right w:val="single" w:sz="4" w:space="0" w:color="auto"/>
            </w:tcBorders>
          </w:tcPr>
          <w:p w14:paraId="0221070F" w14:textId="77777777" w:rsidR="00A12869" w:rsidRPr="00955A8A" w:rsidRDefault="00A12869" w:rsidP="00BE1FE9">
            <w:pPr>
              <w:pStyle w:val="KTRBodyMain"/>
              <w:rPr>
                <w:bCs/>
                <w:lang w:eastAsia="ja-JP"/>
              </w:rPr>
            </w:pPr>
            <w:r>
              <w:rPr>
                <w:bCs/>
                <w:lang w:eastAsia="ja-JP"/>
              </w:rPr>
              <w:t xml:space="preserve">Aim for </w:t>
            </w:r>
            <w:r w:rsidRPr="00955A8A">
              <w:rPr>
                <w:bCs/>
                <w:lang w:eastAsia="ja-JP"/>
              </w:rPr>
              <w:t>60</w:t>
            </w:r>
          </w:p>
        </w:tc>
      </w:tr>
    </w:tbl>
    <w:p w14:paraId="6BC99F9E" w14:textId="77777777" w:rsidR="00A12869" w:rsidRPr="00955A8A" w:rsidRDefault="00A12869" w:rsidP="008578BE">
      <w:pPr>
        <w:pStyle w:val="KTRBodyMain"/>
      </w:pPr>
      <w:r w:rsidRPr="00955A8A">
        <w:t xml:space="preserve">Interlocking Quota Requirements </w:t>
      </w:r>
      <w:r w:rsidRPr="00955A8A">
        <w:rPr>
          <w:rFonts w:eastAsia="MS Mincho"/>
          <w:bCs/>
          <w:sz w:val="20"/>
          <w:lang w:eastAsia="ja-JP"/>
        </w:rPr>
        <w:t>S2 (see Postcode Definitions)</w:t>
      </w:r>
    </w:p>
    <w:tbl>
      <w:tblPr>
        <w:tblW w:w="7905" w:type="dxa"/>
        <w:tblLook w:val="0000" w:firstRow="0" w:lastRow="0" w:firstColumn="0" w:lastColumn="0" w:noHBand="0" w:noVBand="0"/>
        <w:tblCaption w:val="Interlocking Quota Requirements S2 (see Postcode Definitions)"/>
        <w:tblDescription w:val="&#10;State/Region  &#10;QLD – Metro&#10;Parents (S6 = 1) n=225&#10;Other Adults (S6 = 2) n=100&#10;QLD – Regional &#10;Parents (S6 = 1) n=75&#10;Other Adults (S6 = 2) n=50&#10;NSW – Metro&#10;Parents (S6 = 1) n=300&#10;Other Adults (S6 = 2) n=150&#10;NSW – Regional&#10;Parents (S6 = 1) n=100&#10;Other Adults (S6 = 2) n=50&#10;VIC – Metro&#10;Parents (S6 = 1) n=300&#10;Other Adults (S6 = 2) 150&#10;VIC – Regional&#10;Parents (S6 = 1) n=100&#10;Other Adults (S6 = 2) n=50&#10;WA – Metro&#10;Parents (S6 = 1) n=225&#10;Other Adults (S6 = 2) n=100&#10;WA – Regional&#10;Parents (S6 = 1) n=75&#10;Other Adults (S6 = 2) n=50&#10;SA – Metro&#10;Parents (S6 = 1) n=225&#10;Other Adults (S6 = 2) n=100&#10;SA – Regional&#10;Parents (S6 = 1) n=75&#10;Other Adults (S6 = 2) n=50&#10;TAS&#10;Parents (S6 = 1) n=100&#10;Other Adults (S6 = 2) n=50&#10;NT&#10;Parents (S6 = 1) n=100&#10;Other Adults (S6 = 2) n=50&#10;ACT&#10;Parents (S6 = 1) n=100&#10;Other Adults (S6 = 2) n=50&#10;"/>
      </w:tblPr>
      <w:tblGrid>
        <w:gridCol w:w="2376"/>
        <w:gridCol w:w="2694"/>
        <w:gridCol w:w="2835"/>
      </w:tblGrid>
      <w:tr w:rsidR="00A12869" w:rsidRPr="00955A8A" w14:paraId="58333535" w14:textId="77777777" w:rsidTr="0015146C">
        <w:trPr>
          <w:trHeight w:val="255"/>
          <w:tblHeader/>
        </w:trPr>
        <w:tc>
          <w:tcPr>
            <w:tcW w:w="2376" w:type="dxa"/>
            <w:tcBorders>
              <w:top w:val="single" w:sz="4" w:space="0" w:color="auto"/>
              <w:left w:val="single" w:sz="4" w:space="0" w:color="auto"/>
              <w:bottom w:val="single" w:sz="24" w:space="0" w:color="auto"/>
              <w:right w:val="single" w:sz="4" w:space="0" w:color="auto"/>
            </w:tcBorders>
            <w:shd w:val="clear" w:color="auto" w:fill="auto"/>
            <w:noWrap/>
            <w:vAlign w:val="bottom"/>
          </w:tcPr>
          <w:p w14:paraId="30FD6BBB" w14:textId="77777777" w:rsidR="00A12869" w:rsidRPr="00955A8A" w:rsidRDefault="00A12869" w:rsidP="00BE1FE9">
            <w:pPr>
              <w:pStyle w:val="KTRBodyMain"/>
              <w:rPr>
                <w:lang w:eastAsia="ja-JP"/>
              </w:rPr>
            </w:pPr>
            <w:r w:rsidRPr="00955A8A">
              <w:rPr>
                <w:lang w:eastAsia="ja-JP"/>
              </w:rPr>
              <w:t>State/Region </w:t>
            </w:r>
          </w:p>
        </w:tc>
        <w:tc>
          <w:tcPr>
            <w:tcW w:w="2694" w:type="dxa"/>
            <w:tcBorders>
              <w:top w:val="single" w:sz="4" w:space="0" w:color="auto"/>
              <w:left w:val="nil"/>
              <w:bottom w:val="single" w:sz="24" w:space="0" w:color="auto"/>
              <w:right w:val="single" w:sz="4" w:space="0" w:color="auto"/>
            </w:tcBorders>
          </w:tcPr>
          <w:p w14:paraId="051ABE2D" w14:textId="77777777" w:rsidR="00A12869" w:rsidRPr="00955A8A" w:rsidRDefault="00A12869" w:rsidP="00BE1FE9">
            <w:pPr>
              <w:pStyle w:val="KTRBodyMain"/>
              <w:rPr>
                <w:bCs/>
                <w:lang w:eastAsia="ja-JP"/>
              </w:rPr>
            </w:pPr>
            <w:r w:rsidRPr="00955A8A">
              <w:rPr>
                <w:bCs/>
                <w:lang w:eastAsia="ja-JP"/>
              </w:rPr>
              <w:t>Parents (S6 = 1)</w:t>
            </w:r>
          </w:p>
        </w:tc>
        <w:tc>
          <w:tcPr>
            <w:tcW w:w="2835" w:type="dxa"/>
            <w:tcBorders>
              <w:top w:val="single" w:sz="4" w:space="0" w:color="auto"/>
              <w:left w:val="nil"/>
              <w:bottom w:val="single" w:sz="24" w:space="0" w:color="auto"/>
              <w:right w:val="single" w:sz="4" w:space="0" w:color="auto"/>
            </w:tcBorders>
          </w:tcPr>
          <w:p w14:paraId="6DFE84A2" w14:textId="77777777" w:rsidR="00A12869" w:rsidRPr="00955A8A" w:rsidRDefault="00A12869" w:rsidP="00BE1FE9">
            <w:pPr>
              <w:pStyle w:val="KTRBodyMain"/>
              <w:rPr>
                <w:bCs/>
                <w:lang w:eastAsia="ja-JP"/>
              </w:rPr>
            </w:pPr>
            <w:r w:rsidRPr="00955A8A">
              <w:rPr>
                <w:bCs/>
                <w:lang w:eastAsia="ja-JP"/>
              </w:rPr>
              <w:t>Other Adults (S6 = 2)</w:t>
            </w:r>
          </w:p>
        </w:tc>
      </w:tr>
      <w:tr w:rsidR="00A12869" w:rsidRPr="00955A8A" w14:paraId="75F4D88C" w14:textId="77777777" w:rsidTr="00A12869">
        <w:trPr>
          <w:trHeight w:val="255"/>
        </w:trPr>
        <w:tc>
          <w:tcPr>
            <w:tcW w:w="2376" w:type="dxa"/>
            <w:tcBorders>
              <w:top w:val="single" w:sz="24" w:space="0" w:color="auto"/>
              <w:left w:val="single" w:sz="4" w:space="0" w:color="auto"/>
              <w:bottom w:val="single" w:sz="4" w:space="0" w:color="auto"/>
              <w:right w:val="single" w:sz="4" w:space="0" w:color="auto"/>
            </w:tcBorders>
            <w:shd w:val="clear" w:color="auto" w:fill="auto"/>
            <w:noWrap/>
            <w:vAlign w:val="bottom"/>
          </w:tcPr>
          <w:p w14:paraId="3F8D23EC" w14:textId="77777777" w:rsidR="00A12869" w:rsidRPr="00955A8A" w:rsidRDefault="00A12869" w:rsidP="00BE1FE9">
            <w:pPr>
              <w:pStyle w:val="KTRBodyMain"/>
              <w:rPr>
                <w:lang w:eastAsia="ja-JP"/>
              </w:rPr>
            </w:pPr>
            <w:r w:rsidRPr="00955A8A">
              <w:rPr>
                <w:lang w:eastAsia="ja-JP"/>
              </w:rPr>
              <w:t>QLD – Metro</w:t>
            </w:r>
          </w:p>
        </w:tc>
        <w:tc>
          <w:tcPr>
            <w:tcW w:w="2694" w:type="dxa"/>
            <w:tcBorders>
              <w:top w:val="single" w:sz="24" w:space="0" w:color="auto"/>
              <w:left w:val="nil"/>
              <w:bottom w:val="single" w:sz="4" w:space="0" w:color="auto"/>
              <w:right w:val="single" w:sz="4" w:space="0" w:color="auto"/>
            </w:tcBorders>
            <w:vAlign w:val="center"/>
          </w:tcPr>
          <w:p w14:paraId="24A7DD44" w14:textId="77777777" w:rsidR="00A12869" w:rsidRPr="00955A8A" w:rsidRDefault="00A12869" w:rsidP="00BE1FE9">
            <w:pPr>
              <w:pStyle w:val="KTRBodyMain"/>
              <w:rPr>
                <w:bCs/>
                <w:lang w:eastAsia="ja-JP"/>
              </w:rPr>
            </w:pPr>
            <w:r w:rsidRPr="00955A8A">
              <w:rPr>
                <w:bCs/>
                <w:lang w:eastAsia="ja-JP"/>
              </w:rPr>
              <w:t>225</w:t>
            </w:r>
          </w:p>
        </w:tc>
        <w:tc>
          <w:tcPr>
            <w:tcW w:w="2835" w:type="dxa"/>
            <w:tcBorders>
              <w:top w:val="single" w:sz="24" w:space="0" w:color="auto"/>
              <w:left w:val="nil"/>
              <w:bottom w:val="single" w:sz="4" w:space="0" w:color="auto"/>
              <w:right w:val="single" w:sz="4" w:space="0" w:color="auto"/>
            </w:tcBorders>
            <w:vAlign w:val="center"/>
          </w:tcPr>
          <w:p w14:paraId="56E04CF3" w14:textId="77777777" w:rsidR="00A12869" w:rsidRPr="00955A8A" w:rsidRDefault="00A12869" w:rsidP="00BE1FE9">
            <w:pPr>
              <w:pStyle w:val="KTRBodyMain"/>
              <w:rPr>
                <w:bCs/>
                <w:lang w:eastAsia="ja-JP"/>
              </w:rPr>
            </w:pPr>
            <w:r w:rsidRPr="00955A8A">
              <w:rPr>
                <w:bCs/>
                <w:lang w:eastAsia="ja-JP"/>
              </w:rPr>
              <w:t>100</w:t>
            </w:r>
          </w:p>
        </w:tc>
      </w:tr>
      <w:tr w:rsidR="00A12869" w:rsidRPr="00955A8A" w14:paraId="26FCCAD0"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45DA2" w14:textId="77777777" w:rsidR="00A12869" w:rsidRPr="00955A8A" w:rsidRDefault="00A12869" w:rsidP="00BE1FE9">
            <w:pPr>
              <w:pStyle w:val="KTRBodyMain"/>
              <w:rPr>
                <w:lang w:eastAsia="ja-JP"/>
              </w:rPr>
            </w:pPr>
            <w:r w:rsidRPr="00955A8A">
              <w:rPr>
                <w:lang w:eastAsia="ja-JP"/>
              </w:rPr>
              <w:t>QLD – Regional</w:t>
            </w:r>
          </w:p>
        </w:tc>
        <w:tc>
          <w:tcPr>
            <w:tcW w:w="2694" w:type="dxa"/>
            <w:tcBorders>
              <w:top w:val="single" w:sz="4" w:space="0" w:color="auto"/>
              <w:left w:val="nil"/>
              <w:bottom w:val="single" w:sz="4" w:space="0" w:color="auto"/>
              <w:right w:val="single" w:sz="4" w:space="0" w:color="auto"/>
            </w:tcBorders>
            <w:vAlign w:val="center"/>
          </w:tcPr>
          <w:p w14:paraId="0728E38D" w14:textId="77777777" w:rsidR="00A12869" w:rsidRPr="00955A8A" w:rsidRDefault="00A12869" w:rsidP="00BE1FE9">
            <w:pPr>
              <w:pStyle w:val="KTRBodyMain"/>
              <w:rPr>
                <w:bCs/>
                <w:lang w:eastAsia="ja-JP"/>
              </w:rPr>
            </w:pPr>
            <w:r w:rsidRPr="00955A8A">
              <w:rPr>
                <w:bCs/>
                <w:lang w:eastAsia="ja-JP"/>
              </w:rPr>
              <w:t>75</w:t>
            </w:r>
          </w:p>
        </w:tc>
        <w:tc>
          <w:tcPr>
            <w:tcW w:w="2835" w:type="dxa"/>
            <w:tcBorders>
              <w:top w:val="single" w:sz="4" w:space="0" w:color="auto"/>
              <w:left w:val="nil"/>
              <w:bottom w:val="single" w:sz="4" w:space="0" w:color="auto"/>
              <w:right w:val="single" w:sz="4" w:space="0" w:color="auto"/>
            </w:tcBorders>
            <w:vAlign w:val="center"/>
          </w:tcPr>
          <w:p w14:paraId="46AE4794" w14:textId="77777777" w:rsidR="00A12869" w:rsidRPr="00955A8A" w:rsidRDefault="00A12869" w:rsidP="00BE1FE9">
            <w:pPr>
              <w:pStyle w:val="KTRBodyMain"/>
              <w:rPr>
                <w:bCs/>
                <w:lang w:eastAsia="ja-JP"/>
              </w:rPr>
            </w:pPr>
            <w:r w:rsidRPr="00955A8A">
              <w:rPr>
                <w:bCs/>
                <w:lang w:eastAsia="ja-JP"/>
              </w:rPr>
              <w:t>50</w:t>
            </w:r>
          </w:p>
        </w:tc>
      </w:tr>
      <w:tr w:rsidR="00A12869" w:rsidRPr="00955A8A" w14:paraId="25011DDE"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D636E" w14:textId="77777777" w:rsidR="00A12869" w:rsidRPr="00955A8A" w:rsidRDefault="00A12869" w:rsidP="00BE1FE9">
            <w:pPr>
              <w:pStyle w:val="KTRBodyMain"/>
              <w:rPr>
                <w:lang w:eastAsia="ja-JP"/>
              </w:rPr>
            </w:pPr>
            <w:r w:rsidRPr="00955A8A">
              <w:rPr>
                <w:lang w:eastAsia="ja-JP"/>
              </w:rPr>
              <w:t>NSW – Metro</w:t>
            </w:r>
          </w:p>
        </w:tc>
        <w:tc>
          <w:tcPr>
            <w:tcW w:w="2694" w:type="dxa"/>
            <w:tcBorders>
              <w:top w:val="single" w:sz="4" w:space="0" w:color="auto"/>
              <w:left w:val="nil"/>
              <w:bottom w:val="single" w:sz="4" w:space="0" w:color="auto"/>
              <w:right w:val="single" w:sz="4" w:space="0" w:color="auto"/>
            </w:tcBorders>
            <w:vAlign w:val="center"/>
          </w:tcPr>
          <w:p w14:paraId="75DC52F1" w14:textId="77777777" w:rsidR="00A12869" w:rsidRPr="00955A8A" w:rsidRDefault="00A12869" w:rsidP="00BE1FE9">
            <w:pPr>
              <w:pStyle w:val="KTRBodyMain"/>
              <w:rPr>
                <w:bCs/>
                <w:lang w:eastAsia="ja-JP"/>
              </w:rPr>
            </w:pPr>
            <w:r w:rsidRPr="00955A8A">
              <w:rPr>
                <w:bCs/>
                <w:lang w:eastAsia="ja-JP"/>
              </w:rPr>
              <w:t>300</w:t>
            </w:r>
          </w:p>
        </w:tc>
        <w:tc>
          <w:tcPr>
            <w:tcW w:w="2835" w:type="dxa"/>
            <w:tcBorders>
              <w:top w:val="single" w:sz="4" w:space="0" w:color="auto"/>
              <w:left w:val="nil"/>
              <w:bottom w:val="single" w:sz="4" w:space="0" w:color="auto"/>
              <w:right w:val="single" w:sz="4" w:space="0" w:color="auto"/>
            </w:tcBorders>
            <w:vAlign w:val="center"/>
          </w:tcPr>
          <w:p w14:paraId="2066DB8B" w14:textId="77777777" w:rsidR="00A12869" w:rsidRPr="00955A8A" w:rsidRDefault="00A12869" w:rsidP="00BE1FE9">
            <w:pPr>
              <w:pStyle w:val="KTRBodyMain"/>
              <w:rPr>
                <w:bCs/>
                <w:lang w:eastAsia="ja-JP"/>
              </w:rPr>
            </w:pPr>
            <w:r w:rsidRPr="00955A8A">
              <w:rPr>
                <w:bCs/>
                <w:lang w:eastAsia="ja-JP"/>
              </w:rPr>
              <w:t>150</w:t>
            </w:r>
          </w:p>
        </w:tc>
      </w:tr>
      <w:tr w:rsidR="00A12869" w:rsidRPr="00955A8A" w14:paraId="5BE3A4EE"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3943B" w14:textId="77777777" w:rsidR="00A12869" w:rsidRPr="00955A8A" w:rsidRDefault="00A12869" w:rsidP="00BE1FE9">
            <w:pPr>
              <w:pStyle w:val="KTRBodyMain"/>
              <w:rPr>
                <w:lang w:eastAsia="ja-JP"/>
              </w:rPr>
            </w:pPr>
            <w:r w:rsidRPr="00955A8A">
              <w:rPr>
                <w:lang w:eastAsia="ja-JP"/>
              </w:rPr>
              <w:lastRenderedPageBreak/>
              <w:t>NSW – Regional</w:t>
            </w:r>
          </w:p>
        </w:tc>
        <w:tc>
          <w:tcPr>
            <w:tcW w:w="2694" w:type="dxa"/>
            <w:tcBorders>
              <w:top w:val="single" w:sz="4" w:space="0" w:color="auto"/>
              <w:left w:val="nil"/>
              <w:bottom w:val="single" w:sz="4" w:space="0" w:color="auto"/>
              <w:right w:val="single" w:sz="4" w:space="0" w:color="auto"/>
            </w:tcBorders>
            <w:vAlign w:val="center"/>
          </w:tcPr>
          <w:p w14:paraId="53BA7951" w14:textId="77777777" w:rsidR="00A12869" w:rsidRPr="00955A8A" w:rsidRDefault="00A12869" w:rsidP="00BE1FE9">
            <w:pPr>
              <w:pStyle w:val="KTRBodyMain"/>
              <w:rPr>
                <w:bCs/>
                <w:lang w:eastAsia="ja-JP"/>
              </w:rPr>
            </w:pPr>
            <w:r w:rsidRPr="00955A8A">
              <w:rPr>
                <w:bCs/>
                <w:lang w:eastAsia="ja-JP"/>
              </w:rPr>
              <w:t>100</w:t>
            </w:r>
          </w:p>
        </w:tc>
        <w:tc>
          <w:tcPr>
            <w:tcW w:w="2835" w:type="dxa"/>
            <w:tcBorders>
              <w:top w:val="single" w:sz="4" w:space="0" w:color="auto"/>
              <w:left w:val="nil"/>
              <w:bottom w:val="single" w:sz="4" w:space="0" w:color="auto"/>
              <w:right w:val="single" w:sz="4" w:space="0" w:color="auto"/>
            </w:tcBorders>
            <w:vAlign w:val="center"/>
          </w:tcPr>
          <w:p w14:paraId="33CD091E" w14:textId="77777777" w:rsidR="00A12869" w:rsidRPr="00955A8A" w:rsidRDefault="00A12869" w:rsidP="00BE1FE9">
            <w:pPr>
              <w:pStyle w:val="KTRBodyMain"/>
              <w:rPr>
                <w:bCs/>
                <w:lang w:eastAsia="ja-JP"/>
              </w:rPr>
            </w:pPr>
            <w:r w:rsidRPr="00955A8A">
              <w:rPr>
                <w:bCs/>
                <w:lang w:eastAsia="ja-JP"/>
              </w:rPr>
              <w:t>50</w:t>
            </w:r>
          </w:p>
        </w:tc>
      </w:tr>
      <w:tr w:rsidR="00A12869" w:rsidRPr="00955A8A" w14:paraId="040FE46D"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B20EB" w14:textId="77777777" w:rsidR="00A12869" w:rsidRPr="00955A8A" w:rsidRDefault="00A12869" w:rsidP="00BE1FE9">
            <w:pPr>
              <w:pStyle w:val="KTRBodyMain"/>
              <w:rPr>
                <w:lang w:eastAsia="ja-JP"/>
              </w:rPr>
            </w:pPr>
            <w:r w:rsidRPr="00955A8A">
              <w:rPr>
                <w:lang w:eastAsia="ja-JP"/>
              </w:rPr>
              <w:t>VIC – Metro</w:t>
            </w:r>
          </w:p>
        </w:tc>
        <w:tc>
          <w:tcPr>
            <w:tcW w:w="2694" w:type="dxa"/>
            <w:tcBorders>
              <w:top w:val="single" w:sz="4" w:space="0" w:color="auto"/>
              <w:left w:val="nil"/>
              <w:bottom w:val="single" w:sz="4" w:space="0" w:color="auto"/>
              <w:right w:val="single" w:sz="4" w:space="0" w:color="auto"/>
            </w:tcBorders>
            <w:vAlign w:val="center"/>
          </w:tcPr>
          <w:p w14:paraId="426AA4C6" w14:textId="77777777" w:rsidR="00A12869" w:rsidRPr="00955A8A" w:rsidRDefault="00A12869" w:rsidP="00BE1FE9">
            <w:pPr>
              <w:pStyle w:val="KTRBodyMain"/>
              <w:rPr>
                <w:bCs/>
                <w:lang w:eastAsia="ja-JP"/>
              </w:rPr>
            </w:pPr>
            <w:r w:rsidRPr="00955A8A">
              <w:rPr>
                <w:bCs/>
                <w:lang w:eastAsia="ja-JP"/>
              </w:rPr>
              <w:t>300</w:t>
            </w:r>
          </w:p>
        </w:tc>
        <w:tc>
          <w:tcPr>
            <w:tcW w:w="2835" w:type="dxa"/>
            <w:tcBorders>
              <w:top w:val="single" w:sz="4" w:space="0" w:color="auto"/>
              <w:left w:val="nil"/>
              <w:bottom w:val="single" w:sz="4" w:space="0" w:color="auto"/>
              <w:right w:val="single" w:sz="4" w:space="0" w:color="auto"/>
            </w:tcBorders>
            <w:vAlign w:val="center"/>
          </w:tcPr>
          <w:p w14:paraId="10400BC3" w14:textId="77777777" w:rsidR="00A12869" w:rsidRPr="00955A8A" w:rsidRDefault="00A12869" w:rsidP="00BE1FE9">
            <w:pPr>
              <w:pStyle w:val="KTRBodyMain"/>
              <w:rPr>
                <w:bCs/>
                <w:lang w:eastAsia="ja-JP"/>
              </w:rPr>
            </w:pPr>
            <w:r w:rsidRPr="00955A8A">
              <w:rPr>
                <w:bCs/>
                <w:lang w:eastAsia="ja-JP"/>
              </w:rPr>
              <w:t>150</w:t>
            </w:r>
          </w:p>
        </w:tc>
      </w:tr>
      <w:tr w:rsidR="00A12869" w:rsidRPr="00955A8A" w14:paraId="21D67CC1"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ADFFE" w14:textId="77777777" w:rsidR="00A12869" w:rsidRPr="00955A8A" w:rsidRDefault="00A12869" w:rsidP="00BE1FE9">
            <w:pPr>
              <w:pStyle w:val="KTRBodyMain"/>
              <w:rPr>
                <w:lang w:eastAsia="ja-JP"/>
              </w:rPr>
            </w:pPr>
            <w:r w:rsidRPr="00955A8A">
              <w:rPr>
                <w:lang w:eastAsia="ja-JP"/>
              </w:rPr>
              <w:t>VIC – Regional</w:t>
            </w:r>
          </w:p>
        </w:tc>
        <w:tc>
          <w:tcPr>
            <w:tcW w:w="2694" w:type="dxa"/>
            <w:tcBorders>
              <w:top w:val="single" w:sz="4" w:space="0" w:color="auto"/>
              <w:left w:val="nil"/>
              <w:bottom w:val="single" w:sz="4" w:space="0" w:color="auto"/>
              <w:right w:val="single" w:sz="4" w:space="0" w:color="auto"/>
            </w:tcBorders>
            <w:vAlign w:val="center"/>
          </w:tcPr>
          <w:p w14:paraId="4C300E88" w14:textId="77777777" w:rsidR="00A12869" w:rsidRPr="00955A8A" w:rsidRDefault="00A12869" w:rsidP="00BE1FE9">
            <w:pPr>
              <w:pStyle w:val="KTRBodyMain"/>
              <w:rPr>
                <w:bCs/>
                <w:lang w:eastAsia="ja-JP"/>
              </w:rPr>
            </w:pPr>
            <w:r w:rsidRPr="00955A8A">
              <w:rPr>
                <w:bCs/>
                <w:lang w:eastAsia="ja-JP"/>
              </w:rPr>
              <w:t>100</w:t>
            </w:r>
          </w:p>
        </w:tc>
        <w:tc>
          <w:tcPr>
            <w:tcW w:w="2835" w:type="dxa"/>
            <w:tcBorders>
              <w:top w:val="single" w:sz="4" w:space="0" w:color="auto"/>
              <w:left w:val="nil"/>
              <w:bottom w:val="single" w:sz="4" w:space="0" w:color="auto"/>
              <w:right w:val="single" w:sz="4" w:space="0" w:color="auto"/>
            </w:tcBorders>
            <w:vAlign w:val="center"/>
          </w:tcPr>
          <w:p w14:paraId="6AAA499A" w14:textId="77777777" w:rsidR="00A12869" w:rsidRPr="00955A8A" w:rsidRDefault="00A12869" w:rsidP="00BE1FE9">
            <w:pPr>
              <w:pStyle w:val="KTRBodyMain"/>
              <w:rPr>
                <w:bCs/>
                <w:lang w:eastAsia="ja-JP"/>
              </w:rPr>
            </w:pPr>
            <w:r w:rsidRPr="00955A8A">
              <w:rPr>
                <w:bCs/>
                <w:lang w:eastAsia="ja-JP"/>
              </w:rPr>
              <w:t>50</w:t>
            </w:r>
          </w:p>
        </w:tc>
      </w:tr>
      <w:tr w:rsidR="00A12869" w:rsidRPr="00955A8A" w14:paraId="0FC6C7E0"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CA97E" w14:textId="77777777" w:rsidR="00A12869" w:rsidRPr="00955A8A" w:rsidRDefault="00A12869" w:rsidP="00BE1FE9">
            <w:pPr>
              <w:pStyle w:val="KTRBodyMain"/>
              <w:rPr>
                <w:lang w:eastAsia="ja-JP"/>
              </w:rPr>
            </w:pPr>
            <w:r w:rsidRPr="00955A8A">
              <w:rPr>
                <w:lang w:eastAsia="ja-JP"/>
              </w:rPr>
              <w:t>WA – Metro</w:t>
            </w:r>
          </w:p>
        </w:tc>
        <w:tc>
          <w:tcPr>
            <w:tcW w:w="2694" w:type="dxa"/>
            <w:tcBorders>
              <w:top w:val="single" w:sz="4" w:space="0" w:color="auto"/>
              <w:left w:val="nil"/>
              <w:bottom w:val="single" w:sz="4" w:space="0" w:color="auto"/>
              <w:right w:val="single" w:sz="4" w:space="0" w:color="auto"/>
            </w:tcBorders>
            <w:vAlign w:val="center"/>
          </w:tcPr>
          <w:p w14:paraId="157F1527" w14:textId="77777777" w:rsidR="00A12869" w:rsidRPr="00955A8A" w:rsidRDefault="00A12869" w:rsidP="00BE1FE9">
            <w:pPr>
              <w:pStyle w:val="KTRBodyMain"/>
              <w:rPr>
                <w:bCs/>
                <w:lang w:eastAsia="ja-JP"/>
              </w:rPr>
            </w:pPr>
            <w:r w:rsidRPr="00955A8A">
              <w:rPr>
                <w:bCs/>
                <w:lang w:eastAsia="ja-JP"/>
              </w:rPr>
              <w:t>225</w:t>
            </w:r>
          </w:p>
        </w:tc>
        <w:tc>
          <w:tcPr>
            <w:tcW w:w="2835" w:type="dxa"/>
            <w:tcBorders>
              <w:top w:val="single" w:sz="4" w:space="0" w:color="auto"/>
              <w:left w:val="nil"/>
              <w:bottom w:val="single" w:sz="4" w:space="0" w:color="auto"/>
              <w:right w:val="single" w:sz="4" w:space="0" w:color="auto"/>
            </w:tcBorders>
            <w:vAlign w:val="center"/>
          </w:tcPr>
          <w:p w14:paraId="475B2C7E" w14:textId="77777777" w:rsidR="00A12869" w:rsidRPr="00955A8A" w:rsidRDefault="00A12869" w:rsidP="00BE1FE9">
            <w:pPr>
              <w:pStyle w:val="KTRBodyMain"/>
              <w:rPr>
                <w:bCs/>
                <w:lang w:eastAsia="ja-JP"/>
              </w:rPr>
            </w:pPr>
            <w:r w:rsidRPr="00955A8A">
              <w:rPr>
                <w:bCs/>
                <w:lang w:eastAsia="ja-JP"/>
              </w:rPr>
              <w:t>100</w:t>
            </w:r>
          </w:p>
        </w:tc>
      </w:tr>
      <w:tr w:rsidR="00A12869" w:rsidRPr="00955A8A" w14:paraId="0DE6F006"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E97A4" w14:textId="77777777" w:rsidR="00A12869" w:rsidRPr="00955A8A" w:rsidRDefault="00A12869" w:rsidP="00BE1FE9">
            <w:pPr>
              <w:pStyle w:val="KTRBodyMain"/>
              <w:rPr>
                <w:lang w:eastAsia="ja-JP"/>
              </w:rPr>
            </w:pPr>
            <w:r w:rsidRPr="00955A8A">
              <w:rPr>
                <w:lang w:eastAsia="ja-JP"/>
              </w:rPr>
              <w:t>WA – Regional</w:t>
            </w:r>
          </w:p>
        </w:tc>
        <w:tc>
          <w:tcPr>
            <w:tcW w:w="2694" w:type="dxa"/>
            <w:tcBorders>
              <w:top w:val="single" w:sz="4" w:space="0" w:color="auto"/>
              <w:left w:val="nil"/>
              <w:bottom w:val="single" w:sz="4" w:space="0" w:color="auto"/>
              <w:right w:val="single" w:sz="4" w:space="0" w:color="auto"/>
            </w:tcBorders>
            <w:vAlign w:val="center"/>
          </w:tcPr>
          <w:p w14:paraId="773C626A" w14:textId="77777777" w:rsidR="00A12869" w:rsidRPr="00955A8A" w:rsidRDefault="00A12869" w:rsidP="00BE1FE9">
            <w:pPr>
              <w:pStyle w:val="KTRBodyMain"/>
              <w:rPr>
                <w:bCs/>
                <w:lang w:eastAsia="ja-JP"/>
              </w:rPr>
            </w:pPr>
            <w:r w:rsidRPr="00955A8A">
              <w:rPr>
                <w:bCs/>
                <w:lang w:eastAsia="ja-JP"/>
              </w:rPr>
              <w:t>75</w:t>
            </w:r>
          </w:p>
        </w:tc>
        <w:tc>
          <w:tcPr>
            <w:tcW w:w="2835" w:type="dxa"/>
            <w:tcBorders>
              <w:top w:val="single" w:sz="4" w:space="0" w:color="auto"/>
              <w:left w:val="nil"/>
              <w:bottom w:val="single" w:sz="4" w:space="0" w:color="auto"/>
              <w:right w:val="single" w:sz="4" w:space="0" w:color="auto"/>
            </w:tcBorders>
            <w:vAlign w:val="center"/>
          </w:tcPr>
          <w:p w14:paraId="629875AA" w14:textId="77777777" w:rsidR="00A12869" w:rsidRPr="00955A8A" w:rsidRDefault="00A12869" w:rsidP="00BE1FE9">
            <w:pPr>
              <w:pStyle w:val="KTRBodyMain"/>
              <w:rPr>
                <w:bCs/>
                <w:lang w:eastAsia="ja-JP"/>
              </w:rPr>
            </w:pPr>
            <w:r w:rsidRPr="00955A8A">
              <w:rPr>
                <w:bCs/>
                <w:lang w:eastAsia="ja-JP"/>
              </w:rPr>
              <w:t>50</w:t>
            </w:r>
          </w:p>
        </w:tc>
      </w:tr>
      <w:tr w:rsidR="00A12869" w:rsidRPr="00955A8A" w14:paraId="0AE8379C"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2D3EB" w14:textId="77777777" w:rsidR="00A12869" w:rsidRPr="00955A8A" w:rsidRDefault="00A12869" w:rsidP="00BE1FE9">
            <w:pPr>
              <w:pStyle w:val="KTRBodyMain"/>
              <w:rPr>
                <w:lang w:eastAsia="ja-JP"/>
              </w:rPr>
            </w:pPr>
            <w:r w:rsidRPr="00955A8A">
              <w:rPr>
                <w:lang w:eastAsia="ja-JP"/>
              </w:rPr>
              <w:t>SA – Metro</w:t>
            </w:r>
          </w:p>
        </w:tc>
        <w:tc>
          <w:tcPr>
            <w:tcW w:w="2694" w:type="dxa"/>
            <w:tcBorders>
              <w:top w:val="single" w:sz="4" w:space="0" w:color="auto"/>
              <w:left w:val="nil"/>
              <w:bottom w:val="single" w:sz="4" w:space="0" w:color="auto"/>
              <w:right w:val="single" w:sz="4" w:space="0" w:color="auto"/>
            </w:tcBorders>
            <w:vAlign w:val="center"/>
          </w:tcPr>
          <w:p w14:paraId="6ED8D1FC" w14:textId="77777777" w:rsidR="00A12869" w:rsidRPr="00955A8A" w:rsidRDefault="00A12869" w:rsidP="00BE1FE9">
            <w:pPr>
              <w:pStyle w:val="KTRBodyMain"/>
              <w:rPr>
                <w:bCs/>
                <w:lang w:eastAsia="ja-JP"/>
              </w:rPr>
            </w:pPr>
            <w:r w:rsidRPr="00955A8A">
              <w:rPr>
                <w:bCs/>
                <w:lang w:eastAsia="ja-JP"/>
              </w:rPr>
              <w:t>225</w:t>
            </w:r>
          </w:p>
        </w:tc>
        <w:tc>
          <w:tcPr>
            <w:tcW w:w="2835" w:type="dxa"/>
            <w:tcBorders>
              <w:top w:val="single" w:sz="4" w:space="0" w:color="auto"/>
              <w:left w:val="nil"/>
              <w:bottom w:val="single" w:sz="4" w:space="0" w:color="auto"/>
              <w:right w:val="single" w:sz="4" w:space="0" w:color="auto"/>
            </w:tcBorders>
            <w:vAlign w:val="center"/>
          </w:tcPr>
          <w:p w14:paraId="0EFC94E1" w14:textId="77777777" w:rsidR="00A12869" w:rsidRPr="00955A8A" w:rsidRDefault="00A12869" w:rsidP="00BE1FE9">
            <w:pPr>
              <w:pStyle w:val="KTRBodyMain"/>
              <w:rPr>
                <w:bCs/>
                <w:lang w:eastAsia="ja-JP"/>
              </w:rPr>
            </w:pPr>
            <w:r w:rsidRPr="00955A8A">
              <w:rPr>
                <w:bCs/>
                <w:lang w:eastAsia="ja-JP"/>
              </w:rPr>
              <w:t>100</w:t>
            </w:r>
          </w:p>
        </w:tc>
      </w:tr>
      <w:tr w:rsidR="00A12869" w:rsidRPr="00955A8A" w14:paraId="03A034EF"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A142C" w14:textId="77777777" w:rsidR="00A12869" w:rsidRPr="00955A8A" w:rsidRDefault="00A12869" w:rsidP="00BE1FE9">
            <w:pPr>
              <w:pStyle w:val="KTRBodyMain"/>
              <w:rPr>
                <w:lang w:eastAsia="ja-JP"/>
              </w:rPr>
            </w:pPr>
            <w:r w:rsidRPr="00955A8A">
              <w:rPr>
                <w:lang w:eastAsia="ja-JP"/>
              </w:rPr>
              <w:t>SA – Regional</w:t>
            </w:r>
          </w:p>
        </w:tc>
        <w:tc>
          <w:tcPr>
            <w:tcW w:w="2694" w:type="dxa"/>
            <w:tcBorders>
              <w:top w:val="single" w:sz="4" w:space="0" w:color="auto"/>
              <w:left w:val="nil"/>
              <w:bottom w:val="single" w:sz="4" w:space="0" w:color="auto"/>
              <w:right w:val="single" w:sz="4" w:space="0" w:color="auto"/>
            </w:tcBorders>
            <w:vAlign w:val="center"/>
          </w:tcPr>
          <w:p w14:paraId="5CD48DCF" w14:textId="77777777" w:rsidR="00A12869" w:rsidRPr="00955A8A" w:rsidRDefault="00A12869" w:rsidP="00BE1FE9">
            <w:pPr>
              <w:pStyle w:val="KTRBodyMain"/>
              <w:rPr>
                <w:bCs/>
                <w:lang w:eastAsia="ja-JP"/>
              </w:rPr>
            </w:pPr>
            <w:r w:rsidRPr="00955A8A">
              <w:rPr>
                <w:bCs/>
                <w:lang w:eastAsia="ja-JP"/>
              </w:rPr>
              <w:t>75</w:t>
            </w:r>
          </w:p>
        </w:tc>
        <w:tc>
          <w:tcPr>
            <w:tcW w:w="2835" w:type="dxa"/>
            <w:tcBorders>
              <w:top w:val="single" w:sz="4" w:space="0" w:color="auto"/>
              <w:left w:val="nil"/>
              <w:bottom w:val="single" w:sz="4" w:space="0" w:color="auto"/>
              <w:right w:val="single" w:sz="4" w:space="0" w:color="auto"/>
            </w:tcBorders>
            <w:vAlign w:val="center"/>
          </w:tcPr>
          <w:p w14:paraId="61513662" w14:textId="77777777" w:rsidR="00A12869" w:rsidRPr="00955A8A" w:rsidRDefault="00A12869" w:rsidP="00BE1FE9">
            <w:pPr>
              <w:pStyle w:val="KTRBodyMain"/>
              <w:rPr>
                <w:bCs/>
                <w:lang w:eastAsia="ja-JP"/>
              </w:rPr>
            </w:pPr>
            <w:r w:rsidRPr="00955A8A">
              <w:rPr>
                <w:bCs/>
                <w:lang w:eastAsia="ja-JP"/>
              </w:rPr>
              <w:t>50</w:t>
            </w:r>
          </w:p>
        </w:tc>
      </w:tr>
      <w:tr w:rsidR="00A12869" w:rsidRPr="00955A8A" w14:paraId="6DAA675E"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B5472" w14:textId="77777777" w:rsidR="00A12869" w:rsidRPr="00955A8A" w:rsidRDefault="00A12869" w:rsidP="00BE1FE9">
            <w:pPr>
              <w:pStyle w:val="KTRBodyMain"/>
              <w:rPr>
                <w:lang w:eastAsia="ja-JP"/>
              </w:rPr>
            </w:pPr>
            <w:r w:rsidRPr="00955A8A">
              <w:rPr>
                <w:lang w:eastAsia="ja-JP"/>
              </w:rPr>
              <w:t>TAS</w:t>
            </w:r>
          </w:p>
        </w:tc>
        <w:tc>
          <w:tcPr>
            <w:tcW w:w="2694" w:type="dxa"/>
            <w:tcBorders>
              <w:top w:val="single" w:sz="4" w:space="0" w:color="auto"/>
              <w:left w:val="nil"/>
              <w:bottom w:val="single" w:sz="4" w:space="0" w:color="auto"/>
              <w:right w:val="single" w:sz="4" w:space="0" w:color="auto"/>
            </w:tcBorders>
            <w:vAlign w:val="center"/>
          </w:tcPr>
          <w:p w14:paraId="178365EB" w14:textId="77777777" w:rsidR="00A12869" w:rsidRPr="00955A8A" w:rsidRDefault="00A12869" w:rsidP="00BE1FE9">
            <w:pPr>
              <w:pStyle w:val="KTRBodyMain"/>
              <w:rPr>
                <w:bCs/>
                <w:lang w:eastAsia="ja-JP"/>
              </w:rPr>
            </w:pPr>
            <w:r w:rsidRPr="00955A8A">
              <w:rPr>
                <w:bCs/>
                <w:lang w:eastAsia="ja-JP"/>
              </w:rPr>
              <w:t>100</w:t>
            </w:r>
          </w:p>
        </w:tc>
        <w:tc>
          <w:tcPr>
            <w:tcW w:w="2835" w:type="dxa"/>
            <w:tcBorders>
              <w:top w:val="single" w:sz="4" w:space="0" w:color="auto"/>
              <w:left w:val="nil"/>
              <w:bottom w:val="single" w:sz="4" w:space="0" w:color="auto"/>
              <w:right w:val="single" w:sz="4" w:space="0" w:color="auto"/>
            </w:tcBorders>
            <w:vAlign w:val="center"/>
          </w:tcPr>
          <w:p w14:paraId="26E9AD4F" w14:textId="77777777" w:rsidR="00A12869" w:rsidRPr="00955A8A" w:rsidRDefault="00A12869" w:rsidP="00BE1FE9">
            <w:pPr>
              <w:pStyle w:val="KTRBodyMain"/>
              <w:rPr>
                <w:bCs/>
                <w:lang w:eastAsia="ja-JP"/>
              </w:rPr>
            </w:pPr>
            <w:r w:rsidRPr="00955A8A">
              <w:rPr>
                <w:bCs/>
                <w:lang w:eastAsia="ja-JP"/>
              </w:rPr>
              <w:t>50</w:t>
            </w:r>
          </w:p>
        </w:tc>
      </w:tr>
      <w:tr w:rsidR="00A12869" w:rsidRPr="00955A8A" w14:paraId="3A3251E2"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C7FC7" w14:textId="77777777" w:rsidR="00A12869" w:rsidRPr="00955A8A" w:rsidRDefault="00A12869" w:rsidP="00BE1FE9">
            <w:pPr>
              <w:pStyle w:val="KTRBodyMain"/>
              <w:rPr>
                <w:lang w:eastAsia="ja-JP"/>
              </w:rPr>
            </w:pPr>
            <w:r w:rsidRPr="00955A8A">
              <w:rPr>
                <w:lang w:eastAsia="ja-JP"/>
              </w:rPr>
              <w:t>NT</w:t>
            </w:r>
          </w:p>
        </w:tc>
        <w:tc>
          <w:tcPr>
            <w:tcW w:w="2694" w:type="dxa"/>
            <w:tcBorders>
              <w:top w:val="single" w:sz="4" w:space="0" w:color="auto"/>
              <w:left w:val="nil"/>
              <w:bottom w:val="single" w:sz="4" w:space="0" w:color="auto"/>
              <w:right w:val="single" w:sz="4" w:space="0" w:color="auto"/>
            </w:tcBorders>
            <w:vAlign w:val="center"/>
          </w:tcPr>
          <w:p w14:paraId="3ACECE3C" w14:textId="77777777" w:rsidR="00A12869" w:rsidRPr="00955A8A" w:rsidRDefault="00A12869" w:rsidP="00BE1FE9">
            <w:pPr>
              <w:pStyle w:val="KTRBodyMain"/>
              <w:rPr>
                <w:bCs/>
                <w:lang w:eastAsia="ja-JP"/>
              </w:rPr>
            </w:pPr>
            <w:r w:rsidRPr="00955A8A">
              <w:rPr>
                <w:bCs/>
                <w:lang w:eastAsia="ja-JP"/>
              </w:rPr>
              <w:t>100</w:t>
            </w:r>
          </w:p>
        </w:tc>
        <w:tc>
          <w:tcPr>
            <w:tcW w:w="2835" w:type="dxa"/>
            <w:tcBorders>
              <w:top w:val="single" w:sz="4" w:space="0" w:color="auto"/>
              <w:left w:val="nil"/>
              <w:bottom w:val="single" w:sz="4" w:space="0" w:color="auto"/>
              <w:right w:val="single" w:sz="4" w:space="0" w:color="auto"/>
            </w:tcBorders>
            <w:vAlign w:val="center"/>
          </w:tcPr>
          <w:p w14:paraId="2ACA9E94" w14:textId="77777777" w:rsidR="00A12869" w:rsidRPr="00955A8A" w:rsidRDefault="00A12869" w:rsidP="00BE1FE9">
            <w:pPr>
              <w:pStyle w:val="KTRBodyMain"/>
              <w:rPr>
                <w:bCs/>
                <w:lang w:eastAsia="ja-JP"/>
              </w:rPr>
            </w:pPr>
            <w:r w:rsidRPr="00955A8A">
              <w:rPr>
                <w:bCs/>
                <w:lang w:eastAsia="ja-JP"/>
              </w:rPr>
              <w:t>50</w:t>
            </w:r>
          </w:p>
        </w:tc>
      </w:tr>
      <w:tr w:rsidR="00A12869" w:rsidRPr="00955A8A" w14:paraId="6201E0B6" w14:textId="77777777" w:rsidTr="002C5F5D">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C14D5" w14:textId="77777777" w:rsidR="00A12869" w:rsidRPr="00955A8A" w:rsidRDefault="00A12869" w:rsidP="00BE1FE9">
            <w:pPr>
              <w:pStyle w:val="KTRBodyMain"/>
              <w:rPr>
                <w:lang w:eastAsia="ja-JP"/>
              </w:rPr>
            </w:pPr>
            <w:r w:rsidRPr="00955A8A">
              <w:rPr>
                <w:lang w:eastAsia="ja-JP"/>
              </w:rPr>
              <w:t>ACT</w:t>
            </w:r>
          </w:p>
        </w:tc>
        <w:tc>
          <w:tcPr>
            <w:tcW w:w="2694" w:type="dxa"/>
            <w:tcBorders>
              <w:top w:val="single" w:sz="4" w:space="0" w:color="auto"/>
              <w:left w:val="nil"/>
              <w:bottom w:val="single" w:sz="4" w:space="0" w:color="auto"/>
              <w:right w:val="single" w:sz="4" w:space="0" w:color="auto"/>
            </w:tcBorders>
            <w:vAlign w:val="center"/>
          </w:tcPr>
          <w:p w14:paraId="2E37FF07" w14:textId="77777777" w:rsidR="00A12869" w:rsidRPr="00955A8A" w:rsidRDefault="00A12869" w:rsidP="00BE1FE9">
            <w:pPr>
              <w:pStyle w:val="KTRBodyMain"/>
              <w:rPr>
                <w:bCs/>
                <w:lang w:eastAsia="ja-JP"/>
              </w:rPr>
            </w:pPr>
            <w:r w:rsidRPr="00955A8A">
              <w:rPr>
                <w:bCs/>
                <w:lang w:eastAsia="ja-JP"/>
              </w:rPr>
              <w:t>100</w:t>
            </w:r>
          </w:p>
        </w:tc>
        <w:tc>
          <w:tcPr>
            <w:tcW w:w="2835" w:type="dxa"/>
            <w:tcBorders>
              <w:top w:val="single" w:sz="4" w:space="0" w:color="auto"/>
              <w:left w:val="nil"/>
              <w:bottom w:val="single" w:sz="4" w:space="0" w:color="auto"/>
              <w:right w:val="single" w:sz="4" w:space="0" w:color="auto"/>
            </w:tcBorders>
            <w:vAlign w:val="center"/>
          </w:tcPr>
          <w:p w14:paraId="353F8C9B" w14:textId="77777777" w:rsidR="00A12869" w:rsidRPr="00955A8A" w:rsidRDefault="00A12869" w:rsidP="00BE1FE9">
            <w:pPr>
              <w:pStyle w:val="KTRBodyMain"/>
              <w:rPr>
                <w:bCs/>
                <w:lang w:eastAsia="ja-JP"/>
              </w:rPr>
            </w:pPr>
            <w:r w:rsidRPr="00955A8A">
              <w:rPr>
                <w:bCs/>
                <w:lang w:eastAsia="ja-JP"/>
              </w:rPr>
              <w:t>50</w:t>
            </w:r>
          </w:p>
        </w:tc>
      </w:tr>
    </w:tbl>
    <w:p w14:paraId="7D168E1D" w14:textId="77777777" w:rsidR="00A12869" w:rsidRPr="00BE1FE9" w:rsidRDefault="00A12869" w:rsidP="008578BE">
      <w:pPr>
        <w:pStyle w:val="KTRBodyMain"/>
      </w:pPr>
      <w:r w:rsidRPr="00BE1FE9">
        <w:t>Postcode Definitions</w:t>
      </w:r>
    </w:p>
    <w:tbl>
      <w:tblPr>
        <w:tblStyle w:val="TableGrid"/>
        <w:tblW w:w="0" w:type="auto"/>
        <w:tblLook w:val="04A0" w:firstRow="1" w:lastRow="0" w:firstColumn="1" w:lastColumn="0" w:noHBand="0" w:noVBand="1"/>
        <w:tblCaption w:val="Postcode definitions"/>
        <w:tblDescription w:val="Postcode Definitions&#10;STATE  &#10;NSW&#10;METRO&#10;1000-1920, 2000-2239, 2555-2574, 2578-2579, 2740-2786, 2890-2891, 2898-2899&#10;REGIONAL &#10;1921-1935, 1946-1999, 2240-2494, 2500-2554, 2575-2577, 2580-2588, 2590, 2594, 2619, 2621-2739, 2787-2889&#10;&#10;VIC&#10;METRO&#10;3000-3210, 3335-3341, 3425-3443, 3750-3811, 3910-3920, 3926-3944, 3972-3978, 3980-3983, 8000-8899&#10;REGIONAL&#10;3211-3334, 3342-3424, 3444-3749, 3812-3909, 3921-3925, 3945-3971, 3979, 3984-3999&#10;QLD&#10;METRO&#10;4000-4209, 4500-4549, 9000-9299, 9400-9596&#10;REGIONAL&#10;4210-4499, 4550-4999, 9300-9399, 9597-9998&#10;&#10;SA&#10;METRO&#10;5000-5199, 5800-5999&#10;REGIONAL&#10;5200-5749&#10;WA&#10;METRO&#10;6000-6214, 6800-6999 &#10;REGIONAL&#10;6215-6799&#10;&#10;ACT&#10;METRO&#10;0200, 0221, 2600-2612, 2614-2618, 2620, 2900-2906, 2911-2914&#10; &#10;TAS&#10;REGIONAL&#10;7000-7199, 7200-7499, 7800-7899, 7900-7999&#10;&#10;NT&#10;REGIONAL&#10;0800-0834, 0835-0899, 0900-0999&#10;"/>
      </w:tblPr>
      <w:tblGrid>
        <w:gridCol w:w="1384"/>
        <w:gridCol w:w="3544"/>
        <w:gridCol w:w="3792"/>
      </w:tblGrid>
      <w:tr w:rsidR="007A0F2F" w:rsidRPr="007A0F2F" w14:paraId="1153C35A" w14:textId="77777777" w:rsidTr="0015146C">
        <w:trPr>
          <w:tblHeader/>
        </w:trPr>
        <w:tc>
          <w:tcPr>
            <w:tcW w:w="1384" w:type="dxa"/>
          </w:tcPr>
          <w:p w14:paraId="6556F33B" w14:textId="77777777" w:rsidR="00A12869" w:rsidRPr="007A0F2F" w:rsidRDefault="00A12869" w:rsidP="0015146C">
            <w:pPr>
              <w:pStyle w:val="KTRBodyMain"/>
              <w:rPr>
                <w:lang w:eastAsia="ja-JP"/>
              </w:rPr>
            </w:pPr>
            <w:r w:rsidRPr="007A0F2F">
              <w:rPr>
                <w:lang w:eastAsia="ja-JP"/>
              </w:rPr>
              <w:t>STATE</w:t>
            </w:r>
          </w:p>
        </w:tc>
        <w:tc>
          <w:tcPr>
            <w:tcW w:w="3544" w:type="dxa"/>
          </w:tcPr>
          <w:p w14:paraId="53BE12A6" w14:textId="77777777" w:rsidR="00A12869" w:rsidRPr="007A0F2F" w:rsidRDefault="00A12869" w:rsidP="0015146C">
            <w:pPr>
              <w:pStyle w:val="KTRBodyMain"/>
              <w:rPr>
                <w:lang w:eastAsia="ja-JP"/>
              </w:rPr>
            </w:pPr>
            <w:r w:rsidRPr="007A0F2F">
              <w:rPr>
                <w:lang w:eastAsia="ja-JP"/>
              </w:rPr>
              <w:t>METRO</w:t>
            </w:r>
          </w:p>
        </w:tc>
        <w:tc>
          <w:tcPr>
            <w:tcW w:w="3792" w:type="dxa"/>
          </w:tcPr>
          <w:p w14:paraId="3DDE3994" w14:textId="77777777" w:rsidR="00A12869" w:rsidRPr="007A0F2F" w:rsidRDefault="00A12869" w:rsidP="0015146C">
            <w:pPr>
              <w:pStyle w:val="KTRBodyMain"/>
              <w:rPr>
                <w:lang w:eastAsia="ja-JP"/>
              </w:rPr>
            </w:pPr>
            <w:r w:rsidRPr="007A0F2F">
              <w:rPr>
                <w:lang w:eastAsia="ja-JP"/>
              </w:rPr>
              <w:t>REGIONAL</w:t>
            </w:r>
          </w:p>
        </w:tc>
      </w:tr>
      <w:tr w:rsidR="00A12869" w:rsidRPr="00955A8A" w14:paraId="66B0EA27" w14:textId="77777777" w:rsidTr="00F64FB2">
        <w:trPr>
          <w:trHeight w:val="283"/>
        </w:trPr>
        <w:tc>
          <w:tcPr>
            <w:tcW w:w="1384" w:type="dxa"/>
          </w:tcPr>
          <w:p w14:paraId="557A0C57" w14:textId="77777777" w:rsidR="00A12869" w:rsidRPr="00955A8A" w:rsidRDefault="00A12869" w:rsidP="00BE1FE9">
            <w:pPr>
              <w:pStyle w:val="KTRBodyMain"/>
            </w:pPr>
            <w:r w:rsidRPr="00955A8A">
              <w:t>NSW</w:t>
            </w:r>
          </w:p>
        </w:tc>
        <w:tc>
          <w:tcPr>
            <w:tcW w:w="3544" w:type="dxa"/>
          </w:tcPr>
          <w:p w14:paraId="46384BBC" w14:textId="77777777" w:rsidR="00A12869" w:rsidRPr="00955A8A" w:rsidRDefault="00A12869" w:rsidP="00BE1FE9">
            <w:pPr>
              <w:pStyle w:val="KTRBodyMain"/>
            </w:pPr>
            <w:r w:rsidRPr="00955A8A">
              <w:t>1000-1920, 2000-2239, 2555-2574, 2578-2579, 2740-2786, 2890-2891, 2898-2899</w:t>
            </w:r>
          </w:p>
        </w:tc>
        <w:tc>
          <w:tcPr>
            <w:tcW w:w="3792" w:type="dxa"/>
          </w:tcPr>
          <w:p w14:paraId="78BE34E0" w14:textId="77777777" w:rsidR="00A12869" w:rsidRPr="00955A8A" w:rsidRDefault="00A12869" w:rsidP="00BE1FE9">
            <w:pPr>
              <w:pStyle w:val="KTRBodyMain"/>
            </w:pPr>
            <w:r w:rsidRPr="00955A8A">
              <w:t>1921-1935, 1946-1999, 2240-2494, 2500-2554, 2575-2577, 2580-2588, 2590, 2594, 2619, 2621-2739, 2787-2889</w:t>
            </w:r>
          </w:p>
          <w:p w14:paraId="33FF5D74" w14:textId="77777777" w:rsidR="00A12869" w:rsidRPr="00955A8A" w:rsidRDefault="00A12869" w:rsidP="00BE1FE9">
            <w:pPr>
              <w:pStyle w:val="KTRBodyMain"/>
            </w:pPr>
          </w:p>
        </w:tc>
      </w:tr>
      <w:tr w:rsidR="00A12869" w:rsidRPr="00955A8A" w14:paraId="4D7E54DF" w14:textId="77777777" w:rsidTr="00F64FB2">
        <w:trPr>
          <w:trHeight w:val="283"/>
        </w:trPr>
        <w:tc>
          <w:tcPr>
            <w:tcW w:w="1384" w:type="dxa"/>
          </w:tcPr>
          <w:p w14:paraId="2C13D128" w14:textId="77777777" w:rsidR="00A12869" w:rsidRPr="00955A8A" w:rsidRDefault="00A12869" w:rsidP="00BE1FE9">
            <w:pPr>
              <w:pStyle w:val="KTRBodyMain"/>
            </w:pPr>
            <w:r w:rsidRPr="00955A8A">
              <w:t>VIC</w:t>
            </w:r>
          </w:p>
        </w:tc>
        <w:tc>
          <w:tcPr>
            <w:tcW w:w="3544" w:type="dxa"/>
          </w:tcPr>
          <w:p w14:paraId="0F4BB018" w14:textId="77777777" w:rsidR="00A12869" w:rsidRPr="00955A8A" w:rsidRDefault="00A12869" w:rsidP="00BE1FE9">
            <w:pPr>
              <w:pStyle w:val="KTRBodyMain"/>
            </w:pPr>
            <w:r w:rsidRPr="00955A8A">
              <w:t>3000-3210, 3335-3341, 3425-3443, 3750-3811, 3910-3920, 3926-3944, 3972-3978, 3980-3983, 8000-8899</w:t>
            </w:r>
          </w:p>
          <w:p w14:paraId="65AF43E9" w14:textId="77777777" w:rsidR="00A12869" w:rsidRPr="00955A8A" w:rsidRDefault="00A12869" w:rsidP="00BE1FE9">
            <w:pPr>
              <w:pStyle w:val="KTRBodyMain"/>
            </w:pPr>
          </w:p>
        </w:tc>
        <w:tc>
          <w:tcPr>
            <w:tcW w:w="3792" w:type="dxa"/>
          </w:tcPr>
          <w:p w14:paraId="0FCD2E85" w14:textId="77777777" w:rsidR="00A12869" w:rsidRPr="00955A8A" w:rsidRDefault="00A12869" w:rsidP="00BE1FE9">
            <w:pPr>
              <w:pStyle w:val="KTRBodyMain"/>
            </w:pPr>
            <w:r w:rsidRPr="00955A8A">
              <w:t>3211-3334, 3342-3424, 3444-3749, 3812-3909, 3921-3925, 3945-3971, 3979, 3984-3999</w:t>
            </w:r>
          </w:p>
        </w:tc>
      </w:tr>
      <w:tr w:rsidR="00A12869" w:rsidRPr="00955A8A" w14:paraId="16A496F6" w14:textId="77777777" w:rsidTr="00F64FB2">
        <w:trPr>
          <w:trHeight w:val="283"/>
        </w:trPr>
        <w:tc>
          <w:tcPr>
            <w:tcW w:w="1384" w:type="dxa"/>
          </w:tcPr>
          <w:p w14:paraId="028ABD77" w14:textId="77777777" w:rsidR="00A12869" w:rsidRPr="00955A8A" w:rsidRDefault="00A12869" w:rsidP="00BE1FE9">
            <w:pPr>
              <w:pStyle w:val="KTRBodyMain"/>
            </w:pPr>
            <w:r w:rsidRPr="00955A8A">
              <w:t>QLD</w:t>
            </w:r>
          </w:p>
        </w:tc>
        <w:tc>
          <w:tcPr>
            <w:tcW w:w="3544" w:type="dxa"/>
          </w:tcPr>
          <w:p w14:paraId="1F933887" w14:textId="77777777" w:rsidR="00A12869" w:rsidRPr="00955A8A" w:rsidRDefault="00A12869" w:rsidP="00BE1FE9">
            <w:pPr>
              <w:pStyle w:val="KTRBodyMain"/>
            </w:pPr>
            <w:r w:rsidRPr="00955A8A">
              <w:t>4000-4209, 4500-4549, 9000-9299, 9400-9596</w:t>
            </w:r>
          </w:p>
        </w:tc>
        <w:tc>
          <w:tcPr>
            <w:tcW w:w="3792" w:type="dxa"/>
          </w:tcPr>
          <w:p w14:paraId="6DEC52A8" w14:textId="77777777" w:rsidR="00A12869" w:rsidRPr="00955A8A" w:rsidRDefault="00A12869" w:rsidP="00BE1FE9">
            <w:pPr>
              <w:pStyle w:val="KTRBodyMain"/>
            </w:pPr>
            <w:r w:rsidRPr="00955A8A">
              <w:t>4210-4499, 4550-4999, 9300-9399, 9597-9998</w:t>
            </w:r>
          </w:p>
          <w:p w14:paraId="1E2BF00B" w14:textId="77777777" w:rsidR="00A12869" w:rsidRPr="00955A8A" w:rsidRDefault="00A12869" w:rsidP="00BE1FE9">
            <w:pPr>
              <w:pStyle w:val="KTRBodyMain"/>
            </w:pPr>
          </w:p>
        </w:tc>
      </w:tr>
      <w:tr w:rsidR="00A12869" w:rsidRPr="00955A8A" w14:paraId="39C9212F" w14:textId="77777777" w:rsidTr="00F64FB2">
        <w:trPr>
          <w:trHeight w:val="283"/>
        </w:trPr>
        <w:tc>
          <w:tcPr>
            <w:tcW w:w="1384" w:type="dxa"/>
          </w:tcPr>
          <w:p w14:paraId="4340215A" w14:textId="77777777" w:rsidR="00A12869" w:rsidRPr="00955A8A" w:rsidRDefault="00A12869" w:rsidP="00BE1FE9">
            <w:pPr>
              <w:pStyle w:val="KTRBodyMain"/>
            </w:pPr>
            <w:r w:rsidRPr="00955A8A">
              <w:t>SA</w:t>
            </w:r>
          </w:p>
        </w:tc>
        <w:tc>
          <w:tcPr>
            <w:tcW w:w="3544" w:type="dxa"/>
          </w:tcPr>
          <w:p w14:paraId="0E4C4633" w14:textId="77777777" w:rsidR="00A12869" w:rsidRPr="00955A8A" w:rsidRDefault="00A12869" w:rsidP="00BE1FE9">
            <w:pPr>
              <w:pStyle w:val="KTRBodyMain"/>
            </w:pPr>
            <w:r w:rsidRPr="00955A8A">
              <w:t>5000-5199, 5800-5999</w:t>
            </w:r>
          </w:p>
          <w:p w14:paraId="1F2DD777" w14:textId="77777777" w:rsidR="00A12869" w:rsidRPr="00955A8A" w:rsidRDefault="00A12869" w:rsidP="00BE1FE9">
            <w:pPr>
              <w:pStyle w:val="KTRBodyMain"/>
            </w:pPr>
          </w:p>
        </w:tc>
        <w:tc>
          <w:tcPr>
            <w:tcW w:w="3792" w:type="dxa"/>
          </w:tcPr>
          <w:p w14:paraId="3CAFA7E7" w14:textId="77777777" w:rsidR="00A12869" w:rsidRPr="00955A8A" w:rsidRDefault="00A12869" w:rsidP="000E3C8A">
            <w:pPr>
              <w:pStyle w:val="KTRBodyMain"/>
            </w:pPr>
            <w:r w:rsidRPr="00955A8A">
              <w:t>520</w:t>
            </w:r>
            <w:r w:rsidR="000E3C8A">
              <w:t>0-5749</w:t>
            </w:r>
          </w:p>
        </w:tc>
      </w:tr>
      <w:tr w:rsidR="00A12869" w:rsidRPr="00955A8A" w14:paraId="03901D93" w14:textId="77777777" w:rsidTr="00F64FB2">
        <w:trPr>
          <w:trHeight w:val="283"/>
        </w:trPr>
        <w:tc>
          <w:tcPr>
            <w:tcW w:w="1384" w:type="dxa"/>
          </w:tcPr>
          <w:p w14:paraId="740AE0DD" w14:textId="77777777" w:rsidR="00A12869" w:rsidRPr="00955A8A" w:rsidRDefault="00A12869" w:rsidP="00BE1FE9">
            <w:pPr>
              <w:pStyle w:val="KTRBodyMain"/>
            </w:pPr>
            <w:r w:rsidRPr="00955A8A">
              <w:t>WA</w:t>
            </w:r>
          </w:p>
        </w:tc>
        <w:tc>
          <w:tcPr>
            <w:tcW w:w="3544" w:type="dxa"/>
          </w:tcPr>
          <w:p w14:paraId="6061617D" w14:textId="77777777" w:rsidR="00A12869" w:rsidRPr="00955A8A" w:rsidRDefault="00A12869" w:rsidP="00BE1FE9">
            <w:pPr>
              <w:pStyle w:val="KTRBodyMain"/>
            </w:pPr>
            <w:r w:rsidRPr="00955A8A">
              <w:t>6000-6214, 6800-6999</w:t>
            </w:r>
          </w:p>
        </w:tc>
        <w:tc>
          <w:tcPr>
            <w:tcW w:w="3792" w:type="dxa"/>
          </w:tcPr>
          <w:p w14:paraId="12E5E522" w14:textId="77777777" w:rsidR="00A12869" w:rsidRPr="00955A8A" w:rsidRDefault="00A12869" w:rsidP="00BE1FE9">
            <w:pPr>
              <w:pStyle w:val="KTRBodyMain"/>
            </w:pPr>
            <w:r w:rsidRPr="00955A8A">
              <w:t>6215-6799</w:t>
            </w:r>
          </w:p>
          <w:p w14:paraId="18941256" w14:textId="77777777" w:rsidR="00A12869" w:rsidRPr="00955A8A" w:rsidRDefault="00A12869" w:rsidP="00BE1FE9">
            <w:pPr>
              <w:pStyle w:val="KTRBodyMain"/>
            </w:pPr>
          </w:p>
        </w:tc>
      </w:tr>
      <w:tr w:rsidR="00A12869" w:rsidRPr="00955A8A" w14:paraId="16202506" w14:textId="77777777" w:rsidTr="00F64FB2">
        <w:trPr>
          <w:trHeight w:val="283"/>
        </w:trPr>
        <w:tc>
          <w:tcPr>
            <w:tcW w:w="1384" w:type="dxa"/>
          </w:tcPr>
          <w:p w14:paraId="4ACB49F2" w14:textId="77777777" w:rsidR="00A12869" w:rsidRPr="00955A8A" w:rsidRDefault="00A12869" w:rsidP="00BE1FE9">
            <w:pPr>
              <w:pStyle w:val="KTRBodyMain"/>
            </w:pPr>
            <w:r w:rsidRPr="00955A8A">
              <w:t>ACT</w:t>
            </w:r>
          </w:p>
        </w:tc>
        <w:tc>
          <w:tcPr>
            <w:tcW w:w="3544" w:type="dxa"/>
          </w:tcPr>
          <w:p w14:paraId="73E0B5EF" w14:textId="77777777" w:rsidR="00A12869" w:rsidRPr="00955A8A" w:rsidRDefault="00A12869" w:rsidP="00BE1FE9">
            <w:pPr>
              <w:pStyle w:val="KTRBodyMain"/>
            </w:pPr>
            <w:r w:rsidRPr="00955A8A">
              <w:t>0200, 0221, 2600-2612, 2614-2618, 2620, 2900-2906, 2911-</w:t>
            </w:r>
            <w:r w:rsidRPr="00955A8A">
              <w:lastRenderedPageBreak/>
              <w:t>2914</w:t>
            </w:r>
          </w:p>
          <w:p w14:paraId="0EB076AE" w14:textId="77777777" w:rsidR="00A12869" w:rsidRPr="00955A8A" w:rsidRDefault="00A12869" w:rsidP="00BE1FE9">
            <w:pPr>
              <w:pStyle w:val="KTRBodyMain"/>
            </w:pPr>
          </w:p>
        </w:tc>
        <w:tc>
          <w:tcPr>
            <w:tcW w:w="3792" w:type="dxa"/>
          </w:tcPr>
          <w:p w14:paraId="22C5B792" w14:textId="77777777" w:rsidR="00A12869" w:rsidRPr="00D51148" w:rsidRDefault="00920342" w:rsidP="00BE1FE9">
            <w:pPr>
              <w:pStyle w:val="KTRBodyMain"/>
              <w:rPr>
                <w:i/>
              </w:rPr>
            </w:pPr>
            <w:r w:rsidRPr="00D51148">
              <w:rPr>
                <w:i/>
              </w:rPr>
              <w:lastRenderedPageBreak/>
              <w:t>Not applicable</w:t>
            </w:r>
          </w:p>
        </w:tc>
      </w:tr>
      <w:tr w:rsidR="00A12869" w:rsidRPr="00955A8A" w14:paraId="1ECC4482" w14:textId="77777777" w:rsidTr="00F64FB2">
        <w:trPr>
          <w:trHeight w:val="283"/>
        </w:trPr>
        <w:tc>
          <w:tcPr>
            <w:tcW w:w="1384" w:type="dxa"/>
          </w:tcPr>
          <w:p w14:paraId="6A390782" w14:textId="77777777" w:rsidR="00A12869" w:rsidRPr="00955A8A" w:rsidRDefault="00A12869" w:rsidP="00BE1FE9">
            <w:pPr>
              <w:pStyle w:val="KTRBodyMain"/>
            </w:pPr>
            <w:r w:rsidRPr="00955A8A">
              <w:t>TAS</w:t>
            </w:r>
          </w:p>
        </w:tc>
        <w:tc>
          <w:tcPr>
            <w:tcW w:w="3544" w:type="dxa"/>
          </w:tcPr>
          <w:p w14:paraId="28E1E623" w14:textId="77777777" w:rsidR="00A12869" w:rsidRPr="00955A8A" w:rsidRDefault="00920342" w:rsidP="00BE1FE9">
            <w:pPr>
              <w:pStyle w:val="KTRBodyMain"/>
            </w:pPr>
            <w:r>
              <w:t>Not applicable</w:t>
            </w:r>
          </w:p>
        </w:tc>
        <w:tc>
          <w:tcPr>
            <w:tcW w:w="3792" w:type="dxa"/>
          </w:tcPr>
          <w:p w14:paraId="7D46935E" w14:textId="77777777" w:rsidR="00A12869" w:rsidRPr="00955A8A" w:rsidRDefault="00A12869" w:rsidP="00BE1FE9">
            <w:pPr>
              <w:pStyle w:val="KTRBodyMain"/>
            </w:pPr>
            <w:r w:rsidRPr="00955A8A">
              <w:t>7000-7199, 7200-7499, 7800-7899, 7900-7999</w:t>
            </w:r>
          </w:p>
          <w:p w14:paraId="1790885E" w14:textId="77777777" w:rsidR="00A12869" w:rsidRPr="00955A8A" w:rsidRDefault="00A12869" w:rsidP="00BE1FE9">
            <w:pPr>
              <w:pStyle w:val="KTRBodyMain"/>
            </w:pPr>
          </w:p>
        </w:tc>
      </w:tr>
      <w:tr w:rsidR="00A12869" w14:paraId="7441428D" w14:textId="77777777" w:rsidTr="00F64FB2">
        <w:trPr>
          <w:trHeight w:val="283"/>
        </w:trPr>
        <w:tc>
          <w:tcPr>
            <w:tcW w:w="1384" w:type="dxa"/>
          </w:tcPr>
          <w:p w14:paraId="1D6CF836" w14:textId="77777777" w:rsidR="00A12869" w:rsidRPr="00955A8A" w:rsidRDefault="00A12869" w:rsidP="00BE1FE9">
            <w:pPr>
              <w:pStyle w:val="KTRBodyMain"/>
            </w:pPr>
            <w:r w:rsidRPr="00955A8A">
              <w:t>NT</w:t>
            </w:r>
          </w:p>
        </w:tc>
        <w:tc>
          <w:tcPr>
            <w:tcW w:w="3544" w:type="dxa"/>
          </w:tcPr>
          <w:p w14:paraId="787ADFF1" w14:textId="77777777" w:rsidR="00A12869" w:rsidRPr="00D51148" w:rsidRDefault="00920342" w:rsidP="00BE1FE9">
            <w:pPr>
              <w:pStyle w:val="KTRBodyMain"/>
              <w:rPr>
                <w:i/>
              </w:rPr>
            </w:pPr>
            <w:r w:rsidRPr="00D51148">
              <w:rPr>
                <w:i/>
              </w:rPr>
              <w:t>Not applicable</w:t>
            </w:r>
          </w:p>
        </w:tc>
        <w:tc>
          <w:tcPr>
            <w:tcW w:w="3792" w:type="dxa"/>
          </w:tcPr>
          <w:p w14:paraId="1CEE26D3" w14:textId="77777777" w:rsidR="00A12869" w:rsidRDefault="00A12869" w:rsidP="00BE1FE9">
            <w:pPr>
              <w:pStyle w:val="KTRBodyMain"/>
            </w:pPr>
            <w:r w:rsidRPr="00955A8A">
              <w:t>0800-0834, 0835-0899, 0900-0999</w:t>
            </w:r>
          </w:p>
          <w:p w14:paraId="7754334F" w14:textId="77777777" w:rsidR="00A12869" w:rsidRDefault="00A12869" w:rsidP="00BE1FE9">
            <w:pPr>
              <w:pStyle w:val="KTRBodyMain"/>
            </w:pPr>
          </w:p>
        </w:tc>
      </w:tr>
    </w:tbl>
    <w:p w14:paraId="06A307F3" w14:textId="7438381F" w:rsidR="002D579D" w:rsidRPr="002C5489" w:rsidRDefault="002D579D" w:rsidP="008F75EC">
      <w:pPr>
        <w:pStyle w:val="Heading2"/>
      </w:pPr>
      <w:bookmarkStart w:id="187" w:name="_Toc514160613"/>
      <w:r w:rsidRPr="002C5489">
        <w:lastRenderedPageBreak/>
        <w:t>Appendix</w:t>
      </w:r>
      <w:r w:rsidR="000E29F3">
        <w:t xml:space="preserve"> </w:t>
      </w:r>
      <w:r w:rsidR="00953C49">
        <w:t>3</w:t>
      </w:r>
      <w:r>
        <w:t xml:space="preserve"> – Body shape images</w:t>
      </w:r>
      <w:bookmarkEnd w:id="187"/>
    </w:p>
    <w:p w14:paraId="377497F8" w14:textId="77777777" w:rsidR="002D579D" w:rsidRPr="00862800" w:rsidRDefault="002D579D" w:rsidP="008B72A7">
      <w:pPr>
        <w:pStyle w:val="Figureheading"/>
      </w:pPr>
      <w:bookmarkStart w:id="188" w:name="_Toc514160755"/>
      <w:r>
        <w:t>Figure</w:t>
      </w:r>
      <w:r w:rsidRPr="00862800">
        <w:t xml:space="preserve"> </w:t>
      </w:r>
      <w:r>
        <w:t>A4.1</w:t>
      </w:r>
      <w:r w:rsidRPr="00862800">
        <w:t xml:space="preserve">: </w:t>
      </w:r>
      <w:r>
        <w:t>Body shape images</w:t>
      </w:r>
      <w:bookmarkEnd w:id="188"/>
    </w:p>
    <w:p w14:paraId="0EF6E2C2" w14:textId="77777777" w:rsidR="00862800" w:rsidRPr="000E29F3" w:rsidRDefault="00D61BD1" w:rsidP="000E29F3">
      <w:pPr>
        <w:pStyle w:val="Image"/>
        <w:numPr>
          <w:ilvl w:val="0"/>
          <w:numId w:val="0"/>
        </w:numPr>
        <w:spacing w:before="120"/>
        <w:ind w:left="644"/>
        <w:jc w:val="center"/>
      </w:pPr>
      <w:r w:rsidRPr="00955A8A">
        <w:rPr>
          <w:lang w:eastAsia="en-AU"/>
        </w:rPr>
        <w:drawing>
          <wp:inline distT="0" distB="0" distL="0" distR="0" wp14:anchorId="7F043EC7" wp14:editId="4DF06FA7">
            <wp:extent cx="4772025" cy="3532505"/>
            <wp:effectExtent l="0" t="0" r="9525" b="0"/>
            <wp:docPr id="8" name="Picture 8" descr="This figure illustrates various images of body shape for males and females, on a scale of 1 to 9 with 1 being underweight and 9 being obese." title="Figure A4.1: Body shap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shapes.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72025" cy="3532505"/>
                    </a:xfrm>
                    <a:prstGeom prst="rect">
                      <a:avLst/>
                    </a:prstGeom>
                  </pic:spPr>
                </pic:pic>
              </a:graphicData>
            </a:graphic>
          </wp:inline>
        </w:drawing>
      </w:r>
    </w:p>
    <w:sectPr w:rsidR="00862800" w:rsidRPr="000E29F3" w:rsidSect="00A40C99">
      <w:headerReference w:type="default" r:id="rId79"/>
      <w:footerReference w:type="default" r:id="rId80"/>
      <w:type w:val="continuous"/>
      <w:pgSz w:w="11906" w:h="16838"/>
      <w:pgMar w:top="1134" w:right="1134" w:bottom="1701" w:left="113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59427" w14:textId="77777777" w:rsidR="0080417A" w:rsidRDefault="0080417A" w:rsidP="002D780A">
      <w:pPr>
        <w:spacing w:after="0" w:line="240" w:lineRule="auto"/>
      </w:pPr>
      <w:r>
        <w:separator/>
      </w:r>
    </w:p>
    <w:p w14:paraId="52F145C1" w14:textId="77777777" w:rsidR="0080417A" w:rsidRDefault="0080417A"/>
  </w:endnote>
  <w:endnote w:type="continuationSeparator" w:id="0">
    <w:p w14:paraId="65E54CDB" w14:textId="77777777" w:rsidR="0080417A" w:rsidRDefault="0080417A" w:rsidP="002D780A">
      <w:pPr>
        <w:spacing w:after="0" w:line="240" w:lineRule="auto"/>
      </w:pPr>
      <w:r>
        <w:continuationSeparator/>
      </w:r>
    </w:p>
    <w:p w14:paraId="28C2570F" w14:textId="77777777" w:rsidR="0080417A" w:rsidRDefault="00804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A7718" w14:textId="77777777" w:rsidR="0080417A" w:rsidRPr="002E424C" w:rsidRDefault="0080417A" w:rsidP="004A533C">
    <w:pPr>
      <w:spacing w:after="0" w:line="240" w:lineRule="auto"/>
      <w:rPr>
        <w:rFonts w:cs="Arial"/>
        <w:color w:val="717171" w:themeColor="text1"/>
        <w:szCs w:val="16"/>
      </w:rPr>
    </w:pPr>
    <w:r w:rsidRPr="002E424C">
      <w:rPr>
        <w:rFonts w:cs="Arial"/>
        <w:color w:val="717171" w:themeColor="text1"/>
        <w:szCs w:val="16"/>
      </w:rPr>
      <w:t xml:space="preserve">© Kantar </w:t>
    </w:r>
    <w:r>
      <w:rPr>
        <w:rFonts w:cs="Arial"/>
        <w:color w:val="717171" w:themeColor="text1"/>
        <w:szCs w:val="16"/>
      </w:rPr>
      <w:t>Public</w:t>
    </w:r>
    <w:r w:rsidRPr="002E424C">
      <w:rPr>
        <w:rFonts w:cs="Arial"/>
        <w:color w:val="717171" w:themeColor="text1"/>
        <w:szCs w:val="16"/>
      </w:rPr>
      <w:t xml:space="preserve"> </w:t>
    </w:r>
    <w:r>
      <w:rPr>
        <w:rFonts w:cs="Arial"/>
        <w:color w:val="717171" w:themeColor="text1"/>
        <w:szCs w:val="16"/>
      </w:rPr>
      <w:t>June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3B0D8" w14:textId="77777777" w:rsidR="0080417A" w:rsidRDefault="0080417A" w:rsidP="007056CB">
    <w:r w:rsidRPr="002E424C">
      <w:t xml:space="preserve">© Kantar </w:t>
    </w:r>
    <w:r>
      <w:t>Public</w:t>
    </w:r>
    <w:r w:rsidRPr="002E424C">
      <w:t xml:space="preserve"> </w:t>
    </w:r>
    <w:r>
      <w:t>June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929430"/>
      <w:docPartObj>
        <w:docPartGallery w:val="Page Numbers (Bottom of Page)"/>
        <w:docPartUnique/>
      </w:docPartObj>
    </w:sdtPr>
    <w:sdtEndPr>
      <w:rPr>
        <w:noProof/>
      </w:rPr>
    </w:sdtEndPr>
    <w:sdtContent>
      <w:p w14:paraId="4434FA67" w14:textId="7EC0926F" w:rsidR="0080417A" w:rsidRPr="00F64FB2" w:rsidRDefault="0080417A" w:rsidP="00F64FB2">
        <w:pPr>
          <w:pStyle w:val="Footer"/>
          <w:jc w:val="right"/>
        </w:pPr>
        <w:r>
          <w:fldChar w:fldCharType="begin"/>
        </w:r>
        <w:r>
          <w:instrText xml:space="preserve"> PAGE   \* MERGEFORMAT </w:instrText>
        </w:r>
        <w:r>
          <w:fldChar w:fldCharType="separate"/>
        </w:r>
        <w:r w:rsidR="00EC1198">
          <w:rPr>
            <w:noProof/>
          </w:rPr>
          <w:t>21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181432"/>
      <w:docPartObj>
        <w:docPartGallery w:val="Page Numbers (Bottom of Page)"/>
        <w:docPartUnique/>
      </w:docPartObj>
    </w:sdtPr>
    <w:sdtEndPr>
      <w:rPr>
        <w:noProof/>
      </w:rPr>
    </w:sdtEndPr>
    <w:sdtContent>
      <w:p w14:paraId="07FE598D" w14:textId="60882EE4" w:rsidR="0080417A" w:rsidRDefault="0080417A">
        <w:pPr>
          <w:pStyle w:val="Footer"/>
          <w:jc w:val="right"/>
        </w:pPr>
        <w:r>
          <w:fldChar w:fldCharType="begin"/>
        </w:r>
        <w:r>
          <w:instrText xml:space="preserve"> PAGE   \* MERGEFORMAT </w:instrText>
        </w:r>
        <w:r>
          <w:fldChar w:fldCharType="separate"/>
        </w:r>
        <w:r w:rsidR="00EC1198">
          <w:rPr>
            <w:noProof/>
          </w:rPr>
          <w:t>151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9414D" w14:textId="77777777" w:rsidR="0080417A" w:rsidRDefault="0080417A" w:rsidP="002D780A">
      <w:pPr>
        <w:spacing w:after="0" w:line="240" w:lineRule="auto"/>
      </w:pPr>
      <w:r>
        <w:separator/>
      </w:r>
    </w:p>
    <w:p w14:paraId="3FEAD6B4" w14:textId="77777777" w:rsidR="0080417A" w:rsidRDefault="0080417A"/>
  </w:footnote>
  <w:footnote w:type="continuationSeparator" w:id="0">
    <w:p w14:paraId="198D49A3" w14:textId="77777777" w:rsidR="0080417A" w:rsidRDefault="0080417A" w:rsidP="002D780A">
      <w:pPr>
        <w:spacing w:after="0" w:line="240" w:lineRule="auto"/>
      </w:pPr>
      <w:r>
        <w:continuationSeparator/>
      </w:r>
    </w:p>
    <w:p w14:paraId="5C4EADB5" w14:textId="77777777" w:rsidR="0080417A" w:rsidRDefault="008041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B5D1D" w14:textId="77777777" w:rsidR="0080417A" w:rsidRDefault="0080417A">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C17D" w14:textId="77777777" w:rsidR="0080417A" w:rsidRPr="00D0407A" w:rsidRDefault="0080417A" w:rsidP="00D0407A">
    <w:pPr>
      <w:pStyle w:val="Header"/>
    </w:pPr>
  </w:p>
  <w:p w14:paraId="76B4AFB3" w14:textId="77777777" w:rsidR="0080417A" w:rsidRDefault="008041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EB3E" w14:textId="77777777" w:rsidR="0080417A" w:rsidRDefault="008041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2C2C"/>
    <w:multiLevelType w:val="hybridMultilevel"/>
    <w:tmpl w:val="24F4EBCE"/>
    <w:lvl w:ilvl="0" w:tplc="A078AA92">
      <w:start w:val="99"/>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2A324C"/>
    <w:multiLevelType w:val="hybridMultilevel"/>
    <w:tmpl w:val="AE58E610"/>
    <w:lvl w:ilvl="0" w:tplc="CBEA8F26">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2B553D"/>
    <w:multiLevelType w:val="hybridMultilevel"/>
    <w:tmpl w:val="852ED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AD4FF8"/>
    <w:multiLevelType w:val="hybridMultilevel"/>
    <w:tmpl w:val="2D3261DC"/>
    <w:lvl w:ilvl="0" w:tplc="B0A64AFC">
      <w:start w:val="9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FA1920"/>
    <w:multiLevelType w:val="hybridMultilevel"/>
    <w:tmpl w:val="0BA06B82"/>
    <w:lvl w:ilvl="0" w:tplc="73E2163A">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6" w15:restartNumberingAfterBreak="0">
    <w:nsid w:val="2C6C73EC"/>
    <w:multiLevelType w:val="hybridMultilevel"/>
    <w:tmpl w:val="248A121E"/>
    <w:lvl w:ilvl="0" w:tplc="4BA8DD74">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6744F2"/>
    <w:multiLevelType w:val="hybridMultilevel"/>
    <w:tmpl w:val="93C21942"/>
    <w:lvl w:ilvl="0" w:tplc="183E4D56">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353836"/>
    <w:multiLevelType w:val="hybridMultilevel"/>
    <w:tmpl w:val="D916A686"/>
    <w:lvl w:ilvl="0" w:tplc="5D96B7C4">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79712F"/>
    <w:multiLevelType w:val="hybridMultilevel"/>
    <w:tmpl w:val="512EBBD6"/>
    <w:lvl w:ilvl="0" w:tplc="0C09000F">
      <w:start w:val="1"/>
      <w:numFmt w:val="decimal"/>
      <w:lvlText w:val="%1."/>
      <w:lvlJc w:val="left"/>
      <w:pPr>
        <w:ind w:left="720" w:hanging="360"/>
      </w:pPr>
    </w:lvl>
    <w:lvl w:ilvl="1" w:tplc="EABCDCB2">
      <w:start w:val="1"/>
      <w:numFmt w:val="decimal"/>
      <w:lvlText w:val="%2."/>
      <w:lvlJc w:val="left"/>
      <w:pPr>
        <w:ind w:left="720" w:hanging="363"/>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FC79AC"/>
    <w:multiLevelType w:val="hybridMultilevel"/>
    <w:tmpl w:val="456A6180"/>
    <w:lvl w:ilvl="0" w:tplc="F97464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7D1053"/>
    <w:multiLevelType w:val="hybridMultilevel"/>
    <w:tmpl w:val="CEBA5BA0"/>
    <w:lvl w:ilvl="0" w:tplc="8CC83932">
      <w:start w:val="1"/>
      <w:numFmt w:val="bullet"/>
      <w:lvlText w:val=""/>
      <w:lvlJc w:val="left"/>
      <w:pPr>
        <w:ind w:left="-708" w:hanging="360"/>
      </w:pPr>
      <w:rPr>
        <w:rFonts w:ascii="Symbol" w:hAnsi="Symbol" w:hint="default"/>
        <w:color w:val="auto"/>
      </w:rPr>
    </w:lvl>
    <w:lvl w:ilvl="1" w:tplc="9A8EC6E6">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12" w15:restartNumberingAfterBreak="0">
    <w:nsid w:val="4A0D164C"/>
    <w:multiLevelType w:val="hybridMultilevel"/>
    <w:tmpl w:val="23FCE188"/>
    <w:lvl w:ilvl="0" w:tplc="3BDE0CE2">
      <w:start w:val="1"/>
      <w:numFmt w:val="bullet"/>
      <w:pStyle w:val="KTRBodyBulletlevel1"/>
      <w:lvlText w:val=""/>
      <w:lvlJc w:val="left"/>
      <w:pPr>
        <w:ind w:left="1004" w:hanging="360"/>
      </w:pPr>
      <w:rPr>
        <w:rFonts w:ascii="Symbol" w:hAnsi="Symbol" w:hint="default"/>
      </w:rPr>
    </w:lvl>
    <w:lvl w:ilvl="1" w:tplc="0C090003">
      <w:start w:val="1"/>
      <w:numFmt w:val="bullet"/>
      <w:pStyle w:val="KTRBodyBulletlevel2"/>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592C31E2"/>
    <w:multiLevelType w:val="hybridMultilevel"/>
    <w:tmpl w:val="E39C7BF0"/>
    <w:lvl w:ilvl="0" w:tplc="E170090E">
      <w:start w:val="9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2B3175"/>
    <w:multiLevelType w:val="multilevel"/>
    <w:tmpl w:val="6CAED814"/>
    <w:lvl w:ilvl="0">
      <w:start w:val="1"/>
      <w:numFmt w:val="decimal"/>
      <w:pStyle w:val="Heading2KTRHeading2"/>
      <w:lvlText w:val="%1."/>
      <w:lvlJc w:val="left"/>
      <w:pPr>
        <w:ind w:left="9999" w:hanging="360"/>
      </w:pPr>
      <w:rPr>
        <w:rFonts w:hint="default"/>
      </w:rPr>
    </w:lvl>
    <w:lvl w:ilvl="1">
      <w:start w:val="1"/>
      <w:numFmt w:val="decimal"/>
      <w:pStyle w:val="Heading3"/>
      <w:suff w:val="nothing"/>
      <w:lvlText w:val="%1.%2   "/>
      <w:lvlJc w:val="left"/>
      <w:pPr>
        <w:ind w:left="1928" w:hanging="510"/>
      </w:pPr>
      <w:rPr>
        <w:rFonts w:cs="Times New Roman" w:hint="default"/>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KTRHeading31"/>
      <w:suff w:val="nothing"/>
      <w:lvlText w:val="%1.%2.%3   "/>
      <w:lvlJc w:val="left"/>
      <w:pPr>
        <w:ind w:left="4735" w:hanging="62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26E5A25"/>
    <w:multiLevelType w:val="hybridMultilevel"/>
    <w:tmpl w:val="7FE6297C"/>
    <w:lvl w:ilvl="0" w:tplc="BDAAA650">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CF40B80"/>
    <w:multiLevelType w:val="hybridMultilevel"/>
    <w:tmpl w:val="348AE9A4"/>
    <w:lvl w:ilvl="0" w:tplc="FB602EEA">
      <w:start w:val="1"/>
      <w:numFmt w:val="bullet"/>
      <w:lvlText w:val=""/>
      <w:lvlJc w:val="left"/>
      <w:pPr>
        <w:ind w:left="717" w:hanging="360"/>
      </w:pPr>
      <w:rPr>
        <w:rFonts w:ascii="Symbol" w:hAnsi="Symbol" w:hint="default"/>
        <w:color w:val="auto"/>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73C94814"/>
    <w:multiLevelType w:val="hybridMultilevel"/>
    <w:tmpl w:val="EB90AFDA"/>
    <w:lvl w:ilvl="0" w:tplc="13C02C96">
      <w:start w:val="1"/>
      <w:numFmt w:val="decimal"/>
      <w:pStyle w:val="KTRBody"/>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36334E"/>
    <w:multiLevelType w:val="hybridMultilevel"/>
    <w:tmpl w:val="044AC290"/>
    <w:lvl w:ilvl="0" w:tplc="928C6E60">
      <w:start w:val="9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1"/>
  </w:num>
  <w:num w:numId="4">
    <w:abstractNumId w:val="2"/>
  </w:num>
  <w:num w:numId="5">
    <w:abstractNumId w:val="9"/>
  </w:num>
  <w:num w:numId="6">
    <w:abstractNumId w:val="15"/>
  </w:num>
  <w:num w:numId="7">
    <w:abstractNumId w:val="13"/>
  </w:num>
  <w:num w:numId="8">
    <w:abstractNumId w:val="7"/>
  </w:num>
  <w:num w:numId="9">
    <w:abstractNumId w:val="4"/>
  </w:num>
  <w:num w:numId="10">
    <w:abstractNumId w:val="0"/>
  </w:num>
  <w:num w:numId="11">
    <w:abstractNumId w:val="8"/>
  </w:num>
  <w:num w:numId="12">
    <w:abstractNumId w:val="18"/>
  </w:num>
  <w:num w:numId="13">
    <w:abstractNumId w:val="6"/>
  </w:num>
  <w:num w:numId="14">
    <w:abstractNumId w:val="10"/>
  </w:num>
  <w:num w:numId="15">
    <w:abstractNumId w:val="16"/>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num>
  <w:num w:numId="39">
    <w:abstractNumId w:val="17"/>
    <w:lvlOverride w:ilvl="0">
      <w:startOverride w:val="97"/>
    </w:lvlOverride>
  </w:num>
  <w:num w:numId="40">
    <w:abstractNumId w:val="17"/>
    <w:lvlOverride w:ilvl="0">
      <w:startOverride w:val="1"/>
    </w:lvlOverride>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17"/>
    <w:lvlOverride w:ilvl="0">
      <w:startOverride w:val="1"/>
    </w:lvlOverride>
  </w:num>
  <w:num w:numId="45">
    <w:abstractNumId w:val="17"/>
    <w:lvlOverride w:ilvl="0">
      <w:startOverride w:val="1"/>
    </w:lvlOverride>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17"/>
    <w:lvlOverride w:ilvl="0">
      <w:startOverride w:val="1"/>
    </w:lvlOverride>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17"/>
    <w:lvlOverride w:ilvl="0">
      <w:startOverride w:val="1"/>
    </w:lvlOverride>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7"/>
    <w:lvlOverride w:ilvl="0">
      <w:startOverride w:val="1"/>
    </w:lvlOverride>
  </w:num>
  <w:num w:numId="67">
    <w:abstractNumId w:val="17"/>
    <w:lvlOverride w:ilvl="0">
      <w:startOverride w:val="1"/>
    </w:lvlOverride>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7"/>
    <w:lvlOverride w:ilvl="0">
      <w:startOverride w:val="1"/>
    </w:lvlOverride>
  </w:num>
  <w:num w:numId="74">
    <w:abstractNumId w:val="17"/>
    <w:lvlOverride w:ilvl="0">
      <w:startOverride w:val="1"/>
    </w:lvlOverride>
  </w:num>
  <w:num w:numId="75">
    <w:abstractNumId w:val="17"/>
    <w:lvlOverride w:ilvl="0">
      <w:startOverride w:val="1"/>
    </w:lvlOverride>
  </w:num>
  <w:num w:numId="76">
    <w:abstractNumId w:val="17"/>
    <w:lvlOverride w:ilvl="0">
      <w:startOverride w:val="1"/>
    </w:lvlOverride>
  </w:num>
  <w:num w:numId="77">
    <w:abstractNumId w:val="17"/>
    <w:lvlOverride w:ilvl="0">
      <w:startOverride w:val="1"/>
    </w:lvlOverride>
  </w:num>
  <w:num w:numId="78">
    <w:abstractNumId w:val="17"/>
    <w:lvlOverride w:ilvl="0">
      <w:startOverride w:val="1"/>
    </w:lvlOverride>
  </w:num>
  <w:num w:numId="79">
    <w:abstractNumId w:val="17"/>
    <w:lvlOverride w:ilvl="0">
      <w:startOverride w:val="1"/>
    </w:lvlOverride>
  </w:num>
  <w:num w:numId="80">
    <w:abstractNumId w:val="17"/>
    <w:lvlOverride w:ilvl="0">
      <w:startOverride w:val="1"/>
    </w:lvlOverride>
  </w:num>
  <w:num w:numId="81">
    <w:abstractNumId w:val="17"/>
    <w:lvlOverride w:ilvl="0">
      <w:startOverride w:val="1"/>
    </w:lvlOverride>
  </w:num>
  <w:num w:numId="82">
    <w:abstractNumId w:val="17"/>
    <w:lvlOverride w:ilvl="0">
      <w:startOverride w:val="1"/>
    </w:lvlOverride>
  </w:num>
  <w:num w:numId="83">
    <w:abstractNumId w:val="17"/>
    <w:lvlOverride w:ilvl="0">
      <w:startOverride w:val="1"/>
    </w:lvlOverride>
  </w:num>
  <w:num w:numId="84">
    <w:abstractNumId w:val="17"/>
    <w:lvlOverride w:ilvl="0">
      <w:startOverride w:val="1"/>
    </w:lvlOverride>
  </w:num>
  <w:num w:numId="85">
    <w:abstractNumId w:val="17"/>
    <w:lvlOverride w:ilvl="0">
      <w:startOverride w:val="1"/>
    </w:lvlOverride>
  </w:num>
  <w:num w:numId="86">
    <w:abstractNumId w:val="17"/>
    <w:lvlOverride w:ilvl="0">
      <w:startOverride w:val="1"/>
    </w:lvlOverride>
  </w:num>
  <w:num w:numId="87">
    <w:abstractNumId w:val="1"/>
  </w:num>
  <w:num w:numId="88">
    <w:abstractNumId w:val="3"/>
  </w:num>
  <w:num w:numId="89">
    <w:abstractNumId w:val="17"/>
    <w:lvlOverride w:ilvl="0">
      <w:startOverride w:val="1"/>
    </w:lvlOverride>
  </w:num>
  <w:num w:numId="90">
    <w:abstractNumId w:val="17"/>
    <w:lvlOverride w:ilvl="0">
      <w:startOverride w:val="1"/>
    </w:lvlOverride>
  </w:num>
  <w:num w:numId="91">
    <w:abstractNumId w:val="17"/>
    <w:lvlOverride w:ilvl="0">
      <w:startOverride w:val="1"/>
    </w:lvlOverride>
  </w:num>
  <w:num w:numId="92">
    <w:abstractNumId w:val="17"/>
    <w:lvlOverride w:ilvl="0">
      <w:startOverride w:val="1"/>
    </w:lvlOverride>
  </w:num>
  <w:num w:numId="93">
    <w:abstractNumId w:val="17"/>
    <w:lvlOverride w:ilvl="0">
      <w:startOverride w:val="1"/>
    </w:lvlOverride>
  </w:num>
  <w:num w:numId="94">
    <w:abstractNumId w:val="17"/>
    <w:lvlOverride w:ilvl="0">
      <w:startOverride w:val="1"/>
    </w:lvlOverride>
  </w:num>
  <w:num w:numId="95">
    <w:abstractNumId w:val="16"/>
  </w:num>
  <w:num w:numId="96">
    <w:abstractNumId w:val="16"/>
  </w:num>
  <w:num w:numId="97">
    <w:abstractNumId w:val="16"/>
  </w:num>
  <w:num w:numId="98">
    <w:abstractNumId w:val="17"/>
  </w:num>
  <w:num w:numId="99">
    <w:abstractNumId w:val="16"/>
  </w:num>
  <w:num w:numId="100">
    <w:abstractNumId w:val="12"/>
  </w:num>
  <w:num w:numId="101">
    <w:abstractNumId w:val="12"/>
  </w:num>
  <w:num w:numId="102">
    <w:abstractNumId w:val="1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characterSpacingControl w:val="doNotCompress"/>
  <w:hdrShapeDefaults>
    <o:shapedefaults v:ext="edit" spidmax="45057" style="mso-width-percent:97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48F"/>
    <w:rsid w:val="00000D2F"/>
    <w:rsid w:val="00001E5E"/>
    <w:rsid w:val="00001E76"/>
    <w:rsid w:val="000028FC"/>
    <w:rsid w:val="000037C2"/>
    <w:rsid w:val="00003F6A"/>
    <w:rsid w:val="0000414F"/>
    <w:rsid w:val="0000418D"/>
    <w:rsid w:val="000049BA"/>
    <w:rsid w:val="00007A71"/>
    <w:rsid w:val="00012610"/>
    <w:rsid w:val="00013041"/>
    <w:rsid w:val="00017AA5"/>
    <w:rsid w:val="00017C11"/>
    <w:rsid w:val="00020BC7"/>
    <w:rsid w:val="00021283"/>
    <w:rsid w:val="00022606"/>
    <w:rsid w:val="000226DE"/>
    <w:rsid w:val="00022FA7"/>
    <w:rsid w:val="00024578"/>
    <w:rsid w:val="00024661"/>
    <w:rsid w:val="0002492B"/>
    <w:rsid w:val="0002518F"/>
    <w:rsid w:val="00025E16"/>
    <w:rsid w:val="00030684"/>
    <w:rsid w:val="0003157A"/>
    <w:rsid w:val="00031990"/>
    <w:rsid w:val="0003359B"/>
    <w:rsid w:val="00033E5C"/>
    <w:rsid w:val="000348C6"/>
    <w:rsid w:val="00035332"/>
    <w:rsid w:val="000355E3"/>
    <w:rsid w:val="0003588F"/>
    <w:rsid w:val="00036C14"/>
    <w:rsid w:val="00037360"/>
    <w:rsid w:val="00037D0C"/>
    <w:rsid w:val="00040EF0"/>
    <w:rsid w:val="00041878"/>
    <w:rsid w:val="0004398B"/>
    <w:rsid w:val="00046D2B"/>
    <w:rsid w:val="00047672"/>
    <w:rsid w:val="000476BC"/>
    <w:rsid w:val="0004770A"/>
    <w:rsid w:val="00047869"/>
    <w:rsid w:val="000516E1"/>
    <w:rsid w:val="00051AAA"/>
    <w:rsid w:val="000523FC"/>
    <w:rsid w:val="0005295E"/>
    <w:rsid w:val="000531E4"/>
    <w:rsid w:val="00053A68"/>
    <w:rsid w:val="00054347"/>
    <w:rsid w:val="00054A97"/>
    <w:rsid w:val="00054ACA"/>
    <w:rsid w:val="00054D1F"/>
    <w:rsid w:val="00054DE7"/>
    <w:rsid w:val="00054E08"/>
    <w:rsid w:val="00054F9C"/>
    <w:rsid w:val="00054FB1"/>
    <w:rsid w:val="000562FE"/>
    <w:rsid w:val="00056AAF"/>
    <w:rsid w:val="000606B2"/>
    <w:rsid w:val="000608C5"/>
    <w:rsid w:val="00060D41"/>
    <w:rsid w:val="00060EB0"/>
    <w:rsid w:val="00061713"/>
    <w:rsid w:val="0006172C"/>
    <w:rsid w:val="00063067"/>
    <w:rsid w:val="00063472"/>
    <w:rsid w:val="000644FD"/>
    <w:rsid w:val="00064787"/>
    <w:rsid w:val="00065D3F"/>
    <w:rsid w:val="00067841"/>
    <w:rsid w:val="00070274"/>
    <w:rsid w:val="000718A4"/>
    <w:rsid w:val="00071F36"/>
    <w:rsid w:val="0007308F"/>
    <w:rsid w:val="000736F9"/>
    <w:rsid w:val="000753E4"/>
    <w:rsid w:val="00077712"/>
    <w:rsid w:val="0008003E"/>
    <w:rsid w:val="000820CC"/>
    <w:rsid w:val="0008268D"/>
    <w:rsid w:val="0008375F"/>
    <w:rsid w:val="0008437F"/>
    <w:rsid w:val="00084E4C"/>
    <w:rsid w:val="0008619C"/>
    <w:rsid w:val="00086224"/>
    <w:rsid w:val="000864DC"/>
    <w:rsid w:val="0008685B"/>
    <w:rsid w:val="000868AE"/>
    <w:rsid w:val="000868DE"/>
    <w:rsid w:val="00086B5A"/>
    <w:rsid w:val="00091DA8"/>
    <w:rsid w:val="00092715"/>
    <w:rsid w:val="0009289D"/>
    <w:rsid w:val="00092DEB"/>
    <w:rsid w:val="00092FFA"/>
    <w:rsid w:val="0009328C"/>
    <w:rsid w:val="000947B2"/>
    <w:rsid w:val="000958BC"/>
    <w:rsid w:val="000961C5"/>
    <w:rsid w:val="0009657F"/>
    <w:rsid w:val="000972F3"/>
    <w:rsid w:val="000975C3"/>
    <w:rsid w:val="000A0254"/>
    <w:rsid w:val="000A08D7"/>
    <w:rsid w:val="000A24FD"/>
    <w:rsid w:val="000A2A64"/>
    <w:rsid w:val="000A3F4B"/>
    <w:rsid w:val="000A43A3"/>
    <w:rsid w:val="000A462E"/>
    <w:rsid w:val="000A6D8F"/>
    <w:rsid w:val="000A70B5"/>
    <w:rsid w:val="000A7916"/>
    <w:rsid w:val="000B054B"/>
    <w:rsid w:val="000B17B8"/>
    <w:rsid w:val="000B2D7E"/>
    <w:rsid w:val="000B34C6"/>
    <w:rsid w:val="000B4AEA"/>
    <w:rsid w:val="000B6028"/>
    <w:rsid w:val="000B6ABD"/>
    <w:rsid w:val="000B779D"/>
    <w:rsid w:val="000B7950"/>
    <w:rsid w:val="000B799D"/>
    <w:rsid w:val="000C0596"/>
    <w:rsid w:val="000C2264"/>
    <w:rsid w:val="000C2267"/>
    <w:rsid w:val="000C36D9"/>
    <w:rsid w:val="000C4124"/>
    <w:rsid w:val="000C476B"/>
    <w:rsid w:val="000C4DA7"/>
    <w:rsid w:val="000C5B03"/>
    <w:rsid w:val="000C7199"/>
    <w:rsid w:val="000C7640"/>
    <w:rsid w:val="000D04A9"/>
    <w:rsid w:val="000D0958"/>
    <w:rsid w:val="000D0AB9"/>
    <w:rsid w:val="000D0D30"/>
    <w:rsid w:val="000D1146"/>
    <w:rsid w:val="000D33C0"/>
    <w:rsid w:val="000D3841"/>
    <w:rsid w:val="000D419A"/>
    <w:rsid w:val="000D42A4"/>
    <w:rsid w:val="000D6962"/>
    <w:rsid w:val="000D7739"/>
    <w:rsid w:val="000E048B"/>
    <w:rsid w:val="000E0721"/>
    <w:rsid w:val="000E074A"/>
    <w:rsid w:val="000E168F"/>
    <w:rsid w:val="000E29F3"/>
    <w:rsid w:val="000E2CEE"/>
    <w:rsid w:val="000E3C8A"/>
    <w:rsid w:val="000E3F14"/>
    <w:rsid w:val="000E449F"/>
    <w:rsid w:val="000E4761"/>
    <w:rsid w:val="000E6909"/>
    <w:rsid w:val="000E7007"/>
    <w:rsid w:val="000E748F"/>
    <w:rsid w:val="000E7AB5"/>
    <w:rsid w:val="000F09FB"/>
    <w:rsid w:val="000F0CC4"/>
    <w:rsid w:val="000F23FB"/>
    <w:rsid w:val="000F3578"/>
    <w:rsid w:val="000F5B7B"/>
    <w:rsid w:val="000F5F7E"/>
    <w:rsid w:val="000F6113"/>
    <w:rsid w:val="000F627F"/>
    <w:rsid w:val="000F686B"/>
    <w:rsid w:val="000F6FCB"/>
    <w:rsid w:val="00101202"/>
    <w:rsid w:val="0010171A"/>
    <w:rsid w:val="00103621"/>
    <w:rsid w:val="0010375A"/>
    <w:rsid w:val="00103E17"/>
    <w:rsid w:val="00103E2B"/>
    <w:rsid w:val="00105757"/>
    <w:rsid w:val="00105EBC"/>
    <w:rsid w:val="00105FDC"/>
    <w:rsid w:val="001063FC"/>
    <w:rsid w:val="00107D7B"/>
    <w:rsid w:val="00110537"/>
    <w:rsid w:val="00111B2B"/>
    <w:rsid w:val="00111FF7"/>
    <w:rsid w:val="00112C08"/>
    <w:rsid w:val="00112DE9"/>
    <w:rsid w:val="001142D7"/>
    <w:rsid w:val="001164B3"/>
    <w:rsid w:val="001164D2"/>
    <w:rsid w:val="00116BB4"/>
    <w:rsid w:val="00117835"/>
    <w:rsid w:val="001201AE"/>
    <w:rsid w:val="00120363"/>
    <w:rsid w:val="0012052C"/>
    <w:rsid w:val="0012318B"/>
    <w:rsid w:val="001234EF"/>
    <w:rsid w:val="00123FD2"/>
    <w:rsid w:val="00124215"/>
    <w:rsid w:val="001242F5"/>
    <w:rsid w:val="00124788"/>
    <w:rsid w:val="001247FA"/>
    <w:rsid w:val="00124A77"/>
    <w:rsid w:val="001252DD"/>
    <w:rsid w:val="001266F9"/>
    <w:rsid w:val="00127263"/>
    <w:rsid w:val="001273FA"/>
    <w:rsid w:val="00127B7C"/>
    <w:rsid w:val="001323A5"/>
    <w:rsid w:val="00132772"/>
    <w:rsid w:val="00133BF4"/>
    <w:rsid w:val="00136E66"/>
    <w:rsid w:val="00141EB4"/>
    <w:rsid w:val="00141EC8"/>
    <w:rsid w:val="0014316A"/>
    <w:rsid w:val="00143351"/>
    <w:rsid w:val="00143CDD"/>
    <w:rsid w:val="00144000"/>
    <w:rsid w:val="001446D4"/>
    <w:rsid w:val="00144EBE"/>
    <w:rsid w:val="001455EB"/>
    <w:rsid w:val="0014713C"/>
    <w:rsid w:val="001472E6"/>
    <w:rsid w:val="00150470"/>
    <w:rsid w:val="00150512"/>
    <w:rsid w:val="00150C4B"/>
    <w:rsid w:val="00150D09"/>
    <w:rsid w:val="0015146C"/>
    <w:rsid w:val="00151BC0"/>
    <w:rsid w:val="00151BFA"/>
    <w:rsid w:val="001520EB"/>
    <w:rsid w:val="001530B3"/>
    <w:rsid w:val="0015371E"/>
    <w:rsid w:val="00153D6A"/>
    <w:rsid w:val="00154E27"/>
    <w:rsid w:val="001566B8"/>
    <w:rsid w:val="00156958"/>
    <w:rsid w:val="0016004D"/>
    <w:rsid w:val="0016042A"/>
    <w:rsid w:val="00160564"/>
    <w:rsid w:val="00160851"/>
    <w:rsid w:val="00160F52"/>
    <w:rsid w:val="001636F9"/>
    <w:rsid w:val="00164547"/>
    <w:rsid w:val="001648DD"/>
    <w:rsid w:val="00164C0B"/>
    <w:rsid w:val="00164F23"/>
    <w:rsid w:val="0016598D"/>
    <w:rsid w:val="00165B96"/>
    <w:rsid w:val="00166A57"/>
    <w:rsid w:val="0016768E"/>
    <w:rsid w:val="00167BC2"/>
    <w:rsid w:val="0017009F"/>
    <w:rsid w:val="001703E9"/>
    <w:rsid w:val="00171B0E"/>
    <w:rsid w:val="00171C62"/>
    <w:rsid w:val="0017314B"/>
    <w:rsid w:val="0017352F"/>
    <w:rsid w:val="001737CD"/>
    <w:rsid w:val="00174136"/>
    <w:rsid w:val="00175A46"/>
    <w:rsid w:val="00176ABC"/>
    <w:rsid w:val="00176BB3"/>
    <w:rsid w:val="0017798B"/>
    <w:rsid w:val="00177E69"/>
    <w:rsid w:val="0018215A"/>
    <w:rsid w:val="00184CD2"/>
    <w:rsid w:val="00185B58"/>
    <w:rsid w:val="001864C5"/>
    <w:rsid w:val="00186CD6"/>
    <w:rsid w:val="0018757D"/>
    <w:rsid w:val="00187831"/>
    <w:rsid w:val="001878BF"/>
    <w:rsid w:val="00187E19"/>
    <w:rsid w:val="00187EBA"/>
    <w:rsid w:val="00187F49"/>
    <w:rsid w:val="001906BD"/>
    <w:rsid w:val="00191026"/>
    <w:rsid w:val="001911AD"/>
    <w:rsid w:val="00191D29"/>
    <w:rsid w:val="00192450"/>
    <w:rsid w:val="001931B6"/>
    <w:rsid w:val="00193398"/>
    <w:rsid w:val="00193FF6"/>
    <w:rsid w:val="00194595"/>
    <w:rsid w:val="00194D4B"/>
    <w:rsid w:val="00195893"/>
    <w:rsid w:val="00195E52"/>
    <w:rsid w:val="00196D75"/>
    <w:rsid w:val="001972C4"/>
    <w:rsid w:val="00197467"/>
    <w:rsid w:val="001A02A0"/>
    <w:rsid w:val="001A0F7F"/>
    <w:rsid w:val="001A12CC"/>
    <w:rsid w:val="001A1FEE"/>
    <w:rsid w:val="001A23AB"/>
    <w:rsid w:val="001A2452"/>
    <w:rsid w:val="001A336F"/>
    <w:rsid w:val="001A3B3F"/>
    <w:rsid w:val="001A4290"/>
    <w:rsid w:val="001A5162"/>
    <w:rsid w:val="001A5AA7"/>
    <w:rsid w:val="001A60D7"/>
    <w:rsid w:val="001A711C"/>
    <w:rsid w:val="001A7A19"/>
    <w:rsid w:val="001B146E"/>
    <w:rsid w:val="001B1F49"/>
    <w:rsid w:val="001B245B"/>
    <w:rsid w:val="001B39D2"/>
    <w:rsid w:val="001B3F9C"/>
    <w:rsid w:val="001B412C"/>
    <w:rsid w:val="001B457E"/>
    <w:rsid w:val="001B4A08"/>
    <w:rsid w:val="001B5A45"/>
    <w:rsid w:val="001B6E14"/>
    <w:rsid w:val="001B751D"/>
    <w:rsid w:val="001C04EB"/>
    <w:rsid w:val="001C1162"/>
    <w:rsid w:val="001C1ADE"/>
    <w:rsid w:val="001C1D2E"/>
    <w:rsid w:val="001C2BEF"/>
    <w:rsid w:val="001C2E70"/>
    <w:rsid w:val="001C3FA7"/>
    <w:rsid w:val="001C41CD"/>
    <w:rsid w:val="001C5037"/>
    <w:rsid w:val="001C5BF5"/>
    <w:rsid w:val="001C5CB9"/>
    <w:rsid w:val="001C5EDB"/>
    <w:rsid w:val="001C5F57"/>
    <w:rsid w:val="001C6383"/>
    <w:rsid w:val="001C69EA"/>
    <w:rsid w:val="001C6CB1"/>
    <w:rsid w:val="001C70BD"/>
    <w:rsid w:val="001D01E4"/>
    <w:rsid w:val="001D092D"/>
    <w:rsid w:val="001D0CE1"/>
    <w:rsid w:val="001D3753"/>
    <w:rsid w:val="001D3EA0"/>
    <w:rsid w:val="001D4075"/>
    <w:rsid w:val="001D5048"/>
    <w:rsid w:val="001D513E"/>
    <w:rsid w:val="001D75A0"/>
    <w:rsid w:val="001D78E8"/>
    <w:rsid w:val="001D7F00"/>
    <w:rsid w:val="001D7F2A"/>
    <w:rsid w:val="001E033F"/>
    <w:rsid w:val="001E139A"/>
    <w:rsid w:val="001E47E8"/>
    <w:rsid w:val="001E4ED1"/>
    <w:rsid w:val="001E5752"/>
    <w:rsid w:val="001E5861"/>
    <w:rsid w:val="001E73E1"/>
    <w:rsid w:val="001E7D8E"/>
    <w:rsid w:val="001F04B7"/>
    <w:rsid w:val="001F1266"/>
    <w:rsid w:val="001F2379"/>
    <w:rsid w:val="001F2466"/>
    <w:rsid w:val="001F2B7D"/>
    <w:rsid w:val="001F2D51"/>
    <w:rsid w:val="001F4BD2"/>
    <w:rsid w:val="001F5070"/>
    <w:rsid w:val="001F53B5"/>
    <w:rsid w:val="001F598C"/>
    <w:rsid w:val="001F6210"/>
    <w:rsid w:val="001F654D"/>
    <w:rsid w:val="001F68C8"/>
    <w:rsid w:val="001F75C6"/>
    <w:rsid w:val="00200DC7"/>
    <w:rsid w:val="00202445"/>
    <w:rsid w:val="002028DD"/>
    <w:rsid w:val="002030BD"/>
    <w:rsid w:val="00203F70"/>
    <w:rsid w:val="00204839"/>
    <w:rsid w:val="00204CF9"/>
    <w:rsid w:val="00205D77"/>
    <w:rsid w:val="00210362"/>
    <w:rsid w:val="00210905"/>
    <w:rsid w:val="00210917"/>
    <w:rsid w:val="00212B9D"/>
    <w:rsid w:val="002135E7"/>
    <w:rsid w:val="002137D4"/>
    <w:rsid w:val="00213AE4"/>
    <w:rsid w:val="002149E5"/>
    <w:rsid w:val="00214C57"/>
    <w:rsid w:val="0021577C"/>
    <w:rsid w:val="002157F8"/>
    <w:rsid w:val="002162A1"/>
    <w:rsid w:val="0021640E"/>
    <w:rsid w:val="002164CE"/>
    <w:rsid w:val="002166C8"/>
    <w:rsid w:val="002201CA"/>
    <w:rsid w:val="002211CA"/>
    <w:rsid w:val="002217DB"/>
    <w:rsid w:val="00222305"/>
    <w:rsid w:val="00222670"/>
    <w:rsid w:val="00222F42"/>
    <w:rsid w:val="002235CB"/>
    <w:rsid w:val="00223DF3"/>
    <w:rsid w:val="00223EF7"/>
    <w:rsid w:val="00224522"/>
    <w:rsid w:val="00225453"/>
    <w:rsid w:val="00226D66"/>
    <w:rsid w:val="002279F6"/>
    <w:rsid w:val="0023061B"/>
    <w:rsid w:val="00230F58"/>
    <w:rsid w:val="002313E1"/>
    <w:rsid w:val="00232904"/>
    <w:rsid w:val="00232EA5"/>
    <w:rsid w:val="00232FBD"/>
    <w:rsid w:val="002349E4"/>
    <w:rsid w:val="00236315"/>
    <w:rsid w:val="00237B83"/>
    <w:rsid w:val="00237DAA"/>
    <w:rsid w:val="00242644"/>
    <w:rsid w:val="002428C9"/>
    <w:rsid w:val="0024486A"/>
    <w:rsid w:val="00244EB4"/>
    <w:rsid w:val="00246B19"/>
    <w:rsid w:val="00250A63"/>
    <w:rsid w:val="002514F4"/>
    <w:rsid w:val="00252184"/>
    <w:rsid w:val="00252279"/>
    <w:rsid w:val="0025246B"/>
    <w:rsid w:val="0025246D"/>
    <w:rsid w:val="002524BC"/>
    <w:rsid w:val="00252E3F"/>
    <w:rsid w:val="00252E67"/>
    <w:rsid w:val="00252FDD"/>
    <w:rsid w:val="00254CF1"/>
    <w:rsid w:val="00254D53"/>
    <w:rsid w:val="002550D3"/>
    <w:rsid w:val="00255306"/>
    <w:rsid w:val="0026045C"/>
    <w:rsid w:val="00261E40"/>
    <w:rsid w:val="00262093"/>
    <w:rsid w:val="00264222"/>
    <w:rsid w:val="0026465C"/>
    <w:rsid w:val="00265664"/>
    <w:rsid w:val="00265F43"/>
    <w:rsid w:val="00266B01"/>
    <w:rsid w:val="00266C66"/>
    <w:rsid w:val="00270126"/>
    <w:rsid w:val="002702F5"/>
    <w:rsid w:val="0027072D"/>
    <w:rsid w:val="00270ACC"/>
    <w:rsid w:val="0027107A"/>
    <w:rsid w:val="00271D90"/>
    <w:rsid w:val="00273940"/>
    <w:rsid w:val="00273BB0"/>
    <w:rsid w:val="00273CCD"/>
    <w:rsid w:val="00273D21"/>
    <w:rsid w:val="00273DF8"/>
    <w:rsid w:val="00276053"/>
    <w:rsid w:val="0028073C"/>
    <w:rsid w:val="002824AD"/>
    <w:rsid w:val="002828F5"/>
    <w:rsid w:val="00282AA9"/>
    <w:rsid w:val="002846A4"/>
    <w:rsid w:val="002856D3"/>
    <w:rsid w:val="00286486"/>
    <w:rsid w:val="00286916"/>
    <w:rsid w:val="002904B9"/>
    <w:rsid w:val="00290BB7"/>
    <w:rsid w:val="002914C1"/>
    <w:rsid w:val="00291588"/>
    <w:rsid w:val="00291BDB"/>
    <w:rsid w:val="00291C10"/>
    <w:rsid w:val="00292E1B"/>
    <w:rsid w:val="00293B2C"/>
    <w:rsid w:val="00293E8F"/>
    <w:rsid w:val="00294359"/>
    <w:rsid w:val="00295C74"/>
    <w:rsid w:val="00296A90"/>
    <w:rsid w:val="00296ACE"/>
    <w:rsid w:val="00296C44"/>
    <w:rsid w:val="0029781A"/>
    <w:rsid w:val="002A06FA"/>
    <w:rsid w:val="002A225E"/>
    <w:rsid w:val="002A288D"/>
    <w:rsid w:val="002A31DA"/>
    <w:rsid w:val="002A3B72"/>
    <w:rsid w:val="002A3E5F"/>
    <w:rsid w:val="002A5837"/>
    <w:rsid w:val="002A5F1E"/>
    <w:rsid w:val="002A787D"/>
    <w:rsid w:val="002A78A1"/>
    <w:rsid w:val="002A7EDD"/>
    <w:rsid w:val="002B02D0"/>
    <w:rsid w:val="002B243E"/>
    <w:rsid w:val="002B2973"/>
    <w:rsid w:val="002B2C8C"/>
    <w:rsid w:val="002B38E6"/>
    <w:rsid w:val="002B4D87"/>
    <w:rsid w:val="002B4E15"/>
    <w:rsid w:val="002B65A6"/>
    <w:rsid w:val="002B7C8F"/>
    <w:rsid w:val="002C0B00"/>
    <w:rsid w:val="002C0CB2"/>
    <w:rsid w:val="002C0F16"/>
    <w:rsid w:val="002C14E4"/>
    <w:rsid w:val="002C1E95"/>
    <w:rsid w:val="002C225B"/>
    <w:rsid w:val="002C3260"/>
    <w:rsid w:val="002C381C"/>
    <w:rsid w:val="002C45ED"/>
    <w:rsid w:val="002C5107"/>
    <w:rsid w:val="002C5489"/>
    <w:rsid w:val="002C5C77"/>
    <w:rsid w:val="002C5F5D"/>
    <w:rsid w:val="002C715C"/>
    <w:rsid w:val="002D0508"/>
    <w:rsid w:val="002D0A04"/>
    <w:rsid w:val="002D0C8D"/>
    <w:rsid w:val="002D14F6"/>
    <w:rsid w:val="002D171B"/>
    <w:rsid w:val="002D1EA8"/>
    <w:rsid w:val="002D26D5"/>
    <w:rsid w:val="002D579D"/>
    <w:rsid w:val="002D6905"/>
    <w:rsid w:val="002D780A"/>
    <w:rsid w:val="002D79F3"/>
    <w:rsid w:val="002E17D8"/>
    <w:rsid w:val="002E2C79"/>
    <w:rsid w:val="002E424C"/>
    <w:rsid w:val="002E64F1"/>
    <w:rsid w:val="002E6610"/>
    <w:rsid w:val="002E6F17"/>
    <w:rsid w:val="002E6F62"/>
    <w:rsid w:val="002E71A9"/>
    <w:rsid w:val="002E7B96"/>
    <w:rsid w:val="002F062F"/>
    <w:rsid w:val="002F1607"/>
    <w:rsid w:val="002F19E0"/>
    <w:rsid w:val="002F2771"/>
    <w:rsid w:val="002F28FB"/>
    <w:rsid w:val="002F37BB"/>
    <w:rsid w:val="002F3930"/>
    <w:rsid w:val="002F3B59"/>
    <w:rsid w:val="002F4BEF"/>
    <w:rsid w:val="002F62B2"/>
    <w:rsid w:val="002F6D00"/>
    <w:rsid w:val="002F7AB8"/>
    <w:rsid w:val="003000A6"/>
    <w:rsid w:val="003013FB"/>
    <w:rsid w:val="00301B75"/>
    <w:rsid w:val="0030276F"/>
    <w:rsid w:val="003034E4"/>
    <w:rsid w:val="00304420"/>
    <w:rsid w:val="00305BF5"/>
    <w:rsid w:val="00307C71"/>
    <w:rsid w:val="00310066"/>
    <w:rsid w:val="003100A9"/>
    <w:rsid w:val="003127C4"/>
    <w:rsid w:val="00313137"/>
    <w:rsid w:val="003131CF"/>
    <w:rsid w:val="00313AE6"/>
    <w:rsid w:val="003149F4"/>
    <w:rsid w:val="003162C8"/>
    <w:rsid w:val="00317489"/>
    <w:rsid w:val="00320A83"/>
    <w:rsid w:val="00323BC1"/>
    <w:rsid w:val="003244B0"/>
    <w:rsid w:val="00324806"/>
    <w:rsid w:val="003257CC"/>
    <w:rsid w:val="003258C1"/>
    <w:rsid w:val="00327F0C"/>
    <w:rsid w:val="00332273"/>
    <w:rsid w:val="00333F6D"/>
    <w:rsid w:val="00333FB9"/>
    <w:rsid w:val="003344F1"/>
    <w:rsid w:val="00334968"/>
    <w:rsid w:val="00334D7A"/>
    <w:rsid w:val="003354D9"/>
    <w:rsid w:val="003356AB"/>
    <w:rsid w:val="0033587E"/>
    <w:rsid w:val="003358A0"/>
    <w:rsid w:val="00335FDF"/>
    <w:rsid w:val="00335FED"/>
    <w:rsid w:val="00337878"/>
    <w:rsid w:val="00341185"/>
    <w:rsid w:val="003418AF"/>
    <w:rsid w:val="00343BAE"/>
    <w:rsid w:val="003443A3"/>
    <w:rsid w:val="00345A6D"/>
    <w:rsid w:val="00346414"/>
    <w:rsid w:val="00347499"/>
    <w:rsid w:val="003475CC"/>
    <w:rsid w:val="003476E0"/>
    <w:rsid w:val="00347E22"/>
    <w:rsid w:val="003501BA"/>
    <w:rsid w:val="00350550"/>
    <w:rsid w:val="00350A9D"/>
    <w:rsid w:val="003534AA"/>
    <w:rsid w:val="00355EF2"/>
    <w:rsid w:val="00356068"/>
    <w:rsid w:val="00356266"/>
    <w:rsid w:val="00356500"/>
    <w:rsid w:val="003575A6"/>
    <w:rsid w:val="00357DDB"/>
    <w:rsid w:val="003605A1"/>
    <w:rsid w:val="00360CEF"/>
    <w:rsid w:val="0036117A"/>
    <w:rsid w:val="00362F56"/>
    <w:rsid w:val="003633D2"/>
    <w:rsid w:val="003637AE"/>
    <w:rsid w:val="0036435E"/>
    <w:rsid w:val="003644BF"/>
    <w:rsid w:val="0036451E"/>
    <w:rsid w:val="003645E2"/>
    <w:rsid w:val="0036464A"/>
    <w:rsid w:val="00364885"/>
    <w:rsid w:val="00364EFB"/>
    <w:rsid w:val="00365141"/>
    <w:rsid w:val="00365244"/>
    <w:rsid w:val="00366394"/>
    <w:rsid w:val="00366D5A"/>
    <w:rsid w:val="00367D60"/>
    <w:rsid w:val="00370A78"/>
    <w:rsid w:val="00370B50"/>
    <w:rsid w:val="00372498"/>
    <w:rsid w:val="003724DE"/>
    <w:rsid w:val="003741FA"/>
    <w:rsid w:val="00374D4A"/>
    <w:rsid w:val="003751DF"/>
    <w:rsid w:val="00375F9C"/>
    <w:rsid w:val="00375FD0"/>
    <w:rsid w:val="0037600F"/>
    <w:rsid w:val="00376379"/>
    <w:rsid w:val="00376465"/>
    <w:rsid w:val="00376ECD"/>
    <w:rsid w:val="003772F4"/>
    <w:rsid w:val="003778EC"/>
    <w:rsid w:val="0038069A"/>
    <w:rsid w:val="00380ED3"/>
    <w:rsid w:val="003812B0"/>
    <w:rsid w:val="0038323B"/>
    <w:rsid w:val="0038329A"/>
    <w:rsid w:val="003846D2"/>
    <w:rsid w:val="003849EF"/>
    <w:rsid w:val="00384CE5"/>
    <w:rsid w:val="00385B00"/>
    <w:rsid w:val="003867C3"/>
    <w:rsid w:val="003871F5"/>
    <w:rsid w:val="00387948"/>
    <w:rsid w:val="00390207"/>
    <w:rsid w:val="0039027D"/>
    <w:rsid w:val="00390300"/>
    <w:rsid w:val="00390367"/>
    <w:rsid w:val="00390670"/>
    <w:rsid w:val="00390F55"/>
    <w:rsid w:val="0039187F"/>
    <w:rsid w:val="00391FB8"/>
    <w:rsid w:val="00392313"/>
    <w:rsid w:val="00392D67"/>
    <w:rsid w:val="00395750"/>
    <w:rsid w:val="00395BFE"/>
    <w:rsid w:val="0039677E"/>
    <w:rsid w:val="003967FC"/>
    <w:rsid w:val="00396D09"/>
    <w:rsid w:val="0039732B"/>
    <w:rsid w:val="003978B8"/>
    <w:rsid w:val="003A09DC"/>
    <w:rsid w:val="003A0D54"/>
    <w:rsid w:val="003A1538"/>
    <w:rsid w:val="003A3262"/>
    <w:rsid w:val="003A3693"/>
    <w:rsid w:val="003A38E5"/>
    <w:rsid w:val="003A3BB3"/>
    <w:rsid w:val="003A4563"/>
    <w:rsid w:val="003A4A50"/>
    <w:rsid w:val="003A671E"/>
    <w:rsid w:val="003A739E"/>
    <w:rsid w:val="003A747C"/>
    <w:rsid w:val="003A7542"/>
    <w:rsid w:val="003A7FE5"/>
    <w:rsid w:val="003B1213"/>
    <w:rsid w:val="003B197E"/>
    <w:rsid w:val="003B2B62"/>
    <w:rsid w:val="003B2D16"/>
    <w:rsid w:val="003B3FC7"/>
    <w:rsid w:val="003B4140"/>
    <w:rsid w:val="003B4A81"/>
    <w:rsid w:val="003B6077"/>
    <w:rsid w:val="003B6151"/>
    <w:rsid w:val="003B6C3E"/>
    <w:rsid w:val="003B7275"/>
    <w:rsid w:val="003B73AD"/>
    <w:rsid w:val="003C17D1"/>
    <w:rsid w:val="003C2E69"/>
    <w:rsid w:val="003C38D9"/>
    <w:rsid w:val="003C4922"/>
    <w:rsid w:val="003C550C"/>
    <w:rsid w:val="003C633D"/>
    <w:rsid w:val="003C72D9"/>
    <w:rsid w:val="003D007D"/>
    <w:rsid w:val="003D1575"/>
    <w:rsid w:val="003D225B"/>
    <w:rsid w:val="003D3B2F"/>
    <w:rsid w:val="003D3BAF"/>
    <w:rsid w:val="003D3F85"/>
    <w:rsid w:val="003D4392"/>
    <w:rsid w:val="003D501D"/>
    <w:rsid w:val="003D5C87"/>
    <w:rsid w:val="003D5D2B"/>
    <w:rsid w:val="003D6D01"/>
    <w:rsid w:val="003D70A7"/>
    <w:rsid w:val="003E0033"/>
    <w:rsid w:val="003E017C"/>
    <w:rsid w:val="003E12CB"/>
    <w:rsid w:val="003E2FE9"/>
    <w:rsid w:val="003E33F1"/>
    <w:rsid w:val="003E3EEC"/>
    <w:rsid w:val="003E4186"/>
    <w:rsid w:val="003E57B7"/>
    <w:rsid w:val="003E5B5F"/>
    <w:rsid w:val="003E5EE9"/>
    <w:rsid w:val="003E62DB"/>
    <w:rsid w:val="003E68DB"/>
    <w:rsid w:val="003E692F"/>
    <w:rsid w:val="003E7533"/>
    <w:rsid w:val="003F113A"/>
    <w:rsid w:val="003F1540"/>
    <w:rsid w:val="003F1E67"/>
    <w:rsid w:val="003F264C"/>
    <w:rsid w:val="003F318C"/>
    <w:rsid w:val="003F3CC2"/>
    <w:rsid w:val="003F42A3"/>
    <w:rsid w:val="003F4807"/>
    <w:rsid w:val="003F5475"/>
    <w:rsid w:val="003F7CCC"/>
    <w:rsid w:val="003F7F93"/>
    <w:rsid w:val="00401F16"/>
    <w:rsid w:val="0040263C"/>
    <w:rsid w:val="00402AB3"/>
    <w:rsid w:val="00402C8C"/>
    <w:rsid w:val="00402DB6"/>
    <w:rsid w:val="004033DB"/>
    <w:rsid w:val="00404F6D"/>
    <w:rsid w:val="00405814"/>
    <w:rsid w:val="00406153"/>
    <w:rsid w:val="00406815"/>
    <w:rsid w:val="00406E8A"/>
    <w:rsid w:val="00407740"/>
    <w:rsid w:val="004100C6"/>
    <w:rsid w:val="00410B9B"/>
    <w:rsid w:val="00411169"/>
    <w:rsid w:val="004119EA"/>
    <w:rsid w:val="00411A19"/>
    <w:rsid w:val="0041257D"/>
    <w:rsid w:val="0041317B"/>
    <w:rsid w:val="004147AD"/>
    <w:rsid w:val="004148BB"/>
    <w:rsid w:val="004152E1"/>
    <w:rsid w:val="00415332"/>
    <w:rsid w:val="004155C5"/>
    <w:rsid w:val="00415E06"/>
    <w:rsid w:val="00417357"/>
    <w:rsid w:val="004177AA"/>
    <w:rsid w:val="00420694"/>
    <w:rsid w:val="00420762"/>
    <w:rsid w:val="00420B9A"/>
    <w:rsid w:val="00421DB2"/>
    <w:rsid w:val="0042212A"/>
    <w:rsid w:val="00422EB9"/>
    <w:rsid w:val="00422F73"/>
    <w:rsid w:val="004244D6"/>
    <w:rsid w:val="004257CF"/>
    <w:rsid w:val="0042592A"/>
    <w:rsid w:val="00425D3D"/>
    <w:rsid w:val="00426CE1"/>
    <w:rsid w:val="00427DFC"/>
    <w:rsid w:val="0043003D"/>
    <w:rsid w:val="00430949"/>
    <w:rsid w:val="004317B8"/>
    <w:rsid w:val="00432291"/>
    <w:rsid w:val="0043282F"/>
    <w:rsid w:val="00433521"/>
    <w:rsid w:val="004339DC"/>
    <w:rsid w:val="0043443E"/>
    <w:rsid w:val="004349B9"/>
    <w:rsid w:val="00435BCC"/>
    <w:rsid w:val="0043707F"/>
    <w:rsid w:val="00437A6C"/>
    <w:rsid w:val="00437B9F"/>
    <w:rsid w:val="00440D91"/>
    <w:rsid w:val="004417A4"/>
    <w:rsid w:val="00441ACB"/>
    <w:rsid w:val="00442041"/>
    <w:rsid w:val="00442227"/>
    <w:rsid w:val="0044243D"/>
    <w:rsid w:val="00442479"/>
    <w:rsid w:val="00442735"/>
    <w:rsid w:val="00442739"/>
    <w:rsid w:val="004435CD"/>
    <w:rsid w:val="00443C10"/>
    <w:rsid w:val="0044453F"/>
    <w:rsid w:val="00444CAF"/>
    <w:rsid w:val="00445C51"/>
    <w:rsid w:val="00447152"/>
    <w:rsid w:val="00447777"/>
    <w:rsid w:val="004478C7"/>
    <w:rsid w:val="00447E77"/>
    <w:rsid w:val="0045048F"/>
    <w:rsid w:val="00450932"/>
    <w:rsid w:val="004509B7"/>
    <w:rsid w:val="004520BC"/>
    <w:rsid w:val="00452107"/>
    <w:rsid w:val="004525FB"/>
    <w:rsid w:val="00452B34"/>
    <w:rsid w:val="00452F40"/>
    <w:rsid w:val="0045395D"/>
    <w:rsid w:val="004539D8"/>
    <w:rsid w:val="00454348"/>
    <w:rsid w:val="0045504F"/>
    <w:rsid w:val="004554AC"/>
    <w:rsid w:val="00455DE2"/>
    <w:rsid w:val="00456269"/>
    <w:rsid w:val="004563AA"/>
    <w:rsid w:val="00456E9C"/>
    <w:rsid w:val="00457AB6"/>
    <w:rsid w:val="004608F4"/>
    <w:rsid w:val="00462CC2"/>
    <w:rsid w:val="00462E66"/>
    <w:rsid w:val="00463BCB"/>
    <w:rsid w:val="00464A5F"/>
    <w:rsid w:val="00464BA9"/>
    <w:rsid w:val="004655D4"/>
    <w:rsid w:val="00466089"/>
    <w:rsid w:val="004679B6"/>
    <w:rsid w:val="0047050C"/>
    <w:rsid w:val="004707EB"/>
    <w:rsid w:val="00471827"/>
    <w:rsid w:val="00472132"/>
    <w:rsid w:val="0047240A"/>
    <w:rsid w:val="00472C1D"/>
    <w:rsid w:val="00472EF7"/>
    <w:rsid w:val="00473A50"/>
    <w:rsid w:val="00474680"/>
    <w:rsid w:val="00474B45"/>
    <w:rsid w:val="00474BE4"/>
    <w:rsid w:val="00475931"/>
    <w:rsid w:val="0047638F"/>
    <w:rsid w:val="00476458"/>
    <w:rsid w:val="00476967"/>
    <w:rsid w:val="00476AFE"/>
    <w:rsid w:val="00480538"/>
    <w:rsid w:val="00480C15"/>
    <w:rsid w:val="00480F4B"/>
    <w:rsid w:val="0048153E"/>
    <w:rsid w:val="00483565"/>
    <w:rsid w:val="00483ECA"/>
    <w:rsid w:val="004842A0"/>
    <w:rsid w:val="00484E4F"/>
    <w:rsid w:val="0048682B"/>
    <w:rsid w:val="00486AD3"/>
    <w:rsid w:val="00487760"/>
    <w:rsid w:val="0049312C"/>
    <w:rsid w:val="00496E57"/>
    <w:rsid w:val="00497426"/>
    <w:rsid w:val="004976B5"/>
    <w:rsid w:val="00497868"/>
    <w:rsid w:val="004A0073"/>
    <w:rsid w:val="004A1F65"/>
    <w:rsid w:val="004A4BED"/>
    <w:rsid w:val="004A4EE6"/>
    <w:rsid w:val="004A50B4"/>
    <w:rsid w:val="004A533C"/>
    <w:rsid w:val="004A666C"/>
    <w:rsid w:val="004A7774"/>
    <w:rsid w:val="004B1617"/>
    <w:rsid w:val="004B223F"/>
    <w:rsid w:val="004C09D6"/>
    <w:rsid w:val="004C0B97"/>
    <w:rsid w:val="004C5936"/>
    <w:rsid w:val="004C5E94"/>
    <w:rsid w:val="004C6252"/>
    <w:rsid w:val="004C6A60"/>
    <w:rsid w:val="004C7315"/>
    <w:rsid w:val="004C7BF2"/>
    <w:rsid w:val="004D051D"/>
    <w:rsid w:val="004D137F"/>
    <w:rsid w:val="004D1B40"/>
    <w:rsid w:val="004D2232"/>
    <w:rsid w:val="004D3280"/>
    <w:rsid w:val="004D48D2"/>
    <w:rsid w:val="004D49DF"/>
    <w:rsid w:val="004D52C6"/>
    <w:rsid w:val="004D6E8E"/>
    <w:rsid w:val="004D7298"/>
    <w:rsid w:val="004D7578"/>
    <w:rsid w:val="004E1305"/>
    <w:rsid w:val="004E237B"/>
    <w:rsid w:val="004E2825"/>
    <w:rsid w:val="004E2BBD"/>
    <w:rsid w:val="004E4258"/>
    <w:rsid w:val="004E4AA6"/>
    <w:rsid w:val="004E4B15"/>
    <w:rsid w:val="004E5284"/>
    <w:rsid w:val="004E5826"/>
    <w:rsid w:val="004E589E"/>
    <w:rsid w:val="004E5BD6"/>
    <w:rsid w:val="004E62C1"/>
    <w:rsid w:val="004E6685"/>
    <w:rsid w:val="004E6B4C"/>
    <w:rsid w:val="004E6E31"/>
    <w:rsid w:val="004E6F59"/>
    <w:rsid w:val="004E7630"/>
    <w:rsid w:val="004E7FED"/>
    <w:rsid w:val="004F0C17"/>
    <w:rsid w:val="004F1517"/>
    <w:rsid w:val="004F2AEA"/>
    <w:rsid w:val="004F3344"/>
    <w:rsid w:val="004F442A"/>
    <w:rsid w:val="004F4B13"/>
    <w:rsid w:val="004F58C8"/>
    <w:rsid w:val="004F605B"/>
    <w:rsid w:val="004F6137"/>
    <w:rsid w:val="004F7D58"/>
    <w:rsid w:val="004F7F52"/>
    <w:rsid w:val="0050000E"/>
    <w:rsid w:val="005001C6"/>
    <w:rsid w:val="005001ED"/>
    <w:rsid w:val="005019F4"/>
    <w:rsid w:val="00501D44"/>
    <w:rsid w:val="00501D62"/>
    <w:rsid w:val="005020D3"/>
    <w:rsid w:val="00502BA7"/>
    <w:rsid w:val="00502C3D"/>
    <w:rsid w:val="00503853"/>
    <w:rsid w:val="00503BDB"/>
    <w:rsid w:val="00504558"/>
    <w:rsid w:val="00506210"/>
    <w:rsid w:val="00506C90"/>
    <w:rsid w:val="00506D92"/>
    <w:rsid w:val="00506E27"/>
    <w:rsid w:val="00506E35"/>
    <w:rsid w:val="0050716D"/>
    <w:rsid w:val="00507281"/>
    <w:rsid w:val="005079D9"/>
    <w:rsid w:val="00507E36"/>
    <w:rsid w:val="00507EC9"/>
    <w:rsid w:val="005100CA"/>
    <w:rsid w:val="0051044F"/>
    <w:rsid w:val="00510E98"/>
    <w:rsid w:val="00511BBE"/>
    <w:rsid w:val="00512C09"/>
    <w:rsid w:val="00514051"/>
    <w:rsid w:val="0051440C"/>
    <w:rsid w:val="00514DA7"/>
    <w:rsid w:val="00515614"/>
    <w:rsid w:val="0051697A"/>
    <w:rsid w:val="00520404"/>
    <w:rsid w:val="005219DD"/>
    <w:rsid w:val="00521A0F"/>
    <w:rsid w:val="00522B71"/>
    <w:rsid w:val="00524372"/>
    <w:rsid w:val="00526A68"/>
    <w:rsid w:val="00527F43"/>
    <w:rsid w:val="0053015E"/>
    <w:rsid w:val="00531EB4"/>
    <w:rsid w:val="00532D84"/>
    <w:rsid w:val="00532FDB"/>
    <w:rsid w:val="005337B9"/>
    <w:rsid w:val="005338C9"/>
    <w:rsid w:val="00533A43"/>
    <w:rsid w:val="00533E5B"/>
    <w:rsid w:val="00536048"/>
    <w:rsid w:val="005363D5"/>
    <w:rsid w:val="00536A44"/>
    <w:rsid w:val="005409EA"/>
    <w:rsid w:val="005419D5"/>
    <w:rsid w:val="00543DD1"/>
    <w:rsid w:val="00543F99"/>
    <w:rsid w:val="00544660"/>
    <w:rsid w:val="005461F1"/>
    <w:rsid w:val="00547126"/>
    <w:rsid w:val="0054720D"/>
    <w:rsid w:val="00547C7A"/>
    <w:rsid w:val="005504CC"/>
    <w:rsid w:val="00551100"/>
    <w:rsid w:val="005512CF"/>
    <w:rsid w:val="005512F0"/>
    <w:rsid w:val="00552160"/>
    <w:rsid w:val="00552B95"/>
    <w:rsid w:val="00553C9C"/>
    <w:rsid w:val="00554257"/>
    <w:rsid w:val="00555B95"/>
    <w:rsid w:val="00557450"/>
    <w:rsid w:val="005601BE"/>
    <w:rsid w:val="00560ABF"/>
    <w:rsid w:val="00562839"/>
    <w:rsid w:val="00563A60"/>
    <w:rsid w:val="0056509F"/>
    <w:rsid w:val="0056576C"/>
    <w:rsid w:val="00565BC7"/>
    <w:rsid w:val="00566021"/>
    <w:rsid w:val="0056606E"/>
    <w:rsid w:val="00566298"/>
    <w:rsid w:val="005671C0"/>
    <w:rsid w:val="005673E7"/>
    <w:rsid w:val="00567BC7"/>
    <w:rsid w:val="005700C4"/>
    <w:rsid w:val="00570F81"/>
    <w:rsid w:val="00571681"/>
    <w:rsid w:val="00573303"/>
    <w:rsid w:val="00573EE3"/>
    <w:rsid w:val="00575706"/>
    <w:rsid w:val="0057648C"/>
    <w:rsid w:val="00576747"/>
    <w:rsid w:val="00576BA4"/>
    <w:rsid w:val="00577385"/>
    <w:rsid w:val="00580350"/>
    <w:rsid w:val="00582D66"/>
    <w:rsid w:val="00584073"/>
    <w:rsid w:val="005844B7"/>
    <w:rsid w:val="00585129"/>
    <w:rsid w:val="00586017"/>
    <w:rsid w:val="00586483"/>
    <w:rsid w:val="00586823"/>
    <w:rsid w:val="00587916"/>
    <w:rsid w:val="005906FB"/>
    <w:rsid w:val="00590707"/>
    <w:rsid w:val="00594ED9"/>
    <w:rsid w:val="005952EB"/>
    <w:rsid w:val="005958FD"/>
    <w:rsid w:val="00595AF2"/>
    <w:rsid w:val="00596F21"/>
    <w:rsid w:val="005A1909"/>
    <w:rsid w:val="005A1F69"/>
    <w:rsid w:val="005A2D04"/>
    <w:rsid w:val="005A4D7F"/>
    <w:rsid w:val="005A4E52"/>
    <w:rsid w:val="005A521F"/>
    <w:rsid w:val="005A5992"/>
    <w:rsid w:val="005A776C"/>
    <w:rsid w:val="005A7AF6"/>
    <w:rsid w:val="005A7CA2"/>
    <w:rsid w:val="005B030F"/>
    <w:rsid w:val="005B0FA2"/>
    <w:rsid w:val="005B0FE9"/>
    <w:rsid w:val="005B102A"/>
    <w:rsid w:val="005B1563"/>
    <w:rsid w:val="005B3398"/>
    <w:rsid w:val="005B36E7"/>
    <w:rsid w:val="005B6F07"/>
    <w:rsid w:val="005C003A"/>
    <w:rsid w:val="005C0157"/>
    <w:rsid w:val="005C0255"/>
    <w:rsid w:val="005C0FDC"/>
    <w:rsid w:val="005C1B14"/>
    <w:rsid w:val="005C28E6"/>
    <w:rsid w:val="005C2F33"/>
    <w:rsid w:val="005C4439"/>
    <w:rsid w:val="005C6623"/>
    <w:rsid w:val="005C7AAB"/>
    <w:rsid w:val="005C7B75"/>
    <w:rsid w:val="005D03D7"/>
    <w:rsid w:val="005D071A"/>
    <w:rsid w:val="005D287F"/>
    <w:rsid w:val="005D291E"/>
    <w:rsid w:val="005D2A11"/>
    <w:rsid w:val="005D3AE1"/>
    <w:rsid w:val="005D44E8"/>
    <w:rsid w:val="005D4859"/>
    <w:rsid w:val="005D576E"/>
    <w:rsid w:val="005D5BC0"/>
    <w:rsid w:val="005D7192"/>
    <w:rsid w:val="005D737B"/>
    <w:rsid w:val="005D74F8"/>
    <w:rsid w:val="005D7A29"/>
    <w:rsid w:val="005E00BF"/>
    <w:rsid w:val="005E0250"/>
    <w:rsid w:val="005E1935"/>
    <w:rsid w:val="005E1D5F"/>
    <w:rsid w:val="005E25D5"/>
    <w:rsid w:val="005E290A"/>
    <w:rsid w:val="005E3533"/>
    <w:rsid w:val="005E40D7"/>
    <w:rsid w:val="005E4F09"/>
    <w:rsid w:val="005E4F95"/>
    <w:rsid w:val="005E5918"/>
    <w:rsid w:val="005E64A0"/>
    <w:rsid w:val="005E66B8"/>
    <w:rsid w:val="005E6C9E"/>
    <w:rsid w:val="005E707B"/>
    <w:rsid w:val="005E7AF2"/>
    <w:rsid w:val="005F2857"/>
    <w:rsid w:val="005F3187"/>
    <w:rsid w:val="005F42CC"/>
    <w:rsid w:val="005F4F3B"/>
    <w:rsid w:val="005F5673"/>
    <w:rsid w:val="005F5740"/>
    <w:rsid w:val="005F6C55"/>
    <w:rsid w:val="005F7105"/>
    <w:rsid w:val="005F7445"/>
    <w:rsid w:val="005F766C"/>
    <w:rsid w:val="0060026B"/>
    <w:rsid w:val="006002D4"/>
    <w:rsid w:val="00600857"/>
    <w:rsid w:val="00601517"/>
    <w:rsid w:val="00602808"/>
    <w:rsid w:val="00604C19"/>
    <w:rsid w:val="00604D76"/>
    <w:rsid w:val="00604E68"/>
    <w:rsid w:val="0060521D"/>
    <w:rsid w:val="0060535E"/>
    <w:rsid w:val="006060A0"/>
    <w:rsid w:val="0060681C"/>
    <w:rsid w:val="00607EA4"/>
    <w:rsid w:val="006100A5"/>
    <w:rsid w:val="006108B2"/>
    <w:rsid w:val="006113D0"/>
    <w:rsid w:val="006114DA"/>
    <w:rsid w:val="00611B88"/>
    <w:rsid w:val="006123FD"/>
    <w:rsid w:val="00612779"/>
    <w:rsid w:val="0061302E"/>
    <w:rsid w:val="0061305F"/>
    <w:rsid w:val="00614363"/>
    <w:rsid w:val="0061500F"/>
    <w:rsid w:val="00615ED1"/>
    <w:rsid w:val="00620405"/>
    <w:rsid w:val="0062086E"/>
    <w:rsid w:val="00622121"/>
    <w:rsid w:val="006226AF"/>
    <w:rsid w:val="006232BD"/>
    <w:rsid w:val="006232E9"/>
    <w:rsid w:val="006233DE"/>
    <w:rsid w:val="00624776"/>
    <w:rsid w:val="00624C5F"/>
    <w:rsid w:val="00625689"/>
    <w:rsid w:val="00625C09"/>
    <w:rsid w:val="006262AF"/>
    <w:rsid w:val="00626BE0"/>
    <w:rsid w:val="00626DF4"/>
    <w:rsid w:val="00631FF4"/>
    <w:rsid w:val="0063272C"/>
    <w:rsid w:val="00632B12"/>
    <w:rsid w:val="00633369"/>
    <w:rsid w:val="006337F5"/>
    <w:rsid w:val="00633D39"/>
    <w:rsid w:val="006349AF"/>
    <w:rsid w:val="00634B0F"/>
    <w:rsid w:val="00635C63"/>
    <w:rsid w:val="00636D05"/>
    <w:rsid w:val="00636EAF"/>
    <w:rsid w:val="00641AAA"/>
    <w:rsid w:val="00641CF3"/>
    <w:rsid w:val="00641E5C"/>
    <w:rsid w:val="00643097"/>
    <w:rsid w:val="00643349"/>
    <w:rsid w:val="006440D3"/>
    <w:rsid w:val="00644957"/>
    <w:rsid w:val="00645D97"/>
    <w:rsid w:val="00646CCD"/>
    <w:rsid w:val="006474F9"/>
    <w:rsid w:val="006503A6"/>
    <w:rsid w:val="0065100B"/>
    <w:rsid w:val="006521AE"/>
    <w:rsid w:val="00653590"/>
    <w:rsid w:val="0065481E"/>
    <w:rsid w:val="00654B49"/>
    <w:rsid w:val="00655473"/>
    <w:rsid w:val="00655787"/>
    <w:rsid w:val="00655E90"/>
    <w:rsid w:val="00660C27"/>
    <w:rsid w:val="006630D9"/>
    <w:rsid w:val="00663599"/>
    <w:rsid w:val="00664F60"/>
    <w:rsid w:val="00665C3C"/>
    <w:rsid w:val="0066650B"/>
    <w:rsid w:val="0066690B"/>
    <w:rsid w:val="0066749B"/>
    <w:rsid w:val="00667EA9"/>
    <w:rsid w:val="00670C40"/>
    <w:rsid w:val="00670FF1"/>
    <w:rsid w:val="006711AC"/>
    <w:rsid w:val="00671289"/>
    <w:rsid w:val="00672059"/>
    <w:rsid w:val="0067297C"/>
    <w:rsid w:val="00675E2B"/>
    <w:rsid w:val="00676B63"/>
    <w:rsid w:val="00676F85"/>
    <w:rsid w:val="00677363"/>
    <w:rsid w:val="006776C7"/>
    <w:rsid w:val="0067771D"/>
    <w:rsid w:val="00677774"/>
    <w:rsid w:val="00677BDF"/>
    <w:rsid w:val="006812B4"/>
    <w:rsid w:val="00681BD8"/>
    <w:rsid w:val="00682733"/>
    <w:rsid w:val="00684A56"/>
    <w:rsid w:val="00685418"/>
    <w:rsid w:val="00685F0B"/>
    <w:rsid w:val="00690826"/>
    <w:rsid w:val="00690DC5"/>
    <w:rsid w:val="00690FD9"/>
    <w:rsid w:val="00691862"/>
    <w:rsid w:val="00691979"/>
    <w:rsid w:val="0069202C"/>
    <w:rsid w:val="006947D9"/>
    <w:rsid w:val="00694C43"/>
    <w:rsid w:val="00694FE9"/>
    <w:rsid w:val="00697EE8"/>
    <w:rsid w:val="006A04F6"/>
    <w:rsid w:val="006A1BEA"/>
    <w:rsid w:val="006A21B0"/>
    <w:rsid w:val="006A6400"/>
    <w:rsid w:val="006A655B"/>
    <w:rsid w:val="006B0C8A"/>
    <w:rsid w:val="006B17F6"/>
    <w:rsid w:val="006B1B8E"/>
    <w:rsid w:val="006B2248"/>
    <w:rsid w:val="006B2428"/>
    <w:rsid w:val="006B28BA"/>
    <w:rsid w:val="006B2ADA"/>
    <w:rsid w:val="006B33E4"/>
    <w:rsid w:val="006B45D4"/>
    <w:rsid w:val="006B60C7"/>
    <w:rsid w:val="006B6B88"/>
    <w:rsid w:val="006B7884"/>
    <w:rsid w:val="006B7B42"/>
    <w:rsid w:val="006B7E2B"/>
    <w:rsid w:val="006C20CB"/>
    <w:rsid w:val="006C2BC1"/>
    <w:rsid w:val="006C4F31"/>
    <w:rsid w:val="006C5935"/>
    <w:rsid w:val="006C5DF6"/>
    <w:rsid w:val="006C7DFC"/>
    <w:rsid w:val="006D035A"/>
    <w:rsid w:val="006D18B4"/>
    <w:rsid w:val="006D1BBC"/>
    <w:rsid w:val="006D3EF1"/>
    <w:rsid w:val="006D5DBF"/>
    <w:rsid w:val="006D7CBD"/>
    <w:rsid w:val="006E10AC"/>
    <w:rsid w:val="006E19E8"/>
    <w:rsid w:val="006E1DA0"/>
    <w:rsid w:val="006E26D3"/>
    <w:rsid w:val="006E34C7"/>
    <w:rsid w:val="006E4699"/>
    <w:rsid w:val="006E47E1"/>
    <w:rsid w:val="006E4AAE"/>
    <w:rsid w:val="006E7003"/>
    <w:rsid w:val="006E7775"/>
    <w:rsid w:val="006E794D"/>
    <w:rsid w:val="006E7B02"/>
    <w:rsid w:val="006F039F"/>
    <w:rsid w:val="006F3019"/>
    <w:rsid w:val="006F469D"/>
    <w:rsid w:val="006F5297"/>
    <w:rsid w:val="006F68C2"/>
    <w:rsid w:val="006F7349"/>
    <w:rsid w:val="0070070C"/>
    <w:rsid w:val="007008DF"/>
    <w:rsid w:val="007026C4"/>
    <w:rsid w:val="00702B31"/>
    <w:rsid w:val="00702F70"/>
    <w:rsid w:val="00702FE7"/>
    <w:rsid w:val="00703970"/>
    <w:rsid w:val="00703F74"/>
    <w:rsid w:val="00704548"/>
    <w:rsid w:val="00704AEB"/>
    <w:rsid w:val="007054EF"/>
    <w:rsid w:val="00705676"/>
    <w:rsid w:val="007056CB"/>
    <w:rsid w:val="007057A5"/>
    <w:rsid w:val="007059C5"/>
    <w:rsid w:val="00705A91"/>
    <w:rsid w:val="00706943"/>
    <w:rsid w:val="00707E52"/>
    <w:rsid w:val="007101C1"/>
    <w:rsid w:val="007111D7"/>
    <w:rsid w:val="0071207E"/>
    <w:rsid w:val="007120E3"/>
    <w:rsid w:val="0071237B"/>
    <w:rsid w:val="0071291C"/>
    <w:rsid w:val="00713286"/>
    <w:rsid w:val="00713ADB"/>
    <w:rsid w:val="00713BFF"/>
    <w:rsid w:val="0071567C"/>
    <w:rsid w:val="00715A63"/>
    <w:rsid w:val="00715A89"/>
    <w:rsid w:val="00720750"/>
    <w:rsid w:val="007216A3"/>
    <w:rsid w:val="00722A94"/>
    <w:rsid w:val="007242DC"/>
    <w:rsid w:val="0072467B"/>
    <w:rsid w:val="00724DE4"/>
    <w:rsid w:val="007257E9"/>
    <w:rsid w:val="00725C5B"/>
    <w:rsid w:val="00727198"/>
    <w:rsid w:val="007277D8"/>
    <w:rsid w:val="00727E84"/>
    <w:rsid w:val="00727EB6"/>
    <w:rsid w:val="00730F10"/>
    <w:rsid w:val="00730F31"/>
    <w:rsid w:val="0073365B"/>
    <w:rsid w:val="007343A0"/>
    <w:rsid w:val="00734989"/>
    <w:rsid w:val="00734BFF"/>
    <w:rsid w:val="0073521C"/>
    <w:rsid w:val="0073615A"/>
    <w:rsid w:val="00740BEA"/>
    <w:rsid w:val="00743283"/>
    <w:rsid w:val="00743633"/>
    <w:rsid w:val="007440D7"/>
    <w:rsid w:val="00744A40"/>
    <w:rsid w:val="007453AA"/>
    <w:rsid w:val="007457E9"/>
    <w:rsid w:val="007511FD"/>
    <w:rsid w:val="00751396"/>
    <w:rsid w:val="00752188"/>
    <w:rsid w:val="00752310"/>
    <w:rsid w:val="00752339"/>
    <w:rsid w:val="00752A0F"/>
    <w:rsid w:val="007533FF"/>
    <w:rsid w:val="00756BF7"/>
    <w:rsid w:val="00757164"/>
    <w:rsid w:val="00757B04"/>
    <w:rsid w:val="00757EE3"/>
    <w:rsid w:val="00760124"/>
    <w:rsid w:val="00760A0A"/>
    <w:rsid w:val="00761155"/>
    <w:rsid w:val="00763609"/>
    <w:rsid w:val="00763C9C"/>
    <w:rsid w:val="00763FDF"/>
    <w:rsid w:val="00763FEB"/>
    <w:rsid w:val="00765A8E"/>
    <w:rsid w:val="00765C84"/>
    <w:rsid w:val="00765DD7"/>
    <w:rsid w:val="007662A6"/>
    <w:rsid w:val="007711B0"/>
    <w:rsid w:val="0077161D"/>
    <w:rsid w:val="00772068"/>
    <w:rsid w:val="007723E0"/>
    <w:rsid w:val="00772BCA"/>
    <w:rsid w:val="007736C2"/>
    <w:rsid w:val="0077633A"/>
    <w:rsid w:val="007768DE"/>
    <w:rsid w:val="00777C0A"/>
    <w:rsid w:val="00780AB2"/>
    <w:rsid w:val="00780F4C"/>
    <w:rsid w:val="007816E9"/>
    <w:rsid w:val="00782B3A"/>
    <w:rsid w:val="0078444E"/>
    <w:rsid w:val="0078460E"/>
    <w:rsid w:val="007853BE"/>
    <w:rsid w:val="007874FD"/>
    <w:rsid w:val="0079125D"/>
    <w:rsid w:val="00792012"/>
    <w:rsid w:val="007926EC"/>
    <w:rsid w:val="007947ED"/>
    <w:rsid w:val="00795160"/>
    <w:rsid w:val="0079563F"/>
    <w:rsid w:val="007958DD"/>
    <w:rsid w:val="00795B71"/>
    <w:rsid w:val="00796D30"/>
    <w:rsid w:val="007A00C9"/>
    <w:rsid w:val="007A0F2F"/>
    <w:rsid w:val="007A17A6"/>
    <w:rsid w:val="007A21C2"/>
    <w:rsid w:val="007A24BA"/>
    <w:rsid w:val="007A284A"/>
    <w:rsid w:val="007A2F3A"/>
    <w:rsid w:val="007A4041"/>
    <w:rsid w:val="007A4758"/>
    <w:rsid w:val="007A4768"/>
    <w:rsid w:val="007A534C"/>
    <w:rsid w:val="007A5690"/>
    <w:rsid w:val="007A71C0"/>
    <w:rsid w:val="007A758E"/>
    <w:rsid w:val="007A75CE"/>
    <w:rsid w:val="007B07B2"/>
    <w:rsid w:val="007B146B"/>
    <w:rsid w:val="007B1C7D"/>
    <w:rsid w:val="007B1EAA"/>
    <w:rsid w:val="007B260A"/>
    <w:rsid w:val="007B355A"/>
    <w:rsid w:val="007B390F"/>
    <w:rsid w:val="007B423B"/>
    <w:rsid w:val="007B5A4C"/>
    <w:rsid w:val="007B5DD3"/>
    <w:rsid w:val="007B7D73"/>
    <w:rsid w:val="007C0986"/>
    <w:rsid w:val="007C4BD8"/>
    <w:rsid w:val="007C6096"/>
    <w:rsid w:val="007C6B9C"/>
    <w:rsid w:val="007C7B2A"/>
    <w:rsid w:val="007D0045"/>
    <w:rsid w:val="007D0ED7"/>
    <w:rsid w:val="007D0F47"/>
    <w:rsid w:val="007D1736"/>
    <w:rsid w:val="007D18CF"/>
    <w:rsid w:val="007D244E"/>
    <w:rsid w:val="007D2480"/>
    <w:rsid w:val="007D27C2"/>
    <w:rsid w:val="007D419C"/>
    <w:rsid w:val="007D48A7"/>
    <w:rsid w:val="007D5D6D"/>
    <w:rsid w:val="007D6090"/>
    <w:rsid w:val="007D6639"/>
    <w:rsid w:val="007D6F34"/>
    <w:rsid w:val="007D7EE7"/>
    <w:rsid w:val="007E1847"/>
    <w:rsid w:val="007E2BAE"/>
    <w:rsid w:val="007E495F"/>
    <w:rsid w:val="007E565C"/>
    <w:rsid w:val="007E6DA6"/>
    <w:rsid w:val="007E74F8"/>
    <w:rsid w:val="007F0207"/>
    <w:rsid w:val="007F12AE"/>
    <w:rsid w:val="007F65A9"/>
    <w:rsid w:val="007F6B64"/>
    <w:rsid w:val="00800A4A"/>
    <w:rsid w:val="00802373"/>
    <w:rsid w:val="00802C40"/>
    <w:rsid w:val="0080417A"/>
    <w:rsid w:val="008066EB"/>
    <w:rsid w:val="008067BA"/>
    <w:rsid w:val="00806ADD"/>
    <w:rsid w:val="00806D94"/>
    <w:rsid w:val="00807BB7"/>
    <w:rsid w:val="00811486"/>
    <w:rsid w:val="00811592"/>
    <w:rsid w:val="00811821"/>
    <w:rsid w:val="00814D50"/>
    <w:rsid w:val="0081522A"/>
    <w:rsid w:val="008162F7"/>
    <w:rsid w:val="00816627"/>
    <w:rsid w:val="00820E0D"/>
    <w:rsid w:val="00822B5F"/>
    <w:rsid w:val="00822D14"/>
    <w:rsid w:val="00823D35"/>
    <w:rsid w:val="00823D58"/>
    <w:rsid w:val="008247E8"/>
    <w:rsid w:val="0082576C"/>
    <w:rsid w:val="00830363"/>
    <w:rsid w:val="00830DF5"/>
    <w:rsid w:val="00831716"/>
    <w:rsid w:val="00831A48"/>
    <w:rsid w:val="00831C02"/>
    <w:rsid w:val="00832170"/>
    <w:rsid w:val="0083244C"/>
    <w:rsid w:val="00833C00"/>
    <w:rsid w:val="00834E94"/>
    <w:rsid w:val="0083500A"/>
    <w:rsid w:val="00835186"/>
    <w:rsid w:val="008368F3"/>
    <w:rsid w:val="00837359"/>
    <w:rsid w:val="00837A7F"/>
    <w:rsid w:val="00841758"/>
    <w:rsid w:val="00842D6E"/>
    <w:rsid w:val="008430A7"/>
    <w:rsid w:val="008433CE"/>
    <w:rsid w:val="00843683"/>
    <w:rsid w:val="00844DA8"/>
    <w:rsid w:val="00844DE8"/>
    <w:rsid w:val="00845383"/>
    <w:rsid w:val="008457CA"/>
    <w:rsid w:val="00845FAD"/>
    <w:rsid w:val="0084687F"/>
    <w:rsid w:val="00846CC5"/>
    <w:rsid w:val="00847AC1"/>
    <w:rsid w:val="00850018"/>
    <w:rsid w:val="00851523"/>
    <w:rsid w:val="00851980"/>
    <w:rsid w:val="00851E14"/>
    <w:rsid w:val="00853644"/>
    <w:rsid w:val="0085446E"/>
    <w:rsid w:val="00854CAC"/>
    <w:rsid w:val="00855238"/>
    <w:rsid w:val="008557BA"/>
    <w:rsid w:val="00855C15"/>
    <w:rsid w:val="00855DCD"/>
    <w:rsid w:val="00856244"/>
    <w:rsid w:val="00856B08"/>
    <w:rsid w:val="00856D5F"/>
    <w:rsid w:val="00857348"/>
    <w:rsid w:val="008578BE"/>
    <w:rsid w:val="0086008B"/>
    <w:rsid w:val="00860473"/>
    <w:rsid w:val="00862346"/>
    <w:rsid w:val="00862641"/>
    <w:rsid w:val="00862800"/>
    <w:rsid w:val="008634F7"/>
    <w:rsid w:val="00863698"/>
    <w:rsid w:val="00864BDA"/>
    <w:rsid w:val="0086531B"/>
    <w:rsid w:val="008661C1"/>
    <w:rsid w:val="00866574"/>
    <w:rsid w:val="008667FB"/>
    <w:rsid w:val="008702EE"/>
    <w:rsid w:val="00870358"/>
    <w:rsid w:val="008708CF"/>
    <w:rsid w:val="00870CE8"/>
    <w:rsid w:val="008711C2"/>
    <w:rsid w:val="008730AE"/>
    <w:rsid w:val="00874BC7"/>
    <w:rsid w:val="00874F6F"/>
    <w:rsid w:val="008750A2"/>
    <w:rsid w:val="008750E1"/>
    <w:rsid w:val="008757CF"/>
    <w:rsid w:val="00876436"/>
    <w:rsid w:val="008764BD"/>
    <w:rsid w:val="008767DB"/>
    <w:rsid w:val="00876810"/>
    <w:rsid w:val="0087695F"/>
    <w:rsid w:val="0087702E"/>
    <w:rsid w:val="00880029"/>
    <w:rsid w:val="00880CC7"/>
    <w:rsid w:val="00882C60"/>
    <w:rsid w:val="00884885"/>
    <w:rsid w:val="0088541A"/>
    <w:rsid w:val="008872BB"/>
    <w:rsid w:val="008903EB"/>
    <w:rsid w:val="0089054C"/>
    <w:rsid w:val="00890A5E"/>
    <w:rsid w:val="00891285"/>
    <w:rsid w:val="0089165A"/>
    <w:rsid w:val="00891681"/>
    <w:rsid w:val="0089194A"/>
    <w:rsid w:val="00895D1C"/>
    <w:rsid w:val="00895EFB"/>
    <w:rsid w:val="0089669E"/>
    <w:rsid w:val="00896C0D"/>
    <w:rsid w:val="00897898"/>
    <w:rsid w:val="00897D60"/>
    <w:rsid w:val="00897E05"/>
    <w:rsid w:val="008A08B1"/>
    <w:rsid w:val="008A0FFD"/>
    <w:rsid w:val="008A19FA"/>
    <w:rsid w:val="008A1D13"/>
    <w:rsid w:val="008A39F4"/>
    <w:rsid w:val="008A3B2A"/>
    <w:rsid w:val="008A3D89"/>
    <w:rsid w:val="008A4290"/>
    <w:rsid w:val="008A4A5D"/>
    <w:rsid w:val="008A4C83"/>
    <w:rsid w:val="008A56C8"/>
    <w:rsid w:val="008A723D"/>
    <w:rsid w:val="008A7BAB"/>
    <w:rsid w:val="008A7DB4"/>
    <w:rsid w:val="008B0BF7"/>
    <w:rsid w:val="008B1A80"/>
    <w:rsid w:val="008B229E"/>
    <w:rsid w:val="008B2E69"/>
    <w:rsid w:val="008B342B"/>
    <w:rsid w:val="008B3C33"/>
    <w:rsid w:val="008B4366"/>
    <w:rsid w:val="008B4554"/>
    <w:rsid w:val="008B47B4"/>
    <w:rsid w:val="008B60E7"/>
    <w:rsid w:val="008B713A"/>
    <w:rsid w:val="008B72A7"/>
    <w:rsid w:val="008B7374"/>
    <w:rsid w:val="008B7879"/>
    <w:rsid w:val="008B7CA5"/>
    <w:rsid w:val="008C027E"/>
    <w:rsid w:val="008C0395"/>
    <w:rsid w:val="008C0D59"/>
    <w:rsid w:val="008C19BF"/>
    <w:rsid w:val="008C3C42"/>
    <w:rsid w:val="008C4047"/>
    <w:rsid w:val="008C404C"/>
    <w:rsid w:val="008C4527"/>
    <w:rsid w:val="008C51D5"/>
    <w:rsid w:val="008C5EDD"/>
    <w:rsid w:val="008C609D"/>
    <w:rsid w:val="008C6A14"/>
    <w:rsid w:val="008C788D"/>
    <w:rsid w:val="008D084F"/>
    <w:rsid w:val="008D15EC"/>
    <w:rsid w:val="008D1EC6"/>
    <w:rsid w:val="008D3568"/>
    <w:rsid w:val="008D3AD9"/>
    <w:rsid w:val="008D4D72"/>
    <w:rsid w:val="008D58E3"/>
    <w:rsid w:val="008D6333"/>
    <w:rsid w:val="008D6661"/>
    <w:rsid w:val="008D709A"/>
    <w:rsid w:val="008D729D"/>
    <w:rsid w:val="008D73D9"/>
    <w:rsid w:val="008E0C5D"/>
    <w:rsid w:val="008E2DCC"/>
    <w:rsid w:val="008E3629"/>
    <w:rsid w:val="008E517C"/>
    <w:rsid w:val="008E56B5"/>
    <w:rsid w:val="008E7BB3"/>
    <w:rsid w:val="008F018A"/>
    <w:rsid w:val="008F15BF"/>
    <w:rsid w:val="008F1F2A"/>
    <w:rsid w:val="008F2995"/>
    <w:rsid w:val="008F38D8"/>
    <w:rsid w:val="008F3BA1"/>
    <w:rsid w:val="008F4879"/>
    <w:rsid w:val="008F4A0D"/>
    <w:rsid w:val="008F4E67"/>
    <w:rsid w:val="008F5A80"/>
    <w:rsid w:val="008F64A6"/>
    <w:rsid w:val="008F75EC"/>
    <w:rsid w:val="008F78D9"/>
    <w:rsid w:val="00901CA9"/>
    <w:rsid w:val="00902FB0"/>
    <w:rsid w:val="009030E1"/>
    <w:rsid w:val="00903E4A"/>
    <w:rsid w:val="00903EFE"/>
    <w:rsid w:val="00904043"/>
    <w:rsid w:val="009056EB"/>
    <w:rsid w:val="00905F63"/>
    <w:rsid w:val="0090622C"/>
    <w:rsid w:val="00906C0E"/>
    <w:rsid w:val="00906C24"/>
    <w:rsid w:val="00907677"/>
    <w:rsid w:val="009078F4"/>
    <w:rsid w:val="0091289E"/>
    <w:rsid w:val="009134FC"/>
    <w:rsid w:val="0091633D"/>
    <w:rsid w:val="009169EA"/>
    <w:rsid w:val="00916D08"/>
    <w:rsid w:val="00916E1A"/>
    <w:rsid w:val="009172C4"/>
    <w:rsid w:val="00920095"/>
    <w:rsid w:val="009202B9"/>
    <w:rsid w:val="00920342"/>
    <w:rsid w:val="00920961"/>
    <w:rsid w:val="00920B55"/>
    <w:rsid w:val="0092124C"/>
    <w:rsid w:val="009216AA"/>
    <w:rsid w:val="00921884"/>
    <w:rsid w:val="009221AA"/>
    <w:rsid w:val="0092285C"/>
    <w:rsid w:val="00922954"/>
    <w:rsid w:val="009231B6"/>
    <w:rsid w:val="00923EF4"/>
    <w:rsid w:val="009241C2"/>
    <w:rsid w:val="0092647E"/>
    <w:rsid w:val="00930AE1"/>
    <w:rsid w:val="0093325A"/>
    <w:rsid w:val="00933C2E"/>
    <w:rsid w:val="00934B25"/>
    <w:rsid w:val="00935F35"/>
    <w:rsid w:val="00936095"/>
    <w:rsid w:val="00936445"/>
    <w:rsid w:val="00936DD1"/>
    <w:rsid w:val="0093773A"/>
    <w:rsid w:val="00940255"/>
    <w:rsid w:val="00941172"/>
    <w:rsid w:val="009433B4"/>
    <w:rsid w:val="009434D2"/>
    <w:rsid w:val="0094487D"/>
    <w:rsid w:val="00947ED5"/>
    <w:rsid w:val="00950816"/>
    <w:rsid w:val="00950A23"/>
    <w:rsid w:val="00951692"/>
    <w:rsid w:val="00951983"/>
    <w:rsid w:val="009528A9"/>
    <w:rsid w:val="00952EA3"/>
    <w:rsid w:val="00953512"/>
    <w:rsid w:val="00953C49"/>
    <w:rsid w:val="009540F3"/>
    <w:rsid w:val="00954180"/>
    <w:rsid w:val="00956360"/>
    <w:rsid w:val="009568E5"/>
    <w:rsid w:val="009569A2"/>
    <w:rsid w:val="00956C03"/>
    <w:rsid w:val="0095746F"/>
    <w:rsid w:val="0096008C"/>
    <w:rsid w:val="0096063E"/>
    <w:rsid w:val="00961BF7"/>
    <w:rsid w:val="00963B83"/>
    <w:rsid w:val="00963C96"/>
    <w:rsid w:val="00963FB2"/>
    <w:rsid w:val="0096410B"/>
    <w:rsid w:val="0096584F"/>
    <w:rsid w:val="0096590C"/>
    <w:rsid w:val="0096679F"/>
    <w:rsid w:val="00967AF8"/>
    <w:rsid w:val="00967E0C"/>
    <w:rsid w:val="00970467"/>
    <w:rsid w:val="0097049C"/>
    <w:rsid w:val="00970C74"/>
    <w:rsid w:val="00970DDD"/>
    <w:rsid w:val="00971406"/>
    <w:rsid w:val="00971C0A"/>
    <w:rsid w:val="00971E7B"/>
    <w:rsid w:val="0097202D"/>
    <w:rsid w:val="009722E1"/>
    <w:rsid w:val="00972D63"/>
    <w:rsid w:val="00974956"/>
    <w:rsid w:val="00976881"/>
    <w:rsid w:val="0097742B"/>
    <w:rsid w:val="009774CC"/>
    <w:rsid w:val="00977AD5"/>
    <w:rsid w:val="009817D2"/>
    <w:rsid w:val="00981904"/>
    <w:rsid w:val="00981C2B"/>
    <w:rsid w:val="009835C7"/>
    <w:rsid w:val="00983F7B"/>
    <w:rsid w:val="009849C3"/>
    <w:rsid w:val="00984A66"/>
    <w:rsid w:val="009850B4"/>
    <w:rsid w:val="0098625C"/>
    <w:rsid w:val="0098645F"/>
    <w:rsid w:val="00986AA1"/>
    <w:rsid w:val="00991AFA"/>
    <w:rsid w:val="00991F40"/>
    <w:rsid w:val="00992A9E"/>
    <w:rsid w:val="009938E7"/>
    <w:rsid w:val="00993BED"/>
    <w:rsid w:val="00993EFA"/>
    <w:rsid w:val="00994B1F"/>
    <w:rsid w:val="00996590"/>
    <w:rsid w:val="00996790"/>
    <w:rsid w:val="00996F4A"/>
    <w:rsid w:val="00997171"/>
    <w:rsid w:val="009A1177"/>
    <w:rsid w:val="009A218E"/>
    <w:rsid w:val="009A34B5"/>
    <w:rsid w:val="009A3774"/>
    <w:rsid w:val="009A3B2E"/>
    <w:rsid w:val="009A7533"/>
    <w:rsid w:val="009B10AF"/>
    <w:rsid w:val="009B24F3"/>
    <w:rsid w:val="009B3B97"/>
    <w:rsid w:val="009B3D13"/>
    <w:rsid w:val="009B51A9"/>
    <w:rsid w:val="009B5650"/>
    <w:rsid w:val="009B60C8"/>
    <w:rsid w:val="009B6866"/>
    <w:rsid w:val="009B69C7"/>
    <w:rsid w:val="009B74DC"/>
    <w:rsid w:val="009C0341"/>
    <w:rsid w:val="009C0CC9"/>
    <w:rsid w:val="009C10FB"/>
    <w:rsid w:val="009C2F88"/>
    <w:rsid w:val="009C3CE8"/>
    <w:rsid w:val="009C41E2"/>
    <w:rsid w:val="009C467B"/>
    <w:rsid w:val="009C4837"/>
    <w:rsid w:val="009C4897"/>
    <w:rsid w:val="009C5243"/>
    <w:rsid w:val="009C56F5"/>
    <w:rsid w:val="009C5935"/>
    <w:rsid w:val="009C661F"/>
    <w:rsid w:val="009C7363"/>
    <w:rsid w:val="009C7449"/>
    <w:rsid w:val="009C7CE2"/>
    <w:rsid w:val="009C7E06"/>
    <w:rsid w:val="009D0086"/>
    <w:rsid w:val="009D0E68"/>
    <w:rsid w:val="009D0E89"/>
    <w:rsid w:val="009D1F5E"/>
    <w:rsid w:val="009D1F98"/>
    <w:rsid w:val="009D2861"/>
    <w:rsid w:val="009D337F"/>
    <w:rsid w:val="009D3589"/>
    <w:rsid w:val="009D4587"/>
    <w:rsid w:val="009D4F31"/>
    <w:rsid w:val="009D51A8"/>
    <w:rsid w:val="009D5695"/>
    <w:rsid w:val="009D6B69"/>
    <w:rsid w:val="009D732A"/>
    <w:rsid w:val="009D75F3"/>
    <w:rsid w:val="009E005A"/>
    <w:rsid w:val="009E04FF"/>
    <w:rsid w:val="009E2511"/>
    <w:rsid w:val="009E2D66"/>
    <w:rsid w:val="009E58CB"/>
    <w:rsid w:val="009E6512"/>
    <w:rsid w:val="009E70CB"/>
    <w:rsid w:val="009F02B6"/>
    <w:rsid w:val="009F1238"/>
    <w:rsid w:val="009F12BD"/>
    <w:rsid w:val="009F149B"/>
    <w:rsid w:val="009F23BB"/>
    <w:rsid w:val="009F2EDB"/>
    <w:rsid w:val="009F3797"/>
    <w:rsid w:val="009F4903"/>
    <w:rsid w:val="009F5B87"/>
    <w:rsid w:val="009F6984"/>
    <w:rsid w:val="009F6AB1"/>
    <w:rsid w:val="009F6FD7"/>
    <w:rsid w:val="00A005F9"/>
    <w:rsid w:val="00A013C1"/>
    <w:rsid w:val="00A0172A"/>
    <w:rsid w:val="00A01B25"/>
    <w:rsid w:val="00A02001"/>
    <w:rsid w:val="00A023AB"/>
    <w:rsid w:val="00A02AD1"/>
    <w:rsid w:val="00A03BB3"/>
    <w:rsid w:val="00A045A3"/>
    <w:rsid w:val="00A04F07"/>
    <w:rsid w:val="00A05330"/>
    <w:rsid w:val="00A05592"/>
    <w:rsid w:val="00A05A36"/>
    <w:rsid w:val="00A069E2"/>
    <w:rsid w:val="00A06F2C"/>
    <w:rsid w:val="00A0765D"/>
    <w:rsid w:val="00A10154"/>
    <w:rsid w:val="00A11667"/>
    <w:rsid w:val="00A11ADE"/>
    <w:rsid w:val="00A1278E"/>
    <w:rsid w:val="00A12869"/>
    <w:rsid w:val="00A12CAC"/>
    <w:rsid w:val="00A14425"/>
    <w:rsid w:val="00A1484B"/>
    <w:rsid w:val="00A14895"/>
    <w:rsid w:val="00A1495A"/>
    <w:rsid w:val="00A15BFE"/>
    <w:rsid w:val="00A15FFF"/>
    <w:rsid w:val="00A17705"/>
    <w:rsid w:val="00A1786E"/>
    <w:rsid w:val="00A17BD6"/>
    <w:rsid w:val="00A20C55"/>
    <w:rsid w:val="00A24FD2"/>
    <w:rsid w:val="00A25236"/>
    <w:rsid w:val="00A25D2A"/>
    <w:rsid w:val="00A2664D"/>
    <w:rsid w:val="00A3080E"/>
    <w:rsid w:val="00A32375"/>
    <w:rsid w:val="00A3245A"/>
    <w:rsid w:val="00A32EFD"/>
    <w:rsid w:val="00A337F9"/>
    <w:rsid w:val="00A340B5"/>
    <w:rsid w:val="00A346A1"/>
    <w:rsid w:val="00A34C52"/>
    <w:rsid w:val="00A35163"/>
    <w:rsid w:val="00A351C0"/>
    <w:rsid w:val="00A35569"/>
    <w:rsid w:val="00A35674"/>
    <w:rsid w:val="00A35996"/>
    <w:rsid w:val="00A35C1F"/>
    <w:rsid w:val="00A35F00"/>
    <w:rsid w:val="00A362D1"/>
    <w:rsid w:val="00A36C2F"/>
    <w:rsid w:val="00A36D0B"/>
    <w:rsid w:val="00A373C4"/>
    <w:rsid w:val="00A374C3"/>
    <w:rsid w:val="00A40441"/>
    <w:rsid w:val="00A404CA"/>
    <w:rsid w:val="00A40C99"/>
    <w:rsid w:val="00A4158E"/>
    <w:rsid w:val="00A42CB6"/>
    <w:rsid w:val="00A42CCD"/>
    <w:rsid w:val="00A43F02"/>
    <w:rsid w:val="00A441BA"/>
    <w:rsid w:val="00A44334"/>
    <w:rsid w:val="00A45D8A"/>
    <w:rsid w:val="00A46B41"/>
    <w:rsid w:val="00A4723F"/>
    <w:rsid w:val="00A47941"/>
    <w:rsid w:val="00A47972"/>
    <w:rsid w:val="00A50191"/>
    <w:rsid w:val="00A51952"/>
    <w:rsid w:val="00A53112"/>
    <w:rsid w:val="00A53167"/>
    <w:rsid w:val="00A53CD9"/>
    <w:rsid w:val="00A54EBC"/>
    <w:rsid w:val="00A556D4"/>
    <w:rsid w:val="00A557CC"/>
    <w:rsid w:val="00A569F8"/>
    <w:rsid w:val="00A57580"/>
    <w:rsid w:val="00A605A8"/>
    <w:rsid w:val="00A620DC"/>
    <w:rsid w:val="00A639AA"/>
    <w:rsid w:val="00A64486"/>
    <w:rsid w:val="00A648D9"/>
    <w:rsid w:val="00A64C72"/>
    <w:rsid w:val="00A64D76"/>
    <w:rsid w:val="00A6679C"/>
    <w:rsid w:val="00A66879"/>
    <w:rsid w:val="00A66CE5"/>
    <w:rsid w:val="00A673B4"/>
    <w:rsid w:val="00A70A90"/>
    <w:rsid w:val="00A71CF1"/>
    <w:rsid w:val="00A72581"/>
    <w:rsid w:val="00A7342C"/>
    <w:rsid w:val="00A73F5D"/>
    <w:rsid w:val="00A74510"/>
    <w:rsid w:val="00A7493B"/>
    <w:rsid w:val="00A75E66"/>
    <w:rsid w:val="00A75ED9"/>
    <w:rsid w:val="00A7605D"/>
    <w:rsid w:val="00A77711"/>
    <w:rsid w:val="00A80593"/>
    <w:rsid w:val="00A80872"/>
    <w:rsid w:val="00A830D9"/>
    <w:rsid w:val="00A83E48"/>
    <w:rsid w:val="00A84305"/>
    <w:rsid w:val="00A847B7"/>
    <w:rsid w:val="00A8533F"/>
    <w:rsid w:val="00A9088B"/>
    <w:rsid w:val="00A91CE4"/>
    <w:rsid w:val="00A96ED6"/>
    <w:rsid w:val="00AA0323"/>
    <w:rsid w:val="00AA057B"/>
    <w:rsid w:val="00AA0BC4"/>
    <w:rsid w:val="00AA1B6F"/>
    <w:rsid w:val="00AA1F56"/>
    <w:rsid w:val="00AA2C0A"/>
    <w:rsid w:val="00AA3536"/>
    <w:rsid w:val="00AA45C3"/>
    <w:rsid w:val="00AA6021"/>
    <w:rsid w:val="00AA6271"/>
    <w:rsid w:val="00AA7119"/>
    <w:rsid w:val="00AB0251"/>
    <w:rsid w:val="00AB3B8D"/>
    <w:rsid w:val="00AB4B16"/>
    <w:rsid w:val="00AB590D"/>
    <w:rsid w:val="00AB66C5"/>
    <w:rsid w:val="00AB791A"/>
    <w:rsid w:val="00AB7EAC"/>
    <w:rsid w:val="00AC04BB"/>
    <w:rsid w:val="00AC177D"/>
    <w:rsid w:val="00AC1F94"/>
    <w:rsid w:val="00AC31E6"/>
    <w:rsid w:val="00AC31FE"/>
    <w:rsid w:val="00AC4377"/>
    <w:rsid w:val="00AC4AF7"/>
    <w:rsid w:val="00AC4E77"/>
    <w:rsid w:val="00AC69BB"/>
    <w:rsid w:val="00AC70C8"/>
    <w:rsid w:val="00AC739E"/>
    <w:rsid w:val="00AC76D1"/>
    <w:rsid w:val="00AC7E8F"/>
    <w:rsid w:val="00AD019E"/>
    <w:rsid w:val="00AD01F5"/>
    <w:rsid w:val="00AD1A96"/>
    <w:rsid w:val="00AD1C0C"/>
    <w:rsid w:val="00AD235D"/>
    <w:rsid w:val="00AD2BC9"/>
    <w:rsid w:val="00AD2BD4"/>
    <w:rsid w:val="00AD3091"/>
    <w:rsid w:val="00AD36DF"/>
    <w:rsid w:val="00AD3A44"/>
    <w:rsid w:val="00AD3FD6"/>
    <w:rsid w:val="00AD480B"/>
    <w:rsid w:val="00AD5444"/>
    <w:rsid w:val="00AD5694"/>
    <w:rsid w:val="00AD599B"/>
    <w:rsid w:val="00AD66A4"/>
    <w:rsid w:val="00AE061C"/>
    <w:rsid w:val="00AE0745"/>
    <w:rsid w:val="00AE0B94"/>
    <w:rsid w:val="00AE27AA"/>
    <w:rsid w:val="00AE3791"/>
    <w:rsid w:val="00AE3ED0"/>
    <w:rsid w:val="00AE4400"/>
    <w:rsid w:val="00AE5BB6"/>
    <w:rsid w:val="00AE5FE0"/>
    <w:rsid w:val="00AE7539"/>
    <w:rsid w:val="00AF08B4"/>
    <w:rsid w:val="00AF0E2B"/>
    <w:rsid w:val="00AF105E"/>
    <w:rsid w:val="00AF1177"/>
    <w:rsid w:val="00AF151F"/>
    <w:rsid w:val="00AF1597"/>
    <w:rsid w:val="00AF262A"/>
    <w:rsid w:val="00AF3A97"/>
    <w:rsid w:val="00AF415C"/>
    <w:rsid w:val="00AF49DB"/>
    <w:rsid w:val="00AF4FA4"/>
    <w:rsid w:val="00AF575E"/>
    <w:rsid w:val="00AF6503"/>
    <w:rsid w:val="00AF7EEE"/>
    <w:rsid w:val="00B0047D"/>
    <w:rsid w:val="00B00AB1"/>
    <w:rsid w:val="00B011DD"/>
    <w:rsid w:val="00B0159E"/>
    <w:rsid w:val="00B01729"/>
    <w:rsid w:val="00B020F8"/>
    <w:rsid w:val="00B02426"/>
    <w:rsid w:val="00B025A7"/>
    <w:rsid w:val="00B02D24"/>
    <w:rsid w:val="00B03340"/>
    <w:rsid w:val="00B0409A"/>
    <w:rsid w:val="00B0433F"/>
    <w:rsid w:val="00B058CB"/>
    <w:rsid w:val="00B06668"/>
    <w:rsid w:val="00B07221"/>
    <w:rsid w:val="00B07850"/>
    <w:rsid w:val="00B1059F"/>
    <w:rsid w:val="00B10D36"/>
    <w:rsid w:val="00B11E34"/>
    <w:rsid w:val="00B12907"/>
    <w:rsid w:val="00B13463"/>
    <w:rsid w:val="00B13C7F"/>
    <w:rsid w:val="00B14593"/>
    <w:rsid w:val="00B146C6"/>
    <w:rsid w:val="00B14DDF"/>
    <w:rsid w:val="00B16B3E"/>
    <w:rsid w:val="00B16EBA"/>
    <w:rsid w:val="00B17031"/>
    <w:rsid w:val="00B17627"/>
    <w:rsid w:val="00B179F0"/>
    <w:rsid w:val="00B20116"/>
    <w:rsid w:val="00B20486"/>
    <w:rsid w:val="00B20674"/>
    <w:rsid w:val="00B20FF2"/>
    <w:rsid w:val="00B21BC8"/>
    <w:rsid w:val="00B22260"/>
    <w:rsid w:val="00B2240F"/>
    <w:rsid w:val="00B22D2B"/>
    <w:rsid w:val="00B24D9A"/>
    <w:rsid w:val="00B25BC3"/>
    <w:rsid w:val="00B26053"/>
    <w:rsid w:val="00B26883"/>
    <w:rsid w:val="00B27AB8"/>
    <w:rsid w:val="00B3030A"/>
    <w:rsid w:val="00B310CF"/>
    <w:rsid w:val="00B31243"/>
    <w:rsid w:val="00B314DC"/>
    <w:rsid w:val="00B31642"/>
    <w:rsid w:val="00B32226"/>
    <w:rsid w:val="00B32D8D"/>
    <w:rsid w:val="00B33387"/>
    <w:rsid w:val="00B351DA"/>
    <w:rsid w:val="00B354AA"/>
    <w:rsid w:val="00B359F4"/>
    <w:rsid w:val="00B35FDA"/>
    <w:rsid w:val="00B37321"/>
    <w:rsid w:val="00B4001D"/>
    <w:rsid w:val="00B409E2"/>
    <w:rsid w:val="00B415BE"/>
    <w:rsid w:val="00B42398"/>
    <w:rsid w:val="00B42753"/>
    <w:rsid w:val="00B429D2"/>
    <w:rsid w:val="00B433BD"/>
    <w:rsid w:val="00B45488"/>
    <w:rsid w:val="00B454EC"/>
    <w:rsid w:val="00B470BC"/>
    <w:rsid w:val="00B472D2"/>
    <w:rsid w:val="00B47395"/>
    <w:rsid w:val="00B50B38"/>
    <w:rsid w:val="00B50ED0"/>
    <w:rsid w:val="00B51A56"/>
    <w:rsid w:val="00B5234D"/>
    <w:rsid w:val="00B529E8"/>
    <w:rsid w:val="00B5505C"/>
    <w:rsid w:val="00B55EDE"/>
    <w:rsid w:val="00B57491"/>
    <w:rsid w:val="00B5758E"/>
    <w:rsid w:val="00B60330"/>
    <w:rsid w:val="00B60E72"/>
    <w:rsid w:val="00B61060"/>
    <w:rsid w:val="00B62C0C"/>
    <w:rsid w:val="00B6312C"/>
    <w:rsid w:val="00B632CB"/>
    <w:rsid w:val="00B634F6"/>
    <w:rsid w:val="00B66F67"/>
    <w:rsid w:val="00B6712A"/>
    <w:rsid w:val="00B671D6"/>
    <w:rsid w:val="00B6766B"/>
    <w:rsid w:val="00B67E92"/>
    <w:rsid w:val="00B703DB"/>
    <w:rsid w:val="00B70A48"/>
    <w:rsid w:val="00B71FFE"/>
    <w:rsid w:val="00B7326F"/>
    <w:rsid w:val="00B73B5D"/>
    <w:rsid w:val="00B743D7"/>
    <w:rsid w:val="00B7485C"/>
    <w:rsid w:val="00B7523E"/>
    <w:rsid w:val="00B76E68"/>
    <w:rsid w:val="00B7722D"/>
    <w:rsid w:val="00B77427"/>
    <w:rsid w:val="00B77CAD"/>
    <w:rsid w:val="00B80359"/>
    <w:rsid w:val="00B80F65"/>
    <w:rsid w:val="00B81680"/>
    <w:rsid w:val="00B82BF4"/>
    <w:rsid w:val="00B82DAC"/>
    <w:rsid w:val="00B830D7"/>
    <w:rsid w:val="00B8371D"/>
    <w:rsid w:val="00B83879"/>
    <w:rsid w:val="00B842E0"/>
    <w:rsid w:val="00B86DA3"/>
    <w:rsid w:val="00B90516"/>
    <w:rsid w:val="00B90F79"/>
    <w:rsid w:val="00B91009"/>
    <w:rsid w:val="00B91B6B"/>
    <w:rsid w:val="00B91C6B"/>
    <w:rsid w:val="00B91E5A"/>
    <w:rsid w:val="00B94109"/>
    <w:rsid w:val="00B9499E"/>
    <w:rsid w:val="00B94EF1"/>
    <w:rsid w:val="00B950F2"/>
    <w:rsid w:val="00B962AF"/>
    <w:rsid w:val="00B96753"/>
    <w:rsid w:val="00B97777"/>
    <w:rsid w:val="00BA08F5"/>
    <w:rsid w:val="00BA0B2F"/>
    <w:rsid w:val="00BA2452"/>
    <w:rsid w:val="00BA3030"/>
    <w:rsid w:val="00BA3DD0"/>
    <w:rsid w:val="00BA44E6"/>
    <w:rsid w:val="00BA58F3"/>
    <w:rsid w:val="00BA5E1C"/>
    <w:rsid w:val="00BA5FD1"/>
    <w:rsid w:val="00BA63F3"/>
    <w:rsid w:val="00BA71B1"/>
    <w:rsid w:val="00BA7B9D"/>
    <w:rsid w:val="00BB0CAA"/>
    <w:rsid w:val="00BB149A"/>
    <w:rsid w:val="00BB1B9D"/>
    <w:rsid w:val="00BB1F2A"/>
    <w:rsid w:val="00BB2E3D"/>
    <w:rsid w:val="00BB30D6"/>
    <w:rsid w:val="00BB3E92"/>
    <w:rsid w:val="00BB4670"/>
    <w:rsid w:val="00BB5C50"/>
    <w:rsid w:val="00BB7045"/>
    <w:rsid w:val="00BC09DD"/>
    <w:rsid w:val="00BC0D80"/>
    <w:rsid w:val="00BC1356"/>
    <w:rsid w:val="00BC13ED"/>
    <w:rsid w:val="00BC17CD"/>
    <w:rsid w:val="00BC229F"/>
    <w:rsid w:val="00BC2827"/>
    <w:rsid w:val="00BC282E"/>
    <w:rsid w:val="00BC39F4"/>
    <w:rsid w:val="00BC4061"/>
    <w:rsid w:val="00BC7916"/>
    <w:rsid w:val="00BD04C1"/>
    <w:rsid w:val="00BD184D"/>
    <w:rsid w:val="00BD2DFC"/>
    <w:rsid w:val="00BD33FB"/>
    <w:rsid w:val="00BD3BF6"/>
    <w:rsid w:val="00BD3CDF"/>
    <w:rsid w:val="00BD3DCB"/>
    <w:rsid w:val="00BD4C54"/>
    <w:rsid w:val="00BD7E49"/>
    <w:rsid w:val="00BE06CB"/>
    <w:rsid w:val="00BE0B40"/>
    <w:rsid w:val="00BE0D12"/>
    <w:rsid w:val="00BE1FE9"/>
    <w:rsid w:val="00BE322F"/>
    <w:rsid w:val="00BE33DF"/>
    <w:rsid w:val="00BE4D28"/>
    <w:rsid w:val="00BE6E48"/>
    <w:rsid w:val="00BE6FC3"/>
    <w:rsid w:val="00BF0284"/>
    <w:rsid w:val="00BF0595"/>
    <w:rsid w:val="00BF0E7A"/>
    <w:rsid w:val="00BF1476"/>
    <w:rsid w:val="00BF14C3"/>
    <w:rsid w:val="00BF26D1"/>
    <w:rsid w:val="00BF2821"/>
    <w:rsid w:val="00BF290E"/>
    <w:rsid w:val="00BF30E9"/>
    <w:rsid w:val="00BF39ED"/>
    <w:rsid w:val="00BF3D75"/>
    <w:rsid w:val="00BF6CCC"/>
    <w:rsid w:val="00C019B8"/>
    <w:rsid w:val="00C02027"/>
    <w:rsid w:val="00C041C4"/>
    <w:rsid w:val="00C0428B"/>
    <w:rsid w:val="00C04C52"/>
    <w:rsid w:val="00C04FB4"/>
    <w:rsid w:val="00C05365"/>
    <w:rsid w:val="00C057CC"/>
    <w:rsid w:val="00C057E6"/>
    <w:rsid w:val="00C0613A"/>
    <w:rsid w:val="00C068A8"/>
    <w:rsid w:val="00C068EB"/>
    <w:rsid w:val="00C070CF"/>
    <w:rsid w:val="00C077A9"/>
    <w:rsid w:val="00C0781F"/>
    <w:rsid w:val="00C107C7"/>
    <w:rsid w:val="00C11F26"/>
    <w:rsid w:val="00C12021"/>
    <w:rsid w:val="00C12334"/>
    <w:rsid w:val="00C12BF9"/>
    <w:rsid w:val="00C12F31"/>
    <w:rsid w:val="00C132A6"/>
    <w:rsid w:val="00C142F9"/>
    <w:rsid w:val="00C147A2"/>
    <w:rsid w:val="00C14BC0"/>
    <w:rsid w:val="00C15DF7"/>
    <w:rsid w:val="00C16FC8"/>
    <w:rsid w:val="00C20F22"/>
    <w:rsid w:val="00C211B6"/>
    <w:rsid w:val="00C21BFC"/>
    <w:rsid w:val="00C222CA"/>
    <w:rsid w:val="00C2311F"/>
    <w:rsid w:val="00C23871"/>
    <w:rsid w:val="00C25920"/>
    <w:rsid w:val="00C259A8"/>
    <w:rsid w:val="00C25A29"/>
    <w:rsid w:val="00C25B86"/>
    <w:rsid w:val="00C26DBD"/>
    <w:rsid w:val="00C2751E"/>
    <w:rsid w:val="00C276D6"/>
    <w:rsid w:val="00C30A89"/>
    <w:rsid w:val="00C31081"/>
    <w:rsid w:val="00C313FF"/>
    <w:rsid w:val="00C3351D"/>
    <w:rsid w:val="00C33855"/>
    <w:rsid w:val="00C33913"/>
    <w:rsid w:val="00C347EF"/>
    <w:rsid w:val="00C35138"/>
    <w:rsid w:val="00C36A14"/>
    <w:rsid w:val="00C373EA"/>
    <w:rsid w:val="00C3740A"/>
    <w:rsid w:val="00C40B26"/>
    <w:rsid w:val="00C40DE5"/>
    <w:rsid w:val="00C40E36"/>
    <w:rsid w:val="00C41BF5"/>
    <w:rsid w:val="00C4243E"/>
    <w:rsid w:val="00C433CE"/>
    <w:rsid w:val="00C44FE9"/>
    <w:rsid w:val="00C452E8"/>
    <w:rsid w:val="00C45E53"/>
    <w:rsid w:val="00C46F27"/>
    <w:rsid w:val="00C51CB7"/>
    <w:rsid w:val="00C5342F"/>
    <w:rsid w:val="00C54AE3"/>
    <w:rsid w:val="00C55C65"/>
    <w:rsid w:val="00C56B47"/>
    <w:rsid w:val="00C575B2"/>
    <w:rsid w:val="00C57BD6"/>
    <w:rsid w:val="00C57D18"/>
    <w:rsid w:val="00C61721"/>
    <w:rsid w:val="00C63207"/>
    <w:rsid w:val="00C639D3"/>
    <w:rsid w:val="00C67844"/>
    <w:rsid w:val="00C70CC0"/>
    <w:rsid w:val="00C71640"/>
    <w:rsid w:val="00C71D89"/>
    <w:rsid w:val="00C720FC"/>
    <w:rsid w:val="00C72133"/>
    <w:rsid w:val="00C72534"/>
    <w:rsid w:val="00C73FED"/>
    <w:rsid w:val="00C74837"/>
    <w:rsid w:val="00C74FAE"/>
    <w:rsid w:val="00C75D99"/>
    <w:rsid w:val="00C75EFD"/>
    <w:rsid w:val="00C76392"/>
    <w:rsid w:val="00C77327"/>
    <w:rsid w:val="00C774DC"/>
    <w:rsid w:val="00C775AD"/>
    <w:rsid w:val="00C77F64"/>
    <w:rsid w:val="00C801A9"/>
    <w:rsid w:val="00C803D9"/>
    <w:rsid w:val="00C81005"/>
    <w:rsid w:val="00C81192"/>
    <w:rsid w:val="00C8266C"/>
    <w:rsid w:val="00C82F32"/>
    <w:rsid w:val="00C83F3E"/>
    <w:rsid w:val="00C846B2"/>
    <w:rsid w:val="00C85289"/>
    <w:rsid w:val="00C86115"/>
    <w:rsid w:val="00C8653E"/>
    <w:rsid w:val="00C86784"/>
    <w:rsid w:val="00C902BA"/>
    <w:rsid w:val="00C904B1"/>
    <w:rsid w:val="00C909F3"/>
    <w:rsid w:val="00C90E2F"/>
    <w:rsid w:val="00C93142"/>
    <w:rsid w:val="00C93E52"/>
    <w:rsid w:val="00C947C3"/>
    <w:rsid w:val="00C94DE8"/>
    <w:rsid w:val="00C95BE8"/>
    <w:rsid w:val="00C964FD"/>
    <w:rsid w:val="00C96DC2"/>
    <w:rsid w:val="00C97532"/>
    <w:rsid w:val="00C976A7"/>
    <w:rsid w:val="00C97D73"/>
    <w:rsid w:val="00CA0D05"/>
    <w:rsid w:val="00CA116A"/>
    <w:rsid w:val="00CA15D1"/>
    <w:rsid w:val="00CA23FE"/>
    <w:rsid w:val="00CA42C9"/>
    <w:rsid w:val="00CA4FCF"/>
    <w:rsid w:val="00CA596E"/>
    <w:rsid w:val="00CA61FE"/>
    <w:rsid w:val="00CA6B0B"/>
    <w:rsid w:val="00CA6E2F"/>
    <w:rsid w:val="00CA7CB0"/>
    <w:rsid w:val="00CB07BF"/>
    <w:rsid w:val="00CB16F3"/>
    <w:rsid w:val="00CB20D5"/>
    <w:rsid w:val="00CB2BFC"/>
    <w:rsid w:val="00CB3FD2"/>
    <w:rsid w:val="00CB4996"/>
    <w:rsid w:val="00CB50A5"/>
    <w:rsid w:val="00CB558A"/>
    <w:rsid w:val="00CB6708"/>
    <w:rsid w:val="00CB6A9C"/>
    <w:rsid w:val="00CB6AF7"/>
    <w:rsid w:val="00CB6BAF"/>
    <w:rsid w:val="00CB7544"/>
    <w:rsid w:val="00CB78E1"/>
    <w:rsid w:val="00CB79FC"/>
    <w:rsid w:val="00CC03DF"/>
    <w:rsid w:val="00CC1017"/>
    <w:rsid w:val="00CC1D82"/>
    <w:rsid w:val="00CC200B"/>
    <w:rsid w:val="00CC2458"/>
    <w:rsid w:val="00CC2AE8"/>
    <w:rsid w:val="00CC2B89"/>
    <w:rsid w:val="00CC42E9"/>
    <w:rsid w:val="00CC4A8A"/>
    <w:rsid w:val="00CC512D"/>
    <w:rsid w:val="00CC525B"/>
    <w:rsid w:val="00CC6CE7"/>
    <w:rsid w:val="00CC6D26"/>
    <w:rsid w:val="00CC763A"/>
    <w:rsid w:val="00CC7F46"/>
    <w:rsid w:val="00CD1855"/>
    <w:rsid w:val="00CD44A9"/>
    <w:rsid w:val="00CD4C32"/>
    <w:rsid w:val="00CD55C9"/>
    <w:rsid w:val="00CD5C32"/>
    <w:rsid w:val="00CD6FAF"/>
    <w:rsid w:val="00CD71E2"/>
    <w:rsid w:val="00CE0888"/>
    <w:rsid w:val="00CE0973"/>
    <w:rsid w:val="00CE3381"/>
    <w:rsid w:val="00CE38F8"/>
    <w:rsid w:val="00CE4AEA"/>
    <w:rsid w:val="00CE7595"/>
    <w:rsid w:val="00CE794F"/>
    <w:rsid w:val="00CF0D6B"/>
    <w:rsid w:val="00CF209C"/>
    <w:rsid w:val="00CF21FF"/>
    <w:rsid w:val="00CF26BC"/>
    <w:rsid w:val="00CF3F09"/>
    <w:rsid w:val="00CF409F"/>
    <w:rsid w:val="00CF4146"/>
    <w:rsid w:val="00CF48CC"/>
    <w:rsid w:val="00CF4EAE"/>
    <w:rsid w:val="00CF7C1F"/>
    <w:rsid w:val="00D01FFF"/>
    <w:rsid w:val="00D02112"/>
    <w:rsid w:val="00D033E8"/>
    <w:rsid w:val="00D03BF7"/>
    <w:rsid w:val="00D0407A"/>
    <w:rsid w:val="00D05D75"/>
    <w:rsid w:val="00D05F90"/>
    <w:rsid w:val="00D1064F"/>
    <w:rsid w:val="00D11F1F"/>
    <w:rsid w:val="00D12771"/>
    <w:rsid w:val="00D12ACE"/>
    <w:rsid w:val="00D1301C"/>
    <w:rsid w:val="00D1467D"/>
    <w:rsid w:val="00D14E06"/>
    <w:rsid w:val="00D156CB"/>
    <w:rsid w:val="00D1592A"/>
    <w:rsid w:val="00D16C1E"/>
    <w:rsid w:val="00D172C8"/>
    <w:rsid w:val="00D17D83"/>
    <w:rsid w:val="00D17E83"/>
    <w:rsid w:val="00D203C4"/>
    <w:rsid w:val="00D20D85"/>
    <w:rsid w:val="00D218B9"/>
    <w:rsid w:val="00D22421"/>
    <w:rsid w:val="00D22565"/>
    <w:rsid w:val="00D22BF5"/>
    <w:rsid w:val="00D23449"/>
    <w:rsid w:val="00D23875"/>
    <w:rsid w:val="00D240F6"/>
    <w:rsid w:val="00D2474C"/>
    <w:rsid w:val="00D24F07"/>
    <w:rsid w:val="00D2589E"/>
    <w:rsid w:val="00D27D3B"/>
    <w:rsid w:val="00D30CC4"/>
    <w:rsid w:val="00D31433"/>
    <w:rsid w:val="00D35EEB"/>
    <w:rsid w:val="00D36366"/>
    <w:rsid w:val="00D37832"/>
    <w:rsid w:val="00D40DB0"/>
    <w:rsid w:val="00D40EE7"/>
    <w:rsid w:val="00D40FC9"/>
    <w:rsid w:val="00D410B8"/>
    <w:rsid w:val="00D410B9"/>
    <w:rsid w:val="00D4190F"/>
    <w:rsid w:val="00D41ABF"/>
    <w:rsid w:val="00D421B3"/>
    <w:rsid w:val="00D421F5"/>
    <w:rsid w:val="00D44B8B"/>
    <w:rsid w:val="00D45A4A"/>
    <w:rsid w:val="00D462D4"/>
    <w:rsid w:val="00D47D59"/>
    <w:rsid w:val="00D50D46"/>
    <w:rsid w:val="00D510A0"/>
    <w:rsid w:val="00D51148"/>
    <w:rsid w:val="00D5196F"/>
    <w:rsid w:val="00D51BD2"/>
    <w:rsid w:val="00D52443"/>
    <w:rsid w:val="00D52AB5"/>
    <w:rsid w:val="00D531D0"/>
    <w:rsid w:val="00D53484"/>
    <w:rsid w:val="00D53D6F"/>
    <w:rsid w:val="00D5417F"/>
    <w:rsid w:val="00D5594E"/>
    <w:rsid w:val="00D5653F"/>
    <w:rsid w:val="00D6118C"/>
    <w:rsid w:val="00D61993"/>
    <w:rsid w:val="00D61BD1"/>
    <w:rsid w:val="00D61DAE"/>
    <w:rsid w:val="00D62027"/>
    <w:rsid w:val="00D62580"/>
    <w:rsid w:val="00D63087"/>
    <w:rsid w:val="00D6403C"/>
    <w:rsid w:val="00D64BFF"/>
    <w:rsid w:val="00D6528A"/>
    <w:rsid w:val="00D6563F"/>
    <w:rsid w:val="00D65AD0"/>
    <w:rsid w:val="00D66027"/>
    <w:rsid w:val="00D672A1"/>
    <w:rsid w:val="00D6751A"/>
    <w:rsid w:val="00D711F3"/>
    <w:rsid w:val="00D71919"/>
    <w:rsid w:val="00D71F83"/>
    <w:rsid w:val="00D72CFC"/>
    <w:rsid w:val="00D7494F"/>
    <w:rsid w:val="00D7583A"/>
    <w:rsid w:val="00D8096A"/>
    <w:rsid w:val="00D80CD7"/>
    <w:rsid w:val="00D80DB3"/>
    <w:rsid w:val="00D814F0"/>
    <w:rsid w:val="00D828ED"/>
    <w:rsid w:val="00D82DBD"/>
    <w:rsid w:val="00D82FA3"/>
    <w:rsid w:val="00D845FB"/>
    <w:rsid w:val="00D84A39"/>
    <w:rsid w:val="00D852D0"/>
    <w:rsid w:val="00D8638B"/>
    <w:rsid w:val="00D870D7"/>
    <w:rsid w:val="00D877F4"/>
    <w:rsid w:val="00D90111"/>
    <w:rsid w:val="00D901CE"/>
    <w:rsid w:val="00D90410"/>
    <w:rsid w:val="00D9051F"/>
    <w:rsid w:val="00D915B3"/>
    <w:rsid w:val="00D91D0A"/>
    <w:rsid w:val="00D93863"/>
    <w:rsid w:val="00D9394E"/>
    <w:rsid w:val="00D941AD"/>
    <w:rsid w:val="00D94BA1"/>
    <w:rsid w:val="00D9506E"/>
    <w:rsid w:val="00D9639E"/>
    <w:rsid w:val="00D965AE"/>
    <w:rsid w:val="00D96D9B"/>
    <w:rsid w:val="00D97FD3"/>
    <w:rsid w:val="00DA12AD"/>
    <w:rsid w:val="00DA14EC"/>
    <w:rsid w:val="00DA1C81"/>
    <w:rsid w:val="00DA259B"/>
    <w:rsid w:val="00DA2BB4"/>
    <w:rsid w:val="00DA4020"/>
    <w:rsid w:val="00DA4509"/>
    <w:rsid w:val="00DA454E"/>
    <w:rsid w:val="00DA4F24"/>
    <w:rsid w:val="00DA4F52"/>
    <w:rsid w:val="00DA5D30"/>
    <w:rsid w:val="00DA60D5"/>
    <w:rsid w:val="00DA744A"/>
    <w:rsid w:val="00DB1544"/>
    <w:rsid w:val="00DB199C"/>
    <w:rsid w:val="00DB314A"/>
    <w:rsid w:val="00DB58C8"/>
    <w:rsid w:val="00DB5B7F"/>
    <w:rsid w:val="00DB6530"/>
    <w:rsid w:val="00DB65A6"/>
    <w:rsid w:val="00DB74CD"/>
    <w:rsid w:val="00DB7A3C"/>
    <w:rsid w:val="00DC0D93"/>
    <w:rsid w:val="00DC1B9B"/>
    <w:rsid w:val="00DC2D6D"/>
    <w:rsid w:val="00DC4D13"/>
    <w:rsid w:val="00DC536D"/>
    <w:rsid w:val="00DC56C3"/>
    <w:rsid w:val="00DC5CE0"/>
    <w:rsid w:val="00DC6709"/>
    <w:rsid w:val="00DC69D7"/>
    <w:rsid w:val="00DC6B54"/>
    <w:rsid w:val="00DC6BC2"/>
    <w:rsid w:val="00DC7BBD"/>
    <w:rsid w:val="00DD10D3"/>
    <w:rsid w:val="00DD10DB"/>
    <w:rsid w:val="00DD14E6"/>
    <w:rsid w:val="00DD28D9"/>
    <w:rsid w:val="00DD2BC9"/>
    <w:rsid w:val="00DD4780"/>
    <w:rsid w:val="00DD5A4C"/>
    <w:rsid w:val="00DD6AB5"/>
    <w:rsid w:val="00DE0F27"/>
    <w:rsid w:val="00DE1A21"/>
    <w:rsid w:val="00DE1F0A"/>
    <w:rsid w:val="00DE2230"/>
    <w:rsid w:val="00DE277F"/>
    <w:rsid w:val="00DE2E16"/>
    <w:rsid w:val="00DE3F60"/>
    <w:rsid w:val="00DE4D73"/>
    <w:rsid w:val="00DE4F81"/>
    <w:rsid w:val="00DE5BFE"/>
    <w:rsid w:val="00DE64BC"/>
    <w:rsid w:val="00DE6A66"/>
    <w:rsid w:val="00DE6F8F"/>
    <w:rsid w:val="00DE7B63"/>
    <w:rsid w:val="00DF02CA"/>
    <w:rsid w:val="00DF06A1"/>
    <w:rsid w:val="00DF0B78"/>
    <w:rsid w:val="00DF10C7"/>
    <w:rsid w:val="00DF15F4"/>
    <w:rsid w:val="00DF2AA1"/>
    <w:rsid w:val="00DF3A90"/>
    <w:rsid w:val="00DF3AB3"/>
    <w:rsid w:val="00DF48CF"/>
    <w:rsid w:val="00DF4A3E"/>
    <w:rsid w:val="00DF56D8"/>
    <w:rsid w:val="00DF6443"/>
    <w:rsid w:val="00DF68C1"/>
    <w:rsid w:val="00E001ED"/>
    <w:rsid w:val="00E00EFC"/>
    <w:rsid w:val="00E021CF"/>
    <w:rsid w:val="00E02E7D"/>
    <w:rsid w:val="00E03326"/>
    <w:rsid w:val="00E0368A"/>
    <w:rsid w:val="00E03ADB"/>
    <w:rsid w:val="00E03C64"/>
    <w:rsid w:val="00E03CB5"/>
    <w:rsid w:val="00E04202"/>
    <w:rsid w:val="00E04CD2"/>
    <w:rsid w:val="00E04FF7"/>
    <w:rsid w:val="00E05473"/>
    <w:rsid w:val="00E06CF4"/>
    <w:rsid w:val="00E07E22"/>
    <w:rsid w:val="00E1235A"/>
    <w:rsid w:val="00E12403"/>
    <w:rsid w:val="00E12EC5"/>
    <w:rsid w:val="00E133F0"/>
    <w:rsid w:val="00E134E1"/>
    <w:rsid w:val="00E1408C"/>
    <w:rsid w:val="00E14F12"/>
    <w:rsid w:val="00E1524D"/>
    <w:rsid w:val="00E156DA"/>
    <w:rsid w:val="00E15873"/>
    <w:rsid w:val="00E16AE2"/>
    <w:rsid w:val="00E17921"/>
    <w:rsid w:val="00E200B3"/>
    <w:rsid w:val="00E2085F"/>
    <w:rsid w:val="00E20A00"/>
    <w:rsid w:val="00E2137F"/>
    <w:rsid w:val="00E21C69"/>
    <w:rsid w:val="00E21FB4"/>
    <w:rsid w:val="00E22DD2"/>
    <w:rsid w:val="00E234F5"/>
    <w:rsid w:val="00E2457A"/>
    <w:rsid w:val="00E2579B"/>
    <w:rsid w:val="00E25F42"/>
    <w:rsid w:val="00E265E3"/>
    <w:rsid w:val="00E27ECA"/>
    <w:rsid w:val="00E3148F"/>
    <w:rsid w:val="00E3179C"/>
    <w:rsid w:val="00E31C97"/>
    <w:rsid w:val="00E32801"/>
    <w:rsid w:val="00E336E7"/>
    <w:rsid w:val="00E33BEE"/>
    <w:rsid w:val="00E34CA0"/>
    <w:rsid w:val="00E36490"/>
    <w:rsid w:val="00E370D6"/>
    <w:rsid w:val="00E37D2C"/>
    <w:rsid w:val="00E41279"/>
    <w:rsid w:val="00E4460C"/>
    <w:rsid w:val="00E4482A"/>
    <w:rsid w:val="00E4677C"/>
    <w:rsid w:val="00E469AD"/>
    <w:rsid w:val="00E51169"/>
    <w:rsid w:val="00E53383"/>
    <w:rsid w:val="00E533E1"/>
    <w:rsid w:val="00E53C50"/>
    <w:rsid w:val="00E558A9"/>
    <w:rsid w:val="00E55C43"/>
    <w:rsid w:val="00E564F4"/>
    <w:rsid w:val="00E57709"/>
    <w:rsid w:val="00E605A0"/>
    <w:rsid w:val="00E60934"/>
    <w:rsid w:val="00E612D1"/>
    <w:rsid w:val="00E6212E"/>
    <w:rsid w:val="00E627B8"/>
    <w:rsid w:val="00E63864"/>
    <w:rsid w:val="00E63E65"/>
    <w:rsid w:val="00E65757"/>
    <w:rsid w:val="00E65AE0"/>
    <w:rsid w:val="00E70D79"/>
    <w:rsid w:val="00E71854"/>
    <w:rsid w:val="00E71E15"/>
    <w:rsid w:val="00E77BEA"/>
    <w:rsid w:val="00E80E01"/>
    <w:rsid w:val="00E81D77"/>
    <w:rsid w:val="00E82180"/>
    <w:rsid w:val="00E827A9"/>
    <w:rsid w:val="00E83257"/>
    <w:rsid w:val="00E8325C"/>
    <w:rsid w:val="00E83ADE"/>
    <w:rsid w:val="00E84670"/>
    <w:rsid w:val="00E85674"/>
    <w:rsid w:val="00E85A52"/>
    <w:rsid w:val="00E8629D"/>
    <w:rsid w:val="00E86447"/>
    <w:rsid w:val="00E86885"/>
    <w:rsid w:val="00E86995"/>
    <w:rsid w:val="00E86BE8"/>
    <w:rsid w:val="00E86E62"/>
    <w:rsid w:val="00E86EC6"/>
    <w:rsid w:val="00E87467"/>
    <w:rsid w:val="00E87F25"/>
    <w:rsid w:val="00E9013F"/>
    <w:rsid w:val="00E913D5"/>
    <w:rsid w:val="00E93359"/>
    <w:rsid w:val="00E93DC0"/>
    <w:rsid w:val="00E9472A"/>
    <w:rsid w:val="00E94742"/>
    <w:rsid w:val="00E950B2"/>
    <w:rsid w:val="00E972C1"/>
    <w:rsid w:val="00E974D9"/>
    <w:rsid w:val="00E97FAF"/>
    <w:rsid w:val="00EA0443"/>
    <w:rsid w:val="00EA33BF"/>
    <w:rsid w:val="00EA3CC3"/>
    <w:rsid w:val="00EA47EF"/>
    <w:rsid w:val="00EA4BE0"/>
    <w:rsid w:val="00EA5F06"/>
    <w:rsid w:val="00EA715E"/>
    <w:rsid w:val="00EA752D"/>
    <w:rsid w:val="00EB0073"/>
    <w:rsid w:val="00EB0679"/>
    <w:rsid w:val="00EB1EF1"/>
    <w:rsid w:val="00EB50D1"/>
    <w:rsid w:val="00EB5EB8"/>
    <w:rsid w:val="00EB611F"/>
    <w:rsid w:val="00EB6262"/>
    <w:rsid w:val="00EB75D7"/>
    <w:rsid w:val="00EB7DED"/>
    <w:rsid w:val="00EC045C"/>
    <w:rsid w:val="00EC093E"/>
    <w:rsid w:val="00EC1198"/>
    <w:rsid w:val="00EC1993"/>
    <w:rsid w:val="00EC1D21"/>
    <w:rsid w:val="00EC243B"/>
    <w:rsid w:val="00EC2AE4"/>
    <w:rsid w:val="00EC2C67"/>
    <w:rsid w:val="00EC2D8C"/>
    <w:rsid w:val="00EC3909"/>
    <w:rsid w:val="00EC3BC5"/>
    <w:rsid w:val="00EC3C8A"/>
    <w:rsid w:val="00EC567C"/>
    <w:rsid w:val="00EC63EB"/>
    <w:rsid w:val="00EC72CC"/>
    <w:rsid w:val="00EC73FB"/>
    <w:rsid w:val="00EC7A1D"/>
    <w:rsid w:val="00ED0D5E"/>
    <w:rsid w:val="00ED1A50"/>
    <w:rsid w:val="00ED22E5"/>
    <w:rsid w:val="00ED426C"/>
    <w:rsid w:val="00ED66D9"/>
    <w:rsid w:val="00ED6854"/>
    <w:rsid w:val="00ED6DAC"/>
    <w:rsid w:val="00ED7185"/>
    <w:rsid w:val="00EE0108"/>
    <w:rsid w:val="00EE075D"/>
    <w:rsid w:val="00EE0E71"/>
    <w:rsid w:val="00EE1471"/>
    <w:rsid w:val="00EE149B"/>
    <w:rsid w:val="00EE1F0B"/>
    <w:rsid w:val="00EE2840"/>
    <w:rsid w:val="00EE4692"/>
    <w:rsid w:val="00EE4C97"/>
    <w:rsid w:val="00EE5926"/>
    <w:rsid w:val="00EE795E"/>
    <w:rsid w:val="00EE7A67"/>
    <w:rsid w:val="00EE7F98"/>
    <w:rsid w:val="00EF0BB7"/>
    <w:rsid w:val="00EF107B"/>
    <w:rsid w:val="00EF13F1"/>
    <w:rsid w:val="00EF223E"/>
    <w:rsid w:val="00EF32A2"/>
    <w:rsid w:val="00EF3D33"/>
    <w:rsid w:val="00EF49F8"/>
    <w:rsid w:val="00EF6087"/>
    <w:rsid w:val="00EF6C70"/>
    <w:rsid w:val="00EF7153"/>
    <w:rsid w:val="00EF73C6"/>
    <w:rsid w:val="00EF7CFB"/>
    <w:rsid w:val="00F000E2"/>
    <w:rsid w:val="00F00391"/>
    <w:rsid w:val="00F0052E"/>
    <w:rsid w:val="00F0075A"/>
    <w:rsid w:val="00F010B7"/>
    <w:rsid w:val="00F023B3"/>
    <w:rsid w:val="00F02FA9"/>
    <w:rsid w:val="00F03A82"/>
    <w:rsid w:val="00F03C02"/>
    <w:rsid w:val="00F05783"/>
    <w:rsid w:val="00F05CB7"/>
    <w:rsid w:val="00F05F5C"/>
    <w:rsid w:val="00F063A3"/>
    <w:rsid w:val="00F069BA"/>
    <w:rsid w:val="00F072A3"/>
    <w:rsid w:val="00F11C7C"/>
    <w:rsid w:val="00F12350"/>
    <w:rsid w:val="00F12D65"/>
    <w:rsid w:val="00F136AB"/>
    <w:rsid w:val="00F1503C"/>
    <w:rsid w:val="00F152CD"/>
    <w:rsid w:val="00F15B9E"/>
    <w:rsid w:val="00F1668A"/>
    <w:rsid w:val="00F167A6"/>
    <w:rsid w:val="00F17934"/>
    <w:rsid w:val="00F17B36"/>
    <w:rsid w:val="00F20651"/>
    <w:rsid w:val="00F20FB7"/>
    <w:rsid w:val="00F212DE"/>
    <w:rsid w:val="00F2345A"/>
    <w:rsid w:val="00F24AE3"/>
    <w:rsid w:val="00F25851"/>
    <w:rsid w:val="00F261A6"/>
    <w:rsid w:val="00F26455"/>
    <w:rsid w:val="00F264CA"/>
    <w:rsid w:val="00F26607"/>
    <w:rsid w:val="00F26A80"/>
    <w:rsid w:val="00F27601"/>
    <w:rsid w:val="00F27706"/>
    <w:rsid w:val="00F31E1C"/>
    <w:rsid w:val="00F3224C"/>
    <w:rsid w:val="00F3252E"/>
    <w:rsid w:val="00F33A1C"/>
    <w:rsid w:val="00F33F8D"/>
    <w:rsid w:val="00F34242"/>
    <w:rsid w:val="00F342F7"/>
    <w:rsid w:val="00F3592D"/>
    <w:rsid w:val="00F35B23"/>
    <w:rsid w:val="00F36297"/>
    <w:rsid w:val="00F36BA5"/>
    <w:rsid w:val="00F3703D"/>
    <w:rsid w:val="00F373EC"/>
    <w:rsid w:val="00F40F80"/>
    <w:rsid w:val="00F41B24"/>
    <w:rsid w:val="00F44437"/>
    <w:rsid w:val="00F46CF7"/>
    <w:rsid w:val="00F47203"/>
    <w:rsid w:val="00F47B73"/>
    <w:rsid w:val="00F47EB0"/>
    <w:rsid w:val="00F51D76"/>
    <w:rsid w:val="00F53018"/>
    <w:rsid w:val="00F53996"/>
    <w:rsid w:val="00F5404D"/>
    <w:rsid w:val="00F5466D"/>
    <w:rsid w:val="00F561F4"/>
    <w:rsid w:val="00F564EB"/>
    <w:rsid w:val="00F60843"/>
    <w:rsid w:val="00F63B0E"/>
    <w:rsid w:val="00F64FB2"/>
    <w:rsid w:val="00F652C1"/>
    <w:rsid w:val="00F6562A"/>
    <w:rsid w:val="00F662BA"/>
    <w:rsid w:val="00F666F5"/>
    <w:rsid w:val="00F66C8C"/>
    <w:rsid w:val="00F675C2"/>
    <w:rsid w:val="00F67C5F"/>
    <w:rsid w:val="00F67D24"/>
    <w:rsid w:val="00F72441"/>
    <w:rsid w:val="00F7268F"/>
    <w:rsid w:val="00F733F2"/>
    <w:rsid w:val="00F737E4"/>
    <w:rsid w:val="00F7437F"/>
    <w:rsid w:val="00F74444"/>
    <w:rsid w:val="00F74BD3"/>
    <w:rsid w:val="00F74D37"/>
    <w:rsid w:val="00F74F9A"/>
    <w:rsid w:val="00F75C9F"/>
    <w:rsid w:val="00F75F0C"/>
    <w:rsid w:val="00F76251"/>
    <w:rsid w:val="00F7695B"/>
    <w:rsid w:val="00F7705C"/>
    <w:rsid w:val="00F77E53"/>
    <w:rsid w:val="00F814DD"/>
    <w:rsid w:val="00F818B4"/>
    <w:rsid w:val="00F838D3"/>
    <w:rsid w:val="00F83CB6"/>
    <w:rsid w:val="00F84E65"/>
    <w:rsid w:val="00F90DBF"/>
    <w:rsid w:val="00F918B9"/>
    <w:rsid w:val="00F91BAD"/>
    <w:rsid w:val="00F91D01"/>
    <w:rsid w:val="00F92A7D"/>
    <w:rsid w:val="00F93323"/>
    <w:rsid w:val="00F93368"/>
    <w:rsid w:val="00F946D8"/>
    <w:rsid w:val="00F95B35"/>
    <w:rsid w:val="00F968A1"/>
    <w:rsid w:val="00F978A3"/>
    <w:rsid w:val="00FA0664"/>
    <w:rsid w:val="00FA0BA0"/>
    <w:rsid w:val="00FA123C"/>
    <w:rsid w:val="00FA1588"/>
    <w:rsid w:val="00FA1CED"/>
    <w:rsid w:val="00FA283C"/>
    <w:rsid w:val="00FA5045"/>
    <w:rsid w:val="00FA7FE5"/>
    <w:rsid w:val="00FB183A"/>
    <w:rsid w:val="00FB1D7A"/>
    <w:rsid w:val="00FB21BA"/>
    <w:rsid w:val="00FB2A8E"/>
    <w:rsid w:val="00FB48E4"/>
    <w:rsid w:val="00FB666F"/>
    <w:rsid w:val="00FB72C6"/>
    <w:rsid w:val="00FC0BD9"/>
    <w:rsid w:val="00FC13D3"/>
    <w:rsid w:val="00FC1422"/>
    <w:rsid w:val="00FC2B62"/>
    <w:rsid w:val="00FC2BF8"/>
    <w:rsid w:val="00FC2C42"/>
    <w:rsid w:val="00FC38FF"/>
    <w:rsid w:val="00FC3A2B"/>
    <w:rsid w:val="00FC3A48"/>
    <w:rsid w:val="00FC3C2D"/>
    <w:rsid w:val="00FC46FC"/>
    <w:rsid w:val="00FC5DB1"/>
    <w:rsid w:val="00FC6C77"/>
    <w:rsid w:val="00FC6DC4"/>
    <w:rsid w:val="00FC7189"/>
    <w:rsid w:val="00FC7AF2"/>
    <w:rsid w:val="00FD0806"/>
    <w:rsid w:val="00FD2B6C"/>
    <w:rsid w:val="00FD3F4F"/>
    <w:rsid w:val="00FD44F3"/>
    <w:rsid w:val="00FD4AF0"/>
    <w:rsid w:val="00FD650B"/>
    <w:rsid w:val="00FD6E4A"/>
    <w:rsid w:val="00FD6F8E"/>
    <w:rsid w:val="00FD7C58"/>
    <w:rsid w:val="00FE0004"/>
    <w:rsid w:val="00FE0010"/>
    <w:rsid w:val="00FE1123"/>
    <w:rsid w:val="00FE13B6"/>
    <w:rsid w:val="00FE162E"/>
    <w:rsid w:val="00FE3393"/>
    <w:rsid w:val="00FE34B1"/>
    <w:rsid w:val="00FE5D6D"/>
    <w:rsid w:val="00FE65DA"/>
    <w:rsid w:val="00FE70E1"/>
    <w:rsid w:val="00FF006E"/>
    <w:rsid w:val="00FF2274"/>
    <w:rsid w:val="00FF2A2E"/>
    <w:rsid w:val="00FF2CD0"/>
    <w:rsid w:val="00FF55F2"/>
    <w:rsid w:val="00FF7E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5057" style="mso-width-percent:970;mso-height-percent:200;mso-width-relative:margin;mso-height-relative:margin" fillcolor="white">
      <v:fill color="white"/>
      <v:textbox style="mso-fit-shape-to-text:t"/>
    </o:shapedefaults>
    <o:shapelayout v:ext="edit">
      <o:idmap v:ext="edit" data="1"/>
    </o:shapelayout>
  </w:shapeDefaults>
  <w:decimalSymbol w:val="."/>
  <w:listSeparator w:val=","/>
  <w14:docId w14:val="0EFF54E5"/>
  <w15:docId w15:val="{ADA603F3-CEEA-4AD4-91EB-4A42BD6C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80" w:lineRule="exact"/>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lsdException w:name="heading 3" w:semiHidden="1" w:uiPriority="0" w:unhideWhenUsed="1" w:qFormat="1"/>
    <w:lsdException w:name="heading 4" w:semiHidden="1" w:uiPriority="9" w:unhideWhenUsed="1"/>
    <w:lsdException w:name="heading 5" w:semiHidden="1" w:uiPriority="0"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KTR Footnote text"/>
    <w:rsid w:val="00B7523E"/>
    <w:rPr>
      <w:rFonts w:ascii="Arial" w:hAnsi="Arial"/>
      <w:color w:val="333333"/>
      <w:sz w:val="16"/>
      <w:lang w:val="en-GB"/>
    </w:rPr>
  </w:style>
  <w:style w:type="paragraph" w:styleId="Heading1">
    <w:name w:val="heading 1"/>
    <w:aliases w:val="KTR Heading 1 - TITLE"/>
    <w:basedOn w:val="Normal"/>
    <w:next w:val="Normal"/>
    <w:link w:val="Heading1Char"/>
    <w:rsid w:val="00150470"/>
    <w:pPr>
      <w:spacing w:before="800" w:after="0" w:line="240" w:lineRule="auto"/>
      <w:outlineLvl w:val="0"/>
    </w:pPr>
    <w:rPr>
      <w:rFonts w:cs="Arial"/>
      <w:b/>
      <w:color w:val="auto"/>
      <w:sz w:val="48"/>
      <w:szCs w:val="48"/>
      <w:lang w:val="en-AU"/>
    </w:rPr>
  </w:style>
  <w:style w:type="paragraph" w:styleId="Heading2">
    <w:name w:val="heading 2"/>
    <w:aliases w:val="KTR Heading 2 -NO NUMBER"/>
    <w:basedOn w:val="Normal"/>
    <w:next w:val="Normal"/>
    <w:link w:val="Heading2Char"/>
    <w:unhideWhenUsed/>
    <w:rsid w:val="00150470"/>
    <w:pPr>
      <w:pageBreakBefore/>
      <w:spacing w:before="480" w:after="1800" w:line="240" w:lineRule="auto"/>
      <w:outlineLvl w:val="1"/>
    </w:pPr>
    <w:rPr>
      <w:rFonts w:eastAsiaTheme="majorEastAsia" w:cstheme="majorBidi"/>
      <w:color w:val="auto"/>
      <w:sz w:val="48"/>
      <w:szCs w:val="40"/>
    </w:rPr>
  </w:style>
  <w:style w:type="paragraph" w:styleId="Heading3">
    <w:name w:val="heading 3"/>
    <w:aliases w:val="KTR Heading 3"/>
    <w:basedOn w:val="Normal"/>
    <w:next w:val="Normal"/>
    <w:link w:val="Heading3Char"/>
    <w:unhideWhenUsed/>
    <w:qFormat/>
    <w:rsid w:val="00907677"/>
    <w:pPr>
      <w:numPr>
        <w:ilvl w:val="1"/>
        <w:numId w:val="1"/>
      </w:numPr>
      <w:spacing w:before="480"/>
      <w:ind w:left="0" w:firstLine="0"/>
      <w:outlineLvl w:val="2"/>
    </w:pPr>
    <w:rPr>
      <w:rFonts w:eastAsiaTheme="majorEastAsia" w:cstheme="majorBidi"/>
      <w:b/>
      <w:bCs/>
      <w:color w:val="auto"/>
      <w:sz w:val="22"/>
      <w:szCs w:val="26"/>
      <w:lang w:val="en-AU"/>
    </w:rPr>
  </w:style>
  <w:style w:type="paragraph" w:styleId="Heading4">
    <w:name w:val="heading 4"/>
    <w:aliases w:val="KTR Heading 4"/>
    <w:basedOn w:val="Heading5"/>
    <w:next w:val="KTRBodyMain"/>
    <w:link w:val="Heading4Char"/>
    <w:uiPriority w:val="9"/>
    <w:unhideWhenUsed/>
    <w:rsid w:val="003D4392"/>
    <w:pPr>
      <w:outlineLvl w:val="3"/>
    </w:pPr>
  </w:style>
  <w:style w:type="paragraph" w:styleId="Heading5">
    <w:name w:val="heading 5"/>
    <w:basedOn w:val="Normal"/>
    <w:next w:val="Normal"/>
    <w:link w:val="Heading5Char"/>
    <w:rsid w:val="003D4392"/>
    <w:pPr>
      <w:spacing w:before="120" w:after="120" w:line="240" w:lineRule="auto"/>
      <w:outlineLvl w:val="4"/>
    </w:pPr>
    <w:rPr>
      <w:rFonts w:eastAsia="Times New Roman" w:cs="Arial"/>
      <w:b/>
      <w:color w:val="auto"/>
      <w:sz w:val="22"/>
      <w:lang w:val="en-AU"/>
    </w:rPr>
  </w:style>
  <w:style w:type="paragraph" w:styleId="Heading6">
    <w:name w:val="heading 6"/>
    <w:basedOn w:val="Normal"/>
    <w:next w:val="Normal"/>
    <w:link w:val="Heading6Char"/>
    <w:uiPriority w:val="9"/>
    <w:unhideWhenUsed/>
    <w:rsid w:val="00F25851"/>
    <w:pPr>
      <w:keepNext/>
      <w:keepLines/>
      <w:spacing w:before="200" w:after="0"/>
      <w:outlineLvl w:val="5"/>
    </w:pPr>
    <w:rPr>
      <w:rFonts w:asciiTheme="majorHAnsi" w:eastAsiaTheme="majorEastAsia" w:hAnsiTheme="majorHAnsi" w:cstheme="majorBidi"/>
      <w:i/>
      <w:iCs/>
      <w:color w:val="4D4D4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4392"/>
    <w:rPr>
      <w:rFonts w:ascii="Times New Roman" w:hAnsi="Times New Roman" w:cs="Times New Roman"/>
      <w:sz w:val="24"/>
      <w:szCs w:val="24"/>
    </w:rPr>
  </w:style>
  <w:style w:type="paragraph" w:styleId="FootnoteText">
    <w:name w:val="footnote text"/>
    <w:basedOn w:val="Normal"/>
    <w:link w:val="FootnoteTextChar"/>
    <w:uiPriority w:val="99"/>
    <w:semiHidden/>
    <w:unhideWhenUsed/>
    <w:qFormat/>
    <w:rsid w:val="0015371E"/>
    <w:pPr>
      <w:spacing w:after="0" w:line="240" w:lineRule="auto"/>
    </w:pPr>
    <w:rPr>
      <w:sz w:val="20"/>
      <w:szCs w:val="20"/>
    </w:rPr>
  </w:style>
  <w:style w:type="character" w:styleId="PlaceholderText">
    <w:name w:val="Placeholder Text"/>
    <w:basedOn w:val="DefaultParagraphFont"/>
    <w:uiPriority w:val="99"/>
    <w:semiHidden/>
    <w:rsid w:val="00056AAF"/>
    <w:rPr>
      <w:color w:val="808080"/>
    </w:rPr>
  </w:style>
  <w:style w:type="paragraph" w:styleId="BalloonText">
    <w:name w:val="Balloon Text"/>
    <w:basedOn w:val="Normal"/>
    <w:link w:val="BalloonTextChar"/>
    <w:uiPriority w:val="99"/>
    <w:semiHidden/>
    <w:unhideWhenUsed/>
    <w:rsid w:val="00056AAF"/>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056AAF"/>
    <w:rPr>
      <w:rFonts w:ascii="Tahoma" w:hAnsi="Tahoma" w:cs="Tahoma"/>
      <w:sz w:val="16"/>
      <w:szCs w:val="16"/>
    </w:rPr>
  </w:style>
  <w:style w:type="table" w:customStyle="1" w:styleId="LightList-Accent11">
    <w:name w:val="Light List - Accent 11"/>
    <w:basedOn w:val="TableNormal"/>
    <w:next w:val="LightList-Accent12"/>
    <w:uiPriority w:val="61"/>
    <w:rsid w:val="00C04C52"/>
    <w:pPr>
      <w:spacing w:after="0" w:line="240" w:lineRule="auto"/>
    </w:pPr>
    <w:tblPr>
      <w:tblStyleRowBandSize w:val="1"/>
      <w:tblStyleColBandSize w:val="1"/>
      <w:tblBorders>
        <w:top w:val="single" w:sz="8" w:space="0" w:color="C50017"/>
        <w:left w:val="single" w:sz="8" w:space="0" w:color="C50017"/>
        <w:bottom w:val="single" w:sz="8" w:space="0" w:color="C50017"/>
        <w:right w:val="single" w:sz="8" w:space="0" w:color="C50017"/>
      </w:tblBorders>
    </w:tblPr>
    <w:tblStylePr w:type="firstRow">
      <w:pPr>
        <w:spacing w:before="0" w:after="0" w:line="240" w:lineRule="auto"/>
      </w:pPr>
      <w:rPr>
        <w:b/>
        <w:bCs/>
        <w:color w:val="FFFFFF"/>
      </w:rPr>
      <w:tblPr/>
      <w:tcPr>
        <w:shd w:val="clear" w:color="auto" w:fill="C50017"/>
      </w:tcPr>
    </w:tblStylePr>
    <w:tblStylePr w:type="lastRow">
      <w:pPr>
        <w:spacing w:before="0" w:after="0" w:line="240" w:lineRule="auto"/>
      </w:pPr>
      <w:rPr>
        <w:b/>
        <w:bCs/>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LightList-Accent12">
    <w:name w:val="Light List - Accent 12"/>
    <w:basedOn w:val="TableNormal"/>
    <w:uiPriority w:val="61"/>
    <w:rsid w:val="002E424C"/>
    <w:pPr>
      <w:spacing w:before="120" w:after="120"/>
    </w:pPr>
    <w:rPr>
      <w:rFonts w:ascii="Arial" w:hAnsi="Arial"/>
    </w:r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tblBorders>
    </w:tblPr>
    <w:tblStylePr w:type="firstRow">
      <w:pPr>
        <w:spacing w:before="0" w:after="0" w:line="240" w:lineRule="auto"/>
      </w:pPr>
      <w:rPr>
        <w:rFonts w:ascii="Arial" w:hAnsi="Arial"/>
        <w:b/>
        <w:bCs/>
        <w:color w:val="FFFFFF"/>
        <w:sz w:val="22"/>
      </w:rPr>
      <w:tblPr/>
      <w:tcPr>
        <w:shd w:val="clear" w:color="auto" w:fill="001A90" w:themeFill="text2"/>
      </w:tcPr>
    </w:tblStylePr>
    <w:tblStylePr w:type="lastRow">
      <w:pPr>
        <w:spacing w:before="0" w:after="0" w:line="240" w:lineRule="auto"/>
      </w:pPr>
      <w:rPr>
        <w:rFonts w:ascii="Arial" w:hAnsi="Arial"/>
        <w:b w:val="0"/>
        <w:bCs/>
        <w:sz w:val="22"/>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tcBorders>
      </w:tcPr>
    </w:tblStylePr>
    <w:tblStylePr w:type="firstCol">
      <w:rPr>
        <w:b/>
        <w:bCs/>
      </w:rPr>
    </w:tblStylePr>
    <w:tblStylePr w:type="lastCol">
      <w:rPr>
        <w:b/>
        <w:bCs/>
      </w:r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style>
  <w:style w:type="character" w:customStyle="1" w:styleId="FootnoteTextChar">
    <w:name w:val="Footnote Text Char"/>
    <w:basedOn w:val="DefaultParagraphFont"/>
    <w:link w:val="FootnoteText"/>
    <w:uiPriority w:val="99"/>
    <w:semiHidden/>
    <w:rsid w:val="0015371E"/>
    <w:rPr>
      <w:rFonts w:ascii="Arial" w:hAnsi="Arial"/>
      <w:color w:val="333333"/>
      <w:sz w:val="20"/>
      <w:szCs w:val="20"/>
      <w:lang w:val="en-GB"/>
    </w:rPr>
  </w:style>
  <w:style w:type="character" w:styleId="Hyperlink">
    <w:name w:val="Hyperlink"/>
    <w:basedOn w:val="DefaultParagraphFont"/>
    <w:uiPriority w:val="99"/>
    <w:unhideWhenUsed/>
    <w:rsid w:val="008D6661"/>
    <w:rPr>
      <w:color w:val="001A90" w:themeColor="hyperlink"/>
      <w:u w:val="single"/>
    </w:rPr>
  </w:style>
  <w:style w:type="paragraph" w:customStyle="1" w:styleId="KTRBodyBulletlevel1">
    <w:name w:val="KTR Body Bullet level 1"/>
    <w:basedOn w:val="Normal"/>
    <w:link w:val="KTRBodyBulletlevel1Char"/>
    <w:autoRedefine/>
    <w:qFormat/>
    <w:rsid w:val="00634B0F"/>
    <w:pPr>
      <w:keepLines/>
      <w:numPr>
        <w:numId w:val="100"/>
      </w:numPr>
      <w:spacing w:before="120" w:after="60" w:line="240" w:lineRule="auto"/>
    </w:pPr>
    <w:rPr>
      <w:rFonts w:eastAsia="Calibri" w:cs="Arial"/>
      <w:color w:val="auto"/>
      <w:sz w:val="22"/>
      <w:szCs w:val="18"/>
      <w:lang w:eastAsia="en-GB"/>
    </w:rPr>
  </w:style>
  <w:style w:type="paragraph" w:customStyle="1" w:styleId="KTRBodyBulletlevel2">
    <w:name w:val="KTR Body Bullet level 2"/>
    <w:basedOn w:val="KTRBodyBulletlevel1"/>
    <w:link w:val="KTRBodyBulletlevel2Char"/>
    <w:qFormat/>
    <w:rsid w:val="00634B0F"/>
    <w:pPr>
      <w:numPr>
        <w:ilvl w:val="1"/>
      </w:numPr>
      <w:ind w:left="1094" w:hanging="357"/>
    </w:pPr>
  </w:style>
  <w:style w:type="paragraph" w:customStyle="1" w:styleId="KTRBodyMain">
    <w:name w:val="KTR Body Main"/>
    <w:link w:val="KTRBodyMainChar"/>
    <w:qFormat/>
    <w:rsid w:val="009C7CE2"/>
    <w:pPr>
      <w:keepLines/>
      <w:spacing w:before="120" w:after="120"/>
    </w:pPr>
    <w:rPr>
      <w:rFonts w:ascii="Arial" w:eastAsia="Calibri" w:hAnsi="Arial" w:cs="Times New Roman"/>
      <w:szCs w:val="18"/>
      <w:lang w:val="en-GB"/>
    </w:rPr>
  </w:style>
  <w:style w:type="paragraph" w:customStyle="1" w:styleId="KTRTableTitle">
    <w:name w:val="KTR Table Title"/>
    <w:qFormat/>
    <w:rsid w:val="000D3841"/>
    <w:pPr>
      <w:spacing w:before="120" w:after="120" w:line="240" w:lineRule="auto"/>
    </w:pPr>
    <w:rPr>
      <w:rFonts w:ascii="Arial" w:hAnsi="Arial"/>
      <w:b/>
      <w:color w:val="FFFFFF" w:themeColor="background1"/>
      <w:szCs w:val="18"/>
    </w:rPr>
  </w:style>
  <w:style w:type="paragraph" w:customStyle="1" w:styleId="KTRTableCell">
    <w:name w:val="KTR Table Cell"/>
    <w:basedOn w:val="Normal"/>
    <w:qFormat/>
    <w:rsid w:val="00643349"/>
    <w:pPr>
      <w:spacing w:before="120" w:after="120"/>
    </w:pPr>
    <w:rPr>
      <w:bCs/>
      <w:color w:val="717171" w:themeColor="text1"/>
      <w:sz w:val="22"/>
      <w:szCs w:val="18"/>
    </w:rPr>
  </w:style>
  <w:style w:type="character" w:customStyle="1" w:styleId="Heading1Char">
    <w:name w:val="Heading 1 Char"/>
    <w:aliases w:val="KTR Heading 1 - TITLE Char"/>
    <w:basedOn w:val="DefaultParagraphFont"/>
    <w:link w:val="Heading1"/>
    <w:rsid w:val="00BA3030"/>
    <w:rPr>
      <w:rFonts w:ascii="Arial" w:hAnsi="Arial" w:cs="Arial"/>
      <w:b/>
      <w:sz w:val="48"/>
      <w:szCs w:val="48"/>
    </w:rPr>
  </w:style>
  <w:style w:type="paragraph" w:styleId="TOC1">
    <w:name w:val="toc 1"/>
    <w:aliases w:val="Tables of Contents 1"/>
    <w:basedOn w:val="Normal"/>
    <w:next w:val="Normal"/>
    <w:autoRedefine/>
    <w:uiPriority w:val="39"/>
    <w:unhideWhenUsed/>
    <w:qFormat/>
    <w:rsid w:val="003D4392"/>
    <w:pPr>
      <w:tabs>
        <w:tab w:val="left" w:pos="567"/>
        <w:tab w:val="right" w:pos="9214"/>
      </w:tabs>
      <w:spacing w:after="120"/>
    </w:pPr>
    <w:rPr>
      <w:rFonts w:eastAsia="Calibri" w:cs="Times New Roman"/>
      <w:b/>
      <w:noProof/>
      <w:color w:val="717171" w:themeColor="text1"/>
      <w:sz w:val="22"/>
      <w:szCs w:val="20"/>
    </w:rPr>
  </w:style>
  <w:style w:type="character" w:customStyle="1" w:styleId="Heading2Char">
    <w:name w:val="Heading 2 Char"/>
    <w:aliases w:val="KTR Heading 2 -NO NUMBER Char"/>
    <w:basedOn w:val="DefaultParagraphFont"/>
    <w:link w:val="Heading2"/>
    <w:rsid w:val="00150470"/>
    <w:rPr>
      <w:rFonts w:ascii="Arial" w:eastAsiaTheme="majorEastAsia" w:hAnsi="Arial" w:cstheme="majorBidi"/>
      <w:sz w:val="48"/>
      <w:szCs w:val="40"/>
      <w:lang w:val="en-GB"/>
    </w:rPr>
  </w:style>
  <w:style w:type="character" w:customStyle="1" w:styleId="Heading3Char">
    <w:name w:val="Heading 3 Char"/>
    <w:aliases w:val="KTR Heading 3 Char"/>
    <w:basedOn w:val="DefaultParagraphFont"/>
    <w:link w:val="Heading3"/>
    <w:rsid w:val="00907677"/>
    <w:rPr>
      <w:rFonts w:ascii="Arial" w:eastAsiaTheme="majorEastAsia" w:hAnsi="Arial" w:cstheme="majorBidi"/>
      <w:b/>
      <w:bCs/>
      <w:szCs w:val="26"/>
    </w:rPr>
  </w:style>
  <w:style w:type="paragraph" w:styleId="TOC2">
    <w:name w:val="toc 2"/>
    <w:basedOn w:val="Normal"/>
    <w:next w:val="Normal"/>
    <w:autoRedefine/>
    <w:uiPriority w:val="39"/>
    <w:unhideWhenUsed/>
    <w:qFormat/>
    <w:rsid w:val="008F75EC"/>
    <w:pPr>
      <w:spacing w:after="100" w:line="276" w:lineRule="auto"/>
      <w:ind w:left="220"/>
    </w:pPr>
    <w:rPr>
      <w:rFonts w:asciiTheme="minorHAnsi" w:hAnsiTheme="minorHAnsi"/>
      <w:color w:val="auto"/>
      <w:sz w:val="22"/>
      <w:lang w:val="en-US" w:eastAsia="ja-JP"/>
    </w:rPr>
  </w:style>
  <w:style w:type="paragraph" w:styleId="TOC3">
    <w:name w:val="toc 3"/>
    <w:basedOn w:val="TOC2"/>
    <w:next w:val="Normal"/>
    <w:autoRedefine/>
    <w:uiPriority w:val="39"/>
    <w:unhideWhenUsed/>
    <w:qFormat/>
    <w:rsid w:val="006F7349"/>
    <w:pPr>
      <w:tabs>
        <w:tab w:val="left" w:pos="880"/>
        <w:tab w:val="right" w:leader="dot" w:pos="9628"/>
      </w:tabs>
    </w:pPr>
    <w:rPr>
      <w:noProof/>
    </w:rPr>
  </w:style>
  <w:style w:type="character" w:customStyle="1" w:styleId="KTRBodyBulletlevel1Char">
    <w:name w:val="KTR Body Bullet level 1 Char"/>
    <w:basedOn w:val="DefaultParagraphFont"/>
    <w:link w:val="KTRBodyBulletlevel1"/>
    <w:rsid w:val="00634B0F"/>
    <w:rPr>
      <w:rFonts w:ascii="Arial" w:eastAsia="Calibri" w:hAnsi="Arial" w:cs="Arial"/>
      <w:szCs w:val="18"/>
      <w:lang w:val="en-GB" w:eastAsia="en-GB"/>
    </w:rPr>
  </w:style>
  <w:style w:type="paragraph" w:customStyle="1" w:styleId="Heading2KTRHeading2">
    <w:name w:val="Heading 2 KTR Heading 2"/>
    <w:aliases w:val="numbered"/>
    <w:next w:val="KTRBodyMain"/>
    <w:qFormat/>
    <w:rsid w:val="003E68DB"/>
    <w:pPr>
      <w:pageBreakBefore/>
      <w:numPr>
        <w:numId w:val="1"/>
      </w:numPr>
      <w:spacing w:before="480" w:after="1800" w:line="240" w:lineRule="auto"/>
      <w:outlineLvl w:val="1"/>
    </w:pPr>
    <w:rPr>
      <w:rFonts w:ascii="Arial" w:eastAsiaTheme="majorEastAsia" w:hAnsi="Arial" w:cstheme="majorBidi"/>
      <w:bCs/>
      <w:sz w:val="48"/>
      <w:szCs w:val="26"/>
      <w:lang w:val="en-GB"/>
    </w:rPr>
  </w:style>
  <w:style w:type="character" w:customStyle="1" w:styleId="KTRBodyBulletlevel2Char">
    <w:name w:val="KTR Body Bullet level 2 Char"/>
    <w:basedOn w:val="KTRBodyBulletlevel1Char"/>
    <w:link w:val="KTRBodyBulletlevel2"/>
    <w:rsid w:val="00634B0F"/>
    <w:rPr>
      <w:rFonts w:ascii="Arial" w:eastAsia="Calibri" w:hAnsi="Arial" w:cs="Arial"/>
      <w:szCs w:val="18"/>
      <w:lang w:val="en-GB" w:eastAsia="en-GB"/>
    </w:rPr>
  </w:style>
  <w:style w:type="paragraph" w:customStyle="1" w:styleId="Tableheading">
    <w:name w:val="Table heading"/>
    <w:basedOn w:val="Figureheading"/>
    <w:link w:val="TableheadingChar"/>
    <w:qFormat/>
    <w:rsid w:val="00986AA1"/>
  </w:style>
  <w:style w:type="character" w:customStyle="1" w:styleId="TableheadingChar">
    <w:name w:val="Table heading Char"/>
    <w:basedOn w:val="FigureheadingChar"/>
    <w:link w:val="Tableheading"/>
    <w:rsid w:val="00986AA1"/>
    <w:rPr>
      <w:rFonts w:ascii="Arial" w:eastAsia="Times New Roman" w:hAnsi="Arial" w:cs="Arial"/>
      <w:bCs/>
      <w:i/>
      <w:color w:val="717171" w:themeColor="text1"/>
      <w:szCs w:val="18"/>
    </w:rPr>
  </w:style>
  <w:style w:type="paragraph" w:styleId="CommentSubject">
    <w:name w:val="annotation subject"/>
    <w:basedOn w:val="Normal"/>
    <w:next w:val="Normal"/>
    <w:link w:val="CommentSubjectChar"/>
    <w:uiPriority w:val="99"/>
    <w:semiHidden/>
    <w:unhideWhenUsed/>
    <w:rsid w:val="003D439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D4392"/>
    <w:rPr>
      <w:rFonts w:ascii="Verdana" w:hAnsi="Verdana"/>
      <w:b/>
      <w:bCs/>
      <w:color w:val="333333"/>
      <w:sz w:val="20"/>
      <w:szCs w:val="20"/>
      <w:lang w:val="en-GB"/>
    </w:rPr>
  </w:style>
  <w:style w:type="paragraph" w:styleId="TableofFigures">
    <w:name w:val="table of figures"/>
    <w:basedOn w:val="Normal"/>
    <w:next w:val="Normal"/>
    <w:uiPriority w:val="99"/>
    <w:unhideWhenUsed/>
    <w:rsid w:val="008F75EC"/>
    <w:pPr>
      <w:spacing w:after="0"/>
    </w:pPr>
  </w:style>
  <w:style w:type="character" w:customStyle="1" w:styleId="KTRBodyMainChar">
    <w:name w:val="KTR Body Main Char"/>
    <w:basedOn w:val="DefaultParagraphFont"/>
    <w:link w:val="KTRBodyMain"/>
    <w:rsid w:val="009C7CE2"/>
    <w:rPr>
      <w:rFonts w:ascii="Arial" w:eastAsia="Calibri" w:hAnsi="Arial" w:cs="Times New Roman"/>
      <w:szCs w:val="18"/>
      <w:lang w:val="en-GB"/>
    </w:rPr>
  </w:style>
  <w:style w:type="character" w:customStyle="1" w:styleId="Heading5Char">
    <w:name w:val="Heading 5 Char"/>
    <w:basedOn w:val="DefaultParagraphFont"/>
    <w:link w:val="Heading5"/>
    <w:rsid w:val="003D4392"/>
    <w:rPr>
      <w:rFonts w:ascii="Arial" w:eastAsia="Times New Roman" w:hAnsi="Arial" w:cs="Arial"/>
      <w:b/>
    </w:rPr>
  </w:style>
  <w:style w:type="character" w:customStyle="1" w:styleId="Heading6Char">
    <w:name w:val="Heading 6 Char"/>
    <w:basedOn w:val="DefaultParagraphFont"/>
    <w:link w:val="Heading6"/>
    <w:uiPriority w:val="9"/>
    <w:rsid w:val="00F25851"/>
    <w:rPr>
      <w:rFonts w:asciiTheme="majorHAnsi" w:eastAsiaTheme="majorEastAsia" w:hAnsiTheme="majorHAnsi" w:cstheme="majorBidi"/>
      <w:i/>
      <w:iCs/>
      <w:color w:val="4D4D4D" w:themeColor="accent1" w:themeShade="7F"/>
      <w:sz w:val="18"/>
      <w:lang w:val="en-GB"/>
    </w:rPr>
  </w:style>
  <w:style w:type="table" w:styleId="TableGrid">
    <w:name w:val="Table Grid"/>
    <w:basedOn w:val="TableNormal"/>
    <w:uiPriority w:val="59"/>
    <w:rsid w:val="005F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3A09DC"/>
    <w:pPr>
      <w:spacing w:after="0" w:line="240" w:lineRule="auto"/>
    </w:pPr>
    <w:rPr>
      <w:rFonts w:ascii="Tahoma" w:hAnsi="Tahoma" w:cs="Tahoma"/>
      <w:szCs w:val="16"/>
    </w:rPr>
  </w:style>
  <w:style w:type="character" w:customStyle="1" w:styleId="DocumentMapChar">
    <w:name w:val="Document Map Char"/>
    <w:basedOn w:val="DefaultParagraphFont"/>
    <w:link w:val="DocumentMap"/>
    <w:uiPriority w:val="99"/>
    <w:semiHidden/>
    <w:rsid w:val="003A09DC"/>
    <w:rPr>
      <w:rFonts w:ascii="Tahoma" w:hAnsi="Tahoma" w:cs="Tahoma"/>
      <w:color w:val="333333"/>
      <w:sz w:val="16"/>
      <w:szCs w:val="16"/>
      <w:lang w:val="en-GB"/>
    </w:rPr>
  </w:style>
  <w:style w:type="paragraph" w:styleId="Revision">
    <w:name w:val="Revision"/>
    <w:hidden/>
    <w:uiPriority w:val="99"/>
    <w:semiHidden/>
    <w:rsid w:val="0057648C"/>
    <w:pPr>
      <w:spacing w:after="0" w:line="240" w:lineRule="auto"/>
    </w:pPr>
    <w:rPr>
      <w:rFonts w:ascii="Verdana" w:hAnsi="Verdana"/>
      <w:color w:val="333333"/>
      <w:sz w:val="18"/>
      <w:lang w:val="en-GB"/>
    </w:rPr>
  </w:style>
  <w:style w:type="character" w:styleId="FollowedHyperlink">
    <w:name w:val="FollowedHyperlink"/>
    <w:basedOn w:val="DefaultParagraphFont"/>
    <w:uiPriority w:val="99"/>
    <w:semiHidden/>
    <w:unhideWhenUsed/>
    <w:rsid w:val="0043003D"/>
    <w:rPr>
      <w:color w:val="DC6B2F" w:themeColor="followedHyperlink"/>
      <w:u w:val="single"/>
    </w:rPr>
  </w:style>
  <w:style w:type="numbering" w:customStyle="1" w:styleId="Report">
    <w:name w:val="Report"/>
    <w:rsid w:val="00FF2A2E"/>
    <w:pPr>
      <w:numPr>
        <w:numId w:val="2"/>
      </w:numPr>
    </w:pPr>
  </w:style>
  <w:style w:type="table" w:styleId="MediumShading1-Accent1">
    <w:name w:val="Medium Shading 1 Accent 1"/>
    <w:basedOn w:val="TableNormal"/>
    <w:uiPriority w:val="63"/>
    <w:rsid w:val="00463BCB"/>
    <w:pPr>
      <w:spacing w:after="0" w:line="240" w:lineRule="auto"/>
    </w:pPr>
    <w:tblPr>
      <w:tblStyleRowBandSize w:val="1"/>
      <w:tblStyleColBandSize w:val="1"/>
      <w:tblBorders>
        <w:top w:val="single" w:sz="8" w:space="0" w:color="B4B3B3" w:themeColor="accent1" w:themeTint="BF"/>
        <w:left w:val="single" w:sz="8" w:space="0" w:color="B4B3B3" w:themeColor="accent1" w:themeTint="BF"/>
        <w:bottom w:val="single" w:sz="8" w:space="0" w:color="B4B3B3" w:themeColor="accent1" w:themeTint="BF"/>
        <w:right w:val="single" w:sz="8" w:space="0" w:color="B4B3B3" w:themeColor="accent1" w:themeTint="BF"/>
        <w:insideH w:val="single" w:sz="8" w:space="0" w:color="B4B3B3" w:themeColor="accent1" w:themeTint="BF"/>
      </w:tblBorders>
    </w:tblPr>
    <w:tblStylePr w:type="firstRow">
      <w:pPr>
        <w:spacing w:before="0" w:after="0" w:line="240" w:lineRule="auto"/>
      </w:pPr>
      <w:rPr>
        <w:b/>
        <w:bCs/>
        <w:color w:val="FFFFFF" w:themeColor="background1"/>
      </w:rPr>
      <w:tblPr/>
      <w:tcPr>
        <w:tcBorders>
          <w:top w:val="single" w:sz="8" w:space="0" w:color="B4B3B3" w:themeColor="accent1" w:themeTint="BF"/>
          <w:left w:val="single" w:sz="8" w:space="0" w:color="B4B3B3" w:themeColor="accent1" w:themeTint="BF"/>
          <w:bottom w:val="single" w:sz="8" w:space="0" w:color="B4B3B3" w:themeColor="accent1" w:themeTint="BF"/>
          <w:right w:val="single" w:sz="8" w:space="0" w:color="B4B3B3" w:themeColor="accent1" w:themeTint="BF"/>
          <w:insideH w:val="nil"/>
          <w:insideV w:val="nil"/>
        </w:tcBorders>
        <w:shd w:val="clear" w:color="auto" w:fill="9C9B9B" w:themeFill="accent1"/>
      </w:tcPr>
    </w:tblStylePr>
    <w:tblStylePr w:type="lastRow">
      <w:pPr>
        <w:spacing w:before="0" w:after="0" w:line="240" w:lineRule="auto"/>
      </w:pPr>
      <w:rPr>
        <w:b/>
        <w:bCs/>
      </w:rPr>
      <w:tblPr/>
      <w:tcPr>
        <w:tcBorders>
          <w:top w:val="double" w:sz="6" w:space="0" w:color="B4B3B3" w:themeColor="accent1" w:themeTint="BF"/>
          <w:left w:val="single" w:sz="8" w:space="0" w:color="B4B3B3" w:themeColor="accent1" w:themeTint="BF"/>
          <w:bottom w:val="single" w:sz="8" w:space="0" w:color="B4B3B3" w:themeColor="accent1" w:themeTint="BF"/>
          <w:right w:val="single" w:sz="8" w:space="0" w:color="B4B3B3"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6E6" w:themeFill="accent1" w:themeFillTint="3F"/>
      </w:tcPr>
    </w:tblStylePr>
    <w:tblStylePr w:type="band1Horz">
      <w:tblPr/>
      <w:tcPr>
        <w:tcBorders>
          <w:insideH w:val="nil"/>
          <w:insideV w:val="nil"/>
        </w:tcBorders>
        <w:shd w:val="clear" w:color="auto" w:fill="E6E6E6"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463BCB"/>
    <w:pPr>
      <w:spacing w:after="0" w:line="240" w:lineRule="auto"/>
    </w:pPr>
    <w:tblPr>
      <w:tblStyleRowBandSize w:val="1"/>
      <w:tblStyleColBandSize w:val="1"/>
      <w:tblBorders>
        <w:top w:val="single" w:sz="8" w:space="0" w:color="9C9B9B" w:themeColor="accent1"/>
        <w:left w:val="single" w:sz="8" w:space="0" w:color="9C9B9B" w:themeColor="accent1"/>
        <w:bottom w:val="single" w:sz="8" w:space="0" w:color="9C9B9B" w:themeColor="accent1"/>
        <w:right w:val="single" w:sz="8" w:space="0" w:color="9C9B9B" w:themeColor="accent1"/>
        <w:insideH w:val="single" w:sz="8" w:space="0" w:color="9C9B9B" w:themeColor="accent1"/>
        <w:insideV w:val="single" w:sz="8" w:space="0" w:color="9C9B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9B9B" w:themeColor="accent1"/>
          <w:left w:val="single" w:sz="8" w:space="0" w:color="9C9B9B" w:themeColor="accent1"/>
          <w:bottom w:val="single" w:sz="18" w:space="0" w:color="9C9B9B" w:themeColor="accent1"/>
          <w:right w:val="single" w:sz="8" w:space="0" w:color="9C9B9B" w:themeColor="accent1"/>
          <w:insideH w:val="nil"/>
          <w:insideV w:val="single" w:sz="8" w:space="0" w:color="9C9B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9B9B" w:themeColor="accent1"/>
          <w:left w:val="single" w:sz="8" w:space="0" w:color="9C9B9B" w:themeColor="accent1"/>
          <w:bottom w:val="single" w:sz="8" w:space="0" w:color="9C9B9B" w:themeColor="accent1"/>
          <w:right w:val="single" w:sz="8" w:space="0" w:color="9C9B9B" w:themeColor="accent1"/>
          <w:insideH w:val="nil"/>
          <w:insideV w:val="single" w:sz="8" w:space="0" w:color="9C9B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tcPr>
    </w:tblStylePr>
    <w:tblStylePr w:type="band1Vert">
      <w:tblPr/>
      <w:tcPr>
        <w:tcBorders>
          <w:top w:val="single" w:sz="8" w:space="0" w:color="9C9B9B" w:themeColor="accent1"/>
          <w:left w:val="single" w:sz="8" w:space="0" w:color="9C9B9B" w:themeColor="accent1"/>
          <w:bottom w:val="single" w:sz="8" w:space="0" w:color="9C9B9B" w:themeColor="accent1"/>
          <w:right w:val="single" w:sz="8" w:space="0" w:color="9C9B9B" w:themeColor="accent1"/>
        </w:tcBorders>
        <w:shd w:val="clear" w:color="auto" w:fill="E6E6E6" w:themeFill="accent1" w:themeFillTint="3F"/>
      </w:tcPr>
    </w:tblStylePr>
    <w:tblStylePr w:type="band1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insideV w:val="single" w:sz="8" w:space="0" w:color="9C9B9B" w:themeColor="accent1"/>
        </w:tcBorders>
        <w:shd w:val="clear" w:color="auto" w:fill="E6E6E6" w:themeFill="accent1" w:themeFillTint="3F"/>
      </w:tcPr>
    </w:tblStylePr>
    <w:tblStylePr w:type="band2Horz">
      <w:tblPr/>
      <w:tcPr>
        <w:tcBorders>
          <w:top w:val="single" w:sz="8" w:space="0" w:color="9C9B9B" w:themeColor="accent1"/>
          <w:left w:val="single" w:sz="8" w:space="0" w:color="9C9B9B" w:themeColor="accent1"/>
          <w:bottom w:val="single" w:sz="8" w:space="0" w:color="9C9B9B" w:themeColor="accent1"/>
          <w:right w:val="single" w:sz="8" w:space="0" w:color="9C9B9B" w:themeColor="accent1"/>
          <w:insideV w:val="single" w:sz="8" w:space="0" w:color="9C9B9B" w:themeColor="accent1"/>
        </w:tcBorders>
      </w:tcPr>
    </w:tblStylePr>
  </w:style>
  <w:style w:type="paragraph" w:customStyle="1" w:styleId="KTRBodyQuotes">
    <w:name w:val="KTR Body Quotes"/>
    <w:basedOn w:val="KTRBodyMain"/>
    <w:link w:val="KTRBodyQuotesChar"/>
    <w:qFormat/>
    <w:rsid w:val="00F342F7"/>
    <w:pPr>
      <w:ind w:left="425" w:right="1134"/>
    </w:pPr>
    <w:rPr>
      <w:i/>
      <w:color w:val="00136B" w:themeColor="text2" w:themeShade="BF"/>
      <w:sz w:val="20"/>
      <w:szCs w:val="20"/>
    </w:rPr>
  </w:style>
  <w:style w:type="character" w:customStyle="1" w:styleId="KTRBodyQuotesChar">
    <w:name w:val="KTR Body Quotes Char"/>
    <w:basedOn w:val="KTRBodyMainChar"/>
    <w:link w:val="KTRBodyQuotes"/>
    <w:rsid w:val="00F342F7"/>
    <w:rPr>
      <w:rFonts w:ascii="Arial" w:eastAsia="Calibri" w:hAnsi="Arial" w:cs="Times New Roman"/>
      <w:i/>
      <w:color w:val="00136B" w:themeColor="text2" w:themeShade="BF"/>
      <w:sz w:val="20"/>
      <w:szCs w:val="20"/>
      <w:lang w:val="en-GB"/>
    </w:rPr>
  </w:style>
  <w:style w:type="character" w:customStyle="1" w:styleId="Heading4Char">
    <w:name w:val="Heading 4 Char"/>
    <w:aliases w:val="KTR Heading 4 Char"/>
    <w:basedOn w:val="DefaultParagraphFont"/>
    <w:link w:val="Heading4"/>
    <w:uiPriority w:val="9"/>
    <w:rsid w:val="003D4392"/>
    <w:rPr>
      <w:rFonts w:ascii="Arial" w:eastAsia="Times New Roman" w:hAnsi="Arial" w:cs="Arial"/>
      <w:b/>
    </w:rPr>
  </w:style>
  <w:style w:type="paragraph" w:styleId="PlainText">
    <w:name w:val="Plain Text"/>
    <w:basedOn w:val="Normal"/>
    <w:link w:val="PlainTextChar"/>
    <w:uiPriority w:val="99"/>
    <w:semiHidden/>
    <w:unhideWhenUsed/>
    <w:rsid w:val="005461F1"/>
    <w:pPr>
      <w:spacing w:after="0" w:line="240" w:lineRule="auto"/>
    </w:pPr>
    <w:rPr>
      <w:rFonts w:ascii="Calibri" w:eastAsiaTheme="minorHAnsi" w:hAnsi="Calibri" w:cs="Consolas"/>
      <w:color w:val="auto"/>
      <w:sz w:val="22"/>
      <w:szCs w:val="21"/>
      <w:lang w:val="en-AU" w:eastAsia="en-US"/>
    </w:rPr>
  </w:style>
  <w:style w:type="character" w:customStyle="1" w:styleId="PlainTextChar">
    <w:name w:val="Plain Text Char"/>
    <w:basedOn w:val="DefaultParagraphFont"/>
    <w:link w:val="PlainText"/>
    <w:uiPriority w:val="99"/>
    <w:semiHidden/>
    <w:rsid w:val="005461F1"/>
    <w:rPr>
      <w:rFonts w:ascii="Calibri" w:eastAsiaTheme="minorHAnsi" w:hAnsi="Calibri" w:cs="Consolas"/>
      <w:szCs w:val="21"/>
      <w:lang w:eastAsia="en-US"/>
    </w:rPr>
  </w:style>
  <w:style w:type="numbering" w:customStyle="1" w:styleId="NoList1">
    <w:name w:val="No List1"/>
    <w:next w:val="NoList"/>
    <w:uiPriority w:val="99"/>
    <w:semiHidden/>
    <w:unhideWhenUsed/>
    <w:rsid w:val="00D2474C"/>
  </w:style>
  <w:style w:type="paragraph" w:customStyle="1" w:styleId="Figureheading">
    <w:name w:val="Figure heading"/>
    <w:basedOn w:val="Normal"/>
    <w:link w:val="FigureheadingChar"/>
    <w:qFormat/>
    <w:rsid w:val="00D828ED"/>
    <w:pPr>
      <w:keepNext/>
      <w:spacing w:before="360" w:after="120" w:line="240" w:lineRule="auto"/>
    </w:pPr>
    <w:rPr>
      <w:rFonts w:eastAsia="Times New Roman" w:cs="Arial"/>
      <w:bCs/>
      <w:i/>
      <w:color w:val="auto"/>
      <w:sz w:val="22"/>
      <w:szCs w:val="18"/>
      <w:lang w:val="en-AU"/>
    </w:rPr>
  </w:style>
  <w:style w:type="character" w:customStyle="1" w:styleId="FigureheadingChar">
    <w:name w:val="Figure heading Char"/>
    <w:basedOn w:val="DefaultParagraphFont"/>
    <w:link w:val="Figureheading"/>
    <w:rsid w:val="00D828ED"/>
    <w:rPr>
      <w:rFonts w:ascii="Arial" w:eastAsia="Times New Roman" w:hAnsi="Arial" w:cs="Arial"/>
      <w:bCs/>
      <w:i/>
      <w:szCs w:val="18"/>
    </w:rPr>
  </w:style>
  <w:style w:type="paragraph" w:customStyle="1" w:styleId="Sourcematerial">
    <w:name w:val="Source material"/>
    <w:basedOn w:val="Normal"/>
    <w:link w:val="SourcematerialChar"/>
    <w:qFormat/>
    <w:rsid w:val="00D828ED"/>
    <w:pPr>
      <w:keepNext/>
      <w:keepLines/>
      <w:spacing w:after="0" w:line="240" w:lineRule="auto"/>
    </w:pPr>
    <w:rPr>
      <w:rFonts w:asciiTheme="minorHAnsi"/>
      <w:color w:val="auto"/>
      <w:szCs w:val="16"/>
      <w:lang w:eastAsia="en-GB"/>
    </w:rPr>
  </w:style>
  <w:style w:type="paragraph" w:customStyle="1" w:styleId="KTRBody">
    <w:name w:val="KTR Body"/>
    <w:aliases w:val="Numbering"/>
    <w:basedOn w:val="KTRBodyMain"/>
    <w:link w:val="KTRBodyChar"/>
    <w:qFormat/>
    <w:rsid w:val="00A35674"/>
    <w:pPr>
      <w:numPr>
        <w:numId w:val="38"/>
      </w:numPr>
    </w:pPr>
    <w:rPr>
      <w:lang w:val="en-AU"/>
    </w:rPr>
  </w:style>
  <w:style w:type="character" w:customStyle="1" w:styleId="SourcematerialChar">
    <w:name w:val="Source material Char"/>
    <w:basedOn w:val="DefaultParagraphFont"/>
    <w:link w:val="Sourcematerial"/>
    <w:rsid w:val="00D828ED"/>
    <w:rPr>
      <w:rFonts w:hAnsi="Arial"/>
      <w:sz w:val="16"/>
      <w:szCs w:val="16"/>
      <w:lang w:val="en-GB" w:eastAsia="en-GB"/>
    </w:rPr>
  </w:style>
  <w:style w:type="character" w:customStyle="1" w:styleId="KTRBodyChar">
    <w:name w:val="KTR Body Char"/>
    <w:aliases w:val="Numbering Char"/>
    <w:basedOn w:val="KTRBodyMainChar"/>
    <w:link w:val="KTRBody"/>
    <w:rsid w:val="00A35674"/>
    <w:rPr>
      <w:rFonts w:ascii="Arial" w:eastAsia="Calibri" w:hAnsi="Arial" w:cs="Times New Roman"/>
      <w:szCs w:val="18"/>
      <w:lang w:val="en-GB"/>
    </w:rPr>
  </w:style>
  <w:style w:type="paragraph" w:customStyle="1" w:styleId="Heading3KTRHeading31">
    <w:name w:val="Heading 3 KTR Heading 3.1"/>
    <w:basedOn w:val="KTRBodyMain"/>
    <w:qFormat/>
    <w:rsid w:val="00F342F7"/>
    <w:pPr>
      <w:numPr>
        <w:ilvl w:val="2"/>
        <w:numId w:val="1"/>
      </w:numPr>
      <w:spacing w:before="360"/>
      <w:ind w:left="0" w:firstLine="0"/>
      <w:outlineLvl w:val="2"/>
    </w:pPr>
    <w:rPr>
      <w:b/>
      <w:lang w:val="en-AU"/>
    </w:rPr>
  </w:style>
  <w:style w:type="paragraph" w:styleId="TOC4">
    <w:name w:val="toc 4"/>
    <w:basedOn w:val="Normal"/>
    <w:next w:val="Normal"/>
    <w:autoRedefine/>
    <w:uiPriority w:val="39"/>
    <w:unhideWhenUsed/>
    <w:rsid w:val="00E972C1"/>
    <w:pPr>
      <w:spacing w:after="100" w:line="276" w:lineRule="auto"/>
      <w:ind w:left="660"/>
    </w:pPr>
    <w:rPr>
      <w:rFonts w:asciiTheme="minorHAnsi" w:hAnsiTheme="minorHAnsi"/>
      <w:color w:val="auto"/>
      <w:sz w:val="22"/>
      <w:lang w:val="en-AU"/>
    </w:rPr>
  </w:style>
  <w:style w:type="paragraph" w:styleId="TOC5">
    <w:name w:val="toc 5"/>
    <w:basedOn w:val="Normal"/>
    <w:next w:val="Normal"/>
    <w:autoRedefine/>
    <w:uiPriority w:val="39"/>
    <w:unhideWhenUsed/>
    <w:rsid w:val="00E972C1"/>
    <w:pPr>
      <w:spacing w:after="100" w:line="276" w:lineRule="auto"/>
      <w:ind w:left="880"/>
    </w:pPr>
    <w:rPr>
      <w:rFonts w:asciiTheme="minorHAnsi" w:hAnsiTheme="minorHAnsi"/>
      <w:color w:val="auto"/>
      <w:sz w:val="22"/>
      <w:lang w:val="en-AU"/>
    </w:rPr>
  </w:style>
  <w:style w:type="paragraph" w:styleId="TOC6">
    <w:name w:val="toc 6"/>
    <w:basedOn w:val="Normal"/>
    <w:next w:val="Normal"/>
    <w:autoRedefine/>
    <w:uiPriority w:val="39"/>
    <w:unhideWhenUsed/>
    <w:rsid w:val="00E972C1"/>
    <w:pPr>
      <w:spacing w:after="100" w:line="276" w:lineRule="auto"/>
      <w:ind w:left="1100"/>
    </w:pPr>
    <w:rPr>
      <w:rFonts w:asciiTheme="minorHAnsi" w:hAnsiTheme="minorHAnsi"/>
      <w:color w:val="auto"/>
      <w:sz w:val="22"/>
      <w:lang w:val="en-AU"/>
    </w:rPr>
  </w:style>
  <w:style w:type="paragraph" w:styleId="TOC7">
    <w:name w:val="toc 7"/>
    <w:basedOn w:val="Normal"/>
    <w:next w:val="Normal"/>
    <w:autoRedefine/>
    <w:uiPriority w:val="39"/>
    <w:unhideWhenUsed/>
    <w:rsid w:val="00E972C1"/>
    <w:pPr>
      <w:spacing w:after="100" w:line="276" w:lineRule="auto"/>
      <w:ind w:left="1320"/>
    </w:pPr>
    <w:rPr>
      <w:rFonts w:asciiTheme="minorHAnsi" w:hAnsiTheme="minorHAnsi"/>
      <w:color w:val="auto"/>
      <w:sz w:val="22"/>
      <w:lang w:val="en-AU"/>
    </w:rPr>
  </w:style>
  <w:style w:type="paragraph" w:styleId="TOC8">
    <w:name w:val="toc 8"/>
    <w:basedOn w:val="Normal"/>
    <w:next w:val="Normal"/>
    <w:autoRedefine/>
    <w:uiPriority w:val="39"/>
    <w:unhideWhenUsed/>
    <w:rsid w:val="00E972C1"/>
    <w:pPr>
      <w:spacing w:after="100" w:line="276" w:lineRule="auto"/>
      <w:ind w:left="1540"/>
    </w:pPr>
    <w:rPr>
      <w:rFonts w:asciiTheme="minorHAnsi" w:hAnsiTheme="minorHAnsi"/>
      <w:color w:val="auto"/>
      <w:sz w:val="22"/>
      <w:lang w:val="en-AU"/>
    </w:rPr>
  </w:style>
  <w:style w:type="paragraph" w:styleId="TOC9">
    <w:name w:val="toc 9"/>
    <w:basedOn w:val="Normal"/>
    <w:next w:val="Normal"/>
    <w:autoRedefine/>
    <w:uiPriority w:val="39"/>
    <w:unhideWhenUsed/>
    <w:rsid w:val="00E972C1"/>
    <w:pPr>
      <w:spacing w:after="100" w:line="276" w:lineRule="auto"/>
      <w:ind w:left="1760"/>
    </w:pPr>
    <w:rPr>
      <w:rFonts w:asciiTheme="minorHAnsi" w:hAnsiTheme="minorHAnsi"/>
      <w:color w:val="auto"/>
      <w:sz w:val="22"/>
      <w:lang w:val="en-AU"/>
    </w:rPr>
  </w:style>
  <w:style w:type="paragraph" w:customStyle="1" w:styleId="Heading3plain">
    <w:name w:val="Heading 3 plain"/>
    <w:basedOn w:val="Heading3"/>
    <w:link w:val="Heading3plainChar"/>
    <w:qFormat/>
    <w:rsid w:val="007054EF"/>
    <w:pPr>
      <w:numPr>
        <w:ilvl w:val="0"/>
        <w:numId w:val="0"/>
      </w:numPr>
    </w:pPr>
  </w:style>
  <w:style w:type="paragraph" w:styleId="Header">
    <w:name w:val="header"/>
    <w:basedOn w:val="Normal"/>
    <w:link w:val="HeaderChar"/>
    <w:uiPriority w:val="99"/>
    <w:unhideWhenUsed/>
    <w:rsid w:val="00AE5BB6"/>
    <w:pPr>
      <w:tabs>
        <w:tab w:val="center" w:pos="4513"/>
        <w:tab w:val="right" w:pos="9026"/>
      </w:tabs>
      <w:spacing w:after="0" w:line="240" w:lineRule="auto"/>
    </w:pPr>
  </w:style>
  <w:style w:type="character" w:customStyle="1" w:styleId="Heading3plainChar">
    <w:name w:val="Heading 3 plain Char"/>
    <w:basedOn w:val="Heading3Char"/>
    <w:link w:val="Heading3plain"/>
    <w:rsid w:val="007054EF"/>
    <w:rPr>
      <w:rFonts w:ascii="Arial" w:eastAsiaTheme="majorEastAsia" w:hAnsi="Arial" w:cstheme="majorBidi"/>
      <w:b/>
      <w:bCs/>
      <w:szCs w:val="26"/>
    </w:rPr>
  </w:style>
  <w:style w:type="character" w:customStyle="1" w:styleId="HeaderChar">
    <w:name w:val="Header Char"/>
    <w:basedOn w:val="DefaultParagraphFont"/>
    <w:link w:val="Header"/>
    <w:uiPriority w:val="99"/>
    <w:rsid w:val="00AE5BB6"/>
    <w:rPr>
      <w:rFonts w:ascii="Arial" w:hAnsi="Arial"/>
      <w:color w:val="333333"/>
      <w:sz w:val="16"/>
      <w:lang w:val="en-GB"/>
    </w:rPr>
  </w:style>
  <w:style w:type="paragraph" w:styleId="Footer">
    <w:name w:val="footer"/>
    <w:basedOn w:val="Normal"/>
    <w:link w:val="FooterChar"/>
    <w:uiPriority w:val="99"/>
    <w:unhideWhenUsed/>
    <w:rsid w:val="00320A83"/>
    <w:pPr>
      <w:tabs>
        <w:tab w:val="center" w:pos="4680"/>
        <w:tab w:val="right" w:pos="9360"/>
      </w:tabs>
      <w:spacing w:after="0" w:line="240" w:lineRule="auto"/>
    </w:pPr>
    <w:rPr>
      <w:rFonts w:asciiTheme="minorHAnsi" w:eastAsiaTheme="minorHAnsi" w:hAnsiTheme="minorHAnsi"/>
      <w:color w:val="auto"/>
      <w:sz w:val="21"/>
      <w:lang w:val="en-US" w:eastAsia="ja-JP"/>
    </w:rPr>
  </w:style>
  <w:style w:type="character" w:customStyle="1" w:styleId="FooterChar">
    <w:name w:val="Footer Char"/>
    <w:basedOn w:val="DefaultParagraphFont"/>
    <w:link w:val="Footer"/>
    <w:uiPriority w:val="99"/>
    <w:rsid w:val="00320A83"/>
    <w:rPr>
      <w:rFonts w:eastAsiaTheme="minorHAnsi"/>
      <w:sz w:val="21"/>
      <w:lang w:val="en-US" w:eastAsia="ja-JP"/>
    </w:rPr>
  </w:style>
  <w:style w:type="character" w:styleId="CommentReference">
    <w:name w:val="annotation reference"/>
    <w:basedOn w:val="DefaultParagraphFont"/>
    <w:uiPriority w:val="99"/>
    <w:unhideWhenUsed/>
    <w:rsid w:val="00880029"/>
    <w:rPr>
      <w:sz w:val="16"/>
      <w:szCs w:val="16"/>
    </w:rPr>
  </w:style>
  <w:style w:type="paragraph" w:styleId="CommentText">
    <w:name w:val="annotation text"/>
    <w:basedOn w:val="Normal"/>
    <w:link w:val="CommentTextChar"/>
    <w:uiPriority w:val="99"/>
    <w:unhideWhenUsed/>
    <w:rsid w:val="00880029"/>
    <w:pPr>
      <w:spacing w:line="240" w:lineRule="auto"/>
    </w:pPr>
    <w:rPr>
      <w:sz w:val="20"/>
      <w:szCs w:val="20"/>
    </w:rPr>
  </w:style>
  <w:style w:type="character" w:customStyle="1" w:styleId="CommentTextChar">
    <w:name w:val="Comment Text Char"/>
    <w:basedOn w:val="DefaultParagraphFont"/>
    <w:link w:val="CommentText"/>
    <w:uiPriority w:val="99"/>
    <w:rsid w:val="00880029"/>
    <w:rPr>
      <w:rFonts w:ascii="Arial" w:hAnsi="Arial"/>
      <w:color w:val="333333"/>
      <w:sz w:val="20"/>
      <w:szCs w:val="20"/>
      <w:lang w:val="en-GB"/>
    </w:rPr>
  </w:style>
  <w:style w:type="paragraph" w:customStyle="1" w:styleId="FIGURES">
    <w:name w:val="FIGURES"/>
    <w:basedOn w:val="Normal"/>
    <w:link w:val="FIGURESChar"/>
    <w:qFormat/>
    <w:rsid w:val="000972F3"/>
    <w:pPr>
      <w:keepNext/>
      <w:spacing w:before="360" w:after="120" w:line="240" w:lineRule="auto"/>
    </w:pPr>
    <w:rPr>
      <w:rFonts w:eastAsia="Times New Roman" w:cs="Arial"/>
      <w:bCs/>
      <w:i/>
      <w:color w:val="717171" w:themeColor="text1"/>
      <w:sz w:val="22"/>
      <w:szCs w:val="18"/>
      <w:lang w:val="en-AU"/>
    </w:rPr>
  </w:style>
  <w:style w:type="character" w:customStyle="1" w:styleId="FIGURESChar">
    <w:name w:val="FIGURES Char"/>
    <w:basedOn w:val="DefaultParagraphFont"/>
    <w:link w:val="FIGURES"/>
    <w:rsid w:val="000972F3"/>
    <w:rPr>
      <w:rFonts w:ascii="Arial" w:eastAsia="Times New Roman" w:hAnsi="Arial" w:cs="Arial"/>
      <w:bCs/>
      <w:i/>
      <w:color w:val="717171" w:themeColor="text1"/>
      <w:szCs w:val="18"/>
    </w:rPr>
  </w:style>
  <w:style w:type="paragraph" w:customStyle="1" w:styleId="KTRMaintext">
    <w:name w:val="KTR Main text"/>
    <w:link w:val="KTRMaintextChar"/>
    <w:qFormat/>
    <w:rsid w:val="00844DA8"/>
    <w:pPr>
      <w:keepLines/>
      <w:spacing w:before="120" w:after="120"/>
    </w:pPr>
    <w:rPr>
      <w:rFonts w:ascii="Arial" w:eastAsia="Calibri" w:hAnsi="Arial" w:cs="Times New Roman"/>
      <w:szCs w:val="18"/>
      <w:lang w:val="en-GB"/>
    </w:rPr>
  </w:style>
  <w:style w:type="character" w:customStyle="1" w:styleId="KTRMaintextChar">
    <w:name w:val="KTR Main text Char"/>
    <w:basedOn w:val="DefaultParagraphFont"/>
    <w:link w:val="KTRMaintext"/>
    <w:rsid w:val="00844DA8"/>
    <w:rPr>
      <w:rFonts w:ascii="Arial" w:eastAsia="Calibri" w:hAnsi="Arial" w:cs="Times New Roman"/>
      <w:szCs w:val="18"/>
      <w:lang w:val="en-GB"/>
    </w:rPr>
  </w:style>
  <w:style w:type="paragraph" w:customStyle="1" w:styleId="KTRHeading1">
    <w:name w:val="KTR Heading 1"/>
    <w:basedOn w:val="Heading1"/>
    <w:next w:val="KTRMaintext"/>
    <w:link w:val="KTRHeading1Char"/>
    <w:qFormat/>
    <w:rsid w:val="00254D53"/>
    <w:pPr>
      <w:keepNext/>
      <w:keepLines/>
      <w:pageBreakBefore/>
      <w:spacing w:before="480" w:after="1800"/>
      <w:ind w:left="510" w:hanging="510"/>
    </w:pPr>
    <w:rPr>
      <w:rFonts w:eastAsiaTheme="majorEastAsia" w:cstheme="majorBidi"/>
      <w:b w:val="0"/>
      <w:bCs/>
      <w:szCs w:val="28"/>
      <w:lang w:val="en-GB" w:eastAsia="en-GB"/>
    </w:rPr>
  </w:style>
  <w:style w:type="paragraph" w:customStyle="1" w:styleId="KTRHeading2">
    <w:name w:val="KTR Heading 2"/>
    <w:basedOn w:val="Heading2"/>
    <w:next w:val="KTRMaintext"/>
    <w:qFormat/>
    <w:rsid w:val="00254D53"/>
    <w:pPr>
      <w:keepNext/>
      <w:keepLines/>
      <w:pageBreakBefore w:val="0"/>
      <w:spacing w:before="200" w:after="0" w:line="280" w:lineRule="exact"/>
      <w:ind w:left="1928" w:hanging="510"/>
    </w:pPr>
    <w:rPr>
      <w:b/>
      <w:bCs/>
      <w:sz w:val="22"/>
      <w:szCs w:val="26"/>
    </w:rPr>
  </w:style>
  <w:style w:type="paragraph" w:customStyle="1" w:styleId="KTRBulletlevel1">
    <w:name w:val="KTR Bullet level 1"/>
    <w:autoRedefine/>
    <w:qFormat/>
    <w:rsid w:val="004C6252"/>
    <w:pPr>
      <w:spacing w:after="120" w:line="240" w:lineRule="auto"/>
    </w:pPr>
    <w:rPr>
      <w:rFonts w:ascii="Arial" w:eastAsia="Calibri" w:hAnsi="Arial" w:cs="Times New Roman"/>
      <w:color w:val="717171" w:themeColor="text1"/>
      <w:sz w:val="18"/>
      <w:szCs w:val="18"/>
    </w:rPr>
  </w:style>
  <w:style w:type="paragraph" w:customStyle="1" w:styleId="Bullets">
    <w:name w:val="Bullets"/>
    <w:basedOn w:val="KTRMaintext"/>
    <w:link w:val="BulletsChar"/>
    <w:qFormat/>
    <w:rsid w:val="00757EE3"/>
    <w:pPr>
      <w:spacing w:before="60" w:after="60"/>
      <w:ind w:left="714" w:hanging="357"/>
    </w:pPr>
    <w:rPr>
      <w:rFonts w:cs="Arial"/>
    </w:rPr>
  </w:style>
  <w:style w:type="character" w:customStyle="1" w:styleId="BulletsChar">
    <w:name w:val="Bullets Char"/>
    <w:link w:val="Bullets"/>
    <w:rsid w:val="00757EE3"/>
    <w:rPr>
      <w:rFonts w:ascii="Arial" w:eastAsia="Calibri" w:hAnsi="Arial" w:cs="Arial"/>
      <w:szCs w:val="18"/>
      <w:lang w:val="en-GB"/>
    </w:rPr>
  </w:style>
  <w:style w:type="character" w:customStyle="1" w:styleId="KTRHeading1Char">
    <w:name w:val="KTR Heading 1 Char"/>
    <w:basedOn w:val="KTRMaintextChar"/>
    <w:link w:val="KTRHeading1"/>
    <w:rsid w:val="00A05A36"/>
    <w:rPr>
      <w:rFonts w:ascii="Arial" w:eastAsiaTheme="majorEastAsia" w:hAnsi="Arial" w:cstheme="majorBidi"/>
      <w:bCs/>
      <w:sz w:val="48"/>
      <w:szCs w:val="28"/>
      <w:lang w:val="en-GB" w:eastAsia="en-GB"/>
    </w:rPr>
  </w:style>
  <w:style w:type="paragraph" w:customStyle="1" w:styleId="Subheading">
    <w:name w:val="Sub heading"/>
    <w:basedOn w:val="KTRMaintext"/>
    <w:link w:val="SubheadingChar"/>
    <w:rsid w:val="009B74DC"/>
    <w:rPr>
      <w:b/>
    </w:rPr>
  </w:style>
  <w:style w:type="character" w:customStyle="1" w:styleId="SubheadingChar">
    <w:name w:val="Sub heading Char"/>
    <w:basedOn w:val="KTRMaintextChar"/>
    <w:link w:val="Subheading"/>
    <w:rsid w:val="009B74DC"/>
    <w:rPr>
      <w:rFonts w:ascii="Arial" w:eastAsia="Calibri" w:hAnsi="Arial" w:cs="Times New Roman"/>
      <w:b/>
      <w:szCs w:val="18"/>
      <w:lang w:val="en-GB"/>
    </w:rPr>
  </w:style>
  <w:style w:type="paragraph" w:customStyle="1" w:styleId="Heading4underline">
    <w:name w:val="Heading 4 underline"/>
    <w:basedOn w:val="Heading4"/>
    <w:rsid w:val="00F342F7"/>
    <w:pPr>
      <w:spacing w:before="360"/>
    </w:pPr>
    <w:rPr>
      <w:b w:val="0"/>
      <w:u w:val="single"/>
    </w:rPr>
  </w:style>
  <w:style w:type="paragraph" w:customStyle="1" w:styleId="Heading3underlined">
    <w:name w:val="Heading 3 underlined"/>
    <w:basedOn w:val="Heading3plain"/>
    <w:rsid w:val="002A06FA"/>
    <w:rPr>
      <w:u w:val="single"/>
    </w:rPr>
  </w:style>
  <w:style w:type="character" w:styleId="FootnoteReference">
    <w:name w:val="footnote reference"/>
    <w:aliases w:val="FR"/>
    <w:basedOn w:val="DefaultParagraphFont"/>
    <w:uiPriority w:val="99"/>
    <w:unhideWhenUsed/>
    <w:rsid w:val="00390F55"/>
    <w:rPr>
      <w:vertAlign w:val="superscript"/>
    </w:rPr>
  </w:style>
  <w:style w:type="character" w:styleId="Strong">
    <w:name w:val="Strong"/>
    <w:uiPriority w:val="22"/>
    <w:qFormat/>
    <w:rsid w:val="00A73F5D"/>
    <w:rPr>
      <w:b/>
      <w:lang w:eastAsia="en-GB"/>
    </w:rPr>
  </w:style>
  <w:style w:type="paragraph" w:customStyle="1" w:styleId="Heading4underlined">
    <w:name w:val="Heading 4 underlined"/>
    <w:basedOn w:val="Heading4"/>
    <w:rsid w:val="001D3753"/>
    <w:rPr>
      <w:u w:val="single"/>
    </w:rPr>
  </w:style>
  <w:style w:type="paragraph" w:styleId="Quote">
    <w:name w:val="Quote"/>
    <w:basedOn w:val="Normal"/>
    <w:next w:val="Normal"/>
    <w:link w:val="QuoteChar"/>
    <w:uiPriority w:val="29"/>
    <w:rsid w:val="006D035A"/>
    <w:pPr>
      <w:keepLines/>
      <w:spacing w:before="200" w:after="160"/>
      <w:ind w:left="862" w:right="862"/>
    </w:pPr>
    <w:rPr>
      <w:i/>
      <w:iCs/>
      <w:color w:val="auto"/>
      <w:sz w:val="20"/>
    </w:rPr>
  </w:style>
  <w:style w:type="paragraph" w:styleId="Caption">
    <w:name w:val="caption"/>
    <w:basedOn w:val="Normal"/>
    <w:next w:val="Normal"/>
    <w:uiPriority w:val="35"/>
    <w:semiHidden/>
    <w:unhideWhenUsed/>
    <w:qFormat/>
    <w:rsid w:val="00105FDC"/>
    <w:pPr>
      <w:spacing w:line="240" w:lineRule="auto"/>
    </w:pPr>
    <w:rPr>
      <w:b/>
      <w:bCs/>
      <w:color w:val="9C9B9B" w:themeColor="accent1"/>
      <w:sz w:val="18"/>
      <w:szCs w:val="18"/>
    </w:rPr>
  </w:style>
  <w:style w:type="character" w:customStyle="1" w:styleId="BoldUnderline">
    <w:name w:val="Bold/Underline"/>
    <w:basedOn w:val="DefaultParagraphFont"/>
    <w:uiPriority w:val="1"/>
    <w:rsid w:val="00213AE4"/>
    <w:rPr>
      <w:rFonts w:cs="Arial"/>
      <w:b/>
      <w:u w:val="single"/>
    </w:rPr>
  </w:style>
  <w:style w:type="character" w:customStyle="1" w:styleId="QuoteChar">
    <w:name w:val="Quote Char"/>
    <w:basedOn w:val="DefaultParagraphFont"/>
    <w:link w:val="Quote"/>
    <w:uiPriority w:val="29"/>
    <w:rsid w:val="006D035A"/>
    <w:rPr>
      <w:rFonts w:ascii="Arial" w:hAnsi="Arial"/>
      <w:i/>
      <w:iCs/>
      <w:sz w:val="20"/>
      <w:lang w:val="en-GB"/>
    </w:rPr>
  </w:style>
  <w:style w:type="paragraph" w:customStyle="1" w:styleId="Image">
    <w:name w:val="Image"/>
    <w:basedOn w:val="KTRBodyBulletlevel1"/>
    <w:rsid w:val="00456269"/>
    <w:pPr>
      <w:spacing w:before="3400"/>
      <w:ind w:left="0"/>
    </w:pPr>
    <w:rPr>
      <w:noProof/>
      <w:lang w:val="en-AU"/>
    </w:rPr>
  </w:style>
  <w:style w:type="paragraph" w:customStyle="1" w:styleId="KTRBodymainUnderline">
    <w:name w:val="KTR Body main Underline"/>
    <w:basedOn w:val="KTRBodyMain"/>
    <w:link w:val="KTRBodymainUnderlineChar"/>
    <w:rsid w:val="00213AE4"/>
    <w:rPr>
      <w:u w:val="single"/>
    </w:rPr>
  </w:style>
  <w:style w:type="character" w:customStyle="1" w:styleId="KTRBodymainUnderlineChar">
    <w:name w:val="KTR Body main Underline Char"/>
    <w:basedOn w:val="KTRBodyMainChar"/>
    <w:link w:val="KTRBodymainUnderline"/>
    <w:rsid w:val="00213AE4"/>
    <w:rPr>
      <w:rFonts w:ascii="Arial" w:eastAsia="Calibri" w:hAnsi="Arial" w:cs="Times New Roman"/>
      <w:szCs w:val="18"/>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3705">
      <w:bodyDiv w:val="1"/>
      <w:marLeft w:val="0"/>
      <w:marRight w:val="0"/>
      <w:marTop w:val="0"/>
      <w:marBottom w:val="0"/>
      <w:divBdr>
        <w:top w:val="none" w:sz="0" w:space="0" w:color="auto"/>
        <w:left w:val="none" w:sz="0" w:space="0" w:color="auto"/>
        <w:bottom w:val="none" w:sz="0" w:space="0" w:color="auto"/>
        <w:right w:val="none" w:sz="0" w:space="0" w:color="auto"/>
      </w:divBdr>
    </w:div>
    <w:div w:id="24142254">
      <w:bodyDiv w:val="1"/>
      <w:marLeft w:val="0"/>
      <w:marRight w:val="0"/>
      <w:marTop w:val="0"/>
      <w:marBottom w:val="0"/>
      <w:divBdr>
        <w:top w:val="none" w:sz="0" w:space="0" w:color="auto"/>
        <w:left w:val="none" w:sz="0" w:space="0" w:color="auto"/>
        <w:bottom w:val="none" w:sz="0" w:space="0" w:color="auto"/>
        <w:right w:val="none" w:sz="0" w:space="0" w:color="auto"/>
      </w:divBdr>
    </w:div>
    <w:div w:id="34082340">
      <w:bodyDiv w:val="1"/>
      <w:marLeft w:val="0"/>
      <w:marRight w:val="0"/>
      <w:marTop w:val="0"/>
      <w:marBottom w:val="0"/>
      <w:divBdr>
        <w:top w:val="none" w:sz="0" w:space="0" w:color="auto"/>
        <w:left w:val="none" w:sz="0" w:space="0" w:color="auto"/>
        <w:bottom w:val="none" w:sz="0" w:space="0" w:color="auto"/>
        <w:right w:val="none" w:sz="0" w:space="0" w:color="auto"/>
      </w:divBdr>
    </w:div>
    <w:div w:id="35279469">
      <w:bodyDiv w:val="1"/>
      <w:marLeft w:val="0"/>
      <w:marRight w:val="0"/>
      <w:marTop w:val="0"/>
      <w:marBottom w:val="0"/>
      <w:divBdr>
        <w:top w:val="none" w:sz="0" w:space="0" w:color="auto"/>
        <w:left w:val="none" w:sz="0" w:space="0" w:color="auto"/>
        <w:bottom w:val="none" w:sz="0" w:space="0" w:color="auto"/>
        <w:right w:val="none" w:sz="0" w:space="0" w:color="auto"/>
      </w:divBdr>
    </w:div>
    <w:div w:id="61876931">
      <w:bodyDiv w:val="1"/>
      <w:marLeft w:val="0"/>
      <w:marRight w:val="0"/>
      <w:marTop w:val="0"/>
      <w:marBottom w:val="0"/>
      <w:divBdr>
        <w:top w:val="none" w:sz="0" w:space="0" w:color="auto"/>
        <w:left w:val="none" w:sz="0" w:space="0" w:color="auto"/>
        <w:bottom w:val="none" w:sz="0" w:space="0" w:color="auto"/>
        <w:right w:val="none" w:sz="0" w:space="0" w:color="auto"/>
      </w:divBdr>
    </w:div>
    <w:div w:id="66076428">
      <w:bodyDiv w:val="1"/>
      <w:marLeft w:val="0"/>
      <w:marRight w:val="0"/>
      <w:marTop w:val="0"/>
      <w:marBottom w:val="0"/>
      <w:divBdr>
        <w:top w:val="none" w:sz="0" w:space="0" w:color="auto"/>
        <w:left w:val="none" w:sz="0" w:space="0" w:color="auto"/>
        <w:bottom w:val="none" w:sz="0" w:space="0" w:color="auto"/>
        <w:right w:val="none" w:sz="0" w:space="0" w:color="auto"/>
      </w:divBdr>
    </w:div>
    <w:div w:id="82453507">
      <w:bodyDiv w:val="1"/>
      <w:marLeft w:val="0"/>
      <w:marRight w:val="0"/>
      <w:marTop w:val="0"/>
      <w:marBottom w:val="0"/>
      <w:divBdr>
        <w:top w:val="none" w:sz="0" w:space="0" w:color="auto"/>
        <w:left w:val="none" w:sz="0" w:space="0" w:color="auto"/>
        <w:bottom w:val="none" w:sz="0" w:space="0" w:color="auto"/>
        <w:right w:val="none" w:sz="0" w:space="0" w:color="auto"/>
      </w:divBdr>
    </w:div>
    <w:div w:id="118039553">
      <w:bodyDiv w:val="1"/>
      <w:marLeft w:val="0"/>
      <w:marRight w:val="0"/>
      <w:marTop w:val="0"/>
      <w:marBottom w:val="0"/>
      <w:divBdr>
        <w:top w:val="none" w:sz="0" w:space="0" w:color="auto"/>
        <w:left w:val="none" w:sz="0" w:space="0" w:color="auto"/>
        <w:bottom w:val="none" w:sz="0" w:space="0" w:color="auto"/>
        <w:right w:val="none" w:sz="0" w:space="0" w:color="auto"/>
      </w:divBdr>
    </w:div>
    <w:div w:id="120730966">
      <w:bodyDiv w:val="1"/>
      <w:marLeft w:val="0"/>
      <w:marRight w:val="0"/>
      <w:marTop w:val="0"/>
      <w:marBottom w:val="0"/>
      <w:divBdr>
        <w:top w:val="none" w:sz="0" w:space="0" w:color="auto"/>
        <w:left w:val="none" w:sz="0" w:space="0" w:color="auto"/>
        <w:bottom w:val="none" w:sz="0" w:space="0" w:color="auto"/>
        <w:right w:val="none" w:sz="0" w:space="0" w:color="auto"/>
      </w:divBdr>
    </w:div>
    <w:div w:id="124125700">
      <w:bodyDiv w:val="1"/>
      <w:marLeft w:val="0"/>
      <w:marRight w:val="0"/>
      <w:marTop w:val="0"/>
      <w:marBottom w:val="0"/>
      <w:divBdr>
        <w:top w:val="none" w:sz="0" w:space="0" w:color="auto"/>
        <w:left w:val="none" w:sz="0" w:space="0" w:color="auto"/>
        <w:bottom w:val="none" w:sz="0" w:space="0" w:color="auto"/>
        <w:right w:val="none" w:sz="0" w:space="0" w:color="auto"/>
      </w:divBdr>
    </w:div>
    <w:div w:id="136190353">
      <w:bodyDiv w:val="1"/>
      <w:marLeft w:val="0"/>
      <w:marRight w:val="0"/>
      <w:marTop w:val="0"/>
      <w:marBottom w:val="0"/>
      <w:divBdr>
        <w:top w:val="none" w:sz="0" w:space="0" w:color="auto"/>
        <w:left w:val="none" w:sz="0" w:space="0" w:color="auto"/>
        <w:bottom w:val="none" w:sz="0" w:space="0" w:color="auto"/>
        <w:right w:val="none" w:sz="0" w:space="0" w:color="auto"/>
      </w:divBdr>
    </w:div>
    <w:div w:id="162937207">
      <w:bodyDiv w:val="1"/>
      <w:marLeft w:val="0"/>
      <w:marRight w:val="0"/>
      <w:marTop w:val="0"/>
      <w:marBottom w:val="0"/>
      <w:divBdr>
        <w:top w:val="none" w:sz="0" w:space="0" w:color="auto"/>
        <w:left w:val="none" w:sz="0" w:space="0" w:color="auto"/>
        <w:bottom w:val="none" w:sz="0" w:space="0" w:color="auto"/>
        <w:right w:val="none" w:sz="0" w:space="0" w:color="auto"/>
      </w:divBdr>
    </w:div>
    <w:div w:id="176430481">
      <w:bodyDiv w:val="1"/>
      <w:marLeft w:val="0"/>
      <w:marRight w:val="0"/>
      <w:marTop w:val="0"/>
      <w:marBottom w:val="0"/>
      <w:divBdr>
        <w:top w:val="none" w:sz="0" w:space="0" w:color="auto"/>
        <w:left w:val="none" w:sz="0" w:space="0" w:color="auto"/>
        <w:bottom w:val="none" w:sz="0" w:space="0" w:color="auto"/>
        <w:right w:val="none" w:sz="0" w:space="0" w:color="auto"/>
      </w:divBdr>
    </w:div>
    <w:div w:id="188839308">
      <w:bodyDiv w:val="1"/>
      <w:marLeft w:val="0"/>
      <w:marRight w:val="0"/>
      <w:marTop w:val="0"/>
      <w:marBottom w:val="0"/>
      <w:divBdr>
        <w:top w:val="none" w:sz="0" w:space="0" w:color="auto"/>
        <w:left w:val="none" w:sz="0" w:space="0" w:color="auto"/>
        <w:bottom w:val="none" w:sz="0" w:space="0" w:color="auto"/>
        <w:right w:val="none" w:sz="0" w:space="0" w:color="auto"/>
      </w:divBdr>
    </w:div>
    <w:div w:id="197545973">
      <w:bodyDiv w:val="1"/>
      <w:marLeft w:val="0"/>
      <w:marRight w:val="0"/>
      <w:marTop w:val="0"/>
      <w:marBottom w:val="0"/>
      <w:divBdr>
        <w:top w:val="none" w:sz="0" w:space="0" w:color="auto"/>
        <w:left w:val="none" w:sz="0" w:space="0" w:color="auto"/>
        <w:bottom w:val="none" w:sz="0" w:space="0" w:color="auto"/>
        <w:right w:val="none" w:sz="0" w:space="0" w:color="auto"/>
      </w:divBdr>
    </w:div>
    <w:div w:id="295642133">
      <w:bodyDiv w:val="1"/>
      <w:marLeft w:val="0"/>
      <w:marRight w:val="0"/>
      <w:marTop w:val="0"/>
      <w:marBottom w:val="0"/>
      <w:divBdr>
        <w:top w:val="none" w:sz="0" w:space="0" w:color="auto"/>
        <w:left w:val="none" w:sz="0" w:space="0" w:color="auto"/>
        <w:bottom w:val="none" w:sz="0" w:space="0" w:color="auto"/>
        <w:right w:val="none" w:sz="0" w:space="0" w:color="auto"/>
      </w:divBdr>
    </w:div>
    <w:div w:id="324937901">
      <w:bodyDiv w:val="1"/>
      <w:marLeft w:val="0"/>
      <w:marRight w:val="0"/>
      <w:marTop w:val="0"/>
      <w:marBottom w:val="0"/>
      <w:divBdr>
        <w:top w:val="none" w:sz="0" w:space="0" w:color="auto"/>
        <w:left w:val="none" w:sz="0" w:space="0" w:color="auto"/>
        <w:bottom w:val="none" w:sz="0" w:space="0" w:color="auto"/>
        <w:right w:val="none" w:sz="0" w:space="0" w:color="auto"/>
      </w:divBdr>
    </w:div>
    <w:div w:id="335227448">
      <w:bodyDiv w:val="1"/>
      <w:marLeft w:val="0"/>
      <w:marRight w:val="0"/>
      <w:marTop w:val="0"/>
      <w:marBottom w:val="0"/>
      <w:divBdr>
        <w:top w:val="none" w:sz="0" w:space="0" w:color="auto"/>
        <w:left w:val="none" w:sz="0" w:space="0" w:color="auto"/>
        <w:bottom w:val="none" w:sz="0" w:space="0" w:color="auto"/>
        <w:right w:val="none" w:sz="0" w:space="0" w:color="auto"/>
      </w:divBdr>
    </w:div>
    <w:div w:id="359860251">
      <w:bodyDiv w:val="1"/>
      <w:marLeft w:val="0"/>
      <w:marRight w:val="0"/>
      <w:marTop w:val="0"/>
      <w:marBottom w:val="0"/>
      <w:divBdr>
        <w:top w:val="none" w:sz="0" w:space="0" w:color="auto"/>
        <w:left w:val="none" w:sz="0" w:space="0" w:color="auto"/>
        <w:bottom w:val="none" w:sz="0" w:space="0" w:color="auto"/>
        <w:right w:val="none" w:sz="0" w:space="0" w:color="auto"/>
      </w:divBdr>
    </w:div>
    <w:div w:id="381056234">
      <w:bodyDiv w:val="1"/>
      <w:marLeft w:val="0"/>
      <w:marRight w:val="0"/>
      <w:marTop w:val="0"/>
      <w:marBottom w:val="0"/>
      <w:divBdr>
        <w:top w:val="none" w:sz="0" w:space="0" w:color="auto"/>
        <w:left w:val="none" w:sz="0" w:space="0" w:color="auto"/>
        <w:bottom w:val="none" w:sz="0" w:space="0" w:color="auto"/>
        <w:right w:val="none" w:sz="0" w:space="0" w:color="auto"/>
      </w:divBdr>
    </w:div>
    <w:div w:id="391389458">
      <w:bodyDiv w:val="1"/>
      <w:marLeft w:val="0"/>
      <w:marRight w:val="0"/>
      <w:marTop w:val="0"/>
      <w:marBottom w:val="0"/>
      <w:divBdr>
        <w:top w:val="none" w:sz="0" w:space="0" w:color="auto"/>
        <w:left w:val="none" w:sz="0" w:space="0" w:color="auto"/>
        <w:bottom w:val="none" w:sz="0" w:space="0" w:color="auto"/>
        <w:right w:val="none" w:sz="0" w:space="0" w:color="auto"/>
      </w:divBdr>
    </w:div>
    <w:div w:id="421335642">
      <w:bodyDiv w:val="1"/>
      <w:marLeft w:val="0"/>
      <w:marRight w:val="0"/>
      <w:marTop w:val="0"/>
      <w:marBottom w:val="0"/>
      <w:divBdr>
        <w:top w:val="none" w:sz="0" w:space="0" w:color="auto"/>
        <w:left w:val="none" w:sz="0" w:space="0" w:color="auto"/>
        <w:bottom w:val="none" w:sz="0" w:space="0" w:color="auto"/>
        <w:right w:val="none" w:sz="0" w:space="0" w:color="auto"/>
      </w:divBdr>
    </w:div>
    <w:div w:id="424573903">
      <w:bodyDiv w:val="1"/>
      <w:marLeft w:val="0"/>
      <w:marRight w:val="0"/>
      <w:marTop w:val="0"/>
      <w:marBottom w:val="0"/>
      <w:divBdr>
        <w:top w:val="none" w:sz="0" w:space="0" w:color="auto"/>
        <w:left w:val="none" w:sz="0" w:space="0" w:color="auto"/>
        <w:bottom w:val="none" w:sz="0" w:space="0" w:color="auto"/>
        <w:right w:val="none" w:sz="0" w:space="0" w:color="auto"/>
      </w:divBdr>
    </w:div>
    <w:div w:id="442848634">
      <w:bodyDiv w:val="1"/>
      <w:marLeft w:val="0"/>
      <w:marRight w:val="0"/>
      <w:marTop w:val="0"/>
      <w:marBottom w:val="0"/>
      <w:divBdr>
        <w:top w:val="none" w:sz="0" w:space="0" w:color="auto"/>
        <w:left w:val="none" w:sz="0" w:space="0" w:color="auto"/>
        <w:bottom w:val="none" w:sz="0" w:space="0" w:color="auto"/>
        <w:right w:val="none" w:sz="0" w:space="0" w:color="auto"/>
      </w:divBdr>
    </w:div>
    <w:div w:id="448471101">
      <w:bodyDiv w:val="1"/>
      <w:marLeft w:val="0"/>
      <w:marRight w:val="0"/>
      <w:marTop w:val="0"/>
      <w:marBottom w:val="0"/>
      <w:divBdr>
        <w:top w:val="none" w:sz="0" w:space="0" w:color="auto"/>
        <w:left w:val="none" w:sz="0" w:space="0" w:color="auto"/>
        <w:bottom w:val="none" w:sz="0" w:space="0" w:color="auto"/>
        <w:right w:val="none" w:sz="0" w:space="0" w:color="auto"/>
      </w:divBdr>
    </w:div>
    <w:div w:id="483009620">
      <w:bodyDiv w:val="1"/>
      <w:marLeft w:val="0"/>
      <w:marRight w:val="0"/>
      <w:marTop w:val="0"/>
      <w:marBottom w:val="0"/>
      <w:divBdr>
        <w:top w:val="none" w:sz="0" w:space="0" w:color="auto"/>
        <w:left w:val="none" w:sz="0" w:space="0" w:color="auto"/>
        <w:bottom w:val="none" w:sz="0" w:space="0" w:color="auto"/>
        <w:right w:val="none" w:sz="0" w:space="0" w:color="auto"/>
      </w:divBdr>
    </w:div>
    <w:div w:id="488060100">
      <w:bodyDiv w:val="1"/>
      <w:marLeft w:val="0"/>
      <w:marRight w:val="0"/>
      <w:marTop w:val="0"/>
      <w:marBottom w:val="0"/>
      <w:divBdr>
        <w:top w:val="none" w:sz="0" w:space="0" w:color="auto"/>
        <w:left w:val="none" w:sz="0" w:space="0" w:color="auto"/>
        <w:bottom w:val="none" w:sz="0" w:space="0" w:color="auto"/>
        <w:right w:val="none" w:sz="0" w:space="0" w:color="auto"/>
      </w:divBdr>
    </w:div>
    <w:div w:id="542909714">
      <w:bodyDiv w:val="1"/>
      <w:marLeft w:val="0"/>
      <w:marRight w:val="0"/>
      <w:marTop w:val="0"/>
      <w:marBottom w:val="0"/>
      <w:divBdr>
        <w:top w:val="none" w:sz="0" w:space="0" w:color="auto"/>
        <w:left w:val="none" w:sz="0" w:space="0" w:color="auto"/>
        <w:bottom w:val="none" w:sz="0" w:space="0" w:color="auto"/>
        <w:right w:val="none" w:sz="0" w:space="0" w:color="auto"/>
      </w:divBdr>
    </w:div>
    <w:div w:id="555699881">
      <w:bodyDiv w:val="1"/>
      <w:marLeft w:val="0"/>
      <w:marRight w:val="0"/>
      <w:marTop w:val="0"/>
      <w:marBottom w:val="0"/>
      <w:divBdr>
        <w:top w:val="none" w:sz="0" w:space="0" w:color="auto"/>
        <w:left w:val="none" w:sz="0" w:space="0" w:color="auto"/>
        <w:bottom w:val="none" w:sz="0" w:space="0" w:color="auto"/>
        <w:right w:val="none" w:sz="0" w:space="0" w:color="auto"/>
      </w:divBdr>
    </w:div>
    <w:div w:id="569199077">
      <w:bodyDiv w:val="1"/>
      <w:marLeft w:val="0"/>
      <w:marRight w:val="0"/>
      <w:marTop w:val="0"/>
      <w:marBottom w:val="0"/>
      <w:divBdr>
        <w:top w:val="none" w:sz="0" w:space="0" w:color="auto"/>
        <w:left w:val="none" w:sz="0" w:space="0" w:color="auto"/>
        <w:bottom w:val="none" w:sz="0" w:space="0" w:color="auto"/>
        <w:right w:val="none" w:sz="0" w:space="0" w:color="auto"/>
      </w:divBdr>
    </w:div>
    <w:div w:id="615523360">
      <w:bodyDiv w:val="1"/>
      <w:marLeft w:val="0"/>
      <w:marRight w:val="0"/>
      <w:marTop w:val="0"/>
      <w:marBottom w:val="0"/>
      <w:divBdr>
        <w:top w:val="none" w:sz="0" w:space="0" w:color="auto"/>
        <w:left w:val="none" w:sz="0" w:space="0" w:color="auto"/>
        <w:bottom w:val="none" w:sz="0" w:space="0" w:color="auto"/>
        <w:right w:val="none" w:sz="0" w:space="0" w:color="auto"/>
      </w:divBdr>
    </w:div>
    <w:div w:id="620889208">
      <w:bodyDiv w:val="1"/>
      <w:marLeft w:val="0"/>
      <w:marRight w:val="0"/>
      <w:marTop w:val="0"/>
      <w:marBottom w:val="0"/>
      <w:divBdr>
        <w:top w:val="none" w:sz="0" w:space="0" w:color="auto"/>
        <w:left w:val="none" w:sz="0" w:space="0" w:color="auto"/>
        <w:bottom w:val="none" w:sz="0" w:space="0" w:color="auto"/>
        <w:right w:val="none" w:sz="0" w:space="0" w:color="auto"/>
      </w:divBdr>
    </w:div>
    <w:div w:id="627317184">
      <w:bodyDiv w:val="1"/>
      <w:marLeft w:val="0"/>
      <w:marRight w:val="0"/>
      <w:marTop w:val="0"/>
      <w:marBottom w:val="0"/>
      <w:divBdr>
        <w:top w:val="none" w:sz="0" w:space="0" w:color="auto"/>
        <w:left w:val="none" w:sz="0" w:space="0" w:color="auto"/>
        <w:bottom w:val="none" w:sz="0" w:space="0" w:color="auto"/>
        <w:right w:val="none" w:sz="0" w:space="0" w:color="auto"/>
      </w:divBdr>
    </w:div>
    <w:div w:id="698354082">
      <w:bodyDiv w:val="1"/>
      <w:marLeft w:val="0"/>
      <w:marRight w:val="0"/>
      <w:marTop w:val="0"/>
      <w:marBottom w:val="0"/>
      <w:divBdr>
        <w:top w:val="none" w:sz="0" w:space="0" w:color="auto"/>
        <w:left w:val="none" w:sz="0" w:space="0" w:color="auto"/>
        <w:bottom w:val="none" w:sz="0" w:space="0" w:color="auto"/>
        <w:right w:val="none" w:sz="0" w:space="0" w:color="auto"/>
      </w:divBdr>
    </w:div>
    <w:div w:id="705103117">
      <w:bodyDiv w:val="1"/>
      <w:marLeft w:val="0"/>
      <w:marRight w:val="0"/>
      <w:marTop w:val="0"/>
      <w:marBottom w:val="0"/>
      <w:divBdr>
        <w:top w:val="none" w:sz="0" w:space="0" w:color="auto"/>
        <w:left w:val="none" w:sz="0" w:space="0" w:color="auto"/>
        <w:bottom w:val="none" w:sz="0" w:space="0" w:color="auto"/>
        <w:right w:val="none" w:sz="0" w:space="0" w:color="auto"/>
      </w:divBdr>
      <w:divsChild>
        <w:div w:id="168301365">
          <w:marLeft w:val="302"/>
          <w:marRight w:val="0"/>
          <w:marTop w:val="120"/>
          <w:marBottom w:val="0"/>
          <w:divBdr>
            <w:top w:val="none" w:sz="0" w:space="0" w:color="auto"/>
            <w:left w:val="none" w:sz="0" w:space="0" w:color="auto"/>
            <w:bottom w:val="none" w:sz="0" w:space="0" w:color="auto"/>
            <w:right w:val="none" w:sz="0" w:space="0" w:color="auto"/>
          </w:divBdr>
        </w:div>
        <w:div w:id="365446206">
          <w:marLeft w:val="302"/>
          <w:marRight w:val="0"/>
          <w:marTop w:val="120"/>
          <w:marBottom w:val="0"/>
          <w:divBdr>
            <w:top w:val="none" w:sz="0" w:space="0" w:color="auto"/>
            <w:left w:val="none" w:sz="0" w:space="0" w:color="auto"/>
            <w:bottom w:val="none" w:sz="0" w:space="0" w:color="auto"/>
            <w:right w:val="none" w:sz="0" w:space="0" w:color="auto"/>
          </w:divBdr>
        </w:div>
        <w:div w:id="416944038">
          <w:marLeft w:val="302"/>
          <w:marRight w:val="0"/>
          <w:marTop w:val="120"/>
          <w:marBottom w:val="0"/>
          <w:divBdr>
            <w:top w:val="none" w:sz="0" w:space="0" w:color="auto"/>
            <w:left w:val="none" w:sz="0" w:space="0" w:color="auto"/>
            <w:bottom w:val="none" w:sz="0" w:space="0" w:color="auto"/>
            <w:right w:val="none" w:sz="0" w:space="0" w:color="auto"/>
          </w:divBdr>
        </w:div>
        <w:div w:id="732243645">
          <w:marLeft w:val="302"/>
          <w:marRight w:val="0"/>
          <w:marTop w:val="120"/>
          <w:marBottom w:val="0"/>
          <w:divBdr>
            <w:top w:val="none" w:sz="0" w:space="0" w:color="auto"/>
            <w:left w:val="none" w:sz="0" w:space="0" w:color="auto"/>
            <w:bottom w:val="none" w:sz="0" w:space="0" w:color="auto"/>
            <w:right w:val="none" w:sz="0" w:space="0" w:color="auto"/>
          </w:divBdr>
        </w:div>
        <w:div w:id="1398279173">
          <w:marLeft w:val="302"/>
          <w:marRight w:val="0"/>
          <w:marTop w:val="120"/>
          <w:marBottom w:val="0"/>
          <w:divBdr>
            <w:top w:val="none" w:sz="0" w:space="0" w:color="auto"/>
            <w:left w:val="none" w:sz="0" w:space="0" w:color="auto"/>
            <w:bottom w:val="none" w:sz="0" w:space="0" w:color="auto"/>
            <w:right w:val="none" w:sz="0" w:space="0" w:color="auto"/>
          </w:divBdr>
        </w:div>
        <w:div w:id="1515806630">
          <w:marLeft w:val="302"/>
          <w:marRight w:val="0"/>
          <w:marTop w:val="120"/>
          <w:marBottom w:val="0"/>
          <w:divBdr>
            <w:top w:val="none" w:sz="0" w:space="0" w:color="auto"/>
            <w:left w:val="none" w:sz="0" w:space="0" w:color="auto"/>
            <w:bottom w:val="none" w:sz="0" w:space="0" w:color="auto"/>
            <w:right w:val="none" w:sz="0" w:space="0" w:color="auto"/>
          </w:divBdr>
        </w:div>
      </w:divsChild>
    </w:div>
    <w:div w:id="726533047">
      <w:bodyDiv w:val="1"/>
      <w:marLeft w:val="0"/>
      <w:marRight w:val="0"/>
      <w:marTop w:val="0"/>
      <w:marBottom w:val="0"/>
      <w:divBdr>
        <w:top w:val="none" w:sz="0" w:space="0" w:color="auto"/>
        <w:left w:val="none" w:sz="0" w:space="0" w:color="auto"/>
        <w:bottom w:val="none" w:sz="0" w:space="0" w:color="auto"/>
        <w:right w:val="none" w:sz="0" w:space="0" w:color="auto"/>
      </w:divBdr>
    </w:div>
    <w:div w:id="731004584">
      <w:bodyDiv w:val="1"/>
      <w:marLeft w:val="0"/>
      <w:marRight w:val="0"/>
      <w:marTop w:val="0"/>
      <w:marBottom w:val="0"/>
      <w:divBdr>
        <w:top w:val="none" w:sz="0" w:space="0" w:color="auto"/>
        <w:left w:val="none" w:sz="0" w:space="0" w:color="auto"/>
        <w:bottom w:val="none" w:sz="0" w:space="0" w:color="auto"/>
        <w:right w:val="none" w:sz="0" w:space="0" w:color="auto"/>
      </w:divBdr>
    </w:div>
    <w:div w:id="739716399">
      <w:bodyDiv w:val="1"/>
      <w:marLeft w:val="0"/>
      <w:marRight w:val="0"/>
      <w:marTop w:val="0"/>
      <w:marBottom w:val="0"/>
      <w:divBdr>
        <w:top w:val="none" w:sz="0" w:space="0" w:color="auto"/>
        <w:left w:val="none" w:sz="0" w:space="0" w:color="auto"/>
        <w:bottom w:val="none" w:sz="0" w:space="0" w:color="auto"/>
        <w:right w:val="none" w:sz="0" w:space="0" w:color="auto"/>
      </w:divBdr>
    </w:div>
    <w:div w:id="756167872">
      <w:bodyDiv w:val="1"/>
      <w:marLeft w:val="0"/>
      <w:marRight w:val="0"/>
      <w:marTop w:val="0"/>
      <w:marBottom w:val="0"/>
      <w:divBdr>
        <w:top w:val="none" w:sz="0" w:space="0" w:color="auto"/>
        <w:left w:val="none" w:sz="0" w:space="0" w:color="auto"/>
        <w:bottom w:val="none" w:sz="0" w:space="0" w:color="auto"/>
        <w:right w:val="none" w:sz="0" w:space="0" w:color="auto"/>
      </w:divBdr>
    </w:div>
    <w:div w:id="778838426">
      <w:bodyDiv w:val="1"/>
      <w:marLeft w:val="0"/>
      <w:marRight w:val="0"/>
      <w:marTop w:val="0"/>
      <w:marBottom w:val="0"/>
      <w:divBdr>
        <w:top w:val="none" w:sz="0" w:space="0" w:color="auto"/>
        <w:left w:val="none" w:sz="0" w:space="0" w:color="auto"/>
        <w:bottom w:val="none" w:sz="0" w:space="0" w:color="auto"/>
        <w:right w:val="none" w:sz="0" w:space="0" w:color="auto"/>
      </w:divBdr>
    </w:div>
    <w:div w:id="782385412">
      <w:bodyDiv w:val="1"/>
      <w:marLeft w:val="0"/>
      <w:marRight w:val="0"/>
      <w:marTop w:val="0"/>
      <w:marBottom w:val="0"/>
      <w:divBdr>
        <w:top w:val="none" w:sz="0" w:space="0" w:color="auto"/>
        <w:left w:val="none" w:sz="0" w:space="0" w:color="auto"/>
        <w:bottom w:val="none" w:sz="0" w:space="0" w:color="auto"/>
        <w:right w:val="none" w:sz="0" w:space="0" w:color="auto"/>
      </w:divBdr>
    </w:div>
    <w:div w:id="785124199">
      <w:bodyDiv w:val="1"/>
      <w:marLeft w:val="0"/>
      <w:marRight w:val="0"/>
      <w:marTop w:val="0"/>
      <w:marBottom w:val="0"/>
      <w:divBdr>
        <w:top w:val="none" w:sz="0" w:space="0" w:color="auto"/>
        <w:left w:val="none" w:sz="0" w:space="0" w:color="auto"/>
        <w:bottom w:val="none" w:sz="0" w:space="0" w:color="auto"/>
        <w:right w:val="none" w:sz="0" w:space="0" w:color="auto"/>
      </w:divBdr>
    </w:div>
    <w:div w:id="820124878">
      <w:bodyDiv w:val="1"/>
      <w:marLeft w:val="0"/>
      <w:marRight w:val="0"/>
      <w:marTop w:val="0"/>
      <w:marBottom w:val="0"/>
      <w:divBdr>
        <w:top w:val="none" w:sz="0" w:space="0" w:color="auto"/>
        <w:left w:val="none" w:sz="0" w:space="0" w:color="auto"/>
        <w:bottom w:val="none" w:sz="0" w:space="0" w:color="auto"/>
        <w:right w:val="none" w:sz="0" w:space="0" w:color="auto"/>
      </w:divBdr>
    </w:div>
    <w:div w:id="832456695">
      <w:bodyDiv w:val="1"/>
      <w:marLeft w:val="0"/>
      <w:marRight w:val="0"/>
      <w:marTop w:val="0"/>
      <w:marBottom w:val="0"/>
      <w:divBdr>
        <w:top w:val="none" w:sz="0" w:space="0" w:color="auto"/>
        <w:left w:val="none" w:sz="0" w:space="0" w:color="auto"/>
        <w:bottom w:val="none" w:sz="0" w:space="0" w:color="auto"/>
        <w:right w:val="none" w:sz="0" w:space="0" w:color="auto"/>
      </w:divBdr>
    </w:div>
    <w:div w:id="847405726">
      <w:bodyDiv w:val="1"/>
      <w:marLeft w:val="0"/>
      <w:marRight w:val="0"/>
      <w:marTop w:val="0"/>
      <w:marBottom w:val="0"/>
      <w:divBdr>
        <w:top w:val="none" w:sz="0" w:space="0" w:color="auto"/>
        <w:left w:val="none" w:sz="0" w:space="0" w:color="auto"/>
        <w:bottom w:val="none" w:sz="0" w:space="0" w:color="auto"/>
        <w:right w:val="none" w:sz="0" w:space="0" w:color="auto"/>
      </w:divBdr>
    </w:div>
    <w:div w:id="859313707">
      <w:bodyDiv w:val="1"/>
      <w:marLeft w:val="0"/>
      <w:marRight w:val="0"/>
      <w:marTop w:val="0"/>
      <w:marBottom w:val="0"/>
      <w:divBdr>
        <w:top w:val="none" w:sz="0" w:space="0" w:color="auto"/>
        <w:left w:val="none" w:sz="0" w:space="0" w:color="auto"/>
        <w:bottom w:val="none" w:sz="0" w:space="0" w:color="auto"/>
        <w:right w:val="none" w:sz="0" w:space="0" w:color="auto"/>
      </w:divBdr>
    </w:div>
    <w:div w:id="875435547">
      <w:bodyDiv w:val="1"/>
      <w:marLeft w:val="0"/>
      <w:marRight w:val="0"/>
      <w:marTop w:val="0"/>
      <w:marBottom w:val="0"/>
      <w:divBdr>
        <w:top w:val="none" w:sz="0" w:space="0" w:color="auto"/>
        <w:left w:val="none" w:sz="0" w:space="0" w:color="auto"/>
        <w:bottom w:val="none" w:sz="0" w:space="0" w:color="auto"/>
        <w:right w:val="none" w:sz="0" w:space="0" w:color="auto"/>
      </w:divBdr>
    </w:div>
    <w:div w:id="911308009">
      <w:bodyDiv w:val="1"/>
      <w:marLeft w:val="0"/>
      <w:marRight w:val="0"/>
      <w:marTop w:val="0"/>
      <w:marBottom w:val="0"/>
      <w:divBdr>
        <w:top w:val="none" w:sz="0" w:space="0" w:color="auto"/>
        <w:left w:val="none" w:sz="0" w:space="0" w:color="auto"/>
        <w:bottom w:val="none" w:sz="0" w:space="0" w:color="auto"/>
        <w:right w:val="none" w:sz="0" w:space="0" w:color="auto"/>
      </w:divBdr>
    </w:div>
    <w:div w:id="913472974">
      <w:bodyDiv w:val="1"/>
      <w:marLeft w:val="0"/>
      <w:marRight w:val="0"/>
      <w:marTop w:val="0"/>
      <w:marBottom w:val="0"/>
      <w:divBdr>
        <w:top w:val="none" w:sz="0" w:space="0" w:color="auto"/>
        <w:left w:val="none" w:sz="0" w:space="0" w:color="auto"/>
        <w:bottom w:val="none" w:sz="0" w:space="0" w:color="auto"/>
        <w:right w:val="none" w:sz="0" w:space="0" w:color="auto"/>
      </w:divBdr>
    </w:div>
    <w:div w:id="916331406">
      <w:bodyDiv w:val="1"/>
      <w:marLeft w:val="0"/>
      <w:marRight w:val="0"/>
      <w:marTop w:val="0"/>
      <w:marBottom w:val="0"/>
      <w:divBdr>
        <w:top w:val="none" w:sz="0" w:space="0" w:color="auto"/>
        <w:left w:val="none" w:sz="0" w:space="0" w:color="auto"/>
        <w:bottom w:val="none" w:sz="0" w:space="0" w:color="auto"/>
        <w:right w:val="none" w:sz="0" w:space="0" w:color="auto"/>
      </w:divBdr>
    </w:div>
    <w:div w:id="951209531">
      <w:bodyDiv w:val="1"/>
      <w:marLeft w:val="0"/>
      <w:marRight w:val="0"/>
      <w:marTop w:val="0"/>
      <w:marBottom w:val="0"/>
      <w:divBdr>
        <w:top w:val="none" w:sz="0" w:space="0" w:color="auto"/>
        <w:left w:val="none" w:sz="0" w:space="0" w:color="auto"/>
        <w:bottom w:val="none" w:sz="0" w:space="0" w:color="auto"/>
        <w:right w:val="none" w:sz="0" w:space="0" w:color="auto"/>
      </w:divBdr>
    </w:div>
    <w:div w:id="988367203">
      <w:bodyDiv w:val="1"/>
      <w:marLeft w:val="0"/>
      <w:marRight w:val="0"/>
      <w:marTop w:val="0"/>
      <w:marBottom w:val="0"/>
      <w:divBdr>
        <w:top w:val="none" w:sz="0" w:space="0" w:color="auto"/>
        <w:left w:val="none" w:sz="0" w:space="0" w:color="auto"/>
        <w:bottom w:val="none" w:sz="0" w:space="0" w:color="auto"/>
        <w:right w:val="none" w:sz="0" w:space="0" w:color="auto"/>
      </w:divBdr>
    </w:div>
    <w:div w:id="1007361847">
      <w:bodyDiv w:val="1"/>
      <w:marLeft w:val="0"/>
      <w:marRight w:val="0"/>
      <w:marTop w:val="0"/>
      <w:marBottom w:val="0"/>
      <w:divBdr>
        <w:top w:val="none" w:sz="0" w:space="0" w:color="auto"/>
        <w:left w:val="none" w:sz="0" w:space="0" w:color="auto"/>
        <w:bottom w:val="none" w:sz="0" w:space="0" w:color="auto"/>
        <w:right w:val="none" w:sz="0" w:space="0" w:color="auto"/>
      </w:divBdr>
    </w:div>
    <w:div w:id="1046372487">
      <w:bodyDiv w:val="1"/>
      <w:marLeft w:val="0"/>
      <w:marRight w:val="0"/>
      <w:marTop w:val="0"/>
      <w:marBottom w:val="0"/>
      <w:divBdr>
        <w:top w:val="none" w:sz="0" w:space="0" w:color="auto"/>
        <w:left w:val="none" w:sz="0" w:space="0" w:color="auto"/>
        <w:bottom w:val="none" w:sz="0" w:space="0" w:color="auto"/>
        <w:right w:val="none" w:sz="0" w:space="0" w:color="auto"/>
      </w:divBdr>
    </w:div>
    <w:div w:id="1048068210">
      <w:bodyDiv w:val="1"/>
      <w:marLeft w:val="0"/>
      <w:marRight w:val="0"/>
      <w:marTop w:val="0"/>
      <w:marBottom w:val="0"/>
      <w:divBdr>
        <w:top w:val="none" w:sz="0" w:space="0" w:color="auto"/>
        <w:left w:val="none" w:sz="0" w:space="0" w:color="auto"/>
        <w:bottom w:val="none" w:sz="0" w:space="0" w:color="auto"/>
        <w:right w:val="none" w:sz="0" w:space="0" w:color="auto"/>
      </w:divBdr>
    </w:div>
    <w:div w:id="1079135830">
      <w:bodyDiv w:val="1"/>
      <w:marLeft w:val="0"/>
      <w:marRight w:val="0"/>
      <w:marTop w:val="0"/>
      <w:marBottom w:val="0"/>
      <w:divBdr>
        <w:top w:val="none" w:sz="0" w:space="0" w:color="auto"/>
        <w:left w:val="none" w:sz="0" w:space="0" w:color="auto"/>
        <w:bottom w:val="none" w:sz="0" w:space="0" w:color="auto"/>
        <w:right w:val="none" w:sz="0" w:space="0" w:color="auto"/>
      </w:divBdr>
    </w:div>
    <w:div w:id="1120370234">
      <w:bodyDiv w:val="1"/>
      <w:marLeft w:val="0"/>
      <w:marRight w:val="0"/>
      <w:marTop w:val="0"/>
      <w:marBottom w:val="0"/>
      <w:divBdr>
        <w:top w:val="none" w:sz="0" w:space="0" w:color="auto"/>
        <w:left w:val="none" w:sz="0" w:space="0" w:color="auto"/>
        <w:bottom w:val="none" w:sz="0" w:space="0" w:color="auto"/>
        <w:right w:val="none" w:sz="0" w:space="0" w:color="auto"/>
      </w:divBdr>
      <w:divsChild>
        <w:div w:id="375131726">
          <w:marLeft w:val="0"/>
          <w:marRight w:val="0"/>
          <w:marTop w:val="0"/>
          <w:marBottom w:val="0"/>
          <w:divBdr>
            <w:top w:val="none" w:sz="0" w:space="0" w:color="auto"/>
            <w:left w:val="none" w:sz="0" w:space="0" w:color="auto"/>
            <w:bottom w:val="none" w:sz="0" w:space="0" w:color="auto"/>
            <w:right w:val="none" w:sz="0" w:space="0" w:color="auto"/>
          </w:divBdr>
          <w:divsChild>
            <w:div w:id="107022595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24663609">
      <w:bodyDiv w:val="1"/>
      <w:marLeft w:val="0"/>
      <w:marRight w:val="0"/>
      <w:marTop w:val="0"/>
      <w:marBottom w:val="0"/>
      <w:divBdr>
        <w:top w:val="none" w:sz="0" w:space="0" w:color="auto"/>
        <w:left w:val="none" w:sz="0" w:space="0" w:color="auto"/>
        <w:bottom w:val="none" w:sz="0" w:space="0" w:color="auto"/>
        <w:right w:val="none" w:sz="0" w:space="0" w:color="auto"/>
      </w:divBdr>
    </w:div>
    <w:div w:id="1134327909">
      <w:bodyDiv w:val="1"/>
      <w:marLeft w:val="0"/>
      <w:marRight w:val="0"/>
      <w:marTop w:val="0"/>
      <w:marBottom w:val="0"/>
      <w:divBdr>
        <w:top w:val="none" w:sz="0" w:space="0" w:color="auto"/>
        <w:left w:val="none" w:sz="0" w:space="0" w:color="auto"/>
        <w:bottom w:val="none" w:sz="0" w:space="0" w:color="auto"/>
        <w:right w:val="none" w:sz="0" w:space="0" w:color="auto"/>
      </w:divBdr>
    </w:div>
    <w:div w:id="1137407757">
      <w:bodyDiv w:val="1"/>
      <w:marLeft w:val="0"/>
      <w:marRight w:val="0"/>
      <w:marTop w:val="0"/>
      <w:marBottom w:val="0"/>
      <w:divBdr>
        <w:top w:val="none" w:sz="0" w:space="0" w:color="auto"/>
        <w:left w:val="none" w:sz="0" w:space="0" w:color="auto"/>
        <w:bottom w:val="none" w:sz="0" w:space="0" w:color="auto"/>
        <w:right w:val="none" w:sz="0" w:space="0" w:color="auto"/>
      </w:divBdr>
    </w:div>
    <w:div w:id="1146430458">
      <w:bodyDiv w:val="1"/>
      <w:marLeft w:val="0"/>
      <w:marRight w:val="0"/>
      <w:marTop w:val="0"/>
      <w:marBottom w:val="0"/>
      <w:divBdr>
        <w:top w:val="none" w:sz="0" w:space="0" w:color="auto"/>
        <w:left w:val="none" w:sz="0" w:space="0" w:color="auto"/>
        <w:bottom w:val="none" w:sz="0" w:space="0" w:color="auto"/>
        <w:right w:val="none" w:sz="0" w:space="0" w:color="auto"/>
      </w:divBdr>
    </w:div>
    <w:div w:id="1157500391">
      <w:bodyDiv w:val="1"/>
      <w:marLeft w:val="0"/>
      <w:marRight w:val="0"/>
      <w:marTop w:val="0"/>
      <w:marBottom w:val="0"/>
      <w:divBdr>
        <w:top w:val="none" w:sz="0" w:space="0" w:color="auto"/>
        <w:left w:val="none" w:sz="0" w:space="0" w:color="auto"/>
        <w:bottom w:val="none" w:sz="0" w:space="0" w:color="auto"/>
        <w:right w:val="none" w:sz="0" w:space="0" w:color="auto"/>
      </w:divBdr>
    </w:div>
    <w:div w:id="1183938107">
      <w:bodyDiv w:val="1"/>
      <w:marLeft w:val="0"/>
      <w:marRight w:val="0"/>
      <w:marTop w:val="0"/>
      <w:marBottom w:val="0"/>
      <w:divBdr>
        <w:top w:val="none" w:sz="0" w:space="0" w:color="auto"/>
        <w:left w:val="none" w:sz="0" w:space="0" w:color="auto"/>
        <w:bottom w:val="none" w:sz="0" w:space="0" w:color="auto"/>
        <w:right w:val="none" w:sz="0" w:space="0" w:color="auto"/>
      </w:divBdr>
    </w:div>
    <w:div w:id="1188526889">
      <w:bodyDiv w:val="1"/>
      <w:marLeft w:val="0"/>
      <w:marRight w:val="0"/>
      <w:marTop w:val="0"/>
      <w:marBottom w:val="0"/>
      <w:divBdr>
        <w:top w:val="none" w:sz="0" w:space="0" w:color="auto"/>
        <w:left w:val="none" w:sz="0" w:space="0" w:color="auto"/>
        <w:bottom w:val="none" w:sz="0" w:space="0" w:color="auto"/>
        <w:right w:val="none" w:sz="0" w:space="0" w:color="auto"/>
      </w:divBdr>
    </w:div>
    <w:div w:id="1200514897">
      <w:bodyDiv w:val="1"/>
      <w:marLeft w:val="0"/>
      <w:marRight w:val="0"/>
      <w:marTop w:val="0"/>
      <w:marBottom w:val="0"/>
      <w:divBdr>
        <w:top w:val="none" w:sz="0" w:space="0" w:color="auto"/>
        <w:left w:val="none" w:sz="0" w:space="0" w:color="auto"/>
        <w:bottom w:val="none" w:sz="0" w:space="0" w:color="auto"/>
        <w:right w:val="none" w:sz="0" w:space="0" w:color="auto"/>
      </w:divBdr>
      <w:divsChild>
        <w:div w:id="2003897553">
          <w:marLeft w:val="0"/>
          <w:marRight w:val="0"/>
          <w:marTop w:val="0"/>
          <w:marBottom w:val="0"/>
          <w:divBdr>
            <w:top w:val="none" w:sz="0" w:space="0" w:color="auto"/>
            <w:left w:val="none" w:sz="0" w:space="0" w:color="auto"/>
            <w:bottom w:val="none" w:sz="0" w:space="0" w:color="auto"/>
            <w:right w:val="none" w:sz="0" w:space="0" w:color="auto"/>
          </w:divBdr>
          <w:divsChild>
            <w:div w:id="36374744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3155867">
      <w:bodyDiv w:val="1"/>
      <w:marLeft w:val="0"/>
      <w:marRight w:val="0"/>
      <w:marTop w:val="0"/>
      <w:marBottom w:val="0"/>
      <w:divBdr>
        <w:top w:val="none" w:sz="0" w:space="0" w:color="auto"/>
        <w:left w:val="none" w:sz="0" w:space="0" w:color="auto"/>
        <w:bottom w:val="none" w:sz="0" w:space="0" w:color="auto"/>
        <w:right w:val="none" w:sz="0" w:space="0" w:color="auto"/>
      </w:divBdr>
    </w:div>
    <w:div w:id="1244144268">
      <w:bodyDiv w:val="1"/>
      <w:marLeft w:val="0"/>
      <w:marRight w:val="0"/>
      <w:marTop w:val="0"/>
      <w:marBottom w:val="0"/>
      <w:divBdr>
        <w:top w:val="none" w:sz="0" w:space="0" w:color="auto"/>
        <w:left w:val="none" w:sz="0" w:space="0" w:color="auto"/>
        <w:bottom w:val="none" w:sz="0" w:space="0" w:color="auto"/>
        <w:right w:val="none" w:sz="0" w:space="0" w:color="auto"/>
      </w:divBdr>
    </w:div>
    <w:div w:id="1255432897">
      <w:bodyDiv w:val="1"/>
      <w:marLeft w:val="0"/>
      <w:marRight w:val="0"/>
      <w:marTop w:val="0"/>
      <w:marBottom w:val="0"/>
      <w:divBdr>
        <w:top w:val="none" w:sz="0" w:space="0" w:color="auto"/>
        <w:left w:val="none" w:sz="0" w:space="0" w:color="auto"/>
        <w:bottom w:val="none" w:sz="0" w:space="0" w:color="auto"/>
        <w:right w:val="none" w:sz="0" w:space="0" w:color="auto"/>
      </w:divBdr>
    </w:div>
    <w:div w:id="1263998008">
      <w:bodyDiv w:val="1"/>
      <w:marLeft w:val="0"/>
      <w:marRight w:val="0"/>
      <w:marTop w:val="0"/>
      <w:marBottom w:val="0"/>
      <w:divBdr>
        <w:top w:val="none" w:sz="0" w:space="0" w:color="auto"/>
        <w:left w:val="none" w:sz="0" w:space="0" w:color="auto"/>
        <w:bottom w:val="none" w:sz="0" w:space="0" w:color="auto"/>
        <w:right w:val="none" w:sz="0" w:space="0" w:color="auto"/>
      </w:divBdr>
    </w:div>
    <w:div w:id="1264387723">
      <w:bodyDiv w:val="1"/>
      <w:marLeft w:val="0"/>
      <w:marRight w:val="0"/>
      <w:marTop w:val="0"/>
      <w:marBottom w:val="0"/>
      <w:divBdr>
        <w:top w:val="none" w:sz="0" w:space="0" w:color="auto"/>
        <w:left w:val="none" w:sz="0" w:space="0" w:color="auto"/>
        <w:bottom w:val="none" w:sz="0" w:space="0" w:color="auto"/>
        <w:right w:val="none" w:sz="0" w:space="0" w:color="auto"/>
      </w:divBdr>
    </w:div>
    <w:div w:id="1266574852">
      <w:bodyDiv w:val="1"/>
      <w:marLeft w:val="0"/>
      <w:marRight w:val="0"/>
      <w:marTop w:val="0"/>
      <w:marBottom w:val="0"/>
      <w:divBdr>
        <w:top w:val="none" w:sz="0" w:space="0" w:color="auto"/>
        <w:left w:val="none" w:sz="0" w:space="0" w:color="auto"/>
        <w:bottom w:val="none" w:sz="0" w:space="0" w:color="auto"/>
        <w:right w:val="none" w:sz="0" w:space="0" w:color="auto"/>
      </w:divBdr>
    </w:div>
    <w:div w:id="1276908960">
      <w:bodyDiv w:val="1"/>
      <w:marLeft w:val="0"/>
      <w:marRight w:val="0"/>
      <w:marTop w:val="0"/>
      <w:marBottom w:val="0"/>
      <w:divBdr>
        <w:top w:val="none" w:sz="0" w:space="0" w:color="auto"/>
        <w:left w:val="none" w:sz="0" w:space="0" w:color="auto"/>
        <w:bottom w:val="none" w:sz="0" w:space="0" w:color="auto"/>
        <w:right w:val="none" w:sz="0" w:space="0" w:color="auto"/>
      </w:divBdr>
    </w:div>
    <w:div w:id="1302535906">
      <w:bodyDiv w:val="1"/>
      <w:marLeft w:val="0"/>
      <w:marRight w:val="0"/>
      <w:marTop w:val="0"/>
      <w:marBottom w:val="0"/>
      <w:divBdr>
        <w:top w:val="none" w:sz="0" w:space="0" w:color="auto"/>
        <w:left w:val="none" w:sz="0" w:space="0" w:color="auto"/>
        <w:bottom w:val="none" w:sz="0" w:space="0" w:color="auto"/>
        <w:right w:val="none" w:sz="0" w:space="0" w:color="auto"/>
      </w:divBdr>
    </w:div>
    <w:div w:id="1317611025">
      <w:bodyDiv w:val="1"/>
      <w:marLeft w:val="0"/>
      <w:marRight w:val="0"/>
      <w:marTop w:val="0"/>
      <w:marBottom w:val="0"/>
      <w:divBdr>
        <w:top w:val="none" w:sz="0" w:space="0" w:color="auto"/>
        <w:left w:val="none" w:sz="0" w:space="0" w:color="auto"/>
        <w:bottom w:val="none" w:sz="0" w:space="0" w:color="auto"/>
        <w:right w:val="none" w:sz="0" w:space="0" w:color="auto"/>
      </w:divBdr>
    </w:div>
    <w:div w:id="1326710965">
      <w:bodyDiv w:val="1"/>
      <w:marLeft w:val="0"/>
      <w:marRight w:val="0"/>
      <w:marTop w:val="0"/>
      <w:marBottom w:val="0"/>
      <w:divBdr>
        <w:top w:val="none" w:sz="0" w:space="0" w:color="auto"/>
        <w:left w:val="none" w:sz="0" w:space="0" w:color="auto"/>
        <w:bottom w:val="none" w:sz="0" w:space="0" w:color="auto"/>
        <w:right w:val="none" w:sz="0" w:space="0" w:color="auto"/>
      </w:divBdr>
    </w:div>
    <w:div w:id="1327712081">
      <w:bodyDiv w:val="1"/>
      <w:marLeft w:val="0"/>
      <w:marRight w:val="0"/>
      <w:marTop w:val="0"/>
      <w:marBottom w:val="0"/>
      <w:divBdr>
        <w:top w:val="none" w:sz="0" w:space="0" w:color="auto"/>
        <w:left w:val="none" w:sz="0" w:space="0" w:color="auto"/>
        <w:bottom w:val="none" w:sz="0" w:space="0" w:color="auto"/>
        <w:right w:val="none" w:sz="0" w:space="0" w:color="auto"/>
      </w:divBdr>
    </w:div>
    <w:div w:id="1339846795">
      <w:bodyDiv w:val="1"/>
      <w:marLeft w:val="0"/>
      <w:marRight w:val="0"/>
      <w:marTop w:val="0"/>
      <w:marBottom w:val="0"/>
      <w:divBdr>
        <w:top w:val="none" w:sz="0" w:space="0" w:color="auto"/>
        <w:left w:val="none" w:sz="0" w:space="0" w:color="auto"/>
        <w:bottom w:val="none" w:sz="0" w:space="0" w:color="auto"/>
        <w:right w:val="none" w:sz="0" w:space="0" w:color="auto"/>
      </w:divBdr>
    </w:div>
    <w:div w:id="1350374046">
      <w:bodyDiv w:val="1"/>
      <w:marLeft w:val="0"/>
      <w:marRight w:val="0"/>
      <w:marTop w:val="0"/>
      <w:marBottom w:val="0"/>
      <w:divBdr>
        <w:top w:val="none" w:sz="0" w:space="0" w:color="auto"/>
        <w:left w:val="none" w:sz="0" w:space="0" w:color="auto"/>
        <w:bottom w:val="none" w:sz="0" w:space="0" w:color="auto"/>
        <w:right w:val="none" w:sz="0" w:space="0" w:color="auto"/>
      </w:divBdr>
    </w:div>
    <w:div w:id="1362902126">
      <w:bodyDiv w:val="1"/>
      <w:marLeft w:val="0"/>
      <w:marRight w:val="0"/>
      <w:marTop w:val="0"/>
      <w:marBottom w:val="0"/>
      <w:divBdr>
        <w:top w:val="none" w:sz="0" w:space="0" w:color="auto"/>
        <w:left w:val="none" w:sz="0" w:space="0" w:color="auto"/>
        <w:bottom w:val="none" w:sz="0" w:space="0" w:color="auto"/>
        <w:right w:val="none" w:sz="0" w:space="0" w:color="auto"/>
      </w:divBdr>
    </w:div>
    <w:div w:id="1366711368">
      <w:bodyDiv w:val="1"/>
      <w:marLeft w:val="0"/>
      <w:marRight w:val="0"/>
      <w:marTop w:val="0"/>
      <w:marBottom w:val="0"/>
      <w:divBdr>
        <w:top w:val="none" w:sz="0" w:space="0" w:color="auto"/>
        <w:left w:val="none" w:sz="0" w:space="0" w:color="auto"/>
        <w:bottom w:val="none" w:sz="0" w:space="0" w:color="auto"/>
        <w:right w:val="none" w:sz="0" w:space="0" w:color="auto"/>
      </w:divBdr>
    </w:div>
    <w:div w:id="1394894084">
      <w:bodyDiv w:val="1"/>
      <w:marLeft w:val="0"/>
      <w:marRight w:val="0"/>
      <w:marTop w:val="0"/>
      <w:marBottom w:val="0"/>
      <w:divBdr>
        <w:top w:val="none" w:sz="0" w:space="0" w:color="auto"/>
        <w:left w:val="none" w:sz="0" w:space="0" w:color="auto"/>
        <w:bottom w:val="none" w:sz="0" w:space="0" w:color="auto"/>
        <w:right w:val="none" w:sz="0" w:space="0" w:color="auto"/>
      </w:divBdr>
    </w:div>
    <w:div w:id="1433549840">
      <w:bodyDiv w:val="1"/>
      <w:marLeft w:val="0"/>
      <w:marRight w:val="0"/>
      <w:marTop w:val="0"/>
      <w:marBottom w:val="0"/>
      <w:divBdr>
        <w:top w:val="none" w:sz="0" w:space="0" w:color="auto"/>
        <w:left w:val="none" w:sz="0" w:space="0" w:color="auto"/>
        <w:bottom w:val="none" w:sz="0" w:space="0" w:color="auto"/>
        <w:right w:val="none" w:sz="0" w:space="0" w:color="auto"/>
      </w:divBdr>
    </w:div>
    <w:div w:id="1484354637">
      <w:bodyDiv w:val="1"/>
      <w:marLeft w:val="0"/>
      <w:marRight w:val="0"/>
      <w:marTop w:val="0"/>
      <w:marBottom w:val="0"/>
      <w:divBdr>
        <w:top w:val="none" w:sz="0" w:space="0" w:color="auto"/>
        <w:left w:val="none" w:sz="0" w:space="0" w:color="auto"/>
        <w:bottom w:val="none" w:sz="0" w:space="0" w:color="auto"/>
        <w:right w:val="none" w:sz="0" w:space="0" w:color="auto"/>
      </w:divBdr>
    </w:div>
    <w:div w:id="1527206647">
      <w:bodyDiv w:val="1"/>
      <w:marLeft w:val="0"/>
      <w:marRight w:val="0"/>
      <w:marTop w:val="0"/>
      <w:marBottom w:val="0"/>
      <w:divBdr>
        <w:top w:val="none" w:sz="0" w:space="0" w:color="auto"/>
        <w:left w:val="none" w:sz="0" w:space="0" w:color="auto"/>
        <w:bottom w:val="none" w:sz="0" w:space="0" w:color="auto"/>
        <w:right w:val="none" w:sz="0" w:space="0" w:color="auto"/>
      </w:divBdr>
    </w:div>
    <w:div w:id="1576890641">
      <w:bodyDiv w:val="1"/>
      <w:marLeft w:val="0"/>
      <w:marRight w:val="0"/>
      <w:marTop w:val="0"/>
      <w:marBottom w:val="0"/>
      <w:divBdr>
        <w:top w:val="none" w:sz="0" w:space="0" w:color="auto"/>
        <w:left w:val="none" w:sz="0" w:space="0" w:color="auto"/>
        <w:bottom w:val="none" w:sz="0" w:space="0" w:color="auto"/>
        <w:right w:val="none" w:sz="0" w:space="0" w:color="auto"/>
      </w:divBdr>
    </w:div>
    <w:div w:id="1589579990">
      <w:bodyDiv w:val="1"/>
      <w:marLeft w:val="0"/>
      <w:marRight w:val="0"/>
      <w:marTop w:val="0"/>
      <w:marBottom w:val="0"/>
      <w:divBdr>
        <w:top w:val="none" w:sz="0" w:space="0" w:color="auto"/>
        <w:left w:val="none" w:sz="0" w:space="0" w:color="auto"/>
        <w:bottom w:val="none" w:sz="0" w:space="0" w:color="auto"/>
        <w:right w:val="none" w:sz="0" w:space="0" w:color="auto"/>
      </w:divBdr>
    </w:div>
    <w:div w:id="1600137009">
      <w:bodyDiv w:val="1"/>
      <w:marLeft w:val="0"/>
      <w:marRight w:val="0"/>
      <w:marTop w:val="0"/>
      <w:marBottom w:val="0"/>
      <w:divBdr>
        <w:top w:val="none" w:sz="0" w:space="0" w:color="auto"/>
        <w:left w:val="none" w:sz="0" w:space="0" w:color="auto"/>
        <w:bottom w:val="none" w:sz="0" w:space="0" w:color="auto"/>
        <w:right w:val="none" w:sz="0" w:space="0" w:color="auto"/>
      </w:divBdr>
    </w:div>
    <w:div w:id="1621690124">
      <w:bodyDiv w:val="1"/>
      <w:marLeft w:val="0"/>
      <w:marRight w:val="0"/>
      <w:marTop w:val="0"/>
      <w:marBottom w:val="0"/>
      <w:divBdr>
        <w:top w:val="none" w:sz="0" w:space="0" w:color="auto"/>
        <w:left w:val="none" w:sz="0" w:space="0" w:color="auto"/>
        <w:bottom w:val="none" w:sz="0" w:space="0" w:color="auto"/>
        <w:right w:val="none" w:sz="0" w:space="0" w:color="auto"/>
      </w:divBdr>
    </w:div>
    <w:div w:id="1672902809">
      <w:bodyDiv w:val="1"/>
      <w:marLeft w:val="0"/>
      <w:marRight w:val="0"/>
      <w:marTop w:val="0"/>
      <w:marBottom w:val="0"/>
      <w:divBdr>
        <w:top w:val="none" w:sz="0" w:space="0" w:color="auto"/>
        <w:left w:val="none" w:sz="0" w:space="0" w:color="auto"/>
        <w:bottom w:val="none" w:sz="0" w:space="0" w:color="auto"/>
        <w:right w:val="none" w:sz="0" w:space="0" w:color="auto"/>
      </w:divBdr>
    </w:div>
    <w:div w:id="1684284274">
      <w:bodyDiv w:val="1"/>
      <w:marLeft w:val="0"/>
      <w:marRight w:val="0"/>
      <w:marTop w:val="0"/>
      <w:marBottom w:val="0"/>
      <w:divBdr>
        <w:top w:val="none" w:sz="0" w:space="0" w:color="auto"/>
        <w:left w:val="none" w:sz="0" w:space="0" w:color="auto"/>
        <w:bottom w:val="none" w:sz="0" w:space="0" w:color="auto"/>
        <w:right w:val="none" w:sz="0" w:space="0" w:color="auto"/>
      </w:divBdr>
    </w:div>
    <w:div w:id="1687366334">
      <w:bodyDiv w:val="1"/>
      <w:marLeft w:val="0"/>
      <w:marRight w:val="0"/>
      <w:marTop w:val="0"/>
      <w:marBottom w:val="0"/>
      <w:divBdr>
        <w:top w:val="none" w:sz="0" w:space="0" w:color="auto"/>
        <w:left w:val="none" w:sz="0" w:space="0" w:color="auto"/>
        <w:bottom w:val="none" w:sz="0" w:space="0" w:color="auto"/>
        <w:right w:val="none" w:sz="0" w:space="0" w:color="auto"/>
      </w:divBdr>
    </w:div>
    <w:div w:id="1727295139">
      <w:bodyDiv w:val="1"/>
      <w:marLeft w:val="0"/>
      <w:marRight w:val="0"/>
      <w:marTop w:val="0"/>
      <w:marBottom w:val="0"/>
      <w:divBdr>
        <w:top w:val="none" w:sz="0" w:space="0" w:color="auto"/>
        <w:left w:val="none" w:sz="0" w:space="0" w:color="auto"/>
        <w:bottom w:val="none" w:sz="0" w:space="0" w:color="auto"/>
        <w:right w:val="none" w:sz="0" w:space="0" w:color="auto"/>
      </w:divBdr>
    </w:div>
    <w:div w:id="1735005523">
      <w:bodyDiv w:val="1"/>
      <w:marLeft w:val="0"/>
      <w:marRight w:val="0"/>
      <w:marTop w:val="0"/>
      <w:marBottom w:val="0"/>
      <w:divBdr>
        <w:top w:val="none" w:sz="0" w:space="0" w:color="auto"/>
        <w:left w:val="none" w:sz="0" w:space="0" w:color="auto"/>
        <w:bottom w:val="none" w:sz="0" w:space="0" w:color="auto"/>
        <w:right w:val="none" w:sz="0" w:space="0" w:color="auto"/>
      </w:divBdr>
    </w:div>
    <w:div w:id="1745955501">
      <w:bodyDiv w:val="1"/>
      <w:marLeft w:val="0"/>
      <w:marRight w:val="0"/>
      <w:marTop w:val="0"/>
      <w:marBottom w:val="0"/>
      <w:divBdr>
        <w:top w:val="none" w:sz="0" w:space="0" w:color="auto"/>
        <w:left w:val="none" w:sz="0" w:space="0" w:color="auto"/>
        <w:bottom w:val="none" w:sz="0" w:space="0" w:color="auto"/>
        <w:right w:val="none" w:sz="0" w:space="0" w:color="auto"/>
      </w:divBdr>
    </w:div>
    <w:div w:id="1750690254">
      <w:bodyDiv w:val="1"/>
      <w:marLeft w:val="0"/>
      <w:marRight w:val="0"/>
      <w:marTop w:val="0"/>
      <w:marBottom w:val="0"/>
      <w:divBdr>
        <w:top w:val="none" w:sz="0" w:space="0" w:color="auto"/>
        <w:left w:val="none" w:sz="0" w:space="0" w:color="auto"/>
        <w:bottom w:val="none" w:sz="0" w:space="0" w:color="auto"/>
        <w:right w:val="none" w:sz="0" w:space="0" w:color="auto"/>
      </w:divBdr>
    </w:div>
    <w:div w:id="1763914853">
      <w:bodyDiv w:val="1"/>
      <w:marLeft w:val="0"/>
      <w:marRight w:val="0"/>
      <w:marTop w:val="0"/>
      <w:marBottom w:val="0"/>
      <w:divBdr>
        <w:top w:val="none" w:sz="0" w:space="0" w:color="auto"/>
        <w:left w:val="none" w:sz="0" w:space="0" w:color="auto"/>
        <w:bottom w:val="none" w:sz="0" w:space="0" w:color="auto"/>
        <w:right w:val="none" w:sz="0" w:space="0" w:color="auto"/>
      </w:divBdr>
    </w:div>
    <w:div w:id="1765571248">
      <w:bodyDiv w:val="1"/>
      <w:marLeft w:val="0"/>
      <w:marRight w:val="0"/>
      <w:marTop w:val="0"/>
      <w:marBottom w:val="0"/>
      <w:divBdr>
        <w:top w:val="none" w:sz="0" w:space="0" w:color="auto"/>
        <w:left w:val="none" w:sz="0" w:space="0" w:color="auto"/>
        <w:bottom w:val="none" w:sz="0" w:space="0" w:color="auto"/>
        <w:right w:val="none" w:sz="0" w:space="0" w:color="auto"/>
      </w:divBdr>
    </w:div>
    <w:div w:id="1766195920">
      <w:bodyDiv w:val="1"/>
      <w:marLeft w:val="0"/>
      <w:marRight w:val="0"/>
      <w:marTop w:val="0"/>
      <w:marBottom w:val="0"/>
      <w:divBdr>
        <w:top w:val="none" w:sz="0" w:space="0" w:color="auto"/>
        <w:left w:val="none" w:sz="0" w:space="0" w:color="auto"/>
        <w:bottom w:val="none" w:sz="0" w:space="0" w:color="auto"/>
        <w:right w:val="none" w:sz="0" w:space="0" w:color="auto"/>
      </w:divBdr>
    </w:div>
    <w:div w:id="1783721165">
      <w:bodyDiv w:val="1"/>
      <w:marLeft w:val="0"/>
      <w:marRight w:val="0"/>
      <w:marTop w:val="0"/>
      <w:marBottom w:val="0"/>
      <w:divBdr>
        <w:top w:val="none" w:sz="0" w:space="0" w:color="auto"/>
        <w:left w:val="none" w:sz="0" w:space="0" w:color="auto"/>
        <w:bottom w:val="none" w:sz="0" w:space="0" w:color="auto"/>
        <w:right w:val="none" w:sz="0" w:space="0" w:color="auto"/>
      </w:divBdr>
    </w:div>
    <w:div w:id="1804998832">
      <w:bodyDiv w:val="1"/>
      <w:marLeft w:val="0"/>
      <w:marRight w:val="0"/>
      <w:marTop w:val="0"/>
      <w:marBottom w:val="0"/>
      <w:divBdr>
        <w:top w:val="none" w:sz="0" w:space="0" w:color="auto"/>
        <w:left w:val="none" w:sz="0" w:space="0" w:color="auto"/>
        <w:bottom w:val="none" w:sz="0" w:space="0" w:color="auto"/>
        <w:right w:val="none" w:sz="0" w:space="0" w:color="auto"/>
      </w:divBdr>
    </w:div>
    <w:div w:id="1840581276">
      <w:bodyDiv w:val="1"/>
      <w:marLeft w:val="0"/>
      <w:marRight w:val="0"/>
      <w:marTop w:val="0"/>
      <w:marBottom w:val="0"/>
      <w:divBdr>
        <w:top w:val="none" w:sz="0" w:space="0" w:color="auto"/>
        <w:left w:val="none" w:sz="0" w:space="0" w:color="auto"/>
        <w:bottom w:val="none" w:sz="0" w:space="0" w:color="auto"/>
        <w:right w:val="none" w:sz="0" w:space="0" w:color="auto"/>
      </w:divBdr>
    </w:div>
    <w:div w:id="1845196781">
      <w:bodyDiv w:val="1"/>
      <w:marLeft w:val="0"/>
      <w:marRight w:val="0"/>
      <w:marTop w:val="0"/>
      <w:marBottom w:val="0"/>
      <w:divBdr>
        <w:top w:val="none" w:sz="0" w:space="0" w:color="auto"/>
        <w:left w:val="none" w:sz="0" w:space="0" w:color="auto"/>
        <w:bottom w:val="none" w:sz="0" w:space="0" w:color="auto"/>
        <w:right w:val="none" w:sz="0" w:space="0" w:color="auto"/>
      </w:divBdr>
    </w:div>
    <w:div w:id="1853490606">
      <w:bodyDiv w:val="1"/>
      <w:marLeft w:val="0"/>
      <w:marRight w:val="0"/>
      <w:marTop w:val="0"/>
      <w:marBottom w:val="0"/>
      <w:divBdr>
        <w:top w:val="none" w:sz="0" w:space="0" w:color="auto"/>
        <w:left w:val="none" w:sz="0" w:space="0" w:color="auto"/>
        <w:bottom w:val="none" w:sz="0" w:space="0" w:color="auto"/>
        <w:right w:val="none" w:sz="0" w:space="0" w:color="auto"/>
      </w:divBdr>
    </w:div>
    <w:div w:id="1867064832">
      <w:bodyDiv w:val="1"/>
      <w:marLeft w:val="0"/>
      <w:marRight w:val="0"/>
      <w:marTop w:val="0"/>
      <w:marBottom w:val="0"/>
      <w:divBdr>
        <w:top w:val="none" w:sz="0" w:space="0" w:color="auto"/>
        <w:left w:val="none" w:sz="0" w:space="0" w:color="auto"/>
        <w:bottom w:val="none" w:sz="0" w:space="0" w:color="auto"/>
        <w:right w:val="none" w:sz="0" w:space="0" w:color="auto"/>
      </w:divBdr>
    </w:div>
    <w:div w:id="1903834012">
      <w:bodyDiv w:val="1"/>
      <w:marLeft w:val="0"/>
      <w:marRight w:val="0"/>
      <w:marTop w:val="0"/>
      <w:marBottom w:val="0"/>
      <w:divBdr>
        <w:top w:val="none" w:sz="0" w:space="0" w:color="auto"/>
        <w:left w:val="none" w:sz="0" w:space="0" w:color="auto"/>
        <w:bottom w:val="none" w:sz="0" w:space="0" w:color="auto"/>
        <w:right w:val="none" w:sz="0" w:space="0" w:color="auto"/>
      </w:divBdr>
    </w:div>
    <w:div w:id="1918398661">
      <w:bodyDiv w:val="1"/>
      <w:marLeft w:val="0"/>
      <w:marRight w:val="0"/>
      <w:marTop w:val="0"/>
      <w:marBottom w:val="0"/>
      <w:divBdr>
        <w:top w:val="none" w:sz="0" w:space="0" w:color="auto"/>
        <w:left w:val="none" w:sz="0" w:space="0" w:color="auto"/>
        <w:bottom w:val="none" w:sz="0" w:space="0" w:color="auto"/>
        <w:right w:val="none" w:sz="0" w:space="0" w:color="auto"/>
      </w:divBdr>
    </w:div>
    <w:div w:id="1919946482">
      <w:bodyDiv w:val="1"/>
      <w:marLeft w:val="0"/>
      <w:marRight w:val="0"/>
      <w:marTop w:val="0"/>
      <w:marBottom w:val="0"/>
      <w:divBdr>
        <w:top w:val="none" w:sz="0" w:space="0" w:color="auto"/>
        <w:left w:val="none" w:sz="0" w:space="0" w:color="auto"/>
        <w:bottom w:val="none" w:sz="0" w:space="0" w:color="auto"/>
        <w:right w:val="none" w:sz="0" w:space="0" w:color="auto"/>
      </w:divBdr>
    </w:div>
    <w:div w:id="1935550122">
      <w:bodyDiv w:val="1"/>
      <w:marLeft w:val="0"/>
      <w:marRight w:val="0"/>
      <w:marTop w:val="0"/>
      <w:marBottom w:val="0"/>
      <w:divBdr>
        <w:top w:val="none" w:sz="0" w:space="0" w:color="auto"/>
        <w:left w:val="none" w:sz="0" w:space="0" w:color="auto"/>
        <w:bottom w:val="none" w:sz="0" w:space="0" w:color="auto"/>
        <w:right w:val="none" w:sz="0" w:space="0" w:color="auto"/>
      </w:divBdr>
      <w:divsChild>
        <w:div w:id="33623832">
          <w:marLeft w:val="302"/>
          <w:marRight w:val="0"/>
          <w:marTop w:val="120"/>
          <w:marBottom w:val="0"/>
          <w:divBdr>
            <w:top w:val="none" w:sz="0" w:space="0" w:color="auto"/>
            <w:left w:val="none" w:sz="0" w:space="0" w:color="auto"/>
            <w:bottom w:val="none" w:sz="0" w:space="0" w:color="auto"/>
            <w:right w:val="none" w:sz="0" w:space="0" w:color="auto"/>
          </w:divBdr>
        </w:div>
        <w:div w:id="257058129">
          <w:marLeft w:val="302"/>
          <w:marRight w:val="0"/>
          <w:marTop w:val="120"/>
          <w:marBottom w:val="0"/>
          <w:divBdr>
            <w:top w:val="none" w:sz="0" w:space="0" w:color="auto"/>
            <w:left w:val="none" w:sz="0" w:space="0" w:color="auto"/>
            <w:bottom w:val="none" w:sz="0" w:space="0" w:color="auto"/>
            <w:right w:val="none" w:sz="0" w:space="0" w:color="auto"/>
          </w:divBdr>
        </w:div>
        <w:div w:id="672298717">
          <w:marLeft w:val="302"/>
          <w:marRight w:val="0"/>
          <w:marTop w:val="120"/>
          <w:marBottom w:val="0"/>
          <w:divBdr>
            <w:top w:val="none" w:sz="0" w:space="0" w:color="auto"/>
            <w:left w:val="none" w:sz="0" w:space="0" w:color="auto"/>
            <w:bottom w:val="none" w:sz="0" w:space="0" w:color="auto"/>
            <w:right w:val="none" w:sz="0" w:space="0" w:color="auto"/>
          </w:divBdr>
        </w:div>
        <w:div w:id="814374437">
          <w:marLeft w:val="302"/>
          <w:marRight w:val="0"/>
          <w:marTop w:val="120"/>
          <w:marBottom w:val="0"/>
          <w:divBdr>
            <w:top w:val="none" w:sz="0" w:space="0" w:color="auto"/>
            <w:left w:val="none" w:sz="0" w:space="0" w:color="auto"/>
            <w:bottom w:val="none" w:sz="0" w:space="0" w:color="auto"/>
            <w:right w:val="none" w:sz="0" w:space="0" w:color="auto"/>
          </w:divBdr>
        </w:div>
        <w:div w:id="1273976945">
          <w:marLeft w:val="302"/>
          <w:marRight w:val="0"/>
          <w:marTop w:val="120"/>
          <w:marBottom w:val="0"/>
          <w:divBdr>
            <w:top w:val="none" w:sz="0" w:space="0" w:color="auto"/>
            <w:left w:val="none" w:sz="0" w:space="0" w:color="auto"/>
            <w:bottom w:val="none" w:sz="0" w:space="0" w:color="auto"/>
            <w:right w:val="none" w:sz="0" w:space="0" w:color="auto"/>
          </w:divBdr>
        </w:div>
        <w:div w:id="1285962090">
          <w:marLeft w:val="302"/>
          <w:marRight w:val="0"/>
          <w:marTop w:val="120"/>
          <w:marBottom w:val="0"/>
          <w:divBdr>
            <w:top w:val="none" w:sz="0" w:space="0" w:color="auto"/>
            <w:left w:val="none" w:sz="0" w:space="0" w:color="auto"/>
            <w:bottom w:val="none" w:sz="0" w:space="0" w:color="auto"/>
            <w:right w:val="none" w:sz="0" w:space="0" w:color="auto"/>
          </w:divBdr>
        </w:div>
        <w:div w:id="1388530328">
          <w:marLeft w:val="302"/>
          <w:marRight w:val="0"/>
          <w:marTop w:val="120"/>
          <w:marBottom w:val="0"/>
          <w:divBdr>
            <w:top w:val="none" w:sz="0" w:space="0" w:color="auto"/>
            <w:left w:val="none" w:sz="0" w:space="0" w:color="auto"/>
            <w:bottom w:val="none" w:sz="0" w:space="0" w:color="auto"/>
            <w:right w:val="none" w:sz="0" w:space="0" w:color="auto"/>
          </w:divBdr>
        </w:div>
        <w:div w:id="1607496383">
          <w:marLeft w:val="302"/>
          <w:marRight w:val="0"/>
          <w:marTop w:val="120"/>
          <w:marBottom w:val="0"/>
          <w:divBdr>
            <w:top w:val="none" w:sz="0" w:space="0" w:color="auto"/>
            <w:left w:val="none" w:sz="0" w:space="0" w:color="auto"/>
            <w:bottom w:val="none" w:sz="0" w:space="0" w:color="auto"/>
            <w:right w:val="none" w:sz="0" w:space="0" w:color="auto"/>
          </w:divBdr>
        </w:div>
        <w:div w:id="2064450266">
          <w:marLeft w:val="302"/>
          <w:marRight w:val="0"/>
          <w:marTop w:val="120"/>
          <w:marBottom w:val="0"/>
          <w:divBdr>
            <w:top w:val="none" w:sz="0" w:space="0" w:color="auto"/>
            <w:left w:val="none" w:sz="0" w:space="0" w:color="auto"/>
            <w:bottom w:val="none" w:sz="0" w:space="0" w:color="auto"/>
            <w:right w:val="none" w:sz="0" w:space="0" w:color="auto"/>
          </w:divBdr>
        </w:div>
      </w:divsChild>
    </w:div>
    <w:div w:id="1936671166">
      <w:bodyDiv w:val="1"/>
      <w:marLeft w:val="0"/>
      <w:marRight w:val="0"/>
      <w:marTop w:val="0"/>
      <w:marBottom w:val="0"/>
      <w:divBdr>
        <w:top w:val="none" w:sz="0" w:space="0" w:color="auto"/>
        <w:left w:val="none" w:sz="0" w:space="0" w:color="auto"/>
        <w:bottom w:val="none" w:sz="0" w:space="0" w:color="auto"/>
        <w:right w:val="none" w:sz="0" w:space="0" w:color="auto"/>
      </w:divBdr>
    </w:div>
    <w:div w:id="1945529298">
      <w:bodyDiv w:val="1"/>
      <w:marLeft w:val="0"/>
      <w:marRight w:val="0"/>
      <w:marTop w:val="0"/>
      <w:marBottom w:val="0"/>
      <w:divBdr>
        <w:top w:val="none" w:sz="0" w:space="0" w:color="auto"/>
        <w:left w:val="none" w:sz="0" w:space="0" w:color="auto"/>
        <w:bottom w:val="none" w:sz="0" w:space="0" w:color="auto"/>
        <w:right w:val="none" w:sz="0" w:space="0" w:color="auto"/>
      </w:divBdr>
    </w:div>
    <w:div w:id="1951667781">
      <w:bodyDiv w:val="1"/>
      <w:marLeft w:val="0"/>
      <w:marRight w:val="0"/>
      <w:marTop w:val="0"/>
      <w:marBottom w:val="0"/>
      <w:divBdr>
        <w:top w:val="none" w:sz="0" w:space="0" w:color="auto"/>
        <w:left w:val="none" w:sz="0" w:space="0" w:color="auto"/>
        <w:bottom w:val="none" w:sz="0" w:space="0" w:color="auto"/>
        <w:right w:val="none" w:sz="0" w:space="0" w:color="auto"/>
      </w:divBdr>
    </w:div>
    <w:div w:id="1967391730">
      <w:bodyDiv w:val="1"/>
      <w:marLeft w:val="0"/>
      <w:marRight w:val="0"/>
      <w:marTop w:val="0"/>
      <w:marBottom w:val="0"/>
      <w:divBdr>
        <w:top w:val="none" w:sz="0" w:space="0" w:color="auto"/>
        <w:left w:val="none" w:sz="0" w:space="0" w:color="auto"/>
        <w:bottom w:val="none" w:sz="0" w:space="0" w:color="auto"/>
        <w:right w:val="none" w:sz="0" w:space="0" w:color="auto"/>
      </w:divBdr>
    </w:div>
    <w:div w:id="1991330015">
      <w:bodyDiv w:val="1"/>
      <w:marLeft w:val="0"/>
      <w:marRight w:val="0"/>
      <w:marTop w:val="0"/>
      <w:marBottom w:val="0"/>
      <w:divBdr>
        <w:top w:val="none" w:sz="0" w:space="0" w:color="auto"/>
        <w:left w:val="none" w:sz="0" w:space="0" w:color="auto"/>
        <w:bottom w:val="none" w:sz="0" w:space="0" w:color="auto"/>
        <w:right w:val="none" w:sz="0" w:space="0" w:color="auto"/>
      </w:divBdr>
    </w:div>
    <w:div w:id="1996228240">
      <w:bodyDiv w:val="1"/>
      <w:marLeft w:val="0"/>
      <w:marRight w:val="0"/>
      <w:marTop w:val="0"/>
      <w:marBottom w:val="0"/>
      <w:divBdr>
        <w:top w:val="none" w:sz="0" w:space="0" w:color="auto"/>
        <w:left w:val="none" w:sz="0" w:space="0" w:color="auto"/>
        <w:bottom w:val="none" w:sz="0" w:space="0" w:color="auto"/>
        <w:right w:val="none" w:sz="0" w:space="0" w:color="auto"/>
      </w:divBdr>
    </w:div>
    <w:div w:id="2009626881">
      <w:bodyDiv w:val="1"/>
      <w:marLeft w:val="0"/>
      <w:marRight w:val="0"/>
      <w:marTop w:val="0"/>
      <w:marBottom w:val="0"/>
      <w:divBdr>
        <w:top w:val="none" w:sz="0" w:space="0" w:color="auto"/>
        <w:left w:val="none" w:sz="0" w:space="0" w:color="auto"/>
        <w:bottom w:val="none" w:sz="0" w:space="0" w:color="auto"/>
        <w:right w:val="none" w:sz="0" w:space="0" w:color="auto"/>
      </w:divBdr>
    </w:div>
    <w:div w:id="2024893914">
      <w:bodyDiv w:val="1"/>
      <w:marLeft w:val="0"/>
      <w:marRight w:val="0"/>
      <w:marTop w:val="0"/>
      <w:marBottom w:val="0"/>
      <w:divBdr>
        <w:top w:val="none" w:sz="0" w:space="0" w:color="auto"/>
        <w:left w:val="none" w:sz="0" w:space="0" w:color="auto"/>
        <w:bottom w:val="none" w:sz="0" w:space="0" w:color="auto"/>
        <w:right w:val="none" w:sz="0" w:space="0" w:color="auto"/>
      </w:divBdr>
    </w:div>
    <w:div w:id="207377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Kantar Public">
  <a:themeElements>
    <a:clrScheme name="Kantar Public">
      <a:dk1>
        <a:srgbClr val="717171"/>
      </a:dk1>
      <a:lt1>
        <a:srgbClr val="FFFFFF"/>
      </a:lt1>
      <a:dk2>
        <a:srgbClr val="001A90"/>
      </a:dk2>
      <a:lt2>
        <a:srgbClr val="00A1DE"/>
      </a:lt2>
      <a:accent1>
        <a:srgbClr val="9C9B9B"/>
      </a:accent1>
      <a:accent2>
        <a:srgbClr val="96C920"/>
      </a:accent2>
      <a:accent3>
        <a:srgbClr val="DC6B2F"/>
      </a:accent3>
      <a:accent4>
        <a:srgbClr val="A01414"/>
      </a:accent4>
      <a:accent5>
        <a:srgbClr val="712C8A"/>
      </a:accent5>
      <a:accent6>
        <a:srgbClr val="FF971B"/>
      </a:accent6>
      <a:hlink>
        <a:srgbClr val="001A90"/>
      </a:hlink>
      <a:folHlink>
        <a:srgbClr val="DC6B2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defRPr sz="1600"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sz="1600" dirty="0" err="1" smtClean="0"/>
        </a:defPPr>
      </a:lstStyle>
    </a:txDef>
  </a:objectDefaults>
  <a:extraClrSchemeLst/>
  <a:extLst>
    <a:ext uri="{05A4C25C-085E-4340-85A3-A5531E510DB2}">
      <thm15:themeFamily xmlns:thm15="http://schemas.microsoft.com/office/thememl/2012/main" name="Kantar Public" id="{F12D0AF0-3558-8848-A3B9-2F3ECE59FA2E}" vid="{A220E430-4CF8-4741-A444-ABB91356F46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472A20D08AE047BF66630583519C4E" ma:contentTypeVersion="2" ma:contentTypeDescription="Create a new document." ma:contentTypeScope="" ma:versionID="1e0d7497666b17d25efea9a407c342b0">
  <xsd:schema xmlns:xsd="http://www.w3.org/2001/XMLSchema" xmlns:xs="http://www.w3.org/2001/XMLSchema" xmlns:p="http://schemas.microsoft.com/office/2006/metadata/properties" xmlns:ns2="9e579638-9544-45b4-94ed-1adf923bd884" targetNamespace="http://schemas.microsoft.com/office/2006/metadata/properties" ma:root="true" ma:fieldsID="b8200c9b81c8bf7452a275207d03ea40" ns2:_="">
    <xsd:import namespace="9e579638-9544-45b4-94ed-1adf923bd88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79638-9544-45b4-94ed-1adf923bd8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11EE2-E2A0-40F6-B1E5-FFD6B5AD88B8}">
  <ds:schemaRefs>
    <ds:schemaRef ds:uri="http://schemas.microsoft.com/sharepoint/v3/contenttype/forms"/>
  </ds:schemaRefs>
</ds:datastoreItem>
</file>

<file path=customXml/itemProps2.xml><?xml version="1.0" encoding="utf-8"?>
<ds:datastoreItem xmlns:ds="http://schemas.openxmlformats.org/officeDocument/2006/customXml" ds:itemID="{8A37D406-9B50-40E3-BB7E-7687147CFC5D}">
  <ds:schemaRefs>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 ds:uri="http://schemas.microsoft.com/office/infopath/2007/PartnerControls"/>
    <ds:schemaRef ds:uri="9e579638-9544-45b4-94ed-1adf923bd884"/>
    <ds:schemaRef ds:uri="http://www.w3.org/XML/1998/namespace"/>
    <ds:schemaRef ds:uri="http://purl.org/dc/dcmitype/"/>
  </ds:schemaRefs>
</ds:datastoreItem>
</file>

<file path=customXml/itemProps3.xml><?xml version="1.0" encoding="utf-8"?>
<ds:datastoreItem xmlns:ds="http://schemas.openxmlformats.org/officeDocument/2006/customXml" ds:itemID="{E03EB7B1-7430-433F-9679-A787C6FC6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79638-9544-45b4-94ed-1adf923bd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855083-4978-4DFC-8947-53BED30F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151</Pages>
  <Words>47005</Words>
  <Characters>267931</Characters>
  <Application>Microsoft Office Word</Application>
  <DocSecurity>0</DocSecurity>
  <Lines>2232</Lines>
  <Paragraphs>628</Paragraphs>
  <ScaleCrop>false</ScaleCrop>
  <HeadingPairs>
    <vt:vector size="2" baseType="variant">
      <vt:variant>
        <vt:lpstr>Title</vt:lpstr>
      </vt:variant>
      <vt:variant>
        <vt:i4>1</vt:i4>
      </vt:variant>
    </vt:vector>
  </HeadingPairs>
  <TitlesOfParts>
    <vt:vector size="1" baseType="lpstr">
      <vt:lpstr>Healthy Weight and Lifestyle Exploratory Research Report</vt:lpstr>
    </vt:vector>
  </TitlesOfParts>
  <Company>TNS</Company>
  <LinksUpToDate>false</LinksUpToDate>
  <CharactersWithSpaces>314308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Weight and Lifestyle Exploratory Research Report</dc:title>
  <dc:creator>VanBueren, Donna (TSPER)</dc:creator>
  <cp:lastModifiedBy>Caitlin Stewart</cp:lastModifiedBy>
  <cp:revision>6</cp:revision>
  <cp:lastPrinted>2018-05-15T08:06:00Z</cp:lastPrinted>
  <dcterms:created xsi:type="dcterms:W3CDTF">2018-05-03T03:13:00Z</dcterms:created>
  <dcterms:modified xsi:type="dcterms:W3CDTF">2018-05-15T08:07:00Z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0x01010042472A20D08AE047BF66630583519C4E</vt:lpwstr>
  </property>
</Properties>
</file>