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ED725" w14:textId="1D9297E3" w:rsidR="00BF2426" w:rsidRPr="00C62A6E" w:rsidRDefault="00122F19" w:rsidP="000C3E06">
      <w:pPr>
        <w:pStyle w:val="Heading1"/>
        <w:spacing w:before="0" w:after="120" w:line="240" w:lineRule="auto"/>
        <w:jc w:val="center"/>
        <w:rPr>
          <w:b/>
          <w:bCs/>
          <w:sz w:val="28"/>
          <w:szCs w:val="28"/>
        </w:rPr>
      </w:pPr>
      <w:r w:rsidRPr="00C62A6E">
        <w:rPr>
          <w:b/>
          <w:bCs/>
          <w:sz w:val="28"/>
          <w:szCs w:val="28"/>
        </w:rPr>
        <w:t>Consultation Paper –</w:t>
      </w:r>
      <w:r w:rsidR="0039172A">
        <w:rPr>
          <w:b/>
          <w:bCs/>
          <w:sz w:val="28"/>
          <w:szCs w:val="28"/>
        </w:rPr>
        <w:t xml:space="preserve"> </w:t>
      </w:r>
      <w:r w:rsidRPr="00C62A6E">
        <w:rPr>
          <w:b/>
          <w:bCs/>
          <w:sz w:val="28"/>
          <w:szCs w:val="28"/>
        </w:rPr>
        <w:t xml:space="preserve">Exposure Draft Public Health (Tobacco and Other Products) </w:t>
      </w:r>
      <w:r w:rsidR="009344C0" w:rsidRPr="4DCD3CD5">
        <w:rPr>
          <w:b/>
          <w:bCs/>
          <w:sz w:val="28"/>
          <w:szCs w:val="28"/>
        </w:rPr>
        <w:t>Amendment (</w:t>
      </w:r>
      <w:r w:rsidR="00AC562E" w:rsidRPr="4DCD3CD5">
        <w:rPr>
          <w:b/>
          <w:bCs/>
          <w:sz w:val="28"/>
          <w:szCs w:val="28"/>
        </w:rPr>
        <w:t>On</w:t>
      </w:r>
      <w:r w:rsidR="00B56330">
        <w:rPr>
          <w:b/>
          <w:bCs/>
          <w:sz w:val="28"/>
          <w:szCs w:val="28"/>
        </w:rPr>
        <w:t>-</w:t>
      </w:r>
      <w:r w:rsidR="00AC562E" w:rsidRPr="4DCD3CD5">
        <w:rPr>
          <w:b/>
          <w:bCs/>
          <w:sz w:val="28"/>
          <w:szCs w:val="28"/>
        </w:rPr>
        <w:t xml:space="preserve">Product Health Messages and Other Measures) </w:t>
      </w:r>
      <w:r w:rsidRPr="00C62A6E">
        <w:rPr>
          <w:b/>
          <w:bCs/>
          <w:sz w:val="28"/>
          <w:szCs w:val="28"/>
        </w:rPr>
        <w:t>Regulations 202</w:t>
      </w:r>
      <w:r w:rsidR="0064367E" w:rsidRPr="00C62A6E">
        <w:rPr>
          <w:b/>
          <w:bCs/>
          <w:sz w:val="28"/>
          <w:szCs w:val="28"/>
        </w:rPr>
        <w:t>4</w:t>
      </w:r>
      <w:r w:rsidR="0039172A">
        <w:br/>
      </w:r>
    </w:p>
    <w:p w14:paraId="62FC9FBF" w14:textId="2B721ACA" w:rsidR="00122F19" w:rsidRPr="00C62A6E" w:rsidRDefault="00122F19" w:rsidP="000C3E06">
      <w:pPr>
        <w:pStyle w:val="Heading2"/>
        <w:numPr>
          <w:ilvl w:val="0"/>
          <w:numId w:val="16"/>
        </w:numPr>
        <w:spacing w:before="0" w:after="120" w:line="240" w:lineRule="auto"/>
        <w:rPr>
          <w:b/>
          <w:bCs/>
          <w:sz w:val="28"/>
          <w:szCs w:val="28"/>
        </w:rPr>
      </w:pPr>
      <w:bookmarkStart w:id="0" w:name="_Toc130296411"/>
      <w:r w:rsidRPr="00C62A6E">
        <w:rPr>
          <w:b/>
          <w:bCs/>
          <w:sz w:val="28"/>
          <w:szCs w:val="28"/>
        </w:rPr>
        <w:t>Overview</w:t>
      </w:r>
      <w:bookmarkEnd w:id="0"/>
    </w:p>
    <w:p w14:paraId="2809C274" w14:textId="19D5A318" w:rsidR="00F00429" w:rsidRPr="00A202F8" w:rsidRDefault="00CD77E4" w:rsidP="000C3E06">
      <w:pPr>
        <w:spacing w:after="120" w:line="240" w:lineRule="auto"/>
        <w:rPr>
          <w:sz w:val="24"/>
          <w:szCs w:val="24"/>
        </w:rPr>
      </w:pPr>
      <w:r w:rsidRPr="00A202F8">
        <w:rPr>
          <w:sz w:val="24"/>
          <w:szCs w:val="24"/>
        </w:rPr>
        <w:t xml:space="preserve">The </w:t>
      </w:r>
      <w:r w:rsidRPr="00A202F8">
        <w:rPr>
          <w:i/>
          <w:iCs/>
          <w:sz w:val="24"/>
          <w:szCs w:val="24"/>
        </w:rPr>
        <w:t xml:space="preserve">Public Health (Tobacco and Other Products) </w:t>
      </w:r>
      <w:r w:rsidR="00AD26FA" w:rsidRPr="00A202F8">
        <w:rPr>
          <w:i/>
          <w:iCs/>
          <w:sz w:val="24"/>
          <w:szCs w:val="24"/>
        </w:rPr>
        <w:t>Act 2023</w:t>
      </w:r>
      <w:r w:rsidR="00353C98" w:rsidRPr="00A202F8">
        <w:rPr>
          <w:sz w:val="24"/>
          <w:szCs w:val="24"/>
        </w:rPr>
        <w:t xml:space="preserve"> (</w:t>
      </w:r>
      <w:r w:rsidR="00A920EC" w:rsidRPr="00A202F8">
        <w:rPr>
          <w:sz w:val="24"/>
          <w:szCs w:val="24"/>
        </w:rPr>
        <w:t>t</w:t>
      </w:r>
      <w:r w:rsidR="00353C98" w:rsidRPr="00A202F8">
        <w:rPr>
          <w:sz w:val="24"/>
          <w:szCs w:val="24"/>
        </w:rPr>
        <w:t xml:space="preserve">he </w:t>
      </w:r>
      <w:r w:rsidR="00353C98" w:rsidRPr="00A202F8">
        <w:rPr>
          <w:b/>
          <w:bCs/>
          <w:sz w:val="24"/>
          <w:szCs w:val="24"/>
        </w:rPr>
        <w:t>Act</w:t>
      </w:r>
      <w:r w:rsidR="00514841" w:rsidRPr="00A202F8">
        <w:rPr>
          <w:sz w:val="24"/>
          <w:szCs w:val="24"/>
        </w:rPr>
        <w:t>)</w:t>
      </w:r>
      <w:r w:rsidR="00353C98" w:rsidRPr="00A202F8">
        <w:rPr>
          <w:b/>
          <w:bCs/>
          <w:sz w:val="24"/>
          <w:szCs w:val="24"/>
        </w:rPr>
        <w:t xml:space="preserve"> </w:t>
      </w:r>
      <w:r w:rsidR="00A602E9" w:rsidRPr="00A202F8">
        <w:rPr>
          <w:sz w:val="24"/>
          <w:szCs w:val="24"/>
        </w:rPr>
        <w:t>commenced</w:t>
      </w:r>
      <w:r w:rsidR="00EC234D" w:rsidRPr="00A202F8">
        <w:rPr>
          <w:sz w:val="24"/>
          <w:szCs w:val="24"/>
        </w:rPr>
        <w:t xml:space="preserve"> 1</w:t>
      </w:r>
      <w:r w:rsidR="005B3F0A" w:rsidRPr="00A202F8">
        <w:rPr>
          <w:sz w:val="24"/>
          <w:szCs w:val="24"/>
        </w:rPr>
        <w:t> </w:t>
      </w:r>
      <w:r w:rsidR="00EC234D" w:rsidRPr="00A202F8">
        <w:rPr>
          <w:sz w:val="24"/>
          <w:szCs w:val="24"/>
        </w:rPr>
        <w:t>April 2024</w:t>
      </w:r>
      <w:r w:rsidR="009F6A65" w:rsidRPr="00A202F8">
        <w:rPr>
          <w:sz w:val="24"/>
          <w:szCs w:val="24"/>
        </w:rPr>
        <w:t xml:space="preserve">. </w:t>
      </w:r>
      <w:r w:rsidR="00F00429" w:rsidRPr="00A202F8">
        <w:rPr>
          <w:rFonts w:eastAsiaTheme="minorEastAsia"/>
          <w:color w:val="222222"/>
          <w:sz w:val="24"/>
          <w:szCs w:val="24"/>
        </w:rPr>
        <w:t>The objects of the Act are to: improve public health by discouraging smoking and the use of regulated tobacco items, and encouraging people to give up smoking and to stop using regulated tobacco items; give effect to certain obligations that Australia has as a party to the W</w:t>
      </w:r>
      <w:r w:rsidR="65C72739" w:rsidRPr="002E3FE6">
        <w:rPr>
          <w:rFonts w:eastAsiaTheme="minorEastAsia"/>
          <w:color w:val="222222"/>
          <w:sz w:val="24"/>
          <w:szCs w:val="24"/>
        </w:rPr>
        <w:t xml:space="preserve">orld </w:t>
      </w:r>
      <w:r w:rsidR="00F00429" w:rsidRPr="00A202F8">
        <w:rPr>
          <w:rFonts w:eastAsiaTheme="minorEastAsia"/>
          <w:color w:val="222222"/>
          <w:sz w:val="24"/>
          <w:szCs w:val="24"/>
        </w:rPr>
        <w:t>H</w:t>
      </w:r>
      <w:r w:rsidR="1AAFDE94" w:rsidRPr="00A202F8">
        <w:rPr>
          <w:rFonts w:eastAsiaTheme="minorEastAsia"/>
          <w:color w:val="222222"/>
          <w:sz w:val="24"/>
          <w:szCs w:val="24"/>
        </w:rPr>
        <w:t xml:space="preserve">ealth </w:t>
      </w:r>
      <w:r w:rsidR="00F00429" w:rsidRPr="00A202F8">
        <w:rPr>
          <w:rFonts w:eastAsiaTheme="minorEastAsia"/>
          <w:color w:val="222222"/>
          <w:sz w:val="24"/>
          <w:szCs w:val="24"/>
        </w:rPr>
        <w:t>O</w:t>
      </w:r>
      <w:r w:rsidR="75F0FB9A" w:rsidRPr="00A202F8">
        <w:rPr>
          <w:rFonts w:eastAsiaTheme="minorEastAsia"/>
          <w:color w:val="222222"/>
          <w:sz w:val="24"/>
          <w:szCs w:val="24"/>
        </w:rPr>
        <w:t>rgani</w:t>
      </w:r>
      <w:r w:rsidR="17FA462F" w:rsidRPr="00A202F8">
        <w:rPr>
          <w:rFonts w:eastAsiaTheme="minorEastAsia"/>
          <w:color w:val="222222"/>
          <w:sz w:val="24"/>
          <w:szCs w:val="24"/>
        </w:rPr>
        <w:t>z</w:t>
      </w:r>
      <w:r w:rsidR="75F0FB9A" w:rsidRPr="00A202F8">
        <w:rPr>
          <w:rFonts w:eastAsiaTheme="minorEastAsia"/>
          <w:color w:val="222222"/>
          <w:sz w:val="24"/>
          <w:szCs w:val="24"/>
        </w:rPr>
        <w:t>ation</w:t>
      </w:r>
      <w:r w:rsidR="00F00429" w:rsidRPr="00A202F8">
        <w:rPr>
          <w:rFonts w:eastAsiaTheme="minorEastAsia"/>
          <w:color w:val="222222"/>
          <w:sz w:val="24"/>
          <w:szCs w:val="24"/>
        </w:rPr>
        <w:t xml:space="preserve"> F</w:t>
      </w:r>
      <w:r w:rsidR="21BFDE92" w:rsidRPr="00A202F8">
        <w:rPr>
          <w:rFonts w:eastAsiaTheme="minorEastAsia"/>
          <w:color w:val="222222"/>
          <w:sz w:val="24"/>
          <w:szCs w:val="24"/>
        </w:rPr>
        <w:t xml:space="preserve">ramework </w:t>
      </w:r>
      <w:r w:rsidR="00F00429" w:rsidRPr="00A202F8">
        <w:rPr>
          <w:rFonts w:eastAsiaTheme="minorEastAsia"/>
          <w:color w:val="222222"/>
          <w:sz w:val="24"/>
          <w:szCs w:val="24"/>
        </w:rPr>
        <w:t>C</w:t>
      </w:r>
      <w:r w:rsidR="6182ADD1" w:rsidRPr="00A202F8">
        <w:rPr>
          <w:rFonts w:eastAsiaTheme="minorEastAsia"/>
          <w:color w:val="222222"/>
          <w:sz w:val="24"/>
          <w:szCs w:val="24"/>
        </w:rPr>
        <w:t xml:space="preserve">onvention on </w:t>
      </w:r>
      <w:r w:rsidR="00F00429" w:rsidRPr="00A202F8">
        <w:rPr>
          <w:rFonts w:eastAsiaTheme="minorEastAsia"/>
          <w:color w:val="222222"/>
          <w:sz w:val="24"/>
          <w:szCs w:val="24"/>
        </w:rPr>
        <w:t>T</w:t>
      </w:r>
      <w:r w:rsidR="4AB0BB9C" w:rsidRPr="00A202F8">
        <w:rPr>
          <w:rFonts w:eastAsiaTheme="minorEastAsia"/>
          <w:color w:val="222222"/>
          <w:sz w:val="24"/>
          <w:szCs w:val="24"/>
        </w:rPr>
        <w:t xml:space="preserve">obacco </w:t>
      </w:r>
      <w:r w:rsidR="00F00429" w:rsidRPr="00A202F8">
        <w:rPr>
          <w:rFonts w:eastAsiaTheme="minorEastAsia"/>
          <w:color w:val="222222"/>
          <w:sz w:val="24"/>
          <w:szCs w:val="24"/>
        </w:rPr>
        <w:t>C</w:t>
      </w:r>
      <w:r w:rsidR="0AE1226C" w:rsidRPr="00A202F8">
        <w:rPr>
          <w:rFonts w:eastAsiaTheme="minorEastAsia"/>
          <w:color w:val="222222"/>
          <w:sz w:val="24"/>
          <w:szCs w:val="24"/>
        </w:rPr>
        <w:t>ontrol (WHO FCTC)</w:t>
      </w:r>
      <w:r w:rsidR="00F00429" w:rsidRPr="00A202F8">
        <w:rPr>
          <w:rFonts w:eastAsiaTheme="minorEastAsia"/>
          <w:color w:val="222222"/>
          <w:sz w:val="24"/>
          <w:szCs w:val="24"/>
        </w:rPr>
        <w:t>; and address public health risks posed by vaping and e-cigarette products.</w:t>
      </w:r>
    </w:p>
    <w:p w14:paraId="2D73D124" w14:textId="1ECDB600" w:rsidR="00182532" w:rsidRPr="00A202F8" w:rsidRDefault="004C2C70" w:rsidP="000C3E06">
      <w:pPr>
        <w:spacing w:after="120" w:line="240" w:lineRule="auto"/>
        <w:rPr>
          <w:sz w:val="24"/>
          <w:szCs w:val="24"/>
        </w:rPr>
      </w:pPr>
      <w:r w:rsidRPr="00A202F8">
        <w:rPr>
          <w:rStyle w:val="normaltextrun"/>
          <w:rFonts w:eastAsia="Calibri"/>
          <w:sz w:val="24"/>
          <w:szCs w:val="24"/>
        </w:rPr>
        <w:t xml:space="preserve">The Act provides for the implementation of </w:t>
      </w:r>
      <w:r w:rsidR="00A02937" w:rsidRPr="00A202F8">
        <w:rPr>
          <w:rStyle w:val="normaltextrun"/>
          <w:rFonts w:eastAsia="Calibri"/>
          <w:sz w:val="24"/>
          <w:szCs w:val="24"/>
        </w:rPr>
        <w:t xml:space="preserve">dissuasive measures on tobacco products such as </w:t>
      </w:r>
      <w:r w:rsidR="00501F53" w:rsidRPr="00A202F8">
        <w:rPr>
          <w:rFonts w:eastAsia="Calibri"/>
          <w:color w:val="000000" w:themeColor="text1"/>
          <w:sz w:val="24"/>
          <w:szCs w:val="24"/>
        </w:rPr>
        <w:t>on</w:t>
      </w:r>
      <w:r w:rsidR="0019681B">
        <w:rPr>
          <w:rFonts w:eastAsia="Calibri"/>
          <w:color w:val="000000" w:themeColor="text1"/>
          <w:sz w:val="24"/>
          <w:szCs w:val="24"/>
        </w:rPr>
        <w:t>-</w:t>
      </w:r>
      <w:r w:rsidR="00501F53" w:rsidRPr="00A202F8">
        <w:rPr>
          <w:rFonts w:eastAsia="Calibri"/>
          <w:color w:val="000000" w:themeColor="text1"/>
          <w:sz w:val="24"/>
          <w:szCs w:val="24"/>
        </w:rPr>
        <w:t>product</w:t>
      </w:r>
      <w:r w:rsidR="00501F53" w:rsidRPr="00A202F8">
        <w:rPr>
          <w:sz w:val="24"/>
          <w:szCs w:val="24"/>
        </w:rPr>
        <w:t xml:space="preserve"> health messages</w:t>
      </w:r>
      <w:r w:rsidR="00501F53" w:rsidRPr="00A202F8">
        <w:rPr>
          <w:rStyle w:val="normaltextrun"/>
          <w:rFonts w:eastAsia="Calibri"/>
          <w:sz w:val="24"/>
          <w:szCs w:val="24"/>
        </w:rPr>
        <w:t xml:space="preserve"> </w:t>
      </w:r>
      <w:r w:rsidRPr="00A202F8">
        <w:rPr>
          <w:rStyle w:val="normaltextrun"/>
          <w:rFonts w:eastAsia="Calibri"/>
          <w:sz w:val="24"/>
          <w:szCs w:val="24"/>
        </w:rPr>
        <w:t xml:space="preserve">through </w:t>
      </w:r>
      <w:r w:rsidR="0084766C">
        <w:rPr>
          <w:rStyle w:val="normaltextrun"/>
          <w:rFonts w:eastAsia="Calibri"/>
          <w:sz w:val="24"/>
          <w:szCs w:val="24"/>
        </w:rPr>
        <w:t>r</w:t>
      </w:r>
      <w:r w:rsidRPr="00A202F8">
        <w:rPr>
          <w:rStyle w:val="normaltextrun"/>
          <w:rFonts w:eastAsia="Calibri"/>
          <w:sz w:val="24"/>
          <w:szCs w:val="24"/>
        </w:rPr>
        <w:t>egulations.</w:t>
      </w:r>
      <w:r w:rsidR="00AD26FA" w:rsidRPr="00A202F8">
        <w:rPr>
          <w:rStyle w:val="normaltextrun"/>
          <w:rFonts w:eastAsia="Calibri"/>
          <w:sz w:val="24"/>
          <w:szCs w:val="24"/>
        </w:rPr>
        <w:t xml:space="preserve"> The </w:t>
      </w:r>
      <w:r w:rsidR="00AD26FA" w:rsidRPr="00A202F8">
        <w:rPr>
          <w:sz w:val="24"/>
          <w:szCs w:val="24"/>
        </w:rPr>
        <w:t>Public Health (Tobacco and Other Products) Regulations 2024</w:t>
      </w:r>
      <w:r w:rsidR="00551DA7" w:rsidRPr="00A202F8">
        <w:rPr>
          <w:sz w:val="24"/>
          <w:szCs w:val="24"/>
        </w:rPr>
        <w:t xml:space="preserve"> </w:t>
      </w:r>
      <w:r w:rsidR="10C5BBF6" w:rsidRPr="21E3751E">
        <w:rPr>
          <w:sz w:val="24"/>
          <w:szCs w:val="24"/>
        </w:rPr>
        <w:t>commence</w:t>
      </w:r>
      <w:r w:rsidR="0896A329" w:rsidRPr="21E3751E">
        <w:rPr>
          <w:sz w:val="24"/>
          <w:szCs w:val="24"/>
        </w:rPr>
        <w:t>d</w:t>
      </w:r>
      <w:r w:rsidR="10C5BBF6" w:rsidRPr="21E3751E">
        <w:rPr>
          <w:sz w:val="24"/>
          <w:szCs w:val="24"/>
        </w:rPr>
        <w:t xml:space="preserve"> on 1 April 2024</w:t>
      </w:r>
      <w:r w:rsidR="00ED35AA">
        <w:rPr>
          <w:sz w:val="24"/>
          <w:szCs w:val="24"/>
        </w:rPr>
        <w:t xml:space="preserve"> and</w:t>
      </w:r>
      <w:r w:rsidR="00182532" w:rsidRPr="00A202F8">
        <w:rPr>
          <w:sz w:val="24"/>
          <w:szCs w:val="24"/>
        </w:rPr>
        <w:t xml:space="preserve"> prescribe requirements for the purposes of the Act.</w:t>
      </w:r>
    </w:p>
    <w:p w14:paraId="6983704D" w14:textId="1F8E6EF2" w:rsidR="008F0B6F" w:rsidRPr="00A202F8" w:rsidRDefault="008254DE" w:rsidP="000C3E06">
      <w:pPr>
        <w:spacing w:after="120" w:line="240" w:lineRule="auto"/>
        <w:rPr>
          <w:rFonts w:eastAsiaTheme="minorEastAsia"/>
          <w:color w:val="222222"/>
          <w:sz w:val="24"/>
          <w:szCs w:val="24"/>
        </w:rPr>
      </w:pPr>
      <w:r w:rsidRPr="00A202F8">
        <w:rPr>
          <w:rFonts w:eastAsiaTheme="minorEastAsia"/>
          <w:color w:val="222222"/>
          <w:sz w:val="24"/>
          <w:szCs w:val="24"/>
        </w:rPr>
        <w:t xml:space="preserve">Following public communications </w:t>
      </w:r>
      <w:r w:rsidR="00CF7579" w:rsidRPr="00A202F8">
        <w:rPr>
          <w:rFonts w:eastAsiaTheme="minorEastAsia"/>
          <w:color w:val="222222"/>
          <w:sz w:val="24"/>
          <w:szCs w:val="24"/>
        </w:rPr>
        <w:t xml:space="preserve">announcing </w:t>
      </w:r>
      <w:r w:rsidR="00696FED">
        <w:rPr>
          <w:rFonts w:eastAsiaTheme="minorEastAsia"/>
          <w:color w:val="222222"/>
          <w:sz w:val="24"/>
          <w:szCs w:val="24"/>
        </w:rPr>
        <w:t xml:space="preserve">the intention to implement </w:t>
      </w:r>
      <w:r w:rsidR="0049674F">
        <w:rPr>
          <w:rFonts w:eastAsiaTheme="minorEastAsia"/>
          <w:color w:val="222222"/>
          <w:sz w:val="24"/>
          <w:szCs w:val="24"/>
        </w:rPr>
        <w:t>dissuasive measures</w:t>
      </w:r>
      <w:r w:rsidR="00F9245D" w:rsidRPr="00A202F8">
        <w:rPr>
          <w:rFonts w:eastAsiaTheme="minorEastAsia"/>
          <w:color w:val="222222"/>
          <w:sz w:val="24"/>
          <w:szCs w:val="24"/>
        </w:rPr>
        <w:t xml:space="preserve"> </w:t>
      </w:r>
      <w:r w:rsidR="00F0234B">
        <w:rPr>
          <w:rFonts w:eastAsiaTheme="minorEastAsia"/>
          <w:color w:val="222222"/>
          <w:sz w:val="24"/>
          <w:szCs w:val="24"/>
        </w:rPr>
        <w:t xml:space="preserve">on individual </w:t>
      </w:r>
      <w:r w:rsidR="00F9245D" w:rsidRPr="00A202F8">
        <w:rPr>
          <w:rFonts w:eastAsiaTheme="minorEastAsia"/>
          <w:color w:val="222222"/>
          <w:sz w:val="24"/>
          <w:szCs w:val="24"/>
        </w:rPr>
        <w:t xml:space="preserve">cigarettes in </w:t>
      </w:r>
      <w:hyperlink r:id="rId8" w:history="1">
        <w:r w:rsidR="00F9245D" w:rsidRPr="00A202F8">
          <w:rPr>
            <w:rStyle w:val="Hyperlink"/>
            <w:rFonts w:eastAsiaTheme="minorEastAsia"/>
            <w:sz w:val="24"/>
            <w:szCs w:val="24"/>
          </w:rPr>
          <w:t>November 2022</w:t>
        </w:r>
      </w:hyperlink>
      <w:r w:rsidR="00F9245D" w:rsidRPr="00A202F8">
        <w:rPr>
          <w:rFonts w:eastAsiaTheme="minorEastAsia"/>
          <w:color w:val="222222"/>
          <w:sz w:val="24"/>
          <w:szCs w:val="24"/>
        </w:rPr>
        <w:t xml:space="preserve"> and </w:t>
      </w:r>
      <w:hyperlink r:id="rId9" w:history="1">
        <w:r w:rsidR="00F9245D" w:rsidRPr="00A202F8">
          <w:rPr>
            <w:rStyle w:val="Hyperlink"/>
            <w:rFonts w:eastAsiaTheme="minorEastAsia"/>
            <w:sz w:val="24"/>
            <w:szCs w:val="24"/>
          </w:rPr>
          <w:t>December 2023</w:t>
        </w:r>
      </w:hyperlink>
      <w:r w:rsidR="00F9245D" w:rsidRPr="00A202F8">
        <w:rPr>
          <w:rFonts w:eastAsiaTheme="minorEastAsia"/>
          <w:color w:val="222222"/>
          <w:sz w:val="24"/>
          <w:szCs w:val="24"/>
        </w:rPr>
        <w:t>, p</w:t>
      </w:r>
      <w:r w:rsidR="008F0B6F" w:rsidRPr="00A202F8">
        <w:rPr>
          <w:rFonts w:eastAsiaTheme="minorEastAsia"/>
          <w:color w:val="222222"/>
          <w:sz w:val="24"/>
          <w:szCs w:val="24"/>
        </w:rPr>
        <w:t xml:space="preserve">ublic feedback is now sought on </w:t>
      </w:r>
      <w:r w:rsidR="00B670C0">
        <w:rPr>
          <w:rFonts w:eastAsiaTheme="minorEastAsia"/>
          <w:color w:val="222222"/>
          <w:sz w:val="24"/>
          <w:szCs w:val="24"/>
        </w:rPr>
        <w:t xml:space="preserve">the </w:t>
      </w:r>
      <w:r w:rsidR="002F4302">
        <w:rPr>
          <w:rFonts w:eastAsiaTheme="minorEastAsia"/>
          <w:color w:val="222222"/>
          <w:sz w:val="24"/>
          <w:szCs w:val="24"/>
        </w:rPr>
        <w:t xml:space="preserve">exposure draft </w:t>
      </w:r>
      <w:r w:rsidR="000C0FAB">
        <w:rPr>
          <w:rFonts w:eastAsiaTheme="minorEastAsia"/>
          <w:color w:val="222222"/>
          <w:sz w:val="24"/>
          <w:szCs w:val="24"/>
        </w:rPr>
        <w:t xml:space="preserve">amendment </w:t>
      </w:r>
      <w:r w:rsidR="000827FD">
        <w:rPr>
          <w:rFonts w:eastAsiaTheme="minorEastAsia"/>
          <w:color w:val="222222"/>
          <w:sz w:val="24"/>
          <w:szCs w:val="24"/>
        </w:rPr>
        <w:t>R</w:t>
      </w:r>
      <w:r w:rsidR="002F4302">
        <w:rPr>
          <w:rFonts w:eastAsiaTheme="minorEastAsia"/>
          <w:color w:val="222222"/>
          <w:sz w:val="24"/>
          <w:szCs w:val="24"/>
        </w:rPr>
        <w:t>egulations</w:t>
      </w:r>
      <w:r w:rsidR="00CD1836">
        <w:rPr>
          <w:rFonts w:eastAsiaTheme="minorEastAsia"/>
          <w:color w:val="222222"/>
          <w:sz w:val="24"/>
          <w:szCs w:val="24"/>
        </w:rPr>
        <w:t xml:space="preserve"> regarding </w:t>
      </w:r>
      <w:r w:rsidR="00CD1836" w:rsidRPr="00A202F8">
        <w:rPr>
          <w:rFonts w:eastAsia="Calibri"/>
          <w:color w:val="000000" w:themeColor="text1"/>
          <w:sz w:val="24"/>
          <w:szCs w:val="24"/>
        </w:rPr>
        <w:t>on</w:t>
      </w:r>
      <w:r w:rsidR="00CD1836" w:rsidRPr="00A202F8">
        <w:rPr>
          <w:rFonts w:eastAsia="Calibri"/>
          <w:color w:val="000000" w:themeColor="text1"/>
          <w:sz w:val="24"/>
          <w:szCs w:val="24"/>
        </w:rPr>
        <w:noBreakHyphen/>
        <w:t>product</w:t>
      </w:r>
      <w:r w:rsidR="00CD1836" w:rsidRPr="00A202F8">
        <w:rPr>
          <w:sz w:val="24"/>
          <w:szCs w:val="24"/>
        </w:rPr>
        <w:t xml:space="preserve"> health messages</w:t>
      </w:r>
      <w:r w:rsidR="008F0B6F" w:rsidRPr="00A202F8">
        <w:rPr>
          <w:rFonts w:eastAsiaTheme="minorEastAsia"/>
          <w:color w:val="222222"/>
          <w:sz w:val="24"/>
          <w:szCs w:val="24"/>
        </w:rPr>
        <w:t xml:space="preserve">. Comments are sought on the </w:t>
      </w:r>
      <w:r w:rsidR="008F0B6F" w:rsidRPr="00A202F8" w:rsidDel="1F61FF01">
        <w:rPr>
          <w:rFonts w:eastAsiaTheme="minorEastAsia"/>
          <w:color w:val="222222"/>
          <w:sz w:val="24"/>
          <w:szCs w:val="24"/>
        </w:rPr>
        <w:t>provisions</w:t>
      </w:r>
      <w:r w:rsidR="008F0B6F" w:rsidRPr="00A202F8">
        <w:rPr>
          <w:rFonts w:eastAsiaTheme="minorEastAsia"/>
          <w:color w:val="222222"/>
          <w:sz w:val="24"/>
          <w:szCs w:val="24"/>
        </w:rPr>
        <w:t xml:space="preserve"> and images for the purpose of the </w:t>
      </w:r>
      <w:r w:rsidR="00501F53" w:rsidRPr="00A202F8">
        <w:rPr>
          <w:rFonts w:eastAsia="Calibri"/>
          <w:color w:val="000000" w:themeColor="text1"/>
          <w:sz w:val="24"/>
          <w:szCs w:val="24"/>
        </w:rPr>
        <w:t>on</w:t>
      </w:r>
      <w:r w:rsidR="00501F53" w:rsidRPr="00A202F8">
        <w:rPr>
          <w:rFonts w:eastAsia="Calibri"/>
          <w:color w:val="000000" w:themeColor="text1"/>
          <w:sz w:val="24"/>
          <w:szCs w:val="24"/>
        </w:rPr>
        <w:noBreakHyphen/>
        <w:t>product</w:t>
      </w:r>
      <w:r w:rsidR="00501F53" w:rsidRPr="00A202F8">
        <w:rPr>
          <w:sz w:val="24"/>
          <w:szCs w:val="24"/>
        </w:rPr>
        <w:t xml:space="preserve"> health messages</w:t>
      </w:r>
      <w:r w:rsidR="008F0B6F" w:rsidRPr="00A202F8">
        <w:rPr>
          <w:rFonts w:eastAsiaTheme="minorEastAsia"/>
          <w:color w:val="222222"/>
          <w:sz w:val="24"/>
          <w:szCs w:val="24"/>
        </w:rPr>
        <w:t xml:space="preserve">, as outlined in this consultation paper and the following attachment: </w:t>
      </w:r>
    </w:p>
    <w:p w14:paraId="213A0CA4" w14:textId="37F66EE6" w:rsidR="009D6432" w:rsidRPr="00A202F8" w:rsidRDefault="000128DB" w:rsidP="000C3E06">
      <w:pPr>
        <w:pStyle w:val="ListParagraph"/>
        <w:numPr>
          <w:ilvl w:val="0"/>
          <w:numId w:val="10"/>
        </w:numPr>
        <w:spacing w:after="120" w:line="240" w:lineRule="auto"/>
        <w:ind w:left="426" w:hanging="284"/>
        <w:contextualSpacing w:val="0"/>
        <w:rPr>
          <w:rFonts w:eastAsiaTheme="minorEastAsia" w:cstheme="minorHAnsi"/>
          <w:color w:val="222222"/>
          <w:sz w:val="24"/>
          <w:szCs w:val="24"/>
        </w:rPr>
      </w:pPr>
      <w:r w:rsidRPr="00A202F8">
        <w:rPr>
          <w:rFonts w:eastAsiaTheme="minorEastAsia"/>
          <w:color w:val="222222"/>
          <w:sz w:val="24"/>
          <w:szCs w:val="24"/>
        </w:rPr>
        <w:t xml:space="preserve">Exposure </w:t>
      </w:r>
      <w:r w:rsidR="006C777F" w:rsidRPr="00A202F8">
        <w:rPr>
          <w:rFonts w:eastAsiaTheme="minorEastAsia"/>
          <w:color w:val="222222"/>
          <w:sz w:val="24"/>
          <w:szCs w:val="24"/>
        </w:rPr>
        <w:t>D</w:t>
      </w:r>
      <w:r w:rsidRPr="00A202F8">
        <w:rPr>
          <w:rFonts w:eastAsiaTheme="minorEastAsia"/>
          <w:color w:val="222222"/>
          <w:sz w:val="24"/>
          <w:szCs w:val="24"/>
        </w:rPr>
        <w:t xml:space="preserve">raft </w:t>
      </w:r>
      <w:r w:rsidR="004B3482" w:rsidRPr="00A202F8">
        <w:rPr>
          <w:sz w:val="24"/>
          <w:szCs w:val="24"/>
        </w:rPr>
        <w:t xml:space="preserve">Public Health (Tobacco and Other Products) </w:t>
      </w:r>
      <w:r w:rsidR="006C777F" w:rsidRPr="00A202F8">
        <w:rPr>
          <w:sz w:val="24"/>
          <w:szCs w:val="24"/>
        </w:rPr>
        <w:t>Amendment</w:t>
      </w:r>
      <w:r w:rsidR="00B8287E" w:rsidRPr="00A202F8">
        <w:rPr>
          <w:sz w:val="24"/>
          <w:szCs w:val="24"/>
        </w:rPr>
        <w:t xml:space="preserve"> (On</w:t>
      </w:r>
      <w:r w:rsidR="00F91304" w:rsidRPr="00A202F8">
        <w:rPr>
          <w:sz w:val="24"/>
          <w:szCs w:val="24"/>
        </w:rPr>
        <w:noBreakHyphen/>
      </w:r>
      <w:r w:rsidR="00B8287E" w:rsidRPr="00A202F8">
        <w:rPr>
          <w:sz w:val="24"/>
          <w:szCs w:val="24"/>
        </w:rPr>
        <w:t xml:space="preserve">Product Health Messages and Other Measures) </w:t>
      </w:r>
      <w:r w:rsidR="004B3482" w:rsidRPr="00A202F8">
        <w:rPr>
          <w:sz w:val="24"/>
          <w:szCs w:val="24"/>
        </w:rPr>
        <w:t>Regulations 2024</w:t>
      </w:r>
    </w:p>
    <w:p w14:paraId="093A2393" w14:textId="4D0F838F" w:rsidR="008F0B6F" w:rsidRPr="00A202F8" w:rsidRDefault="008F0B6F" w:rsidP="000C3E06">
      <w:pPr>
        <w:spacing w:after="120" w:line="240" w:lineRule="auto"/>
        <w:rPr>
          <w:rFonts w:cstheme="minorHAnsi"/>
          <w:color w:val="000000"/>
          <w:sz w:val="24"/>
          <w:szCs w:val="24"/>
          <w:shd w:val="clear" w:color="auto" w:fill="FFFFFF"/>
        </w:rPr>
      </w:pPr>
      <w:r w:rsidRPr="00A202F8">
        <w:rPr>
          <w:rFonts w:eastAsiaTheme="minorEastAsia" w:cstheme="minorHAnsi"/>
          <w:color w:val="222222"/>
          <w:sz w:val="24"/>
          <w:szCs w:val="24"/>
        </w:rPr>
        <w:t xml:space="preserve">The content of the </w:t>
      </w:r>
      <w:r w:rsidR="002F4302">
        <w:rPr>
          <w:rFonts w:eastAsiaTheme="minorEastAsia" w:cstheme="minorHAnsi"/>
          <w:color w:val="222222"/>
          <w:sz w:val="24"/>
          <w:szCs w:val="24"/>
        </w:rPr>
        <w:t xml:space="preserve">exposure draft </w:t>
      </w:r>
      <w:r w:rsidR="004851DF">
        <w:rPr>
          <w:rFonts w:eastAsiaTheme="minorEastAsia" w:cstheme="minorHAnsi"/>
          <w:color w:val="222222"/>
          <w:sz w:val="24"/>
          <w:szCs w:val="24"/>
        </w:rPr>
        <w:t xml:space="preserve">amendment </w:t>
      </w:r>
      <w:r w:rsidR="00EC795B">
        <w:rPr>
          <w:rFonts w:eastAsiaTheme="minorEastAsia" w:cstheme="minorHAnsi"/>
          <w:color w:val="222222"/>
          <w:sz w:val="24"/>
          <w:szCs w:val="24"/>
        </w:rPr>
        <w:t>R</w:t>
      </w:r>
      <w:r w:rsidR="002F4302">
        <w:rPr>
          <w:rFonts w:eastAsiaTheme="minorEastAsia" w:cstheme="minorHAnsi"/>
          <w:color w:val="222222"/>
          <w:sz w:val="24"/>
          <w:szCs w:val="24"/>
        </w:rPr>
        <w:t>egulations</w:t>
      </w:r>
      <w:r w:rsidRPr="00A202F8">
        <w:rPr>
          <w:rFonts w:eastAsiaTheme="minorEastAsia" w:cstheme="minorHAnsi"/>
          <w:color w:val="222222"/>
          <w:sz w:val="24"/>
          <w:szCs w:val="24"/>
        </w:rPr>
        <w:t xml:space="preserve"> should be considered in conjunction with this paper. Please note that </w:t>
      </w:r>
      <w:r w:rsidR="00167351">
        <w:rPr>
          <w:rFonts w:eastAsiaTheme="minorEastAsia" w:cstheme="minorHAnsi"/>
          <w:color w:val="222222"/>
          <w:sz w:val="24"/>
          <w:szCs w:val="24"/>
        </w:rPr>
        <w:t xml:space="preserve">changes may be made to the final </w:t>
      </w:r>
      <w:r w:rsidR="00EC795B">
        <w:rPr>
          <w:rFonts w:eastAsiaTheme="minorEastAsia" w:cstheme="minorHAnsi"/>
          <w:color w:val="222222"/>
          <w:sz w:val="24"/>
          <w:szCs w:val="24"/>
        </w:rPr>
        <w:t>R</w:t>
      </w:r>
      <w:r w:rsidR="00167351">
        <w:rPr>
          <w:rFonts w:eastAsiaTheme="minorEastAsia" w:cstheme="minorHAnsi"/>
          <w:color w:val="222222"/>
          <w:sz w:val="24"/>
          <w:szCs w:val="24"/>
        </w:rPr>
        <w:t>egulations following this consultation p</w:t>
      </w:r>
      <w:r w:rsidR="009F4558">
        <w:rPr>
          <w:rFonts w:eastAsiaTheme="minorEastAsia" w:cstheme="minorHAnsi"/>
          <w:color w:val="222222"/>
          <w:sz w:val="24"/>
          <w:szCs w:val="24"/>
        </w:rPr>
        <w:t>rocess</w:t>
      </w:r>
      <w:r w:rsidR="00A50B28">
        <w:rPr>
          <w:rFonts w:eastAsiaTheme="minorEastAsia" w:cstheme="minorHAnsi"/>
          <w:color w:val="222222"/>
          <w:sz w:val="24"/>
          <w:szCs w:val="24"/>
        </w:rPr>
        <w:t>;</w:t>
      </w:r>
      <w:r w:rsidR="009F4558">
        <w:rPr>
          <w:rFonts w:eastAsiaTheme="minorEastAsia" w:cstheme="minorHAnsi"/>
          <w:color w:val="222222"/>
          <w:sz w:val="24"/>
          <w:szCs w:val="24"/>
        </w:rPr>
        <w:t xml:space="preserve"> </w:t>
      </w:r>
      <w:r w:rsidRPr="00A202F8">
        <w:rPr>
          <w:rFonts w:eastAsiaTheme="minorEastAsia" w:cstheme="minorHAnsi"/>
          <w:color w:val="222222"/>
          <w:sz w:val="24"/>
          <w:szCs w:val="24"/>
        </w:rPr>
        <w:t xml:space="preserve">the contents of the exposure draft </w:t>
      </w:r>
      <w:r w:rsidR="00BC1A37">
        <w:rPr>
          <w:rFonts w:eastAsiaTheme="minorEastAsia" w:cstheme="minorHAnsi"/>
          <w:color w:val="222222"/>
          <w:sz w:val="24"/>
          <w:szCs w:val="24"/>
        </w:rPr>
        <w:t>amendment</w:t>
      </w:r>
      <w:r w:rsidR="00BC1A37" w:rsidRPr="00A202F8" w:rsidDel="009C605A">
        <w:rPr>
          <w:rFonts w:eastAsiaTheme="minorEastAsia" w:cstheme="minorHAnsi"/>
          <w:color w:val="222222"/>
          <w:sz w:val="24"/>
          <w:szCs w:val="24"/>
        </w:rPr>
        <w:t xml:space="preserve"> </w:t>
      </w:r>
      <w:r w:rsidR="00EC795B">
        <w:rPr>
          <w:rFonts w:eastAsiaTheme="minorEastAsia" w:cstheme="minorHAnsi"/>
          <w:color w:val="222222"/>
          <w:sz w:val="24"/>
          <w:szCs w:val="24"/>
        </w:rPr>
        <w:t>R</w:t>
      </w:r>
      <w:r w:rsidR="00BC1A37">
        <w:rPr>
          <w:rFonts w:eastAsiaTheme="minorEastAsia" w:cstheme="minorHAnsi"/>
          <w:color w:val="222222"/>
          <w:sz w:val="24"/>
          <w:szCs w:val="24"/>
        </w:rPr>
        <w:t xml:space="preserve">egulations </w:t>
      </w:r>
      <w:r w:rsidRPr="00A202F8">
        <w:rPr>
          <w:rFonts w:eastAsiaTheme="minorEastAsia" w:cstheme="minorHAnsi"/>
          <w:color w:val="222222"/>
          <w:sz w:val="24"/>
          <w:szCs w:val="24"/>
        </w:rPr>
        <w:t xml:space="preserve">will not necessarily reflect the final </w:t>
      </w:r>
      <w:r w:rsidR="00EC795B">
        <w:rPr>
          <w:rFonts w:eastAsiaTheme="minorEastAsia" w:cstheme="minorHAnsi"/>
          <w:color w:val="222222"/>
          <w:sz w:val="24"/>
          <w:szCs w:val="24"/>
        </w:rPr>
        <w:t>R</w:t>
      </w:r>
      <w:r w:rsidRPr="00A202F8">
        <w:rPr>
          <w:rFonts w:eastAsiaTheme="minorEastAsia" w:cstheme="minorHAnsi"/>
          <w:color w:val="222222"/>
          <w:sz w:val="24"/>
          <w:szCs w:val="24"/>
        </w:rPr>
        <w:t>egulations</w:t>
      </w:r>
      <w:r w:rsidR="000C3E06">
        <w:rPr>
          <w:rFonts w:eastAsiaTheme="minorEastAsia" w:cstheme="minorHAnsi"/>
          <w:color w:val="222222"/>
          <w:sz w:val="24"/>
          <w:szCs w:val="24"/>
        </w:rPr>
        <w:t xml:space="preserve"> and should not be relied upon</w:t>
      </w:r>
      <w:r w:rsidR="009C605A">
        <w:rPr>
          <w:rFonts w:eastAsiaTheme="minorEastAsia" w:cstheme="minorHAnsi"/>
          <w:color w:val="222222"/>
          <w:sz w:val="24"/>
          <w:szCs w:val="24"/>
        </w:rPr>
        <w:t>.</w:t>
      </w:r>
    </w:p>
    <w:p w14:paraId="60D56039" w14:textId="7E663A4F" w:rsidR="008265F2" w:rsidRPr="00D12DE9" w:rsidRDefault="008265F2" w:rsidP="000C3E06">
      <w:pPr>
        <w:spacing w:after="120" w:line="240" w:lineRule="auto"/>
        <w:rPr>
          <w:rStyle w:val="Hyperlink"/>
          <w:sz w:val="24"/>
          <w:szCs w:val="24"/>
        </w:rPr>
      </w:pPr>
      <w:r w:rsidRPr="00A202F8">
        <w:rPr>
          <w:rFonts w:eastAsiaTheme="minorEastAsia"/>
          <w:color w:val="222222"/>
          <w:sz w:val="24"/>
          <w:szCs w:val="24"/>
        </w:rPr>
        <w:t>The Review of Tobacco Control Legislative Framework Impact Analysis (</w:t>
      </w:r>
      <w:r w:rsidR="00FD491A">
        <w:rPr>
          <w:rFonts w:eastAsiaTheme="minorEastAsia"/>
          <w:color w:val="222222"/>
          <w:sz w:val="24"/>
          <w:szCs w:val="24"/>
        </w:rPr>
        <w:t xml:space="preserve">the </w:t>
      </w:r>
      <w:r w:rsidRPr="00A202F8">
        <w:rPr>
          <w:rFonts w:eastAsiaTheme="minorEastAsia"/>
          <w:b/>
          <w:bCs/>
          <w:color w:val="222222"/>
          <w:sz w:val="24"/>
          <w:szCs w:val="24"/>
        </w:rPr>
        <w:t>Impact Analysis</w:t>
      </w:r>
      <w:r w:rsidRPr="00A202F8">
        <w:rPr>
          <w:rFonts w:eastAsiaTheme="minorEastAsia"/>
          <w:color w:val="222222"/>
          <w:sz w:val="24"/>
          <w:szCs w:val="24"/>
        </w:rPr>
        <w:t xml:space="preserve">) provides detailed discussion of the policy objectives and evidence base for </w:t>
      </w:r>
      <w:r w:rsidR="00501F53" w:rsidRPr="00A202F8">
        <w:rPr>
          <w:rFonts w:eastAsia="Calibri"/>
          <w:color w:val="000000" w:themeColor="text1"/>
          <w:sz w:val="24"/>
          <w:szCs w:val="24"/>
        </w:rPr>
        <w:t>on</w:t>
      </w:r>
      <w:r w:rsidR="00501F53" w:rsidRPr="00A202F8">
        <w:rPr>
          <w:rFonts w:eastAsia="Calibri"/>
          <w:color w:val="000000" w:themeColor="text1"/>
          <w:sz w:val="24"/>
          <w:szCs w:val="24"/>
        </w:rPr>
        <w:noBreakHyphen/>
        <w:t>product</w:t>
      </w:r>
      <w:r w:rsidR="00501F53" w:rsidRPr="00A202F8">
        <w:rPr>
          <w:sz w:val="24"/>
          <w:szCs w:val="24"/>
        </w:rPr>
        <w:t xml:space="preserve"> health messages </w:t>
      </w:r>
      <w:r w:rsidRPr="00A202F8">
        <w:rPr>
          <w:sz w:val="24"/>
          <w:szCs w:val="24"/>
        </w:rPr>
        <w:t xml:space="preserve">(referred to as </w:t>
      </w:r>
      <w:r w:rsidR="00F76905">
        <w:rPr>
          <w:sz w:val="24"/>
          <w:szCs w:val="24"/>
        </w:rPr>
        <w:t>‘on</w:t>
      </w:r>
      <w:r w:rsidR="00F76905">
        <w:rPr>
          <w:sz w:val="24"/>
          <w:szCs w:val="24"/>
        </w:rPr>
        <w:noBreakHyphen/>
        <w:t>product health warnings</w:t>
      </w:r>
      <w:r w:rsidR="00EC332E">
        <w:rPr>
          <w:sz w:val="24"/>
          <w:szCs w:val="24"/>
        </w:rPr>
        <w:t>’</w:t>
      </w:r>
      <w:r w:rsidR="00E4328D">
        <w:rPr>
          <w:sz w:val="24"/>
          <w:szCs w:val="24"/>
        </w:rPr>
        <w:t>,</w:t>
      </w:r>
      <w:r w:rsidR="00377118">
        <w:rPr>
          <w:sz w:val="24"/>
          <w:szCs w:val="24"/>
        </w:rPr>
        <w:t xml:space="preserve"> which are one of the features described</w:t>
      </w:r>
      <w:r w:rsidR="00EC332E">
        <w:rPr>
          <w:sz w:val="24"/>
          <w:szCs w:val="24"/>
        </w:rPr>
        <w:t xml:space="preserve"> under ‘Measure 12: Require dissuasive measures on tobacco products’</w:t>
      </w:r>
      <w:r w:rsidR="008D50A0">
        <w:rPr>
          <w:sz w:val="24"/>
          <w:szCs w:val="24"/>
        </w:rPr>
        <w:t xml:space="preserve"> </w:t>
      </w:r>
      <w:r w:rsidRPr="00A202F8">
        <w:rPr>
          <w:rFonts w:eastAsiaTheme="minorEastAsia"/>
          <w:color w:val="222222"/>
          <w:sz w:val="24"/>
          <w:szCs w:val="24"/>
        </w:rPr>
        <w:t>in the Impact Analysis). The full version of the Impact Analysis is available on the Office of Impact Analysis website here:</w:t>
      </w:r>
      <w:r w:rsidRPr="00A202F8">
        <w:rPr>
          <w:color w:val="000000"/>
          <w:sz w:val="24"/>
          <w:szCs w:val="24"/>
          <w:shd w:val="clear" w:color="auto" w:fill="FFFFFF"/>
        </w:rPr>
        <w:t> </w:t>
      </w:r>
      <w:hyperlink r:id="rId10" w:history="1">
        <w:r w:rsidRPr="00D12DE9">
          <w:rPr>
            <w:rStyle w:val="Hyperlink"/>
            <w:sz w:val="24"/>
            <w:szCs w:val="24"/>
          </w:rPr>
          <w:t>Review of Tobacco Control Legislative Framework (Thematic Review) 2023 | The Office of Impact Analysis (pmc.gov.au)</w:t>
        </w:r>
      </w:hyperlink>
    </w:p>
    <w:p w14:paraId="03BD90B5" w14:textId="2212A069" w:rsidR="009F3ECD" w:rsidRPr="00A202F8" w:rsidRDefault="009F3ECD" w:rsidP="000C3E06">
      <w:pPr>
        <w:spacing w:after="120" w:line="240" w:lineRule="auto"/>
        <w:rPr>
          <w:rFonts w:eastAsiaTheme="minorEastAsia"/>
          <w:color w:val="222222"/>
          <w:sz w:val="24"/>
          <w:szCs w:val="24"/>
        </w:rPr>
      </w:pPr>
      <w:r w:rsidRPr="00A202F8">
        <w:rPr>
          <w:rFonts w:eastAsiaTheme="minorEastAsia"/>
          <w:color w:val="222222"/>
          <w:sz w:val="24"/>
          <w:szCs w:val="24"/>
        </w:rPr>
        <w:t xml:space="preserve">The introduction of on-product health messages is in line with the Guidelines for implementation of Article 11 of the </w:t>
      </w:r>
      <w:r w:rsidRPr="002F0730">
        <w:rPr>
          <w:rFonts w:eastAsiaTheme="minorEastAsia"/>
          <w:color w:val="222222"/>
          <w:sz w:val="24"/>
          <w:szCs w:val="24"/>
        </w:rPr>
        <w:t>WHO FCTC</w:t>
      </w:r>
      <w:r w:rsidRPr="00A202F8">
        <w:rPr>
          <w:rFonts w:eastAsiaTheme="minorEastAsia"/>
          <w:color w:val="222222"/>
          <w:sz w:val="24"/>
          <w:szCs w:val="24"/>
        </w:rPr>
        <w:t xml:space="preserve">, which </w:t>
      </w:r>
      <w:r w:rsidR="00D44228">
        <w:rPr>
          <w:rFonts w:eastAsiaTheme="minorEastAsia"/>
          <w:color w:val="222222"/>
          <w:sz w:val="24"/>
          <w:szCs w:val="24"/>
        </w:rPr>
        <w:t>states that</w:t>
      </w:r>
      <w:r w:rsidRPr="00A202F8">
        <w:rPr>
          <w:rFonts w:eastAsiaTheme="minorEastAsia"/>
          <w:color w:val="222222"/>
          <w:sz w:val="24"/>
          <w:szCs w:val="24"/>
        </w:rPr>
        <w:t xml:space="preserve"> parties </w:t>
      </w:r>
      <w:r w:rsidR="00D44228">
        <w:rPr>
          <w:rFonts w:eastAsiaTheme="minorEastAsia"/>
          <w:color w:val="222222"/>
          <w:sz w:val="24"/>
          <w:szCs w:val="24"/>
        </w:rPr>
        <w:t>should</w:t>
      </w:r>
      <w:r w:rsidRPr="00A202F8">
        <w:rPr>
          <w:rFonts w:eastAsiaTheme="minorEastAsia"/>
          <w:color w:val="222222"/>
          <w:sz w:val="24"/>
          <w:szCs w:val="24"/>
        </w:rPr>
        <w:t xml:space="preserve"> consider requiring health warnings and messages </w:t>
      </w:r>
      <w:r w:rsidR="002E032B">
        <w:rPr>
          <w:rFonts w:eastAsiaTheme="minorEastAsia"/>
          <w:color w:val="222222"/>
          <w:sz w:val="24"/>
          <w:szCs w:val="24"/>
        </w:rPr>
        <w:t>to be printed</w:t>
      </w:r>
      <w:r w:rsidR="00913525">
        <w:rPr>
          <w:rFonts w:eastAsiaTheme="minorEastAsia"/>
          <w:color w:val="222222"/>
          <w:sz w:val="24"/>
          <w:szCs w:val="24"/>
        </w:rPr>
        <w:t xml:space="preserve"> </w:t>
      </w:r>
      <w:r w:rsidRPr="00A202F8">
        <w:rPr>
          <w:rFonts w:eastAsiaTheme="minorEastAsia"/>
          <w:color w:val="222222"/>
          <w:sz w:val="24"/>
          <w:szCs w:val="24"/>
        </w:rPr>
        <w:t>on individual cigarettes.</w:t>
      </w:r>
    </w:p>
    <w:p w14:paraId="6471714B" w14:textId="77777777" w:rsidR="000C3E06" w:rsidRDefault="000C3E06">
      <w:pPr>
        <w:rPr>
          <w:rFonts w:eastAsiaTheme="majorEastAsia" w:cstheme="majorBidi"/>
          <w:b/>
          <w:bCs/>
          <w:sz w:val="28"/>
          <w:szCs w:val="28"/>
        </w:rPr>
      </w:pPr>
      <w:r>
        <w:rPr>
          <w:b/>
          <w:bCs/>
          <w:sz w:val="28"/>
          <w:szCs w:val="28"/>
        </w:rPr>
        <w:br w:type="page"/>
      </w:r>
    </w:p>
    <w:p w14:paraId="0DD3A215" w14:textId="527B6F80" w:rsidR="00F979AA" w:rsidRPr="002628AB" w:rsidRDefault="00F979AA" w:rsidP="000C3E06">
      <w:pPr>
        <w:pStyle w:val="Heading2"/>
        <w:numPr>
          <w:ilvl w:val="0"/>
          <w:numId w:val="16"/>
        </w:numPr>
        <w:spacing w:before="0" w:after="120" w:line="240" w:lineRule="auto"/>
        <w:rPr>
          <w:b/>
          <w:bCs/>
          <w:sz w:val="28"/>
          <w:szCs w:val="28"/>
        </w:rPr>
      </w:pPr>
      <w:r w:rsidRPr="002628AB">
        <w:rPr>
          <w:b/>
          <w:bCs/>
          <w:sz w:val="28"/>
          <w:szCs w:val="28"/>
        </w:rPr>
        <w:lastRenderedPageBreak/>
        <w:t>Previous public consultation</w:t>
      </w:r>
    </w:p>
    <w:p w14:paraId="39351D5C" w14:textId="52FD53A1" w:rsidR="00A113A5" w:rsidRDefault="00F23C93" w:rsidP="000C3E06">
      <w:pPr>
        <w:spacing w:after="120" w:line="240" w:lineRule="auto"/>
        <w:rPr>
          <w:rFonts w:eastAsiaTheme="minorEastAsia" w:cstheme="minorHAnsi"/>
          <w:color w:val="222222"/>
          <w:sz w:val="24"/>
          <w:szCs w:val="24"/>
        </w:rPr>
      </w:pPr>
      <w:r>
        <w:rPr>
          <w:rFonts w:eastAsiaTheme="minorEastAsia" w:cstheme="minorHAnsi"/>
          <w:color w:val="222222"/>
          <w:sz w:val="24"/>
          <w:szCs w:val="24"/>
        </w:rPr>
        <w:t>Between 31 May</w:t>
      </w:r>
      <w:r w:rsidR="00A113A5">
        <w:rPr>
          <w:rFonts w:eastAsiaTheme="minorEastAsia" w:cstheme="minorHAnsi"/>
          <w:color w:val="222222"/>
          <w:sz w:val="24"/>
          <w:szCs w:val="24"/>
        </w:rPr>
        <w:t xml:space="preserve"> and 14 July 2023, public comment was invited on exposure drafts of the:</w:t>
      </w:r>
    </w:p>
    <w:p w14:paraId="1CCBCE42" w14:textId="4A602124" w:rsidR="00A113A5" w:rsidRDefault="00A113A5" w:rsidP="000C3E06">
      <w:pPr>
        <w:pStyle w:val="ListParagraph"/>
        <w:numPr>
          <w:ilvl w:val="0"/>
          <w:numId w:val="10"/>
        </w:numPr>
        <w:spacing w:after="0" w:line="240" w:lineRule="auto"/>
        <w:ind w:left="765" w:hanging="357"/>
        <w:contextualSpacing w:val="0"/>
        <w:rPr>
          <w:rFonts w:eastAsiaTheme="minorEastAsia" w:cstheme="minorHAnsi"/>
          <w:color w:val="222222"/>
          <w:sz w:val="24"/>
          <w:szCs w:val="24"/>
        </w:rPr>
      </w:pPr>
      <w:r w:rsidRPr="002628AB">
        <w:rPr>
          <w:rFonts w:eastAsiaTheme="minorEastAsia" w:cstheme="minorHAnsi"/>
          <w:color w:val="222222"/>
          <w:sz w:val="24"/>
          <w:szCs w:val="24"/>
        </w:rPr>
        <w:t>Public Health (Tobacco and Other Products) Bill 2023</w:t>
      </w:r>
    </w:p>
    <w:p w14:paraId="1B49CA2B" w14:textId="3B0719A7" w:rsidR="00A113A5" w:rsidRDefault="00A113A5" w:rsidP="000C3E06">
      <w:pPr>
        <w:pStyle w:val="ListParagraph"/>
        <w:numPr>
          <w:ilvl w:val="0"/>
          <w:numId w:val="10"/>
        </w:numPr>
        <w:spacing w:after="0" w:line="240" w:lineRule="auto"/>
        <w:ind w:left="765" w:hanging="357"/>
        <w:contextualSpacing w:val="0"/>
        <w:rPr>
          <w:rFonts w:eastAsiaTheme="minorEastAsia" w:cstheme="minorHAnsi"/>
          <w:color w:val="222222"/>
          <w:sz w:val="24"/>
          <w:szCs w:val="24"/>
        </w:rPr>
      </w:pPr>
      <w:r w:rsidRPr="002628AB">
        <w:rPr>
          <w:rFonts w:eastAsiaTheme="minorEastAsia" w:cstheme="minorHAnsi"/>
          <w:color w:val="222222"/>
          <w:sz w:val="24"/>
          <w:szCs w:val="24"/>
        </w:rPr>
        <w:t>Public Health (Tobacco and Other Products) (Consequential Amendments and Transitional Provisions) Bill 2023</w:t>
      </w:r>
    </w:p>
    <w:p w14:paraId="59AC7C2D" w14:textId="53354DFD" w:rsidR="00A113A5" w:rsidRDefault="00A113A5" w:rsidP="000C3E06">
      <w:pPr>
        <w:pStyle w:val="ListParagraph"/>
        <w:numPr>
          <w:ilvl w:val="0"/>
          <w:numId w:val="10"/>
        </w:numPr>
        <w:spacing w:after="0" w:line="240" w:lineRule="auto"/>
        <w:ind w:left="765" w:hanging="357"/>
        <w:contextualSpacing w:val="0"/>
        <w:rPr>
          <w:rFonts w:eastAsiaTheme="minorEastAsia" w:cstheme="minorHAnsi"/>
          <w:color w:val="222222"/>
          <w:sz w:val="24"/>
          <w:szCs w:val="24"/>
        </w:rPr>
      </w:pPr>
      <w:r w:rsidRPr="002628AB">
        <w:rPr>
          <w:rFonts w:eastAsiaTheme="minorEastAsia" w:cstheme="minorHAnsi"/>
          <w:color w:val="222222"/>
          <w:sz w:val="24"/>
          <w:szCs w:val="24"/>
        </w:rPr>
        <w:t>Public Health (Tobacco and Other Products) Regulations 2023</w:t>
      </w:r>
    </w:p>
    <w:p w14:paraId="29E27019" w14:textId="3B460A67" w:rsidR="00A113A5" w:rsidRPr="000C3E06" w:rsidRDefault="00A113A5" w:rsidP="000C3E06">
      <w:pPr>
        <w:pStyle w:val="ListParagraph"/>
        <w:numPr>
          <w:ilvl w:val="0"/>
          <w:numId w:val="10"/>
        </w:numPr>
        <w:spacing w:after="120" w:line="240" w:lineRule="auto"/>
        <w:contextualSpacing w:val="0"/>
        <w:rPr>
          <w:rFonts w:eastAsiaTheme="minorEastAsia" w:cstheme="minorHAnsi"/>
          <w:color w:val="222222"/>
          <w:sz w:val="24"/>
          <w:szCs w:val="24"/>
        </w:rPr>
      </w:pPr>
      <w:r w:rsidRPr="002628AB">
        <w:rPr>
          <w:rFonts w:eastAsiaTheme="minorEastAsia" w:cstheme="minorHAnsi"/>
          <w:color w:val="222222"/>
          <w:sz w:val="24"/>
          <w:szCs w:val="24"/>
        </w:rPr>
        <w:t>Public Health (Tobacco and Other Products) (Consequential Amendments and Transitional Provisions) Regulations 2023</w:t>
      </w:r>
      <w:r w:rsidR="009F08D3">
        <w:rPr>
          <w:rFonts w:eastAsiaTheme="minorEastAsia" w:cstheme="minorHAnsi"/>
          <w:color w:val="222222"/>
          <w:sz w:val="24"/>
          <w:szCs w:val="24"/>
        </w:rPr>
        <w:t>.</w:t>
      </w:r>
    </w:p>
    <w:p w14:paraId="566300F0" w14:textId="414B3959" w:rsidR="00122F19" w:rsidRPr="002628AB" w:rsidRDefault="00122F19" w:rsidP="000C3E06">
      <w:pPr>
        <w:spacing w:after="120" w:line="240" w:lineRule="auto"/>
        <w:rPr>
          <w:rFonts w:eastAsiaTheme="minorEastAsia" w:cstheme="minorHAnsi"/>
          <w:color w:val="222222"/>
          <w:sz w:val="24"/>
          <w:szCs w:val="24"/>
        </w:rPr>
      </w:pPr>
      <w:r w:rsidRPr="002628AB">
        <w:rPr>
          <w:rFonts w:eastAsiaTheme="minorEastAsia" w:cstheme="minorHAnsi"/>
          <w:color w:val="222222"/>
          <w:sz w:val="24"/>
          <w:szCs w:val="24"/>
        </w:rPr>
        <w:t>Following consultation revisions were made to the Bills before consideration by the Parliament</w:t>
      </w:r>
      <w:r w:rsidR="00041EC5" w:rsidRPr="002628AB">
        <w:rPr>
          <w:rFonts w:eastAsiaTheme="minorEastAsia" w:cstheme="minorHAnsi"/>
          <w:color w:val="222222"/>
          <w:sz w:val="24"/>
          <w:szCs w:val="24"/>
        </w:rPr>
        <w:t xml:space="preserve"> and the Act </w:t>
      </w:r>
      <w:r w:rsidR="00530D53" w:rsidRPr="002628AB">
        <w:rPr>
          <w:rFonts w:eastAsiaTheme="minorEastAsia" w:cstheme="minorHAnsi"/>
          <w:color w:val="222222"/>
          <w:sz w:val="24"/>
          <w:szCs w:val="24"/>
        </w:rPr>
        <w:t>came into effect on 1 April 2024.</w:t>
      </w:r>
    </w:p>
    <w:p w14:paraId="4CEE9C96" w14:textId="501B44BA" w:rsidR="008B02C6" w:rsidRPr="002628AB" w:rsidRDefault="00867CB7" w:rsidP="000C3E06">
      <w:pPr>
        <w:spacing w:after="120" w:line="240" w:lineRule="auto"/>
        <w:rPr>
          <w:sz w:val="24"/>
          <w:szCs w:val="24"/>
        </w:rPr>
      </w:pPr>
      <w:r>
        <w:rPr>
          <w:sz w:val="24"/>
          <w:szCs w:val="24"/>
        </w:rPr>
        <w:t>From 11 December 2023 to 8 January 2024</w:t>
      </w:r>
      <w:r w:rsidR="00BF2C67" w:rsidRPr="6679A68F">
        <w:rPr>
          <w:sz w:val="24"/>
          <w:szCs w:val="24"/>
        </w:rPr>
        <w:t>,</w:t>
      </w:r>
      <w:r w:rsidR="00092048" w:rsidRPr="6679A68F">
        <w:rPr>
          <w:sz w:val="24"/>
          <w:szCs w:val="24"/>
        </w:rPr>
        <w:t xml:space="preserve"> </w:t>
      </w:r>
      <w:r w:rsidR="00AC3B5F">
        <w:rPr>
          <w:sz w:val="24"/>
          <w:szCs w:val="24"/>
        </w:rPr>
        <w:t>supplementary</w:t>
      </w:r>
      <w:r>
        <w:rPr>
          <w:sz w:val="24"/>
          <w:szCs w:val="24"/>
        </w:rPr>
        <w:t xml:space="preserve"> public consultation was invited</w:t>
      </w:r>
      <w:r w:rsidR="00A6633F" w:rsidRPr="6679A68F">
        <w:rPr>
          <w:sz w:val="24"/>
          <w:szCs w:val="24"/>
        </w:rPr>
        <w:t xml:space="preserve"> </w:t>
      </w:r>
      <w:r w:rsidR="4F85652C" w:rsidRPr="6679A68F">
        <w:rPr>
          <w:sz w:val="24"/>
          <w:szCs w:val="24"/>
        </w:rPr>
        <w:t xml:space="preserve">on </w:t>
      </w:r>
      <w:r w:rsidR="00F511C3" w:rsidRPr="6679A68F">
        <w:rPr>
          <w:sz w:val="24"/>
          <w:szCs w:val="24"/>
        </w:rPr>
        <w:t xml:space="preserve">the </w:t>
      </w:r>
      <w:r w:rsidR="005F27F9" w:rsidRPr="002628AB">
        <w:rPr>
          <w:rFonts w:eastAsiaTheme="minorEastAsia" w:cstheme="minorHAnsi"/>
          <w:color w:val="222222"/>
          <w:sz w:val="24"/>
          <w:szCs w:val="24"/>
        </w:rPr>
        <w:t>Public Health (Tobacco and Other Products) Regulations 2023</w:t>
      </w:r>
      <w:r w:rsidR="00CA291C" w:rsidRPr="6679A68F">
        <w:rPr>
          <w:sz w:val="24"/>
          <w:szCs w:val="24"/>
        </w:rPr>
        <w:t xml:space="preserve"> to include </w:t>
      </w:r>
      <w:r w:rsidR="009C16A7" w:rsidRPr="6679A68F">
        <w:rPr>
          <w:sz w:val="24"/>
          <w:szCs w:val="24"/>
        </w:rPr>
        <w:t>changes</w:t>
      </w:r>
      <w:r w:rsidR="00CA291C" w:rsidRPr="6679A68F">
        <w:rPr>
          <w:sz w:val="24"/>
          <w:szCs w:val="24"/>
        </w:rPr>
        <w:t xml:space="preserve"> relating to requirements for </w:t>
      </w:r>
      <w:r w:rsidR="686114CB" w:rsidRPr="6679A68F">
        <w:rPr>
          <w:sz w:val="24"/>
          <w:szCs w:val="24"/>
        </w:rPr>
        <w:t>h</w:t>
      </w:r>
      <w:r w:rsidR="00CA291C" w:rsidRPr="6679A68F">
        <w:rPr>
          <w:sz w:val="24"/>
          <w:szCs w:val="24"/>
        </w:rPr>
        <w:t xml:space="preserve">ealth </w:t>
      </w:r>
      <w:r w:rsidR="305B1E9F" w:rsidRPr="6679A68F">
        <w:rPr>
          <w:sz w:val="24"/>
          <w:szCs w:val="24"/>
        </w:rPr>
        <w:t>w</w:t>
      </w:r>
      <w:r w:rsidR="00CA291C" w:rsidRPr="6679A68F">
        <w:rPr>
          <w:sz w:val="24"/>
          <w:szCs w:val="24"/>
        </w:rPr>
        <w:t xml:space="preserve">arnings and </w:t>
      </w:r>
      <w:r w:rsidR="2F145E76" w:rsidRPr="6679A68F">
        <w:rPr>
          <w:sz w:val="24"/>
          <w:szCs w:val="24"/>
        </w:rPr>
        <w:t>h</w:t>
      </w:r>
      <w:r w:rsidR="00CA291C" w:rsidRPr="6679A68F">
        <w:rPr>
          <w:sz w:val="24"/>
          <w:szCs w:val="24"/>
        </w:rPr>
        <w:t xml:space="preserve">ealth </w:t>
      </w:r>
      <w:r w:rsidR="042AE72E" w:rsidRPr="6679A68F">
        <w:rPr>
          <w:sz w:val="24"/>
          <w:szCs w:val="24"/>
        </w:rPr>
        <w:t>p</w:t>
      </w:r>
      <w:r w:rsidR="00CA291C" w:rsidRPr="6679A68F">
        <w:rPr>
          <w:sz w:val="24"/>
          <w:szCs w:val="24"/>
        </w:rPr>
        <w:t xml:space="preserve">romotion </w:t>
      </w:r>
      <w:r w:rsidR="10FD8554" w:rsidRPr="6679A68F">
        <w:rPr>
          <w:sz w:val="24"/>
          <w:szCs w:val="24"/>
        </w:rPr>
        <w:t>i</w:t>
      </w:r>
      <w:r w:rsidR="00CA291C" w:rsidRPr="6679A68F">
        <w:rPr>
          <w:sz w:val="24"/>
          <w:szCs w:val="24"/>
        </w:rPr>
        <w:t xml:space="preserve">nserts. </w:t>
      </w:r>
    </w:p>
    <w:p w14:paraId="729346BB" w14:textId="700651F2" w:rsidR="00122F19" w:rsidRPr="00C62A6E" w:rsidRDefault="00122F19" w:rsidP="000C3E06">
      <w:pPr>
        <w:pStyle w:val="Heading2"/>
        <w:numPr>
          <w:ilvl w:val="0"/>
          <w:numId w:val="16"/>
        </w:numPr>
        <w:spacing w:before="0" w:after="120" w:line="240" w:lineRule="auto"/>
        <w:rPr>
          <w:b/>
          <w:bCs/>
          <w:sz w:val="28"/>
          <w:szCs w:val="28"/>
        </w:rPr>
      </w:pPr>
      <w:r w:rsidRPr="00C62A6E">
        <w:rPr>
          <w:b/>
          <w:bCs/>
          <w:sz w:val="28"/>
          <w:szCs w:val="28"/>
        </w:rPr>
        <w:t>Consultation process</w:t>
      </w:r>
    </w:p>
    <w:p w14:paraId="170D7902" w14:textId="20AA1D7D" w:rsidR="00122F19" w:rsidRPr="00A202F8" w:rsidRDefault="00CF14D4" w:rsidP="000C3E06">
      <w:pPr>
        <w:spacing w:after="120" w:line="240" w:lineRule="auto"/>
        <w:rPr>
          <w:sz w:val="24"/>
          <w:szCs w:val="24"/>
        </w:rPr>
      </w:pPr>
      <w:r w:rsidRPr="08FE85DE">
        <w:rPr>
          <w:sz w:val="24"/>
          <w:szCs w:val="24"/>
        </w:rPr>
        <w:t xml:space="preserve">Public consultation is now open on </w:t>
      </w:r>
      <w:r w:rsidR="0065594D" w:rsidRPr="08FE85DE">
        <w:rPr>
          <w:sz w:val="24"/>
          <w:szCs w:val="24"/>
        </w:rPr>
        <w:t>t</w:t>
      </w:r>
      <w:r w:rsidR="000559C8" w:rsidRPr="08FE85DE">
        <w:rPr>
          <w:sz w:val="24"/>
          <w:szCs w:val="24"/>
        </w:rPr>
        <w:t xml:space="preserve">he requirements for </w:t>
      </w:r>
      <w:r w:rsidR="0065594D" w:rsidRPr="08FE85DE">
        <w:rPr>
          <w:sz w:val="24"/>
          <w:szCs w:val="24"/>
        </w:rPr>
        <w:t>on</w:t>
      </w:r>
      <w:r w:rsidR="000C3E06">
        <w:rPr>
          <w:sz w:val="24"/>
          <w:szCs w:val="24"/>
        </w:rPr>
        <w:noBreakHyphen/>
      </w:r>
      <w:r w:rsidR="0065594D" w:rsidRPr="08FE85DE">
        <w:rPr>
          <w:sz w:val="24"/>
          <w:szCs w:val="24"/>
        </w:rPr>
        <w:t>product health messages</w:t>
      </w:r>
      <w:r w:rsidR="000559C8" w:rsidRPr="08FE85DE">
        <w:rPr>
          <w:sz w:val="24"/>
          <w:szCs w:val="24"/>
        </w:rPr>
        <w:t xml:space="preserve">. </w:t>
      </w:r>
      <w:r w:rsidR="001E1410" w:rsidRPr="08FE85DE">
        <w:rPr>
          <w:sz w:val="24"/>
          <w:szCs w:val="24"/>
        </w:rPr>
        <w:t xml:space="preserve">Public comment on </w:t>
      </w:r>
      <w:r w:rsidR="001E1410" w:rsidRPr="08FE85DE">
        <w:rPr>
          <w:rFonts w:eastAsia="Calibri"/>
          <w:color w:val="000000" w:themeColor="text1"/>
          <w:sz w:val="24"/>
          <w:szCs w:val="24"/>
        </w:rPr>
        <w:t>t</w:t>
      </w:r>
      <w:r w:rsidR="00122F19" w:rsidRPr="08FE85DE">
        <w:rPr>
          <w:rFonts w:eastAsia="Calibri"/>
          <w:color w:val="000000" w:themeColor="text1"/>
          <w:sz w:val="24"/>
          <w:szCs w:val="24"/>
        </w:rPr>
        <w:t xml:space="preserve">he exposure draft </w:t>
      </w:r>
      <w:r w:rsidR="00BE15AA" w:rsidRPr="08FE85DE">
        <w:rPr>
          <w:rFonts w:eastAsiaTheme="minorEastAsia"/>
          <w:color w:val="222222"/>
          <w:sz w:val="24"/>
          <w:szCs w:val="24"/>
        </w:rPr>
        <w:t>amendment</w:t>
      </w:r>
      <w:r w:rsidR="00BE15AA" w:rsidRPr="08FE85DE">
        <w:rPr>
          <w:rFonts w:eastAsia="Calibri"/>
          <w:color w:val="000000" w:themeColor="text1"/>
          <w:sz w:val="24"/>
          <w:szCs w:val="24"/>
        </w:rPr>
        <w:t xml:space="preserve"> </w:t>
      </w:r>
      <w:r w:rsidR="00EC795B">
        <w:rPr>
          <w:rFonts w:eastAsia="Calibri"/>
          <w:color w:val="000000" w:themeColor="text1"/>
          <w:sz w:val="24"/>
          <w:szCs w:val="24"/>
        </w:rPr>
        <w:t>R</w:t>
      </w:r>
      <w:r w:rsidR="00122F19" w:rsidRPr="08FE85DE">
        <w:rPr>
          <w:rFonts w:eastAsia="Calibri"/>
          <w:color w:val="000000" w:themeColor="text1"/>
          <w:sz w:val="24"/>
          <w:szCs w:val="24"/>
        </w:rPr>
        <w:t xml:space="preserve">egulations and this consultation paper </w:t>
      </w:r>
      <w:r w:rsidR="001E1410" w:rsidRPr="08FE85DE">
        <w:rPr>
          <w:rFonts w:eastAsia="Calibri"/>
          <w:color w:val="000000" w:themeColor="text1"/>
          <w:sz w:val="24"/>
          <w:szCs w:val="24"/>
        </w:rPr>
        <w:t xml:space="preserve">is sought </w:t>
      </w:r>
      <w:r w:rsidR="00122F19" w:rsidRPr="08FE85DE">
        <w:rPr>
          <w:b/>
          <w:bCs/>
          <w:sz w:val="24"/>
          <w:szCs w:val="24"/>
        </w:rPr>
        <w:t xml:space="preserve">until </w:t>
      </w:r>
      <w:r w:rsidR="00F45986">
        <w:rPr>
          <w:b/>
          <w:bCs/>
          <w:sz w:val="24"/>
          <w:szCs w:val="24"/>
        </w:rPr>
        <w:t>8</w:t>
      </w:r>
      <w:r w:rsidR="00524EFF" w:rsidRPr="08FE85DE">
        <w:rPr>
          <w:b/>
          <w:bCs/>
          <w:sz w:val="24"/>
          <w:szCs w:val="24"/>
        </w:rPr>
        <w:t xml:space="preserve"> </w:t>
      </w:r>
      <w:r w:rsidR="005701D3" w:rsidRPr="08FE85DE">
        <w:rPr>
          <w:b/>
          <w:bCs/>
          <w:sz w:val="24"/>
          <w:szCs w:val="24"/>
        </w:rPr>
        <w:t>November</w:t>
      </w:r>
      <w:r w:rsidR="00122F19" w:rsidRPr="08FE85DE">
        <w:rPr>
          <w:b/>
          <w:bCs/>
          <w:sz w:val="24"/>
          <w:szCs w:val="24"/>
        </w:rPr>
        <w:t xml:space="preserve"> 2024</w:t>
      </w:r>
      <w:r w:rsidR="00122F19" w:rsidRPr="08FE85DE">
        <w:rPr>
          <w:sz w:val="24"/>
          <w:szCs w:val="24"/>
        </w:rPr>
        <w:t xml:space="preserve">.  </w:t>
      </w:r>
    </w:p>
    <w:p w14:paraId="7AE80BFA" w14:textId="01453B3B" w:rsidR="00122F19" w:rsidRPr="00A202F8" w:rsidRDefault="00122F19" w:rsidP="000C3E06">
      <w:pPr>
        <w:spacing w:after="120" w:line="240" w:lineRule="auto"/>
        <w:rPr>
          <w:rFonts w:eastAsia="Calibri" w:cstheme="minorHAnsi"/>
          <w:color w:val="000000" w:themeColor="text1"/>
          <w:sz w:val="24"/>
          <w:szCs w:val="24"/>
        </w:rPr>
      </w:pPr>
      <w:r w:rsidRPr="00A202F8">
        <w:rPr>
          <w:rFonts w:cstheme="minorHAnsi"/>
          <w:sz w:val="24"/>
          <w:szCs w:val="24"/>
        </w:rPr>
        <w:t>Submissions are invited in response to the specific consultation questions</w:t>
      </w:r>
      <w:r w:rsidRPr="00A202F8">
        <w:rPr>
          <w:rFonts w:eastAsia="Calibri" w:cstheme="minorHAnsi"/>
          <w:color w:val="000000" w:themeColor="text1"/>
          <w:sz w:val="24"/>
          <w:szCs w:val="24"/>
        </w:rPr>
        <w:t>.</w:t>
      </w:r>
      <w:r w:rsidRPr="00A202F8" w:rsidDel="17CDFD95">
        <w:rPr>
          <w:rFonts w:eastAsia="Calibri" w:cstheme="minorHAnsi"/>
          <w:color w:val="000000" w:themeColor="text1"/>
          <w:sz w:val="24"/>
          <w:szCs w:val="24"/>
        </w:rPr>
        <w:t xml:space="preserve"> </w:t>
      </w:r>
      <w:r w:rsidRPr="00A202F8">
        <w:rPr>
          <w:rFonts w:eastAsia="Calibri" w:cstheme="minorHAnsi"/>
          <w:color w:val="000000" w:themeColor="text1"/>
          <w:sz w:val="24"/>
          <w:szCs w:val="24"/>
        </w:rPr>
        <w:t xml:space="preserve">If you made a submission during the </w:t>
      </w:r>
      <w:r w:rsidR="0083720E" w:rsidRPr="00A202F8">
        <w:rPr>
          <w:rFonts w:eastAsia="Calibri" w:cstheme="minorHAnsi"/>
          <w:color w:val="000000" w:themeColor="text1"/>
          <w:sz w:val="24"/>
          <w:szCs w:val="24"/>
        </w:rPr>
        <w:t xml:space="preserve">previous </w:t>
      </w:r>
      <w:r w:rsidRPr="00A202F8">
        <w:rPr>
          <w:rFonts w:eastAsia="Calibri" w:cstheme="minorHAnsi"/>
          <w:color w:val="000000" w:themeColor="text1"/>
          <w:sz w:val="24"/>
          <w:szCs w:val="24"/>
        </w:rPr>
        <w:t>consultation process</w:t>
      </w:r>
      <w:r w:rsidR="0083720E" w:rsidRPr="00A202F8">
        <w:rPr>
          <w:rFonts w:eastAsia="Calibri" w:cstheme="minorHAnsi"/>
          <w:color w:val="000000" w:themeColor="text1"/>
          <w:sz w:val="24"/>
          <w:szCs w:val="24"/>
        </w:rPr>
        <w:t>es</w:t>
      </w:r>
      <w:r w:rsidRPr="00A202F8">
        <w:rPr>
          <w:rFonts w:eastAsia="Calibri" w:cstheme="minorHAnsi"/>
          <w:color w:val="000000" w:themeColor="text1"/>
          <w:sz w:val="24"/>
          <w:szCs w:val="24"/>
        </w:rPr>
        <w:t xml:space="preserve"> between May – July 2023,</w:t>
      </w:r>
      <w:r w:rsidR="0083720E" w:rsidRPr="00A202F8">
        <w:rPr>
          <w:rFonts w:eastAsia="Calibri" w:cstheme="minorHAnsi"/>
          <w:color w:val="000000" w:themeColor="text1"/>
          <w:sz w:val="24"/>
          <w:szCs w:val="24"/>
        </w:rPr>
        <w:t xml:space="preserve"> or December 2023 – January 2024,</w:t>
      </w:r>
      <w:r w:rsidRPr="00A202F8">
        <w:rPr>
          <w:rFonts w:eastAsia="Calibri" w:cstheme="minorHAnsi"/>
          <w:color w:val="000000" w:themeColor="text1"/>
          <w:sz w:val="24"/>
          <w:szCs w:val="24"/>
        </w:rPr>
        <w:t xml:space="preserve"> it is not necessary to repeat the content of that submission. </w:t>
      </w:r>
    </w:p>
    <w:p w14:paraId="33207640" w14:textId="1ADEE0B7" w:rsidR="00122F19" w:rsidRPr="00A202F8" w:rsidRDefault="00122F19" w:rsidP="000C3E06">
      <w:pPr>
        <w:spacing w:after="120" w:line="240" w:lineRule="auto"/>
        <w:rPr>
          <w:rFonts w:eastAsia="Calibri"/>
          <w:color w:val="000000" w:themeColor="text1"/>
          <w:sz w:val="24"/>
          <w:szCs w:val="24"/>
        </w:rPr>
      </w:pPr>
      <w:r w:rsidRPr="21E3751E">
        <w:rPr>
          <w:rFonts w:eastAsia="Calibri"/>
          <w:color w:val="000000" w:themeColor="text1"/>
          <w:sz w:val="24"/>
          <w:szCs w:val="24"/>
        </w:rPr>
        <w:t xml:space="preserve">The Department of Health and Aged Care (the </w:t>
      </w:r>
      <w:r w:rsidR="00BE7BFA" w:rsidRPr="21E3751E">
        <w:rPr>
          <w:rFonts w:eastAsia="Calibri"/>
          <w:b/>
          <w:color w:val="000000" w:themeColor="text1"/>
          <w:sz w:val="24"/>
          <w:szCs w:val="24"/>
        </w:rPr>
        <w:t>d</w:t>
      </w:r>
      <w:r w:rsidRPr="21E3751E">
        <w:rPr>
          <w:rFonts w:eastAsia="Calibri"/>
          <w:b/>
          <w:color w:val="000000" w:themeColor="text1"/>
          <w:sz w:val="24"/>
          <w:szCs w:val="24"/>
        </w:rPr>
        <w:t>epartment</w:t>
      </w:r>
      <w:r w:rsidRPr="21E3751E">
        <w:rPr>
          <w:rFonts w:eastAsia="Calibri"/>
          <w:color w:val="000000" w:themeColor="text1"/>
          <w:sz w:val="24"/>
          <w:szCs w:val="24"/>
        </w:rPr>
        <w:t xml:space="preserve">) intends to publish submissions received through this consultation process. Direct contact details such as phone numbers and email addresses will be redacted. By providing a submission through this process, you are consenting to having your submission published by the </w:t>
      </w:r>
      <w:r w:rsidR="00344AF9" w:rsidRPr="21E3751E">
        <w:rPr>
          <w:rFonts w:eastAsia="Calibri"/>
          <w:color w:val="000000" w:themeColor="text1"/>
          <w:sz w:val="24"/>
          <w:szCs w:val="24"/>
        </w:rPr>
        <w:t>d</w:t>
      </w:r>
      <w:r w:rsidRPr="21E3751E">
        <w:rPr>
          <w:rFonts w:eastAsia="Calibri"/>
          <w:color w:val="000000" w:themeColor="text1"/>
          <w:sz w:val="24"/>
          <w:szCs w:val="24"/>
        </w:rPr>
        <w:t xml:space="preserve">epartment in full. The </w:t>
      </w:r>
      <w:r w:rsidR="00344AF9" w:rsidRPr="21E3751E">
        <w:rPr>
          <w:rFonts w:eastAsia="Calibri"/>
          <w:color w:val="000000" w:themeColor="text1"/>
          <w:sz w:val="24"/>
          <w:szCs w:val="24"/>
        </w:rPr>
        <w:t>d</w:t>
      </w:r>
      <w:r w:rsidRPr="21E3751E">
        <w:rPr>
          <w:rFonts w:eastAsia="Calibri"/>
          <w:color w:val="000000" w:themeColor="text1"/>
          <w:sz w:val="24"/>
          <w:szCs w:val="24"/>
        </w:rPr>
        <w:t>epartment retains the right to leave unpublished any submission, or part thereof, including any that contain offensive or defamatory comments, or which are outside the scope of the consultation.</w:t>
      </w:r>
    </w:p>
    <w:p w14:paraId="7F65359C" w14:textId="43A2D515" w:rsidR="00122F19" w:rsidRPr="00A202F8" w:rsidRDefault="00122F19" w:rsidP="000C3E06">
      <w:pPr>
        <w:spacing w:after="120" w:line="240" w:lineRule="auto"/>
        <w:rPr>
          <w:rFonts w:eastAsia="Calibri" w:cstheme="minorHAnsi"/>
          <w:color w:val="000000" w:themeColor="text1"/>
          <w:sz w:val="24"/>
          <w:szCs w:val="24"/>
        </w:rPr>
      </w:pPr>
      <w:r w:rsidRPr="00A202F8">
        <w:rPr>
          <w:rFonts w:eastAsia="Calibri" w:cstheme="minorHAnsi"/>
          <w:color w:val="000000" w:themeColor="text1"/>
          <w:sz w:val="24"/>
          <w:szCs w:val="24"/>
        </w:rPr>
        <w:t xml:space="preserve">When making your submission, please indicate if you do not want your submission published or if you would prefer to make an anonymous submission. Submissions which are published on the </w:t>
      </w:r>
      <w:r w:rsidR="00143A2F">
        <w:rPr>
          <w:rFonts w:eastAsia="Calibri" w:cstheme="minorHAnsi"/>
          <w:color w:val="000000" w:themeColor="text1"/>
          <w:sz w:val="24"/>
          <w:szCs w:val="24"/>
        </w:rPr>
        <w:t>d</w:t>
      </w:r>
      <w:r w:rsidRPr="00A202F8">
        <w:rPr>
          <w:rFonts w:eastAsia="Calibri" w:cstheme="minorHAnsi"/>
          <w:color w:val="000000" w:themeColor="text1"/>
          <w:sz w:val="24"/>
          <w:szCs w:val="24"/>
        </w:rPr>
        <w:t xml:space="preserve">epartment’s website can be accessed by the </w:t>
      </w:r>
      <w:r w:rsidR="005411FE" w:rsidRPr="00A202F8">
        <w:rPr>
          <w:rFonts w:eastAsia="Calibri" w:cstheme="minorHAnsi"/>
          <w:color w:val="000000" w:themeColor="text1"/>
          <w:sz w:val="24"/>
          <w:szCs w:val="24"/>
        </w:rPr>
        <w:t>public</w:t>
      </w:r>
      <w:r w:rsidRPr="00A202F8">
        <w:rPr>
          <w:rFonts w:eastAsia="Calibri" w:cstheme="minorHAnsi"/>
          <w:color w:val="000000" w:themeColor="text1"/>
          <w:sz w:val="24"/>
          <w:szCs w:val="24"/>
        </w:rPr>
        <w:t xml:space="preserve">, including people overseas. Ordinarily, where the </w:t>
      </w:r>
      <w:r w:rsidR="002D14ED">
        <w:rPr>
          <w:rFonts w:eastAsia="Calibri" w:cstheme="minorHAnsi"/>
          <w:color w:val="000000" w:themeColor="text1"/>
          <w:sz w:val="24"/>
          <w:szCs w:val="24"/>
        </w:rPr>
        <w:t>d</w:t>
      </w:r>
      <w:r w:rsidRPr="00A202F8">
        <w:rPr>
          <w:rFonts w:eastAsia="Calibri" w:cstheme="minorHAnsi"/>
          <w:color w:val="000000" w:themeColor="text1"/>
          <w:sz w:val="24"/>
          <w:szCs w:val="24"/>
        </w:rPr>
        <w:t xml:space="preserve">epartment discloses personal information to an overseas recipient, </w:t>
      </w:r>
      <w:r w:rsidRPr="00A202F8">
        <w:rPr>
          <w:rFonts w:eastAsia="Calibri" w:cstheme="minorHAnsi"/>
          <w:i/>
          <w:iCs/>
          <w:color w:val="000000" w:themeColor="text1"/>
          <w:sz w:val="24"/>
          <w:szCs w:val="24"/>
        </w:rPr>
        <w:t>Australian Privacy Principle</w:t>
      </w:r>
      <w:r w:rsidRPr="00A202F8">
        <w:rPr>
          <w:rFonts w:eastAsia="Calibri" w:cstheme="minorHAnsi"/>
          <w:color w:val="000000" w:themeColor="text1"/>
          <w:sz w:val="24"/>
          <w:szCs w:val="24"/>
        </w:rPr>
        <w:t xml:space="preserve"> (APP) 8.1 requires the </w:t>
      </w:r>
      <w:r w:rsidR="002D14ED">
        <w:rPr>
          <w:rFonts w:eastAsia="Calibri" w:cstheme="minorHAnsi"/>
          <w:color w:val="000000" w:themeColor="text1"/>
          <w:sz w:val="24"/>
          <w:szCs w:val="24"/>
        </w:rPr>
        <w:t>d</w:t>
      </w:r>
      <w:r w:rsidRPr="00A202F8">
        <w:rPr>
          <w:rFonts w:eastAsia="Calibri" w:cstheme="minorHAnsi"/>
          <w:color w:val="000000" w:themeColor="text1"/>
          <w:sz w:val="24"/>
          <w:szCs w:val="24"/>
        </w:rPr>
        <w:t xml:space="preserve">epartment to take reasonable steps to ensure that the overseas recipients do not breach the APPs. If you consent to the publication of your submission, APP 8.1 will not apply to this disclosure and the </w:t>
      </w:r>
      <w:r w:rsidR="002D14ED">
        <w:rPr>
          <w:rFonts w:eastAsia="Calibri" w:cstheme="minorHAnsi"/>
          <w:color w:val="000000" w:themeColor="text1"/>
          <w:sz w:val="24"/>
          <w:szCs w:val="24"/>
        </w:rPr>
        <w:t>d</w:t>
      </w:r>
      <w:r w:rsidRPr="00A202F8">
        <w:rPr>
          <w:rFonts w:eastAsia="Calibri" w:cstheme="minorHAnsi"/>
          <w:color w:val="000000" w:themeColor="text1"/>
          <w:sz w:val="24"/>
          <w:szCs w:val="24"/>
        </w:rPr>
        <w:t xml:space="preserve">epartment will not be accountable under the </w:t>
      </w:r>
      <w:r w:rsidRPr="00A202F8">
        <w:rPr>
          <w:rFonts w:eastAsia="Calibri" w:cstheme="minorHAnsi"/>
          <w:i/>
          <w:iCs/>
          <w:color w:val="000000" w:themeColor="text1"/>
          <w:sz w:val="24"/>
          <w:szCs w:val="24"/>
        </w:rPr>
        <w:t>Privacy Act 1988</w:t>
      </w:r>
      <w:r w:rsidRPr="00A202F8">
        <w:rPr>
          <w:rFonts w:eastAsia="Calibri" w:cstheme="minorHAnsi"/>
          <w:color w:val="000000" w:themeColor="text1"/>
          <w:sz w:val="24"/>
          <w:szCs w:val="24"/>
        </w:rPr>
        <w:t xml:space="preserve"> (Cth) for any subsequent use or disclosure of the submission by an overseas recipient, and you will not be able to seek redress under that Act.</w:t>
      </w:r>
    </w:p>
    <w:p w14:paraId="68C6A2FF" w14:textId="58D554EE" w:rsidR="00122F19" w:rsidRPr="00A202F8" w:rsidRDefault="00122F19" w:rsidP="000C3E06">
      <w:pPr>
        <w:spacing w:after="120" w:line="240" w:lineRule="auto"/>
        <w:rPr>
          <w:rFonts w:eastAsia="Calibri" w:cstheme="minorHAnsi"/>
          <w:color w:val="000000" w:themeColor="text1"/>
          <w:sz w:val="24"/>
          <w:szCs w:val="24"/>
        </w:rPr>
      </w:pPr>
      <w:r w:rsidRPr="00A202F8">
        <w:rPr>
          <w:rFonts w:eastAsia="Calibri" w:cstheme="minorHAnsi"/>
          <w:color w:val="000000" w:themeColor="text1"/>
          <w:sz w:val="24"/>
          <w:szCs w:val="24"/>
        </w:rPr>
        <w:t xml:space="preserve">Submissions may be subject to freedom of information requests, or requests from the Parliament, which the </w:t>
      </w:r>
      <w:r w:rsidR="00786185">
        <w:rPr>
          <w:rFonts w:eastAsia="Calibri" w:cstheme="minorHAnsi"/>
          <w:color w:val="000000" w:themeColor="text1"/>
          <w:sz w:val="24"/>
          <w:szCs w:val="24"/>
        </w:rPr>
        <w:t>d</w:t>
      </w:r>
      <w:r w:rsidRPr="00A202F8">
        <w:rPr>
          <w:rFonts w:eastAsia="Calibri" w:cstheme="minorHAnsi"/>
          <w:color w:val="000000" w:themeColor="text1"/>
          <w:sz w:val="24"/>
          <w:szCs w:val="24"/>
        </w:rPr>
        <w:t xml:space="preserve">epartment will consider and respond to in line with procedural and legal requirements.  </w:t>
      </w:r>
    </w:p>
    <w:p w14:paraId="2767FE42" w14:textId="4E965A71" w:rsidR="00122F19" w:rsidRPr="00A202F8" w:rsidRDefault="00122F19" w:rsidP="000C3E06">
      <w:pPr>
        <w:spacing w:after="120" w:line="240" w:lineRule="auto"/>
        <w:rPr>
          <w:rFonts w:eastAsia="Calibri"/>
          <w:color w:val="000000" w:themeColor="text1"/>
          <w:sz w:val="24"/>
          <w:szCs w:val="24"/>
          <w:lang w:val="en-NZ"/>
        </w:rPr>
      </w:pPr>
      <w:r w:rsidRPr="00A202F8">
        <w:rPr>
          <w:rFonts w:eastAsia="Calibri"/>
          <w:color w:val="000000" w:themeColor="text1"/>
          <w:sz w:val="24"/>
          <w:szCs w:val="24"/>
          <w:lang w:val="en-NZ"/>
        </w:rPr>
        <w:t xml:space="preserve">This consultation process is undertaken in accordance with Australia’s obligations under Article 5.3 of the </w:t>
      </w:r>
      <w:r w:rsidRPr="0062580E">
        <w:rPr>
          <w:rFonts w:eastAsia="Calibri"/>
          <w:color w:val="000000" w:themeColor="text1"/>
          <w:sz w:val="24"/>
          <w:szCs w:val="24"/>
          <w:lang w:val="en-NZ"/>
        </w:rPr>
        <w:t>WHO</w:t>
      </w:r>
      <w:r w:rsidRPr="00F03FBE">
        <w:rPr>
          <w:rFonts w:eastAsia="Calibri"/>
          <w:color w:val="000000" w:themeColor="text1"/>
          <w:sz w:val="24"/>
          <w:szCs w:val="24"/>
          <w:lang w:val="en-NZ"/>
        </w:rPr>
        <w:t xml:space="preserve"> </w:t>
      </w:r>
      <w:r w:rsidRPr="0062580E">
        <w:rPr>
          <w:rFonts w:eastAsia="Calibri"/>
          <w:color w:val="000000" w:themeColor="text1"/>
          <w:sz w:val="24"/>
          <w:szCs w:val="24"/>
          <w:lang w:val="en-NZ"/>
        </w:rPr>
        <w:t>FCTC</w:t>
      </w:r>
      <w:r w:rsidRPr="00A202F8">
        <w:rPr>
          <w:rFonts w:eastAsia="Calibri"/>
          <w:color w:val="000000" w:themeColor="text1"/>
          <w:sz w:val="24"/>
          <w:szCs w:val="24"/>
          <w:lang w:val="en-NZ"/>
        </w:rPr>
        <w:t xml:space="preserve">. Article 5.3 of the </w:t>
      </w:r>
      <w:r w:rsidR="00C36D27">
        <w:rPr>
          <w:rFonts w:eastAsia="Calibri"/>
          <w:color w:val="000000" w:themeColor="text1"/>
          <w:sz w:val="24"/>
          <w:szCs w:val="24"/>
          <w:lang w:val="en-NZ"/>
        </w:rPr>
        <w:t xml:space="preserve">WHO </w:t>
      </w:r>
      <w:r w:rsidRPr="00A202F8">
        <w:rPr>
          <w:rFonts w:eastAsia="Calibri"/>
          <w:color w:val="000000" w:themeColor="text1"/>
          <w:sz w:val="24"/>
          <w:szCs w:val="24"/>
          <w:lang w:val="en-NZ"/>
        </w:rPr>
        <w:t xml:space="preserve">FCTC obliges Australia to take steps to protect its tobacco control policy setting and implementation from interference from the tobacco industry and its interests. This also extends to the e-cigarette industry. Consistent </w:t>
      </w:r>
      <w:r w:rsidRPr="00A202F8">
        <w:rPr>
          <w:rFonts w:eastAsia="Calibri"/>
          <w:color w:val="000000" w:themeColor="text1"/>
          <w:sz w:val="24"/>
          <w:szCs w:val="24"/>
          <w:lang w:val="en-NZ"/>
        </w:rPr>
        <w:lastRenderedPageBreak/>
        <w:t xml:space="preserve">with Australia’s obligations under Article 5.3 of the </w:t>
      </w:r>
      <w:r w:rsidR="00C36D27">
        <w:rPr>
          <w:rFonts w:eastAsia="Calibri"/>
          <w:color w:val="000000" w:themeColor="text1"/>
          <w:sz w:val="24"/>
          <w:szCs w:val="24"/>
          <w:lang w:val="en-NZ"/>
        </w:rPr>
        <w:t xml:space="preserve">WHO </w:t>
      </w:r>
      <w:r w:rsidRPr="00A202F8">
        <w:rPr>
          <w:rFonts w:eastAsia="Calibri"/>
          <w:color w:val="000000" w:themeColor="text1"/>
          <w:sz w:val="24"/>
          <w:szCs w:val="24"/>
          <w:lang w:val="en-NZ"/>
        </w:rPr>
        <w:t>FCTC, consultation with tobacco and e</w:t>
      </w:r>
      <w:r w:rsidR="00E660F0" w:rsidRPr="00A202F8">
        <w:rPr>
          <w:rFonts w:eastAsia="Calibri"/>
          <w:color w:val="000000" w:themeColor="text1"/>
          <w:sz w:val="24"/>
          <w:szCs w:val="24"/>
          <w:lang w:val="en-NZ"/>
        </w:rPr>
        <w:noBreakHyphen/>
      </w:r>
      <w:r w:rsidRPr="00A202F8">
        <w:rPr>
          <w:rFonts w:eastAsia="Calibri"/>
          <w:color w:val="000000" w:themeColor="text1"/>
          <w:sz w:val="24"/>
          <w:szCs w:val="24"/>
          <w:lang w:val="en-NZ"/>
        </w:rPr>
        <w:t>cigarette industry and individuals and organisations whose interests may be aligned with the tobacco industry will be limited to what is necessary to enact effective tobacco control measures and will be undertaken in a transparent and accountable manner. Written submissions received from individuals or organisations associated with the tobacco or e</w:t>
      </w:r>
      <w:r w:rsidR="00E660F0" w:rsidRPr="00A202F8">
        <w:rPr>
          <w:rFonts w:eastAsia="Calibri"/>
          <w:color w:val="000000" w:themeColor="text1"/>
          <w:sz w:val="24"/>
          <w:szCs w:val="24"/>
          <w:lang w:val="en-NZ"/>
        </w:rPr>
        <w:noBreakHyphen/>
      </w:r>
      <w:r w:rsidRPr="00A202F8">
        <w:rPr>
          <w:rFonts w:eastAsia="Calibri"/>
          <w:color w:val="000000" w:themeColor="text1"/>
          <w:sz w:val="24"/>
          <w:szCs w:val="24"/>
          <w:lang w:val="en-NZ"/>
        </w:rPr>
        <w:t>cigarette industry will be deemed to have a conflict of interest (whether actual or perceived).</w:t>
      </w:r>
    </w:p>
    <w:p w14:paraId="6A443715" w14:textId="6CB59EB7" w:rsidR="00122F19" w:rsidRPr="00C62A6E" w:rsidRDefault="007C2571" w:rsidP="000C3E06">
      <w:pPr>
        <w:pStyle w:val="Heading2"/>
        <w:numPr>
          <w:ilvl w:val="0"/>
          <w:numId w:val="16"/>
        </w:numPr>
        <w:spacing w:before="0" w:after="120" w:line="240" w:lineRule="auto"/>
        <w:rPr>
          <w:b/>
          <w:bCs/>
          <w:color w:val="000000" w:themeColor="text1"/>
          <w:sz w:val="28"/>
          <w:szCs w:val="28"/>
        </w:rPr>
      </w:pPr>
      <w:r>
        <w:rPr>
          <w:b/>
          <w:bCs/>
          <w:sz w:val="28"/>
          <w:szCs w:val="28"/>
        </w:rPr>
        <w:t>E</w:t>
      </w:r>
      <w:r w:rsidR="00122F19" w:rsidRPr="00C62A6E">
        <w:rPr>
          <w:b/>
          <w:bCs/>
          <w:sz w:val="28"/>
          <w:szCs w:val="28"/>
        </w:rPr>
        <w:t>xposure draft</w:t>
      </w:r>
      <w:r>
        <w:rPr>
          <w:b/>
          <w:bCs/>
          <w:sz w:val="28"/>
          <w:szCs w:val="28"/>
        </w:rPr>
        <w:t xml:space="preserve"> amend</w:t>
      </w:r>
      <w:r w:rsidR="00BE472C">
        <w:rPr>
          <w:b/>
          <w:bCs/>
          <w:sz w:val="28"/>
          <w:szCs w:val="28"/>
        </w:rPr>
        <w:t xml:space="preserve">ment </w:t>
      </w:r>
      <w:r w:rsidR="00EC795B">
        <w:rPr>
          <w:b/>
          <w:bCs/>
          <w:sz w:val="28"/>
          <w:szCs w:val="28"/>
        </w:rPr>
        <w:t>R</w:t>
      </w:r>
      <w:r w:rsidR="00BE472C">
        <w:rPr>
          <w:b/>
          <w:bCs/>
          <w:sz w:val="28"/>
          <w:szCs w:val="28"/>
        </w:rPr>
        <w:t>egulations</w:t>
      </w:r>
      <w:r w:rsidR="003C52F3" w:rsidRPr="00C62A6E">
        <w:rPr>
          <w:b/>
          <w:bCs/>
          <w:sz w:val="28"/>
          <w:szCs w:val="28"/>
        </w:rPr>
        <w:t xml:space="preserve"> </w:t>
      </w:r>
      <w:r w:rsidR="00122F19" w:rsidRPr="00C62A6E">
        <w:rPr>
          <w:b/>
          <w:bCs/>
          <w:sz w:val="28"/>
          <w:szCs w:val="28"/>
        </w:rPr>
        <w:t>- areas now subject to consultation</w:t>
      </w:r>
      <w:r w:rsidR="00252D80" w:rsidRPr="00C62A6E">
        <w:rPr>
          <w:b/>
          <w:bCs/>
          <w:sz w:val="28"/>
          <w:szCs w:val="28"/>
        </w:rPr>
        <w:t xml:space="preserve">: </w:t>
      </w:r>
      <w:r w:rsidR="00C36D27">
        <w:rPr>
          <w:b/>
          <w:bCs/>
          <w:sz w:val="28"/>
          <w:szCs w:val="28"/>
        </w:rPr>
        <w:t>o</w:t>
      </w:r>
      <w:r w:rsidR="00EA2985">
        <w:rPr>
          <w:b/>
          <w:bCs/>
          <w:sz w:val="28"/>
          <w:szCs w:val="28"/>
        </w:rPr>
        <w:t>n</w:t>
      </w:r>
      <w:r w:rsidR="00CD7795">
        <w:rPr>
          <w:b/>
          <w:bCs/>
          <w:sz w:val="28"/>
          <w:szCs w:val="28"/>
        </w:rPr>
        <w:noBreakHyphen/>
      </w:r>
      <w:r w:rsidR="00C36D27">
        <w:rPr>
          <w:b/>
          <w:bCs/>
          <w:sz w:val="28"/>
          <w:szCs w:val="28"/>
        </w:rPr>
        <w:t>p</w:t>
      </w:r>
      <w:r w:rsidR="00EA2985">
        <w:rPr>
          <w:b/>
          <w:bCs/>
          <w:sz w:val="28"/>
          <w:szCs w:val="28"/>
        </w:rPr>
        <w:t xml:space="preserve">roduct </w:t>
      </w:r>
      <w:r w:rsidR="00C36D27">
        <w:rPr>
          <w:b/>
          <w:bCs/>
          <w:sz w:val="28"/>
          <w:szCs w:val="28"/>
        </w:rPr>
        <w:t>h</w:t>
      </w:r>
      <w:r w:rsidR="00EA2985">
        <w:rPr>
          <w:b/>
          <w:bCs/>
          <w:sz w:val="28"/>
          <w:szCs w:val="28"/>
        </w:rPr>
        <w:t xml:space="preserve">ealth </w:t>
      </w:r>
      <w:r w:rsidR="00C36D27">
        <w:rPr>
          <w:b/>
          <w:bCs/>
          <w:sz w:val="28"/>
          <w:szCs w:val="28"/>
        </w:rPr>
        <w:t>m</w:t>
      </w:r>
      <w:r w:rsidR="00EA2985">
        <w:rPr>
          <w:b/>
          <w:bCs/>
          <w:sz w:val="28"/>
          <w:szCs w:val="28"/>
        </w:rPr>
        <w:t>essages</w:t>
      </w:r>
      <w:r w:rsidR="0057682A">
        <w:rPr>
          <w:b/>
          <w:bCs/>
          <w:sz w:val="28"/>
          <w:szCs w:val="28"/>
        </w:rPr>
        <w:t xml:space="preserve"> </w:t>
      </w:r>
    </w:p>
    <w:p w14:paraId="5B9E4718" w14:textId="6AEA3C0C" w:rsidR="00122F19" w:rsidRPr="00A202F8" w:rsidRDefault="00122F19" w:rsidP="000C3E06">
      <w:pPr>
        <w:spacing w:after="120" w:line="240" w:lineRule="auto"/>
        <w:rPr>
          <w:rFonts w:ascii="Calibri" w:eastAsia="Calibri" w:hAnsi="Calibri" w:cs="Calibri"/>
          <w:color w:val="000000" w:themeColor="text1"/>
          <w:sz w:val="24"/>
          <w:szCs w:val="24"/>
        </w:rPr>
      </w:pPr>
      <w:r w:rsidRPr="00A202F8">
        <w:rPr>
          <w:rFonts w:ascii="Calibri" w:eastAsia="Calibri" w:hAnsi="Calibri" w:cs="Calibri"/>
          <w:color w:val="000000" w:themeColor="text1"/>
          <w:sz w:val="24"/>
          <w:szCs w:val="24"/>
        </w:rPr>
        <w:t xml:space="preserve">The </w:t>
      </w:r>
      <w:r w:rsidR="00AD2A89" w:rsidRPr="00A202F8">
        <w:rPr>
          <w:rFonts w:ascii="Calibri" w:eastAsia="Calibri" w:hAnsi="Calibri" w:cs="Calibri"/>
          <w:color w:val="000000" w:themeColor="text1"/>
          <w:sz w:val="24"/>
          <w:szCs w:val="24"/>
        </w:rPr>
        <w:t>Act</w:t>
      </w:r>
      <w:r w:rsidRPr="00A202F8">
        <w:rPr>
          <w:rFonts w:ascii="Calibri" w:eastAsia="Calibri" w:hAnsi="Calibri" w:cs="Calibri"/>
          <w:color w:val="000000" w:themeColor="text1"/>
          <w:sz w:val="24"/>
          <w:szCs w:val="24"/>
        </w:rPr>
        <w:t xml:space="preserve"> requires </w:t>
      </w:r>
      <w:r w:rsidR="00F9557B" w:rsidRPr="00A202F8">
        <w:rPr>
          <w:rFonts w:ascii="Calibri" w:eastAsia="Calibri" w:hAnsi="Calibri" w:cs="Calibri"/>
          <w:color w:val="000000" w:themeColor="text1"/>
          <w:sz w:val="24"/>
          <w:szCs w:val="24"/>
        </w:rPr>
        <w:t xml:space="preserve">that the appearance and physical features of a tobacco product must comply with </w:t>
      </w:r>
      <w:r w:rsidR="00D769DA">
        <w:rPr>
          <w:rFonts w:ascii="Calibri" w:eastAsia="Calibri" w:hAnsi="Calibri" w:cs="Calibri"/>
          <w:color w:val="000000" w:themeColor="text1"/>
          <w:sz w:val="24"/>
          <w:szCs w:val="24"/>
        </w:rPr>
        <w:t>any</w:t>
      </w:r>
      <w:r w:rsidR="00D769DA" w:rsidRPr="00A202F8">
        <w:rPr>
          <w:rFonts w:ascii="Calibri" w:eastAsia="Calibri" w:hAnsi="Calibri" w:cs="Calibri"/>
          <w:color w:val="000000" w:themeColor="text1"/>
          <w:sz w:val="24"/>
          <w:szCs w:val="24"/>
        </w:rPr>
        <w:t xml:space="preserve"> </w:t>
      </w:r>
      <w:r w:rsidR="00F9557B" w:rsidRPr="00A202F8">
        <w:rPr>
          <w:rFonts w:ascii="Calibri" w:eastAsia="Calibri" w:hAnsi="Calibri" w:cs="Calibri"/>
          <w:color w:val="000000" w:themeColor="text1"/>
          <w:sz w:val="24"/>
          <w:szCs w:val="24"/>
        </w:rPr>
        <w:t xml:space="preserve">requirements </w:t>
      </w:r>
      <w:r w:rsidR="00BC38CF" w:rsidRPr="00A202F8">
        <w:rPr>
          <w:rFonts w:ascii="Calibri" w:eastAsia="Calibri" w:hAnsi="Calibri" w:cs="Calibri"/>
          <w:color w:val="000000" w:themeColor="text1"/>
          <w:sz w:val="24"/>
          <w:szCs w:val="24"/>
        </w:rPr>
        <w:t xml:space="preserve">prescribed by the </w:t>
      </w:r>
      <w:r w:rsidR="00EC795B">
        <w:rPr>
          <w:rFonts w:ascii="Calibri" w:eastAsia="Calibri" w:hAnsi="Calibri" w:cs="Calibri"/>
          <w:color w:val="000000" w:themeColor="text1"/>
          <w:sz w:val="24"/>
          <w:szCs w:val="24"/>
        </w:rPr>
        <w:t>R</w:t>
      </w:r>
      <w:r w:rsidR="00EC795B" w:rsidRPr="00A202F8">
        <w:rPr>
          <w:rFonts w:ascii="Calibri" w:eastAsia="Calibri" w:hAnsi="Calibri" w:cs="Calibri"/>
          <w:color w:val="000000" w:themeColor="text1"/>
          <w:sz w:val="24"/>
          <w:szCs w:val="24"/>
        </w:rPr>
        <w:t>egulations</w:t>
      </w:r>
      <w:r w:rsidR="00FB2DC4" w:rsidRPr="00A202F8">
        <w:rPr>
          <w:rFonts w:ascii="Calibri" w:eastAsia="Calibri" w:hAnsi="Calibri" w:cs="Calibri"/>
          <w:color w:val="000000" w:themeColor="text1"/>
          <w:sz w:val="24"/>
          <w:szCs w:val="24"/>
        </w:rPr>
        <w:t xml:space="preserve">. </w:t>
      </w:r>
      <w:r w:rsidR="00AF3F8D" w:rsidRPr="00A202F8">
        <w:rPr>
          <w:rFonts w:ascii="Calibri" w:eastAsia="Calibri" w:hAnsi="Calibri" w:cs="Calibri"/>
          <w:color w:val="000000" w:themeColor="text1"/>
          <w:sz w:val="24"/>
          <w:szCs w:val="24"/>
        </w:rPr>
        <w:t xml:space="preserve">Before </w:t>
      </w:r>
      <w:r w:rsidR="000C3E06">
        <w:rPr>
          <w:rFonts w:ascii="Calibri" w:eastAsia="Calibri" w:hAnsi="Calibri" w:cs="Calibri"/>
          <w:color w:val="000000" w:themeColor="text1"/>
          <w:sz w:val="24"/>
          <w:szCs w:val="24"/>
        </w:rPr>
        <w:t>R</w:t>
      </w:r>
      <w:r w:rsidR="000C3E06" w:rsidRPr="00A202F8">
        <w:rPr>
          <w:rFonts w:ascii="Calibri" w:eastAsia="Calibri" w:hAnsi="Calibri" w:cs="Calibri"/>
          <w:color w:val="000000" w:themeColor="text1"/>
          <w:sz w:val="24"/>
          <w:szCs w:val="24"/>
        </w:rPr>
        <w:t xml:space="preserve">egulations </w:t>
      </w:r>
      <w:r w:rsidR="00AF3F8D" w:rsidRPr="00A202F8">
        <w:rPr>
          <w:rFonts w:ascii="Calibri" w:eastAsia="Calibri" w:hAnsi="Calibri" w:cs="Calibri"/>
          <w:color w:val="000000" w:themeColor="text1"/>
          <w:sz w:val="24"/>
          <w:szCs w:val="24"/>
        </w:rPr>
        <w:t xml:space="preserve">are made that prescribe an image or text to appear on, or form part of, a tobacco product, the Commonwealth Chief Medical Officer must have recommended that the </w:t>
      </w:r>
      <w:r w:rsidR="000F7E7D" w:rsidRPr="00A202F8">
        <w:rPr>
          <w:rFonts w:ascii="Calibri" w:eastAsia="Calibri" w:hAnsi="Calibri" w:cs="Calibri"/>
          <w:color w:val="000000" w:themeColor="text1"/>
          <w:sz w:val="24"/>
          <w:szCs w:val="24"/>
        </w:rPr>
        <w:t>image or text be prescribed.</w:t>
      </w:r>
      <w:r w:rsidRPr="00A202F8">
        <w:rPr>
          <w:rFonts w:ascii="Calibri" w:eastAsia="Calibri" w:hAnsi="Calibri" w:cs="Calibri"/>
          <w:color w:val="000000" w:themeColor="text1"/>
          <w:sz w:val="24"/>
          <w:szCs w:val="24"/>
        </w:rPr>
        <w:t xml:space="preserve"> </w:t>
      </w:r>
    </w:p>
    <w:p w14:paraId="28C26FF5" w14:textId="0292DCB9" w:rsidR="00D661C8" w:rsidRDefault="007F0FB7" w:rsidP="000C3E06">
      <w:pPr>
        <w:spacing w:after="120" w:line="240" w:lineRule="auto"/>
        <w:rPr>
          <w:rFonts w:eastAsia="Times New Roman"/>
          <w:color w:val="000000" w:themeColor="text1"/>
          <w:sz w:val="24"/>
          <w:szCs w:val="24"/>
          <w:lang w:eastAsia="en-AU"/>
        </w:rPr>
      </w:pPr>
      <w:r w:rsidRPr="00A202F8">
        <w:rPr>
          <w:rFonts w:ascii="Calibri" w:eastAsia="Calibri" w:hAnsi="Calibri" w:cs="Calibri"/>
          <w:color w:val="000000" w:themeColor="text1"/>
          <w:sz w:val="24"/>
          <w:szCs w:val="24"/>
        </w:rPr>
        <w:t xml:space="preserve">The </w:t>
      </w:r>
      <w:r w:rsidR="002F4302">
        <w:rPr>
          <w:rFonts w:ascii="Calibri" w:eastAsia="Calibri" w:hAnsi="Calibri" w:cs="Calibri"/>
          <w:color w:val="000000" w:themeColor="text1"/>
          <w:sz w:val="24"/>
          <w:szCs w:val="24"/>
        </w:rPr>
        <w:t xml:space="preserve">exposure draft </w:t>
      </w:r>
      <w:r w:rsidR="003667B2">
        <w:rPr>
          <w:rFonts w:eastAsiaTheme="minorEastAsia" w:cstheme="minorHAnsi"/>
          <w:color w:val="222222"/>
          <w:sz w:val="24"/>
          <w:szCs w:val="24"/>
        </w:rPr>
        <w:t>amendment</w:t>
      </w:r>
      <w:r w:rsidR="003667B2">
        <w:rPr>
          <w:rFonts w:ascii="Calibri" w:eastAsia="Calibri" w:hAnsi="Calibri" w:cs="Calibri"/>
          <w:color w:val="000000" w:themeColor="text1"/>
          <w:sz w:val="24"/>
          <w:szCs w:val="24"/>
        </w:rPr>
        <w:t xml:space="preserve"> </w:t>
      </w:r>
      <w:r w:rsidR="00EC795B">
        <w:rPr>
          <w:rFonts w:ascii="Calibri" w:eastAsia="Calibri" w:hAnsi="Calibri" w:cs="Calibri"/>
          <w:color w:val="000000" w:themeColor="text1"/>
          <w:sz w:val="24"/>
          <w:szCs w:val="24"/>
        </w:rPr>
        <w:t>R</w:t>
      </w:r>
      <w:r w:rsidR="002F4302">
        <w:rPr>
          <w:rFonts w:ascii="Calibri" w:eastAsia="Calibri" w:hAnsi="Calibri" w:cs="Calibri"/>
          <w:color w:val="000000" w:themeColor="text1"/>
          <w:sz w:val="24"/>
          <w:szCs w:val="24"/>
        </w:rPr>
        <w:t>egulations</w:t>
      </w:r>
      <w:r w:rsidR="00D661C8" w:rsidRPr="00A202F8">
        <w:rPr>
          <w:rFonts w:ascii="Calibri" w:eastAsia="Calibri" w:hAnsi="Calibri" w:cs="Calibri"/>
          <w:color w:val="000000" w:themeColor="text1"/>
          <w:sz w:val="24"/>
          <w:szCs w:val="24"/>
        </w:rPr>
        <w:t xml:space="preserve"> </w:t>
      </w:r>
      <w:r w:rsidR="00B64087">
        <w:rPr>
          <w:rFonts w:ascii="Calibri" w:eastAsia="Calibri" w:hAnsi="Calibri" w:cs="Calibri"/>
          <w:color w:val="000000" w:themeColor="text1"/>
          <w:sz w:val="24"/>
          <w:szCs w:val="24"/>
        </w:rPr>
        <w:t>would</w:t>
      </w:r>
      <w:r w:rsidR="00D661C8" w:rsidRPr="00A202F8">
        <w:rPr>
          <w:rFonts w:ascii="Calibri" w:eastAsia="Calibri" w:hAnsi="Calibri" w:cs="Calibri"/>
          <w:color w:val="000000" w:themeColor="text1"/>
          <w:sz w:val="24"/>
          <w:szCs w:val="24"/>
        </w:rPr>
        <w:t xml:space="preserve"> require that </w:t>
      </w:r>
      <w:r w:rsidR="00B76173" w:rsidRPr="00A202F8">
        <w:rPr>
          <w:rFonts w:ascii="Calibri" w:eastAsia="Calibri" w:hAnsi="Calibri" w:cs="Calibri"/>
          <w:color w:val="000000" w:themeColor="text1"/>
          <w:sz w:val="24"/>
          <w:szCs w:val="24"/>
        </w:rPr>
        <w:t xml:space="preserve">a cigarette that contains a filter must display an </w:t>
      </w:r>
      <w:r w:rsidR="009714D8" w:rsidRPr="00A202F8">
        <w:rPr>
          <w:rFonts w:eastAsia="Calibri"/>
          <w:color w:val="000000" w:themeColor="text1"/>
          <w:sz w:val="24"/>
          <w:szCs w:val="24"/>
        </w:rPr>
        <w:t>on</w:t>
      </w:r>
      <w:r w:rsidR="009714D8" w:rsidRPr="00A202F8">
        <w:rPr>
          <w:rFonts w:eastAsia="Calibri"/>
          <w:color w:val="000000" w:themeColor="text1"/>
          <w:sz w:val="24"/>
          <w:szCs w:val="24"/>
        </w:rPr>
        <w:noBreakHyphen/>
        <w:t>product</w:t>
      </w:r>
      <w:r w:rsidR="009714D8" w:rsidRPr="00A202F8">
        <w:rPr>
          <w:sz w:val="24"/>
          <w:szCs w:val="24"/>
        </w:rPr>
        <w:t xml:space="preserve"> health message</w:t>
      </w:r>
      <w:r w:rsidR="00CD5175" w:rsidRPr="00A202F8">
        <w:rPr>
          <w:rFonts w:ascii="Calibri" w:eastAsia="Calibri" w:hAnsi="Calibri" w:cs="Calibri"/>
          <w:color w:val="000000" w:themeColor="text1"/>
          <w:sz w:val="24"/>
          <w:szCs w:val="24"/>
        </w:rPr>
        <w:t xml:space="preserve">. </w:t>
      </w:r>
      <w:r w:rsidR="006D4ACB" w:rsidRPr="006D4ACB">
        <w:rPr>
          <w:rFonts w:ascii="Calibri" w:eastAsia="Calibri" w:hAnsi="Calibri" w:cs="Calibri"/>
          <w:color w:val="000000" w:themeColor="text1"/>
          <w:sz w:val="24"/>
          <w:szCs w:val="24"/>
        </w:rPr>
        <w:t xml:space="preserve">The </w:t>
      </w:r>
      <w:r w:rsidR="007B407E">
        <w:rPr>
          <w:rFonts w:ascii="Calibri" w:eastAsia="Calibri" w:hAnsi="Calibri" w:cs="Calibri"/>
          <w:color w:val="000000" w:themeColor="text1"/>
          <w:sz w:val="24"/>
          <w:szCs w:val="24"/>
        </w:rPr>
        <w:t xml:space="preserve">on-product health </w:t>
      </w:r>
      <w:r w:rsidR="006D4ACB" w:rsidRPr="006D4ACB">
        <w:rPr>
          <w:rFonts w:ascii="Calibri" w:eastAsia="Calibri" w:hAnsi="Calibri" w:cs="Calibri"/>
          <w:color w:val="000000" w:themeColor="text1"/>
          <w:sz w:val="24"/>
          <w:szCs w:val="24"/>
        </w:rPr>
        <w:t xml:space="preserve">messages </w:t>
      </w:r>
      <w:r w:rsidR="00DE38BE">
        <w:rPr>
          <w:rFonts w:ascii="Calibri" w:eastAsia="Calibri" w:hAnsi="Calibri" w:cs="Calibri"/>
          <w:color w:val="000000" w:themeColor="text1"/>
          <w:sz w:val="24"/>
          <w:szCs w:val="24"/>
        </w:rPr>
        <w:t xml:space="preserve">are proposed to be </w:t>
      </w:r>
      <w:r w:rsidR="006D4ACB" w:rsidRPr="006D4ACB">
        <w:rPr>
          <w:rFonts w:ascii="Calibri" w:eastAsia="Calibri" w:hAnsi="Calibri" w:cs="Calibri"/>
          <w:color w:val="000000" w:themeColor="text1"/>
          <w:sz w:val="24"/>
          <w:szCs w:val="24"/>
        </w:rPr>
        <w:t xml:space="preserve">provided to manufacturers as </w:t>
      </w:r>
      <w:r w:rsidR="004F495F">
        <w:rPr>
          <w:rFonts w:ascii="Calibri" w:eastAsia="Calibri" w:hAnsi="Calibri" w:cs="Calibri"/>
          <w:color w:val="000000" w:themeColor="text1"/>
          <w:sz w:val="24"/>
          <w:szCs w:val="24"/>
        </w:rPr>
        <w:t xml:space="preserve">a file containing the </w:t>
      </w:r>
      <w:r w:rsidR="006D4ACB" w:rsidRPr="006D4ACB">
        <w:rPr>
          <w:rFonts w:ascii="Calibri" w:eastAsia="Calibri" w:hAnsi="Calibri" w:cs="Calibri"/>
          <w:color w:val="000000" w:themeColor="text1"/>
          <w:sz w:val="24"/>
          <w:szCs w:val="24"/>
        </w:rPr>
        <w:t>image</w:t>
      </w:r>
      <w:r w:rsidR="00983AF5">
        <w:rPr>
          <w:rFonts w:ascii="Calibri" w:eastAsia="Calibri" w:hAnsi="Calibri" w:cs="Calibri"/>
          <w:color w:val="000000" w:themeColor="text1"/>
          <w:sz w:val="24"/>
          <w:szCs w:val="24"/>
        </w:rPr>
        <w:t xml:space="preserve"> of the on-product health message</w:t>
      </w:r>
      <w:r w:rsidR="004F495F">
        <w:rPr>
          <w:rFonts w:ascii="Calibri" w:eastAsia="Calibri" w:hAnsi="Calibri" w:cs="Calibri"/>
          <w:color w:val="000000" w:themeColor="text1"/>
          <w:sz w:val="24"/>
          <w:szCs w:val="24"/>
        </w:rPr>
        <w:t>. This will</w:t>
      </w:r>
      <w:r w:rsidR="006D4ACB" w:rsidRPr="006D4ACB">
        <w:rPr>
          <w:rFonts w:ascii="Calibri" w:eastAsia="Calibri" w:hAnsi="Calibri" w:cs="Calibri"/>
          <w:color w:val="000000" w:themeColor="text1"/>
          <w:sz w:val="24"/>
          <w:szCs w:val="24"/>
        </w:rPr>
        <w:t xml:space="preserve"> aid accurate printing and ensure consistency of size, font and format.</w:t>
      </w:r>
      <w:r w:rsidR="00392453">
        <w:rPr>
          <w:rFonts w:ascii="Calibri" w:eastAsia="Calibri" w:hAnsi="Calibri" w:cs="Calibri"/>
          <w:color w:val="000000" w:themeColor="text1"/>
          <w:sz w:val="24"/>
          <w:szCs w:val="24"/>
        </w:rPr>
        <w:t xml:space="preserve"> </w:t>
      </w:r>
      <w:r w:rsidR="00D661C8" w:rsidRPr="00A202F8">
        <w:rPr>
          <w:rFonts w:eastAsia="Times New Roman"/>
          <w:color w:val="000000" w:themeColor="text1"/>
          <w:sz w:val="24"/>
          <w:szCs w:val="24"/>
          <w:lang w:eastAsia="en-AU"/>
        </w:rPr>
        <w:t xml:space="preserve">The </w:t>
      </w:r>
      <w:r w:rsidR="00357C08">
        <w:rPr>
          <w:rFonts w:eastAsia="Times New Roman"/>
          <w:color w:val="000000" w:themeColor="text1"/>
          <w:sz w:val="24"/>
          <w:szCs w:val="24"/>
          <w:lang w:eastAsia="en-AU"/>
        </w:rPr>
        <w:t>d</w:t>
      </w:r>
      <w:r w:rsidR="00D661C8" w:rsidRPr="00A202F8">
        <w:rPr>
          <w:rFonts w:eastAsia="Times New Roman"/>
          <w:color w:val="000000" w:themeColor="text1"/>
          <w:sz w:val="24"/>
          <w:szCs w:val="24"/>
          <w:lang w:eastAsia="en-AU"/>
        </w:rPr>
        <w:t>epartment will make available, free of charge, electronic files containing</w:t>
      </w:r>
      <w:r w:rsidR="00E262B6">
        <w:rPr>
          <w:rFonts w:eastAsia="Times New Roman"/>
          <w:color w:val="000000" w:themeColor="text1"/>
          <w:sz w:val="24"/>
          <w:szCs w:val="24"/>
          <w:lang w:eastAsia="en-AU"/>
        </w:rPr>
        <w:t xml:space="preserve"> the</w:t>
      </w:r>
      <w:r w:rsidR="00D661C8" w:rsidRPr="00A202F8">
        <w:rPr>
          <w:rFonts w:eastAsia="Times New Roman"/>
          <w:color w:val="000000" w:themeColor="text1"/>
          <w:sz w:val="24"/>
          <w:szCs w:val="24"/>
          <w:lang w:eastAsia="en-AU"/>
        </w:rPr>
        <w:t xml:space="preserve"> images to apply </w:t>
      </w:r>
      <w:r w:rsidR="009714D8" w:rsidRPr="00A202F8">
        <w:rPr>
          <w:rFonts w:eastAsia="Calibri"/>
          <w:color w:val="000000" w:themeColor="text1"/>
          <w:sz w:val="24"/>
          <w:szCs w:val="24"/>
        </w:rPr>
        <w:t>on</w:t>
      </w:r>
      <w:r w:rsidR="009714D8" w:rsidRPr="00A202F8">
        <w:rPr>
          <w:rFonts w:eastAsia="Calibri"/>
          <w:color w:val="000000" w:themeColor="text1"/>
          <w:sz w:val="24"/>
          <w:szCs w:val="24"/>
        </w:rPr>
        <w:noBreakHyphen/>
        <w:t>product</w:t>
      </w:r>
      <w:r w:rsidR="009714D8" w:rsidRPr="00A202F8">
        <w:rPr>
          <w:sz w:val="24"/>
          <w:szCs w:val="24"/>
        </w:rPr>
        <w:t xml:space="preserve"> health messages</w:t>
      </w:r>
      <w:r w:rsidR="009714D8" w:rsidRPr="00A202F8">
        <w:rPr>
          <w:rFonts w:eastAsia="Times New Roman"/>
          <w:color w:val="000000" w:themeColor="text1"/>
          <w:sz w:val="24"/>
          <w:szCs w:val="24"/>
          <w:lang w:eastAsia="en-AU"/>
        </w:rPr>
        <w:t xml:space="preserve"> </w:t>
      </w:r>
      <w:r w:rsidR="00D661C8" w:rsidRPr="00A202F8">
        <w:rPr>
          <w:rFonts w:eastAsia="Times New Roman"/>
          <w:color w:val="000000" w:themeColor="text1"/>
          <w:sz w:val="24"/>
          <w:szCs w:val="24"/>
          <w:lang w:eastAsia="en-AU"/>
        </w:rPr>
        <w:t>for use by tobacco manufacturers</w:t>
      </w:r>
      <w:r w:rsidR="00B76173" w:rsidRPr="00A202F8">
        <w:rPr>
          <w:rFonts w:eastAsia="Times New Roman"/>
          <w:color w:val="000000" w:themeColor="text1"/>
          <w:sz w:val="24"/>
          <w:szCs w:val="24"/>
          <w:lang w:eastAsia="en-AU"/>
        </w:rPr>
        <w:t>.</w:t>
      </w:r>
    </w:p>
    <w:p w14:paraId="4DC42ADE" w14:textId="1CE2A20A" w:rsidR="00AC4349" w:rsidRPr="00A202F8" w:rsidRDefault="00AC4349" w:rsidP="000C3E06">
      <w:pPr>
        <w:spacing w:after="120" w:line="240" w:lineRule="auto"/>
        <w:rPr>
          <w:rFonts w:eastAsia="Times New Roman"/>
          <w:color w:val="000000" w:themeColor="text1"/>
          <w:sz w:val="24"/>
          <w:szCs w:val="24"/>
          <w:lang w:eastAsia="en-AU"/>
        </w:rPr>
      </w:pPr>
      <w:r>
        <w:rPr>
          <w:rFonts w:eastAsia="Times New Roman"/>
          <w:color w:val="000000" w:themeColor="text1"/>
          <w:sz w:val="24"/>
          <w:szCs w:val="24"/>
          <w:lang w:eastAsia="en-AU"/>
        </w:rPr>
        <w:t xml:space="preserve">The </w:t>
      </w:r>
      <w:r w:rsidR="008F4ECE">
        <w:rPr>
          <w:rFonts w:eastAsia="Times New Roman"/>
          <w:color w:val="000000" w:themeColor="text1"/>
          <w:sz w:val="24"/>
          <w:szCs w:val="24"/>
          <w:lang w:eastAsia="en-AU"/>
        </w:rPr>
        <w:t>proposed on-product health messages</w:t>
      </w:r>
      <w:r w:rsidR="0010107E">
        <w:rPr>
          <w:rFonts w:eastAsia="Times New Roman"/>
          <w:color w:val="000000" w:themeColor="text1"/>
          <w:sz w:val="24"/>
          <w:szCs w:val="24"/>
          <w:lang w:eastAsia="en-AU"/>
        </w:rPr>
        <w:t xml:space="preserve"> and policy approach</w:t>
      </w:r>
      <w:r w:rsidR="008F4ECE">
        <w:rPr>
          <w:rFonts w:eastAsia="Times New Roman"/>
          <w:color w:val="000000" w:themeColor="text1"/>
          <w:sz w:val="24"/>
          <w:szCs w:val="24"/>
          <w:lang w:eastAsia="en-AU"/>
        </w:rPr>
        <w:t xml:space="preserve"> have </w:t>
      </w:r>
      <w:r w:rsidR="000C3E06">
        <w:rPr>
          <w:rFonts w:eastAsia="Times New Roman"/>
          <w:color w:val="000000" w:themeColor="text1"/>
          <w:sz w:val="24"/>
          <w:szCs w:val="24"/>
          <w:lang w:eastAsia="en-AU"/>
        </w:rPr>
        <w:t>been informed</w:t>
      </w:r>
      <w:r w:rsidR="0010107E">
        <w:rPr>
          <w:rFonts w:eastAsia="Times New Roman"/>
          <w:color w:val="000000" w:themeColor="text1"/>
          <w:sz w:val="24"/>
          <w:szCs w:val="24"/>
          <w:lang w:eastAsia="en-AU"/>
        </w:rPr>
        <w:t xml:space="preserve"> by </w:t>
      </w:r>
      <w:r w:rsidR="007168AC">
        <w:rPr>
          <w:rFonts w:eastAsia="Times New Roman"/>
          <w:color w:val="000000" w:themeColor="text1"/>
          <w:sz w:val="24"/>
          <w:szCs w:val="24"/>
          <w:lang w:eastAsia="en-AU"/>
        </w:rPr>
        <w:t>an iterative program of research and market testing, and with input provided by technical experts including in tobacco control, behavioural change and health communication.</w:t>
      </w:r>
      <w:r w:rsidR="007168AC" w:rsidDel="007168AC">
        <w:rPr>
          <w:rFonts w:eastAsia="Times New Roman"/>
          <w:color w:val="000000" w:themeColor="text1"/>
          <w:sz w:val="24"/>
          <w:szCs w:val="24"/>
          <w:lang w:eastAsia="en-AU"/>
        </w:rPr>
        <w:t xml:space="preserve"> </w:t>
      </w:r>
    </w:p>
    <w:p w14:paraId="69444130" w14:textId="08650A6F" w:rsidR="00A453F5" w:rsidRPr="00A202F8" w:rsidRDefault="00A453F5" w:rsidP="000C3E06">
      <w:pPr>
        <w:keepNext/>
        <w:keepLines/>
        <w:spacing w:after="120" w:line="240" w:lineRule="auto"/>
        <w:rPr>
          <w:sz w:val="24"/>
          <w:szCs w:val="24"/>
          <w:u w:val="single"/>
        </w:rPr>
      </w:pPr>
      <w:r w:rsidRPr="00A202F8">
        <w:rPr>
          <w:sz w:val="24"/>
          <w:szCs w:val="24"/>
          <w:u w:val="single"/>
        </w:rPr>
        <w:t xml:space="preserve">Key changes to the </w:t>
      </w:r>
      <w:r w:rsidR="009C6758" w:rsidRPr="00A202F8">
        <w:rPr>
          <w:sz w:val="24"/>
          <w:szCs w:val="24"/>
          <w:u w:val="single"/>
        </w:rPr>
        <w:t>R</w:t>
      </w:r>
      <w:r w:rsidRPr="00A202F8">
        <w:rPr>
          <w:sz w:val="24"/>
          <w:szCs w:val="24"/>
          <w:u w:val="single"/>
        </w:rPr>
        <w:t>egulations</w:t>
      </w:r>
    </w:p>
    <w:p w14:paraId="7A85CCFD" w14:textId="43947F0F" w:rsidR="00A453F5" w:rsidRPr="00A202F8" w:rsidRDefault="00A453F5" w:rsidP="000C3E06">
      <w:pPr>
        <w:keepNext/>
        <w:keepLines/>
        <w:spacing w:after="120" w:line="240" w:lineRule="auto"/>
        <w:rPr>
          <w:rFonts w:ascii="Calibri" w:eastAsia="Calibri" w:hAnsi="Calibri" w:cs="Calibri"/>
          <w:color w:val="000000" w:themeColor="text1"/>
          <w:sz w:val="24"/>
          <w:szCs w:val="24"/>
        </w:rPr>
      </w:pPr>
      <w:r w:rsidRPr="00A202F8">
        <w:rPr>
          <w:rFonts w:ascii="Calibri" w:eastAsia="Calibri" w:hAnsi="Calibri" w:cs="Calibri"/>
          <w:color w:val="000000" w:themeColor="text1"/>
          <w:sz w:val="24"/>
          <w:szCs w:val="24"/>
        </w:rPr>
        <w:t xml:space="preserve">In relation to </w:t>
      </w:r>
      <w:r w:rsidR="009714D8" w:rsidRPr="00A202F8">
        <w:rPr>
          <w:rFonts w:eastAsia="Calibri"/>
          <w:color w:val="000000" w:themeColor="text1"/>
          <w:sz w:val="24"/>
          <w:szCs w:val="24"/>
        </w:rPr>
        <w:t>on</w:t>
      </w:r>
      <w:r w:rsidR="009714D8" w:rsidRPr="00A202F8">
        <w:rPr>
          <w:rFonts w:eastAsia="Calibri"/>
          <w:color w:val="000000" w:themeColor="text1"/>
          <w:sz w:val="24"/>
          <w:szCs w:val="24"/>
        </w:rPr>
        <w:noBreakHyphen/>
        <w:t>product</w:t>
      </w:r>
      <w:r w:rsidR="009714D8" w:rsidRPr="00A202F8">
        <w:rPr>
          <w:sz w:val="24"/>
          <w:szCs w:val="24"/>
        </w:rPr>
        <w:t xml:space="preserve"> health messages</w:t>
      </w:r>
      <w:r w:rsidRPr="00A202F8">
        <w:rPr>
          <w:rFonts w:ascii="Calibri" w:eastAsia="Calibri" w:hAnsi="Calibri" w:cs="Calibri"/>
          <w:color w:val="000000" w:themeColor="text1"/>
          <w:sz w:val="24"/>
          <w:szCs w:val="24"/>
        </w:rPr>
        <w:t xml:space="preserve">, the following changes are proposed in the </w:t>
      </w:r>
      <w:r w:rsidR="002F4302">
        <w:rPr>
          <w:rFonts w:ascii="Calibri" w:eastAsia="Calibri" w:hAnsi="Calibri" w:cs="Calibri"/>
          <w:color w:val="000000" w:themeColor="text1"/>
          <w:sz w:val="24"/>
          <w:szCs w:val="24"/>
        </w:rPr>
        <w:t xml:space="preserve">exposure draft </w:t>
      </w:r>
      <w:r w:rsidR="00EF3665">
        <w:rPr>
          <w:rFonts w:eastAsiaTheme="minorEastAsia" w:cstheme="minorHAnsi"/>
          <w:color w:val="222222"/>
          <w:sz w:val="24"/>
          <w:szCs w:val="24"/>
        </w:rPr>
        <w:t>amendment</w:t>
      </w:r>
      <w:r w:rsidR="00EF3665">
        <w:rPr>
          <w:rFonts w:ascii="Calibri" w:eastAsia="Calibri" w:hAnsi="Calibri" w:cs="Calibri"/>
          <w:color w:val="000000" w:themeColor="text1"/>
          <w:sz w:val="24"/>
          <w:szCs w:val="24"/>
        </w:rPr>
        <w:t xml:space="preserve"> </w:t>
      </w:r>
      <w:r w:rsidR="00EC795B">
        <w:rPr>
          <w:rFonts w:ascii="Calibri" w:eastAsia="Calibri" w:hAnsi="Calibri" w:cs="Calibri"/>
          <w:color w:val="000000" w:themeColor="text1"/>
          <w:sz w:val="24"/>
          <w:szCs w:val="24"/>
        </w:rPr>
        <w:t>R</w:t>
      </w:r>
      <w:r w:rsidR="002F4302">
        <w:rPr>
          <w:rFonts w:ascii="Calibri" w:eastAsia="Calibri" w:hAnsi="Calibri" w:cs="Calibri"/>
          <w:color w:val="000000" w:themeColor="text1"/>
          <w:sz w:val="24"/>
          <w:szCs w:val="24"/>
        </w:rPr>
        <w:t>egulations</w:t>
      </w:r>
      <w:r w:rsidRPr="00A202F8">
        <w:rPr>
          <w:rFonts w:ascii="Calibri" w:eastAsia="Calibri" w:hAnsi="Calibri" w:cs="Calibri"/>
          <w:color w:val="000000" w:themeColor="text1"/>
          <w:sz w:val="24"/>
          <w:szCs w:val="24"/>
        </w:rPr>
        <w:t>:</w:t>
      </w:r>
    </w:p>
    <w:p w14:paraId="7A15FE18" w14:textId="32DB38EB" w:rsidR="00A453F5" w:rsidRPr="00A202F8" w:rsidRDefault="00A453F5" w:rsidP="000C3E06">
      <w:pPr>
        <w:pStyle w:val="ListParagraph"/>
        <w:keepNext/>
        <w:keepLines/>
        <w:numPr>
          <w:ilvl w:val="0"/>
          <w:numId w:val="10"/>
        </w:numPr>
        <w:spacing w:after="0" w:line="240" w:lineRule="auto"/>
        <w:ind w:left="426" w:hanging="284"/>
        <w:contextualSpacing w:val="0"/>
        <w:rPr>
          <w:rFonts w:ascii="Calibri" w:eastAsia="Calibri" w:hAnsi="Calibri" w:cs="Calibri"/>
          <w:color w:val="000000" w:themeColor="text1"/>
          <w:sz w:val="24"/>
          <w:szCs w:val="24"/>
        </w:rPr>
      </w:pPr>
      <w:r w:rsidRPr="00A202F8">
        <w:rPr>
          <w:rFonts w:ascii="Calibri" w:eastAsia="Calibri" w:hAnsi="Calibri" w:cs="Calibri"/>
          <w:color w:val="000000" w:themeColor="text1"/>
          <w:sz w:val="24"/>
          <w:szCs w:val="24"/>
        </w:rPr>
        <w:t xml:space="preserve">The detailed requirements for </w:t>
      </w:r>
      <w:r w:rsidR="009714D8" w:rsidRPr="00A202F8">
        <w:rPr>
          <w:rFonts w:eastAsia="Calibri"/>
          <w:color w:val="000000" w:themeColor="text1"/>
          <w:sz w:val="24"/>
          <w:szCs w:val="24"/>
        </w:rPr>
        <w:t>on</w:t>
      </w:r>
      <w:r w:rsidR="009714D8" w:rsidRPr="00A202F8">
        <w:rPr>
          <w:rFonts w:eastAsia="Calibri"/>
          <w:color w:val="000000" w:themeColor="text1"/>
          <w:sz w:val="24"/>
          <w:szCs w:val="24"/>
        </w:rPr>
        <w:noBreakHyphen/>
        <w:t>product</w:t>
      </w:r>
      <w:r w:rsidR="009714D8" w:rsidRPr="00A202F8">
        <w:rPr>
          <w:sz w:val="24"/>
          <w:szCs w:val="24"/>
        </w:rPr>
        <w:t xml:space="preserve"> health messages</w:t>
      </w:r>
      <w:r w:rsidR="009714D8" w:rsidRPr="00A202F8">
        <w:rPr>
          <w:rFonts w:ascii="Calibri" w:eastAsia="Calibri" w:hAnsi="Calibri" w:cs="Calibri"/>
          <w:color w:val="000000" w:themeColor="text1"/>
          <w:sz w:val="24"/>
          <w:szCs w:val="24"/>
        </w:rPr>
        <w:t xml:space="preserve"> </w:t>
      </w:r>
      <w:r w:rsidR="00A83DE3">
        <w:rPr>
          <w:rFonts w:ascii="Calibri" w:eastAsia="Calibri" w:hAnsi="Calibri" w:cs="Calibri"/>
          <w:color w:val="000000" w:themeColor="text1"/>
          <w:sz w:val="24"/>
          <w:szCs w:val="24"/>
        </w:rPr>
        <w:t>would be</w:t>
      </w:r>
      <w:r w:rsidR="00A83DE3" w:rsidRPr="00A202F8">
        <w:rPr>
          <w:rFonts w:ascii="Calibri" w:eastAsia="Calibri" w:hAnsi="Calibri" w:cs="Calibri"/>
          <w:color w:val="000000" w:themeColor="text1"/>
          <w:sz w:val="24"/>
          <w:szCs w:val="24"/>
        </w:rPr>
        <w:t xml:space="preserve"> </w:t>
      </w:r>
      <w:r w:rsidRPr="00A202F8">
        <w:rPr>
          <w:rFonts w:ascii="Calibri" w:eastAsia="Calibri" w:hAnsi="Calibri" w:cs="Calibri"/>
          <w:color w:val="000000" w:themeColor="text1"/>
          <w:sz w:val="24"/>
          <w:szCs w:val="24"/>
        </w:rPr>
        <w:t xml:space="preserve">contained in </w:t>
      </w:r>
      <w:r w:rsidR="002E7B7A" w:rsidRPr="00A202F8">
        <w:rPr>
          <w:rFonts w:ascii="Calibri" w:eastAsia="Calibri" w:hAnsi="Calibri" w:cs="Calibri"/>
          <w:color w:val="000000" w:themeColor="text1"/>
          <w:sz w:val="24"/>
          <w:szCs w:val="24"/>
        </w:rPr>
        <w:t>Chapter 3</w:t>
      </w:r>
      <w:r w:rsidRPr="00A202F8">
        <w:rPr>
          <w:rFonts w:ascii="Calibri" w:eastAsia="Calibri" w:hAnsi="Calibri" w:cs="Calibri"/>
          <w:color w:val="000000" w:themeColor="text1"/>
          <w:sz w:val="24"/>
          <w:szCs w:val="24"/>
        </w:rPr>
        <w:t xml:space="preserve">. </w:t>
      </w:r>
    </w:p>
    <w:p w14:paraId="6C3A061A" w14:textId="1F235A60" w:rsidR="00FA791A" w:rsidRPr="00A202F8" w:rsidRDefault="00E4398A" w:rsidP="000C3E06">
      <w:pPr>
        <w:pStyle w:val="ListParagraph"/>
        <w:keepNext/>
        <w:keepLines/>
        <w:numPr>
          <w:ilvl w:val="0"/>
          <w:numId w:val="10"/>
        </w:numPr>
        <w:spacing w:after="0" w:line="240" w:lineRule="auto"/>
        <w:ind w:left="426" w:hanging="284"/>
        <w:contextualSpacing w:val="0"/>
        <w:rPr>
          <w:rFonts w:ascii="Calibri" w:eastAsia="Calibri" w:hAnsi="Calibri" w:cs="Calibri"/>
          <w:color w:val="000000" w:themeColor="text1"/>
          <w:sz w:val="24"/>
          <w:szCs w:val="24"/>
        </w:rPr>
      </w:pPr>
      <w:r>
        <w:rPr>
          <w:rFonts w:ascii="Calibri" w:eastAsia="Calibri" w:hAnsi="Calibri" w:cs="Calibri"/>
          <w:color w:val="000000" w:themeColor="text1"/>
          <w:sz w:val="24"/>
          <w:szCs w:val="24"/>
        </w:rPr>
        <w:t>A</w:t>
      </w:r>
      <w:r w:rsidR="00FA791A" w:rsidRPr="00A202F8">
        <w:rPr>
          <w:rFonts w:ascii="Calibri" w:eastAsia="Calibri" w:hAnsi="Calibri" w:cs="Calibri"/>
          <w:color w:val="000000" w:themeColor="text1"/>
          <w:sz w:val="24"/>
          <w:szCs w:val="24"/>
        </w:rPr>
        <w:t xml:space="preserve"> series of </w:t>
      </w:r>
      <w:r w:rsidR="00B84373" w:rsidRPr="00A202F8">
        <w:rPr>
          <w:rFonts w:ascii="Calibri" w:eastAsia="Calibri" w:hAnsi="Calibri" w:cs="Calibri"/>
          <w:color w:val="000000" w:themeColor="text1"/>
          <w:sz w:val="24"/>
          <w:szCs w:val="24"/>
        </w:rPr>
        <w:t>eight</w:t>
      </w:r>
      <w:r w:rsidR="00FA791A" w:rsidRPr="00A202F8">
        <w:rPr>
          <w:rFonts w:ascii="Calibri" w:eastAsia="Calibri" w:hAnsi="Calibri" w:cs="Calibri"/>
          <w:color w:val="000000" w:themeColor="text1"/>
          <w:sz w:val="24"/>
          <w:szCs w:val="24"/>
        </w:rPr>
        <w:t xml:space="preserve"> </w:t>
      </w:r>
      <w:r w:rsidR="009714D8" w:rsidRPr="00A202F8">
        <w:rPr>
          <w:rFonts w:eastAsia="Calibri"/>
          <w:color w:val="000000" w:themeColor="text1"/>
          <w:sz w:val="24"/>
          <w:szCs w:val="24"/>
        </w:rPr>
        <w:t>on</w:t>
      </w:r>
      <w:r w:rsidR="009714D8" w:rsidRPr="00A202F8">
        <w:rPr>
          <w:rFonts w:eastAsia="Calibri"/>
          <w:color w:val="000000" w:themeColor="text1"/>
          <w:sz w:val="24"/>
          <w:szCs w:val="24"/>
        </w:rPr>
        <w:noBreakHyphen/>
        <w:t>product</w:t>
      </w:r>
      <w:r w:rsidR="009714D8" w:rsidRPr="00A202F8">
        <w:rPr>
          <w:sz w:val="24"/>
          <w:szCs w:val="24"/>
        </w:rPr>
        <w:t xml:space="preserve"> health messages</w:t>
      </w:r>
      <w:r>
        <w:rPr>
          <w:sz w:val="24"/>
          <w:szCs w:val="24"/>
        </w:rPr>
        <w:t xml:space="preserve"> would be prescribed</w:t>
      </w:r>
      <w:r w:rsidR="00C60514" w:rsidRPr="00A202F8">
        <w:rPr>
          <w:sz w:val="24"/>
          <w:szCs w:val="24"/>
        </w:rPr>
        <w:t>.</w:t>
      </w:r>
      <w:r w:rsidR="00FA791A" w:rsidRPr="00A202F8">
        <w:rPr>
          <w:sz w:val="24"/>
          <w:szCs w:val="24"/>
        </w:rPr>
        <w:t xml:space="preserve"> </w:t>
      </w:r>
    </w:p>
    <w:p w14:paraId="38C1C60C" w14:textId="48E7CF93" w:rsidR="00A453F5" w:rsidRPr="00A202F8" w:rsidRDefault="00563B4A" w:rsidP="000C3E06">
      <w:pPr>
        <w:pStyle w:val="ListParagraph"/>
        <w:keepNext/>
        <w:keepLines/>
        <w:numPr>
          <w:ilvl w:val="0"/>
          <w:numId w:val="10"/>
        </w:numPr>
        <w:spacing w:after="0" w:line="240" w:lineRule="auto"/>
        <w:ind w:left="426" w:hanging="284"/>
        <w:contextualSpacing w:val="0"/>
        <w:rPr>
          <w:rFonts w:ascii="Calibri" w:eastAsia="Calibri" w:hAnsi="Calibri" w:cs="Calibri"/>
          <w:color w:val="000000" w:themeColor="text1"/>
          <w:sz w:val="24"/>
          <w:szCs w:val="24"/>
        </w:rPr>
      </w:pPr>
      <w:r w:rsidRPr="00A202F8">
        <w:rPr>
          <w:rFonts w:ascii="Calibri" w:eastAsia="Calibri" w:hAnsi="Calibri" w:cs="Calibri"/>
          <w:color w:val="000000" w:themeColor="text1"/>
          <w:sz w:val="24"/>
          <w:szCs w:val="24"/>
        </w:rPr>
        <w:t>A prescribed</w:t>
      </w:r>
      <w:r w:rsidR="00A453F5" w:rsidRPr="00A202F8">
        <w:rPr>
          <w:rFonts w:ascii="Calibri" w:eastAsia="Calibri" w:hAnsi="Calibri" w:cs="Calibri"/>
          <w:color w:val="000000" w:themeColor="text1"/>
          <w:sz w:val="24"/>
          <w:szCs w:val="24"/>
        </w:rPr>
        <w:t xml:space="preserve"> </w:t>
      </w:r>
      <w:r w:rsidR="00C60514" w:rsidRPr="00A202F8">
        <w:rPr>
          <w:rFonts w:ascii="Calibri" w:eastAsia="Calibri" w:hAnsi="Calibri" w:cs="Calibri"/>
          <w:color w:val="000000" w:themeColor="text1"/>
          <w:sz w:val="24"/>
          <w:szCs w:val="24"/>
        </w:rPr>
        <w:t xml:space="preserve">message </w:t>
      </w:r>
      <w:r w:rsidR="00530B2E" w:rsidRPr="00A202F8">
        <w:rPr>
          <w:rFonts w:ascii="Calibri" w:eastAsia="Calibri" w:hAnsi="Calibri" w:cs="Calibri"/>
          <w:color w:val="000000" w:themeColor="text1"/>
          <w:sz w:val="24"/>
          <w:szCs w:val="24"/>
        </w:rPr>
        <w:t xml:space="preserve">must be </w:t>
      </w:r>
      <w:r w:rsidR="00A453F5" w:rsidRPr="00A202F8">
        <w:rPr>
          <w:rFonts w:ascii="Calibri" w:eastAsia="Calibri" w:hAnsi="Calibri" w:cs="Calibri"/>
          <w:color w:val="000000" w:themeColor="text1"/>
          <w:sz w:val="24"/>
          <w:szCs w:val="24"/>
        </w:rPr>
        <w:t>printed on the tipping/fil</w:t>
      </w:r>
      <w:r w:rsidR="00206372" w:rsidRPr="00A202F8">
        <w:rPr>
          <w:rFonts w:ascii="Calibri" w:eastAsia="Calibri" w:hAnsi="Calibri" w:cs="Calibri"/>
          <w:color w:val="000000" w:themeColor="text1"/>
          <w:sz w:val="24"/>
          <w:szCs w:val="24"/>
        </w:rPr>
        <w:t>t</w:t>
      </w:r>
      <w:r w:rsidR="00A453F5" w:rsidRPr="00A202F8">
        <w:rPr>
          <w:rFonts w:ascii="Calibri" w:eastAsia="Calibri" w:hAnsi="Calibri" w:cs="Calibri"/>
          <w:color w:val="000000" w:themeColor="text1"/>
          <w:sz w:val="24"/>
          <w:szCs w:val="24"/>
        </w:rPr>
        <w:t>er paper of individual cigarettes that have a filter</w:t>
      </w:r>
      <w:r w:rsidR="00FF3185" w:rsidRPr="00A202F8">
        <w:rPr>
          <w:rFonts w:ascii="Calibri" w:eastAsia="Calibri" w:hAnsi="Calibri" w:cs="Calibri"/>
          <w:color w:val="000000" w:themeColor="text1"/>
          <w:sz w:val="24"/>
          <w:szCs w:val="24"/>
        </w:rPr>
        <w:t xml:space="preserve"> and duplicated on </w:t>
      </w:r>
      <w:r w:rsidR="00BB12C6" w:rsidRPr="00A202F8">
        <w:rPr>
          <w:rFonts w:ascii="Calibri" w:eastAsia="Calibri" w:hAnsi="Calibri" w:cs="Calibri"/>
          <w:color w:val="000000" w:themeColor="text1"/>
          <w:sz w:val="24"/>
          <w:szCs w:val="24"/>
        </w:rPr>
        <w:t>directly opposite sides of the cigarette</w:t>
      </w:r>
      <w:r w:rsidR="00A453F5" w:rsidRPr="00A202F8">
        <w:rPr>
          <w:rFonts w:ascii="Calibri" w:eastAsia="Calibri" w:hAnsi="Calibri" w:cs="Calibri"/>
          <w:color w:val="000000" w:themeColor="text1"/>
          <w:sz w:val="24"/>
          <w:szCs w:val="24"/>
        </w:rPr>
        <w:t>.</w:t>
      </w:r>
    </w:p>
    <w:p w14:paraId="7CD7806A" w14:textId="37EB250D" w:rsidR="00A453F5" w:rsidRPr="00A202F8" w:rsidRDefault="00A453F5" w:rsidP="000C3E06">
      <w:pPr>
        <w:pStyle w:val="ListParagraph"/>
        <w:numPr>
          <w:ilvl w:val="0"/>
          <w:numId w:val="10"/>
        </w:numPr>
        <w:spacing w:after="0" w:line="240" w:lineRule="auto"/>
        <w:ind w:left="426" w:hanging="284"/>
        <w:contextualSpacing w:val="0"/>
        <w:rPr>
          <w:rFonts w:ascii="Calibri" w:eastAsia="Calibri" w:hAnsi="Calibri" w:cs="Calibri"/>
          <w:color w:val="000000" w:themeColor="text1"/>
          <w:sz w:val="24"/>
          <w:szCs w:val="24"/>
        </w:rPr>
      </w:pPr>
      <w:r w:rsidRPr="00A202F8">
        <w:rPr>
          <w:rFonts w:ascii="Calibri" w:eastAsia="Calibri" w:hAnsi="Calibri" w:cs="Calibri"/>
          <w:color w:val="000000" w:themeColor="text1"/>
          <w:sz w:val="24"/>
          <w:szCs w:val="24"/>
        </w:rPr>
        <w:t xml:space="preserve">Each of the prescribed </w:t>
      </w:r>
      <w:r w:rsidR="00563B4A" w:rsidRPr="00A202F8">
        <w:rPr>
          <w:rFonts w:ascii="Calibri" w:eastAsia="Calibri" w:hAnsi="Calibri" w:cs="Calibri"/>
          <w:color w:val="000000" w:themeColor="text1"/>
          <w:sz w:val="24"/>
          <w:szCs w:val="24"/>
        </w:rPr>
        <w:t>messages</w:t>
      </w:r>
      <w:r w:rsidRPr="00A202F8">
        <w:rPr>
          <w:rFonts w:ascii="Calibri" w:eastAsia="Calibri" w:hAnsi="Calibri" w:cs="Calibri"/>
          <w:color w:val="000000" w:themeColor="text1"/>
          <w:sz w:val="24"/>
          <w:szCs w:val="24"/>
        </w:rPr>
        <w:t xml:space="preserve"> should be included as nearly as possible in equal numbers, with compliance </w:t>
      </w:r>
      <w:r w:rsidR="00520586">
        <w:rPr>
          <w:rFonts w:ascii="Calibri" w:eastAsia="Calibri" w:hAnsi="Calibri" w:cs="Calibri"/>
          <w:color w:val="000000" w:themeColor="text1"/>
          <w:sz w:val="24"/>
          <w:szCs w:val="24"/>
        </w:rPr>
        <w:t xml:space="preserve">to be </w:t>
      </w:r>
      <w:r w:rsidRPr="00A202F8">
        <w:rPr>
          <w:rFonts w:ascii="Calibri" w:eastAsia="Calibri" w:hAnsi="Calibri" w:cs="Calibri"/>
          <w:color w:val="000000" w:themeColor="text1"/>
          <w:sz w:val="24"/>
          <w:szCs w:val="24"/>
        </w:rPr>
        <w:t>assessed over a random sample of four cartons.</w:t>
      </w:r>
    </w:p>
    <w:p w14:paraId="3B6B6B5E" w14:textId="47E8F585" w:rsidR="00292E18" w:rsidRDefault="00A453F5" w:rsidP="00292E18">
      <w:pPr>
        <w:pStyle w:val="ListParagraph"/>
        <w:numPr>
          <w:ilvl w:val="0"/>
          <w:numId w:val="10"/>
        </w:numPr>
        <w:spacing w:after="120" w:line="240" w:lineRule="auto"/>
        <w:ind w:left="426" w:hanging="284"/>
        <w:rPr>
          <w:rFonts w:ascii="Calibri" w:eastAsia="Calibri" w:hAnsi="Calibri" w:cs="Calibri"/>
          <w:color w:val="000000" w:themeColor="text1"/>
          <w:sz w:val="24"/>
          <w:szCs w:val="24"/>
        </w:rPr>
        <w:sectPr w:rsidR="00292E18" w:rsidSect="008666B6">
          <w:footerReference w:type="default" r:id="rId11"/>
          <w:pgSz w:w="11906" w:h="16838"/>
          <w:pgMar w:top="993" w:right="1440" w:bottom="1418" w:left="1440" w:header="708" w:footer="290" w:gutter="0"/>
          <w:cols w:space="708"/>
          <w:docGrid w:linePitch="360"/>
        </w:sectPr>
      </w:pPr>
      <w:r w:rsidRPr="00A202F8">
        <w:rPr>
          <w:rFonts w:ascii="Calibri" w:eastAsia="Calibri" w:hAnsi="Calibri" w:cs="Calibri"/>
          <w:color w:val="000000" w:themeColor="text1"/>
          <w:sz w:val="24"/>
          <w:szCs w:val="24"/>
        </w:rPr>
        <w:t xml:space="preserve">The </w:t>
      </w:r>
      <w:r w:rsidR="00F24911" w:rsidRPr="00A202F8">
        <w:rPr>
          <w:rFonts w:ascii="Calibri" w:eastAsia="Calibri" w:hAnsi="Calibri" w:cs="Calibri"/>
          <w:color w:val="000000" w:themeColor="text1"/>
          <w:sz w:val="24"/>
          <w:szCs w:val="24"/>
        </w:rPr>
        <w:t xml:space="preserve">messages </w:t>
      </w:r>
      <w:r w:rsidRPr="00A202F8">
        <w:rPr>
          <w:rFonts w:ascii="Calibri" w:eastAsia="Calibri" w:hAnsi="Calibri" w:cs="Calibri"/>
          <w:color w:val="000000" w:themeColor="text1"/>
          <w:sz w:val="24"/>
          <w:szCs w:val="24"/>
        </w:rPr>
        <w:t xml:space="preserve">are defined within Schedule </w:t>
      </w:r>
      <w:r w:rsidR="0084559E" w:rsidRPr="00B87A3B">
        <w:rPr>
          <w:rFonts w:ascii="Calibri" w:eastAsia="Calibri" w:hAnsi="Calibri" w:cs="Calibri"/>
          <w:color w:val="000000" w:themeColor="text1"/>
          <w:sz w:val="24"/>
          <w:szCs w:val="24"/>
        </w:rPr>
        <w:t>8</w:t>
      </w:r>
      <w:r w:rsidR="000C3E06" w:rsidRPr="00B87A3B">
        <w:rPr>
          <w:rFonts w:ascii="Calibri" w:eastAsia="Calibri" w:hAnsi="Calibri" w:cs="Calibri"/>
          <w:color w:val="000000" w:themeColor="text1"/>
          <w:sz w:val="24"/>
          <w:szCs w:val="24"/>
        </w:rPr>
        <w:t>A</w:t>
      </w:r>
      <w:r w:rsidR="00E25040">
        <w:rPr>
          <w:rFonts w:ascii="Calibri" w:eastAsia="Calibri" w:hAnsi="Calibri" w:cs="Calibri"/>
          <w:color w:val="000000" w:themeColor="text1"/>
          <w:sz w:val="24"/>
          <w:szCs w:val="24"/>
        </w:rPr>
        <w:t xml:space="preserve"> as text</w:t>
      </w:r>
      <w:r w:rsidR="00E23147">
        <w:rPr>
          <w:rFonts w:ascii="Calibri" w:eastAsia="Calibri" w:hAnsi="Calibri" w:cs="Calibri"/>
          <w:color w:val="000000" w:themeColor="text1"/>
          <w:sz w:val="24"/>
          <w:szCs w:val="24"/>
        </w:rPr>
        <w:t xml:space="preserve">, </w:t>
      </w:r>
      <w:r w:rsidR="00AE6BE6">
        <w:rPr>
          <w:rFonts w:ascii="Calibri" w:eastAsia="Calibri" w:hAnsi="Calibri" w:cs="Calibri"/>
          <w:color w:val="000000" w:themeColor="text1"/>
          <w:sz w:val="24"/>
          <w:szCs w:val="24"/>
        </w:rPr>
        <w:t xml:space="preserve">to display the content of the messages, but </w:t>
      </w:r>
      <w:r w:rsidR="0086637A">
        <w:rPr>
          <w:rFonts w:ascii="Calibri" w:eastAsia="Calibri" w:hAnsi="Calibri" w:cs="Calibri"/>
          <w:color w:val="000000" w:themeColor="text1"/>
          <w:sz w:val="24"/>
          <w:szCs w:val="24"/>
        </w:rPr>
        <w:t>the messages may be set out in a different format</w:t>
      </w:r>
      <w:r w:rsidR="00E25040">
        <w:rPr>
          <w:rFonts w:ascii="Calibri" w:eastAsia="Calibri" w:hAnsi="Calibri" w:cs="Calibri"/>
          <w:color w:val="000000" w:themeColor="text1"/>
          <w:sz w:val="24"/>
          <w:szCs w:val="24"/>
        </w:rPr>
        <w:t xml:space="preserve"> in the final Schedule</w:t>
      </w:r>
      <w:r w:rsidR="0086637A">
        <w:rPr>
          <w:rFonts w:ascii="Calibri" w:eastAsia="Calibri" w:hAnsi="Calibri" w:cs="Calibri"/>
          <w:color w:val="000000" w:themeColor="text1"/>
          <w:sz w:val="24"/>
          <w:szCs w:val="24"/>
        </w:rPr>
        <w:t xml:space="preserve">, </w:t>
      </w:r>
      <w:r w:rsidR="00A61FD3">
        <w:rPr>
          <w:rFonts w:ascii="Calibri" w:eastAsia="Calibri" w:hAnsi="Calibri" w:cs="Calibri"/>
          <w:color w:val="000000" w:themeColor="text1"/>
          <w:sz w:val="24"/>
          <w:szCs w:val="24"/>
        </w:rPr>
        <w:t>for example</w:t>
      </w:r>
      <w:r w:rsidR="0086637A">
        <w:rPr>
          <w:rFonts w:ascii="Calibri" w:eastAsia="Calibri" w:hAnsi="Calibri" w:cs="Calibri"/>
          <w:color w:val="000000" w:themeColor="text1"/>
          <w:sz w:val="24"/>
          <w:szCs w:val="24"/>
        </w:rPr>
        <w:t xml:space="preserve"> as images</w:t>
      </w:r>
      <w:r w:rsidR="000C3E06" w:rsidRPr="00A202F8">
        <w:rPr>
          <w:rFonts w:ascii="Calibri" w:eastAsia="Calibri" w:hAnsi="Calibri" w:cs="Calibri"/>
          <w:color w:val="000000" w:themeColor="text1"/>
          <w:sz w:val="24"/>
          <w:szCs w:val="24"/>
        </w:rPr>
        <w:t>.</w:t>
      </w:r>
    </w:p>
    <w:p w14:paraId="166C5B36" w14:textId="7D3B0840" w:rsidR="00905AB3" w:rsidRPr="009B6B70" w:rsidRDefault="00D336A8" w:rsidP="009B6B70">
      <w:pPr>
        <w:rPr>
          <w:b/>
          <w:bCs/>
          <w:u w:val="single"/>
        </w:rPr>
      </w:pPr>
      <w:r w:rsidRPr="009B6B70">
        <w:rPr>
          <w:b/>
          <w:bCs/>
          <w:u w:val="single"/>
        </w:rPr>
        <w:lastRenderedPageBreak/>
        <w:t>Example</w:t>
      </w:r>
      <w:r w:rsidR="008B6391" w:rsidRPr="009B6B70">
        <w:rPr>
          <w:b/>
          <w:bCs/>
          <w:u w:val="single"/>
        </w:rPr>
        <w:t>s</w:t>
      </w:r>
      <w:r w:rsidRPr="009B6B70">
        <w:rPr>
          <w:b/>
          <w:bCs/>
          <w:u w:val="single"/>
        </w:rPr>
        <w:t xml:space="preserve"> of </w:t>
      </w:r>
      <w:r w:rsidR="00EC3151" w:rsidRPr="009B6B70">
        <w:rPr>
          <w:b/>
          <w:bCs/>
          <w:u w:val="single"/>
        </w:rPr>
        <w:t>how</w:t>
      </w:r>
      <w:r w:rsidR="001D256B" w:rsidRPr="009B6B70">
        <w:rPr>
          <w:b/>
          <w:bCs/>
          <w:u w:val="single"/>
        </w:rPr>
        <w:t xml:space="preserve"> </w:t>
      </w:r>
      <w:r w:rsidR="00BF5E45" w:rsidRPr="009B6B70">
        <w:rPr>
          <w:b/>
          <w:bCs/>
          <w:u w:val="single"/>
        </w:rPr>
        <w:t>on-product health messages</w:t>
      </w:r>
      <w:r w:rsidR="006148AA" w:rsidRPr="009B6B70">
        <w:rPr>
          <w:b/>
          <w:bCs/>
          <w:u w:val="single"/>
        </w:rPr>
        <w:t xml:space="preserve"> </w:t>
      </w:r>
      <w:r w:rsidR="00C833CF" w:rsidRPr="009B6B70">
        <w:rPr>
          <w:b/>
          <w:bCs/>
          <w:u w:val="single"/>
        </w:rPr>
        <w:t>could</w:t>
      </w:r>
      <w:r w:rsidR="006148AA" w:rsidRPr="009B6B70">
        <w:rPr>
          <w:b/>
          <w:bCs/>
          <w:u w:val="single"/>
        </w:rPr>
        <w:t xml:space="preserve"> appear</w:t>
      </w:r>
    </w:p>
    <w:p w14:paraId="23EA178A" w14:textId="784F889F" w:rsidR="006452BC" w:rsidRDefault="006452BC" w:rsidP="006452BC">
      <w:pPr>
        <w:spacing w:after="12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For paper casing covering the filter that is</w:t>
      </w:r>
      <w:r w:rsidR="00C07E24">
        <w:rPr>
          <w:rFonts w:ascii="Calibri" w:eastAsia="Calibri" w:hAnsi="Calibri" w:cs="Calibri"/>
          <w:color w:val="000000" w:themeColor="text1"/>
          <w:sz w:val="24"/>
          <w:szCs w:val="24"/>
        </w:rPr>
        <w:t xml:space="preserve"> greater than 26mm in length:</w:t>
      </w:r>
      <w:r w:rsidRPr="006452BC">
        <w:rPr>
          <w:rFonts w:ascii="Calibri" w:eastAsia="Calibri" w:hAnsi="Calibri" w:cs="Calibri"/>
          <w:color w:val="000000" w:themeColor="text1"/>
          <w:sz w:val="24"/>
          <w:szCs w:val="24"/>
        </w:rPr>
        <w:t xml:space="preserve"> </w:t>
      </w:r>
    </w:p>
    <w:p w14:paraId="71FC7BDA" w14:textId="6BA0779C" w:rsidR="006452BC" w:rsidRDefault="00C546D7" w:rsidP="006452BC">
      <w:pPr>
        <w:spacing w:after="120" w:line="240" w:lineRule="auto"/>
        <w:rPr>
          <w:rFonts w:ascii="Calibri" w:eastAsia="Calibri" w:hAnsi="Calibri" w:cs="Calibri"/>
          <w:color w:val="000000" w:themeColor="text1"/>
          <w:sz w:val="24"/>
          <w:szCs w:val="24"/>
        </w:rPr>
      </w:pPr>
      <w:r>
        <w:rPr>
          <w:rFonts w:ascii="Calibri" w:eastAsia="Calibri" w:hAnsi="Calibri" w:cs="Calibri"/>
          <w:noProof/>
          <w:color w:val="000000" w:themeColor="text1"/>
          <w:sz w:val="24"/>
          <w:szCs w:val="24"/>
        </w:rPr>
        <w:drawing>
          <wp:inline distT="0" distB="0" distL="0" distR="0" wp14:anchorId="5AA17FB7" wp14:editId="0408E27C">
            <wp:extent cx="5978311" cy="2340000"/>
            <wp:effectExtent l="0" t="0" r="3810" b="3175"/>
            <wp:docPr id="1978189455" name="Picture 1" descr="A white cigarette with cork coloured filter. On the filter is a white rectangle containing words CAUSES 16 CANCERS in capital letters. Image summarises required dimensions for the white rectangle and text. A note states that the image is not to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189455" name="Picture 1" descr="A white cigarette with cork coloured filter. On the filter is a white rectangle containing words CAUSES 16 CANCERS in capital letters. Image summarises required dimensions for the white rectangle and text. A note states that the image is not to scal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5978311" cy="2340000"/>
                    </a:xfrm>
                    <a:prstGeom prst="rect">
                      <a:avLst/>
                    </a:prstGeom>
                    <a:noFill/>
                    <a:ln>
                      <a:noFill/>
                    </a:ln>
                    <a:extLst>
                      <a:ext uri="{53640926-AAD7-44D8-BBD7-CCE9431645EC}">
                        <a14:shadowObscured xmlns:a14="http://schemas.microsoft.com/office/drawing/2010/main"/>
                      </a:ext>
                    </a:extLst>
                  </pic:spPr>
                </pic:pic>
              </a:graphicData>
            </a:graphic>
          </wp:inline>
        </w:drawing>
      </w:r>
    </w:p>
    <w:p w14:paraId="5B32A018" w14:textId="2B38834A" w:rsidR="006452BC" w:rsidRPr="00905AB3" w:rsidRDefault="006452BC" w:rsidP="006452BC">
      <w:pPr>
        <w:spacing w:after="12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For paper casing covering the filter that is 26mm in length:</w:t>
      </w:r>
    </w:p>
    <w:p w14:paraId="60EB69EB" w14:textId="379F0D83" w:rsidR="009B6B70" w:rsidRDefault="00D445A3" w:rsidP="0072442F">
      <w:pPr>
        <w:spacing w:after="0" w:line="240" w:lineRule="auto"/>
        <w:rPr>
          <w:sz w:val="24"/>
          <w:szCs w:val="24"/>
          <w:u w:val="single"/>
        </w:rPr>
        <w:sectPr w:rsidR="009B6B70" w:rsidSect="009240A8">
          <w:pgSz w:w="16838" w:h="11906" w:orient="landscape"/>
          <w:pgMar w:top="1440" w:right="993" w:bottom="1440" w:left="1418" w:header="708" w:footer="290" w:gutter="0"/>
          <w:cols w:space="708"/>
          <w:docGrid w:linePitch="360"/>
        </w:sectPr>
      </w:pPr>
      <w:r>
        <w:rPr>
          <w:rFonts w:ascii="Calibri" w:eastAsia="Calibri" w:hAnsi="Calibri" w:cs="Calibri"/>
          <w:noProof/>
          <w:color w:val="000000" w:themeColor="text1"/>
          <w:sz w:val="24"/>
          <w:szCs w:val="24"/>
        </w:rPr>
        <w:drawing>
          <wp:inline distT="0" distB="0" distL="0" distR="0" wp14:anchorId="4F790F6D" wp14:editId="2ED03187">
            <wp:extent cx="5966967" cy="2340000"/>
            <wp:effectExtent l="0" t="0" r="0" b="3175"/>
            <wp:docPr id="457503950" name="Picture 2" descr="A white cigarette with cork coloured filter. On the filter is a white rectangle containing words CAUSES 16 CANCERS in capital letters. Image summarises required dimensions for the white rectangle and text. A note states that the image is not to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503950" name="Picture 2" descr="A white cigarette with cork coloured filter. On the filter is a white rectangle containing words CAUSES 16 CANCERS in capital letters. Image summarises required dimensions for the white rectangle and text. A note states that the image is not to scal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5966967" cy="2340000"/>
                    </a:xfrm>
                    <a:prstGeom prst="rect">
                      <a:avLst/>
                    </a:prstGeom>
                    <a:noFill/>
                    <a:ln>
                      <a:noFill/>
                    </a:ln>
                    <a:extLst>
                      <a:ext uri="{53640926-AAD7-44D8-BBD7-CCE9431645EC}">
                        <a14:shadowObscured xmlns:a14="http://schemas.microsoft.com/office/drawing/2010/main"/>
                      </a:ext>
                    </a:extLst>
                  </pic:spPr>
                </pic:pic>
              </a:graphicData>
            </a:graphic>
          </wp:inline>
        </w:drawing>
      </w:r>
    </w:p>
    <w:p w14:paraId="25E73F6C" w14:textId="4C46FEFC" w:rsidR="00A2271C" w:rsidRPr="00A202F8" w:rsidRDefault="00A2271C" w:rsidP="000C3E06">
      <w:pPr>
        <w:spacing w:after="120" w:line="240" w:lineRule="auto"/>
        <w:rPr>
          <w:rFonts w:eastAsiaTheme="minorEastAsia"/>
          <w:color w:val="222222"/>
          <w:sz w:val="24"/>
          <w:szCs w:val="24"/>
          <w:u w:val="single"/>
        </w:rPr>
      </w:pPr>
      <w:r w:rsidRPr="00A202F8">
        <w:rPr>
          <w:sz w:val="24"/>
          <w:szCs w:val="24"/>
          <w:u w:val="single"/>
        </w:rPr>
        <w:lastRenderedPageBreak/>
        <w:t>Implementation timeframes</w:t>
      </w:r>
    </w:p>
    <w:p w14:paraId="5AABA44C" w14:textId="6BD6322E" w:rsidR="00DB334F" w:rsidRPr="00A202F8" w:rsidRDefault="00EA3626" w:rsidP="000C3E06">
      <w:pPr>
        <w:spacing w:after="120" w:line="240" w:lineRule="auto"/>
        <w:rPr>
          <w:rFonts w:ascii="Calibri" w:eastAsia="Calibri" w:hAnsi="Calibri" w:cs="Calibri"/>
          <w:color w:val="000000" w:themeColor="text1"/>
          <w:sz w:val="24"/>
          <w:szCs w:val="24"/>
        </w:rPr>
      </w:pPr>
      <w:r w:rsidRPr="00A202F8">
        <w:rPr>
          <w:rFonts w:ascii="Calibri" w:eastAsia="Calibri" w:hAnsi="Calibri" w:cs="Calibri"/>
          <w:color w:val="000000" w:themeColor="text1"/>
          <w:sz w:val="24"/>
          <w:szCs w:val="24"/>
        </w:rPr>
        <w:t xml:space="preserve">The </w:t>
      </w:r>
      <w:r w:rsidR="0051440F">
        <w:rPr>
          <w:rFonts w:ascii="Calibri" w:eastAsia="Calibri" w:hAnsi="Calibri" w:cs="Calibri"/>
          <w:color w:val="000000" w:themeColor="text1"/>
          <w:sz w:val="24"/>
          <w:szCs w:val="24"/>
        </w:rPr>
        <w:t xml:space="preserve">exposure </w:t>
      </w:r>
      <w:r w:rsidR="00105F2C">
        <w:rPr>
          <w:rFonts w:ascii="Calibri" w:eastAsia="Calibri" w:hAnsi="Calibri" w:cs="Calibri"/>
          <w:color w:val="000000" w:themeColor="text1"/>
          <w:sz w:val="24"/>
          <w:szCs w:val="24"/>
        </w:rPr>
        <w:t>draft</w:t>
      </w:r>
      <w:r w:rsidR="00105F2C" w:rsidRPr="00A202F8">
        <w:rPr>
          <w:rFonts w:ascii="Calibri" w:eastAsia="Calibri" w:hAnsi="Calibri" w:cs="Calibri"/>
          <w:color w:val="000000" w:themeColor="text1"/>
          <w:sz w:val="24"/>
          <w:szCs w:val="24"/>
        </w:rPr>
        <w:t xml:space="preserve"> </w:t>
      </w:r>
      <w:r w:rsidR="003808F9" w:rsidRPr="417EE1D8">
        <w:rPr>
          <w:rFonts w:eastAsiaTheme="minorEastAsia"/>
          <w:color w:val="222222"/>
          <w:sz w:val="24"/>
          <w:szCs w:val="24"/>
        </w:rPr>
        <w:t>amendment</w:t>
      </w:r>
      <w:r w:rsidR="003808F9">
        <w:rPr>
          <w:rFonts w:ascii="Calibri" w:eastAsia="Calibri" w:hAnsi="Calibri" w:cs="Calibri"/>
          <w:color w:val="000000" w:themeColor="text1"/>
          <w:sz w:val="24"/>
          <w:szCs w:val="24"/>
        </w:rPr>
        <w:t xml:space="preserve"> </w:t>
      </w:r>
      <w:r w:rsidR="00EC795B">
        <w:rPr>
          <w:rFonts w:ascii="Calibri" w:eastAsia="Calibri" w:hAnsi="Calibri" w:cs="Calibri"/>
          <w:color w:val="000000" w:themeColor="text1"/>
          <w:sz w:val="24"/>
          <w:szCs w:val="24"/>
        </w:rPr>
        <w:t>R</w:t>
      </w:r>
      <w:r w:rsidRPr="00A202F8">
        <w:rPr>
          <w:rFonts w:ascii="Calibri" w:eastAsia="Calibri" w:hAnsi="Calibri" w:cs="Calibri"/>
          <w:color w:val="000000" w:themeColor="text1"/>
          <w:sz w:val="24"/>
          <w:szCs w:val="24"/>
        </w:rPr>
        <w:t xml:space="preserve">egulations </w:t>
      </w:r>
      <w:r w:rsidR="00852B60">
        <w:rPr>
          <w:rFonts w:ascii="Calibri" w:eastAsia="Calibri" w:hAnsi="Calibri" w:cs="Calibri"/>
          <w:color w:val="000000" w:themeColor="text1"/>
          <w:sz w:val="24"/>
          <w:szCs w:val="24"/>
        </w:rPr>
        <w:t xml:space="preserve">would </w:t>
      </w:r>
      <w:r w:rsidRPr="00A202F8">
        <w:rPr>
          <w:rFonts w:ascii="Calibri" w:eastAsia="Calibri" w:hAnsi="Calibri" w:cs="Calibri"/>
          <w:color w:val="000000" w:themeColor="text1"/>
          <w:sz w:val="24"/>
          <w:szCs w:val="24"/>
        </w:rPr>
        <w:t xml:space="preserve">prescribe the </w:t>
      </w:r>
      <w:r w:rsidR="00105F2C">
        <w:rPr>
          <w:rFonts w:ascii="Calibri" w:eastAsia="Calibri" w:hAnsi="Calibri" w:cs="Calibri"/>
          <w:color w:val="000000" w:themeColor="text1"/>
          <w:sz w:val="24"/>
          <w:szCs w:val="24"/>
        </w:rPr>
        <w:t xml:space="preserve">proposed </w:t>
      </w:r>
      <w:r w:rsidRPr="00A202F8">
        <w:rPr>
          <w:rFonts w:ascii="Calibri" w:eastAsia="Calibri" w:hAnsi="Calibri" w:cs="Calibri"/>
          <w:color w:val="000000" w:themeColor="text1"/>
          <w:sz w:val="24"/>
          <w:szCs w:val="24"/>
        </w:rPr>
        <w:t>requirements</w:t>
      </w:r>
      <w:r w:rsidR="00894189" w:rsidRPr="00A202F8">
        <w:rPr>
          <w:rFonts w:ascii="Calibri" w:eastAsia="Calibri" w:hAnsi="Calibri" w:cs="Calibri"/>
          <w:color w:val="000000" w:themeColor="text1"/>
          <w:sz w:val="24"/>
          <w:szCs w:val="24"/>
        </w:rPr>
        <w:t xml:space="preserve"> for </w:t>
      </w:r>
      <w:r w:rsidR="00536C93" w:rsidRPr="00A202F8">
        <w:rPr>
          <w:rFonts w:eastAsia="Calibri"/>
          <w:color w:val="000000" w:themeColor="text1"/>
          <w:sz w:val="24"/>
          <w:szCs w:val="24"/>
        </w:rPr>
        <w:t>on</w:t>
      </w:r>
      <w:r w:rsidR="00536C93" w:rsidRPr="00A202F8">
        <w:rPr>
          <w:rFonts w:eastAsia="Calibri"/>
          <w:color w:val="000000" w:themeColor="text1"/>
          <w:sz w:val="24"/>
          <w:szCs w:val="24"/>
        </w:rPr>
        <w:noBreakHyphen/>
        <w:t>product</w:t>
      </w:r>
      <w:r w:rsidR="00536C93" w:rsidRPr="00A202F8">
        <w:rPr>
          <w:sz w:val="24"/>
          <w:szCs w:val="24"/>
        </w:rPr>
        <w:t xml:space="preserve"> health messages</w:t>
      </w:r>
      <w:r w:rsidR="00114FB7" w:rsidRPr="00A202F8">
        <w:rPr>
          <w:rFonts w:ascii="Calibri" w:eastAsia="Calibri" w:hAnsi="Calibri" w:cs="Calibri"/>
          <w:color w:val="000000" w:themeColor="text1"/>
          <w:sz w:val="24"/>
          <w:szCs w:val="24"/>
        </w:rPr>
        <w:t>, and a phase-in</w:t>
      </w:r>
      <w:r w:rsidR="002B584D">
        <w:rPr>
          <w:rFonts w:ascii="Calibri" w:eastAsia="Calibri" w:hAnsi="Calibri" w:cs="Calibri"/>
          <w:color w:val="000000" w:themeColor="text1"/>
          <w:sz w:val="24"/>
          <w:szCs w:val="24"/>
        </w:rPr>
        <w:t xml:space="preserve"> </w:t>
      </w:r>
      <w:r w:rsidR="00114FB7" w:rsidRPr="00A202F8">
        <w:rPr>
          <w:rFonts w:ascii="Calibri" w:eastAsia="Calibri" w:hAnsi="Calibri" w:cs="Calibri"/>
          <w:color w:val="000000" w:themeColor="text1"/>
          <w:sz w:val="24"/>
          <w:szCs w:val="24"/>
        </w:rPr>
        <w:t xml:space="preserve">transition period for manufacturers and retailers to become compliant with the new </w:t>
      </w:r>
      <w:r w:rsidR="00EC795B">
        <w:rPr>
          <w:rFonts w:ascii="Calibri" w:eastAsia="Calibri" w:hAnsi="Calibri" w:cs="Calibri"/>
          <w:color w:val="000000" w:themeColor="text1"/>
          <w:sz w:val="24"/>
          <w:szCs w:val="24"/>
        </w:rPr>
        <w:t>R</w:t>
      </w:r>
      <w:r w:rsidR="00114FB7" w:rsidRPr="00A202F8">
        <w:rPr>
          <w:rFonts w:ascii="Calibri" w:eastAsia="Calibri" w:hAnsi="Calibri" w:cs="Calibri"/>
          <w:color w:val="000000" w:themeColor="text1"/>
          <w:sz w:val="24"/>
          <w:szCs w:val="24"/>
        </w:rPr>
        <w:t>egulations.</w:t>
      </w:r>
      <w:r w:rsidR="00B24391" w:rsidRPr="00A202F8">
        <w:rPr>
          <w:rFonts w:ascii="Calibri" w:eastAsia="Calibri" w:hAnsi="Calibri" w:cs="Calibri"/>
          <w:color w:val="000000" w:themeColor="text1"/>
          <w:sz w:val="24"/>
          <w:szCs w:val="24"/>
        </w:rPr>
        <w:t xml:space="preserve"> The prescribed </w:t>
      </w:r>
      <w:r w:rsidR="00536C93" w:rsidRPr="00A202F8">
        <w:rPr>
          <w:rFonts w:eastAsia="Calibri"/>
          <w:color w:val="000000" w:themeColor="text1"/>
          <w:sz w:val="24"/>
          <w:szCs w:val="24"/>
        </w:rPr>
        <w:t>on</w:t>
      </w:r>
      <w:r w:rsidR="00536C93" w:rsidRPr="00A202F8">
        <w:rPr>
          <w:rFonts w:eastAsia="Calibri"/>
          <w:color w:val="000000" w:themeColor="text1"/>
          <w:sz w:val="24"/>
          <w:szCs w:val="24"/>
        </w:rPr>
        <w:noBreakHyphen/>
        <w:t>product</w:t>
      </w:r>
      <w:r w:rsidR="00536C93" w:rsidRPr="00A202F8">
        <w:rPr>
          <w:sz w:val="24"/>
          <w:szCs w:val="24"/>
        </w:rPr>
        <w:t xml:space="preserve"> health messages</w:t>
      </w:r>
      <w:r w:rsidR="00536C93" w:rsidRPr="00A202F8">
        <w:rPr>
          <w:rFonts w:ascii="Calibri" w:eastAsia="Calibri" w:hAnsi="Calibri" w:cs="Calibri"/>
          <w:color w:val="000000" w:themeColor="text1"/>
          <w:sz w:val="24"/>
          <w:szCs w:val="24"/>
        </w:rPr>
        <w:t xml:space="preserve"> </w:t>
      </w:r>
      <w:r w:rsidR="00105F2C">
        <w:rPr>
          <w:rFonts w:ascii="Calibri" w:eastAsia="Calibri" w:hAnsi="Calibri" w:cs="Calibri"/>
          <w:color w:val="000000" w:themeColor="text1"/>
          <w:sz w:val="24"/>
          <w:szCs w:val="24"/>
        </w:rPr>
        <w:t xml:space="preserve">would </w:t>
      </w:r>
      <w:r w:rsidR="00DB334F" w:rsidRPr="00A202F8">
        <w:rPr>
          <w:rFonts w:ascii="Calibri" w:eastAsia="Calibri" w:hAnsi="Calibri" w:cs="Calibri"/>
          <w:color w:val="000000" w:themeColor="text1"/>
          <w:sz w:val="24"/>
          <w:szCs w:val="24"/>
        </w:rPr>
        <w:t xml:space="preserve">be </w:t>
      </w:r>
      <w:r w:rsidR="005642F2">
        <w:rPr>
          <w:rFonts w:ascii="Calibri" w:eastAsia="Calibri" w:hAnsi="Calibri" w:cs="Calibri"/>
          <w:color w:val="000000" w:themeColor="text1"/>
          <w:sz w:val="24"/>
          <w:szCs w:val="24"/>
        </w:rPr>
        <w:t xml:space="preserve">permitted to be </w:t>
      </w:r>
      <w:r w:rsidR="00DB334F" w:rsidRPr="00A202F8">
        <w:rPr>
          <w:rFonts w:ascii="Calibri" w:eastAsia="Calibri" w:hAnsi="Calibri" w:cs="Calibri"/>
          <w:color w:val="000000" w:themeColor="text1"/>
          <w:sz w:val="24"/>
          <w:szCs w:val="24"/>
        </w:rPr>
        <w:t xml:space="preserve">in use from the date the </w:t>
      </w:r>
      <w:r w:rsidR="00EC795B">
        <w:rPr>
          <w:rFonts w:ascii="Calibri" w:eastAsia="Calibri" w:hAnsi="Calibri" w:cs="Calibri"/>
          <w:color w:val="000000" w:themeColor="text1"/>
          <w:sz w:val="24"/>
          <w:szCs w:val="24"/>
        </w:rPr>
        <w:t>R</w:t>
      </w:r>
      <w:r w:rsidR="00DB334F" w:rsidRPr="00A202F8">
        <w:rPr>
          <w:rFonts w:ascii="Calibri" w:eastAsia="Calibri" w:hAnsi="Calibri" w:cs="Calibri"/>
          <w:color w:val="000000" w:themeColor="text1"/>
          <w:sz w:val="24"/>
          <w:szCs w:val="24"/>
        </w:rPr>
        <w:t xml:space="preserve">egulations </w:t>
      </w:r>
      <w:r w:rsidR="685142E5" w:rsidRPr="21E3751E">
        <w:rPr>
          <w:rFonts w:ascii="Calibri" w:eastAsia="Calibri" w:hAnsi="Calibri" w:cs="Calibri"/>
          <w:color w:val="000000" w:themeColor="text1"/>
          <w:sz w:val="24"/>
          <w:szCs w:val="24"/>
        </w:rPr>
        <w:t>commence</w:t>
      </w:r>
      <w:r w:rsidR="00DB334F" w:rsidRPr="00A202F8">
        <w:rPr>
          <w:rFonts w:ascii="Calibri" w:eastAsia="Calibri" w:hAnsi="Calibri" w:cs="Calibri"/>
          <w:color w:val="000000" w:themeColor="text1"/>
          <w:sz w:val="24"/>
          <w:szCs w:val="24"/>
        </w:rPr>
        <w:t xml:space="preserve"> </w:t>
      </w:r>
      <w:r w:rsidR="005038EB" w:rsidRPr="00A202F8">
        <w:rPr>
          <w:rFonts w:ascii="Calibri" w:eastAsia="Calibri" w:hAnsi="Calibri" w:cs="Calibri"/>
          <w:color w:val="000000" w:themeColor="text1"/>
          <w:sz w:val="24"/>
          <w:szCs w:val="24"/>
        </w:rPr>
        <w:t>and</w:t>
      </w:r>
      <w:r w:rsidR="00894189" w:rsidRPr="00A202F8">
        <w:rPr>
          <w:rFonts w:ascii="Calibri" w:eastAsia="Calibri" w:hAnsi="Calibri" w:cs="Calibri"/>
          <w:color w:val="000000" w:themeColor="text1"/>
          <w:sz w:val="24"/>
          <w:szCs w:val="24"/>
        </w:rPr>
        <w:t xml:space="preserve"> must be in use from the </w:t>
      </w:r>
      <w:r w:rsidR="00114FB7" w:rsidRPr="00A202F8">
        <w:rPr>
          <w:rFonts w:ascii="Calibri" w:eastAsia="Calibri" w:hAnsi="Calibri" w:cs="Calibri"/>
          <w:color w:val="000000" w:themeColor="text1"/>
          <w:sz w:val="24"/>
          <w:szCs w:val="24"/>
        </w:rPr>
        <w:t>end of the proposed tra</w:t>
      </w:r>
      <w:r w:rsidR="00B24391" w:rsidRPr="00A202F8">
        <w:rPr>
          <w:rFonts w:ascii="Calibri" w:eastAsia="Calibri" w:hAnsi="Calibri" w:cs="Calibri"/>
          <w:color w:val="000000" w:themeColor="text1"/>
          <w:sz w:val="24"/>
          <w:szCs w:val="24"/>
        </w:rPr>
        <w:t>nsition period</w:t>
      </w:r>
      <w:r w:rsidR="00873C90" w:rsidRPr="00A202F8">
        <w:rPr>
          <w:rFonts w:ascii="Calibri" w:eastAsia="Calibri" w:hAnsi="Calibri" w:cs="Calibri"/>
          <w:color w:val="000000" w:themeColor="text1"/>
          <w:sz w:val="24"/>
          <w:szCs w:val="24"/>
        </w:rPr>
        <w:t xml:space="preserve"> (1 July 2025).</w:t>
      </w:r>
      <w:r w:rsidR="00DB334F" w:rsidRPr="00A202F8">
        <w:rPr>
          <w:rFonts w:ascii="Calibri" w:eastAsia="Calibri" w:hAnsi="Calibri" w:cs="Calibri"/>
          <w:color w:val="000000" w:themeColor="text1"/>
          <w:sz w:val="24"/>
          <w:szCs w:val="24"/>
        </w:rPr>
        <w:t xml:space="preserve"> There will be a </w:t>
      </w:r>
      <w:r w:rsidR="002404EA" w:rsidRPr="00A202F8">
        <w:rPr>
          <w:rFonts w:ascii="Calibri" w:eastAsia="Calibri" w:hAnsi="Calibri" w:cs="Calibri"/>
          <w:color w:val="000000" w:themeColor="text1"/>
          <w:sz w:val="24"/>
          <w:szCs w:val="24"/>
        </w:rPr>
        <w:t xml:space="preserve">transition </w:t>
      </w:r>
      <w:r w:rsidR="00DB334F" w:rsidRPr="00A202F8">
        <w:rPr>
          <w:rFonts w:ascii="Calibri" w:eastAsia="Calibri" w:hAnsi="Calibri" w:cs="Calibri"/>
          <w:color w:val="000000" w:themeColor="text1"/>
          <w:sz w:val="24"/>
          <w:szCs w:val="24"/>
        </w:rPr>
        <w:t xml:space="preserve">period for </w:t>
      </w:r>
      <w:r w:rsidR="00A04EBD" w:rsidRPr="00A202F8">
        <w:rPr>
          <w:rFonts w:ascii="Calibri" w:eastAsia="Calibri" w:hAnsi="Calibri" w:cs="Calibri"/>
          <w:color w:val="000000" w:themeColor="text1"/>
          <w:sz w:val="24"/>
          <w:szCs w:val="24"/>
        </w:rPr>
        <w:t>manufacturers</w:t>
      </w:r>
      <w:r w:rsidR="00DB334F" w:rsidRPr="00A202F8">
        <w:rPr>
          <w:rFonts w:ascii="Calibri" w:eastAsia="Calibri" w:hAnsi="Calibri" w:cs="Calibri"/>
          <w:color w:val="000000" w:themeColor="text1"/>
          <w:sz w:val="24"/>
          <w:szCs w:val="24"/>
        </w:rPr>
        <w:t xml:space="preserve"> to become </w:t>
      </w:r>
      <w:r w:rsidR="00F37C4B" w:rsidRPr="00A202F8">
        <w:rPr>
          <w:rFonts w:ascii="Calibri" w:eastAsia="Calibri" w:hAnsi="Calibri" w:cs="Calibri"/>
          <w:color w:val="000000" w:themeColor="text1"/>
          <w:sz w:val="24"/>
          <w:szCs w:val="24"/>
        </w:rPr>
        <w:t>compliant</w:t>
      </w:r>
      <w:r w:rsidR="00F37C4B">
        <w:rPr>
          <w:rFonts w:ascii="Calibri" w:eastAsia="Calibri" w:hAnsi="Calibri" w:cs="Calibri"/>
          <w:color w:val="000000" w:themeColor="text1"/>
          <w:sz w:val="24"/>
          <w:szCs w:val="24"/>
        </w:rPr>
        <w:t>,</w:t>
      </w:r>
      <w:r w:rsidR="00DB334F" w:rsidRPr="00A202F8">
        <w:rPr>
          <w:rFonts w:ascii="Calibri" w:eastAsia="Calibri" w:hAnsi="Calibri" w:cs="Calibri"/>
          <w:color w:val="000000" w:themeColor="text1"/>
          <w:sz w:val="24"/>
          <w:szCs w:val="24"/>
        </w:rPr>
        <w:t xml:space="preserve"> and a further 3-month sell</w:t>
      </w:r>
      <w:r w:rsidR="004900A4">
        <w:rPr>
          <w:rFonts w:ascii="Calibri" w:eastAsia="Calibri" w:hAnsi="Calibri" w:cs="Calibri"/>
          <w:color w:val="000000" w:themeColor="text1"/>
          <w:sz w:val="24"/>
          <w:szCs w:val="24"/>
        </w:rPr>
        <w:noBreakHyphen/>
      </w:r>
      <w:r w:rsidR="00DB334F" w:rsidRPr="00A202F8">
        <w:rPr>
          <w:rFonts w:ascii="Calibri" w:eastAsia="Calibri" w:hAnsi="Calibri" w:cs="Calibri"/>
          <w:color w:val="000000" w:themeColor="text1"/>
          <w:sz w:val="24"/>
          <w:szCs w:val="24"/>
        </w:rPr>
        <w:t xml:space="preserve">through period for retailers </w:t>
      </w:r>
      <w:r w:rsidR="5700C510" w:rsidRPr="00A202F8">
        <w:rPr>
          <w:rFonts w:ascii="Calibri" w:eastAsia="Calibri" w:hAnsi="Calibri" w:cs="Calibri"/>
          <w:color w:val="000000" w:themeColor="text1"/>
          <w:sz w:val="24"/>
          <w:szCs w:val="24"/>
        </w:rPr>
        <w:t>to sell old stock</w:t>
      </w:r>
      <w:r w:rsidR="4BB5EF1A" w:rsidRPr="00A202F8">
        <w:rPr>
          <w:rFonts w:ascii="Calibri" w:eastAsia="Calibri" w:hAnsi="Calibri" w:cs="Calibri"/>
          <w:color w:val="000000" w:themeColor="text1"/>
          <w:sz w:val="24"/>
          <w:szCs w:val="24"/>
        </w:rPr>
        <w:t xml:space="preserve"> </w:t>
      </w:r>
      <w:r w:rsidR="00DB334F" w:rsidRPr="00A202F8">
        <w:rPr>
          <w:rFonts w:ascii="Calibri" w:eastAsia="Calibri" w:hAnsi="Calibri" w:cs="Calibri"/>
          <w:color w:val="000000" w:themeColor="text1"/>
          <w:sz w:val="24"/>
          <w:szCs w:val="24"/>
        </w:rPr>
        <w:t xml:space="preserve">as set out below. </w:t>
      </w:r>
    </w:p>
    <w:tbl>
      <w:tblPr>
        <w:tblStyle w:val="TableGrid"/>
        <w:tblW w:w="9072" w:type="dxa"/>
        <w:tblInd w:w="-5" w:type="dxa"/>
        <w:tblLayout w:type="fixed"/>
        <w:tblLook w:val="06A0" w:firstRow="1" w:lastRow="0" w:firstColumn="1" w:lastColumn="0" w:noHBand="1" w:noVBand="1"/>
      </w:tblPr>
      <w:tblGrid>
        <w:gridCol w:w="2268"/>
        <w:gridCol w:w="2268"/>
        <w:gridCol w:w="2268"/>
        <w:gridCol w:w="2268"/>
      </w:tblGrid>
      <w:tr w:rsidR="00047672" w:rsidRPr="00A202F8" w14:paraId="34266613" w14:textId="30489A68" w:rsidTr="6679A68F">
        <w:trPr>
          <w:trHeight w:val="300"/>
        </w:trPr>
        <w:tc>
          <w:tcPr>
            <w:tcW w:w="2268" w:type="dxa"/>
          </w:tcPr>
          <w:p w14:paraId="05CAED40" w14:textId="77777777" w:rsidR="00047672" w:rsidRPr="00A202F8" w:rsidRDefault="00047672" w:rsidP="000C3E06">
            <w:pPr>
              <w:spacing w:after="120"/>
              <w:rPr>
                <w:rFonts w:ascii="Calibri" w:eastAsia="Calibri" w:hAnsi="Calibri" w:cs="Calibri"/>
                <w:b/>
                <w:bCs/>
                <w:color w:val="000000" w:themeColor="text1"/>
                <w:sz w:val="24"/>
                <w:szCs w:val="24"/>
              </w:rPr>
            </w:pPr>
            <w:r w:rsidRPr="00A202F8">
              <w:rPr>
                <w:rFonts w:ascii="Calibri" w:eastAsia="Calibri" w:hAnsi="Calibri" w:cs="Calibri"/>
                <w:b/>
                <w:bCs/>
                <w:color w:val="000000" w:themeColor="text1"/>
                <w:sz w:val="24"/>
                <w:szCs w:val="24"/>
              </w:rPr>
              <w:t>Commencement of Regulations (proposed)</w:t>
            </w:r>
          </w:p>
        </w:tc>
        <w:tc>
          <w:tcPr>
            <w:tcW w:w="2268" w:type="dxa"/>
          </w:tcPr>
          <w:p w14:paraId="54FC6A78" w14:textId="2FEF0937" w:rsidR="00047672" w:rsidRPr="00A202F8" w:rsidRDefault="00047672" w:rsidP="000C3E06">
            <w:pPr>
              <w:spacing w:after="120"/>
              <w:rPr>
                <w:rFonts w:ascii="Calibri" w:eastAsia="Calibri" w:hAnsi="Calibri" w:cs="Calibri"/>
                <w:b/>
                <w:bCs/>
                <w:color w:val="000000" w:themeColor="text1"/>
                <w:sz w:val="24"/>
                <w:szCs w:val="24"/>
              </w:rPr>
            </w:pPr>
            <w:r w:rsidRPr="00A202F8">
              <w:rPr>
                <w:rFonts w:ascii="Calibri" w:eastAsia="Calibri" w:hAnsi="Calibri" w:cs="Calibri"/>
                <w:b/>
                <w:bCs/>
                <w:color w:val="000000" w:themeColor="text1"/>
                <w:sz w:val="24"/>
                <w:szCs w:val="24"/>
              </w:rPr>
              <w:t xml:space="preserve">Transitional period for </w:t>
            </w:r>
            <w:r w:rsidR="00A04EBD" w:rsidRPr="00A202F8">
              <w:rPr>
                <w:rFonts w:ascii="Calibri" w:eastAsia="Calibri" w:hAnsi="Calibri" w:cs="Calibri"/>
                <w:b/>
                <w:bCs/>
                <w:color w:val="000000" w:themeColor="text1"/>
                <w:sz w:val="24"/>
                <w:szCs w:val="24"/>
              </w:rPr>
              <w:t>manufacturer</w:t>
            </w:r>
            <w:r w:rsidRPr="00A202F8">
              <w:rPr>
                <w:rFonts w:ascii="Calibri" w:eastAsia="Calibri" w:hAnsi="Calibri" w:cs="Calibri"/>
                <w:b/>
                <w:bCs/>
                <w:color w:val="000000" w:themeColor="text1"/>
                <w:sz w:val="24"/>
                <w:szCs w:val="24"/>
              </w:rPr>
              <w:t xml:space="preserve"> compliance</w:t>
            </w:r>
            <w:r w:rsidR="00524718" w:rsidRPr="00A202F8">
              <w:rPr>
                <w:rFonts w:ascii="Calibri" w:eastAsia="Calibri" w:hAnsi="Calibri" w:cs="Calibri"/>
                <w:b/>
                <w:bCs/>
                <w:color w:val="000000" w:themeColor="text1"/>
                <w:sz w:val="24"/>
                <w:szCs w:val="24"/>
              </w:rPr>
              <w:t xml:space="preserve"> </w:t>
            </w:r>
          </w:p>
        </w:tc>
        <w:tc>
          <w:tcPr>
            <w:tcW w:w="2268" w:type="dxa"/>
          </w:tcPr>
          <w:p w14:paraId="728D5C9A" w14:textId="294E2C22" w:rsidR="00047672" w:rsidRPr="00A202F8" w:rsidRDefault="00524718" w:rsidP="000C3E06">
            <w:pPr>
              <w:spacing w:after="120"/>
              <w:rPr>
                <w:rFonts w:ascii="Calibri" w:eastAsia="Calibri" w:hAnsi="Calibri" w:cs="Calibri"/>
                <w:b/>
                <w:bCs/>
                <w:color w:val="000000" w:themeColor="text1"/>
                <w:sz w:val="24"/>
                <w:szCs w:val="24"/>
              </w:rPr>
            </w:pPr>
            <w:r w:rsidRPr="00A202F8">
              <w:rPr>
                <w:rFonts w:ascii="Calibri" w:eastAsia="Calibri" w:hAnsi="Calibri" w:cs="Calibri"/>
                <w:b/>
                <w:bCs/>
                <w:color w:val="000000" w:themeColor="text1"/>
                <w:sz w:val="24"/>
                <w:szCs w:val="24"/>
              </w:rPr>
              <w:t>Sell</w:t>
            </w:r>
            <w:r w:rsidR="00047672" w:rsidRPr="00A202F8">
              <w:rPr>
                <w:rFonts w:ascii="Calibri" w:eastAsia="Calibri" w:hAnsi="Calibri" w:cs="Calibri"/>
                <w:b/>
                <w:bCs/>
                <w:color w:val="000000" w:themeColor="text1"/>
                <w:sz w:val="24"/>
                <w:szCs w:val="24"/>
              </w:rPr>
              <w:t>-through period for retailers</w:t>
            </w:r>
            <w:r w:rsidRPr="00A202F8">
              <w:rPr>
                <w:rFonts w:ascii="Calibri" w:eastAsia="Calibri" w:hAnsi="Calibri" w:cs="Calibri"/>
                <w:b/>
                <w:bCs/>
                <w:color w:val="000000" w:themeColor="text1"/>
                <w:sz w:val="24"/>
                <w:szCs w:val="24"/>
              </w:rPr>
              <w:t xml:space="preserve"> </w:t>
            </w:r>
            <w:r w:rsidR="00D57271">
              <w:rPr>
                <w:rFonts w:ascii="Calibri" w:eastAsia="Calibri" w:hAnsi="Calibri" w:cs="Calibri"/>
                <w:b/>
                <w:bCs/>
                <w:color w:val="000000" w:themeColor="text1"/>
                <w:sz w:val="24"/>
                <w:szCs w:val="24"/>
              </w:rPr>
              <w:br/>
            </w:r>
            <w:r w:rsidRPr="00A202F8">
              <w:rPr>
                <w:rFonts w:ascii="Calibri" w:eastAsia="Calibri" w:hAnsi="Calibri" w:cs="Calibri"/>
                <w:b/>
                <w:bCs/>
                <w:color w:val="000000" w:themeColor="text1"/>
                <w:sz w:val="24"/>
                <w:szCs w:val="24"/>
              </w:rPr>
              <w:t>(3 months)</w:t>
            </w:r>
          </w:p>
        </w:tc>
        <w:tc>
          <w:tcPr>
            <w:tcW w:w="2268" w:type="dxa"/>
          </w:tcPr>
          <w:p w14:paraId="6C585182" w14:textId="6216CECD" w:rsidR="00047672" w:rsidRPr="00A202F8" w:rsidRDefault="00FA1ECE" w:rsidP="000C3E06">
            <w:pPr>
              <w:spacing w:after="120"/>
              <w:rPr>
                <w:rFonts w:ascii="Calibri" w:eastAsia="Calibri" w:hAnsi="Calibri" w:cs="Calibri"/>
                <w:b/>
                <w:bCs/>
                <w:color w:val="000000" w:themeColor="text1"/>
                <w:sz w:val="24"/>
                <w:szCs w:val="24"/>
              </w:rPr>
            </w:pPr>
            <w:r w:rsidRPr="00A202F8">
              <w:rPr>
                <w:rFonts w:ascii="Calibri" w:eastAsia="Calibri" w:hAnsi="Calibri" w:cs="Calibri"/>
                <w:b/>
                <w:bCs/>
                <w:color w:val="000000" w:themeColor="text1"/>
                <w:sz w:val="24"/>
                <w:szCs w:val="24"/>
              </w:rPr>
              <w:t>On</w:t>
            </w:r>
            <w:r w:rsidRPr="00A202F8">
              <w:rPr>
                <w:rFonts w:ascii="Calibri" w:eastAsia="Calibri" w:hAnsi="Calibri" w:cs="Calibri"/>
                <w:b/>
                <w:bCs/>
                <w:color w:val="000000" w:themeColor="text1"/>
                <w:sz w:val="24"/>
                <w:szCs w:val="24"/>
              </w:rPr>
              <w:noBreakHyphen/>
              <w:t>product</w:t>
            </w:r>
            <w:r w:rsidR="00EA2985" w:rsidRPr="00A202F8">
              <w:rPr>
                <w:rFonts w:ascii="Calibri" w:eastAsia="Calibri" w:hAnsi="Calibri" w:cs="Calibri"/>
                <w:b/>
                <w:bCs/>
                <w:color w:val="000000" w:themeColor="text1"/>
                <w:sz w:val="24"/>
                <w:szCs w:val="24"/>
              </w:rPr>
              <w:t xml:space="preserve"> </w:t>
            </w:r>
            <w:r w:rsidR="7E0EA60F" w:rsidRPr="00A202F8">
              <w:rPr>
                <w:rFonts w:ascii="Calibri" w:eastAsia="Calibri" w:hAnsi="Calibri" w:cs="Calibri"/>
                <w:b/>
                <w:bCs/>
                <w:color w:val="000000" w:themeColor="text1"/>
                <w:sz w:val="24"/>
                <w:szCs w:val="24"/>
              </w:rPr>
              <w:t>h</w:t>
            </w:r>
            <w:r w:rsidR="00EA2985" w:rsidRPr="00A202F8">
              <w:rPr>
                <w:rFonts w:ascii="Calibri" w:eastAsia="Calibri" w:hAnsi="Calibri" w:cs="Calibri"/>
                <w:b/>
                <w:bCs/>
                <w:color w:val="000000" w:themeColor="text1"/>
                <w:sz w:val="24"/>
                <w:szCs w:val="24"/>
              </w:rPr>
              <w:t xml:space="preserve">ealth </w:t>
            </w:r>
            <w:r w:rsidR="0EF97E4B" w:rsidRPr="00A202F8">
              <w:rPr>
                <w:rFonts w:ascii="Calibri" w:eastAsia="Calibri" w:hAnsi="Calibri" w:cs="Calibri"/>
                <w:b/>
                <w:bCs/>
                <w:color w:val="000000" w:themeColor="text1"/>
                <w:sz w:val="24"/>
                <w:szCs w:val="24"/>
              </w:rPr>
              <w:t>m</w:t>
            </w:r>
            <w:r w:rsidR="00EA2985" w:rsidRPr="00A202F8">
              <w:rPr>
                <w:rFonts w:ascii="Calibri" w:eastAsia="Calibri" w:hAnsi="Calibri" w:cs="Calibri"/>
                <w:b/>
                <w:bCs/>
                <w:color w:val="000000" w:themeColor="text1"/>
                <w:sz w:val="24"/>
                <w:szCs w:val="24"/>
              </w:rPr>
              <w:t>essages</w:t>
            </w:r>
            <w:r w:rsidR="78F1D4EF" w:rsidRPr="00A202F8">
              <w:rPr>
                <w:rFonts w:ascii="Calibri" w:eastAsia="Calibri" w:hAnsi="Calibri" w:cs="Calibri"/>
                <w:b/>
                <w:bCs/>
                <w:color w:val="000000" w:themeColor="text1"/>
                <w:sz w:val="24"/>
                <w:szCs w:val="24"/>
              </w:rPr>
              <w:t xml:space="preserve"> </w:t>
            </w:r>
            <w:r w:rsidR="15ACD131" w:rsidRPr="00A202F8">
              <w:rPr>
                <w:rFonts w:ascii="Calibri" w:eastAsia="Calibri" w:hAnsi="Calibri" w:cs="Calibri"/>
                <w:b/>
                <w:bCs/>
                <w:color w:val="000000" w:themeColor="text1"/>
                <w:sz w:val="24"/>
                <w:szCs w:val="24"/>
              </w:rPr>
              <w:t>r</w:t>
            </w:r>
            <w:r w:rsidR="78F1D4EF" w:rsidRPr="00A202F8">
              <w:rPr>
                <w:rFonts w:ascii="Calibri" w:eastAsia="Calibri" w:hAnsi="Calibri" w:cs="Calibri"/>
                <w:b/>
                <w:bCs/>
                <w:color w:val="000000" w:themeColor="text1"/>
                <w:sz w:val="24"/>
                <w:szCs w:val="24"/>
              </w:rPr>
              <w:t>equired in retail</w:t>
            </w:r>
            <w:r w:rsidR="485DB6BA" w:rsidRPr="00A202F8">
              <w:rPr>
                <w:rFonts w:ascii="Calibri" w:eastAsia="Calibri" w:hAnsi="Calibri" w:cs="Calibri"/>
                <w:b/>
                <w:bCs/>
                <w:color w:val="000000" w:themeColor="text1"/>
                <w:sz w:val="24"/>
                <w:szCs w:val="24"/>
              </w:rPr>
              <w:t xml:space="preserve"> settings</w:t>
            </w:r>
          </w:p>
        </w:tc>
      </w:tr>
      <w:tr w:rsidR="00047672" w:rsidRPr="00A202F8" w14:paraId="59B9C383" w14:textId="606700B3" w:rsidTr="6679A68F">
        <w:trPr>
          <w:trHeight w:val="300"/>
        </w:trPr>
        <w:tc>
          <w:tcPr>
            <w:tcW w:w="2268" w:type="dxa"/>
          </w:tcPr>
          <w:p w14:paraId="4026B08F" w14:textId="2D0BD09E" w:rsidR="00047672" w:rsidRPr="00A202F8" w:rsidRDefault="004C262A" w:rsidP="000C3E06">
            <w:pPr>
              <w:spacing w:after="12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Late </w:t>
            </w:r>
            <w:r w:rsidR="00047672" w:rsidRPr="00A202F8">
              <w:rPr>
                <w:rFonts w:ascii="Calibri" w:eastAsia="Calibri" w:hAnsi="Calibri" w:cs="Calibri"/>
                <w:color w:val="000000" w:themeColor="text1"/>
                <w:sz w:val="24"/>
                <w:szCs w:val="24"/>
              </w:rPr>
              <w:t>2024</w:t>
            </w:r>
          </w:p>
        </w:tc>
        <w:tc>
          <w:tcPr>
            <w:tcW w:w="2268" w:type="dxa"/>
          </w:tcPr>
          <w:p w14:paraId="275026A2" w14:textId="394F1956" w:rsidR="00047672" w:rsidRPr="00A202F8" w:rsidRDefault="004C262A" w:rsidP="000C3E06">
            <w:pPr>
              <w:spacing w:after="120"/>
              <w:rPr>
                <w:rFonts w:ascii="Calibri" w:eastAsia="Calibri" w:hAnsi="Calibri" w:cs="Calibri"/>
                <w:color w:val="000000" w:themeColor="text1"/>
                <w:sz w:val="24"/>
                <w:szCs w:val="24"/>
              </w:rPr>
            </w:pPr>
            <w:r>
              <w:rPr>
                <w:rFonts w:ascii="Calibri" w:eastAsia="Calibri" w:hAnsi="Calibri" w:cs="Calibri"/>
                <w:color w:val="000000" w:themeColor="text1"/>
                <w:sz w:val="24"/>
                <w:szCs w:val="24"/>
              </w:rPr>
              <w:t>Late</w:t>
            </w:r>
            <w:r w:rsidR="7E1B443E" w:rsidRPr="00A202F8">
              <w:rPr>
                <w:rFonts w:ascii="Calibri" w:eastAsia="Calibri" w:hAnsi="Calibri" w:cs="Calibri"/>
                <w:color w:val="000000" w:themeColor="text1"/>
                <w:sz w:val="24"/>
                <w:szCs w:val="24"/>
              </w:rPr>
              <w:t xml:space="preserve"> 2024 – </w:t>
            </w:r>
            <w:r w:rsidR="00047672" w:rsidRPr="00A53B08">
              <w:rPr>
                <w:sz w:val="24"/>
                <w:szCs w:val="24"/>
              </w:rPr>
              <w:br/>
            </w:r>
            <w:r w:rsidR="7E1B443E" w:rsidRPr="00A202F8">
              <w:rPr>
                <w:rFonts w:ascii="Calibri" w:eastAsia="Calibri" w:hAnsi="Calibri" w:cs="Calibri"/>
                <w:color w:val="000000" w:themeColor="text1"/>
                <w:sz w:val="24"/>
                <w:szCs w:val="24"/>
              </w:rPr>
              <w:t>31 March 2025</w:t>
            </w:r>
          </w:p>
        </w:tc>
        <w:tc>
          <w:tcPr>
            <w:tcW w:w="2268" w:type="dxa"/>
          </w:tcPr>
          <w:p w14:paraId="48E6CFAC" w14:textId="3A8DB54F" w:rsidR="00047672" w:rsidRPr="00A202F8" w:rsidRDefault="00047672" w:rsidP="000C3E06">
            <w:pPr>
              <w:spacing w:after="120"/>
              <w:rPr>
                <w:rFonts w:ascii="Calibri" w:eastAsia="Calibri" w:hAnsi="Calibri" w:cs="Calibri"/>
                <w:color w:val="000000" w:themeColor="text1"/>
                <w:sz w:val="24"/>
                <w:szCs w:val="24"/>
              </w:rPr>
            </w:pPr>
            <w:r w:rsidRPr="00A202F8">
              <w:rPr>
                <w:rFonts w:ascii="Calibri" w:eastAsia="Calibri" w:hAnsi="Calibri" w:cs="Calibri"/>
                <w:color w:val="000000" w:themeColor="text1"/>
                <w:sz w:val="24"/>
                <w:szCs w:val="24"/>
              </w:rPr>
              <w:t xml:space="preserve">1 April 2025 – </w:t>
            </w:r>
            <w:r w:rsidRPr="00A202F8">
              <w:rPr>
                <w:rFonts w:ascii="Calibri" w:eastAsia="Calibri" w:hAnsi="Calibri" w:cs="Calibri"/>
                <w:color w:val="000000" w:themeColor="text1"/>
                <w:sz w:val="24"/>
                <w:szCs w:val="24"/>
              </w:rPr>
              <w:br/>
              <w:t>30 June 2025</w:t>
            </w:r>
          </w:p>
        </w:tc>
        <w:tc>
          <w:tcPr>
            <w:tcW w:w="2268" w:type="dxa"/>
          </w:tcPr>
          <w:p w14:paraId="6A92B734" w14:textId="074951C6" w:rsidR="00047672" w:rsidRPr="00A202F8" w:rsidRDefault="00F0046C" w:rsidP="000C3E06">
            <w:pPr>
              <w:spacing w:after="120"/>
              <w:rPr>
                <w:rFonts w:ascii="Calibri" w:eastAsia="Calibri" w:hAnsi="Calibri" w:cs="Calibri"/>
                <w:color w:val="000000" w:themeColor="text1"/>
                <w:sz w:val="24"/>
                <w:szCs w:val="24"/>
              </w:rPr>
            </w:pPr>
            <w:r w:rsidRPr="00A202F8">
              <w:rPr>
                <w:rFonts w:ascii="Calibri" w:eastAsia="Calibri" w:hAnsi="Calibri" w:cs="Calibri"/>
                <w:color w:val="000000" w:themeColor="text1"/>
                <w:sz w:val="24"/>
                <w:szCs w:val="24"/>
              </w:rPr>
              <w:t>1 July 2025</w:t>
            </w:r>
          </w:p>
        </w:tc>
      </w:tr>
    </w:tbl>
    <w:p w14:paraId="5FA3791C" w14:textId="1E801D79" w:rsidR="00DB334F" w:rsidRPr="00A202F8" w:rsidRDefault="00C410FB" w:rsidP="000C3E06">
      <w:pPr>
        <w:spacing w:after="120" w:line="240" w:lineRule="auto"/>
        <w:rPr>
          <w:rFonts w:ascii="Calibri" w:eastAsia="Calibri" w:hAnsi="Calibri" w:cs="Calibri"/>
          <w:color w:val="000000" w:themeColor="text1"/>
          <w:sz w:val="24"/>
          <w:szCs w:val="24"/>
        </w:rPr>
      </w:pPr>
      <w:r w:rsidRPr="00A202F8">
        <w:rPr>
          <w:rFonts w:ascii="Calibri" w:eastAsia="Calibri" w:hAnsi="Calibri" w:cs="Calibri"/>
          <w:color w:val="000000" w:themeColor="text1"/>
          <w:sz w:val="24"/>
          <w:szCs w:val="24"/>
        </w:rPr>
        <w:t xml:space="preserve">The Government may in the future consider </w:t>
      </w:r>
      <w:r w:rsidR="00081BC8" w:rsidRPr="00A202F8">
        <w:rPr>
          <w:rFonts w:ascii="Calibri" w:eastAsia="Calibri" w:hAnsi="Calibri" w:cs="Calibri"/>
          <w:color w:val="000000" w:themeColor="text1"/>
          <w:sz w:val="24"/>
          <w:szCs w:val="24"/>
        </w:rPr>
        <w:t xml:space="preserve">changes </w:t>
      </w:r>
      <w:r w:rsidRPr="00A202F8">
        <w:rPr>
          <w:rFonts w:ascii="Calibri" w:eastAsia="Calibri" w:hAnsi="Calibri" w:cs="Calibri"/>
          <w:color w:val="000000" w:themeColor="text1"/>
          <w:sz w:val="24"/>
          <w:szCs w:val="24"/>
        </w:rPr>
        <w:t xml:space="preserve">to the </w:t>
      </w:r>
      <w:r w:rsidR="00C52689" w:rsidRPr="00A202F8">
        <w:rPr>
          <w:rFonts w:eastAsia="Calibri"/>
          <w:color w:val="000000" w:themeColor="text1"/>
          <w:sz w:val="24"/>
          <w:szCs w:val="24"/>
        </w:rPr>
        <w:t>on</w:t>
      </w:r>
      <w:r w:rsidR="00C52689" w:rsidRPr="00A202F8">
        <w:rPr>
          <w:rFonts w:eastAsia="Calibri"/>
          <w:color w:val="000000" w:themeColor="text1"/>
          <w:sz w:val="24"/>
          <w:szCs w:val="24"/>
        </w:rPr>
        <w:noBreakHyphen/>
        <w:t>product</w:t>
      </w:r>
      <w:r w:rsidR="00C52689" w:rsidRPr="00A202F8">
        <w:rPr>
          <w:sz w:val="24"/>
          <w:szCs w:val="24"/>
        </w:rPr>
        <w:t xml:space="preserve"> health messages</w:t>
      </w:r>
      <w:r w:rsidRPr="00A202F8">
        <w:rPr>
          <w:rFonts w:ascii="Calibri" w:eastAsia="Calibri" w:hAnsi="Calibri" w:cs="Calibri"/>
          <w:color w:val="000000" w:themeColor="text1"/>
          <w:sz w:val="24"/>
          <w:szCs w:val="24"/>
        </w:rPr>
        <w:t>.</w:t>
      </w:r>
      <w:r w:rsidR="002628AB" w:rsidRPr="00A202F8">
        <w:rPr>
          <w:rFonts w:ascii="Calibri" w:eastAsia="Calibri" w:hAnsi="Calibri" w:cs="Calibri"/>
          <w:color w:val="000000" w:themeColor="text1"/>
          <w:sz w:val="24"/>
          <w:szCs w:val="24"/>
        </w:rPr>
        <w:t xml:space="preserve"> </w:t>
      </w:r>
      <w:r w:rsidR="00BA5C33" w:rsidRPr="00A202F8">
        <w:rPr>
          <w:rFonts w:ascii="Calibri" w:eastAsia="Calibri" w:hAnsi="Calibri" w:cs="Calibri"/>
          <w:color w:val="000000" w:themeColor="text1"/>
          <w:sz w:val="24"/>
          <w:szCs w:val="24"/>
        </w:rPr>
        <w:t>As prescribed in the Act, b</w:t>
      </w:r>
      <w:r w:rsidR="00DB334F" w:rsidRPr="00A202F8">
        <w:rPr>
          <w:rFonts w:ascii="Calibri" w:eastAsia="Calibri" w:hAnsi="Calibri" w:cs="Calibri"/>
          <w:color w:val="000000" w:themeColor="text1"/>
          <w:sz w:val="24"/>
          <w:szCs w:val="24"/>
        </w:rPr>
        <w:t xml:space="preserve">efore the Governor-General makes </w:t>
      </w:r>
      <w:r w:rsidR="00B371DF">
        <w:rPr>
          <w:rFonts w:ascii="Calibri" w:eastAsia="Calibri" w:hAnsi="Calibri" w:cs="Calibri"/>
          <w:color w:val="000000" w:themeColor="text1"/>
          <w:sz w:val="24"/>
          <w:szCs w:val="24"/>
        </w:rPr>
        <w:t>R</w:t>
      </w:r>
      <w:r w:rsidR="00DB334F" w:rsidRPr="00A202F8">
        <w:rPr>
          <w:rFonts w:ascii="Calibri" w:eastAsia="Calibri" w:hAnsi="Calibri" w:cs="Calibri"/>
          <w:color w:val="000000" w:themeColor="text1"/>
          <w:sz w:val="24"/>
          <w:szCs w:val="24"/>
        </w:rPr>
        <w:t xml:space="preserve">egulations prescribing new </w:t>
      </w:r>
      <w:r w:rsidR="00C52689" w:rsidRPr="00A202F8">
        <w:rPr>
          <w:rFonts w:eastAsia="Calibri"/>
          <w:color w:val="000000" w:themeColor="text1"/>
          <w:sz w:val="24"/>
          <w:szCs w:val="24"/>
        </w:rPr>
        <w:t>on</w:t>
      </w:r>
      <w:r w:rsidR="00C52689" w:rsidRPr="00A202F8">
        <w:rPr>
          <w:rFonts w:eastAsia="Calibri"/>
          <w:color w:val="000000" w:themeColor="text1"/>
          <w:sz w:val="24"/>
          <w:szCs w:val="24"/>
        </w:rPr>
        <w:noBreakHyphen/>
        <w:t>product</w:t>
      </w:r>
      <w:r w:rsidR="00C52689" w:rsidRPr="00A202F8">
        <w:rPr>
          <w:sz w:val="24"/>
          <w:szCs w:val="24"/>
        </w:rPr>
        <w:t xml:space="preserve"> health messages</w:t>
      </w:r>
      <w:r w:rsidR="00AA3E15" w:rsidRPr="00A202F8">
        <w:rPr>
          <w:sz w:val="24"/>
          <w:szCs w:val="24"/>
        </w:rPr>
        <w:t xml:space="preserve"> </w:t>
      </w:r>
      <w:r w:rsidR="00DB334F" w:rsidRPr="00A202F8">
        <w:rPr>
          <w:rFonts w:ascii="Calibri" w:eastAsia="Calibri" w:hAnsi="Calibri" w:cs="Calibri"/>
          <w:color w:val="000000" w:themeColor="text1"/>
          <w:sz w:val="24"/>
          <w:szCs w:val="24"/>
        </w:rPr>
        <w:t xml:space="preserve">after the first series, the Commonwealth Chief Medical Officer must have recommended that the </w:t>
      </w:r>
      <w:r w:rsidR="00C52689" w:rsidRPr="00A202F8">
        <w:rPr>
          <w:rFonts w:eastAsia="Calibri"/>
          <w:color w:val="000000" w:themeColor="text1"/>
          <w:sz w:val="24"/>
          <w:szCs w:val="24"/>
        </w:rPr>
        <w:t>on</w:t>
      </w:r>
      <w:r w:rsidR="00C52689" w:rsidRPr="00A202F8">
        <w:rPr>
          <w:rFonts w:eastAsia="Calibri"/>
          <w:color w:val="000000" w:themeColor="text1"/>
          <w:sz w:val="24"/>
          <w:szCs w:val="24"/>
        </w:rPr>
        <w:noBreakHyphen/>
        <w:t>product</w:t>
      </w:r>
      <w:r w:rsidR="00C52689" w:rsidRPr="00A202F8">
        <w:rPr>
          <w:sz w:val="24"/>
          <w:szCs w:val="24"/>
        </w:rPr>
        <w:t xml:space="preserve"> health messages</w:t>
      </w:r>
      <w:r w:rsidR="00C52689" w:rsidRPr="00A202F8">
        <w:rPr>
          <w:rFonts w:ascii="Calibri" w:eastAsia="Calibri" w:hAnsi="Calibri" w:cs="Calibri"/>
          <w:color w:val="000000" w:themeColor="text1"/>
          <w:sz w:val="24"/>
          <w:szCs w:val="24"/>
        </w:rPr>
        <w:t xml:space="preserve"> </w:t>
      </w:r>
      <w:r w:rsidR="00DB334F" w:rsidRPr="00A202F8">
        <w:rPr>
          <w:rFonts w:ascii="Calibri" w:eastAsia="Calibri" w:hAnsi="Calibri" w:cs="Calibri"/>
          <w:color w:val="000000" w:themeColor="text1"/>
          <w:sz w:val="24"/>
          <w:szCs w:val="24"/>
        </w:rPr>
        <w:t xml:space="preserve">be prescribed. Where there is to be a change in </w:t>
      </w:r>
      <w:r w:rsidR="00C52689" w:rsidRPr="00A202F8">
        <w:rPr>
          <w:rFonts w:eastAsia="Calibri"/>
          <w:color w:val="000000" w:themeColor="text1"/>
          <w:sz w:val="24"/>
          <w:szCs w:val="24"/>
        </w:rPr>
        <w:t>on</w:t>
      </w:r>
      <w:r w:rsidR="00C52689" w:rsidRPr="00A202F8">
        <w:rPr>
          <w:rFonts w:eastAsia="Calibri"/>
          <w:color w:val="000000" w:themeColor="text1"/>
          <w:sz w:val="24"/>
          <w:szCs w:val="24"/>
        </w:rPr>
        <w:noBreakHyphen/>
        <w:t>product</w:t>
      </w:r>
      <w:r w:rsidR="00C52689" w:rsidRPr="00A202F8">
        <w:rPr>
          <w:sz w:val="24"/>
          <w:szCs w:val="24"/>
        </w:rPr>
        <w:t xml:space="preserve"> health messages</w:t>
      </w:r>
      <w:r w:rsidR="00DB334F" w:rsidRPr="00A202F8">
        <w:rPr>
          <w:rFonts w:ascii="Calibri" w:eastAsia="Calibri" w:hAnsi="Calibri" w:cs="Calibri"/>
          <w:color w:val="000000" w:themeColor="text1"/>
          <w:sz w:val="24"/>
          <w:szCs w:val="24"/>
        </w:rPr>
        <w:t xml:space="preserve"> prescribed</w:t>
      </w:r>
      <w:r w:rsidR="000036F6" w:rsidRPr="00A202F8">
        <w:rPr>
          <w:rFonts w:ascii="Calibri" w:eastAsia="Calibri" w:hAnsi="Calibri" w:cs="Calibri"/>
          <w:color w:val="000000" w:themeColor="text1"/>
          <w:sz w:val="24"/>
          <w:szCs w:val="24"/>
        </w:rPr>
        <w:t xml:space="preserve"> </w:t>
      </w:r>
      <w:r w:rsidR="009B1295" w:rsidRPr="00A202F8">
        <w:rPr>
          <w:rFonts w:ascii="Calibri" w:eastAsia="Calibri" w:hAnsi="Calibri" w:cs="Calibri"/>
          <w:color w:val="000000" w:themeColor="text1"/>
          <w:sz w:val="24"/>
          <w:szCs w:val="24"/>
        </w:rPr>
        <w:t>after the first series</w:t>
      </w:r>
      <w:r w:rsidR="00DB334F" w:rsidRPr="00A202F8">
        <w:rPr>
          <w:rFonts w:ascii="Calibri" w:eastAsia="Calibri" w:hAnsi="Calibri" w:cs="Calibri"/>
          <w:color w:val="000000" w:themeColor="text1"/>
          <w:sz w:val="24"/>
          <w:szCs w:val="24"/>
        </w:rPr>
        <w:t xml:space="preserve">, there will be a 6-month </w:t>
      </w:r>
      <w:r w:rsidR="00E853B7" w:rsidRPr="00A202F8">
        <w:rPr>
          <w:rFonts w:ascii="Calibri" w:eastAsia="Calibri" w:hAnsi="Calibri" w:cs="Calibri"/>
          <w:color w:val="000000" w:themeColor="text1"/>
          <w:sz w:val="24"/>
          <w:szCs w:val="24"/>
        </w:rPr>
        <w:t xml:space="preserve">minimum </w:t>
      </w:r>
      <w:r w:rsidR="00DB334F" w:rsidRPr="00A202F8">
        <w:rPr>
          <w:rFonts w:ascii="Calibri" w:eastAsia="Calibri" w:hAnsi="Calibri" w:cs="Calibri"/>
          <w:color w:val="000000" w:themeColor="text1"/>
          <w:sz w:val="24"/>
          <w:szCs w:val="24"/>
        </w:rPr>
        <w:t xml:space="preserve">period before the new </w:t>
      </w:r>
      <w:r w:rsidR="000C3E06">
        <w:rPr>
          <w:rFonts w:ascii="Calibri" w:eastAsia="Calibri" w:hAnsi="Calibri" w:cs="Calibri"/>
          <w:color w:val="000000" w:themeColor="text1"/>
          <w:sz w:val="24"/>
          <w:szCs w:val="24"/>
        </w:rPr>
        <w:t>R</w:t>
      </w:r>
      <w:r w:rsidR="000C3E06" w:rsidRPr="00A202F8">
        <w:rPr>
          <w:rFonts w:ascii="Calibri" w:eastAsia="Calibri" w:hAnsi="Calibri" w:cs="Calibri"/>
          <w:color w:val="000000" w:themeColor="text1"/>
          <w:sz w:val="24"/>
          <w:szCs w:val="24"/>
        </w:rPr>
        <w:t xml:space="preserve">egulations </w:t>
      </w:r>
      <w:r w:rsidR="00DB334F" w:rsidRPr="00A202F8">
        <w:rPr>
          <w:rFonts w:ascii="Calibri" w:eastAsia="Calibri" w:hAnsi="Calibri" w:cs="Calibri"/>
          <w:color w:val="000000" w:themeColor="text1"/>
          <w:sz w:val="24"/>
          <w:szCs w:val="24"/>
        </w:rPr>
        <w:t>take effect.</w:t>
      </w:r>
    </w:p>
    <w:p w14:paraId="4E090127" w14:textId="398723EA" w:rsidR="00122F19" w:rsidRPr="00C62A6E" w:rsidRDefault="002628AB" w:rsidP="000C3E06">
      <w:pPr>
        <w:pStyle w:val="Heading2"/>
        <w:spacing w:before="0" w:after="120" w:line="240" w:lineRule="auto"/>
        <w:rPr>
          <w:rFonts w:eastAsia="Calibri"/>
          <w:b/>
          <w:bCs/>
          <w:sz w:val="28"/>
          <w:szCs w:val="28"/>
        </w:rPr>
      </w:pPr>
      <w:r>
        <w:rPr>
          <w:rFonts w:eastAsia="Calibri"/>
          <w:b/>
          <w:bCs/>
          <w:sz w:val="28"/>
          <w:szCs w:val="28"/>
        </w:rPr>
        <w:t xml:space="preserve">5. </w:t>
      </w:r>
      <w:r w:rsidR="00F225CF">
        <w:rPr>
          <w:rFonts w:eastAsia="Calibri"/>
          <w:b/>
          <w:bCs/>
          <w:sz w:val="28"/>
          <w:szCs w:val="28"/>
        </w:rPr>
        <w:t>Consultation q</w:t>
      </w:r>
      <w:r w:rsidR="00122F19" w:rsidRPr="00C62A6E">
        <w:rPr>
          <w:rFonts w:eastAsia="Calibri"/>
          <w:b/>
          <w:bCs/>
          <w:sz w:val="28"/>
          <w:szCs w:val="28"/>
        </w:rPr>
        <w:t>uestions</w:t>
      </w:r>
    </w:p>
    <w:p w14:paraId="3ADBDF3A" w14:textId="28D9AD2F" w:rsidR="00EB2EBE" w:rsidRPr="00EC726C" w:rsidRDefault="00EC726C" w:rsidP="000C3E06">
      <w:pPr>
        <w:spacing w:after="120" w:line="240" w:lineRule="auto"/>
        <w:rPr>
          <w:rFonts w:eastAsia="Calibri" w:cstheme="minorHAnsi"/>
          <w:color w:val="000000" w:themeColor="text1"/>
          <w:sz w:val="24"/>
          <w:szCs w:val="24"/>
          <w:u w:val="single"/>
        </w:rPr>
      </w:pPr>
      <w:r>
        <w:rPr>
          <w:rFonts w:eastAsia="Calibri" w:cstheme="minorHAnsi"/>
          <w:color w:val="000000" w:themeColor="text1"/>
          <w:sz w:val="24"/>
          <w:szCs w:val="24"/>
          <w:u w:val="single"/>
        </w:rPr>
        <w:t>Questions</w:t>
      </w:r>
    </w:p>
    <w:p w14:paraId="0073FD01" w14:textId="085235E6" w:rsidR="000376E2" w:rsidRPr="002628AB" w:rsidRDefault="004C6EFD" w:rsidP="000C3E06">
      <w:pPr>
        <w:spacing w:after="120" w:line="240" w:lineRule="auto"/>
        <w:rPr>
          <w:rFonts w:eastAsia="Calibri"/>
          <w:color w:val="000000" w:themeColor="text1"/>
          <w:sz w:val="24"/>
          <w:szCs w:val="24"/>
        </w:rPr>
      </w:pPr>
      <w:r w:rsidRPr="6679A68F">
        <w:rPr>
          <w:rFonts w:eastAsia="Calibri"/>
          <w:color w:val="000000" w:themeColor="text1"/>
          <w:sz w:val="24"/>
          <w:szCs w:val="24"/>
        </w:rPr>
        <w:t xml:space="preserve">1. </w:t>
      </w:r>
      <w:r w:rsidR="000376E2" w:rsidRPr="6679A68F">
        <w:rPr>
          <w:rFonts w:eastAsia="Calibri"/>
          <w:color w:val="000000" w:themeColor="text1"/>
          <w:sz w:val="24"/>
          <w:szCs w:val="24"/>
        </w:rPr>
        <w:t xml:space="preserve">Do you have any comments on the proposed </w:t>
      </w:r>
      <w:r w:rsidR="00C52689">
        <w:rPr>
          <w:rFonts w:eastAsia="Calibri"/>
          <w:color w:val="000000" w:themeColor="text1"/>
          <w:sz w:val="24"/>
          <w:szCs w:val="24"/>
        </w:rPr>
        <w:t>on</w:t>
      </w:r>
      <w:r w:rsidR="00C52689">
        <w:rPr>
          <w:rFonts w:eastAsia="Calibri"/>
          <w:color w:val="000000" w:themeColor="text1"/>
          <w:sz w:val="24"/>
          <w:szCs w:val="24"/>
        </w:rPr>
        <w:noBreakHyphen/>
        <w:t>product</w:t>
      </w:r>
      <w:r w:rsidR="00C52689" w:rsidRPr="6679A68F">
        <w:rPr>
          <w:sz w:val="24"/>
          <w:szCs w:val="24"/>
        </w:rPr>
        <w:t xml:space="preserve"> health messages</w:t>
      </w:r>
      <w:r w:rsidR="00EA31E2" w:rsidRPr="6679A68F">
        <w:rPr>
          <w:sz w:val="24"/>
          <w:szCs w:val="24"/>
        </w:rPr>
        <w:t xml:space="preserve"> </w:t>
      </w:r>
      <w:r w:rsidR="00345CA9">
        <w:rPr>
          <w:sz w:val="24"/>
          <w:szCs w:val="24"/>
        </w:rPr>
        <w:t>as a policy measure</w:t>
      </w:r>
      <w:r w:rsidR="00577A1C">
        <w:rPr>
          <w:sz w:val="24"/>
          <w:szCs w:val="24"/>
        </w:rPr>
        <w:t xml:space="preserve">, including </w:t>
      </w:r>
      <w:r w:rsidR="000376E2" w:rsidRPr="6679A68F">
        <w:rPr>
          <w:rFonts w:eastAsia="Calibri"/>
          <w:color w:val="000000" w:themeColor="text1"/>
          <w:sz w:val="24"/>
          <w:szCs w:val="24"/>
        </w:rPr>
        <w:t xml:space="preserve">as set out in </w:t>
      </w:r>
      <w:r w:rsidR="00DC31DD" w:rsidRPr="6679A68F">
        <w:rPr>
          <w:rFonts w:eastAsia="Calibri"/>
          <w:color w:val="000000" w:themeColor="text1"/>
          <w:sz w:val="24"/>
          <w:szCs w:val="24"/>
        </w:rPr>
        <w:t xml:space="preserve">the </w:t>
      </w:r>
      <w:r w:rsidR="0051440F">
        <w:rPr>
          <w:rFonts w:eastAsia="Calibri"/>
          <w:color w:val="000000" w:themeColor="text1"/>
          <w:sz w:val="24"/>
          <w:szCs w:val="24"/>
        </w:rPr>
        <w:t>exposure</w:t>
      </w:r>
      <w:r w:rsidR="0051440F" w:rsidRPr="6679A68F">
        <w:rPr>
          <w:rFonts w:eastAsia="Calibri"/>
          <w:color w:val="000000" w:themeColor="text1"/>
          <w:sz w:val="24"/>
          <w:szCs w:val="24"/>
        </w:rPr>
        <w:t xml:space="preserve"> </w:t>
      </w:r>
      <w:r w:rsidR="00DC31DD" w:rsidRPr="6679A68F">
        <w:rPr>
          <w:rFonts w:eastAsia="Calibri"/>
          <w:color w:val="000000" w:themeColor="text1"/>
          <w:sz w:val="24"/>
          <w:szCs w:val="24"/>
        </w:rPr>
        <w:t>draft</w:t>
      </w:r>
      <w:r w:rsidR="00F466B6">
        <w:rPr>
          <w:rFonts w:eastAsia="Calibri"/>
          <w:color w:val="000000" w:themeColor="text1"/>
          <w:sz w:val="24"/>
          <w:szCs w:val="24"/>
        </w:rPr>
        <w:t xml:space="preserve"> </w:t>
      </w:r>
      <w:r w:rsidR="00F466B6">
        <w:rPr>
          <w:rFonts w:eastAsiaTheme="minorEastAsia" w:cstheme="minorHAnsi"/>
          <w:color w:val="222222"/>
          <w:sz w:val="24"/>
          <w:szCs w:val="24"/>
        </w:rPr>
        <w:t>amendment</w:t>
      </w:r>
      <w:r w:rsidR="000376E2" w:rsidRPr="6679A68F">
        <w:rPr>
          <w:rFonts w:eastAsia="Calibri"/>
          <w:color w:val="000000" w:themeColor="text1"/>
          <w:sz w:val="24"/>
          <w:szCs w:val="24"/>
        </w:rPr>
        <w:t xml:space="preserve"> </w:t>
      </w:r>
      <w:r w:rsidR="0073321D">
        <w:rPr>
          <w:rFonts w:eastAsia="Calibri"/>
          <w:color w:val="000000" w:themeColor="text1"/>
          <w:sz w:val="24"/>
          <w:szCs w:val="24"/>
        </w:rPr>
        <w:t>R</w:t>
      </w:r>
      <w:r w:rsidR="000376E2" w:rsidRPr="6679A68F">
        <w:rPr>
          <w:rFonts w:eastAsia="Calibri"/>
          <w:color w:val="000000" w:themeColor="text1"/>
          <w:sz w:val="24"/>
          <w:szCs w:val="24"/>
        </w:rPr>
        <w:t>egulations?</w:t>
      </w:r>
    </w:p>
    <w:p w14:paraId="158DEAC3" w14:textId="53D4CB0D" w:rsidR="000376E2" w:rsidRPr="002628AB" w:rsidRDefault="004C6EFD" w:rsidP="000C3E06">
      <w:pPr>
        <w:spacing w:after="120" w:line="240" w:lineRule="auto"/>
        <w:rPr>
          <w:rFonts w:eastAsia="Calibri"/>
          <w:b/>
          <w:bCs/>
          <w:color w:val="000000" w:themeColor="text1"/>
          <w:sz w:val="24"/>
          <w:szCs w:val="24"/>
        </w:rPr>
      </w:pPr>
      <w:r w:rsidRPr="6679A68F">
        <w:rPr>
          <w:rFonts w:eastAsia="Calibri"/>
          <w:color w:val="000000" w:themeColor="text1"/>
          <w:sz w:val="24"/>
          <w:szCs w:val="24"/>
        </w:rPr>
        <w:t xml:space="preserve">2. </w:t>
      </w:r>
      <w:r w:rsidR="000376E2" w:rsidRPr="6679A68F">
        <w:rPr>
          <w:rFonts w:eastAsia="Calibri"/>
          <w:color w:val="000000" w:themeColor="text1"/>
          <w:sz w:val="24"/>
          <w:szCs w:val="24"/>
        </w:rPr>
        <w:t xml:space="preserve">Do you have any feedback relating to compliance with, or implementation of the </w:t>
      </w:r>
      <w:r w:rsidR="00C52689">
        <w:rPr>
          <w:rFonts w:eastAsia="Calibri"/>
          <w:color w:val="000000" w:themeColor="text1"/>
          <w:sz w:val="24"/>
          <w:szCs w:val="24"/>
        </w:rPr>
        <w:t>on</w:t>
      </w:r>
      <w:r w:rsidR="00C52689">
        <w:rPr>
          <w:rFonts w:eastAsia="Calibri"/>
          <w:color w:val="000000" w:themeColor="text1"/>
          <w:sz w:val="24"/>
          <w:szCs w:val="24"/>
        </w:rPr>
        <w:noBreakHyphen/>
        <w:t>product</w:t>
      </w:r>
      <w:r w:rsidR="00EA2985" w:rsidRPr="6679A68F">
        <w:rPr>
          <w:sz w:val="24"/>
          <w:szCs w:val="24"/>
        </w:rPr>
        <w:t xml:space="preserve"> </w:t>
      </w:r>
      <w:r w:rsidR="746367D8" w:rsidRPr="6679A68F">
        <w:rPr>
          <w:sz w:val="24"/>
          <w:szCs w:val="24"/>
        </w:rPr>
        <w:t>h</w:t>
      </w:r>
      <w:r w:rsidR="00EA2985" w:rsidRPr="6679A68F">
        <w:rPr>
          <w:sz w:val="24"/>
          <w:szCs w:val="24"/>
        </w:rPr>
        <w:t xml:space="preserve">ealth </w:t>
      </w:r>
      <w:r w:rsidR="21908E9D" w:rsidRPr="6679A68F">
        <w:rPr>
          <w:sz w:val="24"/>
          <w:szCs w:val="24"/>
        </w:rPr>
        <w:t>m</w:t>
      </w:r>
      <w:r w:rsidR="00EA2985" w:rsidRPr="6679A68F">
        <w:rPr>
          <w:sz w:val="24"/>
          <w:szCs w:val="24"/>
        </w:rPr>
        <w:t>essages</w:t>
      </w:r>
      <w:r w:rsidR="00EA31E2" w:rsidRPr="6679A68F">
        <w:rPr>
          <w:sz w:val="24"/>
          <w:szCs w:val="24"/>
        </w:rPr>
        <w:t xml:space="preserve"> </w:t>
      </w:r>
      <w:r w:rsidR="000376E2" w:rsidRPr="6679A68F">
        <w:rPr>
          <w:rFonts w:eastAsia="Calibri"/>
          <w:color w:val="000000" w:themeColor="text1"/>
          <w:sz w:val="24"/>
          <w:szCs w:val="24"/>
        </w:rPr>
        <w:t xml:space="preserve">as defined within the </w:t>
      </w:r>
      <w:r w:rsidR="0051440F">
        <w:rPr>
          <w:rFonts w:eastAsia="Calibri"/>
          <w:color w:val="000000" w:themeColor="text1"/>
          <w:sz w:val="24"/>
          <w:szCs w:val="24"/>
        </w:rPr>
        <w:t>exposure</w:t>
      </w:r>
      <w:r w:rsidR="0051440F" w:rsidRPr="6679A68F">
        <w:rPr>
          <w:rFonts w:eastAsia="Calibri"/>
          <w:color w:val="000000" w:themeColor="text1"/>
          <w:sz w:val="24"/>
          <w:szCs w:val="24"/>
        </w:rPr>
        <w:t xml:space="preserve"> </w:t>
      </w:r>
      <w:r w:rsidR="00D56A81" w:rsidRPr="6679A68F">
        <w:rPr>
          <w:rFonts w:eastAsia="Calibri"/>
          <w:color w:val="000000" w:themeColor="text1"/>
          <w:sz w:val="24"/>
          <w:szCs w:val="24"/>
        </w:rPr>
        <w:t>draft</w:t>
      </w:r>
      <w:r w:rsidR="00F466B6">
        <w:rPr>
          <w:rFonts w:eastAsia="Calibri"/>
          <w:color w:val="000000" w:themeColor="text1"/>
          <w:sz w:val="24"/>
          <w:szCs w:val="24"/>
        </w:rPr>
        <w:t xml:space="preserve"> </w:t>
      </w:r>
      <w:r w:rsidR="00F466B6">
        <w:rPr>
          <w:rFonts w:eastAsiaTheme="minorEastAsia" w:cstheme="minorHAnsi"/>
          <w:color w:val="222222"/>
          <w:sz w:val="24"/>
          <w:szCs w:val="24"/>
        </w:rPr>
        <w:t>amendment</w:t>
      </w:r>
      <w:r w:rsidR="000376E2" w:rsidRPr="6679A68F">
        <w:rPr>
          <w:rFonts w:eastAsia="Calibri"/>
          <w:color w:val="000000" w:themeColor="text1"/>
          <w:sz w:val="24"/>
          <w:szCs w:val="24"/>
        </w:rPr>
        <w:t xml:space="preserve"> </w:t>
      </w:r>
      <w:r w:rsidR="0073321D">
        <w:rPr>
          <w:rFonts w:eastAsia="Calibri"/>
          <w:color w:val="000000" w:themeColor="text1"/>
          <w:sz w:val="24"/>
          <w:szCs w:val="24"/>
        </w:rPr>
        <w:t>R</w:t>
      </w:r>
      <w:r w:rsidR="000376E2" w:rsidRPr="6679A68F">
        <w:rPr>
          <w:rFonts w:eastAsia="Calibri"/>
          <w:color w:val="000000" w:themeColor="text1"/>
          <w:sz w:val="24"/>
          <w:szCs w:val="24"/>
        </w:rPr>
        <w:t>egulations?</w:t>
      </w:r>
    </w:p>
    <w:p w14:paraId="0866ABCF" w14:textId="77777777" w:rsidR="00280050" w:rsidRPr="00857578" w:rsidRDefault="00280050" w:rsidP="000C3E06">
      <w:pPr>
        <w:spacing w:after="120" w:line="240" w:lineRule="auto"/>
        <w:rPr>
          <w:sz w:val="24"/>
          <w:szCs w:val="24"/>
        </w:rPr>
      </w:pPr>
    </w:p>
    <w:sectPr w:rsidR="00280050" w:rsidRPr="00857578" w:rsidSect="009B6B70">
      <w:pgSz w:w="11906" w:h="16838"/>
      <w:pgMar w:top="993" w:right="1440" w:bottom="1418" w:left="144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10828" w14:textId="77777777" w:rsidR="00CD623D" w:rsidRDefault="00CD623D">
      <w:pPr>
        <w:spacing w:after="0" w:line="240" w:lineRule="auto"/>
      </w:pPr>
      <w:r>
        <w:separator/>
      </w:r>
    </w:p>
  </w:endnote>
  <w:endnote w:type="continuationSeparator" w:id="0">
    <w:p w14:paraId="0F52B55B" w14:textId="77777777" w:rsidR="00CD623D" w:rsidRDefault="00CD623D">
      <w:pPr>
        <w:spacing w:after="0" w:line="240" w:lineRule="auto"/>
      </w:pPr>
      <w:r>
        <w:continuationSeparator/>
      </w:r>
    </w:p>
  </w:endnote>
  <w:endnote w:type="continuationNotice" w:id="1">
    <w:p w14:paraId="011E7365" w14:textId="77777777" w:rsidR="00CD623D" w:rsidRDefault="00CD62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1590051"/>
      <w:docPartObj>
        <w:docPartGallery w:val="Page Numbers (Bottom of Page)"/>
        <w:docPartUnique/>
      </w:docPartObj>
    </w:sdtPr>
    <w:sdtEndPr>
      <w:rPr>
        <w:noProof/>
      </w:rPr>
    </w:sdtEndPr>
    <w:sdtContent>
      <w:p w14:paraId="1D5A5068" w14:textId="77777777" w:rsidR="00273CB0" w:rsidRDefault="00881B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58E51" w14:textId="77777777" w:rsidR="00CD623D" w:rsidRDefault="00CD623D">
      <w:pPr>
        <w:spacing w:after="0" w:line="240" w:lineRule="auto"/>
      </w:pPr>
      <w:r>
        <w:separator/>
      </w:r>
    </w:p>
  </w:footnote>
  <w:footnote w:type="continuationSeparator" w:id="0">
    <w:p w14:paraId="674B75AD" w14:textId="77777777" w:rsidR="00CD623D" w:rsidRDefault="00CD623D">
      <w:pPr>
        <w:spacing w:after="0" w:line="240" w:lineRule="auto"/>
      </w:pPr>
      <w:r>
        <w:continuationSeparator/>
      </w:r>
    </w:p>
  </w:footnote>
  <w:footnote w:type="continuationNotice" w:id="1">
    <w:p w14:paraId="565D644C" w14:textId="77777777" w:rsidR="00CD623D" w:rsidRDefault="00CD62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4B46"/>
    <w:multiLevelType w:val="hybridMultilevel"/>
    <w:tmpl w:val="A3CEA4E0"/>
    <w:lvl w:ilvl="0" w:tplc="91B6659A">
      <w:start w:val="1"/>
      <w:numFmt w:val="bullet"/>
      <w:lvlText w:val=""/>
      <w:lvlJc w:val="left"/>
      <w:pPr>
        <w:ind w:left="720" w:hanging="360"/>
      </w:pPr>
      <w:rPr>
        <w:rFonts w:ascii="Symbol" w:hAnsi="Symbol" w:hint="default"/>
      </w:rPr>
    </w:lvl>
    <w:lvl w:ilvl="1" w:tplc="2C869F8A">
      <w:start w:val="1"/>
      <w:numFmt w:val="bullet"/>
      <w:lvlText w:val="o"/>
      <w:lvlJc w:val="left"/>
      <w:pPr>
        <w:ind w:left="1440" w:hanging="360"/>
      </w:pPr>
      <w:rPr>
        <w:rFonts w:ascii="Courier New" w:hAnsi="Courier New" w:hint="default"/>
      </w:rPr>
    </w:lvl>
    <w:lvl w:ilvl="2" w:tplc="EB56F8B0">
      <w:start w:val="1"/>
      <w:numFmt w:val="bullet"/>
      <w:lvlText w:val=""/>
      <w:lvlJc w:val="left"/>
      <w:pPr>
        <w:ind w:left="2160" w:hanging="360"/>
      </w:pPr>
      <w:rPr>
        <w:rFonts w:ascii="Wingdings" w:hAnsi="Wingdings" w:hint="default"/>
      </w:rPr>
    </w:lvl>
    <w:lvl w:ilvl="3" w:tplc="F8CA1276">
      <w:start w:val="1"/>
      <w:numFmt w:val="bullet"/>
      <w:lvlText w:val=""/>
      <w:lvlJc w:val="left"/>
      <w:pPr>
        <w:ind w:left="2880" w:hanging="360"/>
      </w:pPr>
      <w:rPr>
        <w:rFonts w:ascii="Symbol" w:hAnsi="Symbol" w:hint="default"/>
      </w:rPr>
    </w:lvl>
    <w:lvl w:ilvl="4" w:tplc="B694ED4A">
      <w:start w:val="1"/>
      <w:numFmt w:val="bullet"/>
      <w:lvlText w:val="o"/>
      <w:lvlJc w:val="left"/>
      <w:pPr>
        <w:ind w:left="3600" w:hanging="360"/>
      </w:pPr>
      <w:rPr>
        <w:rFonts w:ascii="Courier New" w:hAnsi="Courier New" w:hint="default"/>
      </w:rPr>
    </w:lvl>
    <w:lvl w:ilvl="5" w:tplc="C3D2E0C6">
      <w:start w:val="1"/>
      <w:numFmt w:val="bullet"/>
      <w:lvlText w:val=""/>
      <w:lvlJc w:val="left"/>
      <w:pPr>
        <w:ind w:left="4320" w:hanging="360"/>
      </w:pPr>
      <w:rPr>
        <w:rFonts w:ascii="Wingdings" w:hAnsi="Wingdings" w:hint="default"/>
      </w:rPr>
    </w:lvl>
    <w:lvl w:ilvl="6" w:tplc="D2128B46">
      <w:start w:val="1"/>
      <w:numFmt w:val="bullet"/>
      <w:lvlText w:val=""/>
      <w:lvlJc w:val="left"/>
      <w:pPr>
        <w:ind w:left="5040" w:hanging="360"/>
      </w:pPr>
      <w:rPr>
        <w:rFonts w:ascii="Symbol" w:hAnsi="Symbol" w:hint="default"/>
      </w:rPr>
    </w:lvl>
    <w:lvl w:ilvl="7" w:tplc="714E55EC">
      <w:start w:val="1"/>
      <w:numFmt w:val="bullet"/>
      <w:lvlText w:val="o"/>
      <w:lvlJc w:val="left"/>
      <w:pPr>
        <w:ind w:left="5760" w:hanging="360"/>
      </w:pPr>
      <w:rPr>
        <w:rFonts w:ascii="Courier New" w:hAnsi="Courier New" w:hint="default"/>
      </w:rPr>
    </w:lvl>
    <w:lvl w:ilvl="8" w:tplc="CD0E1378">
      <w:start w:val="1"/>
      <w:numFmt w:val="bullet"/>
      <w:lvlText w:val=""/>
      <w:lvlJc w:val="left"/>
      <w:pPr>
        <w:ind w:left="6480" w:hanging="360"/>
      </w:pPr>
      <w:rPr>
        <w:rFonts w:ascii="Wingdings" w:hAnsi="Wingdings" w:hint="default"/>
      </w:rPr>
    </w:lvl>
  </w:abstractNum>
  <w:abstractNum w:abstractNumId="1" w15:restartNumberingAfterBreak="0">
    <w:nsid w:val="198130D4"/>
    <w:multiLevelType w:val="hybridMultilevel"/>
    <w:tmpl w:val="AFE6C038"/>
    <w:lvl w:ilvl="0" w:tplc="943E8070">
      <w:start w:val="9"/>
      <w:numFmt w:val="bullet"/>
      <w:lvlText w:val="-"/>
      <w:lvlJc w:val="left"/>
      <w:pPr>
        <w:ind w:left="1211" w:hanging="360"/>
      </w:pPr>
      <w:rPr>
        <w:rFonts w:ascii="Calibri" w:eastAsia="Calibri" w:hAnsi="Calibri" w:cs="Calibri"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 w15:restartNumberingAfterBreak="0">
    <w:nsid w:val="1E4B5590"/>
    <w:multiLevelType w:val="hybridMultilevel"/>
    <w:tmpl w:val="C27A65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AE4886"/>
    <w:multiLevelType w:val="hybridMultilevel"/>
    <w:tmpl w:val="E7AAE3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151536"/>
    <w:multiLevelType w:val="hybridMultilevel"/>
    <w:tmpl w:val="ED520640"/>
    <w:lvl w:ilvl="0" w:tplc="243EB7F8">
      <w:start w:val="1"/>
      <w:numFmt w:val="bullet"/>
      <w:lvlText w:val=""/>
      <w:lvlJc w:val="left"/>
      <w:pPr>
        <w:ind w:left="720" w:hanging="360"/>
      </w:pPr>
      <w:rPr>
        <w:rFonts w:ascii="Symbol" w:hAnsi="Symbol" w:hint="default"/>
      </w:rPr>
    </w:lvl>
    <w:lvl w:ilvl="1" w:tplc="5E3EDE62">
      <w:start w:val="1"/>
      <w:numFmt w:val="bullet"/>
      <w:lvlText w:val="o"/>
      <w:lvlJc w:val="left"/>
      <w:pPr>
        <w:ind w:left="1440" w:hanging="360"/>
      </w:pPr>
      <w:rPr>
        <w:rFonts w:ascii="Courier New" w:hAnsi="Courier New" w:hint="default"/>
      </w:rPr>
    </w:lvl>
    <w:lvl w:ilvl="2" w:tplc="095EBFD8">
      <w:start w:val="1"/>
      <w:numFmt w:val="bullet"/>
      <w:lvlText w:val=""/>
      <w:lvlJc w:val="left"/>
      <w:pPr>
        <w:ind w:left="2160" w:hanging="360"/>
      </w:pPr>
      <w:rPr>
        <w:rFonts w:ascii="Wingdings" w:hAnsi="Wingdings" w:hint="default"/>
      </w:rPr>
    </w:lvl>
    <w:lvl w:ilvl="3" w:tplc="35542B58">
      <w:start w:val="1"/>
      <w:numFmt w:val="bullet"/>
      <w:lvlText w:val=""/>
      <w:lvlJc w:val="left"/>
      <w:pPr>
        <w:ind w:left="2880" w:hanging="360"/>
      </w:pPr>
      <w:rPr>
        <w:rFonts w:ascii="Symbol" w:hAnsi="Symbol" w:hint="default"/>
      </w:rPr>
    </w:lvl>
    <w:lvl w:ilvl="4" w:tplc="31447D2C">
      <w:start w:val="1"/>
      <w:numFmt w:val="bullet"/>
      <w:lvlText w:val="o"/>
      <w:lvlJc w:val="left"/>
      <w:pPr>
        <w:ind w:left="3600" w:hanging="360"/>
      </w:pPr>
      <w:rPr>
        <w:rFonts w:ascii="Courier New" w:hAnsi="Courier New" w:hint="default"/>
      </w:rPr>
    </w:lvl>
    <w:lvl w:ilvl="5" w:tplc="A1189154">
      <w:start w:val="1"/>
      <w:numFmt w:val="bullet"/>
      <w:lvlText w:val=""/>
      <w:lvlJc w:val="left"/>
      <w:pPr>
        <w:ind w:left="4320" w:hanging="360"/>
      </w:pPr>
      <w:rPr>
        <w:rFonts w:ascii="Wingdings" w:hAnsi="Wingdings" w:hint="default"/>
      </w:rPr>
    </w:lvl>
    <w:lvl w:ilvl="6" w:tplc="D15A22E4">
      <w:start w:val="1"/>
      <w:numFmt w:val="bullet"/>
      <w:lvlText w:val=""/>
      <w:lvlJc w:val="left"/>
      <w:pPr>
        <w:ind w:left="5040" w:hanging="360"/>
      </w:pPr>
      <w:rPr>
        <w:rFonts w:ascii="Symbol" w:hAnsi="Symbol" w:hint="default"/>
      </w:rPr>
    </w:lvl>
    <w:lvl w:ilvl="7" w:tplc="E9D4082C">
      <w:start w:val="1"/>
      <w:numFmt w:val="bullet"/>
      <w:lvlText w:val="o"/>
      <w:lvlJc w:val="left"/>
      <w:pPr>
        <w:ind w:left="5760" w:hanging="360"/>
      </w:pPr>
      <w:rPr>
        <w:rFonts w:ascii="Courier New" w:hAnsi="Courier New" w:hint="default"/>
      </w:rPr>
    </w:lvl>
    <w:lvl w:ilvl="8" w:tplc="EF66C876">
      <w:start w:val="1"/>
      <w:numFmt w:val="bullet"/>
      <w:lvlText w:val=""/>
      <w:lvlJc w:val="left"/>
      <w:pPr>
        <w:ind w:left="6480" w:hanging="360"/>
      </w:pPr>
      <w:rPr>
        <w:rFonts w:ascii="Wingdings" w:hAnsi="Wingdings" w:hint="default"/>
      </w:rPr>
    </w:lvl>
  </w:abstractNum>
  <w:abstractNum w:abstractNumId="5" w15:restartNumberingAfterBreak="0">
    <w:nsid w:val="35373A95"/>
    <w:multiLevelType w:val="hybridMultilevel"/>
    <w:tmpl w:val="2E6A00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2F365F"/>
    <w:multiLevelType w:val="hybridMultilevel"/>
    <w:tmpl w:val="55A8645A"/>
    <w:lvl w:ilvl="0" w:tplc="46187150">
      <w:start w:val="1"/>
      <w:numFmt w:val="bullet"/>
      <w:lvlText w:val=""/>
      <w:lvlJc w:val="left"/>
      <w:pPr>
        <w:ind w:left="720" w:hanging="360"/>
      </w:pPr>
      <w:rPr>
        <w:rFonts w:ascii="Symbol" w:hAnsi="Symbol" w:hint="default"/>
      </w:rPr>
    </w:lvl>
    <w:lvl w:ilvl="1" w:tplc="69D0D090">
      <w:start w:val="1"/>
      <w:numFmt w:val="bullet"/>
      <w:lvlText w:val="o"/>
      <w:lvlJc w:val="left"/>
      <w:pPr>
        <w:ind w:left="1440" w:hanging="360"/>
      </w:pPr>
      <w:rPr>
        <w:rFonts w:ascii="Courier New" w:hAnsi="Courier New" w:hint="default"/>
      </w:rPr>
    </w:lvl>
    <w:lvl w:ilvl="2" w:tplc="D0E22B14">
      <w:start w:val="1"/>
      <w:numFmt w:val="bullet"/>
      <w:lvlText w:val=""/>
      <w:lvlJc w:val="left"/>
      <w:pPr>
        <w:ind w:left="2160" w:hanging="360"/>
      </w:pPr>
      <w:rPr>
        <w:rFonts w:ascii="Wingdings" w:hAnsi="Wingdings" w:hint="default"/>
      </w:rPr>
    </w:lvl>
    <w:lvl w:ilvl="3" w:tplc="E488D822">
      <w:start w:val="1"/>
      <w:numFmt w:val="bullet"/>
      <w:lvlText w:val=""/>
      <w:lvlJc w:val="left"/>
      <w:pPr>
        <w:ind w:left="2880" w:hanging="360"/>
      </w:pPr>
      <w:rPr>
        <w:rFonts w:ascii="Symbol" w:hAnsi="Symbol" w:hint="default"/>
      </w:rPr>
    </w:lvl>
    <w:lvl w:ilvl="4" w:tplc="36745174">
      <w:start w:val="1"/>
      <w:numFmt w:val="bullet"/>
      <w:lvlText w:val="o"/>
      <w:lvlJc w:val="left"/>
      <w:pPr>
        <w:ind w:left="3600" w:hanging="360"/>
      </w:pPr>
      <w:rPr>
        <w:rFonts w:ascii="Courier New" w:hAnsi="Courier New" w:hint="default"/>
      </w:rPr>
    </w:lvl>
    <w:lvl w:ilvl="5" w:tplc="5C186282">
      <w:start w:val="1"/>
      <w:numFmt w:val="bullet"/>
      <w:lvlText w:val=""/>
      <w:lvlJc w:val="left"/>
      <w:pPr>
        <w:ind w:left="4320" w:hanging="360"/>
      </w:pPr>
      <w:rPr>
        <w:rFonts w:ascii="Wingdings" w:hAnsi="Wingdings" w:hint="default"/>
      </w:rPr>
    </w:lvl>
    <w:lvl w:ilvl="6" w:tplc="94981A32">
      <w:start w:val="1"/>
      <w:numFmt w:val="bullet"/>
      <w:lvlText w:val=""/>
      <w:lvlJc w:val="left"/>
      <w:pPr>
        <w:ind w:left="5040" w:hanging="360"/>
      </w:pPr>
      <w:rPr>
        <w:rFonts w:ascii="Symbol" w:hAnsi="Symbol" w:hint="default"/>
      </w:rPr>
    </w:lvl>
    <w:lvl w:ilvl="7" w:tplc="2E48DD5C">
      <w:start w:val="1"/>
      <w:numFmt w:val="bullet"/>
      <w:lvlText w:val="o"/>
      <w:lvlJc w:val="left"/>
      <w:pPr>
        <w:ind w:left="5760" w:hanging="360"/>
      </w:pPr>
      <w:rPr>
        <w:rFonts w:ascii="Courier New" w:hAnsi="Courier New" w:hint="default"/>
      </w:rPr>
    </w:lvl>
    <w:lvl w:ilvl="8" w:tplc="BA98EA9E">
      <w:start w:val="1"/>
      <w:numFmt w:val="bullet"/>
      <w:lvlText w:val=""/>
      <w:lvlJc w:val="left"/>
      <w:pPr>
        <w:ind w:left="6480" w:hanging="360"/>
      </w:pPr>
      <w:rPr>
        <w:rFonts w:ascii="Wingdings" w:hAnsi="Wingdings" w:hint="default"/>
      </w:rPr>
    </w:lvl>
  </w:abstractNum>
  <w:abstractNum w:abstractNumId="7" w15:restartNumberingAfterBreak="0">
    <w:nsid w:val="412972E2"/>
    <w:multiLevelType w:val="hybridMultilevel"/>
    <w:tmpl w:val="41247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FCBF61"/>
    <w:multiLevelType w:val="hybridMultilevel"/>
    <w:tmpl w:val="C89CA1D4"/>
    <w:lvl w:ilvl="0" w:tplc="C89204D4">
      <w:start w:val="1"/>
      <w:numFmt w:val="bullet"/>
      <w:lvlText w:val=""/>
      <w:lvlJc w:val="left"/>
      <w:pPr>
        <w:ind w:left="720" w:hanging="360"/>
      </w:pPr>
      <w:rPr>
        <w:rFonts w:ascii="Symbol" w:hAnsi="Symbol" w:hint="default"/>
      </w:rPr>
    </w:lvl>
    <w:lvl w:ilvl="1" w:tplc="8B88575C">
      <w:start w:val="1"/>
      <w:numFmt w:val="bullet"/>
      <w:lvlText w:val="o"/>
      <w:lvlJc w:val="left"/>
      <w:pPr>
        <w:ind w:left="1440" w:hanging="360"/>
      </w:pPr>
      <w:rPr>
        <w:rFonts w:ascii="Courier New" w:hAnsi="Courier New" w:hint="default"/>
      </w:rPr>
    </w:lvl>
    <w:lvl w:ilvl="2" w:tplc="EDACA320">
      <w:start w:val="1"/>
      <w:numFmt w:val="bullet"/>
      <w:lvlText w:val=""/>
      <w:lvlJc w:val="left"/>
      <w:pPr>
        <w:ind w:left="2160" w:hanging="360"/>
      </w:pPr>
      <w:rPr>
        <w:rFonts w:ascii="Wingdings" w:hAnsi="Wingdings" w:hint="default"/>
      </w:rPr>
    </w:lvl>
    <w:lvl w:ilvl="3" w:tplc="A4F2436E">
      <w:start w:val="1"/>
      <w:numFmt w:val="bullet"/>
      <w:lvlText w:val=""/>
      <w:lvlJc w:val="left"/>
      <w:pPr>
        <w:ind w:left="2880" w:hanging="360"/>
      </w:pPr>
      <w:rPr>
        <w:rFonts w:ascii="Symbol" w:hAnsi="Symbol" w:hint="default"/>
      </w:rPr>
    </w:lvl>
    <w:lvl w:ilvl="4" w:tplc="299A4BE2">
      <w:start w:val="1"/>
      <w:numFmt w:val="bullet"/>
      <w:lvlText w:val="o"/>
      <w:lvlJc w:val="left"/>
      <w:pPr>
        <w:ind w:left="3600" w:hanging="360"/>
      </w:pPr>
      <w:rPr>
        <w:rFonts w:ascii="Courier New" w:hAnsi="Courier New" w:hint="default"/>
      </w:rPr>
    </w:lvl>
    <w:lvl w:ilvl="5" w:tplc="753C0742">
      <w:start w:val="1"/>
      <w:numFmt w:val="bullet"/>
      <w:lvlText w:val=""/>
      <w:lvlJc w:val="left"/>
      <w:pPr>
        <w:ind w:left="4320" w:hanging="360"/>
      </w:pPr>
      <w:rPr>
        <w:rFonts w:ascii="Wingdings" w:hAnsi="Wingdings" w:hint="default"/>
      </w:rPr>
    </w:lvl>
    <w:lvl w:ilvl="6" w:tplc="BDF867F4">
      <w:start w:val="1"/>
      <w:numFmt w:val="bullet"/>
      <w:lvlText w:val=""/>
      <w:lvlJc w:val="left"/>
      <w:pPr>
        <w:ind w:left="5040" w:hanging="360"/>
      </w:pPr>
      <w:rPr>
        <w:rFonts w:ascii="Symbol" w:hAnsi="Symbol" w:hint="default"/>
      </w:rPr>
    </w:lvl>
    <w:lvl w:ilvl="7" w:tplc="8E92110E">
      <w:start w:val="1"/>
      <w:numFmt w:val="bullet"/>
      <w:lvlText w:val="o"/>
      <w:lvlJc w:val="left"/>
      <w:pPr>
        <w:ind w:left="5760" w:hanging="360"/>
      </w:pPr>
      <w:rPr>
        <w:rFonts w:ascii="Courier New" w:hAnsi="Courier New" w:hint="default"/>
      </w:rPr>
    </w:lvl>
    <w:lvl w:ilvl="8" w:tplc="A95CAEBE">
      <w:start w:val="1"/>
      <w:numFmt w:val="bullet"/>
      <w:lvlText w:val=""/>
      <w:lvlJc w:val="left"/>
      <w:pPr>
        <w:ind w:left="6480" w:hanging="360"/>
      </w:pPr>
      <w:rPr>
        <w:rFonts w:ascii="Wingdings" w:hAnsi="Wingdings" w:hint="default"/>
      </w:rPr>
    </w:lvl>
  </w:abstractNum>
  <w:abstractNum w:abstractNumId="9" w15:restartNumberingAfterBreak="0">
    <w:nsid w:val="59480C78"/>
    <w:multiLevelType w:val="hybridMultilevel"/>
    <w:tmpl w:val="177C42D2"/>
    <w:lvl w:ilvl="0" w:tplc="C8A4B39E">
      <w:start w:val="1"/>
      <w:numFmt w:val="bullet"/>
      <w:lvlText w:val=""/>
      <w:lvlJc w:val="left"/>
      <w:pPr>
        <w:ind w:left="720" w:hanging="360"/>
      </w:pPr>
      <w:rPr>
        <w:rFonts w:ascii="Symbol" w:hAnsi="Symbol" w:hint="default"/>
      </w:rPr>
    </w:lvl>
    <w:lvl w:ilvl="1" w:tplc="21CC1918">
      <w:start w:val="1"/>
      <w:numFmt w:val="bullet"/>
      <w:lvlText w:val="o"/>
      <w:lvlJc w:val="left"/>
      <w:pPr>
        <w:ind w:left="1440" w:hanging="360"/>
      </w:pPr>
      <w:rPr>
        <w:rFonts w:ascii="Courier New" w:hAnsi="Courier New" w:hint="default"/>
      </w:rPr>
    </w:lvl>
    <w:lvl w:ilvl="2" w:tplc="010C9E42">
      <w:start w:val="1"/>
      <w:numFmt w:val="bullet"/>
      <w:lvlText w:val=""/>
      <w:lvlJc w:val="left"/>
      <w:pPr>
        <w:ind w:left="2160" w:hanging="360"/>
      </w:pPr>
      <w:rPr>
        <w:rFonts w:ascii="Wingdings" w:hAnsi="Wingdings" w:hint="default"/>
      </w:rPr>
    </w:lvl>
    <w:lvl w:ilvl="3" w:tplc="E018A400">
      <w:start w:val="1"/>
      <w:numFmt w:val="bullet"/>
      <w:lvlText w:val=""/>
      <w:lvlJc w:val="left"/>
      <w:pPr>
        <w:ind w:left="2880" w:hanging="360"/>
      </w:pPr>
      <w:rPr>
        <w:rFonts w:ascii="Symbol" w:hAnsi="Symbol" w:hint="default"/>
      </w:rPr>
    </w:lvl>
    <w:lvl w:ilvl="4" w:tplc="2D00B070">
      <w:start w:val="1"/>
      <w:numFmt w:val="bullet"/>
      <w:lvlText w:val="o"/>
      <w:lvlJc w:val="left"/>
      <w:pPr>
        <w:ind w:left="3600" w:hanging="360"/>
      </w:pPr>
      <w:rPr>
        <w:rFonts w:ascii="Courier New" w:hAnsi="Courier New" w:hint="default"/>
      </w:rPr>
    </w:lvl>
    <w:lvl w:ilvl="5" w:tplc="4DC629FA">
      <w:start w:val="1"/>
      <w:numFmt w:val="bullet"/>
      <w:lvlText w:val=""/>
      <w:lvlJc w:val="left"/>
      <w:pPr>
        <w:ind w:left="4320" w:hanging="360"/>
      </w:pPr>
      <w:rPr>
        <w:rFonts w:ascii="Wingdings" w:hAnsi="Wingdings" w:hint="default"/>
      </w:rPr>
    </w:lvl>
    <w:lvl w:ilvl="6" w:tplc="C688EEBA">
      <w:start w:val="1"/>
      <w:numFmt w:val="bullet"/>
      <w:lvlText w:val=""/>
      <w:lvlJc w:val="left"/>
      <w:pPr>
        <w:ind w:left="5040" w:hanging="360"/>
      </w:pPr>
      <w:rPr>
        <w:rFonts w:ascii="Symbol" w:hAnsi="Symbol" w:hint="default"/>
      </w:rPr>
    </w:lvl>
    <w:lvl w:ilvl="7" w:tplc="09BE3CC4">
      <w:start w:val="1"/>
      <w:numFmt w:val="bullet"/>
      <w:lvlText w:val="o"/>
      <w:lvlJc w:val="left"/>
      <w:pPr>
        <w:ind w:left="5760" w:hanging="360"/>
      </w:pPr>
      <w:rPr>
        <w:rFonts w:ascii="Courier New" w:hAnsi="Courier New" w:hint="default"/>
      </w:rPr>
    </w:lvl>
    <w:lvl w:ilvl="8" w:tplc="8EC46794">
      <w:start w:val="1"/>
      <w:numFmt w:val="bullet"/>
      <w:lvlText w:val=""/>
      <w:lvlJc w:val="left"/>
      <w:pPr>
        <w:ind w:left="6480" w:hanging="360"/>
      </w:pPr>
      <w:rPr>
        <w:rFonts w:ascii="Wingdings" w:hAnsi="Wingdings" w:hint="default"/>
      </w:rPr>
    </w:lvl>
  </w:abstractNum>
  <w:abstractNum w:abstractNumId="10" w15:restartNumberingAfterBreak="0">
    <w:nsid w:val="5A1F2D6E"/>
    <w:multiLevelType w:val="hybridMultilevel"/>
    <w:tmpl w:val="EEB64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A5832E"/>
    <w:multiLevelType w:val="hybridMultilevel"/>
    <w:tmpl w:val="9D2E7E80"/>
    <w:lvl w:ilvl="0" w:tplc="BB146F0A">
      <w:start w:val="1"/>
      <w:numFmt w:val="bullet"/>
      <w:lvlText w:val=""/>
      <w:lvlJc w:val="left"/>
      <w:pPr>
        <w:ind w:left="720" w:hanging="360"/>
      </w:pPr>
      <w:rPr>
        <w:rFonts w:ascii="Symbol" w:hAnsi="Symbol" w:hint="default"/>
      </w:rPr>
    </w:lvl>
    <w:lvl w:ilvl="1" w:tplc="6D0E2E9A">
      <w:start w:val="1"/>
      <w:numFmt w:val="bullet"/>
      <w:lvlText w:val="o"/>
      <w:lvlJc w:val="left"/>
      <w:pPr>
        <w:ind w:left="1440" w:hanging="360"/>
      </w:pPr>
      <w:rPr>
        <w:rFonts w:ascii="Courier New" w:hAnsi="Courier New" w:hint="default"/>
      </w:rPr>
    </w:lvl>
    <w:lvl w:ilvl="2" w:tplc="14FE93A4">
      <w:start w:val="1"/>
      <w:numFmt w:val="bullet"/>
      <w:lvlText w:val=""/>
      <w:lvlJc w:val="left"/>
      <w:pPr>
        <w:ind w:left="2160" w:hanging="360"/>
      </w:pPr>
      <w:rPr>
        <w:rFonts w:ascii="Wingdings" w:hAnsi="Wingdings" w:hint="default"/>
      </w:rPr>
    </w:lvl>
    <w:lvl w:ilvl="3" w:tplc="A49698FA">
      <w:start w:val="1"/>
      <w:numFmt w:val="bullet"/>
      <w:lvlText w:val=""/>
      <w:lvlJc w:val="left"/>
      <w:pPr>
        <w:ind w:left="2880" w:hanging="360"/>
      </w:pPr>
      <w:rPr>
        <w:rFonts w:ascii="Symbol" w:hAnsi="Symbol" w:hint="default"/>
      </w:rPr>
    </w:lvl>
    <w:lvl w:ilvl="4" w:tplc="39283F5C">
      <w:start w:val="1"/>
      <w:numFmt w:val="bullet"/>
      <w:lvlText w:val="o"/>
      <w:lvlJc w:val="left"/>
      <w:pPr>
        <w:ind w:left="3600" w:hanging="360"/>
      </w:pPr>
      <w:rPr>
        <w:rFonts w:ascii="Courier New" w:hAnsi="Courier New" w:hint="default"/>
      </w:rPr>
    </w:lvl>
    <w:lvl w:ilvl="5" w:tplc="2F740448">
      <w:start w:val="1"/>
      <w:numFmt w:val="bullet"/>
      <w:lvlText w:val=""/>
      <w:lvlJc w:val="left"/>
      <w:pPr>
        <w:ind w:left="4320" w:hanging="360"/>
      </w:pPr>
      <w:rPr>
        <w:rFonts w:ascii="Wingdings" w:hAnsi="Wingdings" w:hint="default"/>
      </w:rPr>
    </w:lvl>
    <w:lvl w:ilvl="6" w:tplc="9962C630">
      <w:start w:val="1"/>
      <w:numFmt w:val="bullet"/>
      <w:lvlText w:val=""/>
      <w:lvlJc w:val="left"/>
      <w:pPr>
        <w:ind w:left="5040" w:hanging="360"/>
      </w:pPr>
      <w:rPr>
        <w:rFonts w:ascii="Symbol" w:hAnsi="Symbol" w:hint="default"/>
      </w:rPr>
    </w:lvl>
    <w:lvl w:ilvl="7" w:tplc="C7746588">
      <w:start w:val="1"/>
      <w:numFmt w:val="bullet"/>
      <w:lvlText w:val="o"/>
      <w:lvlJc w:val="left"/>
      <w:pPr>
        <w:ind w:left="5760" w:hanging="360"/>
      </w:pPr>
      <w:rPr>
        <w:rFonts w:ascii="Courier New" w:hAnsi="Courier New" w:hint="default"/>
      </w:rPr>
    </w:lvl>
    <w:lvl w:ilvl="8" w:tplc="875AF944">
      <w:start w:val="1"/>
      <w:numFmt w:val="bullet"/>
      <w:lvlText w:val=""/>
      <w:lvlJc w:val="left"/>
      <w:pPr>
        <w:ind w:left="6480" w:hanging="360"/>
      </w:pPr>
      <w:rPr>
        <w:rFonts w:ascii="Wingdings" w:hAnsi="Wingdings" w:hint="default"/>
      </w:rPr>
    </w:lvl>
  </w:abstractNum>
  <w:abstractNum w:abstractNumId="12" w15:restartNumberingAfterBreak="0">
    <w:nsid w:val="655405FA"/>
    <w:multiLevelType w:val="hybridMultilevel"/>
    <w:tmpl w:val="6B54E8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10E69D1"/>
    <w:multiLevelType w:val="hybridMultilevel"/>
    <w:tmpl w:val="3E3AA90C"/>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781B0773"/>
    <w:multiLevelType w:val="hybridMultilevel"/>
    <w:tmpl w:val="F2F2F4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7D894B37"/>
    <w:multiLevelType w:val="hybridMultilevel"/>
    <w:tmpl w:val="3D600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33650348">
    <w:abstractNumId w:val="0"/>
  </w:num>
  <w:num w:numId="2" w16cid:durableId="15928952">
    <w:abstractNumId w:val="6"/>
  </w:num>
  <w:num w:numId="3" w16cid:durableId="876502866">
    <w:abstractNumId w:val="8"/>
  </w:num>
  <w:num w:numId="4" w16cid:durableId="153571972">
    <w:abstractNumId w:val="11"/>
  </w:num>
  <w:num w:numId="5" w16cid:durableId="1530023660">
    <w:abstractNumId w:val="9"/>
  </w:num>
  <w:num w:numId="6" w16cid:durableId="1950314443">
    <w:abstractNumId w:val="4"/>
  </w:num>
  <w:num w:numId="7" w16cid:durableId="128010655">
    <w:abstractNumId w:val="14"/>
  </w:num>
  <w:num w:numId="8" w16cid:durableId="356346794">
    <w:abstractNumId w:val="10"/>
  </w:num>
  <w:num w:numId="9" w16cid:durableId="683937827">
    <w:abstractNumId w:val="7"/>
  </w:num>
  <w:num w:numId="10" w16cid:durableId="1372996827">
    <w:abstractNumId w:val="13"/>
  </w:num>
  <w:num w:numId="11" w16cid:durableId="894925580">
    <w:abstractNumId w:val="5"/>
  </w:num>
  <w:num w:numId="12" w16cid:durableId="1449545601">
    <w:abstractNumId w:val="3"/>
  </w:num>
  <w:num w:numId="13" w16cid:durableId="1014697257">
    <w:abstractNumId w:val="1"/>
  </w:num>
  <w:num w:numId="14" w16cid:durableId="1767773372">
    <w:abstractNumId w:val="15"/>
  </w:num>
  <w:num w:numId="15" w16cid:durableId="1682273922">
    <w:abstractNumId w:val="12"/>
  </w:num>
  <w:num w:numId="16" w16cid:durableId="1314530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readOnly" w:formatting="1" w:enforcement="1" w:cryptProviderType="rsaAES" w:cryptAlgorithmClass="hash" w:cryptAlgorithmType="typeAny" w:cryptAlgorithmSid="14" w:cryptSpinCount="100000" w:hash="tfodNBjvgdx4i7CdDfn3sGeQF0hWioHw23ug+Ud52hsd9KJyRd7egi8tKybVEUWi9BBgKq3LOotNeU2B0hw1Uw==" w:salt="u7fMVipr6LKAu++B2F71j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19"/>
    <w:rsid w:val="000036F6"/>
    <w:rsid w:val="00010F57"/>
    <w:rsid w:val="000128DB"/>
    <w:rsid w:val="000139B9"/>
    <w:rsid w:val="000203A4"/>
    <w:rsid w:val="00021262"/>
    <w:rsid w:val="000245B1"/>
    <w:rsid w:val="00025A06"/>
    <w:rsid w:val="00025BA3"/>
    <w:rsid w:val="00030939"/>
    <w:rsid w:val="000318F5"/>
    <w:rsid w:val="000355C6"/>
    <w:rsid w:val="000376E2"/>
    <w:rsid w:val="00040792"/>
    <w:rsid w:val="00041EC5"/>
    <w:rsid w:val="00047672"/>
    <w:rsid w:val="00050B11"/>
    <w:rsid w:val="00052CBB"/>
    <w:rsid w:val="000559C8"/>
    <w:rsid w:val="00057E4C"/>
    <w:rsid w:val="0006659E"/>
    <w:rsid w:val="000750CD"/>
    <w:rsid w:val="00077808"/>
    <w:rsid w:val="00081BC8"/>
    <w:rsid w:val="000827FD"/>
    <w:rsid w:val="00090908"/>
    <w:rsid w:val="00092048"/>
    <w:rsid w:val="00092FA6"/>
    <w:rsid w:val="00096FEC"/>
    <w:rsid w:val="000B107D"/>
    <w:rsid w:val="000B3BEE"/>
    <w:rsid w:val="000C0FAB"/>
    <w:rsid w:val="000C3E06"/>
    <w:rsid w:val="000C4E6D"/>
    <w:rsid w:val="000D1A66"/>
    <w:rsid w:val="000D24BF"/>
    <w:rsid w:val="000D4C56"/>
    <w:rsid w:val="000D5378"/>
    <w:rsid w:val="000E125C"/>
    <w:rsid w:val="000E347C"/>
    <w:rsid w:val="000E3952"/>
    <w:rsid w:val="000E7940"/>
    <w:rsid w:val="000F1967"/>
    <w:rsid w:val="000F4799"/>
    <w:rsid w:val="000F5F58"/>
    <w:rsid w:val="000F7E7D"/>
    <w:rsid w:val="00100365"/>
    <w:rsid w:val="00100522"/>
    <w:rsid w:val="0010107E"/>
    <w:rsid w:val="001012E5"/>
    <w:rsid w:val="00101EF9"/>
    <w:rsid w:val="00103146"/>
    <w:rsid w:val="00105F2C"/>
    <w:rsid w:val="00114FB7"/>
    <w:rsid w:val="00116B07"/>
    <w:rsid w:val="00121A9D"/>
    <w:rsid w:val="00122F19"/>
    <w:rsid w:val="001237FF"/>
    <w:rsid w:val="00125347"/>
    <w:rsid w:val="001300E9"/>
    <w:rsid w:val="00137896"/>
    <w:rsid w:val="00143A2F"/>
    <w:rsid w:val="0014519E"/>
    <w:rsid w:val="00152EB7"/>
    <w:rsid w:val="00155DDF"/>
    <w:rsid w:val="00163F1D"/>
    <w:rsid w:val="00166D57"/>
    <w:rsid w:val="00167351"/>
    <w:rsid w:val="001723CB"/>
    <w:rsid w:val="00173874"/>
    <w:rsid w:val="001738C5"/>
    <w:rsid w:val="001758FB"/>
    <w:rsid w:val="00177421"/>
    <w:rsid w:val="00181A40"/>
    <w:rsid w:val="00182532"/>
    <w:rsid w:val="00184674"/>
    <w:rsid w:val="00185B5E"/>
    <w:rsid w:val="001872F6"/>
    <w:rsid w:val="001926BA"/>
    <w:rsid w:val="00195D91"/>
    <w:rsid w:val="0019681B"/>
    <w:rsid w:val="00196892"/>
    <w:rsid w:val="001A1592"/>
    <w:rsid w:val="001A57CD"/>
    <w:rsid w:val="001A7811"/>
    <w:rsid w:val="001C0BA2"/>
    <w:rsid w:val="001C0C92"/>
    <w:rsid w:val="001C494E"/>
    <w:rsid w:val="001C79A0"/>
    <w:rsid w:val="001C8516"/>
    <w:rsid w:val="001D0D0C"/>
    <w:rsid w:val="001D256B"/>
    <w:rsid w:val="001D372A"/>
    <w:rsid w:val="001D7C2C"/>
    <w:rsid w:val="001E1410"/>
    <w:rsid w:val="00203795"/>
    <w:rsid w:val="00206372"/>
    <w:rsid w:val="00207A5C"/>
    <w:rsid w:val="00210A96"/>
    <w:rsid w:val="0021434F"/>
    <w:rsid w:val="0021779B"/>
    <w:rsid w:val="00217DCF"/>
    <w:rsid w:val="0022025C"/>
    <w:rsid w:val="002235C3"/>
    <w:rsid w:val="00224296"/>
    <w:rsid w:val="00224820"/>
    <w:rsid w:val="00226059"/>
    <w:rsid w:val="00230370"/>
    <w:rsid w:val="00230FAD"/>
    <w:rsid w:val="00231FE8"/>
    <w:rsid w:val="002320C6"/>
    <w:rsid w:val="00234C89"/>
    <w:rsid w:val="002404EA"/>
    <w:rsid w:val="00250FE5"/>
    <w:rsid w:val="002517C1"/>
    <w:rsid w:val="00251A24"/>
    <w:rsid w:val="00252D80"/>
    <w:rsid w:val="0025311B"/>
    <w:rsid w:val="00257984"/>
    <w:rsid w:val="0026260B"/>
    <w:rsid w:val="00262752"/>
    <w:rsid w:val="002628AB"/>
    <w:rsid w:val="00266686"/>
    <w:rsid w:val="00273CB0"/>
    <w:rsid w:val="00277214"/>
    <w:rsid w:val="00280050"/>
    <w:rsid w:val="00285F04"/>
    <w:rsid w:val="00286EB1"/>
    <w:rsid w:val="00286FFF"/>
    <w:rsid w:val="002874B7"/>
    <w:rsid w:val="00290AFB"/>
    <w:rsid w:val="00292E18"/>
    <w:rsid w:val="0029552B"/>
    <w:rsid w:val="002964E2"/>
    <w:rsid w:val="002B4F73"/>
    <w:rsid w:val="002B584D"/>
    <w:rsid w:val="002B7B7A"/>
    <w:rsid w:val="002C1F26"/>
    <w:rsid w:val="002C5A39"/>
    <w:rsid w:val="002C5C82"/>
    <w:rsid w:val="002D0B84"/>
    <w:rsid w:val="002D14ED"/>
    <w:rsid w:val="002D7966"/>
    <w:rsid w:val="002E032B"/>
    <w:rsid w:val="002E4D51"/>
    <w:rsid w:val="002E5739"/>
    <w:rsid w:val="002E7B7A"/>
    <w:rsid w:val="002F0730"/>
    <w:rsid w:val="002F4302"/>
    <w:rsid w:val="003027E8"/>
    <w:rsid w:val="003037C9"/>
    <w:rsid w:val="003047E7"/>
    <w:rsid w:val="003063E1"/>
    <w:rsid w:val="00314331"/>
    <w:rsid w:val="003176C5"/>
    <w:rsid w:val="00326A6B"/>
    <w:rsid w:val="00332A17"/>
    <w:rsid w:val="003374A5"/>
    <w:rsid w:val="00344AF9"/>
    <w:rsid w:val="00345CA9"/>
    <w:rsid w:val="00347508"/>
    <w:rsid w:val="00352617"/>
    <w:rsid w:val="0035337E"/>
    <w:rsid w:val="00353C98"/>
    <w:rsid w:val="003577A4"/>
    <w:rsid w:val="00357C08"/>
    <w:rsid w:val="003625A7"/>
    <w:rsid w:val="00364B15"/>
    <w:rsid w:val="003667B2"/>
    <w:rsid w:val="0037026B"/>
    <w:rsid w:val="00377118"/>
    <w:rsid w:val="003808F9"/>
    <w:rsid w:val="0038140D"/>
    <w:rsid w:val="003826DC"/>
    <w:rsid w:val="003828F8"/>
    <w:rsid w:val="003839C9"/>
    <w:rsid w:val="00384191"/>
    <w:rsid w:val="0038454E"/>
    <w:rsid w:val="0038714D"/>
    <w:rsid w:val="00391064"/>
    <w:rsid w:val="0039172A"/>
    <w:rsid w:val="00392453"/>
    <w:rsid w:val="00392E1C"/>
    <w:rsid w:val="0039424A"/>
    <w:rsid w:val="00397B0C"/>
    <w:rsid w:val="003A12ED"/>
    <w:rsid w:val="003A5157"/>
    <w:rsid w:val="003A6519"/>
    <w:rsid w:val="003A66C6"/>
    <w:rsid w:val="003A6906"/>
    <w:rsid w:val="003C52F3"/>
    <w:rsid w:val="003C593E"/>
    <w:rsid w:val="003C5B11"/>
    <w:rsid w:val="003D1C1C"/>
    <w:rsid w:val="003D5C00"/>
    <w:rsid w:val="003E0A7D"/>
    <w:rsid w:val="003E61B6"/>
    <w:rsid w:val="003F17AF"/>
    <w:rsid w:val="003F6CEA"/>
    <w:rsid w:val="004022E8"/>
    <w:rsid w:val="00404B72"/>
    <w:rsid w:val="00411996"/>
    <w:rsid w:val="0041498E"/>
    <w:rsid w:val="004240F7"/>
    <w:rsid w:val="00426767"/>
    <w:rsid w:val="00426A9B"/>
    <w:rsid w:val="004312DA"/>
    <w:rsid w:val="0043150C"/>
    <w:rsid w:val="0043422E"/>
    <w:rsid w:val="00437B3C"/>
    <w:rsid w:val="00441E22"/>
    <w:rsid w:val="00444E12"/>
    <w:rsid w:val="00446F39"/>
    <w:rsid w:val="00450AA8"/>
    <w:rsid w:val="00456F3F"/>
    <w:rsid w:val="0046061E"/>
    <w:rsid w:val="0047360B"/>
    <w:rsid w:val="004743A9"/>
    <w:rsid w:val="00477490"/>
    <w:rsid w:val="00484783"/>
    <w:rsid w:val="004851DF"/>
    <w:rsid w:val="004900A4"/>
    <w:rsid w:val="00495A5C"/>
    <w:rsid w:val="0049674F"/>
    <w:rsid w:val="004A1D78"/>
    <w:rsid w:val="004A3C21"/>
    <w:rsid w:val="004B30A1"/>
    <w:rsid w:val="004B3482"/>
    <w:rsid w:val="004B3932"/>
    <w:rsid w:val="004B6647"/>
    <w:rsid w:val="004B718C"/>
    <w:rsid w:val="004C262A"/>
    <w:rsid w:val="004C2C70"/>
    <w:rsid w:val="004C34E6"/>
    <w:rsid w:val="004C6EFD"/>
    <w:rsid w:val="004C70A7"/>
    <w:rsid w:val="004C7469"/>
    <w:rsid w:val="004D183A"/>
    <w:rsid w:val="004D1A28"/>
    <w:rsid w:val="004D1E41"/>
    <w:rsid w:val="004D61BE"/>
    <w:rsid w:val="004F14CC"/>
    <w:rsid w:val="004F1F1A"/>
    <w:rsid w:val="004F495F"/>
    <w:rsid w:val="004F6646"/>
    <w:rsid w:val="00501A50"/>
    <w:rsid w:val="00501F53"/>
    <w:rsid w:val="0050257A"/>
    <w:rsid w:val="005038EB"/>
    <w:rsid w:val="005060DF"/>
    <w:rsid w:val="00510D27"/>
    <w:rsid w:val="0051392A"/>
    <w:rsid w:val="0051440F"/>
    <w:rsid w:val="00514841"/>
    <w:rsid w:val="00517583"/>
    <w:rsid w:val="00520586"/>
    <w:rsid w:val="00524718"/>
    <w:rsid w:val="00524EFF"/>
    <w:rsid w:val="00530B2E"/>
    <w:rsid w:val="00530D53"/>
    <w:rsid w:val="005314C8"/>
    <w:rsid w:val="00536C93"/>
    <w:rsid w:val="00537C1D"/>
    <w:rsid w:val="005411FE"/>
    <w:rsid w:val="00546F00"/>
    <w:rsid w:val="00547C28"/>
    <w:rsid w:val="00551DA7"/>
    <w:rsid w:val="00563B4A"/>
    <w:rsid w:val="00563D5D"/>
    <w:rsid w:val="005642F2"/>
    <w:rsid w:val="005668DC"/>
    <w:rsid w:val="00566B8E"/>
    <w:rsid w:val="0056741E"/>
    <w:rsid w:val="00569166"/>
    <w:rsid w:val="005701D3"/>
    <w:rsid w:val="00571BDC"/>
    <w:rsid w:val="005728CA"/>
    <w:rsid w:val="00574F9C"/>
    <w:rsid w:val="0057682A"/>
    <w:rsid w:val="00577A1C"/>
    <w:rsid w:val="005810E9"/>
    <w:rsid w:val="00587356"/>
    <w:rsid w:val="00587BE6"/>
    <w:rsid w:val="00596266"/>
    <w:rsid w:val="005A648F"/>
    <w:rsid w:val="005B1F24"/>
    <w:rsid w:val="005B3F0A"/>
    <w:rsid w:val="005B59D0"/>
    <w:rsid w:val="005B645C"/>
    <w:rsid w:val="005C32C5"/>
    <w:rsid w:val="005C70F8"/>
    <w:rsid w:val="005D1419"/>
    <w:rsid w:val="005D49AF"/>
    <w:rsid w:val="005E140B"/>
    <w:rsid w:val="005E2496"/>
    <w:rsid w:val="005E6B70"/>
    <w:rsid w:val="005E6D64"/>
    <w:rsid w:val="005E7761"/>
    <w:rsid w:val="005F27F9"/>
    <w:rsid w:val="006148AA"/>
    <w:rsid w:val="00616B1F"/>
    <w:rsid w:val="00620E37"/>
    <w:rsid w:val="006235B0"/>
    <w:rsid w:val="0062580E"/>
    <w:rsid w:val="006274F7"/>
    <w:rsid w:val="006347D8"/>
    <w:rsid w:val="00636A70"/>
    <w:rsid w:val="00640B2C"/>
    <w:rsid w:val="00642859"/>
    <w:rsid w:val="0064367E"/>
    <w:rsid w:val="00643713"/>
    <w:rsid w:val="006452BC"/>
    <w:rsid w:val="00650637"/>
    <w:rsid w:val="0065244A"/>
    <w:rsid w:val="0065594D"/>
    <w:rsid w:val="0065658E"/>
    <w:rsid w:val="00660B83"/>
    <w:rsid w:val="00660F92"/>
    <w:rsid w:val="00661CB6"/>
    <w:rsid w:val="006631A7"/>
    <w:rsid w:val="00670820"/>
    <w:rsid w:val="006720B8"/>
    <w:rsid w:val="0067509F"/>
    <w:rsid w:val="00675187"/>
    <w:rsid w:val="0067570F"/>
    <w:rsid w:val="00677276"/>
    <w:rsid w:val="006853BB"/>
    <w:rsid w:val="00687F00"/>
    <w:rsid w:val="00690194"/>
    <w:rsid w:val="0069222B"/>
    <w:rsid w:val="00696FED"/>
    <w:rsid w:val="006A3DB5"/>
    <w:rsid w:val="006B0E17"/>
    <w:rsid w:val="006B1380"/>
    <w:rsid w:val="006B1571"/>
    <w:rsid w:val="006B5EC8"/>
    <w:rsid w:val="006B62AD"/>
    <w:rsid w:val="006B692B"/>
    <w:rsid w:val="006B71DD"/>
    <w:rsid w:val="006C2708"/>
    <w:rsid w:val="006C777F"/>
    <w:rsid w:val="006D1531"/>
    <w:rsid w:val="006D4ACB"/>
    <w:rsid w:val="006E7594"/>
    <w:rsid w:val="006F1E81"/>
    <w:rsid w:val="006F2540"/>
    <w:rsid w:val="00710FB7"/>
    <w:rsid w:val="007120AF"/>
    <w:rsid w:val="00712575"/>
    <w:rsid w:val="00712BB2"/>
    <w:rsid w:val="007168AC"/>
    <w:rsid w:val="007171AC"/>
    <w:rsid w:val="00723304"/>
    <w:rsid w:val="0072442F"/>
    <w:rsid w:val="0073321D"/>
    <w:rsid w:val="007340B5"/>
    <w:rsid w:val="007350DA"/>
    <w:rsid w:val="00740502"/>
    <w:rsid w:val="00747166"/>
    <w:rsid w:val="007619A1"/>
    <w:rsid w:val="00764494"/>
    <w:rsid w:val="00767AF7"/>
    <w:rsid w:val="00774754"/>
    <w:rsid w:val="00775B58"/>
    <w:rsid w:val="00777EC5"/>
    <w:rsid w:val="00780C04"/>
    <w:rsid w:val="00781895"/>
    <w:rsid w:val="00783375"/>
    <w:rsid w:val="007851AD"/>
    <w:rsid w:val="007855F9"/>
    <w:rsid w:val="00786185"/>
    <w:rsid w:val="00796159"/>
    <w:rsid w:val="0079700E"/>
    <w:rsid w:val="007A22D6"/>
    <w:rsid w:val="007A4DDD"/>
    <w:rsid w:val="007A63EF"/>
    <w:rsid w:val="007B278D"/>
    <w:rsid w:val="007B407E"/>
    <w:rsid w:val="007C2571"/>
    <w:rsid w:val="007C5459"/>
    <w:rsid w:val="007C6352"/>
    <w:rsid w:val="007D2ABF"/>
    <w:rsid w:val="007F0F9A"/>
    <w:rsid w:val="007F0FB7"/>
    <w:rsid w:val="007F3CE9"/>
    <w:rsid w:val="007F7E39"/>
    <w:rsid w:val="00801FE9"/>
    <w:rsid w:val="00810428"/>
    <w:rsid w:val="0081048E"/>
    <w:rsid w:val="00811D8F"/>
    <w:rsid w:val="0081218D"/>
    <w:rsid w:val="00814B2E"/>
    <w:rsid w:val="00820A70"/>
    <w:rsid w:val="00820FEF"/>
    <w:rsid w:val="00822A88"/>
    <w:rsid w:val="008254DE"/>
    <w:rsid w:val="008265F2"/>
    <w:rsid w:val="0083104B"/>
    <w:rsid w:val="00832AF9"/>
    <w:rsid w:val="00834744"/>
    <w:rsid w:val="0083720E"/>
    <w:rsid w:val="00843025"/>
    <w:rsid w:val="0084559E"/>
    <w:rsid w:val="0084766C"/>
    <w:rsid w:val="008476AD"/>
    <w:rsid w:val="008522F1"/>
    <w:rsid w:val="00852B60"/>
    <w:rsid w:val="008552D6"/>
    <w:rsid w:val="00856511"/>
    <w:rsid w:val="00857578"/>
    <w:rsid w:val="00857EBA"/>
    <w:rsid w:val="008622D6"/>
    <w:rsid w:val="0086426C"/>
    <w:rsid w:val="0086637A"/>
    <w:rsid w:val="008666B6"/>
    <w:rsid w:val="00867CB7"/>
    <w:rsid w:val="0087112C"/>
    <w:rsid w:val="00873C90"/>
    <w:rsid w:val="00874962"/>
    <w:rsid w:val="008762AA"/>
    <w:rsid w:val="00877EA5"/>
    <w:rsid w:val="00881B6D"/>
    <w:rsid w:val="008821B6"/>
    <w:rsid w:val="0089326B"/>
    <w:rsid w:val="00894189"/>
    <w:rsid w:val="008A13D2"/>
    <w:rsid w:val="008A1AE9"/>
    <w:rsid w:val="008A37F8"/>
    <w:rsid w:val="008A69BB"/>
    <w:rsid w:val="008B02C6"/>
    <w:rsid w:val="008B1035"/>
    <w:rsid w:val="008B5500"/>
    <w:rsid w:val="008B6391"/>
    <w:rsid w:val="008B7C08"/>
    <w:rsid w:val="008D05FF"/>
    <w:rsid w:val="008D3C7C"/>
    <w:rsid w:val="008D50A0"/>
    <w:rsid w:val="008D6F01"/>
    <w:rsid w:val="008E05EE"/>
    <w:rsid w:val="008E3538"/>
    <w:rsid w:val="008F0B6F"/>
    <w:rsid w:val="008F282A"/>
    <w:rsid w:val="008F3B8B"/>
    <w:rsid w:val="008F4ECE"/>
    <w:rsid w:val="008F53BD"/>
    <w:rsid w:val="008F7F34"/>
    <w:rsid w:val="00901339"/>
    <w:rsid w:val="00902358"/>
    <w:rsid w:val="00902752"/>
    <w:rsid w:val="00904310"/>
    <w:rsid w:val="00905AB3"/>
    <w:rsid w:val="00913525"/>
    <w:rsid w:val="00913590"/>
    <w:rsid w:val="00923220"/>
    <w:rsid w:val="009240A8"/>
    <w:rsid w:val="0092746C"/>
    <w:rsid w:val="00932C36"/>
    <w:rsid w:val="009344C0"/>
    <w:rsid w:val="00935542"/>
    <w:rsid w:val="009374FC"/>
    <w:rsid w:val="00942B87"/>
    <w:rsid w:val="00951203"/>
    <w:rsid w:val="00953E6D"/>
    <w:rsid w:val="00956491"/>
    <w:rsid w:val="00960AF5"/>
    <w:rsid w:val="00961B4F"/>
    <w:rsid w:val="00962EF5"/>
    <w:rsid w:val="00965B58"/>
    <w:rsid w:val="00966BC9"/>
    <w:rsid w:val="00967721"/>
    <w:rsid w:val="009714D8"/>
    <w:rsid w:val="009808A9"/>
    <w:rsid w:val="00983AF5"/>
    <w:rsid w:val="00985B0F"/>
    <w:rsid w:val="0099103E"/>
    <w:rsid w:val="00993AEF"/>
    <w:rsid w:val="00994B52"/>
    <w:rsid w:val="00995903"/>
    <w:rsid w:val="009A4288"/>
    <w:rsid w:val="009B0194"/>
    <w:rsid w:val="009B1295"/>
    <w:rsid w:val="009B29BB"/>
    <w:rsid w:val="009B6B70"/>
    <w:rsid w:val="009C0AE3"/>
    <w:rsid w:val="009C16A7"/>
    <w:rsid w:val="009C3E3E"/>
    <w:rsid w:val="009C4B1B"/>
    <w:rsid w:val="009C605A"/>
    <w:rsid w:val="009C6758"/>
    <w:rsid w:val="009D1107"/>
    <w:rsid w:val="009D20C2"/>
    <w:rsid w:val="009D6432"/>
    <w:rsid w:val="009E12E6"/>
    <w:rsid w:val="009E23E4"/>
    <w:rsid w:val="009F08D3"/>
    <w:rsid w:val="009F2D97"/>
    <w:rsid w:val="009F3CF7"/>
    <w:rsid w:val="009F3ECD"/>
    <w:rsid w:val="009F4558"/>
    <w:rsid w:val="009F6A65"/>
    <w:rsid w:val="00A02937"/>
    <w:rsid w:val="00A0324C"/>
    <w:rsid w:val="00A04EBD"/>
    <w:rsid w:val="00A07272"/>
    <w:rsid w:val="00A1083E"/>
    <w:rsid w:val="00A113A5"/>
    <w:rsid w:val="00A1160A"/>
    <w:rsid w:val="00A11D04"/>
    <w:rsid w:val="00A202F8"/>
    <w:rsid w:val="00A2271C"/>
    <w:rsid w:val="00A2313D"/>
    <w:rsid w:val="00A27C80"/>
    <w:rsid w:val="00A37931"/>
    <w:rsid w:val="00A39C30"/>
    <w:rsid w:val="00A40E7B"/>
    <w:rsid w:val="00A42B37"/>
    <w:rsid w:val="00A42E29"/>
    <w:rsid w:val="00A43C67"/>
    <w:rsid w:val="00A445E8"/>
    <w:rsid w:val="00A453F5"/>
    <w:rsid w:val="00A47332"/>
    <w:rsid w:val="00A47538"/>
    <w:rsid w:val="00A50B28"/>
    <w:rsid w:val="00A52053"/>
    <w:rsid w:val="00A53B08"/>
    <w:rsid w:val="00A561B7"/>
    <w:rsid w:val="00A602E9"/>
    <w:rsid w:val="00A61BBB"/>
    <w:rsid w:val="00A61FD3"/>
    <w:rsid w:val="00A62402"/>
    <w:rsid w:val="00A6633F"/>
    <w:rsid w:val="00A70865"/>
    <w:rsid w:val="00A715D4"/>
    <w:rsid w:val="00A75E9B"/>
    <w:rsid w:val="00A765CC"/>
    <w:rsid w:val="00A83DE3"/>
    <w:rsid w:val="00A857F1"/>
    <w:rsid w:val="00A85CC6"/>
    <w:rsid w:val="00A86231"/>
    <w:rsid w:val="00A86963"/>
    <w:rsid w:val="00A86C80"/>
    <w:rsid w:val="00A91DD7"/>
    <w:rsid w:val="00A920EC"/>
    <w:rsid w:val="00A92E91"/>
    <w:rsid w:val="00A94167"/>
    <w:rsid w:val="00A960C8"/>
    <w:rsid w:val="00A971F5"/>
    <w:rsid w:val="00AA3809"/>
    <w:rsid w:val="00AA3E15"/>
    <w:rsid w:val="00AA65AE"/>
    <w:rsid w:val="00AB01C0"/>
    <w:rsid w:val="00AB4639"/>
    <w:rsid w:val="00AB4D70"/>
    <w:rsid w:val="00AB5C1E"/>
    <w:rsid w:val="00AB6089"/>
    <w:rsid w:val="00AB70D6"/>
    <w:rsid w:val="00AC3B5F"/>
    <w:rsid w:val="00AC4349"/>
    <w:rsid w:val="00AC562E"/>
    <w:rsid w:val="00AC7921"/>
    <w:rsid w:val="00AD23D4"/>
    <w:rsid w:val="00AD26FA"/>
    <w:rsid w:val="00AD2A89"/>
    <w:rsid w:val="00AD34D8"/>
    <w:rsid w:val="00AD4565"/>
    <w:rsid w:val="00AD7950"/>
    <w:rsid w:val="00AE0C96"/>
    <w:rsid w:val="00AE0F37"/>
    <w:rsid w:val="00AE3283"/>
    <w:rsid w:val="00AE54BB"/>
    <w:rsid w:val="00AE6BE6"/>
    <w:rsid w:val="00AF122F"/>
    <w:rsid w:val="00AF252C"/>
    <w:rsid w:val="00AF3F8D"/>
    <w:rsid w:val="00B000C3"/>
    <w:rsid w:val="00B0140C"/>
    <w:rsid w:val="00B01CC5"/>
    <w:rsid w:val="00B06E5D"/>
    <w:rsid w:val="00B11382"/>
    <w:rsid w:val="00B16978"/>
    <w:rsid w:val="00B20A61"/>
    <w:rsid w:val="00B21B80"/>
    <w:rsid w:val="00B24391"/>
    <w:rsid w:val="00B25A41"/>
    <w:rsid w:val="00B264B7"/>
    <w:rsid w:val="00B264CE"/>
    <w:rsid w:val="00B30D61"/>
    <w:rsid w:val="00B32773"/>
    <w:rsid w:val="00B3354F"/>
    <w:rsid w:val="00B33C52"/>
    <w:rsid w:val="00B36D1A"/>
    <w:rsid w:val="00B371DF"/>
    <w:rsid w:val="00B379C8"/>
    <w:rsid w:val="00B37BDB"/>
    <w:rsid w:val="00B43F18"/>
    <w:rsid w:val="00B47D31"/>
    <w:rsid w:val="00B55665"/>
    <w:rsid w:val="00B56330"/>
    <w:rsid w:val="00B622AC"/>
    <w:rsid w:val="00B63EF7"/>
    <w:rsid w:val="00B64087"/>
    <w:rsid w:val="00B646BD"/>
    <w:rsid w:val="00B670C0"/>
    <w:rsid w:val="00B73C07"/>
    <w:rsid w:val="00B76173"/>
    <w:rsid w:val="00B76E2D"/>
    <w:rsid w:val="00B8003F"/>
    <w:rsid w:val="00B8151E"/>
    <w:rsid w:val="00B8287E"/>
    <w:rsid w:val="00B8376F"/>
    <w:rsid w:val="00B84373"/>
    <w:rsid w:val="00B873BA"/>
    <w:rsid w:val="00B87A3B"/>
    <w:rsid w:val="00B91BE3"/>
    <w:rsid w:val="00B955EF"/>
    <w:rsid w:val="00B95C52"/>
    <w:rsid w:val="00B96B6F"/>
    <w:rsid w:val="00B96E8D"/>
    <w:rsid w:val="00BA5C33"/>
    <w:rsid w:val="00BB12C6"/>
    <w:rsid w:val="00BB66C4"/>
    <w:rsid w:val="00BC1A37"/>
    <w:rsid w:val="00BC2399"/>
    <w:rsid w:val="00BC38CF"/>
    <w:rsid w:val="00BC4F90"/>
    <w:rsid w:val="00BD4C44"/>
    <w:rsid w:val="00BD541D"/>
    <w:rsid w:val="00BD64F4"/>
    <w:rsid w:val="00BD696A"/>
    <w:rsid w:val="00BE0458"/>
    <w:rsid w:val="00BE15AA"/>
    <w:rsid w:val="00BE1ABB"/>
    <w:rsid w:val="00BE2E0C"/>
    <w:rsid w:val="00BE472C"/>
    <w:rsid w:val="00BE4B0D"/>
    <w:rsid w:val="00BE75F8"/>
    <w:rsid w:val="00BE7BFA"/>
    <w:rsid w:val="00BF2426"/>
    <w:rsid w:val="00BF2A83"/>
    <w:rsid w:val="00BF2C67"/>
    <w:rsid w:val="00BF5E45"/>
    <w:rsid w:val="00BF7E87"/>
    <w:rsid w:val="00C003E8"/>
    <w:rsid w:val="00C00C69"/>
    <w:rsid w:val="00C057FA"/>
    <w:rsid w:val="00C07E24"/>
    <w:rsid w:val="00C14617"/>
    <w:rsid w:val="00C14EBE"/>
    <w:rsid w:val="00C1515A"/>
    <w:rsid w:val="00C24CA2"/>
    <w:rsid w:val="00C2521B"/>
    <w:rsid w:val="00C3155A"/>
    <w:rsid w:val="00C34EEB"/>
    <w:rsid w:val="00C36B66"/>
    <w:rsid w:val="00C36D27"/>
    <w:rsid w:val="00C410FB"/>
    <w:rsid w:val="00C45D44"/>
    <w:rsid w:val="00C51195"/>
    <w:rsid w:val="00C52689"/>
    <w:rsid w:val="00C52A06"/>
    <w:rsid w:val="00C52C86"/>
    <w:rsid w:val="00C546D7"/>
    <w:rsid w:val="00C56D35"/>
    <w:rsid w:val="00C578A8"/>
    <w:rsid w:val="00C60514"/>
    <w:rsid w:val="00C62A6E"/>
    <w:rsid w:val="00C65B2B"/>
    <w:rsid w:val="00C66044"/>
    <w:rsid w:val="00C6608A"/>
    <w:rsid w:val="00C81241"/>
    <w:rsid w:val="00C8166F"/>
    <w:rsid w:val="00C833CF"/>
    <w:rsid w:val="00C83651"/>
    <w:rsid w:val="00C96BA7"/>
    <w:rsid w:val="00C97E6E"/>
    <w:rsid w:val="00CA291C"/>
    <w:rsid w:val="00CA2E22"/>
    <w:rsid w:val="00CA42B1"/>
    <w:rsid w:val="00CA592B"/>
    <w:rsid w:val="00CB097F"/>
    <w:rsid w:val="00CB27E2"/>
    <w:rsid w:val="00CC3A7E"/>
    <w:rsid w:val="00CC72C8"/>
    <w:rsid w:val="00CD1836"/>
    <w:rsid w:val="00CD5175"/>
    <w:rsid w:val="00CD623D"/>
    <w:rsid w:val="00CD7795"/>
    <w:rsid w:val="00CD77E4"/>
    <w:rsid w:val="00CE2391"/>
    <w:rsid w:val="00CE24F2"/>
    <w:rsid w:val="00CE2E9A"/>
    <w:rsid w:val="00CE4BED"/>
    <w:rsid w:val="00CE7DFD"/>
    <w:rsid w:val="00CF0382"/>
    <w:rsid w:val="00CF04A4"/>
    <w:rsid w:val="00CF14D4"/>
    <w:rsid w:val="00CF7579"/>
    <w:rsid w:val="00D01C21"/>
    <w:rsid w:val="00D01EC0"/>
    <w:rsid w:val="00D02419"/>
    <w:rsid w:val="00D0258C"/>
    <w:rsid w:val="00D03BD9"/>
    <w:rsid w:val="00D05D39"/>
    <w:rsid w:val="00D07E04"/>
    <w:rsid w:val="00D1212D"/>
    <w:rsid w:val="00D12DE9"/>
    <w:rsid w:val="00D13651"/>
    <w:rsid w:val="00D17D8A"/>
    <w:rsid w:val="00D17FD9"/>
    <w:rsid w:val="00D227CA"/>
    <w:rsid w:val="00D24809"/>
    <w:rsid w:val="00D336A8"/>
    <w:rsid w:val="00D4125D"/>
    <w:rsid w:val="00D44228"/>
    <w:rsid w:val="00D445A3"/>
    <w:rsid w:val="00D453A3"/>
    <w:rsid w:val="00D554EC"/>
    <w:rsid w:val="00D56531"/>
    <w:rsid w:val="00D56A81"/>
    <w:rsid w:val="00D57271"/>
    <w:rsid w:val="00D61732"/>
    <w:rsid w:val="00D62B2D"/>
    <w:rsid w:val="00D661C8"/>
    <w:rsid w:val="00D7088C"/>
    <w:rsid w:val="00D725B7"/>
    <w:rsid w:val="00D74B54"/>
    <w:rsid w:val="00D74BE2"/>
    <w:rsid w:val="00D769DA"/>
    <w:rsid w:val="00D80745"/>
    <w:rsid w:val="00D824E0"/>
    <w:rsid w:val="00DA2169"/>
    <w:rsid w:val="00DA4294"/>
    <w:rsid w:val="00DB334F"/>
    <w:rsid w:val="00DB594B"/>
    <w:rsid w:val="00DB5CD3"/>
    <w:rsid w:val="00DB7C26"/>
    <w:rsid w:val="00DC31DD"/>
    <w:rsid w:val="00DC3532"/>
    <w:rsid w:val="00DD021B"/>
    <w:rsid w:val="00DD085B"/>
    <w:rsid w:val="00DD1420"/>
    <w:rsid w:val="00DD380E"/>
    <w:rsid w:val="00DE38BE"/>
    <w:rsid w:val="00DE49BB"/>
    <w:rsid w:val="00DE5229"/>
    <w:rsid w:val="00DE6751"/>
    <w:rsid w:val="00DE7295"/>
    <w:rsid w:val="00DE7725"/>
    <w:rsid w:val="00DF1F77"/>
    <w:rsid w:val="00DF206C"/>
    <w:rsid w:val="00DF3F1B"/>
    <w:rsid w:val="00DF4434"/>
    <w:rsid w:val="00DF4543"/>
    <w:rsid w:val="00DF6D66"/>
    <w:rsid w:val="00E02862"/>
    <w:rsid w:val="00E06375"/>
    <w:rsid w:val="00E104A2"/>
    <w:rsid w:val="00E14F78"/>
    <w:rsid w:val="00E17CE5"/>
    <w:rsid w:val="00E23106"/>
    <w:rsid w:val="00E23147"/>
    <w:rsid w:val="00E25040"/>
    <w:rsid w:val="00E262B6"/>
    <w:rsid w:val="00E27F90"/>
    <w:rsid w:val="00E4045E"/>
    <w:rsid w:val="00E40D06"/>
    <w:rsid w:val="00E4328D"/>
    <w:rsid w:val="00E4398A"/>
    <w:rsid w:val="00E43A9D"/>
    <w:rsid w:val="00E4405D"/>
    <w:rsid w:val="00E550A2"/>
    <w:rsid w:val="00E65677"/>
    <w:rsid w:val="00E660F0"/>
    <w:rsid w:val="00E663A8"/>
    <w:rsid w:val="00E70C98"/>
    <w:rsid w:val="00E81B60"/>
    <w:rsid w:val="00E853B7"/>
    <w:rsid w:val="00E878F5"/>
    <w:rsid w:val="00E975EE"/>
    <w:rsid w:val="00EA2293"/>
    <w:rsid w:val="00EA2985"/>
    <w:rsid w:val="00EA31E2"/>
    <w:rsid w:val="00EA3626"/>
    <w:rsid w:val="00EA48AF"/>
    <w:rsid w:val="00EA6DCB"/>
    <w:rsid w:val="00EB20B1"/>
    <w:rsid w:val="00EB265A"/>
    <w:rsid w:val="00EB2EBE"/>
    <w:rsid w:val="00EB44EB"/>
    <w:rsid w:val="00EB4B24"/>
    <w:rsid w:val="00EB5540"/>
    <w:rsid w:val="00EB55B4"/>
    <w:rsid w:val="00EB78D2"/>
    <w:rsid w:val="00EC1262"/>
    <w:rsid w:val="00EC1C3A"/>
    <w:rsid w:val="00EC234D"/>
    <w:rsid w:val="00EC3151"/>
    <w:rsid w:val="00EC332E"/>
    <w:rsid w:val="00EC4970"/>
    <w:rsid w:val="00EC726C"/>
    <w:rsid w:val="00EC795B"/>
    <w:rsid w:val="00ED289D"/>
    <w:rsid w:val="00ED2EB7"/>
    <w:rsid w:val="00ED35AA"/>
    <w:rsid w:val="00EF0F9E"/>
    <w:rsid w:val="00EF3665"/>
    <w:rsid w:val="00EF54A6"/>
    <w:rsid w:val="00EF6050"/>
    <w:rsid w:val="00F00429"/>
    <w:rsid w:val="00F0046C"/>
    <w:rsid w:val="00F0234B"/>
    <w:rsid w:val="00F03243"/>
    <w:rsid w:val="00F03FBE"/>
    <w:rsid w:val="00F06A2C"/>
    <w:rsid w:val="00F14D6C"/>
    <w:rsid w:val="00F17C6A"/>
    <w:rsid w:val="00F225CF"/>
    <w:rsid w:val="00F2359C"/>
    <w:rsid w:val="00F23C93"/>
    <w:rsid w:val="00F24911"/>
    <w:rsid w:val="00F25DAE"/>
    <w:rsid w:val="00F30CFC"/>
    <w:rsid w:val="00F339A8"/>
    <w:rsid w:val="00F36648"/>
    <w:rsid w:val="00F37C4B"/>
    <w:rsid w:val="00F42EC8"/>
    <w:rsid w:val="00F45986"/>
    <w:rsid w:val="00F466B6"/>
    <w:rsid w:val="00F511C3"/>
    <w:rsid w:val="00F53133"/>
    <w:rsid w:val="00F53FD9"/>
    <w:rsid w:val="00F609EC"/>
    <w:rsid w:val="00F65E19"/>
    <w:rsid w:val="00F65ED5"/>
    <w:rsid w:val="00F701DD"/>
    <w:rsid w:val="00F742AB"/>
    <w:rsid w:val="00F76905"/>
    <w:rsid w:val="00F846EA"/>
    <w:rsid w:val="00F85577"/>
    <w:rsid w:val="00F8664C"/>
    <w:rsid w:val="00F91304"/>
    <w:rsid w:val="00F9245D"/>
    <w:rsid w:val="00F92BA2"/>
    <w:rsid w:val="00F92DC9"/>
    <w:rsid w:val="00F9557B"/>
    <w:rsid w:val="00F96475"/>
    <w:rsid w:val="00F979AA"/>
    <w:rsid w:val="00FA1ECE"/>
    <w:rsid w:val="00FA2F53"/>
    <w:rsid w:val="00FA7480"/>
    <w:rsid w:val="00FA791A"/>
    <w:rsid w:val="00FB1E14"/>
    <w:rsid w:val="00FB2004"/>
    <w:rsid w:val="00FB2DC4"/>
    <w:rsid w:val="00FC5111"/>
    <w:rsid w:val="00FD440A"/>
    <w:rsid w:val="00FD491A"/>
    <w:rsid w:val="00FE7288"/>
    <w:rsid w:val="00FE787C"/>
    <w:rsid w:val="00FF2CFC"/>
    <w:rsid w:val="00FF3185"/>
    <w:rsid w:val="00FF60ED"/>
    <w:rsid w:val="0172CF90"/>
    <w:rsid w:val="01E7A2CE"/>
    <w:rsid w:val="02549216"/>
    <w:rsid w:val="028CF20E"/>
    <w:rsid w:val="042AE72E"/>
    <w:rsid w:val="0496318A"/>
    <w:rsid w:val="04BB39BD"/>
    <w:rsid w:val="0547CD15"/>
    <w:rsid w:val="07734171"/>
    <w:rsid w:val="0896A329"/>
    <w:rsid w:val="089FA995"/>
    <w:rsid w:val="08D333AC"/>
    <w:rsid w:val="08E922F8"/>
    <w:rsid w:val="08FE85DE"/>
    <w:rsid w:val="0AE1226C"/>
    <w:rsid w:val="0BA23224"/>
    <w:rsid w:val="0BFE127D"/>
    <w:rsid w:val="0C80322E"/>
    <w:rsid w:val="0C889054"/>
    <w:rsid w:val="0C95BB33"/>
    <w:rsid w:val="0CFEF1F1"/>
    <w:rsid w:val="0EF97E4B"/>
    <w:rsid w:val="0F231D2A"/>
    <w:rsid w:val="0F2A62EA"/>
    <w:rsid w:val="0F531D94"/>
    <w:rsid w:val="0FE2106C"/>
    <w:rsid w:val="101B15A1"/>
    <w:rsid w:val="10C5BBF6"/>
    <w:rsid w:val="10FD8554"/>
    <w:rsid w:val="11692B87"/>
    <w:rsid w:val="154EC8B6"/>
    <w:rsid w:val="15ACD131"/>
    <w:rsid w:val="15B48096"/>
    <w:rsid w:val="15D004D9"/>
    <w:rsid w:val="17AC6C31"/>
    <w:rsid w:val="17FA462F"/>
    <w:rsid w:val="18358DD0"/>
    <w:rsid w:val="18620953"/>
    <w:rsid w:val="18B4C078"/>
    <w:rsid w:val="1AAFDE94"/>
    <w:rsid w:val="1AC435A0"/>
    <w:rsid w:val="1B19BCD0"/>
    <w:rsid w:val="1B53F3F3"/>
    <w:rsid w:val="1BA8328E"/>
    <w:rsid w:val="1D1466C3"/>
    <w:rsid w:val="1D6C30BC"/>
    <w:rsid w:val="1DD3C11B"/>
    <w:rsid w:val="1DDC2D47"/>
    <w:rsid w:val="1E578091"/>
    <w:rsid w:val="1F0ACDEC"/>
    <w:rsid w:val="1F9F8FC6"/>
    <w:rsid w:val="1FDFC8C5"/>
    <w:rsid w:val="2077BB9C"/>
    <w:rsid w:val="20A3D19C"/>
    <w:rsid w:val="21738B59"/>
    <w:rsid w:val="21908E9D"/>
    <w:rsid w:val="21B61ACD"/>
    <w:rsid w:val="21BFDE92"/>
    <w:rsid w:val="21E3751E"/>
    <w:rsid w:val="21F90D59"/>
    <w:rsid w:val="22243E4D"/>
    <w:rsid w:val="22A8C552"/>
    <w:rsid w:val="24B3D2B8"/>
    <w:rsid w:val="24ED7E39"/>
    <w:rsid w:val="2678EBAD"/>
    <w:rsid w:val="272237B1"/>
    <w:rsid w:val="276D5A97"/>
    <w:rsid w:val="278B2B84"/>
    <w:rsid w:val="27E3B745"/>
    <w:rsid w:val="27E9CECE"/>
    <w:rsid w:val="28763618"/>
    <w:rsid w:val="2B767ABC"/>
    <w:rsid w:val="2BCFA37D"/>
    <w:rsid w:val="2D459AD5"/>
    <w:rsid w:val="2D7DD4DC"/>
    <w:rsid w:val="2E1F9C95"/>
    <w:rsid w:val="2EC2E663"/>
    <w:rsid w:val="2F145E76"/>
    <w:rsid w:val="305B1E9F"/>
    <w:rsid w:val="313155EE"/>
    <w:rsid w:val="31B44403"/>
    <w:rsid w:val="335EAD71"/>
    <w:rsid w:val="33F26584"/>
    <w:rsid w:val="3401E55C"/>
    <w:rsid w:val="348F72AA"/>
    <w:rsid w:val="37369972"/>
    <w:rsid w:val="37A96BF7"/>
    <w:rsid w:val="38B207D0"/>
    <w:rsid w:val="38CCF5F4"/>
    <w:rsid w:val="38CD96D1"/>
    <w:rsid w:val="3A7FA50D"/>
    <w:rsid w:val="3ABCD13C"/>
    <w:rsid w:val="3AC1A648"/>
    <w:rsid w:val="3D4DFF26"/>
    <w:rsid w:val="3E5083AD"/>
    <w:rsid w:val="3E5AAD6C"/>
    <w:rsid w:val="3F7B4E63"/>
    <w:rsid w:val="3F84DAD8"/>
    <w:rsid w:val="40A26F13"/>
    <w:rsid w:val="417EE1D8"/>
    <w:rsid w:val="41820D2E"/>
    <w:rsid w:val="43C281D0"/>
    <w:rsid w:val="46620B3C"/>
    <w:rsid w:val="46EE933E"/>
    <w:rsid w:val="485DB6BA"/>
    <w:rsid w:val="49340CAF"/>
    <w:rsid w:val="493BE685"/>
    <w:rsid w:val="4A7E178C"/>
    <w:rsid w:val="4A9E3BCE"/>
    <w:rsid w:val="4AB0BB9C"/>
    <w:rsid w:val="4AD34A77"/>
    <w:rsid w:val="4AF49E31"/>
    <w:rsid w:val="4B11AB8D"/>
    <w:rsid w:val="4B1DAE58"/>
    <w:rsid w:val="4BB5EF1A"/>
    <w:rsid w:val="4BF1C448"/>
    <w:rsid w:val="4CCF0591"/>
    <w:rsid w:val="4D2C2974"/>
    <w:rsid w:val="4DCD3CD5"/>
    <w:rsid w:val="4EA30ACE"/>
    <w:rsid w:val="4F7A0846"/>
    <w:rsid w:val="4F85652C"/>
    <w:rsid w:val="502E9F4F"/>
    <w:rsid w:val="50B8DE88"/>
    <w:rsid w:val="50C56174"/>
    <w:rsid w:val="5155F456"/>
    <w:rsid w:val="51B53E58"/>
    <w:rsid w:val="5297FBFD"/>
    <w:rsid w:val="533E3452"/>
    <w:rsid w:val="53BC0620"/>
    <w:rsid w:val="569EA27D"/>
    <w:rsid w:val="5700C510"/>
    <w:rsid w:val="571FB90A"/>
    <w:rsid w:val="57A1753C"/>
    <w:rsid w:val="5854F184"/>
    <w:rsid w:val="5A281C05"/>
    <w:rsid w:val="5ADA76B4"/>
    <w:rsid w:val="5CA0EC76"/>
    <w:rsid w:val="5D1C9F13"/>
    <w:rsid w:val="5D36EAF6"/>
    <w:rsid w:val="5F9508C0"/>
    <w:rsid w:val="5FF705D1"/>
    <w:rsid w:val="60366582"/>
    <w:rsid w:val="606022D3"/>
    <w:rsid w:val="60A798CE"/>
    <w:rsid w:val="60F56E3A"/>
    <w:rsid w:val="616F9352"/>
    <w:rsid w:val="6182ADD1"/>
    <w:rsid w:val="622827B4"/>
    <w:rsid w:val="631C05CA"/>
    <w:rsid w:val="64484804"/>
    <w:rsid w:val="65C72739"/>
    <w:rsid w:val="65EDCA51"/>
    <w:rsid w:val="6679A68F"/>
    <w:rsid w:val="6686BF0D"/>
    <w:rsid w:val="67FDD3BA"/>
    <w:rsid w:val="6813DB29"/>
    <w:rsid w:val="685142E5"/>
    <w:rsid w:val="686114CB"/>
    <w:rsid w:val="68781F2E"/>
    <w:rsid w:val="68A0599F"/>
    <w:rsid w:val="695A8AB1"/>
    <w:rsid w:val="698E210B"/>
    <w:rsid w:val="6ADD1F93"/>
    <w:rsid w:val="6B384A9E"/>
    <w:rsid w:val="6B497759"/>
    <w:rsid w:val="6DF99023"/>
    <w:rsid w:val="6E135D80"/>
    <w:rsid w:val="6E90B6AB"/>
    <w:rsid w:val="6F18DC9A"/>
    <w:rsid w:val="6F8D96DD"/>
    <w:rsid w:val="70180682"/>
    <w:rsid w:val="705EC1BD"/>
    <w:rsid w:val="70D74A65"/>
    <w:rsid w:val="719594F3"/>
    <w:rsid w:val="7262072E"/>
    <w:rsid w:val="73DACD22"/>
    <w:rsid w:val="7408AAD1"/>
    <w:rsid w:val="746367D8"/>
    <w:rsid w:val="75F0FB9A"/>
    <w:rsid w:val="77FF8172"/>
    <w:rsid w:val="788B41E4"/>
    <w:rsid w:val="78F1D4EF"/>
    <w:rsid w:val="791945DF"/>
    <w:rsid w:val="7AB762E3"/>
    <w:rsid w:val="7BADB33D"/>
    <w:rsid w:val="7D01844D"/>
    <w:rsid w:val="7E0EA60F"/>
    <w:rsid w:val="7E1B443E"/>
    <w:rsid w:val="7E36C5D9"/>
    <w:rsid w:val="7EC1D88E"/>
    <w:rsid w:val="7F409A96"/>
    <w:rsid w:val="7F797AAA"/>
    <w:rsid w:val="7F8114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ED2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F19"/>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C62A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2F19"/>
    <w:pPr>
      <w:keepNext/>
      <w:keepLines/>
      <w:spacing w:before="280" w:after="24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A227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2F19"/>
    <w:rPr>
      <w:rFonts w:asciiTheme="minorHAnsi" w:eastAsiaTheme="majorEastAsia" w:hAnsiTheme="minorHAnsi" w:cstheme="majorBidi"/>
      <w:kern w:val="0"/>
      <w:sz w:val="26"/>
      <w:szCs w:val="26"/>
      <w14:ligatures w14:val="none"/>
    </w:rPr>
  </w:style>
  <w:style w:type="paragraph" w:styleId="ListParagraph">
    <w:name w:val="List Paragraph"/>
    <w:basedOn w:val="Normal"/>
    <w:uiPriority w:val="34"/>
    <w:qFormat/>
    <w:rsid w:val="00122F19"/>
    <w:pPr>
      <w:ind w:left="720"/>
      <w:contextualSpacing/>
    </w:pPr>
  </w:style>
  <w:style w:type="character" w:styleId="Hyperlink">
    <w:name w:val="Hyperlink"/>
    <w:basedOn w:val="DefaultParagraphFont"/>
    <w:uiPriority w:val="99"/>
    <w:unhideWhenUsed/>
    <w:qFormat/>
    <w:rsid w:val="00122F19"/>
    <w:rPr>
      <w:color w:val="0563C1" w:themeColor="hyperlink"/>
      <w:u w:val="single"/>
    </w:rPr>
  </w:style>
  <w:style w:type="paragraph" w:styleId="Footer">
    <w:name w:val="footer"/>
    <w:basedOn w:val="Normal"/>
    <w:link w:val="FooterChar"/>
    <w:uiPriority w:val="99"/>
    <w:unhideWhenUsed/>
    <w:rsid w:val="00122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F19"/>
    <w:rPr>
      <w:rFonts w:asciiTheme="minorHAnsi" w:hAnsiTheme="minorHAnsi" w:cstheme="minorBidi"/>
      <w:kern w:val="0"/>
      <w:sz w:val="22"/>
      <w:szCs w:val="22"/>
      <w14:ligatures w14:val="none"/>
    </w:rPr>
  </w:style>
  <w:style w:type="paragraph" w:customStyle="1" w:styleId="paragraph">
    <w:name w:val="paragraph"/>
    <w:basedOn w:val="Normal"/>
    <w:rsid w:val="00122F19"/>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122F19"/>
    <w:pPr>
      <w:spacing w:after="0" w:line="240" w:lineRule="auto"/>
    </w:pPr>
    <w:rPr>
      <w:rFonts w:asciiTheme="minorHAnsi" w:hAnsiTheme="minorHAnsi" w:cstheme="minorBidi"/>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85B0F"/>
    <w:pPr>
      <w:spacing w:after="0" w:line="240" w:lineRule="auto"/>
    </w:pPr>
    <w:rPr>
      <w:rFonts w:asciiTheme="minorHAnsi" w:hAnsiTheme="minorHAnsi" w:cstheme="minorBidi"/>
      <w:kern w:val="0"/>
      <w:sz w:val="22"/>
      <w:szCs w:val="22"/>
      <w14:ligatures w14:val="none"/>
    </w:rPr>
  </w:style>
  <w:style w:type="character" w:styleId="CommentReference">
    <w:name w:val="annotation reference"/>
    <w:basedOn w:val="DefaultParagraphFont"/>
    <w:uiPriority w:val="99"/>
    <w:semiHidden/>
    <w:unhideWhenUsed/>
    <w:rsid w:val="00E27F90"/>
    <w:rPr>
      <w:sz w:val="16"/>
      <w:szCs w:val="16"/>
    </w:rPr>
  </w:style>
  <w:style w:type="paragraph" w:styleId="CommentText">
    <w:name w:val="annotation text"/>
    <w:basedOn w:val="Normal"/>
    <w:link w:val="CommentTextChar"/>
    <w:uiPriority w:val="99"/>
    <w:unhideWhenUsed/>
    <w:rsid w:val="00E27F90"/>
    <w:pPr>
      <w:spacing w:line="240" w:lineRule="auto"/>
    </w:pPr>
    <w:rPr>
      <w:sz w:val="20"/>
      <w:szCs w:val="20"/>
    </w:rPr>
  </w:style>
  <w:style w:type="character" w:customStyle="1" w:styleId="CommentTextChar">
    <w:name w:val="Comment Text Char"/>
    <w:basedOn w:val="DefaultParagraphFont"/>
    <w:link w:val="CommentText"/>
    <w:uiPriority w:val="99"/>
    <w:rsid w:val="00E27F90"/>
    <w:rPr>
      <w:rFonts w:asciiTheme="minorHAnsi" w:hAnsiTheme="minorHAnsi" w:cstheme="min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27F90"/>
    <w:rPr>
      <w:b/>
      <w:bCs/>
    </w:rPr>
  </w:style>
  <w:style w:type="character" w:customStyle="1" w:styleId="CommentSubjectChar">
    <w:name w:val="Comment Subject Char"/>
    <w:basedOn w:val="CommentTextChar"/>
    <w:link w:val="CommentSubject"/>
    <w:uiPriority w:val="99"/>
    <w:semiHidden/>
    <w:rsid w:val="00E27F90"/>
    <w:rPr>
      <w:rFonts w:asciiTheme="minorHAnsi" w:hAnsiTheme="minorHAnsi" w:cstheme="minorBidi"/>
      <w:b/>
      <w:bCs/>
      <w:kern w:val="0"/>
      <w:sz w:val="20"/>
      <w:szCs w:val="20"/>
      <w14:ligatures w14:val="none"/>
    </w:rPr>
  </w:style>
  <w:style w:type="character" w:styleId="FollowedHyperlink">
    <w:name w:val="FollowedHyperlink"/>
    <w:basedOn w:val="DefaultParagraphFont"/>
    <w:uiPriority w:val="99"/>
    <w:semiHidden/>
    <w:unhideWhenUsed/>
    <w:rsid w:val="005E2496"/>
    <w:rPr>
      <w:color w:val="954F72" w:themeColor="followedHyperlink"/>
      <w:u w:val="single"/>
    </w:rPr>
  </w:style>
  <w:style w:type="paragraph" w:styleId="Header">
    <w:name w:val="header"/>
    <w:basedOn w:val="Normal"/>
    <w:link w:val="HeaderChar"/>
    <w:uiPriority w:val="99"/>
    <w:unhideWhenUsed/>
    <w:rsid w:val="00581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0E9"/>
    <w:rPr>
      <w:rFonts w:asciiTheme="minorHAnsi" w:hAnsiTheme="minorHAnsi" w:cstheme="minorBidi"/>
      <w:kern w:val="0"/>
      <w:sz w:val="22"/>
      <w:szCs w:val="22"/>
      <w14:ligatures w14:val="none"/>
    </w:rPr>
  </w:style>
  <w:style w:type="character" w:customStyle="1" w:styleId="normaltextrun">
    <w:name w:val="normaltextrun"/>
    <w:basedOn w:val="DefaultParagraphFont"/>
    <w:rsid w:val="004C2C70"/>
  </w:style>
  <w:style w:type="character" w:customStyle="1" w:styleId="Heading1Char">
    <w:name w:val="Heading 1 Char"/>
    <w:basedOn w:val="DefaultParagraphFont"/>
    <w:link w:val="Heading1"/>
    <w:uiPriority w:val="9"/>
    <w:rsid w:val="00C62A6E"/>
    <w:rPr>
      <w:rFonts w:asciiTheme="majorHAnsi" w:eastAsiaTheme="majorEastAsia" w:hAnsiTheme="majorHAnsi" w:cstheme="majorBidi"/>
      <w:color w:val="2E74B5" w:themeColor="accent1" w:themeShade="BF"/>
      <w:kern w:val="0"/>
      <w:sz w:val="32"/>
      <w:szCs w:val="32"/>
      <w14:ligatures w14:val="none"/>
    </w:rPr>
  </w:style>
  <w:style w:type="character" w:customStyle="1" w:styleId="Heading3Char">
    <w:name w:val="Heading 3 Char"/>
    <w:basedOn w:val="DefaultParagraphFont"/>
    <w:link w:val="Heading3"/>
    <w:uiPriority w:val="9"/>
    <w:rsid w:val="00A2271C"/>
    <w:rPr>
      <w:rFonts w:asciiTheme="majorHAnsi" w:eastAsiaTheme="majorEastAsia" w:hAnsiTheme="majorHAnsi" w:cstheme="majorBidi"/>
      <w:color w:val="1F4D78" w:themeColor="accent1" w:themeShade="7F"/>
      <w:kern w:val="0"/>
      <w14:ligatures w14:val="none"/>
    </w:rPr>
  </w:style>
  <w:style w:type="character" w:styleId="Mention">
    <w:name w:val="Mention"/>
    <w:basedOn w:val="DefaultParagraphFont"/>
    <w:uiPriority w:val="99"/>
    <w:unhideWhenUsed/>
    <w:rsid w:val="00155DDF"/>
    <w:rPr>
      <w:color w:val="2B579A"/>
      <w:shd w:val="clear" w:color="auto" w:fill="E1DFDD"/>
    </w:rPr>
  </w:style>
  <w:style w:type="character" w:styleId="UnresolvedMention">
    <w:name w:val="Unresolved Mention"/>
    <w:basedOn w:val="DefaultParagraphFont"/>
    <w:uiPriority w:val="99"/>
    <w:semiHidden/>
    <w:unhideWhenUsed/>
    <w:rsid w:val="00450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ministers/the-hon-mark-butler-mp/media/ten-years-of-world-leading-reforms-and-reigniting-the-fight-against-tobacco-addiction?language=en"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ia.pmc.gov.au/published-impact-analyses-and-reports/review-tobacco-control-legislative-framework-thematic-review" TargetMode="External"/><Relationship Id="rId4" Type="http://schemas.openxmlformats.org/officeDocument/2006/relationships/settings" Target="settings.xml"/><Relationship Id="rId9" Type="http://schemas.openxmlformats.org/officeDocument/2006/relationships/hyperlink" Target="https://www.health.gov.au/ministers/the-hon-mark-butler-mp/media/laws-begin-a-new-era-of-tobacco-control?language=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33B20-A4FE-4190-BF17-C94BB3AC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1638</Words>
  <Characters>9342</Characters>
  <Application>Microsoft Office Word</Application>
  <DocSecurity>8</DocSecurity>
  <Lines>77</Lines>
  <Paragraphs>21</Paragraphs>
  <ScaleCrop>false</ScaleCrop>
  <Company/>
  <LinksUpToDate>false</LinksUpToDate>
  <CharactersWithSpaces>10959</CharactersWithSpaces>
  <SharedDoc>false</SharedDoc>
  <HLinks>
    <vt:vector size="18" baseType="variant">
      <vt:variant>
        <vt:i4>5963842</vt:i4>
      </vt:variant>
      <vt:variant>
        <vt:i4>6</vt:i4>
      </vt:variant>
      <vt:variant>
        <vt:i4>0</vt:i4>
      </vt:variant>
      <vt:variant>
        <vt:i4>5</vt:i4>
      </vt:variant>
      <vt:variant>
        <vt:lpwstr>https://oia.pmc.gov.au/published-impact-analyses-and-reports/review-tobacco-control-legislative-framework-thematic-review</vt:lpwstr>
      </vt:variant>
      <vt:variant>
        <vt:lpwstr/>
      </vt:variant>
      <vt:variant>
        <vt:i4>1376325</vt:i4>
      </vt:variant>
      <vt:variant>
        <vt:i4>3</vt:i4>
      </vt:variant>
      <vt:variant>
        <vt:i4>0</vt:i4>
      </vt:variant>
      <vt:variant>
        <vt:i4>5</vt:i4>
      </vt:variant>
      <vt:variant>
        <vt:lpwstr>https://www.health.gov.au/ministers/the-hon-mark-butler-mp/media/laws-begin-a-new-era-of-tobacco-control?language=en</vt:lpwstr>
      </vt:variant>
      <vt:variant>
        <vt:lpwstr/>
      </vt:variant>
      <vt:variant>
        <vt:i4>6357117</vt:i4>
      </vt:variant>
      <vt:variant>
        <vt:i4>0</vt:i4>
      </vt:variant>
      <vt:variant>
        <vt:i4>0</vt:i4>
      </vt:variant>
      <vt:variant>
        <vt:i4>5</vt:i4>
      </vt:variant>
      <vt:variant>
        <vt:lpwstr>https://www.health.gov.au/ministers/the-hon-mark-butler-mp/media/ten-years-of-world-leading-reforms-and-reigniting-the-fight-against-tobacco-addiction?language=en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2024-10-28T04:26:00Z</dcterms:created>
  <dcterms:modified xsi:type="dcterms:W3CDTF">2024-10-28T04:27:00Z</dcterms:modified>
</cp:coreProperties>
</file>