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CF" w:rsidRPr="00A7278C" w:rsidRDefault="00B908CF" w:rsidP="00A7278C">
      <w:pPr>
        <w:jc w:val="center"/>
        <w:rPr>
          <w:b/>
        </w:rPr>
      </w:pPr>
      <w:bookmarkStart w:id="0" w:name="imageHolder"/>
      <w:bookmarkStart w:id="1" w:name="_GoBack"/>
      <w:bookmarkEnd w:id="0"/>
      <w:bookmarkEnd w:id="1"/>
      <w:r w:rsidRPr="00D912DB">
        <w:rPr>
          <w:noProof/>
          <w:sz w:val="28"/>
          <w:szCs w:val="28"/>
          <w:lang w:eastAsia="en-AU"/>
        </w:rPr>
        <w:drawing>
          <wp:inline distT="0" distB="0" distL="0" distR="0" wp14:anchorId="44EB5D26" wp14:editId="14616222">
            <wp:extent cx="1688400" cy="1119600"/>
            <wp:effectExtent l="0" t="0" r="7620" b="4445"/>
            <wp:docPr id="2" name="Picture 2" descr="Department of Health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partment of Health Crest"/>
                    <pic:cNvPicPr/>
                  </pic:nvPicPr>
                  <pic:blipFill>
                    <a:blip r:embed="rId8"/>
                    <a:stretch>
                      <a:fillRect/>
                    </a:stretch>
                  </pic:blipFill>
                  <pic:spPr>
                    <a:xfrm>
                      <a:off x="0" y="0"/>
                      <a:ext cx="1688400" cy="1119600"/>
                    </a:xfrm>
                    <a:prstGeom prst="rect">
                      <a:avLst/>
                    </a:prstGeom>
                  </pic:spPr>
                </pic:pic>
              </a:graphicData>
            </a:graphic>
          </wp:inline>
        </w:drawing>
      </w:r>
    </w:p>
    <w:p w:rsidR="00B908CF" w:rsidRDefault="00B908CF" w:rsidP="00CB581B">
      <w:pPr>
        <w:pStyle w:val="Title"/>
        <w:spacing w:before="1200" w:after="0"/>
        <w:contextualSpacing w:val="0"/>
        <w:rPr>
          <w:sz w:val="40"/>
        </w:rPr>
      </w:pPr>
      <w:r>
        <w:rPr>
          <w:sz w:val="40"/>
        </w:rPr>
        <w:t>Submission template</w:t>
      </w:r>
    </w:p>
    <w:p w:rsidR="00B908CF" w:rsidRDefault="00B908CF" w:rsidP="00B908CF">
      <w:pPr>
        <w:pStyle w:val="Title"/>
        <w:contextualSpacing w:val="0"/>
        <w:rPr>
          <w:sz w:val="40"/>
        </w:rPr>
      </w:pPr>
      <w:r w:rsidRPr="00BC047B">
        <w:rPr>
          <w:sz w:val="40"/>
        </w:rPr>
        <w:t>Specialist Dementia Care Units</w:t>
      </w:r>
    </w:p>
    <w:p w:rsidR="00B908CF" w:rsidRPr="00F169A5" w:rsidRDefault="00B908CF" w:rsidP="00B908CF">
      <w:pPr>
        <w:jc w:val="center"/>
      </w:pPr>
    </w:p>
    <w:p w:rsidR="00B908CF" w:rsidRDefault="00B908CF" w:rsidP="00B908CF">
      <w:pPr>
        <w:pStyle w:val="Subtitle"/>
        <w:jc w:val="center"/>
        <w:rPr>
          <w:sz w:val="32"/>
        </w:rPr>
      </w:pPr>
      <w:r w:rsidRPr="000E41E2">
        <w:rPr>
          <w:b/>
          <w:sz w:val="32"/>
        </w:rPr>
        <w:t>Submissions close</w:t>
      </w:r>
      <w:r>
        <w:rPr>
          <w:sz w:val="32"/>
        </w:rPr>
        <w:t xml:space="preserve"> </w:t>
      </w:r>
      <w:r w:rsidR="00A7278C">
        <w:rPr>
          <w:b/>
          <w:sz w:val="32"/>
        </w:rPr>
        <w:t>21 January 2018</w:t>
      </w:r>
    </w:p>
    <w:p w:rsidR="00346B0B" w:rsidRDefault="00346B0B" w:rsidP="002F3AE3"/>
    <w:p w:rsidR="00A7070B" w:rsidRDefault="00A7070B" w:rsidP="00A7070B">
      <w:pPr>
        <w:jc w:val="center"/>
      </w:pPr>
    </w:p>
    <w:p w:rsidR="00B908CF" w:rsidRPr="003932B8" w:rsidRDefault="00A7070B" w:rsidP="00A7070B">
      <w:pPr>
        <w:jc w:val="center"/>
        <w:rPr>
          <w:b/>
          <w:color w:val="FF0000"/>
        </w:rPr>
      </w:pPr>
      <w:r w:rsidRPr="003932B8">
        <w:rPr>
          <w:b/>
          <w:color w:val="FF0000"/>
        </w:rPr>
        <w:t>Please note: The preferred method for providing feedback is via the ‘Make a submission’ link on the Consultation Hub. Please only use this template if you are unable to respond using the Consultation Hub.</w:t>
      </w:r>
    </w:p>
    <w:p w:rsidR="00A7070B" w:rsidRDefault="00A7070B" w:rsidP="002F3AE3"/>
    <w:p w:rsidR="00346B0B" w:rsidRDefault="00346B0B" w:rsidP="002F3AE3"/>
    <w:p w:rsidR="00B908CF" w:rsidRDefault="00B908CF" w:rsidP="00A7278C">
      <w:pPr>
        <w:pStyle w:val="Heading1"/>
      </w:pPr>
      <w:r>
        <w:t>Instructions</w:t>
      </w:r>
    </w:p>
    <w:p w:rsidR="00B908CF" w:rsidRDefault="00B908CF" w:rsidP="00B908CF">
      <w:pPr>
        <w:pStyle w:val="ListParagraph"/>
        <w:numPr>
          <w:ilvl w:val="0"/>
          <w:numId w:val="1"/>
        </w:numPr>
      </w:pPr>
      <w:r>
        <w:t>Save a copy of this template to your computer.</w:t>
      </w:r>
    </w:p>
    <w:p w:rsidR="00B908CF" w:rsidRDefault="00B908CF" w:rsidP="00B908CF">
      <w:pPr>
        <w:pStyle w:val="ListParagraph"/>
        <w:numPr>
          <w:ilvl w:val="0"/>
          <w:numId w:val="1"/>
        </w:numPr>
      </w:pPr>
      <w:r>
        <w:t>We recommended that you read the relevant pages of the consultation paper prior to responding.</w:t>
      </w:r>
    </w:p>
    <w:p w:rsidR="00B908CF" w:rsidRDefault="00B908CF" w:rsidP="00B908CF">
      <w:pPr>
        <w:pStyle w:val="ListParagraph"/>
        <w:numPr>
          <w:ilvl w:val="0"/>
          <w:numId w:val="1"/>
        </w:numPr>
      </w:pPr>
      <w:r>
        <w:t>You can provide responses to some, or all, of the topics and questions in the consultation paper.</w:t>
      </w:r>
    </w:p>
    <w:p w:rsidR="002C411E" w:rsidRDefault="00A7070B" w:rsidP="00A7070B">
      <w:pPr>
        <w:pStyle w:val="ListParagraph"/>
        <w:numPr>
          <w:ilvl w:val="0"/>
          <w:numId w:val="1"/>
        </w:numPr>
      </w:pPr>
      <w:r>
        <w:t xml:space="preserve">Email your submission to </w:t>
      </w:r>
      <w:hyperlink r:id="rId9" w:history="1">
        <w:r w:rsidRPr="00B41DBD">
          <w:rPr>
            <w:rStyle w:val="Hyperlink"/>
          </w:rPr>
          <w:t>dementia@health.gov.au</w:t>
        </w:r>
      </w:hyperlink>
      <w:r>
        <w:t xml:space="preserve"> </w:t>
      </w:r>
      <w:r w:rsidR="002C411E">
        <w:t>or mail to:</w:t>
      </w:r>
    </w:p>
    <w:p w:rsidR="002C411E" w:rsidRDefault="002C411E" w:rsidP="002C411E">
      <w:pPr>
        <w:ind w:left="1080"/>
      </w:pPr>
      <w:r>
        <w:t>Dementia Policy Section</w:t>
      </w:r>
    </w:p>
    <w:p w:rsidR="002C411E" w:rsidRDefault="00D27C21" w:rsidP="002C411E">
      <w:pPr>
        <w:ind w:left="1080"/>
      </w:pPr>
      <w:r w:rsidRPr="002B6379">
        <w:t>Specialised Programs and Regulation</w:t>
      </w:r>
      <w:r w:rsidR="002C411E">
        <w:t xml:space="preserve"> Branch</w:t>
      </w:r>
    </w:p>
    <w:p w:rsidR="00B908CF" w:rsidRDefault="002C411E" w:rsidP="002C411E">
      <w:pPr>
        <w:ind w:left="1080"/>
      </w:pPr>
      <w:r>
        <w:t xml:space="preserve">Department of Health </w:t>
      </w:r>
    </w:p>
    <w:p w:rsidR="002C411E" w:rsidRDefault="002C411E" w:rsidP="002C411E">
      <w:pPr>
        <w:ind w:left="1080"/>
      </w:pPr>
      <w:r>
        <w:rPr>
          <w:rFonts w:ascii="Segoe UI" w:hAnsi="Segoe UI" w:cs="Segoe UI"/>
          <w:color w:val="000000"/>
          <w:sz w:val="21"/>
          <w:szCs w:val="21"/>
          <w:shd w:val="clear" w:color="auto" w:fill="FFFFFF"/>
        </w:rPr>
        <w:t>MDP 511</w:t>
      </w:r>
    </w:p>
    <w:p w:rsidR="002C411E" w:rsidRDefault="002C411E" w:rsidP="002C411E">
      <w:pPr>
        <w:ind w:left="1080"/>
      </w:pPr>
      <w:r>
        <w:t>GPO Box 9848</w:t>
      </w:r>
    </w:p>
    <w:p w:rsidR="002C411E" w:rsidRDefault="002C411E" w:rsidP="002C411E">
      <w:pPr>
        <w:ind w:left="1080"/>
      </w:pPr>
      <w:proofErr w:type="gramStart"/>
      <w:r>
        <w:t>Canberra  ACT</w:t>
      </w:r>
      <w:proofErr w:type="gramEnd"/>
      <w:r>
        <w:t xml:space="preserve">  2601</w:t>
      </w:r>
    </w:p>
    <w:p w:rsidR="00A7070B" w:rsidRDefault="00A7070B" w:rsidP="00A7070B">
      <w:pPr>
        <w:pStyle w:val="ListParagraph"/>
      </w:pPr>
    </w:p>
    <w:p w:rsidR="00B908CF" w:rsidRDefault="00B908CF" w:rsidP="00B908CF"/>
    <w:p w:rsidR="000E41E2" w:rsidRDefault="00B908CF" w:rsidP="00B908CF">
      <w:pPr>
        <w:jc w:val="center"/>
        <w:rPr>
          <w:b/>
        </w:rPr>
      </w:pPr>
      <w:r w:rsidRPr="00B908CF">
        <w:rPr>
          <w:b/>
        </w:rPr>
        <w:t xml:space="preserve">Thank you for </w:t>
      </w:r>
      <w:r>
        <w:rPr>
          <w:b/>
        </w:rPr>
        <w:t>participating</w:t>
      </w:r>
      <w:r w:rsidR="005825EB">
        <w:rPr>
          <w:b/>
        </w:rPr>
        <w:t>.</w:t>
      </w:r>
    </w:p>
    <w:p w:rsidR="000E41E2" w:rsidRDefault="000E41E2">
      <w:pPr>
        <w:rPr>
          <w:b/>
        </w:rPr>
      </w:pPr>
      <w:r>
        <w:rPr>
          <w:b/>
        </w:rPr>
        <w:br w:type="page"/>
      </w:r>
    </w:p>
    <w:p w:rsidR="00C47364" w:rsidRDefault="00C47364" w:rsidP="00C47364">
      <w:pPr>
        <w:pStyle w:val="Heading1"/>
      </w:pPr>
      <w:r>
        <w:lastRenderedPageBreak/>
        <w:t>Australian Privacy Principle 5 notification</w:t>
      </w:r>
    </w:p>
    <w:p w:rsidR="00C47364" w:rsidRDefault="00C47364" w:rsidP="00C47364">
      <w:pPr>
        <w:rPr>
          <w:b/>
          <w:bCs/>
        </w:rPr>
      </w:pPr>
    </w:p>
    <w:p w:rsidR="00C47364" w:rsidRDefault="00C47364" w:rsidP="00C47364">
      <w:r>
        <w:t xml:space="preserve">Your personal information is protected by law, including the </w:t>
      </w:r>
      <w:r>
        <w:rPr>
          <w:i/>
          <w:iCs/>
        </w:rPr>
        <w:t>Privacy Act 1988</w:t>
      </w:r>
      <w:r>
        <w:t>, and is being collected by the Australian Government Department of Health (the Department). The Department can be contacted by telephone on (02) 6289 1555 or freecall 1800 020 103 or by us</w:t>
      </w:r>
      <w:r w:rsidR="002B6379">
        <w:t xml:space="preserve">ing the online enquiries form on the </w:t>
      </w:r>
      <w:hyperlink r:id="rId10" w:history="1">
        <w:r w:rsidR="002B6379" w:rsidRPr="002B6379">
          <w:rPr>
            <w:rStyle w:val="Hyperlink"/>
          </w:rPr>
          <w:t>Health website</w:t>
        </w:r>
      </w:hyperlink>
      <w:r>
        <w:t>.</w:t>
      </w:r>
    </w:p>
    <w:p w:rsidR="00C47364" w:rsidRDefault="00C47364" w:rsidP="00C47364"/>
    <w:p w:rsidR="00C47364" w:rsidRDefault="00C47364" w:rsidP="00C47364">
      <w:r>
        <w:t>The Department will collect from this consultation your personal information, including your name, job title and company, to inform advice to Government on the final shape of the Specialist Dementia Care Units initiative. Your personal information will be used to:</w:t>
      </w:r>
    </w:p>
    <w:p w:rsidR="00C47364" w:rsidRDefault="00C47364" w:rsidP="00C47364"/>
    <w:p w:rsidR="00C47364" w:rsidRDefault="00C47364" w:rsidP="00C47364">
      <w:pPr>
        <w:pStyle w:val="ListParagraph"/>
        <w:numPr>
          <w:ilvl w:val="0"/>
          <w:numId w:val="6"/>
        </w:numPr>
      </w:pPr>
      <w:r>
        <w:t>ascertain the types of stakeholders who have provided submissions</w:t>
      </w:r>
    </w:p>
    <w:p w:rsidR="00C47364" w:rsidRDefault="00C47364" w:rsidP="00C47364">
      <w:pPr>
        <w:pStyle w:val="ListParagraph"/>
        <w:numPr>
          <w:ilvl w:val="0"/>
          <w:numId w:val="6"/>
        </w:numPr>
      </w:pPr>
      <w:r>
        <w:t xml:space="preserve">provide context to submissions, to assist with analysis of common themes raised by stakeholders; and </w:t>
      </w:r>
    </w:p>
    <w:p w:rsidR="00C47364" w:rsidRDefault="00C47364" w:rsidP="00C47364">
      <w:pPr>
        <w:pStyle w:val="ListParagraph"/>
        <w:numPr>
          <w:ilvl w:val="0"/>
          <w:numId w:val="6"/>
        </w:numPr>
      </w:pPr>
      <w:proofErr w:type="gramStart"/>
      <w:r>
        <w:t>allow</w:t>
      </w:r>
      <w:proofErr w:type="gramEnd"/>
      <w:r>
        <w:t xml:space="preserve"> the Department to contact you if necessary to clarify details of your submission.</w:t>
      </w:r>
    </w:p>
    <w:p w:rsidR="00C47364" w:rsidRDefault="00C47364" w:rsidP="00C47364"/>
    <w:p w:rsidR="00C47364" w:rsidRDefault="00C47364" w:rsidP="00C47364">
      <w:r>
        <w:t xml:space="preserve">Your personal information will be accessed by Departmental </w:t>
      </w:r>
      <w:proofErr w:type="gramStart"/>
      <w:r>
        <w:t>staff who are</w:t>
      </w:r>
      <w:proofErr w:type="gramEnd"/>
      <w:r>
        <w:t xml:space="preserve"> involved with policy development and implementation. </w:t>
      </w:r>
    </w:p>
    <w:p w:rsidR="00C47364" w:rsidRDefault="00C47364" w:rsidP="00C47364"/>
    <w:p w:rsidR="00C47364" w:rsidRDefault="00C47364" w:rsidP="00C47364">
      <w:r>
        <w:t xml:space="preserve">The Department has an APP privacy policy which you can read </w:t>
      </w:r>
      <w:r w:rsidR="002B6379">
        <w:t xml:space="preserve">on the </w:t>
      </w:r>
      <w:hyperlink r:id="rId11" w:history="1">
        <w:r w:rsidR="002B6379" w:rsidRPr="002B6379">
          <w:rPr>
            <w:rStyle w:val="Hyperlink"/>
          </w:rPr>
          <w:t>Privacy Policy</w:t>
        </w:r>
      </w:hyperlink>
      <w:r w:rsidR="002B6379">
        <w:t xml:space="preserve"> page of the Health website</w:t>
      </w:r>
      <w:r>
        <w:t xml:space="preserve">. You can obtain a copy of the APP privacy policy by contacting the Department using the contact details set out above. The APP privacy policy contains information about: </w:t>
      </w:r>
    </w:p>
    <w:p w:rsidR="00C47364" w:rsidRDefault="00C47364" w:rsidP="00C47364"/>
    <w:p w:rsidR="00C47364" w:rsidRDefault="00C47364" w:rsidP="00C47364">
      <w:pPr>
        <w:pStyle w:val="ListParagraph"/>
        <w:numPr>
          <w:ilvl w:val="0"/>
          <w:numId w:val="7"/>
        </w:numPr>
      </w:pPr>
      <w:r>
        <w:t xml:space="preserve">how you may access the personal information the Department holds about you and how you can seek correction of it; and </w:t>
      </w:r>
    </w:p>
    <w:p w:rsidR="00C47364" w:rsidRDefault="00C47364" w:rsidP="00C47364">
      <w:pPr>
        <w:pStyle w:val="ListParagraph"/>
        <w:numPr>
          <w:ilvl w:val="0"/>
          <w:numId w:val="7"/>
        </w:numPr>
      </w:pPr>
      <w:proofErr w:type="gramStart"/>
      <w:r>
        <w:t>how</w:t>
      </w:r>
      <w:proofErr w:type="gramEnd"/>
      <w:r>
        <w:t xml:space="preserve"> you may complain about a breach of the Australian Privacy Principles. </w:t>
      </w:r>
    </w:p>
    <w:p w:rsidR="00C47364" w:rsidRDefault="00C47364" w:rsidP="00C47364"/>
    <w:p w:rsidR="00C47364" w:rsidRDefault="00C47364" w:rsidP="00C47364">
      <w:r>
        <w:t xml:space="preserve">You should not include personal information about a third party unless you are able to provide evidence of written consent. If your submission contains personal information of third party individuals, it is incumbent on you and your organisation to ensure you have gained their consent and comply with the </w:t>
      </w:r>
      <w:r>
        <w:rPr>
          <w:i/>
          <w:iCs/>
        </w:rPr>
        <w:t>Privacy Act 1988</w:t>
      </w:r>
      <w:r>
        <w:t xml:space="preserve">. </w:t>
      </w:r>
    </w:p>
    <w:p w:rsidR="00C47364" w:rsidRDefault="00C47364" w:rsidP="00C47364"/>
    <w:p w:rsidR="00C47364" w:rsidRDefault="00C47364" w:rsidP="00C47364">
      <w:r>
        <w:t xml:space="preserve">In answering some of the survey questions, you may provide sensitive information, for example whether you are a person with dementia and other health information about yourself. If you provide sensitive information, you consent to the Department collecting that information about you. </w:t>
      </w:r>
    </w:p>
    <w:p w:rsidR="00A7278C" w:rsidRDefault="00A7278C">
      <w:pPr>
        <w:rPr>
          <w:b/>
          <w:sz w:val="28"/>
        </w:rPr>
      </w:pPr>
      <w:r>
        <w:rPr>
          <w:b/>
          <w:sz w:val="28"/>
        </w:rPr>
        <w:br w:type="page"/>
      </w:r>
    </w:p>
    <w:p w:rsidR="00E71960" w:rsidRPr="00A7278C" w:rsidRDefault="00E71960" w:rsidP="00A7278C">
      <w:pPr>
        <w:pStyle w:val="Heading1"/>
      </w:pPr>
      <w:r w:rsidRPr="00A31AF4">
        <w:lastRenderedPageBreak/>
        <w:t>Introduction</w:t>
      </w:r>
    </w:p>
    <w:p w:rsidR="00E71960" w:rsidRDefault="00E71960" w:rsidP="00E71960">
      <w:pPr>
        <w:pStyle w:val="ListParagraph"/>
      </w:pPr>
    </w:p>
    <w:p w:rsidR="00E71960" w:rsidRDefault="00E71960" w:rsidP="005825EB">
      <w:pPr>
        <w:spacing w:after="120"/>
      </w:pPr>
      <w:r w:rsidRPr="005825EB">
        <w:rPr>
          <w:b/>
        </w:rPr>
        <w:t xml:space="preserve">What is your name? </w:t>
      </w:r>
      <w:r>
        <w:t xml:space="preserve">* </w:t>
      </w:r>
      <w:r w:rsidR="00A7278C" w:rsidRPr="005825EB">
        <w:rPr>
          <w:i/>
          <w:sz w:val="22"/>
        </w:rPr>
        <w:t>(required)</w:t>
      </w:r>
    </w:p>
    <w:p w:rsidR="00E71960" w:rsidRPr="00C72FC0" w:rsidRDefault="00AB39CB" w:rsidP="005825EB">
      <w:sdt>
        <w:sdtPr>
          <w:id w:val="-549609322"/>
          <w:showingPlcHdr/>
        </w:sdtPr>
        <w:sdtEndPr/>
        <w:sdtContent>
          <w:r w:rsidR="00A7278C" w:rsidRPr="000E41E2">
            <w:t>Click here to enter text.</w:t>
          </w:r>
        </w:sdtContent>
      </w:sdt>
    </w:p>
    <w:p w:rsidR="00E71960" w:rsidRPr="00A7278C" w:rsidRDefault="00E71960" w:rsidP="00E71960">
      <w:pPr>
        <w:pStyle w:val="ListParagraph"/>
        <w:rPr>
          <w:b/>
        </w:rPr>
      </w:pPr>
    </w:p>
    <w:p w:rsidR="00E71960" w:rsidRDefault="00E71960" w:rsidP="005825EB">
      <w:pPr>
        <w:spacing w:after="120"/>
      </w:pPr>
      <w:r w:rsidRPr="005825EB">
        <w:rPr>
          <w:b/>
        </w:rPr>
        <w:t xml:space="preserve">What is your email address? </w:t>
      </w:r>
      <w:r>
        <w:t xml:space="preserve">* </w:t>
      </w:r>
      <w:r w:rsidR="00A7278C" w:rsidRPr="005825EB">
        <w:rPr>
          <w:i/>
          <w:sz w:val="22"/>
        </w:rPr>
        <w:t>(required)</w:t>
      </w:r>
    </w:p>
    <w:p w:rsidR="00E71960" w:rsidRPr="00C72FC0" w:rsidRDefault="00AB39CB" w:rsidP="005825EB">
      <w:sdt>
        <w:sdtPr>
          <w:id w:val="-1882088720"/>
          <w:showingPlcHdr/>
        </w:sdtPr>
        <w:sdtEndPr/>
        <w:sdtContent>
          <w:r w:rsidR="00A7278C" w:rsidRPr="000E41E2">
            <w:t>Click here to enter text.</w:t>
          </w:r>
        </w:sdtContent>
      </w:sdt>
    </w:p>
    <w:p w:rsidR="00E71960" w:rsidRPr="00D0129D" w:rsidRDefault="00E71960" w:rsidP="00E71960">
      <w:pPr>
        <w:pStyle w:val="ListParagraph"/>
      </w:pPr>
    </w:p>
    <w:p w:rsidR="00E71960" w:rsidRDefault="00E71960" w:rsidP="005825EB">
      <w:pPr>
        <w:spacing w:after="120"/>
      </w:pPr>
      <w:r w:rsidRPr="005825EB">
        <w:rPr>
          <w:b/>
        </w:rPr>
        <w:t>Are you making a submission on behalf of an organisation?</w:t>
      </w:r>
      <w:r w:rsidRPr="00D0129D">
        <w:t xml:space="preserve"> </w:t>
      </w:r>
      <w:r>
        <w:t xml:space="preserve">* </w:t>
      </w:r>
      <w:r w:rsidR="00A7278C" w:rsidRPr="005825EB">
        <w:rPr>
          <w:i/>
          <w:sz w:val="22"/>
        </w:rPr>
        <w:t>(required)</w:t>
      </w:r>
    </w:p>
    <w:p w:rsidR="00E71960" w:rsidRDefault="00AB39CB" w:rsidP="005825EB">
      <w:sdt>
        <w:sdtPr>
          <w:id w:val="1851444755"/>
          <w14:checkbox>
            <w14:checked w14:val="0"/>
            <w14:checkedState w14:val="2612" w14:font="MS Gothic"/>
            <w14:uncheckedState w14:val="2610" w14:font="MS Gothic"/>
          </w14:checkbox>
        </w:sdtPr>
        <w:sdtEndPr/>
        <w:sdtContent>
          <w:r w:rsidR="005825EB">
            <w:rPr>
              <w:rFonts w:ascii="MS Gothic" w:eastAsia="MS Gothic" w:hAnsi="MS Gothic" w:hint="eastAsia"/>
            </w:rPr>
            <w:t>☐</w:t>
          </w:r>
        </w:sdtContent>
      </w:sdt>
      <w:r w:rsidR="00E71960">
        <w:t>Yes</w:t>
      </w:r>
    </w:p>
    <w:p w:rsidR="00E71960" w:rsidRPr="00C72FC0" w:rsidRDefault="00AB39CB" w:rsidP="005825EB">
      <w:sdt>
        <w:sdtPr>
          <w:id w:val="614871464"/>
          <w14:checkbox>
            <w14:checked w14:val="0"/>
            <w14:checkedState w14:val="2612" w14:font="MS Gothic"/>
            <w14:uncheckedState w14:val="2610" w14:font="MS Gothic"/>
          </w14:checkbox>
        </w:sdtPr>
        <w:sdtEndPr/>
        <w:sdtContent>
          <w:r w:rsidR="005825EB">
            <w:rPr>
              <w:rFonts w:ascii="MS Gothic" w:eastAsia="MS Gothic" w:hAnsi="MS Gothic" w:hint="eastAsia"/>
            </w:rPr>
            <w:t>☐</w:t>
          </w:r>
        </w:sdtContent>
      </w:sdt>
      <w:r w:rsidR="00E71960">
        <w:t xml:space="preserve">No </w:t>
      </w:r>
    </w:p>
    <w:p w:rsidR="00E71960" w:rsidRPr="00D0129D" w:rsidRDefault="00E71960" w:rsidP="00E71960">
      <w:pPr>
        <w:pStyle w:val="ListParagraph"/>
      </w:pPr>
    </w:p>
    <w:p w:rsidR="00E71960" w:rsidRPr="005825EB" w:rsidRDefault="00E71960" w:rsidP="005825EB">
      <w:pPr>
        <w:spacing w:after="120"/>
        <w:rPr>
          <w:b/>
        </w:rPr>
      </w:pPr>
      <w:r w:rsidRPr="005825EB">
        <w:rPr>
          <w:b/>
        </w:rPr>
        <w:t>What is your organisation? (</w:t>
      </w:r>
      <w:proofErr w:type="gramStart"/>
      <w:r w:rsidRPr="005825EB">
        <w:rPr>
          <w:b/>
        </w:rPr>
        <w:t>if</w:t>
      </w:r>
      <w:proofErr w:type="gramEnd"/>
      <w:r w:rsidRPr="005825EB">
        <w:rPr>
          <w:b/>
        </w:rPr>
        <w:t xml:space="preserve"> applicable) </w:t>
      </w:r>
    </w:p>
    <w:p w:rsidR="00E71960" w:rsidRDefault="00AB39CB" w:rsidP="005825EB">
      <w:sdt>
        <w:sdtPr>
          <w:id w:val="-259758699"/>
          <w:showingPlcHdr/>
        </w:sdtPr>
        <w:sdtEndPr/>
        <w:sdtContent>
          <w:r w:rsidR="00A7278C" w:rsidRPr="000E41E2">
            <w:t>Click here to enter text.</w:t>
          </w:r>
        </w:sdtContent>
      </w:sdt>
    </w:p>
    <w:p w:rsidR="00E71960" w:rsidRPr="00D0129D" w:rsidRDefault="00E71960" w:rsidP="00E71960">
      <w:pPr>
        <w:pStyle w:val="ListParagraph"/>
      </w:pPr>
    </w:p>
    <w:p w:rsidR="00E71960" w:rsidRPr="00D0129D" w:rsidRDefault="00E71960" w:rsidP="005825EB">
      <w:pPr>
        <w:spacing w:after="120"/>
      </w:pPr>
      <w:r w:rsidRPr="005825EB">
        <w:rPr>
          <w:b/>
        </w:rPr>
        <w:t>What is your postcode?</w:t>
      </w:r>
      <w:r w:rsidRPr="00761F20">
        <w:t xml:space="preserve"> </w:t>
      </w:r>
      <w:r>
        <w:t xml:space="preserve">* </w:t>
      </w:r>
      <w:r w:rsidR="00A7278C" w:rsidRPr="005825EB">
        <w:rPr>
          <w:i/>
          <w:sz w:val="22"/>
        </w:rPr>
        <w:t>(required)</w:t>
      </w:r>
    </w:p>
    <w:p w:rsidR="00E71960" w:rsidRDefault="00AB39CB" w:rsidP="005825EB">
      <w:sdt>
        <w:sdtPr>
          <w:id w:val="1458526553"/>
          <w:showingPlcHdr/>
        </w:sdtPr>
        <w:sdtEndPr/>
        <w:sdtContent>
          <w:r w:rsidR="00A7278C" w:rsidRPr="000E41E2">
            <w:t>Click here to enter text.</w:t>
          </w:r>
        </w:sdtContent>
      </w:sdt>
    </w:p>
    <w:p w:rsidR="00E71960" w:rsidRPr="00D0129D" w:rsidRDefault="00E71960" w:rsidP="00E71960">
      <w:pPr>
        <w:pStyle w:val="ListParagraph"/>
      </w:pPr>
    </w:p>
    <w:p w:rsidR="00E71960" w:rsidRPr="00D0129D" w:rsidRDefault="00E71960" w:rsidP="005825EB">
      <w:pPr>
        <w:spacing w:after="120"/>
      </w:pPr>
      <w:r w:rsidRPr="005825EB">
        <w:rPr>
          <w:b/>
        </w:rPr>
        <w:t>What is your association with dementia?</w:t>
      </w:r>
      <w:r w:rsidR="00A7278C">
        <w:t xml:space="preserve"> </w:t>
      </w:r>
      <w:r>
        <w:t xml:space="preserve">* </w:t>
      </w:r>
      <w:r w:rsidR="00A7278C" w:rsidRPr="005825EB">
        <w:rPr>
          <w:i/>
          <w:sz w:val="22"/>
        </w:rPr>
        <w:t>(required)</w:t>
      </w:r>
    </w:p>
    <w:p w:rsidR="00E71960" w:rsidRDefault="00AB39CB" w:rsidP="005825EB">
      <w:sdt>
        <w:sdtPr>
          <w:id w:val="-153620029"/>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rsidRPr="00D0129D">
        <w:t>Aged care worker</w:t>
      </w:r>
    </w:p>
    <w:p w:rsidR="00A7278C" w:rsidRDefault="00AB39CB" w:rsidP="005825EB">
      <w:sdt>
        <w:sdtPr>
          <w:id w:val="-394819424"/>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rsidRPr="00D0129D">
        <w:t>Medical specialist</w:t>
      </w:r>
    </w:p>
    <w:p w:rsidR="00A7278C" w:rsidRDefault="00AB39CB" w:rsidP="005825EB">
      <w:sdt>
        <w:sdtPr>
          <w:id w:val="27450873"/>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rsidRPr="00D0129D">
        <w:t>Allied health professional</w:t>
      </w:r>
    </w:p>
    <w:p w:rsidR="00A7278C" w:rsidRDefault="00AB39CB" w:rsidP="005825EB">
      <w:sdt>
        <w:sdtPr>
          <w:id w:val="-74893861"/>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t>Academic</w:t>
      </w:r>
    </w:p>
    <w:p w:rsidR="00A7278C" w:rsidRDefault="00AB39CB" w:rsidP="005825EB">
      <w:sdt>
        <w:sdtPr>
          <w:id w:val="149481021"/>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rsidRPr="00D0129D">
        <w:t>Peak body representative</w:t>
      </w:r>
    </w:p>
    <w:p w:rsidR="00A7278C" w:rsidRDefault="00AB39CB" w:rsidP="005825EB">
      <w:sdt>
        <w:sdtPr>
          <w:id w:val="-91947963"/>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rsidRPr="00D0129D">
        <w:t>Policy-maker</w:t>
      </w:r>
    </w:p>
    <w:p w:rsidR="00A7278C" w:rsidRDefault="00AB39CB" w:rsidP="005825EB">
      <w:sdt>
        <w:sdtPr>
          <w:id w:val="228355096"/>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rsidRPr="00D0129D">
        <w:t>Person with dementia</w:t>
      </w:r>
    </w:p>
    <w:p w:rsidR="00A7278C" w:rsidRDefault="00AB39CB" w:rsidP="005825EB">
      <w:sdt>
        <w:sdtPr>
          <w:id w:val="426237427"/>
          <w14:checkbox>
            <w14:checked w14:val="0"/>
            <w14:checkedState w14:val="2612" w14:font="MS Gothic"/>
            <w14:uncheckedState w14:val="2610" w14:font="MS Gothic"/>
          </w14:checkbox>
        </w:sdtPr>
        <w:sdtEndPr/>
        <w:sdtContent>
          <w:r w:rsidR="003066C9">
            <w:rPr>
              <w:rFonts w:ascii="MS Gothic" w:eastAsia="MS Gothic" w:hAnsi="MS Gothic" w:hint="eastAsia"/>
            </w:rPr>
            <w:t>☐</w:t>
          </w:r>
        </w:sdtContent>
      </w:sdt>
      <w:r w:rsidR="00E71960" w:rsidRPr="00D0129D">
        <w:t>Family or carer of someone with dementia</w:t>
      </w:r>
    </w:p>
    <w:p w:rsidR="00A7278C" w:rsidRDefault="00AB39CB" w:rsidP="005825EB">
      <w:sdt>
        <w:sdtPr>
          <w:id w:val="190881283"/>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rsidRPr="00D0129D">
        <w:t>Individual with general interest in dementia</w:t>
      </w:r>
    </w:p>
    <w:p w:rsidR="00E71960" w:rsidRDefault="00AB39CB" w:rsidP="005825EB">
      <w:sdt>
        <w:sdtPr>
          <w:id w:val="-1991324419"/>
          <w14:checkbox>
            <w14:checked w14:val="0"/>
            <w14:checkedState w14:val="2612" w14:font="MS Gothic"/>
            <w14:uncheckedState w14:val="2610" w14:font="MS Gothic"/>
          </w14:checkbox>
        </w:sdtPr>
        <w:sdtEndPr/>
        <w:sdtContent>
          <w:r w:rsidR="00A7278C">
            <w:rPr>
              <w:rFonts w:ascii="MS Gothic" w:eastAsia="MS Gothic" w:hAnsi="MS Gothic" w:hint="eastAsia"/>
            </w:rPr>
            <w:t>☐</w:t>
          </w:r>
        </w:sdtContent>
      </w:sdt>
      <w:r w:rsidR="00E71960" w:rsidRPr="00D0129D">
        <w:t>Other</w:t>
      </w:r>
    </w:p>
    <w:p w:rsidR="00A7278C" w:rsidRDefault="00A7278C">
      <w:pPr>
        <w:rPr>
          <w:rFonts w:ascii="Arial" w:hAnsi="Arial" w:cs="Arial"/>
          <w:b/>
          <w:bCs/>
          <w:kern w:val="28"/>
          <w:sz w:val="28"/>
          <w:szCs w:val="32"/>
        </w:rPr>
      </w:pPr>
      <w:r>
        <w:br w:type="page"/>
      </w:r>
    </w:p>
    <w:p w:rsidR="00B908CF" w:rsidRDefault="00A7070B" w:rsidP="000E41E2">
      <w:pPr>
        <w:pStyle w:val="Heading1"/>
      </w:pPr>
      <w:r>
        <w:lastRenderedPageBreak/>
        <w:t>Section 3:</w:t>
      </w:r>
      <w:r w:rsidR="000E41E2">
        <w:t xml:space="preserve"> Development of the SDCU service model</w:t>
      </w:r>
    </w:p>
    <w:p w:rsidR="00E25B76" w:rsidRPr="00727D15" w:rsidRDefault="00E25B76" w:rsidP="00E25B76">
      <w:pPr>
        <w:ind w:left="360"/>
        <w:contextualSpacing/>
      </w:pPr>
    </w:p>
    <w:p w:rsidR="000E41E2" w:rsidRPr="000E41E2" w:rsidRDefault="00A7278C" w:rsidP="00F029F8">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 xml:space="preserve">Q1) </w:t>
      </w:r>
      <w:r w:rsidRPr="00727D15">
        <w:t>Are there are other</w:t>
      </w:r>
      <w:r>
        <w:t xml:space="preserve"> </w:t>
      </w:r>
      <w:r w:rsidRPr="00727D15">
        <w:t xml:space="preserve">system reforms </w:t>
      </w:r>
      <w:r>
        <w:t xml:space="preserve">that </w:t>
      </w:r>
      <w:r w:rsidRPr="00727D15">
        <w:t xml:space="preserve">would </w:t>
      </w:r>
      <w:r>
        <w:t>impact on, or be impacted by, the establishment of Australian Government-funded SDCUs?</w:t>
      </w:r>
    </w:p>
    <w:p w:rsidR="000E41E2" w:rsidRPr="000E41E2" w:rsidRDefault="000E41E2" w:rsidP="000E41E2">
      <w:pPr>
        <w:rPr>
          <w:i/>
        </w:rPr>
      </w:pPr>
      <w:r w:rsidRPr="000E41E2">
        <w:rPr>
          <w:i/>
          <w:sz w:val="22"/>
        </w:rPr>
        <w:t xml:space="preserve">Refer to </w:t>
      </w:r>
      <w:r w:rsidR="00A7278C">
        <w:rPr>
          <w:i/>
          <w:sz w:val="22"/>
        </w:rPr>
        <w:t>section3.2</w:t>
      </w:r>
      <w:r w:rsidRPr="000E41E2">
        <w:rPr>
          <w:i/>
          <w:sz w:val="22"/>
        </w:rPr>
        <w:t xml:space="preserve"> of the consultation paper</w:t>
      </w:r>
      <w:r w:rsidR="00A7278C">
        <w:rPr>
          <w:i/>
          <w:sz w:val="22"/>
        </w:rPr>
        <w:t>.</w:t>
      </w:r>
    </w:p>
    <w:p w:rsidR="000E41E2" w:rsidRDefault="000E41E2" w:rsidP="000E41E2"/>
    <w:p w:rsidR="000E41E2" w:rsidRDefault="00AB39CB" w:rsidP="000E41E2">
      <w:sdt>
        <w:sdtPr>
          <w:id w:val="743924825"/>
          <w:showingPlcHdr/>
        </w:sdtPr>
        <w:sdtEndPr/>
        <w:sdtContent>
          <w:r w:rsidR="000E41E2" w:rsidRPr="000E41E2">
            <w:t>Click here to enter text.</w:t>
          </w:r>
        </w:sdtContent>
      </w:sdt>
    </w:p>
    <w:p w:rsidR="000E41E2" w:rsidRDefault="000E41E2" w:rsidP="000E41E2"/>
    <w:p w:rsidR="00F029F8" w:rsidRDefault="00F029F8" w:rsidP="00F029F8">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w:t>
      </w:r>
      <w:r w:rsidRPr="00CE5AB9">
        <w:t xml:space="preserve"> </w:t>
      </w:r>
      <w:proofErr w:type="gramStart"/>
      <w:r w:rsidRPr="00CE5AB9">
        <w:t>What</w:t>
      </w:r>
      <w:proofErr w:type="gramEnd"/>
      <w:r w:rsidRPr="00CE5AB9">
        <w:t xml:space="preserve"> other </w:t>
      </w:r>
      <w:r>
        <w:t xml:space="preserve">risks and </w:t>
      </w:r>
      <w:r w:rsidRPr="00CE5AB9">
        <w:t xml:space="preserve">issues need to be considered in introducing SDCUs into the existing service systems for people with very severe </w:t>
      </w:r>
      <w:r>
        <w:t xml:space="preserve">(tier 6) </w:t>
      </w:r>
      <w:r w:rsidRPr="00CE5AB9">
        <w:t>BPSD?</w:t>
      </w:r>
    </w:p>
    <w:p w:rsidR="00F029F8" w:rsidRPr="000E41E2" w:rsidRDefault="00F029F8" w:rsidP="00F029F8">
      <w:pPr>
        <w:rPr>
          <w:i/>
        </w:rPr>
      </w:pPr>
      <w:r w:rsidRPr="000E41E2">
        <w:rPr>
          <w:i/>
          <w:sz w:val="22"/>
        </w:rPr>
        <w:t xml:space="preserve">Refer to </w:t>
      </w:r>
      <w:r>
        <w:rPr>
          <w:i/>
          <w:sz w:val="22"/>
        </w:rPr>
        <w:t>section3.3</w:t>
      </w:r>
      <w:r w:rsidRPr="000E41E2">
        <w:rPr>
          <w:i/>
          <w:sz w:val="22"/>
        </w:rPr>
        <w:t xml:space="preserve"> of the consultation paper</w:t>
      </w:r>
      <w:r>
        <w:rPr>
          <w:i/>
          <w:sz w:val="22"/>
        </w:rPr>
        <w:t>.</w:t>
      </w:r>
    </w:p>
    <w:p w:rsidR="00F029F8" w:rsidRDefault="00F029F8" w:rsidP="00F029F8"/>
    <w:p w:rsidR="00F029F8" w:rsidRDefault="00AB39CB" w:rsidP="00F029F8">
      <w:sdt>
        <w:sdtPr>
          <w:id w:val="-863204193"/>
          <w:showingPlcHdr/>
        </w:sdtPr>
        <w:sdtEndPr/>
        <w:sdtContent>
          <w:r w:rsidR="00F029F8" w:rsidRPr="000E41E2">
            <w:t>Click here to enter text.</w:t>
          </w:r>
        </w:sdtContent>
      </w:sdt>
    </w:p>
    <w:p w:rsidR="000E41E2" w:rsidRDefault="000E41E2" w:rsidP="000E41E2"/>
    <w:p w:rsidR="00F029F8" w:rsidRDefault="00F029F8" w:rsidP="00F029F8">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Q3)</w:t>
      </w:r>
      <w:r w:rsidRPr="00CE5AB9">
        <w:t xml:space="preserve"> Are there alternat</w:t>
      </w:r>
      <w:r>
        <w:t xml:space="preserve">ives to the </w:t>
      </w:r>
      <w:r w:rsidRPr="00CE5AB9">
        <w:t>establishment of SDCU</w:t>
      </w:r>
      <w:r>
        <w:t>s</w:t>
      </w:r>
      <w:r w:rsidRPr="00CE5AB9">
        <w:t xml:space="preserve"> that </w:t>
      </w:r>
      <w:r>
        <w:t xml:space="preserve">would better address the current system </w:t>
      </w:r>
      <w:r w:rsidRPr="00CE5AB9">
        <w:t>issues</w:t>
      </w:r>
      <w:r>
        <w:t>, which should be considered by Government?</w:t>
      </w:r>
    </w:p>
    <w:p w:rsidR="00F029F8" w:rsidRPr="000E41E2" w:rsidRDefault="00F029F8" w:rsidP="00F029F8">
      <w:pPr>
        <w:rPr>
          <w:i/>
        </w:rPr>
      </w:pPr>
      <w:r w:rsidRPr="000E41E2">
        <w:rPr>
          <w:i/>
          <w:sz w:val="22"/>
        </w:rPr>
        <w:t xml:space="preserve">Refer to </w:t>
      </w:r>
      <w:r>
        <w:rPr>
          <w:i/>
          <w:sz w:val="22"/>
        </w:rPr>
        <w:t>section3.3</w:t>
      </w:r>
      <w:r w:rsidRPr="000E41E2">
        <w:rPr>
          <w:i/>
          <w:sz w:val="22"/>
        </w:rPr>
        <w:t xml:space="preserve"> of the consultation paper</w:t>
      </w:r>
      <w:r>
        <w:rPr>
          <w:i/>
          <w:sz w:val="22"/>
        </w:rPr>
        <w:t>.</w:t>
      </w:r>
    </w:p>
    <w:p w:rsidR="00F029F8" w:rsidRDefault="00F029F8" w:rsidP="00F029F8"/>
    <w:p w:rsidR="00F029F8" w:rsidRDefault="00AB39CB" w:rsidP="00F029F8">
      <w:sdt>
        <w:sdtPr>
          <w:id w:val="-20406597"/>
          <w:showingPlcHdr/>
        </w:sdtPr>
        <w:sdtEndPr/>
        <w:sdtContent>
          <w:r w:rsidR="00F029F8" w:rsidRPr="000E41E2">
            <w:t>Click here to enter text.</w:t>
          </w:r>
        </w:sdtContent>
      </w:sdt>
    </w:p>
    <w:p w:rsidR="00F029F8" w:rsidRDefault="00F029F8" w:rsidP="000E41E2"/>
    <w:p w:rsidR="00F029F8" w:rsidRDefault="00F029F8" w:rsidP="00F029F8">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 xml:space="preserve">Q4) Do you consider 1,450 to be a reasonable estimate </w:t>
      </w:r>
      <w:r>
        <w:t>of the national demand for SDCU-</w:t>
      </w:r>
      <w:r w:rsidRPr="001C4297">
        <w:t>like beds for people with very severe BPSD? If not what other factors and/or methodologies should be considered?</w:t>
      </w:r>
      <w:r w:rsidRPr="001C4297" w:rsidDel="000C3B6C">
        <w:t xml:space="preserve"> </w:t>
      </w:r>
    </w:p>
    <w:p w:rsidR="00F029F8" w:rsidRPr="000E41E2" w:rsidRDefault="00F029F8" w:rsidP="00F029F8">
      <w:pPr>
        <w:rPr>
          <w:i/>
        </w:rPr>
      </w:pPr>
      <w:r w:rsidRPr="000E41E2">
        <w:rPr>
          <w:i/>
          <w:sz w:val="22"/>
        </w:rPr>
        <w:t xml:space="preserve">Refer to </w:t>
      </w:r>
      <w:r>
        <w:rPr>
          <w:i/>
          <w:sz w:val="22"/>
        </w:rPr>
        <w:t>section3.4</w:t>
      </w:r>
      <w:r w:rsidRPr="000E41E2">
        <w:rPr>
          <w:i/>
          <w:sz w:val="22"/>
        </w:rPr>
        <w:t xml:space="preserve"> of the consultation paper</w:t>
      </w:r>
      <w:r>
        <w:rPr>
          <w:i/>
          <w:sz w:val="22"/>
        </w:rPr>
        <w:t>.</w:t>
      </w:r>
    </w:p>
    <w:p w:rsidR="00F029F8" w:rsidRDefault="00F029F8" w:rsidP="00F029F8"/>
    <w:p w:rsidR="00F029F8" w:rsidRDefault="00AB39CB" w:rsidP="00F029F8">
      <w:sdt>
        <w:sdtPr>
          <w:id w:val="-903522462"/>
          <w:showingPlcHdr/>
        </w:sdtPr>
        <w:sdtEndPr/>
        <w:sdtContent>
          <w:r w:rsidR="00F029F8" w:rsidRPr="000E41E2">
            <w:t>Click here to enter text.</w:t>
          </w:r>
        </w:sdtContent>
      </w:sdt>
    </w:p>
    <w:p w:rsidR="00F029F8" w:rsidRDefault="00F029F8" w:rsidP="000E41E2"/>
    <w:p w:rsidR="001F618F" w:rsidRDefault="001F618F" w:rsidP="001F618F">
      <w:pPr>
        <w:pStyle w:val="Heading1"/>
        <w:spacing w:after="120"/>
        <w:jc w:val="both"/>
      </w:pPr>
      <w:bookmarkStart w:id="2" w:name="_Toc499126580"/>
      <w:r>
        <w:t xml:space="preserve">Section 4: </w:t>
      </w:r>
      <w:r w:rsidRPr="009C6C80">
        <w:t>SDCU proposed service model</w:t>
      </w:r>
      <w:bookmarkEnd w:id="2"/>
    </w:p>
    <w:p w:rsidR="001F618F" w:rsidRDefault="001F618F" w:rsidP="000E41E2"/>
    <w:p w:rsidR="00F029F8" w:rsidRDefault="00F029F8" w:rsidP="00F029F8">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Q5) Are the proposed SDCU</w:t>
      </w:r>
      <w:r>
        <w:t xml:space="preserve"> service principles appropriate?</w:t>
      </w:r>
      <w:r w:rsidRPr="001C4297">
        <w:t xml:space="preserve"> </w:t>
      </w:r>
      <w:r>
        <w:t>I</w:t>
      </w:r>
      <w:r w:rsidRPr="001C4297">
        <w:t>f not</w:t>
      </w:r>
      <w:r>
        <w:t>,</w:t>
      </w:r>
      <w:r w:rsidRPr="001C4297">
        <w:t xml:space="preserve"> how should they be amended?</w:t>
      </w:r>
    </w:p>
    <w:p w:rsidR="00F029F8" w:rsidRPr="000E41E2" w:rsidRDefault="00F029F8" w:rsidP="00F029F8">
      <w:pPr>
        <w:rPr>
          <w:i/>
        </w:rPr>
      </w:pPr>
      <w:r w:rsidRPr="000E41E2">
        <w:rPr>
          <w:i/>
          <w:sz w:val="22"/>
        </w:rPr>
        <w:t xml:space="preserve">Refer to </w:t>
      </w:r>
      <w:r>
        <w:rPr>
          <w:i/>
          <w:sz w:val="22"/>
        </w:rPr>
        <w:t>section 4.2</w:t>
      </w:r>
      <w:r w:rsidRPr="000E41E2">
        <w:rPr>
          <w:i/>
          <w:sz w:val="22"/>
        </w:rPr>
        <w:t xml:space="preserve"> of the consultation paper</w:t>
      </w:r>
      <w:r>
        <w:rPr>
          <w:i/>
          <w:sz w:val="22"/>
        </w:rPr>
        <w:t>.</w:t>
      </w:r>
    </w:p>
    <w:p w:rsidR="00F029F8" w:rsidRDefault="00F029F8" w:rsidP="00F029F8"/>
    <w:p w:rsidR="00F029F8" w:rsidRDefault="00AB39CB" w:rsidP="00F029F8">
      <w:sdt>
        <w:sdtPr>
          <w:id w:val="1638446107"/>
          <w:showingPlcHdr/>
        </w:sdtPr>
        <w:sdtEndPr/>
        <w:sdtContent>
          <w:r w:rsidR="00F029F8" w:rsidRPr="000E41E2">
            <w:t>Click here to enter text.</w:t>
          </w:r>
        </w:sdtContent>
      </w:sdt>
    </w:p>
    <w:p w:rsidR="000E41E2" w:rsidRDefault="000E41E2" w:rsidP="00F029F8">
      <w:pPr>
        <w:tabs>
          <w:tab w:val="left" w:pos="2827"/>
        </w:tabs>
      </w:pPr>
    </w:p>
    <w:p w:rsidR="00F029F8" w:rsidRDefault="00F029F8" w:rsidP="00F029F8">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 xml:space="preserve">Q6) Are the </w:t>
      </w:r>
      <w:r>
        <w:t>proposed</w:t>
      </w:r>
      <w:r w:rsidRPr="001C4297">
        <w:t xml:space="preserve"> benefits what SDCUs should be aiming to deliver? If not, why? </w:t>
      </w:r>
    </w:p>
    <w:p w:rsidR="00F029F8" w:rsidRPr="000E41E2" w:rsidRDefault="00F029F8" w:rsidP="00F029F8">
      <w:pPr>
        <w:rPr>
          <w:i/>
        </w:rPr>
      </w:pPr>
      <w:r w:rsidRPr="000E41E2">
        <w:rPr>
          <w:i/>
          <w:sz w:val="22"/>
        </w:rPr>
        <w:t xml:space="preserve">Refer to </w:t>
      </w:r>
      <w:r>
        <w:rPr>
          <w:i/>
          <w:sz w:val="22"/>
        </w:rPr>
        <w:t>section 4.3</w:t>
      </w:r>
      <w:r w:rsidRPr="000E41E2">
        <w:rPr>
          <w:i/>
          <w:sz w:val="22"/>
        </w:rPr>
        <w:t xml:space="preserve"> of the consultation paper</w:t>
      </w:r>
      <w:r>
        <w:rPr>
          <w:i/>
          <w:sz w:val="22"/>
        </w:rPr>
        <w:t>.</w:t>
      </w:r>
    </w:p>
    <w:p w:rsidR="00F029F8" w:rsidRDefault="00F029F8" w:rsidP="00F029F8"/>
    <w:p w:rsidR="00F029F8" w:rsidRDefault="00AB39CB" w:rsidP="00F029F8">
      <w:sdt>
        <w:sdtPr>
          <w:id w:val="-205566622"/>
          <w:showingPlcHdr/>
        </w:sdtPr>
        <w:sdtEndPr/>
        <w:sdtContent>
          <w:r w:rsidR="00F029F8" w:rsidRPr="000E41E2">
            <w:t>Click here to enter text.</w:t>
          </w:r>
        </w:sdtContent>
      </w:sdt>
    </w:p>
    <w:p w:rsidR="00F029F8" w:rsidRDefault="00F029F8" w:rsidP="000E41E2"/>
    <w:p w:rsidR="00F029F8" w:rsidRDefault="00F029F8" w:rsidP="00F029F8">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 xml:space="preserve">Q7) </w:t>
      </w:r>
      <w:proofErr w:type="gramStart"/>
      <w:r w:rsidRPr="001C4297">
        <w:t>What</w:t>
      </w:r>
      <w:proofErr w:type="gramEnd"/>
      <w:r w:rsidRPr="001C4297">
        <w:t xml:space="preserve"> are the pros and cons of the SBRT performing the SDCU assessment service role?</w:t>
      </w:r>
      <w:r>
        <w:t xml:space="preserve"> </w:t>
      </w:r>
      <w:r w:rsidRPr="001C4297">
        <w:t>What other body (or bodies) might appropriately carry out this role?</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1102153131"/>
          <w:showingPlcHdr/>
        </w:sdtPr>
        <w:sdtEndPr/>
        <w:sdtContent>
          <w:r w:rsidR="001D0B15" w:rsidRPr="000E41E2">
            <w:t>Click here to enter text.</w:t>
          </w:r>
        </w:sdtContent>
      </w:sdt>
    </w:p>
    <w:p w:rsidR="000E41E2" w:rsidRDefault="000E41E2" w:rsidP="000E41E2"/>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w:t>
      </w:r>
      <w:r>
        <w:t>8</w:t>
      </w:r>
      <w:r w:rsidRPr="001C4297">
        <w:t>) Might the requirement for evidence of a primary dementia diagnosis (as described above) impact on timely access to SDCU services for some people with BPSD?</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49624125"/>
          <w:showingPlcHdr/>
        </w:sdtPr>
        <w:sdtEndPr/>
        <w:sdtContent>
          <w:r w:rsidR="001D0B15" w:rsidRPr="000E41E2">
            <w:t>Click here to enter text.</w:t>
          </w:r>
        </w:sdtContent>
      </w:sdt>
    </w:p>
    <w:p w:rsidR="001D0B15" w:rsidRDefault="001D0B15" w:rsidP="001D0B15"/>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w:t>
      </w:r>
      <w:r>
        <w:t>9</w:t>
      </w:r>
      <w:r w:rsidRPr="001C4297">
        <w:t xml:space="preserve">) Are </w:t>
      </w:r>
      <w:r>
        <w:t xml:space="preserve">the proposed </w:t>
      </w:r>
      <w:r w:rsidRPr="001C4297">
        <w:t>assessment arrangements appropriate? If not</w:t>
      </w:r>
      <w:r>
        <w:t>,</w:t>
      </w:r>
      <w:r w:rsidRPr="001C4297">
        <w:t xml:space="preserve"> why not?</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1466851990"/>
          <w:showingPlcHdr/>
        </w:sdtPr>
        <w:sdtEndPr/>
        <w:sdtContent>
          <w:r w:rsidR="001D0B15" w:rsidRPr="000E41E2">
            <w:t>Click here to enter text.</w:t>
          </w:r>
        </w:sdtContent>
      </w:sdt>
    </w:p>
    <w:p w:rsidR="001D0B15" w:rsidRDefault="001D0B15" w:rsidP="001D0B15"/>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Q1</w:t>
      </w:r>
      <w:r>
        <w:t>0</w:t>
      </w:r>
      <w:r w:rsidRPr="001C4297">
        <w:t xml:space="preserve">) </w:t>
      </w:r>
      <w:proofErr w:type="gramStart"/>
      <w:r w:rsidRPr="001C4297">
        <w:t>What</w:t>
      </w:r>
      <w:proofErr w:type="gramEnd"/>
      <w:r w:rsidRPr="001C4297">
        <w:t xml:space="preserve"> other factors </w:t>
      </w:r>
      <w:r>
        <w:t>s</w:t>
      </w:r>
      <w:r w:rsidRPr="001C4297">
        <w:t>hould the SDCU assessment service consider in deciding whet</w:t>
      </w:r>
      <w:r>
        <w:t>her to recommend a person for a</w:t>
      </w:r>
      <w:r w:rsidRPr="001C4297">
        <w:t xml:space="preserve"> SDCU placement?</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1548254555"/>
          <w:showingPlcHdr/>
        </w:sdtPr>
        <w:sdtEndPr/>
        <w:sdtContent>
          <w:r w:rsidR="001D0B15" w:rsidRPr="000E41E2">
            <w:t>Click here to enter text.</w:t>
          </w:r>
        </w:sdtContent>
      </w:sdt>
    </w:p>
    <w:p w:rsidR="001D0B15" w:rsidRDefault="001D0B15" w:rsidP="001D0B15"/>
    <w:p w:rsidR="001D0B15" w:rsidRPr="001C4297"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1C4297">
        <w:t>Q1</w:t>
      </w:r>
      <w:r>
        <w:t>1</w:t>
      </w:r>
      <w:r w:rsidRPr="001C4297">
        <w:t>) Is an 8–12 bed unit (within a larger residential aged care facility) the appropriate care setting for SDCUs? Are there circumstances in which larger or smaller units would be more appropriate?</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1528066397"/>
          <w:showingPlcHdr/>
        </w:sdtPr>
        <w:sdtEndPr/>
        <w:sdtContent>
          <w:r w:rsidR="001D0B15" w:rsidRPr="000E41E2">
            <w:t>Click here to enter text.</w:t>
          </w:r>
        </w:sdtContent>
      </w:sdt>
    </w:p>
    <w:p w:rsidR="001D0B15" w:rsidRDefault="001D0B15" w:rsidP="001D0B15"/>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Q1</w:t>
      </w:r>
      <w:r>
        <w:t>2</w:t>
      </w:r>
      <w:r w:rsidRPr="00B8730E">
        <w:t xml:space="preserve">) </w:t>
      </w:r>
      <w:proofErr w:type="gramStart"/>
      <w:r w:rsidRPr="00B8730E">
        <w:t>Should</w:t>
      </w:r>
      <w:proofErr w:type="gramEnd"/>
      <w:r w:rsidRPr="00B8730E">
        <w:t xml:space="preserve"> there be a maximum limit on the duration of an individual’s residence within a SDCU? If not, why not? </w:t>
      </w:r>
      <w:proofErr w:type="gramStart"/>
      <w:r w:rsidRPr="00B8730E">
        <w:t>If so, how long?</w:t>
      </w:r>
      <w:proofErr w:type="gramEnd"/>
      <w:r w:rsidRPr="00B8730E">
        <w:t xml:space="preserve"> </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1546948255"/>
          <w:showingPlcHdr/>
        </w:sdtPr>
        <w:sdtEndPr/>
        <w:sdtContent>
          <w:r w:rsidR="001D0B15" w:rsidRPr="000E41E2">
            <w:t>Click here to enter text.</w:t>
          </w:r>
        </w:sdtContent>
      </w:sdt>
    </w:p>
    <w:p w:rsidR="001D0B15" w:rsidRDefault="001D0B15" w:rsidP="001D0B15"/>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Q1</w:t>
      </w:r>
      <w:r>
        <w:t>3</w:t>
      </w:r>
      <w:r w:rsidRPr="00B8730E">
        <w:t xml:space="preserve">) </w:t>
      </w:r>
      <w:proofErr w:type="gramStart"/>
      <w:r w:rsidRPr="00B8730E">
        <w:t>What</w:t>
      </w:r>
      <w:proofErr w:type="gramEnd"/>
      <w:r w:rsidRPr="00B8730E">
        <w:t xml:space="preserve"> is a reasonable period for transitional support from a SDCU to the new accommodation provider? </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737554883"/>
          <w:showingPlcHdr/>
        </w:sdtPr>
        <w:sdtEndPr/>
        <w:sdtContent>
          <w:r w:rsidR="001D0B15" w:rsidRPr="000E41E2">
            <w:t>Click here to enter text.</w:t>
          </w:r>
        </w:sdtContent>
      </w:sdt>
    </w:p>
    <w:p w:rsidR="001D0B15" w:rsidRDefault="001D0B15" w:rsidP="001D0B15"/>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Q14</w:t>
      </w:r>
      <w:r w:rsidRPr="00B8730E">
        <w:t xml:space="preserve">) Might existing security of tenure arrangements pose a significant issue for the ‘transitional’ operation of SDCUs? </w:t>
      </w:r>
      <w:proofErr w:type="gramStart"/>
      <w:r w:rsidRPr="00B8730E">
        <w:t>If so, how?</w:t>
      </w:r>
      <w:proofErr w:type="gramEnd"/>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1571535215"/>
          <w:showingPlcHdr/>
        </w:sdtPr>
        <w:sdtEndPr/>
        <w:sdtContent>
          <w:r w:rsidR="001D0B15" w:rsidRPr="000E41E2">
            <w:t>Click here to enter text.</w:t>
          </w:r>
        </w:sdtContent>
      </w:sdt>
    </w:p>
    <w:p w:rsidR="001D0B15" w:rsidRDefault="001D0B15" w:rsidP="001D0B15"/>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lastRenderedPageBreak/>
        <w:t>Q15</w:t>
      </w:r>
      <w:r w:rsidRPr="00B8730E">
        <w:t xml:space="preserve">) </w:t>
      </w:r>
      <w:proofErr w:type="gramStart"/>
      <w:r w:rsidRPr="00B8730E">
        <w:t>What</w:t>
      </w:r>
      <w:proofErr w:type="gramEnd"/>
      <w:r w:rsidRPr="00B8730E">
        <w:t xml:space="preserve"> strategi</w:t>
      </w:r>
      <w:r>
        <w:t xml:space="preserve">es could be used to facilitate </w:t>
      </w:r>
      <w:r w:rsidRPr="00B8730E">
        <w:t>SDCU ‘throughput’ within existing security of tenure provisions?</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1240057196"/>
          <w:showingPlcHdr/>
        </w:sdtPr>
        <w:sdtEndPr/>
        <w:sdtContent>
          <w:r w:rsidR="001D0B15" w:rsidRPr="000E41E2">
            <w:t>Click here to enter text.</w:t>
          </w:r>
        </w:sdtContent>
      </w:sdt>
    </w:p>
    <w:p w:rsidR="00F029F8" w:rsidRDefault="00F029F8" w:rsidP="000E41E2"/>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w:t>
      </w:r>
      <w:r>
        <w:t>16</w:t>
      </w:r>
      <w:r w:rsidRPr="00B8730E">
        <w:t xml:space="preserve">) </w:t>
      </w:r>
      <w:proofErr w:type="gramStart"/>
      <w:r w:rsidRPr="00B8730E">
        <w:t>What</w:t>
      </w:r>
      <w:proofErr w:type="gramEnd"/>
      <w:r w:rsidRPr="00B8730E">
        <w:t xml:space="preserve"> mechanisms should be used to support partnerships between SDCUs and acute services?</w:t>
      </w:r>
    </w:p>
    <w:p w:rsidR="001D0B15" w:rsidRPr="000E41E2" w:rsidRDefault="001D0B15" w:rsidP="001D0B15">
      <w:pPr>
        <w:rPr>
          <w:i/>
        </w:rPr>
      </w:pPr>
      <w:r w:rsidRPr="000E41E2">
        <w:rPr>
          <w:i/>
          <w:sz w:val="22"/>
        </w:rPr>
        <w:t xml:space="preserve">Refer to </w:t>
      </w:r>
      <w:r>
        <w:rPr>
          <w:i/>
          <w:sz w:val="22"/>
        </w:rPr>
        <w:t>section 4.4</w:t>
      </w:r>
      <w:r w:rsidRPr="000E41E2">
        <w:rPr>
          <w:i/>
          <w:sz w:val="22"/>
        </w:rPr>
        <w:t xml:space="preserve"> of the consultation paper</w:t>
      </w:r>
      <w:r>
        <w:rPr>
          <w:i/>
          <w:sz w:val="22"/>
        </w:rPr>
        <w:t>.</w:t>
      </w:r>
    </w:p>
    <w:p w:rsidR="001D0B15" w:rsidRDefault="001D0B15" w:rsidP="001D0B15"/>
    <w:p w:rsidR="001D0B15" w:rsidRDefault="00AB39CB" w:rsidP="001D0B15">
      <w:sdt>
        <w:sdtPr>
          <w:id w:val="13270602"/>
          <w:showingPlcHdr/>
        </w:sdtPr>
        <w:sdtEndPr/>
        <w:sdtContent>
          <w:r w:rsidR="001D0B15" w:rsidRPr="000E41E2">
            <w:t>Click here to enter text.</w:t>
          </w:r>
        </w:sdtContent>
      </w:sdt>
    </w:p>
    <w:p w:rsidR="001D0B15" w:rsidRDefault="001D0B15" w:rsidP="000E41E2"/>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Q17</w:t>
      </w:r>
      <w:r w:rsidRPr="00B8730E">
        <w:t>) Should there be any additional requirements for SDCU providers caring for people from Aboriginal and Torres Strait Islander, CALD or other diverse backgrounds?</w:t>
      </w:r>
    </w:p>
    <w:p w:rsidR="001D0B15" w:rsidRPr="000E41E2" w:rsidRDefault="001D0B15" w:rsidP="001D0B15">
      <w:pPr>
        <w:rPr>
          <w:i/>
        </w:rPr>
      </w:pPr>
      <w:r w:rsidRPr="000E41E2">
        <w:rPr>
          <w:i/>
          <w:sz w:val="22"/>
        </w:rPr>
        <w:t xml:space="preserve">Refer to </w:t>
      </w:r>
      <w:r>
        <w:rPr>
          <w:i/>
          <w:sz w:val="22"/>
        </w:rPr>
        <w:t>section 4.6</w:t>
      </w:r>
      <w:r w:rsidRPr="000E41E2">
        <w:rPr>
          <w:i/>
          <w:sz w:val="22"/>
        </w:rPr>
        <w:t xml:space="preserve"> of the consultation paper</w:t>
      </w:r>
      <w:r>
        <w:rPr>
          <w:i/>
          <w:sz w:val="22"/>
        </w:rPr>
        <w:t>.</w:t>
      </w:r>
    </w:p>
    <w:p w:rsidR="001D0B15" w:rsidRDefault="001D0B15" w:rsidP="001D0B15"/>
    <w:p w:rsidR="001D0B15" w:rsidRDefault="00AB39CB" w:rsidP="001D0B15">
      <w:sdt>
        <w:sdtPr>
          <w:id w:val="-154150282"/>
          <w:showingPlcHdr/>
        </w:sdtPr>
        <w:sdtEndPr/>
        <w:sdtContent>
          <w:r w:rsidR="001D0B15" w:rsidRPr="000E41E2">
            <w:t>Click here to enter text.</w:t>
          </w:r>
        </w:sdtContent>
      </w:sdt>
    </w:p>
    <w:p w:rsidR="000E41E2" w:rsidRDefault="000E41E2" w:rsidP="000E41E2"/>
    <w:p w:rsidR="001D0B15" w:rsidRPr="00832CC4"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815E2F">
        <w:t>Q</w:t>
      </w:r>
      <w:r>
        <w:t>18</w:t>
      </w:r>
      <w:r w:rsidRPr="00815E2F">
        <w:t xml:space="preserve">) </w:t>
      </w:r>
      <w:proofErr w:type="gramStart"/>
      <w:r w:rsidRPr="00815E2F">
        <w:t>Would</w:t>
      </w:r>
      <w:proofErr w:type="gramEnd"/>
      <w:r w:rsidRPr="00815E2F">
        <w:t xml:space="preserve"> it be feasible to establish SDCUs in rural and remote locations? How can SDCUs </w:t>
      </w:r>
      <w:r>
        <w:t xml:space="preserve">(or alternative initiatives) </w:t>
      </w:r>
      <w:r w:rsidRPr="00815E2F">
        <w:t>best support people with very severe BPSD living in rural and remote areas?</w:t>
      </w:r>
    </w:p>
    <w:p w:rsidR="001D0B15" w:rsidRPr="000E41E2" w:rsidRDefault="001D0B15" w:rsidP="001D0B15">
      <w:pPr>
        <w:rPr>
          <w:i/>
        </w:rPr>
      </w:pPr>
      <w:r w:rsidRPr="000E41E2">
        <w:rPr>
          <w:i/>
          <w:sz w:val="22"/>
        </w:rPr>
        <w:t xml:space="preserve">Refer to </w:t>
      </w:r>
      <w:r>
        <w:rPr>
          <w:i/>
          <w:sz w:val="22"/>
        </w:rPr>
        <w:t>section 4.6</w:t>
      </w:r>
      <w:r w:rsidRPr="000E41E2">
        <w:rPr>
          <w:i/>
          <w:sz w:val="22"/>
        </w:rPr>
        <w:t xml:space="preserve"> of the consultation paper</w:t>
      </w:r>
      <w:r>
        <w:rPr>
          <w:i/>
          <w:sz w:val="22"/>
        </w:rPr>
        <w:t>.</w:t>
      </w:r>
    </w:p>
    <w:p w:rsidR="001D0B15" w:rsidRDefault="001D0B15" w:rsidP="001D0B15"/>
    <w:p w:rsidR="001D0B15" w:rsidRDefault="00AB39CB" w:rsidP="001D0B15">
      <w:sdt>
        <w:sdtPr>
          <w:id w:val="2120866883"/>
          <w:showingPlcHdr/>
        </w:sdtPr>
        <w:sdtEndPr/>
        <w:sdtContent>
          <w:r w:rsidR="001D0B15" w:rsidRPr="000E41E2">
            <w:t>Click here to enter text.</w:t>
          </w:r>
        </w:sdtContent>
      </w:sdt>
    </w:p>
    <w:p w:rsidR="001D0B15" w:rsidRDefault="001D0B15" w:rsidP="000E41E2"/>
    <w:p w:rsidR="001F618F" w:rsidRDefault="001F618F" w:rsidP="001F618F">
      <w:pPr>
        <w:pStyle w:val="Heading1"/>
        <w:spacing w:after="120"/>
        <w:jc w:val="both"/>
      </w:pPr>
      <w:r>
        <w:t xml:space="preserve">Section 5: </w:t>
      </w:r>
      <w:r w:rsidRPr="009C6C80">
        <w:t xml:space="preserve">SDCU proposed </w:t>
      </w:r>
      <w:r>
        <w:t>funding and administation</w:t>
      </w:r>
    </w:p>
    <w:p w:rsidR="001F618F" w:rsidRDefault="001F618F" w:rsidP="000E41E2"/>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Q19</w:t>
      </w:r>
      <w:r w:rsidRPr="00B8730E">
        <w:t xml:space="preserve">) </w:t>
      </w:r>
      <w:proofErr w:type="gramStart"/>
      <w:r w:rsidRPr="00B8730E">
        <w:t>What</w:t>
      </w:r>
      <w:proofErr w:type="gramEnd"/>
      <w:r w:rsidRPr="00B8730E">
        <w:t xml:space="preserve"> specific costs would contribute to the ‘top up’ amount</w:t>
      </w:r>
      <w:r>
        <w:t>?</w:t>
      </w:r>
    </w:p>
    <w:p w:rsidR="001D0B15" w:rsidRPr="000E41E2" w:rsidRDefault="001D0B15" w:rsidP="001D0B15">
      <w:pPr>
        <w:rPr>
          <w:i/>
        </w:rPr>
      </w:pPr>
      <w:r w:rsidRPr="000E41E2">
        <w:rPr>
          <w:i/>
          <w:sz w:val="22"/>
        </w:rPr>
        <w:t xml:space="preserve">Refer to </w:t>
      </w:r>
      <w:r>
        <w:rPr>
          <w:i/>
          <w:sz w:val="22"/>
        </w:rPr>
        <w:t>section 5.1</w:t>
      </w:r>
      <w:r w:rsidRPr="000E41E2">
        <w:rPr>
          <w:i/>
          <w:sz w:val="22"/>
        </w:rPr>
        <w:t xml:space="preserve"> of the consultation paper</w:t>
      </w:r>
      <w:r>
        <w:rPr>
          <w:i/>
          <w:sz w:val="22"/>
        </w:rPr>
        <w:t>.</w:t>
      </w:r>
    </w:p>
    <w:p w:rsidR="001D0B15" w:rsidRDefault="001D0B15" w:rsidP="001D0B15"/>
    <w:p w:rsidR="001D0B15" w:rsidRDefault="00AB39CB" w:rsidP="001D0B15">
      <w:sdt>
        <w:sdtPr>
          <w:id w:val="1780214581"/>
          <w:showingPlcHdr/>
        </w:sdtPr>
        <w:sdtEndPr/>
        <w:sdtContent>
          <w:r w:rsidR="001D0B15" w:rsidRPr="000E41E2">
            <w:t>Click here to enter text.</w:t>
          </w:r>
        </w:sdtContent>
      </w:sdt>
    </w:p>
    <w:p w:rsidR="001D0B15" w:rsidRDefault="001D0B15" w:rsidP="000E41E2"/>
    <w:p w:rsidR="001D0B15" w:rsidRDefault="001D0B15" w:rsidP="001D0B15">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 xml:space="preserve">Q20) </w:t>
      </w:r>
      <w:proofErr w:type="gramStart"/>
      <w:r w:rsidRPr="00B8730E">
        <w:t>To</w:t>
      </w:r>
      <w:proofErr w:type="gramEnd"/>
      <w:r w:rsidRPr="00B8730E">
        <w:t xml:space="preserve"> what extent </w:t>
      </w:r>
      <w:r>
        <w:t xml:space="preserve">might these costs </w:t>
      </w:r>
      <w:r w:rsidRPr="00B8730E">
        <w:t xml:space="preserve">vary across SDCUs, for example in response to geographic location or local mix of people with BPSD? </w:t>
      </w:r>
    </w:p>
    <w:p w:rsidR="001D0B15" w:rsidRPr="000E41E2" w:rsidRDefault="001D0B15" w:rsidP="001D0B15">
      <w:pPr>
        <w:rPr>
          <w:i/>
        </w:rPr>
      </w:pPr>
      <w:r w:rsidRPr="000E41E2">
        <w:rPr>
          <w:i/>
          <w:sz w:val="22"/>
        </w:rPr>
        <w:t xml:space="preserve">Refer to </w:t>
      </w:r>
      <w:r>
        <w:rPr>
          <w:i/>
          <w:sz w:val="22"/>
        </w:rPr>
        <w:t>section 5.1</w:t>
      </w:r>
      <w:r w:rsidRPr="000E41E2">
        <w:rPr>
          <w:i/>
          <w:sz w:val="22"/>
        </w:rPr>
        <w:t xml:space="preserve"> of the consultation paper</w:t>
      </w:r>
      <w:r>
        <w:rPr>
          <w:i/>
          <w:sz w:val="22"/>
        </w:rPr>
        <w:t>.</w:t>
      </w:r>
    </w:p>
    <w:p w:rsidR="001D0B15" w:rsidRDefault="001D0B15" w:rsidP="001D0B15"/>
    <w:p w:rsidR="001D0B15" w:rsidRDefault="00AB39CB" w:rsidP="001D0B15">
      <w:sdt>
        <w:sdtPr>
          <w:id w:val="-1142346096"/>
          <w:showingPlcHdr/>
        </w:sdtPr>
        <w:sdtEndPr/>
        <w:sdtContent>
          <w:r w:rsidR="001D0B15" w:rsidRPr="000E41E2">
            <w:t>Click here to enter text.</w:t>
          </w:r>
        </w:sdtContent>
      </w:sdt>
    </w:p>
    <w:p w:rsidR="001D0B15" w:rsidRDefault="001D0B15" w:rsidP="000E41E2"/>
    <w:p w:rsidR="007739F6" w:rsidRDefault="007739F6" w:rsidP="007739F6">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Q2</w:t>
      </w:r>
      <w:r>
        <w:t>1</w:t>
      </w:r>
      <w:r w:rsidRPr="00B8730E">
        <w:t xml:space="preserve">) </w:t>
      </w:r>
      <w:proofErr w:type="gramStart"/>
      <w:r w:rsidRPr="00B8730E">
        <w:t>Which</w:t>
      </w:r>
      <w:proofErr w:type="gramEnd"/>
      <w:r w:rsidRPr="00B8730E">
        <w:t xml:space="preserve"> ‘top up’ funding option do you prefer? Why?</w:t>
      </w:r>
    </w:p>
    <w:p w:rsidR="001D0B15" w:rsidRPr="000E41E2" w:rsidRDefault="001D0B15" w:rsidP="001D0B15">
      <w:pPr>
        <w:rPr>
          <w:i/>
        </w:rPr>
      </w:pPr>
      <w:r w:rsidRPr="000E41E2">
        <w:rPr>
          <w:i/>
          <w:sz w:val="22"/>
        </w:rPr>
        <w:t xml:space="preserve">Refer to </w:t>
      </w:r>
      <w:r>
        <w:rPr>
          <w:i/>
          <w:sz w:val="22"/>
        </w:rPr>
        <w:t>section</w:t>
      </w:r>
      <w:r w:rsidR="007739F6">
        <w:rPr>
          <w:i/>
          <w:sz w:val="22"/>
        </w:rPr>
        <w:t xml:space="preserve"> 5</w:t>
      </w:r>
      <w:r>
        <w:rPr>
          <w:i/>
          <w:sz w:val="22"/>
        </w:rPr>
        <w:t>.</w:t>
      </w:r>
      <w:r w:rsidR="007739F6">
        <w:rPr>
          <w:i/>
          <w:sz w:val="22"/>
        </w:rPr>
        <w:t>2</w:t>
      </w:r>
      <w:r w:rsidRPr="000E41E2">
        <w:rPr>
          <w:i/>
          <w:sz w:val="22"/>
        </w:rPr>
        <w:t xml:space="preserve"> of the consultation paper</w:t>
      </w:r>
      <w:r>
        <w:rPr>
          <w:i/>
          <w:sz w:val="22"/>
        </w:rPr>
        <w:t>.</w:t>
      </w:r>
    </w:p>
    <w:p w:rsidR="001D0B15" w:rsidRDefault="001D0B15" w:rsidP="001D0B15"/>
    <w:p w:rsidR="001D0B15" w:rsidRDefault="00AB39CB" w:rsidP="001D0B15">
      <w:sdt>
        <w:sdtPr>
          <w:id w:val="-2016057706"/>
          <w:showingPlcHdr/>
        </w:sdtPr>
        <w:sdtEndPr/>
        <w:sdtContent>
          <w:r w:rsidR="001D0B15" w:rsidRPr="000E41E2">
            <w:t>Click here to enter text.</w:t>
          </w:r>
        </w:sdtContent>
      </w:sdt>
    </w:p>
    <w:p w:rsidR="001D0B15" w:rsidRDefault="001D0B15" w:rsidP="000E41E2"/>
    <w:p w:rsidR="007739F6" w:rsidRDefault="007739F6" w:rsidP="007739F6">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proofErr w:type="gramStart"/>
      <w:r w:rsidRPr="00B8730E">
        <w:lastRenderedPageBreak/>
        <w:t>Q2</w:t>
      </w:r>
      <w:r>
        <w:t>2</w:t>
      </w:r>
      <w:r w:rsidRPr="00B8730E">
        <w:t xml:space="preserve">) Are there other funding mechanisms </w:t>
      </w:r>
      <w:r>
        <w:t xml:space="preserve">that </w:t>
      </w:r>
      <w:r w:rsidRPr="00B8730E">
        <w:t>should be considered?</w:t>
      </w:r>
      <w:proofErr w:type="gramEnd"/>
    </w:p>
    <w:p w:rsidR="001D0B15" w:rsidRPr="000E41E2" w:rsidRDefault="001D0B15" w:rsidP="001D0B15">
      <w:pPr>
        <w:rPr>
          <w:i/>
        </w:rPr>
      </w:pPr>
      <w:r w:rsidRPr="000E41E2">
        <w:rPr>
          <w:i/>
          <w:sz w:val="22"/>
        </w:rPr>
        <w:t xml:space="preserve">Refer to </w:t>
      </w:r>
      <w:r>
        <w:rPr>
          <w:i/>
          <w:sz w:val="22"/>
        </w:rPr>
        <w:t>section</w:t>
      </w:r>
      <w:r w:rsidR="007739F6">
        <w:rPr>
          <w:i/>
          <w:sz w:val="22"/>
        </w:rPr>
        <w:t xml:space="preserve"> 5</w:t>
      </w:r>
      <w:r>
        <w:rPr>
          <w:i/>
          <w:sz w:val="22"/>
        </w:rPr>
        <w:t>.</w:t>
      </w:r>
      <w:r w:rsidR="007739F6">
        <w:rPr>
          <w:i/>
          <w:sz w:val="22"/>
        </w:rPr>
        <w:t xml:space="preserve">2 </w:t>
      </w:r>
      <w:r w:rsidRPr="000E41E2">
        <w:rPr>
          <w:i/>
          <w:sz w:val="22"/>
        </w:rPr>
        <w:t>of the consultation paper</w:t>
      </w:r>
      <w:r>
        <w:rPr>
          <w:i/>
          <w:sz w:val="22"/>
        </w:rPr>
        <w:t>.</w:t>
      </w:r>
    </w:p>
    <w:p w:rsidR="001D0B15" w:rsidRDefault="001D0B15" w:rsidP="001D0B15"/>
    <w:p w:rsidR="001D0B15" w:rsidRDefault="00AB39CB" w:rsidP="001D0B15">
      <w:sdt>
        <w:sdtPr>
          <w:id w:val="-327444074"/>
          <w:showingPlcHdr/>
        </w:sdtPr>
        <w:sdtEndPr/>
        <w:sdtContent>
          <w:r w:rsidR="001D0B15" w:rsidRPr="000E41E2">
            <w:t>Click here to enter text.</w:t>
          </w:r>
        </w:sdtContent>
      </w:sdt>
    </w:p>
    <w:p w:rsidR="001D0B15" w:rsidRDefault="001D0B15" w:rsidP="000E41E2"/>
    <w:p w:rsidR="007739F6" w:rsidRDefault="007739F6" w:rsidP="007739F6">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Q2</w:t>
      </w:r>
      <w:r>
        <w:t>3</w:t>
      </w:r>
      <w:r w:rsidRPr="00B8730E">
        <w:t xml:space="preserve">) </w:t>
      </w:r>
      <w:proofErr w:type="gramStart"/>
      <w:r w:rsidRPr="00B8730E">
        <w:t>Is</w:t>
      </w:r>
      <w:proofErr w:type="gramEnd"/>
      <w:r w:rsidRPr="00B8730E">
        <w:t xml:space="preserve"> block funding, occupancy-based funding or a combination of both most appropriate for SDCUs? Why? </w:t>
      </w:r>
    </w:p>
    <w:p w:rsidR="001D0B15" w:rsidRPr="000E41E2" w:rsidRDefault="001D0B15" w:rsidP="001D0B15">
      <w:pPr>
        <w:rPr>
          <w:i/>
        </w:rPr>
      </w:pPr>
      <w:r w:rsidRPr="000E41E2">
        <w:rPr>
          <w:i/>
          <w:sz w:val="22"/>
        </w:rPr>
        <w:t xml:space="preserve">Refer to </w:t>
      </w:r>
      <w:r>
        <w:rPr>
          <w:i/>
          <w:sz w:val="22"/>
        </w:rPr>
        <w:t>section</w:t>
      </w:r>
      <w:r w:rsidR="007739F6">
        <w:rPr>
          <w:i/>
          <w:sz w:val="22"/>
        </w:rPr>
        <w:t xml:space="preserve"> 5.3</w:t>
      </w:r>
      <w:r w:rsidRPr="000E41E2">
        <w:rPr>
          <w:i/>
          <w:sz w:val="22"/>
        </w:rPr>
        <w:t xml:space="preserve"> of the consultation paper</w:t>
      </w:r>
      <w:r>
        <w:rPr>
          <w:i/>
          <w:sz w:val="22"/>
        </w:rPr>
        <w:t>.</w:t>
      </w:r>
    </w:p>
    <w:p w:rsidR="001D0B15" w:rsidRDefault="001D0B15" w:rsidP="001D0B15"/>
    <w:p w:rsidR="001D0B15" w:rsidRDefault="00AB39CB" w:rsidP="001D0B15">
      <w:sdt>
        <w:sdtPr>
          <w:id w:val="1909726404"/>
          <w:showingPlcHdr/>
        </w:sdtPr>
        <w:sdtEndPr/>
        <w:sdtContent>
          <w:r w:rsidR="001D0B15" w:rsidRPr="000E41E2">
            <w:t>Click here to enter text.</w:t>
          </w:r>
        </w:sdtContent>
      </w:sdt>
    </w:p>
    <w:p w:rsidR="001D0B15" w:rsidRDefault="001D0B15" w:rsidP="000E41E2"/>
    <w:p w:rsidR="007739F6" w:rsidRDefault="007739F6" w:rsidP="007739F6">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Q2</w:t>
      </w:r>
      <w:r>
        <w:t>4</w:t>
      </w:r>
      <w:r w:rsidRPr="00B8730E">
        <w:t>) Are the</w:t>
      </w:r>
      <w:r>
        <w:t xml:space="preserve"> proposed uses of </w:t>
      </w:r>
      <w:r w:rsidRPr="00B8730E">
        <w:t>‘top up’ funding</w:t>
      </w:r>
      <w:r>
        <w:t xml:space="preserve"> appropriate or should there be other costs included or excluded?</w:t>
      </w:r>
    </w:p>
    <w:p w:rsidR="001D0B15" w:rsidRPr="000E41E2" w:rsidRDefault="001D0B15" w:rsidP="001D0B15">
      <w:pPr>
        <w:rPr>
          <w:i/>
        </w:rPr>
      </w:pPr>
      <w:r w:rsidRPr="000E41E2">
        <w:rPr>
          <w:i/>
          <w:sz w:val="22"/>
        </w:rPr>
        <w:t xml:space="preserve">Refer to </w:t>
      </w:r>
      <w:r>
        <w:rPr>
          <w:i/>
          <w:sz w:val="22"/>
        </w:rPr>
        <w:t>section</w:t>
      </w:r>
      <w:r w:rsidR="007739F6">
        <w:rPr>
          <w:i/>
          <w:sz w:val="22"/>
        </w:rPr>
        <w:t xml:space="preserve"> 5</w:t>
      </w:r>
      <w:r>
        <w:rPr>
          <w:i/>
          <w:sz w:val="22"/>
        </w:rPr>
        <w:t>.4</w:t>
      </w:r>
      <w:r w:rsidRPr="000E41E2">
        <w:rPr>
          <w:i/>
          <w:sz w:val="22"/>
        </w:rPr>
        <w:t xml:space="preserve"> of the consultation paper</w:t>
      </w:r>
      <w:r>
        <w:rPr>
          <w:i/>
          <w:sz w:val="22"/>
        </w:rPr>
        <w:t>.</w:t>
      </w:r>
    </w:p>
    <w:p w:rsidR="001D0B15" w:rsidRDefault="001D0B15" w:rsidP="001D0B15"/>
    <w:p w:rsidR="001D0B15" w:rsidRDefault="00AB39CB" w:rsidP="001D0B15">
      <w:sdt>
        <w:sdtPr>
          <w:id w:val="-970969364"/>
          <w:showingPlcHdr/>
        </w:sdtPr>
        <w:sdtEndPr/>
        <w:sdtContent>
          <w:r w:rsidR="001D0B15" w:rsidRPr="000E41E2">
            <w:t>Click here to enter text.</w:t>
          </w:r>
        </w:sdtContent>
      </w:sdt>
    </w:p>
    <w:p w:rsidR="001D0B15" w:rsidRDefault="001D0B15" w:rsidP="000E41E2"/>
    <w:p w:rsidR="007739F6" w:rsidRDefault="007739F6" w:rsidP="007739F6">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w:t>
      </w:r>
      <w:r>
        <w:t>25</w:t>
      </w:r>
      <w:r w:rsidRPr="00B8730E">
        <w:t xml:space="preserve">) With </w:t>
      </w:r>
      <w:r>
        <w:t xml:space="preserve">no </w:t>
      </w:r>
      <w:r w:rsidRPr="00B8730E">
        <w:t xml:space="preserve">specific capital funding for SDCUs proposed – is there a minimum funding </w:t>
      </w:r>
      <w:proofErr w:type="gramStart"/>
      <w:r>
        <w:t xml:space="preserve">period </w:t>
      </w:r>
      <w:r w:rsidRPr="00B8730E">
        <w:t xml:space="preserve"> to</w:t>
      </w:r>
      <w:proofErr w:type="gramEnd"/>
      <w:r w:rsidRPr="00B8730E">
        <w:t xml:space="preserve"> justify an operator investing to </w:t>
      </w:r>
      <w:r>
        <w:t xml:space="preserve">establish </w:t>
      </w:r>
      <w:r w:rsidRPr="00B8730E">
        <w:t>a SDCU?</w:t>
      </w:r>
    </w:p>
    <w:p w:rsidR="001D0B15" w:rsidRPr="000E41E2" w:rsidRDefault="001D0B15" w:rsidP="001D0B15">
      <w:pPr>
        <w:rPr>
          <w:i/>
        </w:rPr>
      </w:pPr>
      <w:r w:rsidRPr="000E41E2">
        <w:rPr>
          <w:i/>
          <w:sz w:val="22"/>
        </w:rPr>
        <w:t xml:space="preserve">Refer to </w:t>
      </w:r>
      <w:r>
        <w:rPr>
          <w:i/>
          <w:sz w:val="22"/>
        </w:rPr>
        <w:t>section</w:t>
      </w:r>
      <w:r w:rsidR="007739F6">
        <w:rPr>
          <w:i/>
          <w:sz w:val="22"/>
        </w:rPr>
        <w:t xml:space="preserve"> 5</w:t>
      </w:r>
      <w:r>
        <w:rPr>
          <w:i/>
          <w:sz w:val="22"/>
        </w:rPr>
        <w:t>.</w:t>
      </w:r>
      <w:r w:rsidR="007739F6">
        <w:rPr>
          <w:i/>
          <w:sz w:val="22"/>
        </w:rPr>
        <w:t>4</w:t>
      </w:r>
      <w:r w:rsidRPr="000E41E2">
        <w:rPr>
          <w:i/>
          <w:sz w:val="22"/>
        </w:rPr>
        <w:t xml:space="preserve"> of the consultation paper</w:t>
      </w:r>
      <w:r>
        <w:rPr>
          <w:i/>
          <w:sz w:val="22"/>
        </w:rPr>
        <w:t>.</w:t>
      </w:r>
    </w:p>
    <w:p w:rsidR="001D0B15" w:rsidRDefault="001D0B15" w:rsidP="001D0B15"/>
    <w:p w:rsidR="001D0B15" w:rsidRDefault="00AB39CB" w:rsidP="001D0B15">
      <w:sdt>
        <w:sdtPr>
          <w:id w:val="1885057788"/>
          <w:showingPlcHdr/>
        </w:sdtPr>
        <w:sdtEndPr/>
        <w:sdtContent>
          <w:r w:rsidR="001D0B15" w:rsidRPr="000E41E2">
            <w:t>Click here to enter text.</w:t>
          </w:r>
        </w:sdtContent>
      </w:sdt>
    </w:p>
    <w:p w:rsidR="001D0B15" w:rsidRDefault="001D0B15" w:rsidP="000E41E2"/>
    <w:p w:rsidR="007739F6" w:rsidRDefault="007739F6" w:rsidP="007739F6">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Q26</w:t>
      </w:r>
      <w:r w:rsidRPr="00B8730E">
        <w:t>) Do the proposed provider funding arrangements pose any financial sustainability risks</w:t>
      </w:r>
      <w:r>
        <w:t>?</w:t>
      </w:r>
    </w:p>
    <w:p w:rsidR="001D0B15" w:rsidRPr="000E41E2" w:rsidRDefault="001D0B15" w:rsidP="001D0B15">
      <w:pPr>
        <w:rPr>
          <w:i/>
        </w:rPr>
      </w:pPr>
      <w:r w:rsidRPr="000E41E2">
        <w:rPr>
          <w:i/>
          <w:sz w:val="22"/>
        </w:rPr>
        <w:t xml:space="preserve">Refer to </w:t>
      </w:r>
      <w:r>
        <w:rPr>
          <w:i/>
          <w:sz w:val="22"/>
        </w:rPr>
        <w:t>section</w:t>
      </w:r>
      <w:r w:rsidR="007739F6">
        <w:rPr>
          <w:i/>
          <w:sz w:val="22"/>
        </w:rPr>
        <w:t xml:space="preserve"> 5</w:t>
      </w:r>
      <w:r>
        <w:rPr>
          <w:i/>
          <w:sz w:val="22"/>
        </w:rPr>
        <w:t>.</w:t>
      </w:r>
      <w:r w:rsidR="007739F6">
        <w:rPr>
          <w:i/>
          <w:sz w:val="22"/>
        </w:rPr>
        <w:t>5</w:t>
      </w:r>
      <w:r w:rsidRPr="000E41E2">
        <w:rPr>
          <w:i/>
          <w:sz w:val="22"/>
        </w:rPr>
        <w:t xml:space="preserve"> of the consultation paper</w:t>
      </w:r>
      <w:r>
        <w:rPr>
          <w:i/>
          <w:sz w:val="22"/>
        </w:rPr>
        <w:t>.</w:t>
      </w:r>
    </w:p>
    <w:p w:rsidR="001D0B15" w:rsidRDefault="001D0B15" w:rsidP="001D0B15"/>
    <w:p w:rsidR="001D0B15" w:rsidRDefault="00AB39CB" w:rsidP="001D0B15">
      <w:sdt>
        <w:sdtPr>
          <w:id w:val="-710114385"/>
          <w:showingPlcHdr/>
        </w:sdtPr>
        <w:sdtEndPr/>
        <w:sdtContent>
          <w:r w:rsidR="001D0B15" w:rsidRPr="000E41E2">
            <w:t>Click here to enter text.</w:t>
          </w:r>
        </w:sdtContent>
      </w:sdt>
    </w:p>
    <w:p w:rsidR="001D0B15" w:rsidRDefault="001D0B15" w:rsidP="000E41E2"/>
    <w:p w:rsidR="00633E90" w:rsidRDefault="00633E90" w:rsidP="00633E90">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Q27</w:t>
      </w:r>
      <w:r w:rsidRPr="00B8730E">
        <w:t xml:space="preserve">) </w:t>
      </w:r>
      <w:proofErr w:type="gramStart"/>
      <w:r w:rsidRPr="00B8730E">
        <w:t>Should</w:t>
      </w:r>
      <w:proofErr w:type="gramEnd"/>
      <w:r w:rsidRPr="00B8730E">
        <w:t xml:space="preserve"> any special resident fees and payments arrangements apply to people receiving care in a SDCU? </w:t>
      </w:r>
    </w:p>
    <w:p w:rsidR="00633E90" w:rsidRPr="000E41E2" w:rsidRDefault="00633E90" w:rsidP="00633E90">
      <w:pPr>
        <w:rPr>
          <w:i/>
        </w:rPr>
      </w:pPr>
      <w:r w:rsidRPr="000E41E2">
        <w:rPr>
          <w:i/>
          <w:sz w:val="22"/>
        </w:rPr>
        <w:t xml:space="preserve">Refer to </w:t>
      </w:r>
      <w:r>
        <w:rPr>
          <w:i/>
          <w:sz w:val="22"/>
        </w:rPr>
        <w:t>section 5.5</w:t>
      </w:r>
      <w:r w:rsidRPr="000E41E2">
        <w:rPr>
          <w:i/>
          <w:sz w:val="22"/>
        </w:rPr>
        <w:t xml:space="preserve"> of the consultation paper</w:t>
      </w:r>
      <w:r>
        <w:rPr>
          <w:i/>
          <w:sz w:val="22"/>
        </w:rPr>
        <w:t>.</w:t>
      </w:r>
    </w:p>
    <w:p w:rsidR="00633E90" w:rsidRDefault="00633E90" w:rsidP="00633E90"/>
    <w:p w:rsidR="00633E90" w:rsidRDefault="00AB39CB" w:rsidP="00633E90">
      <w:sdt>
        <w:sdtPr>
          <w:id w:val="-409694985"/>
          <w:showingPlcHdr/>
        </w:sdtPr>
        <w:sdtEndPr/>
        <w:sdtContent>
          <w:r w:rsidR="00633E90" w:rsidRPr="000E41E2">
            <w:t>Click here to enter text.</w:t>
          </w:r>
        </w:sdtContent>
      </w:sdt>
    </w:p>
    <w:p w:rsidR="000E41E2" w:rsidRDefault="000E41E2" w:rsidP="000E41E2"/>
    <w:p w:rsidR="00633E90" w:rsidRDefault="00633E90" w:rsidP="00633E90">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t>Q28</w:t>
      </w:r>
      <w:r w:rsidRPr="00B8730E">
        <w:t xml:space="preserve">) </w:t>
      </w:r>
      <w:r>
        <w:t xml:space="preserve">Are the proposed provider </w:t>
      </w:r>
      <w:r w:rsidRPr="00B8730E">
        <w:t xml:space="preserve">selection criteria </w:t>
      </w:r>
      <w:r>
        <w:t>appropriate?</w:t>
      </w:r>
      <w:r w:rsidRPr="00B8730E">
        <w:t xml:space="preserve"> Do you consider some selection criteria mandatory?</w:t>
      </w:r>
    </w:p>
    <w:p w:rsidR="00633E90" w:rsidRPr="000E41E2" w:rsidRDefault="00633E90" w:rsidP="00633E90">
      <w:pPr>
        <w:rPr>
          <w:i/>
        </w:rPr>
      </w:pPr>
      <w:r w:rsidRPr="000E41E2">
        <w:rPr>
          <w:i/>
          <w:sz w:val="22"/>
        </w:rPr>
        <w:t xml:space="preserve">Refer to </w:t>
      </w:r>
      <w:r>
        <w:rPr>
          <w:i/>
          <w:sz w:val="22"/>
        </w:rPr>
        <w:t>section 5.7</w:t>
      </w:r>
      <w:r w:rsidRPr="000E41E2">
        <w:rPr>
          <w:i/>
          <w:sz w:val="22"/>
        </w:rPr>
        <w:t xml:space="preserve"> of the consultation paper</w:t>
      </w:r>
      <w:r>
        <w:rPr>
          <w:i/>
          <w:sz w:val="22"/>
        </w:rPr>
        <w:t>.</w:t>
      </w:r>
    </w:p>
    <w:p w:rsidR="00633E90" w:rsidRDefault="00633E90" w:rsidP="00633E90"/>
    <w:p w:rsidR="00633E90" w:rsidRDefault="00AB39CB" w:rsidP="00633E90">
      <w:sdt>
        <w:sdtPr>
          <w:id w:val="1512333510"/>
          <w:showingPlcHdr/>
        </w:sdtPr>
        <w:sdtEndPr/>
        <w:sdtContent>
          <w:r w:rsidR="00633E90" w:rsidRPr="000E41E2">
            <w:t>Click here to enter text.</w:t>
          </w:r>
        </w:sdtContent>
      </w:sdt>
    </w:p>
    <w:p w:rsidR="00633E90" w:rsidRDefault="00633E90" w:rsidP="000E41E2"/>
    <w:p w:rsidR="00633E90" w:rsidRDefault="00633E90" w:rsidP="00633E90">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w:t>
      </w:r>
      <w:r>
        <w:t>29</w:t>
      </w:r>
      <w:r w:rsidRPr="00B8730E">
        <w:t xml:space="preserve">) </w:t>
      </w:r>
      <w:proofErr w:type="gramStart"/>
      <w:r w:rsidRPr="00B8730E">
        <w:t>Which</w:t>
      </w:r>
      <w:proofErr w:type="gramEnd"/>
      <w:r w:rsidRPr="00B8730E">
        <w:t xml:space="preserve"> factors should be prioritised in determining the regional rollout schedule and why?</w:t>
      </w:r>
    </w:p>
    <w:p w:rsidR="00633E90" w:rsidRPr="000E41E2" w:rsidRDefault="00633E90" w:rsidP="00633E90">
      <w:pPr>
        <w:rPr>
          <w:i/>
        </w:rPr>
      </w:pPr>
      <w:r w:rsidRPr="000E41E2">
        <w:rPr>
          <w:i/>
          <w:sz w:val="22"/>
        </w:rPr>
        <w:t xml:space="preserve">Refer to </w:t>
      </w:r>
      <w:r>
        <w:rPr>
          <w:i/>
          <w:sz w:val="22"/>
        </w:rPr>
        <w:t>section 5.8</w:t>
      </w:r>
      <w:r w:rsidRPr="000E41E2">
        <w:rPr>
          <w:i/>
          <w:sz w:val="22"/>
        </w:rPr>
        <w:t xml:space="preserve"> of the consultation paper</w:t>
      </w:r>
      <w:r>
        <w:rPr>
          <w:i/>
          <w:sz w:val="22"/>
        </w:rPr>
        <w:t>.</w:t>
      </w:r>
    </w:p>
    <w:p w:rsidR="00633E90" w:rsidRDefault="00633E90" w:rsidP="00633E90"/>
    <w:p w:rsidR="00633E90" w:rsidRDefault="00AB39CB" w:rsidP="00633E90">
      <w:sdt>
        <w:sdtPr>
          <w:id w:val="-535971323"/>
          <w:showingPlcHdr/>
        </w:sdtPr>
        <w:sdtEndPr/>
        <w:sdtContent>
          <w:r w:rsidR="00633E90" w:rsidRPr="000E41E2">
            <w:t>Click here to enter text.</w:t>
          </w:r>
        </w:sdtContent>
      </w:sdt>
    </w:p>
    <w:p w:rsidR="001F618F" w:rsidRDefault="001F618F" w:rsidP="001F618F">
      <w:pPr>
        <w:pStyle w:val="Heading1"/>
        <w:spacing w:after="120"/>
        <w:jc w:val="both"/>
      </w:pPr>
      <w:r>
        <w:lastRenderedPageBreak/>
        <w:t>Section 6: SDCU program evaluation</w:t>
      </w:r>
    </w:p>
    <w:p w:rsidR="00633E90" w:rsidRDefault="00633E90" w:rsidP="000E41E2"/>
    <w:p w:rsidR="00633E90" w:rsidRPr="00EB1180" w:rsidRDefault="00633E90" w:rsidP="00633E90">
      <w:pPr>
        <w:pBdr>
          <w:top w:val="single" w:sz="4" w:space="1" w:color="auto" w:shadow="1"/>
          <w:left w:val="single" w:sz="4" w:space="4" w:color="auto" w:shadow="1"/>
          <w:bottom w:val="single" w:sz="4" w:space="1" w:color="auto" w:shadow="1"/>
          <w:right w:val="single" w:sz="4" w:space="4" w:color="auto" w:shadow="1"/>
        </w:pBdr>
        <w:shd w:val="clear" w:color="auto" w:fill="EEECE1" w:themeFill="background2"/>
        <w:jc w:val="both"/>
      </w:pPr>
      <w:r w:rsidRPr="00B8730E">
        <w:t>Q3</w:t>
      </w:r>
      <w:r>
        <w:t>0</w:t>
      </w:r>
      <w:r w:rsidRPr="00B8730E">
        <w:t xml:space="preserve">) </w:t>
      </w:r>
      <w:proofErr w:type="gramStart"/>
      <w:r w:rsidRPr="00B8730E">
        <w:t>What</w:t>
      </w:r>
      <w:proofErr w:type="gramEnd"/>
      <w:r w:rsidRPr="00B8730E">
        <w:t xml:space="preserve"> factors should be considered in evaluating the SDCU program?</w:t>
      </w:r>
    </w:p>
    <w:p w:rsidR="00633E90" w:rsidRPr="000E41E2" w:rsidRDefault="00633E90" w:rsidP="00633E90">
      <w:pPr>
        <w:rPr>
          <w:i/>
        </w:rPr>
      </w:pPr>
      <w:r w:rsidRPr="000E41E2">
        <w:rPr>
          <w:i/>
          <w:sz w:val="22"/>
        </w:rPr>
        <w:t xml:space="preserve">Refer to </w:t>
      </w:r>
      <w:r>
        <w:rPr>
          <w:i/>
          <w:sz w:val="22"/>
        </w:rPr>
        <w:t>section 6</w:t>
      </w:r>
      <w:r w:rsidRPr="000E41E2">
        <w:rPr>
          <w:i/>
          <w:sz w:val="22"/>
        </w:rPr>
        <w:t xml:space="preserve"> of the consultation paper</w:t>
      </w:r>
      <w:r>
        <w:rPr>
          <w:i/>
          <w:sz w:val="22"/>
        </w:rPr>
        <w:t>.</w:t>
      </w:r>
    </w:p>
    <w:p w:rsidR="00633E90" w:rsidRDefault="00633E90" w:rsidP="00633E90"/>
    <w:p w:rsidR="00633E90" w:rsidRDefault="00AB39CB" w:rsidP="00633E90">
      <w:sdt>
        <w:sdtPr>
          <w:id w:val="-1378552789"/>
          <w:showingPlcHdr/>
        </w:sdtPr>
        <w:sdtEndPr/>
        <w:sdtContent>
          <w:r w:rsidR="00633E90" w:rsidRPr="000E41E2">
            <w:t>Click here to enter text.</w:t>
          </w:r>
        </w:sdtContent>
      </w:sdt>
    </w:p>
    <w:p w:rsidR="000E41E2" w:rsidRDefault="000E41E2" w:rsidP="000E41E2"/>
    <w:p w:rsidR="000E41E2" w:rsidRDefault="000E41E2" w:rsidP="000E41E2">
      <w:pPr>
        <w:pStyle w:val="Heading1"/>
      </w:pPr>
      <w:proofErr w:type="gramStart"/>
      <w:r>
        <w:t>Any further comments?</w:t>
      </w:r>
      <w:proofErr w:type="gramEnd"/>
    </w:p>
    <w:p w:rsidR="00A7070B" w:rsidRDefault="00A7070B" w:rsidP="00A7070B"/>
    <w:p w:rsidR="00A7070B" w:rsidRDefault="00A7070B" w:rsidP="00A7070B">
      <w:r>
        <w:t>If you have any further comments or feedback, please enter details here.</w:t>
      </w:r>
    </w:p>
    <w:p w:rsidR="00E25B76" w:rsidRDefault="00E25B76" w:rsidP="00A7070B"/>
    <w:p w:rsidR="000E41E2" w:rsidRPr="000E41E2" w:rsidRDefault="00AB39CB" w:rsidP="000E41E2">
      <w:sdt>
        <w:sdtPr>
          <w:id w:val="-1429034930"/>
          <w:showingPlcHdr/>
        </w:sdtPr>
        <w:sdtEndPr/>
        <w:sdtContent>
          <w:r w:rsidR="00E25B76" w:rsidRPr="000E41E2">
            <w:t>Click here to enter text.</w:t>
          </w:r>
        </w:sdtContent>
      </w:sdt>
    </w:p>
    <w:sectPr w:rsidR="000E41E2" w:rsidRPr="000E41E2" w:rsidSect="002B6379">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379" w:rsidRDefault="002B6379" w:rsidP="002B6379">
      <w:r>
        <w:separator/>
      </w:r>
    </w:p>
  </w:endnote>
  <w:endnote w:type="continuationSeparator" w:id="0">
    <w:p w:rsidR="002B6379" w:rsidRDefault="002B6379" w:rsidP="002B6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CB" w:rsidRDefault="00AB39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076429"/>
      <w:docPartObj>
        <w:docPartGallery w:val="Page Numbers (Bottom of Page)"/>
        <w:docPartUnique/>
      </w:docPartObj>
    </w:sdtPr>
    <w:sdtEndPr>
      <w:rPr>
        <w:noProof/>
      </w:rPr>
    </w:sdtEndPr>
    <w:sdtContent>
      <w:p w:rsidR="002B6379" w:rsidRDefault="002B6379">
        <w:pPr>
          <w:pStyle w:val="Footer"/>
          <w:jc w:val="right"/>
        </w:pPr>
        <w:r w:rsidRPr="002B6379">
          <w:rPr>
            <w:sz w:val="20"/>
          </w:rPr>
          <w:fldChar w:fldCharType="begin"/>
        </w:r>
        <w:r w:rsidRPr="002B6379">
          <w:rPr>
            <w:sz w:val="20"/>
          </w:rPr>
          <w:instrText xml:space="preserve"> PAGE   \* MERGEFORMAT </w:instrText>
        </w:r>
        <w:r w:rsidRPr="002B6379">
          <w:rPr>
            <w:sz w:val="20"/>
          </w:rPr>
          <w:fldChar w:fldCharType="separate"/>
        </w:r>
        <w:r w:rsidR="00AB39CB">
          <w:rPr>
            <w:noProof/>
            <w:sz w:val="20"/>
          </w:rPr>
          <w:t>8</w:t>
        </w:r>
        <w:r w:rsidRPr="002B6379">
          <w:rPr>
            <w:noProof/>
            <w:sz w:val="20"/>
          </w:rPr>
          <w:fldChar w:fldCharType="end"/>
        </w:r>
      </w:p>
    </w:sdtContent>
  </w:sdt>
  <w:p w:rsidR="002B6379" w:rsidRDefault="002B63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CB" w:rsidRDefault="00AB39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379" w:rsidRDefault="002B6379" w:rsidP="002B6379">
      <w:r>
        <w:separator/>
      </w:r>
    </w:p>
  </w:footnote>
  <w:footnote w:type="continuationSeparator" w:id="0">
    <w:p w:rsidR="002B6379" w:rsidRDefault="002B6379" w:rsidP="002B6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CB" w:rsidRDefault="00AB39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CB" w:rsidRDefault="00AB39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9CB" w:rsidRDefault="00AB39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7FBA"/>
    <w:multiLevelType w:val="hybridMultilevel"/>
    <w:tmpl w:val="AA2AB346"/>
    <w:lvl w:ilvl="0" w:tplc="45043F04">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08601C"/>
    <w:multiLevelType w:val="hybridMultilevel"/>
    <w:tmpl w:val="BC30F79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2935010"/>
    <w:multiLevelType w:val="hybridMultilevel"/>
    <w:tmpl w:val="9278B0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71A71E7"/>
    <w:multiLevelType w:val="hybridMultilevel"/>
    <w:tmpl w:val="6C6493D6"/>
    <w:lvl w:ilvl="0" w:tplc="F572961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2596EE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46C7A58"/>
    <w:multiLevelType w:val="hybridMultilevel"/>
    <w:tmpl w:val="9B1894F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6">
    <w:nsid w:val="6A8B13B6"/>
    <w:multiLevelType w:val="hybridMultilevel"/>
    <w:tmpl w:val="B944F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8CF"/>
    <w:rsid w:val="00003743"/>
    <w:rsid w:val="00067456"/>
    <w:rsid w:val="000E41E2"/>
    <w:rsid w:val="001178CD"/>
    <w:rsid w:val="001B3443"/>
    <w:rsid w:val="001D0B15"/>
    <w:rsid w:val="001F618F"/>
    <w:rsid w:val="002B6379"/>
    <w:rsid w:val="002C411E"/>
    <w:rsid w:val="002F3AE3"/>
    <w:rsid w:val="003066C9"/>
    <w:rsid w:val="0030786C"/>
    <w:rsid w:val="00346B0B"/>
    <w:rsid w:val="00353C02"/>
    <w:rsid w:val="003932B8"/>
    <w:rsid w:val="003D17F9"/>
    <w:rsid w:val="00452951"/>
    <w:rsid w:val="004867E2"/>
    <w:rsid w:val="004F6B64"/>
    <w:rsid w:val="005825EB"/>
    <w:rsid w:val="00633E90"/>
    <w:rsid w:val="007739F6"/>
    <w:rsid w:val="007839F7"/>
    <w:rsid w:val="007867C3"/>
    <w:rsid w:val="008264EB"/>
    <w:rsid w:val="00946B15"/>
    <w:rsid w:val="009B649A"/>
    <w:rsid w:val="009F5FA2"/>
    <w:rsid w:val="00A4512D"/>
    <w:rsid w:val="00A705AF"/>
    <w:rsid w:val="00A7070B"/>
    <w:rsid w:val="00A7278C"/>
    <w:rsid w:val="00AB39CB"/>
    <w:rsid w:val="00AF30A5"/>
    <w:rsid w:val="00B42851"/>
    <w:rsid w:val="00B77EBF"/>
    <w:rsid w:val="00B908CF"/>
    <w:rsid w:val="00C47364"/>
    <w:rsid w:val="00CB581B"/>
    <w:rsid w:val="00CB5B1A"/>
    <w:rsid w:val="00D27C21"/>
    <w:rsid w:val="00E25B76"/>
    <w:rsid w:val="00E71960"/>
    <w:rsid w:val="00F02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8CF"/>
    <w:rPr>
      <w:rFonts w:asciiTheme="minorHAnsi" w:hAnsiTheme="minorHAnsi"/>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BalloonText">
    <w:name w:val="Balloon Text"/>
    <w:basedOn w:val="Normal"/>
    <w:link w:val="BalloonTextChar"/>
    <w:rsid w:val="00B908CF"/>
    <w:rPr>
      <w:rFonts w:ascii="Tahoma" w:hAnsi="Tahoma" w:cs="Tahoma"/>
      <w:sz w:val="16"/>
      <w:szCs w:val="16"/>
    </w:rPr>
  </w:style>
  <w:style w:type="character" w:customStyle="1" w:styleId="BalloonTextChar">
    <w:name w:val="Balloon Text Char"/>
    <w:basedOn w:val="DefaultParagraphFont"/>
    <w:link w:val="BalloonText"/>
    <w:rsid w:val="00B908CF"/>
    <w:rPr>
      <w:rFonts w:ascii="Tahoma" w:hAnsi="Tahoma" w:cs="Tahoma"/>
      <w:sz w:val="16"/>
      <w:szCs w:val="16"/>
      <w:lang w:eastAsia="en-US"/>
    </w:rPr>
  </w:style>
  <w:style w:type="character" w:styleId="CommentReference">
    <w:name w:val="annotation reference"/>
    <w:basedOn w:val="DefaultParagraphFont"/>
    <w:rsid w:val="00B908CF"/>
    <w:rPr>
      <w:sz w:val="16"/>
      <w:szCs w:val="16"/>
    </w:rPr>
  </w:style>
  <w:style w:type="paragraph" w:styleId="CommentText">
    <w:name w:val="annotation text"/>
    <w:basedOn w:val="Normal"/>
    <w:link w:val="CommentTextChar"/>
    <w:rsid w:val="00B908CF"/>
    <w:rPr>
      <w:sz w:val="20"/>
      <w:szCs w:val="20"/>
    </w:rPr>
  </w:style>
  <w:style w:type="character" w:customStyle="1" w:styleId="CommentTextChar">
    <w:name w:val="Comment Text Char"/>
    <w:basedOn w:val="DefaultParagraphFont"/>
    <w:link w:val="CommentText"/>
    <w:rsid w:val="00B908CF"/>
    <w:rPr>
      <w:rFonts w:asciiTheme="minorHAnsi" w:hAnsiTheme="minorHAnsi"/>
      <w:sz w:val="20"/>
      <w:lang w:eastAsia="en-US"/>
    </w:rPr>
  </w:style>
  <w:style w:type="paragraph" w:styleId="CommentSubject">
    <w:name w:val="annotation subject"/>
    <w:basedOn w:val="CommentText"/>
    <w:next w:val="CommentText"/>
    <w:link w:val="CommentSubjectChar"/>
    <w:rsid w:val="00B908CF"/>
    <w:rPr>
      <w:b/>
      <w:bCs/>
    </w:rPr>
  </w:style>
  <w:style w:type="character" w:customStyle="1" w:styleId="CommentSubjectChar">
    <w:name w:val="Comment Subject Char"/>
    <w:basedOn w:val="CommentTextChar"/>
    <w:link w:val="CommentSubject"/>
    <w:rsid w:val="00B908CF"/>
    <w:rPr>
      <w:rFonts w:asciiTheme="minorHAnsi" w:hAnsiTheme="minorHAnsi"/>
      <w:b/>
      <w:bCs/>
      <w:sz w:val="20"/>
      <w:lang w:eastAsia="en-US"/>
    </w:rPr>
  </w:style>
  <w:style w:type="character" w:styleId="Hyperlink">
    <w:name w:val="Hyperlink"/>
    <w:basedOn w:val="DefaultParagraphFont"/>
    <w:rsid w:val="00B908CF"/>
    <w:rPr>
      <w:color w:val="0000FF" w:themeColor="hyperlink"/>
      <w:u w:val="single"/>
    </w:rPr>
  </w:style>
  <w:style w:type="paragraph" w:styleId="Header">
    <w:name w:val="header"/>
    <w:basedOn w:val="Normal"/>
    <w:link w:val="HeaderChar"/>
    <w:rsid w:val="002B6379"/>
    <w:pPr>
      <w:tabs>
        <w:tab w:val="center" w:pos="4513"/>
        <w:tab w:val="right" w:pos="9026"/>
      </w:tabs>
    </w:pPr>
  </w:style>
  <w:style w:type="character" w:customStyle="1" w:styleId="HeaderChar">
    <w:name w:val="Header Char"/>
    <w:basedOn w:val="DefaultParagraphFont"/>
    <w:link w:val="Header"/>
    <w:rsid w:val="002B6379"/>
    <w:rPr>
      <w:rFonts w:asciiTheme="minorHAnsi" w:hAnsiTheme="minorHAnsi"/>
      <w:szCs w:val="24"/>
      <w:lang w:eastAsia="en-US"/>
    </w:rPr>
  </w:style>
  <w:style w:type="paragraph" w:styleId="Footer">
    <w:name w:val="footer"/>
    <w:basedOn w:val="Normal"/>
    <w:link w:val="FooterChar"/>
    <w:uiPriority w:val="99"/>
    <w:rsid w:val="002B6379"/>
    <w:pPr>
      <w:tabs>
        <w:tab w:val="center" w:pos="4513"/>
        <w:tab w:val="right" w:pos="9026"/>
      </w:tabs>
    </w:pPr>
  </w:style>
  <w:style w:type="character" w:customStyle="1" w:styleId="FooterChar">
    <w:name w:val="Footer Char"/>
    <w:basedOn w:val="DefaultParagraphFont"/>
    <w:link w:val="Footer"/>
    <w:uiPriority w:val="99"/>
    <w:rsid w:val="002B6379"/>
    <w:rPr>
      <w:rFonts w:asciiTheme="minorHAnsi" w:hAnsiTheme="minorHAnsi"/>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08CF"/>
    <w:rPr>
      <w:rFonts w:asciiTheme="minorHAnsi" w:hAnsiTheme="minorHAnsi"/>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 w:type="paragraph" w:styleId="BalloonText">
    <w:name w:val="Balloon Text"/>
    <w:basedOn w:val="Normal"/>
    <w:link w:val="BalloonTextChar"/>
    <w:rsid w:val="00B908CF"/>
    <w:rPr>
      <w:rFonts w:ascii="Tahoma" w:hAnsi="Tahoma" w:cs="Tahoma"/>
      <w:sz w:val="16"/>
      <w:szCs w:val="16"/>
    </w:rPr>
  </w:style>
  <w:style w:type="character" w:customStyle="1" w:styleId="BalloonTextChar">
    <w:name w:val="Balloon Text Char"/>
    <w:basedOn w:val="DefaultParagraphFont"/>
    <w:link w:val="BalloonText"/>
    <w:rsid w:val="00B908CF"/>
    <w:rPr>
      <w:rFonts w:ascii="Tahoma" w:hAnsi="Tahoma" w:cs="Tahoma"/>
      <w:sz w:val="16"/>
      <w:szCs w:val="16"/>
      <w:lang w:eastAsia="en-US"/>
    </w:rPr>
  </w:style>
  <w:style w:type="character" w:styleId="CommentReference">
    <w:name w:val="annotation reference"/>
    <w:basedOn w:val="DefaultParagraphFont"/>
    <w:rsid w:val="00B908CF"/>
    <w:rPr>
      <w:sz w:val="16"/>
      <w:szCs w:val="16"/>
    </w:rPr>
  </w:style>
  <w:style w:type="paragraph" w:styleId="CommentText">
    <w:name w:val="annotation text"/>
    <w:basedOn w:val="Normal"/>
    <w:link w:val="CommentTextChar"/>
    <w:rsid w:val="00B908CF"/>
    <w:rPr>
      <w:sz w:val="20"/>
      <w:szCs w:val="20"/>
    </w:rPr>
  </w:style>
  <w:style w:type="character" w:customStyle="1" w:styleId="CommentTextChar">
    <w:name w:val="Comment Text Char"/>
    <w:basedOn w:val="DefaultParagraphFont"/>
    <w:link w:val="CommentText"/>
    <w:rsid w:val="00B908CF"/>
    <w:rPr>
      <w:rFonts w:asciiTheme="minorHAnsi" w:hAnsiTheme="minorHAnsi"/>
      <w:sz w:val="20"/>
      <w:lang w:eastAsia="en-US"/>
    </w:rPr>
  </w:style>
  <w:style w:type="paragraph" w:styleId="CommentSubject">
    <w:name w:val="annotation subject"/>
    <w:basedOn w:val="CommentText"/>
    <w:next w:val="CommentText"/>
    <w:link w:val="CommentSubjectChar"/>
    <w:rsid w:val="00B908CF"/>
    <w:rPr>
      <w:b/>
      <w:bCs/>
    </w:rPr>
  </w:style>
  <w:style w:type="character" w:customStyle="1" w:styleId="CommentSubjectChar">
    <w:name w:val="Comment Subject Char"/>
    <w:basedOn w:val="CommentTextChar"/>
    <w:link w:val="CommentSubject"/>
    <w:rsid w:val="00B908CF"/>
    <w:rPr>
      <w:rFonts w:asciiTheme="minorHAnsi" w:hAnsiTheme="minorHAnsi"/>
      <w:b/>
      <w:bCs/>
      <w:sz w:val="20"/>
      <w:lang w:eastAsia="en-US"/>
    </w:rPr>
  </w:style>
  <w:style w:type="character" w:styleId="Hyperlink">
    <w:name w:val="Hyperlink"/>
    <w:basedOn w:val="DefaultParagraphFont"/>
    <w:rsid w:val="00B908CF"/>
    <w:rPr>
      <w:color w:val="0000FF" w:themeColor="hyperlink"/>
      <w:u w:val="single"/>
    </w:rPr>
  </w:style>
  <w:style w:type="paragraph" w:styleId="Header">
    <w:name w:val="header"/>
    <w:basedOn w:val="Normal"/>
    <w:link w:val="HeaderChar"/>
    <w:rsid w:val="002B6379"/>
    <w:pPr>
      <w:tabs>
        <w:tab w:val="center" w:pos="4513"/>
        <w:tab w:val="right" w:pos="9026"/>
      </w:tabs>
    </w:pPr>
  </w:style>
  <w:style w:type="character" w:customStyle="1" w:styleId="HeaderChar">
    <w:name w:val="Header Char"/>
    <w:basedOn w:val="DefaultParagraphFont"/>
    <w:link w:val="Header"/>
    <w:rsid w:val="002B6379"/>
    <w:rPr>
      <w:rFonts w:asciiTheme="minorHAnsi" w:hAnsiTheme="minorHAnsi"/>
      <w:szCs w:val="24"/>
      <w:lang w:eastAsia="en-US"/>
    </w:rPr>
  </w:style>
  <w:style w:type="paragraph" w:styleId="Footer">
    <w:name w:val="footer"/>
    <w:basedOn w:val="Normal"/>
    <w:link w:val="FooterChar"/>
    <w:uiPriority w:val="99"/>
    <w:rsid w:val="002B6379"/>
    <w:pPr>
      <w:tabs>
        <w:tab w:val="center" w:pos="4513"/>
        <w:tab w:val="right" w:pos="9026"/>
      </w:tabs>
    </w:pPr>
  </w:style>
  <w:style w:type="character" w:customStyle="1" w:styleId="FooterChar">
    <w:name w:val="Footer Char"/>
    <w:basedOn w:val="DefaultParagraphFont"/>
    <w:link w:val="Footer"/>
    <w:uiPriority w:val="99"/>
    <w:rsid w:val="002B6379"/>
    <w:rPr>
      <w:rFonts w:asciiTheme="minorHAnsi" w:hAnsiTheme="minorHAns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26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alth.gov.au/internet/main/publishing.nsf/content/privacy-polic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ealt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ementia@health.gov.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1569</Words>
  <Characters>8457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10006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dc:creator>
  <cp:lastModifiedBy>Department of Health</cp:lastModifiedBy>
  <cp:revision>17</cp:revision>
  <dcterms:created xsi:type="dcterms:W3CDTF">2017-11-22T04:25:00Z</dcterms:created>
  <dcterms:modified xsi:type="dcterms:W3CDTF">2017-11-22T23:30:00Z</dcterms:modified>
</cp:coreProperties>
</file>